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0E77" w14:textId="77777777" w:rsidR="000167EE" w:rsidRDefault="00EE0272" w:rsidP="00EE0272">
      <w:pPr>
        <w:jc w:val="center"/>
        <w:rPr>
          <w:b/>
          <w:color w:val="000099"/>
          <w:sz w:val="36"/>
          <w:szCs w:val="36"/>
        </w:rPr>
      </w:pPr>
      <w:r w:rsidRPr="00EE0272"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7F79F611" wp14:editId="04E1DFD1">
            <wp:extent cx="7562850" cy="771525"/>
            <wp:effectExtent l="0" t="0" r="0" b="9525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1F45E" w14:textId="0064672A" w:rsidR="00BB3601" w:rsidRDefault="00BB3601" w:rsidP="00BB3601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nr 2 do Uchwały </w:t>
      </w:r>
    </w:p>
    <w:p w14:paraId="2EF8BFAC" w14:textId="31E1CE87" w:rsidR="00BB3601" w:rsidRDefault="00BB3601" w:rsidP="00BB3601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183/2026 KM FEO 2021-2027</w:t>
      </w:r>
    </w:p>
    <w:p w14:paraId="17DDF756" w14:textId="77777777" w:rsidR="00BB3601" w:rsidRDefault="00BB3601" w:rsidP="00BB3601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22 stycznia 2026 r.</w:t>
      </w:r>
    </w:p>
    <w:p w14:paraId="0868E45D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7E4B880D" w14:textId="3F06C199" w:rsidR="001465A3" w:rsidRPr="001465A3" w:rsidRDefault="00B63D34" w:rsidP="001465A3">
      <w:pPr>
        <w:spacing w:after="120"/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PR</w:t>
      </w:r>
      <w:r w:rsidR="00FD061F">
        <w:rPr>
          <w:b/>
          <w:color w:val="000099"/>
          <w:sz w:val="36"/>
          <w:szCs w:val="36"/>
        </w:rPr>
        <w:t>I</w:t>
      </w:r>
      <w:r w:rsidR="001465A3" w:rsidRPr="001465A3">
        <w:rPr>
          <w:b/>
          <w:color w:val="000099"/>
          <w:sz w:val="36"/>
          <w:szCs w:val="36"/>
        </w:rPr>
        <w:t>ORYTET I Fundusze europejskie na rzecz wzrostu innowacyjności i konkurencyjności opolskiego</w:t>
      </w:r>
    </w:p>
    <w:p w14:paraId="32AF51DC" w14:textId="77777777" w:rsidR="001465A3" w:rsidRPr="001465A3" w:rsidRDefault="001465A3" w:rsidP="001465A3">
      <w:pPr>
        <w:spacing w:after="120"/>
        <w:rPr>
          <w:b/>
          <w:color w:val="000099"/>
          <w:sz w:val="36"/>
          <w:szCs w:val="36"/>
        </w:rPr>
      </w:pPr>
    </w:p>
    <w:p w14:paraId="2E8638EF" w14:textId="06ED0FA9" w:rsidR="002221EA" w:rsidRPr="002221EA" w:rsidRDefault="00386BAA" w:rsidP="002221EA">
      <w:pPr>
        <w:spacing w:after="120"/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DZIAŁANIE 1.6</w:t>
      </w:r>
      <w:r w:rsidR="001465A3" w:rsidRPr="001465A3">
        <w:rPr>
          <w:b/>
          <w:color w:val="000099"/>
          <w:sz w:val="36"/>
          <w:szCs w:val="36"/>
        </w:rPr>
        <w:t xml:space="preserve"> </w:t>
      </w:r>
      <w:r w:rsidR="002221EA" w:rsidRPr="002221EA">
        <w:rPr>
          <w:b/>
          <w:bCs/>
          <w:color w:val="000099"/>
          <w:sz w:val="36"/>
          <w:szCs w:val="36"/>
        </w:rPr>
        <w:t>„Promocja MŚP w tym wsparcie internacjonalizacji oraz promocji eksportu"</w:t>
      </w:r>
    </w:p>
    <w:p w14:paraId="306DCD50" w14:textId="17E104EA" w:rsidR="00DB38DD" w:rsidRPr="00DB38DD" w:rsidRDefault="00DB38DD" w:rsidP="005B4ADA">
      <w:pPr>
        <w:spacing w:after="120"/>
        <w:rPr>
          <w:b/>
          <w:color w:val="000099"/>
          <w:sz w:val="36"/>
          <w:szCs w:val="36"/>
        </w:rPr>
      </w:pPr>
    </w:p>
    <w:p w14:paraId="7F6A302A" w14:textId="4725DD17" w:rsidR="00DB38DD" w:rsidRPr="00DB38DD" w:rsidRDefault="00DB38DD" w:rsidP="005B4ADA">
      <w:pPr>
        <w:spacing w:after="120"/>
        <w:rPr>
          <w:b/>
          <w:color w:val="000099"/>
          <w:sz w:val="36"/>
          <w:szCs w:val="36"/>
        </w:rPr>
      </w:pPr>
      <w:r w:rsidRPr="00DB38DD">
        <w:rPr>
          <w:b/>
          <w:color w:val="000099"/>
          <w:sz w:val="36"/>
          <w:szCs w:val="36"/>
        </w:rPr>
        <w:t xml:space="preserve">KRYTERIA </w:t>
      </w:r>
      <w:r w:rsidR="00540AE4">
        <w:rPr>
          <w:b/>
          <w:color w:val="000099"/>
          <w:sz w:val="36"/>
          <w:szCs w:val="36"/>
        </w:rPr>
        <w:t>FORMALNO-MERYTORYCZNE</w:t>
      </w:r>
      <w:r w:rsidR="00564F37">
        <w:rPr>
          <w:b/>
          <w:color w:val="000099"/>
          <w:sz w:val="36"/>
          <w:szCs w:val="36"/>
        </w:rPr>
        <w:t xml:space="preserve"> WYBORU </w:t>
      </w:r>
      <w:r w:rsidR="00691112">
        <w:rPr>
          <w:b/>
          <w:color w:val="000099"/>
          <w:sz w:val="36"/>
          <w:szCs w:val="36"/>
        </w:rPr>
        <w:t>GRANTÓW</w:t>
      </w:r>
      <w:r w:rsidR="00DB3CA9">
        <w:rPr>
          <w:b/>
          <w:color w:val="000099"/>
          <w:sz w:val="36"/>
          <w:szCs w:val="36"/>
        </w:rPr>
        <w:t xml:space="preserve"> (wyjazd</w:t>
      </w:r>
      <w:r w:rsidR="00F3082B">
        <w:rPr>
          <w:b/>
          <w:color w:val="000099"/>
          <w:sz w:val="36"/>
          <w:szCs w:val="36"/>
        </w:rPr>
        <w:t>y</w:t>
      </w:r>
      <w:r w:rsidR="00DB3CA9">
        <w:rPr>
          <w:b/>
          <w:color w:val="000099"/>
          <w:sz w:val="36"/>
          <w:szCs w:val="36"/>
        </w:rPr>
        <w:t xml:space="preserve"> na wydarzenia targowo – wystawi</w:t>
      </w:r>
      <w:r w:rsidR="003E45A0">
        <w:rPr>
          <w:b/>
          <w:color w:val="000099"/>
          <w:sz w:val="36"/>
          <w:szCs w:val="36"/>
        </w:rPr>
        <w:t>e</w:t>
      </w:r>
      <w:r w:rsidR="00DB3CA9">
        <w:rPr>
          <w:b/>
          <w:color w:val="000099"/>
          <w:sz w:val="36"/>
          <w:szCs w:val="36"/>
        </w:rPr>
        <w:t>nnicze jako wystawca)</w:t>
      </w:r>
    </w:p>
    <w:p w14:paraId="27C6C95C" w14:textId="77777777" w:rsidR="00DB38DD" w:rsidRPr="00DB38DD" w:rsidRDefault="00DB38DD" w:rsidP="005B4ADA">
      <w:pPr>
        <w:rPr>
          <w:b/>
          <w:color w:val="000099"/>
          <w:sz w:val="36"/>
          <w:szCs w:val="36"/>
        </w:rPr>
      </w:pPr>
    </w:p>
    <w:p w14:paraId="1E690E89" w14:textId="77777777" w:rsidR="00745059" w:rsidRDefault="00745059" w:rsidP="005B4ADA">
      <w:pPr>
        <w:rPr>
          <w:b/>
          <w:color w:val="000099"/>
          <w:sz w:val="36"/>
          <w:szCs w:val="36"/>
        </w:rPr>
      </w:pPr>
    </w:p>
    <w:p w14:paraId="5737197C" w14:textId="7E46B223" w:rsidR="00090BF6" w:rsidRDefault="00745059" w:rsidP="000167EE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 xml:space="preserve">Opole, </w:t>
      </w:r>
      <w:r w:rsidR="00BB3601">
        <w:rPr>
          <w:b/>
          <w:color w:val="000099"/>
          <w:sz w:val="36"/>
          <w:szCs w:val="36"/>
        </w:rPr>
        <w:t xml:space="preserve">styczeń </w:t>
      </w:r>
      <w:r>
        <w:rPr>
          <w:b/>
          <w:color w:val="000099"/>
          <w:sz w:val="36"/>
          <w:szCs w:val="36"/>
        </w:rPr>
        <w:t>202</w:t>
      </w:r>
      <w:r w:rsidR="00BB3601">
        <w:rPr>
          <w:b/>
          <w:color w:val="000099"/>
          <w:sz w:val="36"/>
          <w:szCs w:val="36"/>
        </w:rPr>
        <w:t>6</w:t>
      </w:r>
      <w:r>
        <w:rPr>
          <w:b/>
          <w:color w:val="000099"/>
          <w:sz w:val="36"/>
          <w:szCs w:val="36"/>
        </w:rPr>
        <w:t xml:space="preserve"> r.</w:t>
      </w:r>
    </w:p>
    <w:tbl>
      <w:tblPr>
        <w:tblW w:w="5268" w:type="pct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29"/>
        <w:gridCol w:w="11315"/>
      </w:tblGrid>
      <w:tr w:rsidR="00090BF6" w:rsidRPr="0078417B" w14:paraId="22EFA43C" w14:textId="77777777" w:rsidTr="00022865">
        <w:trPr>
          <w:trHeight w:val="595"/>
        </w:trPr>
        <w:tc>
          <w:tcPr>
            <w:tcW w:w="1163" w:type="pct"/>
            <w:shd w:val="clear" w:color="auto" w:fill="D9D9D9"/>
            <w:noWrap/>
            <w:vAlign w:val="center"/>
          </w:tcPr>
          <w:p w14:paraId="1C1319DF" w14:textId="77777777" w:rsidR="00090BF6" w:rsidRPr="008B76A6" w:rsidRDefault="00090BF6" w:rsidP="008116F2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3837" w:type="pct"/>
            <w:shd w:val="clear" w:color="auto" w:fill="D9D9D9"/>
            <w:vAlign w:val="center"/>
          </w:tcPr>
          <w:p w14:paraId="23D44F37" w14:textId="427600BB" w:rsidR="00090BF6" w:rsidRPr="008B76A6" w:rsidRDefault="00EB626D" w:rsidP="00285A8C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t>Fundusze europejskie na rzecz wzrostu innowacyjności i konkurencyjności opolskiego</w:t>
            </w:r>
          </w:p>
        </w:tc>
      </w:tr>
      <w:tr w:rsidR="00090BF6" w:rsidRPr="00DB38DD" w14:paraId="3BE0E947" w14:textId="77777777" w:rsidTr="00022865">
        <w:trPr>
          <w:trHeight w:val="595"/>
        </w:trPr>
        <w:tc>
          <w:tcPr>
            <w:tcW w:w="1163" w:type="pct"/>
            <w:shd w:val="clear" w:color="auto" w:fill="D9D9D9"/>
            <w:noWrap/>
            <w:vAlign w:val="center"/>
          </w:tcPr>
          <w:p w14:paraId="5E7C4E90" w14:textId="77777777" w:rsidR="00090BF6" w:rsidRPr="008B76A6" w:rsidRDefault="00090BF6" w:rsidP="008116F2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837" w:type="pct"/>
            <w:shd w:val="clear" w:color="auto" w:fill="D9D9D9"/>
            <w:vAlign w:val="center"/>
          </w:tcPr>
          <w:p w14:paraId="61DED010" w14:textId="6DEE8B0C" w:rsidR="00090BF6" w:rsidRPr="008B76A6" w:rsidRDefault="00E566CA" w:rsidP="00731C75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E566CA">
              <w:rPr>
                <w:b/>
                <w:bCs/>
                <w:color w:val="000099"/>
                <w:sz w:val="24"/>
                <w:szCs w:val="24"/>
              </w:rPr>
              <w:t>Promocja MŚP w tym wsparcie internacjonalizacji oraz promocji eksportu</w:t>
            </w:r>
          </w:p>
        </w:tc>
      </w:tr>
      <w:tr w:rsidR="00090BF6" w14:paraId="5BB7C34D" w14:textId="77777777" w:rsidTr="00022865">
        <w:trPr>
          <w:trHeight w:val="595"/>
        </w:trPr>
        <w:tc>
          <w:tcPr>
            <w:tcW w:w="5000" w:type="pct"/>
            <w:gridSpan w:val="2"/>
            <w:shd w:val="clear" w:color="auto" w:fill="92D050"/>
            <w:noWrap/>
            <w:vAlign w:val="center"/>
          </w:tcPr>
          <w:p w14:paraId="10BFD6D0" w14:textId="12974E54" w:rsidR="00090BF6" w:rsidRPr="00386BAA" w:rsidRDefault="00090BF6" w:rsidP="00285A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highlight w:val="yellow"/>
                <w:lang w:eastAsia="pl-PL"/>
              </w:rPr>
            </w:pPr>
            <w:r w:rsidRPr="003C11FF">
              <w:rPr>
                <w:b/>
                <w:color w:val="000099"/>
                <w:sz w:val="24"/>
                <w:szCs w:val="24"/>
                <w:lang w:eastAsia="pl-PL"/>
              </w:rPr>
              <w:t xml:space="preserve">Projekty w trybie </w:t>
            </w:r>
            <w:r w:rsidR="00E517FE" w:rsidRPr="00C90467">
              <w:rPr>
                <w:b/>
                <w:color w:val="000099"/>
                <w:sz w:val="24"/>
                <w:szCs w:val="24"/>
                <w:lang w:eastAsia="pl-PL"/>
              </w:rPr>
              <w:t>grantowym:</w:t>
            </w:r>
            <w:r w:rsidRPr="00C90467">
              <w:rPr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</w:p>
          <w:p w14:paraId="4074B053" w14:textId="77777777" w:rsidR="000F6FA5" w:rsidRPr="003C11FF" w:rsidRDefault="000F6FA5" w:rsidP="00285A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3C11FF">
              <w:rPr>
                <w:b/>
                <w:color w:val="000099"/>
                <w:sz w:val="24"/>
                <w:szCs w:val="24"/>
                <w:lang w:eastAsia="pl-PL"/>
              </w:rPr>
              <w:t>Typ przedsięwzięcia:</w:t>
            </w:r>
          </w:p>
          <w:p w14:paraId="63192C2F" w14:textId="77777777" w:rsidR="00C21272" w:rsidRPr="00C21272" w:rsidRDefault="00C21272" w:rsidP="00C21272">
            <w:pPr>
              <w:spacing w:after="0"/>
              <w:rPr>
                <w:rFonts w:eastAsia="Calibri" w:cs="Calibri"/>
                <w:b/>
                <w:color w:val="000099"/>
                <w:sz w:val="24"/>
                <w:szCs w:val="24"/>
                <w:lang w:val="x-none" w:eastAsia="x-none"/>
                <w14:ligatures w14:val="standardContextual"/>
              </w:rPr>
            </w:pPr>
            <w:r w:rsidRPr="00C21272">
              <w:rPr>
                <w:rFonts w:eastAsia="Calibri" w:cs="Calibri"/>
                <w:b/>
                <w:color w:val="000099"/>
                <w:sz w:val="24"/>
                <w:szCs w:val="24"/>
                <w:lang w:val="x-none" w:eastAsia="x-none"/>
                <w14:ligatures w14:val="standardContextual"/>
              </w:rPr>
              <w:t xml:space="preserve">1. Wsparcie współpracy gospodarczej MŚP w wymiarze krajowym i międzynarodowym. </w:t>
            </w:r>
          </w:p>
          <w:p w14:paraId="263F0BE3" w14:textId="1EE89284" w:rsidR="000F6FA5" w:rsidRPr="00C21272" w:rsidRDefault="00C21272" w:rsidP="00C21272">
            <w:pPr>
              <w:spacing w:after="0"/>
              <w:rPr>
                <w:rFonts w:eastAsia="Calibri" w:cs="Calibri"/>
                <w:lang w:eastAsia="x-none"/>
                <w14:ligatures w14:val="standardContextual"/>
              </w:rPr>
            </w:pPr>
            <w:r w:rsidRPr="00C21272">
              <w:rPr>
                <w:rFonts w:eastAsia="Calibri" w:cs="Calibri"/>
                <w:b/>
                <w:color w:val="000099"/>
                <w:sz w:val="24"/>
                <w:szCs w:val="24"/>
                <w:lang w:val="x-none" w:eastAsia="x-none"/>
                <w14:ligatures w14:val="standardContextual"/>
              </w:rPr>
              <w:t>2. Promocja gospodarcza MŚP, w tym udział w wydarzeniach krajowych i międzynarodowych m.in. misjach/targach</w:t>
            </w:r>
            <w:r w:rsidRPr="00C21272">
              <w:rPr>
                <w:rFonts w:eastAsia="Calibri" w:cs="Calibri"/>
                <w:b/>
                <w:color w:val="000099"/>
                <w:sz w:val="24"/>
                <w:szCs w:val="24"/>
                <w:lang w:eastAsia="x-none"/>
                <w14:ligatures w14:val="standardContextual"/>
              </w:rPr>
              <w:t>.</w:t>
            </w:r>
          </w:p>
        </w:tc>
      </w:tr>
      <w:tr w:rsidR="008B76A6" w14:paraId="51544F6A" w14:textId="77777777" w:rsidTr="00022865">
        <w:trPr>
          <w:trHeight w:val="595"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6470AAC6" w14:textId="699C09F0" w:rsidR="008B76A6" w:rsidRPr="00A63977" w:rsidRDefault="00691112" w:rsidP="00C47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691112">
              <w:rPr>
                <w:b/>
                <w:color w:val="000099"/>
                <w:sz w:val="24"/>
                <w:szCs w:val="24"/>
                <w:lang w:eastAsia="pl-PL"/>
              </w:rPr>
              <w:t xml:space="preserve">Kryteria formalno-merytoryczne wyboru 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>grantów</w:t>
            </w:r>
          </w:p>
        </w:tc>
      </w:tr>
    </w:tbl>
    <w:p w14:paraId="4B8AF835" w14:textId="77777777" w:rsidR="000167EE" w:rsidRPr="00090BF6" w:rsidRDefault="000167EE" w:rsidP="00090BF6">
      <w:pPr>
        <w:spacing w:after="0" w:line="240" w:lineRule="auto"/>
        <w:rPr>
          <w:b/>
          <w:color w:val="000099"/>
          <w:sz w:val="2"/>
          <w:szCs w:val="2"/>
        </w:rPr>
      </w:pPr>
    </w:p>
    <w:tbl>
      <w:tblPr>
        <w:tblW w:w="5268" w:type="pct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"/>
        <w:gridCol w:w="2955"/>
        <w:gridCol w:w="8221"/>
        <w:gridCol w:w="3120"/>
      </w:tblGrid>
      <w:tr w:rsidR="00101120" w:rsidRPr="001015B8" w14:paraId="4253F0C2" w14:textId="6BB8D262" w:rsidTr="00101120">
        <w:trPr>
          <w:trHeight w:val="595"/>
          <w:tblHeader/>
        </w:trPr>
        <w:tc>
          <w:tcPr>
            <w:tcW w:w="152" w:type="pct"/>
            <w:shd w:val="clear" w:color="auto" w:fill="D9D9D9"/>
            <w:noWrap/>
            <w:vAlign w:val="center"/>
          </w:tcPr>
          <w:p w14:paraId="2D60E38B" w14:textId="77777777" w:rsidR="00101120" w:rsidRPr="001015B8" w:rsidRDefault="00101120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lp.</w:t>
            </w:r>
          </w:p>
        </w:tc>
        <w:tc>
          <w:tcPr>
            <w:tcW w:w="1002" w:type="pct"/>
            <w:shd w:val="clear" w:color="auto" w:fill="D9D9D9"/>
            <w:noWrap/>
            <w:vAlign w:val="center"/>
          </w:tcPr>
          <w:p w14:paraId="7906209D" w14:textId="77777777" w:rsidR="00101120" w:rsidRPr="001015B8" w:rsidRDefault="00101120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2788" w:type="pct"/>
            <w:shd w:val="clear" w:color="auto" w:fill="D9D9D9"/>
            <w:vAlign w:val="center"/>
          </w:tcPr>
          <w:p w14:paraId="7B1E0E0F" w14:textId="77777777" w:rsidR="00101120" w:rsidRPr="001015B8" w:rsidRDefault="00101120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1058" w:type="pct"/>
            <w:shd w:val="clear" w:color="auto" w:fill="D9D9D9"/>
            <w:vAlign w:val="center"/>
          </w:tcPr>
          <w:p w14:paraId="2C6BE247" w14:textId="59885E19" w:rsidR="00101120" w:rsidRDefault="00101120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</w:tr>
      <w:tr w:rsidR="00101120" w:rsidRPr="0073524C" w14:paraId="3A15FAE5" w14:textId="41D48E31" w:rsidTr="00101120">
        <w:trPr>
          <w:trHeight w:val="255"/>
          <w:tblHeader/>
        </w:trPr>
        <w:tc>
          <w:tcPr>
            <w:tcW w:w="152" w:type="pct"/>
            <w:shd w:val="clear" w:color="auto" w:fill="F2F2F2"/>
            <w:noWrap/>
            <w:vAlign w:val="bottom"/>
          </w:tcPr>
          <w:p w14:paraId="29482B3A" w14:textId="77777777" w:rsidR="00101120" w:rsidRPr="0073524C" w:rsidRDefault="00101120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1002" w:type="pct"/>
            <w:shd w:val="clear" w:color="auto" w:fill="F2F2F2"/>
            <w:noWrap/>
            <w:vAlign w:val="bottom"/>
          </w:tcPr>
          <w:p w14:paraId="50AF275C" w14:textId="77777777" w:rsidR="00101120" w:rsidRPr="0073524C" w:rsidRDefault="00101120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2788" w:type="pct"/>
            <w:shd w:val="clear" w:color="auto" w:fill="F2F2F2"/>
            <w:vAlign w:val="bottom"/>
          </w:tcPr>
          <w:p w14:paraId="6A85E5B6" w14:textId="77777777" w:rsidR="00101120" w:rsidRPr="0073524C" w:rsidRDefault="00101120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1058" w:type="pct"/>
            <w:shd w:val="clear" w:color="auto" w:fill="F2F2F2"/>
          </w:tcPr>
          <w:p w14:paraId="125FC3D2" w14:textId="489B8014" w:rsidR="00101120" w:rsidRDefault="00101120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101120" w:rsidRPr="001B7F74" w14:paraId="15E25534" w14:textId="7EE816D8" w:rsidTr="00101120">
        <w:trPr>
          <w:trHeight w:val="644"/>
        </w:trPr>
        <w:tc>
          <w:tcPr>
            <w:tcW w:w="152" w:type="pct"/>
            <w:noWrap/>
            <w:vAlign w:val="center"/>
          </w:tcPr>
          <w:p w14:paraId="7846EABF" w14:textId="77777777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1002" w:type="pct"/>
            <w:vAlign w:val="center"/>
          </w:tcPr>
          <w:p w14:paraId="53A88D22" w14:textId="13510976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Status przedsiębiorcy</w:t>
            </w:r>
          </w:p>
        </w:tc>
        <w:tc>
          <w:tcPr>
            <w:tcW w:w="2788" w:type="pct"/>
            <w:vAlign w:val="center"/>
          </w:tcPr>
          <w:p w14:paraId="416C611E" w14:textId="5B2CDB07" w:rsidR="00101120" w:rsidRPr="001B7F74" w:rsidRDefault="00101120" w:rsidP="001B7F74">
            <w:pPr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001B7F74">
              <w:rPr>
                <w:rFonts w:cs="Calibri"/>
                <w:sz w:val="24"/>
                <w:szCs w:val="24"/>
                <w:lang w:eastAsia="pl-PL"/>
              </w:rPr>
              <w:t>Wnioskodawca posiada status mikro, małego lub średniego przedsiębiorstwa zgodnie z definicją zawartą w załączniku 1 do Rozporządzenia Komisji (UE) nr 651/2014. W kategorię tę wliczają się również przedsiębiorstwa z branży rolno-spożywczej nie prowadzące produkcji podstawowej produktów rolnych zgodnie z art. 2 pkt 9 rozporządzenia Komisji (UE) nr 651/2014).</w:t>
            </w:r>
          </w:p>
          <w:p w14:paraId="5FFA8587" w14:textId="0B5D77EF" w:rsidR="00101120" w:rsidRPr="001B7F74" w:rsidRDefault="00101120" w:rsidP="001B7F74">
            <w:pPr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1B7F74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058" w:type="pct"/>
            <w:vAlign w:val="center"/>
          </w:tcPr>
          <w:p w14:paraId="28C14838" w14:textId="38357991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66E97513" w14:textId="19FC479D" w:rsidTr="00101120">
        <w:trPr>
          <w:trHeight w:val="795"/>
        </w:trPr>
        <w:tc>
          <w:tcPr>
            <w:tcW w:w="152" w:type="pct"/>
            <w:noWrap/>
            <w:vAlign w:val="center"/>
          </w:tcPr>
          <w:p w14:paraId="26EB5A7F" w14:textId="201F9B73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 xml:space="preserve">2. </w:t>
            </w:r>
          </w:p>
        </w:tc>
        <w:tc>
          <w:tcPr>
            <w:tcW w:w="1002" w:type="pct"/>
            <w:vAlign w:val="center"/>
          </w:tcPr>
          <w:p w14:paraId="2DFB933A" w14:textId="3549A9A7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Prowadzenie działalnoś</w:t>
            </w:r>
            <w:r w:rsidR="00BF1581">
              <w:rPr>
                <w:rFonts w:cs="Calibri"/>
                <w:sz w:val="24"/>
                <w:szCs w:val="24"/>
              </w:rPr>
              <w:t>ci</w:t>
            </w:r>
            <w:r w:rsidRPr="001B7F74">
              <w:rPr>
                <w:rFonts w:cs="Calibri"/>
                <w:sz w:val="24"/>
                <w:szCs w:val="24"/>
              </w:rPr>
              <w:t xml:space="preserve"> gospodarczej</w:t>
            </w:r>
            <w:r w:rsidRPr="001B7F74">
              <w:rPr>
                <w:rFonts w:cs="Calibri"/>
                <w:sz w:val="24"/>
                <w:szCs w:val="24"/>
                <w:vertAlign w:val="superscript"/>
              </w:rPr>
              <w:t xml:space="preserve"> </w:t>
            </w:r>
            <w:r w:rsidRPr="001B7F74">
              <w:rPr>
                <w:rFonts w:cs="Calibri"/>
                <w:sz w:val="24"/>
                <w:szCs w:val="24"/>
              </w:rPr>
              <w:t xml:space="preserve">na terenie województwa opolskiego minimum </w:t>
            </w:r>
            <w:r>
              <w:rPr>
                <w:rFonts w:cs="Calibri"/>
                <w:sz w:val="24"/>
                <w:szCs w:val="24"/>
              </w:rPr>
              <w:t>24</w:t>
            </w:r>
            <w:r w:rsidRPr="001B7F74">
              <w:rPr>
                <w:rFonts w:cs="Calibri"/>
                <w:sz w:val="24"/>
                <w:szCs w:val="24"/>
              </w:rPr>
              <w:t xml:space="preserve"> miesi</w:t>
            </w:r>
            <w:r>
              <w:rPr>
                <w:rFonts w:cs="Calibri"/>
                <w:sz w:val="24"/>
                <w:szCs w:val="24"/>
              </w:rPr>
              <w:t>ą</w:t>
            </w:r>
            <w:r w:rsidRPr="001B7F74">
              <w:rPr>
                <w:rFonts w:cs="Calibri"/>
                <w:sz w:val="24"/>
                <w:szCs w:val="24"/>
              </w:rPr>
              <w:t>c</w:t>
            </w:r>
            <w:r>
              <w:rPr>
                <w:rFonts w:cs="Calibri"/>
                <w:sz w:val="24"/>
                <w:szCs w:val="24"/>
              </w:rPr>
              <w:t>e</w:t>
            </w:r>
          </w:p>
        </w:tc>
        <w:tc>
          <w:tcPr>
            <w:tcW w:w="2788" w:type="pct"/>
            <w:vAlign w:val="center"/>
          </w:tcPr>
          <w:p w14:paraId="49DC11AF" w14:textId="73887174" w:rsidR="00101120" w:rsidRPr="001B7F74" w:rsidRDefault="00101120" w:rsidP="001B7F74">
            <w:pPr>
              <w:widowControl w:val="0"/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Przedsiębiorca prowadzi działalność gospodarczą</w:t>
            </w:r>
            <w:r w:rsidRPr="001B7F74">
              <w:rPr>
                <w:rFonts w:eastAsia="Arial" w:cs="Calibri"/>
                <w:sz w:val="24"/>
                <w:szCs w:val="24"/>
                <w:vertAlign w:val="superscript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na </w:t>
            </w:r>
            <w:r w:rsidRPr="001B7F74">
              <w:rPr>
                <w:rFonts w:eastAsia="Arial" w:cs="Calibri"/>
                <w:spacing w:val="-4"/>
                <w:sz w:val="24"/>
                <w:szCs w:val="24"/>
              </w:rPr>
              <w:t xml:space="preserve">terenie </w:t>
            </w:r>
            <w:r w:rsidRPr="001B7F74">
              <w:rPr>
                <w:rFonts w:eastAsia="Arial" w:cs="Calibri"/>
                <w:sz w:val="24"/>
                <w:szCs w:val="24"/>
              </w:rPr>
              <w:t>województwa</w:t>
            </w:r>
            <w:r w:rsidRPr="001B7F74">
              <w:rPr>
                <w:rFonts w:eastAsia="Arial" w:cs="Calibri"/>
                <w:spacing w:val="-1"/>
                <w:sz w:val="24"/>
                <w:szCs w:val="24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opolskiego minimum </w:t>
            </w:r>
            <w:r w:rsidR="0041477C">
              <w:rPr>
                <w:rFonts w:eastAsia="Arial" w:cs="Calibri"/>
                <w:sz w:val="24"/>
                <w:szCs w:val="24"/>
              </w:rPr>
              <w:t>24</w:t>
            </w:r>
            <w:r w:rsidR="0041477C" w:rsidRPr="001B7F74">
              <w:rPr>
                <w:rFonts w:eastAsia="Arial" w:cs="Calibri"/>
                <w:sz w:val="24"/>
                <w:szCs w:val="24"/>
              </w:rPr>
              <w:t xml:space="preserve"> miesiące</w:t>
            </w:r>
            <w:r w:rsidR="00BF1581">
              <w:rPr>
                <w:rFonts w:eastAsia="Arial" w:cs="Calibri"/>
                <w:sz w:val="24"/>
                <w:szCs w:val="24"/>
              </w:rPr>
              <w:t>.</w:t>
            </w:r>
          </w:p>
          <w:p w14:paraId="27CA97DC" w14:textId="62DB8EDB" w:rsidR="00101120" w:rsidRPr="001B7F74" w:rsidRDefault="00101120" w:rsidP="001B7F74">
            <w:pPr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Poprzez prowadzenie działalności gospodarczej rozumie się posiadanie siedziby firmy lub oddziału na terenie woj. opolskiego.</w:t>
            </w:r>
          </w:p>
          <w:p w14:paraId="55C54D74" w14:textId="1BED744D" w:rsidR="00101120" w:rsidRPr="001B7F74" w:rsidRDefault="00101120" w:rsidP="001B7F74">
            <w:pPr>
              <w:widowControl w:val="0"/>
              <w:autoSpaceDE w:val="0"/>
              <w:autoSpaceDN w:val="0"/>
              <w:spacing w:after="120" w:line="240" w:lineRule="auto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Kryterium weryfikowane na podstawie zapisów Rejestru Przedsiębiorców KRS lub </w:t>
            </w:r>
            <w:proofErr w:type="spellStart"/>
            <w:r w:rsidRPr="001B7F74">
              <w:rPr>
                <w:rFonts w:eastAsia="Arial" w:cs="Calibri"/>
                <w:sz w:val="24"/>
                <w:szCs w:val="24"/>
              </w:rPr>
              <w:t>CEiDG</w:t>
            </w:r>
            <w:proofErr w:type="spellEnd"/>
            <w:r w:rsidRPr="001B7F74">
              <w:rPr>
                <w:rFonts w:eastAsia="Arial" w:cs="Calibri"/>
                <w:sz w:val="24"/>
                <w:szCs w:val="24"/>
              </w:rPr>
              <w:t>.</w:t>
            </w:r>
          </w:p>
        </w:tc>
        <w:tc>
          <w:tcPr>
            <w:tcW w:w="1058" w:type="pct"/>
            <w:vAlign w:val="center"/>
          </w:tcPr>
          <w:p w14:paraId="7E541F82" w14:textId="5BF629D5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77A540EF" w14:textId="7C49B762" w:rsidTr="00101120">
        <w:trPr>
          <w:trHeight w:val="644"/>
        </w:trPr>
        <w:tc>
          <w:tcPr>
            <w:tcW w:w="152" w:type="pct"/>
            <w:noWrap/>
            <w:vAlign w:val="center"/>
          </w:tcPr>
          <w:p w14:paraId="253D3A26" w14:textId="6A147942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02" w:type="pct"/>
            <w:vAlign w:val="center"/>
          </w:tcPr>
          <w:p w14:paraId="38EC96AD" w14:textId="7934044B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bCs/>
                <w:sz w:val="24"/>
                <w:szCs w:val="24"/>
              </w:rPr>
              <w:t xml:space="preserve">Przedmiot wsparcia (produkt/usługa promowana na targach) </w:t>
            </w:r>
          </w:p>
        </w:tc>
        <w:tc>
          <w:tcPr>
            <w:tcW w:w="2788" w:type="pct"/>
            <w:vAlign w:val="center"/>
          </w:tcPr>
          <w:p w14:paraId="7225C6FD" w14:textId="043034D8" w:rsidR="007F5B06" w:rsidRPr="007F5B06" w:rsidRDefault="00101120" w:rsidP="007F5B06">
            <w:pPr>
              <w:widowControl w:val="0"/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bCs/>
                <w:sz w:val="24"/>
                <w:szCs w:val="24"/>
              </w:rPr>
              <w:t>Przedmiot wsparcia (produkt/usługa promowana na targach) nie może stanowić działalności handlowej Wnioskodawcy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rozumianej jako handel wyrobami lub usługami obcymi</w:t>
            </w:r>
            <w:r w:rsidR="007F5B06">
              <w:rPr>
                <w:rFonts w:eastAsia="Arial" w:cs="Calibri"/>
                <w:sz w:val="24"/>
                <w:szCs w:val="24"/>
              </w:rPr>
              <w:t xml:space="preserve"> (</w:t>
            </w:r>
            <w:r w:rsidR="007F5B06" w:rsidRPr="007F5B06">
              <w:rPr>
                <w:rFonts w:eastAsia="Arial" w:cs="Calibri"/>
                <w:sz w:val="24"/>
                <w:szCs w:val="24"/>
              </w:rPr>
              <w:t xml:space="preserve">tj. handel </w:t>
            </w:r>
            <w:r w:rsidR="0041477C" w:rsidRPr="007F5B06">
              <w:rPr>
                <w:rFonts w:eastAsia="Arial" w:cs="Calibri"/>
                <w:sz w:val="24"/>
                <w:szCs w:val="24"/>
              </w:rPr>
              <w:t>wyrobami,</w:t>
            </w:r>
            <w:r w:rsidR="007F5B06" w:rsidRPr="007F5B06">
              <w:rPr>
                <w:rFonts w:eastAsia="Arial" w:cs="Calibri"/>
                <w:sz w:val="24"/>
                <w:szCs w:val="24"/>
              </w:rPr>
              <w:t xml:space="preserve"> których Wnioskodawca nie jest producentem, </w:t>
            </w:r>
            <w:r w:rsidR="0041477C" w:rsidRPr="007F5B06">
              <w:rPr>
                <w:rFonts w:eastAsia="Arial" w:cs="Calibri"/>
                <w:sz w:val="24"/>
                <w:szCs w:val="24"/>
              </w:rPr>
              <w:t>a w</w:t>
            </w:r>
            <w:r w:rsidR="007F5B06" w:rsidRPr="007F5B06">
              <w:rPr>
                <w:rFonts w:eastAsia="Arial" w:cs="Calibri"/>
                <w:sz w:val="24"/>
                <w:szCs w:val="24"/>
              </w:rPr>
              <w:t xml:space="preserve"> przypadku usług – które są świadczone przez podmioty zewnętrzne, a nie Wnioskodawcę)</w:t>
            </w:r>
          </w:p>
          <w:p w14:paraId="1DDB2207" w14:textId="2E4FC814" w:rsidR="00101120" w:rsidRPr="001B7F74" w:rsidRDefault="00101120" w:rsidP="001B7F74">
            <w:pPr>
              <w:widowControl w:val="0"/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</w:p>
          <w:p w14:paraId="463B14F7" w14:textId="1BCEBA0F" w:rsidR="00101120" w:rsidRPr="001B7F74" w:rsidRDefault="00101120" w:rsidP="001B7F74">
            <w:pPr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 xml:space="preserve">Kryterium weryfikowane na podstawie zapisów Rejestru Przedsiębiorców KRS lub </w:t>
            </w:r>
            <w:proofErr w:type="spellStart"/>
            <w:r w:rsidRPr="001B7F74">
              <w:rPr>
                <w:rFonts w:cs="Calibri"/>
                <w:sz w:val="24"/>
                <w:szCs w:val="24"/>
              </w:rPr>
              <w:t>CEiDG</w:t>
            </w:r>
            <w:proofErr w:type="spellEnd"/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058" w:type="pct"/>
            <w:vAlign w:val="center"/>
          </w:tcPr>
          <w:p w14:paraId="330D1FDE" w14:textId="0EE90FB1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05D57150" w14:textId="198C4578" w:rsidTr="00101120">
        <w:trPr>
          <w:trHeight w:val="4053"/>
        </w:trPr>
        <w:tc>
          <w:tcPr>
            <w:tcW w:w="152" w:type="pct"/>
            <w:noWrap/>
            <w:vAlign w:val="center"/>
          </w:tcPr>
          <w:p w14:paraId="78D4ACE2" w14:textId="2D688359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1002" w:type="pct"/>
            <w:vAlign w:val="center"/>
          </w:tcPr>
          <w:p w14:paraId="11F95776" w14:textId="68249993" w:rsidR="00101120" w:rsidRPr="001B7F74" w:rsidRDefault="00101120" w:rsidP="001B7F74">
            <w:pPr>
              <w:spacing w:after="0"/>
              <w:rPr>
                <w:rFonts w:cs="Calibri"/>
                <w:bCs/>
                <w:sz w:val="24"/>
                <w:szCs w:val="24"/>
              </w:rPr>
            </w:pPr>
            <w:r w:rsidRPr="001B7F74">
              <w:rPr>
                <w:rFonts w:cs="Calibri"/>
                <w:bCs/>
                <w:sz w:val="24"/>
                <w:szCs w:val="24"/>
              </w:rPr>
              <w:t>Wykluczenia z możliwości ubiegania się o dofinansowanie</w:t>
            </w:r>
          </w:p>
        </w:tc>
        <w:tc>
          <w:tcPr>
            <w:tcW w:w="2788" w:type="pct"/>
            <w:vAlign w:val="center"/>
          </w:tcPr>
          <w:p w14:paraId="1BCF54A9" w14:textId="77777777" w:rsidR="00101120" w:rsidRPr="001B7F74" w:rsidRDefault="00101120" w:rsidP="001B7F74">
            <w:pPr>
              <w:widowControl w:val="0"/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Niepodleganie wykluczeniu z możliwości ubiegania się o dofinansowanie ze środków UE na podstawie odrębnych przepisów:</w:t>
            </w:r>
          </w:p>
          <w:p w14:paraId="7BEF9582" w14:textId="77777777" w:rsidR="00101120" w:rsidRPr="001B7F74" w:rsidRDefault="00101120" w:rsidP="001B7F74">
            <w:pPr>
              <w:widowControl w:val="0"/>
              <w:numPr>
                <w:ilvl w:val="0"/>
                <w:numId w:val="22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jc w:val="left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Przedsiębiorca (wnioskodawca):</w:t>
            </w:r>
          </w:p>
          <w:p w14:paraId="07635F49" w14:textId="77777777" w:rsidR="00101120" w:rsidRPr="00E51EFB" w:rsidRDefault="00101120" w:rsidP="00691112">
            <w:pPr>
              <w:pStyle w:val="Akapitzlist"/>
              <w:numPr>
                <w:ilvl w:val="0"/>
                <w:numId w:val="8"/>
              </w:numPr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nie został wykluczony z możliwości otrzymania wsparcia na podstawie </w:t>
            </w:r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art. 207 ust. 4 ustawy z dnia 27 sierpnia 2009 r. o finansach publicznych (</w:t>
            </w:r>
            <w:proofErr w:type="spellStart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t.j</w:t>
            </w:r>
            <w:proofErr w:type="spellEnd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. Dz.U. 2023 poz. 1270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proofErr w:type="spellStart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. zm.)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0A4B177D" w14:textId="5827CD04" w:rsidR="00101120" w:rsidRPr="00667197" w:rsidRDefault="00101120" w:rsidP="00691112">
            <w:pPr>
              <w:pStyle w:val="Akapitzlist"/>
              <w:numPr>
                <w:ilvl w:val="0"/>
                <w:numId w:val="8"/>
              </w:numPr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1EFB">
              <w:rPr>
                <w:rFonts w:asciiTheme="minorHAnsi" w:hAnsiTheme="minorHAnsi" w:cstheme="minorHAnsi"/>
                <w:sz w:val="24"/>
                <w:szCs w:val="24"/>
              </w:rPr>
              <w:t xml:space="preserve">nie jest </w:t>
            </w:r>
            <w:r w:rsidR="0041477C" w:rsidRPr="00E51EFB">
              <w:rPr>
                <w:rFonts w:asciiTheme="minorHAnsi" w:hAnsiTheme="minorHAnsi" w:cstheme="minorHAnsi"/>
                <w:sz w:val="24"/>
                <w:szCs w:val="24"/>
              </w:rPr>
              <w:t>objęty zakazem</w:t>
            </w:r>
            <w:r w:rsidRPr="00E51EFB">
              <w:rPr>
                <w:rFonts w:asciiTheme="minorHAnsi" w:hAnsiTheme="minorHAnsi" w:cstheme="minorHAnsi"/>
                <w:sz w:val="24"/>
                <w:szCs w:val="24"/>
              </w:rPr>
              <w:t xml:space="preserve"> dostępu do środków, o których mowa w art. 5 ust. 3 pkt 1 i 4 ustawy z dnia 27 sierpnia 2009 r. o finansach publicznych (</w:t>
            </w:r>
            <w:proofErr w:type="spellStart"/>
            <w:proofErr w:type="gramStart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t.j</w:t>
            </w:r>
            <w:proofErr w:type="spellEnd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. .</w:t>
            </w:r>
            <w:proofErr w:type="gramEnd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 xml:space="preserve"> Dz.U. 2023 poz. 1270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proofErr w:type="spellStart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. zm.) na podstawie z art. 12 ust. 1 pkt. 1 ustawy z dnia 15 czerwca 2012 r.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51EFB">
              <w:rPr>
                <w:rFonts w:asciiTheme="minorHAnsi" w:hAnsiTheme="minorHAnsi" w:cstheme="minorHAnsi"/>
                <w:sz w:val="24"/>
                <w:szCs w:val="24"/>
              </w:rPr>
              <w:t xml:space="preserve">skutkach powierzania wykonywania pracy cudzoziemcom przebywającym wbrew przepisom na terytorium Rzeczypospolitej Polskiej (Dz.U. 2021 poz. 1745) oraz na podstawie art. 9 ust. 1 pkt 2a ustawy 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z dnia 28 października 2002 r.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odpowiedzialności 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podmiotów zbiorowych za czyny zabronione pod groźbą kary (</w:t>
            </w:r>
            <w:proofErr w:type="spellStart"/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t.j</w:t>
            </w:r>
            <w:proofErr w:type="spellEnd"/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Dz.U. 2023 poz. 659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),</w:t>
            </w:r>
          </w:p>
          <w:p w14:paraId="105BDE28" w14:textId="6D6FB3A4" w:rsidR="00101120" w:rsidRPr="001B7F74" w:rsidRDefault="00101120" w:rsidP="001B7F74">
            <w:pPr>
              <w:widowControl w:val="0"/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co na etapie składania wniosku o przyznanie grantu przedsiębiorca potwierdza stosownym oświadczeniem (stosownymi oświadczeniami) i/lub załącznikami.</w:t>
            </w:r>
          </w:p>
          <w:p w14:paraId="2F66662B" w14:textId="77777777" w:rsidR="00101120" w:rsidRPr="001B7F74" w:rsidRDefault="00101120" w:rsidP="001B7F74">
            <w:pPr>
              <w:widowControl w:val="0"/>
              <w:numPr>
                <w:ilvl w:val="0"/>
                <w:numId w:val="22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jc w:val="left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Przedsiębiorca (wnioskodawca) nie prowadzi działalności w zakresie:</w:t>
            </w:r>
          </w:p>
          <w:p w14:paraId="066A5DF6" w14:textId="77777777" w:rsidR="00101120" w:rsidRPr="001B7F74" w:rsidRDefault="00101120" w:rsidP="001B7F74">
            <w:pPr>
              <w:widowControl w:val="0"/>
              <w:numPr>
                <w:ilvl w:val="1"/>
                <w:numId w:val="22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produkcji lub wprowadzania do obrotu napojów alkoholowych;</w:t>
            </w:r>
          </w:p>
          <w:p w14:paraId="39A34DC8" w14:textId="77777777" w:rsidR="00101120" w:rsidRPr="001B7F74" w:rsidRDefault="00101120" w:rsidP="001B7F74">
            <w:pPr>
              <w:widowControl w:val="0"/>
              <w:numPr>
                <w:ilvl w:val="1"/>
                <w:numId w:val="22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produkcji lub wprowadzania do obrotu treści pornograficznych;</w:t>
            </w:r>
          </w:p>
          <w:p w14:paraId="48EBB9F6" w14:textId="77777777" w:rsidR="00101120" w:rsidRPr="001B7F74" w:rsidRDefault="00101120" w:rsidP="001B7F74">
            <w:pPr>
              <w:widowControl w:val="0"/>
              <w:numPr>
                <w:ilvl w:val="1"/>
                <w:numId w:val="22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obrotu materiałami wybuchowymi, bronią i amunicją oraz ich produkcji;</w:t>
            </w:r>
          </w:p>
          <w:p w14:paraId="1649F713" w14:textId="5E04FDF4" w:rsidR="00101120" w:rsidRPr="001B7F74" w:rsidRDefault="00101120" w:rsidP="001B7F74">
            <w:pPr>
              <w:widowControl w:val="0"/>
              <w:numPr>
                <w:ilvl w:val="0"/>
                <w:numId w:val="24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gier losowych, zakładów wzajemnych, gier na automatach i gier na automatach o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>niskich wygranych;</w:t>
            </w:r>
          </w:p>
          <w:p w14:paraId="2E984C2D" w14:textId="77777777" w:rsidR="00101120" w:rsidRPr="001B7F74" w:rsidRDefault="00101120" w:rsidP="001B7F74">
            <w:pPr>
              <w:widowControl w:val="0"/>
              <w:numPr>
                <w:ilvl w:val="0"/>
                <w:numId w:val="24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produkcji lub wprowadzania do obrotu środków odurzających, substancji psychotropowych lub prekursorów;</w:t>
            </w:r>
          </w:p>
          <w:p w14:paraId="23AF1DA3" w14:textId="427585CB" w:rsidR="00101120" w:rsidRPr="001B7F74" w:rsidRDefault="00101120" w:rsidP="001B7F74">
            <w:pPr>
              <w:widowControl w:val="0"/>
              <w:numPr>
                <w:ilvl w:val="0"/>
                <w:numId w:val="24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prowadzenia działalności jako instytucja finansowa, bankowa oraz z sektora kas spółdzielczych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6AF17578" w14:textId="714B9B74" w:rsidR="00101120" w:rsidRPr="001B7F74" w:rsidRDefault="00101120" w:rsidP="001B7F74">
            <w:pPr>
              <w:widowControl w:val="0"/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trike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co na etapie składania wniosku o przyznanie wsparcia będzie weryfikowane na podstawie wpisów do rejestru KRS/CEIDG.</w:t>
            </w:r>
          </w:p>
          <w:p w14:paraId="4C347381" w14:textId="77777777" w:rsidR="00101120" w:rsidRPr="001B7F74" w:rsidRDefault="00101120" w:rsidP="001B7F74">
            <w:pPr>
              <w:widowControl w:val="0"/>
              <w:numPr>
                <w:ilvl w:val="0"/>
                <w:numId w:val="23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Wsparcie nie może być udzielone:</w:t>
            </w:r>
          </w:p>
          <w:p w14:paraId="133FFFE5" w14:textId="16571DCA" w:rsidR="00101120" w:rsidRPr="001B7F74" w:rsidRDefault="00101120" w:rsidP="001B7F74">
            <w:pPr>
              <w:widowControl w:val="0"/>
              <w:numPr>
                <w:ilvl w:val="1"/>
                <w:numId w:val="23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osobie fizycznej, jeśli została skazana prawomocnym wyrokiem za przestępstwo składania fałszywych zeznań, przekupstwa, przeciwko mieniu, wiarygodności dokumentów, obrotowi pieniędzmi i papierami </w:t>
            </w:r>
            <w:r w:rsidRPr="001B7F74">
              <w:rPr>
                <w:rFonts w:eastAsia="Arial" w:cs="Calibri"/>
                <w:sz w:val="24"/>
                <w:szCs w:val="24"/>
              </w:rPr>
              <w:lastRenderedPageBreak/>
              <w:t>wartościowymi, obrotowi gospodarczemu, systemowi bankowemu, karno-skarbowe albo inne związane z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wykonywaniem działalności gospodarczej lub popełnione w celu osiągnięcia korzyści majątkowych; </w:t>
            </w:r>
          </w:p>
          <w:p w14:paraId="1948BA7A" w14:textId="77777777" w:rsidR="00101120" w:rsidRPr="001B7F74" w:rsidRDefault="00101120" w:rsidP="001B7F74">
            <w:pPr>
              <w:widowControl w:val="0"/>
              <w:numPr>
                <w:ilvl w:val="1"/>
                <w:numId w:val="23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innemu podmiotowi niż wskazany w pkt. 1), jeżeli członek jego organów zarządzających bądź wspólnik spółki osobowej został skazany prawomocnym wyrokiem za przestępstwo składania fałszywych zeznań, przekupstwa, przeciwko</w:t>
            </w:r>
            <w:r w:rsidRPr="001B7F74">
              <w:rPr>
                <w:rFonts w:eastAsia="Carlito" w:cs="Calibri"/>
                <w:sz w:val="24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>mieniu, wiarygodności dokumentów, obrotowi pieniędzmi i papierami wartościowymi, obrotowi gospodarczemu, systemowi bankowemu, karno-skarbowe albo inne związane z wykonywaniem działalności gospodarczej lub popełnione w celu osiągnięcia korzyści majątkowych;</w:t>
            </w:r>
          </w:p>
          <w:p w14:paraId="624843B1" w14:textId="5732C00F" w:rsidR="00101120" w:rsidRPr="001B7F74" w:rsidRDefault="00101120" w:rsidP="001B7F74">
            <w:pPr>
              <w:widowControl w:val="0"/>
              <w:numPr>
                <w:ilvl w:val="1"/>
                <w:numId w:val="23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podmiotowi zbiorowemu, wobec którego sąd orzekł zakaz korzystania z dotacji, subwencji lub innych form wsparcia finansowego środkami publicznymi.</w:t>
            </w:r>
          </w:p>
          <w:p w14:paraId="2C8D51C0" w14:textId="7C979B29" w:rsidR="00101120" w:rsidRPr="001B7F74" w:rsidRDefault="00101120" w:rsidP="001B7F74">
            <w:pPr>
              <w:widowControl w:val="0"/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Niepodleganie powyższym </w:t>
            </w:r>
            <w:proofErr w:type="spellStart"/>
            <w:r w:rsidRPr="001B7F74">
              <w:rPr>
                <w:rFonts w:eastAsia="Arial" w:cs="Calibri"/>
                <w:sz w:val="24"/>
                <w:szCs w:val="24"/>
              </w:rPr>
              <w:t>wykluczeniom</w:t>
            </w:r>
            <w:proofErr w:type="spellEnd"/>
            <w:r w:rsidRPr="001B7F74">
              <w:rPr>
                <w:rFonts w:eastAsia="Arial" w:cs="Calibri"/>
                <w:sz w:val="24"/>
                <w:szCs w:val="24"/>
              </w:rPr>
              <w:t xml:space="preserve"> z możliwości otrzymania wsparcia na etapie składania wniosku o przyznanie wsparcie przedsiębiorca potwierdza stosownym oświadczeniem/ stosownymi oświadczeniami.</w:t>
            </w:r>
          </w:p>
          <w:p w14:paraId="259CF900" w14:textId="0CA24BBD" w:rsidR="00101120" w:rsidRPr="001B7F74" w:rsidRDefault="00101120" w:rsidP="001B7F74">
            <w:pPr>
              <w:widowControl w:val="0"/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bCs/>
                <w:sz w:val="24"/>
                <w:szCs w:val="24"/>
              </w:rPr>
            </w:pPr>
            <w:r w:rsidRPr="001B7F74">
              <w:rPr>
                <w:rFonts w:eastAsia="Arial" w:cs="Calibri"/>
                <w:bCs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eastAsia="Arial" w:cs="Calibri"/>
                <w:bCs/>
                <w:sz w:val="24"/>
                <w:szCs w:val="24"/>
              </w:rPr>
              <w:t>.</w:t>
            </w:r>
          </w:p>
        </w:tc>
        <w:tc>
          <w:tcPr>
            <w:tcW w:w="1058" w:type="pct"/>
            <w:vAlign w:val="center"/>
          </w:tcPr>
          <w:p w14:paraId="3551BA73" w14:textId="3088B7F1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01120" w:rsidRPr="001B7F74" w14:paraId="4A44CC45" w14:textId="1B6AADEA" w:rsidTr="00101120">
        <w:trPr>
          <w:trHeight w:val="3544"/>
        </w:trPr>
        <w:tc>
          <w:tcPr>
            <w:tcW w:w="152" w:type="pct"/>
            <w:noWrap/>
            <w:vAlign w:val="center"/>
          </w:tcPr>
          <w:p w14:paraId="6A37AC2D" w14:textId="1BE3E5AE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02" w:type="pct"/>
            <w:vAlign w:val="center"/>
          </w:tcPr>
          <w:p w14:paraId="338D20E3" w14:textId="7ADF4854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 xml:space="preserve">Projekt nie został zakończony przed </w:t>
            </w:r>
            <w:r w:rsidR="0041477C" w:rsidRPr="001B7F74">
              <w:rPr>
                <w:rFonts w:cs="Calibri"/>
                <w:sz w:val="24"/>
                <w:szCs w:val="24"/>
              </w:rPr>
              <w:t>złożeniem wniosku</w:t>
            </w:r>
            <w:r w:rsidRPr="001B7F74">
              <w:rPr>
                <w:rFonts w:cs="Calibri"/>
                <w:sz w:val="24"/>
                <w:szCs w:val="24"/>
              </w:rPr>
              <w:t xml:space="preserve"> </w:t>
            </w:r>
            <w:r w:rsidRPr="001B7F74">
              <w:rPr>
                <w:rFonts w:cs="Calibri"/>
                <w:sz w:val="24"/>
                <w:szCs w:val="24"/>
              </w:rPr>
              <w:br/>
              <w:t>o dofinansowanie</w:t>
            </w:r>
          </w:p>
        </w:tc>
        <w:tc>
          <w:tcPr>
            <w:tcW w:w="2788" w:type="pct"/>
            <w:vAlign w:val="center"/>
          </w:tcPr>
          <w:p w14:paraId="2D2FF0AC" w14:textId="688B182D" w:rsidR="00101120" w:rsidRPr="001B7F74" w:rsidRDefault="00101120" w:rsidP="001B7F74">
            <w:pPr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 xml:space="preserve">Na podstawie art. 63 Rozporządzenia Parlamentu Europejskiego i Rady nr 2021/1060 z 24 czerwca 2021 r. projekty nie zostaną wybrane do wsparcia z Funduszy, w </w:t>
            </w:r>
            <w:r w:rsidR="0041477C" w:rsidRPr="001B7F74">
              <w:rPr>
                <w:rFonts w:cs="Calibri"/>
                <w:sz w:val="24"/>
                <w:szCs w:val="24"/>
              </w:rPr>
              <w:t>przypadku,</w:t>
            </w:r>
            <w:r w:rsidRPr="001B7F74">
              <w:rPr>
                <w:rFonts w:cs="Calibri"/>
                <w:sz w:val="24"/>
                <w:szCs w:val="24"/>
              </w:rPr>
              <w:t xml:space="preserve"> gdy zostały fizycznie ukończone lub w pełni wdrożone przed złożeniem wniosku o dofinansowanie w ramach programu, niezależnie od tego, czy dokonano wszystkich powiązanych płatności.</w:t>
            </w:r>
          </w:p>
          <w:p w14:paraId="313732EF" w14:textId="494055C5" w:rsidR="00101120" w:rsidRPr="001B7F74" w:rsidRDefault="00101120" w:rsidP="00456E7A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bCs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  <w:r w:rsidRPr="001B7F74">
              <w:rPr>
                <w:rFonts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8" w:type="pct"/>
            <w:vAlign w:val="center"/>
          </w:tcPr>
          <w:p w14:paraId="669E9F34" w14:textId="4A4C3EDC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6C4CA02D" w14:textId="6E4E8CBE" w:rsidTr="00101120">
        <w:trPr>
          <w:trHeight w:val="644"/>
        </w:trPr>
        <w:tc>
          <w:tcPr>
            <w:tcW w:w="152" w:type="pct"/>
            <w:noWrap/>
            <w:vAlign w:val="center"/>
          </w:tcPr>
          <w:p w14:paraId="0E47191B" w14:textId="52A9D1A9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1002" w:type="pct"/>
            <w:vAlign w:val="center"/>
          </w:tcPr>
          <w:p w14:paraId="589AE8AA" w14:textId="1D50FACD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 xml:space="preserve">Zgodność wnioskowanej pomocy publicznej pomocy de </w:t>
            </w:r>
            <w:proofErr w:type="spellStart"/>
            <w:r w:rsidRPr="001B7F74">
              <w:rPr>
                <w:rFonts w:cs="Calibri"/>
                <w:sz w:val="24"/>
                <w:szCs w:val="24"/>
              </w:rPr>
              <w:t>minimis</w:t>
            </w:r>
            <w:proofErr w:type="spellEnd"/>
            <w:r w:rsidRPr="001B7F74">
              <w:rPr>
                <w:rFonts w:cs="Calibri"/>
                <w:sz w:val="24"/>
                <w:szCs w:val="24"/>
              </w:rPr>
              <w:t xml:space="preserve"> z właściwymi przepisami</w:t>
            </w:r>
          </w:p>
        </w:tc>
        <w:tc>
          <w:tcPr>
            <w:tcW w:w="2788" w:type="pct"/>
            <w:vAlign w:val="center"/>
          </w:tcPr>
          <w:p w14:paraId="675FCFD8" w14:textId="6E432BFB" w:rsidR="00101120" w:rsidRPr="001B7F74" w:rsidRDefault="00101120" w:rsidP="001B3D2E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Zgodność wnioskowanej pomocy publicznej pomocy de </w:t>
            </w:r>
            <w:proofErr w:type="spellStart"/>
            <w:r w:rsidRPr="001B7F74">
              <w:rPr>
                <w:rFonts w:eastAsia="Arial" w:cs="Calibri"/>
                <w:sz w:val="24"/>
                <w:szCs w:val="24"/>
              </w:rPr>
              <w:t>minimis</w:t>
            </w:r>
            <w:proofErr w:type="spellEnd"/>
            <w:r w:rsidRPr="001B7F74">
              <w:rPr>
                <w:rFonts w:eastAsia="Arial" w:cs="Calibri"/>
                <w:sz w:val="24"/>
                <w:szCs w:val="24"/>
              </w:rPr>
              <w:t xml:space="preserve"> z właściwymi przepisami prawa wspólnotowego i krajowego dotyczącymi zasad udzielania wsparcia obowiązującymi w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>momencie udzielania wsparcia wskazanymi w Szczegółowym Opisie Priorytetów Programu Fundusze Europejskie dla Opolskiego 2021-2027 (SZOP) i/lub Regulaminie wyboru projektów.</w:t>
            </w:r>
          </w:p>
          <w:p w14:paraId="49DCA304" w14:textId="31828015" w:rsidR="00101120" w:rsidRPr="001B7F74" w:rsidRDefault="00101120" w:rsidP="00456E7A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eastAsia="Arial" w:cs="Calibri"/>
                <w:bCs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eastAsia="Arial" w:cs="Calibri"/>
                <w:bCs/>
                <w:sz w:val="24"/>
                <w:szCs w:val="24"/>
              </w:rPr>
              <w:t>.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8" w:type="pct"/>
            <w:vAlign w:val="center"/>
          </w:tcPr>
          <w:p w14:paraId="567A42B8" w14:textId="0D0100B4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1041A08B" w14:textId="2B5E63B0" w:rsidTr="00101120">
        <w:trPr>
          <w:trHeight w:val="644"/>
        </w:trPr>
        <w:tc>
          <w:tcPr>
            <w:tcW w:w="152" w:type="pct"/>
            <w:noWrap/>
            <w:vAlign w:val="center"/>
          </w:tcPr>
          <w:p w14:paraId="429B34AE" w14:textId="40B8B72F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1002" w:type="pct"/>
            <w:vAlign w:val="center"/>
          </w:tcPr>
          <w:p w14:paraId="5740CDFA" w14:textId="3A4BB97A" w:rsidR="00101120" w:rsidRPr="001B7F74" w:rsidRDefault="00101120" w:rsidP="0091059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 xml:space="preserve">Działalność przedsiębiorcy, którą planuje promować na targach a </w:t>
            </w:r>
            <w:r>
              <w:rPr>
                <w:rFonts w:cs="Calibri"/>
                <w:sz w:val="24"/>
                <w:szCs w:val="24"/>
              </w:rPr>
              <w:t>rodzaj targów na które organizowany jest wyjazd</w:t>
            </w:r>
          </w:p>
        </w:tc>
        <w:tc>
          <w:tcPr>
            <w:tcW w:w="2788" w:type="pct"/>
            <w:vAlign w:val="center"/>
          </w:tcPr>
          <w:p w14:paraId="098EDA12" w14:textId="4B25C465" w:rsidR="00101120" w:rsidRPr="001B7F74" w:rsidRDefault="00101120" w:rsidP="001B7F74">
            <w:pPr>
              <w:widowControl w:val="0"/>
              <w:tabs>
                <w:tab w:val="left" w:pos="2734"/>
              </w:tabs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Działalność przedsiębiorcy, którą planuje promować na targach </w:t>
            </w:r>
            <w:r>
              <w:rPr>
                <w:rFonts w:eastAsia="Arial" w:cs="Calibri"/>
                <w:sz w:val="24"/>
                <w:szCs w:val="24"/>
              </w:rPr>
              <w:t>jest zbieżna z profilem targów na które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organizowany jest wyjazd</w:t>
            </w:r>
            <w:r>
              <w:rPr>
                <w:rFonts w:eastAsia="Arial" w:cs="Calibri"/>
                <w:sz w:val="24"/>
                <w:szCs w:val="24"/>
              </w:rPr>
              <w:t>.</w:t>
            </w:r>
          </w:p>
          <w:p w14:paraId="6C2AD6B2" w14:textId="76787A4B" w:rsidR="00101120" w:rsidRPr="001B7F74" w:rsidRDefault="00101120" w:rsidP="00456E7A">
            <w:pPr>
              <w:spacing w:after="0"/>
              <w:rPr>
                <w:rFonts w:cs="Calibri"/>
                <w:bCs/>
                <w:sz w:val="24"/>
                <w:szCs w:val="24"/>
              </w:rPr>
            </w:pPr>
            <w:r w:rsidRPr="001B7F74">
              <w:rPr>
                <w:rFonts w:cs="Calibri"/>
                <w:bCs/>
                <w:sz w:val="24"/>
                <w:szCs w:val="24"/>
              </w:rPr>
              <w:t xml:space="preserve">Kryterium weryfikowane na podstawie zapisów wniosku o dofinansowanie i załączników i/lub wyjaśnień udzielonych przez Wnioskodawcę oraz rejestru przedsiębiorców KRS lub </w:t>
            </w:r>
            <w:proofErr w:type="spellStart"/>
            <w:r w:rsidRPr="001B7F74">
              <w:rPr>
                <w:rFonts w:cs="Calibri"/>
                <w:bCs/>
                <w:sz w:val="24"/>
                <w:szCs w:val="24"/>
              </w:rPr>
              <w:t>CEiDG</w:t>
            </w:r>
            <w:proofErr w:type="spellEnd"/>
            <w:r w:rsidRPr="001B7F74">
              <w:rPr>
                <w:rFonts w:cs="Calibri"/>
                <w:bCs/>
                <w:sz w:val="24"/>
                <w:szCs w:val="24"/>
              </w:rPr>
              <w:t>.</w:t>
            </w:r>
          </w:p>
        </w:tc>
        <w:tc>
          <w:tcPr>
            <w:tcW w:w="1058" w:type="pct"/>
            <w:vAlign w:val="center"/>
          </w:tcPr>
          <w:p w14:paraId="5F231E6B" w14:textId="3EA907EE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0EC5F2AD" w14:textId="6152D3A6" w:rsidTr="00101120">
        <w:trPr>
          <w:trHeight w:val="84"/>
        </w:trPr>
        <w:tc>
          <w:tcPr>
            <w:tcW w:w="152" w:type="pct"/>
            <w:noWrap/>
            <w:vAlign w:val="center"/>
          </w:tcPr>
          <w:p w14:paraId="61DF5BF8" w14:textId="5AFB9BB5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lastRenderedPageBreak/>
              <w:t>8.</w:t>
            </w:r>
          </w:p>
        </w:tc>
        <w:tc>
          <w:tcPr>
            <w:tcW w:w="1002" w:type="pct"/>
            <w:vAlign w:val="center"/>
          </w:tcPr>
          <w:p w14:paraId="50D81315" w14:textId="4D882151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Zakaz wsparcia pomocy wywozowej (</w:t>
            </w:r>
            <w:r w:rsidRPr="001B7F74">
              <w:rPr>
                <w:rFonts w:cs="Calibri"/>
                <w:bCs/>
                <w:sz w:val="24"/>
                <w:szCs w:val="24"/>
              </w:rPr>
              <w:t>niedozwolonego wsparcia działalności eksportowej)</w:t>
            </w:r>
          </w:p>
        </w:tc>
        <w:tc>
          <w:tcPr>
            <w:tcW w:w="2788" w:type="pct"/>
            <w:vAlign w:val="center"/>
          </w:tcPr>
          <w:p w14:paraId="4F8F878B" w14:textId="02EC43F1" w:rsidR="00101120" w:rsidRPr="001B7F74" w:rsidRDefault="00101120" w:rsidP="001B7F74">
            <w:pPr>
              <w:widowControl w:val="0"/>
              <w:autoSpaceDE w:val="0"/>
              <w:autoSpaceDN w:val="0"/>
              <w:spacing w:before="4" w:after="120"/>
              <w:ind w:right="98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>Przedsiębiorca biorąc udział w targach będzie promował wprowadzenie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dotychczasowego produktu/usługi na nowy rynek zagraniczny lub wprowadzenie nowego produktu/usługi na </w:t>
            </w:r>
            <w:r>
              <w:rPr>
                <w:rFonts w:eastAsia="Arial" w:cs="Calibri"/>
                <w:sz w:val="24"/>
                <w:szCs w:val="24"/>
              </w:rPr>
              <w:t xml:space="preserve">dotychczasowy </w:t>
            </w:r>
            <w:r w:rsidRPr="001B7F74">
              <w:rPr>
                <w:rFonts w:eastAsia="Arial" w:cs="Calibri"/>
                <w:sz w:val="24"/>
                <w:szCs w:val="24"/>
              </w:rPr>
              <w:t>rynek zagraniczny.</w:t>
            </w:r>
          </w:p>
          <w:p w14:paraId="2D14A2B0" w14:textId="587BC665" w:rsidR="00101120" w:rsidRPr="001B7F74" w:rsidRDefault="00101120" w:rsidP="001B7F74">
            <w:pPr>
              <w:widowControl w:val="0"/>
              <w:autoSpaceDE w:val="0"/>
              <w:autoSpaceDN w:val="0"/>
              <w:spacing w:before="4" w:after="120"/>
              <w:ind w:right="98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Powyższy warunek wynika z zasad określonych w rozporządzeniu Komisji (UE) nr 1407/2013</w:t>
            </w:r>
            <w:r w:rsidRPr="001B7F74">
              <w:rPr>
                <w:rFonts w:eastAsia="Arial" w:cs="Calibri"/>
                <w:sz w:val="24"/>
                <w:szCs w:val="24"/>
                <w:vertAlign w:val="superscript"/>
              </w:rPr>
              <w:footnoteReference w:id="1"/>
            </w:r>
            <w:r w:rsidRPr="001B7F74">
              <w:rPr>
                <w:rFonts w:eastAsia="Arial" w:cs="Calibri"/>
                <w:sz w:val="24"/>
                <w:szCs w:val="24"/>
              </w:rPr>
              <w:t>, które wyłącza możliwość udzielania pomocy przyznawanej na działalność związaną z wywozem do państw trzecich lub państw członkowskich, tzn. pomocy bezpośrednio związanej z ilością wywożonych produktów, tworzeniem i prowadzeniem sieci dystrybucyjnej lub innymi wydatkami bieżącymi związanymi z prowadzeniem działalności wywozowej (nazywanej dalej pomocą wywozową albo pomocą eksportową).</w:t>
            </w:r>
          </w:p>
          <w:p w14:paraId="0C60EC3E" w14:textId="367663A3" w:rsidR="00101120" w:rsidRPr="001B7F74" w:rsidRDefault="00101120" w:rsidP="00456E7A">
            <w:pPr>
              <w:widowControl w:val="0"/>
              <w:autoSpaceDE w:val="0"/>
              <w:autoSpaceDN w:val="0"/>
              <w:spacing w:before="4" w:after="0"/>
              <w:ind w:right="98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bCs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eastAsia="Arial" w:cs="Calibri"/>
                <w:bCs/>
                <w:sz w:val="24"/>
                <w:szCs w:val="24"/>
              </w:rPr>
              <w:t>.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8" w:type="pct"/>
            <w:vAlign w:val="center"/>
          </w:tcPr>
          <w:p w14:paraId="418E6CE8" w14:textId="0480A83F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1668CDE5" w14:textId="0FF4E5D0" w:rsidTr="00101120">
        <w:trPr>
          <w:trHeight w:val="644"/>
        </w:trPr>
        <w:tc>
          <w:tcPr>
            <w:tcW w:w="152" w:type="pct"/>
            <w:noWrap/>
            <w:vAlign w:val="center"/>
          </w:tcPr>
          <w:p w14:paraId="104FDAAC" w14:textId="4DAF9857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1002" w:type="pct"/>
            <w:vAlign w:val="center"/>
          </w:tcPr>
          <w:p w14:paraId="6284AE5B" w14:textId="2334987C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AE0356">
              <w:rPr>
                <w:rFonts w:cs="Calibri"/>
                <w:sz w:val="24"/>
                <w:szCs w:val="24"/>
              </w:rPr>
              <w:t xml:space="preserve">Zgodność projektu z przepisami </w:t>
            </w:r>
            <w:r w:rsidR="00AE0356" w:rsidRPr="0094413B">
              <w:rPr>
                <w:rFonts w:asciiTheme="minorHAnsi" w:hAnsiTheme="minorHAnsi" w:cstheme="minorHAnsi"/>
                <w:sz w:val="24"/>
                <w:szCs w:val="24"/>
              </w:rPr>
              <w:t>dotyczącymi ochrony środowiska</w:t>
            </w:r>
          </w:p>
        </w:tc>
        <w:tc>
          <w:tcPr>
            <w:tcW w:w="2788" w:type="pct"/>
            <w:vAlign w:val="center"/>
          </w:tcPr>
          <w:p w14:paraId="6A4D2600" w14:textId="33CA86AB" w:rsidR="00101120" w:rsidRPr="00A47868" w:rsidRDefault="00101120" w:rsidP="002F745E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A47868">
              <w:rPr>
                <w:rFonts w:eastAsia="Arial" w:cs="Calibri"/>
                <w:sz w:val="24"/>
                <w:szCs w:val="24"/>
              </w:rPr>
              <w:t xml:space="preserve">Weryfikacji podlegać będzie, czy projekt jest zgodny z przepisami </w:t>
            </w:r>
            <w:r w:rsidR="00AE0356" w:rsidRPr="0094413B">
              <w:rPr>
                <w:rFonts w:asciiTheme="minorHAnsi" w:hAnsiTheme="minorHAnsi" w:cstheme="minorHAnsi"/>
                <w:sz w:val="24"/>
                <w:szCs w:val="24"/>
              </w:rPr>
              <w:t>dotyczącymi ochrony środowiska</w:t>
            </w:r>
            <w:r w:rsidRPr="00A47868">
              <w:rPr>
                <w:rFonts w:eastAsia="Arial" w:cs="Calibri"/>
                <w:sz w:val="24"/>
                <w:szCs w:val="24"/>
              </w:rPr>
              <w:t>, m.in., czy</w:t>
            </w:r>
            <w:r w:rsidR="00AE0356" w:rsidRPr="00A47868">
              <w:rPr>
                <w:rFonts w:eastAsia="Arial" w:cs="Calibri"/>
                <w:sz w:val="24"/>
                <w:szCs w:val="24"/>
              </w:rPr>
              <w:t xml:space="preserve"> Wnioskodawca wykazał, że</w:t>
            </w:r>
            <w:r w:rsidRPr="00A47868">
              <w:rPr>
                <w:rFonts w:eastAsia="Arial" w:cs="Calibri"/>
                <w:sz w:val="24"/>
                <w:szCs w:val="24"/>
              </w:rPr>
              <w:t>:</w:t>
            </w:r>
          </w:p>
          <w:p w14:paraId="2CB7B314" w14:textId="0C395EDD" w:rsidR="00101120" w:rsidRPr="00A47868" w:rsidRDefault="00101120" w:rsidP="002F745E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A47868">
              <w:rPr>
                <w:rFonts w:eastAsia="Arial" w:cs="Calibri"/>
                <w:sz w:val="24"/>
                <w:szCs w:val="24"/>
              </w:rPr>
              <w:t xml:space="preserve">- projekt będzie miał pozytywny lub w uzasadnionych przypadkach neutralny wpływ na </w:t>
            </w:r>
            <w:r w:rsidR="0041477C" w:rsidRPr="00A47868">
              <w:rPr>
                <w:rFonts w:eastAsia="Arial" w:cs="Calibri"/>
                <w:sz w:val="24"/>
                <w:szCs w:val="24"/>
              </w:rPr>
              <w:t>zasadę zrównoważonego</w:t>
            </w:r>
            <w:r w:rsidRPr="00A47868">
              <w:rPr>
                <w:rFonts w:eastAsia="Arial" w:cs="Calibri"/>
                <w:sz w:val="24"/>
                <w:szCs w:val="24"/>
              </w:rPr>
              <w:t xml:space="preserve"> rozwoju;</w:t>
            </w:r>
          </w:p>
          <w:p w14:paraId="1E5DE161" w14:textId="77777777" w:rsidR="00101120" w:rsidRPr="00A47868" w:rsidRDefault="00101120" w:rsidP="002F745E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A47868">
              <w:rPr>
                <w:rFonts w:eastAsia="Arial" w:cs="Calibri"/>
                <w:sz w:val="24"/>
                <w:szCs w:val="24"/>
              </w:rPr>
              <w:t>- projekt jest zgodny z zasadą ‘nie czyń znaczących szkód’ DNSH;</w:t>
            </w:r>
          </w:p>
          <w:p w14:paraId="0A96B6FC" w14:textId="09CF7938" w:rsidR="00101120" w:rsidRDefault="00101120" w:rsidP="00CE6A7E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A47868">
              <w:rPr>
                <w:rFonts w:eastAsia="Arial" w:cs="Calibri"/>
                <w:sz w:val="24"/>
                <w:szCs w:val="24"/>
              </w:rPr>
              <w:t>- projekt jest zgodny z krajowymi oraz unijnymi przepisami ochrony środowiska.</w:t>
            </w:r>
          </w:p>
          <w:p w14:paraId="1721C9E7" w14:textId="553E4F1E" w:rsidR="00101120" w:rsidRPr="001B7F74" w:rsidRDefault="00101120" w:rsidP="00456E7A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bCs/>
                <w:sz w:val="24"/>
                <w:szCs w:val="24"/>
              </w:rPr>
              <w:t xml:space="preserve">Kryterium weryfikowane na podstawie zapisów wniosku o dofinansowanie i załączników i/lub wyjaśnień udzielonych przez </w:t>
            </w:r>
            <w:r w:rsidR="00AE0356">
              <w:rPr>
                <w:rFonts w:cs="Calibri"/>
                <w:bCs/>
                <w:sz w:val="24"/>
                <w:szCs w:val="24"/>
              </w:rPr>
              <w:t>W</w:t>
            </w:r>
            <w:r w:rsidRPr="001B7F74">
              <w:rPr>
                <w:rFonts w:cs="Calibri"/>
                <w:bCs/>
                <w:sz w:val="24"/>
                <w:szCs w:val="24"/>
              </w:rPr>
              <w:t>nioskodawcę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</w:p>
        </w:tc>
        <w:tc>
          <w:tcPr>
            <w:tcW w:w="1058" w:type="pct"/>
            <w:vAlign w:val="center"/>
          </w:tcPr>
          <w:p w14:paraId="412114C2" w14:textId="525E668A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2C2825F6" w14:textId="2D263929" w:rsidTr="00101120">
        <w:trPr>
          <w:trHeight w:val="367"/>
        </w:trPr>
        <w:tc>
          <w:tcPr>
            <w:tcW w:w="152" w:type="pct"/>
            <w:noWrap/>
            <w:vAlign w:val="center"/>
          </w:tcPr>
          <w:p w14:paraId="46DDC9C2" w14:textId="0FCD2EF2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002" w:type="pct"/>
            <w:vAlign w:val="center"/>
          </w:tcPr>
          <w:p w14:paraId="4591FB95" w14:textId="4F692BB9" w:rsidR="00101120" w:rsidRPr="001B7F74" w:rsidRDefault="00101120" w:rsidP="0091059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 xml:space="preserve">Zgodność projektu z </w:t>
            </w:r>
            <w:r w:rsidRPr="001071D7">
              <w:rPr>
                <w:rFonts w:cs="Calibri"/>
                <w:sz w:val="24"/>
                <w:szCs w:val="24"/>
              </w:rPr>
              <w:t>zasadami horyzontalnymi oraz aktami prawnymi dot. niedyskryminacji</w:t>
            </w:r>
            <w:r w:rsidRPr="001071D7" w:rsidDel="001071D7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788" w:type="pct"/>
            <w:vAlign w:val="center"/>
          </w:tcPr>
          <w:p w14:paraId="3A14D2D0" w14:textId="60A9DE74" w:rsidR="00101120" w:rsidRPr="00CE6A7E" w:rsidRDefault="00101120" w:rsidP="00D418B8">
            <w:pPr>
              <w:spacing w:after="120"/>
              <w:rPr>
                <w:rFonts w:cs="Calibri"/>
                <w:sz w:val="24"/>
                <w:szCs w:val="24"/>
              </w:rPr>
            </w:pPr>
            <w:r w:rsidRPr="00CE6A7E">
              <w:rPr>
                <w:rFonts w:cs="Calibri"/>
                <w:sz w:val="24"/>
                <w:szCs w:val="24"/>
              </w:rPr>
              <w:t xml:space="preserve">Weryfikacji podlegać będzie, czy projekt jest zgodny z politykami horyzontalnymi UE oraz obowiązującymi aktami prawnymi dot. </w:t>
            </w:r>
            <w:r w:rsidR="0041477C" w:rsidRPr="00CE6A7E">
              <w:rPr>
                <w:rFonts w:cs="Calibri"/>
                <w:sz w:val="24"/>
                <w:szCs w:val="24"/>
              </w:rPr>
              <w:t>niedyskryminacji</w:t>
            </w:r>
            <w:r w:rsidRPr="00CE6A7E">
              <w:rPr>
                <w:rFonts w:cs="Calibri"/>
                <w:sz w:val="24"/>
                <w:szCs w:val="24"/>
              </w:rPr>
              <w:t>, m.in., czy:</w:t>
            </w:r>
          </w:p>
          <w:p w14:paraId="4BE83F4B" w14:textId="526E1EEB" w:rsidR="00101120" w:rsidRPr="00CE6A7E" w:rsidRDefault="00101120" w:rsidP="00D418B8">
            <w:pPr>
              <w:spacing w:after="120"/>
              <w:rPr>
                <w:rFonts w:cs="Calibri"/>
                <w:sz w:val="24"/>
                <w:szCs w:val="24"/>
              </w:rPr>
            </w:pPr>
            <w:r w:rsidRPr="00CE6A7E">
              <w:rPr>
                <w:rFonts w:cs="Calibri"/>
                <w:sz w:val="24"/>
                <w:szCs w:val="24"/>
              </w:rPr>
              <w:t>- projekt będzie miał pozytywny/ ewentualnie neutralny wpływ na zasadę równości szans i niedyskryminacji, w tym dostępność dla osób z niepełnosprawnościami;</w:t>
            </w:r>
          </w:p>
          <w:p w14:paraId="27D0EFE6" w14:textId="77777777" w:rsidR="00101120" w:rsidRPr="00CE6A7E" w:rsidRDefault="00101120" w:rsidP="00D418B8">
            <w:pPr>
              <w:spacing w:after="120"/>
              <w:rPr>
                <w:rFonts w:cs="Calibri"/>
                <w:sz w:val="24"/>
                <w:szCs w:val="24"/>
              </w:rPr>
            </w:pPr>
            <w:r w:rsidRPr="00CE6A7E">
              <w:rPr>
                <w:rFonts w:cs="Calibri"/>
                <w:sz w:val="24"/>
                <w:szCs w:val="24"/>
              </w:rPr>
              <w:t>- projekt jest zgodny z zasadą równości kobiet i mężczyzn;</w:t>
            </w:r>
          </w:p>
          <w:p w14:paraId="15900141" w14:textId="77777777" w:rsidR="00101120" w:rsidRPr="00CE6A7E" w:rsidRDefault="00101120" w:rsidP="00D418B8">
            <w:pPr>
              <w:spacing w:after="120"/>
              <w:rPr>
                <w:rFonts w:cs="Calibri"/>
                <w:sz w:val="24"/>
                <w:szCs w:val="24"/>
              </w:rPr>
            </w:pPr>
            <w:r w:rsidRPr="00CE6A7E">
              <w:rPr>
                <w:rFonts w:cs="Calibri"/>
                <w:sz w:val="24"/>
                <w:szCs w:val="24"/>
              </w:rPr>
              <w:t>- projekt jest zgodny z Kartą Praw Podstawowych Unii Europejskiej z dnia 26 października 2012 r. (Dz. Urz. UE C 326 z 26.10.2012), w zakresie odnoszącym się do sposobu realizacji, zakresu projektu i Wnioskodawcy;</w:t>
            </w:r>
          </w:p>
          <w:p w14:paraId="508CE504" w14:textId="77777777" w:rsidR="00101120" w:rsidRPr="00CE6A7E" w:rsidRDefault="00101120" w:rsidP="00D418B8">
            <w:pPr>
              <w:spacing w:after="120"/>
              <w:rPr>
                <w:rFonts w:cs="Calibri"/>
                <w:sz w:val="24"/>
                <w:szCs w:val="24"/>
              </w:rPr>
            </w:pPr>
            <w:r w:rsidRPr="00CE6A7E">
              <w:rPr>
                <w:rFonts w:cs="Calibri"/>
                <w:sz w:val="24"/>
                <w:szCs w:val="24"/>
              </w:rPr>
              <w:t xml:space="preserve">- projekt jest zgodny z Konwencją o Prawach Osób Niepełnosprawnych, sporządzoną w Nowym Jorku dnia 13 grudnia 2006 r. (Dz. U. z 2012 r. poz. 1169, z </w:t>
            </w:r>
            <w:proofErr w:type="spellStart"/>
            <w:r w:rsidRPr="00CE6A7E">
              <w:rPr>
                <w:rFonts w:cs="Calibri"/>
                <w:sz w:val="24"/>
                <w:szCs w:val="24"/>
              </w:rPr>
              <w:t>późn</w:t>
            </w:r>
            <w:proofErr w:type="spellEnd"/>
            <w:r w:rsidRPr="00CE6A7E">
              <w:rPr>
                <w:rFonts w:cs="Calibri"/>
                <w:sz w:val="24"/>
                <w:szCs w:val="24"/>
              </w:rPr>
              <w:t>. zm.), w zakresie odnoszącym się do sposobu realizacji, zakresu projektu i Wnioskodawcy;</w:t>
            </w:r>
          </w:p>
          <w:p w14:paraId="153B15C4" w14:textId="7285772C" w:rsidR="00101120" w:rsidRPr="00CE6A7E" w:rsidRDefault="00101120" w:rsidP="00CE6A7E">
            <w:pPr>
              <w:spacing w:after="120"/>
              <w:rPr>
                <w:rFonts w:cs="Calibri"/>
                <w:sz w:val="24"/>
                <w:szCs w:val="24"/>
              </w:rPr>
            </w:pPr>
            <w:r w:rsidRPr="00CE6A7E">
              <w:rPr>
                <w:rFonts w:cs="Calibri"/>
                <w:sz w:val="24"/>
                <w:szCs w:val="24"/>
              </w:rPr>
              <w:t>- projekt jest zgodny z innymi zasadami dotyczącymi pomocy publicznej.</w:t>
            </w:r>
          </w:p>
          <w:p w14:paraId="0C6D5062" w14:textId="062E9C46" w:rsidR="00101120" w:rsidRPr="001B7F74" w:rsidRDefault="00101120" w:rsidP="00456E7A">
            <w:pPr>
              <w:widowControl w:val="0"/>
              <w:autoSpaceDE w:val="0"/>
              <w:autoSpaceDN w:val="0"/>
              <w:spacing w:before="4" w:after="0"/>
              <w:ind w:right="98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bCs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eastAsia="Arial" w:cs="Calibri"/>
                <w:bCs/>
                <w:sz w:val="24"/>
                <w:szCs w:val="24"/>
              </w:rPr>
              <w:t>.</w:t>
            </w:r>
          </w:p>
        </w:tc>
        <w:tc>
          <w:tcPr>
            <w:tcW w:w="1058" w:type="pct"/>
            <w:vAlign w:val="center"/>
          </w:tcPr>
          <w:p w14:paraId="2E6B95D7" w14:textId="41E0B5E4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64A8BDC1" w14:textId="70601891" w:rsidTr="00101120">
        <w:trPr>
          <w:trHeight w:val="644"/>
        </w:trPr>
        <w:tc>
          <w:tcPr>
            <w:tcW w:w="152" w:type="pct"/>
            <w:noWrap/>
            <w:vAlign w:val="center"/>
          </w:tcPr>
          <w:p w14:paraId="442B21C1" w14:textId="28870695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11.</w:t>
            </w:r>
          </w:p>
        </w:tc>
        <w:tc>
          <w:tcPr>
            <w:tcW w:w="1002" w:type="pct"/>
            <w:vAlign w:val="center"/>
          </w:tcPr>
          <w:p w14:paraId="45BAB278" w14:textId="5FB71DAB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Pozostałe wymogi niezbędne do uzyskania wsparcia</w:t>
            </w:r>
          </w:p>
        </w:tc>
        <w:tc>
          <w:tcPr>
            <w:tcW w:w="2788" w:type="pct"/>
            <w:vAlign w:val="center"/>
          </w:tcPr>
          <w:p w14:paraId="4C8EB308" w14:textId="71F91537" w:rsidR="00101120" w:rsidRPr="001B7F74" w:rsidRDefault="00101120" w:rsidP="001B7F74">
            <w:pPr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Dokumentacja projektowa jest kompletna (wniosek i załączniki zostały prawidłowo podpisane i nie zawierają błędów formalno- technicznych).</w:t>
            </w:r>
          </w:p>
          <w:p w14:paraId="265D78C4" w14:textId="3858E3B3" w:rsidR="00101120" w:rsidRPr="001B7F74" w:rsidRDefault="00101120" w:rsidP="001B7F74">
            <w:pPr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bCs/>
                <w:sz w:val="24"/>
                <w:szCs w:val="24"/>
              </w:rPr>
              <w:t>Kryterium weryfikowane na podstawie zapisów wniosku o dofinansowanie i załączników.</w:t>
            </w:r>
          </w:p>
        </w:tc>
        <w:tc>
          <w:tcPr>
            <w:tcW w:w="1058" w:type="pct"/>
            <w:vAlign w:val="center"/>
          </w:tcPr>
          <w:p w14:paraId="319B6D1C" w14:textId="7C818BC3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</w:tbl>
    <w:p w14:paraId="5ACB6033" w14:textId="77777777" w:rsidR="0041477C" w:rsidRDefault="0041477C"/>
    <w:tbl>
      <w:tblPr>
        <w:tblStyle w:val="Tabela-Siatka"/>
        <w:tblW w:w="15026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15026"/>
      </w:tblGrid>
      <w:tr w:rsidR="0041477C" w:rsidRPr="00B63118" w14:paraId="644A578A" w14:textId="77777777" w:rsidTr="003E6538">
        <w:tc>
          <w:tcPr>
            <w:tcW w:w="15026" w:type="dxa"/>
            <w:shd w:val="clear" w:color="auto" w:fill="D9D9D9"/>
          </w:tcPr>
          <w:p w14:paraId="4DF8FE8D" w14:textId="77777777" w:rsidR="0041477C" w:rsidRPr="00B63118" w:rsidRDefault="0041477C" w:rsidP="003E6538">
            <w:pPr>
              <w:rPr>
                <w:color w:val="000066"/>
              </w:rPr>
            </w:pPr>
            <w:r w:rsidRPr="00B63118">
              <w:rPr>
                <w:rFonts w:cs="Calibri"/>
                <w:b/>
                <w:color w:val="000066"/>
              </w:rPr>
              <w:lastRenderedPageBreak/>
              <w:t>Kryteria formalno-merytoryczne wyboru grantów (punktowane)</w:t>
            </w:r>
          </w:p>
        </w:tc>
      </w:tr>
    </w:tbl>
    <w:p w14:paraId="130D2DB1" w14:textId="77777777" w:rsidR="0041477C" w:rsidRPr="0041580A" w:rsidRDefault="0041477C" w:rsidP="0041477C">
      <w:pPr>
        <w:spacing w:after="0" w:line="240" w:lineRule="auto"/>
        <w:rPr>
          <w:sz w:val="2"/>
          <w:szCs w:val="2"/>
        </w:rPr>
      </w:pPr>
    </w:p>
    <w:tbl>
      <w:tblPr>
        <w:tblStyle w:val="Tabela-Siatka"/>
        <w:tblW w:w="15025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567"/>
        <w:gridCol w:w="3261"/>
        <w:gridCol w:w="6378"/>
        <w:gridCol w:w="2332"/>
        <w:gridCol w:w="1211"/>
        <w:gridCol w:w="1276"/>
      </w:tblGrid>
      <w:tr w:rsidR="0041477C" w:rsidRPr="00B63118" w14:paraId="43107AD6" w14:textId="77777777" w:rsidTr="003E6538">
        <w:trPr>
          <w:tblHeader/>
        </w:trPr>
        <w:tc>
          <w:tcPr>
            <w:tcW w:w="567" w:type="dxa"/>
            <w:shd w:val="clear" w:color="auto" w:fill="D9D9D9"/>
            <w:vAlign w:val="center"/>
          </w:tcPr>
          <w:p w14:paraId="7B9E89A2" w14:textId="77777777" w:rsidR="0041477C" w:rsidRPr="00B63118" w:rsidRDefault="0041477C" w:rsidP="003E6538">
            <w:pPr>
              <w:rPr>
                <w:color w:val="000099"/>
              </w:rPr>
            </w:pPr>
            <w:r w:rsidRPr="00B63118">
              <w:rPr>
                <w:b/>
                <w:bCs/>
                <w:color w:val="000099"/>
              </w:rPr>
              <w:t>lp.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0C12FDBF" w14:textId="77777777" w:rsidR="0041477C" w:rsidRPr="00B63118" w:rsidRDefault="0041477C" w:rsidP="003E6538">
            <w:pPr>
              <w:rPr>
                <w:color w:val="000099"/>
              </w:rPr>
            </w:pPr>
            <w:r w:rsidRPr="00B6311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6378" w:type="dxa"/>
            <w:shd w:val="clear" w:color="auto" w:fill="D9D9D9"/>
            <w:vAlign w:val="center"/>
          </w:tcPr>
          <w:p w14:paraId="4F9D3F75" w14:textId="77777777" w:rsidR="0041477C" w:rsidRPr="00B63118" w:rsidRDefault="0041477C" w:rsidP="003E6538">
            <w:pPr>
              <w:rPr>
                <w:color w:val="000099"/>
              </w:rPr>
            </w:pPr>
            <w:r w:rsidRPr="00B63118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2332" w:type="dxa"/>
            <w:shd w:val="clear" w:color="auto" w:fill="D9D9D9"/>
            <w:vAlign w:val="center"/>
          </w:tcPr>
          <w:p w14:paraId="5E9858BF" w14:textId="77777777" w:rsidR="0041477C" w:rsidRPr="00B63118" w:rsidRDefault="0041477C" w:rsidP="003E6538">
            <w:pPr>
              <w:rPr>
                <w:color w:val="000099"/>
              </w:rPr>
            </w:pPr>
            <w:r w:rsidRPr="00B63118">
              <w:rPr>
                <w:b/>
                <w:bCs/>
                <w:color w:val="000099"/>
              </w:rPr>
              <w:t>Opis znaczenia kryterium</w:t>
            </w:r>
          </w:p>
        </w:tc>
        <w:tc>
          <w:tcPr>
            <w:tcW w:w="1211" w:type="dxa"/>
            <w:shd w:val="clear" w:color="auto" w:fill="D9D9D9"/>
            <w:vAlign w:val="center"/>
          </w:tcPr>
          <w:p w14:paraId="15919126" w14:textId="77777777" w:rsidR="0041477C" w:rsidRPr="00B63118" w:rsidRDefault="0041477C" w:rsidP="003E6538">
            <w:pPr>
              <w:rPr>
                <w:color w:val="000099"/>
              </w:rPr>
            </w:pPr>
            <w:r w:rsidRPr="00B63118">
              <w:rPr>
                <w:b/>
                <w:bCs/>
                <w:color w:val="000099"/>
              </w:rPr>
              <w:t>Waga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C7A18A7" w14:textId="77777777" w:rsidR="0041477C" w:rsidRPr="00B63118" w:rsidRDefault="0041477C" w:rsidP="003E6538">
            <w:pPr>
              <w:rPr>
                <w:color w:val="000099"/>
              </w:rPr>
            </w:pPr>
            <w:r w:rsidRPr="00B63118">
              <w:rPr>
                <w:b/>
                <w:bCs/>
                <w:color w:val="000099"/>
              </w:rPr>
              <w:t>Punktacja</w:t>
            </w:r>
          </w:p>
        </w:tc>
      </w:tr>
      <w:tr w:rsidR="0041477C" w14:paraId="701D5085" w14:textId="77777777" w:rsidTr="003E6538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45381C" w14:textId="77777777" w:rsidR="0041477C" w:rsidRPr="0041580A" w:rsidRDefault="0041477C" w:rsidP="003E6538">
            <w:pPr>
              <w:spacing w:after="0"/>
              <w:jc w:val="center"/>
              <w:rPr>
                <w:i/>
                <w:iCs/>
                <w:sz w:val="20"/>
                <w:szCs w:val="20"/>
              </w:rPr>
            </w:pPr>
            <w:r w:rsidRPr="0041580A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C86783D" w14:textId="77777777" w:rsidR="0041477C" w:rsidRPr="0041580A" w:rsidRDefault="0041477C" w:rsidP="003E6538">
            <w:pPr>
              <w:spacing w:after="0"/>
              <w:jc w:val="center"/>
              <w:rPr>
                <w:i/>
                <w:iCs/>
                <w:sz w:val="20"/>
                <w:szCs w:val="20"/>
              </w:rPr>
            </w:pPr>
            <w:r w:rsidRPr="0041580A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F2F2F2" w:themeFill="background1" w:themeFillShade="F2"/>
            <w:vAlign w:val="center"/>
          </w:tcPr>
          <w:p w14:paraId="4DBFB5D8" w14:textId="77777777" w:rsidR="0041477C" w:rsidRPr="0041580A" w:rsidRDefault="0041477C" w:rsidP="003E6538">
            <w:pPr>
              <w:spacing w:after="0"/>
              <w:jc w:val="center"/>
              <w:rPr>
                <w:i/>
                <w:iCs/>
                <w:sz w:val="20"/>
                <w:szCs w:val="20"/>
              </w:rPr>
            </w:pPr>
            <w:r w:rsidRPr="0041580A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3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4EAFF8B5" w14:textId="77777777" w:rsidR="0041477C" w:rsidRPr="0041580A" w:rsidRDefault="0041477C" w:rsidP="003E6538">
            <w:pPr>
              <w:spacing w:after="0"/>
              <w:jc w:val="center"/>
              <w:rPr>
                <w:i/>
                <w:iCs/>
                <w:sz w:val="20"/>
                <w:szCs w:val="20"/>
              </w:rPr>
            </w:pPr>
            <w:r w:rsidRPr="0041580A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4</w:t>
            </w:r>
          </w:p>
        </w:tc>
        <w:tc>
          <w:tcPr>
            <w:tcW w:w="1211" w:type="dxa"/>
            <w:shd w:val="clear" w:color="auto" w:fill="F2F2F2" w:themeFill="background1" w:themeFillShade="F2"/>
            <w:vAlign w:val="center"/>
          </w:tcPr>
          <w:p w14:paraId="4FE51E68" w14:textId="77777777" w:rsidR="0041477C" w:rsidRPr="0041580A" w:rsidRDefault="0041477C" w:rsidP="003E6538">
            <w:pPr>
              <w:spacing w:after="0"/>
              <w:jc w:val="center"/>
              <w:rPr>
                <w:i/>
                <w:iCs/>
                <w:sz w:val="20"/>
                <w:szCs w:val="20"/>
              </w:rPr>
            </w:pPr>
            <w:r w:rsidRPr="0041580A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3CC4FC7" w14:textId="77777777" w:rsidR="0041477C" w:rsidRPr="0041580A" w:rsidRDefault="0041477C" w:rsidP="003E6538">
            <w:pPr>
              <w:spacing w:after="0"/>
              <w:jc w:val="center"/>
              <w:rPr>
                <w:i/>
                <w:iCs/>
                <w:sz w:val="20"/>
                <w:szCs w:val="20"/>
              </w:rPr>
            </w:pPr>
            <w:r w:rsidRPr="0041580A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6</w:t>
            </w:r>
          </w:p>
        </w:tc>
      </w:tr>
      <w:tr w:rsidR="0041477C" w14:paraId="745BA3E8" w14:textId="77777777" w:rsidTr="003E6538">
        <w:tc>
          <w:tcPr>
            <w:tcW w:w="567" w:type="dxa"/>
            <w:vAlign w:val="center"/>
          </w:tcPr>
          <w:p w14:paraId="2FA6E63E" w14:textId="77777777" w:rsidR="0041477C" w:rsidRDefault="0041477C" w:rsidP="0041477C"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261" w:type="dxa"/>
            <w:vAlign w:val="center"/>
          </w:tcPr>
          <w:p w14:paraId="49DE6E9E" w14:textId="77777777" w:rsidR="0041477C" w:rsidRPr="00271E91" w:rsidRDefault="0041477C" w:rsidP="0041477C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271E91">
              <w:rPr>
                <w:rFonts w:eastAsia="Arial" w:cs="Calibri"/>
                <w:sz w:val="24"/>
                <w:szCs w:val="24"/>
              </w:rPr>
              <w:t>Wnioskodawca posiada w ofercie produkt</w:t>
            </w:r>
            <w:r>
              <w:rPr>
                <w:rFonts w:eastAsia="Arial" w:cs="Calibri"/>
                <w:sz w:val="24"/>
                <w:szCs w:val="24"/>
              </w:rPr>
              <w:t>y</w:t>
            </w:r>
            <w:r w:rsidRPr="00271E91">
              <w:rPr>
                <w:rFonts w:eastAsia="Arial" w:cs="Calibri"/>
                <w:sz w:val="24"/>
                <w:szCs w:val="24"/>
              </w:rPr>
              <w:t xml:space="preserve"> (wyr</w:t>
            </w:r>
            <w:r>
              <w:rPr>
                <w:rFonts w:eastAsia="Arial" w:cs="Calibri"/>
                <w:sz w:val="24"/>
                <w:szCs w:val="24"/>
              </w:rPr>
              <w:t>o</w:t>
            </w:r>
            <w:r w:rsidRPr="00271E91">
              <w:rPr>
                <w:rFonts w:eastAsia="Arial" w:cs="Calibri"/>
                <w:sz w:val="24"/>
                <w:szCs w:val="24"/>
              </w:rPr>
              <w:t>b</w:t>
            </w:r>
            <w:r>
              <w:rPr>
                <w:rFonts w:eastAsia="Arial" w:cs="Calibri"/>
                <w:sz w:val="24"/>
                <w:szCs w:val="24"/>
              </w:rPr>
              <w:t>y</w:t>
            </w:r>
            <w:r w:rsidRPr="00271E91">
              <w:rPr>
                <w:rFonts w:eastAsia="Arial" w:cs="Calibri"/>
                <w:sz w:val="24"/>
                <w:szCs w:val="24"/>
              </w:rPr>
              <w:t xml:space="preserve"> lub usług</w:t>
            </w:r>
            <w:r>
              <w:rPr>
                <w:rFonts w:eastAsia="Arial" w:cs="Calibri"/>
                <w:sz w:val="24"/>
                <w:szCs w:val="24"/>
              </w:rPr>
              <w:t>i</w:t>
            </w:r>
            <w:r w:rsidRPr="00271E91">
              <w:rPr>
                <w:rFonts w:eastAsia="Arial" w:cs="Calibri"/>
                <w:sz w:val="24"/>
                <w:szCs w:val="24"/>
              </w:rPr>
              <w:t>), któr</w:t>
            </w:r>
            <w:r>
              <w:rPr>
                <w:rFonts w:eastAsia="Arial" w:cs="Calibri"/>
                <w:sz w:val="24"/>
                <w:szCs w:val="24"/>
              </w:rPr>
              <w:t>e</w:t>
            </w:r>
            <w:r w:rsidRPr="00271E91">
              <w:rPr>
                <w:rFonts w:eastAsia="Arial" w:cs="Calibri"/>
                <w:sz w:val="24"/>
                <w:szCs w:val="24"/>
              </w:rPr>
              <w:t xml:space="preserve"> ma</w:t>
            </w:r>
            <w:r>
              <w:rPr>
                <w:rFonts w:eastAsia="Arial" w:cs="Calibri"/>
                <w:sz w:val="24"/>
                <w:szCs w:val="24"/>
              </w:rPr>
              <w:t>ją</w:t>
            </w:r>
            <w:r w:rsidRPr="00271E91">
              <w:rPr>
                <w:rFonts w:eastAsia="Arial" w:cs="Calibri"/>
                <w:sz w:val="24"/>
                <w:szCs w:val="24"/>
              </w:rPr>
              <w:t xml:space="preserve"> potencjał eksportowy</w:t>
            </w:r>
          </w:p>
          <w:p w14:paraId="76FA6F98" w14:textId="77777777" w:rsidR="0041477C" w:rsidRDefault="0041477C" w:rsidP="0041477C"/>
        </w:tc>
        <w:tc>
          <w:tcPr>
            <w:tcW w:w="6378" w:type="dxa"/>
            <w:vAlign w:val="center"/>
          </w:tcPr>
          <w:p w14:paraId="75468C25" w14:textId="77777777" w:rsidR="0041477C" w:rsidRDefault="0041477C" w:rsidP="0041477C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 xml:space="preserve">3 pkt - </w:t>
            </w:r>
            <w:r w:rsidRPr="00431AC3">
              <w:rPr>
                <w:rFonts w:eastAsia="Arial" w:cs="Calibri"/>
                <w:sz w:val="24"/>
                <w:szCs w:val="24"/>
              </w:rPr>
              <w:t>Wnioskodawca posiada w ofercie</w:t>
            </w:r>
            <w:r>
              <w:rPr>
                <w:rFonts w:eastAsia="Arial" w:cs="Calibri"/>
                <w:sz w:val="24"/>
                <w:szCs w:val="24"/>
              </w:rPr>
              <w:t xml:space="preserve"> 3 i więcej produkty (wyroby lub usługi), które mają potencjał eksportowy,</w:t>
            </w:r>
          </w:p>
          <w:p w14:paraId="2E7B6519" w14:textId="77777777" w:rsidR="0041477C" w:rsidRDefault="0041477C" w:rsidP="0041477C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 xml:space="preserve">2 pkt - </w:t>
            </w:r>
            <w:r w:rsidRPr="00431AC3">
              <w:rPr>
                <w:rFonts w:eastAsia="Arial" w:cs="Calibri"/>
                <w:sz w:val="24"/>
                <w:szCs w:val="24"/>
              </w:rPr>
              <w:t>Wnioskodawca posiada w ofercie</w:t>
            </w:r>
            <w:r>
              <w:rPr>
                <w:rFonts w:eastAsia="Arial" w:cs="Calibri"/>
                <w:sz w:val="24"/>
                <w:szCs w:val="24"/>
              </w:rPr>
              <w:t xml:space="preserve"> 2</w:t>
            </w:r>
            <w:r w:rsidRPr="00431AC3">
              <w:rPr>
                <w:rFonts w:eastAsia="Arial" w:cs="Calibri"/>
                <w:sz w:val="24"/>
                <w:szCs w:val="24"/>
              </w:rPr>
              <w:t xml:space="preserve"> produkty (wyroby lub usługi), które mają potencjał</w:t>
            </w:r>
            <w:r>
              <w:rPr>
                <w:rFonts w:eastAsia="Arial" w:cs="Calibri"/>
                <w:sz w:val="24"/>
                <w:szCs w:val="24"/>
              </w:rPr>
              <w:t xml:space="preserve"> eksportowy,</w:t>
            </w:r>
          </w:p>
          <w:p w14:paraId="4EE23B16" w14:textId="77777777" w:rsidR="0041477C" w:rsidRPr="001B7F74" w:rsidRDefault="0041477C" w:rsidP="0041477C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1 pkt – Wnioskodawca posiada w ofercie 1 produkt (wyrób lub usługę), który ma potencjał eksportowy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4EB1ECD2" w14:textId="77777777" w:rsidR="0041477C" w:rsidRDefault="0041477C" w:rsidP="0041477C">
            <w:pPr>
              <w:tabs>
                <w:tab w:val="left" w:pos="2977"/>
              </w:tabs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W ramach potencjału eksportowego ocenia się</w:t>
            </w:r>
            <w:r>
              <w:rPr>
                <w:rFonts w:eastAsia="Arial" w:cs="Calibri"/>
                <w:sz w:val="24"/>
                <w:szCs w:val="24"/>
              </w:rPr>
              <w:t xml:space="preserve"> informację na temat produktów, z którymi produkt Wnioskodawcy będzie konkurował na poszczególnych rynkach docelowych i ich oferentów oraz precyzyjnie zdefiniowane przewagi konkurencyjne produktu Wnioskodawcy na danym rynku zagranicznym, istotne z punktu widzenia grup docelowych. Oceniana będzie również </w:t>
            </w:r>
            <w:r w:rsidRPr="001B7F74">
              <w:rPr>
                <w:rFonts w:eastAsia="Arial" w:cs="Calibri"/>
                <w:sz w:val="24"/>
                <w:szCs w:val="24"/>
              </w:rPr>
              <w:t>standaryzacj</w:t>
            </w:r>
            <w:r>
              <w:rPr>
                <w:rFonts w:eastAsia="Arial" w:cs="Calibri"/>
                <w:sz w:val="24"/>
                <w:szCs w:val="24"/>
              </w:rPr>
              <w:t>a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i dopasowanie do specyficznych wymogów danego rynku (marketingowych, prawnych, </w:t>
            </w:r>
            <w:proofErr w:type="spellStart"/>
            <w:r w:rsidRPr="001B7F74">
              <w:rPr>
                <w:rFonts w:eastAsia="Arial" w:cs="Calibri"/>
                <w:sz w:val="24"/>
                <w:szCs w:val="24"/>
              </w:rPr>
              <w:t>celno</w:t>
            </w:r>
            <w:proofErr w:type="spellEnd"/>
            <w:r w:rsidRPr="001B7F74">
              <w:rPr>
                <w:rFonts w:eastAsia="Arial" w:cs="Calibri"/>
                <w:sz w:val="24"/>
                <w:szCs w:val="24"/>
              </w:rPr>
              <w:t xml:space="preserve"> – skarbowych).</w:t>
            </w:r>
            <w:r>
              <w:rPr>
                <w:rFonts w:eastAsia="Arial" w:cs="Calibri"/>
                <w:sz w:val="24"/>
                <w:szCs w:val="24"/>
              </w:rPr>
              <w:t xml:space="preserve"> </w:t>
            </w:r>
          </w:p>
          <w:p w14:paraId="1AD70510" w14:textId="77777777" w:rsidR="0041477C" w:rsidRDefault="0041477C" w:rsidP="0041477C">
            <w:pPr>
              <w:tabs>
                <w:tab w:val="left" w:pos="2977"/>
              </w:tabs>
              <w:spacing w:after="120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 xml:space="preserve">Ocenie podlega nie tylko fakt przedstawienia określonych informacji, ale również metodologia przeprowadzonych analiz, wiarygodność i adekwatność źródeł danych, czytelność/jednoznaczność używanych sformułowań. Nie będą uznawane za wystarczające ogólnikowe sformułowania typu: </w:t>
            </w:r>
            <w:r>
              <w:rPr>
                <w:rFonts w:eastAsia="Arial" w:cs="Calibri"/>
                <w:sz w:val="24"/>
                <w:szCs w:val="24"/>
              </w:rPr>
              <w:lastRenderedPageBreak/>
              <w:t>„wyższa jakość”, „niższa cena”, „relacja jakość/cena”, „duże zapotrzebowanie” itp. Nie będą uznawane wyniki analiz bazujących na danych nieaktualnych lub wnioski wyciągane na podstawie ogólnych statystyk rynkowych czy demograficznych, z pominięciem danych odnoszących się do branży reprezentowanej przez produkt Wnioskodawcy i danych parametryzujących/opisujących grupę docelową.</w:t>
            </w:r>
          </w:p>
          <w:p w14:paraId="45EA094F" w14:textId="77777777" w:rsidR="0041477C" w:rsidRPr="001B7F74" w:rsidRDefault="0041477C" w:rsidP="0041477C">
            <w:pPr>
              <w:tabs>
                <w:tab w:val="left" w:pos="2977"/>
              </w:tabs>
              <w:spacing w:after="120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>Wskazane przez Wnioskodawcę w tym kryterium produkty (wyroby lub usługi) powinny się znacznie różnic między sobą. Powyższe oznacza, że np. proste usprawnienie i proste zmiany (np. koloru), sezonowe dostosowania czy konfiguracja pod potrzeby klienta nie powoduje, że produkty znacznie różnią się między sobą.</w:t>
            </w:r>
          </w:p>
          <w:p w14:paraId="15C68C7D" w14:textId="3E73F504" w:rsidR="0041477C" w:rsidRDefault="0041477C" w:rsidP="0041477C">
            <w:r w:rsidRPr="001B7F74">
              <w:rPr>
                <w:rFonts w:cs="Calibri"/>
                <w:sz w:val="24"/>
                <w:szCs w:val="24"/>
              </w:rPr>
              <w:t>Kryterium weryfikowane na podstawie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informacji we wniosku o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>dofinansowanie i na stronie www z ofertą</w:t>
            </w:r>
            <w:r>
              <w:rPr>
                <w:rFonts w:eastAsia="Arial" w:cs="Calibri"/>
                <w:sz w:val="24"/>
                <w:szCs w:val="24"/>
              </w:rPr>
              <w:t>.</w:t>
            </w:r>
          </w:p>
        </w:tc>
        <w:tc>
          <w:tcPr>
            <w:tcW w:w="2332" w:type="dxa"/>
            <w:vAlign w:val="center"/>
          </w:tcPr>
          <w:p w14:paraId="7D084364" w14:textId="018B61B7" w:rsidR="0041477C" w:rsidRDefault="0041477C" w:rsidP="0041477C">
            <w:r w:rsidRPr="00B51EB4">
              <w:rPr>
                <w:rFonts w:cs="Calibri"/>
                <w:sz w:val="24"/>
                <w:szCs w:val="24"/>
              </w:rPr>
              <w:lastRenderedPageBreak/>
              <w:t>Kryterium premiujące</w:t>
            </w:r>
          </w:p>
        </w:tc>
        <w:tc>
          <w:tcPr>
            <w:tcW w:w="1211" w:type="dxa"/>
            <w:vAlign w:val="center"/>
          </w:tcPr>
          <w:p w14:paraId="410E5092" w14:textId="5B3052FD" w:rsidR="0041477C" w:rsidRDefault="0041477C" w:rsidP="0041477C">
            <w:r>
              <w:rPr>
                <w:rFonts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14:paraId="5D35CF39" w14:textId="65301D06" w:rsidR="0041477C" w:rsidRDefault="00BB3601" w:rsidP="0041477C">
            <w:r>
              <w:rPr>
                <w:rFonts w:cs="Calibri"/>
                <w:sz w:val="24"/>
                <w:szCs w:val="24"/>
                <w:lang w:eastAsia="zh-CN"/>
              </w:rPr>
              <w:t>1</w:t>
            </w:r>
            <w:r w:rsidR="0041477C">
              <w:rPr>
                <w:rFonts w:cs="Calibri"/>
                <w:sz w:val="24"/>
                <w:szCs w:val="24"/>
                <w:lang w:eastAsia="zh-CN"/>
              </w:rPr>
              <w:t>-3 pkt</w:t>
            </w:r>
          </w:p>
        </w:tc>
      </w:tr>
      <w:tr w:rsidR="0041477C" w14:paraId="2E9BFE28" w14:textId="77777777" w:rsidTr="003E6538">
        <w:tc>
          <w:tcPr>
            <w:tcW w:w="567" w:type="dxa"/>
            <w:vAlign w:val="center"/>
          </w:tcPr>
          <w:p w14:paraId="7AABF230" w14:textId="77777777" w:rsidR="0041477C" w:rsidRDefault="0041477C" w:rsidP="0041477C">
            <w:r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3261" w:type="dxa"/>
            <w:vAlign w:val="center"/>
          </w:tcPr>
          <w:p w14:paraId="1DEF95FA" w14:textId="2A74CD64" w:rsidR="0041477C" w:rsidRDefault="0041477C" w:rsidP="0041477C">
            <w:r w:rsidRPr="00D8361F">
              <w:rPr>
                <w:rFonts w:eastAsia="Arial" w:cs="Calibri"/>
                <w:sz w:val="24"/>
                <w:szCs w:val="24"/>
              </w:rPr>
              <w:t>Potencjał innowacyjny produktu (wyrobu lub usługi), który Wnioskodawca będzie promował na targach</w:t>
            </w:r>
          </w:p>
        </w:tc>
        <w:tc>
          <w:tcPr>
            <w:tcW w:w="6378" w:type="dxa"/>
            <w:vAlign w:val="center"/>
          </w:tcPr>
          <w:p w14:paraId="16EE59BB" w14:textId="11259507" w:rsidR="0041477C" w:rsidRDefault="0041477C" w:rsidP="0041477C">
            <w:pPr>
              <w:widowControl w:val="0"/>
              <w:tabs>
                <w:tab w:val="left" w:pos="599"/>
                <w:tab w:val="left" w:pos="1326"/>
                <w:tab w:val="left" w:pos="1781"/>
                <w:tab w:val="left" w:pos="1816"/>
              </w:tabs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>P</w:t>
            </w:r>
            <w:r w:rsidRPr="00D8361F">
              <w:rPr>
                <w:rFonts w:eastAsia="Arial" w:cs="Calibri"/>
                <w:sz w:val="24"/>
                <w:szCs w:val="24"/>
              </w:rPr>
              <w:t xml:space="preserve">romowany przez Wnioskodawcę na targach produkt (wyrób lub usługa) ma potencjał innowacyjny </w:t>
            </w:r>
            <w:r w:rsidR="00A278BB" w:rsidRPr="00D8361F">
              <w:rPr>
                <w:rFonts w:eastAsia="Arial" w:cs="Calibri"/>
                <w:sz w:val="24"/>
                <w:szCs w:val="24"/>
              </w:rPr>
              <w:t xml:space="preserve">potwierdzony </w:t>
            </w:r>
            <w:r w:rsidR="00A278BB">
              <w:rPr>
                <w:rFonts w:eastAsia="Arial" w:cs="Calibri"/>
                <w:sz w:val="24"/>
                <w:szCs w:val="24"/>
              </w:rPr>
              <w:t>w</w:t>
            </w:r>
            <w:r>
              <w:rPr>
                <w:rFonts w:eastAsia="Arial" w:cs="Calibri"/>
                <w:sz w:val="24"/>
                <w:szCs w:val="24"/>
              </w:rPr>
              <w:t xml:space="preserve"> następujący</w:t>
            </w:r>
            <w:r w:rsidRPr="00D8361F">
              <w:rPr>
                <w:rFonts w:eastAsia="Arial" w:cs="Calibri"/>
                <w:sz w:val="24"/>
                <w:szCs w:val="24"/>
              </w:rPr>
              <w:t xml:space="preserve"> spos</w:t>
            </w:r>
            <w:r>
              <w:rPr>
                <w:rFonts w:eastAsia="Arial" w:cs="Calibri"/>
                <w:sz w:val="24"/>
                <w:szCs w:val="24"/>
              </w:rPr>
              <w:t>ó</w:t>
            </w:r>
            <w:r w:rsidRPr="00D8361F">
              <w:rPr>
                <w:rFonts w:eastAsia="Arial" w:cs="Calibri"/>
                <w:sz w:val="24"/>
                <w:szCs w:val="24"/>
              </w:rPr>
              <w:t>b:</w:t>
            </w:r>
          </w:p>
          <w:p w14:paraId="50F51E98" w14:textId="77777777" w:rsidR="0041477C" w:rsidRDefault="0041477C" w:rsidP="0041477C">
            <w:pPr>
              <w:widowControl w:val="0"/>
              <w:tabs>
                <w:tab w:val="left" w:pos="599"/>
                <w:tab w:val="left" w:pos="1326"/>
                <w:tab w:val="left" w:pos="1781"/>
                <w:tab w:val="left" w:pos="1816"/>
              </w:tabs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 xml:space="preserve">3 pkt - </w:t>
            </w:r>
            <w:r w:rsidRPr="0015229B">
              <w:rPr>
                <w:rFonts w:eastAsia="Arial" w:cs="Calibri"/>
                <w:sz w:val="24"/>
                <w:szCs w:val="24"/>
              </w:rPr>
              <w:t xml:space="preserve">Wnioskodawca przedłożył zgłoszenie patentowe/uzyskany patent na: wzór użytkowy/wzór przemysłowy/prawo ochronne na wzór użytkowy/prawo z </w:t>
            </w:r>
            <w:r w:rsidRPr="0015229B">
              <w:rPr>
                <w:rFonts w:eastAsia="Arial" w:cs="Calibri"/>
                <w:sz w:val="24"/>
                <w:szCs w:val="24"/>
              </w:rPr>
              <w:lastRenderedPageBreak/>
              <w:t>rejestracji na wzór przemysłowy w związku z opracowaniem lub rozwojem produktów (wyrobów lub usług), które będą stanowiły przedmiot eksportu.</w:t>
            </w:r>
          </w:p>
          <w:p w14:paraId="66A387E1" w14:textId="77777777" w:rsidR="0041477C" w:rsidRPr="00D8361F" w:rsidRDefault="0041477C" w:rsidP="0041477C">
            <w:pPr>
              <w:widowControl w:val="0"/>
              <w:tabs>
                <w:tab w:val="left" w:pos="599"/>
                <w:tab w:val="left" w:pos="1326"/>
                <w:tab w:val="left" w:pos="1781"/>
                <w:tab w:val="left" w:pos="1816"/>
              </w:tabs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 xml:space="preserve">2 </w:t>
            </w:r>
            <w:r w:rsidRPr="0015229B">
              <w:rPr>
                <w:rFonts w:eastAsia="Arial" w:cs="Calibri"/>
                <w:sz w:val="24"/>
                <w:szCs w:val="24"/>
              </w:rPr>
              <w:t>pkt - Wnioskodawca przedłożył podpisaną umowę o dofinansowanie na realizację projektu badawczo- rozwojowego z instytucją udzielająca wsparcia w tym zakresie w związku z opracowaniem lub rozwojem produktów (wyrobów lub usług), które będą stanowiły przedmiot eksportu,</w:t>
            </w:r>
          </w:p>
          <w:p w14:paraId="2AA0BAB3" w14:textId="33B7FD6B" w:rsidR="0041477C" w:rsidRDefault="0041477C" w:rsidP="0041477C">
            <w:pPr>
              <w:widowControl w:val="0"/>
              <w:tabs>
                <w:tab w:val="left" w:pos="599"/>
                <w:tab w:val="left" w:pos="1326"/>
                <w:tab w:val="left" w:pos="1781"/>
                <w:tab w:val="left" w:pos="1816"/>
              </w:tabs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 xml:space="preserve">1 </w:t>
            </w:r>
            <w:r w:rsidRPr="00CE6A7E">
              <w:rPr>
                <w:rFonts w:eastAsia="Arial" w:cs="Calibri"/>
                <w:sz w:val="24"/>
                <w:szCs w:val="24"/>
              </w:rPr>
              <w:t>pkt - Wnioskodawca w okresie 3 lat obrotowych poprzedzających rok złożenia wniosku ponosił nakłady na działalność B+R w związku z opracowaniem lub rozwojem produktów (wyrobów lub usług), które będą stanowiły przedmiot eksportu (co jest potwierdzone w złożonym sprawozdaniu finansowym w ramach załącznika CIT – BR/ PIT – BR</w:t>
            </w:r>
            <w:r>
              <w:rPr>
                <w:rFonts w:eastAsia="Arial" w:cs="Calibri"/>
                <w:sz w:val="24"/>
                <w:szCs w:val="24"/>
              </w:rPr>
              <w:t xml:space="preserve"> lub </w:t>
            </w:r>
            <w:r w:rsidR="00A278BB">
              <w:rPr>
                <w:rFonts w:eastAsia="Arial" w:cs="Calibri"/>
                <w:sz w:val="24"/>
                <w:szCs w:val="24"/>
              </w:rPr>
              <w:t xml:space="preserve">w </w:t>
            </w:r>
            <w:r w:rsidR="00A278BB" w:rsidRPr="00550166">
              <w:rPr>
                <w:rFonts w:asciiTheme="minorHAnsi" w:eastAsiaTheme="minorHAnsi" w:hAnsiTheme="minorHAnsi" w:cstheme="minorBidi"/>
              </w:rPr>
              <w:t>sprawozdaniach</w:t>
            </w:r>
            <w:r w:rsidRPr="00550166">
              <w:rPr>
                <w:rFonts w:eastAsia="Arial" w:cs="Calibri"/>
                <w:sz w:val="24"/>
                <w:szCs w:val="24"/>
              </w:rPr>
              <w:t xml:space="preserve"> o dział</w:t>
            </w:r>
            <w:r>
              <w:rPr>
                <w:rFonts w:eastAsia="Arial" w:cs="Calibri"/>
                <w:sz w:val="24"/>
                <w:szCs w:val="24"/>
              </w:rPr>
              <w:t xml:space="preserve">alności badawczej i rozwojowej - </w:t>
            </w:r>
            <w:r w:rsidRPr="00550166">
              <w:rPr>
                <w:rFonts w:eastAsia="Arial" w:cs="Calibri"/>
                <w:sz w:val="24"/>
                <w:szCs w:val="24"/>
              </w:rPr>
              <w:t>PNT – 01</w:t>
            </w:r>
            <w:r w:rsidRPr="00CE6A7E">
              <w:rPr>
                <w:rFonts w:eastAsia="Arial" w:cs="Calibri"/>
                <w:sz w:val="24"/>
                <w:szCs w:val="24"/>
              </w:rPr>
              <w:t>),</w:t>
            </w:r>
          </w:p>
          <w:p w14:paraId="73273772" w14:textId="77777777" w:rsidR="0041477C" w:rsidRDefault="0041477C" w:rsidP="0041477C">
            <w:pPr>
              <w:widowControl w:val="0"/>
              <w:tabs>
                <w:tab w:val="left" w:pos="599"/>
                <w:tab w:val="left" w:pos="1326"/>
                <w:tab w:val="left" w:pos="1781"/>
                <w:tab w:val="left" w:pos="1816"/>
              </w:tabs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 w:rsidRPr="00D8361F">
              <w:rPr>
                <w:rFonts w:eastAsia="Arial" w:cs="Calibri"/>
                <w:sz w:val="24"/>
                <w:szCs w:val="24"/>
              </w:rPr>
              <w:t>0 pkt - promowany przez Wnioskodawcę na targach produkt (wyrób lub usługa) nie ma potwierdzonego wyżej wymienionymi dokumentami potencjału innowacyjnego.</w:t>
            </w:r>
          </w:p>
          <w:p w14:paraId="42870920" w14:textId="77777777" w:rsidR="0041477C" w:rsidRPr="00D8361F" w:rsidRDefault="0041477C" w:rsidP="0041477C">
            <w:pPr>
              <w:widowControl w:val="0"/>
              <w:tabs>
                <w:tab w:val="left" w:pos="599"/>
                <w:tab w:val="left" w:pos="1326"/>
                <w:tab w:val="left" w:pos="1781"/>
                <w:tab w:val="left" w:pos="1816"/>
              </w:tabs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>Punkty w kryterium nie ulegają sumowaniu.</w:t>
            </w:r>
          </w:p>
          <w:p w14:paraId="7C24446C" w14:textId="5175DC14" w:rsidR="0041477C" w:rsidRDefault="0041477C" w:rsidP="0041477C">
            <w:r w:rsidRPr="00D8361F">
              <w:rPr>
                <w:rFonts w:eastAsia="Arial" w:cs="Calibri"/>
                <w:sz w:val="24"/>
                <w:szCs w:val="24"/>
              </w:rPr>
              <w:lastRenderedPageBreak/>
              <w:t>Kryterium weryfikowane na podstawie informacji we wniosku o dofinansowanie i na stronie www z ofertą firmy, dokumentów finansowych firmy (wraz z załącznikiem CIT – BR/ PIT – BR)</w:t>
            </w:r>
            <w:r>
              <w:rPr>
                <w:rFonts w:eastAsia="Arial" w:cs="Calibri"/>
                <w:sz w:val="24"/>
                <w:szCs w:val="24"/>
              </w:rPr>
              <w:t xml:space="preserve"> i /lub sprawozdań</w:t>
            </w:r>
            <w:r w:rsidRPr="0029758B">
              <w:rPr>
                <w:rFonts w:eastAsia="Arial" w:cs="Calibri"/>
                <w:sz w:val="24"/>
                <w:szCs w:val="24"/>
              </w:rPr>
              <w:t xml:space="preserve"> o działalności badawczej i rozwojowej - PNT – 01</w:t>
            </w:r>
            <w:r w:rsidRPr="00D8361F">
              <w:rPr>
                <w:rFonts w:eastAsia="Arial" w:cs="Calibri"/>
                <w:sz w:val="24"/>
                <w:szCs w:val="24"/>
              </w:rPr>
              <w:t xml:space="preserve"> i/lub podpisanej umowy o dofinansowanie na realizację projektu badawczo- rozwojowego z instytucją udzielająca wsparcia w tym zakresie i/lub zgłoszenia patentowego/uzyskanego patentu na wzór użytkowy/wzór przemysłowy/prawa ochronnego na wzór użytkowy/prawa z rejestracji na wzór przemysłowy.</w:t>
            </w:r>
            <w:r>
              <w:rPr>
                <w:rFonts w:eastAsia="Arial" w:cs="Calibri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vAlign w:val="center"/>
          </w:tcPr>
          <w:p w14:paraId="1661E876" w14:textId="4CAD1401" w:rsidR="0041477C" w:rsidRDefault="0041477C" w:rsidP="0041477C">
            <w:r w:rsidRPr="00F869DF">
              <w:rPr>
                <w:rFonts w:cs="Calibri"/>
                <w:sz w:val="24"/>
                <w:szCs w:val="24"/>
              </w:rPr>
              <w:lastRenderedPageBreak/>
              <w:t>Kryterium</w:t>
            </w:r>
            <w:r>
              <w:rPr>
                <w:rFonts w:cs="Calibri"/>
                <w:sz w:val="24"/>
                <w:szCs w:val="24"/>
              </w:rPr>
              <w:t xml:space="preserve"> premiujące</w:t>
            </w:r>
            <w:r w:rsidRPr="00F869DF">
              <w:rPr>
                <w:rFonts w:cs="Calibri"/>
                <w:sz w:val="24"/>
                <w:szCs w:val="24"/>
              </w:rPr>
              <w:t xml:space="preserve"> </w:t>
            </w:r>
            <w:r w:rsidRPr="00BC51E4">
              <w:rPr>
                <w:rFonts w:cs="Calibri"/>
                <w:sz w:val="24"/>
                <w:szCs w:val="24"/>
              </w:rPr>
              <w:t>rozstrzygające nr 2</w:t>
            </w:r>
          </w:p>
        </w:tc>
        <w:tc>
          <w:tcPr>
            <w:tcW w:w="1211" w:type="dxa"/>
            <w:vAlign w:val="center"/>
          </w:tcPr>
          <w:p w14:paraId="451FA8D8" w14:textId="26E53B23" w:rsidR="0041477C" w:rsidRDefault="0041477C" w:rsidP="0041477C">
            <w:r>
              <w:rPr>
                <w:rFonts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14:paraId="6A9D463A" w14:textId="431A8036" w:rsidR="0041477C" w:rsidRDefault="0041477C" w:rsidP="0041477C">
            <w:r w:rsidRPr="00120103">
              <w:rPr>
                <w:rFonts w:cs="Calibri"/>
                <w:sz w:val="24"/>
                <w:szCs w:val="24"/>
                <w:lang w:eastAsia="zh-CN"/>
              </w:rPr>
              <w:t>0</w:t>
            </w:r>
            <w:r>
              <w:rPr>
                <w:rFonts w:cs="Calibri"/>
                <w:sz w:val="24"/>
                <w:szCs w:val="24"/>
                <w:lang w:eastAsia="zh-CN"/>
              </w:rPr>
              <w:t>-</w:t>
            </w:r>
            <w:r w:rsidRPr="00120103">
              <w:rPr>
                <w:rFonts w:cs="Calibri"/>
                <w:sz w:val="24"/>
                <w:szCs w:val="24"/>
                <w:lang w:eastAsia="zh-CN"/>
              </w:rPr>
              <w:t>3 pkt</w:t>
            </w:r>
          </w:p>
        </w:tc>
      </w:tr>
      <w:tr w:rsidR="0041477C" w14:paraId="0F6D6425" w14:textId="77777777" w:rsidTr="003E6538">
        <w:tc>
          <w:tcPr>
            <w:tcW w:w="567" w:type="dxa"/>
            <w:vAlign w:val="center"/>
          </w:tcPr>
          <w:p w14:paraId="31720B44" w14:textId="77777777" w:rsidR="0041477C" w:rsidRDefault="0041477C" w:rsidP="0041477C">
            <w:r>
              <w:rPr>
                <w:rFonts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1" w:type="dxa"/>
            <w:vAlign w:val="center"/>
          </w:tcPr>
          <w:p w14:paraId="6F23BDD9" w14:textId="77777777" w:rsidR="0041477C" w:rsidRPr="001B7F74" w:rsidRDefault="0041477C" w:rsidP="0041477C">
            <w:pPr>
              <w:widowControl w:val="0"/>
              <w:autoSpaceDE w:val="0"/>
              <w:autoSpaceDN w:val="0"/>
              <w:spacing w:after="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Certyfikaty dotyczące firmy Wnioskodawcy:</w:t>
            </w:r>
          </w:p>
          <w:p w14:paraId="49371169" w14:textId="77777777" w:rsidR="0041477C" w:rsidRPr="001B7F74" w:rsidRDefault="0041477C" w:rsidP="0041477C">
            <w:pPr>
              <w:widowControl w:val="0"/>
              <w:numPr>
                <w:ilvl w:val="0"/>
                <w:numId w:val="25"/>
              </w:numPr>
              <w:tabs>
                <w:tab w:val="left" w:pos="408"/>
              </w:tabs>
              <w:autoSpaceDE w:val="0"/>
              <w:autoSpaceDN w:val="0"/>
              <w:spacing w:after="0"/>
              <w:ind w:left="0" w:right="97" w:firstLine="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certyfikaty eksportowe (certyfikaty, świadectwa i atesty wyrobu wymagane w obrocie towarami na rynkach zagranicznych/danego</w:t>
            </w:r>
            <w:r w:rsidRPr="001B7F74">
              <w:rPr>
                <w:rFonts w:eastAsia="Arial" w:cs="Calibri"/>
                <w:spacing w:val="-7"/>
                <w:sz w:val="24"/>
                <w:szCs w:val="24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>kraju,</w:t>
            </w:r>
          </w:p>
          <w:p w14:paraId="60A3D26B" w14:textId="77777777" w:rsidR="0041477C" w:rsidRPr="001B7F74" w:rsidRDefault="0041477C" w:rsidP="0041477C">
            <w:pPr>
              <w:widowControl w:val="0"/>
              <w:numPr>
                <w:ilvl w:val="0"/>
                <w:numId w:val="25"/>
              </w:numPr>
              <w:tabs>
                <w:tab w:val="left" w:pos="393"/>
              </w:tabs>
              <w:autoSpaceDE w:val="0"/>
              <w:autoSpaceDN w:val="0"/>
              <w:spacing w:after="0"/>
              <w:ind w:left="0" w:right="96" w:firstLine="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certyfikaty jakości (ISO, produktów itp.)</w:t>
            </w:r>
          </w:p>
          <w:p w14:paraId="07CC3495" w14:textId="77777777" w:rsidR="0041477C" w:rsidRDefault="0041477C" w:rsidP="0041477C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(proszę wymienić jakie oraz załączyć kopie)</w:t>
            </w:r>
          </w:p>
          <w:p w14:paraId="7F26F528" w14:textId="230D4EF1" w:rsidR="0041477C" w:rsidRDefault="0041477C" w:rsidP="0041477C"/>
        </w:tc>
        <w:tc>
          <w:tcPr>
            <w:tcW w:w="6378" w:type="dxa"/>
            <w:vAlign w:val="center"/>
          </w:tcPr>
          <w:p w14:paraId="4009E636" w14:textId="77777777" w:rsidR="0041477C" w:rsidRPr="001B7F74" w:rsidRDefault="0041477C" w:rsidP="0041477C">
            <w:pPr>
              <w:widowControl w:val="0"/>
              <w:tabs>
                <w:tab w:val="left" w:pos="957"/>
                <w:tab w:val="left" w:pos="1826"/>
              </w:tabs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lastRenderedPageBreak/>
              <w:t>Za co najmniej 1 udokumentowany certyfikat eksportowy</w:t>
            </w:r>
            <w:r w:rsidRPr="001B7F74">
              <w:rPr>
                <w:rFonts w:eastAsia="Arial" w:cs="Calibri"/>
                <w:w w:val="95"/>
                <w:sz w:val="24"/>
                <w:szCs w:val="24"/>
              </w:rPr>
              <w:t xml:space="preserve"> (wskazany w </w:t>
            </w:r>
            <w:proofErr w:type="spellStart"/>
            <w:r w:rsidRPr="001B7F74">
              <w:rPr>
                <w:rFonts w:eastAsia="Arial" w:cs="Calibri"/>
                <w:w w:val="95"/>
                <w:sz w:val="24"/>
                <w:szCs w:val="24"/>
              </w:rPr>
              <w:t>ppkt</w:t>
            </w:r>
            <w:proofErr w:type="spellEnd"/>
            <w:r w:rsidRPr="001B7F74">
              <w:rPr>
                <w:rFonts w:eastAsia="Arial" w:cs="Calibri"/>
                <w:w w:val="95"/>
                <w:sz w:val="24"/>
                <w:szCs w:val="24"/>
              </w:rPr>
              <w:t xml:space="preserve">. a)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zostanie </w:t>
            </w:r>
            <w:r w:rsidRPr="001B7F74">
              <w:rPr>
                <w:rFonts w:eastAsia="Arial" w:cs="Calibri"/>
                <w:w w:val="95"/>
                <w:sz w:val="24"/>
                <w:szCs w:val="24"/>
              </w:rPr>
              <w:t xml:space="preserve">przyznany </w:t>
            </w:r>
            <w:r w:rsidRPr="001B7F74">
              <w:rPr>
                <w:rFonts w:eastAsia="Arial" w:cs="Calibri"/>
                <w:sz w:val="24"/>
                <w:szCs w:val="24"/>
              </w:rPr>
              <w:t>jeden</w:t>
            </w:r>
            <w:r w:rsidRPr="001B7F74">
              <w:rPr>
                <w:rFonts w:eastAsia="Arial" w:cs="Calibri"/>
                <w:spacing w:val="-2"/>
                <w:sz w:val="24"/>
                <w:szCs w:val="24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punkt oraz za co najmniej 1 udokumentowany certyfikat jakości (wskazany w </w:t>
            </w:r>
            <w:proofErr w:type="spellStart"/>
            <w:r w:rsidRPr="001B7F74">
              <w:rPr>
                <w:rFonts w:eastAsia="Arial" w:cs="Calibri"/>
                <w:sz w:val="24"/>
                <w:szCs w:val="24"/>
              </w:rPr>
              <w:t>ppkt</w:t>
            </w:r>
            <w:proofErr w:type="spellEnd"/>
            <w:r w:rsidRPr="001B7F74">
              <w:rPr>
                <w:rFonts w:eastAsia="Arial" w:cs="Calibri"/>
                <w:sz w:val="24"/>
                <w:szCs w:val="24"/>
              </w:rPr>
              <w:t>. b) zostanie przyznany 1 punkt.</w:t>
            </w:r>
          </w:p>
          <w:p w14:paraId="56D1744A" w14:textId="77777777" w:rsidR="0041477C" w:rsidRPr="001B7F74" w:rsidRDefault="0041477C" w:rsidP="0041477C">
            <w:pPr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W przypadku posiadania co najmniej 1 certyfikatu eksportowego i co najmniej 1 certyfikatu jakościowego punkty ulegają sumowaniu.</w:t>
            </w:r>
          </w:p>
          <w:p w14:paraId="3C673072" w14:textId="77777777" w:rsidR="0041477C" w:rsidRPr="001B7F74" w:rsidRDefault="0041477C" w:rsidP="0041477C">
            <w:pPr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Kryterium weryfikowane na podstawie informacji we wniosku o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dofinansowanie </w:t>
            </w:r>
            <w:r w:rsidRPr="001B7F74">
              <w:rPr>
                <w:rFonts w:eastAsia="Arial" w:cs="Calibri"/>
                <w:spacing w:val="-5"/>
                <w:sz w:val="24"/>
                <w:szCs w:val="24"/>
              </w:rPr>
              <w:t xml:space="preserve">wraz </w:t>
            </w:r>
            <w:r w:rsidRPr="001B7F74">
              <w:rPr>
                <w:rFonts w:eastAsia="Arial" w:cs="Calibri"/>
                <w:sz w:val="24"/>
                <w:szCs w:val="24"/>
              </w:rPr>
              <w:t>z kopiami</w:t>
            </w:r>
            <w:r w:rsidRPr="001B7F74">
              <w:rPr>
                <w:rFonts w:eastAsia="Arial" w:cs="Calibri"/>
                <w:spacing w:val="-5"/>
                <w:sz w:val="24"/>
                <w:szCs w:val="24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>certyfikatów.</w:t>
            </w:r>
          </w:p>
          <w:p w14:paraId="74920597" w14:textId="00DFC175" w:rsidR="0041477C" w:rsidRDefault="0041477C" w:rsidP="0041477C"/>
        </w:tc>
        <w:tc>
          <w:tcPr>
            <w:tcW w:w="2332" w:type="dxa"/>
            <w:vAlign w:val="center"/>
          </w:tcPr>
          <w:p w14:paraId="20ED688B" w14:textId="5DBA5F07" w:rsidR="0041477C" w:rsidRDefault="0041477C" w:rsidP="0041477C">
            <w:r w:rsidRPr="001B7F74">
              <w:rPr>
                <w:rFonts w:cs="Calibri"/>
                <w:sz w:val="24"/>
                <w:szCs w:val="24"/>
              </w:rPr>
              <w:t>Kryterium</w:t>
            </w:r>
            <w:r>
              <w:rPr>
                <w:rFonts w:cs="Calibri"/>
                <w:sz w:val="24"/>
                <w:szCs w:val="24"/>
              </w:rPr>
              <w:t xml:space="preserve"> premiujące</w:t>
            </w:r>
            <w:r w:rsidRPr="001B7F74">
              <w:rPr>
                <w:rFonts w:cs="Calibri"/>
                <w:sz w:val="24"/>
                <w:szCs w:val="24"/>
              </w:rPr>
              <w:t xml:space="preserve"> </w:t>
            </w:r>
            <w:r w:rsidRPr="00DC2F87">
              <w:rPr>
                <w:rFonts w:cs="Calibri"/>
                <w:sz w:val="24"/>
                <w:szCs w:val="24"/>
              </w:rPr>
              <w:t>rozstrzygające nr 1</w:t>
            </w:r>
          </w:p>
        </w:tc>
        <w:tc>
          <w:tcPr>
            <w:tcW w:w="1211" w:type="dxa"/>
            <w:vAlign w:val="center"/>
          </w:tcPr>
          <w:p w14:paraId="4ED06B8B" w14:textId="51DC72AC" w:rsidR="0041477C" w:rsidRDefault="0041477C" w:rsidP="0041477C">
            <w:r>
              <w:rPr>
                <w:rFonts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14:paraId="2CBAA58A" w14:textId="1128163D" w:rsidR="0041477C" w:rsidRDefault="0041477C" w:rsidP="0041477C">
            <w:r w:rsidRPr="001709A3">
              <w:rPr>
                <w:rFonts w:cs="Calibri"/>
                <w:sz w:val="24"/>
                <w:szCs w:val="24"/>
                <w:lang w:eastAsia="zh-CN"/>
              </w:rPr>
              <w:t>0-2 pkt</w:t>
            </w:r>
          </w:p>
        </w:tc>
      </w:tr>
      <w:tr w:rsidR="0041477C" w14:paraId="2C7FA0FD" w14:textId="77777777" w:rsidTr="003E6538">
        <w:tc>
          <w:tcPr>
            <w:tcW w:w="567" w:type="dxa"/>
            <w:vAlign w:val="center"/>
          </w:tcPr>
          <w:p w14:paraId="72A79E14" w14:textId="77777777" w:rsidR="0041477C" w:rsidRDefault="0041477C" w:rsidP="0041477C">
            <w:r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3261" w:type="dxa"/>
            <w:vAlign w:val="center"/>
          </w:tcPr>
          <w:p w14:paraId="23685FC7" w14:textId="3CEB39E5" w:rsidR="0041477C" w:rsidRDefault="0041477C" w:rsidP="0041477C">
            <w:r w:rsidRPr="001B7F74">
              <w:rPr>
                <w:rFonts w:eastAsia="Arial" w:cs="Calibri"/>
                <w:sz w:val="24"/>
                <w:szCs w:val="24"/>
              </w:rPr>
              <w:t xml:space="preserve">Przedsiębiorca </w:t>
            </w:r>
            <w:r w:rsidR="00A278BB" w:rsidRPr="001B7F74">
              <w:rPr>
                <w:rFonts w:eastAsia="Arial" w:cs="Calibri"/>
                <w:spacing w:val="-3"/>
                <w:sz w:val="24"/>
                <w:szCs w:val="24"/>
              </w:rPr>
              <w:t>posiada doświadczenie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w zakresie działań promocyjno-informacyjnych ukierunkowanych </w:t>
            </w:r>
            <w:r w:rsidRPr="001B7F74">
              <w:rPr>
                <w:rFonts w:eastAsia="Arial" w:cs="Calibri"/>
                <w:spacing w:val="-6"/>
                <w:sz w:val="24"/>
                <w:szCs w:val="24"/>
              </w:rPr>
              <w:t xml:space="preserve">na </w:t>
            </w:r>
            <w:r w:rsidRPr="001B7F74">
              <w:rPr>
                <w:rFonts w:eastAsia="Arial" w:cs="Calibri"/>
                <w:sz w:val="24"/>
                <w:szCs w:val="24"/>
              </w:rPr>
              <w:t>zdobywanie nowych zagranicznych kontraktów</w:t>
            </w:r>
            <w:r w:rsidRPr="001B7F74">
              <w:rPr>
                <w:rFonts w:eastAsia="Arial" w:cs="Calibri"/>
                <w:spacing w:val="-4"/>
                <w:sz w:val="24"/>
                <w:szCs w:val="24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>handlowych (udział w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>zagranicznych targach i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podobnych </w:t>
            </w:r>
            <w:r w:rsidRPr="001B7F74">
              <w:rPr>
                <w:rFonts w:eastAsia="Arial" w:cs="Calibri"/>
                <w:spacing w:val="-1"/>
                <w:sz w:val="24"/>
                <w:szCs w:val="24"/>
              </w:rPr>
              <w:t xml:space="preserve">wydarzeniach </w:t>
            </w:r>
            <w:r w:rsidRPr="001B7F74">
              <w:rPr>
                <w:rFonts w:eastAsia="Arial" w:cs="Calibri"/>
                <w:sz w:val="24"/>
                <w:szCs w:val="24"/>
              </w:rPr>
              <w:t>tematycznych, udział w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>targach międzynarodowych w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>kraju)</w:t>
            </w:r>
          </w:p>
        </w:tc>
        <w:tc>
          <w:tcPr>
            <w:tcW w:w="6378" w:type="dxa"/>
            <w:vAlign w:val="center"/>
          </w:tcPr>
          <w:p w14:paraId="1EC3FA04" w14:textId="77777777" w:rsidR="0041477C" w:rsidRPr="001B7F74" w:rsidRDefault="0041477C" w:rsidP="0041477C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2 pkt – doświadczenie w dwóch</w:t>
            </w:r>
            <w:r>
              <w:rPr>
                <w:rFonts w:eastAsia="Arial" w:cs="Calibri"/>
                <w:sz w:val="24"/>
                <w:szCs w:val="24"/>
              </w:rPr>
              <w:t xml:space="preserve"> i więcej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wyjazdach</w:t>
            </w:r>
            <w:r>
              <w:rPr>
                <w:rFonts w:eastAsia="Arial" w:cs="Calibri"/>
                <w:sz w:val="24"/>
                <w:szCs w:val="24"/>
              </w:rPr>
              <w:t>;</w:t>
            </w:r>
          </w:p>
          <w:p w14:paraId="5F5B23DF" w14:textId="77777777" w:rsidR="0041477C" w:rsidRPr="001B7F74" w:rsidRDefault="0041477C" w:rsidP="0041477C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1 pkt – doświadczenie w jednym wyjeździe</w:t>
            </w:r>
            <w:r>
              <w:rPr>
                <w:rFonts w:eastAsia="Arial" w:cs="Calibri"/>
                <w:sz w:val="24"/>
                <w:szCs w:val="24"/>
              </w:rPr>
              <w:t>;</w:t>
            </w:r>
          </w:p>
          <w:p w14:paraId="467C1999" w14:textId="77777777" w:rsidR="0041477C" w:rsidRPr="001B7F74" w:rsidRDefault="0041477C" w:rsidP="0041477C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0 pkt – brak doświadczenia w danym zakresie</w:t>
            </w:r>
            <w:r>
              <w:rPr>
                <w:rFonts w:eastAsia="Arial" w:cs="Calibri"/>
                <w:sz w:val="24"/>
                <w:szCs w:val="24"/>
              </w:rPr>
              <w:t>.</w:t>
            </w:r>
          </w:p>
          <w:p w14:paraId="4C039193" w14:textId="21EED887" w:rsidR="0041477C" w:rsidRDefault="0041477C" w:rsidP="0041477C">
            <w:r w:rsidRPr="001B7F74">
              <w:rPr>
                <w:rFonts w:cs="Calibri"/>
                <w:sz w:val="24"/>
                <w:szCs w:val="24"/>
              </w:rPr>
              <w:t>Kryterium weryfikowane na podstawie informacji we wniosku o</w:t>
            </w:r>
            <w:r>
              <w:rPr>
                <w:rFonts w:cs="Calibri"/>
                <w:sz w:val="24"/>
                <w:szCs w:val="24"/>
              </w:rPr>
              <w:t> </w:t>
            </w:r>
            <w:r w:rsidRPr="001B7F74">
              <w:rPr>
                <w:rFonts w:cs="Calibri"/>
                <w:sz w:val="24"/>
                <w:szCs w:val="24"/>
              </w:rPr>
              <w:t>dofinansowanie, opisu doświadczenia Wnioskodawcy ze wskazaniem wyjazdów, w których uczestniczył i wykazem wpisów do katalogów targowych tych wydarzeń (powyższe należy dołączyć do dokumentacji).</w:t>
            </w:r>
          </w:p>
        </w:tc>
        <w:tc>
          <w:tcPr>
            <w:tcW w:w="2332" w:type="dxa"/>
            <w:vAlign w:val="center"/>
          </w:tcPr>
          <w:p w14:paraId="3FF48D91" w14:textId="62F573A1" w:rsidR="0041477C" w:rsidRDefault="0041477C" w:rsidP="0041477C">
            <w:r w:rsidRPr="00554C9F">
              <w:rPr>
                <w:rFonts w:cs="Calibri"/>
                <w:sz w:val="24"/>
                <w:szCs w:val="24"/>
              </w:rPr>
              <w:t>Kryterium premiujące</w:t>
            </w:r>
          </w:p>
        </w:tc>
        <w:tc>
          <w:tcPr>
            <w:tcW w:w="1211" w:type="dxa"/>
            <w:vAlign w:val="center"/>
          </w:tcPr>
          <w:p w14:paraId="23E7D35C" w14:textId="7D61D75A" w:rsidR="0041477C" w:rsidRDefault="0041477C" w:rsidP="0041477C">
            <w:r w:rsidRPr="00554C9F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14:paraId="0FA4488A" w14:textId="2D8F9F2B" w:rsidR="0041477C" w:rsidRDefault="0041477C" w:rsidP="0041477C">
            <w:r w:rsidRPr="00554C9F">
              <w:rPr>
                <w:rFonts w:cs="Calibri"/>
                <w:sz w:val="24"/>
                <w:szCs w:val="24"/>
                <w:lang w:eastAsia="zh-CN"/>
              </w:rPr>
              <w:t>0-</w:t>
            </w:r>
            <w:r>
              <w:rPr>
                <w:rFonts w:cs="Calibri"/>
                <w:sz w:val="24"/>
                <w:szCs w:val="24"/>
                <w:lang w:eastAsia="zh-CN"/>
              </w:rPr>
              <w:t>2</w:t>
            </w:r>
            <w:r w:rsidRPr="00554C9F">
              <w:rPr>
                <w:rFonts w:cs="Calibri"/>
                <w:sz w:val="24"/>
                <w:szCs w:val="24"/>
                <w:lang w:eastAsia="zh-CN"/>
              </w:rPr>
              <w:t xml:space="preserve"> pkt</w:t>
            </w:r>
          </w:p>
        </w:tc>
      </w:tr>
      <w:tr w:rsidR="0041477C" w14:paraId="3DED4CD3" w14:textId="77777777" w:rsidTr="003E6538">
        <w:tc>
          <w:tcPr>
            <w:tcW w:w="567" w:type="dxa"/>
            <w:vAlign w:val="center"/>
          </w:tcPr>
          <w:p w14:paraId="374FCEFF" w14:textId="77777777" w:rsidR="0041477C" w:rsidRDefault="0041477C" w:rsidP="0041477C">
            <w:r>
              <w:rPr>
                <w:rFonts w:cs="Calibri"/>
                <w:sz w:val="24"/>
                <w:szCs w:val="24"/>
              </w:rPr>
              <w:t>5</w:t>
            </w:r>
            <w:r w:rsidRPr="00101120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7A57E62E" w14:textId="79D9F7AE" w:rsidR="0041477C" w:rsidRDefault="0041477C" w:rsidP="0041477C">
            <w:r w:rsidRPr="001B7F74">
              <w:rPr>
                <w:rFonts w:eastAsia="Arial" w:cs="Calibri"/>
                <w:sz w:val="24"/>
                <w:szCs w:val="24"/>
              </w:rPr>
              <w:t>Potencjał kadrowy</w:t>
            </w:r>
          </w:p>
        </w:tc>
        <w:tc>
          <w:tcPr>
            <w:tcW w:w="6378" w:type="dxa"/>
            <w:vAlign w:val="center"/>
          </w:tcPr>
          <w:p w14:paraId="6E78AAA3" w14:textId="22CFE060" w:rsidR="0041477C" w:rsidRPr="001B7F74" w:rsidRDefault="0041477C" w:rsidP="0041477C">
            <w:pPr>
              <w:widowControl w:val="0"/>
              <w:tabs>
                <w:tab w:val="left" w:pos="599"/>
                <w:tab w:val="left" w:pos="1326"/>
                <w:tab w:val="left" w:pos="1781"/>
                <w:tab w:val="left" w:pos="1816"/>
              </w:tabs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2 pkt. – </w:t>
            </w:r>
            <w:r w:rsidRPr="001B7F74">
              <w:rPr>
                <w:rFonts w:eastAsia="Arial" w:cs="Calibri"/>
                <w:spacing w:val="-4"/>
                <w:sz w:val="24"/>
                <w:szCs w:val="24"/>
              </w:rPr>
              <w:t xml:space="preserve">biegła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znajomość </w:t>
            </w:r>
            <w:r w:rsidRPr="001B7F74">
              <w:rPr>
                <w:rFonts w:eastAsia="Arial" w:cs="Calibri"/>
                <w:spacing w:val="-4"/>
                <w:sz w:val="24"/>
                <w:szCs w:val="24"/>
              </w:rPr>
              <w:t xml:space="preserve">języka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angielskiego lub języka kraju docelowego targów - umożliwiająca min. 3 osobom reprezentującym firmę </w:t>
            </w:r>
            <w:r>
              <w:rPr>
                <w:rFonts w:eastAsia="Arial" w:cs="Calibri"/>
                <w:sz w:val="24"/>
                <w:szCs w:val="24"/>
              </w:rPr>
              <w:t>(lub wszystkim osobom reprezentującym firmę w sytuacji</w:t>
            </w:r>
            <w:r w:rsidR="00DE5409">
              <w:rPr>
                <w:rFonts w:eastAsia="Arial" w:cs="Calibri"/>
                <w:sz w:val="24"/>
                <w:szCs w:val="24"/>
              </w:rPr>
              <w:t>,</w:t>
            </w:r>
            <w:r>
              <w:rPr>
                <w:rFonts w:eastAsia="Arial" w:cs="Calibri"/>
                <w:sz w:val="24"/>
                <w:szCs w:val="24"/>
              </w:rPr>
              <w:t xml:space="preserve"> gdy jest ich mniej niż 3) </w:t>
            </w:r>
            <w:r w:rsidRPr="001B7F74">
              <w:rPr>
                <w:rFonts w:eastAsia="Arial" w:cs="Calibri"/>
                <w:sz w:val="24"/>
                <w:szCs w:val="24"/>
              </w:rPr>
              <w:t>samodzielną komunikację z zagranicznymi przedsiębiorstwami (poziom</w:t>
            </w:r>
            <w:r w:rsidRPr="001B7F74">
              <w:rPr>
                <w:rFonts w:eastAsia="Arial" w:cs="Calibri"/>
                <w:spacing w:val="2"/>
                <w:sz w:val="24"/>
                <w:szCs w:val="24"/>
              </w:rPr>
              <w:t xml:space="preserve"> min. </w:t>
            </w:r>
            <w:r w:rsidRPr="001B7F74">
              <w:rPr>
                <w:rFonts w:eastAsia="Arial" w:cs="Calibri"/>
                <w:sz w:val="24"/>
                <w:szCs w:val="24"/>
              </w:rPr>
              <w:t>B2)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26372D19" w14:textId="1D9C1C33" w:rsidR="0041477C" w:rsidRPr="001B7F74" w:rsidRDefault="0041477C" w:rsidP="0041477C">
            <w:pPr>
              <w:widowControl w:val="0"/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1 pkt. </w:t>
            </w:r>
            <w:r w:rsidRPr="0041477C">
              <w:rPr>
                <w:rFonts w:eastAsia="Arial" w:cs="Calibri"/>
                <w:sz w:val="24"/>
                <w:szCs w:val="24"/>
              </w:rPr>
              <w:t>– umiarkowana znajomość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języka angielskiego lub języka kraju docelowego targów</w:t>
            </w:r>
            <w:r w:rsidR="00DE5409">
              <w:rPr>
                <w:rFonts w:eastAsia="Arial" w:cs="Calibri"/>
                <w:sz w:val="24"/>
                <w:szCs w:val="24"/>
              </w:rPr>
              <w:t xml:space="preserve"> (na poziomie A2 lub B1)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lastRenderedPageBreak/>
              <w:t>dwóch i więcej osób reprezentujących firmę – poziom komunikatywny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2DC9D18E" w14:textId="1C74076C" w:rsidR="0041477C" w:rsidRPr="001B7F74" w:rsidRDefault="0041477C" w:rsidP="0041477C">
            <w:pPr>
              <w:widowControl w:val="0"/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0 pkt. – podstawowa znajomość </w:t>
            </w:r>
            <w:r w:rsidR="00DE5409">
              <w:rPr>
                <w:rFonts w:eastAsia="Arial" w:cs="Calibri"/>
                <w:sz w:val="24"/>
                <w:szCs w:val="24"/>
              </w:rPr>
              <w:t xml:space="preserve">(na poziomie A1) </w:t>
            </w:r>
            <w:r w:rsidRPr="001B7F74">
              <w:rPr>
                <w:rFonts w:eastAsia="Arial" w:cs="Calibri"/>
                <w:sz w:val="24"/>
                <w:szCs w:val="24"/>
              </w:rPr>
              <w:t>lub brak znajomości języka angielskiego lub języka kraju docelowego targów przez przynajmniej jedną osobę reprezentującą firmę</w:t>
            </w:r>
            <w:r>
              <w:rPr>
                <w:rFonts w:eastAsia="Arial" w:cs="Calibri"/>
                <w:sz w:val="24"/>
                <w:szCs w:val="24"/>
              </w:rPr>
              <w:t>.</w:t>
            </w:r>
          </w:p>
          <w:p w14:paraId="292DD865" w14:textId="3278F447" w:rsidR="0041477C" w:rsidRDefault="0041477C" w:rsidP="0041477C">
            <w:r w:rsidRPr="001B7F74">
              <w:rPr>
                <w:rFonts w:cs="Calibri"/>
                <w:sz w:val="24"/>
              </w:rPr>
              <w:t>Kryterium weryfikowane na podstawie oświadczenia wnioskodawcy we wniosku o dofinansowanie (znajomość przez osobę reprezentującą firmę języka angielskiego lub języka kraju docelowego targów)</w:t>
            </w:r>
          </w:p>
        </w:tc>
        <w:tc>
          <w:tcPr>
            <w:tcW w:w="2332" w:type="dxa"/>
            <w:vAlign w:val="center"/>
          </w:tcPr>
          <w:p w14:paraId="6EFF34DD" w14:textId="65400A67" w:rsidR="0041477C" w:rsidRDefault="0041477C" w:rsidP="0041477C">
            <w:r w:rsidRPr="001B7F74">
              <w:rPr>
                <w:rFonts w:cs="Calibr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cs="Calibri"/>
                <w:sz w:val="24"/>
                <w:szCs w:val="24"/>
              </w:rPr>
              <w:t xml:space="preserve">premiujące </w:t>
            </w:r>
          </w:p>
        </w:tc>
        <w:tc>
          <w:tcPr>
            <w:tcW w:w="1211" w:type="dxa"/>
            <w:vAlign w:val="center"/>
          </w:tcPr>
          <w:p w14:paraId="4F9BFAFE" w14:textId="64DBFD9D" w:rsidR="0041477C" w:rsidRDefault="0041477C" w:rsidP="0041477C">
            <w:r w:rsidRPr="001B7F74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14:paraId="2DF8D417" w14:textId="669D54F6" w:rsidR="0041477C" w:rsidRDefault="0041477C" w:rsidP="0041477C">
            <w:r w:rsidRPr="001B7F74">
              <w:rPr>
                <w:rFonts w:cs="Calibri"/>
                <w:sz w:val="24"/>
                <w:szCs w:val="24"/>
                <w:lang w:eastAsia="zh-CN"/>
              </w:rPr>
              <w:t>0-2 pkt</w:t>
            </w:r>
          </w:p>
        </w:tc>
      </w:tr>
      <w:tr w:rsidR="0041477C" w14:paraId="3E9F3BB2" w14:textId="77777777" w:rsidTr="003E6538">
        <w:tc>
          <w:tcPr>
            <w:tcW w:w="567" w:type="dxa"/>
            <w:vAlign w:val="center"/>
          </w:tcPr>
          <w:p w14:paraId="53A905A8" w14:textId="77777777" w:rsidR="0041477C" w:rsidRDefault="0041477C" w:rsidP="0041477C">
            <w:r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3261" w:type="dxa"/>
            <w:vAlign w:val="center"/>
          </w:tcPr>
          <w:p w14:paraId="164AD10E" w14:textId="550A64D1" w:rsidR="0041477C" w:rsidRDefault="0041477C" w:rsidP="0041477C">
            <w:r w:rsidRPr="001B7F74">
              <w:rPr>
                <w:rFonts w:cs="Calibri"/>
                <w:sz w:val="24"/>
                <w:szCs w:val="24"/>
              </w:rPr>
              <w:t>Strona www wnioskodawcy</w:t>
            </w:r>
          </w:p>
        </w:tc>
        <w:tc>
          <w:tcPr>
            <w:tcW w:w="6378" w:type="dxa"/>
            <w:vAlign w:val="center"/>
          </w:tcPr>
          <w:p w14:paraId="16D92544" w14:textId="193A889B" w:rsidR="0041477C" w:rsidRPr="001B7F74" w:rsidRDefault="0041477C" w:rsidP="0041477C">
            <w:pPr>
              <w:widowControl w:val="0"/>
              <w:tabs>
                <w:tab w:val="left" w:pos="1281"/>
              </w:tabs>
              <w:autoSpaceDE w:val="0"/>
              <w:autoSpaceDN w:val="0"/>
              <w:spacing w:after="120"/>
              <w:ind w:right="9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2 pkt – posiadanie strony www firmy w języku </w:t>
            </w:r>
            <w:r w:rsidR="00545150" w:rsidRPr="001B7F74">
              <w:rPr>
                <w:rFonts w:eastAsia="Arial" w:cs="Calibri"/>
                <w:sz w:val="24"/>
                <w:szCs w:val="24"/>
              </w:rPr>
              <w:t>polskim i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angielskim </w:t>
            </w:r>
            <w:r>
              <w:rPr>
                <w:rFonts w:eastAsia="Arial" w:cs="Calibri"/>
                <w:sz w:val="24"/>
                <w:szCs w:val="24"/>
              </w:rPr>
              <w:t xml:space="preserve">/ lub </w:t>
            </w:r>
            <w:r w:rsidRPr="001B7F74">
              <w:rPr>
                <w:rFonts w:eastAsia="Arial" w:cs="Calibri"/>
                <w:sz w:val="24"/>
                <w:szCs w:val="24"/>
              </w:rPr>
              <w:t>języku kraju docelowego wyjazdu na targi;</w:t>
            </w:r>
          </w:p>
          <w:p w14:paraId="332E4158" w14:textId="77777777" w:rsidR="0041477C" w:rsidRPr="001B7F74" w:rsidRDefault="0041477C" w:rsidP="0041477C">
            <w:pPr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0 pkt – prezentacja pełnej oferty firmy w języku polskim lub brak kompletnej oferty firmy.</w:t>
            </w:r>
          </w:p>
          <w:p w14:paraId="72F62880" w14:textId="108D8A6A" w:rsidR="0041477C" w:rsidRDefault="0041477C" w:rsidP="0041477C">
            <w:r w:rsidRPr="001B7F74">
              <w:rPr>
                <w:rFonts w:cs="Calibri"/>
                <w:sz w:val="24"/>
                <w:szCs w:val="24"/>
              </w:rPr>
              <w:t>Kryterium weryfikowane na podstawie informacji we wniosku o</w:t>
            </w:r>
            <w:r>
              <w:rPr>
                <w:rFonts w:cs="Calibri"/>
                <w:sz w:val="24"/>
                <w:szCs w:val="24"/>
              </w:rPr>
              <w:t> </w:t>
            </w:r>
            <w:r w:rsidRPr="001B7F74">
              <w:rPr>
                <w:rFonts w:cs="Calibri"/>
                <w:sz w:val="24"/>
                <w:szCs w:val="24"/>
              </w:rPr>
              <w:t>dofinansowanie oraz weryfikacja strony www. wnioskodawcy przez Komisję Oceniającą w dniu oceny projektów.</w:t>
            </w:r>
          </w:p>
        </w:tc>
        <w:tc>
          <w:tcPr>
            <w:tcW w:w="2332" w:type="dxa"/>
            <w:vAlign w:val="center"/>
          </w:tcPr>
          <w:p w14:paraId="687CB62D" w14:textId="2103B5E3" w:rsidR="0041477C" w:rsidRDefault="0041477C" w:rsidP="0041477C">
            <w:r w:rsidRPr="001B7F74">
              <w:rPr>
                <w:rFonts w:cs="Calibri"/>
                <w:sz w:val="24"/>
                <w:szCs w:val="24"/>
              </w:rPr>
              <w:t>Kryterium</w:t>
            </w:r>
            <w:r>
              <w:rPr>
                <w:rFonts w:cs="Calibri"/>
                <w:sz w:val="24"/>
                <w:szCs w:val="24"/>
              </w:rPr>
              <w:t xml:space="preserve"> premiujące</w:t>
            </w:r>
            <w:r w:rsidRPr="001B7F74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1365C9F9" w14:textId="266593D7" w:rsidR="0041477C" w:rsidRDefault="0041477C" w:rsidP="0041477C">
            <w:r w:rsidRPr="001B7F74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14:paraId="4301FEF8" w14:textId="5E5CA951" w:rsidR="0041477C" w:rsidRDefault="0041477C" w:rsidP="0041477C">
            <w:r w:rsidRPr="001B7F74">
              <w:rPr>
                <w:rFonts w:cs="Calibri"/>
                <w:sz w:val="24"/>
                <w:szCs w:val="24"/>
                <w:lang w:eastAsia="zh-CN"/>
              </w:rPr>
              <w:t>0</w:t>
            </w:r>
            <w:r w:rsidR="00545150">
              <w:rPr>
                <w:rFonts w:cs="Calibri"/>
                <w:sz w:val="24"/>
                <w:szCs w:val="24"/>
                <w:lang w:eastAsia="zh-CN"/>
              </w:rPr>
              <w:t xml:space="preserve"> lub </w:t>
            </w:r>
            <w:r w:rsidRPr="001B7F74">
              <w:rPr>
                <w:rFonts w:cs="Calibri"/>
                <w:sz w:val="24"/>
                <w:szCs w:val="24"/>
                <w:lang w:eastAsia="zh-CN"/>
              </w:rPr>
              <w:t>2 pkt</w:t>
            </w:r>
          </w:p>
        </w:tc>
      </w:tr>
      <w:tr w:rsidR="00545150" w14:paraId="6D45EC07" w14:textId="77777777" w:rsidTr="003E6538">
        <w:tc>
          <w:tcPr>
            <w:tcW w:w="567" w:type="dxa"/>
            <w:vAlign w:val="center"/>
          </w:tcPr>
          <w:p w14:paraId="7DC20011" w14:textId="77777777" w:rsidR="00545150" w:rsidRDefault="00545150" w:rsidP="00545150">
            <w:r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3261" w:type="dxa"/>
            <w:vAlign w:val="center"/>
          </w:tcPr>
          <w:p w14:paraId="1689754E" w14:textId="42B6F5BA" w:rsidR="00545150" w:rsidRDefault="00545150" w:rsidP="00545150">
            <w:r w:rsidRPr="001B7F74">
              <w:rPr>
                <w:rFonts w:eastAsia="Arial" w:cs="Calibri"/>
                <w:sz w:val="24"/>
                <w:szCs w:val="24"/>
              </w:rPr>
              <w:t xml:space="preserve">Ocena reprezentantów firmy podczas targów: stanowiska związane </w:t>
            </w:r>
            <w:r w:rsidRPr="001B7F74">
              <w:rPr>
                <w:rFonts w:eastAsia="Arial" w:cs="Calibri"/>
                <w:sz w:val="24"/>
                <w:szCs w:val="24"/>
              </w:rPr>
              <w:lastRenderedPageBreak/>
              <w:t>z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>marketingiem/handlem/</w:t>
            </w:r>
            <w:r>
              <w:rPr>
                <w:rFonts w:eastAsia="Arial" w:cs="Calibri"/>
                <w:sz w:val="24"/>
                <w:szCs w:val="24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bezpośrednią obsługą klienta zagranicznego/stanowiska związane ze znajomością technologii produkcji </w:t>
            </w:r>
            <w:r>
              <w:rPr>
                <w:rFonts w:eastAsia="Arial" w:cs="Calibri"/>
                <w:sz w:val="24"/>
                <w:szCs w:val="24"/>
              </w:rPr>
              <w:br/>
            </w:r>
            <w:r w:rsidRPr="001B7F74">
              <w:rPr>
                <w:rFonts w:eastAsia="Arial" w:cs="Calibri"/>
                <w:sz w:val="24"/>
                <w:szCs w:val="24"/>
              </w:rPr>
              <w:t>i jakości promowanych na targach produktów</w:t>
            </w:r>
          </w:p>
        </w:tc>
        <w:tc>
          <w:tcPr>
            <w:tcW w:w="6378" w:type="dxa"/>
            <w:vAlign w:val="center"/>
          </w:tcPr>
          <w:p w14:paraId="7FFDC5B8" w14:textId="77777777" w:rsidR="00545150" w:rsidRPr="001B7F74" w:rsidRDefault="00545150" w:rsidP="00545150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lastRenderedPageBreak/>
              <w:t>2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pkt – wszyscy reprezentanci firmy podczas targów branżowych posiadają stanowiska związane z marketingiem/handlem/bezpośrednią obsługą klienta </w:t>
            </w:r>
            <w:r w:rsidRPr="001B7F74">
              <w:rPr>
                <w:rFonts w:eastAsia="Arial" w:cs="Calibri"/>
                <w:sz w:val="24"/>
                <w:szCs w:val="24"/>
              </w:rPr>
              <w:lastRenderedPageBreak/>
              <w:t>zagranicznego/stanowiska związane ze znajomością technologii produkcji i jakości promowanych na targach produktów.</w:t>
            </w:r>
          </w:p>
          <w:p w14:paraId="45972C4A" w14:textId="77777777" w:rsidR="00545150" w:rsidRPr="001B7F74" w:rsidRDefault="00545150" w:rsidP="00545150">
            <w:pPr>
              <w:widowControl w:val="0"/>
              <w:autoSpaceDE w:val="0"/>
              <w:autoSpaceDN w:val="0"/>
              <w:spacing w:before="1"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0 pkt – przynajmniej jeden z reprezentantów firmy podczas targów branżowych nie ma stanowiska związanego z marketingiem /handlem/bezpośrednią obsługą klienta zagranicznego/stanowiska związanego ze znajomością technologii produkcji i jakości promowanych na targach produktów.</w:t>
            </w:r>
          </w:p>
          <w:p w14:paraId="3102189F" w14:textId="538AE3E1" w:rsidR="00545150" w:rsidRDefault="00545150" w:rsidP="00545150">
            <w:r w:rsidRPr="001B7F74">
              <w:rPr>
                <w:rFonts w:eastAsia="Arial" w:cs="Calibri"/>
                <w:sz w:val="24"/>
                <w:szCs w:val="24"/>
              </w:rPr>
              <w:t xml:space="preserve">Kryterium weryfikowane na podstawie oświadczenia/ informacji </w:t>
            </w:r>
            <w:r w:rsidRPr="001B7F74">
              <w:rPr>
                <w:rFonts w:eastAsia="Arial" w:cs="Calibri"/>
                <w:spacing w:val="-11"/>
                <w:sz w:val="24"/>
                <w:szCs w:val="24"/>
              </w:rPr>
              <w:t xml:space="preserve">we </w:t>
            </w:r>
            <w:r w:rsidRPr="001B7F74">
              <w:rPr>
                <w:rFonts w:eastAsia="Arial" w:cs="Calibri"/>
                <w:sz w:val="24"/>
                <w:szCs w:val="24"/>
              </w:rPr>
              <w:t>wniosku o dofinansowanie i/lub informacji dotyczących projektu pozyskanych w inny sposób.</w:t>
            </w:r>
          </w:p>
        </w:tc>
        <w:tc>
          <w:tcPr>
            <w:tcW w:w="2332" w:type="dxa"/>
            <w:vAlign w:val="center"/>
          </w:tcPr>
          <w:p w14:paraId="38775B69" w14:textId="12551624" w:rsidR="00545150" w:rsidRDefault="00545150" w:rsidP="00545150">
            <w:r w:rsidRPr="001B7F74">
              <w:rPr>
                <w:rFonts w:cs="Calibr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cs="Calibri"/>
                <w:sz w:val="24"/>
                <w:szCs w:val="24"/>
              </w:rPr>
              <w:t xml:space="preserve">premiujące </w:t>
            </w:r>
          </w:p>
        </w:tc>
        <w:tc>
          <w:tcPr>
            <w:tcW w:w="1211" w:type="dxa"/>
            <w:vAlign w:val="center"/>
          </w:tcPr>
          <w:p w14:paraId="55FAA834" w14:textId="653F3007" w:rsidR="00545150" w:rsidRDefault="00545150" w:rsidP="00545150">
            <w:r w:rsidRPr="001B7F74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14:paraId="0C13C3A9" w14:textId="44226B49" w:rsidR="00545150" w:rsidRDefault="00545150" w:rsidP="00545150">
            <w:r w:rsidRPr="001B7F74">
              <w:rPr>
                <w:rFonts w:cs="Calibri"/>
                <w:sz w:val="24"/>
                <w:szCs w:val="24"/>
                <w:lang w:eastAsia="zh-CN"/>
              </w:rPr>
              <w:t xml:space="preserve">0 lub </w:t>
            </w:r>
            <w:r>
              <w:rPr>
                <w:rFonts w:cs="Calibri"/>
                <w:sz w:val="24"/>
                <w:szCs w:val="24"/>
                <w:lang w:eastAsia="zh-CN"/>
              </w:rPr>
              <w:t>2</w:t>
            </w:r>
            <w:r w:rsidRPr="001B7F74">
              <w:rPr>
                <w:rFonts w:cs="Calibri"/>
                <w:sz w:val="24"/>
                <w:szCs w:val="24"/>
                <w:lang w:eastAsia="zh-CN"/>
              </w:rPr>
              <w:t xml:space="preserve"> pkt</w:t>
            </w:r>
          </w:p>
        </w:tc>
      </w:tr>
      <w:tr w:rsidR="00545150" w14:paraId="63BE163E" w14:textId="77777777" w:rsidTr="003E6538">
        <w:tc>
          <w:tcPr>
            <w:tcW w:w="567" w:type="dxa"/>
            <w:vAlign w:val="center"/>
          </w:tcPr>
          <w:p w14:paraId="2E7CCD3E" w14:textId="77777777" w:rsidR="00545150" w:rsidRDefault="00545150" w:rsidP="00545150">
            <w:r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3261" w:type="dxa"/>
            <w:vAlign w:val="center"/>
          </w:tcPr>
          <w:p w14:paraId="77F0B279" w14:textId="77777777" w:rsidR="00545150" w:rsidRDefault="00545150" w:rsidP="00545150">
            <w:pPr>
              <w:widowControl w:val="0"/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0"/>
              <w:ind w:right="96"/>
              <w:rPr>
                <w:rFonts w:eastAsia="Arial" w:cs="Calibri"/>
                <w:strike/>
                <w:sz w:val="24"/>
                <w:szCs w:val="24"/>
              </w:rPr>
            </w:pPr>
          </w:p>
          <w:p w14:paraId="67FBD6CC" w14:textId="77777777" w:rsidR="00545150" w:rsidRPr="00101120" w:rsidRDefault="00545150" w:rsidP="00545150">
            <w:pPr>
              <w:widowControl w:val="0"/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0"/>
              <w:ind w:right="96"/>
              <w:rPr>
                <w:rFonts w:eastAsia="Arial" w:cs="Calibri"/>
                <w:sz w:val="24"/>
                <w:szCs w:val="24"/>
              </w:rPr>
            </w:pPr>
            <w:r w:rsidRPr="00101120">
              <w:rPr>
                <w:rFonts w:eastAsia="Arial" w:cs="Calibri"/>
                <w:sz w:val="24"/>
                <w:szCs w:val="24"/>
              </w:rPr>
              <w:t xml:space="preserve">Zgodność strategii internacjonalizacji przedsiębiorstwa z wnioskiem o dofinansowanie </w:t>
            </w:r>
          </w:p>
          <w:p w14:paraId="04DA9161" w14:textId="28422F6F" w:rsidR="00545150" w:rsidRDefault="00545150" w:rsidP="00545150"/>
        </w:tc>
        <w:tc>
          <w:tcPr>
            <w:tcW w:w="6378" w:type="dxa"/>
            <w:vAlign w:val="center"/>
          </w:tcPr>
          <w:p w14:paraId="2AEABA69" w14:textId="77777777" w:rsidR="00545150" w:rsidRPr="001B7F74" w:rsidRDefault="00545150" w:rsidP="00545150">
            <w:pPr>
              <w:widowControl w:val="0"/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Strategia internacjonalizacji 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t>przedsiębiorstwa</w:t>
            </w:r>
            <w:r w:rsidRPr="001B7F74">
              <w:rPr>
                <w:rFonts w:eastAsia="Arial" w:cs="Calibri"/>
                <w:sz w:val="24"/>
                <w:szCs w:val="24"/>
              </w:rPr>
              <w:t>, znana także jako 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t>strategia eksportowa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/ </w:t>
            </w:r>
            <w:hyperlink r:id="rId12" w:tgtFrame="_blank" w:history="1">
              <w:r w:rsidRPr="001B7F74">
                <w:rPr>
                  <w:rFonts w:eastAsia="Arial" w:cs="Calibri"/>
                  <w:bCs/>
                  <w:sz w:val="24"/>
                  <w:szCs w:val="24"/>
                </w:rPr>
                <w:t>plan rozwoju eksportu</w:t>
              </w:r>
            </w:hyperlink>
            <w:r w:rsidRPr="001B7F74">
              <w:rPr>
                <w:rFonts w:eastAsia="Arial" w:cs="Calibri"/>
                <w:sz w:val="24"/>
                <w:szCs w:val="24"/>
              </w:rPr>
              <w:t xml:space="preserve"> - to dokument strategiczny zawierający określone badania i analizy, związane z rozwojem działalności eksportowej przedsiębiorstwa oraz wprowadzeniem produktów bądź usług na wybrane rynki zagraniczne.</w:t>
            </w:r>
          </w:p>
          <w:p w14:paraId="09FE2717" w14:textId="77777777" w:rsidR="00545150" w:rsidRPr="001B7F74" w:rsidRDefault="00545150" w:rsidP="00545150">
            <w:pPr>
              <w:widowControl w:val="0"/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Strategia eksportowa zawiera opis zagadnień, związanych m.in. z:</w:t>
            </w:r>
          </w:p>
          <w:p w14:paraId="762E41C5" w14:textId="77777777" w:rsidR="00545150" w:rsidRPr="001B7F74" w:rsidRDefault="00545150" w:rsidP="00545150">
            <w:pPr>
              <w:widowControl w:val="0"/>
              <w:numPr>
                <w:ilvl w:val="0"/>
                <w:numId w:val="26"/>
              </w:numPr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analizą możliwości eksportowych firmy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679E070B" w14:textId="77777777" w:rsidR="00545150" w:rsidRPr="001B7F74" w:rsidRDefault="00545150" w:rsidP="00545150">
            <w:pPr>
              <w:widowControl w:val="0"/>
              <w:numPr>
                <w:ilvl w:val="0"/>
                <w:numId w:val="26"/>
              </w:numPr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lastRenderedPageBreak/>
              <w:t>analizą i wskazaniem rekomendowanych rynków docelowych ekspansji zagranicznej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3481212A" w14:textId="77777777" w:rsidR="00545150" w:rsidRPr="001B7F74" w:rsidRDefault="00545150" w:rsidP="00545150">
            <w:pPr>
              <w:widowControl w:val="0"/>
              <w:numPr>
                <w:ilvl w:val="0"/>
                <w:numId w:val="26"/>
              </w:numPr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opisem sposobu wejścia do wybranych krajów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58E21EE0" w14:textId="77777777" w:rsidR="00545150" w:rsidRPr="001B7F74" w:rsidRDefault="00545150" w:rsidP="00545150">
            <w:pPr>
              <w:widowControl w:val="0"/>
              <w:numPr>
                <w:ilvl w:val="0"/>
                <w:numId w:val="26"/>
              </w:numPr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analizą i doborem odpowiednich narzędzi promocyjnych i metod marketingowych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75C75050" w14:textId="77777777" w:rsidR="00545150" w:rsidRPr="001B7F74" w:rsidRDefault="00545150" w:rsidP="00545150">
            <w:pPr>
              <w:widowControl w:val="0"/>
              <w:numPr>
                <w:ilvl w:val="0"/>
                <w:numId w:val="26"/>
              </w:numPr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analizą mocnych i słabych stron oferty produktowej pod kątem wybranych krajów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7A60FE33" w14:textId="77777777" w:rsidR="00545150" w:rsidRPr="001B7F74" w:rsidRDefault="00545150" w:rsidP="00545150">
            <w:pPr>
              <w:widowControl w:val="0"/>
              <w:numPr>
                <w:ilvl w:val="0"/>
                <w:numId w:val="26"/>
              </w:numPr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analizami i porównaniem oferty bezpośrednich konkurentów firmy na rekomendowanych rynkach zagranicznych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7604F584" w14:textId="77777777" w:rsidR="00545150" w:rsidRPr="001B7F74" w:rsidRDefault="00545150" w:rsidP="00545150">
            <w:pPr>
              <w:widowControl w:val="0"/>
              <w:numPr>
                <w:ilvl w:val="0"/>
                <w:numId w:val="26"/>
              </w:numPr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analizą możliwych źródeł finansowania przedsięwzięcia eksportowego.</w:t>
            </w:r>
          </w:p>
          <w:p w14:paraId="374BC70F" w14:textId="1EF746E4" w:rsidR="00545150" w:rsidRDefault="00545150" w:rsidP="00545150">
            <w:pPr>
              <w:widowControl w:val="0"/>
              <w:autoSpaceDE w:val="0"/>
              <w:autoSpaceDN w:val="0"/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3 pkt. – Wnioskodawca posiada </w:t>
            </w:r>
            <w:r w:rsidR="00A278BB">
              <w:rPr>
                <w:rFonts w:cs="Calibri"/>
                <w:sz w:val="24"/>
                <w:szCs w:val="24"/>
              </w:rPr>
              <w:t xml:space="preserve">strategię </w:t>
            </w:r>
            <w:r w:rsidR="00A278BB" w:rsidRPr="00274F4C">
              <w:rPr>
                <w:rFonts w:eastAsia="Arial" w:cs="Calibri"/>
                <w:sz w:val="24"/>
                <w:szCs w:val="24"/>
              </w:rPr>
              <w:t>internacjonalizacji</w:t>
            </w:r>
            <w:r w:rsidRPr="00274F4C">
              <w:rPr>
                <w:rFonts w:cs="Calibri"/>
                <w:sz w:val="24"/>
                <w:szCs w:val="24"/>
              </w:rPr>
              <w:t xml:space="preserve"> </w:t>
            </w:r>
            <w:r w:rsidRPr="00274F4C">
              <w:rPr>
                <w:rFonts w:cs="Calibri"/>
                <w:bCs/>
                <w:sz w:val="24"/>
                <w:szCs w:val="24"/>
              </w:rPr>
              <w:t>przedsiębiorstwa</w:t>
            </w:r>
            <w:r w:rsidRPr="00274F4C">
              <w:rPr>
                <w:rFonts w:cs="Calibri"/>
                <w:sz w:val="24"/>
                <w:szCs w:val="24"/>
              </w:rPr>
              <w:t>, znana także jako </w:t>
            </w:r>
            <w:r w:rsidRPr="00274F4C">
              <w:rPr>
                <w:rFonts w:cs="Calibri"/>
                <w:bCs/>
                <w:sz w:val="24"/>
                <w:szCs w:val="24"/>
              </w:rPr>
              <w:t>strategia eksportowa</w:t>
            </w:r>
            <w:r w:rsidRPr="00274F4C">
              <w:rPr>
                <w:rFonts w:cs="Calibri"/>
                <w:sz w:val="24"/>
                <w:szCs w:val="24"/>
              </w:rPr>
              <w:t xml:space="preserve">/ </w:t>
            </w:r>
            <w:r w:rsidRPr="00A278BB">
              <w:rPr>
                <w:rFonts w:cs="Calibri"/>
                <w:bCs/>
                <w:sz w:val="24"/>
                <w:szCs w:val="24"/>
              </w:rPr>
              <w:t>plan rozwoju eksportu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  <w:p w14:paraId="712058E5" w14:textId="7B51409A" w:rsidR="00545150" w:rsidRDefault="00545150" w:rsidP="00545150">
            <w:pPr>
              <w:widowControl w:val="0"/>
              <w:autoSpaceDE w:val="0"/>
              <w:autoSpaceDN w:val="0"/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  <w:r w:rsidRPr="00274F4C">
              <w:rPr>
                <w:rFonts w:cs="Calibri"/>
                <w:sz w:val="24"/>
                <w:szCs w:val="24"/>
              </w:rPr>
              <w:t xml:space="preserve"> pkt. – Wnioskodawca </w:t>
            </w:r>
            <w:r>
              <w:rPr>
                <w:rFonts w:cs="Calibri"/>
                <w:sz w:val="24"/>
                <w:szCs w:val="24"/>
              </w:rPr>
              <w:t xml:space="preserve">nie </w:t>
            </w:r>
            <w:r w:rsidRPr="00274F4C">
              <w:rPr>
                <w:rFonts w:cs="Calibri"/>
                <w:sz w:val="24"/>
                <w:szCs w:val="24"/>
              </w:rPr>
              <w:t xml:space="preserve">posiada </w:t>
            </w:r>
            <w:r w:rsidR="00A278BB" w:rsidRPr="00274F4C">
              <w:rPr>
                <w:rFonts w:cs="Calibri"/>
                <w:sz w:val="24"/>
                <w:szCs w:val="24"/>
              </w:rPr>
              <w:t>strategi</w:t>
            </w:r>
            <w:r w:rsidR="00A278BB">
              <w:rPr>
                <w:rFonts w:cs="Calibri"/>
                <w:sz w:val="24"/>
                <w:szCs w:val="24"/>
              </w:rPr>
              <w:t>i</w:t>
            </w:r>
            <w:r w:rsidR="00A278BB" w:rsidRPr="00274F4C">
              <w:rPr>
                <w:rFonts w:cs="Calibri"/>
                <w:sz w:val="24"/>
                <w:szCs w:val="24"/>
              </w:rPr>
              <w:t xml:space="preserve"> internacjonalizacji</w:t>
            </w:r>
            <w:r w:rsidRPr="00274F4C">
              <w:rPr>
                <w:rFonts w:cs="Calibri"/>
                <w:sz w:val="24"/>
                <w:szCs w:val="24"/>
              </w:rPr>
              <w:t xml:space="preserve"> </w:t>
            </w:r>
            <w:r w:rsidRPr="00274F4C">
              <w:rPr>
                <w:rFonts w:cs="Calibri"/>
                <w:bCs/>
                <w:sz w:val="24"/>
                <w:szCs w:val="24"/>
              </w:rPr>
              <w:t>przedsiębiorstwa</w:t>
            </w:r>
            <w:r w:rsidRPr="00274F4C">
              <w:rPr>
                <w:rFonts w:cs="Calibri"/>
                <w:sz w:val="24"/>
                <w:szCs w:val="24"/>
              </w:rPr>
              <w:t>, znan</w:t>
            </w:r>
            <w:r>
              <w:rPr>
                <w:rFonts w:cs="Calibri"/>
                <w:sz w:val="24"/>
                <w:szCs w:val="24"/>
              </w:rPr>
              <w:t>ej</w:t>
            </w:r>
            <w:r w:rsidRPr="00274F4C">
              <w:rPr>
                <w:rFonts w:cs="Calibri"/>
                <w:sz w:val="24"/>
                <w:szCs w:val="24"/>
              </w:rPr>
              <w:t xml:space="preserve"> także jako </w:t>
            </w:r>
            <w:r w:rsidRPr="00274F4C">
              <w:rPr>
                <w:rFonts w:cs="Calibri"/>
                <w:bCs/>
                <w:sz w:val="24"/>
                <w:szCs w:val="24"/>
              </w:rPr>
              <w:t>strategia eksportowa</w:t>
            </w:r>
            <w:r w:rsidRPr="00274F4C">
              <w:rPr>
                <w:rFonts w:cs="Calibri"/>
                <w:sz w:val="24"/>
                <w:szCs w:val="24"/>
              </w:rPr>
              <w:t xml:space="preserve">/ </w:t>
            </w:r>
            <w:r w:rsidRPr="00A278BB">
              <w:rPr>
                <w:rFonts w:cs="Calibri"/>
                <w:bCs/>
                <w:sz w:val="24"/>
                <w:szCs w:val="24"/>
              </w:rPr>
              <w:t>plan rozwoju eksportu</w:t>
            </w:r>
            <w:r w:rsidRPr="00274F4C">
              <w:rPr>
                <w:rFonts w:cs="Calibri"/>
                <w:sz w:val="24"/>
                <w:szCs w:val="24"/>
              </w:rPr>
              <w:t xml:space="preserve"> </w:t>
            </w:r>
          </w:p>
          <w:p w14:paraId="0B20680B" w14:textId="00FF5037" w:rsidR="00545150" w:rsidRDefault="00545150" w:rsidP="00545150">
            <w:r w:rsidRPr="001B7F74">
              <w:rPr>
                <w:rFonts w:cs="Calibri"/>
                <w:sz w:val="24"/>
                <w:szCs w:val="24"/>
              </w:rPr>
              <w:t xml:space="preserve">Kryterium weryfikowane na podstawie </w:t>
            </w:r>
            <w:r w:rsidRPr="001B7F74">
              <w:rPr>
                <w:rFonts w:eastAsia="Arial" w:cs="Calibri"/>
                <w:sz w:val="24"/>
                <w:szCs w:val="24"/>
              </w:rPr>
              <w:t>informacji w dostarczonej strategii internacjonalizacji przedsiębiorstwa.</w:t>
            </w:r>
          </w:p>
        </w:tc>
        <w:tc>
          <w:tcPr>
            <w:tcW w:w="2332" w:type="dxa"/>
            <w:vAlign w:val="center"/>
          </w:tcPr>
          <w:p w14:paraId="5DB50DBE" w14:textId="77777777" w:rsidR="00545150" w:rsidRPr="00101120" w:rsidRDefault="00545150" w:rsidP="00545150">
            <w:pPr>
              <w:spacing w:after="0"/>
              <w:rPr>
                <w:rFonts w:cs="Calibri"/>
                <w:sz w:val="24"/>
                <w:szCs w:val="24"/>
              </w:rPr>
            </w:pPr>
            <w:r w:rsidRPr="00101120">
              <w:rPr>
                <w:rFonts w:cs="Calibr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cs="Calibri"/>
                <w:sz w:val="24"/>
                <w:szCs w:val="24"/>
              </w:rPr>
              <w:t>premiujące</w:t>
            </w:r>
          </w:p>
          <w:p w14:paraId="7544376C" w14:textId="08D000C2" w:rsidR="00545150" w:rsidRDefault="00545150" w:rsidP="00545150"/>
        </w:tc>
        <w:tc>
          <w:tcPr>
            <w:tcW w:w="1211" w:type="dxa"/>
            <w:vAlign w:val="center"/>
          </w:tcPr>
          <w:p w14:paraId="550F2ABC" w14:textId="05DD21F9" w:rsidR="00545150" w:rsidRDefault="00545150" w:rsidP="00545150"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F6CF446" w14:textId="77777777" w:rsidR="00545150" w:rsidRDefault="00545150" w:rsidP="00545150">
            <w:pPr>
              <w:widowControl w:val="0"/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0"/>
              <w:ind w:right="96"/>
              <w:rPr>
                <w:rFonts w:eastAsia="Arial" w:cs="Calibri"/>
                <w:strike/>
                <w:sz w:val="24"/>
                <w:szCs w:val="24"/>
              </w:rPr>
            </w:pPr>
          </w:p>
          <w:p w14:paraId="41E75BEB" w14:textId="61E3D85A" w:rsidR="00545150" w:rsidRDefault="00545150" w:rsidP="00545150">
            <w:r>
              <w:rPr>
                <w:rFonts w:eastAsia="Arial" w:cs="Calibri"/>
                <w:sz w:val="24"/>
                <w:szCs w:val="24"/>
              </w:rPr>
              <w:t>0 lub 3 pkt.</w:t>
            </w:r>
          </w:p>
        </w:tc>
      </w:tr>
      <w:tr w:rsidR="00545150" w14:paraId="1A9A44E9" w14:textId="77777777" w:rsidTr="003E6538">
        <w:tc>
          <w:tcPr>
            <w:tcW w:w="567" w:type="dxa"/>
            <w:vAlign w:val="center"/>
          </w:tcPr>
          <w:p w14:paraId="0E683A7E" w14:textId="77777777" w:rsidR="00545150" w:rsidRDefault="00545150" w:rsidP="00545150">
            <w:r>
              <w:rPr>
                <w:rFonts w:cs="Calibri"/>
                <w:sz w:val="24"/>
                <w:szCs w:val="24"/>
                <w:lang w:eastAsia="zh-CN"/>
              </w:rPr>
              <w:lastRenderedPageBreak/>
              <w:t>9.</w:t>
            </w:r>
          </w:p>
        </w:tc>
        <w:tc>
          <w:tcPr>
            <w:tcW w:w="3261" w:type="dxa"/>
            <w:vAlign w:val="center"/>
          </w:tcPr>
          <w:p w14:paraId="2FEA61B0" w14:textId="30CB0BAB" w:rsidR="00545150" w:rsidRDefault="00545150" w:rsidP="00545150">
            <w:r w:rsidRPr="00F503A1">
              <w:rPr>
                <w:rFonts w:eastAsia="Arial" w:cs="Calibri"/>
                <w:sz w:val="24"/>
                <w:szCs w:val="24"/>
              </w:rPr>
              <w:t>Działalność przedsiębiorcy, którą planuje promować na targach a RSI (Regionalna Strategia Innowacji)</w:t>
            </w:r>
          </w:p>
        </w:tc>
        <w:tc>
          <w:tcPr>
            <w:tcW w:w="6378" w:type="dxa"/>
            <w:vAlign w:val="center"/>
          </w:tcPr>
          <w:p w14:paraId="788B6746" w14:textId="5E1A8B0A" w:rsidR="00545150" w:rsidRPr="00CE6A7E" w:rsidRDefault="00545150" w:rsidP="00545150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CE6A7E">
              <w:rPr>
                <w:rFonts w:eastAsia="Arial" w:cs="Calibri"/>
                <w:sz w:val="24"/>
                <w:szCs w:val="24"/>
              </w:rPr>
              <w:t xml:space="preserve">1 pkt </w:t>
            </w:r>
            <w:r w:rsidR="00A278BB" w:rsidRPr="00CE6A7E">
              <w:rPr>
                <w:rFonts w:eastAsia="Arial" w:cs="Calibri"/>
                <w:sz w:val="24"/>
                <w:szCs w:val="24"/>
              </w:rPr>
              <w:t>- Działalność</w:t>
            </w:r>
            <w:r w:rsidRPr="00CE6A7E">
              <w:rPr>
                <w:rFonts w:eastAsia="Arial" w:cs="Calibri"/>
                <w:sz w:val="24"/>
                <w:szCs w:val="24"/>
              </w:rPr>
              <w:t xml:space="preserve"> przedsiębiorcy, którą planuje promować na targach wpisuje się w obszar regionalnych specjalizacji inteligentnych (wymienionych w Regionalnej Strategii Innowacji Województwa Opolskiego 2030).</w:t>
            </w:r>
          </w:p>
          <w:p w14:paraId="1705E590" w14:textId="440F4874" w:rsidR="00545150" w:rsidRPr="00CE6A7E" w:rsidRDefault="00545150" w:rsidP="00545150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CE6A7E">
              <w:rPr>
                <w:rFonts w:eastAsia="Arial" w:cs="Calibri"/>
                <w:sz w:val="24"/>
                <w:szCs w:val="24"/>
              </w:rPr>
              <w:t xml:space="preserve">0 pkt </w:t>
            </w:r>
            <w:r w:rsidR="00A278BB" w:rsidRPr="00CE6A7E">
              <w:rPr>
                <w:rFonts w:eastAsia="Arial" w:cs="Calibri"/>
                <w:sz w:val="24"/>
                <w:szCs w:val="24"/>
              </w:rPr>
              <w:t>- Działalność</w:t>
            </w:r>
            <w:r w:rsidRPr="00CE6A7E">
              <w:rPr>
                <w:rFonts w:eastAsia="Arial" w:cs="Calibri"/>
                <w:sz w:val="24"/>
                <w:szCs w:val="24"/>
              </w:rPr>
              <w:t xml:space="preserve"> przedsiębiorcy, którą planuje promować na targach nie wpisuje się w obszar regionalnych specjalizacji inteligentnych (wymienionych w Regionalnej Strategii Innowacji Województwa Opolskiego 2030).</w:t>
            </w:r>
          </w:p>
          <w:p w14:paraId="35D638FA" w14:textId="584485F9" w:rsidR="00545150" w:rsidRDefault="00545150" w:rsidP="00545150">
            <w:r w:rsidRPr="00CE6A7E">
              <w:rPr>
                <w:rFonts w:eastAsia="Arial" w:cs="Calibri"/>
                <w:bCs/>
                <w:sz w:val="24"/>
                <w:szCs w:val="24"/>
              </w:rPr>
              <w:t xml:space="preserve">Kryterium weryfikowane na podstawie zapisów wniosku o dofinansowanie i załączników i/lub wyjaśnień udzielonych przez Wnioskodawcę oraz rejestru przedsiębiorców KRS lub </w:t>
            </w:r>
            <w:proofErr w:type="spellStart"/>
            <w:r w:rsidRPr="00CE6A7E">
              <w:rPr>
                <w:rFonts w:eastAsia="Arial" w:cs="Calibri"/>
                <w:bCs/>
                <w:sz w:val="24"/>
                <w:szCs w:val="24"/>
              </w:rPr>
              <w:t>CEiDG</w:t>
            </w:r>
            <w:proofErr w:type="spellEnd"/>
            <w:r w:rsidRPr="00CE6A7E">
              <w:rPr>
                <w:rFonts w:eastAsia="Arial" w:cs="Calibri"/>
                <w:bCs/>
                <w:sz w:val="24"/>
                <w:szCs w:val="24"/>
              </w:rPr>
              <w:t>.</w:t>
            </w:r>
          </w:p>
        </w:tc>
        <w:tc>
          <w:tcPr>
            <w:tcW w:w="2332" w:type="dxa"/>
            <w:vAlign w:val="center"/>
          </w:tcPr>
          <w:p w14:paraId="7654A50F" w14:textId="57D4984B" w:rsidR="00545150" w:rsidRDefault="00545150" w:rsidP="00545150">
            <w:r w:rsidRPr="00B80B4D">
              <w:rPr>
                <w:rFonts w:cs="Calibri"/>
                <w:sz w:val="24"/>
                <w:szCs w:val="24"/>
              </w:rPr>
              <w:t>Kryterium premiujące</w:t>
            </w:r>
            <w:r w:rsidRPr="00B80B4D" w:rsidDel="00456DFB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284D3347" w14:textId="11E3523C" w:rsidR="00545150" w:rsidRDefault="00545150" w:rsidP="00545150">
            <w:r w:rsidRPr="00B80B4D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14:paraId="34B4E3F7" w14:textId="58D68B3B" w:rsidR="00545150" w:rsidRDefault="00545150" w:rsidP="00545150">
            <w:r w:rsidRPr="00B80B4D">
              <w:rPr>
                <w:rFonts w:cs="Calibri"/>
                <w:sz w:val="24"/>
                <w:szCs w:val="24"/>
                <w:lang w:eastAsia="zh-CN"/>
              </w:rPr>
              <w:t>0 lub 1 pkt</w:t>
            </w:r>
            <w:r w:rsidRPr="00B80B4D" w:rsidDel="00456DFB">
              <w:rPr>
                <w:rFonts w:cs="Calibri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545150" w14:paraId="1864C9DE" w14:textId="77777777" w:rsidTr="003E6538">
        <w:tc>
          <w:tcPr>
            <w:tcW w:w="567" w:type="dxa"/>
            <w:vAlign w:val="center"/>
          </w:tcPr>
          <w:p w14:paraId="209DC4EC" w14:textId="029336AE" w:rsidR="00545150" w:rsidRDefault="00545150" w:rsidP="00545150">
            <w:pPr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3261" w:type="dxa"/>
            <w:vAlign w:val="center"/>
          </w:tcPr>
          <w:p w14:paraId="5F984E20" w14:textId="35057B5B" w:rsidR="00545150" w:rsidRPr="00F503A1" w:rsidRDefault="00545150" w:rsidP="00545150">
            <w:pPr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Wnioskodawca posiada siedzibę firmy lub oddział na teren</w:t>
            </w:r>
            <w:r>
              <w:rPr>
                <w:rFonts w:eastAsia="Arial" w:cs="Calibri"/>
                <w:sz w:val="24"/>
                <w:szCs w:val="24"/>
              </w:rPr>
              <w:t>ach wpisujących się w OSI krajowe i/lub w OSI regionalne</w:t>
            </w:r>
          </w:p>
        </w:tc>
        <w:tc>
          <w:tcPr>
            <w:tcW w:w="6378" w:type="dxa"/>
            <w:vAlign w:val="center"/>
          </w:tcPr>
          <w:p w14:paraId="2E5A1439" w14:textId="77777777" w:rsidR="00545150" w:rsidRPr="008710BB" w:rsidRDefault="00545150" w:rsidP="00545150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8710BB">
              <w:rPr>
                <w:rFonts w:eastAsia="Arial" w:cs="Calibri"/>
                <w:sz w:val="24"/>
                <w:szCs w:val="24"/>
              </w:rPr>
              <w:t>1 pkt - Wnioskodawca posiada siedzibę firmy lub oddział na terenach wpisujących się w OSI krajowe i/lub OSI regionalne.</w:t>
            </w:r>
          </w:p>
          <w:p w14:paraId="50C69118" w14:textId="77777777" w:rsidR="00545150" w:rsidRPr="008710BB" w:rsidRDefault="00545150" w:rsidP="00545150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8710BB">
              <w:rPr>
                <w:rFonts w:eastAsia="Arial" w:cs="Calibri"/>
                <w:sz w:val="24"/>
                <w:szCs w:val="24"/>
              </w:rPr>
              <w:t>0 pkt - Wnioskodawca posiada siedzibę firmy lub oddział poza terenami wpisującymi się w OSI krajowe i/lub w OSI regionalne.</w:t>
            </w:r>
          </w:p>
          <w:p w14:paraId="6CB91D02" w14:textId="77777777" w:rsidR="00545150" w:rsidRPr="008710BB" w:rsidRDefault="00545150" w:rsidP="00545150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8710BB">
              <w:rPr>
                <w:rFonts w:eastAsia="Arial" w:cs="Calibri"/>
                <w:sz w:val="24"/>
                <w:szCs w:val="24"/>
                <w:u w:val="single"/>
              </w:rPr>
              <w:t>OSI krajowe</w:t>
            </w:r>
            <w:r w:rsidRPr="008710BB">
              <w:rPr>
                <w:rFonts w:eastAsia="Arial" w:cs="Calibri"/>
                <w:sz w:val="24"/>
                <w:szCs w:val="24"/>
              </w:rPr>
              <w:t xml:space="preserve"> (tj. miasta średnie tracące funkcje </w:t>
            </w:r>
            <w:proofErr w:type="spellStart"/>
            <w:r w:rsidRPr="008710BB">
              <w:rPr>
                <w:rFonts w:eastAsia="Arial" w:cs="Calibri"/>
                <w:sz w:val="24"/>
                <w:szCs w:val="24"/>
              </w:rPr>
              <w:t>społeczno</w:t>
            </w:r>
            <w:proofErr w:type="spellEnd"/>
            <w:r w:rsidRPr="008710BB">
              <w:rPr>
                <w:rFonts w:eastAsia="Arial" w:cs="Calibri"/>
                <w:sz w:val="24"/>
                <w:szCs w:val="24"/>
              </w:rPr>
              <w:t xml:space="preserve"> - gospodarcze oraz obszary zagrożone trwałą marginalizacją) zostały wskazane w Krajowej Strategii Rozwoju Regionalnego 2030 (</w:t>
            </w:r>
            <w:hyperlink r:id="rId13" w:history="1">
              <w:r w:rsidRPr="008710BB">
                <w:rPr>
                  <w:rStyle w:val="Hipercze"/>
                  <w:rFonts w:eastAsia="Arial" w:cs="Calibri"/>
                  <w:sz w:val="24"/>
                  <w:szCs w:val="24"/>
                </w:rPr>
                <w:t>https://www.gov.pl/web/fundusze-regiony/krajowa-</w:t>
              </w:r>
              <w:r w:rsidRPr="008710BB">
                <w:rPr>
                  <w:rStyle w:val="Hipercze"/>
                  <w:rFonts w:eastAsia="Arial" w:cs="Calibri"/>
                  <w:sz w:val="24"/>
                  <w:szCs w:val="24"/>
                </w:rPr>
                <w:lastRenderedPageBreak/>
                <w:t>strategia-rozwoju-regionalnego</w:t>
              </w:r>
            </w:hyperlink>
            <w:r w:rsidRPr="008710BB">
              <w:rPr>
                <w:rFonts w:eastAsia="Arial" w:cs="Calibri"/>
                <w:sz w:val="24"/>
                <w:szCs w:val="24"/>
              </w:rPr>
              <w:t>).</w:t>
            </w:r>
          </w:p>
          <w:p w14:paraId="149AC705" w14:textId="77777777" w:rsidR="00545150" w:rsidRPr="008710BB" w:rsidRDefault="00545150" w:rsidP="00545150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8710BB">
              <w:rPr>
                <w:rFonts w:eastAsia="Arial" w:cs="Calibri"/>
                <w:sz w:val="24"/>
                <w:szCs w:val="24"/>
              </w:rPr>
              <w:t xml:space="preserve">Osi krajowe w województwie opolskim to: </w:t>
            </w:r>
          </w:p>
          <w:p w14:paraId="10D1D6DF" w14:textId="77777777" w:rsidR="00545150" w:rsidRPr="008710BB" w:rsidRDefault="00545150" w:rsidP="005451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8710BB">
              <w:rPr>
                <w:rFonts w:eastAsia="Arial" w:cs="Calibri"/>
                <w:sz w:val="24"/>
                <w:szCs w:val="24"/>
              </w:rPr>
              <w:t xml:space="preserve">Miasta średnie tracące funkcje społeczno-gospodarcze - </w:t>
            </w:r>
            <w:r w:rsidRPr="008710BB">
              <w:rPr>
                <w:rFonts w:eastAsia="Arial" w:cs="Calibri"/>
                <w:b/>
                <w:bCs/>
                <w:sz w:val="24"/>
                <w:szCs w:val="24"/>
              </w:rPr>
              <w:t>8 miast:</w:t>
            </w:r>
            <w:r w:rsidRPr="008710BB">
              <w:rPr>
                <w:rFonts w:eastAsia="Arial" w:cs="Calibri"/>
                <w:sz w:val="24"/>
                <w:szCs w:val="24"/>
              </w:rPr>
              <w:t xml:space="preserve"> Brzeg, Kędzierzyn-Koźle, Kluczbork, Krapkowice, Namysłów, Nysa, Prudnik, Strzelce Opolskie,</w:t>
            </w:r>
          </w:p>
          <w:p w14:paraId="5D2CEA7F" w14:textId="77777777" w:rsidR="00545150" w:rsidRPr="008710BB" w:rsidRDefault="00545150" w:rsidP="005451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8710BB">
              <w:rPr>
                <w:rFonts w:eastAsia="Arial" w:cs="Calibri"/>
                <w:sz w:val="24"/>
                <w:szCs w:val="24"/>
              </w:rPr>
              <w:t xml:space="preserve">Obszary zagrożone trwałą marginalizacją - </w:t>
            </w:r>
            <w:r w:rsidRPr="008710BB">
              <w:rPr>
                <w:rFonts w:eastAsia="Arial" w:cs="Calibri"/>
                <w:b/>
                <w:bCs/>
                <w:sz w:val="24"/>
                <w:szCs w:val="24"/>
              </w:rPr>
              <w:t>15 gmin</w:t>
            </w:r>
            <w:r w:rsidRPr="008710BB">
              <w:rPr>
                <w:rFonts w:eastAsia="Arial" w:cs="Calibri"/>
                <w:sz w:val="24"/>
                <w:szCs w:val="24"/>
              </w:rPr>
              <w:t>: Baborów, Branice, Cisek, Domaszowice, Gorzów Śląski, Kamiennik, Murów, Otmuchów, Paczków, Pakosławice, Pawłowiczki, Radłów, Świerczów, Wilków, Wołczyn.</w:t>
            </w:r>
          </w:p>
          <w:p w14:paraId="1F2D00E6" w14:textId="77777777" w:rsidR="00545150" w:rsidRPr="008710BB" w:rsidRDefault="00545150" w:rsidP="00545150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8710BB">
              <w:rPr>
                <w:rFonts w:eastAsia="Arial" w:cs="Calibri"/>
                <w:bCs/>
                <w:sz w:val="24"/>
                <w:szCs w:val="24"/>
                <w:u w:val="single"/>
              </w:rPr>
              <w:t>OSI regionalne</w:t>
            </w:r>
            <w:r w:rsidRPr="008710BB">
              <w:rPr>
                <w:rFonts w:eastAsia="Arial" w:cs="Calibri"/>
                <w:sz w:val="24"/>
                <w:szCs w:val="24"/>
              </w:rPr>
              <w:t xml:space="preserve"> (Subregion Południowy – powiat: głubczycki, nyski, prudnicki), które charakteryzują się niższymi wskaźnikami rozwoju społeczno-gospodarczego.</w:t>
            </w:r>
          </w:p>
          <w:p w14:paraId="70FA0AE6" w14:textId="1C884D93" w:rsidR="00545150" w:rsidRPr="00CE6A7E" w:rsidRDefault="00545150" w:rsidP="00545150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8710BB">
              <w:rPr>
                <w:rFonts w:eastAsia="Arial" w:cs="Calibri"/>
                <w:sz w:val="24"/>
                <w:szCs w:val="24"/>
              </w:rPr>
              <w:t xml:space="preserve">Kryterium weryfikowane na podstawie Rejestru Przedsiębiorców KRS lub </w:t>
            </w:r>
            <w:proofErr w:type="spellStart"/>
            <w:r w:rsidRPr="008710BB">
              <w:rPr>
                <w:rFonts w:eastAsia="Arial" w:cs="Calibri"/>
                <w:sz w:val="24"/>
                <w:szCs w:val="24"/>
              </w:rPr>
              <w:t>CEiDG</w:t>
            </w:r>
            <w:proofErr w:type="spellEnd"/>
            <w:r w:rsidRPr="008710BB">
              <w:rPr>
                <w:rFonts w:eastAsia="Arial" w:cs="Calibri"/>
                <w:sz w:val="24"/>
                <w:szCs w:val="24"/>
              </w:rPr>
              <w:t>.</w:t>
            </w:r>
          </w:p>
        </w:tc>
        <w:tc>
          <w:tcPr>
            <w:tcW w:w="2332" w:type="dxa"/>
            <w:vAlign w:val="center"/>
          </w:tcPr>
          <w:p w14:paraId="4380FB43" w14:textId="3414C7F6" w:rsidR="00545150" w:rsidRPr="00B80B4D" w:rsidRDefault="00545150" w:rsidP="00545150">
            <w:pPr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cs="Calibri"/>
                <w:sz w:val="24"/>
                <w:szCs w:val="24"/>
              </w:rPr>
              <w:t xml:space="preserve">premiujące </w:t>
            </w:r>
          </w:p>
        </w:tc>
        <w:tc>
          <w:tcPr>
            <w:tcW w:w="1211" w:type="dxa"/>
            <w:vAlign w:val="center"/>
          </w:tcPr>
          <w:p w14:paraId="46340DC9" w14:textId="1C47EDC1" w:rsidR="00545150" w:rsidRPr="00B80B4D" w:rsidRDefault="00545150" w:rsidP="00545150">
            <w:pPr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14:paraId="5601A6B1" w14:textId="0E78C03C" w:rsidR="00545150" w:rsidRPr="00B80B4D" w:rsidRDefault="00545150" w:rsidP="00545150">
            <w:pPr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  <w:lang w:eastAsia="zh-CN"/>
              </w:rPr>
              <w:t>0 lub 1 pkt</w:t>
            </w:r>
          </w:p>
        </w:tc>
      </w:tr>
      <w:tr w:rsidR="00545150" w14:paraId="1ED64D2F" w14:textId="77777777" w:rsidTr="003E6538">
        <w:tc>
          <w:tcPr>
            <w:tcW w:w="567" w:type="dxa"/>
            <w:vAlign w:val="center"/>
          </w:tcPr>
          <w:p w14:paraId="21C52B36" w14:textId="648C1FB2" w:rsidR="00545150" w:rsidRDefault="00545150" w:rsidP="00545150">
            <w:pPr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3261" w:type="dxa"/>
            <w:vAlign w:val="center"/>
          </w:tcPr>
          <w:p w14:paraId="24176D64" w14:textId="22FD3A94" w:rsidR="00545150" w:rsidRPr="00F503A1" w:rsidRDefault="00545150" w:rsidP="00545150">
            <w:pPr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Produkt/usługa Wnioskodawcy, która będzie promowana na targach branżowych wspiera transformację gospodarki w kierunku </w:t>
            </w:r>
            <w:r w:rsidRPr="001B7F74">
              <w:rPr>
                <w:rFonts w:eastAsia="Arial" w:cs="Calibri"/>
                <w:sz w:val="24"/>
                <w:szCs w:val="24"/>
              </w:rPr>
              <w:lastRenderedPageBreak/>
              <w:t>automatyzacji/cyfryzacji i/lub obiegu zamkniętego/ niskoemisyjności</w:t>
            </w:r>
          </w:p>
        </w:tc>
        <w:tc>
          <w:tcPr>
            <w:tcW w:w="6378" w:type="dxa"/>
            <w:vAlign w:val="center"/>
          </w:tcPr>
          <w:p w14:paraId="58B03DA3" w14:textId="617A580C" w:rsidR="00545150" w:rsidRDefault="00545150" w:rsidP="00545150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lastRenderedPageBreak/>
              <w:t xml:space="preserve">2 </w:t>
            </w:r>
            <w:r w:rsidRPr="001B7F74">
              <w:rPr>
                <w:rFonts w:eastAsia="Arial" w:cs="Calibri"/>
                <w:sz w:val="24"/>
                <w:szCs w:val="24"/>
              </w:rPr>
              <w:t>pkt – Produkt/usługa Wnioskodawcy, która będzie promowana na targach branżowych wspiera transformację gospodarki w kierunku automatyzacji /cyfryzacji i obiegu zamkniętego/ niskoemisyjności</w:t>
            </w:r>
          </w:p>
          <w:p w14:paraId="7C396CE7" w14:textId="04568730" w:rsidR="00545150" w:rsidRPr="001B7F74" w:rsidRDefault="00545150" w:rsidP="00545150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 xml:space="preserve">1 pkt - </w:t>
            </w:r>
            <w:r w:rsidRPr="009C6000">
              <w:rPr>
                <w:rFonts w:eastAsia="Arial" w:cs="Calibri"/>
                <w:sz w:val="24"/>
                <w:szCs w:val="24"/>
              </w:rPr>
              <w:t xml:space="preserve">Produkt/usługa Wnioskodawcy, która będzie </w:t>
            </w:r>
            <w:r w:rsidRPr="009C6000">
              <w:rPr>
                <w:rFonts w:eastAsia="Arial" w:cs="Calibri"/>
                <w:sz w:val="24"/>
                <w:szCs w:val="24"/>
              </w:rPr>
              <w:lastRenderedPageBreak/>
              <w:t>promowana na targach branżowych wspiera transformację gospodarki w kier</w:t>
            </w:r>
            <w:r>
              <w:rPr>
                <w:rFonts w:eastAsia="Arial" w:cs="Calibri"/>
                <w:sz w:val="24"/>
                <w:szCs w:val="24"/>
              </w:rPr>
              <w:t>unku automatyzacji /cyfryzacji lub</w:t>
            </w:r>
            <w:r w:rsidRPr="009C6000">
              <w:rPr>
                <w:rFonts w:eastAsia="Arial" w:cs="Calibri"/>
                <w:sz w:val="24"/>
                <w:szCs w:val="24"/>
              </w:rPr>
              <w:t xml:space="preserve"> obiegu zamkniętego/ niskoemisyjności</w:t>
            </w:r>
            <w:r w:rsidRPr="009C6000" w:rsidDel="009C6000">
              <w:rPr>
                <w:rFonts w:eastAsia="Arial" w:cs="Calibri"/>
                <w:sz w:val="24"/>
                <w:szCs w:val="24"/>
              </w:rPr>
              <w:t xml:space="preserve"> </w:t>
            </w:r>
          </w:p>
          <w:p w14:paraId="4213E031" w14:textId="77777777" w:rsidR="00545150" w:rsidRPr="001B7F74" w:rsidRDefault="00545150" w:rsidP="00545150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0 pkt – Produkt/usługa Wnioskodawcy, która będzie promowana na targach branżowych nie wspiera transformacji gospodarki w kierunku automatyzacji/cyfryzacji </w:t>
            </w:r>
            <w:r w:rsidRPr="00F306DD">
              <w:rPr>
                <w:rFonts w:eastAsia="Arial" w:cs="Calibri"/>
                <w:sz w:val="24"/>
                <w:szCs w:val="24"/>
              </w:rPr>
              <w:t>i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obiegu zamkniętego/ niskoemisyjności.</w:t>
            </w:r>
          </w:p>
          <w:p w14:paraId="0F8C7E76" w14:textId="77777777" w:rsidR="00545150" w:rsidRPr="001B7F74" w:rsidRDefault="00545150" w:rsidP="00545150">
            <w:pPr>
              <w:spacing w:after="120"/>
              <w:rPr>
                <w:rFonts w:eastAsia="Calibri" w:cs="Calibri"/>
                <w:sz w:val="24"/>
                <w:szCs w:val="24"/>
                <w:shd w:val="clear" w:color="auto" w:fill="FFFFFF"/>
              </w:rPr>
            </w:pPr>
            <w:r w:rsidRPr="001B7F74">
              <w:rPr>
                <w:rFonts w:eastAsia="Calibri" w:cs="Calibri"/>
                <w:b/>
                <w:sz w:val="24"/>
                <w:szCs w:val="24"/>
              </w:rPr>
              <w:t>Automatyzacja</w:t>
            </w:r>
            <w:r w:rsidRPr="001B7F74">
              <w:rPr>
                <w:rFonts w:eastAsia="Calibri" w:cs="Calibri"/>
                <w:sz w:val="24"/>
                <w:szCs w:val="24"/>
              </w:rPr>
              <w:t xml:space="preserve"> oznacza stosowanie urządzeń do zbierania i przetwarzania informacji, przejmujących pewne działania poznawcze, intelektualne i</w:t>
            </w:r>
            <w:r>
              <w:rPr>
                <w:rFonts w:eastAsia="Calibri" w:cs="Calibri"/>
                <w:sz w:val="24"/>
                <w:szCs w:val="24"/>
              </w:rPr>
              <w:t> </w:t>
            </w:r>
            <w:r w:rsidRPr="001B7F74">
              <w:rPr>
                <w:rFonts w:eastAsia="Calibri" w:cs="Calibri"/>
                <w:sz w:val="24"/>
                <w:szCs w:val="24"/>
              </w:rPr>
              <w:t xml:space="preserve">decyzyjne człowieka, wykonywane dotąd przez niego w trakcie użytkowania obiektu lub w trakcie prac twórczych (np. projektowania, konstruowania, uczenia). Automatyzacja może dotyczyć zarówno procesu produkcyjnego, jak i automatyzacji procesów biznesowych. </w:t>
            </w:r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>Automatyzacja produkcji jest </w:t>
            </w:r>
            <w:r w:rsidRPr="001B7F74">
              <w:rPr>
                <w:rFonts w:eastAsia="Calibri" w:cs="Calibri"/>
                <w:sz w:val="24"/>
                <w:szCs w:val="24"/>
              </w:rPr>
              <w:t>wykorzystaniem potencjału maszyn w trakcie procesów wytwórczych i wdrożenie odpowiednio wybranych rozwiązań na danej linii produkcyjnej</w:t>
            </w:r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 xml:space="preserve">. Automatyzacja i robotyzacja procesów produkcyjnych </w:t>
            </w:r>
            <w:proofErr w:type="gramStart"/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>zmniejsza</w:t>
            </w:r>
            <w:proofErr w:type="gramEnd"/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 xml:space="preserve"> udział człowieka, jednocześnie zwiększając wydajność działań. Automatyzacja procesów biznesowych to </w:t>
            </w:r>
            <w:r w:rsidRPr="001B7F74">
              <w:rPr>
                <w:rFonts w:eastAsia="Calibri" w:cs="Calibri"/>
                <w:sz w:val="24"/>
                <w:szCs w:val="24"/>
              </w:rPr>
              <w:t xml:space="preserve">wykorzystanie systemów informatycznych do zastąpienia i </w:t>
            </w:r>
            <w:r w:rsidRPr="001B7F74">
              <w:rPr>
                <w:rFonts w:eastAsia="Calibri" w:cs="Calibri"/>
                <w:sz w:val="24"/>
                <w:szCs w:val="24"/>
              </w:rPr>
              <w:lastRenderedPageBreak/>
              <w:t>zarządzania bieżącymi, ręcznymi procesami w działalności przedsiębiorstwa</w:t>
            </w:r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1BDC335C" w14:textId="77777777" w:rsidR="00545150" w:rsidRPr="001B7F74" w:rsidRDefault="00545150" w:rsidP="00545150">
            <w:pPr>
              <w:spacing w:after="120"/>
              <w:rPr>
                <w:rFonts w:eastAsia="Calibri" w:cs="Calibri"/>
                <w:sz w:val="24"/>
                <w:szCs w:val="24"/>
                <w:shd w:val="clear" w:color="auto" w:fill="FFFFFF"/>
              </w:rPr>
            </w:pPr>
            <w:r w:rsidRPr="001B7F74">
              <w:rPr>
                <w:rFonts w:eastAsia="Calibri" w:cs="Calibri"/>
                <w:b/>
                <w:sz w:val="24"/>
                <w:szCs w:val="24"/>
                <w:shd w:val="clear" w:color="auto" w:fill="FFFFFF"/>
              </w:rPr>
              <w:t>Cyfryzacja</w:t>
            </w:r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 xml:space="preserve"> oznacza </w:t>
            </w:r>
            <w:r w:rsidRPr="001B7F74">
              <w:rPr>
                <w:rFonts w:eastAsia="Calibri" w:cs="Calibri"/>
                <w:sz w:val="24"/>
                <w:szCs w:val="24"/>
              </w:rPr>
              <w:t>proces polegający na stopniowym wprowadzania technologii cyfrowej do otaczającego środowiska</w:t>
            </w:r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>. Za cyfryzację uważa się rozpowszechnianie, popularyzowanie i wprowadzanie szeroko pojętej infrastruktury elektronicznej.</w:t>
            </w:r>
            <w:r w:rsidRPr="001B7F74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>Transformacja cyfrowa w przedsiębiorstwie to wykorzystanie technologii w celu przekształcenia procesów analogowych w cyfrowe.</w:t>
            </w:r>
          </w:p>
          <w:p w14:paraId="69AB16A1" w14:textId="69B9E036" w:rsidR="00545150" w:rsidRPr="001B7F74" w:rsidRDefault="00545150" w:rsidP="00545150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1B7F74">
              <w:rPr>
                <w:rFonts w:eastAsia="Calibri" w:cs="Calibri"/>
                <w:b/>
                <w:sz w:val="24"/>
                <w:szCs w:val="24"/>
              </w:rPr>
              <w:t>Gospodarka obiegu zamkniętego (GOZ)</w:t>
            </w:r>
            <w:r w:rsidRPr="001B7F74">
              <w:rPr>
                <w:rFonts w:eastAsia="Calibri" w:cs="Calibri"/>
                <w:sz w:val="24"/>
                <w:szCs w:val="24"/>
              </w:rPr>
              <w:t xml:space="preserve"> jest koncepcją gospodarczą, w</w:t>
            </w:r>
            <w:r>
              <w:rPr>
                <w:rFonts w:eastAsia="Calibri" w:cs="Calibri"/>
                <w:sz w:val="24"/>
                <w:szCs w:val="24"/>
              </w:rPr>
              <w:t> </w:t>
            </w:r>
            <w:r w:rsidRPr="001B7F74">
              <w:rPr>
                <w:rFonts w:eastAsia="Calibri" w:cs="Calibri"/>
                <w:sz w:val="24"/>
                <w:szCs w:val="24"/>
              </w:rPr>
              <w:t>której produkty, materiały oraz surowce powinny pozostawać w</w:t>
            </w:r>
            <w:r>
              <w:rPr>
                <w:rFonts w:eastAsia="Calibri" w:cs="Calibri"/>
                <w:sz w:val="24"/>
                <w:szCs w:val="24"/>
              </w:rPr>
              <w:t> </w:t>
            </w:r>
            <w:r w:rsidRPr="001B7F74">
              <w:rPr>
                <w:rFonts w:eastAsia="Calibri" w:cs="Calibri"/>
                <w:sz w:val="24"/>
                <w:szCs w:val="24"/>
              </w:rPr>
              <w:t xml:space="preserve">gospodarce tak długo, jak jest to możliwe, a wytwarzanie odpadów powinno być jak najbardziej zminimalizowane. Idea ta uwzględnia wszystkie etapy cyklu życia produktu, zaczynając od jego projektowania, przez produkcję, konsumpcję, zbieranie jako odpadu, aż do jego zagospodarowania. W podejściu </w:t>
            </w:r>
            <w:proofErr w:type="gramStart"/>
            <w:r w:rsidRPr="001B7F74">
              <w:rPr>
                <w:rFonts w:eastAsia="Calibri" w:cs="Calibri"/>
                <w:sz w:val="24"/>
                <w:szCs w:val="24"/>
              </w:rPr>
              <w:t>GOZ</w:t>
            </w:r>
            <w:proofErr w:type="gramEnd"/>
            <w:r w:rsidRPr="001B7F74">
              <w:rPr>
                <w:rFonts w:eastAsia="Calibri" w:cs="Calibri"/>
                <w:sz w:val="24"/>
                <w:szCs w:val="24"/>
              </w:rPr>
              <w:t xml:space="preserve"> jeżeli odpady już powstaną, powinny być traktowane jako surowce wtórne i być wykorzystane do ponownej produkcji.</w:t>
            </w:r>
          </w:p>
          <w:p w14:paraId="638FFFE5" w14:textId="6BB6BCD4" w:rsidR="00545150" w:rsidRPr="001B7F74" w:rsidRDefault="00545150" w:rsidP="00545150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bCs/>
                <w:sz w:val="24"/>
                <w:szCs w:val="24"/>
              </w:rPr>
            </w:pPr>
            <w:r w:rsidRPr="001B7F74">
              <w:rPr>
                <w:rFonts w:eastAsia="Arial" w:cs="Calibri"/>
                <w:b/>
                <w:sz w:val="24"/>
                <w:szCs w:val="24"/>
              </w:rPr>
              <w:t>Niskoemisyjność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w rozumieniu 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t xml:space="preserve">ograniczenia zużycia nieodnawialnych surowców – o co najmniej 1/5, zmniejszenia emisji gazowych i pyłowych, ścieków, hałasu, promieniowania 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lastRenderedPageBreak/>
              <w:t>niejonizującego o co najmniej 1/5 w</w:t>
            </w:r>
            <w:r>
              <w:rPr>
                <w:rFonts w:eastAsia="Arial" w:cs="Calibri"/>
                <w:bCs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t>któreś z ww. emisji, ograniczenia powstawania odpadów o co najmniej 1/5, wzrostu OZE w bilansie energetycznym firmy o co najmniej 1/5 całkowitego zapotrzebowania na energię.</w:t>
            </w:r>
          </w:p>
          <w:p w14:paraId="31CC66B4" w14:textId="2658D321" w:rsidR="00545150" w:rsidRPr="00CE6A7E" w:rsidRDefault="00545150" w:rsidP="00545150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weryfikowane na podstawie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</w:t>
            </w:r>
            <w:r w:rsidRPr="001B7F74">
              <w:rPr>
                <w:rFonts w:cs="Calibri"/>
                <w:sz w:val="24"/>
                <w:szCs w:val="24"/>
              </w:rPr>
              <w:t>informacji we wniosku o</w:t>
            </w:r>
            <w:r>
              <w:rPr>
                <w:rFonts w:cs="Calibri"/>
                <w:sz w:val="24"/>
                <w:szCs w:val="24"/>
              </w:rPr>
              <w:t> </w:t>
            </w:r>
            <w:r w:rsidRPr="001B7F74">
              <w:rPr>
                <w:rFonts w:cs="Calibri"/>
                <w:sz w:val="24"/>
                <w:szCs w:val="24"/>
              </w:rPr>
              <w:t>dofinansowanie i na stronie www z ofertą firmy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332" w:type="dxa"/>
            <w:vAlign w:val="center"/>
          </w:tcPr>
          <w:p w14:paraId="098CC4E9" w14:textId="38A851C9" w:rsidR="00545150" w:rsidRPr="00B80B4D" w:rsidRDefault="00545150" w:rsidP="00545150">
            <w:pPr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cs="Calibri"/>
                <w:sz w:val="24"/>
                <w:szCs w:val="24"/>
              </w:rPr>
              <w:t xml:space="preserve">premiujące </w:t>
            </w:r>
          </w:p>
        </w:tc>
        <w:tc>
          <w:tcPr>
            <w:tcW w:w="1211" w:type="dxa"/>
            <w:vAlign w:val="center"/>
          </w:tcPr>
          <w:p w14:paraId="786AD6FD" w14:textId="2C5659B9" w:rsidR="00545150" w:rsidRPr="00B80B4D" w:rsidRDefault="00545150" w:rsidP="00545150">
            <w:pPr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14:paraId="35C69887" w14:textId="380A8499" w:rsidR="00545150" w:rsidRPr="00B80B4D" w:rsidRDefault="00545150" w:rsidP="00545150">
            <w:pPr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  <w:lang w:eastAsia="zh-CN"/>
              </w:rPr>
              <w:t>0</w:t>
            </w:r>
            <w:r>
              <w:rPr>
                <w:rFonts w:cs="Calibri"/>
                <w:sz w:val="24"/>
                <w:szCs w:val="24"/>
                <w:lang w:eastAsia="zh-CN"/>
              </w:rPr>
              <w:t xml:space="preserve">-2 </w:t>
            </w:r>
            <w:r w:rsidRPr="001B7F74">
              <w:rPr>
                <w:rFonts w:cs="Calibri"/>
                <w:sz w:val="24"/>
                <w:szCs w:val="24"/>
                <w:lang w:eastAsia="zh-CN"/>
              </w:rPr>
              <w:t>pkt.</w:t>
            </w:r>
          </w:p>
        </w:tc>
      </w:tr>
      <w:tr w:rsidR="00545150" w14:paraId="66B006EE" w14:textId="77777777" w:rsidTr="003E6538">
        <w:tc>
          <w:tcPr>
            <w:tcW w:w="567" w:type="dxa"/>
            <w:vAlign w:val="center"/>
          </w:tcPr>
          <w:p w14:paraId="527CEDA3" w14:textId="17AB82A0" w:rsidR="00545150" w:rsidRDefault="00545150" w:rsidP="00545150">
            <w:pPr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lastRenderedPageBreak/>
              <w:t>12.</w:t>
            </w:r>
          </w:p>
        </w:tc>
        <w:tc>
          <w:tcPr>
            <w:tcW w:w="3261" w:type="dxa"/>
            <w:vAlign w:val="center"/>
          </w:tcPr>
          <w:p w14:paraId="47E0AC8C" w14:textId="77777777" w:rsidR="00545150" w:rsidRPr="001B7F74" w:rsidRDefault="00545150" w:rsidP="00545150">
            <w:pPr>
              <w:widowControl w:val="0"/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Kryterium odprowadzania przez wnioskodawcę podatku dochodowego na terenie województwa opolskiego (PIT/CIT)</w:t>
            </w:r>
          </w:p>
          <w:p w14:paraId="1DB565C0" w14:textId="77777777" w:rsidR="00545150" w:rsidRPr="00F503A1" w:rsidRDefault="00545150" w:rsidP="00545150">
            <w:pPr>
              <w:rPr>
                <w:rFonts w:eastAsia="Arial" w:cs="Calibri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1484011" w14:textId="77777777" w:rsidR="00545150" w:rsidRPr="001B7F74" w:rsidRDefault="00545150" w:rsidP="00545150">
            <w:pPr>
              <w:tabs>
                <w:tab w:val="left" w:pos="2977"/>
              </w:tabs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2 pkt – Wnioskodawca odprowadza podatek dochodowy na terenie województwa opolskiego w obszarze realizacji projektu</w:t>
            </w:r>
            <w:r>
              <w:rPr>
                <w:rFonts w:cs="Calibri"/>
                <w:sz w:val="24"/>
                <w:szCs w:val="24"/>
              </w:rPr>
              <w:t>,</w:t>
            </w:r>
          </w:p>
          <w:p w14:paraId="1BCE9169" w14:textId="77777777" w:rsidR="00545150" w:rsidRPr="001B7F74" w:rsidRDefault="00545150" w:rsidP="00545150">
            <w:pPr>
              <w:tabs>
                <w:tab w:val="left" w:pos="2977"/>
              </w:tabs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0 pkt – Wnioskodawca nie odprowadza podatku dochodowego na terenie województwa opolskiego w obszarze realizacji projektu.</w:t>
            </w:r>
          </w:p>
          <w:p w14:paraId="530D40EE" w14:textId="5EAD3CB0" w:rsidR="00545150" w:rsidRPr="00CE6A7E" w:rsidRDefault="00545150" w:rsidP="00545150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weryfikowane na podstawie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dokumentów finansowych PIT/CIT za ostatni zamknięty rok obrotowy. Decydująca jest właściwość urzędu (Urząd Skarbowy, Urząd Gminy – znajdujące się na terenie województwa opolskiego).</w:t>
            </w:r>
          </w:p>
        </w:tc>
        <w:tc>
          <w:tcPr>
            <w:tcW w:w="2332" w:type="dxa"/>
            <w:vAlign w:val="center"/>
          </w:tcPr>
          <w:p w14:paraId="3E80BD8F" w14:textId="36FE1A15" w:rsidR="00545150" w:rsidRPr="00B80B4D" w:rsidRDefault="00545150" w:rsidP="00545150">
            <w:pPr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  <w:lang w:eastAsia="zh-CN"/>
              </w:rPr>
              <w:t xml:space="preserve">Kryterium </w:t>
            </w:r>
            <w:r>
              <w:rPr>
                <w:rFonts w:cs="Calibri"/>
                <w:sz w:val="24"/>
                <w:szCs w:val="24"/>
                <w:lang w:eastAsia="zh-CN"/>
              </w:rPr>
              <w:t xml:space="preserve">premiujące </w:t>
            </w:r>
          </w:p>
        </w:tc>
        <w:tc>
          <w:tcPr>
            <w:tcW w:w="1211" w:type="dxa"/>
            <w:vAlign w:val="center"/>
          </w:tcPr>
          <w:p w14:paraId="6BF4DB48" w14:textId="4D3B71EB" w:rsidR="00545150" w:rsidRPr="00B80B4D" w:rsidRDefault="00545150" w:rsidP="00545150">
            <w:pPr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14:paraId="2B8D4C2C" w14:textId="7C8E197C" w:rsidR="00545150" w:rsidRPr="00B80B4D" w:rsidRDefault="00545150" w:rsidP="00545150">
            <w:pPr>
              <w:rPr>
                <w:rFonts w:cs="Calibri"/>
                <w:sz w:val="24"/>
                <w:szCs w:val="24"/>
                <w:lang w:eastAsia="zh-CN"/>
              </w:rPr>
            </w:pPr>
            <w:r w:rsidRPr="001B7F74">
              <w:rPr>
                <w:rFonts w:cs="Calibri"/>
                <w:sz w:val="24"/>
                <w:szCs w:val="24"/>
                <w:lang w:eastAsia="zh-CN"/>
              </w:rPr>
              <w:t>0 lub 2 pkt</w:t>
            </w:r>
          </w:p>
        </w:tc>
      </w:tr>
    </w:tbl>
    <w:p w14:paraId="1C6EB262" w14:textId="77777777" w:rsidR="0041477C" w:rsidRDefault="0041477C"/>
    <w:sectPr w:rsidR="0041477C" w:rsidSect="00FE0E41"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05335" w14:textId="77777777" w:rsidR="00483B47" w:rsidRDefault="00483B47" w:rsidP="001A07DF">
      <w:pPr>
        <w:spacing w:after="0" w:line="240" w:lineRule="auto"/>
      </w:pPr>
      <w:r>
        <w:separator/>
      </w:r>
    </w:p>
  </w:endnote>
  <w:endnote w:type="continuationSeparator" w:id="0">
    <w:p w14:paraId="6DEBB0A3" w14:textId="77777777" w:rsidR="00483B47" w:rsidRDefault="00483B47" w:rsidP="001A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933440"/>
      <w:docPartObj>
        <w:docPartGallery w:val="Page Numbers (Bottom of Page)"/>
        <w:docPartUnique/>
      </w:docPartObj>
    </w:sdtPr>
    <w:sdtEndPr/>
    <w:sdtContent>
      <w:p w14:paraId="77D0EA17" w14:textId="77777777" w:rsidR="001A07DF" w:rsidRDefault="001A07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73E">
          <w:rPr>
            <w:noProof/>
          </w:rPr>
          <w:t>20</w:t>
        </w:r>
        <w:r>
          <w:fldChar w:fldCharType="end"/>
        </w:r>
      </w:p>
    </w:sdtContent>
  </w:sdt>
  <w:p w14:paraId="24B17AEE" w14:textId="77777777" w:rsidR="001A07DF" w:rsidRDefault="001A0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61D1" w14:textId="77777777" w:rsidR="00483B47" w:rsidRDefault="00483B47" w:rsidP="001A07DF">
      <w:pPr>
        <w:spacing w:after="0" w:line="240" w:lineRule="auto"/>
      </w:pPr>
      <w:r>
        <w:separator/>
      </w:r>
    </w:p>
  </w:footnote>
  <w:footnote w:type="continuationSeparator" w:id="0">
    <w:p w14:paraId="3306C729" w14:textId="77777777" w:rsidR="00483B47" w:rsidRDefault="00483B47" w:rsidP="001A07DF">
      <w:pPr>
        <w:spacing w:after="0" w:line="240" w:lineRule="auto"/>
      </w:pPr>
      <w:r>
        <w:continuationSeparator/>
      </w:r>
    </w:p>
  </w:footnote>
  <w:footnote w:id="1">
    <w:p w14:paraId="47698CFC" w14:textId="77777777" w:rsidR="00101120" w:rsidRPr="00BB520F" w:rsidRDefault="00101120" w:rsidP="001B1ABE">
      <w:pPr>
        <w:pStyle w:val="Tekstprzypisudolnego"/>
        <w:rPr>
          <w:sz w:val="16"/>
          <w:szCs w:val="16"/>
        </w:rPr>
      </w:pPr>
      <w:r w:rsidRPr="00BB520F">
        <w:rPr>
          <w:rStyle w:val="Odwoanieprzypisudolnego"/>
          <w:rFonts w:ascii="Calibri" w:hAnsi="Calibri"/>
          <w:szCs w:val="16"/>
        </w:rPr>
        <w:footnoteRef/>
      </w:r>
      <w:r>
        <w:rPr>
          <w:sz w:val="16"/>
          <w:szCs w:val="16"/>
        </w:rPr>
        <w:t xml:space="preserve"> R</w:t>
      </w:r>
      <w:r w:rsidRPr="00BB520F">
        <w:rPr>
          <w:sz w:val="16"/>
          <w:szCs w:val="16"/>
        </w:rPr>
        <w:t xml:space="preserve">ozporządzenie Komisji (UE) nr 1407/2013  z dnia 18 grudnia 2013 r. w sprawie stosowania art. 107 i 108 Traktatu o funkcjonowaniu Unii Europejskiej do pomocy </w:t>
      </w:r>
      <w:r w:rsidRPr="00BB520F">
        <w:rPr>
          <w:i/>
          <w:sz w:val="16"/>
          <w:szCs w:val="16"/>
        </w:rPr>
        <w:t>de minimis</w:t>
      </w:r>
      <w:r w:rsidRPr="00BB520F">
        <w:rPr>
          <w:sz w:val="16"/>
          <w:szCs w:val="16"/>
        </w:rPr>
        <w:t xml:space="preserve"> (Dz. Urz. UE L 352 z 24.12.2013, str. 1) - Art.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7E5"/>
    <w:multiLevelType w:val="hybridMultilevel"/>
    <w:tmpl w:val="8FB4734E"/>
    <w:lvl w:ilvl="0" w:tplc="DCBA88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F05BB5"/>
    <w:multiLevelType w:val="hybridMultilevel"/>
    <w:tmpl w:val="0C323F2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2FFC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3541A"/>
    <w:multiLevelType w:val="hybridMultilevel"/>
    <w:tmpl w:val="6B02BF3C"/>
    <w:lvl w:ilvl="0" w:tplc="E764A7AC">
      <w:start w:val="4"/>
      <w:numFmt w:val="lowerLetter"/>
      <w:lvlText w:val="%1."/>
      <w:lvlJc w:val="left"/>
      <w:pPr>
        <w:ind w:left="790" w:hanging="361"/>
      </w:pPr>
      <w:rPr>
        <w:rFonts w:hint="default"/>
        <w:spacing w:val="-3"/>
        <w:w w:val="100"/>
        <w:lang w:val="pl-PL" w:eastAsia="en-US" w:bidi="ar-SA"/>
      </w:rPr>
    </w:lvl>
    <w:lvl w:ilvl="1" w:tplc="03820654">
      <w:numFmt w:val="bullet"/>
      <w:lvlText w:val="•"/>
      <w:lvlJc w:val="left"/>
      <w:pPr>
        <w:ind w:left="1569" w:hanging="361"/>
      </w:pPr>
      <w:rPr>
        <w:rFonts w:hint="default"/>
        <w:lang w:val="pl-PL" w:eastAsia="en-US" w:bidi="ar-SA"/>
      </w:rPr>
    </w:lvl>
    <w:lvl w:ilvl="2" w:tplc="19DC58FA">
      <w:numFmt w:val="bullet"/>
      <w:lvlText w:val="•"/>
      <w:lvlJc w:val="left"/>
      <w:pPr>
        <w:ind w:left="2339" w:hanging="361"/>
      </w:pPr>
      <w:rPr>
        <w:rFonts w:hint="default"/>
        <w:lang w:val="pl-PL" w:eastAsia="en-US" w:bidi="ar-SA"/>
      </w:rPr>
    </w:lvl>
    <w:lvl w:ilvl="3" w:tplc="EE12AAA6">
      <w:numFmt w:val="bullet"/>
      <w:lvlText w:val="•"/>
      <w:lvlJc w:val="left"/>
      <w:pPr>
        <w:ind w:left="3109" w:hanging="361"/>
      </w:pPr>
      <w:rPr>
        <w:rFonts w:hint="default"/>
        <w:lang w:val="pl-PL" w:eastAsia="en-US" w:bidi="ar-SA"/>
      </w:rPr>
    </w:lvl>
    <w:lvl w:ilvl="4" w:tplc="122223B2">
      <w:numFmt w:val="bullet"/>
      <w:lvlText w:val="•"/>
      <w:lvlJc w:val="left"/>
      <w:pPr>
        <w:ind w:left="3878" w:hanging="361"/>
      </w:pPr>
      <w:rPr>
        <w:rFonts w:hint="default"/>
        <w:lang w:val="pl-PL" w:eastAsia="en-US" w:bidi="ar-SA"/>
      </w:rPr>
    </w:lvl>
    <w:lvl w:ilvl="5" w:tplc="C34003C4">
      <w:numFmt w:val="bullet"/>
      <w:lvlText w:val="•"/>
      <w:lvlJc w:val="left"/>
      <w:pPr>
        <w:ind w:left="4648" w:hanging="361"/>
      </w:pPr>
      <w:rPr>
        <w:rFonts w:hint="default"/>
        <w:lang w:val="pl-PL" w:eastAsia="en-US" w:bidi="ar-SA"/>
      </w:rPr>
    </w:lvl>
    <w:lvl w:ilvl="6" w:tplc="BA3633A8">
      <w:numFmt w:val="bullet"/>
      <w:lvlText w:val="•"/>
      <w:lvlJc w:val="left"/>
      <w:pPr>
        <w:ind w:left="5418" w:hanging="361"/>
      </w:pPr>
      <w:rPr>
        <w:rFonts w:hint="default"/>
        <w:lang w:val="pl-PL" w:eastAsia="en-US" w:bidi="ar-SA"/>
      </w:rPr>
    </w:lvl>
    <w:lvl w:ilvl="7" w:tplc="333C0E7C">
      <w:numFmt w:val="bullet"/>
      <w:lvlText w:val="•"/>
      <w:lvlJc w:val="left"/>
      <w:pPr>
        <w:ind w:left="6187" w:hanging="361"/>
      </w:pPr>
      <w:rPr>
        <w:rFonts w:hint="default"/>
        <w:lang w:val="pl-PL" w:eastAsia="en-US" w:bidi="ar-SA"/>
      </w:rPr>
    </w:lvl>
    <w:lvl w:ilvl="8" w:tplc="052822B4">
      <w:numFmt w:val="bullet"/>
      <w:lvlText w:val="•"/>
      <w:lvlJc w:val="left"/>
      <w:pPr>
        <w:ind w:left="6957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14FE1804"/>
    <w:multiLevelType w:val="hybridMultilevel"/>
    <w:tmpl w:val="EB34E7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6197024"/>
    <w:multiLevelType w:val="hybridMultilevel"/>
    <w:tmpl w:val="E976D1A0"/>
    <w:lvl w:ilvl="0" w:tplc="95C6554A">
      <w:start w:val="1"/>
      <w:numFmt w:val="lowerLetter"/>
      <w:lvlText w:val="%1)"/>
      <w:lvlJc w:val="left"/>
      <w:pPr>
        <w:ind w:left="110" w:hanging="298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8690B138">
      <w:numFmt w:val="bullet"/>
      <w:lvlText w:val="•"/>
      <w:lvlJc w:val="left"/>
      <w:pPr>
        <w:ind w:left="502" w:hanging="298"/>
      </w:pPr>
      <w:rPr>
        <w:rFonts w:hint="default"/>
        <w:lang w:val="pl-PL" w:eastAsia="en-US" w:bidi="ar-SA"/>
      </w:rPr>
    </w:lvl>
    <w:lvl w:ilvl="2" w:tplc="47586086">
      <w:numFmt w:val="bullet"/>
      <w:lvlText w:val="•"/>
      <w:lvlJc w:val="left"/>
      <w:pPr>
        <w:ind w:left="885" w:hanging="298"/>
      </w:pPr>
      <w:rPr>
        <w:rFonts w:hint="default"/>
        <w:lang w:val="pl-PL" w:eastAsia="en-US" w:bidi="ar-SA"/>
      </w:rPr>
    </w:lvl>
    <w:lvl w:ilvl="3" w:tplc="73E0D35C">
      <w:numFmt w:val="bullet"/>
      <w:lvlText w:val="•"/>
      <w:lvlJc w:val="left"/>
      <w:pPr>
        <w:ind w:left="1267" w:hanging="298"/>
      </w:pPr>
      <w:rPr>
        <w:rFonts w:hint="default"/>
        <w:lang w:val="pl-PL" w:eastAsia="en-US" w:bidi="ar-SA"/>
      </w:rPr>
    </w:lvl>
    <w:lvl w:ilvl="4" w:tplc="120230D2">
      <w:numFmt w:val="bullet"/>
      <w:lvlText w:val="•"/>
      <w:lvlJc w:val="left"/>
      <w:pPr>
        <w:ind w:left="1650" w:hanging="298"/>
      </w:pPr>
      <w:rPr>
        <w:rFonts w:hint="default"/>
        <w:lang w:val="pl-PL" w:eastAsia="en-US" w:bidi="ar-SA"/>
      </w:rPr>
    </w:lvl>
    <w:lvl w:ilvl="5" w:tplc="6FACAF64">
      <w:numFmt w:val="bullet"/>
      <w:lvlText w:val="•"/>
      <w:lvlJc w:val="left"/>
      <w:pPr>
        <w:ind w:left="2033" w:hanging="298"/>
      </w:pPr>
      <w:rPr>
        <w:rFonts w:hint="default"/>
        <w:lang w:val="pl-PL" w:eastAsia="en-US" w:bidi="ar-SA"/>
      </w:rPr>
    </w:lvl>
    <w:lvl w:ilvl="6" w:tplc="34D8CD06">
      <w:numFmt w:val="bullet"/>
      <w:lvlText w:val="•"/>
      <w:lvlJc w:val="left"/>
      <w:pPr>
        <w:ind w:left="2415" w:hanging="298"/>
      </w:pPr>
      <w:rPr>
        <w:rFonts w:hint="default"/>
        <w:lang w:val="pl-PL" w:eastAsia="en-US" w:bidi="ar-SA"/>
      </w:rPr>
    </w:lvl>
    <w:lvl w:ilvl="7" w:tplc="F888FBE4">
      <w:numFmt w:val="bullet"/>
      <w:lvlText w:val="•"/>
      <w:lvlJc w:val="left"/>
      <w:pPr>
        <w:ind w:left="2798" w:hanging="298"/>
      </w:pPr>
      <w:rPr>
        <w:rFonts w:hint="default"/>
        <w:lang w:val="pl-PL" w:eastAsia="en-US" w:bidi="ar-SA"/>
      </w:rPr>
    </w:lvl>
    <w:lvl w:ilvl="8" w:tplc="0AAEF860">
      <w:numFmt w:val="bullet"/>
      <w:lvlText w:val="•"/>
      <w:lvlJc w:val="left"/>
      <w:pPr>
        <w:ind w:left="3180" w:hanging="298"/>
      </w:pPr>
      <w:rPr>
        <w:rFonts w:hint="default"/>
        <w:lang w:val="pl-PL" w:eastAsia="en-US" w:bidi="ar-SA"/>
      </w:rPr>
    </w:lvl>
  </w:abstractNum>
  <w:abstractNum w:abstractNumId="7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225D7"/>
    <w:multiLevelType w:val="hybridMultilevel"/>
    <w:tmpl w:val="E34218DC"/>
    <w:lvl w:ilvl="0" w:tplc="D6EA70E0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6787F"/>
    <w:multiLevelType w:val="hybridMultilevel"/>
    <w:tmpl w:val="A768DC42"/>
    <w:lvl w:ilvl="0" w:tplc="5A12F752">
      <w:start w:val="3"/>
      <w:numFmt w:val="decimal"/>
      <w:lvlText w:val="%1."/>
      <w:lvlJc w:val="left"/>
      <w:pPr>
        <w:ind w:left="423" w:hanging="284"/>
      </w:pPr>
      <w:rPr>
        <w:rFonts w:asciiTheme="minorHAnsi" w:eastAsia="Carlito" w:hAnsiTheme="minorHAnsi" w:cstheme="minorHAnsi" w:hint="default"/>
        <w:spacing w:val="-9"/>
        <w:w w:val="100"/>
        <w:sz w:val="24"/>
        <w:szCs w:val="24"/>
        <w:lang w:val="pl-PL" w:eastAsia="en-US" w:bidi="ar-SA"/>
      </w:rPr>
    </w:lvl>
    <w:lvl w:ilvl="1" w:tplc="522A772A">
      <w:start w:val="1"/>
      <w:numFmt w:val="lowerLetter"/>
      <w:lvlText w:val="%2."/>
      <w:lvlJc w:val="left"/>
      <w:pPr>
        <w:ind w:left="670" w:hanging="284"/>
      </w:pPr>
      <w:rPr>
        <w:rFonts w:asciiTheme="minorHAnsi" w:eastAsia="Carlito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2" w:tplc="1550F9C4">
      <w:numFmt w:val="bullet"/>
      <w:lvlText w:val="•"/>
      <w:lvlJc w:val="left"/>
      <w:pPr>
        <w:ind w:left="1548" w:hanging="284"/>
      </w:pPr>
      <w:rPr>
        <w:rFonts w:hint="default"/>
        <w:lang w:val="pl-PL" w:eastAsia="en-US" w:bidi="ar-SA"/>
      </w:rPr>
    </w:lvl>
    <w:lvl w:ilvl="3" w:tplc="982412FC">
      <w:numFmt w:val="bullet"/>
      <w:lvlText w:val="•"/>
      <w:lvlJc w:val="left"/>
      <w:pPr>
        <w:ind w:left="2417" w:hanging="284"/>
      </w:pPr>
      <w:rPr>
        <w:rFonts w:hint="default"/>
        <w:lang w:val="pl-PL" w:eastAsia="en-US" w:bidi="ar-SA"/>
      </w:rPr>
    </w:lvl>
    <w:lvl w:ilvl="4" w:tplc="A8B0DD64">
      <w:numFmt w:val="bullet"/>
      <w:lvlText w:val="•"/>
      <w:lvlJc w:val="left"/>
      <w:pPr>
        <w:ind w:left="3285" w:hanging="284"/>
      </w:pPr>
      <w:rPr>
        <w:rFonts w:hint="default"/>
        <w:lang w:val="pl-PL" w:eastAsia="en-US" w:bidi="ar-SA"/>
      </w:rPr>
    </w:lvl>
    <w:lvl w:ilvl="5" w:tplc="D14280C0">
      <w:numFmt w:val="bullet"/>
      <w:lvlText w:val="•"/>
      <w:lvlJc w:val="left"/>
      <w:pPr>
        <w:ind w:left="4154" w:hanging="284"/>
      </w:pPr>
      <w:rPr>
        <w:rFonts w:hint="default"/>
        <w:lang w:val="pl-PL" w:eastAsia="en-US" w:bidi="ar-SA"/>
      </w:rPr>
    </w:lvl>
    <w:lvl w:ilvl="6" w:tplc="B2D64FCE">
      <w:numFmt w:val="bullet"/>
      <w:lvlText w:val="•"/>
      <w:lvlJc w:val="left"/>
      <w:pPr>
        <w:ind w:left="5022" w:hanging="284"/>
      </w:pPr>
      <w:rPr>
        <w:rFonts w:hint="default"/>
        <w:lang w:val="pl-PL" w:eastAsia="en-US" w:bidi="ar-SA"/>
      </w:rPr>
    </w:lvl>
    <w:lvl w:ilvl="7" w:tplc="19F4FFF6">
      <w:numFmt w:val="bullet"/>
      <w:lvlText w:val="•"/>
      <w:lvlJc w:val="left"/>
      <w:pPr>
        <w:ind w:left="5891" w:hanging="284"/>
      </w:pPr>
      <w:rPr>
        <w:rFonts w:hint="default"/>
        <w:lang w:val="pl-PL" w:eastAsia="en-US" w:bidi="ar-SA"/>
      </w:rPr>
    </w:lvl>
    <w:lvl w:ilvl="8" w:tplc="108C43DE">
      <w:numFmt w:val="bullet"/>
      <w:lvlText w:val="•"/>
      <w:lvlJc w:val="left"/>
      <w:pPr>
        <w:ind w:left="6759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04E32"/>
    <w:multiLevelType w:val="hybridMultilevel"/>
    <w:tmpl w:val="7D42B3B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6D5B32"/>
    <w:multiLevelType w:val="multilevel"/>
    <w:tmpl w:val="B26C894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06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)"/>
      <w:lvlJc w:val="left"/>
      <w:pPr>
        <w:ind w:left="502" w:hanging="360"/>
      </w:pPr>
    </w:lvl>
    <w:lvl w:ilvl="7">
      <w:start w:val="1"/>
      <w:numFmt w:val="lowerLetter"/>
      <w:lvlText w:val="%8)"/>
      <w:lvlJc w:val="left"/>
      <w:pPr>
        <w:ind w:left="1353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625F25"/>
    <w:multiLevelType w:val="hybridMultilevel"/>
    <w:tmpl w:val="590A3EA8"/>
    <w:lvl w:ilvl="0" w:tplc="332A2D62">
      <w:start w:val="1"/>
      <w:numFmt w:val="decimal"/>
      <w:lvlText w:val="%1"/>
      <w:lvlJc w:val="left"/>
      <w:pPr>
        <w:ind w:left="416" w:hanging="360"/>
      </w:pPr>
      <w:rPr>
        <w:rFonts w:ascii="Calibri" w:eastAsia="Arial" w:hAnsi="Calibri" w:cs="Calibri"/>
      </w:rPr>
    </w:lvl>
    <w:lvl w:ilvl="1" w:tplc="0415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4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C827B4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32ACC"/>
    <w:multiLevelType w:val="hybridMultilevel"/>
    <w:tmpl w:val="82E4CF38"/>
    <w:lvl w:ilvl="0" w:tplc="B0A66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C2CC3"/>
    <w:multiLevelType w:val="hybridMultilevel"/>
    <w:tmpl w:val="F5A43E6A"/>
    <w:lvl w:ilvl="0" w:tplc="502AAE84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5282E"/>
    <w:multiLevelType w:val="hybridMultilevel"/>
    <w:tmpl w:val="B3CE81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6749DF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C375E"/>
    <w:multiLevelType w:val="hybridMultilevel"/>
    <w:tmpl w:val="920E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6D4490D"/>
    <w:multiLevelType w:val="hybridMultilevel"/>
    <w:tmpl w:val="5874B6CC"/>
    <w:lvl w:ilvl="0" w:tplc="2D488774">
      <w:start w:val="1"/>
      <w:numFmt w:val="decimal"/>
      <w:lvlText w:val="%1."/>
      <w:lvlJc w:val="left"/>
      <w:pPr>
        <w:ind w:left="423" w:hanging="284"/>
        <w:jc w:val="right"/>
      </w:pPr>
      <w:rPr>
        <w:rFonts w:asciiTheme="minorHAnsi" w:eastAsia="Carlito" w:hAnsiTheme="minorHAnsi" w:cstheme="minorHAnsi" w:hint="default"/>
        <w:spacing w:val="-9"/>
        <w:w w:val="100"/>
        <w:sz w:val="24"/>
        <w:szCs w:val="24"/>
        <w:lang w:val="pl-PL" w:eastAsia="en-US" w:bidi="ar-SA"/>
      </w:rPr>
    </w:lvl>
    <w:lvl w:ilvl="1" w:tplc="5CF4710A">
      <w:start w:val="1"/>
      <w:numFmt w:val="lowerLetter"/>
      <w:lvlText w:val="%2."/>
      <w:lvlJc w:val="left"/>
      <w:pPr>
        <w:ind w:left="790" w:hanging="361"/>
      </w:pPr>
      <w:rPr>
        <w:rFonts w:hint="default"/>
        <w:spacing w:val="-3"/>
        <w:w w:val="100"/>
        <w:lang w:val="pl-PL" w:eastAsia="en-US" w:bidi="ar-SA"/>
      </w:rPr>
    </w:lvl>
    <w:lvl w:ilvl="2" w:tplc="2D6E6170">
      <w:numFmt w:val="bullet"/>
      <w:lvlText w:val="•"/>
      <w:lvlJc w:val="left"/>
      <w:pPr>
        <w:ind w:left="1655" w:hanging="361"/>
      </w:pPr>
      <w:rPr>
        <w:rFonts w:hint="default"/>
        <w:lang w:val="pl-PL" w:eastAsia="en-US" w:bidi="ar-SA"/>
      </w:rPr>
    </w:lvl>
    <w:lvl w:ilvl="3" w:tplc="A566DA3C">
      <w:numFmt w:val="bullet"/>
      <w:lvlText w:val="•"/>
      <w:lvlJc w:val="left"/>
      <w:pPr>
        <w:ind w:left="2510" w:hanging="361"/>
      </w:pPr>
      <w:rPr>
        <w:rFonts w:hint="default"/>
        <w:lang w:val="pl-PL" w:eastAsia="en-US" w:bidi="ar-SA"/>
      </w:rPr>
    </w:lvl>
    <w:lvl w:ilvl="4" w:tplc="E0641BF8">
      <w:numFmt w:val="bullet"/>
      <w:lvlText w:val="•"/>
      <w:lvlJc w:val="left"/>
      <w:pPr>
        <w:ind w:left="3365" w:hanging="361"/>
      </w:pPr>
      <w:rPr>
        <w:rFonts w:hint="default"/>
        <w:lang w:val="pl-PL" w:eastAsia="en-US" w:bidi="ar-SA"/>
      </w:rPr>
    </w:lvl>
    <w:lvl w:ilvl="5" w:tplc="69CAF882">
      <w:numFmt w:val="bullet"/>
      <w:lvlText w:val="•"/>
      <w:lvlJc w:val="left"/>
      <w:pPr>
        <w:ind w:left="4220" w:hanging="361"/>
      </w:pPr>
      <w:rPr>
        <w:rFonts w:hint="default"/>
        <w:lang w:val="pl-PL" w:eastAsia="en-US" w:bidi="ar-SA"/>
      </w:rPr>
    </w:lvl>
    <w:lvl w:ilvl="6" w:tplc="22EAE8B4">
      <w:numFmt w:val="bullet"/>
      <w:lvlText w:val="•"/>
      <w:lvlJc w:val="left"/>
      <w:pPr>
        <w:ind w:left="5076" w:hanging="361"/>
      </w:pPr>
      <w:rPr>
        <w:rFonts w:hint="default"/>
        <w:lang w:val="pl-PL" w:eastAsia="en-US" w:bidi="ar-SA"/>
      </w:rPr>
    </w:lvl>
    <w:lvl w:ilvl="7" w:tplc="D87A4F6A">
      <w:numFmt w:val="bullet"/>
      <w:lvlText w:val="•"/>
      <w:lvlJc w:val="left"/>
      <w:pPr>
        <w:ind w:left="5931" w:hanging="361"/>
      </w:pPr>
      <w:rPr>
        <w:rFonts w:hint="default"/>
        <w:lang w:val="pl-PL" w:eastAsia="en-US" w:bidi="ar-SA"/>
      </w:rPr>
    </w:lvl>
    <w:lvl w:ilvl="8" w:tplc="F06E5300">
      <w:numFmt w:val="bullet"/>
      <w:lvlText w:val="•"/>
      <w:lvlJc w:val="left"/>
      <w:pPr>
        <w:ind w:left="6786" w:hanging="361"/>
      </w:pPr>
      <w:rPr>
        <w:rFonts w:hint="default"/>
        <w:lang w:val="pl-PL" w:eastAsia="en-US" w:bidi="ar-SA"/>
      </w:rPr>
    </w:lvl>
  </w:abstractNum>
  <w:abstractNum w:abstractNumId="24" w15:restartNumberingAfterBreak="0">
    <w:nsid w:val="59DB73EB"/>
    <w:multiLevelType w:val="hybridMultilevel"/>
    <w:tmpl w:val="A34C1308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72226"/>
    <w:multiLevelType w:val="multilevel"/>
    <w:tmpl w:val="85E4E442"/>
    <w:lvl w:ilvl="0">
      <w:start w:val="1"/>
      <w:numFmt w:val="bullet"/>
      <w:lvlText w:val=""/>
      <w:lvlJc w:val="left"/>
      <w:pPr>
        <w:tabs>
          <w:tab w:val="num" w:pos="464"/>
        </w:tabs>
        <w:ind w:left="4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84"/>
        </w:tabs>
        <w:ind w:left="11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04"/>
        </w:tabs>
        <w:ind w:left="19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24"/>
        </w:tabs>
        <w:ind w:left="26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44"/>
        </w:tabs>
        <w:ind w:left="33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64"/>
        </w:tabs>
        <w:ind w:left="40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84"/>
        </w:tabs>
        <w:ind w:left="47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04"/>
        </w:tabs>
        <w:ind w:left="55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24"/>
        </w:tabs>
        <w:ind w:left="6224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C96A74"/>
    <w:multiLevelType w:val="hybridMultilevel"/>
    <w:tmpl w:val="2A4270E4"/>
    <w:lvl w:ilvl="0" w:tplc="50A2EFA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F0753"/>
    <w:multiLevelType w:val="hybridMultilevel"/>
    <w:tmpl w:val="3490DB00"/>
    <w:lvl w:ilvl="0" w:tplc="3EA4A5D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02573"/>
    <w:multiLevelType w:val="hybridMultilevel"/>
    <w:tmpl w:val="DDFE073A"/>
    <w:lvl w:ilvl="0" w:tplc="7ABC1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46A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36E0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7DAB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5643F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3503E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ABEC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0A2B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D1238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74464072">
    <w:abstractNumId w:val="15"/>
  </w:num>
  <w:num w:numId="2" w16cid:durableId="1766993857">
    <w:abstractNumId w:val="10"/>
  </w:num>
  <w:num w:numId="3" w16cid:durableId="1987126222">
    <w:abstractNumId w:val="7"/>
  </w:num>
  <w:num w:numId="4" w16cid:durableId="302347629">
    <w:abstractNumId w:val="2"/>
  </w:num>
  <w:num w:numId="5" w16cid:durableId="1361128531">
    <w:abstractNumId w:val="1"/>
  </w:num>
  <w:num w:numId="6" w16cid:durableId="2113821281">
    <w:abstractNumId w:val="14"/>
  </w:num>
  <w:num w:numId="7" w16cid:durableId="289753148">
    <w:abstractNumId w:val="26"/>
  </w:num>
  <w:num w:numId="8" w16cid:durableId="874276158">
    <w:abstractNumId w:val="27"/>
  </w:num>
  <w:num w:numId="9" w16cid:durableId="1698000730">
    <w:abstractNumId w:val="17"/>
  </w:num>
  <w:num w:numId="10" w16cid:durableId="206530445">
    <w:abstractNumId w:val="11"/>
  </w:num>
  <w:num w:numId="11" w16cid:durableId="203104414">
    <w:abstractNumId w:val="18"/>
  </w:num>
  <w:num w:numId="12" w16cid:durableId="645933305">
    <w:abstractNumId w:val="12"/>
  </w:num>
  <w:num w:numId="13" w16cid:durableId="1549105117">
    <w:abstractNumId w:val="8"/>
  </w:num>
  <w:num w:numId="14" w16cid:durableId="2095005527">
    <w:abstractNumId w:val="19"/>
  </w:num>
  <w:num w:numId="15" w16cid:durableId="1621762329">
    <w:abstractNumId w:val="22"/>
  </w:num>
  <w:num w:numId="16" w16cid:durableId="99305371">
    <w:abstractNumId w:val="0"/>
  </w:num>
  <w:num w:numId="17" w16cid:durableId="758602764">
    <w:abstractNumId w:val="5"/>
  </w:num>
  <w:num w:numId="18" w16cid:durableId="611396675">
    <w:abstractNumId w:val="24"/>
  </w:num>
  <w:num w:numId="19" w16cid:durableId="1258251184">
    <w:abstractNumId w:val="3"/>
  </w:num>
  <w:num w:numId="20" w16cid:durableId="1435320656">
    <w:abstractNumId w:val="20"/>
  </w:num>
  <w:num w:numId="21" w16cid:durableId="1475565864">
    <w:abstractNumId w:val="16"/>
  </w:num>
  <w:num w:numId="22" w16cid:durableId="1144854943">
    <w:abstractNumId w:val="23"/>
  </w:num>
  <w:num w:numId="23" w16cid:durableId="1341277557">
    <w:abstractNumId w:val="9"/>
  </w:num>
  <w:num w:numId="24" w16cid:durableId="2010477065">
    <w:abstractNumId w:val="4"/>
  </w:num>
  <w:num w:numId="25" w16cid:durableId="884292874">
    <w:abstractNumId w:val="6"/>
  </w:num>
  <w:num w:numId="26" w16cid:durableId="1473209930">
    <w:abstractNumId w:val="25"/>
  </w:num>
  <w:num w:numId="27" w16cid:durableId="1021056620">
    <w:abstractNumId w:val="13"/>
  </w:num>
  <w:num w:numId="28" w16cid:durableId="230047781">
    <w:abstractNumId w:val="21"/>
  </w:num>
  <w:num w:numId="29" w16cid:durableId="6147495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167EE"/>
    <w:rsid w:val="000015C7"/>
    <w:rsid w:val="00002D8F"/>
    <w:rsid w:val="000069C6"/>
    <w:rsid w:val="00007054"/>
    <w:rsid w:val="00011D2B"/>
    <w:rsid w:val="00015440"/>
    <w:rsid w:val="000167EE"/>
    <w:rsid w:val="00017794"/>
    <w:rsid w:val="00022865"/>
    <w:rsid w:val="00022A9E"/>
    <w:rsid w:val="000279E5"/>
    <w:rsid w:val="000349DD"/>
    <w:rsid w:val="000470A9"/>
    <w:rsid w:val="00054094"/>
    <w:rsid w:val="00054930"/>
    <w:rsid w:val="00057059"/>
    <w:rsid w:val="00061230"/>
    <w:rsid w:val="00072A0B"/>
    <w:rsid w:val="00076276"/>
    <w:rsid w:val="00077B45"/>
    <w:rsid w:val="0008673E"/>
    <w:rsid w:val="0009022D"/>
    <w:rsid w:val="00090BF6"/>
    <w:rsid w:val="0009690E"/>
    <w:rsid w:val="000A3C38"/>
    <w:rsid w:val="000A5D67"/>
    <w:rsid w:val="000C3110"/>
    <w:rsid w:val="000D047E"/>
    <w:rsid w:val="000E3B46"/>
    <w:rsid w:val="000E6B18"/>
    <w:rsid w:val="000F250C"/>
    <w:rsid w:val="000F6FA5"/>
    <w:rsid w:val="000F7359"/>
    <w:rsid w:val="000F7E7D"/>
    <w:rsid w:val="00101120"/>
    <w:rsid w:val="00105240"/>
    <w:rsid w:val="001071D7"/>
    <w:rsid w:val="00116040"/>
    <w:rsid w:val="00120103"/>
    <w:rsid w:val="00122199"/>
    <w:rsid w:val="00125CA8"/>
    <w:rsid w:val="00126B68"/>
    <w:rsid w:val="001465A3"/>
    <w:rsid w:val="00146E30"/>
    <w:rsid w:val="0015229B"/>
    <w:rsid w:val="00164BC8"/>
    <w:rsid w:val="0016686A"/>
    <w:rsid w:val="001709A3"/>
    <w:rsid w:val="001721D8"/>
    <w:rsid w:val="00181F16"/>
    <w:rsid w:val="00184984"/>
    <w:rsid w:val="00184BFD"/>
    <w:rsid w:val="001919F6"/>
    <w:rsid w:val="0019454C"/>
    <w:rsid w:val="001A07DF"/>
    <w:rsid w:val="001A3D7A"/>
    <w:rsid w:val="001B1ABE"/>
    <w:rsid w:val="001B3896"/>
    <w:rsid w:val="001B3D2E"/>
    <w:rsid w:val="001B7F74"/>
    <w:rsid w:val="001C12BF"/>
    <w:rsid w:val="001C312B"/>
    <w:rsid w:val="001E6381"/>
    <w:rsid w:val="00207452"/>
    <w:rsid w:val="00214AA1"/>
    <w:rsid w:val="00220FC0"/>
    <w:rsid w:val="002221EA"/>
    <w:rsid w:val="00222D6A"/>
    <w:rsid w:val="00226B7A"/>
    <w:rsid w:val="00231002"/>
    <w:rsid w:val="0023169B"/>
    <w:rsid w:val="0023317F"/>
    <w:rsid w:val="0024786A"/>
    <w:rsid w:val="00271368"/>
    <w:rsid w:val="00271E91"/>
    <w:rsid w:val="00274F4C"/>
    <w:rsid w:val="00276294"/>
    <w:rsid w:val="00281E2F"/>
    <w:rsid w:val="00283C72"/>
    <w:rsid w:val="00285A8C"/>
    <w:rsid w:val="00295F5B"/>
    <w:rsid w:val="0029758B"/>
    <w:rsid w:val="00297AB2"/>
    <w:rsid w:val="002B2F97"/>
    <w:rsid w:val="002B4AA8"/>
    <w:rsid w:val="002C232F"/>
    <w:rsid w:val="002C3D5A"/>
    <w:rsid w:val="002C3FD9"/>
    <w:rsid w:val="002D3919"/>
    <w:rsid w:val="002D7FC0"/>
    <w:rsid w:val="002E1AB5"/>
    <w:rsid w:val="002E6A70"/>
    <w:rsid w:val="002F086C"/>
    <w:rsid w:val="002F1E74"/>
    <w:rsid w:val="002F745E"/>
    <w:rsid w:val="003039E8"/>
    <w:rsid w:val="00314A2A"/>
    <w:rsid w:val="003228EA"/>
    <w:rsid w:val="003246C0"/>
    <w:rsid w:val="00326E2F"/>
    <w:rsid w:val="00333B29"/>
    <w:rsid w:val="00337C08"/>
    <w:rsid w:val="0034548C"/>
    <w:rsid w:val="003514CF"/>
    <w:rsid w:val="00364BDF"/>
    <w:rsid w:val="00366DB5"/>
    <w:rsid w:val="003724BB"/>
    <w:rsid w:val="003742B7"/>
    <w:rsid w:val="00377D96"/>
    <w:rsid w:val="00382C7F"/>
    <w:rsid w:val="00384260"/>
    <w:rsid w:val="00385B66"/>
    <w:rsid w:val="00385E9A"/>
    <w:rsid w:val="00386BAA"/>
    <w:rsid w:val="00393358"/>
    <w:rsid w:val="0039352F"/>
    <w:rsid w:val="003A2600"/>
    <w:rsid w:val="003A7985"/>
    <w:rsid w:val="003B094A"/>
    <w:rsid w:val="003B3147"/>
    <w:rsid w:val="003B5B37"/>
    <w:rsid w:val="003B5FE6"/>
    <w:rsid w:val="003C11FF"/>
    <w:rsid w:val="003C4ED6"/>
    <w:rsid w:val="003C77D8"/>
    <w:rsid w:val="003D0519"/>
    <w:rsid w:val="003E2A33"/>
    <w:rsid w:val="003E45A0"/>
    <w:rsid w:val="003E729A"/>
    <w:rsid w:val="003F1499"/>
    <w:rsid w:val="003F611C"/>
    <w:rsid w:val="00407693"/>
    <w:rsid w:val="00413DE0"/>
    <w:rsid w:val="0041477C"/>
    <w:rsid w:val="004221C8"/>
    <w:rsid w:val="00431AC3"/>
    <w:rsid w:val="00432098"/>
    <w:rsid w:val="00432804"/>
    <w:rsid w:val="0044530C"/>
    <w:rsid w:val="00445CA7"/>
    <w:rsid w:val="00450368"/>
    <w:rsid w:val="00453C8C"/>
    <w:rsid w:val="00456DFB"/>
    <w:rsid w:val="00456E7A"/>
    <w:rsid w:val="00462D1F"/>
    <w:rsid w:val="0047170E"/>
    <w:rsid w:val="004717B5"/>
    <w:rsid w:val="004821DB"/>
    <w:rsid w:val="00483B47"/>
    <w:rsid w:val="00491E55"/>
    <w:rsid w:val="004A01E3"/>
    <w:rsid w:val="004A37BA"/>
    <w:rsid w:val="004A3A64"/>
    <w:rsid w:val="004A403E"/>
    <w:rsid w:val="004B43F0"/>
    <w:rsid w:val="004C3635"/>
    <w:rsid w:val="004C5E47"/>
    <w:rsid w:val="004D187C"/>
    <w:rsid w:val="004D45DF"/>
    <w:rsid w:val="004F0649"/>
    <w:rsid w:val="004F3AC2"/>
    <w:rsid w:val="005007BA"/>
    <w:rsid w:val="00502B1B"/>
    <w:rsid w:val="005037B3"/>
    <w:rsid w:val="005067C2"/>
    <w:rsid w:val="00510860"/>
    <w:rsid w:val="00510E8B"/>
    <w:rsid w:val="005121B1"/>
    <w:rsid w:val="00515CE9"/>
    <w:rsid w:val="0051701B"/>
    <w:rsid w:val="00517A84"/>
    <w:rsid w:val="00517FD7"/>
    <w:rsid w:val="00522A83"/>
    <w:rsid w:val="005231D3"/>
    <w:rsid w:val="005344A0"/>
    <w:rsid w:val="00540AE4"/>
    <w:rsid w:val="005429CE"/>
    <w:rsid w:val="0054312D"/>
    <w:rsid w:val="00545150"/>
    <w:rsid w:val="00550166"/>
    <w:rsid w:val="00552981"/>
    <w:rsid w:val="00554C9F"/>
    <w:rsid w:val="00560DEA"/>
    <w:rsid w:val="00564F37"/>
    <w:rsid w:val="0056703E"/>
    <w:rsid w:val="0058129C"/>
    <w:rsid w:val="00582407"/>
    <w:rsid w:val="00587F94"/>
    <w:rsid w:val="00594CEC"/>
    <w:rsid w:val="00595A99"/>
    <w:rsid w:val="005972AC"/>
    <w:rsid w:val="005A27E7"/>
    <w:rsid w:val="005A3BED"/>
    <w:rsid w:val="005B4ADA"/>
    <w:rsid w:val="005B730B"/>
    <w:rsid w:val="005C48D4"/>
    <w:rsid w:val="005D2592"/>
    <w:rsid w:val="005D273E"/>
    <w:rsid w:val="005D627C"/>
    <w:rsid w:val="005E0748"/>
    <w:rsid w:val="005E26F0"/>
    <w:rsid w:val="005E5369"/>
    <w:rsid w:val="005F1B80"/>
    <w:rsid w:val="005F214F"/>
    <w:rsid w:val="005F2D04"/>
    <w:rsid w:val="00600F4A"/>
    <w:rsid w:val="00614DDB"/>
    <w:rsid w:val="006177F1"/>
    <w:rsid w:val="00636590"/>
    <w:rsid w:val="00663B13"/>
    <w:rsid w:val="00671C76"/>
    <w:rsid w:val="006800E1"/>
    <w:rsid w:val="00687C90"/>
    <w:rsid w:val="00691112"/>
    <w:rsid w:val="006935F8"/>
    <w:rsid w:val="00697792"/>
    <w:rsid w:val="00697928"/>
    <w:rsid w:val="006A21FB"/>
    <w:rsid w:val="006C1983"/>
    <w:rsid w:val="006C2979"/>
    <w:rsid w:val="006C2B5C"/>
    <w:rsid w:val="006E2023"/>
    <w:rsid w:val="006E72D2"/>
    <w:rsid w:val="006F5C9E"/>
    <w:rsid w:val="0070241F"/>
    <w:rsid w:val="00703406"/>
    <w:rsid w:val="00705812"/>
    <w:rsid w:val="00706DF0"/>
    <w:rsid w:val="007155F8"/>
    <w:rsid w:val="007205B2"/>
    <w:rsid w:val="00731EAB"/>
    <w:rsid w:val="007328AC"/>
    <w:rsid w:val="00735FC6"/>
    <w:rsid w:val="00741DCC"/>
    <w:rsid w:val="00742412"/>
    <w:rsid w:val="007438B0"/>
    <w:rsid w:val="00745059"/>
    <w:rsid w:val="00745FAF"/>
    <w:rsid w:val="00746BAD"/>
    <w:rsid w:val="007546EC"/>
    <w:rsid w:val="00754A5B"/>
    <w:rsid w:val="007662C6"/>
    <w:rsid w:val="00767AD8"/>
    <w:rsid w:val="007718BD"/>
    <w:rsid w:val="00777BAC"/>
    <w:rsid w:val="007807A0"/>
    <w:rsid w:val="0078417B"/>
    <w:rsid w:val="00785F7E"/>
    <w:rsid w:val="007928B2"/>
    <w:rsid w:val="007945E6"/>
    <w:rsid w:val="00796D16"/>
    <w:rsid w:val="007A5F52"/>
    <w:rsid w:val="007B25F5"/>
    <w:rsid w:val="007B645F"/>
    <w:rsid w:val="007C2A10"/>
    <w:rsid w:val="007C39AB"/>
    <w:rsid w:val="007C4CE1"/>
    <w:rsid w:val="007D34C8"/>
    <w:rsid w:val="007D791E"/>
    <w:rsid w:val="007E7152"/>
    <w:rsid w:val="007F3EA1"/>
    <w:rsid w:val="007F5B06"/>
    <w:rsid w:val="007F7FE0"/>
    <w:rsid w:val="00803E4C"/>
    <w:rsid w:val="008116F2"/>
    <w:rsid w:val="0082557A"/>
    <w:rsid w:val="008260D5"/>
    <w:rsid w:val="008316B0"/>
    <w:rsid w:val="00841EE2"/>
    <w:rsid w:val="0084209E"/>
    <w:rsid w:val="0085604F"/>
    <w:rsid w:val="008649E2"/>
    <w:rsid w:val="008663AB"/>
    <w:rsid w:val="008710BB"/>
    <w:rsid w:val="00871B2B"/>
    <w:rsid w:val="00875C70"/>
    <w:rsid w:val="008845A9"/>
    <w:rsid w:val="00884B29"/>
    <w:rsid w:val="00886D1D"/>
    <w:rsid w:val="00893CF0"/>
    <w:rsid w:val="008947D9"/>
    <w:rsid w:val="008972E8"/>
    <w:rsid w:val="008A1AFB"/>
    <w:rsid w:val="008A6B10"/>
    <w:rsid w:val="008B76A6"/>
    <w:rsid w:val="008C734A"/>
    <w:rsid w:val="008C7742"/>
    <w:rsid w:val="008D7346"/>
    <w:rsid w:val="008E2648"/>
    <w:rsid w:val="00910594"/>
    <w:rsid w:val="00911806"/>
    <w:rsid w:val="009122FD"/>
    <w:rsid w:val="009141DD"/>
    <w:rsid w:val="00932D39"/>
    <w:rsid w:val="00941188"/>
    <w:rsid w:val="00941C1A"/>
    <w:rsid w:val="00945CD4"/>
    <w:rsid w:val="009463CB"/>
    <w:rsid w:val="00950757"/>
    <w:rsid w:val="00951D30"/>
    <w:rsid w:val="0096066E"/>
    <w:rsid w:val="00962D62"/>
    <w:rsid w:val="00971298"/>
    <w:rsid w:val="00971800"/>
    <w:rsid w:val="0098099A"/>
    <w:rsid w:val="00984A7A"/>
    <w:rsid w:val="00985F81"/>
    <w:rsid w:val="009979EC"/>
    <w:rsid w:val="009A17EA"/>
    <w:rsid w:val="009A2387"/>
    <w:rsid w:val="009A2C07"/>
    <w:rsid w:val="009C1E41"/>
    <w:rsid w:val="009C6000"/>
    <w:rsid w:val="009D6A81"/>
    <w:rsid w:val="009E1279"/>
    <w:rsid w:val="009E411B"/>
    <w:rsid w:val="009F0343"/>
    <w:rsid w:val="009F191C"/>
    <w:rsid w:val="009F2FC1"/>
    <w:rsid w:val="009F4BD4"/>
    <w:rsid w:val="009F6012"/>
    <w:rsid w:val="00A00603"/>
    <w:rsid w:val="00A020BF"/>
    <w:rsid w:val="00A028B9"/>
    <w:rsid w:val="00A03205"/>
    <w:rsid w:val="00A03E41"/>
    <w:rsid w:val="00A1747B"/>
    <w:rsid w:val="00A20E18"/>
    <w:rsid w:val="00A278BB"/>
    <w:rsid w:val="00A366AA"/>
    <w:rsid w:val="00A45001"/>
    <w:rsid w:val="00A47868"/>
    <w:rsid w:val="00A53AA9"/>
    <w:rsid w:val="00A60B9D"/>
    <w:rsid w:val="00A66B5E"/>
    <w:rsid w:val="00A72B13"/>
    <w:rsid w:val="00A805BD"/>
    <w:rsid w:val="00A9119A"/>
    <w:rsid w:val="00A93200"/>
    <w:rsid w:val="00AA1622"/>
    <w:rsid w:val="00AA542B"/>
    <w:rsid w:val="00AA720C"/>
    <w:rsid w:val="00AB11E7"/>
    <w:rsid w:val="00AB24F9"/>
    <w:rsid w:val="00AC6459"/>
    <w:rsid w:val="00AC72F4"/>
    <w:rsid w:val="00AD161C"/>
    <w:rsid w:val="00AD701D"/>
    <w:rsid w:val="00AE0356"/>
    <w:rsid w:val="00AF2EBC"/>
    <w:rsid w:val="00AF3056"/>
    <w:rsid w:val="00AF3217"/>
    <w:rsid w:val="00B03519"/>
    <w:rsid w:val="00B03932"/>
    <w:rsid w:val="00B05719"/>
    <w:rsid w:val="00B071EF"/>
    <w:rsid w:val="00B13A23"/>
    <w:rsid w:val="00B4417C"/>
    <w:rsid w:val="00B44ADB"/>
    <w:rsid w:val="00B45E45"/>
    <w:rsid w:val="00B51EB4"/>
    <w:rsid w:val="00B52B05"/>
    <w:rsid w:val="00B63D34"/>
    <w:rsid w:val="00B74458"/>
    <w:rsid w:val="00B80B4D"/>
    <w:rsid w:val="00B810E7"/>
    <w:rsid w:val="00B93ECD"/>
    <w:rsid w:val="00BA4F80"/>
    <w:rsid w:val="00BA5491"/>
    <w:rsid w:val="00BB3601"/>
    <w:rsid w:val="00BB7B04"/>
    <w:rsid w:val="00BC0E57"/>
    <w:rsid w:val="00BC51E4"/>
    <w:rsid w:val="00BC5DF6"/>
    <w:rsid w:val="00BD0FFC"/>
    <w:rsid w:val="00BD54B0"/>
    <w:rsid w:val="00BD693A"/>
    <w:rsid w:val="00BE1660"/>
    <w:rsid w:val="00BE201A"/>
    <w:rsid w:val="00BE68B7"/>
    <w:rsid w:val="00BF1581"/>
    <w:rsid w:val="00C104C0"/>
    <w:rsid w:val="00C21272"/>
    <w:rsid w:val="00C35328"/>
    <w:rsid w:val="00C43E21"/>
    <w:rsid w:val="00C4436D"/>
    <w:rsid w:val="00C46B82"/>
    <w:rsid w:val="00C47E02"/>
    <w:rsid w:val="00C538BE"/>
    <w:rsid w:val="00C577C6"/>
    <w:rsid w:val="00C61612"/>
    <w:rsid w:val="00C61820"/>
    <w:rsid w:val="00C70C6A"/>
    <w:rsid w:val="00C90467"/>
    <w:rsid w:val="00C96A53"/>
    <w:rsid w:val="00CA43C3"/>
    <w:rsid w:val="00CA75DF"/>
    <w:rsid w:val="00CA7989"/>
    <w:rsid w:val="00CB1AE3"/>
    <w:rsid w:val="00CB2093"/>
    <w:rsid w:val="00CC66E4"/>
    <w:rsid w:val="00CD69B1"/>
    <w:rsid w:val="00CE3B70"/>
    <w:rsid w:val="00CE565D"/>
    <w:rsid w:val="00CE6A7E"/>
    <w:rsid w:val="00CE6C56"/>
    <w:rsid w:val="00CF19CF"/>
    <w:rsid w:val="00D030D3"/>
    <w:rsid w:val="00D06009"/>
    <w:rsid w:val="00D174B1"/>
    <w:rsid w:val="00D22769"/>
    <w:rsid w:val="00D22920"/>
    <w:rsid w:val="00D2562C"/>
    <w:rsid w:val="00D34D77"/>
    <w:rsid w:val="00D36B4F"/>
    <w:rsid w:val="00D41426"/>
    <w:rsid w:val="00D418B8"/>
    <w:rsid w:val="00D42C2C"/>
    <w:rsid w:val="00D52F2E"/>
    <w:rsid w:val="00D57C2D"/>
    <w:rsid w:val="00D67258"/>
    <w:rsid w:val="00D73D02"/>
    <w:rsid w:val="00D8287C"/>
    <w:rsid w:val="00D8361F"/>
    <w:rsid w:val="00D841AA"/>
    <w:rsid w:val="00D8508B"/>
    <w:rsid w:val="00DA0D4D"/>
    <w:rsid w:val="00DA2073"/>
    <w:rsid w:val="00DA3F9D"/>
    <w:rsid w:val="00DA4EB4"/>
    <w:rsid w:val="00DB38DD"/>
    <w:rsid w:val="00DB3CA9"/>
    <w:rsid w:val="00DB55E4"/>
    <w:rsid w:val="00DC2F87"/>
    <w:rsid w:val="00DD2120"/>
    <w:rsid w:val="00DD245B"/>
    <w:rsid w:val="00DD492F"/>
    <w:rsid w:val="00DE30F3"/>
    <w:rsid w:val="00DE5409"/>
    <w:rsid w:val="00DF397F"/>
    <w:rsid w:val="00DF410B"/>
    <w:rsid w:val="00E0366E"/>
    <w:rsid w:val="00E1094F"/>
    <w:rsid w:val="00E14049"/>
    <w:rsid w:val="00E149C2"/>
    <w:rsid w:val="00E20431"/>
    <w:rsid w:val="00E23B37"/>
    <w:rsid w:val="00E261D9"/>
    <w:rsid w:val="00E30DBC"/>
    <w:rsid w:val="00E33AB4"/>
    <w:rsid w:val="00E364B4"/>
    <w:rsid w:val="00E50E79"/>
    <w:rsid w:val="00E517FE"/>
    <w:rsid w:val="00E51EFB"/>
    <w:rsid w:val="00E55FB7"/>
    <w:rsid w:val="00E566CA"/>
    <w:rsid w:val="00E61792"/>
    <w:rsid w:val="00E62E44"/>
    <w:rsid w:val="00E716EC"/>
    <w:rsid w:val="00E77DBA"/>
    <w:rsid w:val="00E8615E"/>
    <w:rsid w:val="00EB35E0"/>
    <w:rsid w:val="00EB626D"/>
    <w:rsid w:val="00EB63B0"/>
    <w:rsid w:val="00EB74A4"/>
    <w:rsid w:val="00ED4F9A"/>
    <w:rsid w:val="00EE0114"/>
    <w:rsid w:val="00EE0272"/>
    <w:rsid w:val="00EE1917"/>
    <w:rsid w:val="00F02B9E"/>
    <w:rsid w:val="00F04400"/>
    <w:rsid w:val="00F15F6A"/>
    <w:rsid w:val="00F306DD"/>
    <w:rsid w:val="00F3082B"/>
    <w:rsid w:val="00F414A2"/>
    <w:rsid w:val="00F44938"/>
    <w:rsid w:val="00F44EAB"/>
    <w:rsid w:val="00F47536"/>
    <w:rsid w:val="00F503A1"/>
    <w:rsid w:val="00F51D4D"/>
    <w:rsid w:val="00F52E25"/>
    <w:rsid w:val="00F53ACB"/>
    <w:rsid w:val="00F56FE1"/>
    <w:rsid w:val="00F71D0A"/>
    <w:rsid w:val="00F7218F"/>
    <w:rsid w:val="00F85D19"/>
    <w:rsid w:val="00F869DF"/>
    <w:rsid w:val="00F91870"/>
    <w:rsid w:val="00F977FD"/>
    <w:rsid w:val="00FA50C0"/>
    <w:rsid w:val="00FA7BC9"/>
    <w:rsid w:val="00FD061F"/>
    <w:rsid w:val="00FD2520"/>
    <w:rsid w:val="00FD7626"/>
    <w:rsid w:val="00FE0E41"/>
    <w:rsid w:val="00FE1E4D"/>
    <w:rsid w:val="1A693C86"/>
    <w:rsid w:val="5FE9B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182CE"/>
  <w15:chartTrackingRefBased/>
  <w15:docId w15:val="{15A9C321-E229-4020-9FF4-F24B6F5E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Numerowanie,Wykres,Akapit z listą1"/>
    <w:basedOn w:val="Normalny"/>
    <w:link w:val="AkapitzlistZnak"/>
    <w:uiPriority w:val="34"/>
    <w:qFormat/>
    <w:rsid w:val="006935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7D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7DF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807A0"/>
    <w:rPr>
      <w:color w:val="0563C1"/>
      <w:u w:val="single"/>
    </w:rPr>
  </w:style>
  <w:style w:type="paragraph" w:styleId="Poprawka">
    <w:name w:val="Revision"/>
    <w:hidden/>
    <w:uiPriority w:val="99"/>
    <w:semiHidden/>
    <w:rsid w:val="00007054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8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38DD"/>
    <w:rPr>
      <w:rFonts w:ascii="Calibri" w:eastAsia="Times New Roman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8D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DB38DD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0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03E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,Wykres Znak,Akapit z listą1 Znak"/>
    <w:link w:val="Akapitzlist"/>
    <w:uiPriority w:val="34"/>
    <w:qFormat/>
    <w:locked/>
    <w:rsid w:val="00285A8C"/>
    <w:rPr>
      <w:rFonts w:ascii="Calibri" w:eastAsia="Times New Roman" w:hAnsi="Calibri" w:cs="Times New Roman"/>
    </w:rPr>
  </w:style>
  <w:style w:type="paragraph" w:customStyle="1" w:styleId="Default">
    <w:name w:val="Default"/>
    <w:rsid w:val="008B76A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F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14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fundusze-regiony/krajowa-strategia-rozwoju-regionalneg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rpconsulting.pl/index.php?cid=5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D8A84599B6EC4A8A2469DEBCA553D7" ma:contentTypeVersion="4" ma:contentTypeDescription="Utwórz nowy dokument." ma:contentTypeScope="" ma:versionID="ec6c7c35e85761dc9f70dfea346384e6">
  <xsd:schema xmlns:xsd="http://www.w3.org/2001/XMLSchema" xmlns:xs="http://www.w3.org/2001/XMLSchema" xmlns:p="http://schemas.microsoft.com/office/2006/metadata/properties" xmlns:ns3="107efe12-8bc1-4b11-9e3c-8545c656047a" targetNamespace="http://schemas.microsoft.com/office/2006/metadata/properties" ma:root="true" ma:fieldsID="3db3a8a414590134897ee0df2c7b0cfd" ns3:_="">
    <xsd:import namespace="107efe12-8bc1-4b11-9e3c-8545c656047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fe12-8bc1-4b11-9e3c-8545c656047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64CBD-CCBE-467E-B58A-72B0D7B437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270F1-B024-4EA7-979B-0358ED79D683}">
  <ds:schemaRefs>
    <ds:schemaRef ds:uri="107efe12-8bc1-4b11-9e3c-8545c656047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4630BBE-36D1-4BFA-BE89-DF0BE0E80E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F1EBAE-0A1A-4615-B293-56BCA92DD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efe12-8bc1-4b11-9e3c-8545c6560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21</Pages>
  <Words>3611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Piontek</dc:creator>
  <cp:keywords/>
  <dc:description/>
  <cp:lastModifiedBy>Maria  Rusinek</cp:lastModifiedBy>
  <cp:revision>13</cp:revision>
  <dcterms:created xsi:type="dcterms:W3CDTF">2025-12-11T08:52:00Z</dcterms:created>
  <dcterms:modified xsi:type="dcterms:W3CDTF">2026-01-23T08:07:00Z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0x01010097D8A84599B6EC4A8A2469DEBCA553D7</vt:lpwstr>
  </property>
</Properties>
</file>