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0E77" w14:textId="77777777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F79F611" wp14:editId="04E1DFD1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12229" w14:textId="28003046" w:rsidR="00B108ED" w:rsidRDefault="00B108ED" w:rsidP="00B108ED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</w:t>
      </w:r>
      <w:r w:rsidR="008A3F7C">
        <w:rPr>
          <w:rFonts w:cs="Calibri"/>
          <w:sz w:val="20"/>
          <w:szCs w:val="20"/>
        </w:rPr>
        <w:t xml:space="preserve">nr 1 </w:t>
      </w:r>
      <w:r>
        <w:rPr>
          <w:rFonts w:cs="Calibri"/>
          <w:sz w:val="20"/>
          <w:szCs w:val="20"/>
        </w:rPr>
        <w:t xml:space="preserve">do Uchwały </w:t>
      </w:r>
    </w:p>
    <w:p w14:paraId="35085EA7" w14:textId="6A5E17EA" w:rsidR="00B108ED" w:rsidRDefault="00B108ED" w:rsidP="00B108ED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18</w:t>
      </w:r>
      <w:r w:rsidR="008A3F7C">
        <w:rPr>
          <w:rFonts w:cs="Calibri"/>
          <w:sz w:val="20"/>
          <w:szCs w:val="20"/>
        </w:rPr>
        <w:t>3</w:t>
      </w:r>
      <w:r>
        <w:rPr>
          <w:rFonts w:cs="Calibri"/>
          <w:sz w:val="20"/>
          <w:szCs w:val="20"/>
        </w:rPr>
        <w:t>/2026 KM FEO 2021-2027</w:t>
      </w:r>
    </w:p>
    <w:p w14:paraId="1D240BC1" w14:textId="77777777" w:rsidR="00B108ED" w:rsidRDefault="00B108ED" w:rsidP="00B108ED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22 stycznia 2026 r.</w:t>
      </w:r>
    </w:p>
    <w:p w14:paraId="0868E45D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7E4B880D" w14:textId="3F06C199" w:rsidR="001465A3" w:rsidRPr="001465A3" w:rsidRDefault="00B63D34" w:rsidP="001465A3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PR</w:t>
      </w:r>
      <w:r w:rsidR="00FD061F">
        <w:rPr>
          <w:b/>
          <w:color w:val="000099"/>
          <w:sz w:val="36"/>
          <w:szCs w:val="36"/>
        </w:rPr>
        <w:t>I</w:t>
      </w:r>
      <w:r w:rsidR="001465A3" w:rsidRPr="001465A3">
        <w:rPr>
          <w:b/>
          <w:color w:val="000099"/>
          <w:sz w:val="36"/>
          <w:szCs w:val="36"/>
        </w:rPr>
        <w:t>ORYTET I Fundusze europejskie na rzecz wzrostu innowacyjności i konkurencyjności opolskiego</w:t>
      </w:r>
    </w:p>
    <w:p w14:paraId="32AF51DC" w14:textId="77777777" w:rsidR="001465A3" w:rsidRPr="001465A3" w:rsidRDefault="001465A3" w:rsidP="001465A3">
      <w:pPr>
        <w:spacing w:after="120"/>
        <w:rPr>
          <w:b/>
          <w:color w:val="000099"/>
          <w:sz w:val="36"/>
          <w:szCs w:val="36"/>
        </w:rPr>
      </w:pPr>
    </w:p>
    <w:p w14:paraId="2E8638EF" w14:textId="77777777" w:rsidR="002221EA" w:rsidRPr="002221EA" w:rsidRDefault="00386BAA" w:rsidP="002221EA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DZIAŁANIE 1.6</w:t>
      </w:r>
      <w:r w:rsidR="001465A3" w:rsidRPr="001465A3">
        <w:rPr>
          <w:b/>
          <w:color w:val="000099"/>
          <w:sz w:val="36"/>
          <w:szCs w:val="36"/>
        </w:rPr>
        <w:t xml:space="preserve"> </w:t>
      </w:r>
      <w:r w:rsidR="002221EA" w:rsidRPr="002221EA">
        <w:rPr>
          <w:b/>
          <w:bCs/>
          <w:color w:val="000099"/>
          <w:sz w:val="36"/>
          <w:szCs w:val="36"/>
        </w:rPr>
        <w:t>„Promocja MŚP w tym wsparcie internacjonalizacji oraz promocji eksportu"</w:t>
      </w:r>
    </w:p>
    <w:p w14:paraId="306DCD50" w14:textId="17E104EA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</w:p>
    <w:p w14:paraId="7F6A302A" w14:textId="06BAC21C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 xml:space="preserve">KRYTERIA </w:t>
      </w:r>
      <w:r w:rsidR="00540AE4">
        <w:rPr>
          <w:b/>
          <w:color w:val="000099"/>
          <w:sz w:val="36"/>
          <w:szCs w:val="36"/>
        </w:rPr>
        <w:t>FORMALNO-MERYTORYCZNE</w:t>
      </w:r>
      <w:r w:rsidR="00564F37">
        <w:rPr>
          <w:b/>
          <w:color w:val="000099"/>
          <w:sz w:val="36"/>
          <w:szCs w:val="36"/>
        </w:rPr>
        <w:t xml:space="preserve"> WYBORU </w:t>
      </w:r>
      <w:r w:rsidR="00691112">
        <w:rPr>
          <w:b/>
          <w:color w:val="000099"/>
          <w:sz w:val="36"/>
          <w:szCs w:val="36"/>
        </w:rPr>
        <w:t>GRANTÓW</w:t>
      </w:r>
      <w:r w:rsidR="006F5171">
        <w:rPr>
          <w:b/>
          <w:color w:val="000099"/>
          <w:sz w:val="36"/>
          <w:szCs w:val="36"/>
        </w:rPr>
        <w:t xml:space="preserve"> (wizyty studyjne)</w:t>
      </w:r>
    </w:p>
    <w:p w14:paraId="27C6C95C" w14:textId="77777777" w:rsidR="00DB38DD" w:rsidRPr="00DB38DD" w:rsidRDefault="00DB38DD" w:rsidP="005B4ADA">
      <w:pPr>
        <w:rPr>
          <w:b/>
          <w:color w:val="000099"/>
          <w:sz w:val="36"/>
          <w:szCs w:val="36"/>
        </w:rPr>
      </w:pPr>
    </w:p>
    <w:p w14:paraId="1E690E89" w14:textId="77777777" w:rsidR="00745059" w:rsidRDefault="00745059" w:rsidP="005B4ADA">
      <w:pPr>
        <w:rPr>
          <w:b/>
          <w:color w:val="000099"/>
          <w:sz w:val="36"/>
          <w:szCs w:val="36"/>
        </w:rPr>
      </w:pPr>
    </w:p>
    <w:p w14:paraId="5737197C" w14:textId="33DA25E9" w:rsidR="00090BF6" w:rsidRDefault="00745059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</w:t>
      </w:r>
      <w:r w:rsidR="00E008B8">
        <w:rPr>
          <w:b/>
          <w:color w:val="000099"/>
          <w:sz w:val="36"/>
          <w:szCs w:val="36"/>
        </w:rPr>
        <w:t xml:space="preserve"> </w:t>
      </w:r>
      <w:r w:rsidR="00B108ED">
        <w:rPr>
          <w:b/>
          <w:color w:val="000099"/>
          <w:sz w:val="36"/>
          <w:szCs w:val="36"/>
        </w:rPr>
        <w:t xml:space="preserve">styczeń </w:t>
      </w:r>
      <w:r w:rsidR="00EE50D6">
        <w:rPr>
          <w:b/>
          <w:color w:val="000099"/>
          <w:sz w:val="36"/>
          <w:szCs w:val="36"/>
        </w:rPr>
        <w:t>202</w:t>
      </w:r>
      <w:r w:rsidR="00B108ED">
        <w:rPr>
          <w:b/>
          <w:color w:val="000099"/>
          <w:sz w:val="36"/>
          <w:szCs w:val="36"/>
        </w:rPr>
        <w:t>6</w:t>
      </w:r>
      <w:r w:rsidR="00EE50D6">
        <w:rPr>
          <w:b/>
          <w:color w:val="000099"/>
          <w:sz w:val="36"/>
          <w:szCs w:val="36"/>
        </w:rPr>
        <w:t xml:space="preserve"> </w:t>
      </w:r>
      <w:r>
        <w:rPr>
          <w:b/>
          <w:color w:val="000099"/>
          <w:sz w:val="36"/>
          <w:szCs w:val="36"/>
        </w:rPr>
        <w:t>r.</w:t>
      </w:r>
    </w:p>
    <w:tbl>
      <w:tblPr>
        <w:tblW w:w="5268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9"/>
        <w:gridCol w:w="11315"/>
      </w:tblGrid>
      <w:tr w:rsidR="00090BF6" w:rsidRPr="0078417B" w14:paraId="22EFA43C" w14:textId="77777777" w:rsidTr="00022865">
        <w:trPr>
          <w:trHeight w:val="595"/>
        </w:trPr>
        <w:tc>
          <w:tcPr>
            <w:tcW w:w="1163" w:type="pct"/>
            <w:shd w:val="clear" w:color="auto" w:fill="D9D9D9"/>
            <w:noWrap/>
            <w:vAlign w:val="center"/>
          </w:tcPr>
          <w:p w14:paraId="1C1319DF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837" w:type="pct"/>
            <w:shd w:val="clear" w:color="auto" w:fill="D9D9D9"/>
            <w:vAlign w:val="center"/>
          </w:tcPr>
          <w:p w14:paraId="23D44F37" w14:textId="427600BB" w:rsidR="00090BF6" w:rsidRPr="008B76A6" w:rsidRDefault="00EB626D" w:rsidP="00285A8C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Fundusze europejskie na rzecz wzrostu innowacyjności i konkurencyjności opolskiego</w:t>
            </w:r>
          </w:p>
        </w:tc>
      </w:tr>
      <w:tr w:rsidR="00090BF6" w:rsidRPr="00DB38DD" w14:paraId="3BE0E947" w14:textId="77777777" w:rsidTr="00022865">
        <w:trPr>
          <w:trHeight w:val="595"/>
        </w:trPr>
        <w:tc>
          <w:tcPr>
            <w:tcW w:w="1163" w:type="pct"/>
            <w:shd w:val="clear" w:color="auto" w:fill="D9D9D9"/>
            <w:noWrap/>
            <w:vAlign w:val="center"/>
          </w:tcPr>
          <w:p w14:paraId="5E7C4E90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37" w:type="pct"/>
            <w:shd w:val="clear" w:color="auto" w:fill="D9D9D9"/>
            <w:vAlign w:val="center"/>
          </w:tcPr>
          <w:p w14:paraId="61DED010" w14:textId="6DEE8B0C" w:rsidR="00090BF6" w:rsidRPr="008B76A6" w:rsidRDefault="00E566CA" w:rsidP="00731C7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E566CA">
              <w:rPr>
                <w:b/>
                <w:bCs/>
                <w:color w:val="000099"/>
                <w:sz w:val="24"/>
                <w:szCs w:val="24"/>
              </w:rPr>
              <w:t>Promocja MŚP w tym wsparcie internacjonalizacji oraz promocji eksportu</w:t>
            </w:r>
          </w:p>
        </w:tc>
      </w:tr>
      <w:tr w:rsidR="00090BF6" w14:paraId="5BB7C34D" w14:textId="77777777" w:rsidTr="00022865">
        <w:trPr>
          <w:trHeight w:val="595"/>
        </w:trPr>
        <w:tc>
          <w:tcPr>
            <w:tcW w:w="5000" w:type="pct"/>
            <w:gridSpan w:val="2"/>
            <w:shd w:val="clear" w:color="auto" w:fill="92D050"/>
            <w:noWrap/>
            <w:vAlign w:val="center"/>
          </w:tcPr>
          <w:p w14:paraId="10BFD6D0" w14:textId="12974E54" w:rsidR="00090BF6" w:rsidRPr="00386BAA" w:rsidRDefault="00090BF6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highlight w:val="yellow"/>
                <w:lang w:eastAsia="pl-PL"/>
              </w:rPr>
            </w:pPr>
            <w:r w:rsidRPr="003C11FF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</w:t>
            </w:r>
            <w:r w:rsidR="00E517FE" w:rsidRPr="00C90467">
              <w:rPr>
                <w:b/>
                <w:color w:val="000099"/>
                <w:sz w:val="24"/>
                <w:szCs w:val="24"/>
                <w:lang w:eastAsia="pl-PL"/>
              </w:rPr>
              <w:t>grantowym:</w:t>
            </w:r>
            <w:r w:rsidRPr="00C90467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</w:p>
          <w:p w14:paraId="4074B053" w14:textId="77777777" w:rsidR="000F6FA5" w:rsidRPr="003C11FF" w:rsidRDefault="000F6FA5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3C11FF">
              <w:rPr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63192C2F" w14:textId="77777777" w:rsidR="00C21272" w:rsidRPr="00C21272" w:rsidRDefault="00C21272" w:rsidP="00C21272">
            <w:pPr>
              <w:spacing w:after="0"/>
              <w:rPr>
                <w:rFonts w:eastAsia="Calibri" w:cs="Calibri"/>
                <w:b/>
                <w:color w:val="000099"/>
                <w:sz w:val="24"/>
                <w:szCs w:val="24"/>
                <w:lang w:val="x-none" w:eastAsia="x-none"/>
                <w14:ligatures w14:val="standardContextual"/>
              </w:rPr>
            </w:pPr>
            <w:r w:rsidRPr="00C21272">
              <w:rPr>
                <w:rFonts w:eastAsia="Calibri" w:cs="Calibri"/>
                <w:b/>
                <w:color w:val="000099"/>
                <w:sz w:val="24"/>
                <w:szCs w:val="24"/>
                <w:lang w:val="x-none" w:eastAsia="x-none"/>
                <w14:ligatures w14:val="standardContextual"/>
              </w:rPr>
              <w:t xml:space="preserve">1. Wsparcie współpracy gospodarczej MŚP w wymiarze krajowym i międzynarodowym. </w:t>
            </w:r>
          </w:p>
          <w:p w14:paraId="263F0BE3" w14:textId="1EE89284" w:rsidR="000F6FA5" w:rsidRPr="00C21272" w:rsidRDefault="00C21272" w:rsidP="00C21272">
            <w:pPr>
              <w:spacing w:after="0"/>
              <w:rPr>
                <w:rFonts w:eastAsia="Calibri" w:cs="Calibri"/>
                <w:lang w:eastAsia="x-none"/>
                <w14:ligatures w14:val="standardContextual"/>
              </w:rPr>
            </w:pPr>
            <w:r w:rsidRPr="00C21272">
              <w:rPr>
                <w:rFonts w:eastAsia="Calibri" w:cs="Calibri"/>
                <w:b/>
                <w:color w:val="000099"/>
                <w:sz w:val="24"/>
                <w:szCs w:val="24"/>
                <w:lang w:val="x-none" w:eastAsia="x-none"/>
                <w14:ligatures w14:val="standardContextual"/>
              </w:rPr>
              <w:t>2. Promocja gospodarcza MŚP, w tym udział w wydarzeniach krajowych i międzynarodowych m.in. misjach/targach</w:t>
            </w:r>
            <w:r w:rsidRPr="00C21272">
              <w:rPr>
                <w:rFonts w:eastAsia="Calibri" w:cs="Calibri"/>
                <w:b/>
                <w:color w:val="000099"/>
                <w:sz w:val="24"/>
                <w:szCs w:val="24"/>
                <w:lang w:eastAsia="x-none"/>
                <w14:ligatures w14:val="standardContextual"/>
              </w:rPr>
              <w:t>.</w:t>
            </w:r>
          </w:p>
        </w:tc>
      </w:tr>
      <w:tr w:rsidR="008B76A6" w14:paraId="51544F6A" w14:textId="77777777" w:rsidTr="00022865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6470AAC6" w14:textId="699C09F0" w:rsidR="008B76A6" w:rsidRPr="00A63977" w:rsidRDefault="00691112" w:rsidP="00C47E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691112">
              <w:rPr>
                <w:b/>
                <w:color w:val="000099"/>
                <w:sz w:val="24"/>
                <w:szCs w:val="24"/>
                <w:lang w:eastAsia="pl-PL"/>
              </w:rPr>
              <w:t xml:space="preserve">Kryteria formalno-merytoryczne wyboru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grantów</w:t>
            </w:r>
          </w:p>
        </w:tc>
      </w:tr>
    </w:tbl>
    <w:p w14:paraId="4B8AF835" w14:textId="77777777" w:rsidR="000167EE" w:rsidRPr="00090BF6" w:rsidRDefault="000167EE" w:rsidP="00090BF6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W w:w="5268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"/>
        <w:gridCol w:w="2955"/>
        <w:gridCol w:w="8221"/>
        <w:gridCol w:w="3120"/>
      </w:tblGrid>
      <w:tr w:rsidR="00101120" w:rsidRPr="001015B8" w14:paraId="4253F0C2" w14:textId="6BB8D262" w:rsidTr="00101120">
        <w:trPr>
          <w:trHeight w:val="595"/>
          <w:tblHeader/>
        </w:trPr>
        <w:tc>
          <w:tcPr>
            <w:tcW w:w="152" w:type="pct"/>
            <w:shd w:val="clear" w:color="auto" w:fill="D9D9D9"/>
            <w:noWrap/>
            <w:vAlign w:val="center"/>
          </w:tcPr>
          <w:p w14:paraId="2D60E38B" w14:textId="77777777" w:rsidR="00101120" w:rsidRPr="001015B8" w:rsidRDefault="0010112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1002" w:type="pct"/>
            <w:shd w:val="clear" w:color="auto" w:fill="D9D9D9"/>
            <w:noWrap/>
            <w:vAlign w:val="center"/>
          </w:tcPr>
          <w:p w14:paraId="7906209D" w14:textId="77777777" w:rsidR="00101120" w:rsidRPr="001015B8" w:rsidRDefault="0010112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2788" w:type="pct"/>
            <w:shd w:val="clear" w:color="auto" w:fill="D9D9D9"/>
            <w:vAlign w:val="center"/>
          </w:tcPr>
          <w:p w14:paraId="7B1E0E0F" w14:textId="77777777" w:rsidR="00101120" w:rsidRPr="001015B8" w:rsidRDefault="0010112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1058" w:type="pct"/>
            <w:shd w:val="clear" w:color="auto" w:fill="D9D9D9"/>
            <w:vAlign w:val="center"/>
          </w:tcPr>
          <w:p w14:paraId="2C6BE247" w14:textId="59885E19" w:rsidR="00101120" w:rsidRDefault="00101120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101120" w:rsidRPr="0073524C" w14:paraId="3A15FAE5" w14:textId="41D48E31" w:rsidTr="00101120">
        <w:trPr>
          <w:trHeight w:val="255"/>
          <w:tblHeader/>
        </w:trPr>
        <w:tc>
          <w:tcPr>
            <w:tcW w:w="152" w:type="pct"/>
            <w:shd w:val="clear" w:color="auto" w:fill="F2F2F2"/>
            <w:noWrap/>
            <w:vAlign w:val="bottom"/>
          </w:tcPr>
          <w:p w14:paraId="29482B3A" w14:textId="77777777" w:rsidR="00101120" w:rsidRPr="0073524C" w:rsidRDefault="0010112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1002" w:type="pct"/>
            <w:shd w:val="clear" w:color="auto" w:fill="F2F2F2"/>
            <w:noWrap/>
            <w:vAlign w:val="bottom"/>
          </w:tcPr>
          <w:p w14:paraId="50AF275C" w14:textId="77777777" w:rsidR="00101120" w:rsidRPr="0073524C" w:rsidRDefault="0010112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2788" w:type="pct"/>
            <w:shd w:val="clear" w:color="auto" w:fill="F2F2F2"/>
            <w:vAlign w:val="bottom"/>
          </w:tcPr>
          <w:p w14:paraId="6A85E5B6" w14:textId="77777777" w:rsidR="00101120" w:rsidRPr="0073524C" w:rsidRDefault="0010112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1058" w:type="pct"/>
            <w:shd w:val="clear" w:color="auto" w:fill="F2F2F2"/>
          </w:tcPr>
          <w:p w14:paraId="125FC3D2" w14:textId="489B8014" w:rsidR="00101120" w:rsidRDefault="00101120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101120" w:rsidRPr="001B7F74" w14:paraId="15E25534" w14:textId="7EE816D8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7846EABF" w14:textId="77777777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1002" w:type="pct"/>
            <w:vAlign w:val="center"/>
          </w:tcPr>
          <w:p w14:paraId="53A88D22" w14:textId="13510976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Status przedsiębiorcy</w:t>
            </w:r>
          </w:p>
        </w:tc>
        <w:tc>
          <w:tcPr>
            <w:tcW w:w="2788" w:type="pct"/>
            <w:vAlign w:val="center"/>
          </w:tcPr>
          <w:p w14:paraId="416C611E" w14:textId="5B2CDB07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1B7F74">
              <w:rPr>
                <w:rFonts w:cs="Calibri"/>
                <w:sz w:val="24"/>
                <w:szCs w:val="24"/>
                <w:lang w:eastAsia="pl-PL"/>
              </w:rPr>
              <w:t>Wnioskodawca posiada status mikro, małego lub średniego przedsiębiorstwa zgodnie z definicją zawartą w załączniku 1 do Rozporządzenia Komisji (UE) nr 651/2014. W kategorię tę wliczają się również przedsiębiorstwa z branży rolno-spożywczej nie prowadzące produkcji podstawowej produktów rolnych zgodnie z art. 2 pkt 9 rozporządzenia Komisji (UE) nr 651/2014).</w:t>
            </w:r>
          </w:p>
          <w:p w14:paraId="5FFA8587" w14:textId="0B5D77EF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1B7F74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28C14838" w14:textId="38357991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66E97513" w14:textId="19FC479D" w:rsidTr="00101120">
        <w:trPr>
          <w:trHeight w:val="795"/>
        </w:trPr>
        <w:tc>
          <w:tcPr>
            <w:tcW w:w="152" w:type="pct"/>
            <w:noWrap/>
            <w:vAlign w:val="center"/>
          </w:tcPr>
          <w:p w14:paraId="26EB5A7F" w14:textId="201F9B73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2. </w:t>
            </w:r>
          </w:p>
        </w:tc>
        <w:tc>
          <w:tcPr>
            <w:tcW w:w="1002" w:type="pct"/>
            <w:vAlign w:val="center"/>
          </w:tcPr>
          <w:p w14:paraId="2DFB933A" w14:textId="2A669932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Prowadzenie działalnoś</w:t>
            </w:r>
            <w:r w:rsidR="00B92F35">
              <w:rPr>
                <w:rFonts w:cs="Calibri"/>
                <w:sz w:val="24"/>
                <w:szCs w:val="24"/>
              </w:rPr>
              <w:t>ci</w:t>
            </w:r>
            <w:r w:rsidR="00027D3D">
              <w:rPr>
                <w:rFonts w:cs="Calibri"/>
                <w:sz w:val="24"/>
                <w:szCs w:val="24"/>
              </w:rPr>
              <w:t xml:space="preserve"> </w:t>
            </w:r>
            <w:r w:rsidRPr="001B7F74">
              <w:rPr>
                <w:rFonts w:cs="Calibri"/>
                <w:sz w:val="24"/>
                <w:szCs w:val="24"/>
              </w:rPr>
              <w:t>gospodarczej</w:t>
            </w:r>
            <w:r w:rsidRPr="001B7F74">
              <w:rPr>
                <w:rFonts w:cs="Calibri"/>
                <w:sz w:val="24"/>
                <w:szCs w:val="24"/>
                <w:vertAlign w:val="superscript"/>
              </w:rPr>
              <w:t xml:space="preserve"> </w:t>
            </w:r>
            <w:r w:rsidRPr="001B7F74">
              <w:rPr>
                <w:rFonts w:cs="Calibri"/>
                <w:sz w:val="24"/>
                <w:szCs w:val="24"/>
              </w:rPr>
              <w:t xml:space="preserve">na terenie województwa opolskiego minimum </w:t>
            </w:r>
            <w:r>
              <w:rPr>
                <w:rFonts w:cs="Calibri"/>
                <w:sz w:val="24"/>
                <w:szCs w:val="24"/>
              </w:rPr>
              <w:t>24</w:t>
            </w:r>
            <w:r w:rsidRPr="001B7F74">
              <w:rPr>
                <w:rFonts w:cs="Calibri"/>
                <w:sz w:val="24"/>
                <w:szCs w:val="24"/>
              </w:rPr>
              <w:t xml:space="preserve"> miesi</w:t>
            </w:r>
            <w:r>
              <w:rPr>
                <w:rFonts w:cs="Calibri"/>
                <w:sz w:val="24"/>
                <w:szCs w:val="24"/>
              </w:rPr>
              <w:t>ą</w:t>
            </w:r>
            <w:r w:rsidRPr="001B7F74">
              <w:rPr>
                <w:rFonts w:cs="Calibri"/>
                <w:sz w:val="24"/>
                <w:szCs w:val="24"/>
              </w:rPr>
              <w:t>c</w:t>
            </w:r>
            <w:r>
              <w:rPr>
                <w:rFonts w:cs="Calibri"/>
                <w:sz w:val="24"/>
                <w:szCs w:val="24"/>
              </w:rPr>
              <w:t>e</w:t>
            </w:r>
          </w:p>
        </w:tc>
        <w:tc>
          <w:tcPr>
            <w:tcW w:w="2788" w:type="pct"/>
            <w:vAlign w:val="center"/>
          </w:tcPr>
          <w:p w14:paraId="49DC11AF" w14:textId="682C1D77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Przedsiębiorca prowadzi działalność gospodarczą</w:t>
            </w:r>
            <w:r w:rsidRPr="001B7F74">
              <w:rPr>
                <w:rFonts w:eastAsia="Arial" w:cs="Calibri"/>
                <w:sz w:val="24"/>
                <w:szCs w:val="24"/>
                <w:vertAlign w:val="superscript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na </w:t>
            </w:r>
            <w:r w:rsidRPr="001B7F74">
              <w:rPr>
                <w:rFonts w:eastAsia="Arial" w:cs="Calibri"/>
                <w:spacing w:val="-4"/>
                <w:sz w:val="24"/>
                <w:szCs w:val="24"/>
              </w:rPr>
              <w:t xml:space="preserve">terenie </w:t>
            </w:r>
            <w:r w:rsidRPr="001B7F74">
              <w:rPr>
                <w:rFonts w:eastAsia="Arial" w:cs="Calibri"/>
                <w:sz w:val="24"/>
                <w:szCs w:val="24"/>
              </w:rPr>
              <w:t>województwa</w:t>
            </w:r>
            <w:r w:rsidRPr="001B7F74">
              <w:rPr>
                <w:rFonts w:eastAsia="Arial" w:cs="Calibri"/>
                <w:spacing w:val="-1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opolskiego minimum </w:t>
            </w:r>
            <w:proofErr w:type="gramStart"/>
            <w:r>
              <w:rPr>
                <w:rFonts w:eastAsia="Arial" w:cs="Calibri"/>
                <w:sz w:val="24"/>
                <w:szCs w:val="24"/>
              </w:rPr>
              <w:t>24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 miesi</w:t>
            </w:r>
            <w:r>
              <w:rPr>
                <w:rFonts w:eastAsia="Arial" w:cs="Calibri"/>
                <w:sz w:val="24"/>
                <w:szCs w:val="24"/>
              </w:rPr>
              <w:t>ące</w:t>
            </w:r>
            <w:proofErr w:type="gramEnd"/>
            <w:r w:rsidR="00B92F35">
              <w:rPr>
                <w:rFonts w:eastAsia="Arial" w:cs="Calibri"/>
                <w:sz w:val="24"/>
                <w:szCs w:val="24"/>
              </w:rPr>
              <w:t>.</w:t>
            </w:r>
          </w:p>
          <w:p w14:paraId="27CA97DC" w14:textId="62DB8EDB" w:rsidR="00101120" w:rsidRPr="001B7F74" w:rsidRDefault="00101120" w:rsidP="001B7F74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Poprzez prowadzenie działalności gospodarczej rozumie się posiadanie siedziby firmy lub oddziału na terenie woj. opolskiego.</w:t>
            </w:r>
          </w:p>
          <w:p w14:paraId="55C54D74" w14:textId="1BED744D" w:rsidR="00101120" w:rsidRPr="001B7F74" w:rsidRDefault="00101120" w:rsidP="001B7F74">
            <w:pPr>
              <w:widowControl w:val="0"/>
              <w:autoSpaceDE w:val="0"/>
              <w:autoSpaceDN w:val="0"/>
              <w:spacing w:after="120" w:line="240" w:lineRule="auto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Kryterium weryfikowane na podstawie zapisów Rejestru Przedsiębiorców KRS lub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CEiDG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7E541F82" w14:textId="5BF629D5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77A540EF" w14:textId="7C49B762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253D3A26" w14:textId="6A147942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02" w:type="pct"/>
            <w:vAlign w:val="center"/>
          </w:tcPr>
          <w:p w14:paraId="38EC96AD" w14:textId="0760E4D6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 xml:space="preserve">Przedmiot </w:t>
            </w:r>
            <w:r w:rsidR="005D086D">
              <w:rPr>
                <w:rFonts w:cs="Calibri"/>
                <w:bCs/>
                <w:sz w:val="24"/>
                <w:szCs w:val="24"/>
              </w:rPr>
              <w:t>działalności Wnioskodaw</w:t>
            </w:r>
            <w:r w:rsidR="00E80FFA">
              <w:rPr>
                <w:rFonts w:cs="Calibri"/>
                <w:bCs/>
                <w:sz w:val="24"/>
                <w:szCs w:val="24"/>
              </w:rPr>
              <w:t>c</w:t>
            </w:r>
            <w:r w:rsidR="005D086D">
              <w:rPr>
                <w:rFonts w:cs="Calibri"/>
                <w:bCs/>
                <w:sz w:val="24"/>
                <w:szCs w:val="24"/>
              </w:rPr>
              <w:t>y</w:t>
            </w:r>
          </w:p>
        </w:tc>
        <w:tc>
          <w:tcPr>
            <w:tcW w:w="2788" w:type="pct"/>
            <w:vAlign w:val="center"/>
          </w:tcPr>
          <w:p w14:paraId="1DDB2207" w14:textId="2B37A163" w:rsidR="00101120" w:rsidRPr="001B7F74" w:rsidRDefault="00427A87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bCs/>
                <w:sz w:val="24"/>
                <w:szCs w:val="24"/>
              </w:rPr>
              <w:t xml:space="preserve">Przedmiotem </w:t>
            </w:r>
            <w:r w:rsidR="00101120" w:rsidRPr="001B7F74">
              <w:rPr>
                <w:rFonts w:eastAsia="Arial" w:cs="Calibri"/>
                <w:bCs/>
                <w:sz w:val="24"/>
                <w:szCs w:val="24"/>
              </w:rPr>
              <w:t xml:space="preserve">działalności </w:t>
            </w:r>
            <w:r>
              <w:rPr>
                <w:rFonts w:eastAsia="Arial" w:cs="Calibri"/>
                <w:bCs/>
                <w:sz w:val="24"/>
                <w:szCs w:val="24"/>
              </w:rPr>
              <w:t>gospodarcz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 xml:space="preserve">ej </w:t>
            </w:r>
            <w:r w:rsidR="00101120" w:rsidRPr="001B7F74">
              <w:rPr>
                <w:rFonts w:eastAsia="Arial" w:cs="Calibri"/>
                <w:bCs/>
                <w:sz w:val="24"/>
                <w:szCs w:val="24"/>
              </w:rPr>
              <w:t>Wnioskodawcy</w:t>
            </w:r>
            <w:r w:rsidR="00101120" w:rsidRPr="001B7F74">
              <w:rPr>
                <w:rFonts w:eastAsia="Arial" w:cs="Calibri"/>
                <w:sz w:val="24"/>
                <w:szCs w:val="24"/>
              </w:rPr>
              <w:t xml:space="preserve"> </w:t>
            </w:r>
            <w:r w:rsidR="005D086D">
              <w:rPr>
                <w:rFonts w:eastAsia="Arial" w:cs="Calibri"/>
                <w:sz w:val="24"/>
                <w:szCs w:val="24"/>
              </w:rPr>
              <w:t>nie może być jedynie</w:t>
            </w:r>
            <w:r w:rsidR="00101120" w:rsidRPr="001B7F74">
              <w:rPr>
                <w:rFonts w:eastAsia="Arial" w:cs="Calibri"/>
                <w:sz w:val="24"/>
                <w:szCs w:val="24"/>
              </w:rPr>
              <w:t xml:space="preserve"> handel wyrobami lub usługami obcymi</w:t>
            </w:r>
            <w:r w:rsidR="00C277F1">
              <w:rPr>
                <w:rFonts w:eastAsia="Arial" w:cs="Calibri"/>
                <w:sz w:val="24"/>
                <w:szCs w:val="24"/>
              </w:rPr>
              <w:t xml:space="preserve"> (tj. </w:t>
            </w:r>
            <w:r w:rsidR="0017021E">
              <w:rPr>
                <w:rFonts w:eastAsia="Arial" w:cs="Calibri"/>
                <w:sz w:val="24"/>
                <w:szCs w:val="24"/>
              </w:rPr>
              <w:t xml:space="preserve">handel </w:t>
            </w:r>
            <w:r w:rsidR="00C277F1">
              <w:rPr>
                <w:rFonts w:eastAsia="Arial" w:cs="Calibri"/>
                <w:sz w:val="24"/>
                <w:szCs w:val="24"/>
              </w:rPr>
              <w:t>wyrobami</w:t>
            </w:r>
            <w:r w:rsidR="00BB0F6A">
              <w:rPr>
                <w:rFonts w:eastAsia="Arial" w:cs="Calibri"/>
                <w:sz w:val="24"/>
                <w:szCs w:val="24"/>
              </w:rPr>
              <w:t>,</w:t>
            </w:r>
            <w:r w:rsidR="00C277F1">
              <w:rPr>
                <w:rFonts w:eastAsia="Arial" w:cs="Calibri"/>
                <w:sz w:val="24"/>
                <w:szCs w:val="24"/>
              </w:rPr>
              <w:t xml:space="preserve"> których Wnioskodawca nie jest producentem, a w przypadku usług – które są świadczone przez podmioty zewnętrzne, a nie Wnioskodawcę)</w:t>
            </w:r>
          </w:p>
          <w:p w14:paraId="463B14F7" w14:textId="1BCEBA0F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Kryterium weryfikowane na podstawie zapisów Rejestru Przedsiębiorców KRS lub </w:t>
            </w:r>
            <w:proofErr w:type="spellStart"/>
            <w:r w:rsidRPr="001B7F74">
              <w:rPr>
                <w:rFonts w:cs="Calibri"/>
                <w:sz w:val="24"/>
                <w:szCs w:val="24"/>
              </w:rPr>
              <w:t>CEiDG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330D1FDE" w14:textId="0EE90FB1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05D57150" w14:textId="198C4578" w:rsidTr="00101120">
        <w:trPr>
          <w:trHeight w:val="4053"/>
        </w:trPr>
        <w:tc>
          <w:tcPr>
            <w:tcW w:w="152" w:type="pct"/>
            <w:noWrap/>
            <w:vAlign w:val="center"/>
          </w:tcPr>
          <w:p w14:paraId="78D4ACE2" w14:textId="2D688359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1002" w:type="pct"/>
            <w:vAlign w:val="center"/>
          </w:tcPr>
          <w:p w14:paraId="11F95776" w14:textId="68249993" w:rsidR="00101120" w:rsidRPr="001B7F74" w:rsidRDefault="00101120" w:rsidP="001B7F74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>Wykluczenia z możliwości ubiegania się o dofinansowanie</w:t>
            </w:r>
          </w:p>
        </w:tc>
        <w:tc>
          <w:tcPr>
            <w:tcW w:w="2788" w:type="pct"/>
            <w:vAlign w:val="center"/>
          </w:tcPr>
          <w:p w14:paraId="1BCF54A9" w14:textId="77777777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Niepodleganie wykluczeniu z możliwości ubiegania się o dofinansowanie ze środków UE na podstawie odrębnych przepisów:</w:t>
            </w:r>
          </w:p>
          <w:p w14:paraId="7BEF9582" w14:textId="77777777" w:rsidR="00101120" w:rsidRPr="001B7F74" w:rsidRDefault="00101120" w:rsidP="001B7F74">
            <w:pPr>
              <w:widowControl w:val="0"/>
              <w:numPr>
                <w:ilvl w:val="0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jc w:val="left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Przedsiębiorca (wnioskodawca):</w:t>
            </w:r>
          </w:p>
          <w:p w14:paraId="07635F49" w14:textId="77777777" w:rsidR="00101120" w:rsidRPr="00E51EFB" w:rsidRDefault="00101120" w:rsidP="00691112">
            <w:pPr>
              <w:pStyle w:val="Akapitzlist"/>
              <w:numPr>
                <w:ilvl w:val="0"/>
                <w:numId w:val="8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nie został wykluczony z możliwości otrzymania wsparcia na podstawie 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art. 207 ust. 4 ustawy z dnia 27 sierpnia 2009 r. o finansach publicznych (</w:t>
            </w:r>
            <w:proofErr w:type="spell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. Dz.U. 2023 poz. 1270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. zm.)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A4B177D" w14:textId="542D27D8" w:rsidR="00101120" w:rsidRPr="00667197" w:rsidRDefault="00101120" w:rsidP="00691112">
            <w:pPr>
              <w:pStyle w:val="Akapitzlist"/>
              <w:numPr>
                <w:ilvl w:val="0"/>
                <w:numId w:val="8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nie jest </w:t>
            </w:r>
            <w:r w:rsidR="00BB0F6A" w:rsidRPr="00E51EFB">
              <w:rPr>
                <w:rFonts w:asciiTheme="minorHAnsi" w:hAnsiTheme="minorHAnsi" w:cstheme="minorHAnsi"/>
                <w:sz w:val="24"/>
                <w:szCs w:val="24"/>
              </w:rPr>
              <w:t>objęty zakazem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 dostępu do środków, o których mowa w art. 5 ust. 3 pkt 1 i 4 ustawy z dnia 27 sierpnia 2009 r. o finansach publicznych (</w:t>
            </w:r>
            <w:proofErr w:type="spellStart"/>
            <w:proofErr w:type="gram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. .</w:t>
            </w:r>
            <w:proofErr w:type="gram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 Dz.U. 2023 poz. 1270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. zm.) na podstawie z art. 12 ust. 1 pkt. 1 ustawy z dnia 15 czerwca 2012 r.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 xml:space="preserve">skutkach powierzania wykonywania pracy cudzoziemcom przebywającym wbrew przepisom na terytorium Rzeczypospolitej Polskiej (Dz.U. 2021 poz. 1745) oraz na podstawie art. 9 ust. 1 pkt 2a ustawy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z dnia 28 października 2002 r.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pod groźbą kary (</w:t>
            </w:r>
            <w:proofErr w:type="spellStart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E51EFB">
              <w:rPr>
                <w:rFonts w:asciiTheme="minorHAnsi" w:hAnsiTheme="minorHAnsi" w:cstheme="minorHAnsi"/>
                <w:sz w:val="24"/>
                <w:szCs w:val="24"/>
              </w:rPr>
              <w:t>Dz.U. 2023 poz. 659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),</w:t>
            </w:r>
          </w:p>
          <w:p w14:paraId="105BDE28" w14:textId="6D6FB3A4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co na etapie składania wniosku o przyznanie grantu przedsiębiorca potwierdza </w:t>
            </w: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stosownym oświadczeniem (stosownymi oświadczeniami) i/lub załącznikami.</w:t>
            </w:r>
          </w:p>
          <w:p w14:paraId="2F66662B" w14:textId="77777777" w:rsidR="00101120" w:rsidRPr="001B7F74" w:rsidRDefault="00101120" w:rsidP="001B7F74">
            <w:pPr>
              <w:widowControl w:val="0"/>
              <w:numPr>
                <w:ilvl w:val="0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jc w:val="left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Przedsiębiorca (wnioskodawca) nie prowadzi działalności w zakresie:</w:t>
            </w:r>
          </w:p>
          <w:p w14:paraId="066A5DF6" w14:textId="77777777" w:rsidR="00101120" w:rsidRPr="001B7F74" w:rsidRDefault="00101120" w:rsidP="001B7F74">
            <w:pPr>
              <w:widowControl w:val="0"/>
              <w:numPr>
                <w:ilvl w:val="1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produkcji lub wprowadzania do obrotu napojów alkoholowych;</w:t>
            </w:r>
          </w:p>
          <w:p w14:paraId="39A34DC8" w14:textId="77777777" w:rsidR="00101120" w:rsidRPr="001B7F74" w:rsidRDefault="00101120" w:rsidP="001B7F74">
            <w:pPr>
              <w:widowControl w:val="0"/>
              <w:numPr>
                <w:ilvl w:val="1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produkcji lub wprowadzania do obrotu treści pornograficznych;</w:t>
            </w:r>
          </w:p>
          <w:p w14:paraId="48EBB9F6" w14:textId="77777777" w:rsidR="00101120" w:rsidRPr="001B7F74" w:rsidRDefault="00101120" w:rsidP="001B7F74">
            <w:pPr>
              <w:widowControl w:val="0"/>
              <w:numPr>
                <w:ilvl w:val="1"/>
                <w:numId w:val="22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obrotu materiałami wybuchowymi, bronią i amunicją oraz ich produkcji;</w:t>
            </w:r>
          </w:p>
          <w:p w14:paraId="1649F713" w14:textId="5E04FDF4" w:rsidR="00101120" w:rsidRPr="001B7F74" w:rsidRDefault="00101120" w:rsidP="001B7F74">
            <w:pPr>
              <w:widowControl w:val="0"/>
              <w:numPr>
                <w:ilvl w:val="0"/>
                <w:numId w:val="24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gier losowych, zakładów wzajemnych, gier na automatach i gier na automatach o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niskich wygranych;</w:t>
            </w:r>
          </w:p>
          <w:p w14:paraId="2E984C2D" w14:textId="77777777" w:rsidR="00101120" w:rsidRPr="001B7F74" w:rsidRDefault="00101120" w:rsidP="001B7F74">
            <w:pPr>
              <w:widowControl w:val="0"/>
              <w:numPr>
                <w:ilvl w:val="0"/>
                <w:numId w:val="24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produkcji lub wprowadzania do obrotu środków odurzających, substancji psychotropowych lub prekursorów;</w:t>
            </w:r>
          </w:p>
          <w:p w14:paraId="23AF1DA3" w14:textId="427585CB" w:rsidR="00101120" w:rsidRPr="001B7F74" w:rsidRDefault="00101120" w:rsidP="001B7F74">
            <w:pPr>
              <w:widowControl w:val="0"/>
              <w:numPr>
                <w:ilvl w:val="0"/>
                <w:numId w:val="24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prowadzenia działalności jako instytucja finansowa, bankowa oraz z sektora kas spółdzielczych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6AF17578" w14:textId="714B9B74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trike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co na etapie składania wniosku o przyznanie wsparcia będzie weryfikowane na podstawie wpisów do rejestru KRS/CEIDG.</w:t>
            </w:r>
          </w:p>
          <w:p w14:paraId="4C347381" w14:textId="77777777" w:rsidR="00101120" w:rsidRPr="001B7F74" w:rsidRDefault="00101120" w:rsidP="001B7F74">
            <w:pPr>
              <w:widowControl w:val="0"/>
              <w:numPr>
                <w:ilvl w:val="0"/>
                <w:numId w:val="23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Wsparcie nie może być udzielone:</w:t>
            </w:r>
          </w:p>
          <w:p w14:paraId="133FFFE5" w14:textId="16571DCA" w:rsidR="00101120" w:rsidRPr="001B7F74" w:rsidRDefault="00101120" w:rsidP="001B7F74">
            <w:pPr>
              <w:widowControl w:val="0"/>
              <w:numPr>
                <w:ilvl w:val="1"/>
                <w:numId w:val="23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osobie fizycznej, jeśli została skazana prawomocnym wyrokiem za przestępstwo składania fałszywych zeznań, przekupstwa, przeciwko mieniu, wiarygodności dokumentów, obrotowi pieniędzmi i papierami wartościowymi, obrotowi gospodarczemu, systemowi bankowemu, karno-skarbowe albo inne związane z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wykonywaniem działalności gospodarczej lub popełnione w celu osiągnięcia korzyści majątkowych; </w:t>
            </w:r>
          </w:p>
          <w:p w14:paraId="1948BA7A" w14:textId="77777777" w:rsidR="00101120" w:rsidRPr="001B7F74" w:rsidRDefault="00101120" w:rsidP="001B7F74">
            <w:pPr>
              <w:widowControl w:val="0"/>
              <w:numPr>
                <w:ilvl w:val="1"/>
                <w:numId w:val="23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innemu podmiotowi niż wskazany w pkt. 1), jeżeli członek jego organów zarządzających bądź wspólnik spółki osobowej został skazany prawomocnym wyrokiem za przestępstwo składania fałszywych zeznań, przekupstwa, przeciwko</w:t>
            </w:r>
            <w:r w:rsidRPr="001B7F74">
              <w:rPr>
                <w:rFonts w:eastAsia="Carlito" w:cs="Calibri"/>
                <w:sz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>mieniu, wiarygodności dokumentów, obrotowi pieniędzmi i papierami wartościowymi, obrotowi gospodarczemu, systemowi bankowemu, karno-skarbowe albo inne związane z wykonywaniem działalności gospodarczej lub popełnione w celu osiągnięcia korzyści majątkowych;</w:t>
            </w:r>
          </w:p>
          <w:p w14:paraId="624843B1" w14:textId="5732C00F" w:rsidR="00101120" w:rsidRPr="001B7F74" w:rsidRDefault="00101120" w:rsidP="001B7F74">
            <w:pPr>
              <w:widowControl w:val="0"/>
              <w:numPr>
                <w:ilvl w:val="1"/>
                <w:numId w:val="23"/>
              </w:numPr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podmiotowi zbiorowemu, wobec którego sąd orzekł zakaz korzystania z dotacji, subwencji lub innych form wsparcia finansowego środkami publicznymi.</w:t>
            </w:r>
          </w:p>
          <w:p w14:paraId="2C8D51C0" w14:textId="7C979B29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Niepodleganie powyższym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wykluczeniom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 xml:space="preserve"> z możliwości otrzymania wsparcia na etapie składania wniosku o przyznanie wsparcie przedsiębiorca potwierdza stosownym oświadczeniem/ stosownymi oświadczeniami.</w:t>
            </w:r>
          </w:p>
          <w:p w14:paraId="259CF900" w14:textId="0CA24BBD" w:rsidR="00101120" w:rsidRPr="001B7F74" w:rsidRDefault="00101120" w:rsidP="001B7F74">
            <w:pPr>
              <w:widowControl w:val="0"/>
              <w:tabs>
                <w:tab w:val="left" w:pos="2188"/>
                <w:tab w:val="left" w:pos="3175"/>
              </w:tabs>
              <w:autoSpaceDE w:val="0"/>
              <w:autoSpaceDN w:val="0"/>
              <w:spacing w:after="120"/>
              <w:ind w:right="94"/>
              <w:rPr>
                <w:rFonts w:eastAsia="Arial" w:cs="Calibri"/>
                <w:bCs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Arial" w:cs="Calibri"/>
                <w:bCs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3551BA73" w14:textId="3088B7F1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01120" w:rsidRPr="001B7F74" w14:paraId="4A44CC45" w14:textId="1B6AADEA" w:rsidTr="00101120">
        <w:trPr>
          <w:trHeight w:val="3544"/>
        </w:trPr>
        <w:tc>
          <w:tcPr>
            <w:tcW w:w="152" w:type="pct"/>
            <w:noWrap/>
            <w:vAlign w:val="center"/>
          </w:tcPr>
          <w:p w14:paraId="6A37AC2D" w14:textId="1BE3E5AE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02" w:type="pct"/>
            <w:vAlign w:val="center"/>
          </w:tcPr>
          <w:p w14:paraId="338D20E3" w14:textId="391FC7D6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Projekt nie został zakończony przed </w:t>
            </w:r>
            <w:r w:rsidR="00BB0F6A" w:rsidRPr="001B7F74">
              <w:rPr>
                <w:rFonts w:cs="Calibri"/>
                <w:sz w:val="24"/>
                <w:szCs w:val="24"/>
              </w:rPr>
              <w:t>złożeniem wniosku</w:t>
            </w:r>
            <w:r w:rsidRPr="001B7F74">
              <w:rPr>
                <w:rFonts w:cs="Calibri"/>
                <w:sz w:val="24"/>
                <w:szCs w:val="24"/>
              </w:rPr>
              <w:t xml:space="preserve"> </w:t>
            </w:r>
            <w:r w:rsidRPr="001B7F74">
              <w:rPr>
                <w:rFonts w:cs="Calibri"/>
                <w:sz w:val="24"/>
                <w:szCs w:val="24"/>
              </w:rPr>
              <w:br/>
              <w:t>o dofinansowanie</w:t>
            </w:r>
          </w:p>
        </w:tc>
        <w:tc>
          <w:tcPr>
            <w:tcW w:w="2788" w:type="pct"/>
            <w:vAlign w:val="center"/>
          </w:tcPr>
          <w:p w14:paraId="2D2FF0AC" w14:textId="6A114859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Na podstawie art. 63 Rozporządzenia Parlamentu Europejskiego i Rady nr 2021/1060 z 24 czerwca 2021 r. projekty nie zostaną wybrane do wsparcia z Funduszy, w </w:t>
            </w:r>
            <w:r w:rsidR="00BB0F6A" w:rsidRPr="001B7F74">
              <w:rPr>
                <w:rFonts w:cs="Calibri"/>
                <w:sz w:val="24"/>
                <w:szCs w:val="24"/>
              </w:rPr>
              <w:t>przypadku,</w:t>
            </w:r>
            <w:r w:rsidRPr="001B7F74">
              <w:rPr>
                <w:rFonts w:cs="Calibri"/>
                <w:sz w:val="24"/>
                <w:szCs w:val="24"/>
              </w:rPr>
              <w:t xml:space="preserve"> gdy zostały fizycznie ukończone lub w pełni wdrożone przed złożeniem wniosku o dofinansowanie w ramach programu, niezależnie od tego, czy dokonano wszystkich powiązanych płatności.</w:t>
            </w:r>
          </w:p>
          <w:p w14:paraId="313732EF" w14:textId="494055C5" w:rsidR="00101120" w:rsidRPr="001B7F74" w:rsidRDefault="00101120" w:rsidP="00456E7A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  <w:r w:rsidRPr="001B7F74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669E9F34" w14:textId="4A4C3EDC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6C4CA02D" w14:textId="6E4E8CBE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0E47191B" w14:textId="52A9D1A9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1002" w:type="pct"/>
            <w:vAlign w:val="center"/>
          </w:tcPr>
          <w:p w14:paraId="589AE8AA" w14:textId="1D50FACD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Zgodność wnioskowanej pomocy publicznej pomocy de </w:t>
            </w:r>
            <w:proofErr w:type="spellStart"/>
            <w:r w:rsidRPr="001B7F74">
              <w:rPr>
                <w:rFonts w:cs="Calibri"/>
                <w:sz w:val="24"/>
                <w:szCs w:val="24"/>
              </w:rPr>
              <w:t>minimis</w:t>
            </w:r>
            <w:proofErr w:type="spellEnd"/>
            <w:r w:rsidRPr="001B7F74">
              <w:rPr>
                <w:rFonts w:cs="Calibri"/>
                <w:sz w:val="24"/>
                <w:szCs w:val="24"/>
              </w:rPr>
              <w:t xml:space="preserve"> z właściwymi przepisami</w:t>
            </w:r>
          </w:p>
        </w:tc>
        <w:tc>
          <w:tcPr>
            <w:tcW w:w="2788" w:type="pct"/>
            <w:vAlign w:val="center"/>
          </w:tcPr>
          <w:p w14:paraId="675FCFD8" w14:textId="6E432BFB" w:rsidR="00101120" w:rsidRPr="001B7F74" w:rsidRDefault="00101120" w:rsidP="001B3D2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Zgodność wnioskowanej pomocy publicznej pomocy de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minimis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 xml:space="preserve"> z właściwymi przepisami prawa wspólnotowego i krajowego dotyczącymi zasad udzielania wsparcia obowiązującymi w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momencie udzielania wsparcia wskazanymi w Szczegółowym Opisie Priorytetów Programu Fundusze Europejskie dla Opolskiego 2021-2027 (SZOP) i/lub Regulaminie wyboru projektów.</w:t>
            </w:r>
          </w:p>
          <w:p w14:paraId="49DCA304" w14:textId="31828015" w:rsidR="00101120" w:rsidRPr="001B7F74" w:rsidRDefault="00101120" w:rsidP="00456E7A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Arial" w:cs="Calibri"/>
                <w:bCs/>
                <w:sz w:val="24"/>
                <w:szCs w:val="24"/>
              </w:rPr>
              <w:t>.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567A42B8" w14:textId="0D0100B4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1041A08B" w14:textId="2B5E63B0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429B34AE" w14:textId="40B8B72F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1002" w:type="pct"/>
            <w:vAlign w:val="center"/>
          </w:tcPr>
          <w:p w14:paraId="5740CDFA" w14:textId="494B3A4D" w:rsidR="00F75DFD" w:rsidRPr="001B7F74" w:rsidRDefault="00F75DFD" w:rsidP="00910594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Zgodność d</w:t>
            </w:r>
            <w:r w:rsidR="00101120" w:rsidRPr="001B7F74">
              <w:rPr>
                <w:rFonts w:cs="Calibri"/>
                <w:sz w:val="24"/>
                <w:szCs w:val="24"/>
              </w:rPr>
              <w:t>ziałalno</w:t>
            </w:r>
            <w:r>
              <w:rPr>
                <w:rFonts w:cs="Calibri"/>
                <w:sz w:val="24"/>
                <w:szCs w:val="24"/>
              </w:rPr>
              <w:t>ści</w:t>
            </w:r>
            <w:r w:rsidR="00101120" w:rsidRPr="001B7F74">
              <w:rPr>
                <w:rFonts w:cs="Calibri"/>
                <w:sz w:val="24"/>
                <w:szCs w:val="24"/>
              </w:rPr>
              <w:t xml:space="preserve"> przedsiębiorcy </w:t>
            </w:r>
            <w:r>
              <w:rPr>
                <w:rFonts w:cs="Calibri"/>
                <w:sz w:val="24"/>
                <w:szCs w:val="24"/>
              </w:rPr>
              <w:t>z</w:t>
            </w:r>
            <w:r w:rsidR="00101120" w:rsidRPr="001B7F74">
              <w:rPr>
                <w:rFonts w:cs="Calibri"/>
                <w:sz w:val="24"/>
                <w:szCs w:val="24"/>
              </w:rPr>
              <w:t xml:space="preserve"> </w:t>
            </w:r>
            <w:r w:rsidR="00101120">
              <w:rPr>
                <w:rFonts w:cs="Calibri"/>
                <w:sz w:val="24"/>
                <w:szCs w:val="24"/>
              </w:rPr>
              <w:t>rodzaj</w:t>
            </w:r>
            <w:r>
              <w:rPr>
                <w:rFonts w:cs="Calibri"/>
                <w:sz w:val="24"/>
                <w:szCs w:val="24"/>
              </w:rPr>
              <w:t>em</w:t>
            </w:r>
            <w:r w:rsidR="00101120">
              <w:rPr>
                <w:rFonts w:cs="Calibri"/>
                <w:sz w:val="24"/>
                <w:szCs w:val="24"/>
              </w:rPr>
              <w:t xml:space="preserve"> targów na które organizowany jest wyjazd</w:t>
            </w:r>
          </w:p>
        </w:tc>
        <w:tc>
          <w:tcPr>
            <w:tcW w:w="2788" w:type="pct"/>
            <w:vAlign w:val="center"/>
          </w:tcPr>
          <w:p w14:paraId="098EDA12" w14:textId="66087AD4" w:rsidR="00101120" w:rsidRPr="001B7F74" w:rsidRDefault="00101120" w:rsidP="001B7F74">
            <w:pPr>
              <w:widowControl w:val="0"/>
              <w:tabs>
                <w:tab w:val="left" w:pos="2734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Działalność przedsiębiorcy </w:t>
            </w:r>
            <w:r>
              <w:rPr>
                <w:rFonts w:eastAsia="Arial" w:cs="Calibri"/>
                <w:sz w:val="24"/>
                <w:szCs w:val="24"/>
              </w:rPr>
              <w:t>jest zbieżna z profilem targów</w:t>
            </w:r>
            <w:r w:rsidR="00B92F35">
              <w:rPr>
                <w:rFonts w:eastAsia="Arial" w:cs="Calibri"/>
                <w:sz w:val="24"/>
                <w:szCs w:val="24"/>
              </w:rPr>
              <w:t>,</w:t>
            </w:r>
            <w:r>
              <w:rPr>
                <w:rFonts w:eastAsia="Arial" w:cs="Calibri"/>
                <w:sz w:val="24"/>
                <w:szCs w:val="24"/>
              </w:rPr>
              <w:t xml:space="preserve"> na które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organizowany jest wyjazd</w:t>
            </w:r>
            <w:r>
              <w:rPr>
                <w:rFonts w:eastAsia="Arial" w:cs="Calibri"/>
                <w:sz w:val="24"/>
                <w:szCs w:val="24"/>
              </w:rPr>
              <w:t>.</w:t>
            </w:r>
          </w:p>
          <w:p w14:paraId="6C2AD6B2" w14:textId="76787A4B" w:rsidR="00101120" w:rsidRPr="001B7F74" w:rsidRDefault="00101120" w:rsidP="00456E7A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 xml:space="preserve">Kryterium weryfikowane na podstawie zapisów wniosku o dofinansowanie i załączników i/lub wyjaśnień udzielonych przez Wnioskodawcę oraz rejestru przedsiębiorców KRS lub </w:t>
            </w:r>
            <w:proofErr w:type="spellStart"/>
            <w:r w:rsidRPr="001B7F74">
              <w:rPr>
                <w:rFonts w:cs="Calibri"/>
                <w:bCs/>
                <w:sz w:val="24"/>
                <w:szCs w:val="24"/>
              </w:rPr>
              <w:t>CEiDG</w:t>
            </w:r>
            <w:proofErr w:type="spellEnd"/>
            <w:r w:rsidRPr="001B7F74">
              <w:rPr>
                <w:rFonts w:cs="Calibri"/>
                <w:bCs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5F231E6B" w14:textId="3EA907EE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0EC5F2AD" w14:textId="6152D3A6" w:rsidTr="00101120">
        <w:trPr>
          <w:trHeight w:val="84"/>
        </w:trPr>
        <w:tc>
          <w:tcPr>
            <w:tcW w:w="152" w:type="pct"/>
            <w:noWrap/>
            <w:vAlign w:val="center"/>
          </w:tcPr>
          <w:p w14:paraId="61DF5BF8" w14:textId="5AFB9BB5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1002" w:type="pct"/>
            <w:vAlign w:val="center"/>
          </w:tcPr>
          <w:p w14:paraId="50D81315" w14:textId="4D882151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Zakaz wsparcia pomocy wywozowej (</w:t>
            </w:r>
            <w:r w:rsidRPr="001B7F74">
              <w:rPr>
                <w:rFonts w:cs="Calibri"/>
                <w:bCs/>
                <w:sz w:val="24"/>
                <w:szCs w:val="24"/>
              </w:rPr>
              <w:t>niedozwolonego wsparcia działalności eksportowej)</w:t>
            </w:r>
          </w:p>
        </w:tc>
        <w:tc>
          <w:tcPr>
            <w:tcW w:w="2788" w:type="pct"/>
            <w:vAlign w:val="center"/>
          </w:tcPr>
          <w:p w14:paraId="4F8F878B" w14:textId="02EC43F1" w:rsidR="00101120" w:rsidRPr="001B7F74" w:rsidRDefault="00101120" w:rsidP="001B7F74">
            <w:pPr>
              <w:widowControl w:val="0"/>
              <w:autoSpaceDE w:val="0"/>
              <w:autoSpaceDN w:val="0"/>
              <w:spacing w:before="4" w:after="120"/>
              <w:ind w:right="98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>Przedsiębiorca biorąc udział w targach będzie promował wprowadzenie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dotychczasowego produktu/usługi na nowy rynek zagraniczny lub wprowadzenie nowego produktu/usługi na </w:t>
            </w:r>
            <w:r>
              <w:rPr>
                <w:rFonts w:eastAsia="Arial" w:cs="Calibri"/>
                <w:sz w:val="24"/>
                <w:szCs w:val="24"/>
              </w:rPr>
              <w:t xml:space="preserve">dotychczasowy </w:t>
            </w:r>
            <w:r w:rsidRPr="001B7F74">
              <w:rPr>
                <w:rFonts w:eastAsia="Arial" w:cs="Calibri"/>
                <w:sz w:val="24"/>
                <w:szCs w:val="24"/>
              </w:rPr>
              <w:t>rynek zagraniczny.</w:t>
            </w:r>
          </w:p>
          <w:p w14:paraId="2D14A2B0" w14:textId="587BC665" w:rsidR="00101120" w:rsidRPr="001B7F74" w:rsidRDefault="00101120" w:rsidP="001B7F74">
            <w:pPr>
              <w:widowControl w:val="0"/>
              <w:autoSpaceDE w:val="0"/>
              <w:autoSpaceDN w:val="0"/>
              <w:spacing w:before="4" w:after="120"/>
              <w:ind w:right="98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Powyższy warunek wynika z zasad określonych w rozporządzeniu Komisji (UE) nr 1407/2013</w:t>
            </w:r>
            <w:r w:rsidRPr="001B7F74">
              <w:rPr>
                <w:rFonts w:eastAsia="Arial" w:cs="Calibri"/>
                <w:sz w:val="24"/>
                <w:szCs w:val="24"/>
                <w:vertAlign w:val="superscript"/>
              </w:rPr>
              <w:footnoteReference w:id="1"/>
            </w:r>
            <w:r w:rsidRPr="001B7F74">
              <w:rPr>
                <w:rFonts w:eastAsia="Arial" w:cs="Calibri"/>
                <w:sz w:val="24"/>
                <w:szCs w:val="24"/>
              </w:rPr>
              <w:t>, które wyłącza możliwość udzielania pomocy przyznawanej na działalność związaną z wywozem do państw trzecich lub państw członkowskich, tzn. pomocy bezpośrednio związanej z ilością wywożonych produktów, tworzeniem i prowadzeniem sieci dystrybucyjnej lub innymi wydatkami bieżącymi związanymi z prowadzeniem działalności wywozowej (nazywanej dalej pomocą wywozową albo pomocą eksportową).</w:t>
            </w:r>
          </w:p>
          <w:p w14:paraId="0C60EC3E" w14:textId="367663A3" w:rsidR="00101120" w:rsidRPr="001B7F74" w:rsidRDefault="00101120" w:rsidP="00456E7A">
            <w:pPr>
              <w:widowControl w:val="0"/>
              <w:autoSpaceDE w:val="0"/>
              <w:autoSpaceDN w:val="0"/>
              <w:spacing w:before="4" w:after="0"/>
              <w:ind w:right="98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Arial" w:cs="Calibri"/>
                <w:bCs/>
                <w:sz w:val="24"/>
                <w:szCs w:val="24"/>
              </w:rPr>
              <w:t>.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418E6CE8" w14:textId="0480A83F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1668CDE5" w14:textId="0FF4E5D0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104FDAAC" w14:textId="4DAF9857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1002" w:type="pct"/>
            <w:vAlign w:val="center"/>
          </w:tcPr>
          <w:p w14:paraId="6284AE5B" w14:textId="56B94054" w:rsidR="00101120" w:rsidRPr="001B7F74" w:rsidRDefault="00101120" w:rsidP="00F75DFD">
            <w:pPr>
              <w:spacing w:after="0"/>
              <w:rPr>
                <w:rFonts w:cs="Calibri"/>
                <w:sz w:val="24"/>
                <w:szCs w:val="24"/>
              </w:rPr>
            </w:pPr>
            <w:r w:rsidRPr="00A47868">
              <w:rPr>
                <w:rFonts w:cs="Calibri"/>
                <w:sz w:val="24"/>
                <w:szCs w:val="24"/>
              </w:rPr>
              <w:t>Zgodność projektu z przepisami</w:t>
            </w:r>
            <w:r w:rsidR="007C4E27">
              <w:rPr>
                <w:rFonts w:cs="Calibri"/>
                <w:sz w:val="24"/>
                <w:szCs w:val="24"/>
              </w:rPr>
              <w:t xml:space="preserve"> </w:t>
            </w:r>
            <w:r w:rsidR="007C4E27" w:rsidRPr="0094413B">
              <w:rPr>
                <w:rFonts w:asciiTheme="minorHAnsi" w:hAnsiTheme="minorHAnsi" w:cstheme="minorHAnsi"/>
                <w:sz w:val="24"/>
                <w:szCs w:val="24"/>
              </w:rPr>
              <w:t>dotyczącymi ochrony środowiska</w:t>
            </w:r>
            <w:r w:rsidRPr="00A47868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788" w:type="pct"/>
            <w:vAlign w:val="center"/>
          </w:tcPr>
          <w:p w14:paraId="6A4D2600" w14:textId="1BE5BF0B" w:rsidR="00101120" w:rsidRPr="00A47868" w:rsidRDefault="00101120" w:rsidP="002F745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A47868">
              <w:rPr>
                <w:rFonts w:eastAsia="Arial" w:cs="Calibri"/>
                <w:sz w:val="24"/>
                <w:szCs w:val="24"/>
              </w:rPr>
              <w:t xml:space="preserve">Weryfikacji podlegać będzie, czy projekt jest </w:t>
            </w:r>
            <w:r w:rsidRPr="007C4E27">
              <w:rPr>
                <w:rFonts w:eastAsia="Arial" w:cs="Calibri"/>
                <w:sz w:val="24"/>
                <w:szCs w:val="24"/>
              </w:rPr>
              <w:t>zgodny z przepisami</w:t>
            </w:r>
            <w:r w:rsidR="007C4E27">
              <w:rPr>
                <w:rFonts w:eastAsia="Arial" w:cs="Calibri"/>
                <w:sz w:val="24"/>
                <w:szCs w:val="24"/>
              </w:rPr>
              <w:t xml:space="preserve"> </w:t>
            </w:r>
            <w:r w:rsidR="007C4E27" w:rsidRPr="0094413B">
              <w:rPr>
                <w:rFonts w:asciiTheme="minorHAnsi" w:hAnsiTheme="minorHAnsi" w:cstheme="minorHAnsi"/>
                <w:sz w:val="24"/>
                <w:szCs w:val="24"/>
              </w:rPr>
              <w:t>dotyczącymi ochrony środowiska</w:t>
            </w:r>
            <w:r w:rsidRPr="007C4E27">
              <w:rPr>
                <w:rFonts w:eastAsia="Arial" w:cs="Calibri"/>
                <w:sz w:val="24"/>
                <w:szCs w:val="24"/>
              </w:rPr>
              <w:t>, m.in.,</w:t>
            </w:r>
            <w:r w:rsidRPr="00A47868">
              <w:rPr>
                <w:rFonts w:eastAsia="Arial" w:cs="Calibri"/>
                <w:sz w:val="24"/>
                <w:szCs w:val="24"/>
              </w:rPr>
              <w:t xml:space="preserve"> czy</w:t>
            </w:r>
            <w:r w:rsidR="00985BAE" w:rsidRPr="00A47868">
              <w:rPr>
                <w:rFonts w:eastAsia="Arial" w:cs="Calibri"/>
                <w:sz w:val="24"/>
                <w:szCs w:val="24"/>
              </w:rPr>
              <w:t xml:space="preserve"> Wnioskodawca wykazał, że</w:t>
            </w:r>
            <w:r w:rsidRPr="00A47868">
              <w:rPr>
                <w:rFonts w:eastAsia="Arial" w:cs="Calibri"/>
                <w:sz w:val="24"/>
                <w:szCs w:val="24"/>
              </w:rPr>
              <w:t>:</w:t>
            </w:r>
          </w:p>
          <w:p w14:paraId="2CB7B314" w14:textId="162A4D5A" w:rsidR="00101120" w:rsidRPr="00A47868" w:rsidRDefault="00101120" w:rsidP="002F745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A47868">
              <w:rPr>
                <w:rFonts w:eastAsia="Arial" w:cs="Calibri"/>
                <w:sz w:val="24"/>
                <w:szCs w:val="24"/>
              </w:rPr>
              <w:t xml:space="preserve">- projekt będzie miał pozytywny lub w uzasadnionych przypadkach neutralny wpływ na </w:t>
            </w:r>
            <w:r w:rsidR="00BB0F6A" w:rsidRPr="00A47868">
              <w:rPr>
                <w:rFonts w:eastAsia="Arial" w:cs="Calibri"/>
                <w:sz w:val="24"/>
                <w:szCs w:val="24"/>
              </w:rPr>
              <w:t>zasadę zrównoważonego</w:t>
            </w:r>
            <w:r w:rsidRPr="00A47868">
              <w:rPr>
                <w:rFonts w:eastAsia="Arial" w:cs="Calibri"/>
                <w:sz w:val="24"/>
                <w:szCs w:val="24"/>
              </w:rPr>
              <w:t xml:space="preserve"> rozwoju;</w:t>
            </w:r>
          </w:p>
          <w:p w14:paraId="1E5DE161" w14:textId="77777777" w:rsidR="00101120" w:rsidRPr="00A47868" w:rsidRDefault="00101120" w:rsidP="002F745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A47868">
              <w:rPr>
                <w:rFonts w:eastAsia="Arial" w:cs="Calibri"/>
                <w:sz w:val="24"/>
                <w:szCs w:val="24"/>
              </w:rPr>
              <w:t>- projekt jest zgodny z zasadą ‘nie czyń znaczących szkód’ DNSH;</w:t>
            </w:r>
          </w:p>
          <w:p w14:paraId="0A96B6FC" w14:textId="09CF7938" w:rsidR="00101120" w:rsidRDefault="00101120" w:rsidP="00CE6A7E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A47868">
              <w:rPr>
                <w:rFonts w:eastAsia="Arial" w:cs="Calibri"/>
                <w:sz w:val="24"/>
                <w:szCs w:val="24"/>
              </w:rPr>
              <w:t>- projekt jest zgodny z krajowymi oraz unijnymi przepisami ochrony środowiska.</w:t>
            </w:r>
          </w:p>
          <w:p w14:paraId="1721C9E7" w14:textId="76D93762" w:rsidR="00101120" w:rsidRPr="001B7F74" w:rsidRDefault="00101120" w:rsidP="00456E7A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bCs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412114C2" w14:textId="525E668A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2C2825F6" w14:textId="2D263929" w:rsidTr="00101120">
        <w:trPr>
          <w:trHeight w:val="367"/>
        </w:trPr>
        <w:tc>
          <w:tcPr>
            <w:tcW w:w="152" w:type="pct"/>
            <w:noWrap/>
            <w:vAlign w:val="center"/>
          </w:tcPr>
          <w:p w14:paraId="46DDC9C2" w14:textId="0FCD2EF2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02" w:type="pct"/>
            <w:vAlign w:val="center"/>
          </w:tcPr>
          <w:p w14:paraId="4591FB95" w14:textId="4F692BB9" w:rsidR="00101120" w:rsidRPr="001B7F74" w:rsidRDefault="00101120" w:rsidP="0091059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 xml:space="preserve">Zgodność projektu z </w:t>
            </w:r>
            <w:r w:rsidRPr="001071D7">
              <w:rPr>
                <w:rFonts w:cs="Calibri"/>
                <w:sz w:val="24"/>
                <w:szCs w:val="24"/>
              </w:rPr>
              <w:t>zasadami horyzontalnymi oraz aktami prawnymi dot. niedyskryminacji</w:t>
            </w:r>
            <w:r w:rsidRPr="001071D7" w:rsidDel="001071D7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788" w:type="pct"/>
            <w:vAlign w:val="center"/>
          </w:tcPr>
          <w:p w14:paraId="3A14D2D0" w14:textId="6E7DEF5B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 xml:space="preserve">Weryfikacji podlegać będzie, czy projekt jest zgodny z politykami horyzontalnymi UE oraz obowiązującymi aktami prawnymi dot. </w:t>
            </w:r>
            <w:r w:rsidR="00BB0F6A" w:rsidRPr="00CE6A7E">
              <w:rPr>
                <w:rFonts w:cs="Calibri"/>
                <w:sz w:val="24"/>
                <w:szCs w:val="24"/>
              </w:rPr>
              <w:t>niedyskryminacji</w:t>
            </w:r>
            <w:r w:rsidRPr="00CE6A7E">
              <w:rPr>
                <w:rFonts w:cs="Calibri"/>
                <w:sz w:val="24"/>
                <w:szCs w:val="24"/>
              </w:rPr>
              <w:t>, m.in., czy:</w:t>
            </w:r>
          </w:p>
          <w:p w14:paraId="4BE83F4B" w14:textId="192D45E5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>- projekt będzie miał pozytywny/ ewentualnie neutralny wpływ na zasadę równości szans i niedyskryminacji, w tym dostępność dla osób z niepełnosprawnościami;</w:t>
            </w:r>
          </w:p>
          <w:p w14:paraId="27D0EFE6" w14:textId="77777777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>- projekt jest zgodny z zasadą równości kobiet i mężczyzn;</w:t>
            </w:r>
          </w:p>
          <w:p w14:paraId="15900141" w14:textId="77777777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>- projekt jest zgodny z Kartą Praw Podstawowych Unii Europejskiej z dnia 26 października 2012 r. (Dz. Urz. UE C 326 z 26.10.2012), w zakresie odnoszącym się do sposobu realizacji, zakresu projektu i Wnioskodawcy;</w:t>
            </w:r>
          </w:p>
          <w:p w14:paraId="508CE504" w14:textId="77777777" w:rsidR="00101120" w:rsidRPr="00CE6A7E" w:rsidRDefault="00101120" w:rsidP="00D418B8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 xml:space="preserve">- projekt jest zgodny z Konwencją o Prawach Osób Niepełnosprawnych, sporządzoną w Nowym Jorku dnia 13 grudnia 2006 r. (Dz. U. z 2012 r. poz. 1169, z </w:t>
            </w:r>
            <w:proofErr w:type="spellStart"/>
            <w:r w:rsidRPr="00CE6A7E">
              <w:rPr>
                <w:rFonts w:cs="Calibri"/>
                <w:sz w:val="24"/>
                <w:szCs w:val="24"/>
              </w:rPr>
              <w:t>późn</w:t>
            </w:r>
            <w:proofErr w:type="spellEnd"/>
            <w:r w:rsidRPr="00CE6A7E">
              <w:rPr>
                <w:rFonts w:cs="Calibri"/>
                <w:sz w:val="24"/>
                <w:szCs w:val="24"/>
              </w:rPr>
              <w:t>. zm.), w zakresie odnoszącym się do sposobu realizacji, zakresu projektu i Wnioskodawcy;</w:t>
            </w:r>
          </w:p>
          <w:p w14:paraId="153B15C4" w14:textId="7285772C" w:rsidR="00101120" w:rsidRPr="00CE6A7E" w:rsidRDefault="00101120" w:rsidP="00CE6A7E">
            <w:pPr>
              <w:spacing w:after="120"/>
              <w:rPr>
                <w:rFonts w:cs="Calibri"/>
                <w:sz w:val="24"/>
                <w:szCs w:val="24"/>
              </w:rPr>
            </w:pPr>
            <w:r w:rsidRPr="00CE6A7E">
              <w:rPr>
                <w:rFonts w:cs="Calibri"/>
                <w:sz w:val="24"/>
                <w:szCs w:val="24"/>
              </w:rPr>
              <w:t>- projekt jest zgodny z innymi zasadami dotyczącymi pomocy publicznej.</w:t>
            </w:r>
          </w:p>
          <w:p w14:paraId="0C6D5062" w14:textId="062E9C46" w:rsidR="00101120" w:rsidRPr="001B7F74" w:rsidRDefault="00101120" w:rsidP="00456E7A">
            <w:pPr>
              <w:widowControl w:val="0"/>
              <w:autoSpaceDE w:val="0"/>
              <w:autoSpaceDN w:val="0"/>
              <w:spacing w:before="4" w:after="0"/>
              <w:ind w:right="98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Arial" w:cs="Calibri"/>
                <w:bCs/>
                <w:sz w:val="24"/>
                <w:szCs w:val="24"/>
              </w:rPr>
              <w:t>.</w:t>
            </w:r>
          </w:p>
        </w:tc>
        <w:tc>
          <w:tcPr>
            <w:tcW w:w="1058" w:type="pct"/>
            <w:vAlign w:val="center"/>
          </w:tcPr>
          <w:p w14:paraId="2E6B95D7" w14:textId="41E0B5E4" w:rsidR="00101120" w:rsidRPr="001B7F74" w:rsidRDefault="00101120" w:rsidP="001B7F7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101120" w:rsidRPr="001B7F74" w14:paraId="64A8BDC1" w14:textId="70601891" w:rsidTr="00101120">
        <w:trPr>
          <w:trHeight w:val="644"/>
        </w:trPr>
        <w:tc>
          <w:tcPr>
            <w:tcW w:w="152" w:type="pct"/>
            <w:noWrap/>
            <w:vAlign w:val="center"/>
          </w:tcPr>
          <w:p w14:paraId="442B21C1" w14:textId="28870695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11.</w:t>
            </w:r>
          </w:p>
        </w:tc>
        <w:tc>
          <w:tcPr>
            <w:tcW w:w="1002" w:type="pct"/>
            <w:vAlign w:val="center"/>
          </w:tcPr>
          <w:p w14:paraId="45BAB278" w14:textId="5FB71DAB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Pozostałe wymogi niezbędne do uzyskania wsparcia</w:t>
            </w:r>
          </w:p>
        </w:tc>
        <w:tc>
          <w:tcPr>
            <w:tcW w:w="2788" w:type="pct"/>
            <w:vAlign w:val="center"/>
          </w:tcPr>
          <w:p w14:paraId="4C8EB308" w14:textId="71F91537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Dokumentacja projektowa jest kompletna (wniosek i załączniki zostały prawidłowo podpisane i nie zawierają błędów formalno- technicznych).</w:t>
            </w:r>
          </w:p>
          <w:p w14:paraId="265D78C4" w14:textId="3858E3B3" w:rsidR="00101120" w:rsidRPr="001B7F74" w:rsidRDefault="00101120" w:rsidP="001B7F74">
            <w:pPr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bCs/>
                <w:sz w:val="24"/>
                <w:szCs w:val="24"/>
              </w:rPr>
              <w:t>Kryterium weryfikowane na podstawie zapisów wniosku o dofinansowanie i załączników.</w:t>
            </w:r>
          </w:p>
        </w:tc>
        <w:tc>
          <w:tcPr>
            <w:tcW w:w="1058" w:type="pct"/>
            <w:vAlign w:val="center"/>
          </w:tcPr>
          <w:p w14:paraId="319B6D1C" w14:textId="7C818BC3" w:rsidR="00101120" w:rsidRPr="001B7F74" w:rsidRDefault="00101120" w:rsidP="001B7F74">
            <w:pPr>
              <w:spacing w:after="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</w:tbl>
    <w:p w14:paraId="503C3BDA" w14:textId="77777777" w:rsidR="00BB0F6A" w:rsidRDefault="00BB0F6A"/>
    <w:tbl>
      <w:tblPr>
        <w:tblStyle w:val="Tabela-Siatka"/>
        <w:tblW w:w="15026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5026"/>
      </w:tblGrid>
      <w:tr w:rsidR="00B63118" w:rsidRPr="00B63118" w14:paraId="0030D9B4" w14:textId="77777777" w:rsidTr="008576C9">
        <w:tc>
          <w:tcPr>
            <w:tcW w:w="15026" w:type="dxa"/>
            <w:shd w:val="clear" w:color="auto" w:fill="D9D9D9"/>
          </w:tcPr>
          <w:p w14:paraId="5B770612" w14:textId="658C9F50" w:rsidR="00B63118" w:rsidRPr="00B63118" w:rsidRDefault="00B63118">
            <w:pPr>
              <w:rPr>
                <w:color w:val="000066"/>
              </w:rPr>
            </w:pPr>
            <w:bookmarkStart w:id="0" w:name="_Hlk216345693"/>
            <w:r w:rsidRPr="00B63118">
              <w:rPr>
                <w:rFonts w:cs="Calibri"/>
                <w:b/>
                <w:color w:val="000066"/>
              </w:rPr>
              <w:lastRenderedPageBreak/>
              <w:t>Kryteria formalno-merytoryczne wyboru grantów (punktowane)</w:t>
            </w:r>
          </w:p>
        </w:tc>
      </w:tr>
    </w:tbl>
    <w:p w14:paraId="31BC8D45" w14:textId="77777777" w:rsidR="0041580A" w:rsidRPr="0041580A" w:rsidRDefault="0041580A" w:rsidP="0041580A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1502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567"/>
        <w:gridCol w:w="3261"/>
        <w:gridCol w:w="6378"/>
        <w:gridCol w:w="2332"/>
        <w:gridCol w:w="1211"/>
        <w:gridCol w:w="1276"/>
      </w:tblGrid>
      <w:tr w:rsidR="00B63118" w:rsidRPr="00B63118" w14:paraId="2160D8AF" w14:textId="77777777" w:rsidTr="0037698E">
        <w:trPr>
          <w:tblHeader/>
        </w:trPr>
        <w:tc>
          <w:tcPr>
            <w:tcW w:w="567" w:type="dxa"/>
            <w:shd w:val="clear" w:color="auto" w:fill="D9D9D9"/>
            <w:vAlign w:val="center"/>
          </w:tcPr>
          <w:p w14:paraId="6D1C76D9" w14:textId="362966E7" w:rsidR="00B63118" w:rsidRPr="00B63118" w:rsidRDefault="00B63118" w:rsidP="00B63118">
            <w:pPr>
              <w:rPr>
                <w:color w:val="000099"/>
              </w:rPr>
            </w:pPr>
            <w:r w:rsidRPr="00B63118">
              <w:rPr>
                <w:b/>
                <w:bCs/>
                <w:color w:val="000099"/>
              </w:rPr>
              <w:t>lp.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78086654" w14:textId="6D5D72DF" w:rsidR="00B63118" w:rsidRPr="00B63118" w:rsidRDefault="00B63118" w:rsidP="00B63118">
            <w:pPr>
              <w:rPr>
                <w:color w:val="000099"/>
              </w:rPr>
            </w:pPr>
            <w:r w:rsidRPr="00B6311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6378" w:type="dxa"/>
            <w:shd w:val="clear" w:color="auto" w:fill="D9D9D9"/>
            <w:vAlign w:val="center"/>
          </w:tcPr>
          <w:p w14:paraId="754AAAB6" w14:textId="350CD5BD" w:rsidR="00B63118" w:rsidRPr="00B63118" w:rsidRDefault="00B63118" w:rsidP="00B63118">
            <w:pPr>
              <w:rPr>
                <w:color w:val="000099"/>
              </w:rPr>
            </w:pPr>
            <w:r w:rsidRPr="00B6311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2332" w:type="dxa"/>
            <w:shd w:val="clear" w:color="auto" w:fill="D9D9D9"/>
            <w:vAlign w:val="center"/>
          </w:tcPr>
          <w:p w14:paraId="4C83EE3E" w14:textId="48708FE6" w:rsidR="00B63118" w:rsidRPr="00B63118" w:rsidRDefault="00B63118" w:rsidP="00B63118">
            <w:pPr>
              <w:rPr>
                <w:color w:val="000099"/>
              </w:rPr>
            </w:pPr>
            <w:r w:rsidRPr="00B63118">
              <w:rPr>
                <w:b/>
                <w:bCs/>
                <w:color w:val="000099"/>
              </w:rPr>
              <w:t>Opis znaczenia kryterium</w:t>
            </w:r>
          </w:p>
        </w:tc>
        <w:tc>
          <w:tcPr>
            <w:tcW w:w="1211" w:type="dxa"/>
            <w:shd w:val="clear" w:color="auto" w:fill="D9D9D9"/>
            <w:vAlign w:val="center"/>
          </w:tcPr>
          <w:p w14:paraId="7C57B08A" w14:textId="214D3509" w:rsidR="00B63118" w:rsidRPr="00B63118" w:rsidRDefault="00B63118" w:rsidP="00B63118">
            <w:pPr>
              <w:rPr>
                <w:color w:val="000099"/>
              </w:rPr>
            </w:pPr>
            <w:r w:rsidRPr="00B63118">
              <w:rPr>
                <w:b/>
                <w:bCs/>
                <w:color w:val="000099"/>
              </w:rPr>
              <w:t>Waga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B1C8D2D" w14:textId="29F862E0" w:rsidR="00B63118" w:rsidRPr="00B63118" w:rsidRDefault="00B63118" w:rsidP="00B63118">
            <w:pPr>
              <w:rPr>
                <w:color w:val="000099"/>
              </w:rPr>
            </w:pPr>
            <w:r w:rsidRPr="00B63118">
              <w:rPr>
                <w:b/>
                <w:bCs/>
                <w:color w:val="000099"/>
              </w:rPr>
              <w:t>Punktacja</w:t>
            </w:r>
          </w:p>
        </w:tc>
      </w:tr>
      <w:tr w:rsidR="00B63118" w14:paraId="118EB2A8" w14:textId="77777777" w:rsidTr="0037698E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65632E" w14:textId="38F60597" w:rsidR="00B63118" w:rsidRPr="0041580A" w:rsidRDefault="00B63118" w:rsidP="0041580A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41580A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B9A98A1" w14:textId="51414001" w:rsidR="00B63118" w:rsidRPr="0041580A" w:rsidRDefault="00B63118" w:rsidP="0041580A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41580A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F2F2F2" w:themeFill="background1" w:themeFillShade="F2"/>
            <w:vAlign w:val="center"/>
          </w:tcPr>
          <w:p w14:paraId="14DE25D1" w14:textId="4F415183" w:rsidR="00B63118" w:rsidRPr="0041580A" w:rsidRDefault="00B63118" w:rsidP="0041580A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41580A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3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295D87C9" w14:textId="17E0DEB1" w:rsidR="00B63118" w:rsidRPr="0041580A" w:rsidRDefault="00B63118" w:rsidP="0041580A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41580A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4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042F0117" w14:textId="28CBE672" w:rsidR="00B63118" w:rsidRPr="0041580A" w:rsidRDefault="00B63118" w:rsidP="0041580A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41580A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498562" w14:textId="31547B75" w:rsidR="00B63118" w:rsidRPr="0041580A" w:rsidRDefault="00B63118" w:rsidP="0041580A">
            <w:pPr>
              <w:spacing w:after="0"/>
              <w:jc w:val="center"/>
              <w:rPr>
                <w:i/>
                <w:iCs/>
                <w:sz w:val="20"/>
                <w:szCs w:val="20"/>
              </w:rPr>
            </w:pPr>
            <w:r w:rsidRPr="0041580A">
              <w:rPr>
                <w:rFonts w:cs="Calibri"/>
                <w:bCs/>
                <w:i/>
                <w:iCs/>
                <w:color w:val="002060"/>
                <w:sz w:val="20"/>
                <w:szCs w:val="20"/>
              </w:rPr>
              <w:t>6</w:t>
            </w:r>
          </w:p>
        </w:tc>
      </w:tr>
      <w:tr w:rsidR="0041580A" w14:paraId="000D4983" w14:textId="77777777" w:rsidTr="0037698E">
        <w:tc>
          <w:tcPr>
            <w:tcW w:w="567" w:type="dxa"/>
            <w:vAlign w:val="center"/>
          </w:tcPr>
          <w:p w14:paraId="2A689765" w14:textId="31C5D7B6" w:rsidR="0041580A" w:rsidRDefault="0041580A" w:rsidP="0041580A"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14:paraId="0DF1248E" w14:textId="77777777" w:rsidR="0041580A" w:rsidRPr="00271E91" w:rsidRDefault="0041580A" w:rsidP="0041580A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271E91">
              <w:rPr>
                <w:rFonts w:eastAsia="Arial" w:cs="Calibri"/>
                <w:sz w:val="24"/>
                <w:szCs w:val="24"/>
              </w:rPr>
              <w:t>Wnioskodawca posiada w ofercie produkt</w:t>
            </w:r>
            <w:r>
              <w:rPr>
                <w:rFonts w:eastAsia="Arial" w:cs="Calibri"/>
                <w:sz w:val="24"/>
                <w:szCs w:val="24"/>
              </w:rPr>
              <w:t>y</w:t>
            </w:r>
            <w:r w:rsidRPr="00271E91">
              <w:rPr>
                <w:rFonts w:eastAsia="Arial" w:cs="Calibri"/>
                <w:sz w:val="24"/>
                <w:szCs w:val="24"/>
              </w:rPr>
              <w:t xml:space="preserve"> (wyr</w:t>
            </w:r>
            <w:r>
              <w:rPr>
                <w:rFonts w:eastAsia="Arial" w:cs="Calibri"/>
                <w:sz w:val="24"/>
                <w:szCs w:val="24"/>
              </w:rPr>
              <w:t>o</w:t>
            </w:r>
            <w:r w:rsidRPr="00271E91">
              <w:rPr>
                <w:rFonts w:eastAsia="Arial" w:cs="Calibri"/>
                <w:sz w:val="24"/>
                <w:szCs w:val="24"/>
              </w:rPr>
              <w:t>b</w:t>
            </w:r>
            <w:r>
              <w:rPr>
                <w:rFonts w:eastAsia="Arial" w:cs="Calibri"/>
                <w:sz w:val="24"/>
                <w:szCs w:val="24"/>
              </w:rPr>
              <w:t>y</w:t>
            </w:r>
            <w:r w:rsidRPr="00271E91">
              <w:rPr>
                <w:rFonts w:eastAsia="Arial" w:cs="Calibri"/>
                <w:sz w:val="24"/>
                <w:szCs w:val="24"/>
              </w:rPr>
              <w:t xml:space="preserve"> lub usług</w:t>
            </w:r>
            <w:r>
              <w:rPr>
                <w:rFonts w:eastAsia="Arial" w:cs="Calibri"/>
                <w:sz w:val="24"/>
                <w:szCs w:val="24"/>
              </w:rPr>
              <w:t>i</w:t>
            </w:r>
            <w:r w:rsidRPr="00271E91">
              <w:rPr>
                <w:rFonts w:eastAsia="Arial" w:cs="Calibri"/>
                <w:sz w:val="24"/>
                <w:szCs w:val="24"/>
              </w:rPr>
              <w:t>), któr</w:t>
            </w:r>
            <w:r>
              <w:rPr>
                <w:rFonts w:eastAsia="Arial" w:cs="Calibri"/>
                <w:sz w:val="24"/>
                <w:szCs w:val="24"/>
              </w:rPr>
              <w:t>e</w:t>
            </w:r>
            <w:r w:rsidRPr="00271E91">
              <w:rPr>
                <w:rFonts w:eastAsia="Arial" w:cs="Calibri"/>
                <w:sz w:val="24"/>
                <w:szCs w:val="24"/>
              </w:rPr>
              <w:t xml:space="preserve"> ma</w:t>
            </w:r>
            <w:r>
              <w:rPr>
                <w:rFonts w:eastAsia="Arial" w:cs="Calibri"/>
                <w:sz w:val="24"/>
                <w:szCs w:val="24"/>
              </w:rPr>
              <w:t>ją</w:t>
            </w:r>
            <w:r w:rsidRPr="00271E91">
              <w:rPr>
                <w:rFonts w:eastAsia="Arial" w:cs="Calibri"/>
                <w:sz w:val="24"/>
                <w:szCs w:val="24"/>
              </w:rPr>
              <w:t xml:space="preserve"> potencjał eksportowy</w:t>
            </w:r>
          </w:p>
          <w:p w14:paraId="0984D8A8" w14:textId="77777777" w:rsidR="0041580A" w:rsidRDefault="0041580A" w:rsidP="0041580A"/>
        </w:tc>
        <w:tc>
          <w:tcPr>
            <w:tcW w:w="6378" w:type="dxa"/>
            <w:vAlign w:val="center"/>
          </w:tcPr>
          <w:p w14:paraId="77142157" w14:textId="77777777" w:rsidR="0041580A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3 pkt - </w:t>
            </w:r>
            <w:r w:rsidRPr="00431AC3">
              <w:rPr>
                <w:rFonts w:eastAsia="Arial" w:cs="Calibri"/>
                <w:sz w:val="24"/>
                <w:szCs w:val="24"/>
              </w:rPr>
              <w:t>Wnioskodawca posiada w ofercie</w:t>
            </w:r>
            <w:r>
              <w:rPr>
                <w:rFonts w:eastAsia="Arial" w:cs="Calibri"/>
                <w:sz w:val="24"/>
                <w:szCs w:val="24"/>
              </w:rPr>
              <w:t xml:space="preserve"> 3 i więcej produkty (wyroby lub usługi), które mają potencjał eksportowy,</w:t>
            </w:r>
          </w:p>
          <w:p w14:paraId="5A500AED" w14:textId="77777777" w:rsidR="0041580A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2 pkt - </w:t>
            </w:r>
            <w:r w:rsidRPr="00431AC3">
              <w:rPr>
                <w:rFonts w:eastAsia="Arial" w:cs="Calibri"/>
                <w:sz w:val="24"/>
                <w:szCs w:val="24"/>
              </w:rPr>
              <w:t>Wnioskodawca posiada w ofercie</w:t>
            </w:r>
            <w:r>
              <w:rPr>
                <w:rFonts w:eastAsia="Arial" w:cs="Calibri"/>
                <w:sz w:val="24"/>
                <w:szCs w:val="24"/>
              </w:rPr>
              <w:t xml:space="preserve"> 2</w:t>
            </w:r>
            <w:r w:rsidRPr="00431AC3">
              <w:rPr>
                <w:rFonts w:eastAsia="Arial" w:cs="Calibri"/>
                <w:sz w:val="24"/>
                <w:szCs w:val="24"/>
              </w:rPr>
              <w:t xml:space="preserve"> produkty (wyroby lub usługi), które mają potencjał</w:t>
            </w:r>
            <w:r>
              <w:rPr>
                <w:rFonts w:eastAsia="Arial" w:cs="Calibri"/>
                <w:sz w:val="24"/>
                <w:szCs w:val="24"/>
              </w:rPr>
              <w:t xml:space="preserve"> eksportowy,</w:t>
            </w:r>
          </w:p>
          <w:p w14:paraId="4BC01DE8" w14:textId="77777777" w:rsidR="0041580A" w:rsidRPr="001B7F74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1 pkt – Wnioskodawca posiada w ofercie 1 produkt (wyrób lub usługę), który ma potencjał eksportowy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019E2495" w14:textId="77777777" w:rsidR="0041580A" w:rsidRDefault="0041580A" w:rsidP="0041580A">
            <w:pPr>
              <w:tabs>
                <w:tab w:val="left" w:pos="2977"/>
              </w:tabs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W ramach potencjału eksportowego ocenia się</w:t>
            </w:r>
            <w:r>
              <w:rPr>
                <w:rFonts w:eastAsia="Arial" w:cs="Calibri"/>
                <w:sz w:val="24"/>
                <w:szCs w:val="24"/>
              </w:rPr>
              <w:t xml:space="preserve"> informację na temat produktów, z którymi produkt Wnioskodawcy będzie konkurował na poszczególnych rynkach docelowych i ich oferentów oraz precyzyjnie zdefiniowane przewagi konkurencyjne produktu Wnioskodawcy na danym rynku zagranicznym, istotne z punktu widzenia grup docelowych. Oceniana będzie również </w:t>
            </w:r>
            <w:r w:rsidRPr="001B7F74">
              <w:rPr>
                <w:rFonts w:eastAsia="Arial" w:cs="Calibri"/>
                <w:sz w:val="24"/>
                <w:szCs w:val="24"/>
              </w:rPr>
              <w:t>standaryzacj</w:t>
            </w:r>
            <w:r>
              <w:rPr>
                <w:rFonts w:eastAsia="Arial" w:cs="Calibri"/>
                <w:sz w:val="24"/>
                <w:szCs w:val="24"/>
              </w:rPr>
              <w:t>a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i dopasowanie do specyficznych wymogów danego rynku (marketingowych, prawnych,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celno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 xml:space="preserve"> – skarbowych).</w:t>
            </w:r>
            <w:r>
              <w:rPr>
                <w:rFonts w:eastAsia="Arial" w:cs="Calibri"/>
                <w:sz w:val="24"/>
                <w:szCs w:val="24"/>
              </w:rPr>
              <w:t xml:space="preserve"> </w:t>
            </w:r>
          </w:p>
          <w:p w14:paraId="2AEE0C65" w14:textId="77777777" w:rsidR="0041580A" w:rsidRDefault="0041580A" w:rsidP="0041580A">
            <w:pPr>
              <w:tabs>
                <w:tab w:val="left" w:pos="2977"/>
              </w:tabs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Ocenie podlega nie tylko fakt przedstawienia określonych informacji, ale również metodologia przeprowadzonych analiz, wiarygodność i adekwatność źródeł danych, czytelność/jednoznaczność używanych sformułowań. Nie będą uznawane za wystarczające ogólnikowe sformułowania typu: </w:t>
            </w:r>
            <w:r>
              <w:rPr>
                <w:rFonts w:eastAsia="Arial" w:cs="Calibri"/>
                <w:sz w:val="24"/>
                <w:szCs w:val="24"/>
              </w:rPr>
              <w:lastRenderedPageBreak/>
              <w:t>„wyższa jakość”, „niższa cena”, „relacja jakość/cena”, „duże zapotrzebowanie” itp. Nie będą uznawane wyniki analiz bazujących na danych nieaktualnych lub wnioski wyciągane na podstawie ogólnych statystyk rynkowych czy demograficznych, z pominięciem danych odnoszących się do branży reprezentowanej przez produkt Wnioskodawcy i danych parametryzujących/opisujących grupę docelową.</w:t>
            </w:r>
          </w:p>
          <w:p w14:paraId="095E553D" w14:textId="77777777" w:rsidR="0041580A" w:rsidRPr="001B7F74" w:rsidRDefault="0041580A" w:rsidP="0041580A">
            <w:pPr>
              <w:tabs>
                <w:tab w:val="left" w:pos="2977"/>
              </w:tabs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>Wskazane przez Wnioskodawcę w tym kryterium produkty (wyroby lub usługi) powinny się znacznie różnic między sobą. Powyższe oznacza, że np. proste usprawnienie i proste zmiany (np. koloru), sezonowe dostosowania czy konfiguracja pod potrzeby klienta nie powoduje, że produkty znacznie różnią się między sobą.</w:t>
            </w:r>
          </w:p>
          <w:p w14:paraId="48786C23" w14:textId="02F8BC46" w:rsidR="0041580A" w:rsidRDefault="0041580A" w:rsidP="0041580A">
            <w:r w:rsidRPr="001B7F74">
              <w:rPr>
                <w:rFonts w:cs="Calibri"/>
                <w:sz w:val="24"/>
                <w:szCs w:val="24"/>
              </w:rPr>
              <w:t>Kryterium weryfikowane na podstawie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informacji we wniosku o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>dofinansowanie i na stronie www z ofertą</w:t>
            </w:r>
            <w:r>
              <w:rPr>
                <w:rFonts w:eastAsia="Arial" w:cs="Calibri"/>
                <w:sz w:val="24"/>
                <w:szCs w:val="24"/>
              </w:rPr>
              <w:t>.</w:t>
            </w:r>
          </w:p>
        </w:tc>
        <w:tc>
          <w:tcPr>
            <w:tcW w:w="2332" w:type="dxa"/>
            <w:vAlign w:val="center"/>
          </w:tcPr>
          <w:p w14:paraId="4ED96304" w14:textId="1B5B809E" w:rsidR="0041580A" w:rsidRDefault="0041580A" w:rsidP="0041580A">
            <w:r w:rsidRPr="00B51EB4">
              <w:rPr>
                <w:rFonts w:cs="Calibri"/>
                <w:sz w:val="24"/>
                <w:szCs w:val="24"/>
              </w:rPr>
              <w:lastRenderedPageBreak/>
              <w:t>Kryterium premiujące</w:t>
            </w:r>
            <w:r w:rsidRPr="00DD754F">
              <w:rPr>
                <w:rFonts w:cs="Calibri"/>
                <w:sz w:val="24"/>
                <w:szCs w:val="24"/>
              </w:rPr>
              <w:t xml:space="preserve"> rozstrzygające nr </w:t>
            </w:r>
            <w:r>
              <w:rPr>
                <w:rFonts w:cs="Calibri"/>
                <w:sz w:val="24"/>
                <w:szCs w:val="24"/>
              </w:rPr>
              <w:t xml:space="preserve">2 </w:t>
            </w:r>
          </w:p>
        </w:tc>
        <w:tc>
          <w:tcPr>
            <w:tcW w:w="1211" w:type="dxa"/>
            <w:vAlign w:val="center"/>
          </w:tcPr>
          <w:p w14:paraId="04B8644D" w14:textId="2061EB8E" w:rsidR="0041580A" w:rsidRDefault="0041580A" w:rsidP="0041580A">
            <w:r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30EC9B44" w14:textId="02626EC5" w:rsidR="0041580A" w:rsidRDefault="00B108ED" w:rsidP="0041580A"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  <w:r w:rsidR="0041580A">
              <w:rPr>
                <w:rFonts w:cs="Calibri"/>
                <w:sz w:val="24"/>
                <w:szCs w:val="24"/>
                <w:lang w:eastAsia="zh-CN"/>
              </w:rPr>
              <w:t>-3 pkt</w:t>
            </w:r>
          </w:p>
        </w:tc>
      </w:tr>
      <w:tr w:rsidR="0041580A" w14:paraId="1F7FA142" w14:textId="77777777" w:rsidTr="0037698E">
        <w:tc>
          <w:tcPr>
            <w:tcW w:w="567" w:type="dxa"/>
            <w:vAlign w:val="center"/>
          </w:tcPr>
          <w:p w14:paraId="18C9D6D9" w14:textId="5E373E21" w:rsidR="0041580A" w:rsidRDefault="0041580A" w:rsidP="0041580A"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14:paraId="08575713" w14:textId="77777777" w:rsidR="0041580A" w:rsidRPr="001B7F74" w:rsidRDefault="0041580A" w:rsidP="0041580A">
            <w:pPr>
              <w:widowControl w:val="0"/>
              <w:autoSpaceDE w:val="0"/>
              <w:autoSpaceDN w:val="0"/>
              <w:spacing w:after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Certyfikaty dotyczące firmy Wnioskodawcy:</w:t>
            </w:r>
          </w:p>
          <w:p w14:paraId="19B43AA3" w14:textId="77777777" w:rsidR="0041580A" w:rsidRPr="001B7F74" w:rsidRDefault="0041580A" w:rsidP="0041580A">
            <w:pPr>
              <w:widowControl w:val="0"/>
              <w:numPr>
                <w:ilvl w:val="0"/>
                <w:numId w:val="25"/>
              </w:numPr>
              <w:tabs>
                <w:tab w:val="left" w:pos="408"/>
              </w:tabs>
              <w:autoSpaceDE w:val="0"/>
              <w:autoSpaceDN w:val="0"/>
              <w:spacing w:after="0"/>
              <w:ind w:left="0" w:right="97" w:firstLine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certyfikaty eksportowe (certyfikaty, świadectwa i atesty wyrobu wymagane w obrocie towarami na rynkach </w:t>
            </w: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zagranicznych/danego</w:t>
            </w:r>
            <w:r w:rsidRPr="001B7F74">
              <w:rPr>
                <w:rFonts w:eastAsia="Arial" w:cs="Calibri"/>
                <w:spacing w:val="-7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>kraju,</w:t>
            </w:r>
          </w:p>
          <w:p w14:paraId="323A44AD" w14:textId="77777777" w:rsidR="0041580A" w:rsidRPr="001B7F74" w:rsidRDefault="0041580A" w:rsidP="0041580A">
            <w:pPr>
              <w:widowControl w:val="0"/>
              <w:numPr>
                <w:ilvl w:val="0"/>
                <w:numId w:val="25"/>
              </w:numPr>
              <w:tabs>
                <w:tab w:val="left" w:pos="393"/>
              </w:tabs>
              <w:autoSpaceDE w:val="0"/>
              <w:autoSpaceDN w:val="0"/>
              <w:spacing w:after="0"/>
              <w:ind w:left="0" w:right="96" w:firstLine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certyfikaty jakości (ISO, produktów itp.)</w:t>
            </w:r>
          </w:p>
          <w:p w14:paraId="006962F0" w14:textId="77777777" w:rsidR="0041580A" w:rsidRDefault="0041580A" w:rsidP="0041580A">
            <w:pPr>
              <w:spacing w:after="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(proszę wymienić jakie oraz załączyć kopie)</w:t>
            </w:r>
          </w:p>
          <w:p w14:paraId="1243F56A" w14:textId="77777777" w:rsidR="0041580A" w:rsidRDefault="0041580A" w:rsidP="0041580A"/>
        </w:tc>
        <w:tc>
          <w:tcPr>
            <w:tcW w:w="6378" w:type="dxa"/>
            <w:vAlign w:val="center"/>
          </w:tcPr>
          <w:p w14:paraId="66054C9B" w14:textId="77777777" w:rsidR="0041580A" w:rsidRPr="001B7F74" w:rsidRDefault="0041580A" w:rsidP="0041580A">
            <w:pPr>
              <w:widowControl w:val="0"/>
              <w:tabs>
                <w:tab w:val="left" w:pos="957"/>
                <w:tab w:val="left" w:pos="1826"/>
              </w:tabs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Za co najmniej 1 udokumentowany certyfikat eksportowy</w:t>
            </w:r>
            <w:r w:rsidRPr="001B7F74">
              <w:rPr>
                <w:rFonts w:eastAsia="Arial" w:cs="Calibri"/>
                <w:w w:val="95"/>
                <w:sz w:val="24"/>
                <w:szCs w:val="24"/>
              </w:rPr>
              <w:t xml:space="preserve"> (wskazany w </w:t>
            </w:r>
            <w:proofErr w:type="spellStart"/>
            <w:r w:rsidRPr="001B7F74">
              <w:rPr>
                <w:rFonts w:eastAsia="Arial" w:cs="Calibri"/>
                <w:w w:val="95"/>
                <w:sz w:val="24"/>
                <w:szCs w:val="24"/>
              </w:rPr>
              <w:t>ppkt</w:t>
            </w:r>
            <w:proofErr w:type="spellEnd"/>
            <w:r w:rsidRPr="001B7F74">
              <w:rPr>
                <w:rFonts w:eastAsia="Arial" w:cs="Calibri"/>
                <w:w w:val="95"/>
                <w:sz w:val="24"/>
                <w:szCs w:val="24"/>
              </w:rPr>
              <w:t xml:space="preserve">. a)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zostanie </w:t>
            </w:r>
            <w:r w:rsidRPr="001B7F74">
              <w:rPr>
                <w:rFonts w:eastAsia="Arial" w:cs="Calibri"/>
                <w:w w:val="95"/>
                <w:sz w:val="24"/>
                <w:szCs w:val="24"/>
              </w:rPr>
              <w:t xml:space="preserve">przyznany </w:t>
            </w:r>
            <w:r w:rsidRPr="001B7F74">
              <w:rPr>
                <w:rFonts w:eastAsia="Arial" w:cs="Calibri"/>
                <w:sz w:val="24"/>
                <w:szCs w:val="24"/>
              </w:rPr>
              <w:t>jeden</w:t>
            </w:r>
            <w:r w:rsidRPr="001B7F74">
              <w:rPr>
                <w:rFonts w:eastAsia="Arial" w:cs="Calibri"/>
                <w:spacing w:val="-2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punkt oraz za co najmniej 1 udokumentowany certyfikat jakości (wskazany w </w:t>
            </w:r>
            <w:proofErr w:type="spellStart"/>
            <w:r w:rsidRPr="001B7F74">
              <w:rPr>
                <w:rFonts w:eastAsia="Arial" w:cs="Calibri"/>
                <w:sz w:val="24"/>
                <w:szCs w:val="24"/>
              </w:rPr>
              <w:t>ppkt</w:t>
            </w:r>
            <w:proofErr w:type="spellEnd"/>
            <w:r w:rsidRPr="001B7F74">
              <w:rPr>
                <w:rFonts w:eastAsia="Arial" w:cs="Calibri"/>
                <w:sz w:val="24"/>
                <w:szCs w:val="24"/>
              </w:rPr>
              <w:t>. b) zostanie przyznany 1 punkt.</w:t>
            </w:r>
          </w:p>
          <w:p w14:paraId="7458B1B8" w14:textId="77777777" w:rsidR="0041580A" w:rsidRPr="001B7F74" w:rsidRDefault="0041580A" w:rsidP="0041580A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W przypadku posiadania co najmniej 1 certyfikatu eksportowego i co najmniej 1 certyfikatu jakościowego punkty ulegają sumowaniu.</w:t>
            </w:r>
          </w:p>
          <w:p w14:paraId="09A6DF27" w14:textId="77777777" w:rsidR="0041580A" w:rsidRPr="001B7F74" w:rsidRDefault="0041580A" w:rsidP="0041580A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Kryterium weryfikowane na podstawie informacji we wniosku o</w:t>
            </w:r>
            <w:r>
              <w:rPr>
                <w:rFonts w:eastAsia="Arial" w:cs="Calibri"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dofinansowanie </w:t>
            </w:r>
            <w:r w:rsidRPr="001B7F74">
              <w:rPr>
                <w:rFonts w:eastAsia="Arial" w:cs="Calibri"/>
                <w:spacing w:val="-5"/>
                <w:sz w:val="24"/>
                <w:szCs w:val="24"/>
              </w:rPr>
              <w:t xml:space="preserve">wraz </w:t>
            </w:r>
            <w:r w:rsidRPr="001B7F74">
              <w:rPr>
                <w:rFonts w:eastAsia="Arial" w:cs="Calibri"/>
                <w:sz w:val="24"/>
                <w:szCs w:val="24"/>
              </w:rPr>
              <w:t>z kopiami</w:t>
            </w:r>
            <w:r w:rsidRPr="001B7F74">
              <w:rPr>
                <w:rFonts w:eastAsia="Arial" w:cs="Calibri"/>
                <w:spacing w:val="-5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>certyfikatów.</w:t>
            </w:r>
          </w:p>
          <w:p w14:paraId="542A9594" w14:textId="77777777" w:rsidR="0041580A" w:rsidRDefault="0041580A" w:rsidP="0041580A"/>
        </w:tc>
        <w:tc>
          <w:tcPr>
            <w:tcW w:w="2332" w:type="dxa"/>
            <w:vAlign w:val="center"/>
          </w:tcPr>
          <w:p w14:paraId="00B92DA6" w14:textId="61CB7FA8" w:rsidR="0041580A" w:rsidRDefault="0041580A" w:rsidP="0041580A">
            <w:r w:rsidRPr="001B7F74">
              <w:rPr>
                <w:rFonts w:cs="Calibri"/>
                <w:sz w:val="24"/>
                <w:szCs w:val="24"/>
              </w:rPr>
              <w:lastRenderedPageBreak/>
              <w:t>Kryterium</w:t>
            </w:r>
            <w:r>
              <w:rPr>
                <w:rFonts w:cs="Calibri"/>
                <w:sz w:val="24"/>
                <w:szCs w:val="24"/>
              </w:rPr>
              <w:t xml:space="preserve"> premiujące</w:t>
            </w:r>
            <w:r w:rsidRPr="001B7F74">
              <w:rPr>
                <w:rFonts w:cs="Calibri"/>
                <w:sz w:val="24"/>
                <w:szCs w:val="24"/>
              </w:rPr>
              <w:t xml:space="preserve"> </w:t>
            </w:r>
            <w:r w:rsidRPr="00DC2F87">
              <w:rPr>
                <w:rFonts w:cs="Calibri"/>
                <w:sz w:val="24"/>
                <w:szCs w:val="24"/>
              </w:rPr>
              <w:t>rozstrzygające nr 1</w:t>
            </w:r>
          </w:p>
        </w:tc>
        <w:tc>
          <w:tcPr>
            <w:tcW w:w="1211" w:type="dxa"/>
            <w:vAlign w:val="center"/>
          </w:tcPr>
          <w:p w14:paraId="5B18E343" w14:textId="56ED3B7A" w:rsidR="0041580A" w:rsidRDefault="0041580A" w:rsidP="0041580A">
            <w:r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64D376C0" w14:textId="660FA34A" w:rsidR="0041580A" w:rsidRDefault="0041580A" w:rsidP="0041580A">
            <w:r w:rsidRPr="001709A3">
              <w:rPr>
                <w:rFonts w:cs="Calibri"/>
                <w:sz w:val="24"/>
                <w:szCs w:val="24"/>
                <w:lang w:eastAsia="zh-CN"/>
              </w:rPr>
              <w:t>0-2 pkt</w:t>
            </w:r>
          </w:p>
        </w:tc>
      </w:tr>
      <w:tr w:rsidR="0041580A" w14:paraId="596D728F" w14:textId="77777777" w:rsidTr="0037698E">
        <w:tc>
          <w:tcPr>
            <w:tcW w:w="567" w:type="dxa"/>
            <w:vAlign w:val="center"/>
          </w:tcPr>
          <w:p w14:paraId="7E5A1DF7" w14:textId="73A4493E" w:rsidR="0041580A" w:rsidRDefault="0041580A" w:rsidP="0041580A"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3261" w:type="dxa"/>
            <w:vAlign w:val="center"/>
          </w:tcPr>
          <w:p w14:paraId="623C8763" w14:textId="009ACA2B" w:rsidR="0041580A" w:rsidRDefault="0041580A" w:rsidP="0041580A">
            <w:r w:rsidRPr="001B7F74">
              <w:rPr>
                <w:rFonts w:eastAsia="Arial" w:cs="Calibri"/>
                <w:sz w:val="24"/>
                <w:szCs w:val="24"/>
              </w:rPr>
              <w:t>Potencjał kadrowy</w:t>
            </w:r>
          </w:p>
        </w:tc>
        <w:tc>
          <w:tcPr>
            <w:tcW w:w="6378" w:type="dxa"/>
            <w:vAlign w:val="center"/>
          </w:tcPr>
          <w:p w14:paraId="4D4A75DD" w14:textId="782770EF" w:rsidR="0041580A" w:rsidRPr="001B7F74" w:rsidRDefault="0041580A" w:rsidP="0041580A">
            <w:pPr>
              <w:widowControl w:val="0"/>
              <w:tabs>
                <w:tab w:val="left" w:pos="599"/>
                <w:tab w:val="left" w:pos="1326"/>
                <w:tab w:val="left" w:pos="1781"/>
                <w:tab w:val="left" w:pos="1816"/>
              </w:tabs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2 pkt. – </w:t>
            </w:r>
            <w:r w:rsidRPr="001B7F74">
              <w:rPr>
                <w:rFonts w:eastAsia="Arial" w:cs="Calibri"/>
                <w:spacing w:val="-4"/>
                <w:sz w:val="24"/>
                <w:szCs w:val="24"/>
              </w:rPr>
              <w:t xml:space="preserve">biegła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znajomość </w:t>
            </w:r>
            <w:r w:rsidRPr="001B7F74">
              <w:rPr>
                <w:rFonts w:eastAsia="Arial" w:cs="Calibri"/>
                <w:spacing w:val="-4"/>
                <w:sz w:val="24"/>
                <w:szCs w:val="24"/>
              </w:rPr>
              <w:t xml:space="preserve">języka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angielskiego lub języka kraju docelowego targów - umożliwiająca </w:t>
            </w:r>
            <w:r>
              <w:rPr>
                <w:rFonts w:eastAsia="Arial" w:cs="Calibri"/>
                <w:sz w:val="24"/>
                <w:szCs w:val="24"/>
              </w:rPr>
              <w:t xml:space="preserve">co najmniej jednej </w:t>
            </w:r>
            <w:r w:rsidR="0037698E" w:rsidRPr="001B7F74">
              <w:rPr>
                <w:rFonts w:eastAsia="Arial" w:cs="Calibri"/>
                <w:sz w:val="24"/>
                <w:szCs w:val="24"/>
              </w:rPr>
              <w:t>osob</w:t>
            </w:r>
            <w:r w:rsidR="0037698E">
              <w:rPr>
                <w:rFonts w:eastAsia="Arial" w:cs="Calibri"/>
                <w:sz w:val="24"/>
                <w:szCs w:val="24"/>
              </w:rPr>
              <w:t xml:space="preserve">ie </w:t>
            </w:r>
            <w:proofErr w:type="gramStart"/>
            <w:r w:rsidR="0037698E" w:rsidRPr="001B7F74">
              <w:rPr>
                <w:rFonts w:eastAsia="Arial" w:cs="Calibri"/>
                <w:sz w:val="24"/>
                <w:szCs w:val="24"/>
              </w:rPr>
              <w:t>reprezentującej</w:t>
            </w:r>
            <w:r>
              <w:rPr>
                <w:rFonts w:eastAsia="Arial" w:cs="Calibri"/>
                <w:sz w:val="24"/>
                <w:szCs w:val="24"/>
              </w:rPr>
              <w:t xml:space="preserve">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firmę</w:t>
            </w:r>
            <w:proofErr w:type="gramEnd"/>
            <w:r w:rsidRPr="001B7F74">
              <w:rPr>
                <w:rFonts w:eastAsia="Arial" w:cs="Calibri"/>
                <w:sz w:val="24"/>
                <w:szCs w:val="24"/>
              </w:rPr>
              <w:t xml:space="preserve"> samodzielną komunikację z zagranicznymi przedsiębiorstwami (poziom</w:t>
            </w:r>
            <w:r w:rsidRPr="001B7F74">
              <w:rPr>
                <w:rFonts w:eastAsia="Arial" w:cs="Calibri"/>
                <w:spacing w:val="2"/>
                <w:sz w:val="24"/>
                <w:szCs w:val="24"/>
              </w:rPr>
              <w:t xml:space="preserve"> min. </w:t>
            </w:r>
            <w:r w:rsidRPr="001B7F74">
              <w:rPr>
                <w:rFonts w:eastAsia="Arial" w:cs="Calibri"/>
                <w:sz w:val="24"/>
                <w:szCs w:val="24"/>
              </w:rPr>
              <w:t>B2)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3C987980" w14:textId="2C357120" w:rsidR="0041580A" w:rsidRPr="001B7F74" w:rsidRDefault="0041580A" w:rsidP="0041580A">
            <w:pPr>
              <w:widowControl w:val="0"/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1 pkt. – umiarkowana znajomość języka angielskiego lub języka kraju docelowego targów </w:t>
            </w:r>
            <w:r>
              <w:rPr>
                <w:rFonts w:eastAsia="Arial" w:cs="Calibri"/>
                <w:sz w:val="24"/>
                <w:szCs w:val="24"/>
              </w:rPr>
              <w:t xml:space="preserve">(na poziomie A2, B1) co najmniej jednej </w:t>
            </w:r>
            <w:r w:rsidRPr="001B7F74">
              <w:rPr>
                <w:rFonts w:eastAsia="Arial" w:cs="Calibri"/>
                <w:sz w:val="24"/>
                <w:szCs w:val="24"/>
              </w:rPr>
              <w:t>os</w:t>
            </w:r>
            <w:r>
              <w:rPr>
                <w:rFonts w:eastAsia="Arial" w:cs="Calibri"/>
                <w:sz w:val="24"/>
                <w:szCs w:val="24"/>
              </w:rPr>
              <w:t>oby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</w:t>
            </w:r>
            <w:r w:rsidR="0037698E" w:rsidRPr="001B7F74">
              <w:rPr>
                <w:rFonts w:eastAsia="Arial" w:cs="Calibri"/>
                <w:sz w:val="24"/>
                <w:szCs w:val="24"/>
              </w:rPr>
              <w:t>reprezentując</w:t>
            </w:r>
            <w:r w:rsidR="0037698E">
              <w:rPr>
                <w:rFonts w:eastAsia="Arial" w:cs="Calibri"/>
                <w:sz w:val="24"/>
                <w:szCs w:val="24"/>
              </w:rPr>
              <w:t xml:space="preserve">ej </w:t>
            </w:r>
            <w:r w:rsidR="0037698E" w:rsidRPr="001B7F74">
              <w:rPr>
                <w:rFonts w:eastAsia="Arial" w:cs="Calibri"/>
                <w:sz w:val="24"/>
                <w:szCs w:val="24"/>
              </w:rPr>
              <w:t>firmę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– poziom komunikatywny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4079FD1D" w14:textId="77777777" w:rsidR="0041580A" w:rsidRPr="001B7F74" w:rsidRDefault="0041580A" w:rsidP="0041580A">
            <w:pPr>
              <w:widowControl w:val="0"/>
              <w:autoSpaceDE w:val="0"/>
              <w:autoSpaceDN w:val="0"/>
              <w:spacing w:after="120"/>
              <w:ind w:right="95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0 pkt. – podstawowa znajomość </w:t>
            </w:r>
            <w:r>
              <w:rPr>
                <w:rFonts w:eastAsia="Arial" w:cs="Calibri"/>
                <w:sz w:val="24"/>
                <w:szCs w:val="24"/>
              </w:rPr>
              <w:t xml:space="preserve">(na poziomie A1)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lub brak znajomości języka angielskiego lub języka kraju docelowego targów przez </w:t>
            </w:r>
            <w:r>
              <w:rPr>
                <w:rFonts w:eastAsia="Arial" w:cs="Calibri"/>
                <w:sz w:val="24"/>
                <w:szCs w:val="24"/>
              </w:rPr>
              <w:t>osobę/</w:t>
            </w:r>
            <w:r w:rsidRPr="001B7F74">
              <w:rPr>
                <w:rFonts w:eastAsia="Arial" w:cs="Calibri"/>
                <w:sz w:val="24"/>
                <w:szCs w:val="24"/>
              </w:rPr>
              <w:t>osob</w:t>
            </w:r>
            <w:r>
              <w:rPr>
                <w:rFonts w:eastAsia="Arial" w:cs="Calibri"/>
                <w:sz w:val="24"/>
                <w:szCs w:val="24"/>
              </w:rPr>
              <w:t>y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reprezentując</w:t>
            </w:r>
            <w:r>
              <w:rPr>
                <w:rFonts w:eastAsia="Arial" w:cs="Calibri"/>
                <w:sz w:val="24"/>
                <w:szCs w:val="24"/>
              </w:rPr>
              <w:t>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firmę</w:t>
            </w:r>
            <w:r>
              <w:rPr>
                <w:rFonts w:eastAsia="Arial" w:cs="Calibri"/>
                <w:sz w:val="24"/>
                <w:szCs w:val="24"/>
              </w:rPr>
              <w:t>.</w:t>
            </w:r>
          </w:p>
          <w:p w14:paraId="4722C824" w14:textId="22F024AB" w:rsidR="0041580A" w:rsidRDefault="0041580A" w:rsidP="0041580A">
            <w:r w:rsidRPr="001B7F74">
              <w:rPr>
                <w:rFonts w:cs="Calibri"/>
                <w:sz w:val="24"/>
              </w:rPr>
              <w:t xml:space="preserve">Kryterium weryfikowane na podstawie </w:t>
            </w:r>
            <w:r w:rsidRPr="00EE50D6">
              <w:rPr>
                <w:rFonts w:cs="Calibri"/>
                <w:sz w:val="24"/>
              </w:rPr>
              <w:t>oświadczenia</w:t>
            </w:r>
            <w:r w:rsidRPr="001B7F74">
              <w:rPr>
                <w:rFonts w:cs="Calibri"/>
                <w:sz w:val="24"/>
              </w:rPr>
              <w:t xml:space="preserve"> wnioskodawcy we wniosku o dofinansowanie (znajomość </w:t>
            </w:r>
            <w:r w:rsidRPr="001B7F74">
              <w:rPr>
                <w:rFonts w:cs="Calibri"/>
                <w:sz w:val="24"/>
              </w:rPr>
              <w:lastRenderedPageBreak/>
              <w:t>przez osobę reprezentującą firmę języka angielskiego lub języka kraju docelowego targów)</w:t>
            </w:r>
          </w:p>
        </w:tc>
        <w:tc>
          <w:tcPr>
            <w:tcW w:w="2332" w:type="dxa"/>
            <w:vAlign w:val="center"/>
          </w:tcPr>
          <w:p w14:paraId="1C64EB7E" w14:textId="71BB7382" w:rsidR="0041580A" w:rsidRDefault="0041580A" w:rsidP="0041580A">
            <w:r w:rsidRPr="001B7F74">
              <w:rPr>
                <w:rFonts w:cs="Calibr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="Calibri"/>
                <w:sz w:val="24"/>
                <w:szCs w:val="24"/>
              </w:rPr>
              <w:t xml:space="preserve">premiujące </w:t>
            </w:r>
          </w:p>
        </w:tc>
        <w:tc>
          <w:tcPr>
            <w:tcW w:w="1211" w:type="dxa"/>
            <w:vAlign w:val="center"/>
          </w:tcPr>
          <w:p w14:paraId="66AAEF27" w14:textId="3F4B35B1" w:rsidR="0041580A" w:rsidRDefault="0041580A" w:rsidP="0041580A"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46A595B7" w14:textId="43579DB1" w:rsidR="0041580A" w:rsidRDefault="0041580A" w:rsidP="0041580A">
            <w:r w:rsidRPr="001B7F74">
              <w:rPr>
                <w:rFonts w:cs="Calibri"/>
                <w:sz w:val="24"/>
                <w:szCs w:val="24"/>
                <w:lang w:eastAsia="zh-CN"/>
              </w:rPr>
              <w:t>0-2 pkt</w:t>
            </w:r>
          </w:p>
        </w:tc>
      </w:tr>
      <w:tr w:rsidR="0041580A" w14:paraId="2741B17E" w14:textId="77777777" w:rsidTr="0037698E">
        <w:tc>
          <w:tcPr>
            <w:tcW w:w="567" w:type="dxa"/>
            <w:vAlign w:val="center"/>
          </w:tcPr>
          <w:p w14:paraId="56D0B310" w14:textId="62988584" w:rsidR="0041580A" w:rsidRDefault="0041580A" w:rsidP="0041580A">
            <w:r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3261" w:type="dxa"/>
            <w:vAlign w:val="center"/>
          </w:tcPr>
          <w:p w14:paraId="1F7241DC" w14:textId="1046F81E" w:rsidR="0041580A" w:rsidRDefault="0041580A" w:rsidP="0041580A">
            <w:r w:rsidRPr="005D4C78">
              <w:rPr>
                <w:rFonts w:cs="Calibri"/>
                <w:sz w:val="24"/>
                <w:szCs w:val="24"/>
              </w:rPr>
              <w:t>Strona www wnioskodawcy</w:t>
            </w:r>
          </w:p>
        </w:tc>
        <w:tc>
          <w:tcPr>
            <w:tcW w:w="6378" w:type="dxa"/>
            <w:vAlign w:val="center"/>
          </w:tcPr>
          <w:p w14:paraId="0DA93E3D" w14:textId="3C3AE089" w:rsidR="0041580A" w:rsidRPr="001B7F74" w:rsidRDefault="0041580A" w:rsidP="0041580A">
            <w:pPr>
              <w:widowControl w:val="0"/>
              <w:tabs>
                <w:tab w:val="left" w:pos="1281"/>
              </w:tabs>
              <w:autoSpaceDE w:val="0"/>
              <w:autoSpaceDN w:val="0"/>
              <w:spacing w:after="120"/>
              <w:ind w:right="9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2 pkt – posiadanie strony www firmy w języku </w:t>
            </w:r>
            <w:r w:rsidR="0037698E" w:rsidRPr="001B7F74">
              <w:rPr>
                <w:rFonts w:eastAsia="Arial" w:cs="Calibri"/>
                <w:sz w:val="24"/>
                <w:szCs w:val="24"/>
              </w:rPr>
              <w:t>polskim i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angielskim i</w:t>
            </w:r>
            <w:r>
              <w:rPr>
                <w:rFonts w:eastAsia="Arial" w:cs="Calibri"/>
                <w:sz w:val="24"/>
                <w:szCs w:val="24"/>
              </w:rPr>
              <w:t>/lub </w:t>
            </w:r>
            <w:r w:rsidRPr="001B7F74">
              <w:rPr>
                <w:rFonts w:eastAsia="Arial" w:cs="Calibri"/>
                <w:sz w:val="24"/>
                <w:szCs w:val="24"/>
              </w:rPr>
              <w:t>języku kraju docelowego wyjazdu na targi;</w:t>
            </w:r>
          </w:p>
          <w:p w14:paraId="30C56B80" w14:textId="77777777" w:rsidR="0041580A" w:rsidRPr="001B7F74" w:rsidRDefault="0041580A" w:rsidP="0041580A">
            <w:pPr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0 pkt – prezentacja pełnej oferty firmy w języku polskim lub brak kompletnej oferty firmy.</w:t>
            </w:r>
          </w:p>
          <w:p w14:paraId="7D554E9D" w14:textId="20B9CFF7" w:rsidR="0041580A" w:rsidRDefault="0041580A" w:rsidP="0041580A">
            <w:r w:rsidRPr="001B7F74">
              <w:rPr>
                <w:rFonts w:cs="Calibri"/>
                <w:sz w:val="24"/>
                <w:szCs w:val="24"/>
              </w:rPr>
              <w:t>Kryterium weryfikowane na podstawie informacji we wniosku o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1B7F74">
              <w:rPr>
                <w:rFonts w:cs="Calibri"/>
                <w:sz w:val="24"/>
                <w:szCs w:val="24"/>
              </w:rPr>
              <w:t>dofinansowanie oraz weryfikacja strony www. wnioskodawcy przez Komisję Oceniającą w dniu oceny projektów.</w:t>
            </w:r>
          </w:p>
        </w:tc>
        <w:tc>
          <w:tcPr>
            <w:tcW w:w="2332" w:type="dxa"/>
            <w:vAlign w:val="center"/>
          </w:tcPr>
          <w:p w14:paraId="4CB5D7FE" w14:textId="136BEEA1" w:rsidR="0041580A" w:rsidRDefault="0041580A" w:rsidP="0041580A">
            <w:r w:rsidRPr="001B7F74">
              <w:rPr>
                <w:rFonts w:cs="Calibri"/>
                <w:sz w:val="24"/>
                <w:szCs w:val="24"/>
              </w:rPr>
              <w:t>Kryterium</w:t>
            </w:r>
            <w:r>
              <w:rPr>
                <w:rFonts w:cs="Calibri"/>
                <w:sz w:val="24"/>
                <w:szCs w:val="24"/>
              </w:rPr>
              <w:t xml:space="preserve"> premiujące</w:t>
            </w:r>
            <w:r w:rsidRPr="001B7F74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772C07F5" w14:textId="2EAE5D4C" w:rsidR="0041580A" w:rsidRDefault="0041580A" w:rsidP="0041580A"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6F3A364A" w14:textId="723DF909" w:rsidR="0041580A" w:rsidRDefault="0041580A" w:rsidP="0041580A">
            <w:r w:rsidRPr="001B7F74">
              <w:rPr>
                <w:rFonts w:cs="Calibri"/>
                <w:sz w:val="24"/>
                <w:szCs w:val="24"/>
                <w:lang w:eastAsia="zh-CN"/>
              </w:rPr>
              <w:t>0</w:t>
            </w:r>
            <w:r>
              <w:rPr>
                <w:rFonts w:cs="Calibri"/>
                <w:sz w:val="24"/>
                <w:szCs w:val="24"/>
                <w:lang w:eastAsia="zh-CN"/>
              </w:rPr>
              <w:t xml:space="preserve"> lub </w:t>
            </w:r>
            <w:r w:rsidRPr="001B7F74">
              <w:rPr>
                <w:rFonts w:cs="Calibri"/>
                <w:sz w:val="24"/>
                <w:szCs w:val="24"/>
                <w:lang w:eastAsia="zh-CN"/>
              </w:rPr>
              <w:t>2 pkt</w:t>
            </w:r>
          </w:p>
        </w:tc>
      </w:tr>
      <w:tr w:rsidR="0041580A" w14:paraId="525A260E" w14:textId="77777777" w:rsidTr="0037698E">
        <w:tc>
          <w:tcPr>
            <w:tcW w:w="567" w:type="dxa"/>
            <w:vAlign w:val="center"/>
          </w:tcPr>
          <w:p w14:paraId="1E42E4F3" w14:textId="4970AE78" w:rsidR="0041580A" w:rsidRDefault="0041580A" w:rsidP="0041580A">
            <w:r>
              <w:rPr>
                <w:rFonts w:cs="Calibri"/>
                <w:sz w:val="24"/>
                <w:szCs w:val="24"/>
              </w:rPr>
              <w:t>5</w:t>
            </w:r>
            <w:r w:rsidRPr="0010112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02E207D7" w14:textId="77777777" w:rsidR="0041580A" w:rsidRDefault="0041580A" w:rsidP="0041580A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0"/>
              <w:ind w:right="96"/>
              <w:rPr>
                <w:rFonts w:eastAsia="Arial" w:cs="Calibri"/>
                <w:strike/>
                <w:sz w:val="24"/>
                <w:szCs w:val="24"/>
              </w:rPr>
            </w:pPr>
          </w:p>
          <w:p w14:paraId="34537934" w14:textId="77777777" w:rsidR="0041580A" w:rsidRPr="00101120" w:rsidRDefault="0041580A" w:rsidP="0041580A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0"/>
              <w:ind w:right="96"/>
              <w:rPr>
                <w:rFonts w:eastAsia="Arial" w:cs="Calibri"/>
                <w:sz w:val="24"/>
                <w:szCs w:val="24"/>
              </w:rPr>
            </w:pPr>
            <w:r w:rsidRPr="001A705C">
              <w:rPr>
                <w:rFonts w:eastAsia="Arial" w:cs="Calibri"/>
                <w:sz w:val="24"/>
                <w:szCs w:val="24"/>
              </w:rPr>
              <w:t>Zgodność strategii internacjonalizacji przedsiębiorstwa z wnioskiem o dofinansowanie</w:t>
            </w:r>
            <w:r w:rsidRPr="00101120">
              <w:rPr>
                <w:rFonts w:eastAsia="Arial" w:cs="Calibri"/>
                <w:sz w:val="24"/>
                <w:szCs w:val="24"/>
              </w:rPr>
              <w:t xml:space="preserve"> </w:t>
            </w:r>
          </w:p>
          <w:p w14:paraId="0755FE45" w14:textId="77777777" w:rsidR="0041580A" w:rsidRDefault="0041580A" w:rsidP="0041580A"/>
        </w:tc>
        <w:tc>
          <w:tcPr>
            <w:tcW w:w="6378" w:type="dxa"/>
            <w:vAlign w:val="center"/>
          </w:tcPr>
          <w:p w14:paraId="015D9F48" w14:textId="77777777" w:rsidR="0041580A" w:rsidRPr="001B7F74" w:rsidRDefault="0041580A" w:rsidP="0041580A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Strategia internacjonalizacji 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>przedsiębiorstwa</w:t>
            </w:r>
            <w:r w:rsidRPr="001B7F74">
              <w:rPr>
                <w:rFonts w:eastAsia="Arial" w:cs="Calibri"/>
                <w:sz w:val="24"/>
                <w:szCs w:val="24"/>
              </w:rPr>
              <w:t>, znana także jako 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>strategia eksportowa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/ </w:t>
            </w:r>
            <w:hyperlink r:id="rId9" w:tgtFrame="_blank" w:history="1">
              <w:r w:rsidRPr="001B7F74">
                <w:rPr>
                  <w:rFonts w:eastAsia="Arial" w:cs="Calibri"/>
                  <w:bCs/>
                  <w:sz w:val="24"/>
                  <w:szCs w:val="24"/>
                </w:rPr>
                <w:t>plan rozwoju eksportu</w:t>
              </w:r>
            </w:hyperlink>
            <w:r w:rsidRPr="001B7F74">
              <w:rPr>
                <w:rFonts w:eastAsia="Arial" w:cs="Calibri"/>
                <w:sz w:val="24"/>
                <w:szCs w:val="24"/>
              </w:rPr>
              <w:t xml:space="preserve"> - to dokument strategiczny zawierający określone badania i analizy, związane z rozwojem działalności eksportowej przedsiębiorstwa oraz wprowadzeniem produktów bądź usług na wybrane rynki zagraniczne.</w:t>
            </w:r>
          </w:p>
          <w:p w14:paraId="7FB43A09" w14:textId="77777777" w:rsidR="0041580A" w:rsidRPr="001B7F74" w:rsidRDefault="0041580A" w:rsidP="0041580A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Strategia eksportowa zawiera opis zagadnień, związanych m.in. z:</w:t>
            </w:r>
          </w:p>
          <w:p w14:paraId="402363E8" w14:textId="77777777" w:rsidR="0041580A" w:rsidRPr="001B7F74" w:rsidRDefault="0041580A" w:rsidP="0041580A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możliwości eksportowych firmy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28BC8B3B" w14:textId="77777777" w:rsidR="0041580A" w:rsidRPr="001B7F74" w:rsidRDefault="0041580A" w:rsidP="0041580A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 xml:space="preserve">analizą i wskazaniem rekomendowanych rynków </w:t>
            </w: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docelowych ekspansji zagranicznej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64362901" w14:textId="77777777" w:rsidR="0041580A" w:rsidRPr="001B7F74" w:rsidRDefault="0041580A" w:rsidP="0041580A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opisem sposobu wejścia do wybranych krajów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0CCFEBA6" w14:textId="77777777" w:rsidR="0041580A" w:rsidRPr="001B7F74" w:rsidRDefault="0041580A" w:rsidP="0041580A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i doborem odpowiednich narzędzi promocyjnych i metod marketingowych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1F900271" w14:textId="77777777" w:rsidR="0041580A" w:rsidRPr="001B7F74" w:rsidRDefault="0041580A" w:rsidP="0041580A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mocnych i słabych stron oferty produktowej pod kątem wybranych krajów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72BA794C" w14:textId="77777777" w:rsidR="0041580A" w:rsidRPr="001B7F74" w:rsidRDefault="0041580A" w:rsidP="0041580A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analizami i porównaniem oferty bezpośrednich konkurentów firmy na rekomendowanych rynkach zagranicznych</w:t>
            </w:r>
            <w:r>
              <w:rPr>
                <w:rFonts w:eastAsia="Arial" w:cs="Calibri"/>
                <w:sz w:val="24"/>
                <w:szCs w:val="24"/>
              </w:rPr>
              <w:t>,</w:t>
            </w:r>
          </w:p>
          <w:p w14:paraId="76CC470D" w14:textId="77777777" w:rsidR="0041580A" w:rsidRDefault="0041580A" w:rsidP="0041580A">
            <w:pPr>
              <w:widowControl w:val="0"/>
              <w:numPr>
                <w:ilvl w:val="0"/>
                <w:numId w:val="26"/>
              </w:numPr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12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analizą możliwych źródeł finansowania przedsięwzięcia eksportowego.</w:t>
            </w:r>
          </w:p>
          <w:p w14:paraId="15CEB40A" w14:textId="77777777" w:rsidR="0041580A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3 pkt. – Wnioskodawca posiada strategię </w:t>
            </w:r>
            <w:r w:rsidRPr="00274F4C">
              <w:rPr>
                <w:rFonts w:eastAsia="Arial" w:cs="Calibri"/>
                <w:sz w:val="24"/>
                <w:szCs w:val="24"/>
              </w:rPr>
              <w:t>internacjonalizacji</w:t>
            </w:r>
            <w:r w:rsidRPr="00274F4C">
              <w:rPr>
                <w:rFonts w:cs="Calibri"/>
                <w:sz w:val="24"/>
                <w:szCs w:val="24"/>
              </w:rPr>
              <w:t xml:space="preserve"> </w:t>
            </w:r>
            <w:r w:rsidRPr="00274F4C">
              <w:rPr>
                <w:rFonts w:cs="Calibri"/>
                <w:bCs/>
                <w:sz w:val="24"/>
                <w:szCs w:val="24"/>
              </w:rPr>
              <w:t>przedsiębiorstwa</w:t>
            </w:r>
            <w:r w:rsidRPr="00274F4C">
              <w:rPr>
                <w:rFonts w:cs="Calibri"/>
                <w:sz w:val="24"/>
                <w:szCs w:val="24"/>
              </w:rPr>
              <w:t>, znana także jako </w:t>
            </w:r>
            <w:r w:rsidRPr="00274F4C">
              <w:rPr>
                <w:rFonts w:cs="Calibri"/>
                <w:bCs/>
                <w:sz w:val="24"/>
                <w:szCs w:val="24"/>
              </w:rPr>
              <w:t>strategia eksportowa</w:t>
            </w:r>
            <w:r w:rsidRPr="00274F4C">
              <w:rPr>
                <w:rFonts w:cs="Calibri"/>
                <w:sz w:val="24"/>
                <w:szCs w:val="24"/>
              </w:rPr>
              <w:t xml:space="preserve">/ </w:t>
            </w:r>
            <w:r w:rsidRPr="0041580A">
              <w:rPr>
                <w:rFonts w:cs="Calibri"/>
                <w:bCs/>
                <w:sz w:val="24"/>
                <w:szCs w:val="24"/>
              </w:rPr>
              <w:t>plan rozwoju eksportu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35DD8FEB" w14:textId="77777777" w:rsidR="0041580A" w:rsidRPr="00EE50D6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  <w:r w:rsidRPr="00274F4C">
              <w:rPr>
                <w:rFonts w:cs="Calibri"/>
                <w:sz w:val="24"/>
                <w:szCs w:val="24"/>
              </w:rPr>
              <w:t xml:space="preserve"> pkt. – Wnioskodawca </w:t>
            </w:r>
            <w:r>
              <w:rPr>
                <w:rFonts w:cs="Calibri"/>
                <w:sz w:val="24"/>
                <w:szCs w:val="24"/>
              </w:rPr>
              <w:t xml:space="preserve">nie </w:t>
            </w:r>
            <w:r w:rsidRPr="00274F4C">
              <w:rPr>
                <w:rFonts w:cs="Calibri"/>
                <w:sz w:val="24"/>
                <w:szCs w:val="24"/>
              </w:rPr>
              <w:t>posiada strategi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274F4C">
              <w:rPr>
                <w:rFonts w:cs="Calibri"/>
                <w:sz w:val="24"/>
                <w:szCs w:val="24"/>
              </w:rPr>
              <w:t xml:space="preserve"> internacjonalizacji </w:t>
            </w:r>
            <w:r w:rsidRPr="00274F4C">
              <w:rPr>
                <w:rFonts w:cs="Calibri"/>
                <w:bCs/>
                <w:sz w:val="24"/>
                <w:szCs w:val="24"/>
              </w:rPr>
              <w:t>przedsiębiorstwa</w:t>
            </w:r>
            <w:r w:rsidRPr="00274F4C">
              <w:rPr>
                <w:rFonts w:cs="Calibri"/>
                <w:sz w:val="24"/>
                <w:szCs w:val="24"/>
              </w:rPr>
              <w:t>, znan</w:t>
            </w:r>
            <w:r>
              <w:rPr>
                <w:rFonts w:cs="Calibri"/>
                <w:sz w:val="24"/>
                <w:szCs w:val="24"/>
              </w:rPr>
              <w:t>ej</w:t>
            </w:r>
            <w:r w:rsidRPr="00274F4C">
              <w:rPr>
                <w:rFonts w:cs="Calibri"/>
                <w:sz w:val="24"/>
                <w:szCs w:val="24"/>
              </w:rPr>
              <w:t xml:space="preserve"> także jako </w:t>
            </w:r>
            <w:r w:rsidRPr="00274F4C">
              <w:rPr>
                <w:rFonts w:cs="Calibri"/>
                <w:bCs/>
                <w:sz w:val="24"/>
                <w:szCs w:val="24"/>
              </w:rPr>
              <w:t>strategia eksportowa</w:t>
            </w:r>
            <w:r w:rsidRPr="00274F4C">
              <w:rPr>
                <w:rFonts w:cs="Calibri"/>
                <w:sz w:val="24"/>
                <w:szCs w:val="24"/>
              </w:rPr>
              <w:t xml:space="preserve">/ </w:t>
            </w:r>
            <w:r w:rsidRPr="0041580A">
              <w:rPr>
                <w:rFonts w:cs="Calibri"/>
                <w:bCs/>
                <w:sz w:val="24"/>
                <w:szCs w:val="24"/>
              </w:rPr>
              <w:t>plan rozwoju eksportu</w:t>
            </w:r>
            <w:r w:rsidRPr="00274F4C">
              <w:rPr>
                <w:rFonts w:cs="Calibri"/>
                <w:sz w:val="24"/>
                <w:szCs w:val="24"/>
              </w:rPr>
              <w:t xml:space="preserve"> </w:t>
            </w:r>
          </w:p>
          <w:p w14:paraId="0FE6EB43" w14:textId="77777777" w:rsidR="0041580A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cs="Calibri"/>
                <w:sz w:val="24"/>
                <w:szCs w:val="24"/>
              </w:rPr>
            </w:pPr>
          </w:p>
          <w:p w14:paraId="09085531" w14:textId="28DC285B" w:rsidR="0041580A" w:rsidRDefault="0041580A" w:rsidP="0041580A">
            <w:r w:rsidRPr="001B7F74">
              <w:rPr>
                <w:rFonts w:cs="Calibri"/>
                <w:sz w:val="24"/>
                <w:szCs w:val="24"/>
              </w:rPr>
              <w:lastRenderedPageBreak/>
              <w:t xml:space="preserve">Kryterium weryfikowane na podstawie </w:t>
            </w:r>
            <w:r w:rsidRPr="001B7F74">
              <w:rPr>
                <w:rFonts w:eastAsia="Arial" w:cs="Calibri"/>
                <w:sz w:val="24"/>
                <w:szCs w:val="24"/>
              </w:rPr>
              <w:t>informacji w dostarczonej strategii internacjonalizacji przedsiębiorstwa.</w:t>
            </w:r>
          </w:p>
        </w:tc>
        <w:tc>
          <w:tcPr>
            <w:tcW w:w="2332" w:type="dxa"/>
            <w:vAlign w:val="center"/>
          </w:tcPr>
          <w:p w14:paraId="2104FBAF" w14:textId="77777777" w:rsidR="0041580A" w:rsidRDefault="0041580A" w:rsidP="0041580A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7382D22" w14:textId="77777777" w:rsidR="0041580A" w:rsidRPr="00163AAA" w:rsidRDefault="0041580A" w:rsidP="0041580A">
            <w:pPr>
              <w:spacing w:after="0"/>
              <w:rPr>
                <w:rFonts w:cs="Calibri"/>
                <w:sz w:val="24"/>
                <w:szCs w:val="24"/>
              </w:rPr>
            </w:pPr>
            <w:r w:rsidRPr="00163AAA">
              <w:rPr>
                <w:rFonts w:cs="Calibri"/>
                <w:sz w:val="24"/>
                <w:szCs w:val="24"/>
              </w:rPr>
              <w:t>Kryterium premiujące</w:t>
            </w:r>
          </w:p>
          <w:p w14:paraId="1FB8EE27" w14:textId="77777777" w:rsidR="0041580A" w:rsidRDefault="0041580A" w:rsidP="0041580A"/>
        </w:tc>
        <w:tc>
          <w:tcPr>
            <w:tcW w:w="1211" w:type="dxa"/>
            <w:vAlign w:val="center"/>
          </w:tcPr>
          <w:p w14:paraId="14950E3C" w14:textId="212852E9" w:rsidR="0041580A" w:rsidRDefault="0041580A" w:rsidP="0041580A">
            <w:r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354FD2E3" w14:textId="23017B27" w:rsidR="0041580A" w:rsidRDefault="0041580A" w:rsidP="0041580A">
            <w:r w:rsidRPr="00163AAA">
              <w:rPr>
                <w:rFonts w:eastAsia="Arial" w:cs="Calibri"/>
                <w:sz w:val="24"/>
                <w:szCs w:val="24"/>
              </w:rPr>
              <w:t>0 lub 3 pkt.</w:t>
            </w:r>
          </w:p>
        </w:tc>
      </w:tr>
      <w:tr w:rsidR="0041580A" w14:paraId="46EF4A1C" w14:textId="77777777" w:rsidTr="0037698E">
        <w:tc>
          <w:tcPr>
            <w:tcW w:w="567" w:type="dxa"/>
            <w:vAlign w:val="center"/>
          </w:tcPr>
          <w:p w14:paraId="6772CDE3" w14:textId="63602E12" w:rsidR="0041580A" w:rsidRDefault="0041580A" w:rsidP="0041580A">
            <w:r>
              <w:rPr>
                <w:rFonts w:cs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1" w:type="dxa"/>
            <w:vAlign w:val="center"/>
          </w:tcPr>
          <w:p w14:paraId="3A515F66" w14:textId="7BD45974" w:rsidR="0041580A" w:rsidRDefault="0041580A" w:rsidP="0041580A">
            <w:r w:rsidRPr="00F503A1">
              <w:rPr>
                <w:rFonts w:eastAsia="Arial" w:cs="Calibri"/>
                <w:sz w:val="24"/>
                <w:szCs w:val="24"/>
              </w:rPr>
              <w:t xml:space="preserve">Działalność przedsiębiorcy, którą planuje promować </w:t>
            </w:r>
            <w:r>
              <w:rPr>
                <w:rFonts w:eastAsia="Arial" w:cs="Calibri"/>
                <w:sz w:val="24"/>
                <w:szCs w:val="24"/>
              </w:rPr>
              <w:t>w ramach wizyty studyjnej</w:t>
            </w:r>
            <w:r w:rsidRPr="00F503A1">
              <w:rPr>
                <w:rFonts w:eastAsia="Arial" w:cs="Calibri"/>
                <w:sz w:val="24"/>
                <w:szCs w:val="24"/>
              </w:rPr>
              <w:t xml:space="preserve"> a RSI (Regionalna Strategia Innowacji)</w:t>
            </w:r>
          </w:p>
        </w:tc>
        <w:tc>
          <w:tcPr>
            <w:tcW w:w="6378" w:type="dxa"/>
            <w:vAlign w:val="center"/>
          </w:tcPr>
          <w:p w14:paraId="1C78AD15" w14:textId="4CE2683B" w:rsidR="0041580A" w:rsidRPr="00CE6A7E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CE6A7E">
              <w:rPr>
                <w:rFonts w:eastAsia="Arial" w:cs="Calibri"/>
                <w:sz w:val="24"/>
                <w:szCs w:val="24"/>
              </w:rPr>
              <w:t xml:space="preserve">1 pkt </w:t>
            </w:r>
            <w:r w:rsidR="0037698E" w:rsidRPr="00CE6A7E">
              <w:rPr>
                <w:rFonts w:eastAsia="Arial" w:cs="Calibri"/>
                <w:sz w:val="24"/>
                <w:szCs w:val="24"/>
              </w:rPr>
              <w:t>- Działalność</w:t>
            </w:r>
            <w:r w:rsidRPr="00CE6A7E">
              <w:rPr>
                <w:rFonts w:eastAsia="Arial" w:cs="Calibri"/>
                <w:sz w:val="24"/>
                <w:szCs w:val="24"/>
              </w:rPr>
              <w:t xml:space="preserve"> przedsiębiorcy, którą planuje promować </w:t>
            </w:r>
            <w:r>
              <w:rPr>
                <w:rFonts w:eastAsia="Arial" w:cs="Calibri"/>
                <w:sz w:val="24"/>
                <w:szCs w:val="24"/>
              </w:rPr>
              <w:t>w ramach wizyty studyjnej</w:t>
            </w:r>
            <w:r w:rsidRPr="00CE6A7E">
              <w:rPr>
                <w:rFonts w:eastAsia="Arial" w:cs="Calibri"/>
                <w:sz w:val="24"/>
                <w:szCs w:val="24"/>
              </w:rPr>
              <w:t xml:space="preserve"> wpisuje się w obszar regionalnych specjalizacji inteligentnych (wymienionych w Regionalnej Strategii Innowacji Województwa Opolskiego 2030).</w:t>
            </w:r>
          </w:p>
          <w:p w14:paraId="5C94AE82" w14:textId="47401ECD" w:rsidR="0041580A" w:rsidRPr="00CE6A7E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CE6A7E">
              <w:rPr>
                <w:rFonts w:eastAsia="Arial" w:cs="Calibri"/>
                <w:sz w:val="24"/>
                <w:szCs w:val="24"/>
              </w:rPr>
              <w:t xml:space="preserve">0 pkt </w:t>
            </w:r>
            <w:r w:rsidR="0037698E" w:rsidRPr="00CE6A7E">
              <w:rPr>
                <w:rFonts w:eastAsia="Arial" w:cs="Calibri"/>
                <w:sz w:val="24"/>
                <w:szCs w:val="24"/>
              </w:rPr>
              <w:t>- Działalność</w:t>
            </w:r>
            <w:r w:rsidRPr="00CE6A7E">
              <w:rPr>
                <w:rFonts w:eastAsia="Arial" w:cs="Calibri"/>
                <w:sz w:val="24"/>
                <w:szCs w:val="24"/>
              </w:rPr>
              <w:t xml:space="preserve"> przedsiębiorcy, którą planuje promować </w:t>
            </w:r>
            <w:r>
              <w:rPr>
                <w:rFonts w:eastAsia="Arial" w:cs="Calibri"/>
                <w:sz w:val="24"/>
                <w:szCs w:val="24"/>
              </w:rPr>
              <w:t>w ramach wizyty studyjnej</w:t>
            </w:r>
            <w:r w:rsidRPr="00CE6A7E">
              <w:rPr>
                <w:rFonts w:eastAsia="Arial" w:cs="Calibri"/>
                <w:sz w:val="24"/>
                <w:szCs w:val="24"/>
              </w:rPr>
              <w:t xml:space="preserve"> nie wpisuje się w obszar regionalnych specjalizacji inteligentnych (wymienionych w Regionalnej Strategii Innowacji Województwa Opolskiego 2030).</w:t>
            </w:r>
          </w:p>
          <w:p w14:paraId="5EC58F0A" w14:textId="4EF78DB0" w:rsidR="0041580A" w:rsidRDefault="0041580A" w:rsidP="0041580A">
            <w:r w:rsidRPr="00CE6A7E">
              <w:rPr>
                <w:rFonts w:eastAsia="Arial" w:cs="Calibri"/>
                <w:bCs/>
                <w:sz w:val="24"/>
                <w:szCs w:val="24"/>
              </w:rPr>
              <w:t xml:space="preserve">Kryterium weryfikowane na podstawie zapisów wniosku o dofinansowanie i załączników i/lub wyjaśnień udzielonych przez Wnioskodawcę oraz rejestru przedsiębiorców KRS lub </w:t>
            </w:r>
            <w:proofErr w:type="spellStart"/>
            <w:r w:rsidRPr="00CE6A7E">
              <w:rPr>
                <w:rFonts w:eastAsia="Arial" w:cs="Calibri"/>
                <w:bCs/>
                <w:sz w:val="24"/>
                <w:szCs w:val="24"/>
              </w:rPr>
              <w:t>CEiDG</w:t>
            </w:r>
            <w:proofErr w:type="spellEnd"/>
            <w:r w:rsidRPr="00CE6A7E">
              <w:rPr>
                <w:rFonts w:eastAsia="Arial" w:cs="Calibri"/>
                <w:bCs/>
                <w:sz w:val="24"/>
                <w:szCs w:val="24"/>
              </w:rPr>
              <w:t>.</w:t>
            </w:r>
          </w:p>
        </w:tc>
        <w:tc>
          <w:tcPr>
            <w:tcW w:w="2332" w:type="dxa"/>
            <w:vAlign w:val="center"/>
          </w:tcPr>
          <w:p w14:paraId="5C0D5B4E" w14:textId="0A037853" w:rsidR="0041580A" w:rsidRDefault="0041580A" w:rsidP="0041580A">
            <w:r w:rsidRPr="00B80B4D">
              <w:rPr>
                <w:rFonts w:cs="Calibri"/>
                <w:sz w:val="24"/>
                <w:szCs w:val="24"/>
              </w:rPr>
              <w:t>Kryterium premiujące</w:t>
            </w:r>
            <w:r w:rsidRPr="00B80B4D" w:rsidDel="00456DFB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0774B607" w14:textId="422BC465" w:rsidR="0041580A" w:rsidRDefault="0041580A" w:rsidP="0041580A">
            <w:r w:rsidRPr="00B80B4D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2377D33B" w14:textId="241A3208" w:rsidR="0041580A" w:rsidRDefault="0041580A" w:rsidP="0041580A">
            <w:r w:rsidRPr="00B80B4D">
              <w:rPr>
                <w:rFonts w:cs="Calibri"/>
                <w:sz w:val="24"/>
                <w:szCs w:val="24"/>
                <w:lang w:eastAsia="zh-CN"/>
              </w:rPr>
              <w:t>0 lub 1 pkt</w:t>
            </w:r>
            <w:r w:rsidRPr="00B80B4D" w:rsidDel="00456DFB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41580A" w14:paraId="763D5AAE" w14:textId="77777777" w:rsidTr="0037698E">
        <w:tc>
          <w:tcPr>
            <w:tcW w:w="567" w:type="dxa"/>
            <w:vAlign w:val="center"/>
          </w:tcPr>
          <w:p w14:paraId="64FAFF8B" w14:textId="1BFE207E" w:rsidR="0041580A" w:rsidRDefault="0041580A" w:rsidP="0041580A">
            <w:r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3261" w:type="dxa"/>
            <w:vAlign w:val="center"/>
          </w:tcPr>
          <w:p w14:paraId="0C2A5C81" w14:textId="7F315577" w:rsidR="0041580A" w:rsidRDefault="0041580A" w:rsidP="0041580A">
            <w:r w:rsidRPr="001B7F74">
              <w:rPr>
                <w:rFonts w:eastAsia="Arial" w:cs="Calibri"/>
                <w:sz w:val="24"/>
                <w:szCs w:val="24"/>
              </w:rPr>
              <w:t>Wnioskodawca posiada siedzibę firmy lub oddział na teren</w:t>
            </w:r>
            <w:r>
              <w:rPr>
                <w:rFonts w:eastAsia="Arial" w:cs="Calibri"/>
                <w:sz w:val="24"/>
                <w:szCs w:val="24"/>
              </w:rPr>
              <w:t>ach wpisujących się w OSI krajowe i/lub w OSI regionalne</w:t>
            </w:r>
          </w:p>
        </w:tc>
        <w:tc>
          <w:tcPr>
            <w:tcW w:w="6378" w:type="dxa"/>
            <w:vAlign w:val="center"/>
          </w:tcPr>
          <w:p w14:paraId="22A8B250" w14:textId="77777777" w:rsidR="0041580A" w:rsidRPr="008710BB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>1 pkt - Wnioskodawca posiada siedzibę firmy lub oddział na terenach wpisujących się w OSI krajowe i/lub OSI regionalne.</w:t>
            </w:r>
          </w:p>
          <w:p w14:paraId="3CCD791C" w14:textId="77777777" w:rsidR="0041580A" w:rsidRPr="008710BB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>0 pkt - Wnioskodawca posiada siedzibę firmy lub oddział poza terenami wpisującymi się w OSI krajowe i/lub w OSI regionalne.</w:t>
            </w:r>
          </w:p>
          <w:p w14:paraId="31ABFD0A" w14:textId="77777777" w:rsidR="0041580A" w:rsidRPr="008710BB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  <w:u w:val="single"/>
              </w:rPr>
              <w:t>OSI krajowe</w:t>
            </w:r>
            <w:r w:rsidRPr="008710BB">
              <w:rPr>
                <w:rFonts w:eastAsia="Arial" w:cs="Calibri"/>
                <w:sz w:val="24"/>
                <w:szCs w:val="24"/>
              </w:rPr>
              <w:t xml:space="preserve"> (tj. miasta średnie tracące funkcje </w:t>
            </w:r>
            <w:proofErr w:type="spellStart"/>
            <w:r w:rsidRPr="008710BB">
              <w:rPr>
                <w:rFonts w:eastAsia="Arial" w:cs="Calibri"/>
                <w:sz w:val="24"/>
                <w:szCs w:val="24"/>
              </w:rPr>
              <w:t>społeczno</w:t>
            </w:r>
            <w:proofErr w:type="spellEnd"/>
            <w:r w:rsidRPr="008710BB">
              <w:rPr>
                <w:rFonts w:eastAsia="Arial" w:cs="Calibri"/>
                <w:sz w:val="24"/>
                <w:szCs w:val="24"/>
              </w:rPr>
              <w:t xml:space="preserve"> - </w:t>
            </w:r>
            <w:r w:rsidRPr="008710BB">
              <w:rPr>
                <w:rFonts w:eastAsia="Arial" w:cs="Calibri"/>
                <w:sz w:val="24"/>
                <w:szCs w:val="24"/>
              </w:rPr>
              <w:lastRenderedPageBreak/>
              <w:t>gospodarcze oraz obszary zagrożone trwałą marginalizacją) zostały wskazane w Krajowej Strategii Rozwoju Regionalnego 2030 (</w:t>
            </w:r>
            <w:hyperlink r:id="rId10" w:history="1">
              <w:r w:rsidRPr="008710BB">
                <w:rPr>
                  <w:rStyle w:val="Hipercze"/>
                  <w:rFonts w:eastAsia="Arial" w:cs="Calibri"/>
                  <w:sz w:val="24"/>
                  <w:szCs w:val="24"/>
                </w:rPr>
                <w:t>https://www.gov.pl/web/fundusze-regiony/krajowa-strategia-rozwoju-regionalnego</w:t>
              </w:r>
            </w:hyperlink>
            <w:r w:rsidRPr="008710BB">
              <w:rPr>
                <w:rFonts w:eastAsia="Arial" w:cs="Calibri"/>
                <w:sz w:val="24"/>
                <w:szCs w:val="24"/>
              </w:rPr>
              <w:t>).</w:t>
            </w:r>
          </w:p>
          <w:p w14:paraId="2E17489E" w14:textId="77777777" w:rsidR="0041580A" w:rsidRPr="008710BB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 xml:space="preserve">Osi krajowe w województwie opolskim to: </w:t>
            </w:r>
          </w:p>
          <w:p w14:paraId="4E49A306" w14:textId="77777777" w:rsidR="0041580A" w:rsidRPr="008710BB" w:rsidRDefault="0041580A" w:rsidP="0041580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 xml:space="preserve">Miasta średnie tracące funkcje społeczno-gospodarcze - </w:t>
            </w:r>
            <w:r w:rsidRPr="008710BB">
              <w:rPr>
                <w:rFonts w:eastAsia="Arial" w:cs="Calibri"/>
                <w:b/>
                <w:bCs/>
                <w:sz w:val="24"/>
                <w:szCs w:val="24"/>
              </w:rPr>
              <w:t>8 miast:</w:t>
            </w:r>
            <w:r w:rsidRPr="008710BB">
              <w:rPr>
                <w:rFonts w:eastAsia="Arial" w:cs="Calibri"/>
                <w:sz w:val="24"/>
                <w:szCs w:val="24"/>
              </w:rPr>
              <w:t xml:space="preserve"> Brzeg, Kędzierzyn-Koźle, Kluczbork, Krapkowice, Namysłów, Nysa, Prudnik, Strzelce Opolskie,</w:t>
            </w:r>
          </w:p>
          <w:p w14:paraId="79FFFDE9" w14:textId="77777777" w:rsidR="0041580A" w:rsidRPr="008710BB" w:rsidRDefault="0041580A" w:rsidP="0041580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sz w:val="24"/>
                <w:szCs w:val="24"/>
              </w:rPr>
              <w:t xml:space="preserve">Obszary zagrożone trwałą marginalizacją - </w:t>
            </w:r>
            <w:r w:rsidRPr="008710BB">
              <w:rPr>
                <w:rFonts w:eastAsia="Arial" w:cs="Calibri"/>
                <w:b/>
                <w:bCs/>
                <w:sz w:val="24"/>
                <w:szCs w:val="24"/>
              </w:rPr>
              <w:t>15 gmin</w:t>
            </w:r>
            <w:r w:rsidRPr="008710BB">
              <w:rPr>
                <w:rFonts w:eastAsia="Arial" w:cs="Calibri"/>
                <w:sz w:val="24"/>
                <w:szCs w:val="24"/>
              </w:rPr>
              <w:t>: Baborów, Branice, Cisek, Domaszowice, Gorzów Śląski, Kamiennik, Murów, Otmuchów, Paczków, Pakosławice, Pawłowiczki, Radłów, Świerczów, Wilków, Wołczyn.</w:t>
            </w:r>
          </w:p>
          <w:p w14:paraId="6CBCC096" w14:textId="77777777" w:rsidR="0041580A" w:rsidRPr="008710BB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8710BB">
              <w:rPr>
                <w:rFonts w:eastAsia="Arial" w:cs="Calibri"/>
                <w:bCs/>
                <w:sz w:val="24"/>
                <w:szCs w:val="24"/>
                <w:u w:val="single"/>
              </w:rPr>
              <w:t>OSI regionalne</w:t>
            </w:r>
            <w:r w:rsidRPr="008710BB">
              <w:rPr>
                <w:rFonts w:eastAsia="Arial" w:cs="Calibri"/>
                <w:sz w:val="24"/>
                <w:szCs w:val="24"/>
              </w:rPr>
              <w:t xml:space="preserve"> (Subregion Południowy – powiat: głubczycki, nyski, prudnicki), które charakteryzują się niższymi wskaźnikami rozwoju społeczno-gospodarczego.</w:t>
            </w:r>
          </w:p>
          <w:p w14:paraId="502B6EA5" w14:textId="20353EE5" w:rsidR="0041580A" w:rsidRDefault="0041580A" w:rsidP="0041580A">
            <w:r w:rsidRPr="008710BB">
              <w:rPr>
                <w:rFonts w:eastAsia="Arial" w:cs="Calibri"/>
                <w:sz w:val="24"/>
                <w:szCs w:val="24"/>
              </w:rPr>
              <w:t xml:space="preserve">Kryterium weryfikowane na podstawie Rejestru Przedsiębiorców KRS lub </w:t>
            </w:r>
            <w:proofErr w:type="spellStart"/>
            <w:r w:rsidRPr="008710BB">
              <w:rPr>
                <w:rFonts w:eastAsia="Arial" w:cs="Calibri"/>
                <w:sz w:val="24"/>
                <w:szCs w:val="24"/>
              </w:rPr>
              <w:t>CEiDG</w:t>
            </w:r>
            <w:proofErr w:type="spellEnd"/>
            <w:r w:rsidRPr="008710BB">
              <w:rPr>
                <w:rFonts w:eastAsia="Arial" w:cs="Calibri"/>
                <w:sz w:val="24"/>
                <w:szCs w:val="24"/>
              </w:rPr>
              <w:t>.</w:t>
            </w:r>
          </w:p>
        </w:tc>
        <w:tc>
          <w:tcPr>
            <w:tcW w:w="2332" w:type="dxa"/>
            <w:vAlign w:val="center"/>
          </w:tcPr>
          <w:p w14:paraId="2D40891C" w14:textId="35BA892B" w:rsidR="0041580A" w:rsidRDefault="0041580A" w:rsidP="0041580A">
            <w:r w:rsidRPr="001B7F74">
              <w:rPr>
                <w:rFonts w:cs="Calibr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="Calibri"/>
                <w:sz w:val="24"/>
                <w:szCs w:val="24"/>
              </w:rPr>
              <w:t xml:space="preserve">premiujące </w:t>
            </w:r>
          </w:p>
        </w:tc>
        <w:tc>
          <w:tcPr>
            <w:tcW w:w="1211" w:type="dxa"/>
            <w:vAlign w:val="center"/>
          </w:tcPr>
          <w:p w14:paraId="1FD8B07F" w14:textId="502D1661" w:rsidR="0041580A" w:rsidRDefault="0041580A" w:rsidP="0041580A"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56F7A9E3" w14:textId="6CC06652" w:rsidR="0041580A" w:rsidRDefault="0041580A" w:rsidP="0041580A">
            <w:r w:rsidRPr="001B7F74">
              <w:rPr>
                <w:rFonts w:cs="Calibri"/>
                <w:sz w:val="24"/>
                <w:szCs w:val="24"/>
                <w:lang w:eastAsia="zh-CN"/>
              </w:rPr>
              <w:t>0 lub 1 pkt</w:t>
            </w:r>
          </w:p>
        </w:tc>
      </w:tr>
      <w:tr w:rsidR="0041580A" w14:paraId="25A30AA1" w14:textId="77777777" w:rsidTr="0037698E">
        <w:tc>
          <w:tcPr>
            <w:tcW w:w="567" w:type="dxa"/>
            <w:vAlign w:val="center"/>
          </w:tcPr>
          <w:p w14:paraId="2ACCB0A9" w14:textId="7BFBD623" w:rsidR="0041580A" w:rsidRDefault="0041580A" w:rsidP="0041580A">
            <w:r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3261" w:type="dxa"/>
            <w:vAlign w:val="center"/>
          </w:tcPr>
          <w:p w14:paraId="09A20928" w14:textId="0752E5C5" w:rsidR="0041580A" w:rsidRDefault="0041580A" w:rsidP="0041580A">
            <w:r w:rsidRPr="001B7F74">
              <w:rPr>
                <w:rFonts w:eastAsia="Arial" w:cs="Calibri"/>
                <w:sz w:val="24"/>
                <w:szCs w:val="24"/>
              </w:rPr>
              <w:t xml:space="preserve">Produkt/usługa Wnioskodawcy </w:t>
            </w:r>
            <w:r>
              <w:rPr>
                <w:rFonts w:eastAsia="Arial" w:cs="Calibri"/>
                <w:sz w:val="24"/>
                <w:szCs w:val="24"/>
              </w:rPr>
              <w:t>o potencjale eksportowym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wspiera transformację </w:t>
            </w: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gospodarki w kierunku automatyzacji/cyfryzacji i/lub obiegu zamkniętego/ niskoemisyjności</w:t>
            </w:r>
          </w:p>
        </w:tc>
        <w:tc>
          <w:tcPr>
            <w:tcW w:w="6378" w:type="dxa"/>
            <w:vAlign w:val="center"/>
          </w:tcPr>
          <w:p w14:paraId="12455D28" w14:textId="77777777" w:rsidR="0041580A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lastRenderedPageBreak/>
              <w:t xml:space="preserve">2 </w:t>
            </w:r>
            <w:r w:rsidRPr="001B7F74">
              <w:rPr>
                <w:rFonts w:eastAsia="Arial" w:cs="Calibri"/>
                <w:sz w:val="24"/>
                <w:szCs w:val="24"/>
              </w:rPr>
              <w:t>pkt – Produkt/usługa Wnioskodawcy</w:t>
            </w:r>
            <w:r>
              <w:rPr>
                <w:rFonts w:eastAsia="Arial" w:cs="Calibri"/>
                <w:sz w:val="24"/>
                <w:szCs w:val="24"/>
              </w:rPr>
              <w:t xml:space="preserve"> o potencjale eksportowym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wspiera transformację gospodarki w kierunku automatyzacji /cyfryzacji i obiegu zamkniętego/ </w:t>
            </w:r>
            <w:r w:rsidRPr="001B7F74">
              <w:rPr>
                <w:rFonts w:eastAsia="Arial" w:cs="Calibri"/>
                <w:sz w:val="24"/>
                <w:szCs w:val="24"/>
              </w:rPr>
              <w:lastRenderedPageBreak/>
              <w:t>niskoemisyjności</w:t>
            </w:r>
          </w:p>
          <w:p w14:paraId="0A138FEA" w14:textId="77777777" w:rsidR="0041580A" w:rsidRPr="001B7F74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</w:rPr>
              <w:t xml:space="preserve">1 pkt </w:t>
            </w:r>
            <w:proofErr w:type="gramStart"/>
            <w:r>
              <w:rPr>
                <w:rFonts w:eastAsia="Arial" w:cs="Calibri"/>
                <w:sz w:val="24"/>
                <w:szCs w:val="24"/>
              </w:rPr>
              <w:t xml:space="preserve">- </w:t>
            </w:r>
            <w:r w:rsidRPr="009C6000">
              <w:rPr>
                <w:rFonts w:eastAsia="Arial" w:cs="Calibri"/>
                <w:sz w:val="24"/>
                <w:szCs w:val="24"/>
              </w:rPr>
              <w:t xml:space="preserve"> Produkt</w:t>
            </w:r>
            <w:proofErr w:type="gramEnd"/>
            <w:r w:rsidRPr="009C6000">
              <w:rPr>
                <w:rFonts w:eastAsia="Arial" w:cs="Calibri"/>
                <w:sz w:val="24"/>
                <w:szCs w:val="24"/>
              </w:rPr>
              <w:t>/usługa Wnioskodawcy</w:t>
            </w:r>
            <w:r>
              <w:rPr>
                <w:rFonts w:eastAsia="Arial" w:cs="Calibri"/>
                <w:sz w:val="24"/>
                <w:szCs w:val="24"/>
              </w:rPr>
              <w:t xml:space="preserve"> o potencjale eksportowym</w:t>
            </w:r>
            <w:r w:rsidRPr="009C6000">
              <w:rPr>
                <w:rFonts w:eastAsia="Arial" w:cs="Calibri"/>
                <w:sz w:val="24"/>
                <w:szCs w:val="24"/>
              </w:rPr>
              <w:t xml:space="preserve"> wspiera transformację gospodarki w kier</w:t>
            </w:r>
            <w:r>
              <w:rPr>
                <w:rFonts w:eastAsia="Arial" w:cs="Calibri"/>
                <w:sz w:val="24"/>
                <w:szCs w:val="24"/>
              </w:rPr>
              <w:t>unku automatyzacji /cyfryzacji lub</w:t>
            </w:r>
            <w:r w:rsidRPr="009C6000">
              <w:rPr>
                <w:rFonts w:eastAsia="Arial" w:cs="Calibri"/>
                <w:sz w:val="24"/>
                <w:szCs w:val="24"/>
              </w:rPr>
              <w:t xml:space="preserve"> obiegu zamkniętego/ niskoemisyjności</w:t>
            </w:r>
            <w:r w:rsidRPr="009C6000" w:rsidDel="009C6000">
              <w:rPr>
                <w:rFonts w:eastAsia="Arial" w:cs="Calibri"/>
                <w:sz w:val="24"/>
                <w:szCs w:val="24"/>
              </w:rPr>
              <w:t xml:space="preserve"> </w:t>
            </w:r>
          </w:p>
          <w:p w14:paraId="2B84C951" w14:textId="77777777" w:rsidR="0041580A" w:rsidRPr="001B7F74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0 pkt – Produkt/usługa Wnioskodawcy</w:t>
            </w:r>
            <w:r>
              <w:rPr>
                <w:rFonts w:eastAsia="Arial" w:cs="Calibri"/>
                <w:sz w:val="24"/>
                <w:szCs w:val="24"/>
              </w:rPr>
              <w:t xml:space="preserve"> o potencjale eksportowym 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nie wspiera transformacji gospodarki w kierunku automatyzacji/cyfryzacji </w:t>
            </w:r>
            <w:r w:rsidRPr="00F306DD">
              <w:rPr>
                <w:rFonts w:eastAsia="Arial" w:cs="Calibri"/>
                <w:sz w:val="24"/>
                <w:szCs w:val="24"/>
              </w:rPr>
              <w:t>i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obiegu zamkniętego/ niskoemisyjności.</w:t>
            </w:r>
          </w:p>
          <w:p w14:paraId="202C02F1" w14:textId="77777777" w:rsidR="0041580A" w:rsidRPr="001B7F74" w:rsidRDefault="0041580A" w:rsidP="0041580A">
            <w:pPr>
              <w:spacing w:after="120"/>
              <w:rPr>
                <w:rFonts w:eastAsia="Calibri" w:cs="Calibri"/>
                <w:sz w:val="24"/>
                <w:szCs w:val="24"/>
                <w:shd w:val="clear" w:color="auto" w:fill="FFFFFF"/>
              </w:rPr>
            </w:pPr>
            <w:r w:rsidRPr="001B7F74">
              <w:rPr>
                <w:rFonts w:eastAsia="Calibri" w:cs="Calibri"/>
                <w:b/>
                <w:sz w:val="24"/>
                <w:szCs w:val="24"/>
              </w:rPr>
              <w:t>Automatyzacja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 oznacza stosowanie urządzeń do zbierania i przetwarzania informacji, przejmujących pewne działania poznawcze, intelektualne i</w:t>
            </w:r>
            <w:r>
              <w:rPr>
                <w:rFonts w:eastAsia="Calibri" w:cs="Calibri"/>
                <w:sz w:val="24"/>
                <w:szCs w:val="24"/>
              </w:rPr>
              <w:t> 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decyzyjne człowieka, wykonywane dotąd przez niego w trakcie użytkowania obiektu lub w trakcie prac twórczych (np. projektowania, konstruowania, uczenia). Automatyzacja może dotyczyć zarówno procesu produkcyjnego, jak i automatyzacji procesów biznesowych. 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>Automatyzacja produkcji jest </w:t>
            </w:r>
            <w:r w:rsidRPr="001B7F74">
              <w:rPr>
                <w:rFonts w:eastAsia="Calibri" w:cs="Calibri"/>
                <w:sz w:val="24"/>
                <w:szCs w:val="24"/>
              </w:rPr>
              <w:t>wykorzystaniem potencjału maszyn w trakcie procesów wytwórczych i wdrożenie odpowiednio wybranych rozwiązań na danej linii produkcyjnej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 xml:space="preserve">. Automatyzacja i robotyzacja procesów produkcyjnych </w:t>
            </w:r>
            <w:proofErr w:type="gramStart"/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>zmniejsza</w:t>
            </w:r>
            <w:proofErr w:type="gramEnd"/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 xml:space="preserve"> udział człowieka, jednocześnie zwiększając wydajność działań. Automatyzacja procesów biznesowych 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lastRenderedPageBreak/>
              <w:t>to </w:t>
            </w:r>
            <w:r w:rsidRPr="001B7F74">
              <w:rPr>
                <w:rFonts w:eastAsia="Calibri" w:cs="Calibri"/>
                <w:sz w:val="24"/>
                <w:szCs w:val="24"/>
              </w:rPr>
              <w:t>wykorzystanie systemów informatycznych do zastąpienia i zarządzania bieżącymi, ręcznymi procesami w działalności przedsiębiorstwa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3799B36" w14:textId="77777777" w:rsidR="0041580A" w:rsidRPr="001B7F74" w:rsidRDefault="0041580A" w:rsidP="0041580A">
            <w:pPr>
              <w:spacing w:after="120"/>
              <w:rPr>
                <w:rFonts w:eastAsia="Calibri" w:cs="Calibri"/>
                <w:sz w:val="24"/>
                <w:szCs w:val="24"/>
                <w:shd w:val="clear" w:color="auto" w:fill="FFFFFF"/>
              </w:rPr>
            </w:pPr>
            <w:r w:rsidRPr="001B7F74">
              <w:rPr>
                <w:rFonts w:eastAsia="Calibri" w:cs="Calibri"/>
                <w:b/>
                <w:sz w:val="24"/>
                <w:szCs w:val="24"/>
                <w:shd w:val="clear" w:color="auto" w:fill="FFFFFF"/>
              </w:rPr>
              <w:t>Cyfryzacja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 xml:space="preserve"> oznacza </w:t>
            </w:r>
            <w:r w:rsidRPr="001B7F74">
              <w:rPr>
                <w:rFonts w:eastAsia="Calibri" w:cs="Calibri"/>
                <w:sz w:val="24"/>
                <w:szCs w:val="24"/>
              </w:rPr>
              <w:t>proces polegający na stopniowym wprowadzania technologii cyfrowej do otaczającego środowiska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>. Za cyfryzację uważa się rozpowszechnianie, popularyzowanie i wprowadzanie szeroko pojętej infrastruktury elektronicznej.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1B7F74">
              <w:rPr>
                <w:rFonts w:eastAsia="Calibri" w:cs="Calibri"/>
                <w:sz w:val="24"/>
                <w:szCs w:val="24"/>
                <w:shd w:val="clear" w:color="auto" w:fill="FFFFFF"/>
              </w:rPr>
              <w:t>Transformacja cyfrowa w przedsiębiorstwie to wykorzystanie technologii w celu przekształcenia procesów analogowych w cyfrowe.</w:t>
            </w:r>
          </w:p>
          <w:p w14:paraId="7B444147" w14:textId="77777777" w:rsidR="0041580A" w:rsidRPr="001B7F74" w:rsidRDefault="0041580A" w:rsidP="0041580A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1B7F74">
              <w:rPr>
                <w:rFonts w:eastAsia="Calibri" w:cs="Calibri"/>
                <w:b/>
                <w:sz w:val="24"/>
                <w:szCs w:val="24"/>
              </w:rPr>
              <w:t>Gospodarka obiegu zamkniętego (GOZ)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 jest koncepcją gospodarczą, w</w:t>
            </w:r>
            <w:r>
              <w:rPr>
                <w:rFonts w:eastAsia="Calibri" w:cs="Calibri"/>
                <w:sz w:val="24"/>
                <w:szCs w:val="24"/>
              </w:rPr>
              <w:t> </w:t>
            </w:r>
            <w:r w:rsidRPr="001B7F74">
              <w:rPr>
                <w:rFonts w:eastAsia="Calibri" w:cs="Calibri"/>
                <w:sz w:val="24"/>
                <w:szCs w:val="24"/>
              </w:rPr>
              <w:t>której produkty, materiały oraz surowce powinny pozostawać w</w:t>
            </w:r>
            <w:r>
              <w:rPr>
                <w:rFonts w:eastAsia="Calibri" w:cs="Calibri"/>
                <w:sz w:val="24"/>
                <w:szCs w:val="24"/>
              </w:rPr>
              <w:t> </w:t>
            </w:r>
            <w:r w:rsidRPr="001B7F74">
              <w:rPr>
                <w:rFonts w:eastAsia="Calibri" w:cs="Calibri"/>
                <w:sz w:val="24"/>
                <w:szCs w:val="24"/>
              </w:rPr>
              <w:t xml:space="preserve">gospodarce tak długo, jak jest to możliwe, a wytwarzanie odpadów powinno być jak najbardziej zminimalizowane. Idea ta uwzględnia wszystkie etapy cyklu życia produktu, zaczynając od jego projektowania, przez produkcję, konsumpcję, zbieranie jako odpadu, aż do jego </w:t>
            </w:r>
            <w:proofErr w:type="gramStart"/>
            <w:r w:rsidRPr="001B7F74">
              <w:rPr>
                <w:rFonts w:eastAsia="Calibri" w:cs="Calibri"/>
                <w:sz w:val="24"/>
                <w:szCs w:val="24"/>
              </w:rPr>
              <w:t>zagospodarowania .W</w:t>
            </w:r>
            <w:proofErr w:type="gramEnd"/>
            <w:r w:rsidRPr="001B7F74">
              <w:rPr>
                <w:rFonts w:eastAsia="Calibri" w:cs="Calibri"/>
                <w:sz w:val="24"/>
                <w:szCs w:val="24"/>
              </w:rPr>
              <w:t xml:space="preserve"> podejściu </w:t>
            </w:r>
            <w:proofErr w:type="gramStart"/>
            <w:r w:rsidRPr="001B7F74">
              <w:rPr>
                <w:rFonts w:eastAsia="Calibri" w:cs="Calibri"/>
                <w:sz w:val="24"/>
                <w:szCs w:val="24"/>
              </w:rPr>
              <w:t>GOZ</w:t>
            </w:r>
            <w:proofErr w:type="gramEnd"/>
            <w:r w:rsidRPr="001B7F74">
              <w:rPr>
                <w:rFonts w:eastAsia="Calibri" w:cs="Calibri"/>
                <w:sz w:val="24"/>
                <w:szCs w:val="24"/>
              </w:rPr>
              <w:t xml:space="preserve"> jeżeli odpady już powstaną, powinny być traktowane jako surowce wtórne i być wykorzystane do ponownej produkcji.</w:t>
            </w:r>
          </w:p>
          <w:p w14:paraId="048938C2" w14:textId="126FAC16" w:rsidR="0041580A" w:rsidRPr="001B7F74" w:rsidRDefault="0041580A" w:rsidP="0041580A">
            <w:pPr>
              <w:widowControl w:val="0"/>
              <w:autoSpaceDE w:val="0"/>
              <w:autoSpaceDN w:val="0"/>
              <w:spacing w:after="120"/>
              <w:rPr>
                <w:rFonts w:eastAsia="Arial" w:cs="Calibri"/>
                <w:bCs/>
                <w:sz w:val="24"/>
                <w:szCs w:val="24"/>
              </w:rPr>
            </w:pPr>
            <w:r w:rsidRPr="001B7F74">
              <w:rPr>
                <w:rFonts w:eastAsia="Arial" w:cs="Calibri"/>
                <w:b/>
                <w:sz w:val="24"/>
                <w:szCs w:val="24"/>
              </w:rPr>
              <w:t>Niskoemisyjność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w rozumieniu 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 xml:space="preserve">ograniczenia zużycia nieodnawialnych surowców – o co najmniej 1/5, zmniejszenia 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lastRenderedPageBreak/>
              <w:t>emisji gazowych i pyłowych, ścieków, hałasu, promieniowania niejonizującego o co najmniej 1/5 w</w:t>
            </w:r>
            <w:r>
              <w:rPr>
                <w:rFonts w:eastAsia="Arial" w:cs="Calibri"/>
                <w:bCs/>
                <w:sz w:val="24"/>
                <w:szCs w:val="24"/>
              </w:rPr>
              <w:t> 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>któreś z ww. emisji, ograniczenia powstawania odpadów o co najmniej 1/</w:t>
            </w:r>
            <w:r w:rsidR="008B74F7" w:rsidRPr="001B7F74">
              <w:rPr>
                <w:rFonts w:eastAsia="Arial" w:cs="Calibri"/>
                <w:bCs/>
                <w:sz w:val="24"/>
                <w:szCs w:val="24"/>
              </w:rPr>
              <w:t>5,</w:t>
            </w:r>
            <w:r w:rsidRPr="001B7F74">
              <w:rPr>
                <w:rFonts w:eastAsia="Arial" w:cs="Calibri"/>
                <w:bCs/>
                <w:sz w:val="24"/>
                <w:szCs w:val="24"/>
              </w:rPr>
              <w:t xml:space="preserve"> wzrostu OZE w bilansie energetycznym firmy o co najmniej 1/5 całkowitego zapotrzebowania na energię.</w:t>
            </w:r>
          </w:p>
          <w:p w14:paraId="2845FB21" w14:textId="1F53169D" w:rsidR="0041580A" w:rsidRDefault="0041580A" w:rsidP="0041580A">
            <w:r w:rsidRPr="001B7F74">
              <w:rPr>
                <w:rFonts w:cs="Calibri"/>
                <w:sz w:val="24"/>
                <w:szCs w:val="24"/>
              </w:rPr>
              <w:t>Kryterium weryfikowane na podstawie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</w:t>
            </w:r>
            <w:r w:rsidRPr="001B7F74">
              <w:rPr>
                <w:rFonts w:cs="Calibri"/>
                <w:sz w:val="24"/>
                <w:szCs w:val="24"/>
              </w:rPr>
              <w:t>informacji we wniosku o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1B7F74">
              <w:rPr>
                <w:rFonts w:cs="Calibri"/>
                <w:sz w:val="24"/>
                <w:szCs w:val="24"/>
              </w:rPr>
              <w:t>dofinansowanie i na stronie www z ofertą firmy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332" w:type="dxa"/>
            <w:vAlign w:val="center"/>
          </w:tcPr>
          <w:p w14:paraId="1FBFF24A" w14:textId="519737FC" w:rsidR="0041580A" w:rsidRDefault="0041580A" w:rsidP="0041580A">
            <w:r w:rsidRPr="001B7F74">
              <w:rPr>
                <w:rFonts w:cs="Calibr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="Calibri"/>
                <w:sz w:val="24"/>
                <w:szCs w:val="24"/>
              </w:rPr>
              <w:t xml:space="preserve">premiujące </w:t>
            </w:r>
          </w:p>
        </w:tc>
        <w:tc>
          <w:tcPr>
            <w:tcW w:w="1211" w:type="dxa"/>
            <w:vAlign w:val="center"/>
          </w:tcPr>
          <w:p w14:paraId="21BEB76F" w14:textId="314BAC2B" w:rsidR="0041580A" w:rsidRDefault="0041580A" w:rsidP="0041580A"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2C8FD9CB" w14:textId="2519A5F0" w:rsidR="0041580A" w:rsidRDefault="0041580A" w:rsidP="0041580A">
            <w:r w:rsidRPr="001B7F74">
              <w:rPr>
                <w:rFonts w:cs="Calibri"/>
                <w:sz w:val="24"/>
                <w:szCs w:val="24"/>
                <w:lang w:eastAsia="zh-CN"/>
              </w:rPr>
              <w:t>0</w:t>
            </w:r>
            <w:r>
              <w:rPr>
                <w:rFonts w:cs="Calibri"/>
                <w:sz w:val="24"/>
                <w:szCs w:val="24"/>
                <w:lang w:eastAsia="zh-CN"/>
              </w:rPr>
              <w:t xml:space="preserve">-2 </w:t>
            </w:r>
            <w:r w:rsidRPr="001B7F74">
              <w:rPr>
                <w:rFonts w:cs="Calibri"/>
                <w:sz w:val="24"/>
                <w:szCs w:val="24"/>
                <w:lang w:eastAsia="zh-CN"/>
              </w:rPr>
              <w:t>pkt.</w:t>
            </w:r>
          </w:p>
        </w:tc>
      </w:tr>
      <w:tr w:rsidR="0041580A" w14:paraId="227AC517" w14:textId="77777777" w:rsidTr="0037698E">
        <w:tc>
          <w:tcPr>
            <w:tcW w:w="567" w:type="dxa"/>
            <w:vAlign w:val="center"/>
          </w:tcPr>
          <w:p w14:paraId="7ADB79B5" w14:textId="05E5A035" w:rsidR="0041580A" w:rsidRDefault="0041580A" w:rsidP="0041580A">
            <w:r>
              <w:rPr>
                <w:rFonts w:cs="Calibri"/>
                <w:sz w:val="24"/>
                <w:szCs w:val="24"/>
                <w:lang w:eastAsia="zh-CN"/>
              </w:rPr>
              <w:lastRenderedPageBreak/>
              <w:t>9.</w:t>
            </w:r>
          </w:p>
        </w:tc>
        <w:tc>
          <w:tcPr>
            <w:tcW w:w="3261" w:type="dxa"/>
            <w:vAlign w:val="center"/>
          </w:tcPr>
          <w:p w14:paraId="553FB24C" w14:textId="77777777" w:rsidR="0041580A" w:rsidRPr="001B7F74" w:rsidRDefault="0041580A" w:rsidP="0041580A">
            <w:pPr>
              <w:widowControl w:val="0"/>
              <w:tabs>
                <w:tab w:val="left" w:pos="1680"/>
                <w:tab w:val="left" w:pos="3191"/>
                <w:tab w:val="left" w:pos="3484"/>
              </w:tabs>
              <w:autoSpaceDE w:val="0"/>
              <w:autoSpaceDN w:val="0"/>
              <w:spacing w:after="0"/>
              <w:ind w:right="96"/>
              <w:rPr>
                <w:rFonts w:eastAsia="Arial" w:cs="Calibri"/>
                <w:sz w:val="24"/>
                <w:szCs w:val="24"/>
              </w:rPr>
            </w:pPr>
            <w:r w:rsidRPr="001B7F74">
              <w:rPr>
                <w:rFonts w:eastAsia="Arial" w:cs="Calibri"/>
                <w:sz w:val="24"/>
                <w:szCs w:val="24"/>
              </w:rPr>
              <w:t>Kryterium odprowadzania przez wnioskodawcę podatku dochodowego na terenie województwa opolskiego (PIT/CIT)</w:t>
            </w:r>
          </w:p>
          <w:p w14:paraId="50D90FEF" w14:textId="77777777" w:rsidR="0041580A" w:rsidRDefault="0041580A" w:rsidP="0041580A"/>
        </w:tc>
        <w:tc>
          <w:tcPr>
            <w:tcW w:w="6378" w:type="dxa"/>
            <w:vAlign w:val="center"/>
          </w:tcPr>
          <w:p w14:paraId="07A7EB6C" w14:textId="77777777" w:rsidR="0041580A" w:rsidRPr="001B7F74" w:rsidRDefault="0041580A" w:rsidP="0041580A">
            <w:pPr>
              <w:tabs>
                <w:tab w:val="left" w:pos="2977"/>
              </w:tabs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2 pkt – Wnioskodawca odprowadza podatek dochodowy na terenie województwa opolskiego w obszarze realizacji projektu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4FFF5198" w14:textId="77777777" w:rsidR="0041580A" w:rsidRPr="001B7F74" w:rsidRDefault="0041580A" w:rsidP="0041580A">
            <w:pPr>
              <w:tabs>
                <w:tab w:val="left" w:pos="2977"/>
              </w:tabs>
              <w:spacing w:after="120"/>
              <w:rPr>
                <w:rFonts w:cs="Calibri"/>
                <w:sz w:val="24"/>
                <w:szCs w:val="24"/>
              </w:rPr>
            </w:pPr>
            <w:r w:rsidRPr="001B7F74">
              <w:rPr>
                <w:rFonts w:cs="Calibri"/>
                <w:sz w:val="24"/>
                <w:szCs w:val="24"/>
              </w:rPr>
              <w:t>0 pkt – Wnioskodawca nie odprowadza podatku dochodowego na terenie województwa opolskiego w obszarze realizacji projektu.</w:t>
            </w:r>
          </w:p>
          <w:p w14:paraId="32453557" w14:textId="10EA1960" w:rsidR="0041580A" w:rsidRDefault="0041580A" w:rsidP="0041580A">
            <w:r w:rsidRPr="001B7F74">
              <w:rPr>
                <w:rFonts w:cs="Calibri"/>
                <w:sz w:val="24"/>
                <w:szCs w:val="24"/>
              </w:rPr>
              <w:t>Kryterium weryfikowane na podstawie</w:t>
            </w:r>
            <w:r w:rsidRPr="001B7F74">
              <w:rPr>
                <w:rFonts w:eastAsia="Arial" w:cs="Calibri"/>
                <w:sz w:val="24"/>
                <w:szCs w:val="24"/>
              </w:rPr>
              <w:t xml:space="preserve"> dokumentów finansowych PIT/CIT za ostatni zamknięty rok obrotowy. Decydująca jest właściwość urzędu (Urząd Skarbowy, Urząd Gminy – znajdujące się na terenie województwa opolskiego).</w:t>
            </w:r>
          </w:p>
        </w:tc>
        <w:tc>
          <w:tcPr>
            <w:tcW w:w="2332" w:type="dxa"/>
            <w:vAlign w:val="center"/>
          </w:tcPr>
          <w:p w14:paraId="241C2B91" w14:textId="7FDC3397" w:rsidR="0041580A" w:rsidRDefault="0041580A" w:rsidP="0041580A">
            <w:r w:rsidRPr="001B7F74">
              <w:rPr>
                <w:rFonts w:cs="Calibri"/>
                <w:sz w:val="24"/>
                <w:szCs w:val="24"/>
                <w:lang w:eastAsia="zh-CN"/>
              </w:rPr>
              <w:t xml:space="preserve">Kryterium </w:t>
            </w:r>
            <w:r>
              <w:rPr>
                <w:rFonts w:cs="Calibri"/>
                <w:sz w:val="24"/>
                <w:szCs w:val="24"/>
                <w:lang w:eastAsia="zh-CN"/>
              </w:rPr>
              <w:t xml:space="preserve">premiujące </w:t>
            </w:r>
          </w:p>
        </w:tc>
        <w:tc>
          <w:tcPr>
            <w:tcW w:w="1211" w:type="dxa"/>
            <w:vAlign w:val="center"/>
          </w:tcPr>
          <w:p w14:paraId="67C00ECC" w14:textId="3DB41F24" w:rsidR="0041580A" w:rsidRDefault="0041580A" w:rsidP="0041580A">
            <w:r w:rsidRPr="001B7F74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4E049FFE" w14:textId="421B8883" w:rsidR="0041580A" w:rsidRDefault="0041580A" w:rsidP="0041580A">
            <w:r w:rsidRPr="001B7F74">
              <w:rPr>
                <w:rFonts w:cs="Calibri"/>
                <w:sz w:val="24"/>
                <w:szCs w:val="24"/>
                <w:lang w:eastAsia="zh-CN"/>
              </w:rPr>
              <w:t>0 lub 2 pkt</w:t>
            </w:r>
          </w:p>
        </w:tc>
      </w:tr>
      <w:bookmarkEnd w:id="0"/>
    </w:tbl>
    <w:p w14:paraId="504A17D8" w14:textId="77777777" w:rsidR="00090BF6" w:rsidRDefault="00090BF6" w:rsidP="0041580A"/>
    <w:sectPr w:rsidR="00090BF6" w:rsidSect="00B63118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8AFE" w14:textId="77777777" w:rsidR="00AF403A" w:rsidRDefault="00AF403A" w:rsidP="001A07DF">
      <w:pPr>
        <w:spacing w:after="0" w:line="240" w:lineRule="auto"/>
      </w:pPr>
      <w:r>
        <w:separator/>
      </w:r>
    </w:p>
  </w:endnote>
  <w:endnote w:type="continuationSeparator" w:id="0">
    <w:p w14:paraId="4FC7BC2F" w14:textId="77777777" w:rsidR="00AF403A" w:rsidRDefault="00AF403A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933440"/>
      <w:docPartObj>
        <w:docPartGallery w:val="Page Numbers (Bottom of Page)"/>
        <w:docPartUnique/>
      </w:docPartObj>
    </w:sdtPr>
    <w:sdtEndPr/>
    <w:sdtContent>
      <w:p w14:paraId="77D0EA17" w14:textId="77777777" w:rsidR="001A07DF" w:rsidRDefault="001A0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598">
          <w:rPr>
            <w:noProof/>
          </w:rPr>
          <w:t>20</w:t>
        </w:r>
        <w:r>
          <w:fldChar w:fldCharType="end"/>
        </w:r>
      </w:p>
    </w:sdtContent>
  </w:sdt>
  <w:p w14:paraId="24B17AEE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BA57" w14:textId="77777777" w:rsidR="00AF403A" w:rsidRDefault="00AF403A" w:rsidP="001A07DF">
      <w:pPr>
        <w:spacing w:after="0" w:line="240" w:lineRule="auto"/>
      </w:pPr>
      <w:r>
        <w:separator/>
      </w:r>
    </w:p>
  </w:footnote>
  <w:footnote w:type="continuationSeparator" w:id="0">
    <w:p w14:paraId="00D5F0F1" w14:textId="77777777" w:rsidR="00AF403A" w:rsidRDefault="00AF403A" w:rsidP="001A07DF">
      <w:pPr>
        <w:spacing w:after="0" w:line="240" w:lineRule="auto"/>
      </w:pPr>
      <w:r>
        <w:continuationSeparator/>
      </w:r>
    </w:p>
  </w:footnote>
  <w:footnote w:id="1">
    <w:p w14:paraId="47698CFC" w14:textId="77777777" w:rsidR="00101120" w:rsidRPr="00BB520F" w:rsidRDefault="00101120" w:rsidP="001B1ABE">
      <w:pPr>
        <w:pStyle w:val="Tekstprzypisudolnego"/>
        <w:rPr>
          <w:sz w:val="16"/>
          <w:szCs w:val="16"/>
        </w:rPr>
      </w:pPr>
      <w:r w:rsidRPr="00BB520F">
        <w:rPr>
          <w:rStyle w:val="Odwoanieprzypisudolnego"/>
          <w:rFonts w:ascii="Calibri" w:hAnsi="Calibri"/>
          <w:szCs w:val="16"/>
        </w:rPr>
        <w:footnoteRef/>
      </w:r>
      <w:r>
        <w:rPr>
          <w:sz w:val="16"/>
          <w:szCs w:val="16"/>
        </w:rPr>
        <w:t xml:space="preserve"> R</w:t>
      </w:r>
      <w:r w:rsidRPr="00BB520F">
        <w:rPr>
          <w:sz w:val="16"/>
          <w:szCs w:val="16"/>
        </w:rPr>
        <w:t xml:space="preserve">ozporządzenie Komisji (UE) nr 1407/2013  z dnia 18 grudnia 2013 r. w sprawie stosowania art. 107 i 108 Traktatu o funkcjonowaniu Unii Europejskiej do pomocy </w:t>
      </w:r>
      <w:r w:rsidRPr="00BB520F">
        <w:rPr>
          <w:i/>
          <w:sz w:val="16"/>
          <w:szCs w:val="16"/>
        </w:rPr>
        <w:t>de minimis</w:t>
      </w:r>
      <w:r w:rsidRPr="00BB520F">
        <w:rPr>
          <w:sz w:val="16"/>
          <w:szCs w:val="16"/>
        </w:rPr>
        <w:t xml:space="preserve"> (Dz. Urz. UE L 352 z 24.12.2013, str. 1) - Art.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7E5"/>
    <w:multiLevelType w:val="hybridMultilevel"/>
    <w:tmpl w:val="8FB4734E"/>
    <w:lvl w:ilvl="0" w:tplc="DCBA8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2FFC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541A"/>
    <w:multiLevelType w:val="hybridMultilevel"/>
    <w:tmpl w:val="6B02BF3C"/>
    <w:lvl w:ilvl="0" w:tplc="E764A7AC">
      <w:start w:val="4"/>
      <w:numFmt w:val="lowerLetter"/>
      <w:lvlText w:val="%1."/>
      <w:lvlJc w:val="left"/>
      <w:pPr>
        <w:ind w:left="790" w:hanging="361"/>
      </w:pPr>
      <w:rPr>
        <w:rFonts w:hint="default"/>
        <w:spacing w:val="-3"/>
        <w:w w:val="100"/>
        <w:lang w:val="pl-PL" w:eastAsia="en-US" w:bidi="ar-SA"/>
      </w:rPr>
    </w:lvl>
    <w:lvl w:ilvl="1" w:tplc="03820654">
      <w:numFmt w:val="bullet"/>
      <w:lvlText w:val="•"/>
      <w:lvlJc w:val="left"/>
      <w:pPr>
        <w:ind w:left="1569" w:hanging="361"/>
      </w:pPr>
      <w:rPr>
        <w:rFonts w:hint="default"/>
        <w:lang w:val="pl-PL" w:eastAsia="en-US" w:bidi="ar-SA"/>
      </w:rPr>
    </w:lvl>
    <w:lvl w:ilvl="2" w:tplc="19DC58FA">
      <w:numFmt w:val="bullet"/>
      <w:lvlText w:val="•"/>
      <w:lvlJc w:val="left"/>
      <w:pPr>
        <w:ind w:left="2339" w:hanging="361"/>
      </w:pPr>
      <w:rPr>
        <w:rFonts w:hint="default"/>
        <w:lang w:val="pl-PL" w:eastAsia="en-US" w:bidi="ar-SA"/>
      </w:rPr>
    </w:lvl>
    <w:lvl w:ilvl="3" w:tplc="EE12AAA6">
      <w:numFmt w:val="bullet"/>
      <w:lvlText w:val="•"/>
      <w:lvlJc w:val="left"/>
      <w:pPr>
        <w:ind w:left="3109" w:hanging="361"/>
      </w:pPr>
      <w:rPr>
        <w:rFonts w:hint="default"/>
        <w:lang w:val="pl-PL" w:eastAsia="en-US" w:bidi="ar-SA"/>
      </w:rPr>
    </w:lvl>
    <w:lvl w:ilvl="4" w:tplc="122223B2">
      <w:numFmt w:val="bullet"/>
      <w:lvlText w:val="•"/>
      <w:lvlJc w:val="left"/>
      <w:pPr>
        <w:ind w:left="3878" w:hanging="361"/>
      </w:pPr>
      <w:rPr>
        <w:rFonts w:hint="default"/>
        <w:lang w:val="pl-PL" w:eastAsia="en-US" w:bidi="ar-SA"/>
      </w:rPr>
    </w:lvl>
    <w:lvl w:ilvl="5" w:tplc="C34003C4">
      <w:numFmt w:val="bullet"/>
      <w:lvlText w:val="•"/>
      <w:lvlJc w:val="left"/>
      <w:pPr>
        <w:ind w:left="4648" w:hanging="361"/>
      </w:pPr>
      <w:rPr>
        <w:rFonts w:hint="default"/>
        <w:lang w:val="pl-PL" w:eastAsia="en-US" w:bidi="ar-SA"/>
      </w:rPr>
    </w:lvl>
    <w:lvl w:ilvl="6" w:tplc="BA3633A8">
      <w:numFmt w:val="bullet"/>
      <w:lvlText w:val="•"/>
      <w:lvlJc w:val="left"/>
      <w:pPr>
        <w:ind w:left="5418" w:hanging="361"/>
      </w:pPr>
      <w:rPr>
        <w:rFonts w:hint="default"/>
        <w:lang w:val="pl-PL" w:eastAsia="en-US" w:bidi="ar-SA"/>
      </w:rPr>
    </w:lvl>
    <w:lvl w:ilvl="7" w:tplc="333C0E7C">
      <w:numFmt w:val="bullet"/>
      <w:lvlText w:val="•"/>
      <w:lvlJc w:val="left"/>
      <w:pPr>
        <w:ind w:left="6187" w:hanging="361"/>
      </w:pPr>
      <w:rPr>
        <w:rFonts w:hint="default"/>
        <w:lang w:val="pl-PL" w:eastAsia="en-US" w:bidi="ar-SA"/>
      </w:rPr>
    </w:lvl>
    <w:lvl w:ilvl="8" w:tplc="052822B4">
      <w:numFmt w:val="bullet"/>
      <w:lvlText w:val="•"/>
      <w:lvlJc w:val="left"/>
      <w:pPr>
        <w:ind w:left="6957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14FE1804"/>
    <w:multiLevelType w:val="hybridMultilevel"/>
    <w:tmpl w:val="EB34E7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197024"/>
    <w:multiLevelType w:val="hybridMultilevel"/>
    <w:tmpl w:val="E976D1A0"/>
    <w:lvl w:ilvl="0" w:tplc="95C6554A">
      <w:start w:val="1"/>
      <w:numFmt w:val="lowerLetter"/>
      <w:lvlText w:val="%1)"/>
      <w:lvlJc w:val="left"/>
      <w:pPr>
        <w:ind w:left="110" w:hanging="298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690B138">
      <w:numFmt w:val="bullet"/>
      <w:lvlText w:val="•"/>
      <w:lvlJc w:val="left"/>
      <w:pPr>
        <w:ind w:left="502" w:hanging="298"/>
      </w:pPr>
      <w:rPr>
        <w:rFonts w:hint="default"/>
        <w:lang w:val="pl-PL" w:eastAsia="en-US" w:bidi="ar-SA"/>
      </w:rPr>
    </w:lvl>
    <w:lvl w:ilvl="2" w:tplc="47586086">
      <w:numFmt w:val="bullet"/>
      <w:lvlText w:val="•"/>
      <w:lvlJc w:val="left"/>
      <w:pPr>
        <w:ind w:left="885" w:hanging="298"/>
      </w:pPr>
      <w:rPr>
        <w:rFonts w:hint="default"/>
        <w:lang w:val="pl-PL" w:eastAsia="en-US" w:bidi="ar-SA"/>
      </w:rPr>
    </w:lvl>
    <w:lvl w:ilvl="3" w:tplc="73E0D35C">
      <w:numFmt w:val="bullet"/>
      <w:lvlText w:val="•"/>
      <w:lvlJc w:val="left"/>
      <w:pPr>
        <w:ind w:left="1267" w:hanging="298"/>
      </w:pPr>
      <w:rPr>
        <w:rFonts w:hint="default"/>
        <w:lang w:val="pl-PL" w:eastAsia="en-US" w:bidi="ar-SA"/>
      </w:rPr>
    </w:lvl>
    <w:lvl w:ilvl="4" w:tplc="120230D2">
      <w:numFmt w:val="bullet"/>
      <w:lvlText w:val="•"/>
      <w:lvlJc w:val="left"/>
      <w:pPr>
        <w:ind w:left="1650" w:hanging="298"/>
      </w:pPr>
      <w:rPr>
        <w:rFonts w:hint="default"/>
        <w:lang w:val="pl-PL" w:eastAsia="en-US" w:bidi="ar-SA"/>
      </w:rPr>
    </w:lvl>
    <w:lvl w:ilvl="5" w:tplc="6FACAF64">
      <w:numFmt w:val="bullet"/>
      <w:lvlText w:val="•"/>
      <w:lvlJc w:val="left"/>
      <w:pPr>
        <w:ind w:left="2033" w:hanging="298"/>
      </w:pPr>
      <w:rPr>
        <w:rFonts w:hint="default"/>
        <w:lang w:val="pl-PL" w:eastAsia="en-US" w:bidi="ar-SA"/>
      </w:rPr>
    </w:lvl>
    <w:lvl w:ilvl="6" w:tplc="34D8CD06">
      <w:numFmt w:val="bullet"/>
      <w:lvlText w:val="•"/>
      <w:lvlJc w:val="left"/>
      <w:pPr>
        <w:ind w:left="2415" w:hanging="298"/>
      </w:pPr>
      <w:rPr>
        <w:rFonts w:hint="default"/>
        <w:lang w:val="pl-PL" w:eastAsia="en-US" w:bidi="ar-SA"/>
      </w:rPr>
    </w:lvl>
    <w:lvl w:ilvl="7" w:tplc="F888FBE4">
      <w:numFmt w:val="bullet"/>
      <w:lvlText w:val="•"/>
      <w:lvlJc w:val="left"/>
      <w:pPr>
        <w:ind w:left="2798" w:hanging="298"/>
      </w:pPr>
      <w:rPr>
        <w:rFonts w:hint="default"/>
        <w:lang w:val="pl-PL" w:eastAsia="en-US" w:bidi="ar-SA"/>
      </w:rPr>
    </w:lvl>
    <w:lvl w:ilvl="8" w:tplc="0AAEF860">
      <w:numFmt w:val="bullet"/>
      <w:lvlText w:val="•"/>
      <w:lvlJc w:val="left"/>
      <w:pPr>
        <w:ind w:left="3180" w:hanging="298"/>
      </w:pPr>
      <w:rPr>
        <w:rFonts w:hint="default"/>
        <w:lang w:val="pl-PL" w:eastAsia="en-US" w:bidi="ar-SA"/>
      </w:rPr>
    </w:lvl>
  </w:abstractNum>
  <w:abstractNum w:abstractNumId="7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25D7"/>
    <w:multiLevelType w:val="hybridMultilevel"/>
    <w:tmpl w:val="E34218DC"/>
    <w:lvl w:ilvl="0" w:tplc="D6EA70E0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6787F"/>
    <w:multiLevelType w:val="hybridMultilevel"/>
    <w:tmpl w:val="A768DC42"/>
    <w:lvl w:ilvl="0" w:tplc="5A12F752">
      <w:start w:val="3"/>
      <w:numFmt w:val="decimal"/>
      <w:lvlText w:val="%1."/>
      <w:lvlJc w:val="left"/>
      <w:pPr>
        <w:ind w:left="423" w:hanging="284"/>
      </w:pPr>
      <w:rPr>
        <w:rFonts w:asciiTheme="minorHAnsi" w:eastAsia="Carlito" w:hAnsiTheme="minorHAnsi" w:cstheme="minorHAnsi" w:hint="default"/>
        <w:spacing w:val="-9"/>
        <w:w w:val="100"/>
        <w:sz w:val="24"/>
        <w:szCs w:val="24"/>
        <w:lang w:val="pl-PL" w:eastAsia="en-US" w:bidi="ar-SA"/>
      </w:rPr>
    </w:lvl>
    <w:lvl w:ilvl="1" w:tplc="522A772A">
      <w:start w:val="1"/>
      <w:numFmt w:val="lowerLetter"/>
      <w:lvlText w:val="%2."/>
      <w:lvlJc w:val="left"/>
      <w:pPr>
        <w:ind w:left="670" w:hanging="284"/>
      </w:pPr>
      <w:rPr>
        <w:rFonts w:asciiTheme="minorHAnsi" w:eastAsia="Carlito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2" w:tplc="1550F9C4">
      <w:numFmt w:val="bullet"/>
      <w:lvlText w:val="•"/>
      <w:lvlJc w:val="left"/>
      <w:pPr>
        <w:ind w:left="1548" w:hanging="284"/>
      </w:pPr>
      <w:rPr>
        <w:rFonts w:hint="default"/>
        <w:lang w:val="pl-PL" w:eastAsia="en-US" w:bidi="ar-SA"/>
      </w:rPr>
    </w:lvl>
    <w:lvl w:ilvl="3" w:tplc="982412FC">
      <w:numFmt w:val="bullet"/>
      <w:lvlText w:val="•"/>
      <w:lvlJc w:val="left"/>
      <w:pPr>
        <w:ind w:left="2417" w:hanging="284"/>
      </w:pPr>
      <w:rPr>
        <w:rFonts w:hint="default"/>
        <w:lang w:val="pl-PL" w:eastAsia="en-US" w:bidi="ar-SA"/>
      </w:rPr>
    </w:lvl>
    <w:lvl w:ilvl="4" w:tplc="A8B0DD64">
      <w:numFmt w:val="bullet"/>
      <w:lvlText w:val="•"/>
      <w:lvlJc w:val="left"/>
      <w:pPr>
        <w:ind w:left="3285" w:hanging="284"/>
      </w:pPr>
      <w:rPr>
        <w:rFonts w:hint="default"/>
        <w:lang w:val="pl-PL" w:eastAsia="en-US" w:bidi="ar-SA"/>
      </w:rPr>
    </w:lvl>
    <w:lvl w:ilvl="5" w:tplc="D14280C0">
      <w:numFmt w:val="bullet"/>
      <w:lvlText w:val="•"/>
      <w:lvlJc w:val="left"/>
      <w:pPr>
        <w:ind w:left="4154" w:hanging="284"/>
      </w:pPr>
      <w:rPr>
        <w:rFonts w:hint="default"/>
        <w:lang w:val="pl-PL" w:eastAsia="en-US" w:bidi="ar-SA"/>
      </w:rPr>
    </w:lvl>
    <w:lvl w:ilvl="6" w:tplc="B2D64FCE">
      <w:numFmt w:val="bullet"/>
      <w:lvlText w:val="•"/>
      <w:lvlJc w:val="left"/>
      <w:pPr>
        <w:ind w:left="5022" w:hanging="284"/>
      </w:pPr>
      <w:rPr>
        <w:rFonts w:hint="default"/>
        <w:lang w:val="pl-PL" w:eastAsia="en-US" w:bidi="ar-SA"/>
      </w:rPr>
    </w:lvl>
    <w:lvl w:ilvl="7" w:tplc="19F4FFF6">
      <w:numFmt w:val="bullet"/>
      <w:lvlText w:val="•"/>
      <w:lvlJc w:val="left"/>
      <w:pPr>
        <w:ind w:left="5891" w:hanging="284"/>
      </w:pPr>
      <w:rPr>
        <w:rFonts w:hint="default"/>
        <w:lang w:val="pl-PL" w:eastAsia="en-US" w:bidi="ar-SA"/>
      </w:rPr>
    </w:lvl>
    <w:lvl w:ilvl="8" w:tplc="108C43DE">
      <w:numFmt w:val="bullet"/>
      <w:lvlText w:val="•"/>
      <w:lvlJc w:val="left"/>
      <w:pPr>
        <w:ind w:left="6759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625F25"/>
    <w:multiLevelType w:val="hybridMultilevel"/>
    <w:tmpl w:val="590A3EA8"/>
    <w:lvl w:ilvl="0" w:tplc="332A2D62">
      <w:start w:val="1"/>
      <w:numFmt w:val="decimal"/>
      <w:lvlText w:val="%1"/>
      <w:lvlJc w:val="left"/>
      <w:pPr>
        <w:ind w:left="416" w:hanging="360"/>
      </w:pPr>
      <w:rPr>
        <w:rFonts w:ascii="Calibri" w:eastAsia="Arial" w:hAnsi="Calibri" w:cs="Calibri"/>
      </w:rPr>
    </w:lvl>
    <w:lvl w:ilvl="1" w:tplc="0415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4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C827B4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C2CC3"/>
    <w:multiLevelType w:val="hybridMultilevel"/>
    <w:tmpl w:val="F5A43E6A"/>
    <w:lvl w:ilvl="0" w:tplc="502AAE8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5282E"/>
    <w:multiLevelType w:val="hybridMultilevel"/>
    <w:tmpl w:val="B3CE81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6749DF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C375E"/>
    <w:multiLevelType w:val="hybridMultilevel"/>
    <w:tmpl w:val="920E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D4490D"/>
    <w:multiLevelType w:val="hybridMultilevel"/>
    <w:tmpl w:val="5874B6CC"/>
    <w:lvl w:ilvl="0" w:tplc="2D488774">
      <w:start w:val="1"/>
      <w:numFmt w:val="decimal"/>
      <w:lvlText w:val="%1."/>
      <w:lvlJc w:val="left"/>
      <w:pPr>
        <w:ind w:left="423" w:hanging="284"/>
        <w:jc w:val="right"/>
      </w:pPr>
      <w:rPr>
        <w:rFonts w:asciiTheme="minorHAnsi" w:eastAsia="Carlito" w:hAnsiTheme="minorHAnsi" w:cstheme="minorHAnsi" w:hint="default"/>
        <w:spacing w:val="-9"/>
        <w:w w:val="100"/>
        <w:sz w:val="24"/>
        <w:szCs w:val="24"/>
        <w:lang w:val="pl-PL" w:eastAsia="en-US" w:bidi="ar-SA"/>
      </w:rPr>
    </w:lvl>
    <w:lvl w:ilvl="1" w:tplc="5CF4710A">
      <w:start w:val="1"/>
      <w:numFmt w:val="lowerLetter"/>
      <w:lvlText w:val="%2."/>
      <w:lvlJc w:val="left"/>
      <w:pPr>
        <w:ind w:left="790" w:hanging="361"/>
      </w:pPr>
      <w:rPr>
        <w:rFonts w:hint="default"/>
        <w:spacing w:val="-3"/>
        <w:w w:val="100"/>
        <w:lang w:val="pl-PL" w:eastAsia="en-US" w:bidi="ar-SA"/>
      </w:rPr>
    </w:lvl>
    <w:lvl w:ilvl="2" w:tplc="2D6E6170">
      <w:numFmt w:val="bullet"/>
      <w:lvlText w:val="•"/>
      <w:lvlJc w:val="left"/>
      <w:pPr>
        <w:ind w:left="1655" w:hanging="361"/>
      </w:pPr>
      <w:rPr>
        <w:rFonts w:hint="default"/>
        <w:lang w:val="pl-PL" w:eastAsia="en-US" w:bidi="ar-SA"/>
      </w:rPr>
    </w:lvl>
    <w:lvl w:ilvl="3" w:tplc="A566DA3C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E0641BF8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5" w:tplc="69CAF882">
      <w:numFmt w:val="bullet"/>
      <w:lvlText w:val="•"/>
      <w:lvlJc w:val="left"/>
      <w:pPr>
        <w:ind w:left="4220" w:hanging="361"/>
      </w:pPr>
      <w:rPr>
        <w:rFonts w:hint="default"/>
        <w:lang w:val="pl-PL" w:eastAsia="en-US" w:bidi="ar-SA"/>
      </w:rPr>
    </w:lvl>
    <w:lvl w:ilvl="6" w:tplc="22EAE8B4">
      <w:numFmt w:val="bullet"/>
      <w:lvlText w:val="•"/>
      <w:lvlJc w:val="left"/>
      <w:pPr>
        <w:ind w:left="5076" w:hanging="361"/>
      </w:pPr>
      <w:rPr>
        <w:rFonts w:hint="default"/>
        <w:lang w:val="pl-PL" w:eastAsia="en-US" w:bidi="ar-SA"/>
      </w:rPr>
    </w:lvl>
    <w:lvl w:ilvl="7" w:tplc="D87A4F6A">
      <w:numFmt w:val="bullet"/>
      <w:lvlText w:val="•"/>
      <w:lvlJc w:val="left"/>
      <w:pPr>
        <w:ind w:left="5931" w:hanging="361"/>
      </w:pPr>
      <w:rPr>
        <w:rFonts w:hint="default"/>
        <w:lang w:val="pl-PL" w:eastAsia="en-US" w:bidi="ar-SA"/>
      </w:rPr>
    </w:lvl>
    <w:lvl w:ilvl="8" w:tplc="F06E5300">
      <w:numFmt w:val="bullet"/>
      <w:lvlText w:val="•"/>
      <w:lvlJc w:val="left"/>
      <w:pPr>
        <w:ind w:left="6786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59DB73EB"/>
    <w:multiLevelType w:val="hybridMultilevel"/>
    <w:tmpl w:val="A34C130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72226"/>
    <w:multiLevelType w:val="multilevel"/>
    <w:tmpl w:val="85E4E442"/>
    <w:lvl w:ilvl="0">
      <w:start w:val="1"/>
      <w:numFmt w:val="bullet"/>
      <w:lvlText w:val=""/>
      <w:lvlJc w:val="left"/>
      <w:pPr>
        <w:tabs>
          <w:tab w:val="num" w:pos="464"/>
        </w:tabs>
        <w:ind w:left="4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04"/>
        </w:tabs>
        <w:ind w:left="19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44"/>
        </w:tabs>
        <w:ind w:left="33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64"/>
        </w:tabs>
        <w:ind w:left="40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84"/>
        </w:tabs>
        <w:ind w:left="47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04"/>
        </w:tabs>
        <w:ind w:left="55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24"/>
        </w:tabs>
        <w:ind w:left="622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96A74"/>
    <w:multiLevelType w:val="hybridMultilevel"/>
    <w:tmpl w:val="2A4270E4"/>
    <w:lvl w:ilvl="0" w:tplc="50A2EF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F0753"/>
    <w:multiLevelType w:val="hybridMultilevel"/>
    <w:tmpl w:val="3490DB00"/>
    <w:lvl w:ilvl="0" w:tplc="3EA4A5D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02573"/>
    <w:multiLevelType w:val="hybridMultilevel"/>
    <w:tmpl w:val="DDFE073A"/>
    <w:lvl w:ilvl="0" w:tplc="7ABC1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46A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6E0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DA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5643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503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ABEC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0A2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123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000354421">
    <w:abstractNumId w:val="15"/>
  </w:num>
  <w:num w:numId="2" w16cid:durableId="1692881103">
    <w:abstractNumId w:val="10"/>
  </w:num>
  <w:num w:numId="3" w16cid:durableId="1001078920">
    <w:abstractNumId w:val="7"/>
  </w:num>
  <w:num w:numId="4" w16cid:durableId="530611467">
    <w:abstractNumId w:val="2"/>
  </w:num>
  <w:num w:numId="5" w16cid:durableId="986126930">
    <w:abstractNumId w:val="1"/>
  </w:num>
  <w:num w:numId="6" w16cid:durableId="2002077518">
    <w:abstractNumId w:val="14"/>
  </w:num>
  <w:num w:numId="7" w16cid:durableId="1260144876">
    <w:abstractNumId w:val="26"/>
  </w:num>
  <w:num w:numId="8" w16cid:durableId="654188525">
    <w:abstractNumId w:val="27"/>
  </w:num>
  <w:num w:numId="9" w16cid:durableId="634019842">
    <w:abstractNumId w:val="17"/>
  </w:num>
  <w:num w:numId="10" w16cid:durableId="84496229">
    <w:abstractNumId w:val="11"/>
  </w:num>
  <w:num w:numId="11" w16cid:durableId="1517428953">
    <w:abstractNumId w:val="18"/>
  </w:num>
  <w:num w:numId="12" w16cid:durableId="1590045365">
    <w:abstractNumId w:val="12"/>
  </w:num>
  <w:num w:numId="13" w16cid:durableId="1099177326">
    <w:abstractNumId w:val="8"/>
  </w:num>
  <w:num w:numId="14" w16cid:durableId="1713193845">
    <w:abstractNumId w:val="19"/>
  </w:num>
  <w:num w:numId="15" w16cid:durableId="1202671417">
    <w:abstractNumId w:val="22"/>
  </w:num>
  <w:num w:numId="16" w16cid:durableId="1634410379">
    <w:abstractNumId w:val="0"/>
  </w:num>
  <w:num w:numId="17" w16cid:durableId="1581912700">
    <w:abstractNumId w:val="5"/>
  </w:num>
  <w:num w:numId="18" w16cid:durableId="313146680">
    <w:abstractNumId w:val="24"/>
  </w:num>
  <w:num w:numId="19" w16cid:durableId="661468087">
    <w:abstractNumId w:val="3"/>
  </w:num>
  <w:num w:numId="20" w16cid:durableId="493958617">
    <w:abstractNumId w:val="20"/>
  </w:num>
  <w:num w:numId="21" w16cid:durableId="2034960433">
    <w:abstractNumId w:val="16"/>
  </w:num>
  <w:num w:numId="22" w16cid:durableId="1557231125">
    <w:abstractNumId w:val="23"/>
  </w:num>
  <w:num w:numId="23" w16cid:durableId="1585335116">
    <w:abstractNumId w:val="9"/>
  </w:num>
  <w:num w:numId="24" w16cid:durableId="452753213">
    <w:abstractNumId w:val="4"/>
  </w:num>
  <w:num w:numId="25" w16cid:durableId="807749690">
    <w:abstractNumId w:val="6"/>
  </w:num>
  <w:num w:numId="26" w16cid:durableId="896361863">
    <w:abstractNumId w:val="25"/>
  </w:num>
  <w:num w:numId="27" w16cid:durableId="1317370233">
    <w:abstractNumId w:val="13"/>
  </w:num>
  <w:num w:numId="28" w16cid:durableId="1386879618">
    <w:abstractNumId w:val="21"/>
  </w:num>
  <w:num w:numId="29" w16cid:durableId="21405680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167EE"/>
    <w:rsid w:val="000015C7"/>
    <w:rsid w:val="00002D8F"/>
    <w:rsid w:val="000069C6"/>
    <w:rsid w:val="00007054"/>
    <w:rsid w:val="00011D2B"/>
    <w:rsid w:val="00015440"/>
    <w:rsid w:val="000167EE"/>
    <w:rsid w:val="00017372"/>
    <w:rsid w:val="00017794"/>
    <w:rsid w:val="00022865"/>
    <w:rsid w:val="00022A9E"/>
    <w:rsid w:val="000279E5"/>
    <w:rsid w:val="00027D3D"/>
    <w:rsid w:val="000349DD"/>
    <w:rsid w:val="000470A9"/>
    <w:rsid w:val="00054094"/>
    <w:rsid w:val="00054930"/>
    <w:rsid w:val="00061230"/>
    <w:rsid w:val="000705A9"/>
    <w:rsid w:val="00072A0B"/>
    <w:rsid w:val="00076276"/>
    <w:rsid w:val="0008673E"/>
    <w:rsid w:val="0009022D"/>
    <w:rsid w:val="00090BF6"/>
    <w:rsid w:val="0009690E"/>
    <w:rsid w:val="000A3C38"/>
    <w:rsid w:val="000A5D67"/>
    <w:rsid w:val="000C3110"/>
    <w:rsid w:val="000D047E"/>
    <w:rsid w:val="000D64C1"/>
    <w:rsid w:val="000E3B46"/>
    <w:rsid w:val="000E6B18"/>
    <w:rsid w:val="000F250C"/>
    <w:rsid w:val="000F6FA5"/>
    <w:rsid w:val="000F7E7D"/>
    <w:rsid w:val="00101120"/>
    <w:rsid w:val="00105240"/>
    <w:rsid w:val="001071D7"/>
    <w:rsid w:val="00116040"/>
    <w:rsid w:val="00120103"/>
    <w:rsid w:val="00122199"/>
    <w:rsid w:val="00125CA8"/>
    <w:rsid w:val="001465A3"/>
    <w:rsid w:val="00146E30"/>
    <w:rsid w:val="001510B2"/>
    <w:rsid w:val="0015229B"/>
    <w:rsid w:val="00163AAA"/>
    <w:rsid w:val="0016686A"/>
    <w:rsid w:val="0017021E"/>
    <w:rsid w:val="001709A3"/>
    <w:rsid w:val="001714A9"/>
    <w:rsid w:val="001721D8"/>
    <w:rsid w:val="00181F16"/>
    <w:rsid w:val="00184984"/>
    <w:rsid w:val="00184BFD"/>
    <w:rsid w:val="00187E25"/>
    <w:rsid w:val="001919F6"/>
    <w:rsid w:val="001A07DF"/>
    <w:rsid w:val="001A3D7A"/>
    <w:rsid w:val="001A503B"/>
    <w:rsid w:val="001A705C"/>
    <w:rsid w:val="001B1ABE"/>
    <w:rsid w:val="001B3896"/>
    <w:rsid w:val="001B3D2E"/>
    <w:rsid w:val="001B4A99"/>
    <w:rsid w:val="001B7F74"/>
    <w:rsid w:val="001C12BF"/>
    <w:rsid w:val="001C312B"/>
    <w:rsid w:val="00207452"/>
    <w:rsid w:val="00214AA1"/>
    <w:rsid w:val="0021595F"/>
    <w:rsid w:val="00217598"/>
    <w:rsid w:val="00220FC0"/>
    <w:rsid w:val="002221EA"/>
    <w:rsid w:val="00222D6A"/>
    <w:rsid w:val="00226B7A"/>
    <w:rsid w:val="00231002"/>
    <w:rsid w:val="0023169B"/>
    <w:rsid w:val="0024786A"/>
    <w:rsid w:val="00271368"/>
    <w:rsid w:val="00271E91"/>
    <w:rsid w:val="00276294"/>
    <w:rsid w:val="0027638B"/>
    <w:rsid w:val="00281E2F"/>
    <w:rsid w:val="00283C72"/>
    <w:rsid w:val="00285A8C"/>
    <w:rsid w:val="00295F5B"/>
    <w:rsid w:val="0029758B"/>
    <w:rsid w:val="00297AB2"/>
    <w:rsid w:val="002B2F97"/>
    <w:rsid w:val="002B4AA8"/>
    <w:rsid w:val="002C3D5A"/>
    <w:rsid w:val="002C3FD9"/>
    <w:rsid w:val="002D3919"/>
    <w:rsid w:val="002D7FC0"/>
    <w:rsid w:val="002E1AB5"/>
    <w:rsid w:val="002E55C9"/>
    <w:rsid w:val="002E6A70"/>
    <w:rsid w:val="002F086C"/>
    <w:rsid w:val="002F745E"/>
    <w:rsid w:val="002F7D5A"/>
    <w:rsid w:val="003022C0"/>
    <w:rsid w:val="003039E8"/>
    <w:rsid w:val="00316D78"/>
    <w:rsid w:val="003200B7"/>
    <w:rsid w:val="003228EA"/>
    <w:rsid w:val="003246C0"/>
    <w:rsid w:val="00326E2F"/>
    <w:rsid w:val="00333B29"/>
    <w:rsid w:val="00337C08"/>
    <w:rsid w:val="0034548C"/>
    <w:rsid w:val="00345DB6"/>
    <w:rsid w:val="003514CF"/>
    <w:rsid w:val="00364BDF"/>
    <w:rsid w:val="003724BB"/>
    <w:rsid w:val="003742B7"/>
    <w:rsid w:val="00374515"/>
    <w:rsid w:val="0037698E"/>
    <w:rsid w:val="00382C7F"/>
    <w:rsid w:val="00384260"/>
    <w:rsid w:val="00385B66"/>
    <w:rsid w:val="00385E9A"/>
    <w:rsid w:val="00386BAA"/>
    <w:rsid w:val="00393358"/>
    <w:rsid w:val="0039352F"/>
    <w:rsid w:val="003A2600"/>
    <w:rsid w:val="003A7985"/>
    <w:rsid w:val="003B094A"/>
    <w:rsid w:val="003B3147"/>
    <w:rsid w:val="003B5B37"/>
    <w:rsid w:val="003B5FE6"/>
    <w:rsid w:val="003C11FF"/>
    <w:rsid w:val="003C4ED6"/>
    <w:rsid w:val="003C77D8"/>
    <w:rsid w:val="003D0519"/>
    <w:rsid w:val="003E2A33"/>
    <w:rsid w:val="003E729A"/>
    <w:rsid w:val="003F1499"/>
    <w:rsid w:val="003F439F"/>
    <w:rsid w:val="003F611C"/>
    <w:rsid w:val="00407693"/>
    <w:rsid w:val="0041580A"/>
    <w:rsid w:val="004221C8"/>
    <w:rsid w:val="00427A87"/>
    <w:rsid w:val="00431AC3"/>
    <w:rsid w:val="00432098"/>
    <w:rsid w:val="00432804"/>
    <w:rsid w:val="00445CA7"/>
    <w:rsid w:val="00450368"/>
    <w:rsid w:val="00453C8C"/>
    <w:rsid w:val="00456DFB"/>
    <w:rsid w:val="00456E7A"/>
    <w:rsid w:val="00462D1F"/>
    <w:rsid w:val="0047170E"/>
    <w:rsid w:val="004821DB"/>
    <w:rsid w:val="00491E55"/>
    <w:rsid w:val="004A37BA"/>
    <w:rsid w:val="004A3A64"/>
    <w:rsid w:val="004A403E"/>
    <w:rsid w:val="004B43F0"/>
    <w:rsid w:val="004C5E47"/>
    <w:rsid w:val="004C6A91"/>
    <w:rsid w:val="004D187C"/>
    <w:rsid w:val="004D45DF"/>
    <w:rsid w:val="004F0649"/>
    <w:rsid w:val="004F3AC2"/>
    <w:rsid w:val="005007BA"/>
    <w:rsid w:val="00502B1B"/>
    <w:rsid w:val="005037B3"/>
    <w:rsid w:val="005067C2"/>
    <w:rsid w:val="00510E8B"/>
    <w:rsid w:val="005121B1"/>
    <w:rsid w:val="00515CE9"/>
    <w:rsid w:val="0051701B"/>
    <w:rsid w:val="00517A84"/>
    <w:rsid w:val="00517FD7"/>
    <w:rsid w:val="00522A83"/>
    <w:rsid w:val="005231D3"/>
    <w:rsid w:val="0052337B"/>
    <w:rsid w:val="00533D96"/>
    <w:rsid w:val="005344A0"/>
    <w:rsid w:val="00540AE4"/>
    <w:rsid w:val="005429CE"/>
    <w:rsid w:val="0054312D"/>
    <w:rsid w:val="00550166"/>
    <w:rsid w:val="00552981"/>
    <w:rsid w:val="00554C9F"/>
    <w:rsid w:val="00564F37"/>
    <w:rsid w:val="00582407"/>
    <w:rsid w:val="00587F94"/>
    <w:rsid w:val="00593418"/>
    <w:rsid w:val="00595A99"/>
    <w:rsid w:val="005972AC"/>
    <w:rsid w:val="005A0435"/>
    <w:rsid w:val="005A27E7"/>
    <w:rsid w:val="005A3BED"/>
    <w:rsid w:val="005B4ADA"/>
    <w:rsid w:val="005B730B"/>
    <w:rsid w:val="005C48D4"/>
    <w:rsid w:val="005D086D"/>
    <w:rsid w:val="005D2592"/>
    <w:rsid w:val="005D4C78"/>
    <w:rsid w:val="005D627C"/>
    <w:rsid w:val="005E0748"/>
    <w:rsid w:val="005E26F0"/>
    <w:rsid w:val="005E5369"/>
    <w:rsid w:val="005F1B80"/>
    <w:rsid w:val="005F214F"/>
    <w:rsid w:val="005F2D04"/>
    <w:rsid w:val="00600F4A"/>
    <w:rsid w:val="00614DDB"/>
    <w:rsid w:val="00614E16"/>
    <w:rsid w:val="006177F1"/>
    <w:rsid w:val="006346C6"/>
    <w:rsid w:val="00636590"/>
    <w:rsid w:val="00663B13"/>
    <w:rsid w:val="006800E1"/>
    <w:rsid w:val="00687C90"/>
    <w:rsid w:val="00690032"/>
    <w:rsid w:val="00691112"/>
    <w:rsid w:val="006935F8"/>
    <w:rsid w:val="00697792"/>
    <w:rsid w:val="00697928"/>
    <w:rsid w:val="006A21FB"/>
    <w:rsid w:val="006C1983"/>
    <w:rsid w:val="006C2979"/>
    <w:rsid w:val="006C2B5C"/>
    <w:rsid w:val="006D173F"/>
    <w:rsid w:val="006D1AA5"/>
    <w:rsid w:val="006E2023"/>
    <w:rsid w:val="006E72D2"/>
    <w:rsid w:val="006F5171"/>
    <w:rsid w:val="006F5C9E"/>
    <w:rsid w:val="0070241F"/>
    <w:rsid w:val="00703406"/>
    <w:rsid w:val="00705812"/>
    <w:rsid w:val="00706DF0"/>
    <w:rsid w:val="00714492"/>
    <w:rsid w:val="007155F8"/>
    <w:rsid w:val="007205B2"/>
    <w:rsid w:val="00731EAB"/>
    <w:rsid w:val="007328AC"/>
    <w:rsid w:val="00735FC6"/>
    <w:rsid w:val="00741DCC"/>
    <w:rsid w:val="00742412"/>
    <w:rsid w:val="007438B0"/>
    <w:rsid w:val="00745059"/>
    <w:rsid w:val="00745FAF"/>
    <w:rsid w:val="00746BAD"/>
    <w:rsid w:val="007546EC"/>
    <w:rsid w:val="00754A5B"/>
    <w:rsid w:val="00767AD8"/>
    <w:rsid w:val="00777B93"/>
    <w:rsid w:val="00777BAC"/>
    <w:rsid w:val="007807A0"/>
    <w:rsid w:val="0078417B"/>
    <w:rsid w:val="00785F7E"/>
    <w:rsid w:val="007928B2"/>
    <w:rsid w:val="00796D16"/>
    <w:rsid w:val="007A0BCD"/>
    <w:rsid w:val="007A5F52"/>
    <w:rsid w:val="007B25F5"/>
    <w:rsid w:val="007B645F"/>
    <w:rsid w:val="007C2A10"/>
    <w:rsid w:val="007C39AB"/>
    <w:rsid w:val="007C4CE1"/>
    <w:rsid w:val="007C4E27"/>
    <w:rsid w:val="007E7152"/>
    <w:rsid w:val="007F7FE0"/>
    <w:rsid w:val="00802A45"/>
    <w:rsid w:val="00803E4C"/>
    <w:rsid w:val="00810616"/>
    <w:rsid w:val="008116F2"/>
    <w:rsid w:val="0082557A"/>
    <w:rsid w:val="008260D5"/>
    <w:rsid w:val="008316B0"/>
    <w:rsid w:val="00837C3F"/>
    <w:rsid w:val="00841EE2"/>
    <w:rsid w:val="0084209E"/>
    <w:rsid w:val="0085604F"/>
    <w:rsid w:val="008576C9"/>
    <w:rsid w:val="00864550"/>
    <w:rsid w:val="008649E2"/>
    <w:rsid w:val="00867715"/>
    <w:rsid w:val="008710BB"/>
    <w:rsid w:val="00871B2B"/>
    <w:rsid w:val="00875C70"/>
    <w:rsid w:val="008845A9"/>
    <w:rsid w:val="00884B29"/>
    <w:rsid w:val="00886D1D"/>
    <w:rsid w:val="00893CF0"/>
    <w:rsid w:val="008947D9"/>
    <w:rsid w:val="008972E8"/>
    <w:rsid w:val="008A1AFB"/>
    <w:rsid w:val="008A3F7C"/>
    <w:rsid w:val="008A6B10"/>
    <w:rsid w:val="008B17D0"/>
    <w:rsid w:val="008B74F7"/>
    <w:rsid w:val="008B76A6"/>
    <w:rsid w:val="008C614F"/>
    <w:rsid w:val="008C734A"/>
    <w:rsid w:val="008C7742"/>
    <w:rsid w:val="008D256F"/>
    <w:rsid w:val="008D6029"/>
    <w:rsid w:val="008D7346"/>
    <w:rsid w:val="008E2648"/>
    <w:rsid w:val="00910594"/>
    <w:rsid w:val="00911806"/>
    <w:rsid w:val="009122FD"/>
    <w:rsid w:val="009141DD"/>
    <w:rsid w:val="00932D39"/>
    <w:rsid w:val="00941188"/>
    <w:rsid w:val="00941C1A"/>
    <w:rsid w:val="00945A3C"/>
    <w:rsid w:val="00945CD4"/>
    <w:rsid w:val="009463CB"/>
    <w:rsid w:val="00950757"/>
    <w:rsid w:val="009565D0"/>
    <w:rsid w:val="0096066E"/>
    <w:rsid w:val="00962D62"/>
    <w:rsid w:val="00971800"/>
    <w:rsid w:val="00971A23"/>
    <w:rsid w:val="0098037E"/>
    <w:rsid w:val="0098099A"/>
    <w:rsid w:val="00981077"/>
    <w:rsid w:val="00984A7A"/>
    <w:rsid w:val="00985BAE"/>
    <w:rsid w:val="00985F81"/>
    <w:rsid w:val="009979EC"/>
    <w:rsid w:val="009A17EA"/>
    <w:rsid w:val="009A2387"/>
    <w:rsid w:val="009A2C07"/>
    <w:rsid w:val="009C1E41"/>
    <w:rsid w:val="009C6000"/>
    <w:rsid w:val="009C60EA"/>
    <w:rsid w:val="009D6A81"/>
    <w:rsid w:val="009E411B"/>
    <w:rsid w:val="009F0343"/>
    <w:rsid w:val="009F191C"/>
    <w:rsid w:val="009F2FC1"/>
    <w:rsid w:val="009F4BD4"/>
    <w:rsid w:val="009F6012"/>
    <w:rsid w:val="00A00603"/>
    <w:rsid w:val="00A020BF"/>
    <w:rsid w:val="00A028B9"/>
    <w:rsid w:val="00A1747B"/>
    <w:rsid w:val="00A366AA"/>
    <w:rsid w:val="00A45001"/>
    <w:rsid w:val="00A47868"/>
    <w:rsid w:val="00A53AA9"/>
    <w:rsid w:val="00A60B9D"/>
    <w:rsid w:val="00A66B5E"/>
    <w:rsid w:val="00A72B13"/>
    <w:rsid w:val="00A805BD"/>
    <w:rsid w:val="00A8088E"/>
    <w:rsid w:val="00A8427B"/>
    <w:rsid w:val="00A9119A"/>
    <w:rsid w:val="00A92E90"/>
    <w:rsid w:val="00A93200"/>
    <w:rsid w:val="00AA1622"/>
    <w:rsid w:val="00AA542B"/>
    <w:rsid w:val="00AB11E7"/>
    <w:rsid w:val="00AB24F9"/>
    <w:rsid w:val="00AC5539"/>
    <w:rsid w:val="00AC6459"/>
    <w:rsid w:val="00AC72F4"/>
    <w:rsid w:val="00AD161C"/>
    <w:rsid w:val="00AD6EB4"/>
    <w:rsid w:val="00AD701D"/>
    <w:rsid w:val="00AE0457"/>
    <w:rsid w:val="00AE60D0"/>
    <w:rsid w:val="00AF3217"/>
    <w:rsid w:val="00AF403A"/>
    <w:rsid w:val="00B00F31"/>
    <w:rsid w:val="00B03519"/>
    <w:rsid w:val="00B03932"/>
    <w:rsid w:val="00B071EF"/>
    <w:rsid w:val="00B108ED"/>
    <w:rsid w:val="00B13A23"/>
    <w:rsid w:val="00B44ADB"/>
    <w:rsid w:val="00B45E45"/>
    <w:rsid w:val="00B51EB4"/>
    <w:rsid w:val="00B542D4"/>
    <w:rsid w:val="00B63118"/>
    <w:rsid w:val="00B63D34"/>
    <w:rsid w:val="00B74458"/>
    <w:rsid w:val="00B80B4D"/>
    <w:rsid w:val="00B92F35"/>
    <w:rsid w:val="00B93ECD"/>
    <w:rsid w:val="00BA4F80"/>
    <w:rsid w:val="00BA5491"/>
    <w:rsid w:val="00BB0F6A"/>
    <w:rsid w:val="00BB7B04"/>
    <w:rsid w:val="00BC0750"/>
    <w:rsid w:val="00BC0E57"/>
    <w:rsid w:val="00BC51E4"/>
    <w:rsid w:val="00BC5DF6"/>
    <w:rsid w:val="00BD0FFC"/>
    <w:rsid w:val="00BD13E5"/>
    <w:rsid w:val="00BD54B0"/>
    <w:rsid w:val="00BD693A"/>
    <w:rsid w:val="00BE1660"/>
    <w:rsid w:val="00BE201A"/>
    <w:rsid w:val="00BE68B7"/>
    <w:rsid w:val="00C104C0"/>
    <w:rsid w:val="00C21272"/>
    <w:rsid w:val="00C277F1"/>
    <w:rsid w:val="00C43E21"/>
    <w:rsid w:val="00C4436D"/>
    <w:rsid w:val="00C4699C"/>
    <w:rsid w:val="00C46B82"/>
    <w:rsid w:val="00C47E02"/>
    <w:rsid w:val="00C52486"/>
    <w:rsid w:val="00C538BE"/>
    <w:rsid w:val="00C577C6"/>
    <w:rsid w:val="00C61612"/>
    <w:rsid w:val="00C61820"/>
    <w:rsid w:val="00C70C6A"/>
    <w:rsid w:val="00C90467"/>
    <w:rsid w:val="00C96A53"/>
    <w:rsid w:val="00CA045E"/>
    <w:rsid w:val="00CA43C3"/>
    <w:rsid w:val="00CA7989"/>
    <w:rsid w:val="00CB1AE3"/>
    <w:rsid w:val="00CB2093"/>
    <w:rsid w:val="00CB6E00"/>
    <w:rsid w:val="00CD69B1"/>
    <w:rsid w:val="00CE3B70"/>
    <w:rsid w:val="00CE565D"/>
    <w:rsid w:val="00CE6A7E"/>
    <w:rsid w:val="00CE6C56"/>
    <w:rsid w:val="00CF19CF"/>
    <w:rsid w:val="00D030D3"/>
    <w:rsid w:val="00D032C8"/>
    <w:rsid w:val="00D06009"/>
    <w:rsid w:val="00D174B1"/>
    <w:rsid w:val="00D22769"/>
    <w:rsid w:val="00D22920"/>
    <w:rsid w:val="00D2562C"/>
    <w:rsid w:val="00D34D77"/>
    <w:rsid w:val="00D36B4F"/>
    <w:rsid w:val="00D41426"/>
    <w:rsid w:val="00D418B8"/>
    <w:rsid w:val="00D42C2C"/>
    <w:rsid w:val="00D52F2E"/>
    <w:rsid w:val="00D54748"/>
    <w:rsid w:val="00D57C2D"/>
    <w:rsid w:val="00D67258"/>
    <w:rsid w:val="00D73D02"/>
    <w:rsid w:val="00D8287C"/>
    <w:rsid w:val="00D8361F"/>
    <w:rsid w:val="00D918AD"/>
    <w:rsid w:val="00DA0D4D"/>
    <w:rsid w:val="00DA2073"/>
    <w:rsid w:val="00DA3F9D"/>
    <w:rsid w:val="00DA4EB4"/>
    <w:rsid w:val="00DB38DD"/>
    <w:rsid w:val="00DB55E4"/>
    <w:rsid w:val="00DC2F87"/>
    <w:rsid w:val="00DD2120"/>
    <w:rsid w:val="00DD245B"/>
    <w:rsid w:val="00DD492F"/>
    <w:rsid w:val="00DD754F"/>
    <w:rsid w:val="00DE30F3"/>
    <w:rsid w:val="00DF397F"/>
    <w:rsid w:val="00E008B8"/>
    <w:rsid w:val="00E02DFF"/>
    <w:rsid w:val="00E1094F"/>
    <w:rsid w:val="00E14049"/>
    <w:rsid w:val="00E149C2"/>
    <w:rsid w:val="00E17CE0"/>
    <w:rsid w:val="00E23B37"/>
    <w:rsid w:val="00E30DBC"/>
    <w:rsid w:val="00E33AB4"/>
    <w:rsid w:val="00E364B4"/>
    <w:rsid w:val="00E50E79"/>
    <w:rsid w:val="00E517FE"/>
    <w:rsid w:val="00E51EFB"/>
    <w:rsid w:val="00E566CA"/>
    <w:rsid w:val="00E61792"/>
    <w:rsid w:val="00E62E44"/>
    <w:rsid w:val="00E716EC"/>
    <w:rsid w:val="00E77DBA"/>
    <w:rsid w:val="00E80FFA"/>
    <w:rsid w:val="00E8615E"/>
    <w:rsid w:val="00EB35E0"/>
    <w:rsid w:val="00EB626D"/>
    <w:rsid w:val="00EB63B0"/>
    <w:rsid w:val="00EB74A4"/>
    <w:rsid w:val="00ED4F9A"/>
    <w:rsid w:val="00EE0114"/>
    <w:rsid w:val="00EE0272"/>
    <w:rsid w:val="00EE1917"/>
    <w:rsid w:val="00EE50D6"/>
    <w:rsid w:val="00F02B9E"/>
    <w:rsid w:val="00F04400"/>
    <w:rsid w:val="00F15F6A"/>
    <w:rsid w:val="00F306DD"/>
    <w:rsid w:val="00F414A2"/>
    <w:rsid w:val="00F44938"/>
    <w:rsid w:val="00F44EAB"/>
    <w:rsid w:val="00F47536"/>
    <w:rsid w:val="00F503A1"/>
    <w:rsid w:val="00F51D4D"/>
    <w:rsid w:val="00F52E25"/>
    <w:rsid w:val="00F53ACB"/>
    <w:rsid w:val="00F56FE1"/>
    <w:rsid w:val="00F71D0A"/>
    <w:rsid w:val="00F7218F"/>
    <w:rsid w:val="00F75DFD"/>
    <w:rsid w:val="00F83A44"/>
    <w:rsid w:val="00F85D19"/>
    <w:rsid w:val="00F869DF"/>
    <w:rsid w:val="00F91870"/>
    <w:rsid w:val="00F977FD"/>
    <w:rsid w:val="00FA50C0"/>
    <w:rsid w:val="00FA7BC9"/>
    <w:rsid w:val="00FD061F"/>
    <w:rsid w:val="00FD2520"/>
    <w:rsid w:val="00FD486E"/>
    <w:rsid w:val="00FD7626"/>
    <w:rsid w:val="00FD7629"/>
    <w:rsid w:val="00FE0E41"/>
    <w:rsid w:val="00FE1E4D"/>
    <w:rsid w:val="1A693C86"/>
    <w:rsid w:val="5FE9B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82CE"/>
  <w15:chartTrackingRefBased/>
  <w15:docId w15:val="{2782C052-761A-4CDD-8ECC-1229B5E0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Wykres,Akapit z listą1"/>
    <w:basedOn w:val="Normalny"/>
    <w:link w:val="AkapitzlistZnak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B38DD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3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Wykres Znak,Akapit z listą1 Znak"/>
    <w:link w:val="Akapitzlist"/>
    <w:uiPriority w:val="34"/>
    <w:qFormat/>
    <w:locked/>
    <w:rsid w:val="00285A8C"/>
    <w:rPr>
      <w:rFonts w:ascii="Calibri" w:eastAsia="Times New Roman" w:hAnsi="Calibri" w:cs="Times New Roman"/>
    </w:rPr>
  </w:style>
  <w:style w:type="paragraph" w:customStyle="1" w:styleId="Default">
    <w:name w:val="Default"/>
    <w:rsid w:val="008B76A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6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fundusze-regiony/krajowa-strategia-rozwoju-regionalne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pconsulting.pl/index.php?cid=5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BE09F5-CB6B-4301-A032-1EF8D580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3054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Piontek</dc:creator>
  <cp:keywords/>
  <dc:description/>
  <cp:lastModifiedBy>Maria  Rusinek</cp:lastModifiedBy>
  <cp:revision>21</cp:revision>
  <cp:lastPrinted>2025-12-11T08:55:00Z</cp:lastPrinted>
  <dcterms:created xsi:type="dcterms:W3CDTF">2025-12-11T08:50:00Z</dcterms:created>
  <dcterms:modified xsi:type="dcterms:W3CDTF">2026-01-23T08:06:00Z</dcterms:modified>
</cp:coreProperties>
</file>