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52FD" w14:textId="77777777" w:rsidR="000167EE" w:rsidRDefault="00B90C10" w:rsidP="00DE5219">
      <w:pPr>
        <w:ind w:left="-709"/>
        <w:jc w:val="center"/>
        <w:rPr>
          <w:b/>
          <w:color w:val="000099"/>
          <w:sz w:val="36"/>
          <w:szCs w:val="36"/>
        </w:rPr>
      </w:pPr>
      <w:r w:rsidRPr="00B90C10">
        <w:rPr>
          <w:noProof/>
          <w:sz w:val="20"/>
          <w:szCs w:val="20"/>
          <w:lang w:eastAsia="pl-PL"/>
        </w:rPr>
        <w:drawing>
          <wp:inline distT="0" distB="0" distL="0" distR="0" wp14:anchorId="368414B4" wp14:editId="041B0806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D000F" w14:textId="77777777" w:rsidR="00D84F71" w:rsidRDefault="00D84F71" w:rsidP="00D84F71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68B8182A" w14:textId="32174758" w:rsidR="00D84F71" w:rsidRDefault="00D84F71" w:rsidP="00D84F71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176/2026 KM FEO 2021-2027</w:t>
      </w:r>
    </w:p>
    <w:p w14:paraId="7983DF7E" w14:textId="77777777" w:rsidR="00D84F71" w:rsidRDefault="00D84F71" w:rsidP="00D84F71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22 stycznia 2026 r.</w:t>
      </w:r>
    </w:p>
    <w:p w14:paraId="0BBAF5BA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088B338B" w14:textId="782DC67D" w:rsidR="000167EE" w:rsidRPr="00B24D8E" w:rsidRDefault="000167EE" w:rsidP="000167EE">
      <w:pPr>
        <w:rPr>
          <w:b/>
          <w:color w:val="FF0000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KRYTERIA </w:t>
      </w:r>
      <w:r w:rsidR="00EA548A">
        <w:rPr>
          <w:b/>
          <w:color w:val="000099"/>
          <w:sz w:val="36"/>
          <w:szCs w:val="36"/>
          <w:u w:val="single"/>
        </w:rPr>
        <w:t>MERYTORYCZNE - UNIWERSALNE</w:t>
      </w:r>
      <w:r w:rsidRPr="001015B8">
        <w:rPr>
          <w:b/>
          <w:color w:val="000099"/>
          <w:sz w:val="36"/>
          <w:szCs w:val="36"/>
        </w:rPr>
        <w:t xml:space="preserve"> </w:t>
      </w:r>
      <w:r w:rsidR="002A04A0">
        <w:rPr>
          <w:b/>
          <w:color w:val="000099"/>
          <w:sz w:val="36"/>
          <w:szCs w:val="36"/>
        </w:rPr>
        <w:t>(FINANSOWE)</w:t>
      </w:r>
      <w:r w:rsidR="00B76761">
        <w:rPr>
          <w:b/>
          <w:color w:val="000099"/>
          <w:sz w:val="36"/>
          <w:szCs w:val="36"/>
        </w:rPr>
        <w:t xml:space="preserve"> – </w:t>
      </w:r>
      <w:r w:rsidR="00B76761" w:rsidRPr="007511FF">
        <w:rPr>
          <w:b/>
          <w:color w:val="000099"/>
          <w:sz w:val="36"/>
          <w:szCs w:val="36"/>
        </w:rPr>
        <w:t>AKTUALIZACJA</w:t>
      </w:r>
    </w:p>
    <w:p w14:paraId="5F450677" w14:textId="77777777" w:rsidR="000167EE" w:rsidRPr="001015B8" w:rsidRDefault="000167EE" w:rsidP="000167EE">
      <w:pPr>
        <w:rPr>
          <w:b/>
          <w:color w:val="000099"/>
          <w:sz w:val="36"/>
          <w:szCs w:val="36"/>
        </w:rPr>
      </w:pPr>
    </w:p>
    <w:p w14:paraId="7615F6CE" w14:textId="77777777" w:rsidR="000167EE" w:rsidRDefault="000167EE" w:rsidP="000167EE">
      <w:pPr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DLA WSZYSTKICH </w:t>
      </w:r>
      <w:r>
        <w:rPr>
          <w:b/>
          <w:color w:val="000099"/>
          <w:sz w:val="36"/>
          <w:szCs w:val="36"/>
        </w:rPr>
        <w:t xml:space="preserve">DZIAŁAŃ </w:t>
      </w:r>
      <w:r w:rsidR="00DA3F9D">
        <w:rPr>
          <w:b/>
          <w:color w:val="000099"/>
          <w:sz w:val="36"/>
          <w:szCs w:val="36"/>
        </w:rPr>
        <w:t>FEO</w:t>
      </w:r>
      <w:r>
        <w:rPr>
          <w:b/>
          <w:color w:val="000099"/>
          <w:sz w:val="36"/>
          <w:szCs w:val="36"/>
        </w:rPr>
        <w:t xml:space="preserve"> 2021-2027</w:t>
      </w:r>
      <w:r w:rsidRPr="001015B8">
        <w:rPr>
          <w:b/>
          <w:color w:val="000099"/>
          <w:sz w:val="36"/>
          <w:szCs w:val="36"/>
        </w:rPr>
        <w:t xml:space="preserve"> </w:t>
      </w:r>
    </w:p>
    <w:p w14:paraId="43AA30D3" w14:textId="77777777" w:rsidR="000167EE" w:rsidRDefault="000167EE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(z wyłączeniem działań wdrażanych przez instrumenty finansowe)</w:t>
      </w:r>
    </w:p>
    <w:p w14:paraId="731FEF62" w14:textId="77777777" w:rsidR="00B3714D" w:rsidRDefault="00B3714D" w:rsidP="000167EE">
      <w:pPr>
        <w:rPr>
          <w:b/>
          <w:color w:val="000099"/>
          <w:sz w:val="36"/>
          <w:szCs w:val="36"/>
        </w:rPr>
      </w:pPr>
    </w:p>
    <w:p w14:paraId="2B2F6F8D" w14:textId="77777777" w:rsidR="00B3714D" w:rsidRDefault="00B3714D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Zakres: Europejski Fundusz Rozwoju Regionalnego</w:t>
      </w:r>
    </w:p>
    <w:p w14:paraId="3913A398" w14:textId="77777777" w:rsidR="00F331B0" w:rsidRDefault="00F331B0" w:rsidP="000167EE">
      <w:pPr>
        <w:rPr>
          <w:b/>
          <w:color w:val="000099"/>
          <w:sz w:val="36"/>
          <w:szCs w:val="36"/>
        </w:rPr>
      </w:pPr>
    </w:p>
    <w:p w14:paraId="55D72BE5" w14:textId="33915EA6" w:rsidR="000167EE" w:rsidRPr="00B3714D" w:rsidRDefault="003C3275" w:rsidP="00B3714D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</w:t>
      </w:r>
      <w:r w:rsidR="00B3714D">
        <w:rPr>
          <w:b/>
          <w:color w:val="000099"/>
          <w:sz w:val="36"/>
          <w:szCs w:val="36"/>
        </w:rPr>
        <w:t xml:space="preserve">, </w:t>
      </w:r>
      <w:r w:rsidR="00D84F71">
        <w:rPr>
          <w:b/>
          <w:color w:val="000099"/>
          <w:sz w:val="36"/>
          <w:szCs w:val="36"/>
        </w:rPr>
        <w:t xml:space="preserve">styczeń </w:t>
      </w:r>
      <w:r w:rsidR="00B76761">
        <w:rPr>
          <w:b/>
          <w:color w:val="000099"/>
          <w:sz w:val="36"/>
          <w:szCs w:val="36"/>
        </w:rPr>
        <w:t>202</w:t>
      </w:r>
      <w:r w:rsidR="00D84F71">
        <w:rPr>
          <w:b/>
          <w:color w:val="000099"/>
          <w:sz w:val="36"/>
          <w:szCs w:val="36"/>
        </w:rPr>
        <w:t>6</w:t>
      </w:r>
      <w:r w:rsidR="00B76761">
        <w:rPr>
          <w:b/>
          <w:color w:val="000099"/>
          <w:sz w:val="36"/>
          <w:szCs w:val="36"/>
        </w:rPr>
        <w:t xml:space="preserve"> </w:t>
      </w:r>
      <w:r w:rsidR="00B3714D">
        <w:rPr>
          <w:b/>
          <w:color w:val="000099"/>
          <w:sz w:val="36"/>
          <w:szCs w:val="36"/>
        </w:rPr>
        <w:t>r.</w:t>
      </w:r>
    </w:p>
    <w:p w14:paraId="3ABBC875" w14:textId="77777777" w:rsidR="000167EE" w:rsidRDefault="000167EE" w:rsidP="000167EE">
      <w:pPr>
        <w:rPr>
          <w:b/>
          <w:color w:val="000099"/>
          <w:sz w:val="24"/>
        </w:rPr>
      </w:pPr>
    </w:p>
    <w:tbl>
      <w:tblPr>
        <w:tblW w:w="5267" w:type="pct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2497"/>
        <w:gridCol w:w="8626"/>
        <w:gridCol w:w="3116"/>
      </w:tblGrid>
      <w:tr w:rsidR="00BC6436" w:rsidRPr="001015B8" w14:paraId="45B358E1" w14:textId="6BE7F677" w:rsidTr="00E64F58">
        <w:trPr>
          <w:trHeight w:val="595"/>
          <w:tblHeader/>
        </w:trPr>
        <w:tc>
          <w:tcPr>
            <w:tcW w:w="170" w:type="pct"/>
            <w:shd w:val="clear" w:color="auto" w:fill="D9D9D9"/>
            <w:noWrap/>
            <w:vAlign w:val="center"/>
          </w:tcPr>
          <w:p w14:paraId="5106094B" w14:textId="77777777" w:rsidR="00BC6436" w:rsidRPr="001015B8" w:rsidRDefault="00BC6436" w:rsidP="00DE5219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lastRenderedPageBreak/>
              <w:t>lp.</w:t>
            </w:r>
          </w:p>
        </w:tc>
        <w:tc>
          <w:tcPr>
            <w:tcW w:w="847" w:type="pct"/>
            <w:shd w:val="clear" w:color="auto" w:fill="D9D9D9"/>
            <w:noWrap/>
            <w:vAlign w:val="center"/>
          </w:tcPr>
          <w:p w14:paraId="6F9F6573" w14:textId="77777777" w:rsidR="00BC6436" w:rsidRPr="001015B8" w:rsidRDefault="00BC6436" w:rsidP="00DE5219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2926" w:type="pct"/>
            <w:shd w:val="clear" w:color="auto" w:fill="D9D9D9"/>
            <w:vAlign w:val="center"/>
          </w:tcPr>
          <w:p w14:paraId="5103D97F" w14:textId="77777777" w:rsidR="00BC6436" w:rsidRPr="001015B8" w:rsidRDefault="00BC6436" w:rsidP="00DE5219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1057" w:type="pct"/>
            <w:shd w:val="clear" w:color="auto" w:fill="D9D9D9"/>
            <w:vAlign w:val="center"/>
          </w:tcPr>
          <w:p w14:paraId="1BBBCC8F" w14:textId="77777777" w:rsidR="00BC6436" w:rsidRPr="001015B8" w:rsidRDefault="00BC6436" w:rsidP="00DE5219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BC6436" w:rsidRPr="0073524C" w14:paraId="5F84C725" w14:textId="08CA67D2" w:rsidTr="00E64F58">
        <w:trPr>
          <w:trHeight w:val="255"/>
          <w:tblHeader/>
        </w:trPr>
        <w:tc>
          <w:tcPr>
            <w:tcW w:w="170" w:type="pct"/>
            <w:shd w:val="clear" w:color="auto" w:fill="F2F2F2"/>
            <w:noWrap/>
            <w:vAlign w:val="bottom"/>
          </w:tcPr>
          <w:p w14:paraId="0C659113" w14:textId="77777777" w:rsidR="00BC6436" w:rsidRPr="0073524C" w:rsidRDefault="00BC6436" w:rsidP="00DE5219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847" w:type="pct"/>
            <w:shd w:val="clear" w:color="auto" w:fill="F2F2F2"/>
            <w:noWrap/>
            <w:vAlign w:val="bottom"/>
          </w:tcPr>
          <w:p w14:paraId="2F7B3782" w14:textId="77777777" w:rsidR="00BC6436" w:rsidRPr="0073524C" w:rsidRDefault="00BC6436" w:rsidP="00DE5219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2926" w:type="pct"/>
            <w:shd w:val="clear" w:color="auto" w:fill="F2F2F2"/>
            <w:vAlign w:val="bottom"/>
          </w:tcPr>
          <w:p w14:paraId="250D3325" w14:textId="77777777" w:rsidR="00BC6436" w:rsidRPr="0073524C" w:rsidRDefault="00BC6436" w:rsidP="00DE5219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1057" w:type="pct"/>
            <w:shd w:val="clear" w:color="auto" w:fill="F2F2F2"/>
          </w:tcPr>
          <w:p w14:paraId="066FDFC5" w14:textId="77777777" w:rsidR="00BC6436" w:rsidRPr="0073524C" w:rsidRDefault="00BC6436" w:rsidP="00DE5219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BC6436" w:rsidRPr="00796D16" w14:paraId="1F421309" w14:textId="387EF881" w:rsidTr="00E64F58">
        <w:trPr>
          <w:trHeight w:val="644"/>
        </w:trPr>
        <w:tc>
          <w:tcPr>
            <w:tcW w:w="170" w:type="pct"/>
            <w:noWrap/>
            <w:vAlign w:val="center"/>
          </w:tcPr>
          <w:p w14:paraId="03D8AEDC" w14:textId="77777777" w:rsidR="00BC6436" w:rsidRPr="00796D16" w:rsidDel="009623FC" w:rsidRDefault="00BC6436" w:rsidP="00DE52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7" w:type="pct"/>
            <w:vAlign w:val="center"/>
          </w:tcPr>
          <w:p w14:paraId="2AB8EE49" w14:textId="77777777" w:rsidR="00BC6436" w:rsidRPr="00C30EAE" w:rsidRDefault="00BC6436" w:rsidP="00DE52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 xml:space="preserve">Finansowa wykonalność </w:t>
            </w:r>
            <w:r w:rsidRPr="00C30EAE">
              <w:rPr>
                <w:rFonts w:asciiTheme="minorHAnsi" w:hAnsiTheme="minorHAnsi" w:cstheme="minorHAnsi"/>
                <w:sz w:val="24"/>
                <w:szCs w:val="24"/>
              </w:rPr>
              <w:br/>
              <w:t>i efektywność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2926" w:type="pct"/>
            <w:vAlign w:val="center"/>
          </w:tcPr>
          <w:p w14:paraId="0F059AF9" w14:textId="015F52F3" w:rsidR="00A20749" w:rsidRDefault="00BC6436" w:rsidP="00A20749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Bada się</w:t>
            </w:r>
            <w:r w:rsidR="00A20749">
              <w:rPr>
                <w:rFonts w:asciiTheme="minorHAnsi" w:hAnsiTheme="minorHAnsi" w:cstheme="minorHAnsi"/>
                <w:sz w:val="24"/>
                <w:szCs w:val="24"/>
              </w:rPr>
              <w:t xml:space="preserve"> wykonalność finansową projektu oraz </w:t>
            </w:r>
            <w:r w:rsidR="00A20749" w:rsidRPr="00277C59">
              <w:rPr>
                <w:rFonts w:asciiTheme="minorHAnsi" w:hAnsiTheme="minorHAnsi" w:cstheme="minorHAnsi"/>
                <w:sz w:val="24"/>
                <w:szCs w:val="24"/>
              </w:rPr>
              <w:t>czy wybrana operacja odzwierciedla najkorzystniejszą relację między kwotą wsparcia, podejmowanymi działaniami i osiąganymi celami, o której mowa w art. 73 ust. 2 lit. „c” Rozporządzenia Parlamentu Europejskiego I Rady (UE) 2021/1060 z dnia 24 czerwca 2021 r.</w:t>
            </w:r>
          </w:p>
          <w:p w14:paraId="139A417C" w14:textId="6516EB5E" w:rsidR="00BC6436" w:rsidRPr="00C30EAE" w:rsidRDefault="00BC6436" w:rsidP="00DE5219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EF928" w14:textId="68B07D46" w:rsidR="00BC6436" w:rsidRPr="00B83CC0" w:rsidRDefault="00A20749" w:rsidP="00B93BA0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 potrzebę oceny kryterium weryfikacji podlega </w:t>
            </w:r>
            <w:r w:rsidR="00BC6436" w:rsidRPr="00B93BA0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 w:rsidR="00B93BA0">
              <w:rPr>
                <w:rFonts w:asciiTheme="minorHAnsi" w:hAnsiTheme="minorHAnsi" w:cstheme="minorHAnsi"/>
                <w:sz w:val="24"/>
                <w:szCs w:val="24"/>
              </w:rPr>
              <w:t xml:space="preserve"> oraz</w:t>
            </w:r>
            <w:r w:rsidR="00BC6436" w:rsidRPr="00B93BA0">
              <w:rPr>
                <w:rFonts w:asciiTheme="minorHAnsi" w:hAnsiTheme="minorHAnsi" w:cstheme="minorHAnsi"/>
                <w:sz w:val="24"/>
                <w:szCs w:val="24"/>
              </w:rPr>
              <w:t xml:space="preserve"> poprawność przedstawionych </w:t>
            </w:r>
            <w:r w:rsidR="00B93BA0">
              <w:rPr>
                <w:rFonts w:asciiTheme="minorHAnsi" w:hAnsiTheme="minorHAnsi" w:cstheme="minorHAnsi"/>
                <w:sz w:val="24"/>
                <w:szCs w:val="24"/>
              </w:rPr>
              <w:t xml:space="preserve">przez Wnioskodawcę </w:t>
            </w:r>
            <w:r w:rsidR="00BC6436" w:rsidRPr="00B93BA0">
              <w:rPr>
                <w:rFonts w:asciiTheme="minorHAnsi" w:hAnsiTheme="minorHAnsi" w:cstheme="minorHAnsi"/>
                <w:sz w:val="24"/>
                <w:szCs w:val="24"/>
              </w:rPr>
              <w:t>analiz finansowych i ekonomicznych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43D708B" w14:textId="77777777" w:rsidR="00A20749" w:rsidRPr="00E64F58" w:rsidRDefault="00A20749" w:rsidP="00B93BA0">
            <w:pPr>
              <w:pStyle w:val="Akapitzlist"/>
              <w:spacing w:after="40"/>
              <w:ind w:left="4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275CA7" w14:textId="2F8438A1" w:rsidR="00E64F58" w:rsidRPr="00E64F58" w:rsidRDefault="00BC6436" w:rsidP="00E64F58">
            <w:pPr>
              <w:rPr>
                <w:rFonts w:asciiTheme="minorHAnsi" w:hAnsiTheme="minorHAnsi" w:cstheme="minorHAnsi"/>
                <w:iCs/>
                <w:sz w:val="24"/>
                <w:szCs w:val="24"/>
                <w:lang w:eastAsia="pl-PL"/>
              </w:rPr>
            </w:pPr>
            <w:r w:rsidRPr="00E64F58">
              <w:rPr>
                <w:rFonts w:asciiTheme="minorHAnsi" w:hAnsiTheme="minorHAnsi" w:cstheme="minorHAnsi"/>
                <w:sz w:val="24"/>
                <w:szCs w:val="24"/>
              </w:rPr>
              <w:t xml:space="preserve">Kryterium dotyczy projektów, </w:t>
            </w:r>
            <w:bookmarkStart w:id="0" w:name="_Hlk214793447"/>
            <w:r w:rsidR="00E64F58"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>których całkowity koszt kwalifikowalny w momencie złożenia wniosku o dofinansowanie</w:t>
            </w:r>
            <w:r w:rsidR="00824203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oraz w trakcie oceny merytorycznej</w:t>
            </w:r>
            <w:r w:rsidR="00E64F58"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jest </w:t>
            </w:r>
            <w:r w:rsidR="00A20749">
              <w:rPr>
                <w:rFonts w:asciiTheme="minorHAnsi" w:eastAsia="Aptos" w:hAnsiTheme="minorHAnsi" w:cstheme="minorHAnsi"/>
                <w:sz w:val="24"/>
                <w:szCs w:val="24"/>
              </w:rPr>
              <w:t>równy lub wyższy</w:t>
            </w:r>
            <w:r w:rsidR="00E64F58"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od 50 mln zł.</w:t>
            </w:r>
            <w:r w:rsidR="00E64F58" w:rsidRPr="00E64F58">
              <w:rPr>
                <w:rFonts w:asciiTheme="minorHAnsi" w:eastAsia="Aptos" w:hAnsiTheme="minorHAnsi" w:cstheme="minorHAnsi"/>
                <w:iCs/>
                <w:sz w:val="24"/>
                <w:szCs w:val="24"/>
              </w:rPr>
              <w:t xml:space="preserve"> </w:t>
            </w:r>
            <w:bookmarkEnd w:id="0"/>
          </w:p>
          <w:p w14:paraId="6031539F" w14:textId="08C8E51E" w:rsidR="00BC6436" w:rsidRPr="00C30EAE" w:rsidRDefault="00BC6436" w:rsidP="00DE521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</w:t>
            </w:r>
            <w:r w:rsidR="00E64F5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57" w:type="pct"/>
            <w:vAlign w:val="center"/>
          </w:tcPr>
          <w:p w14:paraId="5F61DAAB" w14:textId="77777777" w:rsidR="00BC6436" w:rsidRPr="00E96952" w:rsidRDefault="00BC6436" w:rsidP="00DE521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BC6436" w:rsidRPr="00796D16" w14:paraId="090C1D09" w14:textId="5A088081" w:rsidTr="00E64F58">
        <w:trPr>
          <w:trHeight w:val="564"/>
        </w:trPr>
        <w:tc>
          <w:tcPr>
            <w:tcW w:w="170" w:type="pct"/>
            <w:noWrap/>
            <w:vAlign w:val="center"/>
          </w:tcPr>
          <w:p w14:paraId="1246B514" w14:textId="35D6E346" w:rsidR="00BC6436" w:rsidRPr="00796D16" w:rsidDel="009623FC" w:rsidRDefault="00BC6436" w:rsidP="00DE521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47" w:type="pct"/>
            <w:vAlign w:val="center"/>
          </w:tcPr>
          <w:p w14:paraId="42CD9CC5" w14:textId="77777777" w:rsidR="00BC6436" w:rsidRDefault="00BC6436" w:rsidP="00DE5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Finansowa trwałość projektu</w:t>
            </w:r>
          </w:p>
          <w:p w14:paraId="3D9D7B62" w14:textId="6C6528DF" w:rsidR="00BC6436" w:rsidRPr="00C30EAE" w:rsidRDefault="00BC6436" w:rsidP="00DE5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926" w:type="pct"/>
            <w:vAlign w:val="center"/>
          </w:tcPr>
          <w:p w14:paraId="29F179BC" w14:textId="0B4392C9" w:rsidR="00726427" w:rsidRDefault="00BC6436" w:rsidP="0072642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30EAE">
              <w:rPr>
                <w:rFonts w:asciiTheme="minorHAnsi" w:hAnsiTheme="minorHAnsi" w:cstheme="minorHAnsi"/>
                <w:sz w:val="24"/>
                <w:szCs w:val="24"/>
              </w:rPr>
              <w:t>Bada się finansową trwałość projektu</w:t>
            </w:r>
            <w:r w:rsidR="001869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869BF" w:rsidRPr="001869BF">
              <w:rPr>
                <w:rFonts w:asciiTheme="minorHAnsi" w:hAnsiTheme="minorHAnsi" w:cstheme="minorHAnsi"/>
                <w:sz w:val="24"/>
                <w:szCs w:val="24"/>
              </w:rPr>
              <w:t>o której mowa w art. 73 ust. 2 lit. „d” Rozporządzenia Parlamentu Europejskiego I Rady (UE) 2021/1060 z dnia 24 czerwca 2021 r.</w:t>
            </w:r>
            <w:r w:rsidR="00726427">
              <w:rPr>
                <w:rFonts w:asciiTheme="minorHAnsi" w:hAnsiTheme="minorHAnsi" w:cstheme="minorHAnsi"/>
                <w:sz w:val="24"/>
                <w:szCs w:val="24"/>
              </w:rPr>
              <w:t xml:space="preserve"> tj. </w:t>
            </w:r>
            <w:r w:rsidR="00726427" w:rsidRPr="00807C52">
              <w:rPr>
                <w:rFonts w:asciiTheme="minorHAnsi" w:hAnsiTheme="minorHAnsi" w:cstheme="minorHAnsi"/>
                <w:sz w:val="24"/>
                <w:szCs w:val="24"/>
              </w:rPr>
              <w:t xml:space="preserve">upewnia się, czy </w:t>
            </w:r>
            <w:r w:rsidR="00726427">
              <w:rPr>
                <w:rFonts w:asciiTheme="minorHAnsi" w:hAnsiTheme="minorHAnsi" w:cstheme="minorHAnsi"/>
                <w:sz w:val="24"/>
                <w:szCs w:val="24"/>
              </w:rPr>
              <w:t>wnioskodawca</w:t>
            </w:r>
            <w:r w:rsidR="00726427" w:rsidRPr="00807C5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24203">
              <w:rPr>
                <w:rFonts w:asciiTheme="minorHAnsi" w:hAnsiTheme="minorHAnsi" w:cstheme="minorHAnsi"/>
                <w:sz w:val="24"/>
                <w:szCs w:val="24"/>
              </w:rPr>
              <w:t xml:space="preserve">zapewnił, że </w:t>
            </w:r>
            <w:r w:rsidR="00726427" w:rsidRPr="00807C52">
              <w:rPr>
                <w:rFonts w:asciiTheme="minorHAnsi" w:hAnsiTheme="minorHAnsi" w:cstheme="minorHAnsi"/>
                <w:sz w:val="24"/>
                <w:szCs w:val="24"/>
              </w:rPr>
              <w:t>ma niezbędne zasoby i mechanizmy finansowe, aby pokryć koszty eksploatacji i utrzymania w odniesieniu do operacji obejmujących inwestycje w infrastrukturę lub inwestycje produkcyjne, tak by zapewnić stabilność ich finansowania</w:t>
            </w:r>
            <w:r w:rsidR="007264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905943D" w14:textId="49C8A593" w:rsidR="00B93BA0" w:rsidRDefault="00B93BA0" w:rsidP="001F2E7C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 potrzebę oceny kryterium weryfikacji podlega </w:t>
            </w:r>
            <w:r w:rsidRPr="00B93BA0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oraz</w:t>
            </w:r>
            <w:r w:rsidRPr="00B93BA0">
              <w:rPr>
                <w:rFonts w:asciiTheme="minorHAnsi" w:hAnsiTheme="minorHAnsi" w:cstheme="minorHAnsi"/>
                <w:sz w:val="24"/>
                <w:szCs w:val="24"/>
              </w:rPr>
              <w:t xml:space="preserve"> poprawność przedstawionych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przez Wnioskodawcę </w:t>
            </w:r>
            <w:r w:rsidRPr="00B93BA0">
              <w:rPr>
                <w:rFonts w:asciiTheme="minorHAnsi" w:hAnsiTheme="minorHAnsi" w:cstheme="minorHAnsi"/>
                <w:sz w:val="24"/>
                <w:szCs w:val="24"/>
              </w:rPr>
              <w:t>analiz finansowych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BCD7C74" w14:textId="281D8CB3" w:rsidR="00E64F58" w:rsidRDefault="00BC6436" w:rsidP="00DE5219">
            <w:pPr>
              <w:spacing w:before="120" w:after="0"/>
              <w:rPr>
                <w:rFonts w:asciiTheme="minorHAnsi" w:eastAsia="Aptos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dotyczy projektów </w:t>
            </w:r>
            <w:r w:rsidR="00726427" w:rsidRPr="00807C52">
              <w:rPr>
                <w:rFonts w:asciiTheme="minorHAnsi" w:hAnsiTheme="minorHAnsi" w:cstheme="minorHAnsi"/>
                <w:sz w:val="24"/>
                <w:szCs w:val="24"/>
              </w:rPr>
              <w:t>obejmujących inwestycj</w:t>
            </w:r>
            <w:r w:rsidR="0072642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726427" w:rsidRPr="00807C52">
              <w:rPr>
                <w:rFonts w:asciiTheme="minorHAnsi" w:hAnsiTheme="minorHAnsi" w:cstheme="minorHAnsi"/>
                <w:sz w:val="24"/>
                <w:szCs w:val="24"/>
              </w:rPr>
              <w:t xml:space="preserve"> w infrastrukturę lub inwestycj</w:t>
            </w:r>
            <w:r w:rsidR="0072642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726427" w:rsidRPr="00807C52">
              <w:rPr>
                <w:rFonts w:asciiTheme="minorHAnsi" w:hAnsiTheme="minorHAnsi" w:cstheme="minorHAnsi"/>
                <w:sz w:val="24"/>
                <w:szCs w:val="24"/>
              </w:rPr>
              <w:t xml:space="preserve"> produkcyjn</w:t>
            </w:r>
            <w:r w:rsidR="00726427">
              <w:rPr>
                <w:rFonts w:asciiTheme="minorHAnsi" w:hAnsiTheme="minorHAnsi" w:cstheme="minorHAnsi"/>
                <w:sz w:val="24"/>
                <w:szCs w:val="24"/>
              </w:rPr>
              <w:t xml:space="preserve">e, </w:t>
            </w:r>
            <w:r w:rsidR="00E64F58"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których całkowity koszt kwalifikowalny w momencie złożenia wniosku o dofinansowanie </w:t>
            </w:r>
            <w:r w:rsidR="00824203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oraz w trakcie oceny merytorycznej </w:t>
            </w:r>
            <w:r w:rsidR="00E64F58"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jest </w:t>
            </w:r>
            <w:r w:rsidR="00A20749">
              <w:rPr>
                <w:rFonts w:asciiTheme="minorHAnsi" w:eastAsia="Aptos" w:hAnsiTheme="minorHAnsi" w:cstheme="minorHAnsi"/>
                <w:sz w:val="24"/>
                <w:szCs w:val="24"/>
              </w:rPr>
              <w:t>równy lub wyższy</w:t>
            </w:r>
            <w:r w:rsidR="00E64F58"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od 50 mln zł.</w:t>
            </w:r>
            <w:r w:rsidR="00E64F58" w:rsidRPr="00E64F58">
              <w:rPr>
                <w:rFonts w:asciiTheme="minorHAnsi" w:eastAsia="Aptos" w:hAnsiTheme="minorHAnsi" w:cstheme="minorHAnsi"/>
                <w:iCs/>
                <w:sz w:val="24"/>
                <w:szCs w:val="24"/>
              </w:rPr>
              <w:t xml:space="preserve"> </w:t>
            </w:r>
          </w:p>
          <w:p w14:paraId="12470E9B" w14:textId="1E0A5298" w:rsidR="00BC6436" w:rsidRPr="00C30EAE" w:rsidRDefault="00BC6436" w:rsidP="00DE521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</w:t>
            </w:r>
            <w:r w:rsidR="00E64F5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96952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57" w:type="pct"/>
            <w:vAlign w:val="center"/>
          </w:tcPr>
          <w:p w14:paraId="4B080C1A" w14:textId="77777777" w:rsidR="00BC6436" w:rsidRPr="00E96952" w:rsidRDefault="00BC6436" w:rsidP="00DE521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9695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30C2A6C1" w14:textId="77777777" w:rsidR="00A60B9D" w:rsidRDefault="00A60B9D" w:rsidP="00B1255C"/>
    <w:sectPr w:rsidR="00A60B9D" w:rsidSect="000167E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F114" w14:textId="77777777" w:rsidR="00417131" w:rsidRDefault="00417131" w:rsidP="000C38C6">
      <w:pPr>
        <w:spacing w:after="0" w:line="240" w:lineRule="auto"/>
      </w:pPr>
      <w:r>
        <w:separator/>
      </w:r>
    </w:p>
  </w:endnote>
  <w:endnote w:type="continuationSeparator" w:id="0">
    <w:p w14:paraId="4FA1786A" w14:textId="77777777" w:rsidR="00417131" w:rsidRDefault="00417131" w:rsidP="000C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959274"/>
      <w:docPartObj>
        <w:docPartGallery w:val="Page Numbers (Bottom of Page)"/>
        <w:docPartUnique/>
      </w:docPartObj>
    </w:sdtPr>
    <w:sdtEndPr/>
    <w:sdtContent>
      <w:p w14:paraId="3EF8D2EE" w14:textId="77777777" w:rsidR="000C38C6" w:rsidRDefault="000C38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18F">
          <w:rPr>
            <w:noProof/>
          </w:rPr>
          <w:t>2</w:t>
        </w:r>
        <w:r>
          <w:fldChar w:fldCharType="end"/>
        </w:r>
      </w:p>
    </w:sdtContent>
  </w:sdt>
  <w:p w14:paraId="6AC0C1B6" w14:textId="77777777" w:rsidR="000C38C6" w:rsidRDefault="000C38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D28C" w14:textId="77777777" w:rsidR="00417131" w:rsidRDefault="00417131" w:rsidP="000C38C6">
      <w:pPr>
        <w:spacing w:after="0" w:line="240" w:lineRule="auto"/>
      </w:pPr>
      <w:r>
        <w:separator/>
      </w:r>
    </w:p>
  </w:footnote>
  <w:footnote w:type="continuationSeparator" w:id="0">
    <w:p w14:paraId="17B4B0FC" w14:textId="77777777" w:rsidR="00417131" w:rsidRDefault="00417131" w:rsidP="000C3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5376459">
    <w:abstractNumId w:val="4"/>
  </w:num>
  <w:num w:numId="2" w16cid:durableId="1680541731">
    <w:abstractNumId w:val="2"/>
  </w:num>
  <w:num w:numId="3" w16cid:durableId="987829833">
    <w:abstractNumId w:val="1"/>
  </w:num>
  <w:num w:numId="4" w16cid:durableId="88090898">
    <w:abstractNumId w:val="5"/>
  </w:num>
  <w:num w:numId="5" w16cid:durableId="74980210">
    <w:abstractNumId w:val="0"/>
  </w:num>
  <w:num w:numId="6" w16cid:durableId="1306272707">
    <w:abstractNumId w:val="3"/>
  </w:num>
  <w:num w:numId="7" w16cid:durableId="1662390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EE"/>
    <w:rsid w:val="000069C6"/>
    <w:rsid w:val="000167EE"/>
    <w:rsid w:val="00022A9E"/>
    <w:rsid w:val="00061230"/>
    <w:rsid w:val="00082328"/>
    <w:rsid w:val="000C3110"/>
    <w:rsid w:val="000C38C6"/>
    <w:rsid w:val="00154329"/>
    <w:rsid w:val="001661B6"/>
    <w:rsid w:val="0016686A"/>
    <w:rsid w:val="001857BF"/>
    <w:rsid w:val="001869BF"/>
    <w:rsid w:val="001C312B"/>
    <w:rsid w:val="001F2E7C"/>
    <w:rsid w:val="00226B7A"/>
    <w:rsid w:val="0023169B"/>
    <w:rsid w:val="00281697"/>
    <w:rsid w:val="002A04A0"/>
    <w:rsid w:val="002B4235"/>
    <w:rsid w:val="002C0D00"/>
    <w:rsid w:val="002C2792"/>
    <w:rsid w:val="002D36AB"/>
    <w:rsid w:val="002D7FC0"/>
    <w:rsid w:val="002E1AB5"/>
    <w:rsid w:val="002F3D8E"/>
    <w:rsid w:val="002F6DFB"/>
    <w:rsid w:val="00324E23"/>
    <w:rsid w:val="0033418F"/>
    <w:rsid w:val="00340940"/>
    <w:rsid w:val="003514CF"/>
    <w:rsid w:val="00352B80"/>
    <w:rsid w:val="003543DE"/>
    <w:rsid w:val="003C3275"/>
    <w:rsid w:val="003F705E"/>
    <w:rsid w:val="004005C2"/>
    <w:rsid w:val="00401722"/>
    <w:rsid w:val="00417131"/>
    <w:rsid w:val="004277EB"/>
    <w:rsid w:val="00432098"/>
    <w:rsid w:val="0044087A"/>
    <w:rsid w:val="004458FD"/>
    <w:rsid w:val="00450368"/>
    <w:rsid w:val="00471AD4"/>
    <w:rsid w:val="004765CE"/>
    <w:rsid w:val="00477A56"/>
    <w:rsid w:val="004807C9"/>
    <w:rsid w:val="00515267"/>
    <w:rsid w:val="005A3C01"/>
    <w:rsid w:val="005B14A3"/>
    <w:rsid w:val="005D2592"/>
    <w:rsid w:val="005D330D"/>
    <w:rsid w:val="006935F8"/>
    <w:rsid w:val="006E7EAB"/>
    <w:rsid w:val="00706AB9"/>
    <w:rsid w:val="007209D7"/>
    <w:rsid w:val="00726427"/>
    <w:rsid w:val="00727D0E"/>
    <w:rsid w:val="007511FF"/>
    <w:rsid w:val="00754A5B"/>
    <w:rsid w:val="007849A6"/>
    <w:rsid w:val="00796D16"/>
    <w:rsid w:val="007A03D8"/>
    <w:rsid w:val="007A7D6F"/>
    <w:rsid w:val="007F6FEB"/>
    <w:rsid w:val="007F7FE0"/>
    <w:rsid w:val="00824203"/>
    <w:rsid w:val="00832654"/>
    <w:rsid w:val="00834A52"/>
    <w:rsid w:val="0084209E"/>
    <w:rsid w:val="00843745"/>
    <w:rsid w:val="00856ADE"/>
    <w:rsid w:val="00861EA4"/>
    <w:rsid w:val="008649E2"/>
    <w:rsid w:val="00893CF0"/>
    <w:rsid w:val="008C39C6"/>
    <w:rsid w:val="0092218A"/>
    <w:rsid w:val="0093127C"/>
    <w:rsid w:val="0094577F"/>
    <w:rsid w:val="009766D4"/>
    <w:rsid w:val="00990522"/>
    <w:rsid w:val="009979EC"/>
    <w:rsid w:val="009B7E98"/>
    <w:rsid w:val="009E5222"/>
    <w:rsid w:val="009F4BD4"/>
    <w:rsid w:val="00A20749"/>
    <w:rsid w:val="00A240C4"/>
    <w:rsid w:val="00A366AA"/>
    <w:rsid w:val="00A411F9"/>
    <w:rsid w:val="00A57A82"/>
    <w:rsid w:val="00A60ADA"/>
    <w:rsid w:val="00A60B9D"/>
    <w:rsid w:val="00AC458E"/>
    <w:rsid w:val="00AC600E"/>
    <w:rsid w:val="00B0094A"/>
    <w:rsid w:val="00B1255C"/>
    <w:rsid w:val="00B24D8E"/>
    <w:rsid w:val="00B3714D"/>
    <w:rsid w:val="00B76761"/>
    <w:rsid w:val="00B83CC0"/>
    <w:rsid w:val="00B8434C"/>
    <w:rsid w:val="00B90C10"/>
    <w:rsid w:val="00B93BA0"/>
    <w:rsid w:val="00BC6436"/>
    <w:rsid w:val="00BD693A"/>
    <w:rsid w:val="00C30EAE"/>
    <w:rsid w:val="00C43CB7"/>
    <w:rsid w:val="00C61820"/>
    <w:rsid w:val="00C73013"/>
    <w:rsid w:val="00C962DF"/>
    <w:rsid w:val="00CD69B1"/>
    <w:rsid w:val="00CF7724"/>
    <w:rsid w:val="00D15874"/>
    <w:rsid w:val="00D34D77"/>
    <w:rsid w:val="00D84F71"/>
    <w:rsid w:val="00DA2073"/>
    <w:rsid w:val="00DA3F9D"/>
    <w:rsid w:val="00DE5219"/>
    <w:rsid w:val="00DF7A84"/>
    <w:rsid w:val="00E20853"/>
    <w:rsid w:val="00E62E44"/>
    <w:rsid w:val="00E64F58"/>
    <w:rsid w:val="00E77DBA"/>
    <w:rsid w:val="00E96952"/>
    <w:rsid w:val="00EA2580"/>
    <w:rsid w:val="00EA548A"/>
    <w:rsid w:val="00EB201A"/>
    <w:rsid w:val="00EE0114"/>
    <w:rsid w:val="00F06A46"/>
    <w:rsid w:val="00F331B0"/>
    <w:rsid w:val="00F53218"/>
    <w:rsid w:val="00FB3F00"/>
    <w:rsid w:val="00FC279D"/>
    <w:rsid w:val="00FD7626"/>
    <w:rsid w:val="00FE2B26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4071"/>
  <w15:chartTrackingRefBased/>
  <w15:docId w15:val="{E5BFACB4-0234-4A1F-9810-E005501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935F8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A548A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0C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C38C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C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8C6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C73013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6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61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Maria  Rusinek</cp:lastModifiedBy>
  <cp:revision>37</cp:revision>
  <cp:lastPrinted>2023-01-11T08:02:00Z</cp:lastPrinted>
  <dcterms:created xsi:type="dcterms:W3CDTF">2023-03-03T08:23:00Z</dcterms:created>
  <dcterms:modified xsi:type="dcterms:W3CDTF">2026-01-23T08:05:00Z</dcterms:modified>
</cp:coreProperties>
</file>