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62C6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6925996" wp14:editId="27838D63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00CFE" w14:textId="77777777" w:rsidR="000F348B" w:rsidRDefault="000F348B" w:rsidP="000F348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26202F34" w14:textId="013A287E" w:rsidR="000F348B" w:rsidRPr="000F348B" w:rsidRDefault="000F348B" w:rsidP="000F348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0F348B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3BBF94F7" w14:textId="5AC5AF08" w:rsidR="000F348B" w:rsidRPr="000F348B" w:rsidRDefault="000F348B" w:rsidP="000F348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0F348B">
        <w:rPr>
          <w:rFonts w:ascii="Calibri" w:eastAsia="Times New Roman" w:hAnsi="Calibri" w:cs="Calibri"/>
          <w:sz w:val="20"/>
          <w:szCs w:val="20"/>
        </w:rPr>
        <w:t>Nr 16</w:t>
      </w:r>
      <w:r>
        <w:rPr>
          <w:rFonts w:ascii="Calibri" w:eastAsia="Times New Roman" w:hAnsi="Calibri" w:cs="Calibri"/>
          <w:sz w:val="20"/>
          <w:szCs w:val="20"/>
        </w:rPr>
        <w:t>9</w:t>
      </w:r>
      <w:r w:rsidRPr="000F348B">
        <w:rPr>
          <w:rFonts w:ascii="Calibri" w:eastAsia="Times New Roman" w:hAnsi="Calibri" w:cs="Calibri"/>
          <w:sz w:val="20"/>
          <w:szCs w:val="20"/>
        </w:rPr>
        <w:t>/2025 KM FEO 2021-2027</w:t>
      </w:r>
    </w:p>
    <w:p w14:paraId="3FC28E9D" w14:textId="77777777" w:rsidR="000F348B" w:rsidRPr="000F348B" w:rsidRDefault="000F348B" w:rsidP="000F348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0F348B">
        <w:rPr>
          <w:rFonts w:ascii="Calibri" w:eastAsia="Times New Roman" w:hAnsi="Calibri" w:cs="Calibri"/>
          <w:sz w:val="20"/>
          <w:szCs w:val="20"/>
        </w:rPr>
        <w:t>z dnia 6 listopada 2025 r.</w:t>
      </w:r>
    </w:p>
    <w:p w14:paraId="1E712C0E" w14:textId="77777777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14691059" w14:textId="77777777" w:rsidR="000F348B" w:rsidRPr="00FD32E3" w:rsidRDefault="000F348B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76B3C8EF" w14:textId="3372D09A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bookmarkStart w:id="0" w:name="_Hlk161404723"/>
      <w:r w:rsidR="0033213A">
        <w:rPr>
          <w:rFonts w:eastAsia="Times New Roman" w:cs="Calibri"/>
          <w:b/>
          <w:bCs/>
          <w:color w:val="000099"/>
          <w:sz w:val="48"/>
          <w:szCs w:val="48"/>
        </w:rPr>
        <w:t>5.4</w:t>
      </w:r>
      <w:r w:rsidR="00F147A3" w:rsidRPr="00FD32E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bookmarkEnd w:id="0"/>
      <w:r w:rsidR="0033213A">
        <w:rPr>
          <w:rFonts w:eastAsia="Times New Roman" w:cs="Calibri"/>
          <w:b/>
          <w:bCs/>
          <w:color w:val="000099"/>
          <w:sz w:val="48"/>
          <w:szCs w:val="48"/>
        </w:rPr>
        <w:t>USŁUGI ZDROWOTNE DLA PRACUJĄCYCH I BEZROBOTNYCH</w:t>
      </w:r>
    </w:p>
    <w:p w14:paraId="447AE707" w14:textId="77777777" w:rsidR="00EA2143" w:rsidRDefault="0020053E" w:rsidP="003E7808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 xml:space="preserve">Dotyczy: </w:t>
      </w:r>
      <w:r w:rsidR="006A4CD4">
        <w:rPr>
          <w:rFonts w:eastAsia="Times New Roman" w:cs="Calibri"/>
          <w:b/>
          <w:bCs/>
          <w:color w:val="000099"/>
          <w:sz w:val="36"/>
          <w:szCs w:val="36"/>
        </w:rPr>
        <w:t>typu przedsięwzięcia nr 1: Wsparcie przyczyniające się do zapobiegania przedwczesnemu opuszczaniu rynku pracy, poprzez m.in. realizację programów zdrowotnych dotyczących</w:t>
      </w:r>
      <w:r w:rsidR="003E7808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  <w:r w:rsidR="003E7808" w:rsidRPr="003E7808">
        <w:rPr>
          <w:rFonts w:eastAsia="Times New Roman" w:cs="Calibri"/>
          <w:b/>
          <w:bCs/>
          <w:color w:val="000099"/>
          <w:sz w:val="36"/>
          <w:szCs w:val="36"/>
        </w:rPr>
        <w:t xml:space="preserve">rehabilitacji </w:t>
      </w:r>
      <w:r w:rsidR="006A4CD4">
        <w:rPr>
          <w:rFonts w:eastAsia="Times New Roman" w:cs="Calibri"/>
          <w:b/>
          <w:bCs/>
          <w:color w:val="000099"/>
          <w:sz w:val="36"/>
          <w:szCs w:val="36"/>
        </w:rPr>
        <w:t>medycznej</w:t>
      </w:r>
      <w:r w:rsidR="003E7808" w:rsidRPr="003E7808">
        <w:rPr>
          <w:rFonts w:eastAsia="Times New Roman" w:cs="Calibri"/>
          <w:b/>
          <w:bCs/>
          <w:color w:val="000099"/>
          <w:sz w:val="36"/>
          <w:szCs w:val="36"/>
        </w:rPr>
        <w:t xml:space="preserve"> ułatwiającej </w:t>
      </w:r>
      <w:r w:rsidR="006A4CD4">
        <w:rPr>
          <w:rFonts w:eastAsia="Times New Roman" w:cs="Calibri"/>
          <w:b/>
          <w:bCs/>
          <w:color w:val="000099"/>
          <w:sz w:val="36"/>
          <w:szCs w:val="36"/>
        </w:rPr>
        <w:t>pozostanie</w:t>
      </w:r>
      <w:r w:rsidR="003E7808" w:rsidRPr="003E7808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  <w:r w:rsidR="006A4CD4">
        <w:rPr>
          <w:rFonts w:eastAsia="Times New Roman" w:cs="Calibri"/>
          <w:b/>
          <w:bCs/>
          <w:color w:val="000099"/>
          <w:sz w:val="36"/>
          <w:szCs w:val="36"/>
        </w:rPr>
        <w:t>w</w:t>
      </w:r>
      <w:r w:rsidR="003E7808" w:rsidRPr="003E7808">
        <w:rPr>
          <w:rFonts w:eastAsia="Times New Roman" w:cs="Calibri"/>
          <w:b/>
          <w:bCs/>
          <w:color w:val="000099"/>
          <w:sz w:val="36"/>
          <w:szCs w:val="36"/>
        </w:rPr>
        <w:t xml:space="preserve"> pracy lub </w:t>
      </w:r>
      <w:r w:rsidR="006A4CD4">
        <w:rPr>
          <w:rFonts w:eastAsia="Times New Roman" w:cs="Calibri"/>
          <w:b/>
          <w:bCs/>
          <w:color w:val="000099"/>
          <w:sz w:val="36"/>
          <w:szCs w:val="36"/>
        </w:rPr>
        <w:t>powrót</w:t>
      </w:r>
      <w:r w:rsidR="003E7808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  <w:r w:rsidR="006A4CD4">
        <w:rPr>
          <w:rFonts w:eastAsia="Times New Roman" w:cs="Calibri"/>
          <w:b/>
          <w:bCs/>
          <w:color w:val="000099"/>
          <w:sz w:val="36"/>
          <w:szCs w:val="36"/>
        </w:rPr>
        <w:t>do pracy osób bezrobotnych</w:t>
      </w:r>
      <w:r w:rsidR="006A4CD4" w:rsidRPr="006A4CD4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</w:p>
    <w:p w14:paraId="6A306D56" w14:textId="67EE8540" w:rsidR="00FD32E3" w:rsidRPr="0020053E" w:rsidRDefault="006A4CD4" w:rsidP="003E7808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(postępowanie konkurencyjne)</w:t>
      </w:r>
    </w:p>
    <w:p w14:paraId="5EDF6777" w14:textId="77777777" w:rsidR="0020053E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B91174C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372F3673" w14:textId="16D28849" w:rsidR="00FD32E3" w:rsidRPr="00C739D3" w:rsidRDefault="00F22345" w:rsidP="00FD32E3">
      <w:pPr>
        <w:rPr>
          <w:rFonts w:eastAsia="Times New Roman" w:cs="Calibri"/>
          <w:b/>
          <w:bCs/>
          <w:color w:val="000099"/>
          <w:sz w:val="28"/>
          <w:szCs w:val="28"/>
        </w:rPr>
      </w:pPr>
      <w:r w:rsidRPr="00C739D3">
        <w:rPr>
          <w:rFonts w:eastAsia="Times New Roman" w:cs="Calibri"/>
          <w:b/>
          <w:bCs/>
          <w:color w:val="000099"/>
          <w:sz w:val="28"/>
          <w:szCs w:val="28"/>
        </w:rPr>
        <w:t xml:space="preserve">Opole, </w:t>
      </w:r>
      <w:r w:rsidR="00EA2143" w:rsidRPr="00C739D3">
        <w:rPr>
          <w:rFonts w:eastAsia="Times New Roman" w:cs="Calibri"/>
          <w:b/>
          <w:bCs/>
          <w:color w:val="000099"/>
          <w:sz w:val="28"/>
          <w:szCs w:val="28"/>
        </w:rPr>
        <w:t xml:space="preserve">wrzesień </w:t>
      </w:r>
      <w:r w:rsidRPr="00C739D3">
        <w:rPr>
          <w:rFonts w:eastAsia="Times New Roman" w:cs="Calibri"/>
          <w:b/>
          <w:bCs/>
          <w:color w:val="000099"/>
          <w:sz w:val="28"/>
          <w:szCs w:val="28"/>
        </w:rPr>
        <w:t>2025 r.</w:t>
      </w: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691"/>
        <w:gridCol w:w="7229"/>
        <w:gridCol w:w="2835"/>
      </w:tblGrid>
      <w:tr w:rsidR="006A27FF" w:rsidRPr="00B36D26" w14:paraId="654AA421" w14:textId="77777777" w:rsidTr="006A27FF">
        <w:trPr>
          <w:trHeight w:val="255"/>
          <w:tblHeader/>
        </w:trPr>
        <w:tc>
          <w:tcPr>
            <w:tcW w:w="425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E598B3" w14:textId="3D47D082" w:rsidR="006A27FF" w:rsidRPr="002A5262" w:rsidRDefault="006A27FF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006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948B4BE" w14:textId="1FE2A47F" w:rsidR="006A27FF" w:rsidRPr="002A5262" w:rsidRDefault="006A27FF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FUNDUSZE EUROPEJSKIE WSPIERAJĄCE OPOLSKI RYNEK PRACY I EDUKACJĘ</w:t>
            </w:r>
          </w:p>
        </w:tc>
      </w:tr>
      <w:tr w:rsidR="006A27FF" w:rsidRPr="00B36D26" w14:paraId="35BBA746" w14:textId="77777777" w:rsidTr="006A27FF">
        <w:trPr>
          <w:trHeight w:val="255"/>
          <w:tblHeader/>
        </w:trPr>
        <w:tc>
          <w:tcPr>
            <w:tcW w:w="425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7A8A07F5" w14:textId="6A11B73C" w:rsidR="006A27FF" w:rsidRDefault="006A27FF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006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1C604ECC" w14:textId="5C9B48BD" w:rsidR="006A27FF" w:rsidRPr="002A5262" w:rsidRDefault="006A27FF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5.4 Usługi zdrowotne dla pracujących i bezrobotnych</w:t>
            </w:r>
          </w:p>
        </w:tc>
      </w:tr>
      <w:tr w:rsidR="006A27FF" w:rsidRPr="00B36D26" w14:paraId="0940FC22" w14:textId="77777777" w:rsidTr="002F72C3">
        <w:trPr>
          <w:trHeight w:val="255"/>
          <w:tblHeader/>
        </w:trPr>
        <w:tc>
          <w:tcPr>
            <w:tcW w:w="14317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7D5FC45A" w14:textId="654BAC6C" w:rsidR="000547D6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</w:pPr>
            <w:r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  <w:t>Dotyczy postępowania konkurencyjnego</w:t>
            </w:r>
          </w:p>
          <w:p w14:paraId="2241F59F" w14:textId="3D536425" w:rsidR="006A27FF" w:rsidRPr="000547D6" w:rsidRDefault="006A27FF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</w:pPr>
            <w:r w:rsidRPr="000547D6"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  <w:t>Typ przedsięwzięcia:</w:t>
            </w:r>
          </w:p>
          <w:p w14:paraId="66774939" w14:textId="3F319A10" w:rsidR="006A27FF" w:rsidRPr="006A27FF" w:rsidRDefault="006A27FF" w:rsidP="006A27FF">
            <w:pPr>
              <w:pStyle w:val="Akapitzlist"/>
              <w:keepNext/>
              <w:keepLines/>
              <w:numPr>
                <w:ilvl w:val="0"/>
                <w:numId w:val="35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547D6">
              <w:rPr>
                <w:rFonts w:eastAsia="Calibri" w:cstheme="minorHAnsi"/>
                <w:color w:val="000099"/>
                <w:sz w:val="24"/>
                <w:szCs w:val="24"/>
              </w:rPr>
              <w:t>Wsparcie przyczyniające się do zapobiegania przedwczesnemu opuszczaniu rynku pracy, poprzez m.in.</w:t>
            </w:r>
            <w:r w:rsidR="000547D6" w:rsidRPr="000547D6">
              <w:rPr>
                <w:rFonts w:eastAsia="Calibri" w:cstheme="minorHAnsi"/>
                <w:color w:val="000099"/>
                <w:sz w:val="24"/>
                <w:szCs w:val="24"/>
              </w:rPr>
              <w:t xml:space="preserve"> realizację programów zdrowotnych dotyczących rehabilitacji medycznej ułatwiającej pozostanie w pracy lub powrót do pracy osób bezrobotnych.</w:t>
            </w:r>
          </w:p>
        </w:tc>
      </w:tr>
      <w:tr w:rsidR="006A27FF" w:rsidRPr="00B36D26" w14:paraId="1DA3F1F3" w14:textId="77777777" w:rsidTr="00237561">
        <w:trPr>
          <w:trHeight w:val="255"/>
          <w:tblHeader/>
        </w:trPr>
        <w:tc>
          <w:tcPr>
            <w:tcW w:w="14317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68E11307" w14:textId="6A8BF5C6" w:rsidR="006A27FF" w:rsidRPr="002A5262" w:rsidRDefault="006A27FF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</w:p>
        </w:tc>
      </w:tr>
      <w:tr w:rsidR="00FD32E3" w:rsidRPr="00B36D26" w14:paraId="23709EE3" w14:textId="77777777" w:rsidTr="00AD6F99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76E49" w14:textId="77777777" w:rsidR="00FD32E3" w:rsidRPr="002A5262" w:rsidRDefault="00FD32E3" w:rsidP="002375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EE0BB" w14:textId="77777777" w:rsidR="00FD32E3" w:rsidRPr="002A5262" w:rsidRDefault="00FD32E3" w:rsidP="002375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B20234E" w14:textId="77777777" w:rsidR="00FD32E3" w:rsidRPr="002A5262" w:rsidRDefault="00FD32E3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AF711BE" w14:textId="77777777" w:rsidR="00FD32E3" w:rsidRPr="002A5262" w:rsidRDefault="00FD32E3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D32E3" w:rsidRPr="00B36D26" w14:paraId="6B9FAB63" w14:textId="77777777" w:rsidTr="00AD6F99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1D7E" w14:textId="77777777" w:rsidR="00FD32E3" w:rsidRPr="002A5262" w:rsidRDefault="00FD32E3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43900" w14:textId="77777777" w:rsidR="00FD32E3" w:rsidRPr="002A5262" w:rsidRDefault="00FD32E3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E1B80C0" w14:textId="77777777" w:rsidR="00FD32E3" w:rsidRPr="002A5262" w:rsidRDefault="00FD32E3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0273818" w14:textId="77777777" w:rsidR="00FD32E3" w:rsidRPr="002A5262" w:rsidRDefault="00FD32E3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2C4A53" w:rsidRPr="00B36D26" w14:paraId="0838F4D6" w14:textId="77777777" w:rsidTr="00AD6F99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7ED76B" w14:textId="77777777" w:rsidR="002C4A53" w:rsidRPr="002A5262" w:rsidRDefault="002C4A53" w:rsidP="002C4A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26C53C9" w14:textId="3CE69813" w:rsidR="002C4A53" w:rsidRPr="002A5262" w:rsidRDefault="00AD6F99" w:rsidP="002C4A5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BC5E44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Realizowane w ramach projektu wsparcie w zakresie usług zdrowotnych jest zgodne z właściwymi dokumentami w obszarze zdrowia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BCA88C" w14:textId="77777777" w:rsidR="00AD6F99" w:rsidRPr="00551F7B" w:rsidRDefault="00AD6F99" w:rsidP="00AD6F99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eastAsia="zh-CN"/>
              </w:rPr>
              <w:t>Sprawdza się, czy we wniosku wskazano informacje potwierdzające, że realizowane w ramach projektu wsparcie z zakresu usług zdrowotnych jest zgodne z rekomendowanymi regionalnymi i lokalnymi kierunkami działań, wynikającymi z:</w:t>
            </w:r>
          </w:p>
          <w:p w14:paraId="3C9AC120" w14:textId="4884A199" w:rsidR="00AD6F99" w:rsidRPr="00B57BBF" w:rsidRDefault="00AD6F99" w:rsidP="00AD6F99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i/>
                <w:iCs/>
                <w:sz w:val="24"/>
                <w:szCs w:val="24"/>
                <w:lang w:eastAsia="zh-CN"/>
              </w:rPr>
            </w:pPr>
            <w:r w:rsidRPr="00551F7B">
              <w:rPr>
                <w:rFonts w:cs="Calibri"/>
                <w:sz w:val="24"/>
                <w:szCs w:val="24"/>
                <w:lang w:eastAsia="zh-CN"/>
              </w:rPr>
              <w:t xml:space="preserve">dokumentu pn. </w:t>
            </w:r>
            <w:r w:rsidRPr="00551F7B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Zdrowa Przyszłość. Ramy </w:t>
            </w:r>
            <w:r w:rsidR="00B97118">
              <w:rPr>
                <w:rFonts w:cs="Calibri"/>
                <w:i/>
                <w:iCs/>
                <w:sz w:val="24"/>
                <w:szCs w:val="24"/>
                <w:lang w:eastAsia="zh-CN"/>
              </w:rPr>
              <w:t>S</w:t>
            </w:r>
            <w:r w:rsidRPr="00551F7B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trategiczne </w:t>
            </w:r>
            <w:r w:rsidR="00B97118">
              <w:rPr>
                <w:rFonts w:cs="Calibri"/>
                <w:i/>
                <w:iCs/>
                <w:sz w:val="24"/>
                <w:szCs w:val="24"/>
                <w:lang w:eastAsia="zh-CN"/>
              </w:rPr>
              <w:t>R</w:t>
            </w:r>
            <w:r w:rsidRPr="00551F7B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ozwoju </w:t>
            </w:r>
            <w:r w:rsidR="00B97118">
              <w:rPr>
                <w:rFonts w:cs="Calibri"/>
                <w:i/>
                <w:iCs/>
                <w:sz w:val="24"/>
                <w:szCs w:val="24"/>
                <w:lang w:eastAsia="zh-CN"/>
              </w:rPr>
              <w:t>S</w:t>
            </w:r>
            <w:r w:rsidRPr="00551F7B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ystemu </w:t>
            </w:r>
            <w:r w:rsidR="00B97118">
              <w:rPr>
                <w:rFonts w:cs="Calibri"/>
                <w:i/>
                <w:iCs/>
                <w:sz w:val="24"/>
                <w:szCs w:val="24"/>
                <w:lang w:eastAsia="zh-CN"/>
              </w:rPr>
              <w:t>O</w:t>
            </w:r>
            <w:r w:rsidRPr="00551F7B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chrony </w:t>
            </w:r>
            <w:r w:rsidR="00B97118">
              <w:rPr>
                <w:rFonts w:cs="Calibri"/>
                <w:i/>
                <w:iCs/>
                <w:sz w:val="24"/>
                <w:szCs w:val="24"/>
                <w:lang w:eastAsia="zh-CN"/>
              </w:rPr>
              <w:t>Z</w:t>
            </w:r>
            <w:r w:rsidRPr="00551F7B">
              <w:rPr>
                <w:rFonts w:cs="Calibri"/>
                <w:i/>
                <w:iCs/>
                <w:sz w:val="24"/>
                <w:szCs w:val="24"/>
                <w:lang w:eastAsia="zh-CN"/>
              </w:rPr>
              <w:t>drowia na lata 2021-2027 z perspektywą do 2030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 r.</w:t>
            </w:r>
            <w:r>
              <w:rPr>
                <w:rFonts w:cs="Calibri"/>
                <w:sz w:val="24"/>
                <w:szCs w:val="24"/>
                <w:lang w:eastAsia="zh-CN"/>
              </w:rPr>
              <w:t xml:space="preserve"> tj.:</w:t>
            </w:r>
          </w:p>
          <w:p w14:paraId="17EFC04B" w14:textId="77777777" w:rsidR="00AD6F99" w:rsidRPr="00BB2C00" w:rsidRDefault="00AD6F99" w:rsidP="00AD6F99">
            <w:pPr>
              <w:pStyle w:val="Akapitzlist"/>
              <w:numPr>
                <w:ilvl w:val="0"/>
                <w:numId w:val="20"/>
              </w:numPr>
              <w:rPr>
                <w:rFonts w:cs="Calibri"/>
                <w:sz w:val="24"/>
                <w:szCs w:val="24"/>
                <w:lang w:eastAsia="zh-CN"/>
              </w:rPr>
            </w:pPr>
            <w:r w:rsidRPr="00BB2C00">
              <w:rPr>
                <w:rFonts w:cs="Calibri"/>
                <w:sz w:val="24"/>
                <w:szCs w:val="24"/>
                <w:lang w:eastAsia="zh-CN"/>
              </w:rPr>
              <w:t>Celem 1.1 [Dostępność] Zapewnienie równej dostępności do świadczeń zdrowotnych w ilości i czasie adekwatnych do uzasadnionych potrzeb zdrowotnych społeczeństwa;</w:t>
            </w:r>
          </w:p>
          <w:p w14:paraId="63B0C4A7" w14:textId="77777777" w:rsidR="00AD6F99" w:rsidRPr="00B57BBF" w:rsidRDefault="00AD6F99" w:rsidP="00AD6F99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i/>
                <w:iCs/>
                <w:sz w:val="24"/>
                <w:szCs w:val="24"/>
                <w:lang w:eastAsia="zh-CN"/>
              </w:rPr>
            </w:pPr>
            <w:r w:rsidRPr="00BB2C00">
              <w:rPr>
                <w:rFonts w:cs="Calibri"/>
                <w:sz w:val="24"/>
                <w:szCs w:val="24"/>
                <w:lang w:eastAsia="zh-CN"/>
              </w:rPr>
              <w:t>Cel</w:t>
            </w:r>
            <w:r>
              <w:rPr>
                <w:rFonts w:cs="Calibri"/>
                <w:sz w:val="24"/>
                <w:szCs w:val="24"/>
                <w:lang w:eastAsia="zh-CN"/>
              </w:rPr>
              <w:t>em</w:t>
            </w:r>
            <w:r w:rsidRPr="00BB2C00">
              <w:rPr>
                <w:rFonts w:cs="Calibri"/>
                <w:sz w:val="24"/>
                <w:szCs w:val="24"/>
                <w:lang w:eastAsia="zh-CN"/>
              </w:rPr>
              <w:t xml:space="preserve"> 1.2 [Jakość] Poprawa bezpieczeństwa i skuteczności klinicznej świadczeń zdrowotnych</w:t>
            </w:r>
            <w:r>
              <w:rPr>
                <w:rFonts w:cs="Calibri"/>
                <w:sz w:val="24"/>
                <w:szCs w:val="24"/>
                <w:lang w:eastAsia="zh-CN"/>
              </w:rPr>
              <w:t>;</w:t>
            </w:r>
          </w:p>
          <w:p w14:paraId="0F75187B" w14:textId="77777777" w:rsidR="00AD6F99" w:rsidRDefault="00AD6F99" w:rsidP="00AD6F99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B57BBF">
              <w:rPr>
                <w:rFonts w:ascii="Calibri" w:hAnsi="Calibri" w:cs="Calibri"/>
                <w:sz w:val="24"/>
                <w:szCs w:val="24"/>
                <w:lang w:eastAsia="zh-CN"/>
              </w:rPr>
              <w:t>Celem 1.3 [Przyjazność] Zwiększenie zadowolenia i satysfakcji pacjenta z systemu opieki zdrowotnej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;</w:t>
            </w:r>
          </w:p>
          <w:p w14:paraId="1A38EA0C" w14:textId="2C6B56A7" w:rsidR="00AD6F99" w:rsidRDefault="00AD6F99" w:rsidP="00AD6F99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BB2C00">
              <w:rPr>
                <w:rFonts w:ascii="Calibri" w:hAnsi="Calibri" w:cs="Calibri"/>
                <w:sz w:val="24"/>
                <w:szCs w:val="24"/>
                <w:lang w:eastAsia="zh-CN"/>
              </w:rPr>
              <w:t>Cel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em</w:t>
            </w:r>
            <w:r w:rsidRPr="00BB2C00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1.4 [Zdrowie publiczne] Rozwój profilaktyki, skuteczna </w:t>
            </w:r>
            <w:r w:rsidR="003E7808" w:rsidRPr="00BB2C00">
              <w:rPr>
                <w:rFonts w:ascii="Calibri" w:hAnsi="Calibri" w:cs="Calibri"/>
                <w:sz w:val="24"/>
                <w:szCs w:val="24"/>
                <w:lang w:eastAsia="zh-CN"/>
              </w:rPr>
              <w:t>promocj</w:t>
            </w:r>
            <w:r w:rsidR="003E7808">
              <w:rPr>
                <w:rFonts w:ascii="Calibri" w:hAnsi="Calibri" w:cs="Calibri"/>
                <w:sz w:val="24"/>
                <w:szCs w:val="24"/>
                <w:lang w:eastAsia="zh-CN"/>
              </w:rPr>
              <w:t>a</w:t>
            </w:r>
            <w:r w:rsidR="003E7808" w:rsidRPr="00BB2C00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</w:t>
            </w:r>
            <w:r w:rsidRPr="00BB2C00">
              <w:rPr>
                <w:rFonts w:ascii="Calibri" w:hAnsi="Calibri" w:cs="Calibri"/>
                <w:sz w:val="24"/>
                <w:szCs w:val="24"/>
                <w:lang w:eastAsia="zh-CN"/>
              </w:rPr>
              <w:t>zdrowia i postaw prozdrowotnych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;</w:t>
            </w:r>
          </w:p>
          <w:p w14:paraId="496ECCE3" w14:textId="11EAA1A3" w:rsidR="00AD6F99" w:rsidRPr="00190221" w:rsidRDefault="003E7808" w:rsidP="00AD6F99">
            <w:pPr>
              <w:pStyle w:val="Akapitzlist"/>
              <w:numPr>
                <w:ilvl w:val="0"/>
                <w:numId w:val="19"/>
              </w:numPr>
              <w:rPr>
                <w:rFonts w:cs="Calibri"/>
                <w:sz w:val="24"/>
                <w:szCs w:val="24"/>
                <w:lang w:eastAsia="zh-CN"/>
              </w:rPr>
            </w:pPr>
            <w:r w:rsidRPr="00190221">
              <w:rPr>
                <w:rFonts w:cs="Calibri"/>
                <w:sz w:val="24"/>
                <w:szCs w:val="24"/>
                <w:lang w:eastAsia="zh-CN"/>
              </w:rPr>
              <w:lastRenderedPageBreak/>
              <w:t>Plan</w:t>
            </w:r>
            <w:r>
              <w:rPr>
                <w:rFonts w:cs="Calibri"/>
                <w:sz w:val="24"/>
                <w:szCs w:val="24"/>
                <w:lang w:eastAsia="zh-CN"/>
              </w:rPr>
              <w:t>u</w:t>
            </w:r>
            <w:r w:rsidRPr="00190221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  <w:r w:rsidR="00AD6F99" w:rsidRPr="00190221">
              <w:rPr>
                <w:rFonts w:cs="Calibri"/>
                <w:sz w:val="24"/>
                <w:szCs w:val="24"/>
                <w:lang w:eastAsia="zh-CN"/>
              </w:rPr>
              <w:t xml:space="preserve">działań w sektorze zdrowia </w:t>
            </w:r>
            <w:r w:rsidR="004319C2">
              <w:rPr>
                <w:rFonts w:cs="Calibri"/>
                <w:sz w:val="24"/>
                <w:szCs w:val="24"/>
                <w:lang w:eastAsia="zh-CN"/>
              </w:rPr>
              <w:t xml:space="preserve">(w zakresie odpowiadającym przedmiotowi projektu) </w:t>
            </w:r>
            <w:r w:rsidR="00A523E8" w:rsidRPr="00190221">
              <w:rPr>
                <w:rFonts w:cs="Calibri"/>
                <w:sz w:val="24"/>
                <w:szCs w:val="24"/>
                <w:lang w:eastAsia="zh-CN"/>
              </w:rPr>
              <w:t>uzgodnion</w:t>
            </w:r>
            <w:r w:rsidR="00A523E8">
              <w:rPr>
                <w:rFonts w:cs="Calibri"/>
                <w:sz w:val="24"/>
                <w:szCs w:val="24"/>
                <w:lang w:eastAsia="zh-CN"/>
              </w:rPr>
              <w:t>ego</w:t>
            </w:r>
            <w:r w:rsidR="00A523E8" w:rsidRPr="00190221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  <w:r w:rsidR="00AD6F99" w:rsidRPr="00190221">
              <w:rPr>
                <w:rFonts w:cs="Calibri"/>
                <w:sz w:val="24"/>
                <w:szCs w:val="24"/>
                <w:lang w:eastAsia="zh-CN"/>
              </w:rPr>
              <w:t>z Komitetem Sterującym ds. koordynacji wsparcia w sektorze zdrowia,</w:t>
            </w:r>
          </w:p>
          <w:p w14:paraId="3AB6F163" w14:textId="77777777" w:rsidR="00AD6F99" w:rsidRPr="00B57BBF" w:rsidRDefault="00AD6F99" w:rsidP="00AD6F99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551F7B">
              <w:rPr>
                <w:rFonts w:cs="Calibri"/>
                <w:sz w:val="24"/>
                <w:szCs w:val="24"/>
                <w:lang w:eastAsia="zh-CN"/>
              </w:rPr>
              <w:t xml:space="preserve">aktualnych danych statystycznych i epidemiologicznych zawartych w </w:t>
            </w:r>
            <w:r w:rsidRPr="00551F7B">
              <w:rPr>
                <w:rFonts w:cs="Calibri"/>
                <w:i/>
                <w:iCs/>
                <w:sz w:val="24"/>
                <w:szCs w:val="24"/>
                <w:lang w:eastAsia="zh-CN"/>
              </w:rPr>
              <w:t>Mapie Potrzeb Zdrowotnych</w:t>
            </w:r>
            <w:r w:rsidRPr="00551F7B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  <w:r w:rsidRPr="00551F7B">
              <w:rPr>
                <w:rFonts w:cs="Calibri"/>
                <w:i/>
                <w:iCs/>
                <w:sz w:val="24"/>
                <w:szCs w:val="24"/>
                <w:lang w:eastAsia="zh-CN"/>
              </w:rPr>
              <w:t>(na okres od 1 stycznia 2022 r. do 31 grudnia 2026 r.),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 tj.:</w:t>
            </w:r>
          </w:p>
          <w:p w14:paraId="17574366" w14:textId="77777777" w:rsidR="00AD6F99" w:rsidRDefault="00AD6F99" w:rsidP="00AD6F99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hyperlink r:id="rId9" w:history="1">
              <w:r w:rsidRPr="009C74C6">
                <w:rPr>
                  <w:rStyle w:val="Hipercze"/>
                  <w:rFonts w:cs="Calibri"/>
                  <w:sz w:val="24"/>
                  <w:szCs w:val="24"/>
                  <w:lang w:eastAsia="zh-CN"/>
                </w:rPr>
                <w:t>https://basiw</w:t>
              </w:r>
              <w:r w:rsidRPr="0064101B">
                <w:rPr>
                  <w:rStyle w:val="Hipercze"/>
                  <w:rFonts w:cs="Calibri"/>
                  <w:sz w:val="24"/>
                  <w:szCs w:val="24"/>
                  <w:lang w:eastAsia="zh-CN"/>
                </w:rPr>
                <w:t>.mz.gov.pl/mapy-informacje/mapa-2022-2026/analizy/rehabilitacja/</w:t>
              </w:r>
            </w:hyperlink>
            <w:r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</w:p>
          <w:p w14:paraId="74008A82" w14:textId="54655145" w:rsidR="00AD6F99" w:rsidRDefault="00AD6F99" w:rsidP="00AD6F99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hyperlink r:id="rId10" w:history="1">
              <w:r w:rsidRPr="008A334A">
                <w:rPr>
                  <w:rStyle w:val="Hipercze"/>
                  <w:rFonts w:cs="Calibri"/>
                  <w:sz w:val="24"/>
                  <w:szCs w:val="24"/>
                  <w:lang w:eastAsia="zh-CN"/>
                </w:rPr>
                <w:t>https://basiw.mz.gov.pl/mapy-informacje/mapa-2022-2026/analizy/czynniki-ryzyka-i-profilaktyka/</w:t>
              </w:r>
            </w:hyperlink>
            <w:r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</w:p>
          <w:p w14:paraId="6B157383" w14:textId="1C1E26C2" w:rsidR="00AD6F99" w:rsidRDefault="00AD6F99" w:rsidP="00AD6F99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hyperlink r:id="rId11" w:history="1">
              <w:r w:rsidRPr="008A334A">
                <w:rPr>
                  <w:rStyle w:val="Hipercze"/>
                  <w:rFonts w:cs="Calibri"/>
                  <w:sz w:val="24"/>
                  <w:szCs w:val="24"/>
                  <w:lang w:eastAsia="zh-CN"/>
                </w:rPr>
                <w:t>https://basiw.mz.gov.pl/mapy-informacje/mapa-2022-2026/analizy/epidemiologia/</w:t>
              </w:r>
            </w:hyperlink>
            <w:r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</w:p>
          <w:p w14:paraId="0D189F33" w14:textId="08423F79" w:rsidR="00AD6F99" w:rsidRDefault="00AD6F99" w:rsidP="00AD6F99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hyperlink r:id="rId12" w:history="1">
              <w:r w:rsidRPr="008A334A">
                <w:rPr>
                  <w:rStyle w:val="Hipercze"/>
                  <w:rFonts w:cs="Calibri"/>
                  <w:sz w:val="24"/>
                  <w:szCs w:val="24"/>
                  <w:lang w:eastAsia="zh-CN"/>
                </w:rPr>
                <w:t>https://basiw.mz.gov.pl/mapy-informacje/mapa-2022-2026/analizy/absencje-chorobowe/</w:t>
              </w:r>
            </w:hyperlink>
            <w:r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</w:p>
          <w:p w14:paraId="3F18742C" w14:textId="5E6A3E0F" w:rsidR="00DC48EC" w:rsidRPr="00E000B8" w:rsidRDefault="00DC48EC" w:rsidP="00E000B8">
            <w:pPr>
              <w:pStyle w:val="Akapitzlist"/>
              <w:numPr>
                <w:ilvl w:val="0"/>
                <w:numId w:val="22"/>
              </w:numPr>
              <w:rPr>
                <w:rStyle w:val="Hipercze"/>
              </w:rPr>
            </w:pPr>
            <w:hyperlink r:id="rId13" w:history="1">
              <w:r w:rsidRPr="00E000B8">
                <w:rPr>
                  <w:rStyle w:val="Hipercze"/>
                  <w:lang w:eastAsia="zh-CN"/>
                </w:rPr>
                <w:t>https://basiw.mz.gov.pl/mapa/mapy/woj-opolskie/</w:t>
              </w:r>
            </w:hyperlink>
          </w:p>
          <w:p w14:paraId="1E0592E8" w14:textId="101D9568" w:rsidR="00DC48EC" w:rsidRPr="00DC48EC" w:rsidRDefault="00E000B8" w:rsidP="00DC48EC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eastAsia="zh-CN"/>
              </w:rPr>
            </w:pPr>
            <w:hyperlink r:id="rId14" w:history="1">
              <w:r w:rsidRPr="00972FE8">
                <w:rPr>
                  <w:rStyle w:val="Hipercze"/>
                  <w:rFonts w:ascii="Calibri" w:hAnsi="Calibri" w:cs="Calibri"/>
                  <w:sz w:val="24"/>
                  <w:szCs w:val="24"/>
                  <w:lang w:eastAsia="zh-CN"/>
                </w:rPr>
                <w:t>https://basiw.mz.gov.pl/mapy-informacje/mapa-2022-2026/analizy/podstawowa-opieka-zdrowotna/</w:t>
              </w:r>
            </w:hyperlink>
            <w:r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</w:t>
            </w:r>
          </w:p>
          <w:p w14:paraId="6A05327B" w14:textId="07E90113" w:rsidR="00DC48EC" w:rsidRDefault="00DC48EC" w:rsidP="00AD6F99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hyperlink r:id="rId15" w:history="1">
              <w:r w:rsidRPr="00DC48EC">
                <w:rPr>
                  <w:rStyle w:val="Hipercze"/>
                  <w:rFonts w:ascii="Calibri" w:hAnsi="Calibri" w:cs="Calibri"/>
                  <w:sz w:val="24"/>
                  <w:szCs w:val="24"/>
                  <w:lang w:eastAsia="zh-CN"/>
                </w:rPr>
                <w:t>https://basiw.mz.gov.pl/mapy-informacje/mapa-2022-2026/analizy/ambulatoryjna-opieka-specjalistyczna/</w:t>
              </w:r>
            </w:hyperlink>
          </w:p>
          <w:p w14:paraId="1DF0862B" w14:textId="21DBC418" w:rsidR="00DC48EC" w:rsidRPr="00E000B8" w:rsidRDefault="00DC48EC" w:rsidP="00E000B8">
            <w:pPr>
              <w:pStyle w:val="Akapitzlist"/>
              <w:numPr>
                <w:ilvl w:val="0"/>
                <w:numId w:val="22"/>
              </w:numPr>
              <w:rPr>
                <w:rStyle w:val="Hipercze"/>
              </w:rPr>
            </w:pPr>
            <w:hyperlink r:id="rId16" w:history="1">
              <w:r w:rsidRPr="00E000B8">
                <w:rPr>
                  <w:rStyle w:val="Hipercze"/>
                  <w:lang w:eastAsia="zh-CN"/>
                </w:rPr>
                <w:t>https://basiw.mz.gov.pl/mapy-informacje/mapa-2022-2026/analizy/kolejki/</w:t>
              </w:r>
            </w:hyperlink>
            <w:r w:rsidRPr="00E000B8">
              <w:rPr>
                <w:rStyle w:val="Hipercze"/>
                <w:lang w:eastAsia="zh-CN"/>
              </w:rPr>
              <w:t>.</w:t>
            </w:r>
          </w:p>
          <w:p w14:paraId="5A67ED77" w14:textId="77777777" w:rsidR="00AD6F99" w:rsidRPr="00B57BBF" w:rsidRDefault="00AD6F99" w:rsidP="00AD6F99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120" w:line="276" w:lineRule="auto"/>
              <w:ind w:left="935" w:hanging="357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 w:rsidRPr="00551F7B">
              <w:rPr>
                <w:rFonts w:eastAsiaTheme="minorEastAsia"/>
                <w:sz w:val="24"/>
                <w:szCs w:val="24"/>
                <w:lang w:eastAsia="zh-CN"/>
              </w:rPr>
              <w:t>rekomendacji wskazan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>ych</w:t>
            </w:r>
            <w:r w:rsidRPr="00551F7B">
              <w:rPr>
                <w:rFonts w:eastAsiaTheme="minorEastAsia"/>
                <w:sz w:val="24"/>
                <w:szCs w:val="24"/>
                <w:lang w:eastAsia="zh-CN"/>
              </w:rPr>
              <w:t xml:space="preserve"> w 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>działaniu:</w:t>
            </w:r>
          </w:p>
          <w:p w14:paraId="4E352B10" w14:textId="22D650EF" w:rsidR="00AD6F99" w:rsidRDefault="00AD6F99" w:rsidP="00AD6F99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snapToGrid w:val="0"/>
              <w:spacing w:after="120" w:line="276" w:lineRule="auto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2.1 Czynniki ryzyka i profilaktyka</w:t>
            </w:r>
          </w:p>
          <w:p w14:paraId="600DDD59" w14:textId="7623176C" w:rsidR="00AD6F99" w:rsidRPr="00986F36" w:rsidRDefault="00AD6F99" w:rsidP="00AD6F99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snapToGrid w:val="0"/>
              <w:spacing w:after="120" w:line="276" w:lineRule="auto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 w:rsidRPr="00986F36">
              <w:rPr>
                <w:rFonts w:cs="Calibri"/>
                <w:i/>
                <w:iCs/>
                <w:sz w:val="24"/>
                <w:szCs w:val="24"/>
                <w:lang w:eastAsia="zh-CN"/>
              </w:rPr>
              <w:t>2.6 Rehabilitacja medyczna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.</w:t>
            </w:r>
          </w:p>
          <w:p w14:paraId="623F2D89" w14:textId="77777777" w:rsidR="00AD6F99" w:rsidRPr="00551F7B" w:rsidRDefault="00AD6F99" w:rsidP="00AD6F99">
            <w:pPr>
              <w:pStyle w:val="Akapitzlist"/>
              <w:suppressAutoHyphens/>
              <w:autoSpaceDE w:val="0"/>
              <w:snapToGrid w:val="0"/>
              <w:spacing w:after="120" w:line="276" w:lineRule="auto"/>
              <w:ind w:left="935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 w:rsidRPr="00190221">
              <w:rPr>
                <w:rFonts w:cs="Calibri"/>
                <w:i/>
                <w:iCs/>
                <w:sz w:val="24"/>
                <w:szCs w:val="24"/>
                <w:lang w:eastAsia="zh-CN"/>
              </w:rPr>
              <w:t>Wojewódzki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ego</w:t>
            </w:r>
            <w:r w:rsidRPr="00190221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 Plan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u</w:t>
            </w:r>
            <w:r w:rsidRPr="00190221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 Transformacji Województwa Opolskiego na lata 2022-2026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Pr="00B57BBF">
              <w:rPr>
                <w:rFonts w:cs="Calibri"/>
                <w:i/>
                <w:iCs/>
                <w:sz w:val="24"/>
                <w:szCs w:val="24"/>
                <w:lang w:eastAsia="zh-CN"/>
              </w:rPr>
              <w:t>(</w:t>
            </w:r>
            <w:hyperlink r:id="rId17" w:history="1">
              <w:r w:rsidRPr="00B57BBF">
                <w:rPr>
                  <w:rStyle w:val="Hipercze"/>
                  <w:rFonts w:cs="Calibri"/>
                  <w:i/>
                  <w:iCs/>
                  <w:sz w:val="24"/>
                  <w:szCs w:val="24"/>
                  <w:lang w:eastAsia="zh-CN"/>
                </w:rPr>
                <w:t>https://www.gov.pl/web/uw-opolski/priorytety-dla-regionalnej-polityki-zdrowotnej-dla-wojewodztwa-opolskiego</w:t>
              </w:r>
            </w:hyperlink>
            <w:r w:rsidRPr="00B57BBF">
              <w:rPr>
                <w:rFonts w:cs="Calibri"/>
                <w:i/>
                <w:iCs/>
                <w:sz w:val="24"/>
                <w:szCs w:val="24"/>
                <w:lang w:eastAsia="zh-CN"/>
              </w:rPr>
              <w:t>)</w:t>
            </w:r>
            <w:r w:rsidRPr="00190221">
              <w:rPr>
                <w:rFonts w:cs="Calibri"/>
                <w:i/>
                <w:iCs/>
                <w:sz w:val="24"/>
                <w:szCs w:val="24"/>
                <w:lang w:eastAsia="zh-CN"/>
              </w:rPr>
              <w:t>.</w:t>
            </w:r>
          </w:p>
          <w:p w14:paraId="2CC2D030" w14:textId="77777777" w:rsidR="00AD6F99" w:rsidRPr="00551F7B" w:rsidRDefault="00AD6F99" w:rsidP="00AD6F99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>Dla kryterium przewidziano możliwość pozytywnej oceny z zastrzeżeniem:</w:t>
            </w:r>
          </w:p>
          <w:p w14:paraId="48B99F19" w14:textId="0DCEC724" w:rsidR="00AD6F99" w:rsidRPr="00551F7B" w:rsidRDefault="00AD6F99" w:rsidP="00AD6F99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>konieczności spełnienia</w:t>
            </w:r>
            <w:r w:rsidR="00943455">
              <w:rPr>
                <w:rFonts w:ascii="Calibri" w:hAnsi="Calibri" w:cs="Calibri"/>
                <w:sz w:val="24"/>
                <w:szCs w:val="24"/>
                <w:lang w:bidi="pl-PL"/>
              </w:rPr>
              <w:t>,</w:t>
            </w: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odnoszących się do tego kryterium</w:t>
            </w:r>
            <w:r w:rsidR="00943455">
              <w:rPr>
                <w:rFonts w:ascii="Calibri" w:hAnsi="Calibri" w:cs="Calibri"/>
                <w:sz w:val="24"/>
                <w:szCs w:val="24"/>
                <w:lang w:bidi="pl-PL"/>
              </w:rPr>
              <w:t>,</w:t>
            </w: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warunków jakie musi spełnić projekt, aby móc otrzymać </w:t>
            </w:r>
            <w:r w:rsidR="00BC615E" w:rsidRPr="00551F7B">
              <w:rPr>
                <w:rFonts w:ascii="Calibri" w:hAnsi="Calibri" w:cs="Calibri"/>
                <w:sz w:val="24"/>
                <w:szCs w:val="24"/>
                <w:lang w:bidi="pl-PL"/>
              </w:rPr>
              <w:t>dofinansowanie</w:t>
            </w: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i/lub </w:t>
            </w:r>
          </w:p>
          <w:p w14:paraId="14195DDF" w14:textId="77777777" w:rsidR="00AD6F99" w:rsidRPr="00551F7B" w:rsidRDefault="00AD6F99" w:rsidP="00AD6F99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2C32FB0C" w14:textId="77777777" w:rsidR="00AD6F99" w:rsidRDefault="00AD6F99" w:rsidP="00AD6F99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iCs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>Ocena z zastrzeżeniem skutkować będzie skierowaniem projektu do etapu negocjacji</w:t>
            </w:r>
            <w:r w:rsidRPr="00551F7B">
              <w:rPr>
                <w:rFonts w:ascii="Calibri" w:hAnsi="Calibri" w:cs="Calibri"/>
                <w:iCs/>
                <w:sz w:val="24"/>
                <w:szCs w:val="24"/>
                <w:lang w:bidi="pl-PL"/>
              </w:rPr>
              <w:t xml:space="preserve"> i możliwością korekty wniosku.</w:t>
            </w:r>
          </w:p>
          <w:p w14:paraId="3AD5B654" w14:textId="77777777" w:rsidR="00AD6F99" w:rsidRPr="00551F7B" w:rsidRDefault="00AD6F99" w:rsidP="00AD6F99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</w:p>
          <w:p w14:paraId="56661A9F" w14:textId="714793CC" w:rsidR="002C4A53" w:rsidRPr="002A5262" w:rsidRDefault="00AD6F99" w:rsidP="00AD6F9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br/>
              <w:t>o dofinansowanie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182B11" w14:textId="5AA2456A" w:rsidR="002C4A53" w:rsidRPr="002A5262" w:rsidRDefault="002C4A53" w:rsidP="002C4A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6F99" w:rsidRPr="00B36D26" w14:paraId="6408A333" w14:textId="77777777" w:rsidTr="00AD6F99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155810" w14:textId="77777777" w:rsidR="00AD6F99" w:rsidRPr="002A5262" w:rsidRDefault="00AD6F99" w:rsidP="00AD6F9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09A446" w14:textId="19CFB82B" w:rsidR="00AD6F99" w:rsidRPr="0044551E" w:rsidRDefault="00AD6F99" w:rsidP="00AD6F9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BC5E44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Przewidziane w projekcie świadczenia opieki zdrowotnej są realizowane wyłącznie przez podmioty wykonujące działalność leczniczą.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25A268" w14:textId="02E85300" w:rsidR="00AD6F99" w:rsidRPr="0082798F" w:rsidRDefault="00AD6F99" w:rsidP="00AD6F99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Zgodnie z ustawą z dnia 15 kwietnia 2011 r. </w:t>
            </w:r>
            <w:r w:rsidRPr="0082798F">
              <w:rPr>
                <w:rFonts w:ascii="Calibri" w:hAnsi="Calibri" w:cs="Calibri"/>
                <w:bCs/>
                <w:sz w:val="24"/>
                <w:szCs w:val="24"/>
                <w:lang w:eastAsia="zh-CN"/>
              </w:rPr>
              <w:t>o działalności leczniczej</w:t>
            </w:r>
            <w:r w:rsidR="0006740A">
              <w:rPr>
                <w:rFonts w:ascii="Calibri" w:hAnsi="Calibri" w:cs="Calibri"/>
                <w:bCs/>
                <w:sz w:val="24"/>
                <w:szCs w:val="24"/>
                <w:lang w:eastAsia="zh-CN"/>
              </w:rPr>
              <w:t>,</w:t>
            </w:r>
            <w:r w:rsidRPr="0082798F">
              <w:rPr>
                <w:rFonts w:ascii="Calibri" w:hAnsi="Calibri" w:cs="Calibri"/>
                <w:bCs/>
                <w:sz w:val="24"/>
                <w:szCs w:val="24"/>
                <w:lang w:eastAsia="zh-CN"/>
              </w:rPr>
              <w:t xml:space="preserve">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podmiot wykonujący działalność leczniczą oznacza: </w:t>
            </w:r>
          </w:p>
          <w:p w14:paraId="6BD42DBF" w14:textId="77777777" w:rsidR="00AD6F99" w:rsidRPr="0082798F" w:rsidRDefault="00AD6F99" w:rsidP="00AD6F99">
            <w:pPr>
              <w:numPr>
                <w:ilvl w:val="0"/>
                <w:numId w:val="25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podmiot leczniczy, tj.:</w:t>
            </w:r>
          </w:p>
          <w:p w14:paraId="45EBDA8B" w14:textId="61FDF20B" w:rsidR="00AD6F99" w:rsidRPr="0082798F" w:rsidRDefault="00AD6F99" w:rsidP="00AD6F99">
            <w:pPr>
              <w:numPr>
                <w:ilvl w:val="0"/>
                <w:numId w:val="24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przedsiębiorc</w:t>
            </w:r>
            <w:r w:rsidR="0048099F">
              <w:rPr>
                <w:rFonts w:ascii="Calibri" w:hAnsi="Calibri" w:cs="Calibri"/>
                <w:sz w:val="24"/>
                <w:szCs w:val="24"/>
                <w:lang w:eastAsia="zh-CN"/>
              </w:rPr>
              <w:t>ów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w rozumieniu przepisów ustawy z dnia 6 marca 2018</w:t>
            </w:r>
            <w:r w:rsidR="00BC615E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r. - Prawo przedsiębiorców we wszelkich formach przewidzianych dla wykonywania działalności gospodarczej, jeżeli ustawa nie stanowi inaczej,</w:t>
            </w:r>
          </w:p>
          <w:p w14:paraId="042BDE8A" w14:textId="77777777" w:rsidR="00AD6F99" w:rsidRPr="0082798F" w:rsidRDefault="00AD6F99" w:rsidP="00AD6F99">
            <w:pPr>
              <w:numPr>
                <w:ilvl w:val="0"/>
                <w:numId w:val="24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samodzielne publiczne zakłady opieki zdrowotnej, </w:t>
            </w:r>
          </w:p>
          <w:p w14:paraId="38774106" w14:textId="0C3FA778" w:rsidR="00AD6F99" w:rsidRPr="00AD6F99" w:rsidRDefault="00AD6F99" w:rsidP="00AD6F99">
            <w:pPr>
              <w:numPr>
                <w:ilvl w:val="0"/>
                <w:numId w:val="24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jednostki budżetowe, w tym państwowe jednostki budżetowe tworzone i nadzorowane przez Ministra Obrony Narodowej, ministra właściwego do spraw wewnętrznych, Ministra Sprawiedliwości lub Szefa Agencji Bezpieczeństwa Wewnętrznego, posiadające w strukturze organizacyjnej ambulatorium, ambulatorium z izbą chorych lub </w:t>
            </w:r>
            <w:r w:rsidRPr="00AD6F99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lekarza </w:t>
            </w:r>
            <w:r w:rsidRPr="00AD6F99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 xml:space="preserve">podstawowej opieki zdrowotnej, pielęgniarkę podstawowej opieki zdrowotnej lub położną podstawowej opieki zdrowotnej w rozumieniu przepisów ustawy z dnia 27 października 2017 r. o podstawowej opiece zdrowotnej,  </w:t>
            </w:r>
          </w:p>
          <w:p w14:paraId="5206486A" w14:textId="77777777" w:rsidR="00AD6F99" w:rsidRPr="0082798F" w:rsidRDefault="00AD6F99" w:rsidP="00AD6F99">
            <w:pPr>
              <w:numPr>
                <w:ilvl w:val="0"/>
                <w:numId w:val="24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instytuty badawcze, o których mowa w art. 3 ustawy z dnia 30 kwietnia 2010 r. o instytutach badawczych, </w:t>
            </w:r>
          </w:p>
          <w:p w14:paraId="5614DE0D" w14:textId="77777777" w:rsidR="00AD6F99" w:rsidRPr="0082798F" w:rsidRDefault="00AD6F99" w:rsidP="00AD6F99">
            <w:pPr>
              <w:numPr>
                <w:ilvl w:val="0"/>
                <w:numId w:val="24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fundacje i stowarzyszenia, których celem statutowym jest wykonywanie zadań w zakresie ochrony zdrowia i których statut dopuszcza prowadzenie działalności leczniczej, </w:t>
            </w:r>
          </w:p>
          <w:p w14:paraId="799786DD" w14:textId="663B706D" w:rsidR="00AD6F99" w:rsidRPr="0082798F" w:rsidRDefault="00AD6F99" w:rsidP="00AD6F99">
            <w:pPr>
              <w:numPr>
                <w:ilvl w:val="0"/>
                <w:numId w:val="24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posiadające osobowość prawną jednostki organizacyjne stowarzyszeń, o których mowa w</w:t>
            </w:r>
            <w:r w:rsidR="00AA6C14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art. 4 ust. 1 pkt 5 Ustawy o działalności leczniczej,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</w:t>
            </w:r>
          </w:p>
          <w:p w14:paraId="451DCCF0" w14:textId="77777777" w:rsidR="00AD6F99" w:rsidRPr="0082798F" w:rsidRDefault="00AD6F99" w:rsidP="00AD6F99">
            <w:pPr>
              <w:numPr>
                <w:ilvl w:val="0"/>
                <w:numId w:val="24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i wyznania, </w:t>
            </w:r>
          </w:p>
          <w:p w14:paraId="02A73832" w14:textId="77777777" w:rsidR="00997F49" w:rsidRDefault="00AD6F99" w:rsidP="00AD6F99">
            <w:pPr>
              <w:numPr>
                <w:ilvl w:val="0"/>
                <w:numId w:val="24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 xml:space="preserve">jednostki wojskowe </w:t>
            </w:r>
          </w:p>
          <w:p w14:paraId="234BE862" w14:textId="558FA484" w:rsidR="00AD6F99" w:rsidRPr="0082798F" w:rsidRDefault="00AD6F99" w:rsidP="00E000B8">
            <w:pPr>
              <w:suppressAutoHyphens/>
              <w:autoSpaceDE w:val="0"/>
              <w:snapToGrid w:val="0"/>
              <w:spacing w:after="120" w:line="276" w:lineRule="auto"/>
              <w:ind w:left="36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– w zakresie, w jakim wykonują działalność leczniczą.</w:t>
            </w:r>
          </w:p>
          <w:p w14:paraId="609B2D26" w14:textId="047C0A48" w:rsidR="00AD6F99" w:rsidRPr="00377818" w:rsidRDefault="00997F49" w:rsidP="00377818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oraz </w:t>
            </w:r>
            <w:r w:rsidR="00AD6F99"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lekarza, pielęgniarkę</w:t>
            </w:r>
            <w:r w:rsidR="00377818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, </w:t>
            </w:r>
            <w:r w:rsidR="00AD6F99"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fizjoterapeutę </w:t>
            </w:r>
            <w:r w:rsidR="00377818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lub 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diagnostę laboratoryjnego </w:t>
            </w:r>
            <w:r w:rsidR="00AD6F99"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wykonujących zawód w ramach działalności </w:t>
            </w:r>
            <w:r w:rsidR="00AD6F99" w:rsidRPr="00377818">
              <w:rPr>
                <w:rFonts w:ascii="Calibri" w:hAnsi="Calibri" w:cs="Calibri"/>
                <w:sz w:val="24"/>
                <w:szCs w:val="24"/>
                <w:lang w:eastAsia="zh-CN"/>
              </w:rPr>
              <w:t>leczniczej jako praktykę zawodową, o której mowa w art. 5 ww. ustawy.</w:t>
            </w:r>
          </w:p>
          <w:p w14:paraId="3C1FE82A" w14:textId="77777777" w:rsidR="00AD6F99" w:rsidRPr="0082798F" w:rsidRDefault="00AD6F99" w:rsidP="00AD6F99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Dla kryterium przewidziano możliwość pozytywnej oceny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z zastrzeżeniem:</w:t>
            </w:r>
          </w:p>
          <w:p w14:paraId="2F1A7989" w14:textId="5024F881" w:rsidR="00AD6F99" w:rsidRPr="0082798F" w:rsidRDefault="00AD6F99" w:rsidP="00AD6F99">
            <w:pPr>
              <w:numPr>
                <w:ilvl w:val="0"/>
                <w:numId w:val="2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konieczności spełnienia</w:t>
            </w:r>
            <w:r w:rsidR="0006740A">
              <w:rPr>
                <w:rFonts w:ascii="Calibri" w:hAnsi="Calibri" w:cs="Calibri"/>
                <w:sz w:val="24"/>
                <w:szCs w:val="24"/>
                <w:lang w:eastAsia="zh-CN"/>
              </w:rPr>
              <w:t>,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odnoszących się do tego kryterium</w:t>
            </w:r>
            <w:r w:rsidR="0006740A">
              <w:rPr>
                <w:rFonts w:ascii="Calibri" w:hAnsi="Calibri" w:cs="Calibri"/>
                <w:sz w:val="24"/>
                <w:szCs w:val="24"/>
                <w:lang w:eastAsia="zh-CN"/>
              </w:rPr>
              <w:t>,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warunków jakie musi spełnić projekt, aby móc otrzymać dofinansowanie, i/lub </w:t>
            </w:r>
          </w:p>
          <w:p w14:paraId="25B5544A" w14:textId="77777777" w:rsidR="00AD6F99" w:rsidRPr="0082798F" w:rsidRDefault="00AD6F99" w:rsidP="00AD6F99">
            <w:pPr>
              <w:numPr>
                <w:ilvl w:val="0"/>
                <w:numId w:val="2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konieczności uzyskania informacji i wyjaśnień wątpliwości dotyczących zapisów wniosku o dofinansowanie projektu.</w:t>
            </w:r>
          </w:p>
          <w:p w14:paraId="386F545B" w14:textId="77777777" w:rsidR="00AD6F99" w:rsidRPr="0082798F" w:rsidRDefault="00AD6F99" w:rsidP="00AD6F99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Ocena z zastrzeżeniem skutkować będzie skierowaniem projektu do etapu negocjacji</w:t>
            </w:r>
            <w:r w:rsidRPr="0082798F">
              <w:rPr>
                <w:rFonts w:ascii="Calibri" w:hAnsi="Calibri" w:cs="Calibri"/>
                <w:iCs/>
                <w:sz w:val="24"/>
                <w:szCs w:val="24"/>
                <w:lang w:eastAsia="zh-CN"/>
              </w:rPr>
              <w:t xml:space="preserve"> i możliwością korekty wniosku.</w:t>
            </w:r>
          </w:p>
          <w:p w14:paraId="2203E6C0" w14:textId="77777777" w:rsidR="00AD6F99" w:rsidRPr="0082798F" w:rsidRDefault="00AD6F99" w:rsidP="00AD6F99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552ECBE6" w14:textId="25A30EA0" w:rsidR="00AD6F99" w:rsidRPr="009E77EF" w:rsidRDefault="00AD6F99" w:rsidP="00AD6F9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>Kryterium jest weryfikowane na podstawie zapisów wniosku o dofinansowanie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511111" w14:textId="3BC614EC" w:rsidR="00AD6F99" w:rsidRPr="002A5262" w:rsidRDefault="00AD6F99" w:rsidP="00AD6F9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6F99" w:rsidRPr="00B36D26" w14:paraId="2DCE72D1" w14:textId="77777777" w:rsidTr="00AD6F99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FE8B83" w14:textId="2513914C" w:rsidR="00AD6F99" w:rsidRDefault="00E000B8" w:rsidP="00AD6F9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</w:t>
            </w:r>
            <w:r w:rsidR="00AD6F99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A3D803D" w14:textId="603EB5A9" w:rsidR="00AD6F99" w:rsidRPr="009466A4" w:rsidRDefault="00CD2F8E" w:rsidP="00BA4FA8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BC5E44">
              <w:rPr>
                <w:rFonts w:eastAsia="Calibri" w:cstheme="minorHAnsi"/>
                <w:sz w:val="24"/>
                <w:szCs w:val="24"/>
              </w:rPr>
              <w:t xml:space="preserve">Projekt jest realizowany zgodnie z </w:t>
            </w:r>
            <w:r w:rsidR="003B2AE7" w:rsidRPr="00BC5E44">
              <w:rPr>
                <w:rFonts w:eastAsia="Calibri" w:cstheme="minorHAnsi"/>
                <w:sz w:val="24"/>
                <w:szCs w:val="24"/>
              </w:rPr>
              <w:t xml:space="preserve">właściwym </w:t>
            </w:r>
            <w:r w:rsidRPr="00BC5E44">
              <w:rPr>
                <w:rFonts w:eastAsia="Calibri" w:cstheme="minorHAnsi"/>
                <w:sz w:val="24"/>
                <w:szCs w:val="24"/>
              </w:rPr>
              <w:t>regionalnym programem zdrowotnym</w:t>
            </w:r>
            <w:r w:rsidR="003B2AE7" w:rsidRPr="00BC5E44">
              <w:rPr>
                <w:rFonts w:eastAsia="Calibri" w:cstheme="minorHAnsi"/>
                <w:sz w:val="24"/>
                <w:szCs w:val="24"/>
              </w:rPr>
              <w:t xml:space="preserve"> (RPZ)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22113A" w14:textId="56F637AF" w:rsidR="00E000B8" w:rsidRDefault="00E000B8" w:rsidP="00CE750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Działania realizowane w projekcie przez wnioskodawcę oraz ewentualnych partnerów są zgodne z </w:t>
            </w:r>
            <w:r w:rsidRPr="009A7741">
              <w:rPr>
                <w:rFonts w:eastAsia="Calibri" w:cstheme="minorHAnsi"/>
                <w:sz w:val="24"/>
                <w:szCs w:val="24"/>
              </w:rPr>
              <w:t>regionaln</w:t>
            </w:r>
            <w:r>
              <w:rPr>
                <w:rFonts w:eastAsia="Calibri" w:cstheme="minorHAnsi"/>
                <w:sz w:val="24"/>
                <w:szCs w:val="24"/>
              </w:rPr>
              <w:t>ym</w:t>
            </w:r>
            <w:r w:rsidRPr="009A7741">
              <w:rPr>
                <w:rFonts w:eastAsia="Calibri" w:cstheme="minorHAnsi"/>
                <w:sz w:val="24"/>
                <w:szCs w:val="24"/>
              </w:rPr>
              <w:t xml:space="preserve"> program</w:t>
            </w:r>
            <w:r>
              <w:rPr>
                <w:rFonts w:eastAsia="Calibri" w:cstheme="minorHAnsi"/>
                <w:sz w:val="24"/>
                <w:szCs w:val="24"/>
              </w:rPr>
              <w:t>em</w:t>
            </w:r>
            <w:r w:rsidRPr="009A7741">
              <w:rPr>
                <w:rFonts w:eastAsia="Calibri" w:cstheme="minorHAnsi"/>
                <w:sz w:val="24"/>
                <w:szCs w:val="24"/>
              </w:rPr>
              <w:t xml:space="preserve"> zdrowotn</w:t>
            </w:r>
            <w:r>
              <w:rPr>
                <w:rFonts w:eastAsia="Calibri" w:cstheme="minorHAnsi"/>
                <w:sz w:val="24"/>
                <w:szCs w:val="24"/>
              </w:rPr>
              <w:t xml:space="preserve">ym pn. </w:t>
            </w:r>
            <w:r w:rsidRPr="00E000B8">
              <w:rPr>
                <w:rFonts w:eastAsia="Calibri" w:cstheme="minorHAnsi"/>
                <w:i/>
                <w:iCs/>
                <w:sz w:val="24"/>
                <w:szCs w:val="24"/>
              </w:rPr>
              <w:t>„Plecy bez bólu” program profilaktyki i leczenia przewlekłych bóli pleców w województwie opolskim w latach 2026-2028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 xml:space="preserve">, </w:t>
            </w:r>
            <w:r w:rsidRPr="009A7741">
              <w:rPr>
                <w:rFonts w:eastAsia="Calibri" w:cstheme="minorHAnsi"/>
                <w:sz w:val="24"/>
                <w:szCs w:val="24"/>
              </w:rPr>
              <w:t xml:space="preserve">który jest załącznikiem do regulaminu </w:t>
            </w:r>
            <w:r>
              <w:rPr>
                <w:rFonts w:eastAsia="Calibri" w:cstheme="minorHAnsi"/>
                <w:sz w:val="24"/>
                <w:szCs w:val="24"/>
              </w:rPr>
              <w:t>wyboru projektów</w:t>
            </w:r>
            <w:r w:rsidRPr="009A774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DD602C3" w14:textId="77777777" w:rsidR="00E000B8" w:rsidRDefault="00E000B8" w:rsidP="00CD2F8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15BBAF4B" w14:textId="7028F1ED" w:rsidR="00CD2F8E" w:rsidRPr="0082798F" w:rsidRDefault="00CD2F8E" w:rsidP="00CD2F8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Dla kryterium przewidziano możliwość pozytywnej oceny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z zastrzeżeniem:</w:t>
            </w:r>
          </w:p>
          <w:p w14:paraId="5C408CB6" w14:textId="77777777" w:rsidR="00CD2F8E" w:rsidRPr="0082798F" w:rsidRDefault="00CD2F8E" w:rsidP="00CD2F8E">
            <w:pPr>
              <w:numPr>
                <w:ilvl w:val="0"/>
                <w:numId w:val="32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363125C" w14:textId="77777777" w:rsidR="00CD2F8E" w:rsidRPr="0082798F" w:rsidRDefault="00CD2F8E" w:rsidP="00CD2F8E">
            <w:pPr>
              <w:numPr>
                <w:ilvl w:val="0"/>
                <w:numId w:val="32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konieczności uzyskania informacji i wyjaśnień wątpliwości dotyczących zapisów wniosku o dofinansowanie projektu.</w:t>
            </w:r>
          </w:p>
          <w:p w14:paraId="4ED3E5E2" w14:textId="77777777" w:rsidR="00AD6F99" w:rsidRDefault="00CD2F8E" w:rsidP="00CD2F8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iCs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>Ocena z zastrzeżeniem skutkować będzie skierowaniem projektu do etapu negocjacji</w:t>
            </w:r>
            <w:r w:rsidRPr="0082798F">
              <w:rPr>
                <w:rFonts w:ascii="Calibri" w:hAnsi="Calibri" w:cs="Calibri"/>
                <w:iCs/>
                <w:sz w:val="24"/>
                <w:szCs w:val="24"/>
                <w:lang w:eastAsia="zh-CN"/>
              </w:rPr>
              <w:t xml:space="preserve"> i możliwością korekty wniosku.</w:t>
            </w:r>
          </w:p>
          <w:p w14:paraId="7F04F897" w14:textId="2117E314" w:rsidR="0031072B" w:rsidRPr="00CD2F8E" w:rsidRDefault="0031072B" w:rsidP="00CD2F8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CC1B1C9" w14:textId="06A17523" w:rsidR="00AD6F99" w:rsidRPr="00AF7FC1" w:rsidRDefault="00AD6F99" w:rsidP="00AD6F9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05947" w:rsidRPr="00B36D26" w14:paraId="28DB1EC7" w14:textId="77777777" w:rsidTr="008A6F09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C079369" w14:textId="214686B0" w:rsidR="00305947" w:rsidRDefault="00E000B8" w:rsidP="0030594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305947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9AF19FB" w14:textId="3E03EB41" w:rsidR="00305947" w:rsidRPr="002460A7" w:rsidRDefault="00E000B8" w:rsidP="00305947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73"/>
              <w:rPr>
                <w:rFonts w:eastAsia="Calibri" w:cstheme="minorHAnsi"/>
                <w:strike/>
                <w:sz w:val="24"/>
                <w:szCs w:val="24"/>
              </w:rPr>
            </w:pPr>
            <w:r w:rsidRPr="00BC5E44">
              <w:rPr>
                <w:rFonts w:ascii="Calibri" w:hAnsi="Calibri" w:cs="Calibri"/>
                <w:sz w:val="24"/>
                <w:szCs w:val="24"/>
              </w:rPr>
              <w:t>Kompleksowość wsparcia w ramach projektu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6F85B6" w14:textId="77777777" w:rsidR="00E000B8" w:rsidRPr="002460A7" w:rsidRDefault="00E000B8" w:rsidP="00E00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2460A7">
              <w:rPr>
                <w:rFonts w:ascii="Calibri" w:hAnsi="Calibri" w:cs="Calibri"/>
                <w:sz w:val="24"/>
                <w:szCs w:val="24"/>
              </w:rPr>
              <w:t>Sprawdza się, czy we wniosku wskazano informacje potwierdzające, że w ramach projektu zostanie zapewnione kompleksowe wsparcie.</w:t>
            </w:r>
          </w:p>
          <w:p w14:paraId="75C79C7C" w14:textId="66AB95E9" w:rsidR="00E000B8" w:rsidRPr="002460A7" w:rsidRDefault="00E000B8" w:rsidP="00E000B8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460A7">
              <w:rPr>
                <w:rFonts w:ascii="Calibri" w:hAnsi="Calibri" w:cs="Calibri"/>
                <w:sz w:val="24"/>
                <w:szCs w:val="24"/>
              </w:rPr>
              <w:t xml:space="preserve">Kompleksowość wsparcia oznacza, że w ramach projektu realizowane będzie wsparcie dostosowane do indywidualnych potrzeb uczestnika w ramach wszystkich interwencji medycznych określonych w dziale III.3 </w:t>
            </w:r>
          </w:p>
          <w:p w14:paraId="7DD51DC3" w14:textId="60D2A2A3" w:rsidR="00E000B8" w:rsidRPr="002460A7" w:rsidRDefault="00E000B8" w:rsidP="00E000B8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460A7">
              <w:rPr>
                <w:rFonts w:eastAsia="Calibri" w:cstheme="minorHAnsi"/>
                <w:sz w:val="24"/>
                <w:szCs w:val="24"/>
              </w:rPr>
              <w:t xml:space="preserve">regionalnego programu zdrowotnego pn. </w:t>
            </w:r>
            <w:r w:rsidRPr="002460A7">
              <w:rPr>
                <w:rFonts w:eastAsia="Calibri" w:cstheme="minorHAnsi"/>
                <w:i/>
                <w:iCs/>
                <w:sz w:val="24"/>
                <w:szCs w:val="24"/>
              </w:rPr>
              <w:t>„Plecy bez bólu” program profilaktyki i leczenia przewlekłych bóli pleców w województwie opolskim w latach 2026-2028</w:t>
            </w:r>
            <w:r w:rsidRPr="002460A7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14:paraId="083C0CDC" w14:textId="77777777" w:rsidR="00E000B8" w:rsidRPr="002460A7" w:rsidRDefault="00E000B8" w:rsidP="00E000B8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D9CE4A4" w14:textId="77777777" w:rsidR="00E000B8" w:rsidRPr="002460A7" w:rsidRDefault="00E000B8" w:rsidP="00E000B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460A7">
              <w:rPr>
                <w:rFonts w:ascii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56FC1775" w14:textId="77777777" w:rsidR="00E000B8" w:rsidRPr="002460A7" w:rsidRDefault="00E000B8" w:rsidP="00E000B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460A7">
              <w:rPr>
                <w:rFonts w:ascii="Calibri" w:hAnsi="Calibri" w:cs="Calibri"/>
                <w:sz w:val="24"/>
                <w:szCs w:val="24"/>
              </w:rPr>
              <w:t>z zastrzeżeniem:</w:t>
            </w:r>
          </w:p>
          <w:p w14:paraId="201CBFF8" w14:textId="77777777" w:rsidR="00E000B8" w:rsidRPr="002460A7" w:rsidRDefault="00E000B8" w:rsidP="00E000B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460A7">
              <w:rPr>
                <w:rFonts w:ascii="Calibri" w:hAnsi="Calibri" w:cs="Calibri"/>
                <w:sz w:val="24"/>
                <w:szCs w:val="24"/>
              </w:rPr>
              <w:t>a)</w:t>
            </w:r>
            <w:r w:rsidRPr="002460A7">
              <w:rPr>
                <w:rFonts w:ascii="Calibri" w:hAnsi="Calibri" w:cs="Calibr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09FD461E" w14:textId="77777777" w:rsidR="00E000B8" w:rsidRPr="002460A7" w:rsidRDefault="00E000B8" w:rsidP="00E000B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460A7">
              <w:rPr>
                <w:rFonts w:ascii="Calibri" w:hAnsi="Calibri" w:cs="Calibri"/>
                <w:sz w:val="24"/>
                <w:szCs w:val="24"/>
              </w:rPr>
              <w:lastRenderedPageBreak/>
              <w:t>b)</w:t>
            </w:r>
            <w:r w:rsidRPr="002460A7">
              <w:rPr>
                <w:rFonts w:ascii="Calibri" w:hAnsi="Calibri" w:cs="Calibr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5477A924" w14:textId="77777777" w:rsidR="00E000B8" w:rsidRPr="002460A7" w:rsidRDefault="00E000B8" w:rsidP="00E000B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460A7">
              <w:rPr>
                <w:rFonts w:ascii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5D848F51" w14:textId="22CF0533" w:rsidR="00E000B8" w:rsidRPr="002460A7" w:rsidRDefault="00E000B8" w:rsidP="00E000B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460A7">
              <w:rPr>
                <w:rFonts w:ascii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17B0E29" w14:textId="302B83C5" w:rsidR="00305947" w:rsidRPr="002460A7" w:rsidRDefault="00E000B8" w:rsidP="00305947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  <w:r w:rsidRPr="002460A7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05947" w:rsidRPr="00B36D26" w14:paraId="46CF9090" w14:textId="77777777" w:rsidTr="00AD6F99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178D12" w14:textId="232D52CE" w:rsidR="00305947" w:rsidRPr="00BC5E44" w:rsidRDefault="005213CB" w:rsidP="0030594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C5E44">
              <w:rPr>
                <w:rFonts w:eastAsia="Calibri" w:cstheme="minorHAnsi"/>
                <w:sz w:val="24"/>
                <w:szCs w:val="24"/>
              </w:rPr>
              <w:t>5</w:t>
            </w:r>
            <w:r w:rsidR="00305947" w:rsidRPr="00BC5E44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68BE0E0" w14:textId="355B7A75" w:rsidR="00305947" w:rsidRPr="00BC5E44" w:rsidRDefault="00305947" w:rsidP="0030594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5E44">
              <w:rPr>
                <w:rFonts w:eastAsia="Calibri" w:cstheme="minorHAnsi"/>
                <w:sz w:val="24"/>
                <w:szCs w:val="24"/>
              </w:rPr>
              <w:t>Grupą docelową są osoby pracujące i/lub osoby bezrobotne.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40904D8" w14:textId="3FFD2B8F" w:rsidR="00E22F50" w:rsidRDefault="00305947" w:rsidP="0030594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Grupą docelową w projekcie stanowią osoby pracujące </w:t>
            </w:r>
            <w:r w:rsidR="00962601">
              <w:rPr>
                <w:rFonts w:eastAsia="Calibri" w:cstheme="minorHAnsi"/>
                <w:sz w:val="24"/>
                <w:szCs w:val="24"/>
              </w:rPr>
              <w:t>i/</w:t>
            </w:r>
            <w:r>
              <w:rPr>
                <w:rFonts w:eastAsia="Calibri" w:cstheme="minorHAnsi"/>
                <w:sz w:val="24"/>
                <w:szCs w:val="24"/>
              </w:rPr>
              <w:t>lub zarejestrowane jako bezrobotne</w:t>
            </w:r>
            <w:r w:rsidR="00E22F5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59A0E27" w14:textId="7BE5D987" w:rsidR="00305947" w:rsidRDefault="00E22F50" w:rsidP="0030594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Zgodnie </w:t>
            </w:r>
            <w:r w:rsidR="00305947">
              <w:rPr>
                <w:rFonts w:eastAsia="Calibri" w:cstheme="minorHAnsi"/>
                <w:sz w:val="24"/>
                <w:szCs w:val="24"/>
              </w:rPr>
              <w:t xml:space="preserve">z </w:t>
            </w:r>
            <w:r w:rsidR="00305947" w:rsidRPr="00176132">
              <w:rPr>
                <w:rFonts w:eastAsia="Calibri" w:cstheme="minorHAnsi"/>
                <w:i/>
                <w:iCs/>
                <w:sz w:val="24"/>
                <w:szCs w:val="24"/>
              </w:rPr>
              <w:t>Wytyczny</w:t>
            </w:r>
            <w:r w:rsidR="00163697">
              <w:rPr>
                <w:rFonts w:eastAsia="Calibri" w:cstheme="minorHAnsi"/>
                <w:i/>
                <w:iCs/>
                <w:sz w:val="24"/>
                <w:szCs w:val="24"/>
              </w:rPr>
              <w:t>mi</w:t>
            </w:r>
            <w:r w:rsidR="00305947" w:rsidRPr="0017613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dotycząc</w:t>
            </w:r>
            <w:r w:rsidR="00163697">
              <w:rPr>
                <w:rFonts w:eastAsia="Calibri" w:cstheme="minorHAnsi"/>
                <w:i/>
                <w:iCs/>
                <w:sz w:val="24"/>
                <w:szCs w:val="24"/>
              </w:rPr>
              <w:t>ymi</w:t>
            </w:r>
            <w:r w:rsidR="00305947" w:rsidRPr="0017613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realizacji projektów z udziałem Europejskiego Funduszu Społecznego Plus w regionalnych programach na lata 2021-2027</w:t>
            </w:r>
            <w:r w:rsidR="00305947">
              <w:rPr>
                <w:rFonts w:eastAsia="Calibri" w:cstheme="minorHAnsi"/>
                <w:sz w:val="24"/>
                <w:szCs w:val="24"/>
              </w:rPr>
              <w:t>:</w:t>
            </w:r>
          </w:p>
          <w:p w14:paraId="1B22FAA5" w14:textId="48729E05" w:rsidR="00305947" w:rsidRDefault="00305947" w:rsidP="0030594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76132">
              <w:rPr>
                <w:rFonts w:eastAsia="Calibri" w:cstheme="minorHAnsi"/>
                <w:b/>
                <w:bCs/>
                <w:sz w:val="24"/>
                <w:szCs w:val="24"/>
              </w:rPr>
              <w:t>Osoba bezrobotna</w:t>
            </w:r>
            <w:r>
              <w:rPr>
                <w:rFonts w:eastAsia="Calibri" w:cstheme="minorHAnsi"/>
                <w:sz w:val="24"/>
                <w:szCs w:val="24"/>
              </w:rPr>
              <w:t xml:space="preserve"> – osoba pozostająca bez pracy, gotowa do podjęcia pracy i aktywnie poszukująca zatrudnienia.</w:t>
            </w:r>
            <w:r w:rsidR="008A021A">
              <w:rPr>
                <w:rFonts w:eastAsia="Calibri" w:cstheme="minorHAnsi"/>
                <w:sz w:val="24"/>
                <w:szCs w:val="24"/>
              </w:rPr>
              <w:t xml:space="preserve"> Uwzględnia się w tej grupie wszystkie osoby zarejestrowane jako bezrobotne zgodnie z krajową definicją, nawet jeżeli nie spełniają one wszystkich trzech wskazanych kryteriów.</w:t>
            </w:r>
          </w:p>
          <w:p w14:paraId="4030FC64" w14:textId="77777777" w:rsidR="00305947" w:rsidRDefault="00305947" w:rsidP="0030594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76132">
              <w:rPr>
                <w:rFonts w:eastAsia="Calibri" w:cstheme="minorHAnsi"/>
                <w:b/>
                <w:bCs/>
                <w:sz w:val="24"/>
                <w:szCs w:val="24"/>
              </w:rPr>
              <w:t>Osoba pracująca</w:t>
            </w:r>
            <w:r>
              <w:rPr>
                <w:rFonts w:eastAsia="Calibri" w:cstheme="minorHAnsi"/>
                <w:sz w:val="24"/>
                <w:szCs w:val="24"/>
              </w:rPr>
              <w:t xml:space="preserve"> – osoba:</w:t>
            </w:r>
          </w:p>
          <w:p w14:paraId="7EB2B005" w14:textId="4C5FE5B0" w:rsidR="00305947" w:rsidRDefault="00305947" w:rsidP="00305947">
            <w:pPr>
              <w:pStyle w:val="Akapitzlist"/>
              <w:numPr>
                <w:ilvl w:val="0"/>
                <w:numId w:val="33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w wieku od 15 do 89 lat, która: wykonuje pracę, za którą otrzymuje wynagrodzenie, z której czerpie zyski lub korzyści rodzinne;</w:t>
            </w:r>
          </w:p>
          <w:p w14:paraId="58D732E8" w14:textId="77777777" w:rsidR="00305947" w:rsidRDefault="00305947" w:rsidP="00305947">
            <w:pPr>
              <w:pStyle w:val="Akapitzlist"/>
              <w:numPr>
                <w:ilvl w:val="0"/>
                <w:numId w:val="33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posiadająca zatrudnienie lub własną działalność, która jednak chwilowo nie pracuje (ze względu na np. chorobę, urlop, spór pracowniczy czy kształcenie się lub szkolenie) lub</w:t>
            </w:r>
          </w:p>
          <w:p w14:paraId="407DD281" w14:textId="77777777" w:rsidR="00305947" w:rsidRDefault="00305947" w:rsidP="00305947">
            <w:pPr>
              <w:pStyle w:val="Akapitzlist"/>
              <w:numPr>
                <w:ilvl w:val="0"/>
                <w:numId w:val="33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produkująca towary rolne, których główna część przeznaczona jest na sprzedaż lub barter;</w:t>
            </w:r>
          </w:p>
          <w:p w14:paraId="4BB67BFA" w14:textId="33CF2A5A" w:rsidR="00305947" w:rsidRDefault="00305947" w:rsidP="00305947">
            <w:pPr>
              <w:pStyle w:val="Akapitzlist"/>
              <w:numPr>
                <w:ilvl w:val="0"/>
                <w:numId w:val="33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osoba prowadząca działalność na własny rachunek (…)</w:t>
            </w:r>
            <w:r w:rsidR="00A41345">
              <w:rPr>
                <w:rFonts w:eastAsia="Calibri" w:cstheme="minorHAnsi"/>
                <w:sz w:val="24"/>
                <w:szCs w:val="24"/>
              </w:rPr>
              <w:t xml:space="preserve"> i inne osoby uznane za pracujące zgodnie z zapisami w ww. </w:t>
            </w:r>
            <w:r w:rsidR="00A41345" w:rsidRPr="00E000B8">
              <w:rPr>
                <w:rFonts w:eastAsia="Calibri" w:cstheme="minorHAnsi"/>
                <w:i/>
                <w:iCs/>
                <w:sz w:val="24"/>
                <w:szCs w:val="24"/>
              </w:rPr>
              <w:t>Wytycznych</w:t>
            </w:r>
            <w:r w:rsidR="00A41345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944C997" w14:textId="77777777" w:rsidR="0031072B" w:rsidRPr="00551F7B" w:rsidRDefault="0031072B" w:rsidP="0031072B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>Dla kryterium przewidziano możliwość pozytywnej oceny z zastrzeżeniem:</w:t>
            </w:r>
          </w:p>
          <w:p w14:paraId="2EF648B3" w14:textId="6635592D" w:rsidR="0031072B" w:rsidRPr="00551F7B" w:rsidRDefault="0031072B" w:rsidP="0031072B">
            <w:pPr>
              <w:numPr>
                <w:ilvl w:val="0"/>
                <w:numId w:val="3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konieczności spełnienia odnoszących się do tego kryterium warunków jakie musi spełnić projekt, aby móc otrzymać </w:t>
            </w:r>
            <w:r w:rsidR="009F34F2" w:rsidRPr="00551F7B">
              <w:rPr>
                <w:rFonts w:ascii="Calibri" w:hAnsi="Calibri" w:cs="Calibri"/>
                <w:sz w:val="24"/>
                <w:szCs w:val="24"/>
                <w:lang w:bidi="pl-PL"/>
              </w:rPr>
              <w:t>dofinansowanie</w:t>
            </w: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i/lub </w:t>
            </w:r>
          </w:p>
          <w:p w14:paraId="394FC043" w14:textId="77777777" w:rsidR="0031072B" w:rsidRPr="00551F7B" w:rsidRDefault="0031072B" w:rsidP="0031072B">
            <w:pPr>
              <w:numPr>
                <w:ilvl w:val="0"/>
                <w:numId w:val="3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438F9DE3" w14:textId="77777777" w:rsidR="0031072B" w:rsidRDefault="0031072B" w:rsidP="0031072B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iCs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lastRenderedPageBreak/>
              <w:t>Ocena z zastrzeżeniem skutkować będzie skierowaniem projektu do etapu negocjacji</w:t>
            </w:r>
            <w:r w:rsidRPr="00551F7B">
              <w:rPr>
                <w:rFonts w:ascii="Calibri" w:hAnsi="Calibri" w:cs="Calibri"/>
                <w:iCs/>
                <w:sz w:val="24"/>
                <w:szCs w:val="24"/>
                <w:lang w:bidi="pl-PL"/>
              </w:rPr>
              <w:t xml:space="preserve"> i możliwością korekty wniosku.</w:t>
            </w:r>
          </w:p>
          <w:p w14:paraId="77A8D53E" w14:textId="77777777" w:rsidR="0031072B" w:rsidRPr="00551F7B" w:rsidRDefault="0031072B" w:rsidP="0031072B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</w:p>
          <w:p w14:paraId="4E78B8DB" w14:textId="3BD70E73" w:rsidR="0031072B" w:rsidRPr="0031072B" w:rsidRDefault="0031072B" w:rsidP="0031072B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br/>
              <w:t>o dofinansowanie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588413" w14:textId="165450AE" w:rsidR="00305947" w:rsidRPr="0007411D" w:rsidRDefault="00305947" w:rsidP="0030594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05947" w:rsidRPr="00B36D26" w14:paraId="598DD2B2" w14:textId="77777777" w:rsidTr="00AD6F99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E6EE9AF" w14:textId="3755D118" w:rsidR="00305947" w:rsidRPr="0007411D" w:rsidRDefault="005213CB" w:rsidP="0030594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6</w:t>
            </w:r>
            <w:r w:rsidR="00305947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007B2B9" w14:textId="594253DD" w:rsidR="00305947" w:rsidRPr="002460A7" w:rsidRDefault="00305947" w:rsidP="0030594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  <w:highlight w:val="yellow"/>
              </w:rPr>
            </w:pPr>
            <w:r w:rsidRPr="00BC5E44">
              <w:rPr>
                <w:rFonts w:eastAsiaTheme="minorEastAsia" w:cstheme="minorHAnsi"/>
                <w:sz w:val="24"/>
                <w:szCs w:val="24"/>
                <w:lang w:eastAsia="ja-JP"/>
              </w:rPr>
              <w:t>Projekt obejmuje działania z zakresu profilaktyki chorób związanych z miejscem pracy lub wsparcia pracowników w powrotach do pracy po długotrwałych zwolnieniach lekarskich</w:t>
            </w:r>
            <w:r w:rsidRPr="00BC5E44">
              <w:rPr>
                <w:rStyle w:val="Odwoanieprzypisudolnego"/>
                <w:rFonts w:eastAsiaTheme="minorEastAsia" w:cstheme="minorHAnsi"/>
                <w:sz w:val="24"/>
                <w:szCs w:val="24"/>
                <w:lang w:eastAsia="ja-JP"/>
              </w:rPr>
              <w:footnoteReference w:id="1"/>
            </w:r>
            <w:r w:rsidRPr="00BC5E44">
              <w:rPr>
                <w:rFonts w:eastAsiaTheme="minorEastAsia" w:cstheme="minorHAnsi"/>
                <w:sz w:val="24"/>
                <w:szCs w:val="24"/>
                <w:lang w:eastAsia="ja-JP"/>
              </w:rPr>
              <w:t xml:space="preserve"> i osób ponownie wracających na rynek pracy po długotrwałej niezdolności do pracy </w:t>
            </w:r>
            <w:r w:rsidRPr="00BC5E44">
              <w:rPr>
                <w:rFonts w:eastAsiaTheme="minorEastAsia" w:cstheme="minorHAnsi"/>
                <w:sz w:val="24"/>
                <w:szCs w:val="24"/>
                <w:lang w:eastAsia="ja-JP"/>
              </w:rPr>
              <w:lastRenderedPageBreak/>
              <w:t>lub działania z zakresu zapobiegania długotrwałej niezdolności do pracy</w:t>
            </w:r>
            <w:r w:rsidRPr="00BC5E44">
              <w:rPr>
                <w:rStyle w:val="Odwoanieprzypisudolnego"/>
                <w:rFonts w:eastAsiaTheme="minorEastAsia" w:cstheme="minorHAnsi"/>
                <w:sz w:val="24"/>
                <w:szCs w:val="24"/>
                <w:lang w:eastAsia="ja-JP"/>
              </w:rPr>
              <w:footnoteReference w:id="2"/>
            </w:r>
            <w:r w:rsidRPr="00BC5E44">
              <w:rPr>
                <w:rFonts w:eastAsiaTheme="minorEastAsia" w:cstheme="minorHAnsi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D78A6E7" w14:textId="7625FB3D" w:rsidR="005213CB" w:rsidRPr="005213CB" w:rsidRDefault="005213CB" w:rsidP="005213CB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informację o realizowaniu działań ukierunkowanych na utrzymanie, poprawę lub przywrócenie zdolności do pracy osób aktywnych zawodowo lub powracających na rynek pracy.</w:t>
            </w:r>
          </w:p>
          <w:p w14:paraId="41CBBEFD" w14:textId="30FF0D63" w:rsidR="00F26F6A" w:rsidRPr="00E000B8" w:rsidRDefault="00F26F6A" w:rsidP="00E000B8">
            <w:pPr>
              <w:pStyle w:val="Bezodstpw"/>
              <w:rPr>
                <w:sz w:val="24"/>
                <w:szCs w:val="24"/>
                <w:lang w:eastAsia="ja-JP"/>
              </w:rPr>
            </w:pPr>
            <w:r w:rsidRPr="00E000B8">
              <w:rPr>
                <w:sz w:val="24"/>
                <w:szCs w:val="24"/>
                <w:lang w:eastAsia="ja-JP"/>
              </w:rPr>
              <w:t>Projekt musi zawierać co najmniej jedno działanie bezpośrednio związane z:</w:t>
            </w:r>
          </w:p>
          <w:p w14:paraId="2A4080A4" w14:textId="77777777" w:rsidR="00D25FF8" w:rsidRDefault="00F26F6A" w:rsidP="005213CB">
            <w:pPr>
              <w:pStyle w:val="Bezodstpw"/>
              <w:numPr>
                <w:ilvl w:val="0"/>
                <w:numId w:val="47"/>
              </w:numPr>
              <w:rPr>
                <w:sz w:val="24"/>
                <w:szCs w:val="24"/>
                <w:lang w:eastAsia="ja-JP"/>
              </w:rPr>
            </w:pPr>
            <w:r w:rsidRPr="00E000B8">
              <w:rPr>
                <w:sz w:val="24"/>
                <w:szCs w:val="24"/>
                <w:lang w:eastAsia="ja-JP"/>
              </w:rPr>
              <w:t xml:space="preserve">profilaktyką chorób wynikających z warunków pracy </w:t>
            </w:r>
            <w:r w:rsidRPr="00E000B8">
              <w:rPr>
                <w:b/>
                <w:bCs/>
                <w:sz w:val="24"/>
                <w:szCs w:val="24"/>
                <w:lang w:eastAsia="ja-JP"/>
              </w:rPr>
              <w:t>lub</w:t>
            </w:r>
          </w:p>
          <w:p w14:paraId="443D0FA6" w14:textId="77777777" w:rsidR="00D25FF8" w:rsidRDefault="00F26F6A" w:rsidP="005213CB">
            <w:pPr>
              <w:pStyle w:val="Bezodstpw"/>
              <w:numPr>
                <w:ilvl w:val="0"/>
                <w:numId w:val="47"/>
              </w:numPr>
              <w:rPr>
                <w:sz w:val="24"/>
                <w:szCs w:val="24"/>
                <w:lang w:eastAsia="ja-JP"/>
              </w:rPr>
            </w:pPr>
            <w:r w:rsidRPr="00E000B8">
              <w:rPr>
                <w:sz w:val="24"/>
                <w:szCs w:val="24"/>
                <w:lang w:eastAsia="ja-JP"/>
              </w:rPr>
              <w:t xml:space="preserve">wsparciem powrotu do pracy osób po długotrwałej niezdolności do pracy (w tym zwolnieniach lekarskich) </w:t>
            </w:r>
            <w:r w:rsidRPr="00E000B8">
              <w:rPr>
                <w:b/>
                <w:bCs/>
                <w:sz w:val="24"/>
                <w:szCs w:val="24"/>
                <w:lang w:eastAsia="ja-JP"/>
              </w:rPr>
              <w:t>lub</w:t>
            </w:r>
          </w:p>
          <w:p w14:paraId="29C5C060" w14:textId="2DD0F468" w:rsidR="00F26F6A" w:rsidRPr="00E000B8" w:rsidRDefault="00F26F6A" w:rsidP="005213CB">
            <w:pPr>
              <w:pStyle w:val="Bezodstpw"/>
              <w:numPr>
                <w:ilvl w:val="0"/>
                <w:numId w:val="47"/>
              </w:numPr>
              <w:rPr>
                <w:sz w:val="24"/>
                <w:szCs w:val="24"/>
                <w:lang w:eastAsia="ja-JP"/>
              </w:rPr>
            </w:pPr>
            <w:r w:rsidRPr="00E000B8">
              <w:rPr>
                <w:sz w:val="24"/>
                <w:szCs w:val="24"/>
                <w:lang w:eastAsia="ja-JP"/>
              </w:rPr>
              <w:t>działaniami mającymi na celu zapobieganie długotrwałej niezdolności do pracy.</w:t>
            </w:r>
          </w:p>
          <w:p w14:paraId="7200C9D9" w14:textId="77777777" w:rsidR="005213CB" w:rsidRPr="005213CB" w:rsidRDefault="005213CB" w:rsidP="005213CB">
            <w:pPr>
              <w:spacing w:before="100" w:beforeAutospacing="1" w:after="100" w:afterAutospacing="1" w:line="240" w:lineRule="auto"/>
              <w:rPr>
                <w:rFonts w:eastAsiaTheme="minorEastAsia" w:cstheme="minorHAnsi"/>
                <w:sz w:val="24"/>
                <w:szCs w:val="24"/>
                <w:lang w:eastAsia="ja-JP"/>
              </w:rPr>
            </w:pPr>
            <w:r w:rsidRPr="005213CB">
              <w:rPr>
                <w:rFonts w:eastAsiaTheme="minorEastAsia" w:cstheme="minorHAnsi"/>
                <w:sz w:val="24"/>
                <w:szCs w:val="24"/>
                <w:lang w:eastAsia="ja-JP"/>
              </w:rPr>
              <w:lastRenderedPageBreak/>
              <w:t>Dla kryterium przewidziano możliwość pozytywnej oceny z zastrzeżeniem:</w:t>
            </w:r>
          </w:p>
          <w:p w14:paraId="6E989726" w14:textId="44345D40" w:rsidR="005213CB" w:rsidRPr="005213CB" w:rsidRDefault="005213CB" w:rsidP="005213CB">
            <w:pPr>
              <w:pStyle w:val="Akapitzlist"/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eastAsiaTheme="minorEastAsia" w:cstheme="minorHAnsi"/>
                <w:sz w:val="24"/>
                <w:szCs w:val="24"/>
                <w:lang w:eastAsia="ja-JP"/>
              </w:rPr>
            </w:pPr>
            <w:r w:rsidRPr="005213CB">
              <w:rPr>
                <w:rFonts w:eastAsiaTheme="minorEastAsia" w:cstheme="minorHAnsi"/>
                <w:sz w:val="24"/>
                <w:szCs w:val="24"/>
                <w:lang w:eastAsia="ja-JP"/>
              </w:rPr>
              <w:t>konieczności spełnienia odnoszących się do tego kryterium warunków jakie musi spełnić projekt, aby móc otrzymać dofinansowanie i/lub</w:t>
            </w:r>
          </w:p>
          <w:p w14:paraId="4B104191" w14:textId="77777777" w:rsidR="005213CB" w:rsidRPr="00551F7B" w:rsidRDefault="005213CB" w:rsidP="005213CB">
            <w:pPr>
              <w:numPr>
                <w:ilvl w:val="0"/>
                <w:numId w:val="4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02602D04" w14:textId="62135E42" w:rsidR="00F26F6A" w:rsidRPr="005213CB" w:rsidRDefault="00F26F6A" w:rsidP="005213CB">
            <w:pPr>
              <w:spacing w:before="100" w:beforeAutospacing="1" w:after="100" w:afterAutospacing="1" w:line="240" w:lineRule="auto"/>
              <w:rPr>
                <w:rFonts w:eastAsiaTheme="minorEastAsia" w:cstheme="minorHAnsi"/>
                <w:sz w:val="24"/>
                <w:szCs w:val="24"/>
                <w:lang w:eastAsia="ja-JP"/>
              </w:rPr>
            </w:pPr>
            <w:r w:rsidRPr="00E000B8">
              <w:rPr>
                <w:rFonts w:eastAsiaTheme="minorEastAsia" w:cstheme="minorHAnsi"/>
                <w:sz w:val="24"/>
                <w:szCs w:val="24"/>
                <w:lang w:eastAsia="ja-JP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ABA2B5" w14:textId="7DCB8DBE" w:rsidR="00305947" w:rsidRPr="0007411D" w:rsidRDefault="00305947" w:rsidP="0030594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05947" w:rsidRPr="00B36D26" w14:paraId="5D5D115A" w14:textId="77777777" w:rsidTr="00AD6F99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5A9ACCA" w14:textId="1A406A75" w:rsidR="00305947" w:rsidRDefault="005213CB" w:rsidP="0030594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305947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104E688" w14:textId="77777777" w:rsidR="00305947" w:rsidRPr="00BC5E44" w:rsidRDefault="00305947" w:rsidP="00305947">
            <w:pPr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ja-JP"/>
              </w:rPr>
            </w:pPr>
            <w:r w:rsidRPr="00BC5E44">
              <w:rPr>
                <w:rFonts w:eastAsiaTheme="minorEastAsia" w:cstheme="minorHAnsi"/>
                <w:sz w:val="24"/>
                <w:szCs w:val="24"/>
                <w:lang w:eastAsia="ja-JP"/>
              </w:rPr>
              <w:t>Projekt obejmuje działania dla pracowników w zakresie poszerzania wiedzy na temat</w:t>
            </w:r>
          </w:p>
          <w:p w14:paraId="4956917B" w14:textId="1DFB9FB8" w:rsidR="00305947" w:rsidRPr="009006BD" w:rsidRDefault="00305947" w:rsidP="00305947">
            <w:pPr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theme="minorHAnsi"/>
                <w:color w:val="FF0000"/>
                <w:sz w:val="24"/>
                <w:szCs w:val="24"/>
                <w:lang w:eastAsia="ja-JP"/>
              </w:rPr>
            </w:pPr>
            <w:r w:rsidRPr="00BC5E44">
              <w:rPr>
                <w:rFonts w:eastAsiaTheme="minorEastAsia" w:cstheme="minorHAnsi"/>
                <w:sz w:val="24"/>
                <w:szCs w:val="24"/>
                <w:lang w:eastAsia="ja-JP"/>
              </w:rPr>
              <w:lastRenderedPageBreak/>
              <w:t>zdrowotnych czynników ryzyka w miejscu pracy oraz działania prewencyjne lub naprawcze w zakresie czynników szkodliwych lub uciążliwych występujących w miejscu pracy.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7AA7077" w14:textId="734E4D15" w:rsidR="00305947" w:rsidRDefault="005213CB" w:rsidP="0030594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informację o realizowaniu działań</w:t>
            </w:r>
            <w:r>
              <w:rPr>
                <w:rStyle w:val="Odwoaniedokomentarza"/>
              </w:rPr>
              <w:t xml:space="preserve"> </w:t>
            </w:r>
            <w:r w:rsidRPr="005213CB">
              <w:rPr>
                <w:rFonts w:eastAsia="Calibri" w:cstheme="minorHAnsi"/>
                <w:sz w:val="24"/>
                <w:szCs w:val="24"/>
              </w:rPr>
              <w:t>skierowan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5213CB">
              <w:rPr>
                <w:rFonts w:eastAsia="Calibri" w:cstheme="minorHAnsi"/>
                <w:sz w:val="24"/>
                <w:szCs w:val="24"/>
              </w:rPr>
              <w:t xml:space="preserve"> do pracowników w zakresie zwiększania świadomości oraz podejmowania działań prewencyjnych lub </w:t>
            </w:r>
            <w:r w:rsidRPr="005213CB">
              <w:rPr>
                <w:rFonts w:eastAsia="Calibri" w:cstheme="minorHAnsi"/>
                <w:sz w:val="24"/>
                <w:szCs w:val="24"/>
              </w:rPr>
              <w:lastRenderedPageBreak/>
              <w:t>naprawczych dotyczących zdrowotnych czynników ryzyka w środowisku pracy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9450895" w14:textId="77777777" w:rsidR="00D25FF8" w:rsidRDefault="00D25FF8" w:rsidP="00D25FF8">
            <w:pPr>
              <w:pStyle w:val="Bezodstpw"/>
              <w:rPr>
                <w:sz w:val="24"/>
                <w:szCs w:val="24"/>
                <w:lang w:eastAsia="pl-PL"/>
              </w:rPr>
            </w:pPr>
          </w:p>
          <w:p w14:paraId="61A23314" w14:textId="14270DB1" w:rsidR="00D25FF8" w:rsidRPr="00D25FF8" w:rsidRDefault="00D25FF8" w:rsidP="00D25FF8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E000B8">
              <w:rPr>
                <w:sz w:val="24"/>
                <w:szCs w:val="24"/>
                <w:lang w:eastAsia="pl-PL"/>
              </w:rPr>
              <w:t>Projekt musi przewidywać co najmniej jedno z następujących działań:</w:t>
            </w:r>
          </w:p>
          <w:p w14:paraId="780BE6FE" w14:textId="77777777" w:rsidR="00D25FF8" w:rsidRDefault="00D25FF8" w:rsidP="00D25FF8">
            <w:pPr>
              <w:pStyle w:val="Bezodstpw"/>
              <w:numPr>
                <w:ilvl w:val="0"/>
                <w:numId w:val="44"/>
              </w:numPr>
              <w:rPr>
                <w:rFonts w:ascii="Arial" w:hAnsi="Arial" w:cs="Arial"/>
                <w:lang w:eastAsia="pl-PL"/>
              </w:rPr>
            </w:pPr>
            <w:r w:rsidRPr="00D25FF8">
              <w:rPr>
                <w:sz w:val="24"/>
                <w:szCs w:val="24"/>
                <w:lang w:eastAsia="pl-PL"/>
              </w:rPr>
              <w:t xml:space="preserve">szkolenia, warsztaty lub inne formy edukacji dla pracowników dotyczące zdrowotnych czynników ryzyka w środowisku pracy, </w:t>
            </w:r>
            <w:r w:rsidRPr="00D25FF8">
              <w:rPr>
                <w:b/>
                <w:bCs/>
                <w:sz w:val="24"/>
                <w:szCs w:val="24"/>
                <w:lang w:eastAsia="pl-PL"/>
              </w:rPr>
              <w:t>oraz/lub</w:t>
            </w:r>
          </w:p>
          <w:p w14:paraId="41FDBB78" w14:textId="12890060" w:rsidR="00D25FF8" w:rsidRPr="00E000B8" w:rsidRDefault="00D25FF8" w:rsidP="00D25FF8">
            <w:pPr>
              <w:pStyle w:val="Bezodstpw"/>
              <w:numPr>
                <w:ilvl w:val="0"/>
                <w:numId w:val="44"/>
              </w:numPr>
              <w:rPr>
                <w:rFonts w:ascii="Arial" w:hAnsi="Arial" w:cs="Arial"/>
                <w:lang w:eastAsia="pl-PL"/>
              </w:rPr>
            </w:pPr>
            <w:r w:rsidRPr="00E000B8">
              <w:rPr>
                <w:sz w:val="24"/>
                <w:szCs w:val="24"/>
                <w:lang w:eastAsia="pl-PL"/>
              </w:rPr>
              <w:t>działania prewencyjne lub naprawcze zmierzające do ograniczenia lub eliminacji czynników szkodliwych lub</w:t>
            </w:r>
            <w:r>
              <w:rPr>
                <w:sz w:val="24"/>
                <w:szCs w:val="24"/>
                <w:lang w:eastAsia="pl-PL"/>
              </w:rPr>
              <w:t xml:space="preserve"> </w:t>
            </w:r>
            <w:r w:rsidRPr="00E000B8">
              <w:rPr>
                <w:sz w:val="24"/>
                <w:szCs w:val="24"/>
                <w:lang w:eastAsia="pl-PL"/>
              </w:rPr>
              <w:t>uciążliwych w miejscu pracy.</w:t>
            </w:r>
          </w:p>
          <w:p w14:paraId="25B7813E" w14:textId="77777777" w:rsidR="00D25FF8" w:rsidRPr="00E000B8" w:rsidRDefault="00D25FF8" w:rsidP="00E000B8">
            <w:pPr>
              <w:pStyle w:val="Bezodstpw"/>
              <w:ind w:left="720"/>
              <w:rPr>
                <w:rFonts w:ascii="Arial" w:hAnsi="Arial" w:cs="Arial"/>
                <w:lang w:eastAsia="pl-PL"/>
              </w:rPr>
            </w:pPr>
          </w:p>
          <w:p w14:paraId="4699017C" w14:textId="77777777" w:rsidR="005213CB" w:rsidRPr="005213CB" w:rsidRDefault="005213CB" w:rsidP="005213CB">
            <w:pPr>
              <w:spacing w:before="100" w:beforeAutospacing="1" w:after="100" w:afterAutospacing="1" w:line="240" w:lineRule="auto"/>
              <w:rPr>
                <w:rFonts w:eastAsiaTheme="minorEastAsia" w:cstheme="minorHAnsi"/>
                <w:sz w:val="24"/>
                <w:szCs w:val="24"/>
                <w:lang w:eastAsia="ja-JP"/>
              </w:rPr>
            </w:pPr>
            <w:r w:rsidRPr="005213CB">
              <w:rPr>
                <w:rFonts w:eastAsiaTheme="minorEastAsia" w:cstheme="minorHAnsi"/>
                <w:sz w:val="24"/>
                <w:szCs w:val="24"/>
                <w:lang w:eastAsia="ja-JP"/>
              </w:rPr>
              <w:t>Dla kryterium przewidziano możliwość pozytywnej oceny z zastrzeżeniem:</w:t>
            </w:r>
          </w:p>
          <w:p w14:paraId="76DAD506" w14:textId="77777777" w:rsidR="005213CB" w:rsidRPr="005213CB" w:rsidRDefault="005213CB" w:rsidP="005213CB">
            <w:pPr>
              <w:pStyle w:val="Akapitzlist"/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eastAsiaTheme="minorEastAsia" w:cstheme="minorHAnsi"/>
                <w:sz w:val="24"/>
                <w:szCs w:val="24"/>
                <w:lang w:eastAsia="ja-JP"/>
              </w:rPr>
            </w:pPr>
            <w:r w:rsidRPr="005213CB">
              <w:rPr>
                <w:rFonts w:eastAsiaTheme="minorEastAsia" w:cstheme="minorHAnsi"/>
                <w:sz w:val="24"/>
                <w:szCs w:val="24"/>
                <w:lang w:eastAsia="ja-JP"/>
              </w:rPr>
              <w:t>konieczności spełnienia odnoszących się do tego kryterium warunków jakie musi spełnić projekt, aby móc otrzymać dofinansowanie i/lub</w:t>
            </w:r>
          </w:p>
          <w:p w14:paraId="442B455C" w14:textId="77777777" w:rsidR="005213CB" w:rsidRPr="00551F7B" w:rsidRDefault="005213CB" w:rsidP="005213CB">
            <w:pPr>
              <w:numPr>
                <w:ilvl w:val="0"/>
                <w:numId w:val="5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3D38C98D" w14:textId="77777777" w:rsidR="005213CB" w:rsidRDefault="005213CB" w:rsidP="00E000B8">
            <w:pPr>
              <w:pStyle w:val="Bezodstpw"/>
              <w:rPr>
                <w:sz w:val="24"/>
                <w:szCs w:val="24"/>
                <w:lang w:eastAsia="pl-PL"/>
              </w:rPr>
            </w:pPr>
          </w:p>
          <w:p w14:paraId="1917FC32" w14:textId="7DC6D3CE" w:rsidR="00D25FF8" w:rsidRPr="005213CB" w:rsidRDefault="00D25FF8" w:rsidP="005213CB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E000B8">
              <w:rPr>
                <w:sz w:val="24"/>
                <w:szCs w:val="24"/>
                <w:lang w:eastAsia="pl-PL"/>
              </w:rPr>
              <w:lastRenderedPageBreak/>
              <w:t>Kryterium jest weryfikowane na podstawie zapisów wniosku o dofinansowanie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32BBD7" w14:textId="0509A62B" w:rsidR="00305947" w:rsidRPr="0007411D" w:rsidRDefault="00305947" w:rsidP="0030594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0561" w:rsidRPr="00B36D26" w14:paraId="75CB8A04" w14:textId="77777777" w:rsidTr="00AD6F99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BCFCB08" w14:textId="09319194" w:rsidR="00AD0561" w:rsidRDefault="005213CB" w:rsidP="0030594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8</w:t>
            </w:r>
            <w:r w:rsidR="00AD056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DACE1C5" w14:textId="25A3AFF2" w:rsidR="00AD0561" w:rsidRPr="00AD0561" w:rsidRDefault="00AD0561" w:rsidP="00305947">
            <w:pPr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ja-JP"/>
              </w:rPr>
            </w:pPr>
            <w:r w:rsidRPr="00BC5E44">
              <w:rPr>
                <w:rFonts w:eastAsiaTheme="minorEastAsia" w:cstheme="minorHAnsi"/>
                <w:sz w:val="24"/>
                <w:szCs w:val="24"/>
                <w:lang w:eastAsia="ja-JP"/>
              </w:rPr>
              <w:t>Szkolenia personelu medycznego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A192014" w14:textId="77777777" w:rsidR="00AD0561" w:rsidRPr="00FD0C5A" w:rsidRDefault="00AD0561" w:rsidP="00FD0C5A">
            <w:pPr>
              <w:pStyle w:val="Bezodstpw"/>
              <w:rPr>
                <w:sz w:val="24"/>
                <w:szCs w:val="24"/>
              </w:rPr>
            </w:pPr>
            <w:r w:rsidRPr="00FD0C5A">
              <w:rPr>
                <w:sz w:val="24"/>
                <w:szCs w:val="24"/>
              </w:rPr>
              <w:t xml:space="preserve">Wydatki przeznaczone na szkolenia dla kadry medycznej i </w:t>
            </w:r>
            <w:proofErr w:type="spellStart"/>
            <w:r w:rsidRPr="00FD0C5A">
              <w:rPr>
                <w:sz w:val="24"/>
                <w:szCs w:val="24"/>
              </w:rPr>
              <w:t>okołomedycznej</w:t>
            </w:r>
            <w:proofErr w:type="spellEnd"/>
            <w:r w:rsidRPr="00FD0C5A">
              <w:rPr>
                <w:sz w:val="24"/>
                <w:szCs w:val="24"/>
              </w:rPr>
              <w:t xml:space="preserve"> w projekcie nie mogą stanowić więcej niż 20% wydatków kwalifikowalnych projektu.</w:t>
            </w:r>
          </w:p>
          <w:p w14:paraId="770D973A" w14:textId="77777777" w:rsidR="00FD0C5A" w:rsidRPr="005213CB" w:rsidRDefault="00FD0C5A" w:rsidP="00FD0C5A">
            <w:pPr>
              <w:spacing w:before="100" w:beforeAutospacing="1" w:after="100" w:afterAutospacing="1" w:line="240" w:lineRule="auto"/>
              <w:rPr>
                <w:rFonts w:eastAsiaTheme="minorEastAsia" w:cstheme="minorHAnsi"/>
                <w:sz w:val="24"/>
                <w:szCs w:val="24"/>
                <w:lang w:eastAsia="ja-JP"/>
              </w:rPr>
            </w:pPr>
            <w:r w:rsidRPr="005213CB">
              <w:rPr>
                <w:rFonts w:eastAsiaTheme="minorEastAsia" w:cstheme="minorHAnsi"/>
                <w:sz w:val="24"/>
                <w:szCs w:val="24"/>
                <w:lang w:eastAsia="ja-JP"/>
              </w:rPr>
              <w:t>Dla kryterium przewidziano możliwość pozytywnej oceny z zastrzeżeniem:</w:t>
            </w:r>
          </w:p>
          <w:p w14:paraId="5F6F768B" w14:textId="77777777" w:rsidR="00FD0C5A" w:rsidRPr="005213CB" w:rsidRDefault="00FD0C5A" w:rsidP="00FD0C5A">
            <w:pPr>
              <w:pStyle w:val="Akapitzlist"/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eastAsiaTheme="minorEastAsia" w:cstheme="minorHAnsi"/>
                <w:sz w:val="24"/>
                <w:szCs w:val="24"/>
                <w:lang w:eastAsia="ja-JP"/>
              </w:rPr>
            </w:pPr>
            <w:r w:rsidRPr="005213CB">
              <w:rPr>
                <w:rFonts w:eastAsiaTheme="minorEastAsia" w:cstheme="minorHAnsi"/>
                <w:sz w:val="24"/>
                <w:szCs w:val="24"/>
                <w:lang w:eastAsia="ja-JP"/>
              </w:rPr>
              <w:t>konieczności spełnienia odnoszących się do tego kryterium warunków jakie musi spełnić projekt, aby móc otrzymać dofinansowanie i/lub</w:t>
            </w:r>
          </w:p>
          <w:p w14:paraId="522390AE" w14:textId="77777777" w:rsidR="00FD0C5A" w:rsidRPr="00551F7B" w:rsidRDefault="00FD0C5A" w:rsidP="00FD0C5A">
            <w:pPr>
              <w:numPr>
                <w:ilvl w:val="0"/>
                <w:numId w:val="5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17128931" w14:textId="77777777" w:rsidR="00FD0C5A" w:rsidRPr="00E000B8" w:rsidRDefault="00FD0C5A" w:rsidP="00AD056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C5E4A09" w14:textId="7C18F0A2" w:rsidR="00AD0561" w:rsidRPr="00AD0561" w:rsidRDefault="00AD0561" w:rsidP="0030594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MyriadPro-Regular" w:cstheme="minorHAnsi"/>
                <w:sz w:val="24"/>
                <w:szCs w:val="24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br/>
              <w:t>o dofinansowanie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4B24B1" w14:textId="43291CF0" w:rsidR="00AD0561" w:rsidRPr="0007411D" w:rsidRDefault="00AD0561" w:rsidP="0030594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2460A7" w:rsidRPr="00B36D26" w14:paraId="50032C8E" w14:textId="77777777" w:rsidTr="00AD6F99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A1E4C5F" w14:textId="07EF32EB" w:rsidR="002460A7" w:rsidRDefault="002460A7" w:rsidP="002460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6484F2" w14:textId="0DA581C4" w:rsidR="002460A7" w:rsidRDefault="002460A7" w:rsidP="002460A7">
            <w:pPr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ja-JP"/>
              </w:rPr>
            </w:pPr>
            <w:r w:rsidRPr="00BC5E44">
              <w:rPr>
                <w:sz w:val="24"/>
                <w:szCs w:val="24"/>
              </w:rPr>
              <w:t xml:space="preserve">Wykorzystanie infrastruktury wytworzonej w projekcie (w ramach cross </w:t>
            </w:r>
            <w:proofErr w:type="spellStart"/>
            <w:r w:rsidRPr="00BC5E44">
              <w:rPr>
                <w:sz w:val="24"/>
                <w:szCs w:val="24"/>
              </w:rPr>
              <w:t>financingu</w:t>
            </w:r>
            <w:proofErr w:type="spellEnd"/>
            <w:r w:rsidRPr="00BC5E44">
              <w:rPr>
                <w:sz w:val="24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16FF7B3" w14:textId="77777777" w:rsidR="002460A7" w:rsidRDefault="002460A7" w:rsidP="002460A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5C7F2A">
              <w:rPr>
                <w:sz w:val="24"/>
                <w:szCs w:val="24"/>
              </w:rPr>
              <w:t>Sprawdza się czy we wniosku wskazano informacje potwierdzające, że infrastruktura wytworzona w projekcie (w ramach cross-</w:t>
            </w:r>
            <w:proofErr w:type="spellStart"/>
            <w:r w:rsidRPr="005C7F2A">
              <w:rPr>
                <w:sz w:val="24"/>
                <w:szCs w:val="24"/>
              </w:rPr>
              <w:t>financingu</w:t>
            </w:r>
            <w:proofErr w:type="spellEnd"/>
            <w:r w:rsidRPr="005C7F2A">
              <w:rPr>
                <w:sz w:val="24"/>
                <w:szCs w:val="24"/>
              </w:rPr>
              <w:t xml:space="preserve">) może być wykorzystywana na rzecz udzielania świadczeń opieki zdrowotnej finansowanych ze środków publicznych oraz jeśli to zasadne – do działalności </w:t>
            </w:r>
            <w:proofErr w:type="spellStart"/>
            <w:r w:rsidRPr="005C7F2A">
              <w:rPr>
                <w:sz w:val="24"/>
                <w:szCs w:val="24"/>
              </w:rPr>
              <w:t>pozaleczniczej</w:t>
            </w:r>
            <w:proofErr w:type="spellEnd"/>
            <w:r w:rsidRPr="005C7F2A">
              <w:rPr>
                <w:sz w:val="24"/>
                <w:szCs w:val="24"/>
              </w:rPr>
              <w:t xml:space="preserve"> w ramach działalności statutowej danego podmiotu leczniczego, przy czym komercyjne wykorzystanie infrastruktury nie może przekraczać 20% zasobów/wydajności infrastruktury w ujęciu rocznym.</w:t>
            </w:r>
          </w:p>
          <w:p w14:paraId="38BDB5B3" w14:textId="77777777" w:rsidR="002460A7" w:rsidRPr="005C7F2A" w:rsidRDefault="002460A7" w:rsidP="002460A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5F7E4A0B" w14:textId="77777777" w:rsidR="002460A7" w:rsidRPr="009C74C6" w:rsidRDefault="002460A7" w:rsidP="002460A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9C74C6">
              <w:rPr>
                <w:sz w:val="24"/>
                <w:szCs w:val="24"/>
              </w:rPr>
              <w:t xml:space="preserve">Dla kryterium przewidziano możliwość pozytywnej oceny </w:t>
            </w:r>
          </w:p>
          <w:p w14:paraId="0AEB74CC" w14:textId="77777777" w:rsidR="002460A7" w:rsidRPr="009C74C6" w:rsidRDefault="002460A7" w:rsidP="002460A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9C74C6">
              <w:rPr>
                <w:sz w:val="24"/>
                <w:szCs w:val="24"/>
              </w:rPr>
              <w:t>z zastrzeżeniem:</w:t>
            </w:r>
          </w:p>
          <w:p w14:paraId="05EC5FB3" w14:textId="77777777" w:rsidR="002460A7" w:rsidRDefault="002460A7" w:rsidP="002460A7">
            <w:pPr>
              <w:pStyle w:val="Akapitzlist"/>
              <w:numPr>
                <w:ilvl w:val="0"/>
                <w:numId w:val="53"/>
              </w:numPr>
              <w:tabs>
                <w:tab w:val="left" w:pos="2823"/>
              </w:tabs>
              <w:spacing w:after="120" w:line="276" w:lineRule="auto"/>
              <w:rPr>
                <w:sz w:val="24"/>
                <w:szCs w:val="24"/>
              </w:rPr>
            </w:pPr>
            <w:r w:rsidRPr="005320EC">
              <w:rPr>
                <w:sz w:val="24"/>
                <w:szCs w:val="24"/>
              </w:rPr>
              <w:t xml:space="preserve">konieczności spełnienia odnoszących się do tego kryterium warunków jakie musi spełnić projekt, aby móc otrzymać dofinansowanie i/lub </w:t>
            </w:r>
          </w:p>
          <w:p w14:paraId="5820023C" w14:textId="77777777" w:rsidR="002460A7" w:rsidRPr="005320EC" w:rsidRDefault="002460A7" w:rsidP="002460A7">
            <w:pPr>
              <w:pStyle w:val="Akapitzlist"/>
              <w:numPr>
                <w:ilvl w:val="0"/>
                <w:numId w:val="53"/>
              </w:numPr>
              <w:tabs>
                <w:tab w:val="left" w:pos="2823"/>
              </w:tabs>
              <w:spacing w:after="120" w:line="276" w:lineRule="auto"/>
              <w:rPr>
                <w:sz w:val="24"/>
                <w:szCs w:val="24"/>
              </w:rPr>
            </w:pPr>
            <w:r w:rsidRPr="005320EC">
              <w:rPr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F029814" w14:textId="77777777" w:rsidR="002460A7" w:rsidRPr="00AA21B0" w:rsidRDefault="002460A7" w:rsidP="002460A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AA21B0">
              <w:rPr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019120C5" w14:textId="77777777" w:rsidR="002460A7" w:rsidRPr="00AA21B0" w:rsidRDefault="002460A7" w:rsidP="002460A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764D06BC" w14:textId="37A2CF74" w:rsidR="002460A7" w:rsidRPr="00FD0C5A" w:rsidRDefault="002460A7" w:rsidP="002460A7">
            <w:pPr>
              <w:pStyle w:val="Bezodstpw"/>
              <w:rPr>
                <w:sz w:val="24"/>
                <w:szCs w:val="24"/>
              </w:rPr>
            </w:pPr>
            <w:r w:rsidRPr="00AA21B0">
              <w:rPr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8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085DCD" w14:textId="7BFD5D38" w:rsidR="002460A7" w:rsidRPr="0007411D" w:rsidRDefault="002460A7" w:rsidP="002460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A21B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6A9AE5A" w14:textId="77777777" w:rsidR="00FD32E3" w:rsidRDefault="00FD32E3" w:rsidP="00FD32E3"/>
    <w:p w14:paraId="16E1D0AA" w14:textId="77777777" w:rsidR="00991BB9" w:rsidRDefault="00991BB9" w:rsidP="00991BB9"/>
    <w:tbl>
      <w:tblPr>
        <w:tblW w:w="15243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403"/>
        <w:gridCol w:w="8580"/>
        <w:gridCol w:w="1275"/>
        <w:gridCol w:w="1418"/>
      </w:tblGrid>
      <w:tr w:rsidR="000547D6" w:rsidRPr="003E3F00" w14:paraId="7F51F324" w14:textId="77777777" w:rsidTr="006467F1">
        <w:trPr>
          <w:trHeight w:val="255"/>
          <w:tblHeader/>
        </w:trPr>
        <w:tc>
          <w:tcPr>
            <w:tcW w:w="397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7FD57BFD" w14:textId="44AE5950" w:rsidR="000547D6" w:rsidRPr="008E1B8D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11273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0585F699" w14:textId="6FA5284D" w:rsidR="000547D6" w:rsidRPr="008E1B8D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FUNDUSZE EUROPEJSKIE WSPIERAJĄCE OPOLSKI RYNEK PRACY I EDUKACJĘ</w:t>
            </w:r>
          </w:p>
        </w:tc>
      </w:tr>
      <w:tr w:rsidR="000547D6" w:rsidRPr="003E3F00" w14:paraId="66D6FB6F" w14:textId="77777777" w:rsidTr="006467F1">
        <w:trPr>
          <w:trHeight w:val="255"/>
          <w:tblHeader/>
        </w:trPr>
        <w:tc>
          <w:tcPr>
            <w:tcW w:w="397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0941E9D6" w14:textId="120384D9" w:rsidR="000547D6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1273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40B47AC7" w14:textId="2C0C25B7" w:rsidR="000547D6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5.4 Usługi zdrowotne dla pracujących i bezrobotnych</w:t>
            </w:r>
          </w:p>
        </w:tc>
      </w:tr>
      <w:tr w:rsidR="000547D6" w:rsidRPr="003E3F00" w14:paraId="39B8BFA7" w14:textId="77777777" w:rsidTr="000C1738">
        <w:trPr>
          <w:trHeight w:val="255"/>
          <w:tblHeader/>
        </w:trPr>
        <w:tc>
          <w:tcPr>
            <w:tcW w:w="15243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647B1105" w14:textId="434EA408" w:rsidR="000547D6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</w:pPr>
            <w:r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  <w:t>Dotyczy postępowania konkurencyjnego</w:t>
            </w:r>
          </w:p>
          <w:p w14:paraId="79E7FFFA" w14:textId="7DDB633D" w:rsidR="000547D6" w:rsidRPr="000547D6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</w:pPr>
            <w:r w:rsidRPr="000547D6"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  <w:t>Typ przedsięwzięcia:</w:t>
            </w:r>
          </w:p>
          <w:p w14:paraId="06EC7E5F" w14:textId="74A3E807" w:rsidR="000547D6" w:rsidRPr="000547D6" w:rsidRDefault="000547D6" w:rsidP="000547D6">
            <w:pPr>
              <w:pStyle w:val="Akapitzlist"/>
              <w:keepNext/>
              <w:keepLines/>
              <w:numPr>
                <w:ilvl w:val="0"/>
                <w:numId w:val="36"/>
              </w:numPr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547D6">
              <w:rPr>
                <w:rFonts w:eastAsia="Calibri" w:cstheme="minorHAnsi"/>
                <w:color w:val="000099"/>
                <w:sz w:val="24"/>
                <w:szCs w:val="24"/>
              </w:rPr>
              <w:t>Wsparcie przyczyniające się do zapobiegania przedwczesnemu opuszczaniu rynku pracy, poprzez m.in. realizację programów zdrowotnych dotyczących rehabilitacji medycznej ułatwiającej pozostanie w pracy lub powrót do pracy osób bezrobotnych.</w:t>
            </w:r>
          </w:p>
        </w:tc>
      </w:tr>
      <w:tr w:rsidR="000547D6" w:rsidRPr="003E3F00" w14:paraId="191B1660" w14:textId="77777777" w:rsidTr="00503C2E">
        <w:trPr>
          <w:trHeight w:val="255"/>
          <w:tblHeader/>
        </w:trPr>
        <w:tc>
          <w:tcPr>
            <w:tcW w:w="15243" w:type="dxa"/>
            <w:gridSpan w:val="5"/>
            <w:shd w:val="clear" w:color="auto" w:fill="BFBFBF"/>
            <w:noWrap/>
            <w:vAlign w:val="center"/>
          </w:tcPr>
          <w:p w14:paraId="56E13780" w14:textId="11C08284" w:rsidR="000547D6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uniwersalne punktowane</w:t>
            </w:r>
          </w:p>
        </w:tc>
      </w:tr>
      <w:tr w:rsidR="000547D6" w:rsidRPr="003E3F00" w14:paraId="2A949BB7" w14:textId="77777777" w:rsidTr="000547D6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05E9A8B0" w14:textId="77777777" w:rsidR="000547D6" w:rsidRPr="003E3F00" w:rsidRDefault="000547D6" w:rsidP="000547D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03" w:type="dxa"/>
            <w:vMerge w:val="restart"/>
            <w:shd w:val="clear" w:color="auto" w:fill="BFBFBF"/>
            <w:noWrap/>
            <w:vAlign w:val="center"/>
          </w:tcPr>
          <w:p w14:paraId="6FF91E1C" w14:textId="77777777" w:rsidR="000547D6" w:rsidRPr="003E3F00" w:rsidRDefault="000547D6" w:rsidP="000547D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80" w:type="dxa"/>
            <w:vMerge w:val="restart"/>
            <w:shd w:val="clear" w:color="auto" w:fill="BFBFBF"/>
            <w:vAlign w:val="center"/>
          </w:tcPr>
          <w:p w14:paraId="4304FE86" w14:textId="77777777" w:rsidR="000547D6" w:rsidRPr="003E3F00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31A53951" w14:textId="77777777" w:rsidR="000547D6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547D6" w:rsidRPr="003E3F00" w14:paraId="3B1DC265" w14:textId="77777777" w:rsidTr="000547D6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2226734E" w14:textId="77777777" w:rsidR="000547D6" w:rsidRPr="003E3F00" w:rsidRDefault="000547D6" w:rsidP="000547D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403" w:type="dxa"/>
            <w:vMerge/>
            <w:shd w:val="clear" w:color="auto" w:fill="BFBFBF"/>
            <w:noWrap/>
            <w:vAlign w:val="center"/>
          </w:tcPr>
          <w:p w14:paraId="3822372D" w14:textId="77777777" w:rsidR="000547D6" w:rsidRPr="003E3F00" w:rsidRDefault="000547D6" w:rsidP="000547D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580" w:type="dxa"/>
            <w:vMerge/>
            <w:shd w:val="clear" w:color="auto" w:fill="BFBFBF"/>
            <w:vAlign w:val="center"/>
          </w:tcPr>
          <w:p w14:paraId="13AB89E6" w14:textId="77777777" w:rsidR="000547D6" w:rsidRPr="003E3F00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14:paraId="36D5FA26" w14:textId="77777777" w:rsidR="000547D6" w:rsidRPr="003E3F00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9EA431E" w14:textId="77777777" w:rsidR="000547D6" w:rsidRPr="003E3F00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0547D6" w:rsidRPr="003E3F00" w14:paraId="377B4892" w14:textId="77777777" w:rsidTr="000547D6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FB77720" w14:textId="77777777" w:rsidR="000547D6" w:rsidRPr="00A54D7C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03" w:type="dxa"/>
            <w:shd w:val="clear" w:color="auto" w:fill="D9D9D9"/>
            <w:noWrap/>
            <w:vAlign w:val="center"/>
          </w:tcPr>
          <w:p w14:paraId="3C62100B" w14:textId="77777777" w:rsidR="000547D6" w:rsidRPr="00A54D7C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580" w:type="dxa"/>
            <w:shd w:val="clear" w:color="auto" w:fill="D9D9D9"/>
            <w:vAlign w:val="center"/>
          </w:tcPr>
          <w:p w14:paraId="190E54EF" w14:textId="77777777" w:rsidR="000547D6" w:rsidRPr="00A54D7C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5DD0D9E" w14:textId="77777777" w:rsidR="000547D6" w:rsidRPr="004C1C4F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C605A77" w14:textId="77777777" w:rsidR="000547D6" w:rsidRPr="004C1C4F" w:rsidRDefault="000547D6" w:rsidP="000547D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0547D6" w:rsidRPr="003E3F00" w14:paraId="03D8E066" w14:textId="77777777" w:rsidTr="000547D6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0F9BCB81" w14:textId="775B32E0" w:rsidR="000547D6" w:rsidRPr="003E3F00" w:rsidRDefault="009C4079" w:rsidP="000547D6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0547D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6DACBC2" w14:textId="08226028" w:rsidR="000547D6" w:rsidRPr="00BC5E44" w:rsidRDefault="000547D6" w:rsidP="000547D6">
            <w:pPr>
              <w:rPr>
                <w:rFonts w:eastAsia="Calibri" w:cstheme="minorHAnsi"/>
                <w:strike/>
                <w:sz w:val="24"/>
                <w:szCs w:val="24"/>
              </w:rPr>
            </w:pPr>
            <w:r w:rsidRPr="00BC5E44">
              <w:rPr>
                <w:rFonts w:eastAsia="Calibri" w:cstheme="minorHAnsi"/>
                <w:sz w:val="24"/>
                <w:szCs w:val="24"/>
              </w:rPr>
              <w:t xml:space="preserve">Projekt przewiduje </w:t>
            </w:r>
            <w:r w:rsidR="00291680" w:rsidRPr="00BC5E44">
              <w:rPr>
                <w:rFonts w:eastAsia="Calibri" w:cstheme="minorHAnsi"/>
                <w:sz w:val="24"/>
                <w:szCs w:val="24"/>
              </w:rPr>
              <w:t xml:space="preserve">współpracę </w:t>
            </w:r>
            <w:r w:rsidRPr="00BC5E44">
              <w:rPr>
                <w:rFonts w:eastAsia="Calibri" w:cstheme="minorHAnsi"/>
                <w:sz w:val="24"/>
                <w:szCs w:val="24"/>
              </w:rPr>
              <w:t xml:space="preserve">z podmiotem świadczącym usługi </w:t>
            </w:r>
            <w:r w:rsidRPr="00BC5E44">
              <w:rPr>
                <w:rFonts w:eastAsia="Calibri" w:cstheme="minorHAnsi"/>
                <w:sz w:val="24"/>
                <w:szCs w:val="24"/>
              </w:rPr>
              <w:br/>
              <w:t>w zakresie POZ.</w:t>
            </w:r>
          </w:p>
        </w:tc>
        <w:tc>
          <w:tcPr>
            <w:tcW w:w="85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BE0FA51" w14:textId="3C9E7D0E" w:rsidR="000547D6" w:rsidRDefault="000547D6" w:rsidP="000547D6">
            <w:pPr>
              <w:tabs>
                <w:tab w:val="left" w:pos="2823"/>
              </w:tabs>
              <w:spacing w:after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Premiowane będą projekty, które zakładają </w:t>
            </w:r>
            <w:r w:rsidR="00291680">
              <w:rPr>
                <w:rFonts w:eastAsia="Calibri" w:cstheme="minorHAnsi"/>
                <w:sz w:val="24"/>
                <w:szCs w:val="24"/>
              </w:rPr>
              <w:t xml:space="preserve">współpracę </w:t>
            </w:r>
            <w:r>
              <w:rPr>
                <w:rFonts w:eastAsia="Calibri" w:cstheme="minorHAnsi"/>
                <w:sz w:val="24"/>
                <w:szCs w:val="24"/>
              </w:rPr>
              <w:t>z podmiotem podstawowej opieki zdrowotnej (POZ).</w:t>
            </w:r>
          </w:p>
          <w:p w14:paraId="0AB8EF04" w14:textId="77777777" w:rsidR="00B81CEC" w:rsidRDefault="00B81CEC" w:rsidP="000547D6">
            <w:pPr>
              <w:tabs>
                <w:tab w:val="left" w:pos="2823"/>
              </w:tabs>
              <w:spacing w:after="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3C0C400" w14:textId="27305BED" w:rsidR="000547D6" w:rsidRDefault="000547D6" w:rsidP="00B81CEC">
            <w:pPr>
              <w:tabs>
                <w:tab w:val="left" w:pos="2823"/>
              </w:tabs>
              <w:spacing w:before="120" w:after="120" w:line="36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213CB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eastAsia="Calibri" w:cstheme="minorHAnsi"/>
                <w:sz w:val="24"/>
                <w:szCs w:val="24"/>
              </w:rPr>
              <w:t xml:space="preserve"> – projekt nie zakłada </w:t>
            </w:r>
            <w:r w:rsidR="00291680">
              <w:rPr>
                <w:rFonts w:eastAsia="Calibri" w:cstheme="minorHAnsi"/>
                <w:sz w:val="24"/>
                <w:szCs w:val="24"/>
              </w:rPr>
              <w:t xml:space="preserve">współpracy </w:t>
            </w:r>
            <w:r>
              <w:rPr>
                <w:rFonts w:eastAsia="Calibri" w:cstheme="minorHAnsi"/>
                <w:sz w:val="24"/>
                <w:szCs w:val="24"/>
              </w:rPr>
              <w:t>z podmiotem POZ</w:t>
            </w:r>
          </w:p>
          <w:p w14:paraId="7FC5B500" w14:textId="69B7AA7C" w:rsidR="000547D6" w:rsidRDefault="000547D6" w:rsidP="00B81CEC">
            <w:pPr>
              <w:tabs>
                <w:tab w:val="left" w:pos="2823"/>
              </w:tabs>
              <w:spacing w:before="120" w:after="120" w:line="36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213C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1 pkt</w:t>
            </w:r>
            <w:r>
              <w:rPr>
                <w:rFonts w:eastAsia="Calibri" w:cstheme="minorHAnsi"/>
                <w:sz w:val="24"/>
                <w:szCs w:val="24"/>
              </w:rPr>
              <w:t xml:space="preserve"> – projekt zakłada </w:t>
            </w:r>
            <w:r w:rsidR="00291680">
              <w:rPr>
                <w:rFonts w:eastAsia="Calibri" w:cstheme="minorHAnsi"/>
                <w:sz w:val="24"/>
                <w:szCs w:val="24"/>
              </w:rPr>
              <w:t xml:space="preserve">współpracę </w:t>
            </w:r>
            <w:r>
              <w:rPr>
                <w:rFonts w:eastAsia="Calibri" w:cstheme="minorHAnsi"/>
                <w:sz w:val="24"/>
                <w:szCs w:val="24"/>
              </w:rPr>
              <w:t>z podmiotem POZ</w:t>
            </w:r>
          </w:p>
          <w:p w14:paraId="2DEDD3E2" w14:textId="77777777" w:rsidR="00B81CEC" w:rsidRPr="00B81CEC" w:rsidRDefault="00B81CEC" w:rsidP="00B81CEC">
            <w:pPr>
              <w:tabs>
                <w:tab w:val="left" w:pos="2823"/>
              </w:tabs>
              <w:spacing w:before="120" w:after="120" w:line="36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40DD291" w14:textId="5EBDB0F1" w:rsidR="000547D6" w:rsidRPr="00472DBD" w:rsidRDefault="000547D6" w:rsidP="000547D6">
            <w:pPr>
              <w:tabs>
                <w:tab w:val="left" w:pos="2823"/>
              </w:tabs>
              <w:spacing w:after="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5" w:type="dxa"/>
            <w:vAlign w:val="center"/>
          </w:tcPr>
          <w:p w14:paraId="0153E2B7" w14:textId="22060755" w:rsidR="000547D6" w:rsidRPr="008F0B2A" w:rsidRDefault="000547D6" w:rsidP="000547D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14:paraId="0A2D3863" w14:textId="0BEB1BB5" w:rsidR="000547D6" w:rsidRPr="008F0B2A" w:rsidRDefault="000547D6" w:rsidP="000547D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0-1</w:t>
            </w:r>
            <w:r w:rsidR="0029168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pkt</w:t>
            </w:r>
          </w:p>
        </w:tc>
      </w:tr>
      <w:tr w:rsidR="000547D6" w:rsidRPr="003E3F00" w14:paraId="02FCA998" w14:textId="77777777" w:rsidTr="000547D6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3098D8B1" w14:textId="3CB912DB" w:rsidR="000547D6" w:rsidRDefault="009C4079" w:rsidP="000547D6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0547D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BDC807" w14:textId="057DB2F6" w:rsidR="000547D6" w:rsidRPr="00BC5E44" w:rsidRDefault="00DD4A5B" w:rsidP="000547D6">
            <w:pPr>
              <w:rPr>
                <w:rFonts w:eastAsia="Calibri" w:cstheme="minorHAnsi"/>
                <w:sz w:val="24"/>
                <w:szCs w:val="24"/>
              </w:rPr>
            </w:pPr>
            <w:r w:rsidRPr="00BC5E44">
              <w:rPr>
                <w:rFonts w:eastAsia="Calibri" w:cstheme="minorHAnsi"/>
                <w:sz w:val="24"/>
                <w:szCs w:val="24"/>
              </w:rPr>
              <w:t xml:space="preserve">Projekt przewiduje realizację </w:t>
            </w:r>
            <w:r w:rsidR="000547D6" w:rsidRPr="00BC5E44">
              <w:rPr>
                <w:rFonts w:eastAsia="Calibri" w:cstheme="minorHAnsi"/>
                <w:sz w:val="24"/>
                <w:szCs w:val="24"/>
              </w:rPr>
              <w:t xml:space="preserve">wsparcia </w:t>
            </w:r>
            <w:r w:rsidRPr="00BC5E44">
              <w:rPr>
                <w:rFonts w:eastAsia="Calibri" w:cstheme="minorHAnsi"/>
                <w:sz w:val="24"/>
                <w:szCs w:val="24"/>
              </w:rPr>
              <w:t xml:space="preserve">również </w:t>
            </w:r>
            <w:r w:rsidR="000547D6" w:rsidRPr="00BC5E44">
              <w:rPr>
                <w:rFonts w:eastAsia="Calibri" w:cstheme="minorHAnsi"/>
                <w:sz w:val="24"/>
                <w:szCs w:val="24"/>
              </w:rPr>
              <w:t>w godzinach popołudniowych i wieczornych oraz w soboty.</w:t>
            </w:r>
          </w:p>
        </w:tc>
        <w:tc>
          <w:tcPr>
            <w:tcW w:w="85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F16FD66" w14:textId="42472F3B" w:rsidR="000547D6" w:rsidRDefault="00DD4A5B" w:rsidP="000547D6">
            <w:pPr>
              <w:tabs>
                <w:tab w:val="left" w:pos="2823"/>
              </w:tabs>
              <w:spacing w:after="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D4A5B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projekt przewiduje realizację wsparcia również w godzinach popołudniowych i wieczornych oraz w soboty.</w:t>
            </w:r>
          </w:p>
          <w:p w14:paraId="2F8F4F55" w14:textId="77777777" w:rsidR="000547D6" w:rsidRDefault="000547D6" w:rsidP="000547D6">
            <w:pPr>
              <w:tabs>
                <w:tab w:val="left" w:pos="2823"/>
              </w:tabs>
              <w:spacing w:after="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5FEA3D1" w14:textId="3FEBB630" w:rsidR="000547D6" w:rsidRDefault="000547D6" w:rsidP="00B81CEC">
            <w:p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B81CEC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eastAsia="Calibri" w:cstheme="minorHAnsi"/>
                <w:sz w:val="24"/>
                <w:szCs w:val="24"/>
              </w:rPr>
              <w:t xml:space="preserve"> – projekt nie </w:t>
            </w:r>
            <w:r w:rsidR="00DD4A5B">
              <w:rPr>
                <w:rFonts w:eastAsia="Calibri" w:cstheme="minorHAnsi"/>
                <w:sz w:val="24"/>
                <w:szCs w:val="24"/>
              </w:rPr>
              <w:t xml:space="preserve">przewiduje </w:t>
            </w:r>
            <w:r>
              <w:rPr>
                <w:rFonts w:eastAsia="Calibri" w:cstheme="minorHAnsi"/>
                <w:sz w:val="24"/>
                <w:szCs w:val="24"/>
              </w:rPr>
              <w:t>realizacji wsparcia</w:t>
            </w:r>
            <w:r w:rsidRPr="00CE750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DD4A5B">
              <w:rPr>
                <w:rFonts w:eastAsia="Calibri" w:cstheme="minorHAnsi"/>
                <w:sz w:val="24"/>
                <w:szCs w:val="24"/>
              </w:rPr>
              <w:t xml:space="preserve">również </w:t>
            </w:r>
            <w:r w:rsidRPr="00CE7501">
              <w:rPr>
                <w:rFonts w:eastAsia="Calibri" w:cstheme="minorHAnsi"/>
                <w:sz w:val="24"/>
                <w:szCs w:val="24"/>
              </w:rPr>
              <w:t>w godzinach popołudniowych i wieczornych oraz w soboty</w:t>
            </w:r>
          </w:p>
          <w:p w14:paraId="4122A5C5" w14:textId="685D9263" w:rsidR="00291680" w:rsidRDefault="000547D6" w:rsidP="00B81CEC">
            <w:p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B81CEC">
              <w:rPr>
                <w:rFonts w:eastAsia="Calibri" w:cstheme="minorHAnsi"/>
                <w:b/>
                <w:bCs/>
                <w:sz w:val="24"/>
                <w:szCs w:val="24"/>
              </w:rPr>
              <w:t>1 pkt</w:t>
            </w:r>
            <w:r>
              <w:rPr>
                <w:rFonts w:eastAsia="Calibri" w:cstheme="minorHAnsi"/>
                <w:sz w:val="24"/>
                <w:szCs w:val="24"/>
              </w:rPr>
              <w:t xml:space="preserve"> – projekt </w:t>
            </w:r>
            <w:r w:rsidR="00DD4A5B">
              <w:rPr>
                <w:rFonts w:eastAsia="Calibri" w:cstheme="minorHAnsi"/>
                <w:sz w:val="24"/>
                <w:szCs w:val="24"/>
              </w:rPr>
              <w:t xml:space="preserve">przewiduje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realizację wsparcia </w:t>
            </w:r>
            <w:r w:rsidR="00FA0DF4">
              <w:rPr>
                <w:rFonts w:eastAsia="Calibri" w:cstheme="minorHAnsi"/>
                <w:sz w:val="24"/>
                <w:szCs w:val="24"/>
              </w:rPr>
              <w:t xml:space="preserve">również </w:t>
            </w:r>
            <w:r w:rsidRPr="00CE7501">
              <w:rPr>
                <w:rFonts w:eastAsia="Calibri" w:cstheme="minorHAnsi"/>
                <w:sz w:val="24"/>
                <w:szCs w:val="24"/>
              </w:rPr>
              <w:t xml:space="preserve">w godzinach popołudniowych i wieczornych </w:t>
            </w:r>
            <w:r w:rsidR="00291680">
              <w:rPr>
                <w:rFonts w:eastAsia="Calibri" w:cstheme="minorHAnsi"/>
                <w:sz w:val="24"/>
                <w:szCs w:val="24"/>
              </w:rPr>
              <w:t>jednakże nie przewiduje wsparcia</w:t>
            </w:r>
            <w:r w:rsidR="00291680" w:rsidRPr="00CE750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7501">
              <w:rPr>
                <w:rFonts w:eastAsia="Calibri" w:cstheme="minorHAnsi"/>
                <w:sz w:val="24"/>
                <w:szCs w:val="24"/>
              </w:rPr>
              <w:t>w soboty</w:t>
            </w:r>
          </w:p>
          <w:p w14:paraId="63366BE2" w14:textId="09698C7B" w:rsidR="00291680" w:rsidRDefault="00291680" w:rsidP="00E000B8">
            <w:pPr>
              <w:tabs>
                <w:tab w:val="left" w:pos="2823"/>
              </w:tabs>
              <w:spacing w:after="0"/>
              <w:contextualSpacing/>
            </w:pPr>
            <w:r w:rsidRPr="00B81CEC">
              <w:rPr>
                <w:rFonts w:eastAsia="Calibri" w:cstheme="minorHAnsi"/>
                <w:b/>
                <w:bCs/>
                <w:sz w:val="24"/>
                <w:szCs w:val="24"/>
              </w:rPr>
              <w:t>2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projekt przewiduje realizację wsparcia również </w:t>
            </w:r>
            <w:r w:rsidRPr="00CE7501">
              <w:rPr>
                <w:rFonts w:eastAsia="Calibri" w:cstheme="minorHAnsi"/>
                <w:sz w:val="24"/>
                <w:szCs w:val="24"/>
              </w:rPr>
              <w:t xml:space="preserve">w godzinach popołudniowych i wieczornych </w:t>
            </w:r>
            <w:r>
              <w:rPr>
                <w:rFonts w:eastAsia="Calibri" w:cstheme="minorHAnsi"/>
                <w:sz w:val="24"/>
                <w:szCs w:val="24"/>
              </w:rPr>
              <w:t>oraz</w:t>
            </w:r>
            <w:r w:rsidRPr="00CE7501">
              <w:rPr>
                <w:rFonts w:eastAsia="Calibri" w:cstheme="minorHAnsi"/>
                <w:sz w:val="24"/>
                <w:szCs w:val="24"/>
              </w:rPr>
              <w:t xml:space="preserve"> w soboty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7BEC3790" w14:textId="77777777" w:rsidR="000547D6" w:rsidRDefault="000547D6" w:rsidP="000547D6">
            <w:pPr>
              <w:tabs>
                <w:tab w:val="left" w:pos="2823"/>
              </w:tabs>
              <w:spacing w:after="0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75AFAA8D" w14:textId="2D8B7966" w:rsidR="000547D6" w:rsidRPr="00472DBD" w:rsidRDefault="000547D6" w:rsidP="000547D6">
            <w:pPr>
              <w:tabs>
                <w:tab w:val="left" w:pos="2823"/>
              </w:tabs>
              <w:spacing w:after="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 dofinansowanie projektu</w:t>
            </w:r>
            <w:r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5" w:type="dxa"/>
            <w:vAlign w:val="center"/>
          </w:tcPr>
          <w:p w14:paraId="6F2EE6B8" w14:textId="0E767DE0" w:rsidR="000547D6" w:rsidRPr="008F0B2A" w:rsidRDefault="000547D6" w:rsidP="000547D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55618A7" w14:textId="313EEF66" w:rsidR="000547D6" w:rsidRPr="008F0B2A" w:rsidRDefault="000547D6" w:rsidP="000547D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0-</w:t>
            </w:r>
            <w:r w:rsidR="00291680">
              <w:rPr>
                <w:rFonts w:eastAsia="Calibri" w:cstheme="minorHAnsi"/>
                <w:sz w:val="24"/>
                <w:szCs w:val="24"/>
              </w:rPr>
              <w:t xml:space="preserve">2 </w:t>
            </w:r>
            <w:r>
              <w:rPr>
                <w:rFonts w:eastAsia="Calibri" w:cstheme="minorHAnsi"/>
                <w:sz w:val="24"/>
                <w:szCs w:val="24"/>
              </w:rPr>
              <w:t>pkt</w:t>
            </w:r>
          </w:p>
        </w:tc>
      </w:tr>
      <w:tr w:rsidR="000547D6" w:rsidRPr="003E3F00" w14:paraId="0DF72C93" w14:textId="77777777" w:rsidTr="000547D6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0334F14B" w14:textId="7F160E0B" w:rsidR="000547D6" w:rsidRDefault="009C4079" w:rsidP="000547D6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</w:t>
            </w:r>
            <w:r w:rsidR="000547D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1196DC4" w14:textId="65E04B78" w:rsidR="000547D6" w:rsidRPr="00880C13" w:rsidRDefault="000547D6" w:rsidP="000547D6">
            <w:pPr>
              <w:pStyle w:val="Default"/>
              <w:rPr>
                <w:rFonts w:eastAsia="Calibri" w:cstheme="minorHAnsi"/>
                <w:strike/>
                <w:color w:val="EE0000"/>
              </w:rPr>
            </w:pPr>
            <w:r w:rsidRPr="00BC5E44">
              <w:rPr>
                <w:color w:val="auto"/>
              </w:rPr>
              <w:t>Kompetencje kadry medycznej realizującej projekt w zakresie działań profilaktycznych lub działań ukierunkowanych na powroty do pracy</w:t>
            </w:r>
            <w:r w:rsidR="0031072B" w:rsidRPr="00BC5E44">
              <w:rPr>
                <w:rStyle w:val="Odwoanieprzypisudolnego"/>
                <w:color w:val="auto"/>
              </w:rPr>
              <w:footnoteReference w:id="3"/>
            </w:r>
            <w:r w:rsidRPr="00BC5E44">
              <w:rPr>
                <w:color w:val="auto"/>
              </w:rPr>
              <w:t>.</w:t>
            </w:r>
          </w:p>
        </w:tc>
        <w:tc>
          <w:tcPr>
            <w:tcW w:w="85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CF9C5B7" w14:textId="44DE917A" w:rsidR="000547D6" w:rsidRPr="0031072B" w:rsidRDefault="000547D6" w:rsidP="000547D6">
            <w:pPr>
              <w:pStyle w:val="Default"/>
              <w:spacing w:line="276" w:lineRule="auto"/>
              <w:rPr>
                <w:color w:val="auto"/>
              </w:rPr>
            </w:pPr>
            <w:r w:rsidRPr="0031072B">
              <w:rPr>
                <w:color w:val="auto"/>
              </w:rPr>
              <w:t xml:space="preserve">Premiowane będą projekty, w których </w:t>
            </w:r>
            <w:r w:rsidR="0055598A">
              <w:rPr>
                <w:color w:val="auto"/>
              </w:rPr>
              <w:t>w</w:t>
            </w:r>
            <w:r w:rsidR="00230F5F">
              <w:rPr>
                <w:color w:val="auto"/>
              </w:rPr>
              <w:t>nioskodawca</w:t>
            </w:r>
            <w:r w:rsidR="00230F5F" w:rsidRPr="0031072B">
              <w:rPr>
                <w:color w:val="auto"/>
              </w:rPr>
              <w:t xml:space="preserve"> </w:t>
            </w:r>
            <w:r w:rsidRPr="0031072B">
              <w:rPr>
                <w:color w:val="auto"/>
              </w:rPr>
              <w:t xml:space="preserve">lub partner posiada kadrę medyczną </w:t>
            </w:r>
            <w:r w:rsidR="004329B0">
              <w:rPr>
                <w:color w:val="auto"/>
              </w:rPr>
              <w:t xml:space="preserve">(obejmującą m.in. fizjoterapeutę posiadającego prawo samodzielnego udzielania świadczeń zdrowotnych z zakresu fizjoterapii) </w:t>
            </w:r>
            <w:r w:rsidRPr="0031072B">
              <w:rPr>
                <w:color w:val="auto"/>
              </w:rPr>
              <w:t xml:space="preserve">z </w:t>
            </w:r>
            <w:r w:rsidR="00230F5F">
              <w:rPr>
                <w:color w:val="auto"/>
              </w:rPr>
              <w:t xml:space="preserve">udokumentowanymi kompetencjami </w:t>
            </w:r>
            <w:r w:rsidRPr="0031072B">
              <w:rPr>
                <w:color w:val="auto"/>
              </w:rPr>
              <w:t xml:space="preserve">w zakresie </w:t>
            </w:r>
            <w:r w:rsidR="004329B0">
              <w:rPr>
                <w:color w:val="auto"/>
              </w:rPr>
              <w:t xml:space="preserve">realizacji działań </w:t>
            </w:r>
            <w:r w:rsidRPr="0031072B">
              <w:rPr>
                <w:color w:val="auto"/>
              </w:rPr>
              <w:t>rehabilitacji medycznej</w:t>
            </w:r>
            <w:r w:rsidR="004329B0">
              <w:rPr>
                <w:color w:val="auto"/>
              </w:rPr>
              <w:t xml:space="preserve"> lub działań ukierunkowanych na powroty do pracy i kadra ta będzie wykorzystywana w działaniach projektu.</w:t>
            </w:r>
            <w:r w:rsidRPr="0031072B">
              <w:rPr>
                <w:color w:val="auto"/>
              </w:rPr>
              <w:t xml:space="preserve"> </w:t>
            </w:r>
          </w:p>
          <w:p w14:paraId="3D0D30C0" w14:textId="4E6E102A" w:rsidR="000547D6" w:rsidRDefault="000547D6" w:rsidP="000547D6">
            <w:pPr>
              <w:pStyle w:val="Default"/>
              <w:spacing w:line="276" w:lineRule="auto"/>
              <w:rPr>
                <w:color w:val="auto"/>
              </w:rPr>
            </w:pPr>
            <w:r w:rsidRPr="0031072B">
              <w:rPr>
                <w:color w:val="auto"/>
              </w:rPr>
              <w:t>Kompetencje kadry medycznej przyczynią się do zapewnienia wysokiej jakości i skuteczności świadczonych usług medycznych.</w:t>
            </w:r>
          </w:p>
          <w:p w14:paraId="37B9F2DD" w14:textId="77777777" w:rsidR="00B81CEC" w:rsidRPr="0031072B" w:rsidRDefault="00B81CEC" w:rsidP="000547D6">
            <w:pPr>
              <w:pStyle w:val="Default"/>
              <w:spacing w:line="276" w:lineRule="auto"/>
              <w:rPr>
                <w:color w:val="auto"/>
              </w:rPr>
            </w:pPr>
          </w:p>
          <w:p w14:paraId="72F7C3C2" w14:textId="29D04BD3" w:rsidR="000547D6" w:rsidRPr="00170D5C" w:rsidRDefault="000547D6" w:rsidP="00B81CEC">
            <w:pPr>
              <w:pStyle w:val="Default"/>
              <w:spacing w:after="120" w:line="276" w:lineRule="auto"/>
              <w:rPr>
                <w:color w:val="auto"/>
              </w:rPr>
            </w:pPr>
            <w:r w:rsidRPr="00B81CEC">
              <w:rPr>
                <w:b/>
                <w:bCs/>
                <w:color w:val="auto"/>
              </w:rPr>
              <w:t>0 pkt</w:t>
            </w:r>
            <w:r w:rsidRPr="00E000B8">
              <w:rPr>
                <w:color w:val="auto"/>
              </w:rPr>
              <w:t xml:space="preserve"> </w:t>
            </w:r>
            <w:r w:rsidR="004E74BE" w:rsidRPr="00E000B8">
              <w:rPr>
                <w:color w:val="auto"/>
              </w:rPr>
              <w:t>–</w:t>
            </w:r>
            <w:r w:rsidRPr="00E000B8">
              <w:rPr>
                <w:color w:val="auto"/>
              </w:rPr>
              <w:t xml:space="preserve"> </w:t>
            </w:r>
            <w:r w:rsidR="00170D5C" w:rsidRPr="0055598A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w projekcie</w:t>
            </w:r>
            <w:r w:rsidR="00170D5C" w:rsidRPr="0055598A">
              <w:rPr>
                <w:rFonts w:asciiTheme="minorHAnsi" w:hAnsiTheme="minorHAnsi" w:cstheme="minorHAnsi"/>
                <w:color w:val="000000" w:themeColor="text1"/>
              </w:rPr>
              <w:t xml:space="preserve"> nie wykazano posiadania </w:t>
            </w:r>
            <w:r w:rsidR="00170D5C" w:rsidRPr="0055598A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udokumentowanych kompetencji kadry medycznej w zakresie realizacji działań rehabilitacji </w:t>
            </w:r>
            <w:r w:rsidR="00170D5C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medycznej</w:t>
            </w:r>
            <w:r w:rsidR="00170D5C" w:rsidRPr="0055598A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lub działań</w:t>
            </w:r>
            <w:r w:rsidR="00170D5C" w:rsidRPr="0055598A">
              <w:rPr>
                <w:rFonts w:ascii="Lato" w:eastAsia="Times New Roman" w:hAnsi="Lato" w:cs="Arial"/>
                <w:color w:val="000000" w:themeColor="text1"/>
                <w:lang w:eastAsia="pl-PL"/>
              </w:rPr>
              <w:t xml:space="preserve"> </w:t>
            </w:r>
            <w:r w:rsidR="00170D5C" w:rsidRPr="00170D5C">
              <w:rPr>
                <w:rFonts w:eastAsia="Times New Roman"/>
                <w:color w:val="000000" w:themeColor="text1"/>
                <w:lang w:eastAsia="pl-PL"/>
              </w:rPr>
              <w:t xml:space="preserve">ukierunkowanych na powroty do pracy, bądź </w:t>
            </w:r>
            <w:r w:rsidR="00170D5C" w:rsidRPr="00170D5C">
              <w:t xml:space="preserve">wykazano ale </w:t>
            </w:r>
            <w:r w:rsidR="00170D5C" w:rsidRPr="00170D5C">
              <w:rPr>
                <w:rFonts w:eastAsia="Times New Roman"/>
                <w:color w:val="000000" w:themeColor="text1"/>
                <w:lang w:eastAsia="pl-PL"/>
              </w:rPr>
              <w:t>nie założono, że kadra ta będzie wykorzystywana w działaniach projektu</w:t>
            </w:r>
          </w:p>
          <w:p w14:paraId="5E208E75" w14:textId="20DF5E0A" w:rsidR="000547D6" w:rsidRPr="00170D5C" w:rsidRDefault="000547D6" w:rsidP="00B81CEC">
            <w:pPr>
              <w:pStyle w:val="Default"/>
              <w:spacing w:after="120" w:line="276" w:lineRule="auto"/>
              <w:rPr>
                <w:rFonts w:asciiTheme="minorHAnsi" w:eastAsia="Calibri" w:hAnsiTheme="minorHAnsi" w:cstheme="minorHAnsi"/>
                <w:lang w:bidi="pl-PL"/>
              </w:rPr>
            </w:pPr>
            <w:r w:rsidRPr="00B81CEC">
              <w:rPr>
                <w:b/>
                <w:bCs/>
                <w:color w:val="auto"/>
              </w:rPr>
              <w:t>2 pkt</w:t>
            </w:r>
            <w:r w:rsidRPr="0031072B">
              <w:rPr>
                <w:color w:val="auto"/>
              </w:rPr>
              <w:t xml:space="preserve"> –</w:t>
            </w:r>
            <w:r w:rsidR="00170D5C">
              <w:rPr>
                <w:rFonts w:ascii="Lato" w:eastAsia="Times New Roman" w:hAnsi="Lato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230F5F" w:rsidRPr="00170D5C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w projekcie wykazano posiadanie udokumentowanych kompetencji kadry medycznej w zakresie realizacji działań rehabilitacji </w:t>
            </w:r>
            <w:r w:rsidR="00170D5C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medycznej</w:t>
            </w:r>
            <w:r w:rsidR="00230F5F" w:rsidRPr="00170D5C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lub działań </w:t>
            </w:r>
            <w:r w:rsidR="00230F5F" w:rsidRPr="00170D5C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lastRenderedPageBreak/>
              <w:t>ukierunkowanych na powroty do pracy</w:t>
            </w:r>
            <w:r w:rsidR="00230F5F" w:rsidRPr="00170D5C">
              <w:rPr>
                <w:rFonts w:asciiTheme="minorHAnsi" w:hAnsiTheme="minorHAnsi" w:cstheme="minorHAnsi"/>
              </w:rPr>
              <w:t xml:space="preserve"> </w:t>
            </w:r>
            <w:r w:rsidR="00230F5F" w:rsidRPr="00170D5C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i założono, że kadra ta będzie wykorzystywana w działaniach projektu.</w:t>
            </w:r>
          </w:p>
          <w:p w14:paraId="6794AF6D" w14:textId="1F4611AB" w:rsidR="000547D6" w:rsidRPr="00880C13" w:rsidRDefault="000547D6" w:rsidP="000547D6">
            <w:pPr>
              <w:tabs>
                <w:tab w:val="left" w:pos="2823"/>
              </w:tabs>
              <w:spacing w:after="0"/>
              <w:contextualSpacing/>
              <w:rPr>
                <w:rFonts w:eastAsia="Calibri" w:cstheme="minorHAnsi"/>
                <w:color w:val="EE0000"/>
                <w:sz w:val="24"/>
                <w:szCs w:val="24"/>
              </w:rPr>
            </w:pPr>
            <w:r w:rsidRPr="0031072B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5" w:type="dxa"/>
            <w:vAlign w:val="center"/>
          </w:tcPr>
          <w:p w14:paraId="4E1AD46B" w14:textId="4CAA0416" w:rsidR="000547D6" w:rsidRPr="008F0B2A" w:rsidRDefault="003E5DAF" w:rsidP="000547D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14:paraId="7653F551" w14:textId="4B0C2928" w:rsidR="000547D6" w:rsidRPr="008F0B2A" w:rsidRDefault="003E5DAF" w:rsidP="000547D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  <w:tr w:rsidR="0031072B" w:rsidRPr="003E3F00" w14:paraId="5B2810C5" w14:textId="77777777" w:rsidTr="000547D6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2221E921" w14:textId="59A6140B" w:rsidR="0031072B" w:rsidRDefault="0031072B" w:rsidP="000547D6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9F9691D" w14:textId="4B2E3D6F" w:rsidR="0031072B" w:rsidRPr="009C4079" w:rsidRDefault="0031072B" w:rsidP="000547D6">
            <w:pPr>
              <w:pStyle w:val="Default"/>
              <w:rPr>
                <w:color w:val="auto"/>
              </w:rPr>
            </w:pPr>
            <w:r w:rsidRPr="00BC5E44">
              <w:rPr>
                <w:color w:val="auto"/>
              </w:rPr>
              <w:t>Doświadczenie Wnioskodawcy lub partnera w zakresie działań profilaktycznych lub rehabilitacyjnych</w:t>
            </w:r>
          </w:p>
        </w:tc>
        <w:tc>
          <w:tcPr>
            <w:tcW w:w="85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F242B7" w14:textId="678EF671" w:rsidR="0031072B" w:rsidRDefault="0003701F" w:rsidP="000547D6">
            <w:pPr>
              <w:pStyle w:val="Default"/>
              <w:spacing w:line="276" w:lineRule="auto"/>
              <w:rPr>
                <w:color w:val="auto"/>
              </w:rPr>
            </w:pPr>
            <w:r w:rsidRPr="0003701F">
              <w:rPr>
                <w:color w:val="auto"/>
              </w:rPr>
              <w:t xml:space="preserve">Sprawdza się, czy we wniosku wskazano informacje potwierdzające, że </w:t>
            </w:r>
            <w:r>
              <w:rPr>
                <w:color w:val="auto"/>
              </w:rPr>
              <w:t xml:space="preserve">wnioskodawca </w:t>
            </w:r>
            <w:r w:rsidR="003E5DAF">
              <w:rPr>
                <w:color w:val="auto"/>
              </w:rPr>
              <w:t>lub partner posiadają co najmniej 3-letnie doświadczenie w zakresie działań profilaktycznych lub rehabilitacyjnych.</w:t>
            </w:r>
          </w:p>
          <w:p w14:paraId="1D38CB8F" w14:textId="77777777" w:rsidR="003E5DAF" w:rsidRDefault="003E5DAF" w:rsidP="000547D6">
            <w:pPr>
              <w:pStyle w:val="Default"/>
              <w:spacing w:line="276" w:lineRule="auto"/>
              <w:rPr>
                <w:color w:val="auto"/>
              </w:rPr>
            </w:pPr>
          </w:p>
          <w:p w14:paraId="502200F2" w14:textId="729136C6" w:rsidR="003E5DAF" w:rsidRPr="0031072B" w:rsidRDefault="003E5DAF" w:rsidP="003E5DAF">
            <w:pPr>
              <w:pStyle w:val="Default"/>
              <w:spacing w:line="276" w:lineRule="auto"/>
              <w:rPr>
                <w:color w:val="auto"/>
              </w:rPr>
            </w:pPr>
            <w:r w:rsidRPr="00B81CEC">
              <w:rPr>
                <w:b/>
                <w:bCs/>
                <w:color w:val="auto"/>
              </w:rPr>
              <w:t>0 pkt</w:t>
            </w:r>
            <w:r w:rsidRPr="003E5DA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- </w:t>
            </w:r>
            <w:r w:rsidR="0003701F">
              <w:rPr>
                <w:color w:val="auto"/>
              </w:rPr>
              <w:t xml:space="preserve">wnioskodawca </w:t>
            </w:r>
            <w:r>
              <w:rPr>
                <w:color w:val="auto"/>
              </w:rPr>
              <w:t>lub partner posiadają mniej niż 3-letnie doświadczenie w zakresie działań profilaktycznych lub rehabilitacyjnych</w:t>
            </w:r>
          </w:p>
          <w:p w14:paraId="79833926" w14:textId="47EF2F15" w:rsidR="003E5DAF" w:rsidRDefault="003E5DAF" w:rsidP="003E5DAF">
            <w:pPr>
              <w:pStyle w:val="Default"/>
              <w:spacing w:line="276" w:lineRule="auto"/>
              <w:rPr>
                <w:color w:val="auto"/>
              </w:rPr>
            </w:pPr>
            <w:r w:rsidRPr="00B81CEC">
              <w:rPr>
                <w:b/>
                <w:bCs/>
                <w:color w:val="auto"/>
              </w:rPr>
              <w:t>2 pkt</w:t>
            </w:r>
            <w:r w:rsidRPr="0031072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- </w:t>
            </w:r>
            <w:r w:rsidR="0003701F">
              <w:rPr>
                <w:color w:val="auto"/>
              </w:rPr>
              <w:t xml:space="preserve">wnioskodawca </w:t>
            </w:r>
            <w:r>
              <w:rPr>
                <w:color w:val="auto"/>
              </w:rPr>
              <w:t>lub partner posiadają co najmniej 3-letnie doświadczenie w zakresie działań profilaktycznych lub rehabilitacyjnych</w:t>
            </w:r>
          </w:p>
          <w:p w14:paraId="02D7C4CE" w14:textId="77777777" w:rsidR="003E5DAF" w:rsidRDefault="003E5DAF" w:rsidP="003E5DAF">
            <w:pPr>
              <w:pStyle w:val="Default"/>
              <w:spacing w:line="276" w:lineRule="auto"/>
              <w:rPr>
                <w:color w:val="auto"/>
              </w:rPr>
            </w:pPr>
          </w:p>
          <w:p w14:paraId="40423402" w14:textId="10368ADF" w:rsidR="003E5DAF" w:rsidRPr="0031072B" w:rsidRDefault="003E5DAF" w:rsidP="003E5DAF">
            <w:pPr>
              <w:pStyle w:val="Default"/>
              <w:spacing w:line="276" w:lineRule="auto"/>
              <w:rPr>
                <w:color w:val="auto"/>
              </w:rPr>
            </w:pPr>
            <w:r w:rsidRPr="0031072B">
              <w:rPr>
                <w:rFonts w:eastAsia="Calibri"/>
                <w:color w:val="auto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5" w:type="dxa"/>
            <w:vAlign w:val="center"/>
          </w:tcPr>
          <w:p w14:paraId="46D20C97" w14:textId="26E5E6F2" w:rsidR="0031072B" w:rsidRPr="008F0B2A" w:rsidRDefault="003E5DAF" w:rsidP="000547D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0339CADC" w14:textId="2A81B283" w:rsidR="0031072B" w:rsidRPr="008F0B2A" w:rsidRDefault="003E5DAF" w:rsidP="000547D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  <w:tr w:rsidR="00D54A33" w:rsidRPr="003E3F00" w14:paraId="3DCE73BB" w14:textId="77777777" w:rsidTr="0055598A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0F2848A4" w14:textId="5B96A3BE" w:rsidR="00D54A33" w:rsidRDefault="00B81CEC" w:rsidP="00D54A3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D54A3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77786BC" w14:textId="267CB9E5" w:rsidR="00D54A33" w:rsidRDefault="00D54A33" w:rsidP="00D54A33">
            <w:pPr>
              <w:pStyle w:val="Default"/>
            </w:pPr>
            <w:r w:rsidRPr="00BC5E44">
              <w:rPr>
                <w:rFonts w:eastAsia="Calibri"/>
              </w:rPr>
              <w:t xml:space="preserve">Projekt skierowany do osób fizycznych mieszkających </w:t>
            </w:r>
            <w:r w:rsidRPr="00BC5E44">
              <w:rPr>
                <w:rFonts w:eastAsia="Calibri"/>
              </w:rPr>
              <w:br/>
              <w:t xml:space="preserve">w rozumieniu Kodeksu Cywilnego i/lub pracujących i/lub </w:t>
            </w:r>
            <w:r w:rsidRPr="00BC5E44">
              <w:rPr>
                <w:rFonts w:eastAsia="Calibri"/>
              </w:rPr>
              <w:lastRenderedPageBreak/>
              <w:t>uczących się na</w:t>
            </w:r>
            <w:r w:rsidRPr="00BC5E44">
              <w:rPr>
                <w:rFonts w:eastAsia="Calibri"/>
                <w:lang w:bidi="pl-PL"/>
              </w:rPr>
              <w:t xml:space="preserve"> obszarze wiejskim.</w:t>
            </w:r>
          </w:p>
        </w:tc>
        <w:tc>
          <w:tcPr>
            <w:tcW w:w="85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9F43FAA" w14:textId="77777777" w:rsidR="00D54A33" w:rsidRPr="00CB56EC" w:rsidRDefault="00D54A33" w:rsidP="00D54A33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 kryterium bada się czy projekt skierowany jest do osób fizycznych mieszkających w rozumieniu Kodeksu Cywilnego i/lub pracujących i/lub uczących się na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obszarze wiejskim.</w:t>
            </w:r>
          </w:p>
          <w:p w14:paraId="4A3B1C72" w14:textId="77777777" w:rsidR="00D54A33" w:rsidRDefault="00D54A33" w:rsidP="00D54A33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 xml:space="preserve">Definicja obszaru wiejskiego zgodnie z Podziałem jednostek przestrzennych województwa opolskiego wg klasyfikacji </w:t>
            </w:r>
            <w:proofErr w:type="spellStart"/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Degurba</w:t>
            </w:r>
            <w:proofErr w:type="spellEnd"/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, stanowiącym załącznik do regulaminu wyboru projektów.</w:t>
            </w:r>
          </w:p>
          <w:p w14:paraId="309D4DB1" w14:textId="77777777" w:rsidR="00B81CEC" w:rsidRPr="00CB56EC" w:rsidRDefault="00B81CEC" w:rsidP="00D54A33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555CE5E1" w14:textId="77777777" w:rsidR="00D54A33" w:rsidRPr="00CB56EC" w:rsidRDefault="00D54A33" w:rsidP="00B81CEC">
            <w:pPr>
              <w:tabs>
                <w:tab w:val="left" w:pos="2823"/>
              </w:tabs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7804B7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>0 pkt -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osoby fizyczne mieszkające w rozumieniu Kodeksu Cywilnego i/lub pracujące i/lub uczące się na obszarze wiejskim stanowią mniej niż 10 % grupy docelowej w projekcie;</w:t>
            </w:r>
          </w:p>
          <w:p w14:paraId="67EBC832" w14:textId="77777777" w:rsidR="00D54A33" w:rsidRPr="00CB56EC" w:rsidRDefault="00D54A33" w:rsidP="00B81CEC">
            <w:pPr>
              <w:tabs>
                <w:tab w:val="left" w:pos="2823"/>
              </w:tabs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7804B7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>1 pkt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obszarze wiejskim stanowią od 10 % do 20 % włącznie grupy docelowej w projekcie;</w:t>
            </w:r>
          </w:p>
          <w:p w14:paraId="5B6C26BD" w14:textId="77777777" w:rsidR="00D54A33" w:rsidRDefault="00D54A33" w:rsidP="00D54A33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7804B7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>2 pkt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obszarze wiejskim stanowią więcej niż 20 % grupy docelowej w projekcie.</w:t>
            </w:r>
          </w:p>
          <w:p w14:paraId="5F17152C" w14:textId="77777777" w:rsidR="00D54A33" w:rsidRPr="00CB56EC" w:rsidRDefault="00D54A33" w:rsidP="00D54A33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5F7894E4" w14:textId="7E2A04E2" w:rsidR="00D54A33" w:rsidRDefault="00D54A33" w:rsidP="00D54A33">
            <w:pPr>
              <w:pStyle w:val="Default"/>
              <w:spacing w:line="276" w:lineRule="auto"/>
            </w:pPr>
            <w:r w:rsidRPr="00CB56EC">
              <w:rPr>
                <w:rFonts w:eastAsia="Calibri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F4CA51" w14:textId="325F50FA" w:rsidR="00D54A33" w:rsidRDefault="00D54A33" w:rsidP="00D54A3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0256F2" w14:textId="0DB26023" w:rsidR="00D54A33" w:rsidRPr="00D342FD" w:rsidRDefault="00D54A33" w:rsidP="00D54A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t>0 - 2 pkt</w:t>
            </w:r>
          </w:p>
        </w:tc>
      </w:tr>
      <w:tr w:rsidR="002460A7" w:rsidRPr="003E3F00" w14:paraId="290A2D7C" w14:textId="77777777" w:rsidTr="0055598A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1D987DF4" w14:textId="0F9BDE2E" w:rsidR="002460A7" w:rsidRDefault="002460A7" w:rsidP="002460A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E24BFB2" w14:textId="5A6E80AD" w:rsidR="002460A7" w:rsidRPr="00E000B8" w:rsidRDefault="002460A7" w:rsidP="002460A7">
            <w:pPr>
              <w:pStyle w:val="Default"/>
              <w:rPr>
                <w:rFonts w:asciiTheme="minorHAnsi" w:eastAsia="Calibri" w:hAnsiTheme="minorHAnsi" w:cstheme="minorHAnsi"/>
                <w:strike/>
              </w:rPr>
            </w:pPr>
            <w:r w:rsidRPr="00BC5E44">
              <w:t>Projekt jest komplementarny do innych projektów finansowanych ze środków UE (również realizowanych we wcześniejszych okresach programowania), ze środków krajowych lub innych źródeł (w tym z Krajowego Planu Odbudowy i Zwiększania Odporności).</w:t>
            </w:r>
          </w:p>
        </w:tc>
        <w:tc>
          <w:tcPr>
            <w:tcW w:w="85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AEAAE90" w14:textId="77777777" w:rsidR="002460A7" w:rsidRDefault="002460A7" w:rsidP="002460A7">
            <w:pPr>
              <w:tabs>
                <w:tab w:val="left" w:pos="2823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2460A7">
              <w:rPr>
                <w:sz w:val="24"/>
                <w:szCs w:val="24"/>
              </w:rPr>
              <w:t xml:space="preserve">Sprawdza się czy we wniosku wskazano informacje potwierdzające, że projekt przewiduje komplementarność zaplanowanych działań z innymi przedsięwzięciami współfinansowanymi ze środków UE, krajowych lub innych źródeł. Warunkiem koniecznym do określenia działań/projektów jako komplementarne jest ich uzupełniający się charakter, wykluczający powielanie się działań. </w:t>
            </w:r>
          </w:p>
          <w:p w14:paraId="56C01C9B" w14:textId="77777777" w:rsidR="00A52CE6" w:rsidRDefault="00A52CE6" w:rsidP="002460A7">
            <w:pPr>
              <w:tabs>
                <w:tab w:val="left" w:pos="2823"/>
              </w:tabs>
              <w:spacing w:line="276" w:lineRule="auto"/>
              <w:contextualSpacing/>
              <w:rPr>
                <w:sz w:val="24"/>
                <w:szCs w:val="24"/>
              </w:rPr>
            </w:pPr>
          </w:p>
          <w:p w14:paraId="27968441" w14:textId="7B424B1F" w:rsidR="00A52CE6" w:rsidRPr="00A52CE6" w:rsidRDefault="002460A7" w:rsidP="00A52CE6">
            <w:pPr>
              <w:tabs>
                <w:tab w:val="left" w:pos="2823"/>
              </w:tabs>
              <w:spacing w:after="12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</w:pPr>
            <w:r w:rsidRPr="00A52CE6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 xml:space="preserve">0 pkt </w:t>
            </w:r>
            <w:r w:rsidRPr="00A52CE6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– projekt nie wykazuje komplementarności z innym projektem.</w:t>
            </w:r>
            <w:r w:rsidRPr="00A52CE6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 xml:space="preserve"> </w:t>
            </w:r>
          </w:p>
          <w:p w14:paraId="48CEC725" w14:textId="545C7D5D" w:rsidR="002460A7" w:rsidRPr="00A52CE6" w:rsidRDefault="002460A7" w:rsidP="00A52CE6">
            <w:pPr>
              <w:tabs>
                <w:tab w:val="left" w:pos="2823"/>
              </w:tabs>
              <w:spacing w:after="12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</w:pPr>
            <w:r w:rsidRPr="00A52CE6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 xml:space="preserve">1 pkt </w:t>
            </w:r>
            <w:r w:rsidRPr="00A52CE6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–</w:t>
            </w:r>
            <w:r w:rsidRPr="00A52CE6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 xml:space="preserve"> </w:t>
            </w:r>
            <w:r w:rsidRPr="00A52CE6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projekt wykazuje komplementarność z jednym projektem finansowanym ze środków UE (również realizowanym we wcześniejszych okresach programowania), ze środków krajowych lub innych źródeł (w tym z Krajowego Planu Odbudowy i Zwiększania Odporności).</w:t>
            </w:r>
          </w:p>
          <w:p w14:paraId="365B7A4B" w14:textId="77777777" w:rsidR="00A52CE6" w:rsidRPr="00A52CE6" w:rsidRDefault="002460A7" w:rsidP="00A52CE6">
            <w:pPr>
              <w:tabs>
                <w:tab w:val="left" w:pos="2823"/>
              </w:tabs>
              <w:spacing w:after="12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</w:pPr>
            <w:r w:rsidRPr="002460A7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>2 pkt</w:t>
            </w:r>
            <w:r w:rsidRPr="00A52CE6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–</w:t>
            </w:r>
            <w:r w:rsidRPr="00A52CE6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 xml:space="preserve"> </w:t>
            </w:r>
            <w:r w:rsidRPr="00A52CE6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projekt wykazuje komplementarność z dwoma lub więcej projektami finansowanymi ze środków UE (również realizowanych we wcześniejszych okresach programowania), ze środków krajowych lub innych źródeł (w tym z Krajowego Planu Odbudowy i Zwiększania Odporności).</w:t>
            </w:r>
            <w:r w:rsidRPr="00A52CE6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 xml:space="preserve"> </w:t>
            </w:r>
          </w:p>
          <w:p w14:paraId="3FC6A934" w14:textId="77777777" w:rsidR="00A52CE6" w:rsidRDefault="00A52CE6" w:rsidP="002460A7">
            <w:pPr>
              <w:tabs>
                <w:tab w:val="left" w:pos="2823"/>
              </w:tabs>
              <w:spacing w:before="12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DB097F" w14:textId="2EC0D295" w:rsidR="002460A7" w:rsidRPr="002460A7" w:rsidRDefault="002460A7" w:rsidP="002460A7">
            <w:pPr>
              <w:tabs>
                <w:tab w:val="left" w:pos="2823"/>
              </w:tabs>
              <w:spacing w:before="12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2460A7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2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083477" w14:textId="5B85153D" w:rsidR="002460A7" w:rsidRPr="00CB56EC" w:rsidRDefault="002460A7" w:rsidP="002460A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9B4895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D17F37" w14:textId="1B8CB40E" w:rsidR="002460A7" w:rsidRPr="00CB56EC" w:rsidRDefault="002460A7" w:rsidP="002460A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9B4895">
              <w:rPr>
                <w:rFonts w:ascii="Calibri" w:eastAsia="Calibri" w:hAnsi="Calibri" w:cs="Times New Roman"/>
                <w:sz w:val="24"/>
                <w:szCs w:val="24"/>
              </w:rPr>
              <w:t>0 lub 1 lub 2 pkt</w:t>
            </w:r>
          </w:p>
        </w:tc>
      </w:tr>
      <w:tr w:rsidR="002460A7" w:rsidRPr="003E3F00" w14:paraId="6746CCD2" w14:textId="77777777" w:rsidTr="0055598A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67C44831" w14:textId="5462A9D0" w:rsidR="002460A7" w:rsidRDefault="00BC5E44" w:rsidP="002460A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</w:t>
            </w:r>
            <w:r w:rsidR="002460A7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0127F40" w14:textId="38E49B83" w:rsidR="002460A7" w:rsidRPr="00C5025E" w:rsidRDefault="002460A7" w:rsidP="002460A7">
            <w:pPr>
              <w:spacing w:before="30" w:after="3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C5E44">
              <w:rPr>
                <w:sz w:val="24"/>
                <w:szCs w:val="24"/>
              </w:rPr>
              <w:t>Projekt skierowany do osób w wieku 50+</w:t>
            </w:r>
          </w:p>
        </w:tc>
        <w:tc>
          <w:tcPr>
            <w:tcW w:w="85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10975EB" w14:textId="19B034F2" w:rsidR="002460A7" w:rsidRPr="00CB56EC" w:rsidRDefault="002460A7" w:rsidP="002460A7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Premiuje się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projekt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skierowan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do osób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wieku 50+. </w:t>
            </w:r>
          </w:p>
          <w:p w14:paraId="75B53C1F" w14:textId="77777777" w:rsidR="002460A7" w:rsidRDefault="002460A7" w:rsidP="002460A7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586FBD" w14:textId="519500BA" w:rsidR="002460A7" w:rsidRPr="00CB56EC" w:rsidRDefault="002460A7" w:rsidP="002460A7">
            <w:pPr>
              <w:tabs>
                <w:tab w:val="left" w:pos="2823"/>
              </w:tabs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7804B7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>0 pkt -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osoby </w:t>
            </w:r>
            <w:r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 wieku 50+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stanowią mniej niż 10 % grupy docelowej w projekcie;</w:t>
            </w:r>
          </w:p>
          <w:p w14:paraId="46C38472" w14:textId="245251C6" w:rsidR="002460A7" w:rsidRPr="00CB56EC" w:rsidRDefault="002460A7" w:rsidP="002460A7">
            <w:pPr>
              <w:tabs>
                <w:tab w:val="left" w:pos="2823"/>
              </w:tabs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7804B7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>1 pkt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- osoby </w:t>
            </w:r>
            <w:r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w wieku 50+ 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stanowią od 10 % do 20 % włącznie grupy docelowej w projekcie;</w:t>
            </w:r>
          </w:p>
          <w:p w14:paraId="55BCDAA3" w14:textId="6B260FE3" w:rsidR="002460A7" w:rsidRDefault="002460A7" w:rsidP="002460A7">
            <w:pPr>
              <w:tabs>
                <w:tab w:val="left" w:pos="2823"/>
              </w:tabs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7804B7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>2 pkt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- osoby </w:t>
            </w:r>
            <w:r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 wieku 50+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stanowią więcej niż 20 % grupy docelowej w projekcie.</w:t>
            </w:r>
          </w:p>
          <w:p w14:paraId="72CB7D04" w14:textId="77777777" w:rsidR="002460A7" w:rsidRDefault="002460A7" w:rsidP="002460A7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A8B955" w14:textId="70124DB1" w:rsidR="002460A7" w:rsidRPr="00B81CEC" w:rsidRDefault="002460A7" w:rsidP="002460A7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>
              <w:rPr>
                <w:rFonts w:ascii="Calibri" w:eastAsia="Calibri" w:hAnsi="Calibri" w:cs="Calibri"/>
                <w:sz w:val="24"/>
                <w:szCs w:val="24"/>
                <w:lang w:bidi="pl-PL"/>
              </w:rPr>
              <w:br/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o dofinansowanie projektu.</w:t>
            </w:r>
          </w:p>
        </w:tc>
        <w:tc>
          <w:tcPr>
            <w:tcW w:w="12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DAA7C1" w14:textId="663C04DA" w:rsidR="002460A7" w:rsidRPr="00CB56EC" w:rsidRDefault="002460A7" w:rsidP="002460A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6626197" w14:textId="279312BD" w:rsidR="002460A7" w:rsidRPr="00CB56EC" w:rsidRDefault="002460A7" w:rsidP="002460A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t>0 - 2 pkt</w:t>
            </w:r>
          </w:p>
        </w:tc>
      </w:tr>
    </w:tbl>
    <w:p w14:paraId="01926C0F" w14:textId="77777777" w:rsidR="00991BB9" w:rsidRDefault="00991BB9" w:rsidP="00991BB9"/>
    <w:p w14:paraId="0F65A0FC" w14:textId="79A554AE" w:rsidR="00991BB9" w:rsidRDefault="00991BB9" w:rsidP="00991BB9"/>
    <w:p w14:paraId="667C5D4B" w14:textId="77777777" w:rsidR="008E1B8D" w:rsidRPr="00991BB9" w:rsidRDefault="008E1B8D" w:rsidP="00991BB9"/>
    <w:sectPr w:rsidR="008E1B8D" w:rsidRPr="00991BB9" w:rsidSect="000F348B">
      <w:footerReference w:type="default" r:id="rId18"/>
      <w:pgSz w:w="16838" w:h="11906" w:orient="landscape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E647" w14:textId="77777777" w:rsidR="00157737" w:rsidRDefault="00157737" w:rsidP="00691667">
      <w:pPr>
        <w:spacing w:after="0" w:line="240" w:lineRule="auto"/>
      </w:pPr>
      <w:r>
        <w:separator/>
      </w:r>
    </w:p>
  </w:endnote>
  <w:endnote w:type="continuationSeparator" w:id="0">
    <w:p w14:paraId="5C5101AF" w14:textId="77777777" w:rsidR="00157737" w:rsidRDefault="00157737" w:rsidP="0069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6474475"/>
      <w:docPartObj>
        <w:docPartGallery w:val="Page Numbers (Bottom of Page)"/>
        <w:docPartUnique/>
      </w:docPartObj>
    </w:sdtPr>
    <w:sdtEndPr/>
    <w:sdtContent>
      <w:p w14:paraId="21AB6FF1" w14:textId="77777777" w:rsidR="00691667" w:rsidRDefault="00691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96">
          <w:rPr>
            <w:noProof/>
          </w:rPr>
          <w:t>7</w:t>
        </w:r>
        <w:r>
          <w:fldChar w:fldCharType="end"/>
        </w:r>
      </w:p>
    </w:sdtContent>
  </w:sdt>
  <w:p w14:paraId="48F2363C" w14:textId="77777777" w:rsidR="00691667" w:rsidRDefault="0069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528C" w14:textId="77777777" w:rsidR="00157737" w:rsidRDefault="00157737" w:rsidP="00691667">
      <w:pPr>
        <w:spacing w:after="0" w:line="240" w:lineRule="auto"/>
      </w:pPr>
      <w:r>
        <w:separator/>
      </w:r>
    </w:p>
  </w:footnote>
  <w:footnote w:type="continuationSeparator" w:id="0">
    <w:p w14:paraId="1FD3B7B5" w14:textId="77777777" w:rsidR="00157737" w:rsidRDefault="00157737" w:rsidP="00691667">
      <w:pPr>
        <w:spacing w:after="0" w:line="240" w:lineRule="auto"/>
      </w:pPr>
      <w:r>
        <w:continuationSeparator/>
      </w:r>
    </w:p>
  </w:footnote>
  <w:footnote w:id="1">
    <w:p w14:paraId="3AC3C312" w14:textId="00D07C6F" w:rsidR="00305947" w:rsidRPr="00D25FF8" w:rsidRDefault="00305947">
      <w:pPr>
        <w:pStyle w:val="Tekstprzypisudolnego"/>
        <w:rPr>
          <w:sz w:val="24"/>
          <w:szCs w:val="24"/>
        </w:rPr>
      </w:pPr>
      <w:r w:rsidRPr="00D25FF8">
        <w:rPr>
          <w:rStyle w:val="Odwoanieprzypisudolnego"/>
          <w:sz w:val="24"/>
          <w:szCs w:val="24"/>
        </w:rPr>
        <w:footnoteRef/>
      </w:r>
      <w:r w:rsidRPr="00D25FF8">
        <w:rPr>
          <w:sz w:val="24"/>
          <w:szCs w:val="24"/>
        </w:rPr>
        <w:t xml:space="preserve"> Niezdolności do pracy trwającej dłużej niż 30 dni, po której zgodnie z art. 229 paragraf 2 Kodeksu pracy (Dz. U. z 2023 r., poz. 1465), pracownik podlega kontrolnym badaniom lekarskim w celu ustalenia zdolności do wykonywania pracy na dotychczasowym stanowisku.</w:t>
      </w:r>
    </w:p>
  </w:footnote>
  <w:footnote w:id="2">
    <w:p w14:paraId="60981F33" w14:textId="7661C792" w:rsidR="00305947" w:rsidRDefault="00305947">
      <w:pPr>
        <w:pStyle w:val="Tekstprzypisudolnego"/>
      </w:pPr>
      <w:r w:rsidRPr="00D25FF8">
        <w:rPr>
          <w:rStyle w:val="Odwoanieprzypisudolnego"/>
          <w:sz w:val="24"/>
          <w:szCs w:val="24"/>
        </w:rPr>
        <w:footnoteRef/>
      </w:r>
      <w:r w:rsidRPr="00D25FF8">
        <w:rPr>
          <w:sz w:val="24"/>
          <w:szCs w:val="24"/>
        </w:rPr>
        <w:t xml:space="preserve"> Niezdolność do pracy związana z korzystaniem ze świadczenia rehabilitacyjnego po którym ubezpieczony rokuje odzyskanie zdolności do pracy, przysługującego zgodnie z art. 18 ustawy o świadczeniach pieniężnych z ubezpieczenia społecznego  w razie choroby i macierzyństwa (Dz. U. z 2022 r., poz. 1732, z </w:t>
      </w:r>
      <w:proofErr w:type="spellStart"/>
      <w:r w:rsidRPr="00D25FF8">
        <w:rPr>
          <w:sz w:val="24"/>
          <w:szCs w:val="24"/>
        </w:rPr>
        <w:t>późń</w:t>
      </w:r>
      <w:proofErr w:type="spellEnd"/>
      <w:r w:rsidRPr="00D25FF8">
        <w:rPr>
          <w:sz w:val="24"/>
          <w:szCs w:val="24"/>
        </w:rPr>
        <w:t>. zm.)</w:t>
      </w:r>
    </w:p>
  </w:footnote>
  <w:footnote w:id="3">
    <w:p w14:paraId="68BC1CD3" w14:textId="3DEE1ADC" w:rsidR="0031072B" w:rsidRPr="00E000B8" w:rsidRDefault="0031072B">
      <w:pPr>
        <w:pStyle w:val="Tekstprzypisudolnego"/>
        <w:rPr>
          <w:sz w:val="24"/>
          <w:szCs w:val="24"/>
        </w:rPr>
      </w:pPr>
      <w:r w:rsidRPr="00E000B8">
        <w:rPr>
          <w:rStyle w:val="Odwoanieprzypisudolnego"/>
          <w:sz w:val="24"/>
          <w:szCs w:val="24"/>
        </w:rPr>
        <w:footnoteRef/>
      </w:r>
      <w:r w:rsidRPr="00E000B8">
        <w:rPr>
          <w:sz w:val="24"/>
          <w:szCs w:val="24"/>
        </w:rPr>
        <w:t xml:space="preserve"> Np. udział w kursach lub szkoleniach prowadzonych przez Instytut </w:t>
      </w:r>
      <w:proofErr w:type="spellStart"/>
      <w:r w:rsidRPr="00E000B8">
        <w:rPr>
          <w:sz w:val="24"/>
          <w:szCs w:val="24"/>
        </w:rPr>
        <w:t>Medycny</w:t>
      </w:r>
      <w:proofErr w:type="spellEnd"/>
      <w:r w:rsidRPr="00E000B8">
        <w:rPr>
          <w:sz w:val="24"/>
          <w:szCs w:val="24"/>
        </w:rPr>
        <w:t xml:space="preserve"> Pracy w Łodzi, Instytut Medycyny Wsi w Lublinie lub wojewódzkie ośrodki medycyny pracy.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101"/>
    <w:multiLevelType w:val="hybridMultilevel"/>
    <w:tmpl w:val="E1E801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2EA2"/>
    <w:multiLevelType w:val="hybridMultilevel"/>
    <w:tmpl w:val="4F8CFED8"/>
    <w:lvl w:ilvl="0" w:tplc="680E6372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F4863C7"/>
    <w:multiLevelType w:val="hybridMultilevel"/>
    <w:tmpl w:val="BDE0DD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3BCC"/>
    <w:multiLevelType w:val="hybridMultilevel"/>
    <w:tmpl w:val="29668B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3D40"/>
    <w:multiLevelType w:val="hybridMultilevel"/>
    <w:tmpl w:val="E1E801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2DFC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24EA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4169"/>
    <w:multiLevelType w:val="hybridMultilevel"/>
    <w:tmpl w:val="26E486D6"/>
    <w:lvl w:ilvl="0" w:tplc="596632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0DCBF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46834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44ADC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83443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E5E59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C8C88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03855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84489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2845"/>
    <w:multiLevelType w:val="hybridMultilevel"/>
    <w:tmpl w:val="F718DE4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01EFE"/>
    <w:multiLevelType w:val="hybridMultilevel"/>
    <w:tmpl w:val="BDE0DD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E0666"/>
    <w:multiLevelType w:val="hybridMultilevel"/>
    <w:tmpl w:val="67FEF1F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54AD3"/>
    <w:multiLevelType w:val="hybridMultilevel"/>
    <w:tmpl w:val="E6283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673F"/>
    <w:multiLevelType w:val="hybridMultilevel"/>
    <w:tmpl w:val="482C44B8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F2514"/>
    <w:multiLevelType w:val="hybridMultilevel"/>
    <w:tmpl w:val="582611E0"/>
    <w:lvl w:ilvl="0" w:tplc="014AEB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9CA62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34EB6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C728B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77E49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E6AE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FA48A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0CAFE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AE4E7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47F00CC7"/>
    <w:multiLevelType w:val="hybridMultilevel"/>
    <w:tmpl w:val="95B4C3CA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72A5A"/>
    <w:multiLevelType w:val="hybridMultilevel"/>
    <w:tmpl w:val="C65AFCC0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90580"/>
    <w:multiLevelType w:val="hybridMultilevel"/>
    <w:tmpl w:val="95B4C3CA"/>
    <w:lvl w:ilvl="0" w:tplc="AECEBB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B3E28"/>
    <w:multiLevelType w:val="hybridMultilevel"/>
    <w:tmpl w:val="75326862"/>
    <w:lvl w:ilvl="0" w:tplc="0C0212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078C0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946F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64475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35210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486A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3C14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1C6A1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27E25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F58E7"/>
    <w:multiLevelType w:val="hybridMultilevel"/>
    <w:tmpl w:val="AADA176E"/>
    <w:lvl w:ilvl="0" w:tplc="041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0" w15:restartNumberingAfterBreak="0">
    <w:nsid w:val="56B92E49"/>
    <w:multiLevelType w:val="hybridMultilevel"/>
    <w:tmpl w:val="36560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3113F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A053A"/>
    <w:multiLevelType w:val="hybridMultilevel"/>
    <w:tmpl w:val="56FED6C4"/>
    <w:lvl w:ilvl="0" w:tplc="CDC82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B21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1FEE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F03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D0C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DEB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0BE69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8CD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D6C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ADA1879"/>
    <w:multiLevelType w:val="hybridMultilevel"/>
    <w:tmpl w:val="4740C618"/>
    <w:lvl w:ilvl="0" w:tplc="3ECA26D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08131B"/>
    <w:multiLevelType w:val="hybridMultilevel"/>
    <w:tmpl w:val="7E48141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461B7"/>
    <w:multiLevelType w:val="hybridMultilevel"/>
    <w:tmpl w:val="F386E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E3165"/>
    <w:multiLevelType w:val="hybridMultilevel"/>
    <w:tmpl w:val="6B5C1BEE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D3A44"/>
    <w:multiLevelType w:val="hybridMultilevel"/>
    <w:tmpl w:val="C65AFCC0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A1F94"/>
    <w:multiLevelType w:val="hybridMultilevel"/>
    <w:tmpl w:val="36560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43050B"/>
    <w:multiLevelType w:val="hybridMultilevel"/>
    <w:tmpl w:val="433A9296"/>
    <w:lvl w:ilvl="0" w:tplc="680E6372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2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0B573D"/>
    <w:multiLevelType w:val="hybridMultilevel"/>
    <w:tmpl w:val="29668BEE"/>
    <w:lvl w:ilvl="0" w:tplc="9C7CDC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7F4135"/>
    <w:multiLevelType w:val="hybridMultilevel"/>
    <w:tmpl w:val="C5DAF1E8"/>
    <w:lvl w:ilvl="0" w:tplc="680E6372">
      <w:start w:val="1"/>
      <w:numFmt w:val="bullet"/>
      <w:lvlText w:val=""/>
      <w:lvlJc w:val="left"/>
      <w:pPr>
        <w:ind w:left="1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47" w15:restartNumberingAfterBreak="0">
    <w:nsid w:val="70D44831"/>
    <w:multiLevelType w:val="hybridMultilevel"/>
    <w:tmpl w:val="E27A126A"/>
    <w:lvl w:ilvl="0" w:tplc="C9926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8E0E92"/>
    <w:multiLevelType w:val="hybridMultilevel"/>
    <w:tmpl w:val="4740C618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C4A0436"/>
    <w:multiLevelType w:val="hybridMultilevel"/>
    <w:tmpl w:val="7E48141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7C463F"/>
    <w:multiLevelType w:val="hybridMultilevel"/>
    <w:tmpl w:val="5C908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7B17CF"/>
    <w:multiLevelType w:val="hybridMultilevel"/>
    <w:tmpl w:val="328A2EAE"/>
    <w:lvl w:ilvl="0" w:tplc="2E0628DA">
      <w:start w:val="1"/>
      <w:numFmt w:val="decimal"/>
      <w:lvlText w:val="%1."/>
      <w:lvlJc w:val="left"/>
      <w:pPr>
        <w:ind w:left="1020" w:hanging="360"/>
      </w:pPr>
    </w:lvl>
    <w:lvl w:ilvl="1" w:tplc="9E2ED0E8">
      <w:start w:val="1"/>
      <w:numFmt w:val="decimal"/>
      <w:lvlText w:val="%2."/>
      <w:lvlJc w:val="left"/>
      <w:pPr>
        <w:ind w:left="1020" w:hanging="360"/>
      </w:pPr>
    </w:lvl>
    <w:lvl w:ilvl="2" w:tplc="DAD6C866">
      <w:start w:val="1"/>
      <w:numFmt w:val="decimal"/>
      <w:lvlText w:val="%3."/>
      <w:lvlJc w:val="left"/>
      <w:pPr>
        <w:ind w:left="1020" w:hanging="360"/>
      </w:pPr>
    </w:lvl>
    <w:lvl w:ilvl="3" w:tplc="64360030">
      <w:start w:val="1"/>
      <w:numFmt w:val="decimal"/>
      <w:lvlText w:val="%4."/>
      <w:lvlJc w:val="left"/>
      <w:pPr>
        <w:ind w:left="1020" w:hanging="360"/>
      </w:pPr>
    </w:lvl>
    <w:lvl w:ilvl="4" w:tplc="A78AE0C2">
      <w:start w:val="1"/>
      <w:numFmt w:val="decimal"/>
      <w:lvlText w:val="%5."/>
      <w:lvlJc w:val="left"/>
      <w:pPr>
        <w:ind w:left="1020" w:hanging="360"/>
      </w:pPr>
    </w:lvl>
    <w:lvl w:ilvl="5" w:tplc="02BE7C6E">
      <w:start w:val="1"/>
      <w:numFmt w:val="decimal"/>
      <w:lvlText w:val="%6."/>
      <w:lvlJc w:val="left"/>
      <w:pPr>
        <w:ind w:left="1020" w:hanging="360"/>
      </w:pPr>
    </w:lvl>
    <w:lvl w:ilvl="6" w:tplc="1B6A272A">
      <w:start w:val="1"/>
      <w:numFmt w:val="decimal"/>
      <w:lvlText w:val="%7."/>
      <w:lvlJc w:val="left"/>
      <w:pPr>
        <w:ind w:left="1020" w:hanging="360"/>
      </w:pPr>
    </w:lvl>
    <w:lvl w:ilvl="7" w:tplc="BA8AD20E">
      <w:start w:val="1"/>
      <w:numFmt w:val="decimal"/>
      <w:lvlText w:val="%8."/>
      <w:lvlJc w:val="left"/>
      <w:pPr>
        <w:ind w:left="1020" w:hanging="360"/>
      </w:pPr>
    </w:lvl>
    <w:lvl w:ilvl="8" w:tplc="DB9A2F08">
      <w:start w:val="1"/>
      <w:numFmt w:val="decimal"/>
      <w:lvlText w:val="%9."/>
      <w:lvlJc w:val="left"/>
      <w:pPr>
        <w:ind w:left="1020" w:hanging="360"/>
      </w:pPr>
    </w:lvl>
  </w:abstractNum>
  <w:abstractNum w:abstractNumId="52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7491">
    <w:abstractNumId w:val="20"/>
  </w:num>
  <w:num w:numId="2" w16cid:durableId="302589753">
    <w:abstractNumId w:val="28"/>
  </w:num>
  <w:num w:numId="3" w16cid:durableId="1192721268">
    <w:abstractNumId w:val="52"/>
  </w:num>
  <w:num w:numId="4" w16cid:durableId="25258167">
    <w:abstractNumId w:val="15"/>
  </w:num>
  <w:num w:numId="5" w16cid:durableId="364645117">
    <w:abstractNumId w:val="7"/>
  </w:num>
  <w:num w:numId="6" w16cid:durableId="877737466">
    <w:abstractNumId w:val="12"/>
  </w:num>
  <w:num w:numId="7" w16cid:durableId="1278177571">
    <w:abstractNumId w:val="44"/>
  </w:num>
  <w:num w:numId="8" w16cid:durableId="148791898">
    <w:abstractNumId w:val="42"/>
  </w:num>
  <w:num w:numId="9" w16cid:durableId="583998436">
    <w:abstractNumId w:val="14"/>
  </w:num>
  <w:num w:numId="10" w16cid:durableId="2110422361">
    <w:abstractNumId w:val="10"/>
  </w:num>
  <w:num w:numId="11" w16cid:durableId="1084453867">
    <w:abstractNumId w:val="40"/>
  </w:num>
  <w:num w:numId="12" w16cid:durableId="649749400">
    <w:abstractNumId w:val="43"/>
  </w:num>
  <w:num w:numId="13" w16cid:durableId="659579402">
    <w:abstractNumId w:val="17"/>
  </w:num>
  <w:num w:numId="14" w16cid:durableId="1883588376">
    <w:abstractNumId w:val="1"/>
  </w:num>
  <w:num w:numId="15" w16cid:durableId="934902147">
    <w:abstractNumId w:val="45"/>
  </w:num>
  <w:num w:numId="16" w16cid:durableId="1933010859">
    <w:abstractNumId w:val="33"/>
  </w:num>
  <w:num w:numId="17" w16cid:durableId="1355687777">
    <w:abstractNumId w:val="4"/>
  </w:num>
  <w:num w:numId="18" w16cid:durableId="994331861">
    <w:abstractNumId w:val="48"/>
  </w:num>
  <w:num w:numId="19" w16cid:durableId="476995667">
    <w:abstractNumId w:val="29"/>
  </w:num>
  <w:num w:numId="20" w16cid:durableId="1671366012">
    <w:abstractNumId w:val="2"/>
  </w:num>
  <w:num w:numId="21" w16cid:durableId="842011735">
    <w:abstractNumId w:val="46"/>
  </w:num>
  <w:num w:numId="22" w16cid:durableId="1271430529">
    <w:abstractNumId w:val="41"/>
  </w:num>
  <w:num w:numId="23" w16cid:durableId="883634909">
    <w:abstractNumId w:val="13"/>
  </w:num>
  <w:num w:numId="24" w16cid:durableId="1111894069">
    <w:abstractNumId w:val="24"/>
  </w:num>
  <w:num w:numId="25" w16cid:durableId="98572439">
    <w:abstractNumId w:val="35"/>
  </w:num>
  <w:num w:numId="26" w16cid:durableId="1951039100">
    <w:abstractNumId w:val="27"/>
  </w:num>
  <w:num w:numId="27" w16cid:durableId="1689287953">
    <w:abstractNumId w:val="8"/>
  </w:num>
  <w:num w:numId="28" w16cid:durableId="1259437851">
    <w:abstractNumId w:val="0"/>
  </w:num>
  <w:num w:numId="29" w16cid:durableId="586496847">
    <w:abstractNumId w:val="3"/>
  </w:num>
  <w:num w:numId="30" w16cid:durableId="673453519">
    <w:abstractNumId w:val="39"/>
  </w:num>
  <w:num w:numId="31" w16cid:durableId="1939748952">
    <w:abstractNumId w:val="5"/>
  </w:num>
  <w:num w:numId="32" w16cid:durableId="1513374371">
    <w:abstractNumId w:val="30"/>
  </w:num>
  <w:num w:numId="33" w16cid:durableId="2040663798">
    <w:abstractNumId w:val="50"/>
  </w:num>
  <w:num w:numId="34" w16cid:durableId="496504488">
    <w:abstractNumId w:val="31"/>
  </w:num>
  <w:num w:numId="35" w16cid:durableId="1782339796">
    <w:abstractNumId w:val="47"/>
  </w:num>
  <w:num w:numId="36" w16cid:durableId="1000546985">
    <w:abstractNumId w:val="18"/>
  </w:num>
  <w:num w:numId="37" w16cid:durableId="1351878320">
    <w:abstractNumId w:val="6"/>
  </w:num>
  <w:num w:numId="38" w16cid:durableId="1517964073">
    <w:abstractNumId w:val="51"/>
  </w:num>
  <w:num w:numId="39" w16cid:durableId="2022462445">
    <w:abstractNumId w:val="32"/>
  </w:num>
  <w:num w:numId="40" w16cid:durableId="167522598">
    <w:abstractNumId w:val="9"/>
  </w:num>
  <w:num w:numId="41" w16cid:durableId="616379029">
    <w:abstractNumId w:val="26"/>
  </w:num>
  <w:num w:numId="42" w16cid:durableId="371004480">
    <w:abstractNumId w:val="21"/>
  </w:num>
  <w:num w:numId="43" w16cid:durableId="900293717">
    <w:abstractNumId w:val="37"/>
  </w:num>
  <w:num w:numId="44" w16cid:durableId="1393503986">
    <w:abstractNumId w:val="16"/>
  </w:num>
  <w:num w:numId="45" w16cid:durableId="1593204550">
    <w:abstractNumId w:val="25"/>
  </w:num>
  <w:num w:numId="46" w16cid:durableId="846287826">
    <w:abstractNumId w:val="49"/>
  </w:num>
  <w:num w:numId="47" w16cid:durableId="680089251">
    <w:abstractNumId w:val="11"/>
  </w:num>
  <w:num w:numId="48" w16cid:durableId="1778207740">
    <w:abstractNumId w:val="19"/>
  </w:num>
  <w:num w:numId="49" w16cid:durableId="1911309824">
    <w:abstractNumId w:val="22"/>
  </w:num>
  <w:num w:numId="50" w16cid:durableId="5795086">
    <w:abstractNumId w:val="38"/>
  </w:num>
  <w:num w:numId="51" w16cid:durableId="390270448">
    <w:abstractNumId w:val="34"/>
  </w:num>
  <w:num w:numId="52" w16cid:durableId="85226249">
    <w:abstractNumId w:val="23"/>
  </w:num>
  <w:num w:numId="53" w16cid:durableId="38190199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03062"/>
    <w:rsid w:val="00004291"/>
    <w:rsid w:val="00006204"/>
    <w:rsid w:val="00006AFE"/>
    <w:rsid w:val="00007DFC"/>
    <w:rsid w:val="00011F56"/>
    <w:rsid w:val="000120EC"/>
    <w:rsid w:val="00017797"/>
    <w:rsid w:val="00022114"/>
    <w:rsid w:val="000232DE"/>
    <w:rsid w:val="00030758"/>
    <w:rsid w:val="0003701F"/>
    <w:rsid w:val="000432FD"/>
    <w:rsid w:val="0004391E"/>
    <w:rsid w:val="000547D6"/>
    <w:rsid w:val="000568E7"/>
    <w:rsid w:val="00060221"/>
    <w:rsid w:val="00062771"/>
    <w:rsid w:val="0006740A"/>
    <w:rsid w:val="00067728"/>
    <w:rsid w:val="000714A6"/>
    <w:rsid w:val="0007411D"/>
    <w:rsid w:val="00081D65"/>
    <w:rsid w:val="000A6EF8"/>
    <w:rsid w:val="000C3E06"/>
    <w:rsid w:val="000D733F"/>
    <w:rsid w:val="000E74C3"/>
    <w:rsid w:val="000F348B"/>
    <w:rsid w:val="000F37F3"/>
    <w:rsid w:val="000F5115"/>
    <w:rsid w:val="0011751A"/>
    <w:rsid w:val="001179E1"/>
    <w:rsid w:val="0012324A"/>
    <w:rsid w:val="00136CBD"/>
    <w:rsid w:val="001440E0"/>
    <w:rsid w:val="00157737"/>
    <w:rsid w:val="001635DC"/>
    <w:rsid w:val="00163697"/>
    <w:rsid w:val="00167090"/>
    <w:rsid w:val="00170D5C"/>
    <w:rsid w:val="00171167"/>
    <w:rsid w:val="00176132"/>
    <w:rsid w:val="00180E95"/>
    <w:rsid w:val="00187772"/>
    <w:rsid w:val="00192B3C"/>
    <w:rsid w:val="00193D09"/>
    <w:rsid w:val="00197D18"/>
    <w:rsid w:val="001A34DB"/>
    <w:rsid w:val="001A3FA2"/>
    <w:rsid w:val="001A6470"/>
    <w:rsid w:val="001B5536"/>
    <w:rsid w:val="001C278C"/>
    <w:rsid w:val="001F5275"/>
    <w:rsid w:val="0020053E"/>
    <w:rsid w:val="0021158D"/>
    <w:rsid w:val="0021789C"/>
    <w:rsid w:val="0021791F"/>
    <w:rsid w:val="00230F5F"/>
    <w:rsid w:val="00233429"/>
    <w:rsid w:val="002460A7"/>
    <w:rsid w:val="002578A9"/>
    <w:rsid w:val="00262C19"/>
    <w:rsid w:val="00265526"/>
    <w:rsid w:val="00271ED3"/>
    <w:rsid w:val="00276062"/>
    <w:rsid w:val="002804A4"/>
    <w:rsid w:val="002864CB"/>
    <w:rsid w:val="00291680"/>
    <w:rsid w:val="002B75AD"/>
    <w:rsid w:val="002C4A53"/>
    <w:rsid w:val="002E679E"/>
    <w:rsid w:val="002F001E"/>
    <w:rsid w:val="00301D64"/>
    <w:rsid w:val="003043CC"/>
    <w:rsid w:val="00305947"/>
    <w:rsid w:val="003079F8"/>
    <w:rsid w:val="0031053B"/>
    <w:rsid w:val="0031072B"/>
    <w:rsid w:val="00312892"/>
    <w:rsid w:val="0033213A"/>
    <w:rsid w:val="003357A5"/>
    <w:rsid w:val="00341C18"/>
    <w:rsid w:val="00367633"/>
    <w:rsid w:val="00372089"/>
    <w:rsid w:val="00374B2B"/>
    <w:rsid w:val="00377818"/>
    <w:rsid w:val="00383FFC"/>
    <w:rsid w:val="00392685"/>
    <w:rsid w:val="0039445F"/>
    <w:rsid w:val="003A1AD0"/>
    <w:rsid w:val="003B0F24"/>
    <w:rsid w:val="003B2AE7"/>
    <w:rsid w:val="003D7E06"/>
    <w:rsid w:val="003D7E98"/>
    <w:rsid w:val="003E33BB"/>
    <w:rsid w:val="003E5DAF"/>
    <w:rsid w:val="003E7808"/>
    <w:rsid w:val="003F079C"/>
    <w:rsid w:val="003F0DC0"/>
    <w:rsid w:val="003F440D"/>
    <w:rsid w:val="003F6FF1"/>
    <w:rsid w:val="004070EE"/>
    <w:rsid w:val="00424116"/>
    <w:rsid w:val="004319C2"/>
    <w:rsid w:val="004329B0"/>
    <w:rsid w:val="004329B3"/>
    <w:rsid w:val="0043485A"/>
    <w:rsid w:val="0043752A"/>
    <w:rsid w:val="0044551E"/>
    <w:rsid w:val="004716CB"/>
    <w:rsid w:val="00471C11"/>
    <w:rsid w:val="0047463D"/>
    <w:rsid w:val="0048099F"/>
    <w:rsid w:val="00482EFE"/>
    <w:rsid w:val="004D1166"/>
    <w:rsid w:val="004E74BE"/>
    <w:rsid w:val="004F19D2"/>
    <w:rsid w:val="004F584C"/>
    <w:rsid w:val="005125FB"/>
    <w:rsid w:val="00516518"/>
    <w:rsid w:val="005213CB"/>
    <w:rsid w:val="0052184F"/>
    <w:rsid w:val="00521AE0"/>
    <w:rsid w:val="00523808"/>
    <w:rsid w:val="00543C64"/>
    <w:rsid w:val="005445C5"/>
    <w:rsid w:val="005502FA"/>
    <w:rsid w:val="00550FD5"/>
    <w:rsid w:val="005553A8"/>
    <w:rsid w:val="0055598A"/>
    <w:rsid w:val="005736E9"/>
    <w:rsid w:val="00574E85"/>
    <w:rsid w:val="0059605B"/>
    <w:rsid w:val="005A303B"/>
    <w:rsid w:val="005A6FAD"/>
    <w:rsid w:val="005B7E03"/>
    <w:rsid w:val="005C15A9"/>
    <w:rsid w:val="005D4A66"/>
    <w:rsid w:val="005D5669"/>
    <w:rsid w:val="005E07B9"/>
    <w:rsid w:val="005E7D58"/>
    <w:rsid w:val="005F078A"/>
    <w:rsid w:val="005F2AC7"/>
    <w:rsid w:val="005F44AF"/>
    <w:rsid w:val="005F7CFF"/>
    <w:rsid w:val="006022B3"/>
    <w:rsid w:val="00623D5A"/>
    <w:rsid w:val="006436FA"/>
    <w:rsid w:val="00645B0E"/>
    <w:rsid w:val="00656B4A"/>
    <w:rsid w:val="00670B88"/>
    <w:rsid w:val="006736AE"/>
    <w:rsid w:val="0068422A"/>
    <w:rsid w:val="0069093C"/>
    <w:rsid w:val="00691667"/>
    <w:rsid w:val="006A27FF"/>
    <w:rsid w:val="006A4762"/>
    <w:rsid w:val="006A4CD4"/>
    <w:rsid w:val="006C625C"/>
    <w:rsid w:val="006D13CC"/>
    <w:rsid w:val="006D76B5"/>
    <w:rsid w:val="006F54C4"/>
    <w:rsid w:val="00703BC7"/>
    <w:rsid w:val="00713B62"/>
    <w:rsid w:val="00716C05"/>
    <w:rsid w:val="0072297B"/>
    <w:rsid w:val="00722B6D"/>
    <w:rsid w:val="00734DE5"/>
    <w:rsid w:val="00736878"/>
    <w:rsid w:val="007442CE"/>
    <w:rsid w:val="007446F4"/>
    <w:rsid w:val="00750F26"/>
    <w:rsid w:val="007557A1"/>
    <w:rsid w:val="00757B60"/>
    <w:rsid w:val="00764AC9"/>
    <w:rsid w:val="00767AAD"/>
    <w:rsid w:val="00776E84"/>
    <w:rsid w:val="00787574"/>
    <w:rsid w:val="00794D26"/>
    <w:rsid w:val="0079703A"/>
    <w:rsid w:val="007A5FAF"/>
    <w:rsid w:val="007B1A06"/>
    <w:rsid w:val="007D1802"/>
    <w:rsid w:val="007D3659"/>
    <w:rsid w:val="007D6AFF"/>
    <w:rsid w:val="007F26E8"/>
    <w:rsid w:val="007F4AEA"/>
    <w:rsid w:val="008014DA"/>
    <w:rsid w:val="00810254"/>
    <w:rsid w:val="00817FCD"/>
    <w:rsid w:val="0082799E"/>
    <w:rsid w:val="00850822"/>
    <w:rsid w:val="00856D37"/>
    <w:rsid w:val="00864C7D"/>
    <w:rsid w:val="008759EB"/>
    <w:rsid w:val="00880C13"/>
    <w:rsid w:val="0088408C"/>
    <w:rsid w:val="00886734"/>
    <w:rsid w:val="00887DCF"/>
    <w:rsid w:val="00892DCE"/>
    <w:rsid w:val="00893FDF"/>
    <w:rsid w:val="008965D4"/>
    <w:rsid w:val="008A021A"/>
    <w:rsid w:val="008A19A6"/>
    <w:rsid w:val="008A5C67"/>
    <w:rsid w:val="008B265B"/>
    <w:rsid w:val="008C1BD8"/>
    <w:rsid w:val="008E1B8D"/>
    <w:rsid w:val="008E43EE"/>
    <w:rsid w:val="008E69C5"/>
    <w:rsid w:val="008F73E1"/>
    <w:rsid w:val="009006BD"/>
    <w:rsid w:val="00927FAE"/>
    <w:rsid w:val="00933706"/>
    <w:rsid w:val="0094281D"/>
    <w:rsid w:val="00943455"/>
    <w:rsid w:val="009466A4"/>
    <w:rsid w:val="00962601"/>
    <w:rsid w:val="00990C7E"/>
    <w:rsid w:val="00991BB9"/>
    <w:rsid w:val="00993D48"/>
    <w:rsid w:val="009944E8"/>
    <w:rsid w:val="00997F49"/>
    <w:rsid w:val="009A18FC"/>
    <w:rsid w:val="009C4079"/>
    <w:rsid w:val="009D4816"/>
    <w:rsid w:val="009D73A4"/>
    <w:rsid w:val="009E46C7"/>
    <w:rsid w:val="009E6896"/>
    <w:rsid w:val="009E77EF"/>
    <w:rsid w:val="009F1A6D"/>
    <w:rsid w:val="009F34F2"/>
    <w:rsid w:val="00A00355"/>
    <w:rsid w:val="00A137A7"/>
    <w:rsid w:val="00A23FB6"/>
    <w:rsid w:val="00A31DAA"/>
    <w:rsid w:val="00A41345"/>
    <w:rsid w:val="00A523E8"/>
    <w:rsid w:val="00A52CE6"/>
    <w:rsid w:val="00A54781"/>
    <w:rsid w:val="00A856BB"/>
    <w:rsid w:val="00AA6C14"/>
    <w:rsid w:val="00AB1BB6"/>
    <w:rsid w:val="00AD0561"/>
    <w:rsid w:val="00AD6F99"/>
    <w:rsid w:val="00AE77B0"/>
    <w:rsid w:val="00AE7EA8"/>
    <w:rsid w:val="00AF09B2"/>
    <w:rsid w:val="00AF7FC1"/>
    <w:rsid w:val="00B04D59"/>
    <w:rsid w:val="00B104DA"/>
    <w:rsid w:val="00B4728B"/>
    <w:rsid w:val="00B63B17"/>
    <w:rsid w:val="00B71785"/>
    <w:rsid w:val="00B727AA"/>
    <w:rsid w:val="00B81CEC"/>
    <w:rsid w:val="00B86AEC"/>
    <w:rsid w:val="00B904FC"/>
    <w:rsid w:val="00B93662"/>
    <w:rsid w:val="00B9412D"/>
    <w:rsid w:val="00B96D2E"/>
    <w:rsid w:val="00B97118"/>
    <w:rsid w:val="00BA0F92"/>
    <w:rsid w:val="00BA4FA8"/>
    <w:rsid w:val="00BA6F1A"/>
    <w:rsid w:val="00BC15D0"/>
    <w:rsid w:val="00BC5E44"/>
    <w:rsid w:val="00BC615E"/>
    <w:rsid w:val="00BE1FEF"/>
    <w:rsid w:val="00BE5266"/>
    <w:rsid w:val="00BF1EB7"/>
    <w:rsid w:val="00BF31C8"/>
    <w:rsid w:val="00C02EDE"/>
    <w:rsid w:val="00C0667D"/>
    <w:rsid w:val="00C06882"/>
    <w:rsid w:val="00C0772B"/>
    <w:rsid w:val="00C20E40"/>
    <w:rsid w:val="00C3386D"/>
    <w:rsid w:val="00C5025E"/>
    <w:rsid w:val="00C54D52"/>
    <w:rsid w:val="00C637EA"/>
    <w:rsid w:val="00C71811"/>
    <w:rsid w:val="00C739D3"/>
    <w:rsid w:val="00C745C9"/>
    <w:rsid w:val="00C750AE"/>
    <w:rsid w:val="00C93297"/>
    <w:rsid w:val="00CA1CD7"/>
    <w:rsid w:val="00CA2A77"/>
    <w:rsid w:val="00CB7CA5"/>
    <w:rsid w:val="00CD2F8E"/>
    <w:rsid w:val="00CE132E"/>
    <w:rsid w:val="00CE70ED"/>
    <w:rsid w:val="00CE7501"/>
    <w:rsid w:val="00CF00B5"/>
    <w:rsid w:val="00CF0363"/>
    <w:rsid w:val="00D033DF"/>
    <w:rsid w:val="00D25FF8"/>
    <w:rsid w:val="00D27130"/>
    <w:rsid w:val="00D342FD"/>
    <w:rsid w:val="00D54A33"/>
    <w:rsid w:val="00D612FA"/>
    <w:rsid w:val="00D61938"/>
    <w:rsid w:val="00D66920"/>
    <w:rsid w:val="00D863DA"/>
    <w:rsid w:val="00D905B3"/>
    <w:rsid w:val="00D90CC9"/>
    <w:rsid w:val="00DA3C21"/>
    <w:rsid w:val="00DB0B61"/>
    <w:rsid w:val="00DC48EC"/>
    <w:rsid w:val="00DD1AFE"/>
    <w:rsid w:val="00DD4A5B"/>
    <w:rsid w:val="00DE568F"/>
    <w:rsid w:val="00E000B8"/>
    <w:rsid w:val="00E046C6"/>
    <w:rsid w:val="00E22F50"/>
    <w:rsid w:val="00E267D7"/>
    <w:rsid w:val="00E32BDF"/>
    <w:rsid w:val="00E751AF"/>
    <w:rsid w:val="00E80445"/>
    <w:rsid w:val="00E81319"/>
    <w:rsid w:val="00E84BFD"/>
    <w:rsid w:val="00E870BC"/>
    <w:rsid w:val="00E9226A"/>
    <w:rsid w:val="00E96308"/>
    <w:rsid w:val="00EA2143"/>
    <w:rsid w:val="00EB22C3"/>
    <w:rsid w:val="00EC040A"/>
    <w:rsid w:val="00EC6EC1"/>
    <w:rsid w:val="00ED3B11"/>
    <w:rsid w:val="00F07A2F"/>
    <w:rsid w:val="00F147A3"/>
    <w:rsid w:val="00F1698B"/>
    <w:rsid w:val="00F216CE"/>
    <w:rsid w:val="00F22345"/>
    <w:rsid w:val="00F2302A"/>
    <w:rsid w:val="00F2529F"/>
    <w:rsid w:val="00F26F6A"/>
    <w:rsid w:val="00F30392"/>
    <w:rsid w:val="00F41A7E"/>
    <w:rsid w:val="00F4594B"/>
    <w:rsid w:val="00F52777"/>
    <w:rsid w:val="00F548EA"/>
    <w:rsid w:val="00F65C78"/>
    <w:rsid w:val="00F740F5"/>
    <w:rsid w:val="00F81FEF"/>
    <w:rsid w:val="00F82CAD"/>
    <w:rsid w:val="00F932E2"/>
    <w:rsid w:val="00F94C4F"/>
    <w:rsid w:val="00FA0DF4"/>
    <w:rsid w:val="00FA5CDC"/>
    <w:rsid w:val="00FB243F"/>
    <w:rsid w:val="00FC2C2C"/>
    <w:rsid w:val="00FC2CD3"/>
    <w:rsid w:val="00FC551A"/>
    <w:rsid w:val="00FD0C5A"/>
    <w:rsid w:val="00FD32E3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815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C5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Akapit z listą3,Akapit z listą31,Akapit z listą2,Numerowanie,Akapit z listą1,Punkt 1.1,Kolorowa lista — akcent 11,A_wyliczenie,K-P_odwolanie,Akapit z listą5,maz_wyliczenie,opis dzialania"/>
    <w:basedOn w:val="Normalny"/>
    <w:link w:val="AkapitzlistZnak"/>
    <w:uiPriority w:val="1"/>
    <w:qFormat/>
    <w:rsid w:val="00FC2C2C"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67"/>
  </w:style>
  <w:style w:type="paragraph" w:styleId="Stopka">
    <w:name w:val="footer"/>
    <w:basedOn w:val="Normalny"/>
    <w:link w:val="Stopka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9A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9A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F147A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D6F99"/>
    <w:rPr>
      <w:color w:val="0563C1" w:themeColor="hyperlink"/>
      <w:u w:val="single"/>
    </w:rPr>
  </w:style>
  <w:style w:type="character" w:customStyle="1" w:styleId="AkapitzlistZnak">
    <w:name w:val="Akapit z listą Znak"/>
    <w:aliases w:val="Akapit z listą BS Znak,Akapit z listą3 Znak,Akapit z listą31 Znak,Akapit z listą2 Znak,Numerowanie Znak,Akapit z listą1 Znak,Punkt 1.1 Znak,Kolorowa lista — akcent 11 Znak,A_wyliczenie Znak,K-P_odwolanie Znak,Akapit z listą5 Znak"/>
    <w:link w:val="Akapitzlist"/>
    <w:uiPriority w:val="34"/>
    <w:qFormat/>
    <w:locked/>
    <w:rsid w:val="00AD6F99"/>
  </w:style>
  <w:style w:type="character" w:styleId="UyteHipercze">
    <w:name w:val="FollowedHyperlink"/>
    <w:basedOn w:val="Domylnaczcionkaakapitu"/>
    <w:uiPriority w:val="99"/>
    <w:semiHidden/>
    <w:unhideWhenUsed/>
    <w:rsid w:val="00AD6F99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F99"/>
    <w:rPr>
      <w:color w:val="605E5C"/>
      <w:shd w:val="clear" w:color="auto" w:fill="E1DFDD"/>
    </w:rPr>
  </w:style>
  <w:style w:type="paragraph" w:customStyle="1" w:styleId="Default">
    <w:name w:val="Default"/>
    <w:rsid w:val="003F0D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56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56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56BB"/>
    <w:rPr>
      <w:vertAlign w:val="superscript"/>
    </w:rPr>
  </w:style>
  <w:style w:type="paragraph" w:customStyle="1" w:styleId="pf0">
    <w:name w:val="pf0"/>
    <w:basedOn w:val="Normalny"/>
    <w:rsid w:val="0029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91680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F26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siw.mz.gov.pl/mapa/mapy/woj-opolski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iw.mz.gov.pl/mapy-informacje/mapa-2022-2026/analizy/absencje-chorobowe/" TargetMode="External"/><Relationship Id="rId17" Type="http://schemas.openxmlformats.org/officeDocument/2006/relationships/hyperlink" Target="https://www.gov.pl/web/uw-opolski/priorytety-dla-regionalnej-polityki-zdrowotnej-dla-wojewodztwa-opolskieg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iw.mz.gov.pl/mapy-informacje/mapa-2022-2026/analizy/kolejk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iw.mz.gov.pl/mapy-informacje/mapa-2022-2026/analizy/epidemiolog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iw.mz.gov.pl/mapy-informacje/mapa-2022-2026/analizy/ambulatoryjna-opieka-specjalistyczna/" TargetMode="External"/><Relationship Id="rId10" Type="http://schemas.openxmlformats.org/officeDocument/2006/relationships/hyperlink" Target="https://basiw.mz.gov.pl/mapy-informacje/mapa-2022-2026/analizy/czynniki-ryzyka-i-profilaktyk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iw.mz.gov.pl/mapy-informacje/mapa-2022-2026/analizy/rehabilitacja/" TargetMode="External"/><Relationship Id="rId14" Type="http://schemas.openxmlformats.org/officeDocument/2006/relationships/hyperlink" Target="https://basiw.mz.gov.pl/mapy-informacje/mapa-2022-2026/analizy/podstawowa-opieka-zdrowot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3F24-ADE9-4035-809F-1CAFA3CC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23</Pages>
  <Words>3159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Monika Langner</cp:lastModifiedBy>
  <cp:revision>175</cp:revision>
  <dcterms:created xsi:type="dcterms:W3CDTF">2023-05-05T07:36:00Z</dcterms:created>
  <dcterms:modified xsi:type="dcterms:W3CDTF">2025-11-07T05:51:00Z</dcterms:modified>
</cp:coreProperties>
</file>