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D848" w14:textId="77777777" w:rsidR="007B6648" w:rsidRDefault="007B6648" w:rsidP="007B6648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221EF569" w14:textId="77777777" w:rsidR="007B6648" w:rsidRDefault="007B6648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2431E399" wp14:editId="28F5373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2749" w14:textId="77777777" w:rsidR="004914AB" w:rsidRPr="005A0775" w:rsidRDefault="004914AB" w:rsidP="004914A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A077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D22DBBD" w14:textId="77777777" w:rsidR="004914AB" w:rsidRPr="005A0775" w:rsidRDefault="004914AB" w:rsidP="004914A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A0775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66</w:t>
      </w:r>
      <w:r w:rsidRPr="005A0775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0D548854" w14:textId="77777777" w:rsidR="004914AB" w:rsidRPr="005A0775" w:rsidRDefault="004914AB" w:rsidP="004914A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A0775">
        <w:rPr>
          <w:rFonts w:ascii="Calibri" w:eastAsia="Times New Roman" w:hAnsi="Calibri" w:cs="Calibri"/>
          <w:sz w:val="20"/>
          <w:szCs w:val="20"/>
        </w:rPr>
        <w:t>z dnia 14 września 2023 r.</w:t>
      </w:r>
    </w:p>
    <w:p w14:paraId="65B0E16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1C5D90A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B5C9146" w14:textId="77777777" w:rsidR="00BD377F" w:rsidRP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6C58649A" w14:textId="77777777" w:rsidR="007B6648" w:rsidRPr="00690A9A" w:rsidRDefault="00A63130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WSZYSTKICH DZIAŁAŃ FEO 2021-2027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(dla postępowań </w:t>
      </w:r>
      <w:r w:rsidR="00B83EA7">
        <w:rPr>
          <w:rFonts w:eastAsia="Times New Roman" w:cs="Calibri"/>
          <w:b/>
          <w:bCs/>
          <w:color w:val="000099"/>
          <w:sz w:val="48"/>
          <w:szCs w:val="48"/>
        </w:rPr>
        <w:t>nie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konkurencyjnych</w:t>
      </w:r>
      <w:r w:rsidR="00691D3B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1D3B" w:rsidRPr="00691D3B">
        <w:rPr>
          <w:rFonts w:eastAsia="Times New Roman" w:cs="Calibri"/>
          <w:b/>
          <w:bCs/>
          <w:color w:val="000099"/>
          <w:sz w:val="48"/>
          <w:szCs w:val="48"/>
        </w:rPr>
        <w:t xml:space="preserve">z wyłączeniem działania 5.1 </w:t>
      </w:r>
      <w:r w:rsidR="00691D3B" w:rsidRPr="00691D3B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zatrudnienia realizowana przez PUP</w:t>
      </w:r>
      <w:r w:rsidR="00872EF7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="00872EF7">
        <w:rPr>
          <w:rFonts w:eastAsia="Times New Roman" w:cs="Calibri"/>
          <w:b/>
          <w:bCs/>
          <w:color w:val="000099"/>
          <w:sz w:val="48"/>
          <w:szCs w:val="48"/>
        </w:rPr>
        <w:t xml:space="preserve">oraz </w:t>
      </w:r>
      <w:r w:rsidR="00AB7286">
        <w:rPr>
          <w:rFonts w:eastAsia="Times New Roman" w:cs="Calibri"/>
          <w:b/>
          <w:bCs/>
          <w:color w:val="000099"/>
          <w:sz w:val="48"/>
          <w:szCs w:val="48"/>
        </w:rPr>
        <w:t xml:space="preserve">działania 12 </w:t>
      </w:r>
      <w:r w:rsidR="00AB7286" w:rsidRPr="0069390A">
        <w:rPr>
          <w:rFonts w:eastAsia="Times New Roman" w:cs="Calibri"/>
          <w:b/>
          <w:bCs/>
          <w:i/>
          <w:color w:val="000099"/>
          <w:sz w:val="48"/>
          <w:szCs w:val="48"/>
        </w:rPr>
        <w:t>Pomoc Techniczna EFS+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)</w:t>
      </w:r>
    </w:p>
    <w:p w14:paraId="16184B14" w14:textId="77777777" w:rsidR="007B6648" w:rsidRPr="00BD377F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3D04FDBB" w14:textId="77777777" w:rsidR="007C7E85" w:rsidRPr="00A53A69" w:rsidRDefault="007B6648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3B4594AD" w14:textId="7765952C" w:rsidR="00BD377F" w:rsidRDefault="00BD377F" w:rsidP="007B6648">
      <w:pPr>
        <w:rPr>
          <w:rFonts w:eastAsia="Times New Roman" w:cs="Calibri"/>
          <w:color w:val="000000"/>
          <w:sz w:val="24"/>
          <w:szCs w:val="24"/>
        </w:rPr>
      </w:pPr>
    </w:p>
    <w:p w14:paraId="7B037C3F" w14:textId="77777777" w:rsidR="00BD377F" w:rsidRDefault="00BD377F" w:rsidP="007B6648">
      <w:pPr>
        <w:rPr>
          <w:rFonts w:eastAsia="Times New Roman" w:cs="Calibri"/>
          <w:color w:val="000000"/>
          <w:sz w:val="24"/>
          <w:szCs w:val="24"/>
        </w:rPr>
      </w:pPr>
    </w:p>
    <w:p w14:paraId="0386C302" w14:textId="34D039C1" w:rsidR="007B6648" w:rsidRPr="00F60CCA" w:rsidRDefault="007B6648" w:rsidP="007B664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385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19"/>
        <w:gridCol w:w="8505"/>
        <w:gridCol w:w="2694"/>
      </w:tblGrid>
      <w:tr w:rsidR="000D4FCF" w:rsidRPr="00DA2673" w14:paraId="1B6E84C2" w14:textId="77777777" w:rsidTr="000D4FCF">
        <w:trPr>
          <w:trHeight w:val="246"/>
          <w:tblHeader/>
        </w:trPr>
        <w:tc>
          <w:tcPr>
            <w:tcW w:w="15385" w:type="dxa"/>
            <w:gridSpan w:val="4"/>
            <w:shd w:val="clear" w:color="auto" w:fill="D9D9D9"/>
            <w:noWrap/>
            <w:vAlign w:val="center"/>
          </w:tcPr>
          <w:p w14:paraId="63F3CF8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0D4FCF" w:rsidRPr="00DA2673" w14:paraId="1DC9905A" w14:textId="77777777" w:rsidTr="000D4FCF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9E7B7DA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19" w:type="dxa"/>
            <w:shd w:val="clear" w:color="auto" w:fill="D9D9D9"/>
            <w:vAlign w:val="center"/>
          </w:tcPr>
          <w:p w14:paraId="49851AE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12671CA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18C3776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4FCF" w:rsidRPr="00DA2673" w14:paraId="3D43BD18" w14:textId="77777777" w:rsidTr="000D4FCF">
        <w:trPr>
          <w:trHeight w:val="280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58B39AE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19" w:type="dxa"/>
            <w:shd w:val="clear" w:color="auto" w:fill="F2F2F2"/>
            <w:vAlign w:val="center"/>
          </w:tcPr>
          <w:p w14:paraId="7D4B1B7C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456A5663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B80F500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D4FCF" w:rsidRPr="00DA2673" w14:paraId="7872900F" w14:textId="77777777" w:rsidTr="00592415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6ABA0F1E" w14:textId="2C4E85B7" w:rsidR="000D4FCF" w:rsidRPr="00592415" w:rsidRDefault="00842A4F" w:rsidP="0059241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FCF" w:rsidRPr="00592415">
              <w:rPr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</w:tcPr>
          <w:p w14:paraId="7EE2E416" w14:textId="1B91726B" w:rsidR="00842A4F" w:rsidRPr="00842A4F" w:rsidRDefault="000D4FCF" w:rsidP="000D4FCF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</w:t>
            </w:r>
            <w:r w:rsidR="00842A4F">
              <w:rPr>
                <w:sz w:val="24"/>
                <w:szCs w:val="24"/>
              </w:rPr>
              <w:t xml:space="preserve"> </w:t>
            </w:r>
            <w:r w:rsidRPr="0069390A">
              <w:rPr>
                <w:sz w:val="24"/>
                <w:szCs w:val="24"/>
              </w:rPr>
              <w:t>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  <w:r w:rsidR="00842A4F">
              <w:rPr>
                <w:sz w:val="24"/>
                <w:szCs w:val="24"/>
              </w:rPr>
              <w:t xml:space="preserve"> </w:t>
            </w:r>
            <w:r w:rsidR="00842A4F" w:rsidRPr="00842A4F">
              <w:rPr>
                <w:sz w:val="24"/>
                <w:szCs w:val="24"/>
              </w:rPr>
              <w:t>(jeśli dotyczy).</w:t>
            </w:r>
          </w:p>
        </w:tc>
        <w:tc>
          <w:tcPr>
            <w:tcW w:w="8505" w:type="dxa"/>
          </w:tcPr>
          <w:p w14:paraId="2E1A69A6" w14:textId="77777777" w:rsidR="000D4FCF" w:rsidRDefault="000D4FCF" w:rsidP="000D4FCF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 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162C5396" w14:textId="77777777" w:rsidR="00842A4F" w:rsidRDefault="00842A4F" w:rsidP="000D4FCF">
            <w:pPr>
              <w:spacing w:after="0" w:line="276" w:lineRule="auto"/>
              <w:rPr>
                <w:sz w:val="24"/>
                <w:szCs w:val="24"/>
              </w:rPr>
            </w:pPr>
          </w:p>
          <w:p w14:paraId="6155194D" w14:textId="7C6A6120" w:rsidR="00842A4F" w:rsidRPr="00872EF7" w:rsidRDefault="00842A4F" w:rsidP="000D4F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42A4F">
              <w:rPr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18B87BD0" w14:textId="77777777" w:rsidR="000D4FCF" w:rsidRPr="00872EF7" w:rsidRDefault="000D4FCF" w:rsidP="00872EF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7386A0E" w14:textId="77777777" w:rsidTr="000D4FCF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E0D83D0" w14:textId="6DA5D119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47869FD9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8505" w:type="dxa"/>
            <w:vAlign w:val="center"/>
          </w:tcPr>
          <w:p w14:paraId="12AF272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się, czy wybrane wskaźniki w sposób kompleksowy opisują zakres rzeczowy i charakter projekt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u, a także czy mierzą założone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nim cele/ grupy docelowe.</w:t>
            </w:r>
          </w:p>
          <w:p w14:paraId="647D6BB7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A9A2AF1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76E22C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3D89E40E" w14:textId="77777777" w:rsidTr="000D4FCF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A498568" w14:textId="5EB1B681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718FDD51" w14:textId="77777777" w:rsidR="000D4FCF" w:rsidRPr="00DA2673" w:rsidRDefault="000D4FCF" w:rsidP="00CD190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8505" w:type="dxa"/>
            <w:vAlign w:val="center"/>
          </w:tcPr>
          <w:p w14:paraId="372A540D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 realność przyjętych do osiągnięcia wartości docelowych wskaźników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odniesieniu przede wszystkim do: wartości finansowej projektu, czasu i miejsca realizacji, kondycji finansowej Wnioskodawcy i/lub Partnera oraz innych czynników istotnych dla realizacji przedsięwzięcia.</w:t>
            </w:r>
          </w:p>
          <w:p w14:paraId="6DE758A7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F40E804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811CA47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5E6C31F0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6DFEB3E4" w14:textId="17BCD716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F48249E" w14:textId="49BC53E6" w:rsidR="000D4FCF" w:rsidRPr="00DA2673" w:rsidDel="00C9270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iCs/>
                <w:sz w:val="24"/>
                <w:szCs w:val="24"/>
              </w:rPr>
              <w:t>Projekt będzie miał pozytywny wpływ na zasadę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niedyskryminacji, w tym dostępność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6DB1A5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czy wniosek ma pozytywny wpływ na zasadę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niedyskryminac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ji, w tym dostępności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 niepełnoprawnościami. Przez pozytywny wpływ rozumie się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zapewnienie dostępności do of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erowanego w projekcie wsparcia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i rekrutacji dla wszystkich jego uczestników/uczestniczek oraz zapewnienie dostępności wszystkich produktów projektu (w tym także usług), które nie zostały uznane za neutralne oraz zapewnienie dostępnych form komunikacji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 biurem projektu i informacji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532FB2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7E8619C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8F587EB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44E5E2E8" w14:textId="77777777" w:rsidTr="000D4FC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67" w:type="dxa"/>
            <w:noWrap/>
            <w:vAlign w:val="center"/>
          </w:tcPr>
          <w:p w14:paraId="77C4AFC8" w14:textId="478E9658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4F988590" w14:textId="77777777" w:rsidR="000D4FCF" w:rsidRPr="00DA267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</w:t>
            </w:r>
            <w:r w:rsidRPr="005528A0">
              <w:rPr>
                <w:rFonts w:eastAsia="Calibri" w:cstheme="minorHAnsi"/>
                <w:sz w:val="24"/>
                <w:szCs w:val="24"/>
              </w:rPr>
              <w:lastRenderedPageBreak/>
              <w:t xml:space="preserve">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948D389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>Sprawdza się czy we wniosku wskazano informacje potwierdzające zgodność planowanego projektu z zasadą równości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 kobiet i mężczyzn. Przy ocenie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69E7E9A9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0FBEFC2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C29A68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3C21A67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423EB220" w14:textId="2C391DF0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7A445947" w14:textId="011C5776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zrównoważonego rozwoju i zasadą „nie czyń poważnych szkód”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(DNSH).</w:t>
            </w:r>
          </w:p>
        </w:tc>
        <w:tc>
          <w:tcPr>
            <w:tcW w:w="8505" w:type="dxa"/>
            <w:vAlign w:val="center"/>
          </w:tcPr>
          <w:p w14:paraId="2B21E8F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Sprawdza się zgodność realizowanego projektu z zasadą zrównoważonego rozwoju oraz z zasadą „Do No 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Significant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Harm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” - „nie czyń poważnych szkód” (DNSH) w odniesieniu do wyznaczonych celów środowiskowych.</w:t>
            </w:r>
          </w:p>
          <w:p w14:paraId="4EF2FC0F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 w:rsidR="00784478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funkcjonowaniu Unii Europejskiej (TFUE) oraz z uwzględnieniem celów ONZ dotyczących zrównoważonego rozwoju, a także porozumienia paryskiego i zasady „nie czyń poważnych szkód”.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zasobów.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ABCAB5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financingiem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306AF15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277772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61795D1A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1FC2B00" w14:textId="3D089EA5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20A94EF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B00916F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FD8057E" w14:textId="50D3C559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zgodny z Kartą Praw Podstaw</w:t>
            </w:r>
            <w:r>
              <w:rPr>
                <w:rFonts w:cstheme="minorHAnsi"/>
                <w:sz w:val="24"/>
                <w:szCs w:val="24"/>
              </w:rPr>
              <w:t xml:space="preserve">owych Unii Europejskiej z dnia </w:t>
            </w:r>
            <w:r w:rsidRPr="00DA2673">
              <w:rPr>
                <w:rFonts w:cstheme="minorHAnsi"/>
                <w:sz w:val="24"/>
                <w:szCs w:val="24"/>
              </w:rPr>
              <w:t>26 październ</w:t>
            </w:r>
            <w:r>
              <w:rPr>
                <w:rFonts w:cstheme="minorHAnsi"/>
                <w:sz w:val="24"/>
                <w:szCs w:val="24"/>
              </w:rPr>
              <w:t xml:space="preserve">ika 2012 r. </w:t>
            </w:r>
            <w:r w:rsidR="00071434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(Dz. Urz. UE C 326 </w:t>
            </w:r>
            <w:r w:rsidRPr="00DA2673">
              <w:rPr>
                <w:rFonts w:cstheme="minorHAnsi"/>
                <w:sz w:val="24"/>
                <w:szCs w:val="24"/>
              </w:rPr>
              <w:t>z 26.10.2012, str. 391), w zakresie odnoszącym się do sposobu realizacji, zakresu projektu i Wnioskodawcy.</w:t>
            </w:r>
          </w:p>
          <w:p w14:paraId="1D57BF7E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59FD0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4D78A4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>z dnia 26 października 2012 r.</w:t>
            </w:r>
          </w:p>
          <w:p w14:paraId="2C1A30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</w:t>
            </w:r>
            <w:r>
              <w:rPr>
                <w:rFonts w:cstheme="minorHAnsi"/>
                <w:sz w:val="24"/>
                <w:szCs w:val="24"/>
              </w:rPr>
              <w:t xml:space="preserve">weryfikuje się, czy nie podjęła </w:t>
            </w:r>
            <w:r w:rsidRPr="005528A0">
              <w:rPr>
                <w:rFonts w:cstheme="minorHAnsi"/>
                <w:sz w:val="24"/>
                <w:szCs w:val="24"/>
              </w:rPr>
              <w:t>jakichkolwiek działań dyskryminujących, sprzecznych 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528A0">
              <w:rPr>
                <w:rFonts w:cstheme="minorHAnsi"/>
                <w:sz w:val="24"/>
                <w:szCs w:val="24"/>
              </w:rPr>
              <w:t>art. 9 ust. 3 rozporządzenia nr 2021/1060.</w:t>
            </w:r>
          </w:p>
          <w:p w14:paraId="03B521E8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>z dnia 26 października 2012 r. na etapie oceny wniosku należy rozumieć jako brak sprzeczno</w:t>
            </w:r>
            <w:r>
              <w:rPr>
                <w:rFonts w:cstheme="minorHAnsi"/>
                <w:sz w:val="24"/>
                <w:szCs w:val="24"/>
              </w:rPr>
              <w:t xml:space="preserve">ści pomiędzy zapisami projektu </w:t>
            </w:r>
            <w:r w:rsidRPr="00DA2673">
              <w:rPr>
                <w:rFonts w:cstheme="minorHAnsi"/>
                <w:sz w:val="24"/>
                <w:szCs w:val="24"/>
              </w:rPr>
              <w:t>a 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14:paraId="56E2726F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4CEC28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A0CA09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AAD8643" w14:textId="77777777" w:rsidTr="000D4FCF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7" w:type="dxa"/>
            <w:noWrap/>
            <w:vAlign w:val="center"/>
          </w:tcPr>
          <w:p w14:paraId="07F59AA5" w14:textId="337AFCF2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43A6A8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014CA68" w14:textId="24169C7F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</w:t>
            </w:r>
            <w:r>
              <w:rPr>
                <w:rFonts w:cstheme="minorHAnsi"/>
                <w:sz w:val="24"/>
                <w:szCs w:val="24"/>
              </w:rPr>
              <w:t xml:space="preserve">dny z Konwencją </w:t>
            </w:r>
            <w:r>
              <w:rPr>
                <w:rFonts w:cstheme="minorHAnsi"/>
                <w:sz w:val="24"/>
                <w:szCs w:val="24"/>
              </w:rPr>
              <w:br/>
              <w:t>o Prawach Osób</w:t>
            </w:r>
            <w:r w:rsidR="00071434">
              <w:rPr>
                <w:rFonts w:cstheme="minorHAnsi"/>
                <w:sz w:val="24"/>
                <w:szCs w:val="24"/>
              </w:rPr>
              <w:t xml:space="preserve"> </w:t>
            </w:r>
            <w:r w:rsidRPr="00DA2673">
              <w:rPr>
                <w:rFonts w:cstheme="minorHAnsi"/>
                <w:sz w:val="24"/>
                <w:szCs w:val="24"/>
              </w:rPr>
              <w:t xml:space="preserve">Niepełnosprawnych, sporządzoną w Nowym Jorku dnia 13 grudnia 2006 r., w zakresie odnoszącym </w:t>
            </w:r>
            <w:r w:rsidRPr="00DA2673">
              <w:rPr>
                <w:rFonts w:cstheme="minorHAnsi"/>
                <w:sz w:val="24"/>
                <w:szCs w:val="24"/>
              </w:rPr>
              <w:lastRenderedPageBreak/>
              <w:t>się do sposob</w:t>
            </w:r>
            <w:r>
              <w:rPr>
                <w:rFonts w:cstheme="minorHAnsi"/>
                <w:sz w:val="24"/>
                <w:szCs w:val="24"/>
              </w:rPr>
              <w:t xml:space="preserve">u realizacji, zakresu projektu </w:t>
            </w:r>
            <w:r w:rsidRPr="00DA2673">
              <w:rPr>
                <w:rFonts w:cstheme="minorHAnsi"/>
                <w:sz w:val="24"/>
                <w:szCs w:val="24"/>
              </w:rPr>
              <w:t>i Wnioskodawcy.</w:t>
            </w:r>
          </w:p>
          <w:p w14:paraId="38A5AED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731CE7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5CC9A615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</w:t>
            </w:r>
            <w:r w:rsidRPr="00DA2673">
              <w:rPr>
                <w:rFonts w:cstheme="minorHAnsi"/>
                <w:sz w:val="24"/>
                <w:szCs w:val="24"/>
              </w:rPr>
              <w:t>.</w:t>
            </w:r>
          </w:p>
          <w:p w14:paraId="3EF5561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4F45764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CC9898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7B8169A5" w14:textId="77777777" w:rsidTr="000D4FCF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5E049519" w14:textId="7F8C9E12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0D8DB56" w14:textId="6050CEF2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ze  Szczegółowym Opisem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DA2673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w zakresie zgodności z kartą działania, którego nabór dotycz</w:t>
            </w:r>
            <w:r>
              <w:rPr>
                <w:rFonts w:eastAsia="Calibri" w:cstheme="minorHAnsi"/>
                <w:sz w:val="24"/>
                <w:szCs w:val="24"/>
              </w:rPr>
              <w:t>y oraz z regulaminem wyboru projektów.</w:t>
            </w:r>
          </w:p>
          <w:p w14:paraId="4A636A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3023E68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6820F7A4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53C942F1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dopuszczalnym limitem cross-</w:t>
            </w:r>
            <w:proofErr w:type="spellStart"/>
            <w:r w:rsidRPr="00DA2673">
              <w:rPr>
                <w:rFonts w:eastAsia="Times New Roman" w:cstheme="minorHAnsi"/>
                <w:sz w:val="24"/>
                <w:szCs w:val="24"/>
              </w:rPr>
              <w:t>financingu</w:t>
            </w:r>
            <w:proofErr w:type="spellEnd"/>
            <w:r w:rsidRPr="00DA2673">
              <w:rPr>
                <w:rFonts w:eastAsia="Times New Roman" w:cstheme="minorHAnsi"/>
                <w:sz w:val="24"/>
                <w:szCs w:val="24"/>
              </w:rPr>
              <w:t xml:space="preserve"> (%);</w:t>
            </w:r>
          </w:p>
          <w:p w14:paraId="6B19F4C2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5DCFB52E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046685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6C1E0B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57ADE2D5" w14:textId="77777777" w:rsidR="000D4FCF" w:rsidRPr="00DA2673" w:rsidRDefault="000D4FCF" w:rsidP="00961FC3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4E3F1A6" w14:textId="77777777" w:rsidR="000D4FCF" w:rsidRPr="00DA2673" w:rsidRDefault="000D4FCF" w:rsidP="00961FC3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77BA593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2FCE8F2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FF7BB9B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2EBEE810" w14:textId="1A5A39BD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14:paraId="6CD970DF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65321C">
              <w:rPr>
                <w:rFonts w:eastAsia="Calibri" w:cstheme="minorHAnsi"/>
                <w:sz w:val="24"/>
                <w:szCs w:val="24"/>
              </w:rPr>
              <w:t>rozumieniu Kodeksu Cywilnego i/lub pracujących i/lub uczących się na terenie województwa opolskiego.</w:t>
            </w:r>
          </w:p>
          <w:p w14:paraId="6CCC0AA7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AC19B62" w14:textId="77777777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>ramach postępowań w zakresie Priorytetu 8 Europejski budżet dla społeczeństwa opolskiego, są to ostateczni odbiorcy wsparcia.</w:t>
            </w:r>
          </w:p>
        </w:tc>
        <w:tc>
          <w:tcPr>
            <w:tcW w:w="8505" w:type="dxa"/>
          </w:tcPr>
          <w:p w14:paraId="2072DC0A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Sprawdza się czy projekt skierowany jest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rozu</w:t>
            </w:r>
            <w:r>
              <w:rPr>
                <w:rFonts w:eastAsia="Calibri" w:cstheme="minorHAnsi"/>
                <w:sz w:val="24"/>
                <w:szCs w:val="24"/>
              </w:rPr>
              <w:t xml:space="preserve">mieniu Kodeksu Cywilnego i/lub </w:t>
            </w:r>
            <w:r w:rsidRPr="00DA2673">
              <w:rPr>
                <w:rFonts w:eastAsia="Calibri" w:cstheme="minorHAnsi"/>
                <w:sz w:val="24"/>
                <w:szCs w:val="24"/>
              </w:rPr>
              <w:t>pracujących  i/lub uczących się na terenie województwa opolskiego.</w:t>
            </w:r>
          </w:p>
          <w:p w14:paraId="71703283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4EC558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0F5C79E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6B2B4C0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DE526E5" w14:textId="65E28733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2B11C854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podmiotów, których siedziba/oddział znajduje się  na terenie województw</w:t>
            </w:r>
            <w:r>
              <w:rPr>
                <w:rFonts w:eastAsia="Calibri" w:cstheme="minorHAnsi"/>
                <w:sz w:val="24"/>
                <w:szCs w:val="24"/>
              </w:rPr>
              <w:t>a opolskiego (</w:t>
            </w:r>
            <w:r w:rsidRPr="0065321C">
              <w:rPr>
                <w:rFonts w:eastAsia="Calibri" w:cstheme="minorHAnsi"/>
                <w:sz w:val="24"/>
                <w:szCs w:val="24"/>
              </w:rPr>
              <w:t xml:space="preserve">jeżeli dotyczy). Kryterium może zostać uszczegółowione </w:t>
            </w:r>
            <w:r w:rsidRPr="0065321C">
              <w:rPr>
                <w:rFonts w:eastAsia="Calibri" w:cstheme="minorHAnsi"/>
                <w:sz w:val="24"/>
                <w:szCs w:val="24"/>
              </w:rPr>
              <w:br/>
              <w:t>w ramach poszczególnych postępowań niekonkurencyjnych).</w:t>
            </w:r>
          </w:p>
          <w:p w14:paraId="643F0DA3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1FB1F39" w14:textId="77777777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>ramach postępowań w zakresie Priorytetu 8 Europejski budżet dla społeczeństwa opolskiego, są to pośredni odbiorcy wsparcia – podmioty (zw. oferentami) zamierzające realizować zadanie.</w:t>
            </w:r>
          </w:p>
        </w:tc>
        <w:tc>
          <w:tcPr>
            <w:tcW w:w="8505" w:type="dxa"/>
            <w:vAlign w:val="center"/>
          </w:tcPr>
          <w:p w14:paraId="79E9B4F4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Sprawdza się czy projekt skierowany jest do podmiotów, których siedziba/oddział znajduje się  na terenie województwa opolskiego. </w:t>
            </w:r>
          </w:p>
          <w:p w14:paraId="15D0006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7AB804C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3965D58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1ABFA1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DA557F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4937DF17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710B16F" w14:textId="76F4D133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673EA21" w14:textId="77777777" w:rsidR="000D4FCF" w:rsidRPr="00DA2673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</w:t>
            </w:r>
            <w:r>
              <w:rPr>
                <w:rFonts w:eastAsia="Calibri" w:cstheme="minorHAnsi"/>
                <w:sz w:val="24"/>
                <w:szCs w:val="24"/>
              </w:rPr>
              <w:t xml:space="preserve">ewództwa opolskiego </w:t>
            </w:r>
            <w:r w:rsidRPr="00DA2673">
              <w:rPr>
                <w:rFonts w:eastAsia="Calibri" w:cstheme="minorHAnsi"/>
                <w:sz w:val="24"/>
                <w:szCs w:val="24"/>
              </w:rPr>
              <w:t>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37E9E91A" w14:textId="17200331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z możliwością udostępnienia pełnej dokumentacji wdraża</w:t>
            </w:r>
            <w:r>
              <w:rPr>
                <w:rFonts w:eastAsia="Calibri" w:cstheme="minorHAnsi"/>
                <w:sz w:val="24"/>
                <w:szCs w:val="24"/>
              </w:rPr>
              <w:t xml:space="preserve">nego projektu oraz zapewniające </w:t>
            </w:r>
            <w:r w:rsidRPr="00DA2673">
              <w:rPr>
                <w:rFonts w:eastAsia="Calibri" w:cstheme="minorHAnsi"/>
                <w:sz w:val="24"/>
                <w:szCs w:val="24"/>
              </w:rPr>
              <w:t>uczestnikom/uczestniczkom projektu możliwość osobistego kontaktu 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kadrą projektu. </w:t>
            </w:r>
          </w:p>
          <w:p w14:paraId="23A0609D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AA73C87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CC9EA8C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03622A22" w14:textId="77777777" w:rsidTr="000D4FCF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7F765436" w14:textId="1274C810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9899A2B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2EEC5BE2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Sprawdza się czy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wszystkie wydatki planowane w związku z realizacją projektu: </w:t>
            </w:r>
          </w:p>
          <w:p w14:paraId="3C8DB51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2369BC01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2A5E3B1F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Wytycznymi dotyczącymi kwalifikowalności wydatków na lata 2021-2027 </w:t>
            </w:r>
            <w:r>
              <w:rPr>
                <w:rFonts w:eastAsia="Calibri" w:cstheme="minorHAnsi"/>
                <w:bCs/>
                <w:sz w:val="24"/>
                <w:szCs w:val="24"/>
              </w:rPr>
              <w:t>(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theme="minorHAnsi"/>
                <w:bCs/>
                <w:sz w:val="24"/>
                <w:szCs w:val="24"/>
              </w:rPr>
              <w:t>),</w:t>
            </w:r>
          </w:p>
          <w:p w14:paraId="7C0ED60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są zgodne ze Szczegółowym Opisem Priorytetów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FEO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projektów),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471EA76" w14:textId="3E99B052" w:rsidR="000D4FCF" w:rsidRPr="00085C23" w:rsidRDefault="000D4FCF" w:rsidP="00085C2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 xml:space="preserve">są zgodne z Taryfikatorem maksymalnych, dopuszczalnych cen towarów i usług typowych (powszechnie występujących) w ramach FEO 2021-2027 zakres EFS + </w:t>
            </w:r>
            <w:r w:rsidRPr="005528A0">
              <w:rPr>
                <w:rFonts w:eastAsia="Calibri" w:cstheme="minorHAnsi"/>
                <w:sz w:val="24"/>
                <w:szCs w:val="24"/>
              </w:rPr>
              <w:t>(jeśli dotyczy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="00085C2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85C23">
              <w:rPr>
                <w:rFonts w:eastAsia="Calibri" w:cstheme="minorHAnsi"/>
                <w:sz w:val="24"/>
                <w:szCs w:val="24"/>
              </w:rPr>
              <w:t>(</w:t>
            </w:r>
            <w:r w:rsidRPr="00085C23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 Zarząd Województwa Opolskiego regulaminu wyboru projektów)</w:t>
            </w:r>
            <w:r w:rsidRPr="00085C2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29ED321" w14:textId="77777777" w:rsidR="00085C23" w:rsidRDefault="00085C23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13C80E4" w14:textId="660F4389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Weryfikuje się również trafność doboru wskaźników dla </w:t>
            </w:r>
            <w:r w:rsidR="003B7614">
              <w:rPr>
                <w:rFonts w:eastAsia="Calibri" w:cstheme="minorHAnsi"/>
                <w:sz w:val="24"/>
                <w:szCs w:val="24"/>
              </w:rPr>
              <w:t xml:space="preserve">rozliczenia kwot </w:t>
            </w:r>
            <w:r w:rsidRPr="00DA2673">
              <w:rPr>
                <w:rFonts w:eastAsia="Calibri" w:cstheme="minorHAnsi"/>
                <w:sz w:val="24"/>
                <w:szCs w:val="24"/>
              </w:rPr>
              <w:t>ryczałtowych (jeśli dotyczy).</w:t>
            </w:r>
          </w:p>
          <w:p w14:paraId="4929845E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8C7E64F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7DB4E94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53AA95AC" w14:textId="77777777" w:rsidTr="000D4FCF">
        <w:trPr>
          <w:trHeight w:val="1125"/>
        </w:trPr>
        <w:tc>
          <w:tcPr>
            <w:tcW w:w="567" w:type="dxa"/>
            <w:noWrap/>
            <w:vAlign w:val="center"/>
          </w:tcPr>
          <w:p w14:paraId="67F70DD3" w14:textId="1E8878AE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BDA4F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2FEC54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30 dni kalendarzowych od </w:t>
            </w: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podpisania umowy lub podjęcia decyzji o dofinansowaniu projektu.</w:t>
            </w:r>
          </w:p>
          <w:p w14:paraId="368A20BE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6C16E4C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Beneficjent po zawarci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u umowy lub po wydaniu decyzji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 dofinansowaniu projektu może w uzasadnionych przypadkach wystąpić o zmianę terminu rozpoczęcia jego realizacji.</w:t>
            </w:r>
          </w:p>
          <w:p w14:paraId="4553724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D53A21A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W celu określenia odpowiedniego terminu rozpoczęcia realizacji projektu, należy wziąć pod uwagę orientacyjny termin </w:t>
            </w:r>
            <w:r>
              <w:rPr>
                <w:rFonts w:eastAsia="Times New Roman" w:cstheme="minorHAnsi"/>
                <w:sz w:val="24"/>
                <w:szCs w:val="24"/>
              </w:rPr>
              <w:t>zakończenia oceny projektów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 wskazany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egulaminie wyboru projektów oraz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Times New Roman" w:cstheme="minorHAnsi"/>
                <w:sz w:val="24"/>
                <w:szCs w:val="24"/>
              </w:rPr>
              <w:t xml:space="preserve">orientacyjny termin podpisania umowy/podjęcia decyzji o dofinansowaniu projektu. Podpisanie umowy/podjęcie decyzji o dofinansowaniu projektu nastąpi w terminie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60 dni kalendarzowych od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>rozstrzygnięcia postępowania niekonkurencyjnego</w:t>
            </w:r>
            <w:r w:rsidRPr="005528A0">
              <w:rPr>
                <w:rFonts w:eastAsia="Times New Roman" w:cstheme="minorHAnsi"/>
                <w:sz w:val="24"/>
                <w:szCs w:val="24"/>
              </w:rPr>
              <w:t>, jednak termin ten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może ulec zmianie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w uzasadnionych i zaakceptowanych przez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właściwą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Instytucję przypadkach.</w:t>
            </w:r>
          </w:p>
          <w:p w14:paraId="7C7E7B89" w14:textId="77777777" w:rsidR="000D4FCF" w:rsidRPr="00DA2673" w:rsidRDefault="000D4FCF" w:rsidP="00EA50A4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562A89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6A1B9E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23CC166" w14:textId="7F78886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5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FD43E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607F0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ramach kryterium będzie weryfikowana zgodność projektu z warunkami wsparcia dotyczącymi pomocy publicznej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2673">
              <w:rPr>
                <w:rFonts w:cstheme="minorHAnsi"/>
                <w:sz w:val="24"/>
                <w:szCs w:val="24"/>
              </w:rPr>
              <w:t>pomocy de 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, wynikającymi z rozporządzenia Ministra Funduszy i Polityki Regionalnej  z dnia 20 grudnia 2022 r. </w:t>
            </w:r>
            <w:r w:rsidRPr="00DA2673">
              <w:rPr>
                <w:rFonts w:cstheme="minorHAnsi"/>
                <w:i/>
                <w:iCs/>
                <w:sz w:val="24"/>
                <w:szCs w:val="24"/>
              </w:rPr>
              <w:t>w sprawie udzielania pomocy de </w:t>
            </w:r>
            <w:proofErr w:type="spellStart"/>
            <w:r w:rsidRPr="00DA2673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i/>
                <w:iCs/>
                <w:sz w:val="24"/>
                <w:szCs w:val="24"/>
              </w:rPr>
              <w:t xml:space="preserve"> oraz pomocy publicznej w ramach programów finansowanych z Europejskiego Funduszu Społecznego Plus (EFS+) na lata 2021–2027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271B2A93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83D1F92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F0F988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B5E4362" w14:textId="77777777" w:rsidTr="000D4FCF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256601E1" w14:textId="35BBCEFE" w:rsidR="000D4FCF" w:rsidRPr="00DA2673" w:rsidRDefault="000D4FCF" w:rsidP="005528A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842A4F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2CD3C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4A684EFD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EAB11BC" w14:textId="77777777" w:rsidR="000D4FCF" w:rsidRPr="00DA2673" w:rsidRDefault="000D4FCF" w:rsidP="005528A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ponoszonych jako 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D41A43" w14:textId="77777777" w:rsidR="00784478" w:rsidRDefault="000D4FCF" w:rsidP="005528A0">
            <w:pPr>
              <w:spacing w:after="0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 xml:space="preserve"> w rozumieniu punktu 6 podrozdziału 2.4</w:t>
            </w:r>
            <w:r w:rsidR="00784478"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 xml:space="preserve">Wytycznych dotyczących kwalifikowalności wydatków na lata 2021-2027. </w:t>
            </w:r>
          </w:p>
          <w:p w14:paraId="1B004253" w14:textId="77777777" w:rsidR="000D4FCF" w:rsidRDefault="000D4FCF" w:rsidP="00552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</w:t>
            </w:r>
            <w:r w:rsidR="00784478">
              <w:rPr>
                <w:sz w:val="24"/>
              </w:rPr>
              <w:t> </w:t>
            </w:r>
            <w:r>
              <w:rPr>
                <w:sz w:val="24"/>
              </w:rPr>
              <w:t>przypadku, gdy przepisy regulujące udzielanie pomocy publicznej wprowadzają inne wymogi w tym zakresie, wówczas stosuje się okres ustalony zgodnie z tymi przepisami.</w:t>
            </w:r>
          </w:p>
          <w:p w14:paraId="73FD36A7" w14:textId="77777777" w:rsidR="000D4FCF" w:rsidRDefault="000D4FCF" w:rsidP="005528A0">
            <w:pPr>
              <w:spacing w:after="0"/>
              <w:rPr>
                <w:sz w:val="24"/>
              </w:rPr>
            </w:pPr>
          </w:p>
          <w:p w14:paraId="666DD4C3" w14:textId="3C199AAF" w:rsidR="00784478" w:rsidRPr="00085C23" w:rsidRDefault="000D4FCF" w:rsidP="005528A0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883B79" w14:textId="77777777" w:rsidR="000D4FCF" w:rsidRPr="00DA2673" w:rsidRDefault="000D4FCF" w:rsidP="005528A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4E56E8DF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1A4BE9CF" w14:textId="15FEFCE4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D55708E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 w:rsidR="00784478"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CBE6EF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Bada się, czy Wnioskodawca i/lub Partnerzy posiadają potencjał  wykraczający poza wymogi formalne, gwarantujący stabilne zarządzanie projektem (zgodnie z przyjętymi celami) tj.:</w:t>
            </w:r>
          </w:p>
          <w:p w14:paraId="06670F4F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potencjał finansowy Wnioskodawcy i/lub Partnerów (zasoby finansowe, jakie zostaną wniesione do projektu przez Wnioskodawcę i/lub Partnerów),</w:t>
            </w:r>
          </w:p>
          <w:p w14:paraId="3AC2EAD2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kadrowy Wnioskodawcy i/lub Partnerów   </w:t>
            </w:r>
            <w:r w:rsidRPr="00DA2673">
              <w:rPr>
                <w:rFonts w:cstheme="minorHAnsi"/>
                <w:sz w:val="24"/>
                <w:szCs w:val="24"/>
              </w:rPr>
              <w:br/>
              <w:t>(kluczowych osób, które zostaną zaangażowane do realizacji projektu oraz ich planowanej funkcji w projekcie),</w:t>
            </w:r>
          </w:p>
          <w:p w14:paraId="62B74FB2" w14:textId="77777777" w:rsidR="000D4FCF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techniczny w tym sprzętowy i warunki lokalowe Wnioskodawcy i/lub Partnerów.   </w:t>
            </w:r>
          </w:p>
          <w:p w14:paraId="2D795348" w14:textId="77777777" w:rsidR="000D4FCF" w:rsidRPr="00DA2673" w:rsidRDefault="000D4FCF" w:rsidP="00EA50A4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227CAF0D" w14:textId="3D4FF24F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543A8D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ACA9C99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77308EF2" w14:textId="78E2F48D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8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CE8D540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49AB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Sprawdza się, czy Wnioskodawca i/lub Partnerzy posiadają doświadczenie w obszarze merytorycznym wsparcia projektu (zakres tematyczny), na rzecz grupy docelowej oraz na obszarze terytorialnym, na którym będzie realizowany projekt.</w:t>
            </w:r>
          </w:p>
          <w:p w14:paraId="4436D147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60764CB" w14:textId="3F0F8628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B2649C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CBBB76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9E670F3" w14:textId="311640D2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887EC2C" w14:textId="52169C90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 w:rsidR="00085C23"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C4247" w14:textId="77777777" w:rsidR="000D4FCF" w:rsidRPr="00DA2673" w:rsidRDefault="000D4FCF" w:rsidP="003666F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bada się w zakresie:</w:t>
            </w:r>
          </w:p>
          <w:p w14:paraId="47078605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prawidłowości doboru zadań w kontekście założonych celów projektu,</w:t>
            </w:r>
          </w:p>
          <w:p w14:paraId="06AD3AC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opisu planowanego sposobu realizacji zadań w tym racjonalności harmonogramu działań (podział zadania, logika i chronologia działań),</w:t>
            </w:r>
          </w:p>
          <w:p w14:paraId="3EB45FF3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adekwatności realizowanych działań do potrzeb grupy docelowej, </w:t>
            </w:r>
          </w:p>
          <w:p w14:paraId="28D1B29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sposobu realizacji zasady równości szans i niedyskryminacji, w tym dostępności dla osób z niepełnosprawnościami, </w:t>
            </w:r>
          </w:p>
          <w:p w14:paraId="0FBCFF02" w14:textId="77777777" w:rsidR="000D4FCF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uzasadnienia realizacji poszczególnych zadań przez Wnioskodawcę i/lub Partnerów.</w:t>
            </w:r>
          </w:p>
          <w:p w14:paraId="608FB363" w14:textId="77777777" w:rsidR="000D4FCF" w:rsidRPr="00DA2673" w:rsidRDefault="000D4FCF" w:rsidP="00EA7797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03E1B7A2" w14:textId="519A94FB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E6D17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52CC23B1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8782FDB" w14:textId="42A0353C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42A4F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D0AFEF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FA59AF" w14:textId="77777777" w:rsidR="000D4FCF" w:rsidRPr="00DA2673" w:rsidRDefault="000D4FCF" w:rsidP="0078447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kryterium bada się poprawność sporządzenia budżetu projektu, w tym:</w:t>
            </w:r>
          </w:p>
          <w:p w14:paraId="5C4F8423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szczegółowość kalkulacji kosztów/ szczegółowość uzasadnienia wydatków w</w:t>
            </w:r>
            <w:r w:rsidR="00784478"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ramach kwot ryczałtowych,</w:t>
            </w:r>
          </w:p>
          <w:p w14:paraId="718D0C54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rachunkowa sporządzenia budżetu projektu,</w:t>
            </w:r>
          </w:p>
          <w:p w14:paraId="4B1ED5A5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źródła finansowania wkładu własnego.</w:t>
            </w:r>
          </w:p>
          <w:p w14:paraId="78F700C4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6E559A3" w14:textId="325242F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AC9490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54665" w:rsidRPr="00DA2673" w14:paraId="58826757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9747608" w14:textId="511A0033" w:rsidR="00754665" w:rsidRDefault="00754665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42A4F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E0F5D5" w14:textId="17E978EB" w:rsidR="00754665" w:rsidRPr="00DA2673" w:rsidRDefault="00754665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4665">
              <w:rPr>
                <w:rFonts w:cstheme="minorHAnsi"/>
                <w:sz w:val="24"/>
                <w:szCs w:val="24"/>
              </w:rPr>
              <w:t xml:space="preserve">Projekt nie jest powiązany </w:t>
            </w:r>
            <w:r w:rsidRPr="00754665">
              <w:rPr>
                <w:rFonts w:cstheme="minorHAnsi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46AE9F" w14:textId="6FB1E123" w:rsidR="00754665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7E49E4">
              <w:rPr>
                <w:sz w:val="24"/>
                <w:szCs w:val="24"/>
              </w:rPr>
              <w:t>wydaną na 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54A5C0FC" w14:textId="1616F1CE" w:rsidR="00754665" w:rsidRPr="00271592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75E9585D" w14:textId="77777777" w:rsidR="00754665" w:rsidRPr="00393B84" w:rsidRDefault="00754665" w:rsidP="00754665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14:paraId="13EFD94E" w14:textId="77777777" w:rsidR="00754665" w:rsidRDefault="00754665" w:rsidP="00754665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73704001" w14:textId="09472981" w:rsidR="00754665" w:rsidRPr="00E872F8" w:rsidRDefault="00754665" w:rsidP="00754665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345448D2" w14:textId="77777777" w:rsidR="00754665" w:rsidRPr="00271592" w:rsidRDefault="00754665" w:rsidP="00754665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207A6DD8" w14:textId="77777777" w:rsidR="00754665" w:rsidRDefault="00754665" w:rsidP="00754665">
            <w:pPr>
              <w:spacing w:after="0" w:line="276" w:lineRule="auto"/>
              <w:rPr>
                <w:sz w:val="24"/>
                <w:szCs w:val="24"/>
              </w:rPr>
            </w:pPr>
          </w:p>
          <w:p w14:paraId="4843DFEB" w14:textId="13D4AADF" w:rsidR="00754665" w:rsidRPr="00DA2673" w:rsidRDefault="00754665" w:rsidP="007546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F217A7" w14:textId="70ABF96F" w:rsidR="00754665" w:rsidRPr="00DA2673" w:rsidRDefault="00754665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2305A">
              <w:rPr>
                <w:sz w:val="24"/>
                <w:szCs w:val="24"/>
              </w:rPr>
              <w:t>Kryterium bezwzględne (0/1)</w:t>
            </w:r>
          </w:p>
        </w:tc>
      </w:tr>
    </w:tbl>
    <w:p w14:paraId="7C820CCC" w14:textId="77777777" w:rsidR="007B6648" w:rsidRDefault="007B6648" w:rsidP="00872EF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sectPr w:rsidR="007B6648" w:rsidSect="008B4AB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F7FA" w14:textId="77777777" w:rsidR="00D85FDC" w:rsidRDefault="00D85FDC">
      <w:pPr>
        <w:spacing w:after="0" w:line="240" w:lineRule="auto"/>
      </w:pPr>
      <w:r>
        <w:separator/>
      </w:r>
    </w:p>
  </w:endnote>
  <w:endnote w:type="continuationSeparator" w:id="0">
    <w:p w14:paraId="43E33FF2" w14:textId="77777777" w:rsidR="00D85FDC" w:rsidRDefault="00D8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73590"/>
      <w:docPartObj>
        <w:docPartGallery w:val="Page Numbers (Bottom of Page)"/>
        <w:docPartUnique/>
      </w:docPartObj>
    </w:sdtPr>
    <w:sdtEndPr/>
    <w:sdtContent>
      <w:p w14:paraId="394BE86B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2</w:t>
        </w:r>
        <w:r>
          <w:fldChar w:fldCharType="end"/>
        </w:r>
      </w:p>
    </w:sdtContent>
  </w:sdt>
  <w:p w14:paraId="30201CC6" w14:textId="77777777" w:rsidR="00085C23" w:rsidRDefault="00085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80738"/>
      <w:docPartObj>
        <w:docPartGallery w:val="Page Numbers (Bottom of Page)"/>
        <w:docPartUnique/>
      </w:docPartObj>
    </w:sdtPr>
    <w:sdtEndPr/>
    <w:sdtContent>
      <w:p w14:paraId="4CA9ECA6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1</w:t>
        </w:r>
        <w:r>
          <w:fldChar w:fldCharType="end"/>
        </w:r>
      </w:p>
    </w:sdtContent>
  </w:sdt>
  <w:p w14:paraId="2DE88AE6" w14:textId="77777777" w:rsidR="00AA12CD" w:rsidRDefault="00AA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9352" w14:textId="77777777" w:rsidR="00D85FDC" w:rsidRDefault="00D85FDC">
      <w:pPr>
        <w:spacing w:after="0" w:line="240" w:lineRule="auto"/>
      </w:pPr>
      <w:r>
        <w:separator/>
      </w:r>
    </w:p>
  </w:footnote>
  <w:footnote w:type="continuationSeparator" w:id="0">
    <w:p w14:paraId="0221C03F" w14:textId="77777777" w:rsidR="00D85FDC" w:rsidRDefault="00D8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7005" w14:textId="77777777" w:rsidR="00085C23" w:rsidRPr="00005EB1" w:rsidRDefault="00085C23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841C" w14:textId="77777777" w:rsidR="00085C23" w:rsidRDefault="00085C23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0386">
    <w:abstractNumId w:val="19"/>
  </w:num>
  <w:num w:numId="2" w16cid:durableId="1826387527">
    <w:abstractNumId w:val="16"/>
  </w:num>
  <w:num w:numId="3" w16cid:durableId="1973561155">
    <w:abstractNumId w:val="11"/>
  </w:num>
  <w:num w:numId="4" w16cid:durableId="175115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110">
    <w:abstractNumId w:val="9"/>
  </w:num>
  <w:num w:numId="6" w16cid:durableId="1735346350">
    <w:abstractNumId w:val="18"/>
  </w:num>
  <w:num w:numId="7" w16cid:durableId="187791550">
    <w:abstractNumId w:val="8"/>
  </w:num>
  <w:num w:numId="8" w16cid:durableId="1953591276">
    <w:abstractNumId w:val="0"/>
  </w:num>
  <w:num w:numId="9" w16cid:durableId="564992658">
    <w:abstractNumId w:val="14"/>
  </w:num>
  <w:num w:numId="10" w16cid:durableId="2002999037">
    <w:abstractNumId w:val="17"/>
  </w:num>
  <w:num w:numId="11" w16cid:durableId="1523936519">
    <w:abstractNumId w:val="4"/>
  </w:num>
  <w:num w:numId="12" w16cid:durableId="1973247524">
    <w:abstractNumId w:val="5"/>
  </w:num>
  <w:num w:numId="13" w16cid:durableId="1178157681">
    <w:abstractNumId w:val="12"/>
  </w:num>
  <w:num w:numId="14" w16cid:durableId="2115056099">
    <w:abstractNumId w:val="7"/>
  </w:num>
  <w:num w:numId="15" w16cid:durableId="1968777940">
    <w:abstractNumId w:val="6"/>
  </w:num>
  <w:num w:numId="16" w16cid:durableId="440685619">
    <w:abstractNumId w:val="15"/>
  </w:num>
  <w:num w:numId="17" w16cid:durableId="1877541486">
    <w:abstractNumId w:val="2"/>
  </w:num>
  <w:num w:numId="18" w16cid:durableId="24912684">
    <w:abstractNumId w:val="10"/>
  </w:num>
  <w:num w:numId="19" w16cid:durableId="2098667406">
    <w:abstractNumId w:val="13"/>
  </w:num>
  <w:num w:numId="20" w16cid:durableId="147674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43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8"/>
    <w:rsid w:val="000041DC"/>
    <w:rsid w:val="000338DB"/>
    <w:rsid w:val="00071434"/>
    <w:rsid w:val="00085C23"/>
    <w:rsid w:val="000D4FCF"/>
    <w:rsid w:val="00174AF8"/>
    <w:rsid w:val="00190AC5"/>
    <w:rsid w:val="001E4BEE"/>
    <w:rsid w:val="001F4A60"/>
    <w:rsid w:val="002219DA"/>
    <w:rsid w:val="002A26AF"/>
    <w:rsid w:val="00350D9D"/>
    <w:rsid w:val="003666F9"/>
    <w:rsid w:val="0039551A"/>
    <w:rsid w:val="003B7614"/>
    <w:rsid w:val="003E6A6B"/>
    <w:rsid w:val="004914AB"/>
    <w:rsid w:val="005528A0"/>
    <w:rsid w:val="00565A6E"/>
    <w:rsid w:val="00566426"/>
    <w:rsid w:val="00592415"/>
    <w:rsid w:val="005B30E7"/>
    <w:rsid w:val="00617BB0"/>
    <w:rsid w:val="0065321C"/>
    <w:rsid w:val="00691D3B"/>
    <w:rsid w:val="00692206"/>
    <w:rsid w:val="0069390A"/>
    <w:rsid w:val="00754665"/>
    <w:rsid w:val="00775150"/>
    <w:rsid w:val="00784478"/>
    <w:rsid w:val="007B6648"/>
    <w:rsid w:val="007C7E85"/>
    <w:rsid w:val="007D7F05"/>
    <w:rsid w:val="007F7AEF"/>
    <w:rsid w:val="008364FA"/>
    <w:rsid w:val="00842A4F"/>
    <w:rsid w:val="00872EF7"/>
    <w:rsid w:val="008921AF"/>
    <w:rsid w:val="008B4ABF"/>
    <w:rsid w:val="00961FC3"/>
    <w:rsid w:val="00994268"/>
    <w:rsid w:val="009E7E1E"/>
    <w:rsid w:val="00A3245E"/>
    <w:rsid w:val="00A50459"/>
    <w:rsid w:val="00A53A69"/>
    <w:rsid w:val="00A63130"/>
    <w:rsid w:val="00A67E40"/>
    <w:rsid w:val="00AA12CD"/>
    <w:rsid w:val="00AB7286"/>
    <w:rsid w:val="00B748CA"/>
    <w:rsid w:val="00B83EA7"/>
    <w:rsid w:val="00BD377F"/>
    <w:rsid w:val="00BD5893"/>
    <w:rsid w:val="00CB46AB"/>
    <w:rsid w:val="00CC4330"/>
    <w:rsid w:val="00CD1902"/>
    <w:rsid w:val="00CD1F36"/>
    <w:rsid w:val="00D62DF2"/>
    <w:rsid w:val="00D6683A"/>
    <w:rsid w:val="00D85FDC"/>
    <w:rsid w:val="00DA2673"/>
    <w:rsid w:val="00DF5C46"/>
    <w:rsid w:val="00E072D8"/>
    <w:rsid w:val="00E15EA5"/>
    <w:rsid w:val="00E27EEE"/>
    <w:rsid w:val="00E37F33"/>
    <w:rsid w:val="00E53398"/>
    <w:rsid w:val="00E91928"/>
    <w:rsid w:val="00E94291"/>
    <w:rsid w:val="00EA50A4"/>
    <w:rsid w:val="00EA7797"/>
    <w:rsid w:val="00F41A84"/>
    <w:rsid w:val="00F60CCA"/>
    <w:rsid w:val="00F61983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AF1E"/>
  <w15:docId w15:val="{D463994C-12D6-41B0-84C0-1E7B5F2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648"/>
  </w:style>
  <w:style w:type="paragraph" w:styleId="Stopka">
    <w:name w:val="footer"/>
    <w:basedOn w:val="Normalny"/>
    <w:link w:val="Stopka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648"/>
  </w:style>
  <w:style w:type="paragraph" w:styleId="Akapitzlist">
    <w:name w:val="List Paragraph"/>
    <w:basedOn w:val="Normalny"/>
    <w:uiPriority w:val="34"/>
    <w:qFormat/>
    <w:rsid w:val="007B6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42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56C2-7E6A-49C9-89A5-A4711C9A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2710</Words>
  <Characters>16265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3</cp:revision>
  <cp:lastPrinted>2023-03-01T13:45:00Z</cp:lastPrinted>
  <dcterms:created xsi:type="dcterms:W3CDTF">2023-11-09T07:08:00Z</dcterms:created>
  <dcterms:modified xsi:type="dcterms:W3CDTF">2023-11-10T07:11:00Z</dcterms:modified>
</cp:coreProperties>
</file>