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7A32" w14:textId="77777777" w:rsidR="0018164B" w:rsidRDefault="00342139" w:rsidP="00C46FA6">
      <w:pPr>
        <w:pStyle w:val="Zawartotabeli"/>
        <w:rPr>
          <w:color w:val="000099"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 wp14:anchorId="51CE32C7" wp14:editId="57017586">
            <wp:extent cx="7908925" cy="810895"/>
            <wp:effectExtent l="0" t="0" r="0" b="8255"/>
            <wp:docPr id="1" name="Obraz 2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892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FC6C8" w14:textId="77777777" w:rsidR="0018164B" w:rsidRDefault="0018164B">
      <w:pPr>
        <w:rPr>
          <w:b/>
          <w:color w:val="000099"/>
          <w:sz w:val="36"/>
          <w:szCs w:val="36"/>
        </w:rPr>
      </w:pPr>
    </w:p>
    <w:p w14:paraId="1BD27BD3" w14:textId="77777777" w:rsidR="00CF6368" w:rsidRDefault="00CF6368" w:rsidP="00CF6368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Załącznik do Uchwały </w:t>
      </w:r>
    </w:p>
    <w:p w14:paraId="74E51222" w14:textId="2099B854" w:rsidR="00CF6368" w:rsidRDefault="00CF6368" w:rsidP="00CF6368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Nr 6</w:t>
      </w:r>
      <w:r>
        <w:rPr>
          <w:rFonts w:ascii="Calibri" w:hAnsi="Calibri" w:cs="Calibri"/>
          <w:sz w:val="20"/>
          <w:szCs w:val="20"/>
        </w:rPr>
        <w:t>0</w:t>
      </w:r>
      <w:r>
        <w:rPr>
          <w:rFonts w:ascii="Calibri" w:hAnsi="Calibri" w:cs="Calibri"/>
          <w:sz w:val="20"/>
          <w:szCs w:val="20"/>
        </w:rPr>
        <w:t xml:space="preserve"> KM FEO 2021-2027</w:t>
      </w:r>
    </w:p>
    <w:p w14:paraId="12F5A34E" w14:textId="77777777" w:rsidR="00CF6368" w:rsidRDefault="00CF6368" w:rsidP="00CF6368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 dnia 14 września 2023 r.</w:t>
      </w:r>
    </w:p>
    <w:p w14:paraId="00998861" w14:textId="77777777" w:rsidR="0018164B" w:rsidRDefault="0018164B">
      <w:pPr>
        <w:rPr>
          <w:b/>
          <w:color w:val="000099"/>
          <w:sz w:val="36"/>
          <w:szCs w:val="36"/>
        </w:rPr>
      </w:pPr>
    </w:p>
    <w:p w14:paraId="4767A37C" w14:textId="77777777" w:rsidR="0018164B" w:rsidRPr="00AF1863" w:rsidRDefault="0018164B">
      <w:pPr>
        <w:spacing w:after="0"/>
        <w:jc w:val="center"/>
        <w:rPr>
          <w:b/>
          <w:color w:val="000099"/>
          <w:sz w:val="40"/>
          <w:szCs w:val="40"/>
          <w:lang w:eastAsia="pl-PL"/>
        </w:rPr>
      </w:pPr>
    </w:p>
    <w:p w14:paraId="6DF799B5" w14:textId="32A988D4" w:rsidR="0018164B" w:rsidRPr="00AF1863" w:rsidRDefault="00342139" w:rsidP="4E5674D5">
      <w:pPr>
        <w:spacing w:after="0"/>
        <w:rPr>
          <w:b/>
          <w:bCs/>
          <w:color w:val="000099"/>
          <w:sz w:val="40"/>
          <w:szCs w:val="40"/>
          <w:lang w:eastAsia="pl-PL"/>
        </w:rPr>
      </w:pPr>
      <w:r w:rsidRPr="00AF1863">
        <w:rPr>
          <w:b/>
          <w:bCs/>
          <w:color w:val="000099"/>
          <w:sz w:val="40"/>
          <w:szCs w:val="40"/>
          <w:lang w:eastAsia="pl-PL"/>
        </w:rPr>
        <w:t xml:space="preserve">PRIORYTET </w:t>
      </w:r>
      <w:r w:rsidR="6F4C8993" w:rsidRPr="00AF1863">
        <w:rPr>
          <w:b/>
          <w:bCs/>
          <w:color w:val="000099"/>
          <w:sz w:val="40"/>
          <w:szCs w:val="40"/>
          <w:lang w:eastAsia="pl-PL"/>
        </w:rPr>
        <w:t>4</w:t>
      </w:r>
      <w:r w:rsidRPr="00AF1863">
        <w:rPr>
          <w:b/>
          <w:bCs/>
          <w:color w:val="000099"/>
          <w:sz w:val="40"/>
          <w:szCs w:val="40"/>
          <w:lang w:eastAsia="pl-PL"/>
        </w:rPr>
        <w:t xml:space="preserve"> FEO 2021-2027</w:t>
      </w:r>
    </w:p>
    <w:p w14:paraId="4ED0AC30" w14:textId="77777777" w:rsidR="0018164B" w:rsidRPr="00AF1863" w:rsidRDefault="0018164B" w:rsidP="00D94C14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366A9BF5" w14:textId="0BEA5573" w:rsidR="0018164B" w:rsidRPr="00AF1863" w:rsidRDefault="000B5F07" w:rsidP="00D94C14">
      <w:pPr>
        <w:spacing w:after="0"/>
        <w:rPr>
          <w:b/>
          <w:color w:val="000099"/>
          <w:sz w:val="40"/>
          <w:szCs w:val="40"/>
          <w:lang w:eastAsia="pl-PL"/>
        </w:rPr>
      </w:pPr>
      <w:r w:rsidRPr="00AF1863">
        <w:rPr>
          <w:b/>
          <w:color w:val="000099"/>
          <w:sz w:val="40"/>
          <w:szCs w:val="40"/>
          <w:lang w:eastAsia="pl-PL"/>
        </w:rPr>
        <w:t>DZIAŁANIE 4.2 MOBILNOŚĆ MIESZKAŃCÓW</w:t>
      </w:r>
    </w:p>
    <w:p w14:paraId="32EDDCC6" w14:textId="77777777" w:rsidR="0018164B" w:rsidRPr="00AF1863" w:rsidRDefault="0018164B" w:rsidP="00D94C14">
      <w:pPr>
        <w:spacing w:after="0"/>
        <w:rPr>
          <w:color w:val="000099"/>
          <w:sz w:val="40"/>
          <w:szCs w:val="40"/>
          <w:lang w:eastAsia="pl-PL"/>
        </w:rPr>
      </w:pPr>
    </w:p>
    <w:p w14:paraId="6A3B5871" w14:textId="77777777" w:rsidR="0018164B" w:rsidRPr="00AF1863" w:rsidRDefault="00342139" w:rsidP="00D94C14">
      <w:pPr>
        <w:spacing w:after="0"/>
        <w:rPr>
          <w:b/>
          <w:color w:val="000099"/>
          <w:sz w:val="40"/>
          <w:szCs w:val="40"/>
          <w:lang w:eastAsia="pl-PL"/>
        </w:rPr>
      </w:pPr>
      <w:r w:rsidRPr="00AF1863">
        <w:rPr>
          <w:b/>
          <w:color w:val="000099"/>
          <w:sz w:val="40"/>
          <w:szCs w:val="40"/>
          <w:lang w:eastAsia="pl-PL"/>
        </w:rPr>
        <w:t>KRYTERIA MERYTORYCZNE SZCZEGÓŁOWE</w:t>
      </w:r>
    </w:p>
    <w:p w14:paraId="01BCCFF4" w14:textId="77777777" w:rsidR="0018164B" w:rsidRPr="00AF1863" w:rsidRDefault="0018164B" w:rsidP="00D94C14">
      <w:pPr>
        <w:rPr>
          <w:b/>
          <w:sz w:val="40"/>
          <w:szCs w:val="40"/>
        </w:rPr>
      </w:pPr>
    </w:p>
    <w:p w14:paraId="5B3FEE4F" w14:textId="3EA638AC" w:rsidR="00D94C14" w:rsidRPr="00AF1863" w:rsidRDefault="00D94C14" w:rsidP="00D94C14">
      <w:pPr>
        <w:rPr>
          <w:b/>
          <w:sz w:val="40"/>
          <w:szCs w:val="40"/>
        </w:rPr>
      </w:pPr>
      <w:r w:rsidRPr="00AF1863">
        <w:rPr>
          <w:b/>
          <w:color w:val="000099"/>
          <w:sz w:val="40"/>
          <w:szCs w:val="40"/>
        </w:rPr>
        <w:t>Opole, 2023 r.</w:t>
      </w:r>
    </w:p>
    <w:p w14:paraId="43828281" w14:textId="77777777" w:rsidR="0018164B" w:rsidRDefault="0018164B">
      <w:pPr>
        <w:jc w:val="center"/>
        <w:rPr>
          <w:b/>
          <w:sz w:val="36"/>
          <w:szCs w:val="36"/>
        </w:rPr>
      </w:pPr>
    </w:p>
    <w:p w14:paraId="248BEF13" w14:textId="77777777" w:rsidR="00EC6D0B" w:rsidRDefault="00EC6D0B">
      <w:pPr>
        <w:jc w:val="center"/>
        <w:rPr>
          <w:b/>
          <w:sz w:val="36"/>
          <w:szCs w:val="36"/>
        </w:rPr>
      </w:pPr>
    </w:p>
    <w:p w14:paraId="151F2CC5" w14:textId="77777777" w:rsidR="00EC6D0B" w:rsidRDefault="00EC6D0B">
      <w:pPr>
        <w:jc w:val="center"/>
        <w:rPr>
          <w:b/>
          <w:sz w:val="36"/>
          <w:szCs w:val="36"/>
        </w:rPr>
      </w:pPr>
    </w:p>
    <w:tbl>
      <w:tblPr>
        <w:tblW w:w="0" w:type="auto"/>
        <w:tblInd w:w="-113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12"/>
        <w:gridCol w:w="12048"/>
      </w:tblGrid>
      <w:tr w:rsidR="00EC6D0B" w14:paraId="6FF4CCE0" w14:textId="77777777" w:rsidTr="00841225">
        <w:trPr>
          <w:trHeight w:val="566"/>
        </w:trPr>
        <w:tc>
          <w:tcPr>
            <w:tcW w:w="41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7593E041" w14:textId="77777777" w:rsidR="00EC6D0B" w:rsidRDefault="00EC6D0B" w:rsidP="00841225">
            <w:pPr>
              <w:widowControl w:val="0"/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Priorytet</w:t>
            </w:r>
          </w:p>
        </w:tc>
        <w:tc>
          <w:tcPr>
            <w:tcW w:w="120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450F1DBE" w14:textId="77777777" w:rsidR="00EC6D0B" w:rsidRDefault="00EC6D0B" w:rsidP="00841225">
            <w:pPr>
              <w:widowControl w:val="0"/>
              <w:spacing w:after="0"/>
              <w:rPr>
                <w:b/>
                <w:bCs/>
                <w:color w:val="000099"/>
                <w:sz w:val="24"/>
                <w:szCs w:val="24"/>
                <w:lang w:eastAsia="pl-PL"/>
              </w:rPr>
            </w:pPr>
            <w:r w:rsidRPr="4E5674D5">
              <w:rPr>
                <w:b/>
                <w:bCs/>
                <w:color w:val="000099"/>
                <w:sz w:val="24"/>
                <w:szCs w:val="24"/>
                <w:lang w:eastAsia="pl-PL"/>
              </w:rPr>
              <w:t xml:space="preserve"> IV. FUNDUSZE EUROPEJSKIE NA RZECZ SPÓJNOŚCI I DOSTĘPNOŚCI KOMUNIKACYJNEJ WOJEWÓDZTWA OPOLSKIEGO</w:t>
            </w:r>
          </w:p>
        </w:tc>
      </w:tr>
      <w:tr w:rsidR="00EC6D0B" w14:paraId="5148461B" w14:textId="77777777" w:rsidTr="00841225">
        <w:trPr>
          <w:trHeight w:val="559"/>
        </w:trPr>
        <w:tc>
          <w:tcPr>
            <w:tcW w:w="41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1D6498D3" w14:textId="77777777" w:rsidR="00EC6D0B" w:rsidRDefault="00EC6D0B" w:rsidP="00841225">
            <w:pPr>
              <w:widowControl w:val="0"/>
              <w:spacing w:after="0" w:line="240" w:lineRule="auto"/>
              <w:ind w:right="34"/>
              <w:jc w:val="both"/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0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37479C69" w14:textId="77777777" w:rsidR="00EC6D0B" w:rsidRDefault="00EC6D0B" w:rsidP="00841225">
            <w:pPr>
              <w:widowControl w:val="0"/>
              <w:spacing w:after="0" w:line="240" w:lineRule="auto"/>
              <w:jc w:val="both"/>
              <w:rPr>
                <w:b/>
                <w:bCs/>
                <w:color w:val="000099"/>
                <w:sz w:val="24"/>
                <w:szCs w:val="24"/>
                <w:lang w:eastAsia="pl-PL"/>
              </w:rPr>
            </w:pPr>
            <w:r w:rsidRPr="4E5674D5">
              <w:rPr>
                <w:b/>
                <w:bCs/>
                <w:color w:val="000099"/>
                <w:sz w:val="24"/>
                <w:szCs w:val="24"/>
                <w:lang w:eastAsia="pl-PL"/>
              </w:rPr>
              <w:t>4.2 Mobilność mieszkańców</w:t>
            </w:r>
          </w:p>
        </w:tc>
      </w:tr>
      <w:tr w:rsidR="00EC6D0B" w:rsidRPr="008F0963" w14:paraId="68A11ADE" w14:textId="77777777" w:rsidTr="00841225">
        <w:tc>
          <w:tcPr>
            <w:tcW w:w="16160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CFF66"/>
            <w:vAlign w:val="center"/>
          </w:tcPr>
          <w:p w14:paraId="5CB64B1B" w14:textId="77777777" w:rsidR="00EC6D0B" w:rsidRPr="00210ECF" w:rsidRDefault="00EC6D0B" w:rsidP="0084122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210ECF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 xml:space="preserve">Projekty w </w:t>
            </w:r>
            <w:r w:rsidRPr="00BA3255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trybie konkurencyjnym</w:t>
            </w:r>
            <w:r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 xml:space="preserve"> / niekonkurencyjnym</w:t>
            </w:r>
            <w:r w:rsidRPr="00210ECF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</w:p>
          <w:p w14:paraId="586C27B8" w14:textId="2D1A3E5A" w:rsidR="00EC6D0B" w:rsidRPr="00210ECF" w:rsidRDefault="00EC6D0B" w:rsidP="0084122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210ECF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Typy przedsięwzięć:</w:t>
            </w:r>
          </w:p>
          <w:p w14:paraId="483CA0AD" w14:textId="77777777" w:rsidR="00EC6D0B" w:rsidRPr="00210ECF" w:rsidRDefault="00EC6D0B" w:rsidP="00841225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/>
              <w:contextualSpacing w:val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210ECF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Pojazdy niskoemisyjne lub zeroemisyjne spełniające kryteria „pojazdów czystych” w rozumieniu dyrektywy 2009/33/WE</w:t>
            </w:r>
            <w:r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270E66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(</w:t>
            </w:r>
            <w:hyperlink r:id="rId9" w:history="1">
              <w:r w:rsidRPr="00270E66">
                <w:rPr>
                  <w:rFonts w:cstheme="minorHAnsi"/>
                  <w:b/>
                  <w:color w:val="000099"/>
                  <w:sz w:val="24"/>
                  <w:szCs w:val="24"/>
                  <w:lang w:eastAsia="pl-PL"/>
                </w:rPr>
                <w:t>https://www.gov.pl/web/infrastruktura/podstawa-prawna</w:t>
              </w:r>
            </w:hyperlink>
            <w:r w:rsidRPr="00270E66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).</w:t>
            </w:r>
          </w:p>
          <w:p w14:paraId="58ECD6BA" w14:textId="77777777" w:rsidR="00EC6D0B" w:rsidRPr="00210ECF" w:rsidRDefault="00EC6D0B" w:rsidP="00841225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/>
              <w:contextualSpacing w:val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210ECF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Infrastruktura transportu publicznego, taka jak np. przystanki autobusowe i kolejowe, zatoki autobusowe, zajezdnie autobusowe, węzły przesiadkowe oraz infrastruktura do ładowania/tankowania pojazdów bezemisyjnych.</w:t>
            </w:r>
          </w:p>
          <w:p w14:paraId="10F67B29" w14:textId="77777777" w:rsidR="00EC6D0B" w:rsidRPr="00210ECF" w:rsidRDefault="00EC6D0B" w:rsidP="00841225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/>
              <w:rPr>
                <w:rFonts w:cstheme="minorBidi"/>
                <w:b/>
                <w:bCs/>
                <w:color w:val="000099"/>
                <w:sz w:val="24"/>
                <w:szCs w:val="24"/>
                <w:lang w:eastAsia="pl-PL"/>
              </w:rPr>
            </w:pPr>
            <w:r w:rsidRPr="4E5674D5">
              <w:rPr>
                <w:rFonts w:cstheme="minorBidi"/>
                <w:b/>
                <w:bCs/>
                <w:color w:val="000099"/>
                <w:sz w:val="24"/>
                <w:szCs w:val="24"/>
                <w:lang w:eastAsia="pl-PL"/>
              </w:rPr>
              <w:t xml:space="preserve">Obiekty P&amp;R – lokalizacja obiektów „park&amp;ride” objętych wsparciem będzie zapewniała integrację z publicznym transportem zbiorowym. </w:t>
            </w:r>
            <w:r>
              <w:br/>
            </w:r>
            <w:r w:rsidRPr="4E5674D5">
              <w:rPr>
                <w:rFonts w:cstheme="minorBidi"/>
                <w:b/>
                <w:bCs/>
                <w:color w:val="000099"/>
                <w:sz w:val="24"/>
                <w:szCs w:val="24"/>
                <w:lang w:eastAsia="pl-PL"/>
              </w:rPr>
              <w:t>W miastach pow. 50 tys. mieszkańców wsparcie dla tych obiektów będzie możliwe pod warunkiem ich zlokalizowania poza obszarem funkcjonalnego śródmieścia, wyznaczonym w studium uwarunkowań i kierunków zagospodarowania przestrzennego.</w:t>
            </w:r>
          </w:p>
          <w:p w14:paraId="5ADF8259" w14:textId="77777777" w:rsidR="00EC6D0B" w:rsidRPr="00210ECF" w:rsidRDefault="00EC6D0B" w:rsidP="00841225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/>
              <w:contextualSpacing w:val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210ECF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Budowa i rozbudowa infrastruktury ładowania i tankowania pojazdów zeroemisyjnych indywidualnych.</w:t>
            </w:r>
          </w:p>
          <w:p w14:paraId="4B9881D9" w14:textId="77572BB9" w:rsidR="00EC6D0B" w:rsidRPr="00210ECF" w:rsidRDefault="00EC6D0B" w:rsidP="00841225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/>
              <w:contextualSpacing w:val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210ECF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Infrastruktura dla użytkowników niezmotoryzowanych, taka jak np. drogi rowerowe czy ścieżki dla pieszych, m.in. połączenia pierwszej/ostatniej mili z</w:t>
            </w:r>
            <w:r w:rsidR="00004A94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 </w:t>
            </w:r>
            <w:r w:rsidRPr="00210ECF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transportem publicznym – realizowane jako samodzielne projekty, nie tylko w ramach projektów drogowych.</w:t>
            </w:r>
          </w:p>
          <w:p w14:paraId="34BA42CA" w14:textId="77777777" w:rsidR="00EC6D0B" w:rsidRPr="008F0963" w:rsidRDefault="00EC6D0B" w:rsidP="00841225">
            <w:pPr>
              <w:pStyle w:val="Akapitzlist"/>
              <w:widowControl w:val="0"/>
              <w:numPr>
                <w:ilvl w:val="0"/>
                <w:numId w:val="7"/>
              </w:num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210ECF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Działania poprawiające bezpieczeństwo ruchu drogowego, w tym bezpieczeństwo niezmotoryzowanych użytkowników dróg.</w:t>
            </w:r>
          </w:p>
        </w:tc>
      </w:tr>
    </w:tbl>
    <w:p w14:paraId="00D577EB" w14:textId="77777777" w:rsidR="0018164B" w:rsidRPr="00EC6D0B" w:rsidRDefault="0018164B" w:rsidP="00EC6D0B">
      <w:pPr>
        <w:spacing w:after="0"/>
        <w:rPr>
          <w:b/>
          <w:sz w:val="2"/>
          <w:szCs w:val="2"/>
        </w:rPr>
      </w:pPr>
    </w:p>
    <w:tbl>
      <w:tblPr>
        <w:tblW w:w="16160" w:type="dxa"/>
        <w:tblInd w:w="-113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9"/>
        <w:gridCol w:w="8"/>
        <w:gridCol w:w="3696"/>
        <w:gridCol w:w="8788"/>
        <w:gridCol w:w="3119"/>
      </w:tblGrid>
      <w:tr w:rsidR="00C8099D" w14:paraId="1AF07D5C" w14:textId="517B16A7" w:rsidTr="00B313CE">
        <w:trPr>
          <w:cantSplit/>
          <w:tblHeader/>
        </w:trPr>
        <w:tc>
          <w:tcPr>
            <w:tcW w:w="16160" w:type="dxa"/>
            <w:gridSpan w:val="5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7A20DD9B" w14:textId="7EF8C12F" w:rsidR="00C8099D" w:rsidRPr="00C8099D" w:rsidRDefault="00C8099D" w:rsidP="00111485">
            <w:pPr>
              <w:widowControl w:val="0"/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bCs/>
                <w:color w:val="000099"/>
                <w:sz w:val="24"/>
                <w:szCs w:val="24"/>
              </w:rPr>
              <w:t>Kryterium merytoryczne szczegółowe</w:t>
            </w:r>
          </w:p>
        </w:tc>
      </w:tr>
      <w:tr w:rsidR="00B313CE" w14:paraId="23518DC2" w14:textId="59E27473" w:rsidTr="00004A94">
        <w:trPr>
          <w:cantSplit/>
          <w:tblHeader/>
        </w:trPr>
        <w:tc>
          <w:tcPr>
            <w:tcW w:w="5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40F6DE6E" w14:textId="77777777" w:rsidR="00B313CE" w:rsidRPr="0063670D" w:rsidRDefault="00B313CE" w:rsidP="00C8099D">
            <w:pPr>
              <w:widowControl w:val="0"/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63670D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70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59BFEFA9" w14:textId="77777777" w:rsidR="00B313CE" w:rsidRPr="0063670D" w:rsidRDefault="00B313CE" w:rsidP="00C8099D">
            <w:pPr>
              <w:widowControl w:val="0"/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63670D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335A0E19" w14:textId="77777777" w:rsidR="00B313CE" w:rsidRPr="0063670D" w:rsidRDefault="00B313CE" w:rsidP="00C8099D">
            <w:pPr>
              <w:widowControl w:val="0"/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63670D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20DB978C" w14:textId="77777777" w:rsidR="00B313CE" w:rsidRPr="0063670D" w:rsidRDefault="00B313CE" w:rsidP="00C8099D">
            <w:pPr>
              <w:widowControl w:val="0"/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63670D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B313CE" w14:paraId="4EB8AD1A" w14:textId="3C3F2173" w:rsidTr="00004A94">
        <w:trPr>
          <w:cantSplit/>
          <w:tblHeader/>
        </w:trPr>
        <w:tc>
          <w:tcPr>
            <w:tcW w:w="5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bottom"/>
          </w:tcPr>
          <w:p w14:paraId="0AB8124A" w14:textId="77777777" w:rsidR="00B313CE" w:rsidRPr="00EE37F9" w:rsidRDefault="00B313CE" w:rsidP="00C8099D">
            <w:pPr>
              <w:widowControl w:val="0"/>
              <w:spacing w:after="0"/>
              <w:jc w:val="center"/>
              <w:rPr>
                <w:bCs/>
                <w:i/>
                <w:color w:val="000099"/>
                <w:sz w:val="24"/>
                <w:szCs w:val="24"/>
              </w:rPr>
            </w:pPr>
            <w:r w:rsidRPr="00EE37F9">
              <w:rPr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370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bottom"/>
          </w:tcPr>
          <w:p w14:paraId="52A246F2" w14:textId="77777777" w:rsidR="00B313CE" w:rsidRPr="00EE37F9" w:rsidRDefault="00B313CE" w:rsidP="00C8099D">
            <w:pPr>
              <w:widowControl w:val="0"/>
              <w:spacing w:after="0"/>
              <w:jc w:val="center"/>
              <w:rPr>
                <w:bCs/>
                <w:i/>
                <w:color w:val="000099"/>
                <w:sz w:val="24"/>
                <w:szCs w:val="24"/>
              </w:rPr>
            </w:pPr>
            <w:r w:rsidRPr="00EE37F9">
              <w:rPr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bottom"/>
          </w:tcPr>
          <w:p w14:paraId="3688963E" w14:textId="1C643434" w:rsidR="00B313CE" w:rsidRPr="00EE37F9" w:rsidRDefault="00B313CE" w:rsidP="00C8099D">
            <w:pPr>
              <w:widowControl w:val="0"/>
              <w:spacing w:after="0"/>
              <w:jc w:val="center"/>
              <w:rPr>
                <w:bCs/>
                <w:i/>
                <w:color w:val="000099"/>
                <w:sz w:val="24"/>
                <w:szCs w:val="24"/>
              </w:rPr>
            </w:pPr>
            <w:r w:rsidRPr="00EE37F9">
              <w:rPr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</w:tcPr>
          <w:p w14:paraId="30F8AAAE" w14:textId="4B336C8E" w:rsidR="00B313CE" w:rsidRPr="00EE37F9" w:rsidRDefault="00B313CE" w:rsidP="00C8099D">
            <w:pPr>
              <w:widowControl w:val="0"/>
              <w:spacing w:after="0"/>
              <w:jc w:val="center"/>
              <w:rPr>
                <w:bCs/>
                <w:i/>
                <w:color w:val="000099"/>
                <w:sz w:val="24"/>
                <w:szCs w:val="24"/>
              </w:rPr>
            </w:pPr>
            <w:r w:rsidRPr="00EE37F9">
              <w:rPr>
                <w:bCs/>
                <w:i/>
                <w:color w:val="000099"/>
                <w:sz w:val="24"/>
                <w:szCs w:val="24"/>
              </w:rPr>
              <w:t>4</w:t>
            </w:r>
          </w:p>
        </w:tc>
      </w:tr>
      <w:tr w:rsidR="00B313CE" w14:paraId="4903FC79" w14:textId="715AE8E2" w:rsidTr="00004A94">
        <w:tc>
          <w:tcPr>
            <w:tcW w:w="5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DD59AC2" w14:textId="77777777" w:rsidR="00B313CE" w:rsidRDefault="00B313CE" w:rsidP="007E0036">
            <w:pPr>
              <w:widowControl w:val="0"/>
              <w:jc w:val="center"/>
              <w:rPr>
                <w:rFonts w:cstheme="minorHAnsi"/>
                <w:highlight w:val="yellow"/>
              </w:rPr>
            </w:pPr>
            <w:r w:rsidRPr="0063670D">
              <w:rPr>
                <w:rFonts w:cstheme="minorHAnsi"/>
                <w:sz w:val="24"/>
                <w:szCs w:val="24"/>
              </w:rPr>
              <w:t>1</w:t>
            </w:r>
            <w:r w:rsidRPr="00910A10">
              <w:rPr>
                <w:rFonts w:cstheme="minorHAnsi"/>
              </w:rPr>
              <w:t>.</w:t>
            </w:r>
          </w:p>
        </w:tc>
        <w:tc>
          <w:tcPr>
            <w:tcW w:w="370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9ED5ED" w14:textId="1A164A38" w:rsidR="00B313CE" w:rsidRPr="00D7352B" w:rsidRDefault="00B313CE" w:rsidP="002774FA">
            <w:pPr>
              <w:widowControl w:val="0"/>
              <w:rPr>
                <w:rFonts w:cs="Calibr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 xml:space="preserve">Projekt realizowany </w:t>
            </w:r>
            <w:r w:rsidR="00EC7766">
              <w:rPr>
                <w:rFonts w:cstheme="minorHAnsi"/>
                <w:sz w:val="24"/>
                <w:szCs w:val="24"/>
              </w:rPr>
              <w:t xml:space="preserve">na obszarach poza MOF określonych w Delimitacji Miejskich Obszarów Funkcjonalnych </w:t>
            </w:r>
            <w:r w:rsidR="00EC7766">
              <w:rPr>
                <w:rFonts w:cstheme="minorHAnsi"/>
                <w:sz w:val="24"/>
                <w:szCs w:val="24"/>
              </w:rPr>
              <w:lastRenderedPageBreak/>
              <w:t>ośrodków powiatowych w województwie opolskim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9A2360F" w14:textId="40858A6B" w:rsidR="00B313CE" w:rsidRPr="001E6B9E" w:rsidRDefault="00B313CE" w:rsidP="4E5674D5">
            <w:pPr>
              <w:spacing w:after="120"/>
              <w:rPr>
                <w:rFonts w:cstheme="minorBidi"/>
                <w:noProof/>
                <w:sz w:val="24"/>
                <w:szCs w:val="24"/>
              </w:rPr>
            </w:pPr>
            <w:r w:rsidRPr="00D7352B">
              <w:rPr>
                <w:rFonts w:cstheme="minorBidi"/>
                <w:noProof/>
                <w:sz w:val="24"/>
                <w:szCs w:val="24"/>
              </w:rPr>
              <w:lastRenderedPageBreak/>
              <w:t xml:space="preserve">Realizowane będą projekty wyłącznie </w:t>
            </w:r>
            <w:bookmarkStart w:id="0" w:name="_Hlk142557476"/>
            <w:r w:rsidR="003300CF">
              <w:rPr>
                <w:rFonts w:cstheme="minorBidi"/>
                <w:noProof/>
                <w:sz w:val="24"/>
                <w:szCs w:val="24"/>
              </w:rPr>
              <w:t xml:space="preserve">na obszarach poza Miejskimi Obszarami Funkcjonalnymi (MOF) </w:t>
            </w:r>
            <w:r w:rsidRPr="001E6B9E">
              <w:rPr>
                <w:sz w:val="24"/>
                <w:szCs w:val="24"/>
              </w:rPr>
              <w:t>wskazanymi w Delimitacji Miejskich Obszarów Funkcjonalnych ośrodków powiatowych w województwie opolskim*</w:t>
            </w:r>
            <w:bookmarkEnd w:id="0"/>
            <w:r w:rsidRPr="001E6B9E">
              <w:rPr>
                <w:rFonts w:cstheme="minorBidi"/>
                <w:noProof/>
                <w:sz w:val="24"/>
                <w:szCs w:val="24"/>
              </w:rPr>
              <w:t xml:space="preserve">. </w:t>
            </w:r>
          </w:p>
          <w:p w14:paraId="0570BC15" w14:textId="0B431262" w:rsidR="00B313CE" w:rsidRPr="00D7352B" w:rsidRDefault="00B313CE" w:rsidP="000B5F0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lastRenderedPageBreak/>
              <w:t>*(</w:t>
            </w:r>
            <w:hyperlink r:id="rId10" w:history="1">
              <w:r w:rsidRPr="00C46FA6">
                <w:rPr>
                  <w:rStyle w:val="Hipercze"/>
                  <w:rFonts w:cstheme="minorHAnsi"/>
                  <w:color w:val="000000" w:themeColor="text1"/>
                  <w:sz w:val="24"/>
                  <w:szCs w:val="24"/>
                </w:rPr>
                <w:t>https://bip.opolskie.pl/2023/02/uchwala-nr-8745-2023-zarzadu-wojewodztwa-opolskiego-z-dnia-30-stycznia-2023-roku-w-sprawie-okreslenia-miejskich-obszarow-funkcjonalnych-miast-powiatowych-w-wojewodztwie-opolskim-i-ich-granic/</w:t>
              </w:r>
            </w:hyperlink>
            <w:r w:rsidRPr="00C46FA6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  <w:p w14:paraId="4C56C479" w14:textId="50EC35E3" w:rsidR="00B313CE" w:rsidRPr="00D7352B" w:rsidRDefault="00B313CE" w:rsidP="001E6B9E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7BC2C80" w14:textId="77777777" w:rsidR="00B313CE" w:rsidRPr="00D7352B" w:rsidRDefault="00B313C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313CE" w14:paraId="5916E066" w14:textId="225CF6E2" w:rsidTr="00004A94">
        <w:trPr>
          <w:trHeight w:val="446"/>
        </w:trPr>
        <w:tc>
          <w:tcPr>
            <w:tcW w:w="55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F97CDB" w14:textId="77777777" w:rsidR="00B313CE" w:rsidRDefault="00B313CE" w:rsidP="007E0036">
            <w:pPr>
              <w:widowControl w:val="0"/>
              <w:jc w:val="center"/>
              <w:rPr>
                <w:rFonts w:cstheme="minorBidi"/>
                <w:sz w:val="24"/>
                <w:szCs w:val="24"/>
                <w:highlight w:val="yellow"/>
              </w:rPr>
            </w:pPr>
            <w:r w:rsidRPr="4E5674D5">
              <w:rPr>
                <w:rFonts w:cstheme="minorBidi"/>
                <w:sz w:val="24"/>
                <w:szCs w:val="24"/>
              </w:rPr>
              <w:t>2.</w:t>
            </w:r>
          </w:p>
        </w:tc>
        <w:tc>
          <w:tcPr>
            <w:tcW w:w="3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637C1A9" w14:textId="32624681" w:rsidR="00B313CE" w:rsidRDefault="00B313CE">
            <w:pPr>
              <w:widowControl w:val="0"/>
              <w:spacing w:after="0"/>
              <w:rPr>
                <w:rFonts w:cs="Calibri"/>
                <w:sz w:val="24"/>
                <w:szCs w:val="24"/>
              </w:rPr>
            </w:pPr>
            <w:r w:rsidRPr="00210ECF">
              <w:rPr>
                <w:rFonts w:cstheme="minorHAnsi"/>
                <w:sz w:val="24"/>
                <w:szCs w:val="24"/>
              </w:rPr>
              <w:t xml:space="preserve">Zgodność inwestycji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210ECF">
              <w:rPr>
                <w:rFonts w:cstheme="minorHAnsi"/>
                <w:sz w:val="24"/>
                <w:szCs w:val="24"/>
              </w:rPr>
              <w:t>z dokumentami planowania mobilności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DA498AF" w14:textId="77777777" w:rsidR="00B313CE" w:rsidRPr="00C46FA6" w:rsidRDefault="00B313CE" w:rsidP="00221EB3">
            <w:pPr>
              <w:pStyle w:val="pf0"/>
              <w:rPr>
                <w:rFonts w:asciiTheme="minorHAnsi" w:hAnsiTheme="minorHAnsi" w:cstheme="minorHAnsi"/>
              </w:rPr>
            </w:pPr>
            <w:r w:rsidRPr="00C46FA6">
              <w:rPr>
                <w:rStyle w:val="cf01"/>
                <w:rFonts w:asciiTheme="minorHAnsi" w:eastAsia="Calibri" w:hAnsiTheme="minorHAnsi" w:cstheme="minorHAnsi"/>
                <w:sz w:val="24"/>
                <w:szCs w:val="24"/>
              </w:rPr>
              <w:t xml:space="preserve">Inwestycje objęte wsparciem będą </w:t>
            </w:r>
            <w:r w:rsidRPr="00C46FA6">
              <w:rPr>
                <w:rStyle w:val="cf11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wynikały</w:t>
            </w:r>
            <w:r w:rsidRPr="00C46FA6">
              <w:rPr>
                <w:rStyle w:val="cf1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46FA6">
              <w:rPr>
                <w:rStyle w:val="cf01"/>
                <w:rFonts w:asciiTheme="minorHAnsi" w:eastAsia="Calibri" w:hAnsiTheme="minorHAnsi" w:cstheme="minorHAnsi"/>
                <w:sz w:val="24"/>
                <w:szCs w:val="24"/>
              </w:rPr>
              <w:t xml:space="preserve">z </w:t>
            </w:r>
            <w:r w:rsidRPr="00C46FA6">
              <w:rPr>
                <w:rStyle w:val="cf01"/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Planu Transportowego Województwa Opolskiego 2030</w:t>
            </w:r>
            <w:r w:rsidRPr="00C46FA6">
              <w:rPr>
                <w:rStyle w:val="cf01"/>
                <w:rFonts w:asciiTheme="minorHAnsi" w:eastAsia="Calibri" w:hAnsiTheme="minorHAnsi" w:cstheme="minorHAnsi"/>
                <w:sz w:val="24"/>
                <w:szCs w:val="24"/>
              </w:rPr>
              <w:t xml:space="preserve"> lub odpowiedniego dokumentu planowania transportu na poziomie lokalnym.</w:t>
            </w:r>
          </w:p>
          <w:p w14:paraId="3A088888" w14:textId="214CC60C" w:rsidR="00B313CE" w:rsidRPr="00004A94" w:rsidRDefault="00B313CE" w:rsidP="00004A94">
            <w:pPr>
              <w:pStyle w:val="pf0"/>
              <w:rPr>
                <w:rFonts w:asciiTheme="minorHAnsi" w:hAnsiTheme="minorHAnsi" w:cstheme="minorHAnsi"/>
              </w:rPr>
            </w:pPr>
            <w:r w:rsidRPr="00C46FA6">
              <w:rPr>
                <w:rStyle w:val="cf01"/>
                <w:rFonts w:asciiTheme="minorHAnsi" w:eastAsia="Calibri" w:hAnsiTheme="minorHAnsi" w:cstheme="minorHAnsi"/>
                <w:sz w:val="24"/>
                <w:szCs w:val="24"/>
              </w:rPr>
              <w:t xml:space="preserve">W przypadku inwestycji realizowanych na obszarach miejskich, inwestycje te będą musiały być spójne z właściwymi </w:t>
            </w:r>
            <w:r w:rsidRPr="00C46FA6">
              <w:rPr>
                <w:rStyle w:val="cf01"/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Planami Zrównoważonej Mobilności Miejskiej </w:t>
            </w:r>
            <w:r w:rsidRPr="00C46FA6">
              <w:rPr>
                <w:rStyle w:val="cf01"/>
                <w:rFonts w:asciiTheme="minorHAnsi" w:eastAsia="Calibri" w:hAnsiTheme="minorHAnsi" w:cstheme="minorHAnsi"/>
                <w:sz w:val="24"/>
                <w:szCs w:val="24"/>
              </w:rPr>
              <w:t>(tzw. SUMP, z ang. Sustainable Urban Mobility Plans), a jeśli nie są one wymagane - z innymi właściwymi dokumentami planowania zrównoważonej mobilności.</w:t>
            </w:r>
          </w:p>
          <w:p w14:paraId="2ABBF433" w14:textId="58610D1D" w:rsidR="00B313CE" w:rsidRPr="00F135F3" w:rsidRDefault="00B313CE" w:rsidP="001E6B9E">
            <w:pPr>
              <w:widowControl w:val="0"/>
              <w:spacing w:after="0"/>
              <w:rPr>
                <w:rFonts w:cstheme="minorBidi"/>
                <w:sz w:val="24"/>
                <w:szCs w:val="24"/>
              </w:rPr>
            </w:pPr>
            <w:r w:rsidRPr="4E5674D5">
              <w:rPr>
                <w:rFonts w:cstheme="minorBid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  <w:r>
              <w:rPr>
                <w:rFonts w:cstheme="minorBidi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7942332" w14:textId="77777777" w:rsidR="00B313CE" w:rsidRDefault="00B313CE" w:rsidP="4E5674D5">
            <w:pPr>
              <w:widowControl w:val="0"/>
              <w:spacing w:after="0" w:line="240" w:lineRule="auto"/>
              <w:rPr>
                <w:rFonts w:cstheme="minorBidi"/>
                <w:sz w:val="24"/>
                <w:szCs w:val="24"/>
              </w:rPr>
            </w:pPr>
            <w:r w:rsidRPr="4E5674D5">
              <w:rPr>
                <w:rFonts w:cstheme="minorBidi"/>
                <w:sz w:val="24"/>
                <w:szCs w:val="24"/>
              </w:rPr>
              <w:t>Kryterium bezwzględne (0/1)</w:t>
            </w:r>
          </w:p>
        </w:tc>
      </w:tr>
      <w:tr w:rsidR="00B313CE" w14:paraId="1529A05A" w14:textId="0D765830" w:rsidTr="00004A94">
        <w:trPr>
          <w:trHeight w:val="564"/>
        </w:trPr>
        <w:tc>
          <w:tcPr>
            <w:tcW w:w="55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3DAD239" w14:textId="7F90DA1F" w:rsidR="00B313CE" w:rsidRPr="00284496" w:rsidRDefault="00B313CE" w:rsidP="007E0036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28449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CBF912C" w14:textId="20335A26" w:rsidR="00B313CE" w:rsidRPr="00D7352B" w:rsidRDefault="00B313CE" w:rsidP="002E2F6A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 xml:space="preserve">Zakup bezemisyjnego </w:t>
            </w:r>
            <w:r w:rsidRPr="00D7352B">
              <w:rPr>
                <w:rFonts w:cstheme="minorHAnsi"/>
                <w:sz w:val="24"/>
                <w:szCs w:val="24"/>
              </w:rPr>
              <w:br/>
              <w:t xml:space="preserve">i niskoemisyjnego taboru autobusowego </w:t>
            </w:r>
            <w:r w:rsidRPr="00D7352B">
              <w:rPr>
                <w:rFonts w:cstheme="minorHAnsi"/>
                <w:sz w:val="24"/>
                <w:szCs w:val="24"/>
              </w:rPr>
              <w:br/>
              <w:t>(jeśli dotyczy)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C313539" w14:textId="781E601F" w:rsidR="00B313CE" w:rsidRPr="00D7352B" w:rsidRDefault="00B313CE" w:rsidP="0063670D">
            <w:pPr>
              <w:widowControl w:val="0"/>
              <w:spacing w:after="12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Inwestycje dotyczące zakupu bezemisyjnego i niskoemisyjnego taboru autobusowego możliwe będą do realizacji jako element projektu lub samodzielny projekt.</w:t>
            </w:r>
          </w:p>
          <w:p w14:paraId="36D3CFA8" w14:textId="2D96164F" w:rsidR="00B313CE" w:rsidRPr="00D7352B" w:rsidRDefault="00B313CE" w:rsidP="0063670D">
            <w:pPr>
              <w:widowControl w:val="0"/>
              <w:spacing w:after="12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 xml:space="preserve">O dofinansowanie ubiegać się mogą jedynie inwestycje w „ekologicznie czyste pojazdy”, w rozumieniu dyrektywy Parlamentu Europejskiego i Rady 2019/1161 z dnia 20 czerwca 2019 r. zmieniającej dyrektywę 2009/33/WE, przy czym zakup taboru niskoemisyjnego będzie możliwy tylko wtedy, gdy zakup taboru o zerowej emisji (elektryczne BEV, wodorowe FCV) nie będzie zasadny z powodów eksploatacyjnych lub technicznych (np. eksploatacja pojazdów w terenie górzystym przy braku możliwości częstego ładowania czy też na terenach wiejskich przy dużych przebiegach pojazdów i niewystarczającym </w:t>
            </w:r>
            <w:r w:rsidRPr="00D7352B">
              <w:rPr>
                <w:rFonts w:cstheme="minorHAnsi"/>
                <w:sz w:val="24"/>
                <w:szCs w:val="24"/>
              </w:rPr>
              <w:lastRenderedPageBreak/>
              <w:t>zasięgu pojazdów elektrycznych).</w:t>
            </w:r>
          </w:p>
          <w:p w14:paraId="5313159A" w14:textId="3CCBE573" w:rsidR="00B313CE" w:rsidRPr="00D7352B" w:rsidRDefault="00B313CE" w:rsidP="0063670D">
            <w:pPr>
              <w:widowControl w:val="0"/>
              <w:spacing w:after="12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Do taboru niskoemisyjnego spełniającego wymogi „ekologicznie czystych pojazdów” zalicza się autobusy napędzane LNG, CNG, LPG lub o napędzie hybrydowym PHEV (plug – in) lub HEV ale łączący gaz (CNG, LNG, LPG) z elektrycznym – w zależności od wielkości pojazdów*, zgodnie z zapisami dyrektywy 2019/1161 z dnia 20 czerwca 2019 zmieniającej dyrektywę 2009/33/WE.</w:t>
            </w:r>
          </w:p>
          <w:p w14:paraId="76D234EC" w14:textId="6083CB5E" w:rsidR="00B313CE" w:rsidRPr="00D7352B" w:rsidRDefault="00B313CE" w:rsidP="0063670D">
            <w:pPr>
              <w:widowControl w:val="0"/>
              <w:spacing w:after="12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Do kategorii niskoemisyjnego taboru nie zalicza się tzw. miękkich hybryd (mild hybrid – MHEV) ani klasyczn</w:t>
            </w:r>
            <w:r>
              <w:rPr>
                <w:rFonts w:cstheme="minorHAnsi"/>
                <w:sz w:val="24"/>
                <w:szCs w:val="24"/>
              </w:rPr>
              <w:t>ych</w:t>
            </w:r>
            <w:r w:rsidRPr="00D7352B">
              <w:rPr>
                <w:rFonts w:cstheme="minorHAnsi"/>
                <w:sz w:val="24"/>
                <w:szCs w:val="24"/>
              </w:rPr>
              <w:t xml:space="preserve"> hybryd (HEV) łącząc</w:t>
            </w:r>
            <w:r>
              <w:rPr>
                <w:rFonts w:cstheme="minorHAnsi"/>
                <w:sz w:val="24"/>
                <w:szCs w:val="24"/>
              </w:rPr>
              <w:t>ych</w:t>
            </w:r>
            <w:r w:rsidRPr="00D7352B">
              <w:rPr>
                <w:rFonts w:cstheme="minorHAnsi"/>
                <w:sz w:val="24"/>
                <w:szCs w:val="24"/>
              </w:rPr>
              <w:t xml:space="preserve"> napęd diesel – elektryczny lub benzyna – elektryczny.</w:t>
            </w:r>
          </w:p>
          <w:p w14:paraId="4A9812D7" w14:textId="789C9DED" w:rsidR="00B313CE" w:rsidRPr="00D7352B" w:rsidRDefault="00B313CE" w:rsidP="0063670D">
            <w:pPr>
              <w:pStyle w:val="Tekstprzypisudolnego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D7352B">
              <w:rPr>
                <w:rFonts w:asciiTheme="minorHAnsi" w:hAnsiTheme="minorHAnsi" w:cstheme="minorHAnsi"/>
                <w:sz w:val="24"/>
                <w:szCs w:val="24"/>
              </w:rPr>
              <w:t xml:space="preserve">* </w:t>
            </w:r>
            <w:r w:rsidRPr="00D7352B">
              <w:rPr>
                <w:rFonts w:asciiTheme="minorHAnsi" w:hAnsiTheme="minorHAnsi" w:cstheme="minorHAnsi"/>
                <w:b/>
                <w:sz w:val="24"/>
                <w:szCs w:val="24"/>
                <w:lang w:bidi="pl-PL"/>
              </w:rPr>
              <w:t>Małe autobusy</w:t>
            </w:r>
            <w:r w:rsidRPr="00D7352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 – pojazdy mające max. 8 miejsc dla pasażerów siedzących i niemające miejsc dla pasażerów stojących, a także pojazdy powyżej 8 miejsc dla pasażerów siedzących, jeżeli ich masa maksymalna nie przekracza 5 ton: </w:t>
            </w:r>
          </w:p>
          <w:p w14:paraId="4717AD1A" w14:textId="1675FED5" w:rsidR="00B313CE" w:rsidRPr="00D7352B" w:rsidRDefault="00B313CE" w:rsidP="0063670D">
            <w:pPr>
              <w:pStyle w:val="Tekstprzypisudolnego"/>
              <w:numPr>
                <w:ilvl w:val="0"/>
                <w:numId w:val="20"/>
              </w:numPr>
              <w:spacing w:after="120" w:line="276" w:lineRule="auto"/>
              <w:ind w:left="243" w:hanging="243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D7352B">
              <w:rPr>
                <w:rFonts w:asciiTheme="minorHAnsi" w:hAnsiTheme="minorHAnsi" w:cstheme="minorHAnsi"/>
                <w:b/>
                <w:sz w:val="24"/>
                <w:szCs w:val="24"/>
                <w:lang w:bidi="pl-PL"/>
              </w:rPr>
              <w:t>do 31 grudnia 2025 r.</w:t>
            </w:r>
            <w:r w:rsidRPr="00D7352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 – pojazdy spełniające normę emisji CO2 50 g/km i 80 % maksymalnej dopuszczalnej emisji zanieczyszczeń powietrza (cząstek stałych i tlenków azotu), tj. pojazdy bezemisyjnej (BEV, FCV) oraz hybrydy plug-in (PHEV).</w:t>
            </w:r>
          </w:p>
          <w:p w14:paraId="7258A6F8" w14:textId="7F37A04C" w:rsidR="00B313CE" w:rsidRPr="00D7352B" w:rsidRDefault="00B313CE" w:rsidP="0063670D">
            <w:pPr>
              <w:pStyle w:val="Tekstprzypisudolnego"/>
              <w:numPr>
                <w:ilvl w:val="0"/>
                <w:numId w:val="20"/>
              </w:numPr>
              <w:spacing w:after="120" w:line="276" w:lineRule="auto"/>
              <w:ind w:left="243" w:hanging="243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D7352B">
              <w:rPr>
                <w:rFonts w:asciiTheme="minorHAnsi" w:hAnsiTheme="minorHAnsi" w:cstheme="minorHAnsi"/>
                <w:b/>
                <w:sz w:val="24"/>
                <w:szCs w:val="24"/>
                <w:lang w:bidi="pl-PL"/>
              </w:rPr>
              <w:t>po 1 stycznia 2026 r.</w:t>
            </w:r>
            <w:r w:rsidRPr="00D7352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 – tylko pojazdy bezemisyjne (BEV, FCV). </w:t>
            </w:r>
          </w:p>
          <w:p w14:paraId="4E0A60D8" w14:textId="1EE8FDA1" w:rsidR="00B313CE" w:rsidRPr="00D7352B" w:rsidRDefault="00B313CE" w:rsidP="0063670D">
            <w:pPr>
              <w:pStyle w:val="Tekstprzypisudolnego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D7352B">
              <w:rPr>
                <w:rFonts w:asciiTheme="minorHAnsi" w:hAnsiTheme="minorHAnsi" w:cstheme="minorHAnsi"/>
                <w:b/>
                <w:sz w:val="24"/>
                <w:szCs w:val="24"/>
                <w:lang w:bidi="pl-PL"/>
              </w:rPr>
              <w:t>Duże autobusy</w:t>
            </w:r>
            <w:r w:rsidRPr="00D7352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 – pojazdy powyżej 8 miejsc dla pasażerów siedzących, jeżeli ich masa maksymalna przekracza 5 ton: </w:t>
            </w:r>
          </w:p>
          <w:p w14:paraId="254DDE10" w14:textId="3C4441C3" w:rsidR="00B313CE" w:rsidRDefault="00B313CE" w:rsidP="0063670D">
            <w:pPr>
              <w:pStyle w:val="Tekstprzypisudolnego"/>
              <w:numPr>
                <w:ilvl w:val="0"/>
                <w:numId w:val="21"/>
              </w:numPr>
              <w:spacing w:after="120" w:line="276" w:lineRule="auto"/>
              <w:ind w:left="243" w:hanging="243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D7352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pojazdy napędzane paliwami alternatywnymi (BEV, FCV, PHEV, HEV, LNG, CNG, LPG).</w:t>
            </w:r>
          </w:p>
          <w:p w14:paraId="3B74CBC3" w14:textId="60E9DCC1" w:rsidR="00B313CE" w:rsidRPr="00D7352B" w:rsidRDefault="00B313CE" w:rsidP="00004A9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Inwestycje dotyczące zakupu taboru autobusowego </w:t>
            </w:r>
            <w:r w:rsidRPr="002730DC">
              <w:rPr>
                <w:rFonts w:cstheme="minorHAnsi"/>
                <w:sz w:val="24"/>
                <w:szCs w:val="24"/>
              </w:rPr>
              <w:t xml:space="preserve">wykorzystywanego w pozamiejskim publicznym transporcie zbiorowym wraz z niezbędną infrastrukturą do jego obsługi, </w:t>
            </w:r>
            <w:r w:rsidRPr="002730DC">
              <w:rPr>
                <w:rFonts w:cstheme="minorHAnsi"/>
                <w:sz w:val="24"/>
                <w:szCs w:val="24"/>
              </w:rPr>
              <w:lastRenderedPageBreak/>
              <w:t>a</w:t>
            </w:r>
            <w:r w:rsidR="00004A94">
              <w:rPr>
                <w:rFonts w:cstheme="minorHAnsi"/>
                <w:sz w:val="24"/>
                <w:szCs w:val="24"/>
              </w:rPr>
              <w:t> </w:t>
            </w:r>
            <w:r w:rsidRPr="002730DC">
              <w:rPr>
                <w:rFonts w:cstheme="minorHAnsi"/>
                <w:sz w:val="24"/>
                <w:szCs w:val="24"/>
              </w:rPr>
              <w:t>także rozwoju infrastruktury przystankowej oraz działań z zakresu integracji poszczególnych rodzajów transportu służyć</w:t>
            </w:r>
            <w:r w:rsidRPr="002730DC" w:rsidDel="00BA64B5">
              <w:rPr>
                <w:rFonts w:cstheme="minorHAnsi"/>
                <w:sz w:val="24"/>
                <w:szCs w:val="24"/>
              </w:rPr>
              <w:t xml:space="preserve"> </w:t>
            </w:r>
            <w:r w:rsidRPr="002730DC">
              <w:rPr>
                <w:rFonts w:cstheme="minorHAnsi"/>
                <w:sz w:val="24"/>
                <w:szCs w:val="24"/>
              </w:rPr>
              <w:t xml:space="preserve">mają rozwojowi oraz poprawie zrównoważonej mobilności na szczeblu regionalnym i lokalnym. </w:t>
            </w:r>
          </w:p>
          <w:p w14:paraId="79453A37" w14:textId="71E28FF7" w:rsidR="00B313CE" w:rsidRPr="001E6B9E" w:rsidRDefault="00B313CE" w:rsidP="001E6B9E">
            <w:pPr>
              <w:pStyle w:val="Tekstprzypisudolneg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6B9E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826510A" w14:textId="11D8EC6F" w:rsidR="00B313CE" w:rsidRPr="00D7352B" w:rsidRDefault="00B313CE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329EE7A6" w14:textId="77777777" w:rsidR="00B313CE" w:rsidRPr="00D7352B" w:rsidRDefault="00B313CE" w:rsidP="009502D9">
            <w:pPr>
              <w:pStyle w:val="Tekstprzypisudolnego"/>
              <w:ind w:left="2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13CE" w:rsidRPr="00D7352B" w14:paraId="3D2FD174" w14:textId="5B047F2D" w:rsidTr="00004A94">
        <w:trPr>
          <w:trHeight w:val="843"/>
        </w:trPr>
        <w:tc>
          <w:tcPr>
            <w:tcW w:w="55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86C0BC" w14:textId="399D2799" w:rsidR="00B313CE" w:rsidRPr="00D7352B" w:rsidRDefault="00B313CE">
            <w:pPr>
              <w:widowControl w:val="0"/>
              <w:spacing w:after="0"/>
              <w:rPr>
                <w:rFonts w:cstheme="minorHAnsi"/>
                <w:sz w:val="24"/>
                <w:szCs w:val="24"/>
                <w:highlight w:val="yellow"/>
              </w:rPr>
            </w:pPr>
            <w:r w:rsidRPr="00D7352B"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69CBF8A" w14:textId="5ADD6EF1" w:rsidR="00B313CE" w:rsidRPr="00D7352B" w:rsidRDefault="00B313CE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 xml:space="preserve">Inwestycje </w:t>
            </w:r>
            <w:r w:rsidRPr="00D7352B">
              <w:rPr>
                <w:rFonts w:cstheme="minorHAnsi"/>
                <w:sz w:val="24"/>
                <w:szCs w:val="24"/>
              </w:rPr>
              <w:br/>
              <w:t xml:space="preserve">w </w:t>
            </w:r>
            <w:r>
              <w:rPr>
                <w:rFonts w:cstheme="minorHAnsi"/>
                <w:sz w:val="24"/>
                <w:szCs w:val="24"/>
              </w:rPr>
              <w:t>zakresie bezpieczeństwa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3750542" w14:textId="60170783" w:rsidR="00B313CE" w:rsidRDefault="00B313CE" w:rsidP="4E5674D5">
            <w:pPr>
              <w:widowControl w:val="0"/>
              <w:spacing w:after="12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bookmarkStart w:id="1" w:name="_Hlk143514662"/>
            <w:r w:rsidRPr="00C46FA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Za wyjątkiem obwodnic i obiektów P+R, inwestycje drogowe realizowane na obszarach miast nie będą obejmowały budowy nowych, ani zwiększenia pojemności lub przepustowości istniejących dróg lub parkingów i nie będą przyczyniały się do zwiększenia natężenia ruchu samochodowego na obszarach miejskich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66D09C4" w14:textId="10C24283" w:rsidR="00B313CE" w:rsidRPr="00D7352B" w:rsidRDefault="00B313CE" w:rsidP="4E5674D5">
            <w:pPr>
              <w:widowControl w:val="0"/>
              <w:spacing w:after="120"/>
              <w:rPr>
                <w:rFonts w:cstheme="minorHAnsi"/>
                <w:sz w:val="24"/>
                <w:szCs w:val="24"/>
              </w:rPr>
            </w:pPr>
            <w:r w:rsidRPr="00CD75C1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Inwestycje w zakresie bezpieczeństwa dotyczą inwestycji punktowych, w szczególności w infrastrukturę służącą obsłudze transportu publicznego (np. zatoczki, podjazdy, zjazdy, przystanki, wysepki) oraz infrastrukturę towarzyszącą (np. chodniki, ścieżki rowerowe).</w:t>
            </w:r>
          </w:p>
          <w:bookmarkEnd w:id="1"/>
          <w:p w14:paraId="501C8F20" w14:textId="0390478D" w:rsidR="00B313CE" w:rsidRPr="00D7352B" w:rsidRDefault="00B313CE" w:rsidP="007E0036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ABA041" w14:textId="77777777" w:rsidR="00B313CE" w:rsidRPr="00D7352B" w:rsidRDefault="00B313CE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B313CE" w:rsidRPr="00D7352B" w14:paraId="28219949" w14:textId="65B35396" w:rsidTr="00004A94">
        <w:trPr>
          <w:trHeight w:val="64"/>
        </w:trPr>
        <w:tc>
          <w:tcPr>
            <w:tcW w:w="55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E832215" w14:textId="20D2368C" w:rsidR="00B313CE" w:rsidRPr="00264950" w:rsidRDefault="00B313CE">
            <w:pPr>
              <w:widowControl w:val="0"/>
              <w:spacing w:after="0"/>
              <w:rPr>
                <w:rFonts w:cstheme="minorHAnsi"/>
                <w:sz w:val="24"/>
                <w:szCs w:val="24"/>
                <w:highlight w:val="yellow"/>
              </w:rPr>
            </w:pPr>
            <w:r w:rsidRPr="00C46FA6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7BF82C1" w14:textId="77777777" w:rsidR="00B313CE" w:rsidRPr="001F0AFE" w:rsidRDefault="00B313CE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1F0AFE">
              <w:rPr>
                <w:rFonts w:cstheme="minorHAnsi"/>
                <w:sz w:val="24"/>
                <w:szCs w:val="24"/>
              </w:rPr>
              <w:t xml:space="preserve">Infrastruktura ładowania </w:t>
            </w:r>
            <w:r w:rsidRPr="001F0AFE">
              <w:rPr>
                <w:rFonts w:cstheme="minorHAnsi"/>
                <w:sz w:val="24"/>
                <w:szCs w:val="24"/>
              </w:rPr>
              <w:br/>
              <w:t>i tankowania pojazdów indywidualnych</w:t>
            </w:r>
          </w:p>
          <w:p w14:paraId="4907FB28" w14:textId="77777777" w:rsidR="00B313CE" w:rsidRPr="00264950" w:rsidRDefault="00B313CE">
            <w:pPr>
              <w:widowControl w:val="0"/>
              <w:spacing w:after="0"/>
              <w:rPr>
                <w:rFonts w:cstheme="minorHAnsi"/>
                <w:sz w:val="24"/>
                <w:szCs w:val="24"/>
                <w:highlight w:val="yellow"/>
              </w:rPr>
            </w:pPr>
            <w:r w:rsidRPr="001F0AFE">
              <w:rPr>
                <w:rFonts w:cstheme="minorHAnsi"/>
                <w:sz w:val="24"/>
                <w:szCs w:val="24"/>
              </w:rPr>
              <w:t>(jeśli dotyczy)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488C0E" w14:textId="6DA03EF8" w:rsidR="00B313CE" w:rsidRPr="00D7352B" w:rsidRDefault="00B313CE" w:rsidP="4E5674D5">
            <w:pPr>
              <w:widowControl w:val="0"/>
              <w:spacing w:after="12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Infrastruktura ładowania i tankowania pojazdów indywidualnych spełnia następujące wymogi:</w:t>
            </w:r>
          </w:p>
          <w:p w14:paraId="523B0D97" w14:textId="79D7C935" w:rsidR="00B313CE" w:rsidRPr="00D7352B" w:rsidRDefault="00B313CE" w:rsidP="00A73038">
            <w:pPr>
              <w:pStyle w:val="Akapitzlist"/>
              <w:widowControl w:val="0"/>
              <w:numPr>
                <w:ilvl w:val="0"/>
                <w:numId w:val="6"/>
              </w:numPr>
              <w:spacing w:after="12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nie obejmuje możliwości tankowania gazem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6A0DA6DB" w14:textId="058A3AFB" w:rsidR="00B313CE" w:rsidRPr="00D7352B" w:rsidRDefault="00B313CE" w:rsidP="00A7303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sz w:val="24"/>
                <w:szCs w:val="24"/>
                <w:lang w:val="pl"/>
              </w:rPr>
            </w:pPr>
            <w:r w:rsidRPr="00D7352B">
              <w:rPr>
                <w:rFonts w:cstheme="minorHAnsi"/>
                <w:sz w:val="24"/>
                <w:szCs w:val="24"/>
                <w:lang w:val="pl"/>
              </w:rPr>
              <w:t>spełnia wymogi Dyrektywy 2014/94/UE</w:t>
            </w:r>
            <w:r>
              <w:rPr>
                <w:rFonts w:cstheme="minorHAnsi"/>
                <w:sz w:val="24"/>
                <w:szCs w:val="24"/>
                <w:lang w:val="pl"/>
              </w:rPr>
              <w:t>;</w:t>
            </w:r>
          </w:p>
          <w:p w14:paraId="7415327C" w14:textId="15B45971" w:rsidR="00B313CE" w:rsidRPr="00D7352B" w:rsidRDefault="00B313CE" w:rsidP="00A7303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sz w:val="24"/>
                <w:szCs w:val="24"/>
                <w:lang w:val="pl"/>
              </w:rPr>
            </w:pPr>
            <w:r w:rsidRPr="00D7352B">
              <w:rPr>
                <w:rFonts w:cstheme="minorHAnsi"/>
                <w:sz w:val="24"/>
                <w:szCs w:val="24"/>
                <w:lang w:val="pl"/>
              </w:rPr>
              <w:t>brak jest możliwości finansowania inwestycji ze źródeł prywatnych lub z</w:t>
            </w:r>
            <w:r w:rsidR="00004A94">
              <w:rPr>
                <w:rFonts w:cstheme="minorHAnsi"/>
                <w:sz w:val="24"/>
                <w:szCs w:val="24"/>
                <w:lang w:val="pl"/>
              </w:rPr>
              <w:t> </w:t>
            </w:r>
            <w:r w:rsidRPr="00D7352B">
              <w:rPr>
                <w:rFonts w:cstheme="minorHAnsi"/>
                <w:sz w:val="24"/>
                <w:szCs w:val="24"/>
                <w:lang w:val="pl"/>
              </w:rPr>
              <w:t>instrumentów zwrotnych</w:t>
            </w:r>
            <w:r>
              <w:rPr>
                <w:rFonts w:cstheme="minorHAnsi"/>
                <w:sz w:val="24"/>
                <w:szCs w:val="24"/>
                <w:lang w:val="pl"/>
              </w:rPr>
              <w:t>;</w:t>
            </w:r>
          </w:p>
          <w:p w14:paraId="0A984714" w14:textId="1A7A9138" w:rsidR="00B313CE" w:rsidRPr="00D7352B" w:rsidRDefault="00B313CE" w:rsidP="00A73038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sz w:val="24"/>
                <w:szCs w:val="24"/>
                <w:lang w:val="pl"/>
              </w:rPr>
            </w:pPr>
            <w:r w:rsidRPr="00D7352B">
              <w:rPr>
                <w:rFonts w:cstheme="minorHAnsi"/>
                <w:sz w:val="24"/>
                <w:szCs w:val="24"/>
                <w:lang w:val="pl"/>
              </w:rPr>
              <w:t>inwestycja uzasadniona jest odpowiednią analizą popytu i potrzeb;</w:t>
            </w:r>
          </w:p>
          <w:p w14:paraId="325772D7" w14:textId="77777777" w:rsidR="00B313CE" w:rsidRPr="00D7352B" w:rsidRDefault="00B313CE" w:rsidP="00111485">
            <w:pPr>
              <w:pStyle w:val="Akapitzlist"/>
              <w:numPr>
                <w:ilvl w:val="0"/>
                <w:numId w:val="6"/>
              </w:numPr>
              <w:spacing w:after="120"/>
              <w:ind w:left="714" w:hanging="357"/>
              <w:contextualSpacing w:val="0"/>
              <w:rPr>
                <w:rFonts w:cstheme="minorHAnsi"/>
                <w:sz w:val="24"/>
                <w:szCs w:val="24"/>
                <w:lang w:val="pl"/>
              </w:rPr>
            </w:pPr>
            <w:r w:rsidRPr="00D7352B">
              <w:rPr>
                <w:rFonts w:cstheme="minorHAnsi"/>
                <w:sz w:val="24"/>
                <w:szCs w:val="24"/>
                <w:lang w:val="pl"/>
              </w:rPr>
              <w:lastRenderedPageBreak/>
              <w:t>analiza kosztów-korzyści (CBA) projektu wykazuje pozytywne efekty ekonomiczne inwestycji.</w:t>
            </w:r>
          </w:p>
          <w:p w14:paraId="3E852E73" w14:textId="5115A3E5" w:rsidR="00B313CE" w:rsidRPr="00D7352B" w:rsidRDefault="00B313CE" w:rsidP="001E7EE0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53CE64" w14:textId="77777777" w:rsidR="00B313CE" w:rsidRPr="00D7352B" w:rsidRDefault="00B313CE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313CE" w:rsidRPr="00D7352B" w14:paraId="00E9A187" w14:textId="64235363" w:rsidTr="00004A94">
        <w:tc>
          <w:tcPr>
            <w:tcW w:w="55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C025FE2" w14:textId="3ADA2576" w:rsidR="00B313CE" w:rsidRPr="00D7352B" w:rsidRDefault="00B313CE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C7C2935" w14:textId="77777777" w:rsidR="00B313CE" w:rsidRPr="00D7352B" w:rsidRDefault="00B313CE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 xml:space="preserve">Infrastruktura ładowania </w:t>
            </w:r>
            <w:r w:rsidRPr="00D7352B">
              <w:rPr>
                <w:rFonts w:cstheme="minorHAnsi"/>
                <w:sz w:val="24"/>
                <w:szCs w:val="24"/>
              </w:rPr>
              <w:br/>
              <w:t xml:space="preserve">i tankowania taboru </w:t>
            </w:r>
          </w:p>
          <w:p w14:paraId="72253D30" w14:textId="0245A682" w:rsidR="00B313CE" w:rsidRPr="00D7352B" w:rsidRDefault="00B313CE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(jeśli dotyczy)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A93D58" w14:textId="77777777" w:rsidR="00B313CE" w:rsidRPr="00D7352B" w:rsidRDefault="00B313CE" w:rsidP="0063670D">
            <w:pPr>
              <w:widowControl w:val="0"/>
              <w:spacing w:after="12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Infrastruktura ładowania i tankowania taboru nie obejmuje możliwości tankowania gazem.</w:t>
            </w:r>
          </w:p>
          <w:p w14:paraId="0CA329D2" w14:textId="79A1086E" w:rsidR="00B313CE" w:rsidRPr="00D7352B" w:rsidRDefault="00B313CE" w:rsidP="001E7EE0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A881063" w14:textId="77777777" w:rsidR="00B313CE" w:rsidRPr="00D7352B" w:rsidRDefault="00B313CE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B313CE" w:rsidRPr="00D7352B" w14:paraId="673DF226" w14:textId="36C92E5D" w:rsidTr="00004A94">
        <w:tc>
          <w:tcPr>
            <w:tcW w:w="55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1F67414" w14:textId="5A6C2D68" w:rsidR="00B313CE" w:rsidRPr="00D7352B" w:rsidRDefault="00B313CE" w:rsidP="00DD31A4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bookmarkStart w:id="2" w:name="_Hlk135333629"/>
            <w:r w:rsidRPr="00D7352B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6CFE6DB" w14:textId="77777777" w:rsidR="00B313CE" w:rsidRPr="00D7352B" w:rsidRDefault="00B313CE" w:rsidP="00DD31A4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 xml:space="preserve">Wykorzystanie zielonej </w:t>
            </w:r>
            <w:r w:rsidRPr="00D7352B">
              <w:rPr>
                <w:rFonts w:cstheme="minorHAnsi"/>
                <w:sz w:val="24"/>
                <w:szCs w:val="24"/>
              </w:rPr>
              <w:br/>
              <w:t>i niebieskiej infrastruktury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D80CE3" w14:textId="6EB01F92" w:rsidR="00B313CE" w:rsidRPr="00D7352B" w:rsidRDefault="00B313CE" w:rsidP="0063670D">
            <w:pPr>
              <w:widowControl w:val="0"/>
              <w:spacing w:after="12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 xml:space="preserve">Tam, gdzie to technicznie możliwe, projekty z zakresu </w:t>
            </w:r>
            <w:r>
              <w:rPr>
                <w:rFonts w:cstheme="minorHAnsi"/>
                <w:sz w:val="24"/>
                <w:szCs w:val="24"/>
              </w:rPr>
              <w:t>bezpieczeństwa ruchu drogowego</w:t>
            </w:r>
            <w:r w:rsidRPr="00D7352B">
              <w:rPr>
                <w:rFonts w:cstheme="minorHAnsi"/>
                <w:sz w:val="24"/>
                <w:szCs w:val="24"/>
              </w:rPr>
              <w:t xml:space="preserve"> będą obejmowały zapewnienie retencji i podczyszczania wód opadowych przez wykorzystanie zielonej i niebieskiej infrastruktury oraz rozwiązań opartych na przyrodzie.</w:t>
            </w:r>
          </w:p>
          <w:p w14:paraId="2B735C8C" w14:textId="31CD5A0D" w:rsidR="00B313CE" w:rsidRPr="00D7352B" w:rsidRDefault="00B313CE" w:rsidP="001E7EE0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3B238E9" w14:textId="77777777" w:rsidR="00B313CE" w:rsidRPr="00D7352B" w:rsidRDefault="00B313CE" w:rsidP="00DD31A4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B313CE" w:rsidRPr="00D7352B" w14:paraId="4F94B176" w14:textId="48F1C232" w:rsidTr="00004A94">
        <w:tc>
          <w:tcPr>
            <w:tcW w:w="55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F4AF97" w14:textId="154C6AE1" w:rsidR="00B313CE" w:rsidRPr="00D7352B" w:rsidRDefault="00B313CE" w:rsidP="4E5674D5">
            <w:pPr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060BCFC" w14:textId="75B8037F" w:rsidR="00B313CE" w:rsidRPr="00D7352B" w:rsidRDefault="00B313CE">
            <w:pPr>
              <w:rPr>
                <w:rFonts w:eastAsia="Calibri" w:cstheme="minorHAnsi"/>
                <w:sz w:val="24"/>
                <w:szCs w:val="24"/>
              </w:rPr>
            </w:pPr>
            <w:r w:rsidRPr="005A241B">
              <w:rPr>
                <w:rFonts w:eastAsia="Calibri" w:cstheme="minorHAnsi"/>
                <w:sz w:val="24"/>
                <w:szCs w:val="24"/>
              </w:rPr>
              <w:t>Zapewnienie informacji w językach obcych (jeśli dotyczy)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D63A2D" w14:textId="77777777" w:rsidR="00B313CE" w:rsidRDefault="00B313CE" w:rsidP="00111485">
            <w:pPr>
              <w:rPr>
                <w:rFonts w:eastAsia="Calibri" w:cstheme="minorHAnsi"/>
                <w:sz w:val="24"/>
                <w:szCs w:val="24"/>
              </w:rPr>
            </w:pPr>
            <w:r w:rsidRPr="00D7352B">
              <w:rPr>
                <w:rFonts w:eastAsia="Calibri" w:cstheme="minorHAnsi"/>
                <w:sz w:val="24"/>
                <w:szCs w:val="24"/>
                <w:lang w:val="pl"/>
              </w:rPr>
              <w:t>Tam gdzie jest to uzasadnione ze względu na charakter projektu (np. środki transportu publicznego, infrastruktura pasażerska)</w:t>
            </w:r>
            <w:r>
              <w:rPr>
                <w:rFonts w:eastAsia="Calibri" w:cstheme="minorHAnsi"/>
                <w:sz w:val="24"/>
                <w:szCs w:val="24"/>
                <w:lang w:val="pl"/>
              </w:rPr>
              <w:t>,</w:t>
            </w:r>
            <w:r w:rsidRPr="00D7352B">
              <w:rPr>
                <w:rFonts w:eastAsia="Calibri" w:cstheme="minorHAnsi"/>
                <w:sz w:val="24"/>
                <w:szCs w:val="24"/>
                <w:lang w:val="pl"/>
              </w:rPr>
              <w:t xml:space="preserve"> projekt uwzględnia działania zapewniające powszechnie dostępne, przejrzyste i aktualizowane przez kompetentne instytucje informacje w językach obcych (np. angielski,/ukraiński).</w:t>
            </w:r>
            <w:r w:rsidRPr="00D7352B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5C449C2" w14:textId="096C4367" w:rsidR="00B313CE" w:rsidRPr="00D7352B" w:rsidRDefault="00B313CE" w:rsidP="001E7EE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AB49E0" w14:textId="06695DEB" w:rsidR="00B313CE" w:rsidRPr="00D7352B" w:rsidRDefault="00B313CE" w:rsidP="001E7EE0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bookmarkEnd w:id="2"/>
    </w:tbl>
    <w:p w14:paraId="44C5E3E5" w14:textId="77777777" w:rsidR="00D3558E" w:rsidRPr="00D7352B" w:rsidRDefault="00D3558E" w:rsidP="00F872BD">
      <w:pPr>
        <w:tabs>
          <w:tab w:val="left" w:pos="5244"/>
        </w:tabs>
        <w:rPr>
          <w:rFonts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309"/>
        <w:tblW w:w="5707" w:type="pct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15973"/>
      </w:tblGrid>
      <w:tr w:rsidR="000D71E6" w:rsidRPr="00D7352B" w14:paraId="7C02B45F" w14:textId="77777777" w:rsidTr="4E5674D5">
        <w:trPr>
          <w:trHeight w:val="4328"/>
          <w:tblHeader/>
        </w:trPr>
        <w:tc>
          <w:tcPr>
            <w:tcW w:w="15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CFF66"/>
            <w:vAlign w:val="center"/>
          </w:tcPr>
          <w:p w14:paraId="12F7E6AF" w14:textId="77777777" w:rsidR="000D71E6" w:rsidRPr="00D7352B" w:rsidRDefault="000D71E6" w:rsidP="000D71E6">
            <w:pPr>
              <w:widowControl w:val="0"/>
              <w:spacing w:after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 xml:space="preserve">Projekty w trybie konkurencyjnym </w:t>
            </w:r>
          </w:p>
          <w:p w14:paraId="405A7C53" w14:textId="77777777" w:rsidR="004338A0" w:rsidRPr="00D7352B" w:rsidRDefault="004338A0" w:rsidP="000D71E6">
            <w:pPr>
              <w:widowControl w:val="0"/>
              <w:spacing w:after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</w:p>
          <w:p w14:paraId="4B598FCE" w14:textId="77777777" w:rsidR="000D71E6" w:rsidRPr="00D7352B" w:rsidRDefault="000D71E6" w:rsidP="000D71E6">
            <w:pPr>
              <w:widowControl w:val="0"/>
              <w:spacing w:after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Typ przedsięwzięcia:</w:t>
            </w:r>
          </w:p>
          <w:p w14:paraId="45EEAF92" w14:textId="77777777" w:rsidR="000D71E6" w:rsidRPr="00D7352B" w:rsidRDefault="000D71E6" w:rsidP="000D71E6">
            <w:pPr>
              <w:pStyle w:val="Akapitzlist"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Pojazdy niskoemisyjne lub zeroemisyjne spełniające kryteria „pojazdów czystych” w rozumieniu dyrektywy 2009/33/WE (</w:t>
            </w:r>
            <w:hyperlink r:id="rId11" w:history="1">
              <w:r w:rsidRPr="00D7352B">
                <w:rPr>
                  <w:rFonts w:cstheme="minorHAnsi"/>
                  <w:b/>
                  <w:color w:val="000099"/>
                  <w:sz w:val="24"/>
                  <w:szCs w:val="24"/>
                  <w:lang w:eastAsia="pl-PL"/>
                </w:rPr>
                <w:t>https://www.gov.pl/web/infrastruktura/podstawa-prawna</w:t>
              </w:r>
            </w:hyperlink>
            <w:r w:rsidRPr="00D7352B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).</w:t>
            </w:r>
          </w:p>
          <w:p w14:paraId="70D256CB" w14:textId="77777777" w:rsidR="000D71E6" w:rsidRPr="00D7352B" w:rsidRDefault="000D71E6" w:rsidP="000D71E6">
            <w:pPr>
              <w:pStyle w:val="Akapitzlist"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Infrastruktura transportu publicznego, taka jak np. przystanki autobusowe i kolejowe, zatoki autobusowe, zajezdnie autobusowe, węzły przesiadkowe oraz infrastruktura do ładowania/tankowania pojazdów bezemisyjnych.</w:t>
            </w:r>
          </w:p>
          <w:p w14:paraId="50589305" w14:textId="77777777" w:rsidR="000D71E6" w:rsidRPr="00D7352B" w:rsidRDefault="13E96920" w:rsidP="4E5674D5">
            <w:pPr>
              <w:pStyle w:val="Akapitzlist"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000099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/>
                <w:bCs/>
                <w:color w:val="000099"/>
                <w:sz w:val="24"/>
                <w:szCs w:val="24"/>
                <w:lang w:eastAsia="pl-PL"/>
              </w:rPr>
              <w:t xml:space="preserve">Obiekty P&amp;R – lokalizacja obiektów „park&amp;ride” objętych wsparciem będzie zapewniała integrację z publicznym transportem zbiorowym. </w:t>
            </w:r>
            <w:r w:rsidR="000D71E6" w:rsidRPr="00D7352B">
              <w:rPr>
                <w:rFonts w:cstheme="minorHAnsi"/>
                <w:sz w:val="24"/>
                <w:szCs w:val="24"/>
              </w:rPr>
              <w:br/>
            </w:r>
            <w:r w:rsidR="000D71E6" w:rsidRPr="00D7352B">
              <w:rPr>
                <w:rFonts w:cstheme="minorHAnsi"/>
                <w:b/>
                <w:bCs/>
                <w:color w:val="000099"/>
                <w:sz w:val="24"/>
                <w:szCs w:val="24"/>
                <w:lang w:eastAsia="pl-PL"/>
              </w:rPr>
              <w:t>W miastach pow. 50 tys. mieszkańców wsparcie dla tych obiektów będzie możliwe pod warunkiem ich zlokalizowania poza obszarem funkcjonalnego śródmieścia, wyznaczonym w studium uwarunkowań i kierunków zagospodarowania przestrzennego</w:t>
            </w:r>
            <w:r w:rsidRPr="00D7352B">
              <w:rPr>
                <w:rFonts w:cstheme="minorHAnsi"/>
                <w:b/>
                <w:bCs/>
                <w:color w:val="000099"/>
                <w:sz w:val="24"/>
                <w:szCs w:val="24"/>
                <w:lang w:eastAsia="pl-PL"/>
              </w:rPr>
              <w:t>.</w:t>
            </w:r>
          </w:p>
          <w:p w14:paraId="710D0898" w14:textId="77777777" w:rsidR="000D71E6" w:rsidRPr="00D7352B" w:rsidRDefault="000D71E6" w:rsidP="000D71E6">
            <w:pPr>
              <w:pStyle w:val="Akapitzlist"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Budowa i rozbudowa infrastruktury ładowania i tankowania pojazdów zeroemisyjnych indywidualnych.</w:t>
            </w:r>
          </w:p>
          <w:p w14:paraId="1C0FB0FF" w14:textId="63EB0BC3" w:rsidR="000D71E6" w:rsidRPr="00D7352B" w:rsidRDefault="000D71E6" w:rsidP="000D71E6">
            <w:pPr>
              <w:pStyle w:val="Akapitzlist"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Infrastruktura dla użytkowników niezmotoryzowanych, taka jak np. drogi rowerowe czy ścieżki dla pieszych, m.in. połączenia pierwszej/ostatniej mili z</w:t>
            </w:r>
            <w:r w:rsidR="00004A94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 </w:t>
            </w:r>
            <w:r w:rsidRPr="00D7352B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transportem publicznym – realizowane jako samodzielne projekty, nie tylko w ramach projektów drogowych.</w:t>
            </w:r>
          </w:p>
          <w:p w14:paraId="2105F131" w14:textId="77777777" w:rsidR="000D71E6" w:rsidRPr="00D7352B" w:rsidRDefault="000D71E6" w:rsidP="00BF5313">
            <w:pPr>
              <w:pStyle w:val="Akapitzlist"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Działania poprawiające bezpieczeństwo ruchu drogowego, w tym bezpieczeństwo niezmotoryzowanych użytkowników dróg.</w:t>
            </w:r>
          </w:p>
        </w:tc>
      </w:tr>
    </w:tbl>
    <w:tbl>
      <w:tblPr>
        <w:tblW w:w="5724" w:type="pct"/>
        <w:tblInd w:w="-998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555"/>
        <w:gridCol w:w="3557"/>
        <w:gridCol w:w="7229"/>
        <w:gridCol w:w="2693"/>
        <w:gridCol w:w="709"/>
        <w:gridCol w:w="1277"/>
      </w:tblGrid>
      <w:tr w:rsidR="00C8099D" w:rsidRPr="00D7352B" w14:paraId="38353DB4" w14:textId="7185E80D" w:rsidTr="00154973">
        <w:trPr>
          <w:trHeight w:val="308"/>
          <w:tblHeader/>
        </w:trPr>
        <w:tc>
          <w:tcPr>
            <w:tcW w:w="16020" w:type="dxa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39242E43" w14:textId="0357C47B" w:rsidR="00C8099D" w:rsidRDefault="00C8099D" w:rsidP="008A003A">
            <w:pPr>
              <w:widowControl w:val="0"/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bCs/>
                <w:color w:val="000099"/>
                <w:sz w:val="24"/>
                <w:szCs w:val="24"/>
              </w:rPr>
              <w:t>Kryterium merytoryczne szczegółowe (punktowane)</w:t>
            </w:r>
          </w:p>
        </w:tc>
      </w:tr>
      <w:tr w:rsidR="00A14BA0" w:rsidRPr="00D7352B" w14:paraId="54527EB5" w14:textId="3C0F9DC7" w:rsidTr="00004A94">
        <w:trPr>
          <w:trHeight w:val="308"/>
          <w:tblHeader/>
        </w:trPr>
        <w:tc>
          <w:tcPr>
            <w:tcW w:w="55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1B9090AB" w14:textId="3C64508F" w:rsidR="00A14BA0" w:rsidRPr="00D7352B" w:rsidRDefault="00A14BA0" w:rsidP="00C8099D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99"/>
                <w:sz w:val="24"/>
                <w:szCs w:val="24"/>
              </w:rPr>
              <w:t>L</w:t>
            </w:r>
            <w:r w:rsidRPr="00D7352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p.</w:t>
            </w:r>
          </w:p>
        </w:tc>
        <w:tc>
          <w:tcPr>
            <w:tcW w:w="355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140AA240" w14:textId="77777777" w:rsidR="00A14BA0" w:rsidRPr="00D7352B" w:rsidRDefault="00A14BA0" w:rsidP="00C8099D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D7352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76FF3894" w14:textId="77777777" w:rsidR="00A14BA0" w:rsidRPr="00D7352B" w:rsidRDefault="00A14BA0" w:rsidP="00C8099D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D7352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</w:tcPr>
          <w:p w14:paraId="382A82F9" w14:textId="77777777" w:rsidR="00A14BA0" w:rsidRPr="00D7352B" w:rsidRDefault="00A14BA0" w:rsidP="00C8099D">
            <w:pPr>
              <w:widowControl w:val="0"/>
              <w:spacing w:after="0"/>
              <w:jc w:val="center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51EF5203" w14:textId="77777777" w:rsidR="00A14BA0" w:rsidRPr="00D7352B" w:rsidRDefault="00A14BA0" w:rsidP="00C8099D">
            <w:pPr>
              <w:widowControl w:val="0"/>
              <w:spacing w:after="0"/>
              <w:jc w:val="center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12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652A28D6" w14:textId="77777777" w:rsidR="00A14BA0" w:rsidRPr="00D7352B" w:rsidRDefault="00A14BA0" w:rsidP="00C8099D">
            <w:pPr>
              <w:widowControl w:val="0"/>
              <w:spacing w:after="0"/>
              <w:jc w:val="center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A14BA0" w:rsidRPr="00D7352B" w14:paraId="3F9DED67" w14:textId="1E6E6BBF" w:rsidTr="00004A94">
        <w:trPr>
          <w:trHeight w:val="255"/>
          <w:tblHeader/>
        </w:trPr>
        <w:tc>
          <w:tcPr>
            <w:tcW w:w="55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</w:tcPr>
          <w:p w14:paraId="7BD3DA30" w14:textId="77777777" w:rsidR="00A14BA0" w:rsidRPr="00EE37F9" w:rsidRDefault="00A14BA0" w:rsidP="00C8099D">
            <w:pPr>
              <w:widowControl w:val="0"/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EE37F9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</w:tcPr>
          <w:p w14:paraId="09666DFC" w14:textId="77777777" w:rsidR="00A14BA0" w:rsidRPr="00EE37F9" w:rsidRDefault="00A14BA0" w:rsidP="00C8099D">
            <w:pPr>
              <w:widowControl w:val="0"/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EE37F9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</w:tcPr>
          <w:p w14:paraId="39960A7B" w14:textId="77777777" w:rsidR="00A14BA0" w:rsidRPr="00EE37F9" w:rsidRDefault="00A14BA0" w:rsidP="00C8099D">
            <w:pPr>
              <w:widowControl w:val="0"/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EE37F9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</w:tcPr>
          <w:p w14:paraId="4C1CD16C" w14:textId="77777777" w:rsidR="00A14BA0" w:rsidRPr="00EE37F9" w:rsidRDefault="00A14BA0" w:rsidP="00C8099D">
            <w:pPr>
              <w:widowControl w:val="0"/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EE37F9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</w:tcPr>
          <w:p w14:paraId="089AF3AE" w14:textId="77777777" w:rsidR="00A14BA0" w:rsidRPr="00EE37F9" w:rsidRDefault="00A14BA0" w:rsidP="00C8099D">
            <w:pPr>
              <w:widowControl w:val="0"/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EE37F9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</w:tcPr>
          <w:p w14:paraId="3B830CB7" w14:textId="77777777" w:rsidR="00A14BA0" w:rsidRPr="00EE37F9" w:rsidRDefault="00A14BA0" w:rsidP="00C8099D">
            <w:pPr>
              <w:widowControl w:val="0"/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EE37F9">
              <w:rPr>
                <w:rFonts w:cstheme="minorHAnsi"/>
                <w:i/>
                <w:color w:val="000099"/>
                <w:sz w:val="24"/>
                <w:szCs w:val="24"/>
                <w:lang w:eastAsia="pl-PL"/>
              </w:rPr>
              <w:t>6</w:t>
            </w:r>
          </w:p>
        </w:tc>
      </w:tr>
      <w:tr w:rsidR="00A14BA0" w:rsidRPr="00D7352B" w14:paraId="0E07033D" w14:textId="5B0211F7" w:rsidTr="00004A94">
        <w:trPr>
          <w:trHeight w:val="644"/>
        </w:trPr>
        <w:tc>
          <w:tcPr>
            <w:tcW w:w="55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8A95B97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55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42B7B2A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Zintegrowany charakter projektu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3209C6E" w14:textId="77777777" w:rsidR="00A14BA0" w:rsidRPr="00D7352B" w:rsidRDefault="00A14BA0" w:rsidP="008B3A72">
            <w:pPr>
              <w:pStyle w:val="Akapitzlist"/>
              <w:widowControl w:val="0"/>
              <w:spacing w:after="120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Punktowane będą projekty łączące główne typy przedsięwzięć możliwych do realizowania, wskazane w SZOP FEO 2021-2027.</w:t>
            </w:r>
          </w:p>
          <w:p w14:paraId="651DD4D7" w14:textId="77777777" w:rsidR="00A14BA0" w:rsidRPr="00D7352B" w:rsidRDefault="00A14BA0" w:rsidP="008B3A72">
            <w:pPr>
              <w:pStyle w:val="Akapitzlist"/>
              <w:widowControl w:val="0"/>
              <w:spacing w:after="120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0 pkt – projekt realizuje jeden typ przedsięwzięcia,</w:t>
            </w:r>
          </w:p>
          <w:p w14:paraId="447B34BD" w14:textId="77777777" w:rsidR="00A14BA0" w:rsidRPr="00D7352B" w:rsidRDefault="00A14BA0" w:rsidP="008B3A72">
            <w:pPr>
              <w:pStyle w:val="Akapitzlist"/>
              <w:widowControl w:val="0"/>
              <w:spacing w:after="120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1 pkt – projekt realizuje dwa typy przedsięwzięć,</w:t>
            </w:r>
          </w:p>
          <w:p w14:paraId="45A3216F" w14:textId="77777777" w:rsidR="00A14BA0" w:rsidRPr="00D7352B" w:rsidRDefault="00A14BA0" w:rsidP="008B3A72">
            <w:pPr>
              <w:pStyle w:val="Akapitzlist"/>
              <w:widowControl w:val="0"/>
              <w:spacing w:after="120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2 pkt – projekt realizuje trzy typy przedsięwzięć,</w:t>
            </w:r>
          </w:p>
          <w:p w14:paraId="1E4672F2" w14:textId="77777777" w:rsidR="00A14BA0" w:rsidRPr="00D7352B" w:rsidRDefault="00A14BA0" w:rsidP="008B3A72">
            <w:pPr>
              <w:pStyle w:val="Akapitzlist"/>
              <w:widowControl w:val="0"/>
              <w:spacing w:after="120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3 pkt – projekt realizuje cztery lub więcej typów przedsięwzięć.</w:t>
            </w:r>
          </w:p>
          <w:p w14:paraId="0FB47CAB" w14:textId="7561C3A1" w:rsidR="00A14BA0" w:rsidRPr="00D7352B" w:rsidRDefault="00A14BA0" w:rsidP="008B3A7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</w:rPr>
              <w:lastRenderedPageBreak/>
              <w:t>Kryterium weryfikowane na podstawie zapisów wniosku o</w:t>
            </w:r>
            <w:r w:rsidR="00004A94">
              <w:rPr>
                <w:rFonts w:cstheme="minorHAnsi"/>
                <w:sz w:val="24"/>
                <w:szCs w:val="24"/>
              </w:rPr>
              <w:t> </w:t>
            </w:r>
            <w:r w:rsidRPr="00D7352B">
              <w:rPr>
                <w:rFonts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A1F5BEE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40166897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6B74C5C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0-3 pkt</w:t>
            </w:r>
          </w:p>
        </w:tc>
      </w:tr>
      <w:tr w:rsidR="00A14BA0" w:rsidRPr="00D7352B" w14:paraId="1C71CCA4" w14:textId="0C687E28" w:rsidTr="00004A94">
        <w:trPr>
          <w:trHeight w:val="25"/>
        </w:trPr>
        <w:tc>
          <w:tcPr>
            <w:tcW w:w="55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13E69E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55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C8322BA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 xml:space="preserve">Ograniczenie emisji gazów cieplarnianych </w:t>
            </w:r>
          </w:p>
          <w:p w14:paraId="6DD7FF8D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  <w:shd w:val="clear" w:color="auto" w:fill="FFFF00"/>
                <w:lang w:eastAsia="pl-PL"/>
              </w:rPr>
            </w:pP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273B717" w14:textId="77777777" w:rsidR="00A14BA0" w:rsidRPr="00D7352B" w:rsidRDefault="00A14BA0" w:rsidP="008B3A72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Premiowane będą projekty, które w największym stopniu wpłyną na redukcję emisji CO</w:t>
            </w:r>
            <w:r w:rsidRPr="00D7352B">
              <w:rPr>
                <w:rFonts w:cstheme="minorHAnsi"/>
                <w:color w:val="000000"/>
                <w:sz w:val="24"/>
                <w:szCs w:val="24"/>
                <w:vertAlign w:val="subscript"/>
                <w:lang w:eastAsia="pl-PL"/>
              </w:rPr>
              <w:t>2</w:t>
            </w: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.</w:t>
            </w:r>
          </w:p>
          <w:p w14:paraId="7C43B25C" w14:textId="682851BC" w:rsidR="00A14BA0" w:rsidRPr="00D7352B" w:rsidRDefault="00A14BA0" w:rsidP="00595980">
            <w:pPr>
              <w:pStyle w:val="Akapitzlist"/>
              <w:widowControl w:val="0"/>
              <w:spacing w:after="120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Ranking w oparciu o wartość wskaźnika zadeklarowanego we wniosku o</w:t>
            </w:r>
            <w:r w:rsidR="00004A94">
              <w:rPr>
                <w:rFonts w:cstheme="minorHAnsi"/>
                <w:color w:val="000000"/>
                <w:sz w:val="24"/>
                <w:szCs w:val="24"/>
                <w:lang w:eastAsia="pl-PL"/>
              </w:rPr>
              <w:t> </w:t>
            </w: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dofinansowanie projektu.</w:t>
            </w:r>
          </w:p>
          <w:p w14:paraId="4C1E7ECA" w14:textId="6DD48292" w:rsidR="00A14BA0" w:rsidRPr="00D7352B" w:rsidRDefault="00A14BA0" w:rsidP="008B3A72">
            <w:pPr>
              <w:pStyle w:val="Akapitzlist"/>
              <w:widowControl w:val="0"/>
              <w:spacing w:after="120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Odpowiednią ilość punktów przydziela się dla określonego przedziału wartości wskaźnika. Ilość przedziałów zależy od ilości ocenianych projektów, a zakwalifikowanie do konkretnego przedziału uzależnione jest od wartości wskaźnika.</w:t>
            </w:r>
          </w:p>
          <w:p w14:paraId="48F2DF87" w14:textId="3D69FFD5" w:rsidR="00A14BA0" w:rsidRPr="00D7352B" w:rsidRDefault="00A14BA0" w:rsidP="008B3A72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</w:rPr>
              <w:t>Kryterium weryfikowane na podstawie zapisów wniosku o</w:t>
            </w:r>
            <w:r w:rsidR="00004A94">
              <w:rPr>
                <w:rFonts w:cstheme="minorHAnsi"/>
                <w:sz w:val="24"/>
                <w:szCs w:val="24"/>
              </w:rPr>
              <w:t> </w:t>
            </w:r>
            <w:r w:rsidRPr="00D7352B">
              <w:rPr>
                <w:rFonts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28761736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  <w:p w14:paraId="55652BF0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</w:p>
          <w:p w14:paraId="25536E4E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rozstrzygające nr 1</w:t>
            </w:r>
          </w:p>
        </w:tc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0CBB7131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0DF229E3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1-4 pkt</w:t>
            </w:r>
          </w:p>
        </w:tc>
      </w:tr>
      <w:tr w:rsidR="00A14BA0" w:rsidRPr="00D7352B" w14:paraId="3A4FFFA7" w14:textId="1B5D8186" w:rsidTr="00004A94">
        <w:trPr>
          <w:trHeight w:val="644"/>
        </w:trPr>
        <w:tc>
          <w:tcPr>
            <w:tcW w:w="555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4C46560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557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D71FDC1" w14:textId="2CE76CDD" w:rsidR="00A14BA0" w:rsidRPr="00D7352B" w:rsidRDefault="00A14BA0" w:rsidP="000109F0">
            <w:pPr>
              <w:widowControl w:val="0"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</w:rPr>
              <w:t xml:space="preserve">Poprawa dostępności komunikacyjnej </w:t>
            </w:r>
            <w:r>
              <w:rPr>
                <w:rFonts w:cstheme="minorHAnsi"/>
                <w:sz w:val="24"/>
                <w:szCs w:val="24"/>
              </w:rPr>
              <w:t>na obszarach poza MOF określonych w Delimitacji</w:t>
            </w:r>
            <w:r w:rsidRPr="00662A3E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Miejskich Obszarów Funkcjonalnych ośrodków powiatowych w</w:t>
            </w:r>
            <w:r w:rsidR="00004A9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 </w:t>
            </w:r>
            <w:r w:rsidRPr="00662A3E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województwie opolskim</w:t>
            </w:r>
          </w:p>
        </w:tc>
        <w:tc>
          <w:tcPr>
            <w:tcW w:w="7229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207B79" w14:textId="7CC84F85" w:rsidR="00A14BA0" w:rsidRPr="00D7352B" w:rsidRDefault="00A14BA0" w:rsidP="008B3A72">
            <w:pPr>
              <w:widowControl w:val="0"/>
              <w:spacing w:after="12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Punktowane będą projekty, które przyczynią się do integracji i</w:t>
            </w:r>
            <w:r w:rsidR="00004A94">
              <w:rPr>
                <w:rFonts w:cstheme="minorHAnsi"/>
                <w:sz w:val="24"/>
                <w:szCs w:val="24"/>
                <w:lang w:eastAsia="pl-PL"/>
              </w:rPr>
              <w:t> 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 xml:space="preserve">poprawy dostępności różnych środków transportu publicznego na obszarze, na którym realizowany jest projekt oraz zwiększą mobilność mieszkańców </w:t>
            </w:r>
            <w:r>
              <w:rPr>
                <w:rFonts w:cstheme="minorHAnsi"/>
                <w:sz w:val="24"/>
                <w:szCs w:val="24"/>
                <w:lang w:eastAsia="pl-PL"/>
              </w:rPr>
              <w:t>na obszarach poza MOF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 xml:space="preserve">: </w:t>
            </w:r>
          </w:p>
          <w:p w14:paraId="1E2DD129" w14:textId="00C28879" w:rsidR="00A14BA0" w:rsidRPr="00D7352B" w:rsidRDefault="00A14BA0" w:rsidP="008B3A72">
            <w:pPr>
              <w:widowControl w:val="0"/>
              <w:spacing w:after="12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 xml:space="preserve">1 pkt – projekt dotyczy poprawy skomunikowania „do” lub „z” rdzenia obszaru </w:t>
            </w:r>
            <w:r>
              <w:rPr>
                <w:rFonts w:cstheme="minorHAnsi"/>
                <w:sz w:val="24"/>
                <w:szCs w:val="24"/>
                <w:lang w:eastAsia="pl-PL"/>
              </w:rPr>
              <w:t>poza MOF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,</w:t>
            </w:r>
          </w:p>
          <w:p w14:paraId="5EBDE391" w14:textId="41FA46CD" w:rsidR="00A14BA0" w:rsidRPr="00D7352B" w:rsidRDefault="00A14BA0" w:rsidP="008B3A72">
            <w:pPr>
              <w:widowControl w:val="0"/>
              <w:spacing w:after="12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 xml:space="preserve">1 pkt – projekt dotyczy jednego z głównych ciągów komunikacyjnych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na </w:t>
            </w:r>
            <w:r>
              <w:rPr>
                <w:rFonts w:cstheme="minorHAnsi"/>
                <w:sz w:val="24"/>
                <w:szCs w:val="24"/>
                <w:lang w:eastAsia="pl-PL"/>
              </w:rPr>
              <w:lastRenderedPageBreak/>
              <w:t>obszarach poza MOF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,</w:t>
            </w:r>
          </w:p>
          <w:p w14:paraId="35D00B11" w14:textId="77777777" w:rsidR="00A14BA0" w:rsidRPr="00D7352B" w:rsidRDefault="00A14BA0" w:rsidP="008B3A72">
            <w:pPr>
              <w:widowControl w:val="0"/>
              <w:spacing w:after="12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1 pkt – projekt umożliwia/ułatwia skomunikowanie ośrodków edukacji, ochrony zdrowia, stref aktywności gospodarczej, skupisk miejsc pracy oraz osiedli mieszkaniowych.</w:t>
            </w:r>
          </w:p>
          <w:p w14:paraId="09455968" w14:textId="77777777" w:rsidR="00A14BA0" w:rsidRPr="00D7352B" w:rsidRDefault="00A14BA0" w:rsidP="008B3A72">
            <w:pPr>
              <w:pStyle w:val="Akapitzlist"/>
              <w:widowControl w:val="0"/>
              <w:spacing w:after="120"/>
              <w:ind w:left="0"/>
              <w:contextualSpacing w:val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Uzyskane punkty sumują się.</w:t>
            </w:r>
          </w:p>
          <w:p w14:paraId="4483902C" w14:textId="3CD2C19E" w:rsidR="00A14BA0" w:rsidRPr="00D7352B" w:rsidRDefault="00A14BA0" w:rsidP="001E7EE0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Kryterium weryfikowane na podstawie zapisów wniosku o</w:t>
            </w:r>
            <w:r w:rsidR="00004A94">
              <w:rPr>
                <w:rFonts w:cstheme="minorHAnsi"/>
                <w:sz w:val="24"/>
                <w:szCs w:val="24"/>
                <w:lang w:eastAsia="pl-PL"/>
              </w:rPr>
              <w:t> 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dofinansowanie i załączników i/lub wyjaśnień udzielonych przez Wnioskodawcę.</w:t>
            </w:r>
          </w:p>
        </w:tc>
        <w:tc>
          <w:tcPr>
            <w:tcW w:w="2693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063EB3F7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709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2E8AC540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77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CBDFCC6" w14:textId="776A19BE" w:rsidR="00A14BA0" w:rsidRPr="00D7352B" w:rsidRDefault="00A14BA0" w:rsidP="00B327CC">
            <w:pPr>
              <w:pStyle w:val="Akapitzlist"/>
              <w:widowControl w:val="0"/>
              <w:numPr>
                <w:ilvl w:val="1"/>
                <w:numId w:val="25"/>
              </w:numPr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pkt</w:t>
            </w:r>
          </w:p>
        </w:tc>
      </w:tr>
      <w:tr w:rsidR="00A14BA0" w:rsidRPr="00D7352B" w14:paraId="62276EBB" w14:textId="18A03234" w:rsidTr="00004A94">
        <w:trPr>
          <w:trHeight w:val="4305"/>
        </w:trPr>
        <w:tc>
          <w:tcPr>
            <w:tcW w:w="55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A0F8947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55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11239F1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</w:rPr>
              <w:t>Komplementarność projektu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45A187" w14:textId="77777777" w:rsidR="00A14BA0" w:rsidRPr="00D7352B" w:rsidRDefault="00A14BA0" w:rsidP="008B3A72">
            <w:pPr>
              <w:widowControl w:val="0"/>
              <w:spacing w:before="40" w:after="12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Oceniane będzie logiczne i tematyczne powiązanie projektu z innymi realizowanymi/zrealizowanymi inwestycjami w tym samym obszarze, stanowiące uzupełnienie/ciąg dalszy projektu/inwestycji.</w:t>
            </w:r>
          </w:p>
          <w:p w14:paraId="41527CC1" w14:textId="77777777" w:rsidR="00A14BA0" w:rsidRPr="00D7352B" w:rsidRDefault="00A14BA0" w:rsidP="008B3A72">
            <w:pPr>
              <w:widowControl w:val="0"/>
              <w:spacing w:before="40" w:after="6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0 pkt – brak komplementarności,</w:t>
            </w:r>
          </w:p>
          <w:p w14:paraId="1488C13F" w14:textId="77777777" w:rsidR="00A14BA0" w:rsidRPr="00D7352B" w:rsidRDefault="00A14BA0" w:rsidP="008B3A72">
            <w:pPr>
              <w:widowControl w:val="0"/>
              <w:spacing w:before="40" w:after="6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1 pkt – komplementarność z 1 projektem/ inwestycją,</w:t>
            </w:r>
          </w:p>
          <w:p w14:paraId="5D6A4C27" w14:textId="77777777" w:rsidR="00A14BA0" w:rsidRPr="00D7352B" w:rsidRDefault="00A14BA0" w:rsidP="008B3A72">
            <w:pPr>
              <w:widowControl w:val="0"/>
              <w:spacing w:before="40" w:after="6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2 pkt – komplementarny z 2 projektami/ inwestycjami,</w:t>
            </w:r>
          </w:p>
          <w:p w14:paraId="51F84BD5" w14:textId="77777777" w:rsidR="00A14BA0" w:rsidRPr="00D7352B" w:rsidRDefault="00A14BA0" w:rsidP="008A003A">
            <w:pPr>
              <w:widowControl w:val="0"/>
              <w:spacing w:after="12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3 pkt – komplementarny z co najmniej 3 projektami/inwestycjami.</w:t>
            </w:r>
          </w:p>
          <w:p w14:paraId="3D821826" w14:textId="5866B149" w:rsidR="00A14BA0" w:rsidRPr="00D7352B" w:rsidRDefault="00A14BA0" w:rsidP="001E7EE0">
            <w:pPr>
              <w:widowControl w:val="0"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Kryterium weryfikowane na podstawie zapisów wniosku o</w:t>
            </w:r>
            <w:r w:rsidR="00004A94">
              <w:rPr>
                <w:rFonts w:cstheme="minorHAnsi"/>
                <w:sz w:val="24"/>
                <w:szCs w:val="24"/>
                <w:lang w:eastAsia="pl-PL"/>
              </w:rPr>
              <w:t> 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dofinansowanie i 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42E5479D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70F93BC2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247666A2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0-3 pkt</w:t>
            </w:r>
          </w:p>
        </w:tc>
      </w:tr>
      <w:tr w:rsidR="00A14BA0" w:rsidRPr="00D7352B" w14:paraId="06D2A72B" w14:textId="67FFCCA4" w:rsidTr="00004A94">
        <w:trPr>
          <w:trHeight w:val="229"/>
        </w:trPr>
        <w:tc>
          <w:tcPr>
            <w:tcW w:w="55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DCFDBB2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5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A2BF462" w14:textId="397AF855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Kompleksowość projektu</w:t>
            </w:r>
            <w:r>
              <w:rPr>
                <w:rFonts w:cstheme="minorHAnsi"/>
                <w:sz w:val="24"/>
                <w:szCs w:val="24"/>
              </w:rPr>
              <w:t xml:space="preserve"> realizowana na obszarach poza MOF określonych </w:t>
            </w:r>
            <w:r w:rsidRPr="004D5B98">
              <w:rPr>
                <w:rFonts w:cstheme="minorHAnsi"/>
                <w:sz w:val="24"/>
                <w:szCs w:val="24"/>
              </w:rPr>
              <w:t xml:space="preserve">w Delimitacji </w:t>
            </w:r>
            <w:r w:rsidRPr="00662A3E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Miejskich Obszarów Funkcjonalnych ośrodków powiatowych w województwie opolskim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34B40B3" w14:textId="3D95958B" w:rsidR="00A14BA0" w:rsidRPr="00D7352B" w:rsidRDefault="00A14BA0" w:rsidP="008B3A72">
            <w:pPr>
              <w:widowControl w:val="0"/>
              <w:spacing w:before="40" w:after="12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Punktowane będą projekty kompleksowe, tj. dotyczące jak największej liczby elementów infrastruktury mających wpływ na zmniejszenie emisji CO</w:t>
            </w:r>
            <w:r w:rsidRPr="00D7352B">
              <w:rPr>
                <w:rFonts w:cstheme="minorHAnsi"/>
                <w:sz w:val="24"/>
                <w:szCs w:val="24"/>
                <w:vertAlign w:val="subscript"/>
                <w:lang w:eastAsia="pl-PL"/>
              </w:rPr>
              <w:t xml:space="preserve">2 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 xml:space="preserve">i innych zanieczyszczeń uciążliwych dla środowiska i mieszkańców oraz zwiększające efektywność energetyczną transportu publicznego </w:t>
            </w:r>
            <w:r>
              <w:rPr>
                <w:rFonts w:cstheme="minorHAnsi"/>
                <w:sz w:val="24"/>
                <w:szCs w:val="24"/>
                <w:lang w:eastAsia="pl-PL"/>
              </w:rPr>
              <w:t>na obszarach poza MOF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 xml:space="preserve"> i przyczyniające się do poprawy funkcjonowania systemu komunikacyjnego:</w:t>
            </w:r>
          </w:p>
          <w:p w14:paraId="3D3E4396" w14:textId="2E96C5F8" w:rsidR="00A14BA0" w:rsidRPr="00111485" w:rsidRDefault="00A14BA0" w:rsidP="00111485">
            <w:pPr>
              <w:pStyle w:val="Akapitzlist"/>
              <w:widowControl w:val="0"/>
              <w:numPr>
                <w:ilvl w:val="0"/>
                <w:numId w:val="26"/>
              </w:numPr>
              <w:spacing w:after="60"/>
              <w:ind w:left="362"/>
              <w:rPr>
                <w:rFonts w:cstheme="minorHAnsi"/>
                <w:sz w:val="24"/>
                <w:szCs w:val="24"/>
                <w:lang w:eastAsia="pl-PL"/>
              </w:rPr>
            </w:pPr>
            <w:r w:rsidRPr="00111485">
              <w:rPr>
                <w:rFonts w:cstheme="minorHAnsi"/>
                <w:sz w:val="24"/>
                <w:szCs w:val="24"/>
                <w:lang w:eastAsia="pl-PL"/>
              </w:rPr>
              <w:t>centra przesiadkowe,</w:t>
            </w:r>
          </w:p>
          <w:p w14:paraId="4F792369" w14:textId="442E1416" w:rsidR="00A14BA0" w:rsidRPr="00111485" w:rsidRDefault="00A14BA0" w:rsidP="00111485">
            <w:pPr>
              <w:pStyle w:val="Akapitzlist"/>
              <w:widowControl w:val="0"/>
              <w:numPr>
                <w:ilvl w:val="0"/>
                <w:numId w:val="26"/>
              </w:numPr>
              <w:spacing w:after="60"/>
              <w:ind w:left="362"/>
              <w:rPr>
                <w:rFonts w:cstheme="minorHAnsi"/>
                <w:sz w:val="24"/>
                <w:szCs w:val="24"/>
                <w:lang w:eastAsia="pl-PL"/>
              </w:rPr>
            </w:pPr>
            <w:r w:rsidRPr="00111485">
              <w:rPr>
                <w:rFonts w:cstheme="minorHAnsi"/>
                <w:sz w:val="24"/>
                <w:szCs w:val="24"/>
                <w:lang w:eastAsia="pl-PL"/>
              </w:rPr>
              <w:t>obiekty P&amp;R, B&amp;R,</w:t>
            </w:r>
          </w:p>
          <w:p w14:paraId="74F1983F" w14:textId="4F5FD7B4" w:rsidR="00A14BA0" w:rsidRPr="00111485" w:rsidRDefault="00A14BA0" w:rsidP="00111485">
            <w:pPr>
              <w:pStyle w:val="Akapitzlist"/>
              <w:widowControl w:val="0"/>
              <w:numPr>
                <w:ilvl w:val="0"/>
                <w:numId w:val="26"/>
              </w:numPr>
              <w:spacing w:after="60"/>
              <w:ind w:left="362"/>
              <w:rPr>
                <w:rFonts w:cstheme="minorHAnsi"/>
                <w:sz w:val="24"/>
                <w:szCs w:val="24"/>
                <w:lang w:eastAsia="pl-PL"/>
              </w:rPr>
            </w:pPr>
            <w:r w:rsidRPr="00111485">
              <w:rPr>
                <w:rFonts w:cstheme="minorHAnsi"/>
                <w:sz w:val="24"/>
                <w:szCs w:val="24"/>
                <w:lang w:eastAsia="pl-PL"/>
              </w:rPr>
              <w:t>ciągi piesze, przejścia dla pieszych, azyle dla pieszych,</w:t>
            </w:r>
          </w:p>
          <w:p w14:paraId="077A5645" w14:textId="611EC4FB" w:rsidR="00A14BA0" w:rsidRPr="00111485" w:rsidRDefault="00A14BA0" w:rsidP="00111485">
            <w:pPr>
              <w:pStyle w:val="Akapitzlist"/>
              <w:widowControl w:val="0"/>
              <w:numPr>
                <w:ilvl w:val="0"/>
                <w:numId w:val="26"/>
              </w:numPr>
              <w:spacing w:after="60"/>
              <w:ind w:left="362"/>
              <w:rPr>
                <w:rFonts w:cstheme="minorHAnsi"/>
                <w:sz w:val="24"/>
                <w:szCs w:val="24"/>
                <w:lang w:eastAsia="pl-PL"/>
              </w:rPr>
            </w:pPr>
            <w:r w:rsidRPr="00111485">
              <w:rPr>
                <w:rFonts w:cstheme="minorHAnsi"/>
                <w:sz w:val="24"/>
                <w:szCs w:val="24"/>
                <w:lang w:eastAsia="pl-PL"/>
              </w:rPr>
              <w:t>drogi rowerowe, ciągi pieszo-rowerowe,</w:t>
            </w:r>
          </w:p>
          <w:p w14:paraId="754ECD44" w14:textId="193C7A8E" w:rsidR="00A14BA0" w:rsidRDefault="00A14BA0" w:rsidP="00111485">
            <w:pPr>
              <w:pStyle w:val="Akapitzlist"/>
              <w:widowControl w:val="0"/>
              <w:numPr>
                <w:ilvl w:val="0"/>
                <w:numId w:val="26"/>
              </w:numPr>
              <w:spacing w:after="60"/>
              <w:ind w:left="362"/>
              <w:rPr>
                <w:rFonts w:cstheme="minorHAnsi"/>
                <w:sz w:val="24"/>
                <w:szCs w:val="24"/>
                <w:lang w:eastAsia="pl-PL"/>
              </w:rPr>
            </w:pPr>
            <w:r w:rsidRPr="00111485">
              <w:rPr>
                <w:rFonts w:cstheme="minorHAnsi"/>
                <w:sz w:val="24"/>
                <w:szCs w:val="24"/>
                <w:lang w:eastAsia="pl-PL"/>
              </w:rPr>
              <w:t>zaplecze techniczne do obsługi taboru,</w:t>
            </w:r>
          </w:p>
          <w:p w14:paraId="78BA3039" w14:textId="0D5A0D70" w:rsidR="00A14BA0" w:rsidRPr="00CD75C1" w:rsidRDefault="00A14BA0" w:rsidP="00111485">
            <w:pPr>
              <w:pStyle w:val="Akapitzlist"/>
              <w:widowControl w:val="0"/>
              <w:numPr>
                <w:ilvl w:val="0"/>
                <w:numId w:val="26"/>
              </w:numPr>
              <w:spacing w:after="60"/>
              <w:ind w:left="362"/>
              <w:rPr>
                <w:rFonts w:cstheme="minorHAnsi"/>
                <w:sz w:val="24"/>
                <w:szCs w:val="24"/>
                <w:lang w:eastAsia="pl-PL"/>
              </w:rPr>
            </w:pPr>
            <w:r w:rsidRPr="00111485">
              <w:rPr>
                <w:rFonts w:cstheme="minorHAnsi"/>
                <w:sz w:val="24"/>
                <w:szCs w:val="24"/>
                <w:lang w:eastAsia="pl-PL"/>
              </w:rPr>
              <w:t xml:space="preserve">modernizacja zajezdni autobusowych wraz z infrastrukturą do ładowania i tankowania pojazdów </w:t>
            </w:r>
            <w:r w:rsidRPr="00CD75C1">
              <w:rPr>
                <w:rFonts w:cstheme="minorHAnsi"/>
                <w:sz w:val="24"/>
                <w:szCs w:val="24"/>
                <w:lang w:eastAsia="pl-PL"/>
              </w:rPr>
              <w:t>zeroemisyjnych,</w:t>
            </w:r>
          </w:p>
          <w:p w14:paraId="00368113" w14:textId="39AF689D" w:rsidR="00A14BA0" w:rsidRPr="00C46FA6" w:rsidRDefault="00A14BA0" w:rsidP="00111485">
            <w:pPr>
              <w:pStyle w:val="Akapitzlist"/>
              <w:widowControl w:val="0"/>
              <w:numPr>
                <w:ilvl w:val="0"/>
                <w:numId w:val="26"/>
              </w:numPr>
              <w:spacing w:after="60"/>
              <w:ind w:left="362"/>
              <w:rPr>
                <w:rFonts w:cstheme="minorHAnsi"/>
                <w:sz w:val="24"/>
                <w:szCs w:val="24"/>
                <w:lang w:eastAsia="pl-PL"/>
              </w:rPr>
            </w:pPr>
            <w:r w:rsidRPr="00CD75C1">
              <w:rPr>
                <w:rFonts w:cstheme="minorHAnsi"/>
                <w:sz w:val="24"/>
                <w:szCs w:val="24"/>
                <w:lang w:eastAsia="pl-PL"/>
              </w:rPr>
              <w:t>inwestycje z zakresu poprawy bezpieczeństwa ruchu drogowego, w</w:t>
            </w:r>
            <w:r w:rsidR="00004A94">
              <w:rPr>
                <w:rFonts w:cstheme="minorHAnsi"/>
                <w:sz w:val="24"/>
                <w:szCs w:val="24"/>
                <w:lang w:eastAsia="pl-PL"/>
              </w:rPr>
              <w:t> </w:t>
            </w:r>
            <w:r w:rsidRPr="00CD75C1">
              <w:rPr>
                <w:rFonts w:cstheme="minorHAnsi"/>
                <w:sz w:val="24"/>
                <w:szCs w:val="24"/>
                <w:lang w:eastAsia="pl-PL"/>
              </w:rPr>
              <w:t>tym dotyczące infrastruktury służącej obsłudze transportu publicznego (np. zatoczki, podjazdy, zjazdy, przystanki, wysepki),</w:t>
            </w:r>
          </w:p>
          <w:p w14:paraId="1A56208B" w14:textId="446498CB" w:rsidR="00A14BA0" w:rsidRPr="00111485" w:rsidRDefault="00A14BA0" w:rsidP="00111485">
            <w:pPr>
              <w:pStyle w:val="Akapitzlist"/>
              <w:widowControl w:val="0"/>
              <w:numPr>
                <w:ilvl w:val="0"/>
                <w:numId w:val="26"/>
              </w:numPr>
              <w:spacing w:after="60"/>
              <w:ind w:left="362"/>
              <w:rPr>
                <w:rFonts w:cstheme="minorHAnsi"/>
                <w:sz w:val="24"/>
                <w:szCs w:val="24"/>
                <w:lang w:eastAsia="pl-PL"/>
              </w:rPr>
            </w:pPr>
            <w:r w:rsidRPr="00111485">
              <w:rPr>
                <w:rFonts w:cstheme="minorHAnsi"/>
                <w:sz w:val="24"/>
                <w:szCs w:val="24"/>
                <w:lang w:eastAsia="pl-PL"/>
              </w:rPr>
              <w:t>systemy zarządzania ruchem,</w:t>
            </w:r>
          </w:p>
          <w:p w14:paraId="4EE2FD7F" w14:textId="47214015" w:rsidR="00A14BA0" w:rsidRPr="00113928" w:rsidRDefault="00A14BA0" w:rsidP="00111485">
            <w:pPr>
              <w:pStyle w:val="Akapitzlist"/>
              <w:widowControl w:val="0"/>
              <w:numPr>
                <w:ilvl w:val="0"/>
                <w:numId w:val="26"/>
              </w:numPr>
              <w:spacing w:after="60"/>
              <w:ind w:left="362"/>
              <w:rPr>
                <w:rFonts w:cstheme="minorHAnsi"/>
                <w:sz w:val="24"/>
                <w:szCs w:val="24"/>
                <w:lang w:eastAsia="pl-PL"/>
              </w:rPr>
            </w:pPr>
            <w:r w:rsidRPr="00113928">
              <w:rPr>
                <w:rFonts w:cstheme="minorHAnsi"/>
                <w:sz w:val="24"/>
                <w:szCs w:val="24"/>
                <w:lang w:eastAsia="pl-PL"/>
              </w:rPr>
              <w:t>energooszczędne oświetlenie uliczne i drogowego,</w:t>
            </w:r>
          </w:p>
          <w:p w14:paraId="4F97C90E" w14:textId="4A73BE9B" w:rsidR="00A14BA0" w:rsidRPr="00111485" w:rsidRDefault="00A14BA0" w:rsidP="00111485">
            <w:pPr>
              <w:pStyle w:val="Akapitzlist"/>
              <w:widowControl w:val="0"/>
              <w:numPr>
                <w:ilvl w:val="0"/>
                <w:numId w:val="26"/>
              </w:numPr>
              <w:spacing w:after="60"/>
              <w:ind w:left="362"/>
              <w:rPr>
                <w:rFonts w:cstheme="minorHAnsi"/>
                <w:sz w:val="24"/>
                <w:szCs w:val="24"/>
                <w:lang w:eastAsia="pl-PL"/>
              </w:rPr>
            </w:pPr>
            <w:r w:rsidRPr="001F0AFE">
              <w:rPr>
                <w:rFonts w:cstheme="minorHAnsi"/>
                <w:sz w:val="24"/>
                <w:szCs w:val="24"/>
                <w:lang w:eastAsia="pl-PL"/>
              </w:rPr>
              <w:t>budowa i rozbudowa infrastruktury ładowania i tankowania pojazdów bezemisyjnych</w:t>
            </w:r>
            <w:r w:rsidRPr="00111485">
              <w:rPr>
                <w:rFonts w:cstheme="minorHAnsi"/>
                <w:sz w:val="24"/>
                <w:szCs w:val="24"/>
                <w:lang w:eastAsia="pl-PL"/>
              </w:rPr>
              <w:t xml:space="preserve"> indywidualnych,</w:t>
            </w:r>
          </w:p>
          <w:p w14:paraId="3221D20C" w14:textId="7E91514D" w:rsidR="00A14BA0" w:rsidRPr="00111485" w:rsidRDefault="00A14BA0" w:rsidP="00111485">
            <w:pPr>
              <w:pStyle w:val="Akapitzlist"/>
              <w:widowControl w:val="0"/>
              <w:numPr>
                <w:ilvl w:val="0"/>
                <w:numId w:val="26"/>
              </w:numPr>
              <w:spacing w:after="60"/>
              <w:ind w:left="362"/>
              <w:rPr>
                <w:rFonts w:cstheme="minorHAnsi"/>
                <w:sz w:val="24"/>
                <w:szCs w:val="24"/>
                <w:lang w:eastAsia="pl-PL"/>
              </w:rPr>
            </w:pPr>
            <w:r w:rsidRPr="00111485">
              <w:rPr>
                <w:rFonts w:cstheme="minorHAnsi"/>
                <w:sz w:val="24"/>
                <w:szCs w:val="24"/>
                <w:lang w:eastAsia="pl-PL"/>
              </w:rPr>
              <w:t>zakup niskoemisyjnego i zeroemisyjnego taboru autobusowego.</w:t>
            </w:r>
          </w:p>
          <w:p w14:paraId="5683D67F" w14:textId="27E8FAC6" w:rsidR="00A14BA0" w:rsidRPr="00D7352B" w:rsidRDefault="00A14BA0" w:rsidP="00111485">
            <w:pPr>
              <w:widowControl w:val="0"/>
              <w:spacing w:after="6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 xml:space="preserve">1 pkt – 1-2 </w:t>
            </w:r>
            <w:r>
              <w:rPr>
                <w:rFonts w:cstheme="minorHAnsi"/>
                <w:sz w:val="24"/>
                <w:szCs w:val="24"/>
                <w:lang w:eastAsia="pl-PL"/>
              </w:rPr>
              <w:t>podpu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n</w:t>
            </w:r>
            <w:r>
              <w:rPr>
                <w:rFonts w:cstheme="minorHAnsi"/>
                <w:sz w:val="24"/>
                <w:szCs w:val="24"/>
                <w:lang w:eastAsia="pl-PL"/>
              </w:rPr>
              <w:t>k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ty z listy,</w:t>
            </w:r>
          </w:p>
          <w:p w14:paraId="1AC8B290" w14:textId="2FE944E3" w:rsidR="00A14BA0" w:rsidRPr="00D7352B" w:rsidRDefault="00A14BA0" w:rsidP="00111485">
            <w:pPr>
              <w:widowControl w:val="0"/>
              <w:spacing w:after="6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lastRenderedPageBreak/>
              <w:t xml:space="preserve">2 pkt – 3-4 </w:t>
            </w:r>
            <w:r>
              <w:rPr>
                <w:rFonts w:cstheme="minorHAnsi"/>
                <w:sz w:val="24"/>
                <w:szCs w:val="24"/>
                <w:lang w:eastAsia="pl-PL"/>
              </w:rPr>
              <w:t>podpu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n</w:t>
            </w:r>
            <w:r>
              <w:rPr>
                <w:rFonts w:cstheme="minorHAnsi"/>
                <w:sz w:val="24"/>
                <w:szCs w:val="24"/>
                <w:lang w:eastAsia="pl-PL"/>
              </w:rPr>
              <w:t>k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ty z listy,</w:t>
            </w:r>
          </w:p>
          <w:p w14:paraId="2076EB6C" w14:textId="230492D5" w:rsidR="00A14BA0" w:rsidRPr="00D7352B" w:rsidRDefault="00A14BA0" w:rsidP="00111485">
            <w:pPr>
              <w:widowControl w:val="0"/>
              <w:spacing w:after="6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 xml:space="preserve">3 pkt – 5-6 </w:t>
            </w:r>
            <w:r>
              <w:rPr>
                <w:rFonts w:cstheme="minorHAnsi"/>
                <w:sz w:val="24"/>
                <w:szCs w:val="24"/>
                <w:lang w:eastAsia="pl-PL"/>
              </w:rPr>
              <w:t>podpu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n</w:t>
            </w:r>
            <w:r>
              <w:rPr>
                <w:rFonts w:cstheme="minorHAnsi"/>
                <w:sz w:val="24"/>
                <w:szCs w:val="24"/>
                <w:lang w:eastAsia="pl-PL"/>
              </w:rPr>
              <w:t>k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tów z listy,</w:t>
            </w:r>
          </w:p>
          <w:p w14:paraId="0D324F0D" w14:textId="0181AB1B" w:rsidR="00A14BA0" w:rsidRPr="00D7352B" w:rsidRDefault="00A14BA0" w:rsidP="00111485">
            <w:pPr>
              <w:widowControl w:val="0"/>
              <w:spacing w:after="6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 xml:space="preserve">4 pkt – 7 i więcej </w:t>
            </w:r>
            <w:r>
              <w:rPr>
                <w:rFonts w:cstheme="minorHAnsi"/>
                <w:sz w:val="24"/>
                <w:szCs w:val="24"/>
                <w:lang w:eastAsia="pl-PL"/>
              </w:rPr>
              <w:t>podpu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n</w:t>
            </w:r>
            <w:r>
              <w:rPr>
                <w:rFonts w:cstheme="minorHAnsi"/>
                <w:sz w:val="24"/>
                <w:szCs w:val="24"/>
                <w:lang w:eastAsia="pl-PL"/>
              </w:rPr>
              <w:t>k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tów z listy.</w:t>
            </w:r>
          </w:p>
          <w:p w14:paraId="5E0F5DC4" w14:textId="3D968889" w:rsidR="00A14BA0" w:rsidRPr="00D7352B" w:rsidRDefault="00A14BA0" w:rsidP="001E7EE0">
            <w:pPr>
              <w:widowControl w:val="0"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Kryterium weryfikowane na podstawie zapisów wniosku o</w:t>
            </w:r>
            <w:r w:rsidR="00004A94">
              <w:rPr>
                <w:rFonts w:cstheme="minorHAnsi"/>
                <w:sz w:val="24"/>
                <w:szCs w:val="24"/>
                <w:lang w:eastAsia="pl-PL"/>
              </w:rPr>
              <w:t> 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dofinansowanie i 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0E8D2350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  <w:p w14:paraId="5790783F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</w:p>
          <w:p w14:paraId="5C61EDF7" w14:textId="77777777" w:rsidR="00A14BA0" w:rsidRPr="00D7352B" w:rsidRDefault="00A14BA0" w:rsidP="008B3A72">
            <w:pPr>
              <w:widowControl w:val="0"/>
              <w:spacing w:after="12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rozstrzygające nr 2</w:t>
            </w:r>
          </w:p>
        </w:tc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3F2F7D8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0B1AEE84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1-4 pkt</w:t>
            </w:r>
          </w:p>
        </w:tc>
      </w:tr>
      <w:tr w:rsidR="00A14BA0" w:rsidRPr="00D7352B" w14:paraId="2C33E9FA" w14:textId="3FC32C97" w:rsidTr="00004A94">
        <w:trPr>
          <w:trHeight w:val="91"/>
        </w:trPr>
        <w:tc>
          <w:tcPr>
            <w:tcW w:w="555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A63E394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557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1E7F21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Obszar realizacji projektu</w:t>
            </w:r>
          </w:p>
        </w:tc>
        <w:tc>
          <w:tcPr>
            <w:tcW w:w="7229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DFFF113" w14:textId="77777777" w:rsidR="00A14BA0" w:rsidRPr="00D7352B" w:rsidRDefault="00A14BA0" w:rsidP="008B3A72">
            <w:pPr>
              <w:widowControl w:val="0"/>
              <w:spacing w:after="12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Projekt realizowany na obszarze:</w:t>
            </w:r>
          </w:p>
          <w:p w14:paraId="1ED048CF" w14:textId="77777777" w:rsidR="00A14BA0" w:rsidRPr="00D7352B" w:rsidRDefault="00A14BA0" w:rsidP="008B3A72">
            <w:pPr>
              <w:widowControl w:val="0"/>
              <w:spacing w:after="6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1 pkt – 1 gminy,</w:t>
            </w:r>
          </w:p>
          <w:p w14:paraId="3785FE0C" w14:textId="77777777" w:rsidR="00A14BA0" w:rsidRPr="00D7352B" w:rsidRDefault="00A14BA0" w:rsidP="008B3A72">
            <w:pPr>
              <w:widowControl w:val="0"/>
              <w:spacing w:after="6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2 pkt – 2 gmin,</w:t>
            </w:r>
          </w:p>
          <w:p w14:paraId="2A6FEBD3" w14:textId="77777777" w:rsidR="00A14BA0" w:rsidRPr="00D7352B" w:rsidRDefault="00A14BA0" w:rsidP="008B3A72">
            <w:pPr>
              <w:widowControl w:val="0"/>
              <w:spacing w:before="40" w:after="6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3 pkt – 3 i więcej gmin.</w:t>
            </w:r>
          </w:p>
          <w:p w14:paraId="22B6D2D9" w14:textId="5D4699BE" w:rsidR="00A14BA0" w:rsidRPr="00D7352B" w:rsidRDefault="00A14BA0" w:rsidP="00124EAF">
            <w:pPr>
              <w:widowControl w:val="0"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Kryterium weryfikowane na podstawie zapisów wniosku o</w:t>
            </w:r>
            <w:r w:rsidR="00004A94">
              <w:rPr>
                <w:rFonts w:cstheme="minorHAnsi"/>
                <w:sz w:val="24"/>
                <w:szCs w:val="24"/>
                <w:lang w:eastAsia="pl-PL"/>
              </w:rPr>
              <w:t> 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dofinansowanie i załączników i/lub wyjaśnień udzielonych przez Wnioskodawcę.</w:t>
            </w:r>
          </w:p>
        </w:tc>
        <w:tc>
          <w:tcPr>
            <w:tcW w:w="2693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5AC39676" w14:textId="77777777" w:rsidR="00A14BA0" w:rsidRPr="00D7352B" w:rsidRDefault="00A14BA0" w:rsidP="008B3A72">
            <w:pPr>
              <w:widowControl w:val="0"/>
              <w:spacing w:after="12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709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C701F96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7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478747E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1-3 pkt</w:t>
            </w:r>
          </w:p>
        </w:tc>
      </w:tr>
      <w:tr w:rsidR="00A14BA0" w:rsidRPr="00D7352B" w14:paraId="057EE151" w14:textId="34F1F295" w:rsidTr="00004A94">
        <w:trPr>
          <w:trHeight w:val="2374"/>
        </w:trPr>
        <w:tc>
          <w:tcPr>
            <w:tcW w:w="55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EA3DB82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55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F28F333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Integracja taryfowa oraz „Mobilność jako usługa”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06D7B9" w14:textId="77777777" w:rsidR="00A14BA0" w:rsidRDefault="00A14BA0" w:rsidP="008B3A72">
            <w:pPr>
              <w:widowControl w:val="0"/>
              <w:spacing w:after="12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0 pkt – projekt nie przewiduje wprowadzenia integracji taryfowej oraz koncepcji „Mobilność jako usługa”,</w:t>
            </w:r>
          </w:p>
          <w:p w14:paraId="2E8EB923" w14:textId="77777777" w:rsidR="00A14BA0" w:rsidRPr="00D7352B" w:rsidRDefault="00A14BA0" w:rsidP="008B3A72">
            <w:pPr>
              <w:widowControl w:val="0"/>
              <w:spacing w:after="12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5 pkt – projekt przewiduje wprowadzenie integracji taryfowej oraz koncepcji „Mobilność jako usługa”.</w:t>
            </w:r>
          </w:p>
          <w:p w14:paraId="346140F8" w14:textId="20FBB5B7" w:rsidR="00A14BA0" w:rsidRPr="00D7352B" w:rsidRDefault="00A14BA0" w:rsidP="008B3A7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Kryterium weryfikowane na podstawie zapisów wniosku o</w:t>
            </w:r>
            <w:r w:rsidR="00004A94">
              <w:rPr>
                <w:rFonts w:cstheme="minorHAnsi"/>
                <w:sz w:val="24"/>
                <w:szCs w:val="24"/>
                <w:lang w:eastAsia="pl-PL"/>
              </w:rPr>
              <w:t> 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dofinansowanie i 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20627FD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138C9BD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4AA00D4F" w14:textId="3E541C29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0 lub 5 pkt</w:t>
            </w:r>
          </w:p>
        </w:tc>
      </w:tr>
      <w:tr w:rsidR="00A14BA0" w:rsidRPr="00D7352B" w14:paraId="133C5F75" w14:textId="6C34BA33" w:rsidTr="00004A94">
        <w:trPr>
          <w:trHeight w:val="2657"/>
        </w:trPr>
        <w:tc>
          <w:tcPr>
            <w:tcW w:w="55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96A0B6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5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0A0607B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 xml:space="preserve">Zakup taboru </w:t>
            </w:r>
          </w:p>
        </w:tc>
        <w:tc>
          <w:tcPr>
            <w:tcW w:w="722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A1F3A0" w14:textId="77777777" w:rsidR="00A14BA0" w:rsidRPr="00D7352B" w:rsidRDefault="00A14BA0" w:rsidP="008B3A72">
            <w:pPr>
              <w:widowControl w:val="0"/>
              <w:spacing w:before="40" w:after="12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0 pkt – projekt nie przewiduje zakupu autobusów lub przewiduje zakup autobusów niskoemisyjnych,</w:t>
            </w:r>
          </w:p>
          <w:p w14:paraId="170C09A9" w14:textId="77777777" w:rsidR="00A14BA0" w:rsidRPr="00D7352B" w:rsidRDefault="00A14BA0" w:rsidP="008B3A72">
            <w:pPr>
              <w:widowControl w:val="0"/>
              <w:spacing w:before="40" w:after="12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5 pkt – projekt przewiduje zakup autobusów zeroemisyjnych.</w:t>
            </w:r>
          </w:p>
          <w:p w14:paraId="43DB50C7" w14:textId="32F1650E" w:rsidR="00A14BA0" w:rsidRPr="00D7352B" w:rsidRDefault="00A14BA0" w:rsidP="00AE1646">
            <w:pPr>
              <w:widowControl w:val="0"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Kryterium weryfikowane na podstawie zapisów wniosku o</w:t>
            </w:r>
            <w:r w:rsidR="00004A94">
              <w:rPr>
                <w:rFonts w:cstheme="minorHAnsi"/>
                <w:sz w:val="24"/>
                <w:szCs w:val="24"/>
                <w:lang w:eastAsia="pl-PL"/>
              </w:rPr>
              <w:t> 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dofinansowanie i załączników i/lub wyjaśnień udzielonych przez Wnioskodawcę.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4FB6C336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16BD9C4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18E044E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0 lub 5 pkt</w:t>
            </w:r>
          </w:p>
        </w:tc>
      </w:tr>
      <w:tr w:rsidR="00A14BA0" w:rsidRPr="00D7352B" w14:paraId="5310D9AB" w14:textId="27659BF6" w:rsidTr="00004A94">
        <w:trPr>
          <w:trHeight w:val="364"/>
        </w:trPr>
        <w:tc>
          <w:tcPr>
            <w:tcW w:w="555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E26D4B6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557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2BB0F5B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Udział środków własnych wyższy od minimalnego</w:t>
            </w:r>
          </w:p>
        </w:tc>
        <w:tc>
          <w:tcPr>
            <w:tcW w:w="7229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48C33D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Wkład własny wyższy od minimalnego o:</w:t>
            </w:r>
          </w:p>
          <w:p w14:paraId="192A3DBC" w14:textId="4AB86BD4" w:rsidR="00A14BA0" w:rsidRPr="00A3574B" w:rsidRDefault="00A14BA0" w:rsidP="00996F8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- 0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048F0495" w14:textId="200D6E6C" w:rsidR="00A14BA0" w:rsidRPr="00A3574B" w:rsidRDefault="00A14BA0" w:rsidP="00996F8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&gt;5 p.p.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10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- 1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7DAF6CD7" w14:textId="3E51E6DF" w:rsidR="00A14BA0" w:rsidRPr="00A3574B" w:rsidRDefault="00A14BA0" w:rsidP="00996F8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>&gt;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>1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0 p.p.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15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- 2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4DEF7475" w14:textId="6712D758" w:rsidR="00A14BA0" w:rsidRDefault="00A14BA0" w:rsidP="00996F8B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>- powyżej 15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- 3 pkt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  <w:p w14:paraId="5B8D507C" w14:textId="29115F93" w:rsidR="00A14BA0" w:rsidRDefault="00A14BA0" w:rsidP="00996F8B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p.p. – punkt procentowy</w:t>
            </w:r>
          </w:p>
          <w:p w14:paraId="24D35F19" w14:textId="398C8DCE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Kryterium weryfikowane na podstawie zapisów wniosku o</w:t>
            </w:r>
            <w:r w:rsidR="00004A94">
              <w:rPr>
                <w:rFonts w:cstheme="minorHAnsi"/>
                <w:sz w:val="24"/>
                <w:szCs w:val="24"/>
                <w:lang w:eastAsia="pl-PL"/>
              </w:rPr>
              <w:t> 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t>dofinansowanie i załączników i/lub wyjaśnień udzielonych przez Wnioskodawcę.</w:t>
            </w:r>
          </w:p>
        </w:tc>
        <w:tc>
          <w:tcPr>
            <w:tcW w:w="2693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5BF3FFBF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709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AA72F09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7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AC42E48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</w:rPr>
              <w:t>0-3 pkt</w:t>
            </w:r>
          </w:p>
        </w:tc>
      </w:tr>
      <w:tr w:rsidR="00A14BA0" w:rsidRPr="00D7352B" w14:paraId="7309A563" w14:textId="7453131F" w:rsidTr="00004A94">
        <w:trPr>
          <w:trHeight w:val="4042"/>
        </w:trPr>
        <w:tc>
          <w:tcPr>
            <w:tcW w:w="555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87B4837" w14:textId="40363EE6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57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C8E50AE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 xml:space="preserve">Projekt realizowany </w:t>
            </w:r>
            <w:r w:rsidRPr="00D7352B">
              <w:rPr>
                <w:rFonts w:cstheme="minorHAnsi"/>
                <w:sz w:val="24"/>
                <w:szCs w:val="24"/>
                <w:lang w:eastAsia="pl-PL"/>
              </w:rPr>
              <w:br/>
              <w:t>w partnerstwie</w:t>
            </w:r>
          </w:p>
        </w:tc>
        <w:tc>
          <w:tcPr>
            <w:tcW w:w="7229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AB9EFDD" w14:textId="77777777" w:rsidR="00A14BA0" w:rsidRPr="00D7352B" w:rsidRDefault="00A14BA0" w:rsidP="008B3A72">
            <w:pPr>
              <w:pStyle w:val="Akapitzlist"/>
              <w:widowControl w:val="0"/>
              <w:spacing w:after="120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Punktowane będą projekty realizowane w ramach partnerstwa/współpracy podmiotów uprawnionych na podstawie SZOP FEO 2021-2027 do otrzymania wsparcia w ramach działania.</w:t>
            </w:r>
          </w:p>
          <w:p w14:paraId="0A33C429" w14:textId="77777777" w:rsidR="00A14BA0" w:rsidRPr="00D7352B" w:rsidRDefault="00A14BA0" w:rsidP="008B3A72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0 pkt – brak partnerstwa,</w:t>
            </w:r>
          </w:p>
          <w:p w14:paraId="7EF90852" w14:textId="77777777" w:rsidR="00A14BA0" w:rsidRPr="00D7352B" w:rsidRDefault="00A14BA0" w:rsidP="008B3A72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1 pkt – partnerstwo dwóch podmiotów,</w:t>
            </w:r>
          </w:p>
          <w:p w14:paraId="32C1312B" w14:textId="77777777" w:rsidR="00A14BA0" w:rsidRPr="00D7352B" w:rsidRDefault="00A14BA0" w:rsidP="008B3A72">
            <w:pPr>
              <w:pStyle w:val="Akapitzlist"/>
              <w:widowControl w:val="0"/>
              <w:spacing w:after="120" w:line="240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2 pkt – partnerstwo trzech podmiotów,</w:t>
            </w:r>
          </w:p>
          <w:p w14:paraId="3888105E" w14:textId="77777777" w:rsidR="00A14BA0" w:rsidRPr="00D7352B" w:rsidRDefault="00A14BA0" w:rsidP="008B3A72">
            <w:pPr>
              <w:widowControl w:val="0"/>
              <w:spacing w:after="12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3 pkt – partnerstwo 4 i więcej podmiotów.</w:t>
            </w:r>
          </w:p>
          <w:p w14:paraId="56E8C681" w14:textId="710157C1" w:rsidR="00A14BA0" w:rsidRPr="00D7352B" w:rsidRDefault="00A14BA0" w:rsidP="00AE1646">
            <w:pPr>
              <w:widowControl w:val="0"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Kryterium weryfikowane na podstawie zapisów wniosku o</w:t>
            </w:r>
            <w:r w:rsidR="00004A94">
              <w:rPr>
                <w:rFonts w:cstheme="minorHAnsi"/>
                <w:color w:val="000000"/>
                <w:sz w:val="24"/>
                <w:szCs w:val="24"/>
                <w:lang w:eastAsia="pl-PL"/>
              </w:rPr>
              <w:t> </w:t>
            </w: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dofinansowanie i załączników i/lub wyjaśnień udzielonych przez Wnioskodawcę.</w:t>
            </w:r>
          </w:p>
        </w:tc>
        <w:tc>
          <w:tcPr>
            <w:tcW w:w="2693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B143355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709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1021002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7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72CE52F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0-3 pkt</w:t>
            </w:r>
          </w:p>
        </w:tc>
      </w:tr>
      <w:tr w:rsidR="00A14BA0" w:rsidRPr="00D7352B" w14:paraId="2DA00727" w14:textId="65357D93" w:rsidTr="00004A94">
        <w:trPr>
          <w:trHeight w:val="370"/>
        </w:trPr>
        <w:tc>
          <w:tcPr>
            <w:tcW w:w="555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41AC478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</w:rPr>
            </w:pPr>
            <w:r w:rsidRPr="00D7352B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3557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1F01307" w14:textId="77777777" w:rsidR="00A14BA0" w:rsidRPr="00D7352B" w:rsidRDefault="00A14BA0" w:rsidP="008B3A72">
            <w:pPr>
              <w:widowControl w:val="0"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sz w:val="24"/>
                <w:szCs w:val="24"/>
                <w:lang w:eastAsia="pl-PL"/>
              </w:rPr>
              <w:t>Plan Zrównoważonej Mobilności Miejskiej (SUMP)</w:t>
            </w:r>
          </w:p>
        </w:tc>
        <w:tc>
          <w:tcPr>
            <w:tcW w:w="7229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216A872" w14:textId="48182110" w:rsidR="00A14BA0" w:rsidRPr="00D7352B" w:rsidRDefault="00A14BA0" w:rsidP="008B3A72">
            <w:pPr>
              <w:pStyle w:val="Akapitzlist"/>
              <w:widowControl w:val="0"/>
              <w:spacing w:after="120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Preferowane będą ośrodki, w których stosowane jest zintegrowane podejście do działań związanych z kształtowaniem systemu transportowego poprzez tworzenie i realizację Planów Zrównoważonej Mobilności Miejskiej (SUMP).</w:t>
            </w:r>
          </w:p>
          <w:p w14:paraId="0A48DA09" w14:textId="77777777" w:rsidR="00A14BA0" w:rsidRPr="00D7352B" w:rsidRDefault="00A14BA0" w:rsidP="008B3A72">
            <w:pPr>
              <w:pStyle w:val="Akapitzlist"/>
              <w:widowControl w:val="0"/>
              <w:spacing w:after="120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0 pkt – wnioskodawca nie posiada SUMP,</w:t>
            </w:r>
          </w:p>
          <w:p w14:paraId="27E13CB9" w14:textId="60B94EEF" w:rsidR="00A14BA0" w:rsidRPr="00D7352B" w:rsidRDefault="00A14BA0" w:rsidP="008B3A72">
            <w:pPr>
              <w:pStyle w:val="Akapitzlist"/>
              <w:widowControl w:val="0"/>
              <w:spacing w:after="120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  <w:lang w:eastAsia="pl-PL"/>
              </w:rPr>
              <w:t>2</w:t>
            </w: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 pkt – wnioskodawca posiada SUMP.</w:t>
            </w:r>
          </w:p>
          <w:p w14:paraId="06E35A8E" w14:textId="50C6D5A4" w:rsidR="00A14BA0" w:rsidRPr="00D7352B" w:rsidRDefault="00A14BA0" w:rsidP="00AE1646">
            <w:pPr>
              <w:pStyle w:val="Akapitzlist"/>
              <w:widowControl w:val="0"/>
              <w:spacing w:after="0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Kryterium weryfikowane na podstawie zapisów wniosku o</w:t>
            </w:r>
            <w:r w:rsidR="00004A94">
              <w:rPr>
                <w:rFonts w:cstheme="minorHAnsi"/>
                <w:color w:val="000000"/>
                <w:sz w:val="24"/>
                <w:szCs w:val="24"/>
                <w:lang w:eastAsia="pl-PL"/>
              </w:rPr>
              <w:t> </w:t>
            </w:r>
            <w:r w:rsidRPr="00D7352B">
              <w:rPr>
                <w:rFonts w:cstheme="minorHAnsi"/>
                <w:color w:val="000000"/>
                <w:sz w:val="24"/>
                <w:szCs w:val="24"/>
                <w:lang w:eastAsia="pl-PL"/>
              </w:rPr>
              <w:t>dofinansowanie i załączników i/lub wyjaśnień udzielonych przez Wnioskodawcę.</w:t>
            </w:r>
          </w:p>
        </w:tc>
        <w:tc>
          <w:tcPr>
            <w:tcW w:w="2693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5B15A8CA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709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68F937DB" w14:textId="77777777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7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BE0AAAB" w14:textId="401604C9" w:rsidR="00A14BA0" w:rsidRPr="00D7352B" w:rsidRDefault="00A14BA0" w:rsidP="008B3A72">
            <w:pPr>
              <w:widowControl w:val="0"/>
              <w:spacing w:after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 xml:space="preserve">0 lub </w:t>
            </w:r>
            <w:r>
              <w:rPr>
                <w:rFonts w:cstheme="minorHAnsi"/>
                <w:bCs/>
                <w:sz w:val="24"/>
                <w:szCs w:val="24"/>
                <w:lang w:eastAsia="pl-PL"/>
              </w:rPr>
              <w:t>2</w:t>
            </w:r>
            <w:r w:rsidRPr="00D7352B">
              <w:rPr>
                <w:rFonts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</w:tbl>
    <w:p w14:paraId="1A372D36" w14:textId="77777777" w:rsidR="0018164B" w:rsidRPr="00D7352B" w:rsidRDefault="0018164B" w:rsidP="00DB5C28">
      <w:pPr>
        <w:rPr>
          <w:rFonts w:cstheme="minorHAnsi"/>
          <w:sz w:val="24"/>
          <w:szCs w:val="24"/>
        </w:rPr>
      </w:pPr>
    </w:p>
    <w:sectPr w:rsidR="0018164B" w:rsidRPr="00D7352B" w:rsidSect="00B40342">
      <w:footerReference w:type="default" r:id="rId12"/>
      <w:pgSz w:w="16838" w:h="11906" w:orient="landscape"/>
      <w:pgMar w:top="1135" w:right="1417" w:bottom="1417" w:left="1417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4B93" w14:textId="77777777" w:rsidR="00853756" w:rsidRDefault="00853756">
      <w:pPr>
        <w:spacing w:after="0" w:line="240" w:lineRule="auto"/>
      </w:pPr>
      <w:r>
        <w:separator/>
      </w:r>
    </w:p>
  </w:endnote>
  <w:endnote w:type="continuationSeparator" w:id="0">
    <w:p w14:paraId="7E291B61" w14:textId="77777777" w:rsidR="00853756" w:rsidRDefault="0085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371"/>
      <w:docPartObj>
        <w:docPartGallery w:val="Page Numbers (Bottom of Page)"/>
        <w:docPartUnique/>
      </w:docPartObj>
    </w:sdtPr>
    <w:sdtEndPr/>
    <w:sdtContent>
      <w:p w14:paraId="0548F335" w14:textId="5229A589" w:rsidR="00D3558E" w:rsidRDefault="00D3558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75A">
          <w:rPr>
            <w:noProof/>
          </w:rPr>
          <w:t>5</w:t>
        </w:r>
        <w:r>
          <w:fldChar w:fldCharType="end"/>
        </w:r>
      </w:p>
    </w:sdtContent>
  </w:sdt>
  <w:p w14:paraId="72B1DBC6" w14:textId="77777777" w:rsidR="00D3558E" w:rsidRDefault="00D35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6A78A" w14:textId="77777777" w:rsidR="00853756" w:rsidRDefault="00853756">
      <w:pPr>
        <w:rPr>
          <w:sz w:val="12"/>
        </w:rPr>
      </w:pPr>
      <w:r>
        <w:separator/>
      </w:r>
    </w:p>
  </w:footnote>
  <w:footnote w:type="continuationSeparator" w:id="0">
    <w:p w14:paraId="4C731943" w14:textId="77777777" w:rsidR="00853756" w:rsidRDefault="00853756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37A7"/>
    <w:multiLevelType w:val="multilevel"/>
    <w:tmpl w:val="8A72AFA8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1" w15:restartNumberingAfterBreak="0">
    <w:nsid w:val="03AE7C38"/>
    <w:multiLevelType w:val="hybridMultilevel"/>
    <w:tmpl w:val="12A25198"/>
    <w:lvl w:ilvl="0" w:tplc="8D928C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67E2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22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E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0A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6D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0B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09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68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2FD1"/>
    <w:multiLevelType w:val="hybridMultilevel"/>
    <w:tmpl w:val="016A8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D3AFD"/>
    <w:multiLevelType w:val="hybridMultilevel"/>
    <w:tmpl w:val="54827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D989"/>
    <w:multiLevelType w:val="hybridMultilevel"/>
    <w:tmpl w:val="B93EFCDE"/>
    <w:lvl w:ilvl="0" w:tplc="6B3E8FA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A729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CB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49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A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E2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0F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AF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263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501B1"/>
    <w:multiLevelType w:val="hybridMultilevel"/>
    <w:tmpl w:val="F648B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605BD"/>
    <w:multiLevelType w:val="multilevel"/>
    <w:tmpl w:val="8A72AFA8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1715241F"/>
    <w:multiLevelType w:val="hybridMultilevel"/>
    <w:tmpl w:val="014A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41F86"/>
    <w:multiLevelType w:val="hybridMultilevel"/>
    <w:tmpl w:val="8C28409E"/>
    <w:lvl w:ilvl="0" w:tplc="7AE292F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AFC6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4D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64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2D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A4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08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81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6F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F7569"/>
    <w:multiLevelType w:val="hybridMultilevel"/>
    <w:tmpl w:val="7722B4AE"/>
    <w:lvl w:ilvl="0" w:tplc="F712185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380B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3EB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C3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8E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ED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67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26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EC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53F64"/>
    <w:multiLevelType w:val="multilevel"/>
    <w:tmpl w:val="273227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8793375"/>
    <w:multiLevelType w:val="hybridMultilevel"/>
    <w:tmpl w:val="AA9EECE6"/>
    <w:lvl w:ilvl="0" w:tplc="143A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32EA4"/>
    <w:multiLevelType w:val="hybridMultilevel"/>
    <w:tmpl w:val="EF227F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95B1B"/>
    <w:multiLevelType w:val="multilevel"/>
    <w:tmpl w:val="C33EC8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C92B65"/>
    <w:multiLevelType w:val="hybridMultilevel"/>
    <w:tmpl w:val="1E367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770511"/>
    <w:multiLevelType w:val="multilevel"/>
    <w:tmpl w:val="3C90D1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4DEE67D3"/>
    <w:multiLevelType w:val="hybridMultilevel"/>
    <w:tmpl w:val="B9603BDE"/>
    <w:lvl w:ilvl="0" w:tplc="143A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61871"/>
    <w:multiLevelType w:val="multilevel"/>
    <w:tmpl w:val="8A72AFA8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19" w15:restartNumberingAfterBreak="0">
    <w:nsid w:val="5D6706EE"/>
    <w:multiLevelType w:val="hybridMultilevel"/>
    <w:tmpl w:val="13168B2C"/>
    <w:lvl w:ilvl="0" w:tplc="91DC46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5788D"/>
    <w:multiLevelType w:val="hybridMultilevel"/>
    <w:tmpl w:val="3482B4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0E5FC"/>
    <w:multiLevelType w:val="hybridMultilevel"/>
    <w:tmpl w:val="3F48FD16"/>
    <w:lvl w:ilvl="0" w:tplc="E7E6F20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5F4C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EA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A7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E0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AC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06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C4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24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F1EC4"/>
    <w:multiLevelType w:val="hybridMultilevel"/>
    <w:tmpl w:val="118EC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22777"/>
    <w:multiLevelType w:val="hybridMultilevel"/>
    <w:tmpl w:val="36EA0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11C51"/>
    <w:multiLevelType w:val="hybridMultilevel"/>
    <w:tmpl w:val="36EA0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A19B2"/>
    <w:multiLevelType w:val="hybridMultilevel"/>
    <w:tmpl w:val="B0CC38A6"/>
    <w:lvl w:ilvl="0" w:tplc="826E3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8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88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0B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82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2F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89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6F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E0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27145">
    <w:abstractNumId w:val="9"/>
  </w:num>
  <w:num w:numId="2" w16cid:durableId="1713114439">
    <w:abstractNumId w:val="1"/>
  </w:num>
  <w:num w:numId="3" w16cid:durableId="729572392">
    <w:abstractNumId w:val="8"/>
  </w:num>
  <w:num w:numId="4" w16cid:durableId="933323331">
    <w:abstractNumId w:val="4"/>
  </w:num>
  <w:num w:numId="5" w16cid:durableId="2015067674">
    <w:abstractNumId w:val="21"/>
  </w:num>
  <w:num w:numId="6" w16cid:durableId="184682652">
    <w:abstractNumId w:val="25"/>
  </w:num>
  <w:num w:numId="7" w16cid:durableId="937256658">
    <w:abstractNumId w:val="0"/>
  </w:num>
  <w:num w:numId="8" w16cid:durableId="632714599">
    <w:abstractNumId w:val="10"/>
  </w:num>
  <w:num w:numId="9" w16cid:durableId="1373460867">
    <w:abstractNumId w:val="16"/>
  </w:num>
  <w:num w:numId="10" w16cid:durableId="612982545">
    <w:abstractNumId w:val="14"/>
  </w:num>
  <w:num w:numId="11" w16cid:durableId="819421150">
    <w:abstractNumId w:val="7"/>
  </w:num>
  <w:num w:numId="12" w16cid:durableId="40449958">
    <w:abstractNumId w:val="22"/>
  </w:num>
  <w:num w:numId="13" w16cid:durableId="2097289779">
    <w:abstractNumId w:val="20"/>
  </w:num>
  <w:num w:numId="14" w16cid:durableId="1156801609">
    <w:abstractNumId w:val="18"/>
  </w:num>
  <w:num w:numId="15" w16cid:durableId="911625084">
    <w:abstractNumId w:val="6"/>
  </w:num>
  <w:num w:numId="16" w16cid:durableId="157426148">
    <w:abstractNumId w:val="5"/>
  </w:num>
  <w:num w:numId="17" w16cid:durableId="36273209">
    <w:abstractNumId w:val="19"/>
  </w:num>
  <w:num w:numId="18" w16cid:durableId="101610112">
    <w:abstractNumId w:val="3"/>
  </w:num>
  <w:num w:numId="19" w16cid:durableId="374280780">
    <w:abstractNumId w:val="2"/>
  </w:num>
  <w:num w:numId="20" w16cid:durableId="336032228">
    <w:abstractNumId w:val="11"/>
  </w:num>
  <w:num w:numId="21" w16cid:durableId="768888793">
    <w:abstractNumId w:val="17"/>
  </w:num>
  <w:num w:numId="22" w16cid:durableId="24716533">
    <w:abstractNumId w:val="15"/>
  </w:num>
  <w:num w:numId="23" w16cid:durableId="225383566">
    <w:abstractNumId w:val="24"/>
  </w:num>
  <w:num w:numId="24" w16cid:durableId="1326124138">
    <w:abstractNumId w:val="23"/>
  </w:num>
  <w:num w:numId="25" w16cid:durableId="1729379680">
    <w:abstractNumId w:val="13"/>
  </w:num>
  <w:num w:numId="26" w16cid:durableId="15790548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8164B"/>
    <w:rsid w:val="00002E96"/>
    <w:rsid w:val="00004A94"/>
    <w:rsid w:val="000109F0"/>
    <w:rsid w:val="00016322"/>
    <w:rsid w:val="00017AB9"/>
    <w:rsid w:val="00040AB4"/>
    <w:rsid w:val="000421C5"/>
    <w:rsid w:val="00042EDE"/>
    <w:rsid w:val="00061224"/>
    <w:rsid w:val="00076049"/>
    <w:rsid w:val="00084E9D"/>
    <w:rsid w:val="00093714"/>
    <w:rsid w:val="00097D3F"/>
    <w:rsid w:val="000B020D"/>
    <w:rsid w:val="000B5F07"/>
    <w:rsid w:val="000C10FB"/>
    <w:rsid w:val="000C7044"/>
    <w:rsid w:val="000D3642"/>
    <w:rsid w:val="000D645C"/>
    <w:rsid w:val="000D6F9C"/>
    <w:rsid w:val="000D71E6"/>
    <w:rsid w:val="00111485"/>
    <w:rsid w:val="00113928"/>
    <w:rsid w:val="00113B09"/>
    <w:rsid w:val="00120408"/>
    <w:rsid w:val="001238A7"/>
    <w:rsid w:val="00124EAF"/>
    <w:rsid w:val="00132BEC"/>
    <w:rsid w:val="00154FE4"/>
    <w:rsid w:val="001562B4"/>
    <w:rsid w:val="00160C85"/>
    <w:rsid w:val="00170B03"/>
    <w:rsid w:val="0018164B"/>
    <w:rsid w:val="0019272B"/>
    <w:rsid w:val="001D5086"/>
    <w:rsid w:val="001E6B9E"/>
    <w:rsid w:val="001E7EE0"/>
    <w:rsid w:val="001F0AFE"/>
    <w:rsid w:val="001F0CE7"/>
    <w:rsid w:val="001F2171"/>
    <w:rsid w:val="001F6A66"/>
    <w:rsid w:val="00211334"/>
    <w:rsid w:val="00221EB3"/>
    <w:rsid w:val="002239A8"/>
    <w:rsid w:val="0023061D"/>
    <w:rsid w:val="0024081C"/>
    <w:rsid w:val="00245005"/>
    <w:rsid w:val="002514B6"/>
    <w:rsid w:val="00262443"/>
    <w:rsid w:val="00264950"/>
    <w:rsid w:val="00265BB5"/>
    <w:rsid w:val="002730DC"/>
    <w:rsid w:val="002774FA"/>
    <w:rsid w:val="00284496"/>
    <w:rsid w:val="0029154A"/>
    <w:rsid w:val="00293472"/>
    <w:rsid w:val="002B3260"/>
    <w:rsid w:val="002B6ADB"/>
    <w:rsid w:val="002B7D2A"/>
    <w:rsid w:val="002D61C9"/>
    <w:rsid w:val="002E2F6A"/>
    <w:rsid w:val="002F491A"/>
    <w:rsid w:val="002F78C3"/>
    <w:rsid w:val="003300CF"/>
    <w:rsid w:val="00340CD1"/>
    <w:rsid w:val="00340D5A"/>
    <w:rsid w:val="00342139"/>
    <w:rsid w:val="00357006"/>
    <w:rsid w:val="0036407C"/>
    <w:rsid w:val="00364085"/>
    <w:rsid w:val="0037479E"/>
    <w:rsid w:val="0038472D"/>
    <w:rsid w:val="003951F1"/>
    <w:rsid w:val="00397CE9"/>
    <w:rsid w:val="003A31B3"/>
    <w:rsid w:val="003B41C1"/>
    <w:rsid w:val="003E5437"/>
    <w:rsid w:val="0040180A"/>
    <w:rsid w:val="0040507F"/>
    <w:rsid w:val="00423365"/>
    <w:rsid w:val="00425B2F"/>
    <w:rsid w:val="00432AE8"/>
    <w:rsid w:val="004338A0"/>
    <w:rsid w:val="004344D4"/>
    <w:rsid w:val="00453267"/>
    <w:rsid w:val="0046583E"/>
    <w:rsid w:val="004A6C6A"/>
    <w:rsid w:val="004D0AE8"/>
    <w:rsid w:val="004D2228"/>
    <w:rsid w:val="004D5B98"/>
    <w:rsid w:val="004F31C8"/>
    <w:rsid w:val="004F3B8B"/>
    <w:rsid w:val="00525163"/>
    <w:rsid w:val="00536495"/>
    <w:rsid w:val="0054736E"/>
    <w:rsid w:val="00551C18"/>
    <w:rsid w:val="0055763F"/>
    <w:rsid w:val="0056290F"/>
    <w:rsid w:val="00564A68"/>
    <w:rsid w:val="00573FD4"/>
    <w:rsid w:val="005742B1"/>
    <w:rsid w:val="00580ED4"/>
    <w:rsid w:val="00595980"/>
    <w:rsid w:val="005968B6"/>
    <w:rsid w:val="005A241B"/>
    <w:rsid w:val="005A6265"/>
    <w:rsid w:val="005B424A"/>
    <w:rsid w:val="005C03BE"/>
    <w:rsid w:val="005D075A"/>
    <w:rsid w:val="005E3BA2"/>
    <w:rsid w:val="005E3F61"/>
    <w:rsid w:val="005F2857"/>
    <w:rsid w:val="006068C8"/>
    <w:rsid w:val="00607E3A"/>
    <w:rsid w:val="0061299F"/>
    <w:rsid w:val="0062287D"/>
    <w:rsid w:val="0063670D"/>
    <w:rsid w:val="00651588"/>
    <w:rsid w:val="00664A4C"/>
    <w:rsid w:val="0066754B"/>
    <w:rsid w:val="00680216"/>
    <w:rsid w:val="006816CD"/>
    <w:rsid w:val="00687CB6"/>
    <w:rsid w:val="006A6155"/>
    <w:rsid w:val="006B3998"/>
    <w:rsid w:val="006D11E8"/>
    <w:rsid w:val="006F4B12"/>
    <w:rsid w:val="006F77D4"/>
    <w:rsid w:val="00701C54"/>
    <w:rsid w:val="00712349"/>
    <w:rsid w:val="00732710"/>
    <w:rsid w:val="00737F67"/>
    <w:rsid w:val="00743D81"/>
    <w:rsid w:val="00760379"/>
    <w:rsid w:val="00782C3B"/>
    <w:rsid w:val="0079452B"/>
    <w:rsid w:val="007B11DF"/>
    <w:rsid w:val="007D25F9"/>
    <w:rsid w:val="007D37A4"/>
    <w:rsid w:val="007D65AC"/>
    <w:rsid w:val="007E0036"/>
    <w:rsid w:val="007E04EB"/>
    <w:rsid w:val="00843B11"/>
    <w:rsid w:val="00850468"/>
    <w:rsid w:val="00853756"/>
    <w:rsid w:val="00853AD8"/>
    <w:rsid w:val="00865FC3"/>
    <w:rsid w:val="008807CB"/>
    <w:rsid w:val="008967DB"/>
    <w:rsid w:val="008A003A"/>
    <w:rsid w:val="008B3505"/>
    <w:rsid w:val="008B4F80"/>
    <w:rsid w:val="008B6D8F"/>
    <w:rsid w:val="008E2AC8"/>
    <w:rsid w:val="008F0963"/>
    <w:rsid w:val="00906E17"/>
    <w:rsid w:val="00910A10"/>
    <w:rsid w:val="00922004"/>
    <w:rsid w:val="00925637"/>
    <w:rsid w:val="00933C8D"/>
    <w:rsid w:val="00940D32"/>
    <w:rsid w:val="009502D9"/>
    <w:rsid w:val="00954F05"/>
    <w:rsid w:val="009711C6"/>
    <w:rsid w:val="00981ACF"/>
    <w:rsid w:val="00996F8B"/>
    <w:rsid w:val="009A7048"/>
    <w:rsid w:val="009B0AF6"/>
    <w:rsid w:val="009B500C"/>
    <w:rsid w:val="009B6784"/>
    <w:rsid w:val="009C6763"/>
    <w:rsid w:val="009D1E98"/>
    <w:rsid w:val="009D54CE"/>
    <w:rsid w:val="009F0812"/>
    <w:rsid w:val="009F13FB"/>
    <w:rsid w:val="009F26F9"/>
    <w:rsid w:val="00A05516"/>
    <w:rsid w:val="00A14BA0"/>
    <w:rsid w:val="00A23931"/>
    <w:rsid w:val="00A3574B"/>
    <w:rsid w:val="00A43777"/>
    <w:rsid w:val="00A66C5A"/>
    <w:rsid w:val="00A73038"/>
    <w:rsid w:val="00A74F10"/>
    <w:rsid w:val="00A7654E"/>
    <w:rsid w:val="00A90AED"/>
    <w:rsid w:val="00A93DA6"/>
    <w:rsid w:val="00A97409"/>
    <w:rsid w:val="00A974E4"/>
    <w:rsid w:val="00AB3119"/>
    <w:rsid w:val="00AD53B1"/>
    <w:rsid w:val="00AE1646"/>
    <w:rsid w:val="00AE6D9D"/>
    <w:rsid w:val="00AF1863"/>
    <w:rsid w:val="00B27596"/>
    <w:rsid w:val="00B313CE"/>
    <w:rsid w:val="00B327CC"/>
    <w:rsid w:val="00B40342"/>
    <w:rsid w:val="00B47A6A"/>
    <w:rsid w:val="00B83A75"/>
    <w:rsid w:val="00BA04DA"/>
    <w:rsid w:val="00BA472D"/>
    <w:rsid w:val="00BA599A"/>
    <w:rsid w:val="00BA64B5"/>
    <w:rsid w:val="00BC2032"/>
    <w:rsid w:val="00BD16EA"/>
    <w:rsid w:val="00BE5C93"/>
    <w:rsid w:val="00BE6B08"/>
    <w:rsid w:val="00BF330D"/>
    <w:rsid w:val="00BF5313"/>
    <w:rsid w:val="00C02607"/>
    <w:rsid w:val="00C07298"/>
    <w:rsid w:val="00C0753E"/>
    <w:rsid w:val="00C46FA6"/>
    <w:rsid w:val="00C8099D"/>
    <w:rsid w:val="00CC08AC"/>
    <w:rsid w:val="00CC798C"/>
    <w:rsid w:val="00CD28AC"/>
    <w:rsid w:val="00CD75C1"/>
    <w:rsid w:val="00CE1BF7"/>
    <w:rsid w:val="00CE2231"/>
    <w:rsid w:val="00CF6368"/>
    <w:rsid w:val="00D062C4"/>
    <w:rsid w:val="00D14ED5"/>
    <w:rsid w:val="00D250D0"/>
    <w:rsid w:val="00D3558E"/>
    <w:rsid w:val="00D35F8C"/>
    <w:rsid w:val="00D5444A"/>
    <w:rsid w:val="00D704AD"/>
    <w:rsid w:val="00D7352B"/>
    <w:rsid w:val="00D74F0C"/>
    <w:rsid w:val="00D94C14"/>
    <w:rsid w:val="00DA076E"/>
    <w:rsid w:val="00DB15D2"/>
    <w:rsid w:val="00DB5C28"/>
    <w:rsid w:val="00DD31A4"/>
    <w:rsid w:val="00DF7377"/>
    <w:rsid w:val="00E0435D"/>
    <w:rsid w:val="00E15CF4"/>
    <w:rsid w:val="00E413AF"/>
    <w:rsid w:val="00E9450F"/>
    <w:rsid w:val="00EA3D1A"/>
    <w:rsid w:val="00EA6E15"/>
    <w:rsid w:val="00EC6D0B"/>
    <w:rsid w:val="00EC7766"/>
    <w:rsid w:val="00ED7AA5"/>
    <w:rsid w:val="00EE37F9"/>
    <w:rsid w:val="00EE5176"/>
    <w:rsid w:val="00F11857"/>
    <w:rsid w:val="00F135F3"/>
    <w:rsid w:val="00F442B0"/>
    <w:rsid w:val="00F60095"/>
    <w:rsid w:val="00F82844"/>
    <w:rsid w:val="00F872BD"/>
    <w:rsid w:val="00F9597C"/>
    <w:rsid w:val="00FA0FC6"/>
    <w:rsid w:val="00FA7495"/>
    <w:rsid w:val="00FC106E"/>
    <w:rsid w:val="00FE24A6"/>
    <w:rsid w:val="01306AAB"/>
    <w:rsid w:val="02A88BD6"/>
    <w:rsid w:val="054F0621"/>
    <w:rsid w:val="0603DBCE"/>
    <w:rsid w:val="0B6407EE"/>
    <w:rsid w:val="0BC9AF1E"/>
    <w:rsid w:val="0E7F815E"/>
    <w:rsid w:val="1096CCE1"/>
    <w:rsid w:val="11489246"/>
    <w:rsid w:val="13E96920"/>
    <w:rsid w:val="18029942"/>
    <w:rsid w:val="19598DE0"/>
    <w:rsid w:val="1A088BBA"/>
    <w:rsid w:val="1B8DC84B"/>
    <w:rsid w:val="1C16F29C"/>
    <w:rsid w:val="1F312FE0"/>
    <w:rsid w:val="292631CC"/>
    <w:rsid w:val="2AC2022D"/>
    <w:rsid w:val="2B34C0E7"/>
    <w:rsid w:val="2B66DF62"/>
    <w:rsid w:val="2C5DD28E"/>
    <w:rsid w:val="2F957350"/>
    <w:rsid w:val="371AC637"/>
    <w:rsid w:val="38B72378"/>
    <w:rsid w:val="42EB2562"/>
    <w:rsid w:val="437CE9B0"/>
    <w:rsid w:val="467C5C81"/>
    <w:rsid w:val="48C39EE7"/>
    <w:rsid w:val="4D605841"/>
    <w:rsid w:val="4E5674D5"/>
    <w:rsid w:val="5099F895"/>
    <w:rsid w:val="56934999"/>
    <w:rsid w:val="5786433E"/>
    <w:rsid w:val="58587E13"/>
    <w:rsid w:val="5C28F6B9"/>
    <w:rsid w:val="5FFD544C"/>
    <w:rsid w:val="619924AD"/>
    <w:rsid w:val="61C8845A"/>
    <w:rsid w:val="66751ACE"/>
    <w:rsid w:val="696A2551"/>
    <w:rsid w:val="69D06AC6"/>
    <w:rsid w:val="6F4C8993"/>
    <w:rsid w:val="7597AD3D"/>
    <w:rsid w:val="78267781"/>
    <w:rsid w:val="79EF8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4B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eastAsia="Times New Roman" w:cs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4736E"/>
    <w:pPr>
      <w:tabs>
        <w:tab w:val="num" w:pos="1008"/>
      </w:tabs>
      <w:suppressAutoHyphens w:val="0"/>
      <w:spacing w:before="240" w:after="60" w:line="360" w:lineRule="auto"/>
      <w:ind w:left="1008" w:hanging="1008"/>
      <w:jc w:val="both"/>
      <w:outlineLvl w:val="4"/>
    </w:pPr>
    <w:rPr>
      <w:rFonts w:ascii="Calibri" w:eastAsiaTheme="minorHAnsi" w:hAnsi="Calibri" w:cstheme="minorBidi"/>
      <w:b/>
      <w:bCs/>
      <w:i/>
      <w:iCs/>
      <w:sz w:val="26"/>
      <w:szCs w:val="2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4D77"/>
    <w:rPr>
      <w:rFonts w:ascii="Segoe UI" w:eastAsia="Times New Roman" w:hAnsi="Segoe UI" w:cs="Segoe UI"/>
      <w:sz w:val="18"/>
      <w:szCs w:val="18"/>
    </w:rPr>
  </w:style>
  <w:style w:type="character" w:customStyle="1" w:styleId="AkapitzlistZnak">
    <w:name w:val="Akapit z listą Znak"/>
    <w:aliases w:val="Numerowanie Znak,A_wyliczenie Znak,K-P_odwolanie Znak,Akapit z listą5 Znak,maz_wyliczenie Znak,opis dzialania Znak,EPL lista punktowana z wyrózneniem Znak,1st level - Bullet List Paragraph Znak,Lettre d'introduction Znak,Wykres Znak"/>
    <w:link w:val="Akapitzlist"/>
    <w:uiPriority w:val="34"/>
    <w:qFormat/>
    <w:locked/>
    <w:rsid w:val="00EA548A"/>
    <w:rPr>
      <w:rFonts w:ascii="Calibri" w:eastAsia="Times New Roman" w:hAnsi="Calibri" w:cs="Times New Roman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link w:val="Tekstprzypisudolnego"/>
    <w:qFormat/>
    <w:rsid w:val="004E4B2F"/>
    <w:rPr>
      <w:rFonts w:ascii="Arial" w:eastAsia="Times New Roman" w:hAnsi="Arial" w:cs="Tahoma"/>
      <w:sz w:val="16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4E4B2F"/>
    <w:rPr>
      <w:rFonts w:ascii="Arial" w:hAnsi="Arial" w:cs="Times New Roman"/>
      <w:sz w:val="16"/>
      <w:shd w:val="clear" w:color="auto" w:fill="auto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D53562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53562"/>
    <w:rPr>
      <w:rFonts w:ascii="Times New Roman" w:eastAsia="Calibri" w:hAnsi="Times New Roman" w:cs="Times New Roman"/>
      <w:sz w:val="24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9657C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semiHidden/>
    <w:unhideWhenUsed/>
    <w:qFormat/>
    <w:rsid w:val="0049657C"/>
    <w:rPr>
      <w:rFonts w:ascii="Times New Roman" w:hAnsi="Times New Roman" w:cs="Times New Roman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D2725"/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D2725"/>
    <w:rPr>
      <w:rFonts w:ascii="Calibri" w:eastAsia="Times New Roman" w:hAnsi="Calibri" w:cs="Times New Roman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Odwiedzoneczeinternetowe">
    <w:name w:val="Odwiedzone łącze internetowe"/>
    <w:basedOn w:val="Domylnaczcionkaakapitu"/>
    <w:rPr>
      <w:color w:val="954F72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D272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D53562"/>
    <w:pPr>
      <w:spacing w:before="120" w:after="120" w:line="240" w:lineRule="auto"/>
      <w:jc w:val="both"/>
    </w:pPr>
    <w:rPr>
      <w:rFonts w:ascii="Times New Roman" w:eastAsia="Calibri" w:hAnsi="Times New Roman"/>
      <w:sz w:val="24"/>
      <w:szCs w:val="20"/>
      <w:lang w:eastAsia="pl-PL" w:bidi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A_wyliczenie,K-P_odwolanie,Akapit z listą5,maz_wyliczenie,opis dzialania,EPL lista punktowana z wyrózneniem,1st level - Bullet List Paragraph,Lettre d'introduction,Normal bullet 2,Bullet list,Listenabsatz,Wykres"/>
    <w:basedOn w:val="Normalny"/>
    <w:link w:val="AkapitzlistZnak"/>
    <w:uiPriority w:val="34"/>
    <w:qFormat/>
    <w:rsid w:val="006935F8"/>
    <w:pPr>
      <w:ind w:left="720"/>
      <w:contextualSpacing/>
    </w:p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qFormat/>
    <w:rsid w:val="004E4B2F"/>
    <w:pPr>
      <w:spacing w:after="0" w:line="240" w:lineRule="auto"/>
    </w:pPr>
    <w:rPr>
      <w:rFonts w:ascii="Arial" w:hAnsi="Arial" w:cs="Tahoma"/>
      <w:sz w:val="16"/>
      <w:szCs w:val="20"/>
    </w:rPr>
  </w:style>
  <w:style w:type="paragraph" w:styleId="Listapunktowana4">
    <w:name w:val="List Bullet 4"/>
    <w:basedOn w:val="Normalny"/>
    <w:uiPriority w:val="99"/>
    <w:unhideWhenUsed/>
    <w:qFormat/>
    <w:rsid w:val="00D53562"/>
    <w:pPr>
      <w:spacing w:before="120" w:after="120" w:line="240" w:lineRule="auto"/>
      <w:ind w:left="849" w:hanging="283"/>
      <w:contextualSpacing/>
      <w:jc w:val="both"/>
    </w:pPr>
    <w:rPr>
      <w:rFonts w:ascii="Times New Roman" w:eastAsia="Calibri" w:hAnsi="Times New Roman"/>
      <w:sz w:val="24"/>
      <w:szCs w:val="20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9657C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D2725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BD2725"/>
    <w:rPr>
      <w:rFonts w:eastAsia="Times New Roman" w:cs="Times New Roma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basedOn w:val="Domylnaczcionkaakapitu"/>
    <w:unhideWhenUsed/>
    <w:rsid w:val="00A90AED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9"/>
    <w:rsid w:val="0054736E"/>
    <w:rPr>
      <w:rFonts w:ascii="Calibri" w:hAnsi="Calibri"/>
      <w:b/>
      <w:bCs/>
      <w:i/>
      <w:iCs/>
      <w:sz w:val="26"/>
      <w:szCs w:val="26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3365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3365"/>
    <w:rPr>
      <w:rFonts w:ascii="Calibri" w:eastAsia="Times New Roman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F26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6155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221EB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21EB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221EB3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infrastruktura/podstawa-praw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opolskie.pl/2023/02/uchwala-nr-8745-2023-zarzadu-wojewodztwa-opolskiego-z-dnia-30-stycznia-2023-roku-w-sprawie-okreslenia-miejskich-obszarow-funkcjonalnych-miast-powiatowych-w-wojewodztwie-opolskim-i-ich-grani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infrastruktura/podstawa-praw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2118-40C1-4E1B-BDBE-34227DBA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2427</Words>
  <Characters>14568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2023-08-31T10:32:00Z</dcterms:created>
  <dcterms:modified xsi:type="dcterms:W3CDTF">2023-10-05T09:45:00Z</dcterms:modified>
  <dc:language/>
</cp:coreProperties>
</file>