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11C85" w14:textId="7DE19F2E" w:rsidR="00BD7F94" w:rsidRPr="00BD7F94" w:rsidRDefault="00BD7F94" w:rsidP="00BD7F9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20</w:t>
      </w:r>
    </w:p>
    <w:p w14:paraId="5B5FF966" w14:textId="77777777" w:rsidR="00BD7F94" w:rsidRPr="00BD7F94" w:rsidRDefault="00BD7F94" w:rsidP="00BD7F9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KM FEO 2021-2027</w:t>
      </w:r>
    </w:p>
    <w:p w14:paraId="0BEFAB27" w14:textId="77777777" w:rsidR="00BD7F94" w:rsidRPr="00BD7F94" w:rsidRDefault="00BD7F94" w:rsidP="00BD7F94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z dnia 23 marca 2023 r.</w:t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106B430C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7DF7D003" w14:textId="77777777" w:rsidR="00C039A0" w:rsidRDefault="00C039A0" w:rsidP="00C039A0">
      <w:pPr>
        <w:rPr>
          <w:b/>
          <w:color w:val="000099"/>
          <w:sz w:val="36"/>
          <w:szCs w:val="36"/>
        </w:rPr>
      </w:pPr>
      <w:bookmarkStart w:id="0" w:name="_GoBack"/>
      <w:bookmarkEnd w:id="0"/>
    </w:p>
    <w:p w14:paraId="26F40D2F" w14:textId="77777777" w:rsidR="00C039A0" w:rsidRPr="004E4B2F" w:rsidRDefault="00C039A0" w:rsidP="00C039A0">
      <w:pPr>
        <w:spacing w:after="0"/>
        <w:jc w:val="center"/>
        <w:rPr>
          <w:b/>
          <w:color w:val="000099"/>
          <w:sz w:val="36"/>
          <w:szCs w:val="36"/>
          <w:lang w:eastAsia="pl-PL"/>
        </w:rPr>
      </w:pPr>
    </w:p>
    <w:p w14:paraId="7BAA94EB" w14:textId="77777777" w:rsidR="00C039A0" w:rsidRPr="004E4B2F" w:rsidRDefault="00C039A0" w:rsidP="0069297B">
      <w:pPr>
        <w:spacing w:after="0"/>
        <w:rPr>
          <w:b/>
          <w:color w:val="000099"/>
          <w:sz w:val="36"/>
          <w:szCs w:val="36"/>
          <w:lang w:eastAsia="pl-PL"/>
        </w:rPr>
      </w:pPr>
      <w:r w:rsidRPr="004E4B2F">
        <w:rPr>
          <w:b/>
          <w:color w:val="000099"/>
          <w:sz w:val="36"/>
          <w:szCs w:val="36"/>
          <w:lang w:eastAsia="pl-PL"/>
        </w:rPr>
        <w:t xml:space="preserve">PRIORYTET </w:t>
      </w:r>
      <w:r>
        <w:rPr>
          <w:b/>
          <w:color w:val="000099"/>
          <w:sz w:val="36"/>
          <w:szCs w:val="36"/>
          <w:lang w:eastAsia="pl-PL"/>
        </w:rPr>
        <w:t>4</w:t>
      </w:r>
      <w:r w:rsidRPr="004E4B2F">
        <w:rPr>
          <w:b/>
          <w:color w:val="000099"/>
          <w:sz w:val="36"/>
          <w:szCs w:val="36"/>
          <w:lang w:eastAsia="pl-PL"/>
        </w:rPr>
        <w:t xml:space="preserve"> FEO 2021-2027</w:t>
      </w:r>
    </w:p>
    <w:p w14:paraId="5A1FFB33" w14:textId="77777777" w:rsidR="00C039A0" w:rsidRPr="004E4B2F" w:rsidRDefault="00C039A0" w:rsidP="0069297B">
      <w:pPr>
        <w:spacing w:after="0"/>
        <w:rPr>
          <w:b/>
          <w:color w:val="000099"/>
          <w:sz w:val="36"/>
          <w:szCs w:val="36"/>
          <w:lang w:eastAsia="pl-PL"/>
        </w:rPr>
      </w:pPr>
    </w:p>
    <w:p w14:paraId="17F4A8E0" w14:textId="77777777" w:rsidR="00C039A0" w:rsidRDefault="007A52D2" w:rsidP="0069297B">
      <w:pPr>
        <w:spacing w:after="0"/>
        <w:rPr>
          <w:b/>
          <w:color w:val="000099"/>
          <w:sz w:val="36"/>
          <w:szCs w:val="36"/>
          <w:lang w:eastAsia="pl-PL"/>
        </w:rPr>
      </w:pPr>
      <w:r>
        <w:rPr>
          <w:b/>
          <w:color w:val="000099"/>
          <w:sz w:val="36"/>
          <w:szCs w:val="36"/>
          <w:lang w:eastAsia="pl-PL"/>
        </w:rPr>
        <w:t>DZIAŁANIE 4.3</w:t>
      </w:r>
      <w:r w:rsidR="00C039A0" w:rsidRPr="004E4B2F">
        <w:rPr>
          <w:b/>
          <w:color w:val="000099"/>
          <w:sz w:val="36"/>
          <w:szCs w:val="36"/>
          <w:lang w:eastAsia="pl-PL"/>
        </w:rPr>
        <w:t xml:space="preserve"> </w:t>
      </w:r>
      <w:r>
        <w:rPr>
          <w:b/>
          <w:color w:val="000099"/>
          <w:sz w:val="36"/>
          <w:szCs w:val="36"/>
          <w:lang w:eastAsia="pl-PL"/>
        </w:rPr>
        <w:t>Tabor kolejowy</w:t>
      </w:r>
    </w:p>
    <w:p w14:paraId="1FFF4895" w14:textId="77777777" w:rsidR="007A52D2" w:rsidRPr="004E4B2F" w:rsidRDefault="007A52D2" w:rsidP="0069297B">
      <w:pPr>
        <w:spacing w:after="0"/>
        <w:rPr>
          <w:color w:val="000099"/>
          <w:sz w:val="36"/>
          <w:szCs w:val="36"/>
          <w:lang w:eastAsia="pl-PL"/>
        </w:rPr>
      </w:pPr>
    </w:p>
    <w:p w14:paraId="1F90403E" w14:textId="77777777" w:rsidR="00C039A0" w:rsidRPr="004E4B2F" w:rsidRDefault="00C039A0" w:rsidP="0069297B">
      <w:pPr>
        <w:spacing w:after="0"/>
        <w:rPr>
          <w:b/>
          <w:color w:val="000099"/>
          <w:sz w:val="36"/>
          <w:szCs w:val="36"/>
          <w:lang w:eastAsia="pl-PL"/>
        </w:rPr>
      </w:pPr>
      <w:r w:rsidRPr="004E4B2F">
        <w:rPr>
          <w:b/>
          <w:color w:val="000099"/>
          <w:sz w:val="36"/>
          <w:szCs w:val="36"/>
          <w:lang w:eastAsia="pl-PL"/>
        </w:rPr>
        <w:t>KRYTERIA MERYTORYCZNE SZCZEGÓŁOWE</w:t>
      </w:r>
    </w:p>
    <w:p w14:paraId="7BFD4244" w14:textId="77777777" w:rsidR="00C039A0" w:rsidRPr="00C6186A" w:rsidRDefault="00C039A0" w:rsidP="00C039A0">
      <w:pPr>
        <w:jc w:val="center"/>
        <w:rPr>
          <w:b/>
          <w:sz w:val="36"/>
          <w:szCs w:val="36"/>
        </w:rPr>
      </w:pPr>
    </w:p>
    <w:p w14:paraId="761DCEB7" w14:textId="77777777" w:rsidR="00C039A0" w:rsidRPr="00C6186A" w:rsidRDefault="00C039A0" w:rsidP="00F27364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8"/>
        <w:gridCol w:w="12473"/>
      </w:tblGrid>
      <w:tr w:rsidR="00C039A0" w:rsidRPr="001015B8" w14:paraId="0ABD6A13" w14:textId="77777777" w:rsidTr="00F27364">
        <w:trPr>
          <w:trHeight w:val="416"/>
          <w:tblHeader/>
        </w:trPr>
        <w:tc>
          <w:tcPr>
            <w:tcW w:w="1141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bookmarkStart w:id="1" w:name="_Hlk130843351"/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59" w:type="pct"/>
            <w:shd w:val="clear" w:color="auto" w:fill="D9D9D9"/>
            <w:vAlign w:val="center"/>
          </w:tcPr>
          <w:p w14:paraId="666D50B0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>Fundusze Europejskie na rzecz spójności i dostępności komunikacji województwa opolskiego</w:t>
            </w:r>
          </w:p>
        </w:tc>
      </w:tr>
      <w:tr w:rsidR="00C039A0" w:rsidRPr="001015B8" w14:paraId="1E032BE2" w14:textId="77777777" w:rsidTr="00F27364">
        <w:trPr>
          <w:trHeight w:val="416"/>
          <w:tblHeader/>
        </w:trPr>
        <w:tc>
          <w:tcPr>
            <w:tcW w:w="1141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5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77777777" w:rsidR="00C039A0" w:rsidRPr="007945BF" w:rsidRDefault="00C039A0" w:rsidP="007A52D2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4.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3 Tabor kolejowy</w:t>
            </w:r>
          </w:p>
        </w:tc>
      </w:tr>
      <w:tr w:rsidR="00C039A0" w:rsidRPr="001015B8" w14:paraId="4722A575" w14:textId="77777777" w:rsidTr="005E2BB7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24936F54" w14:textId="77777777" w:rsidR="00C039A0" w:rsidRPr="00A63977" w:rsidRDefault="007A52D2" w:rsidP="007A52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- Zakup taboru kolejowego, dostosowanego m.in. dla osób o ograniczonej możliwości poruszania się.</w:t>
            </w:r>
            <w:r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bookmarkEnd w:id="1"/>
    </w:tbl>
    <w:p w14:paraId="1FA9D998" w14:textId="7F887530" w:rsidR="002D65C1" w:rsidRPr="00F27364" w:rsidRDefault="002D65C1" w:rsidP="00F27364">
      <w:pPr>
        <w:spacing w:after="0" w:line="240" w:lineRule="auto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3126"/>
        <w:gridCol w:w="9635"/>
        <w:gridCol w:w="2977"/>
      </w:tblGrid>
      <w:tr w:rsidR="00F27364" w:rsidRPr="001015B8" w14:paraId="559DA0B6" w14:textId="77777777" w:rsidTr="00E2429B">
        <w:trPr>
          <w:trHeight w:val="595"/>
          <w:tblHeader/>
        </w:trPr>
        <w:tc>
          <w:tcPr>
            <w:tcW w:w="131" w:type="pct"/>
            <w:shd w:val="clear" w:color="auto" w:fill="D9D9D9"/>
            <w:noWrap/>
            <w:vAlign w:val="center"/>
          </w:tcPr>
          <w:p w14:paraId="620CE3BB" w14:textId="77777777" w:rsidR="00F27364" w:rsidRPr="001015B8" w:rsidRDefault="00F27364" w:rsidP="00E475E7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967" w:type="pct"/>
            <w:shd w:val="clear" w:color="auto" w:fill="D9D9D9"/>
            <w:noWrap/>
            <w:vAlign w:val="center"/>
          </w:tcPr>
          <w:p w14:paraId="238957F9" w14:textId="77777777" w:rsidR="00F27364" w:rsidRPr="001015B8" w:rsidRDefault="00F27364" w:rsidP="00E475E7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981" w:type="pct"/>
            <w:shd w:val="clear" w:color="auto" w:fill="D9D9D9"/>
            <w:vAlign w:val="center"/>
          </w:tcPr>
          <w:p w14:paraId="6700B988" w14:textId="77777777" w:rsidR="00F27364" w:rsidRPr="001015B8" w:rsidRDefault="00F27364" w:rsidP="00E475E7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21DA7A96" w14:textId="77777777" w:rsidR="00F27364" w:rsidRDefault="00F27364" w:rsidP="00E475E7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F27364" w:rsidRPr="0073524C" w14:paraId="5345C3B6" w14:textId="77777777" w:rsidTr="00E2429B">
        <w:trPr>
          <w:trHeight w:val="255"/>
          <w:tblHeader/>
        </w:trPr>
        <w:tc>
          <w:tcPr>
            <w:tcW w:w="131" w:type="pct"/>
            <w:shd w:val="clear" w:color="auto" w:fill="F2F2F2"/>
            <w:noWrap/>
            <w:vAlign w:val="bottom"/>
          </w:tcPr>
          <w:p w14:paraId="1B2B4641" w14:textId="77777777" w:rsidR="00F27364" w:rsidRPr="0073524C" w:rsidRDefault="00F27364" w:rsidP="00E475E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967" w:type="pct"/>
            <w:shd w:val="clear" w:color="auto" w:fill="F2F2F2"/>
            <w:noWrap/>
            <w:vAlign w:val="bottom"/>
          </w:tcPr>
          <w:p w14:paraId="6632E0CF" w14:textId="77777777" w:rsidR="00F27364" w:rsidRPr="0073524C" w:rsidRDefault="00F27364" w:rsidP="00E475E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981" w:type="pct"/>
            <w:shd w:val="clear" w:color="auto" w:fill="F2F2F2"/>
            <w:vAlign w:val="bottom"/>
          </w:tcPr>
          <w:p w14:paraId="48E7640D" w14:textId="77777777" w:rsidR="00F27364" w:rsidRPr="0073524C" w:rsidRDefault="00F27364" w:rsidP="00E475E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2F2F2"/>
          </w:tcPr>
          <w:p w14:paraId="6FF6346A" w14:textId="77777777" w:rsidR="00F27364" w:rsidRDefault="00F27364" w:rsidP="00E475E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F27364" w:rsidRPr="00796D16" w14:paraId="5ECFAE9A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36720B0A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67" w:type="pct"/>
            <w:vAlign w:val="center"/>
          </w:tcPr>
          <w:p w14:paraId="501E4404" w14:textId="77777777" w:rsidR="00F27364" w:rsidRPr="008126FC" w:rsidRDefault="00F27364" w:rsidP="00E2429B">
            <w:pPr>
              <w:autoSpaceDE w:val="0"/>
              <w:autoSpaceDN w:val="0"/>
              <w:adjustRightInd w:val="0"/>
              <w:spacing w:after="0"/>
              <w:rPr>
                <w:rFonts w:eastAsiaTheme="minorHAnsi" w:cs="Calibr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>Zgodność przedsięwzięć dotyczących zakupu taboru kolejowego z Planem Transportowym Województwa Opolskiego 2030*</w:t>
            </w:r>
          </w:p>
        </w:tc>
        <w:tc>
          <w:tcPr>
            <w:tcW w:w="2981" w:type="pct"/>
            <w:vAlign w:val="center"/>
          </w:tcPr>
          <w:p w14:paraId="6B296CB9" w14:textId="5E976E6B" w:rsidR="00F27364" w:rsidRDefault="00F27364" w:rsidP="00E2429B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Przedsięwzięcie dotyczące zakupu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taboru kolejowego w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działania 4.3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mus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wynikać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z Planu Transportowego Województwa Opolskiego 2030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D8CD2" w14:textId="255B0948" w:rsidR="00F27364" w:rsidRDefault="00F27364" w:rsidP="00E2429B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*W przypadku, gdy na dzień złożenia wniosku o dofinansowanie przedmiotowy dokument nie zostanie przyjęty/zatwierdzony, dopuszcza się weryfikację zgodności przedsięwzięcia dotyczącego zakupu taboru kolejowego powtórnie przed zatwierdzeniem wniosku końcowego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o płatność.</w:t>
            </w:r>
            <w:r>
              <w:rPr>
                <w:rStyle w:val="Odwoanieprzypisudolnego"/>
                <w:szCs w:val="24"/>
              </w:rPr>
              <w:footnoteReference w:id="1"/>
            </w:r>
          </w:p>
          <w:p w14:paraId="78A03F6F" w14:textId="77777777" w:rsidR="00F27364" w:rsidRPr="0014378E" w:rsidRDefault="00F27364" w:rsidP="00E2429B">
            <w:pPr>
              <w:spacing w:after="16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63977">
              <w:rPr>
                <w:sz w:val="24"/>
                <w:szCs w:val="24"/>
                <w:lang w:bidi="pl-PL"/>
              </w:rPr>
              <w:t>Kryterium weryfikowane na podstawie zapisów wniosku o dofinansowanie i załączników</w:t>
            </w:r>
            <w:r>
              <w:rPr>
                <w:sz w:val="24"/>
                <w:szCs w:val="24"/>
                <w:lang w:bidi="pl-PL"/>
              </w:rPr>
              <w:t xml:space="preserve"> </w:t>
            </w:r>
            <w:r w:rsidRPr="00A63977">
              <w:rPr>
                <w:sz w:val="24"/>
                <w:szCs w:val="24"/>
                <w:lang w:bidi="pl-PL"/>
              </w:rPr>
              <w:t>i/lub informacji dotyczących projekt</w:t>
            </w:r>
            <w:r>
              <w:rPr>
                <w:sz w:val="24"/>
                <w:szCs w:val="24"/>
                <w:lang w:bidi="pl-PL"/>
              </w:rPr>
              <w:t>u pozyskanych w inny</w:t>
            </w:r>
            <w:r w:rsidRPr="00A63977">
              <w:rPr>
                <w:sz w:val="24"/>
                <w:szCs w:val="24"/>
                <w:lang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36AE7BC9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4348A188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606A28F4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67" w:type="pct"/>
            <w:vAlign w:val="center"/>
          </w:tcPr>
          <w:p w14:paraId="63B1FEC4" w14:textId="5D724B9E" w:rsidR="00FA0E5B" w:rsidRPr="00E2429B" w:rsidRDefault="00F27364" w:rsidP="00E2429B">
            <w:pPr>
              <w:spacing w:after="0"/>
              <w:ind w:hanging="1134"/>
              <w:rPr>
                <w:rFonts w:eastAsiaTheme="minorHAnsi" w:cs="Calibri"/>
                <w:sz w:val="24"/>
                <w:szCs w:val="24"/>
              </w:rPr>
            </w:pPr>
            <w:r w:rsidRPr="008126FC">
              <w:rPr>
                <w:rFonts w:eastAsiaTheme="minorHAnsi" w:cs="Calibri"/>
                <w:sz w:val="24"/>
                <w:szCs w:val="24"/>
              </w:rPr>
              <w:t xml:space="preserve">Inwestycja </w:t>
            </w:r>
            <w:r w:rsidR="00E2429B">
              <w:rPr>
                <w:rFonts w:eastAsiaTheme="minorHAnsi" w:cs="Calibri"/>
                <w:sz w:val="24"/>
                <w:szCs w:val="24"/>
              </w:rPr>
              <w:t xml:space="preserve">Inwestycja </w:t>
            </w:r>
            <w:r w:rsidRPr="008126FC">
              <w:rPr>
                <w:rFonts w:eastAsiaTheme="minorHAnsi" w:cs="Calibri"/>
                <w:sz w:val="24"/>
                <w:szCs w:val="24"/>
              </w:rPr>
              <w:t>dotyczy zakupu taboru,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8126FC">
              <w:rPr>
                <w:rFonts w:eastAsiaTheme="minorHAnsi" w:cs="Calibri"/>
                <w:sz w:val="24"/>
                <w:szCs w:val="24"/>
              </w:rPr>
              <w:t>przyczyniającego się do poprawy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8126FC">
              <w:rPr>
                <w:rFonts w:eastAsiaTheme="minorHAnsi" w:cs="Calibri"/>
                <w:sz w:val="24"/>
                <w:szCs w:val="24"/>
              </w:rPr>
              <w:t xml:space="preserve">jakości dostępności </w:t>
            </w:r>
            <w:r>
              <w:rPr>
                <w:rFonts w:eastAsiaTheme="minorHAnsi" w:cs="Calibri"/>
                <w:sz w:val="24"/>
                <w:szCs w:val="24"/>
              </w:rPr>
              <w:t xml:space="preserve"> transportu kolejowego </w:t>
            </w:r>
            <w:r w:rsidRPr="008126FC">
              <w:rPr>
                <w:rFonts w:eastAsiaTheme="minorHAnsi" w:cs="Calibri"/>
                <w:sz w:val="24"/>
                <w:szCs w:val="24"/>
              </w:rPr>
              <w:t>w województwie opolskim</w:t>
            </w:r>
          </w:p>
        </w:tc>
        <w:tc>
          <w:tcPr>
            <w:tcW w:w="2981" w:type="pct"/>
            <w:vAlign w:val="center"/>
          </w:tcPr>
          <w:p w14:paraId="72719484" w14:textId="307FD511" w:rsidR="00F27364" w:rsidRDefault="00F27364" w:rsidP="00E2429B">
            <w:pPr>
              <w:spacing w:after="160"/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</w:pPr>
            <w:r w:rsidRPr="0014378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Zgodnie z założeniami </w:t>
            </w:r>
            <w:r w:rsidRPr="0014378E"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>Strategii Rozwoju Województwa Opolskiego ,,Opolskie 2030”, Fundusz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>y</w:t>
            </w:r>
            <w:r w:rsidRPr="0014378E"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 xml:space="preserve"> Europejski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>ch</w:t>
            </w:r>
            <w:r w:rsidRPr="0014378E"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 xml:space="preserve"> dla Opolskiego 2021-2027 oraz </w:t>
            </w:r>
            <w:r w:rsidRPr="0014378E"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t>Szczegółowego opisu  priorytetów FEO 2021-2027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t>,</w:t>
            </w:r>
            <w:r w:rsidRPr="0014378E"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br/>
            </w:r>
            <w:r w:rsidRPr="0014378E"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t>w</w:t>
            </w:r>
            <w:r w:rsidRPr="0014378E"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 xml:space="preserve"> odniesieniu do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eastAsia="pl-PL" w:bidi="pl-PL"/>
              </w:rPr>
              <w:t xml:space="preserve"> transportu kolejowego planowany jest zakup taboru kolejowego zeroemisyjnego na potrzeby regionalnych przewozów pasażerskich o charakterze użyteczności publicznej</w:t>
            </w:r>
            <w:r w:rsidRPr="0014378E">
              <w:rPr>
                <w:rFonts w:asciiTheme="minorHAnsi" w:hAnsiTheme="minorHAnsi" w:cstheme="minorHAnsi"/>
                <w:spacing w:val="-2"/>
                <w:sz w:val="24"/>
                <w:szCs w:val="24"/>
                <w:lang w:eastAsia="pl-PL"/>
              </w:rPr>
              <w:t>.</w:t>
            </w:r>
          </w:p>
          <w:p w14:paraId="0A5B7143" w14:textId="77777777" w:rsidR="00F27364" w:rsidRDefault="00F27364" w:rsidP="00E2429B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 i/lub informacji dotyczących projekt</w:t>
            </w:r>
            <w:r>
              <w:rPr>
                <w:sz w:val="24"/>
                <w:szCs w:val="24"/>
                <w:lang w:bidi="pl-PL"/>
              </w:rPr>
              <w:t>u pozyskanych w inny</w:t>
            </w:r>
            <w:r w:rsidRPr="00A63977">
              <w:rPr>
                <w:sz w:val="24"/>
                <w:szCs w:val="24"/>
                <w:lang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7114BAA1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5FE23721" w14:textId="77777777" w:rsidTr="00E2429B">
        <w:trPr>
          <w:trHeight w:val="4612"/>
        </w:trPr>
        <w:tc>
          <w:tcPr>
            <w:tcW w:w="131" w:type="pct"/>
            <w:noWrap/>
            <w:vAlign w:val="center"/>
          </w:tcPr>
          <w:p w14:paraId="5469BFBD" w14:textId="77777777" w:rsidR="00F27364" w:rsidRPr="00796D16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7" w:type="pct"/>
            <w:vAlign w:val="center"/>
          </w:tcPr>
          <w:p w14:paraId="77ED8D9F" w14:textId="7672FA59" w:rsidR="00F27364" w:rsidRPr="00796D16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 xml:space="preserve">Zakupiony tabor będzie wykorzystywany przez operatorów wybranych </w:t>
            </w:r>
            <w:r w:rsidR="00FA0E5B">
              <w:rPr>
                <w:rFonts w:eastAsiaTheme="minorHAnsi" w:cs="Calibri"/>
                <w:sz w:val="24"/>
                <w:szCs w:val="24"/>
              </w:rPr>
              <w:br/>
            </w:r>
            <w:r>
              <w:rPr>
                <w:rFonts w:eastAsiaTheme="minorHAnsi" w:cs="Calibri"/>
                <w:sz w:val="24"/>
                <w:szCs w:val="24"/>
              </w:rPr>
              <w:t xml:space="preserve">w konkurencyjnej procedurze przetargowej w rozumieniu Rozporządzenia 1370/2007 </w:t>
            </w:r>
            <w:r w:rsidR="00FA0E5B">
              <w:rPr>
                <w:rFonts w:eastAsiaTheme="minorHAnsi" w:cs="Calibri"/>
                <w:sz w:val="24"/>
                <w:szCs w:val="24"/>
              </w:rPr>
              <w:br/>
            </w:r>
            <w:r>
              <w:rPr>
                <w:rFonts w:eastAsiaTheme="minorHAnsi" w:cs="Calibri"/>
                <w:sz w:val="24"/>
                <w:szCs w:val="24"/>
              </w:rPr>
              <w:t>z zastrzeżeniem wyjątków wskazanych w tym rozporządzeniu</w:t>
            </w:r>
          </w:p>
        </w:tc>
        <w:tc>
          <w:tcPr>
            <w:tcW w:w="2981" w:type="pct"/>
            <w:vAlign w:val="center"/>
          </w:tcPr>
          <w:p w14:paraId="6F5F1667" w14:textId="77777777" w:rsidR="00F27364" w:rsidRPr="00BA6597" w:rsidRDefault="00F27364" w:rsidP="00E2429B">
            <w:pPr>
              <w:spacing w:after="160"/>
              <w:rPr>
                <w:rFonts w:eastAsia="Calibri" w:cs="Calibri"/>
                <w:iCs/>
                <w:sz w:val="24"/>
                <w:szCs w:val="24"/>
              </w:rPr>
            </w:pPr>
            <w:r w:rsidRPr="00BA6597">
              <w:rPr>
                <w:rFonts w:eastAsiaTheme="minorHAnsi" w:cs="Calibri"/>
                <w:sz w:val="24"/>
                <w:szCs w:val="24"/>
              </w:rPr>
              <w:t xml:space="preserve">Bada się czy zakupiony tabor </w:t>
            </w:r>
            <w:r w:rsidRPr="00BA6597">
              <w:rPr>
                <w:rFonts w:eastAsia="Calibri" w:cs="Calibri"/>
                <w:iCs/>
                <w:sz w:val="24"/>
                <w:szCs w:val="24"/>
              </w:rPr>
              <w:t>bezemisyjny do przewozów pasażerskich o charakterze użyteczności publicznej, będzie wykorzystywany przez operatorów:</w:t>
            </w:r>
          </w:p>
          <w:p w14:paraId="2DEB612F" w14:textId="77777777" w:rsidR="00F27364" w:rsidRPr="00BA6597" w:rsidRDefault="00F27364" w:rsidP="00E2429B">
            <w:pPr>
              <w:pStyle w:val="Akapitzlist"/>
              <w:numPr>
                <w:ilvl w:val="0"/>
                <w:numId w:val="5"/>
              </w:numPr>
              <w:spacing w:after="0"/>
              <w:contextualSpacing w:val="0"/>
              <w:rPr>
                <w:rFonts w:eastAsiaTheme="minorHAnsi" w:cs="Calibri"/>
                <w:sz w:val="24"/>
                <w:szCs w:val="24"/>
              </w:rPr>
            </w:pPr>
            <w:r w:rsidRPr="00BA6597">
              <w:rPr>
                <w:rFonts w:eastAsia="Calibri" w:cs="Calibri"/>
                <w:iCs/>
                <w:sz w:val="24"/>
                <w:szCs w:val="24"/>
              </w:rPr>
              <w:t>wyłonionych zgodnie z prawem UE (w tym tzw. czwartym pakietem kolejowym)</w:t>
            </w:r>
            <w:r>
              <w:rPr>
                <w:rFonts w:eastAsia="Calibri" w:cs="Calibri"/>
                <w:iCs/>
                <w:sz w:val="24"/>
                <w:szCs w:val="24"/>
              </w:rPr>
              <w:t>;</w:t>
            </w:r>
            <w:r w:rsidRPr="00BA6597">
              <w:rPr>
                <w:rFonts w:eastAsia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iCs/>
                <w:sz w:val="24"/>
                <w:szCs w:val="24"/>
              </w:rPr>
              <w:t xml:space="preserve"> oraz</w:t>
            </w:r>
          </w:p>
          <w:p w14:paraId="39FC13FA" w14:textId="77777777" w:rsidR="00F27364" w:rsidRPr="00BA6597" w:rsidRDefault="00F27364" w:rsidP="00E2429B">
            <w:pPr>
              <w:pStyle w:val="Akapitzlist"/>
              <w:numPr>
                <w:ilvl w:val="0"/>
                <w:numId w:val="5"/>
              </w:numPr>
              <w:spacing w:after="160"/>
              <w:ind w:left="760" w:hanging="357"/>
              <w:contextualSpacing w:val="0"/>
              <w:rPr>
                <w:rFonts w:eastAsiaTheme="minorHAnsi" w:cs="Calibri"/>
                <w:sz w:val="24"/>
                <w:szCs w:val="24"/>
              </w:rPr>
            </w:pPr>
            <w:r w:rsidRPr="00BA6597">
              <w:rPr>
                <w:rFonts w:eastAsiaTheme="minorHAnsi" w:cs="Calibri"/>
                <w:sz w:val="24"/>
                <w:szCs w:val="24"/>
              </w:rPr>
              <w:t>wybranych w konkurencyjnej procedurze przetargowej w rozumieniu Rozporządzenia 1370/2007 z zastrzeżeniem wyjątków wskazanych w tym rozporządzeniu (dotyczy</w:t>
            </w:r>
            <w:r w:rsidRPr="00BA6597">
              <w:rPr>
                <w:rFonts w:eastAsia="Calibri" w:cs="Calibri"/>
                <w:iCs/>
                <w:sz w:val="24"/>
                <w:szCs w:val="24"/>
              </w:rPr>
              <w:t xml:space="preserve"> umów zawartych po grudniu 2020 r.)</w:t>
            </w:r>
            <w:r w:rsidRPr="00BA6597">
              <w:rPr>
                <w:rFonts w:eastAsiaTheme="minorHAnsi" w:cs="Calibri"/>
                <w:sz w:val="24"/>
                <w:szCs w:val="24"/>
              </w:rPr>
              <w:t xml:space="preserve">. </w:t>
            </w:r>
          </w:p>
          <w:p w14:paraId="4241FFF0" w14:textId="331DB2B6" w:rsidR="00F27364" w:rsidRPr="00E2429B" w:rsidRDefault="00F27364" w:rsidP="00E2429B">
            <w:pPr>
              <w:spacing w:after="160"/>
              <w:rPr>
                <w:rFonts w:eastAsia="Calibri" w:cs="Calibri"/>
                <w:sz w:val="24"/>
                <w:szCs w:val="24"/>
              </w:rPr>
            </w:pPr>
            <w:r w:rsidRPr="00BA6597">
              <w:rPr>
                <w:rFonts w:eastAsia="Calibri" w:cs="Calibri"/>
                <w:iCs/>
                <w:sz w:val="24"/>
                <w:szCs w:val="24"/>
              </w:rPr>
              <w:t xml:space="preserve">Realizowane będą mogły być tylko te projekty, w których nastąpi pełne rozliczenie korzyści wynikającej z dofinansowania inwestycji taborowej. Między innymi możliwe będzie przejęcie </w:t>
            </w:r>
            <w:r w:rsidRPr="00DA286A">
              <w:rPr>
                <w:rFonts w:eastAsia="Calibri" w:cs="Calibri"/>
                <w:iCs/>
                <w:sz w:val="24"/>
                <w:szCs w:val="24"/>
              </w:rPr>
              <w:t>taboru przez organizatora po cenie rynkowej bez pomocy publicznej, bądź udostępnienie taboru innym uczestnikom rynku na niedyskryminujących warunkach.</w:t>
            </w:r>
          </w:p>
          <w:p w14:paraId="79046F74" w14:textId="77777777" w:rsidR="00F27364" w:rsidRPr="00796D16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358FF">
              <w:rPr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921" w:type="pct"/>
            <w:vAlign w:val="center"/>
          </w:tcPr>
          <w:p w14:paraId="3A6C1804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059F39D1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0469D97D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967" w:type="pct"/>
            <w:vAlign w:val="center"/>
          </w:tcPr>
          <w:p w14:paraId="6BC9447C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36947">
              <w:rPr>
                <w:rFonts w:eastAsiaTheme="minorHAnsi" w:cs="Calibri"/>
                <w:sz w:val="24"/>
                <w:szCs w:val="24"/>
              </w:rPr>
              <w:t xml:space="preserve">Zakupiony tabor będzie wyposażony w </w:t>
            </w:r>
            <w:r w:rsidRPr="00A36947">
              <w:rPr>
                <w:sz w:val="24"/>
                <w:szCs w:val="24"/>
              </w:rPr>
              <w:t>Europejski System Zarządzania Ruchem Kolejowym (ERTMS)</w:t>
            </w:r>
          </w:p>
        </w:tc>
        <w:tc>
          <w:tcPr>
            <w:tcW w:w="2981" w:type="pct"/>
            <w:vAlign w:val="center"/>
          </w:tcPr>
          <w:p w14:paraId="1589C062" w14:textId="155DB92D" w:rsidR="00F27364" w:rsidRDefault="00F27364" w:rsidP="00E2429B">
            <w:pPr>
              <w:spacing w:after="160"/>
              <w:rPr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 xml:space="preserve">Bada się </w:t>
            </w:r>
            <w:r>
              <w:rPr>
                <w:rFonts w:eastAsiaTheme="minorHAnsi" w:cs="Calibri"/>
                <w:sz w:val="24"/>
                <w:szCs w:val="24"/>
              </w:rPr>
              <w:t xml:space="preserve">czy zakupiony tabor będzie </w:t>
            </w:r>
            <w:r w:rsidRPr="00A36947">
              <w:rPr>
                <w:rFonts w:eastAsiaTheme="minorHAnsi" w:cs="Calibri"/>
                <w:sz w:val="24"/>
                <w:szCs w:val="24"/>
              </w:rPr>
              <w:t xml:space="preserve">wyposażony w </w:t>
            </w:r>
            <w:r w:rsidRPr="00A36947">
              <w:rPr>
                <w:sz w:val="24"/>
                <w:szCs w:val="24"/>
              </w:rPr>
              <w:t>Europejski System Zarządzania Ruchem Kolejowym (ERTMS)</w:t>
            </w:r>
            <w:r>
              <w:rPr>
                <w:sz w:val="24"/>
                <w:szCs w:val="24"/>
              </w:rPr>
              <w:t>.</w:t>
            </w:r>
          </w:p>
          <w:p w14:paraId="60A62865" w14:textId="77777777" w:rsidR="00F27364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tyczących projektu pozyskanych w inny</w:t>
            </w:r>
            <w:r w:rsidRPr="00A63977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61689EC1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7A24B51F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4879C963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67" w:type="pct"/>
            <w:vAlign w:val="center"/>
          </w:tcPr>
          <w:p w14:paraId="64B2002A" w14:textId="179A50EE" w:rsidR="00F27364" w:rsidRPr="00F27364" w:rsidRDefault="00F27364" w:rsidP="00F273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 xml:space="preserve">Zakup </w:t>
            </w:r>
            <w:r>
              <w:rPr>
                <w:rFonts w:eastAsiaTheme="minorHAnsi" w:cs="Calibri"/>
                <w:sz w:val="24"/>
                <w:szCs w:val="24"/>
              </w:rPr>
              <w:t xml:space="preserve">taboru </w:t>
            </w:r>
            <w:r w:rsidRPr="00151E70">
              <w:rPr>
                <w:rFonts w:eastAsiaTheme="minorHAnsi" w:cs="Calibri"/>
                <w:sz w:val="24"/>
                <w:szCs w:val="24"/>
              </w:rPr>
              <w:t>spełniając</w:t>
            </w:r>
            <w:r>
              <w:rPr>
                <w:rFonts w:eastAsiaTheme="minorHAnsi" w:cs="Calibri"/>
                <w:sz w:val="24"/>
                <w:szCs w:val="24"/>
              </w:rPr>
              <w:t>ego</w:t>
            </w:r>
            <w:r w:rsidRPr="00151E70">
              <w:rPr>
                <w:rFonts w:eastAsiaTheme="minorHAnsi" w:cs="Calibri"/>
                <w:sz w:val="24"/>
                <w:szCs w:val="24"/>
              </w:rPr>
              <w:t xml:space="preserve"> aktualne normy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151E70">
              <w:rPr>
                <w:rFonts w:eastAsiaTheme="minorHAnsi" w:cs="Calibri"/>
                <w:sz w:val="24"/>
                <w:szCs w:val="24"/>
              </w:rPr>
              <w:t xml:space="preserve">techniczne </w:t>
            </w:r>
            <w:r>
              <w:rPr>
                <w:rFonts w:eastAsiaTheme="minorHAnsi" w:cs="Calibri"/>
                <w:sz w:val="24"/>
                <w:szCs w:val="24"/>
              </w:rPr>
              <w:br/>
            </w:r>
            <w:r w:rsidRPr="00151E70">
              <w:rPr>
                <w:rFonts w:eastAsiaTheme="minorHAnsi" w:cs="Calibri"/>
                <w:sz w:val="24"/>
                <w:szCs w:val="24"/>
              </w:rPr>
              <w:t>i ekologiczne</w:t>
            </w:r>
            <w:r w:rsidR="00E2429B">
              <w:rPr>
                <w:rFonts w:eastAsiaTheme="minorHAnsi" w:cs="Calibri"/>
                <w:sz w:val="24"/>
                <w:szCs w:val="24"/>
              </w:rPr>
              <w:t xml:space="preserve"> </w:t>
            </w:r>
            <w:r>
              <w:rPr>
                <w:rFonts w:eastAsiaTheme="minorHAnsi" w:cs="Calibri"/>
                <w:sz w:val="24"/>
                <w:szCs w:val="24"/>
              </w:rPr>
              <w:t>(zeroemisyjność)</w:t>
            </w:r>
            <w:r w:rsidRPr="00151E70">
              <w:rPr>
                <w:rFonts w:eastAsiaTheme="minorHAnsi" w:cs="Calibri"/>
                <w:sz w:val="24"/>
                <w:szCs w:val="24"/>
              </w:rPr>
              <w:t>, w tym przystosowane</w:t>
            </w:r>
            <w:r>
              <w:rPr>
                <w:rFonts w:eastAsiaTheme="minorHAnsi" w:cs="Calibri"/>
                <w:sz w:val="24"/>
                <w:szCs w:val="24"/>
              </w:rPr>
              <w:t>go</w:t>
            </w:r>
            <w:r w:rsidRPr="00151E70">
              <w:rPr>
                <w:rFonts w:eastAsiaTheme="minorHAnsi" w:cs="Calibri"/>
                <w:sz w:val="24"/>
                <w:szCs w:val="24"/>
              </w:rPr>
              <w:t xml:space="preserve"> do przewozu osób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>
              <w:rPr>
                <w:rFonts w:eastAsiaTheme="minorHAnsi" w:cs="Calibri"/>
                <w:sz w:val="24"/>
                <w:szCs w:val="24"/>
              </w:rPr>
              <w:br/>
              <w:t xml:space="preserve">z </w:t>
            </w:r>
            <w:r w:rsidRPr="00151E70">
              <w:rPr>
                <w:rFonts w:eastAsiaTheme="minorHAnsi" w:cs="Calibri"/>
                <w:sz w:val="24"/>
                <w:szCs w:val="24"/>
              </w:rPr>
              <w:t>niepełnospraw</w:t>
            </w:r>
            <w:r>
              <w:rPr>
                <w:rFonts w:eastAsiaTheme="minorHAnsi" w:cs="Calibri"/>
                <w:sz w:val="24"/>
                <w:szCs w:val="24"/>
              </w:rPr>
              <w:t>nościami</w:t>
            </w:r>
          </w:p>
        </w:tc>
        <w:tc>
          <w:tcPr>
            <w:tcW w:w="2981" w:type="pct"/>
            <w:vAlign w:val="center"/>
          </w:tcPr>
          <w:p w14:paraId="4749E7F2" w14:textId="4795AAA5" w:rsidR="00F27364" w:rsidRDefault="00F27364" w:rsidP="00E2429B">
            <w:pPr>
              <w:spacing w:after="160"/>
              <w:rPr>
                <w:rFonts w:eastAsiaTheme="minorHAnsi" w:cs="Calibr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 xml:space="preserve">Bada się </w:t>
            </w:r>
            <w:r>
              <w:rPr>
                <w:rFonts w:eastAsiaTheme="minorHAnsi" w:cs="Calibri"/>
                <w:sz w:val="24"/>
                <w:szCs w:val="24"/>
              </w:rPr>
              <w:t xml:space="preserve">czy zakupiony tabor będzie zeroemisyjny. </w:t>
            </w:r>
            <w:r w:rsidRPr="00151E70">
              <w:rPr>
                <w:rFonts w:eastAsiaTheme="minorHAnsi" w:cs="Calibri"/>
                <w:sz w:val="24"/>
                <w:szCs w:val="24"/>
              </w:rPr>
              <w:t>Bada się zgodność planowanego do realizacji przedsięwzięcia z obowiązującymi regulacjami dla danego typu inwestycji.</w:t>
            </w:r>
          </w:p>
          <w:p w14:paraId="795407A0" w14:textId="77777777" w:rsidR="00F27364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tyczących projektu pozyskanych w inny</w:t>
            </w:r>
            <w:r w:rsidRPr="00A63977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27B587BA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5B9F238D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6D455C32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7" w:type="pct"/>
            <w:vAlign w:val="center"/>
          </w:tcPr>
          <w:p w14:paraId="18EEE6C6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802FB">
              <w:rPr>
                <w:rFonts w:asciiTheme="minorHAnsi" w:eastAsiaTheme="minorHAnsi" w:hAnsiTheme="minorHAnsi" w:cstheme="minorHAnsi"/>
                <w:sz w:val="24"/>
                <w:szCs w:val="24"/>
              </w:rPr>
              <w:t>Efektywność ekonomiczna inwestycji</w:t>
            </w:r>
          </w:p>
        </w:tc>
        <w:tc>
          <w:tcPr>
            <w:tcW w:w="2981" w:type="pct"/>
            <w:vAlign w:val="center"/>
          </w:tcPr>
          <w:p w14:paraId="2017F01B" w14:textId="77777777" w:rsidR="00F27364" w:rsidRPr="00151E70" w:rsidRDefault="00F27364" w:rsidP="00E2429B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51E70">
              <w:rPr>
                <w:rFonts w:asciiTheme="minorHAnsi" w:eastAsiaTheme="minorHAnsi" w:hAnsiTheme="minorHAnsi" w:cstheme="minorHAnsi"/>
                <w:sz w:val="24"/>
                <w:szCs w:val="24"/>
              </w:rPr>
              <w:t>Projekt jest efektywny ekonomicznie:</w:t>
            </w:r>
          </w:p>
          <w:p w14:paraId="5162FBCC" w14:textId="77777777" w:rsidR="00F27364" w:rsidRPr="00BA6597" w:rsidRDefault="00F27364" w:rsidP="00E242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6597">
              <w:rPr>
                <w:rFonts w:asciiTheme="minorHAnsi" w:eastAsiaTheme="minorHAnsi" w:hAnsiTheme="minorHAnsi" w:cstheme="minorHAnsi"/>
                <w:sz w:val="24"/>
                <w:szCs w:val="24"/>
              </w:rPr>
              <w:t>gdy wskaźnik korzyści-koszty B/C &gt; 1 (przy założonej stopie dyskontowej r);</w:t>
            </w:r>
          </w:p>
          <w:p w14:paraId="5D629F98" w14:textId="77777777" w:rsidR="00F27364" w:rsidRPr="00E358FF" w:rsidRDefault="00F27364" w:rsidP="00E242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659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jeżeli wskaźnik ekonomicznej wewnętrznej stopy zwrotu kapitału ERR jest wyższy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br/>
            </w:r>
            <w:r w:rsidRPr="00BA6597">
              <w:rPr>
                <w:rFonts w:asciiTheme="minorHAnsi" w:eastAsiaTheme="minorHAnsi" w:hAnsiTheme="minorHAnsi" w:cstheme="minorHAnsi"/>
                <w:sz w:val="24"/>
                <w:szCs w:val="24"/>
              </w:rPr>
              <w:t>od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E358FF">
              <w:rPr>
                <w:rFonts w:asciiTheme="minorHAnsi" w:eastAsiaTheme="minorHAnsi" w:hAnsiTheme="minorHAnsi" w:cstheme="minorHAnsi"/>
                <w:sz w:val="24"/>
                <w:szCs w:val="24"/>
              </w:rPr>
              <w:t>przyjętej stopy dyskontowej r;</w:t>
            </w:r>
          </w:p>
          <w:p w14:paraId="2B9165EF" w14:textId="77777777" w:rsidR="00F27364" w:rsidRPr="00BA6597" w:rsidRDefault="00F27364" w:rsidP="00E2429B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714" w:hanging="357"/>
              <w:contextualSpacing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6597">
              <w:rPr>
                <w:rFonts w:asciiTheme="minorHAnsi" w:eastAsiaTheme="minorHAnsi" w:hAnsiTheme="minorHAnsi" w:cstheme="minorHAnsi"/>
                <w:sz w:val="24"/>
                <w:szCs w:val="24"/>
              </w:rPr>
              <w:t>wskaźnik ekonomicznej bieżącej wartości netto jest dodatni, ENPV &gt; 0.</w:t>
            </w:r>
          </w:p>
          <w:p w14:paraId="18EC86EC" w14:textId="53C057BA" w:rsidR="00F27364" w:rsidRDefault="00F27364" w:rsidP="00E2429B">
            <w:pPr>
              <w:spacing w:after="160"/>
              <w:rPr>
                <w:color w:val="000000" w:themeColor="text1"/>
                <w:sz w:val="24"/>
                <w:szCs w:val="24"/>
                <w:lang w:eastAsia="pl-PL"/>
              </w:rPr>
            </w:pPr>
            <w:r w:rsidRPr="00DA286A">
              <w:rPr>
                <w:color w:val="000000" w:themeColor="text1"/>
                <w:sz w:val="24"/>
                <w:szCs w:val="24"/>
                <w:lang w:eastAsia="pl-PL"/>
              </w:rPr>
              <w:t>W przypadku zaleceń sektorowych (transportowy, drogowy, kolejowy) analiza ekonomiczna inwestycji powinna wynikać z odrębnych dokumentów np. Niebieskiej Księgi  (wartość stopy dyskontowej liczona na poziomie 4,5)</w:t>
            </w:r>
            <w:r>
              <w:rPr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4500BCF6" w14:textId="77777777" w:rsidR="00F27364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eastAsia="Calibri" w:cs="Calibri"/>
                <w:sz w:val="24"/>
                <w:szCs w:val="24"/>
                <w:lang w:eastAsia="pl-PL" w:bidi="pl-PL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tyczących projektu pozyskanych w inny</w:t>
            </w:r>
            <w:r w:rsidRPr="00A63977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485E102B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1427ADAF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0323C193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67" w:type="pct"/>
            <w:vAlign w:val="center"/>
          </w:tcPr>
          <w:p w14:paraId="0DC5E6B8" w14:textId="77777777" w:rsidR="00F27364" w:rsidRPr="00796D16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 xml:space="preserve">Komplementarność projektu </w:t>
            </w:r>
            <w:r>
              <w:rPr>
                <w:rFonts w:eastAsiaTheme="minorHAnsi" w:cs="Calibri"/>
                <w:sz w:val="24"/>
                <w:szCs w:val="24"/>
              </w:rPr>
              <w:br/>
            </w:r>
            <w:r w:rsidRPr="00151E70">
              <w:rPr>
                <w:rFonts w:eastAsiaTheme="minorHAnsi" w:cs="Calibri"/>
                <w:sz w:val="24"/>
                <w:szCs w:val="24"/>
              </w:rPr>
              <w:t>z innymi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151E70">
              <w:rPr>
                <w:rFonts w:eastAsiaTheme="minorHAnsi" w:cs="Calibri"/>
                <w:sz w:val="24"/>
                <w:szCs w:val="24"/>
              </w:rPr>
              <w:t>inwestycjami kolejowymi</w:t>
            </w:r>
          </w:p>
        </w:tc>
        <w:tc>
          <w:tcPr>
            <w:tcW w:w="2981" w:type="pct"/>
            <w:vAlign w:val="center"/>
          </w:tcPr>
          <w:p w14:paraId="76E126E3" w14:textId="14F267F8" w:rsidR="00F27364" w:rsidRDefault="00F27364" w:rsidP="00E2429B">
            <w:pPr>
              <w:spacing w:before="120" w:after="160" w:line="240" w:lineRule="auto"/>
              <w:rPr>
                <w:rFonts w:eastAsiaTheme="minorHAnsi" w:cs="Calibr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>Bada się, czy projekt jest powiązany z projektami z zakresu infrastruktury kolejowej już zrealizowanymi, będącymi w trakcie realizacji lub zaakceptowanymi do realizacji.</w:t>
            </w:r>
          </w:p>
          <w:p w14:paraId="369DBB97" w14:textId="77777777" w:rsidR="00F27364" w:rsidRPr="00796D16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eastAsia="Calibri" w:cs="Calibri"/>
                <w:sz w:val="24"/>
                <w:szCs w:val="24"/>
                <w:lang w:eastAsia="pl-PL" w:bidi="pl-PL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tyczących projektu pozyskanych w inny</w:t>
            </w:r>
            <w:r w:rsidRPr="00A63977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5C3263B3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2613EDD3" w14:textId="77777777" w:rsidTr="00E2429B">
        <w:trPr>
          <w:trHeight w:val="2020"/>
        </w:trPr>
        <w:tc>
          <w:tcPr>
            <w:tcW w:w="131" w:type="pct"/>
            <w:noWrap/>
            <w:vAlign w:val="center"/>
          </w:tcPr>
          <w:p w14:paraId="513EDC61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967" w:type="pct"/>
            <w:vAlign w:val="center"/>
          </w:tcPr>
          <w:p w14:paraId="73994BDA" w14:textId="77777777" w:rsidR="00F27364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>Zakup</w:t>
            </w:r>
            <w:r>
              <w:rPr>
                <w:rFonts w:eastAsiaTheme="minorHAnsi" w:cs="Calibri"/>
                <w:sz w:val="24"/>
                <w:szCs w:val="24"/>
              </w:rPr>
              <w:t>iony</w:t>
            </w:r>
            <w:r w:rsidRPr="00151E70">
              <w:rPr>
                <w:rFonts w:eastAsiaTheme="minorHAnsi" w:cs="Calibri"/>
                <w:sz w:val="24"/>
                <w:szCs w:val="24"/>
              </w:rPr>
              <w:t xml:space="preserve"> tabor </w:t>
            </w:r>
            <w:r>
              <w:rPr>
                <w:rFonts w:eastAsiaTheme="minorHAnsi" w:cs="Calibri"/>
                <w:sz w:val="24"/>
                <w:szCs w:val="24"/>
              </w:rPr>
              <w:t xml:space="preserve">będzie użytkowany na liniach zmodernizowanych </w:t>
            </w:r>
            <w:r>
              <w:rPr>
                <w:rFonts w:eastAsiaTheme="minorHAnsi" w:cs="Calibri"/>
                <w:sz w:val="24"/>
                <w:szCs w:val="24"/>
              </w:rPr>
              <w:br/>
              <w:t>o odpowiednim standardzie</w:t>
            </w:r>
          </w:p>
        </w:tc>
        <w:tc>
          <w:tcPr>
            <w:tcW w:w="2981" w:type="pct"/>
            <w:vAlign w:val="center"/>
          </w:tcPr>
          <w:p w14:paraId="26AD9E5B" w14:textId="328B5010" w:rsidR="00F27364" w:rsidRDefault="00F27364" w:rsidP="00E2429B">
            <w:pPr>
              <w:spacing w:after="160"/>
              <w:rPr>
                <w:rFonts w:eastAsiaTheme="minorHAnsi" w:cs="Calibri"/>
                <w:sz w:val="24"/>
                <w:szCs w:val="24"/>
              </w:rPr>
            </w:pPr>
            <w:r w:rsidRPr="00151E70">
              <w:rPr>
                <w:rFonts w:eastAsiaTheme="minorHAnsi" w:cs="Calibri"/>
                <w:sz w:val="24"/>
                <w:szCs w:val="24"/>
              </w:rPr>
              <w:t>Bada się, czy zakupywany tabor przystosowany będzie do jakości linii kolejowej</w:t>
            </w:r>
            <w:r>
              <w:rPr>
                <w:rFonts w:eastAsiaTheme="minorHAnsi" w:cs="Calibri"/>
                <w:sz w:val="24"/>
                <w:szCs w:val="24"/>
              </w:rPr>
              <w:t>,</w:t>
            </w:r>
            <w:r w:rsidRPr="00151E70">
              <w:rPr>
                <w:rFonts w:eastAsiaTheme="minorHAnsi" w:cs="Calibri"/>
                <w:sz w:val="24"/>
                <w:szCs w:val="24"/>
              </w:rPr>
              <w:t xml:space="preserve"> po której będzie jeździć.</w:t>
            </w:r>
          </w:p>
          <w:p w14:paraId="6DA0CE24" w14:textId="77777777" w:rsidR="00F27364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 i/lub informacji do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>tyczących projektu pozyskanych w inny</w:t>
            </w:r>
            <w:r w:rsidRPr="00A6397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pl-PL"/>
              </w:rPr>
              <w:t xml:space="preserve"> sposób.</w:t>
            </w:r>
          </w:p>
        </w:tc>
        <w:tc>
          <w:tcPr>
            <w:tcW w:w="921" w:type="pct"/>
            <w:vAlign w:val="center"/>
          </w:tcPr>
          <w:p w14:paraId="4D11270D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27364" w:rsidRPr="00796D16" w14:paraId="639BBC9E" w14:textId="77777777" w:rsidTr="00E2429B">
        <w:trPr>
          <w:trHeight w:val="644"/>
        </w:trPr>
        <w:tc>
          <w:tcPr>
            <w:tcW w:w="131" w:type="pct"/>
            <w:noWrap/>
            <w:vAlign w:val="center"/>
          </w:tcPr>
          <w:p w14:paraId="659771CB" w14:textId="77777777" w:rsidR="00F27364" w:rsidRPr="00796D16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967" w:type="pct"/>
            <w:vAlign w:val="center"/>
          </w:tcPr>
          <w:p w14:paraId="7DF57726" w14:textId="77777777" w:rsidR="00F27364" w:rsidRPr="00796D16" w:rsidRDefault="00F27364" w:rsidP="00E475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 xml:space="preserve">Zapewnienie informacji </w:t>
            </w:r>
            <w:r>
              <w:rPr>
                <w:rFonts w:eastAsiaTheme="minorHAnsi" w:cs="Calibri"/>
                <w:sz w:val="24"/>
                <w:szCs w:val="24"/>
              </w:rPr>
              <w:br/>
              <w:t>w językach obcych</w:t>
            </w:r>
          </w:p>
        </w:tc>
        <w:tc>
          <w:tcPr>
            <w:tcW w:w="2981" w:type="pct"/>
            <w:vAlign w:val="center"/>
          </w:tcPr>
          <w:p w14:paraId="1B8EFD71" w14:textId="258B4DC8" w:rsidR="00F27364" w:rsidRDefault="00F27364" w:rsidP="00E2429B">
            <w:pPr>
              <w:spacing w:after="160"/>
              <w:rPr>
                <w:rFonts w:eastAsiaTheme="minorHAnsi" w:cs="Calibr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>Bada się, czy w zakupionym taborze dostępne będą informacje dla pasażerów w językach obcych, np. angielskim, ukraińskim.</w:t>
            </w:r>
          </w:p>
          <w:p w14:paraId="579DAB38" w14:textId="15EB74B4" w:rsidR="00F27364" w:rsidRPr="00796D16" w:rsidRDefault="00F27364" w:rsidP="00E2429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921" w:type="pct"/>
            <w:vAlign w:val="center"/>
          </w:tcPr>
          <w:p w14:paraId="56BE7502" w14:textId="77777777" w:rsidR="00F27364" w:rsidRDefault="00F27364" w:rsidP="00E475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3104A89A" w14:textId="77777777" w:rsidR="00F27364" w:rsidRDefault="00F27364"/>
    <w:sectPr w:rsidR="00F27364" w:rsidSect="00F27364">
      <w:footerReference w:type="default" r:id="rId9"/>
      <w:pgSz w:w="16838" w:h="11906" w:orient="landscape" w:code="9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FE9AB" w14:textId="77777777" w:rsidR="00501F3F" w:rsidRDefault="00501F3F" w:rsidP="00C039A0">
      <w:pPr>
        <w:spacing w:after="0" w:line="240" w:lineRule="auto"/>
      </w:pPr>
      <w:r>
        <w:separator/>
      </w:r>
    </w:p>
  </w:endnote>
  <w:endnote w:type="continuationSeparator" w:id="0">
    <w:p w14:paraId="0624950B" w14:textId="77777777" w:rsidR="00501F3F" w:rsidRDefault="00501F3F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370791"/>
      <w:docPartObj>
        <w:docPartGallery w:val="Page Numbers (Bottom of Page)"/>
        <w:docPartUnique/>
      </w:docPartObj>
    </w:sdtPr>
    <w:sdtEndPr/>
    <w:sdtContent>
      <w:p w14:paraId="7923070A" w14:textId="77777777" w:rsidR="00506254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94">
          <w:rPr>
            <w:noProof/>
          </w:rPr>
          <w:t>2</w:t>
        </w:r>
        <w:r>
          <w:fldChar w:fldCharType="end"/>
        </w:r>
      </w:p>
    </w:sdtContent>
  </w:sdt>
  <w:p w14:paraId="4FD1F302" w14:textId="77777777" w:rsidR="00506254" w:rsidRDefault="00BD7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EB610" w14:textId="77777777" w:rsidR="00501F3F" w:rsidRDefault="00501F3F" w:rsidP="00C039A0">
      <w:pPr>
        <w:spacing w:after="0" w:line="240" w:lineRule="auto"/>
      </w:pPr>
      <w:r>
        <w:separator/>
      </w:r>
    </w:p>
  </w:footnote>
  <w:footnote w:type="continuationSeparator" w:id="0">
    <w:p w14:paraId="3A378B9D" w14:textId="77777777" w:rsidR="00501F3F" w:rsidRDefault="00501F3F" w:rsidP="00C039A0">
      <w:pPr>
        <w:spacing w:after="0" w:line="240" w:lineRule="auto"/>
      </w:pPr>
      <w:r>
        <w:continuationSeparator/>
      </w:r>
    </w:p>
  </w:footnote>
  <w:footnote w:id="1">
    <w:p w14:paraId="689FF301" w14:textId="77777777" w:rsidR="00F27364" w:rsidRPr="00F27364" w:rsidRDefault="00F27364" w:rsidP="00FA0E5B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27364">
        <w:rPr>
          <w:sz w:val="20"/>
        </w:rPr>
        <w:t>Spełnienie tego warunku będzie elementem weryfikacji przed zatwierdzeniem wniosku końcowego o płatność.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4348"/>
    <w:multiLevelType w:val="hybridMultilevel"/>
    <w:tmpl w:val="CE72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A0"/>
    <w:rsid w:val="000F16CC"/>
    <w:rsid w:val="00171B54"/>
    <w:rsid w:val="00191AE3"/>
    <w:rsid w:val="001C29B1"/>
    <w:rsid w:val="001E1058"/>
    <w:rsid w:val="002D65C1"/>
    <w:rsid w:val="002E7E95"/>
    <w:rsid w:val="00357F7C"/>
    <w:rsid w:val="003A27D3"/>
    <w:rsid w:val="003D69B6"/>
    <w:rsid w:val="00467893"/>
    <w:rsid w:val="00483C66"/>
    <w:rsid w:val="00490BF7"/>
    <w:rsid w:val="004D7368"/>
    <w:rsid w:val="00501F3F"/>
    <w:rsid w:val="005D2110"/>
    <w:rsid w:val="005E2BB7"/>
    <w:rsid w:val="00611FFE"/>
    <w:rsid w:val="006335E1"/>
    <w:rsid w:val="006802FB"/>
    <w:rsid w:val="0069297B"/>
    <w:rsid w:val="00702E38"/>
    <w:rsid w:val="007158EB"/>
    <w:rsid w:val="00785390"/>
    <w:rsid w:val="007A52D2"/>
    <w:rsid w:val="0090590F"/>
    <w:rsid w:val="0090614C"/>
    <w:rsid w:val="00970589"/>
    <w:rsid w:val="00AE578A"/>
    <w:rsid w:val="00BA6597"/>
    <w:rsid w:val="00BB142A"/>
    <w:rsid w:val="00BC10C5"/>
    <w:rsid w:val="00BD7F94"/>
    <w:rsid w:val="00C039A0"/>
    <w:rsid w:val="00C353E1"/>
    <w:rsid w:val="00C600F2"/>
    <w:rsid w:val="00D63530"/>
    <w:rsid w:val="00D67F7B"/>
    <w:rsid w:val="00DA286A"/>
    <w:rsid w:val="00E2429B"/>
    <w:rsid w:val="00E358FF"/>
    <w:rsid w:val="00F27364"/>
    <w:rsid w:val="00F3524E"/>
    <w:rsid w:val="00F37C91"/>
    <w:rsid w:val="00F41650"/>
    <w:rsid w:val="00F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E2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B7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D67F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8EA6-A192-48CA-BA00-DA751F2E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5270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Barbara Łuczywo</cp:lastModifiedBy>
  <cp:revision>2</cp:revision>
  <cp:lastPrinted>2023-03-23T07:47:00Z</cp:lastPrinted>
  <dcterms:created xsi:type="dcterms:W3CDTF">2023-03-28T07:41:00Z</dcterms:created>
  <dcterms:modified xsi:type="dcterms:W3CDTF">2023-03-28T07:41:00Z</dcterms:modified>
</cp:coreProperties>
</file>