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65F12C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14EB7" w14:textId="77777777" w:rsidR="00A84B00" w:rsidRDefault="00A84B00" w:rsidP="00C50C16">
      <w:pPr>
        <w:rPr>
          <w:b/>
          <w:sz w:val="44"/>
          <w:szCs w:val="44"/>
        </w:rPr>
      </w:pPr>
    </w:p>
    <w:p w14:paraId="4FF44920" w14:textId="77777777" w:rsidR="00A84B00" w:rsidRDefault="00A84B00" w:rsidP="00C50C16">
      <w:pPr>
        <w:rPr>
          <w:b/>
          <w:sz w:val="44"/>
          <w:szCs w:val="44"/>
        </w:rPr>
      </w:pPr>
    </w:p>
    <w:p w14:paraId="27EE5AF0" w14:textId="77777777" w:rsidR="00A84B00" w:rsidRDefault="00A84B00" w:rsidP="00C50C16">
      <w:pPr>
        <w:rPr>
          <w:b/>
          <w:sz w:val="44"/>
          <w:szCs w:val="44"/>
        </w:rPr>
      </w:pPr>
    </w:p>
    <w:p w14:paraId="26BB3363" w14:textId="7E236B7F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A84B00">
        <w:rPr>
          <w:b/>
          <w:sz w:val="44"/>
          <w:szCs w:val="44"/>
        </w:rPr>
        <w:t>2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A84B00">
      <w:pPr>
        <w:rPr>
          <w:b/>
        </w:rPr>
      </w:pPr>
    </w:p>
    <w:p w14:paraId="3170421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AA4315D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C50C16">
      <w:pPr>
        <w:rPr>
          <w:b/>
        </w:rPr>
      </w:pPr>
    </w:p>
    <w:p w14:paraId="7545DAEF" w14:textId="3A4DB6B4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D735A0">
        <w:rPr>
          <w:b/>
          <w:sz w:val="24"/>
          <w:szCs w:val="24"/>
        </w:rPr>
        <w:t>grudzień</w:t>
      </w:r>
      <w:r w:rsidRPr="00841612">
        <w:rPr>
          <w:b/>
          <w:sz w:val="24"/>
          <w:szCs w:val="24"/>
        </w:rPr>
        <w:t xml:space="preserve"> 202</w:t>
      </w:r>
      <w:r w:rsidR="00A84B0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lastRenderedPageBreak/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lastRenderedPageBreak/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D027" w14:textId="77777777" w:rsidR="009629CC" w:rsidRDefault="009629CC" w:rsidP="00C50C16">
      <w:r>
        <w:separator/>
      </w:r>
    </w:p>
  </w:endnote>
  <w:endnote w:type="continuationSeparator" w:id="0">
    <w:p w14:paraId="67643E9F" w14:textId="77777777" w:rsidR="009629CC" w:rsidRDefault="009629CC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4790" w14:textId="77777777" w:rsidR="009629CC" w:rsidRDefault="009629CC" w:rsidP="00C50C16">
      <w:r>
        <w:separator/>
      </w:r>
    </w:p>
  </w:footnote>
  <w:footnote w:type="continuationSeparator" w:id="0">
    <w:p w14:paraId="5F6AD95B" w14:textId="77777777" w:rsidR="009629CC" w:rsidRDefault="009629CC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30A1" w14:textId="77777777" w:rsidR="00A84B00" w:rsidRPr="00A84B00" w:rsidRDefault="00A84B00" w:rsidP="00A84B00">
    <w:pPr>
      <w:autoSpaceDE w:val="0"/>
      <w:autoSpaceDN w:val="0"/>
      <w:spacing w:line="276" w:lineRule="auto"/>
      <w:rPr>
        <w:rFonts w:cs="Times New Roman"/>
        <w:bCs/>
        <w:iCs/>
        <w:sz w:val="24"/>
        <w:szCs w:val="24"/>
        <w:lang w:eastAsia="en-US"/>
      </w:rPr>
    </w:pPr>
    <w:r w:rsidRPr="00A84B00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>
      <w:rPr>
        <w:rFonts w:cs="Times New Roman"/>
        <w:b/>
        <w:bCs/>
        <w:iCs/>
        <w:sz w:val="24"/>
        <w:szCs w:val="24"/>
        <w:lang w:eastAsia="en-US"/>
      </w:rPr>
      <w:t>2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do </w:t>
    </w:r>
    <w:r w:rsidRPr="00A84B00">
      <w:rPr>
        <w:rFonts w:cs="Times New Roman" w:hint="eastAsia"/>
        <w:bCs/>
        <w:iCs/>
        <w:sz w:val="24"/>
        <w:szCs w:val="24"/>
        <w:lang w:eastAsia="en-US"/>
      </w:rPr>
      <w:t>Regulamin</w:t>
    </w:r>
    <w:r w:rsidRPr="00A84B00">
      <w:rPr>
        <w:rFonts w:cs="Times New Roman"/>
        <w:bCs/>
        <w:iCs/>
        <w:sz w:val="24"/>
        <w:szCs w:val="24"/>
        <w:lang w:eastAsia="en-US"/>
      </w:rPr>
      <w:t>u</w:t>
    </w:r>
    <w:r w:rsidRPr="00A84B00">
      <w:rPr>
        <w:rFonts w:cs="Times New Roman" w:hint="eastAsia"/>
        <w:bCs/>
        <w:iCs/>
        <w:sz w:val="24"/>
        <w:szCs w:val="24"/>
        <w:lang w:eastAsia="en-US"/>
      </w:rPr>
      <w:t xml:space="preserve"> wyboru projektów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dla naboru nr  </w:t>
    </w:r>
    <w:r w:rsidRPr="00A84B00">
      <w:rPr>
        <w:rFonts w:cs="Times New Roman"/>
        <w:iCs/>
        <w:sz w:val="24"/>
        <w:szCs w:val="24"/>
        <w:lang w:eastAsia="en-US"/>
      </w:rPr>
      <w:t>FEOP.05.04-IZ.00-001/25 do działania 5.4 Usługi zdrowotne dla pracujących i bezrobotnych, priorytetu 5 Fundusze Europejskie wspierające opolski rynek pracy i edukację</w:t>
    </w:r>
    <w:r w:rsidRPr="00A84B00">
      <w:rPr>
        <w:rFonts w:cs="Times New Roman"/>
        <w:bCs/>
        <w:iCs/>
        <w:sz w:val="24"/>
        <w:szCs w:val="24"/>
        <w:lang w:eastAsia="en-US"/>
      </w:rPr>
      <w:t>, programu regionalnego FEO 2021-2027 w ramach postępowania konkurencyjnego, grudzień 2025 r.</w:t>
    </w:r>
  </w:p>
  <w:p w14:paraId="06EFD36F" w14:textId="77777777" w:rsidR="00A84B00" w:rsidRPr="00A84B00" w:rsidRDefault="00A84B00" w:rsidP="00A84B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5878" w14:textId="4736D1D3" w:rsidR="00A84B00" w:rsidRPr="00A84B00" w:rsidRDefault="00A84B00" w:rsidP="00A84B00">
    <w:pPr>
      <w:autoSpaceDE w:val="0"/>
      <w:autoSpaceDN w:val="0"/>
      <w:spacing w:line="276" w:lineRule="auto"/>
      <w:rPr>
        <w:rFonts w:cs="Times New Roman"/>
        <w:bCs/>
        <w:iCs/>
        <w:sz w:val="24"/>
        <w:szCs w:val="24"/>
        <w:lang w:eastAsia="en-US"/>
      </w:rPr>
    </w:pPr>
    <w:r w:rsidRPr="00A84B00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>
      <w:rPr>
        <w:rFonts w:cs="Times New Roman"/>
        <w:b/>
        <w:bCs/>
        <w:iCs/>
        <w:sz w:val="24"/>
        <w:szCs w:val="24"/>
        <w:lang w:eastAsia="en-US"/>
      </w:rPr>
      <w:t>2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</w:t>
    </w:r>
    <w:bookmarkStart w:id="0" w:name="_Hlk209179326"/>
    <w:r w:rsidRPr="00A84B00">
      <w:rPr>
        <w:rFonts w:cs="Times New Roman"/>
        <w:bCs/>
        <w:iCs/>
        <w:sz w:val="24"/>
        <w:szCs w:val="24"/>
        <w:lang w:eastAsia="en-US"/>
      </w:rPr>
      <w:t xml:space="preserve">do </w:t>
    </w:r>
    <w:r w:rsidRPr="00A84B00">
      <w:rPr>
        <w:rFonts w:cs="Times New Roman" w:hint="eastAsia"/>
        <w:bCs/>
        <w:iCs/>
        <w:sz w:val="24"/>
        <w:szCs w:val="24"/>
        <w:lang w:eastAsia="en-US"/>
      </w:rPr>
      <w:t>Regulamin</w:t>
    </w:r>
    <w:r w:rsidRPr="00A84B00">
      <w:rPr>
        <w:rFonts w:cs="Times New Roman"/>
        <w:bCs/>
        <w:iCs/>
        <w:sz w:val="24"/>
        <w:szCs w:val="24"/>
        <w:lang w:eastAsia="en-US"/>
      </w:rPr>
      <w:t>u</w:t>
    </w:r>
    <w:r w:rsidRPr="00A84B00">
      <w:rPr>
        <w:rFonts w:cs="Times New Roman" w:hint="eastAsia"/>
        <w:bCs/>
        <w:iCs/>
        <w:sz w:val="24"/>
        <w:szCs w:val="24"/>
        <w:lang w:eastAsia="en-US"/>
      </w:rPr>
      <w:t xml:space="preserve"> wyboru projektów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dla naboru nr  </w:t>
    </w:r>
    <w:r w:rsidRPr="00A84B00">
      <w:rPr>
        <w:rFonts w:cs="Times New Roman"/>
        <w:iCs/>
        <w:sz w:val="24"/>
        <w:szCs w:val="24"/>
        <w:lang w:eastAsia="en-US"/>
      </w:rPr>
      <w:t>FEOP.05.04-IZ.00-001/25 do działania 5.4 Usługi zdrowotne dla pracujących i bezrobotnych, priorytetu 5 Fundusze Europejskie wspierające opolski rynek pracy i edukację</w:t>
    </w:r>
    <w:r w:rsidRPr="00A84B00">
      <w:rPr>
        <w:rFonts w:cs="Times New Roman"/>
        <w:bCs/>
        <w:iCs/>
        <w:sz w:val="24"/>
        <w:szCs w:val="24"/>
        <w:lang w:eastAsia="en-US"/>
      </w:rPr>
      <w:t>, programu regionalnego FEO 2021-2027 w ramach postępowania konkurencyjnego, grudzień 2025 r.</w:t>
    </w:r>
    <w:bookmarkEnd w:id="0"/>
  </w:p>
  <w:p w14:paraId="0AA2FA4B" w14:textId="77777777" w:rsidR="00A84B00" w:rsidRDefault="00A84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2C50"/>
    <w:rsid w:val="0001656A"/>
    <w:rsid w:val="000636B7"/>
    <w:rsid w:val="00065F51"/>
    <w:rsid w:val="000846D9"/>
    <w:rsid w:val="00105FE3"/>
    <w:rsid w:val="00122FBD"/>
    <w:rsid w:val="001338FA"/>
    <w:rsid w:val="001772A6"/>
    <w:rsid w:val="00190E81"/>
    <w:rsid w:val="001A6785"/>
    <w:rsid w:val="002957CC"/>
    <w:rsid w:val="002D7BAE"/>
    <w:rsid w:val="002F4501"/>
    <w:rsid w:val="00302780"/>
    <w:rsid w:val="00304650"/>
    <w:rsid w:val="00316C28"/>
    <w:rsid w:val="003255E9"/>
    <w:rsid w:val="00340B51"/>
    <w:rsid w:val="00351710"/>
    <w:rsid w:val="00353B56"/>
    <w:rsid w:val="00367712"/>
    <w:rsid w:val="00380C73"/>
    <w:rsid w:val="00387A72"/>
    <w:rsid w:val="0039127F"/>
    <w:rsid w:val="00393847"/>
    <w:rsid w:val="003B3373"/>
    <w:rsid w:val="003D3496"/>
    <w:rsid w:val="003E2DBC"/>
    <w:rsid w:val="003E66E1"/>
    <w:rsid w:val="004307F6"/>
    <w:rsid w:val="00433C7A"/>
    <w:rsid w:val="00440A17"/>
    <w:rsid w:val="00450C73"/>
    <w:rsid w:val="00461D37"/>
    <w:rsid w:val="00475C92"/>
    <w:rsid w:val="00497D56"/>
    <w:rsid w:val="004B0149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35216"/>
    <w:rsid w:val="007558C7"/>
    <w:rsid w:val="00786AC3"/>
    <w:rsid w:val="007B4C8E"/>
    <w:rsid w:val="007C7D21"/>
    <w:rsid w:val="007F34E3"/>
    <w:rsid w:val="00820F88"/>
    <w:rsid w:val="008557A8"/>
    <w:rsid w:val="00862356"/>
    <w:rsid w:val="0088393A"/>
    <w:rsid w:val="008A7D1A"/>
    <w:rsid w:val="008F5D35"/>
    <w:rsid w:val="00917FB9"/>
    <w:rsid w:val="009629CC"/>
    <w:rsid w:val="009840F0"/>
    <w:rsid w:val="00996907"/>
    <w:rsid w:val="00A03B84"/>
    <w:rsid w:val="00A34081"/>
    <w:rsid w:val="00A477A4"/>
    <w:rsid w:val="00A84B00"/>
    <w:rsid w:val="00AB0F7F"/>
    <w:rsid w:val="00AD16E8"/>
    <w:rsid w:val="00AD38A5"/>
    <w:rsid w:val="00B0238C"/>
    <w:rsid w:val="00B27C6A"/>
    <w:rsid w:val="00B353E4"/>
    <w:rsid w:val="00B371AB"/>
    <w:rsid w:val="00B633BE"/>
    <w:rsid w:val="00B94B82"/>
    <w:rsid w:val="00BB604D"/>
    <w:rsid w:val="00BC1F0A"/>
    <w:rsid w:val="00C167AB"/>
    <w:rsid w:val="00C310F7"/>
    <w:rsid w:val="00C50C16"/>
    <w:rsid w:val="00C57FC5"/>
    <w:rsid w:val="00C82173"/>
    <w:rsid w:val="00C867CF"/>
    <w:rsid w:val="00CB308E"/>
    <w:rsid w:val="00D15F2A"/>
    <w:rsid w:val="00D2239C"/>
    <w:rsid w:val="00D735A0"/>
    <w:rsid w:val="00D7722D"/>
    <w:rsid w:val="00D902CB"/>
    <w:rsid w:val="00DD2311"/>
    <w:rsid w:val="00E05A74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DA2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44F7-D57A-47F4-9018-BA0E777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2112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Katarzyna Grządkowska</cp:lastModifiedBy>
  <cp:revision>4</cp:revision>
  <cp:lastPrinted>2025-12-17T08:19:00Z</cp:lastPrinted>
  <dcterms:created xsi:type="dcterms:W3CDTF">2025-12-17T07:56:00Z</dcterms:created>
  <dcterms:modified xsi:type="dcterms:W3CDTF">2025-12-17T08:19:00Z</dcterms:modified>
</cp:coreProperties>
</file>