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8DBC" w14:textId="511B6D77" w:rsidR="002B1D0A" w:rsidRPr="004E7F48" w:rsidRDefault="002B1D0A" w:rsidP="003B731A">
      <w:pPr>
        <w:pStyle w:val="Nagwek"/>
        <w:ind w:left="-426" w:firstLine="426"/>
        <w:rPr>
          <w:snapToGrid w:val="0"/>
        </w:rPr>
      </w:pPr>
    </w:p>
    <w:p w14:paraId="50E0353F" w14:textId="79608F00" w:rsidR="001049C6" w:rsidRDefault="001049C6" w:rsidP="00112BF8">
      <w:pPr>
        <w:widowControl w:val="0"/>
        <w:spacing w:line="276" w:lineRule="auto"/>
        <w:rPr>
          <w:b/>
          <w:snapToGrid w:val="0"/>
          <w:color w:val="000000"/>
          <w:sz w:val="36"/>
          <w:szCs w:val="28"/>
        </w:rPr>
      </w:pPr>
    </w:p>
    <w:p w14:paraId="2A29D108" w14:textId="1CEF0950" w:rsidR="00755282" w:rsidRDefault="00CF66B0" w:rsidP="00755282">
      <w:pPr>
        <w:spacing w:after="0" w:line="240" w:lineRule="atLeast"/>
        <w:contextualSpacing/>
        <w:jc w:val="right"/>
        <w:rPr>
          <w:rFonts w:cs="Arial"/>
        </w:rPr>
      </w:pPr>
      <w:r>
        <w:rPr>
          <w:b/>
          <w:noProof/>
          <w:snapToGrid w:val="0"/>
          <w:u w:val="single"/>
        </w:rPr>
        <w:drawing>
          <wp:anchor distT="0" distB="0" distL="114300" distR="114300" simplePos="0" relativeHeight="251658240" behindDoc="0" locked="0" layoutInCell="1" allowOverlap="1" wp14:anchorId="397A806B" wp14:editId="4330C82A">
            <wp:simplePos x="0" y="0"/>
            <wp:positionH relativeFrom="column">
              <wp:posOffset>2095</wp:posOffset>
            </wp:positionH>
            <wp:positionV relativeFrom="paragraph">
              <wp:posOffset>561</wp:posOffset>
            </wp:positionV>
            <wp:extent cx="6120765" cy="672465"/>
            <wp:effectExtent l="0" t="0" r="0" b="0"/>
            <wp:wrapNone/>
            <wp:docPr id="4" name="Obraz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ąg logotypów programu Fundusze Europejskie dla Opolskiego na lata 2021-20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672465"/>
                    </a:xfrm>
                    <a:prstGeom prst="rect">
                      <a:avLst/>
                    </a:prstGeom>
                    <a:noFill/>
                  </pic:spPr>
                </pic:pic>
              </a:graphicData>
            </a:graphic>
          </wp:anchor>
        </w:drawing>
      </w:r>
    </w:p>
    <w:p w14:paraId="6B860EE3" w14:textId="77777777" w:rsidR="00755282" w:rsidRDefault="00755282" w:rsidP="00A632A5">
      <w:pPr>
        <w:spacing w:after="0" w:line="276" w:lineRule="auto"/>
        <w:rPr>
          <w:rFonts w:cs="Arial"/>
        </w:rPr>
      </w:pPr>
    </w:p>
    <w:p w14:paraId="57F7D2F8" w14:textId="7441D757" w:rsidR="00CF66B0" w:rsidRDefault="00CF66B0" w:rsidP="00B03275">
      <w:pPr>
        <w:spacing w:after="0"/>
        <w:rPr>
          <w:b/>
          <w:sz w:val="36"/>
          <w:szCs w:val="36"/>
        </w:rPr>
      </w:pPr>
    </w:p>
    <w:p w14:paraId="21683919" w14:textId="77777777" w:rsidR="00CF66B0" w:rsidRDefault="00CF66B0" w:rsidP="00B03275">
      <w:pPr>
        <w:spacing w:after="0"/>
        <w:rPr>
          <w:b/>
          <w:sz w:val="36"/>
          <w:szCs w:val="36"/>
        </w:rPr>
      </w:pPr>
    </w:p>
    <w:p w14:paraId="46807DDB" w14:textId="77777777" w:rsidR="00CF66B0" w:rsidRDefault="00CF66B0" w:rsidP="00B03275">
      <w:pPr>
        <w:spacing w:after="0"/>
        <w:rPr>
          <w:b/>
          <w:sz w:val="36"/>
          <w:szCs w:val="36"/>
        </w:rPr>
      </w:pPr>
    </w:p>
    <w:p w14:paraId="6468E15A" w14:textId="417BD3FE" w:rsidR="00B03275" w:rsidRPr="00600005" w:rsidRDefault="00B03275" w:rsidP="00B03275">
      <w:pPr>
        <w:spacing w:after="0"/>
        <w:rPr>
          <w:b/>
          <w:sz w:val="36"/>
          <w:szCs w:val="36"/>
        </w:rPr>
      </w:pPr>
      <w:r w:rsidRPr="00600005">
        <w:rPr>
          <w:b/>
          <w:sz w:val="36"/>
          <w:szCs w:val="36"/>
        </w:rPr>
        <w:t>ZAŁĄCZNIK NR 6</w:t>
      </w:r>
    </w:p>
    <w:p w14:paraId="269A34BB" w14:textId="77777777" w:rsidR="00B03275" w:rsidRPr="00600005" w:rsidRDefault="00B03275" w:rsidP="00B03275">
      <w:pPr>
        <w:spacing w:after="0"/>
        <w:rPr>
          <w:b/>
          <w:sz w:val="36"/>
          <w:szCs w:val="36"/>
        </w:rPr>
      </w:pPr>
      <w:r w:rsidRPr="00600005">
        <w:rPr>
          <w:b/>
          <w:sz w:val="36"/>
          <w:szCs w:val="36"/>
        </w:rPr>
        <w:t>INSTRUKCJA WYPEŁNIANIA ZAŁĄCZNIKÓW</w:t>
      </w:r>
    </w:p>
    <w:p w14:paraId="04E5A727" w14:textId="6805219A" w:rsidR="00B03275" w:rsidRPr="00600005" w:rsidRDefault="00B03275" w:rsidP="00B03275">
      <w:pPr>
        <w:spacing w:after="0"/>
        <w:rPr>
          <w:b/>
          <w:sz w:val="36"/>
          <w:szCs w:val="36"/>
        </w:rPr>
      </w:pPr>
      <w:r w:rsidRPr="00600005">
        <w:rPr>
          <w:b/>
          <w:sz w:val="36"/>
          <w:szCs w:val="36"/>
        </w:rPr>
        <w:t>DO WNIOSKU O DOFINANSOWANIE PROJEKTU</w:t>
      </w:r>
    </w:p>
    <w:p w14:paraId="794A4600" w14:textId="2B6EB964" w:rsidR="00B03275" w:rsidRPr="00600005" w:rsidRDefault="00B03275" w:rsidP="00B03275">
      <w:pPr>
        <w:spacing w:after="0"/>
        <w:rPr>
          <w:b/>
          <w:sz w:val="36"/>
          <w:szCs w:val="36"/>
        </w:rPr>
      </w:pPr>
      <w:r w:rsidRPr="00600005">
        <w:rPr>
          <w:b/>
          <w:sz w:val="36"/>
          <w:szCs w:val="36"/>
        </w:rPr>
        <w:t xml:space="preserve">ZE ŚRODKÓW EFRR </w:t>
      </w:r>
    </w:p>
    <w:p w14:paraId="6540671E" w14:textId="14897B72" w:rsidR="00F23152" w:rsidRDefault="00F23152" w:rsidP="00A632A5">
      <w:pPr>
        <w:spacing w:after="0" w:line="276" w:lineRule="auto"/>
        <w:rPr>
          <w:rFonts w:cs="Times New Roman"/>
          <w:b/>
          <w:bCs/>
          <w:color w:val="000000"/>
        </w:rPr>
      </w:pPr>
    </w:p>
    <w:p w14:paraId="6A75008F" w14:textId="4F4BB75C" w:rsidR="00F23152" w:rsidRDefault="00F23152" w:rsidP="00A632A5">
      <w:pPr>
        <w:spacing w:after="0" w:line="276" w:lineRule="auto"/>
        <w:rPr>
          <w:rFonts w:cs="Times New Roman"/>
          <w:b/>
          <w:bCs/>
          <w:color w:val="000000"/>
        </w:rPr>
      </w:pPr>
    </w:p>
    <w:p w14:paraId="085B7023" w14:textId="3DB7EE85" w:rsidR="00F23152" w:rsidRDefault="00F23152" w:rsidP="00A632A5">
      <w:pPr>
        <w:spacing w:after="0" w:line="276" w:lineRule="auto"/>
        <w:rPr>
          <w:rFonts w:cs="Times New Roman"/>
          <w:b/>
          <w:bCs/>
          <w:color w:val="000000"/>
        </w:rPr>
      </w:pPr>
    </w:p>
    <w:p w14:paraId="3F0260D0" w14:textId="77777777" w:rsidR="00F23152" w:rsidRDefault="00F23152" w:rsidP="00A632A5">
      <w:pPr>
        <w:spacing w:after="0" w:line="276" w:lineRule="auto"/>
        <w:rPr>
          <w:rFonts w:cs="Times New Roman"/>
          <w:b/>
          <w:bCs/>
          <w:color w:val="000000"/>
        </w:rPr>
      </w:pPr>
    </w:p>
    <w:p w14:paraId="5DBAA4E6" w14:textId="77777777" w:rsidR="00F23152" w:rsidRDefault="00F23152" w:rsidP="00A632A5">
      <w:pPr>
        <w:spacing w:after="0" w:line="276" w:lineRule="auto"/>
        <w:rPr>
          <w:rFonts w:cs="Times New Roman"/>
          <w:b/>
          <w:bCs/>
          <w:color w:val="000000"/>
        </w:rPr>
      </w:pPr>
    </w:p>
    <w:p w14:paraId="401F234B" w14:textId="77777777" w:rsidR="00F23152" w:rsidRDefault="00F23152" w:rsidP="00A632A5">
      <w:pPr>
        <w:spacing w:after="0" w:line="276" w:lineRule="auto"/>
        <w:rPr>
          <w:rFonts w:cs="Times New Roman"/>
          <w:b/>
          <w:bCs/>
          <w:color w:val="000000"/>
        </w:rPr>
      </w:pPr>
    </w:p>
    <w:p w14:paraId="7A10A1D0" w14:textId="77777777" w:rsidR="00F23152" w:rsidRDefault="00F23152" w:rsidP="00A632A5">
      <w:pPr>
        <w:spacing w:after="0" w:line="276" w:lineRule="auto"/>
        <w:rPr>
          <w:rFonts w:cs="Times New Roman"/>
          <w:b/>
          <w:bCs/>
          <w:color w:val="000000"/>
        </w:rPr>
      </w:pPr>
    </w:p>
    <w:p w14:paraId="4674AE16" w14:textId="77777777" w:rsidR="00F23152" w:rsidRDefault="00F23152" w:rsidP="00A632A5">
      <w:pPr>
        <w:spacing w:after="0" w:line="276" w:lineRule="auto"/>
        <w:rPr>
          <w:rFonts w:cs="Times New Roman"/>
          <w:b/>
          <w:bCs/>
          <w:color w:val="000000"/>
        </w:rPr>
      </w:pPr>
    </w:p>
    <w:p w14:paraId="01CBED7B" w14:textId="77777777" w:rsidR="00F23152" w:rsidRDefault="00F23152" w:rsidP="00A632A5">
      <w:pPr>
        <w:spacing w:after="0" w:line="276" w:lineRule="auto"/>
        <w:rPr>
          <w:rFonts w:cs="Times New Roman"/>
          <w:b/>
          <w:bCs/>
          <w:color w:val="000000"/>
        </w:rPr>
      </w:pPr>
    </w:p>
    <w:p w14:paraId="5E50A7E5" w14:textId="77777777" w:rsidR="00F23152" w:rsidRDefault="00F23152" w:rsidP="00A632A5">
      <w:pPr>
        <w:spacing w:after="0" w:line="276" w:lineRule="auto"/>
        <w:rPr>
          <w:rFonts w:cs="Times New Roman"/>
          <w:b/>
          <w:bCs/>
          <w:color w:val="000000"/>
        </w:rPr>
      </w:pPr>
    </w:p>
    <w:p w14:paraId="302FE40A" w14:textId="77777777" w:rsidR="00F23152" w:rsidRDefault="00F23152" w:rsidP="00A632A5">
      <w:pPr>
        <w:spacing w:after="0" w:line="276" w:lineRule="auto"/>
        <w:rPr>
          <w:rFonts w:cs="Times New Roman"/>
          <w:b/>
          <w:bCs/>
          <w:color w:val="000000"/>
        </w:rPr>
      </w:pPr>
    </w:p>
    <w:p w14:paraId="592C5E29" w14:textId="77777777" w:rsidR="00F23152" w:rsidRDefault="00F23152" w:rsidP="00A632A5">
      <w:pPr>
        <w:spacing w:after="0" w:line="276" w:lineRule="auto"/>
        <w:rPr>
          <w:rFonts w:cs="Times New Roman"/>
          <w:b/>
          <w:bCs/>
          <w:color w:val="000000"/>
        </w:rPr>
      </w:pPr>
    </w:p>
    <w:p w14:paraId="2ABFA94E" w14:textId="77777777" w:rsidR="00F23152" w:rsidRDefault="00F23152" w:rsidP="00A632A5">
      <w:pPr>
        <w:spacing w:after="0" w:line="276" w:lineRule="auto"/>
        <w:rPr>
          <w:rFonts w:cs="Times New Roman"/>
          <w:b/>
          <w:bCs/>
          <w:color w:val="000000"/>
        </w:rPr>
      </w:pPr>
    </w:p>
    <w:p w14:paraId="3D86D0DC" w14:textId="77777777" w:rsidR="00F23152" w:rsidRDefault="00F23152" w:rsidP="00A632A5">
      <w:pPr>
        <w:spacing w:after="0" w:line="276" w:lineRule="auto"/>
        <w:rPr>
          <w:rFonts w:cs="Times New Roman"/>
          <w:b/>
          <w:bCs/>
          <w:color w:val="000000"/>
        </w:rPr>
      </w:pPr>
    </w:p>
    <w:p w14:paraId="09E97FC7" w14:textId="77777777" w:rsidR="00CF66B0" w:rsidRDefault="00CF66B0" w:rsidP="001049C6">
      <w:pPr>
        <w:contextualSpacing/>
        <w:rPr>
          <w:rFonts w:cs="Times New Roman"/>
          <w:b/>
          <w:bCs/>
          <w:color w:val="FF0000"/>
          <w:sz w:val="32"/>
          <w:szCs w:val="32"/>
        </w:rPr>
      </w:pPr>
    </w:p>
    <w:p w14:paraId="3358D76C" w14:textId="77777777" w:rsidR="00CF66B0" w:rsidRDefault="00CF66B0" w:rsidP="001049C6">
      <w:pPr>
        <w:contextualSpacing/>
        <w:rPr>
          <w:rFonts w:cs="Times New Roman"/>
          <w:b/>
          <w:bCs/>
          <w:color w:val="FF0000"/>
          <w:sz w:val="32"/>
          <w:szCs w:val="32"/>
        </w:rPr>
      </w:pPr>
    </w:p>
    <w:p w14:paraId="14DDD989" w14:textId="77777777" w:rsidR="00CF66B0" w:rsidRDefault="00CF66B0" w:rsidP="001049C6">
      <w:pPr>
        <w:contextualSpacing/>
        <w:rPr>
          <w:rFonts w:cs="Times New Roman"/>
          <w:b/>
          <w:bCs/>
          <w:color w:val="FF0000"/>
          <w:sz w:val="32"/>
          <w:szCs w:val="32"/>
        </w:rPr>
      </w:pPr>
    </w:p>
    <w:p w14:paraId="7629DFBF" w14:textId="77777777" w:rsidR="00CF66B0" w:rsidRDefault="00CF66B0" w:rsidP="001049C6">
      <w:pPr>
        <w:contextualSpacing/>
        <w:rPr>
          <w:rFonts w:cs="Times New Roman"/>
          <w:b/>
          <w:bCs/>
          <w:color w:val="FF0000"/>
          <w:sz w:val="32"/>
          <w:szCs w:val="32"/>
        </w:rPr>
      </w:pPr>
    </w:p>
    <w:p w14:paraId="380ED039" w14:textId="77777777" w:rsidR="00CF66B0" w:rsidRDefault="00CF66B0" w:rsidP="001049C6">
      <w:pPr>
        <w:contextualSpacing/>
        <w:rPr>
          <w:rFonts w:cs="Times New Roman"/>
          <w:b/>
          <w:bCs/>
          <w:color w:val="FF0000"/>
          <w:sz w:val="32"/>
          <w:szCs w:val="32"/>
        </w:rPr>
      </w:pPr>
    </w:p>
    <w:p w14:paraId="42F604C3" w14:textId="77777777" w:rsidR="00CF66B0" w:rsidRDefault="00CF66B0" w:rsidP="001049C6">
      <w:pPr>
        <w:contextualSpacing/>
        <w:rPr>
          <w:rFonts w:cs="Times New Roman"/>
          <w:b/>
          <w:bCs/>
          <w:color w:val="FF0000"/>
          <w:sz w:val="32"/>
          <w:szCs w:val="32"/>
        </w:rPr>
      </w:pPr>
    </w:p>
    <w:p w14:paraId="18460E1A" w14:textId="20A15B37" w:rsidR="00572CF4" w:rsidRDefault="00B03275" w:rsidP="00572CF4">
      <w:pPr>
        <w:contextualSpacing/>
        <w:rPr>
          <w:sz w:val="32"/>
          <w:szCs w:val="32"/>
        </w:rPr>
      </w:pPr>
      <w:r w:rsidRPr="004C1F3D">
        <w:rPr>
          <w:rFonts w:cs="Times New Roman"/>
          <w:b/>
          <w:bCs/>
          <w:sz w:val="32"/>
          <w:szCs w:val="32"/>
        </w:rPr>
        <w:t xml:space="preserve">Opole, </w:t>
      </w:r>
      <w:r w:rsidR="00FB1F0F">
        <w:rPr>
          <w:rFonts w:cs="Times New Roman"/>
          <w:b/>
          <w:bCs/>
          <w:sz w:val="32"/>
          <w:szCs w:val="32"/>
        </w:rPr>
        <w:t xml:space="preserve">luty </w:t>
      </w:r>
      <w:r w:rsidRPr="004C1F3D">
        <w:rPr>
          <w:rFonts w:cs="Times New Roman"/>
          <w:b/>
          <w:bCs/>
          <w:sz w:val="32"/>
          <w:szCs w:val="32"/>
        </w:rPr>
        <w:t>202</w:t>
      </w:r>
      <w:r w:rsidR="00FB1F0F">
        <w:rPr>
          <w:rFonts w:cs="Times New Roman"/>
          <w:b/>
          <w:bCs/>
          <w:sz w:val="32"/>
          <w:szCs w:val="32"/>
        </w:rPr>
        <w:t>6</w:t>
      </w:r>
      <w:r w:rsidRPr="004C1F3D">
        <w:rPr>
          <w:rFonts w:cs="Times New Roman"/>
          <w:b/>
          <w:bCs/>
          <w:sz w:val="32"/>
          <w:szCs w:val="32"/>
        </w:rPr>
        <w:t xml:space="preserve"> r.</w:t>
      </w:r>
    </w:p>
    <w:p w14:paraId="64AB8C5F" w14:textId="1D0D0A04" w:rsidR="00B03275" w:rsidRDefault="00B03275" w:rsidP="003D2E65">
      <w:pPr>
        <w:contextualSpacing/>
        <w:rPr>
          <w:rFonts w:cstheme="minorHAnsi"/>
        </w:rPr>
      </w:pPr>
      <w:r w:rsidRPr="00447EE4">
        <w:rPr>
          <w:rFonts w:cstheme="minorHAnsi"/>
        </w:rPr>
        <w:lastRenderedPageBreak/>
        <w:t>Integralną częścią wniosku o dofinansowanie realizacji projektu ze środków EFRR w ramach FEO 2021-2027 są załączniki, które służą do uzupełniania, uwiarygodniania bądź weryfikacji danych opisywanych we wniosku o dofinansowanie. Wniosek o dofinansowanie powinien być sporządzony w języku polskim. W przypadku dodatkowych załączników w językach obcych, Wnioskodawca zobowiązany jest do dostarczenia załączników przetłumaczonych na język polski.</w:t>
      </w:r>
    </w:p>
    <w:p w14:paraId="13E7D481" w14:textId="77777777" w:rsidR="00803227" w:rsidRDefault="00803227" w:rsidP="00572CF4">
      <w:pPr>
        <w:contextualSpacing/>
        <w:rPr>
          <w:rFonts w:cstheme="minorHAnsi"/>
        </w:rPr>
      </w:pPr>
    </w:p>
    <w:tbl>
      <w:tblPr>
        <w:tblStyle w:val="Tabela-Siatka"/>
        <w:tblW w:w="0" w:type="auto"/>
        <w:tblLook w:val="04A0" w:firstRow="1" w:lastRow="0" w:firstColumn="1" w:lastColumn="0" w:noHBand="0" w:noVBand="1"/>
      </w:tblPr>
      <w:tblGrid>
        <w:gridCol w:w="9060"/>
      </w:tblGrid>
      <w:tr w:rsidR="00803227" w:rsidRPr="00217CF2" w14:paraId="2B0C33A9" w14:textId="77777777" w:rsidTr="0054322D">
        <w:tc>
          <w:tcPr>
            <w:tcW w:w="9060" w:type="dxa"/>
            <w:tcBorders>
              <w:top w:val="single" w:sz="12" w:space="0" w:color="FF0000"/>
              <w:left w:val="single" w:sz="12" w:space="0" w:color="FF0000"/>
              <w:bottom w:val="single" w:sz="12" w:space="0" w:color="FF0000"/>
              <w:right w:val="single" w:sz="12" w:space="0" w:color="FF0000"/>
            </w:tcBorders>
          </w:tcPr>
          <w:p w14:paraId="75EAA6B8" w14:textId="77777777" w:rsidR="00803227" w:rsidRPr="00217CF2" w:rsidRDefault="00803227" w:rsidP="0054322D">
            <w:pPr>
              <w:spacing w:line="276" w:lineRule="auto"/>
              <w:rPr>
                <w:rFonts w:asciiTheme="minorHAnsi" w:hAnsiTheme="minorHAnsi" w:cstheme="minorHAnsi"/>
                <w:b/>
                <w:bCs/>
              </w:rPr>
            </w:pPr>
            <w:r w:rsidRPr="00217CF2">
              <w:rPr>
                <w:rFonts w:asciiTheme="minorHAnsi" w:hAnsiTheme="minorHAnsi" w:cstheme="minorHAnsi"/>
                <w:b/>
                <w:bCs/>
              </w:rPr>
              <w:t>Uwaga!</w:t>
            </w:r>
          </w:p>
          <w:p w14:paraId="460AE551" w14:textId="77777777" w:rsidR="00803227" w:rsidRPr="00217CF2" w:rsidRDefault="00803227" w:rsidP="0054322D">
            <w:pPr>
              <w:spacing w:line="276" w:lineRule="auto"/>
              <w:rPr>
                <w:rFonts w:asciiTheme="minorHAnsi" w:hAnsiTheme="minorHAnsi" w:cstheme="minorHAnsi"/>
              </w:rPr>
            </w:pPr>
            <w:r w:rsidRPr="00217CF2">
              <w:rPr>
                <w:rFonts w:asciiTheme="minorHAnsi" w:hAnsiTheme="minorHAnsi" w:cstheme="minorHAnsi"/>
                <w:b/>
                <w:bCs/>
              </w:rPr>
              <w:t>Każdy załącznik do wniosku o dofinansowanie powinien być złożony w systemie jako oddzielny plik. Nie jest dopuszczalne składanie załączników w formacie spakowanej uwzględniającej kilka różnych załączników. Przy nazywaniu plików należy kierować się nazewnictwem z poniższej instrukcji.</w:t>
            </w:r>
          </w:p>
        </w:tc>
      </w:tr>
    </w:tbl>
    <w:p w14:paraId="5216DBDA" w14:textId="77777777" w:rsidR="00803227" w:rsidRPr="00572CF4" w:rsidRDefault="00803227" w:rsidP="00572CF4">
      <w:pPr>
        <w:contextualSpacing/>
        <w:rPr>
          <w:sz w:val="32"/>
          <w:szCs w:val="32"/>
        </w:rPr>
      </w:pPr>
    </w:p>
    <w:p w14:paraId="24351040" w14:textId="77777777" w:rsidR="00B03275" w:rsidRDefault="00B03275" w:rsidP="00B03275">
      <w:pPr>
        <w:spacing w:after="0"/>
        <w:ind w:firstLine="708"/>
        <w:rPr>
          <w:rFonts w:cstheme="minorHAnsi"/>
        </w:rPr>
      </w:pPr>
    </w:p>
    <w:p w14:paraId="22BD24C5" w14:textId="7F9E41F7" w:rsidR="00B03275" w:rsidRDefault="00B03275" w:rsidP="00B03275">
      <w:pPr>
        <w:spacing w:after="0"/>
        <w:rPr>
          <w:rFonts w:cstheme="minorHAnsi"/>
          <w:b/>
        </w:rPr>
      </w:pPr>
      <w:r w:rsidRPr="00B03275">
        <w:rPr>
          <w:rFonts w:cstheme="minorHAnsi"/>
          <w:b/>
        </w:rPr>
        <w:t xml:space="preserve">Wymaganymi załącznikami do wniosku o dofinansowanie w ramach działania </w:t>
      </w:r>
      <w:r w:rsidRPr="00B03275">
        <w:rPr>
          <w:b/>
          <w:snapToGrid w:val="0"/>
        </w:rPr>
        <w:t xml:space="preserve">1.3 </w:t>
      </w:r>
      <w:r w:rsidRPr="00B03275">
        <w:rPr>
          <w:rFonts w:cs="Times New Roman"/>
          <w:b/>
          <w:snapToGrid w:val="0"/>
          <w:color w:val="000000"/>
        </w:rPr>
        <w:t>Infrastruktura B+R organizacji badawczych</w:t>
      </w:r>
      <w:r w:rsidRPr="00B03275">
        <w:rPr>
          <w:rFonts w:eastAsia="Arial" w:cstheme="minorHAnsi"/>
          <w:b/>
          <w:iCs/>
        </w:rPr>
        <w:t xml:space="preserve"> </w:t>
      </w:r>
      <w:r w:rsidRPr="00B03275">
        <w:rPr>
          <w:rFonts w:cstheme="minorHAnsi"/>
          <w:b/>
        </w:rPr>
        <w:t>są:</w:t>
      </w:r>
    </w:p>
    <w:p w14:paraId="30B4B5F3" w14:textId="77777777" w:rsidR="00B03275" w:rsidRPr="00B03275" w:rsidRDefault="00B03275" w:rsidP="00B03275">
      <w:pPr>
        <w:spacing w:after="0"/>
        <w:rPr>
          <w:rFonts w:cstheme="minorHAnsi"/>
          <w:b/>
        </w:rPr>
      </w:pPr>
    </w:p>
    <w:sdt>
      <w:sdtPr>
        <w:rPr>
          <w:rFonts w:ascii="Calibri" w:hAnsi="Calibri" w:cs="Calibri"/>
          <w:b w:val="0"/>
          <w:bCs w:val="0"/>
          <w:kern w:val="0"/>
          <w:sz w:val="24"/>
          <w:szCs w:val="24"/>
        </w:rPr>
        <w:id w:val="-658766099"/>
        <w:docPartObj>
          <w:docPartGallery w:val="Table of Contents"/>
          <w:docPartUnique/>
        </w:docPartObj>
      </w:sdtPr>
      <w:sdtContent>
        <w:p w14:paraId="7FE4AC37" w14:textId="31678B7A" w:rsidR="00D772A8" w:rsidRDefault="00D772A8">
          <w:pPr>
            <w:pStyle w:val="Nagwekspisutreci"/>
          </w:pPr>
          <w:r>
            <w:t>Spis treści</w:t>
          </w:r>
        </w:p>
        <w:p w14:paraId="39FF2544" w14:textId="64A77DFB" w:rsidR="003D2E65" w:rsidRDefault="00D772A8">
          <w:pPr>
            <w:pStyle w:val="Spistreci3"/>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hyperlink w:anchor="_Toc220496441" w:history="1">
            <w:r w:rsidR="003D2E65" w:rsidRPr="00A825FC">
              <w:rPr>
                <w:rStyle w:val="Hipercze"/>
                <w:rFonts w:cstheme="minorHAnsi"/>
                <w:b/>
                <w:bCs/>
                <w:lang w:val="x-none"/>
              </w:rPr>
              <w:t>1.</w:t>
            </w:r>
            <w:r w:rsidR="003D2E65">
              <w:rPr>
                <w:rFonts w:asciiTheme="minorHAnsi" w:eastAsiaTheme="minorEastAsia" w:hAnsiTheme="minorHAnsi" w:cstheme="minorBidi"/>
                <w:kern w:val="2"/>
                <w14:ligatures w14:val="standardContextual"/>
              </w:rPr>
              <w:tab/>
            </w:r>
            <w:r w:rsidR="003D2E65" w:rsidRPr="00A825FC">
              <w:rPr>
                <w:rStyle w:val="Hipercze"/>
                <w:rFonts w:cstheme="minorHAnsi"/>
                <w:b/>
                <w:bCs/>
                <w:lang w:val="x-none"/>
              </w:rPr>
              <w:t>STUDIUM WYKONALNOŚCI INWESTYCJI</w:t>
            </w:r>
            <w:r w:rsidR="003D2E65" w:rsidRPr="00A825FC">
              <w:rPr>
                <w:rStyle w:val="Hipercze"/>
                <w:rFonts w:cstheme="minorHAnsi"/>
                <w:b/>
                <w:bCs/>
              </w:rPr>
              <w:t xml:space="preserve"> (SWI)</w:t>
            </w:r>
            <w:r w:rsidR="003D2E65">
              <w:rPr>
                <w:webHidden/>
              </w:rPr>
              <w:tab/>
            </w:r>
            <w:r w:rsidR="003D2E65">
              <w:rPr>
                <w:webHidden/>
              </w:rPr>
              <w:fldChar w:fldCharType="begin"/>
            </w:r>
            <w:r w:rsidR="003D2E65">
              <w:rPr>
                <w:webHidden/>
              </w:rPr>
              <w:instrText xml:space="preserve"> PAGEREF _Toc220496441 \h </w:instrText>
            </w:r>
            <w:r w:rsidR="003D2E65">
              <w:rPr>
                <w:webHidden/>
              </w:rPr>
            </w:r>
            <w:r w:rsidR="003D2E65">
              <w:rPr>
                <w:webHidden/>
              </w:rPr>
              <w:fldChar w:fldCharType="separate"/>
            </w:r>
            <w:r w:rsidR="00EC5B50">
              <w:rPr>
                <w:webHidden/>
              </w:rPr>
              <w:t>5</w:t>
            </w:r>
            <w:r w:rsidR="003D2E65">
              <w:rPr>
                <w:webHidden/>
              </w:rPr>
              <w:fldChar w:fldCharType="end"/>
            </w:r>
          </w:hyperlink>
        </w:p>
        <w:p w14:paraId="0C458643" w14:textId="53F3840C" w:rsidR="003D2E65" w:rsidRDefault="003D2E65">
          <w:pPr>
            <w:pStyle w:val="Spistreci3"/>
            <w:rPr>
              <w:rFonts w:asciiTheme="minorHAnsi" w:eastAsiaTheme="minorEastAsia" w:hAnsiTheme="minorHAnsi" w:cstheme="minorBidi"/>
              <w:kern w:val="2"/>
              <w14:ligatures w14:val="standardContextual"/>
            </w:rPr>
          </w:pPr>
          <w:hyperlink w:anchor="_Toc220496442" w:history="1">
            <w:r w:rsidRPr="00A825FC">
              <w:rPr>
                <w:rStyle w:val="Hipercze"/>
                <w:rFonts w:cs="Times New Roman"/>
                <w:b/>
                <w:bCs/>
                <w:lang w:val="x-none"/>
              </w:rPr>
              <w:t>1.1 INSTRUKCJA PRZYGOTOWANIA STUDIUM WYKONALNOŚCI INWESTYCJI</w:t>
            </w:r>
            <w:r w:rsidRPr="00A825FC">
              <w:rPr>
                <w:rStyle w:val="Hipercze"/>
                <w:rFonts w:cs="Times New Roman"/>
                <w:b/>
                <w:bCs/>
              </w:rPr>
              <w:t xml:space="preserve">  TJ. ZAŁĄCZNIKA 1A DO WNIOSKU O DOFINANSOWANIE - </w:t>
            </w:r>
            <w:r w:rsidRPr="00A825FC">
              <w:rPr>
                <w:rStyle w:val="Hipercze"/>
                <w:rFonts w:cs="Times New Roman"/>
              </w:rPr>
              <w:t>dla projektów, których całkowity koszt kwalifikowalny w momencie złożenia wniosku  o dofinansowanie</w:t>
            </w:r>
            <w:r w:rsidRPr="00A825FC">
              <w:rPr>
                <w:rStyle w:val="Hipercze"/>
                <w:rFonts w:cs="Times New Roman"/>
                <w:b/>
                <w:bCs/>
              </w:rPr>
              <w:t xml:space="preserve"> jest równy bądź wyższy od 50 mln zł</w:t>
            </w:r>
            <w:r>
              <w:rPr>
                <w:webHidden/>
              </w:rPr>
              <w:tab/>
            </w:r>
            <w:r>
              <w:rPr>
                <w:webHidden/>
              </w:rPr>
              <w:fldChar w:fldCharType="begin"/>
            </w:r>
            <w:r>
              <w:rPr>
                <w:webHidden/>
              </w:rPr>
              <w:instrText xml:space="preserve"> PAGEREF _Toc220496442 \h </w:instrText>
            </w:r>
            <w:r>
              <w:rPr>
                <w:webHidden/>
              </w:rPr>
            </w:r>
            <w:r>
              <w:rPr>
                <w:webHidden/>
              </w:rPr>
              <w:fldChar w:fldCharType="separate"/>
            </w:r>
            <w:r w:rsidR="00EC5B50">
              <w:rPr>
                <w:webHidden/>
              </w:rPr>
              <w:t>5</w:t>
            </w:r>
            <w:r>
              <w:rPr>
                <w:webHidden/>
              </w:rPr>
              <w:fldChar w:fldCharType="end"/>
            </w:r>
          </w:hyperlink>
        </w:p>
        <w:p w14:paraId="623C62AC" w14:textId="4CC53046"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43" w:history="1">
            <w:r w:rsidRPr="00A825FC">
              <w:rPr>
                <w:rStyle w:val="Hipercze"/>
                <w:rFonts w:cs="Times New Roman"/>
                <w:b/>
                <w:bCs/>
                <w:kern w:val="32"/>
                <w:lang w:val="x-none"/>
              </w:rPr>
              <w:t>1.1.1.</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SŁOWNIK POJĘĆ</w:t>
            </w:r>
            <w:r>
              <w:rPr>
                <w:webHidden/>
              </w:rPr>
              <w:tab/>
            </w:r>
            <w:r>
              <w:rPr>
                <w:webHidden/>
              </w:rPr>
              <w:fldChar w:fldCharType="begin"/>
            </w:r>
            <w:r>
              <w:rPr>
                <w:webHidden/>
              </w:rPr>
              <w:instrText xml:space="preserve"> PAGEREF _Toc220496443 \h </w:instrText>
            </w:r>
            <w:r>
              <w:rPr>
                <w:webHidden/>
              </w:rPr>
            </w:r>
            <w:r>
              <w:rPr>
                <w:webHidden/>
              </w:rPr>
              <w:fldChar w:fldCharType="separate"/>
            </w:r>
            <w:r w:rsidR="00EC5B50">
              <w:rPr>
                <w:webHidden/>
              </w:rPr>
              <w:t>6</w:t>
            </w:r>
            <w:r>
              <w:rPr>
                <w:webHidden/>
              </w:rPr>
              <w:fldChar w:fldCharType="end"/>
            </w:r>
          </w:hyperlink>
        </w:p>
        <w:p w14:paraId="41A25260" w14:textId="15680C1C"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44" w:history="1">
            <w:r w:rsidRPr="00A825FC">
              <w:rPr>
                <w:rStyle w:val="Hipercze"/>
                <w:rFonts w:cs="Times New Roman"/>
                <w:b/>
                <w:bCs/>
                <w:kern w:val="32"/>
                <w:lang w:val="x-none"/>
              </w:rPr>
              <w:t>1.1.2.</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WSTĘP</w:t>
            </w:r>
            <w:r>
              <w:rPr>
                <w:webHidden/>
              </w:rPr>
              <w:tab/>
            </w:r>
            <w:r>
              <w:rPr>
                <w:webHidden/>
              </w:rPr>
              <w:fldChar w:fldCharType="begin"/>
            </w:r>
            <w:r>
              <w:rPr>
                <w:webHidden/>
              </w:rPr>
              <w:instrText xml:space="preserve"> PAGEREF _Toc220496444 \h </w:instrText>
            </w:r>
            <w:r>
              <w:rPr>
                <w:webHidden/>
              </w:rPr>
            </w:r>
            <w:r>
              <w:rPr>
                <w:webHidden/>
              </w:rPr>
              <w:fldChar w:fldCharType="separate"/>
            </w:r>
            <w:r w:rsidR="00EC5B50">
              <w:rPr>
                <w:webHidden/>
              </w:rPr>
              <w:t>17</w:t>
            </w:r>
            <w:r>
              <w:rPr>
                <w:webHidden/>
              </w:rPr>
              <w:fldChar w:fldCharType="end"/>
            </w:r>
          </w:hyperlink>
        </w:p>
        <w:p w14:paraId="0B3F0A50" w14:textId="099183EA"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45" w:history="1">
            <w:r w:rsidRPr="00A825FC">
              <w:rPr>
                <w:rStyle w:val="Hipercze"/>
                <w:rFonts w:cs="Times New Roman"/>
                <w:b/>
                <w:bCs/>
                <w:kern w:val="32"/>
                <w:lang w:val="x-none"/>
              </w:rPr>
              <w:t>1.1.3.</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IDENTYFIKACJA PROJEKTU</w:t>
            </w:r>
            <w:r>
              <w:rPr>
                <w:webHidden/>
              </w:rPr>
              <w:tab/>
            </w:r>
            <w:r>
              <w:rPr>
                <w:webHidden/>
              </w:rPr>
              <w:fldChar w:fldCharType="begin"/>
            </w:r>
            <w:r>
              <w:rPr>
                <w:webHidden/>
              </w:rPr>
              <w:instrText xml:space="preserve"> PAGEREF _Toc220496445 \h </w:instrText>
            </w:r>
            <w:r>
              <w:rPr>
                <w:webHidden/>
              </w:rPr>
            </w:r>
            <w:r>
              <w:rPr>
                <w:webHidden/>
              </w:rPr>
              <w:fldChar w:fldCharType="separate"/>
            </w:r>
            <w:r w:rsidR="00EC5B50">
              <w:rPr>
                <w:webHidden/>
              </w:rPr>
              <w:t>18</w:t>
            </w:r>
            <w:r>
              <w:rPr>
                <w:webHidden/>
              </w:rPr>
              <w:fldChar w:fldCharType="end"/>
            </w:r>
          </w:hyperlink>
        </w:p>
        <w:p w14:paraId="0C7B65F3" w14:textId="41C7875D"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46" w:history="1">
            <w:r w:rsidRPr="00A825FC">
              <w:rPr>
                <w:rStyle w:val="Hipercze"/>
                <w:rFonts w:cs="Times New Roman"/>
                <w:b/>
                <w:bCs/>
                <w:kern w:val="32"/>
                <w:lang w:val="x-none"/>
              </w:rPr>
              <w:t>1.1.4.</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DEFINICJA CELÓW PROJEKTU</w:t>
            </w:r>
            <w:r>
              <w:rPr>
                <w:webHidden/>
              </w:rPr>
              <w:tab/>
            </w:r>
            <w:r>
              <w:rPr>
                <w:webHidden/>
              </w:rPr>
              <w:fldChar w:fldCharType="begin"/>
            </w:r>
            <w:r>
              <w:rPr>
                <w:webHidden/>
              </w:rPr>
              <w:instrText xml:space="preserve"> PAGEREF _Toc220496446 \h </w:instrText>
            </w:r>
            <w:r>
              <w:rPr>
                <w:webHidden/>
              </w:rPr>
            </w:r>
            <w:r>
              <w:rPr>
                <w:webHidden/>
              </w:rPr>
              <w:fldChar w:fldCharType="separate"/>
            </w:r>
            <w:r w:rsidR="00EC5B50">
              <w:rPr>
                <w:webHidden/>
              </w:rPr>
              <w:t>18</w:t>
            </w:r>
            <w:r>
              <w:rPr>
                <w:webHidden/>
              </w:rPr>
              <w:fldChar w:fldCharType="end"/>
            </w:r>
          </w:hyperlink>
        </w:p>
        <w:p w14:paraId="7502C84E" w14:textId="1B68AB88"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47" w:history="1">
            <w:r w:rsidRPr="00A825FC">
              <w:rPr>
                <w:rStyle w:val="Hipercze"/>
                <w:rFonts w:cs="Times New Roman"/>
                <w:b/>
                <w:bCs/>
                <w:kern w:val="32"/>
                <w:lang w:val="x-none"/>
              </w:rPr>
              <w:t>1.1.5.</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ANALIZA INSTYTUCJONALNA I WYKONALNOŚCI PROJEKTU</w:t>
            </w:r>
            <w:r>
              <w:rPr>
                <w:webHidden/>
              </w:rPr>
              <w:tab/>
            </w:r>
            <w:r>
              <w:rPr>
                <w:webHidden/>
              </w:rPr>
              <w:fldChar w:fldCharType="begin"/>
            </w:r>
            <w:r>
              <w:rPr>
                <w:webHidden/>
              </w:rPr>
              <w:instrText xml:space="preserve"> PAGEREF _Toc220496447 \h </w:instrText>
            </w:r>
            <w:r>
              <w:rPr>
                <w:webHidden/>
              </w:rPr>
            </w:r>
            <w:r>
              <w:rPr>
                <w:webHidden/>
              </w:rPr>
              <w:fldChar w:fldCharType="separate"/>
            </w:r>
            <w:r w:rsidR="00EC5B50">
              <w:rPr>
                <w:webHidden/>
              </w:rPr>
              <w:t>18</w:t>
            </w:r>
            <w:r>
              <w:rPr>
                <w:webHidden/>
              </w:rPr>
              <w:fldChar w:fldCharType="end"/>
            </w:r>
          </w:hyperlink>
        </w:p>
        <w:p w14:paraId="06CB5EE9" w14:textId="4224B96B"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48" w:history="1">
            <w:r w:rsidRPr="00A825FC">
              <w:rPr>
                <w:rStyle w:val="Hipercze"/>
                <w:rFonts w:cs="Times New Roman"/>
                <w:b/>
                <w:bCs/>
                <w:kern w:val="32"/>
                <w:lang w:val="x-none"/>
              </w:rPr>
              <w:t>1.1.6.</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ANALIZA POPYTU ORAZ OPCJI</w:t>
            </w:r>
            <w:r>
              <w:rPr>
                <w:webHidden/>
              </w:rPr>
              <w:tab/>
            </w:r>
            <w:r>
              <w:rPr>
                <w:webHidden/>
              </w:rPr>
              <w:fldChar w:fldCharType="begin"/>
            </w:r>
            <w:r>
              <w:rPr>
                <w:webHidden/>
              </w:rPr>
              <w:instrText xml:space="preserve"> PAGEREF _Toc220496448 \h </w:instrText>
            </w:r>
            <w:r>
              <w:rPr>
                <w:webHidden/>
              </w:rPr>
            </w:r>
            <w:r>
              <w:rPr>
                <w:webHidden/>
              </w:rPr>
              <w:fldChar w:fldCharType="separate"/>
            </w:r>
            <w:r w:rsidR="00EC5B50">
              <w:rPr>
                <w:webHidden/>
              </w:rPr>
              <w:t>19</w:t>
            </w:r>
            <w:r>
              <w:rPr>
                <w:webHidden/>
              </w:rPr>
              <w:fldChar w:fldCharType="end"/>
            </w:r>
          </w:hyperlink>
        </w:p>
        <w:p w14:paraId="4304CCD0" w14:textId="4E54ED0B"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49" w:history="1">
            <w:r w:rsidRPr="00A825FC">
              <w:rPr>
                <w:rStyle w:val="Hipercze"/>
                <w:rFonts w:cs="Times New Roman"/>
                <w:b/>
                <w:bCs/>
                <w:kern w:val="32"/>
                <w:lang w:val="x-none"/>
              </w:rPr>
              <w:t>1.1.7.</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FINANSOWA TRWAŁOŚĆ PROJEKTU</w:t>
            </w:r>
            <w:r>
              <w:rPr>
                <w:webHidden/>
              </w:rPr>
              <w:tab/>
            </w:r>
            <w:r>
              <w:rPr>
                <w:webHidden/>
              </w:rPr>
              <w:fldChar w:fldCharType="begin"/>
            </w:r>
            <w:r>
              <w:rPr>
                <w:webHidden/>
              </w:rPr>
              <w:instrText xml:space="preserve"> PAGEREF _Toc220496449 \h </w:instrText>
            </w:r>
            <w:r>
              <w:rPr>
                <w:webHidden/>
              </w:rPr>
            </w:r>
            <w:r>
              <w:rPr>
                <w:webHidden/>
              </w:rPr>
              <w:fldChar w:fldCharType="separate"/>
            </w:r>
            <w:r w:rsidR="00EC5B50">
              <w:rPr>
                <w:webHidden/>
              </w:rPr>
              <w:t>20</w:t>
            </w:r>
            <w:r>
              <w:rPr>
                <w:webHidden/>
              </w:rPr>
              <w:fldChar w:fldCharType="end"/>
            </w:r>
          </w:hyperlink>
        </w:p>
        <w:p w14:paraId="2A321BEF" w14:textId="1BC448FF"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50" w:history="1">
            <w:r w:rsidRPr="00A825FC">
              <w:rPr>
                <w:rStyle w:val="Hipercze"/>
                <w:rFonts w:cs="Times New Roman"/>
                <w:b/>
                <w:bCs/>
                <w:kern w:val="32"/>
                <w:lang w:val="x-none"/>
              </w:rPr>
              <w:t>1.1.8.</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ZGODNOŚĆ Z POLITYKĄ KONKURENCJI (POMOC PUBLICZNA)</w:t>
            </w:r>
            <w:r>
              <w:rPr>
                <w:webHidden/>
              </w:rPr>
              <w:tab/>
            </w:r>
            <w:r>
              <w:rPr>
                <w:webHidden/>
              </w:rPr>
              <w:fldChar w:fldCharType="begin"/>
            </w:r>
            <w:r>
              <w:rPr>
                <w:webHidden/>
              </w:rPr>
              <w:instrText xml:space="preserve"> PAGEREF _Toc220496450 \h </w:instrText>
            </w:r>
            <w:r>
              <w:rPr>
                <w:webHidden/>
              </w:rPr>
            </w:r>
            <w:r>
              <w:rPr>
                <w:webHidden/>
              </w:rPr>
              <w:fldChar w:fldCharType="separate"/>
            </w:r>
            <w:r w:rsidR="00EC5B50">
              <w:rPr>
                <w:webHidden/>
              </w:rPr>
              <w:t>21</w:t>
            </w:r>
            <w:r>
              <w:rPr>
                <w:webHidden/>
              </w:rPr>
              <w:fldChar w:fldCharType="end"/>
            </w:r>
          </w:hyperlink>
        </w:p>
        <w:p w14:paraId="5F666787" w14:textId="7B1A827C"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51" w:history="1">
            <w:r w:rsidRPr="00A825FC">
              <w:rPr>
                <w:rStyle w:val="Hipercze"/>
                <w:rFonts w:cs="Times New Roman"/>
                <w:b/>
                <w:bCs/>
                <w:kern w:val="32"/>
                <w:lang w:val="x-none"/>
              </w:rPr>
              <w:t>1.1.9.</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ZASTOSOWANE UPROSZCZONE METODY ROZLICZANIA WYDATKÓW</w:t>
            </w:r>
            <w:r>
              <w:rPr>
                <w:webHidden/>
              </w:rPr>
              <w:tab/>
            </w:r>
            <w:r>
              <w:rPr>
                <w:webHidden/>
              </w:rPr>
              <w:fldChar w:fldCharType="begin"/>
            </w:r>
            <w:r>
              <w:rPr>
                <w:webHidden/>
              </w:rPr>
              <w:instrText xml:space="preserve"> PAGEREF _Toc220496451 \h </w:instrText>
            </w:r>
            <w:r>
              <w:rPr>
                <w:webHidden/>
              </w:rPr>
            </w:r>
            <w:r>
              <w:rPr>
                <w:webHidden/>
              </w:rPr>
              <w:fldChar w:fldCharType="separate"/>
            </w:r>
            <w:r w:rsidR="00EC5B50">
              <w:rPr>
                <w:webHidden/>
              </w:rPr>
              <w:t>22</w:t>
            </w:r>
            <w:r>
              <w:rPr>
                <w:webHidden/>
              </w:rPr>
              <w:fldChar w:fldCharType="end"/>
            </w:r>
          </w:hyperlink>
        </w:p>
        <w:p w14:paraId="769E9FB9" w14:textId="5F072A18" w:rsidR="003D2E65" w:rsidRDefault="003D2E65">
          <w:pPr>
            <w:pStyle w:val="Spistreci1"/>
            <w:tabs>
              <w:tab w:val="left" w:pos="960"/>
            </w:tabs>
            <w:rPr>
              <w:rFonts w:asciiTheme="minorHAnsi" w:eastAsiaTheme="minorEastAsia" w:hAnsiTheme="minorHAnsi" w:cstheme="minorBidi"/>
              <w:kern w:val="2"/>
              <w:sz w:val="24"/>
              <w:szCs w:val="24"/>
              <w14:ligatures w14:val="standardContextual"/>
            </w:rPr>
          </w:pPr>
          <w:hyperlink w:anchor="_Toc220496452" w:history="1">
            <w:r w:rsidRPr="00A825FC">
              <w:rPr>
                <w:rStyle w:val="Hipercze"/>
                <w:rFonts w:cs="Times New Roman"/>
                <w:b/>
                <w:bCs/>
                <w:kern w:val="32"/>
                <w:lang w:val="x-none"/>
              </w:rPr>
              <w:t>1.1.10.</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ANALIZA FINANSOWA</w:t>
            </w:r>
            <w:r>
              <w:rPr>
                <w:webHidden/>
              </w:rPr>
              <w:tab/>
            </w:r>
            <w:r>
              <w:rPr>
                <w:webHidden/>
              </w:rPr>
              <w:fldChar w:fldCharType="begin"/>
            </w:r>
            <w:r>
              <w:rPr>
                <w:webHidden/>
              </w:rPr>
              <w:instrText xml:space="preserve"> PAGEREF _Toc220496452 \h </w:instrText>
            </w:r>
            <w:r>
              <w:rPr>
                <w:webHidden/>
              </w:rPr>
            </w:r>
            <w:r>
              <w:rPr>
                <w:webHidden/>
              </w:rPr>
              <w:fldChar w:fldCharType="separate"/>
            </w:r>
            <w:r w:rsidR="00EC5B50">
              <w:rPr>
                <w:webHidden/>
              </w:rPr>
              <w:t>22</w:t>
            </w:r>
            <w:r>
              <w:rPr>
                <w:webHidden/>
              </w:rPr>
              <w:fldChar w:fldCharType="end"/>
            </w:r>
          </w:hyperlink>
        </w:p>
        <w:p w14:paraId="3E627BCF" w14:textId="2013A7D1" w:rsidR="003D2E65" w:rsidRDefault="003D2E65">
          <w:pPr>
            <w:pStyle w:val="Spistreci1"/>
            <w:tabs>
              <w:tab w:val="left" w:pos="960"/>
            </w:tabs>
            <w:rPr>
              <w:rFonts w:asciiTheme="minorHAnsi" w:eastAsiaTheme="minorEastAsia" w:hAnsiTheme="minorHAnsi" w:cstheme="minorBidi"/>
              <w:kern w:val="2"/>
              <w:sz w:val="24"/>
              <w:szCs w:val="24"/>
              <w14:ligatures w14:val="standardContextual"/>
            </w:rPr>
          </w:pPr>
          <w:hyperlink w:anchor="_Toc220496453" w:history="1">
            <w:r w:rsidRPr="00A825FC">
              <w:rPr>
                <w:rStyle w:val="Hipercze"/>
                <w:rFonts w:cs="Times New Roman"/>
                <w:b/>
                <w:bCs/>
                <w:kern w:val="32"/>
                <w:lang w:val="x-none"/>
              </w:rPr>
              <w:t>1.1.11.</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 xml:space="preserve">ANALIZA </w:t>
            </w:r>
            <w:r w:rsidRPr="00A825FC">
              <w:rPr>
                <w:rStyle w:val="Hipercze"/>
                <w:rFonts w:cs="Times New Roman"/>
                <w:b/>
                <w:bCs/>
                <w:kern w:val="32"/>
              </w:rPr>
              <w:t>KOSZTÓW I KORZYŚCI</w:t>
            </w:r>
            <w:r>
              <w:rPr>
                <w:webHidden/>
              </w:rPr>
              <w:tab/>
            </w:r>
            <w:r>
              <w:rPr>
                <w:webHidden/>
              </w:rPr>
              <w:fldChar w:fldCharType="begin"/>
            </w:r>
            <w:r>
              <w:rPr>
                <w:webHidden/>
              </w:rPr>
              <w:instrText xml:space="preserve"> PAGEREF _Toc220496453 \h </w:instrText>
            </w:r>
            <w:r>
              <w:rPr>
                <w:webHidden/>
              </w:rPr>
            </w:r>
            <w:r>
              <w:rPr>
                <w:webHidden/>
              </w:rPr>
              <w:fldChar w:fldCharType="separate"/>
            </w:r>
            <w:r w:rsidR="00EC5B50">
              <w:rPr>
                <w:webHidden/>
              </w:rPr>
              <w:t>36</w:t>
            </w:r>
            <w:r>
              <w:rPr>
                <w:webHidden/>
              </w:rPr>
              <w:fldChar w:fldCharType="end"/>
            </w:r>
          </w:hyperlink>
        </w:p>
        <w:p w14:paraId="63349AED" w14:textId="52B2D5FD" w:rsidR="003D2E65" w:rsidRDefault="003D2E65">
          <w:pPr>
            <w:pStyle w:val="Spistreci1"/>
            <w:tabs>
              <w:tab w:val="left" w:pos="960"/>
            </w:tabs>
            <w:rPr>
              <w:rFonts w:asciiTheme="minorHAnsi" w:eastAsiaTheme="minorEastAsia" w:hAnsiTheme="minorHAnsi" w:cstheme="minorBidi"/>
              <w:kern w:val="2"/>
              <w:sz w:val="24"/>
              <w:szCs w:val="24"/>
              <w14:ligatures w14:val="standardContextual"/>
            </w:rPr>
          </w:pPr>
          <w:hyperlink w:anchor="_Toc220496454" w:history="1">
            <w:r w:rsidRPr="00A825FC">
              <w:rPr>
                <w:rStyle w:val="Hipercze"/>
                <w:rFonts w:cs="Times New Roman"/>
                <w:b/>
                <w:bCs/>
                <w:kern w:val="32"/>
                <w:lang w:val="x-none"/>
              </w:rPr>
              <w:t>1.1.12.</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ANALIZA RYZYKA I WRAŻLIWOŚCI:</w:t>
            </w:r>
            <w:r>
              <w:rPr>
                <w:webHidden/>
              </w:rPr>
              <w:tab/>
            </w:r>
            <w:r>
              <w:rPr>
                <w:webHidden/>
              </w:rPr>
              <w:fldChar w:fldCharType="begin"/>
            </w:r>
            <w:r>
              <w:rPr>
                <w:webHidden/>
              </w:rPr>
              <w:instrText xml:space="preserve"> PAGEREF _Toc220496454 \h </w:instrText>
            </w:r>
            <w:r>
              <w:rPr>
                <w:webHidden/>
              </w:rPr>
            </w:r>
            <w:r>
              <w:rPr>
                <w:webHidden/>
              </w:rPr>
              <w:fldChar w:fldCharType="separate"/>
            </w:r>
            <w:r w:rsidR="00EC5B50">
              <w:rPr>
                <w:webHidden/>
              </w:rPr>
              <w:t>39</w:t>
            </w:r>
            <w:r>
              <w:rPr>
                <w:webHidden/>
              </w:rPr>
              <w:fldChar w:fldCharType="end"/>
            </w:r>
          </w:hyperlink>
        </w:p>
        <w:p w14:paraId="7428510F" w14:textId="659E5246" w:rsidR="003D2E65" w:rsidRDefault="003D2E65">
          <w:pPr>
            <w:pStyle w:val="Spistreci1"/>
            <w:tabs>
              <w:tab w:val="left" w:pos="960"/>
            </w:tabs>
            <w:rPr>
              <w:rFonts w:asciiTheme="minorHAnsi" w:eastAsiaTheme="minorEastAsia" w:hAnsiTheme="minorHAnsi" w:cstheme="minorBidi"/>
              <w:kern w:val="2"/>
              <w:sz w:val="24"/>
              <w:szCs w:val="24"/>
              <w14:ligatures w14:val="standardContextual"/>
            </w:rPr>
          </w:pPr>
          <w:hyperlink w:anchor="_Toc220496455" w:history="1">
            <w:r w:rsidRPr="00A825FC">
              <w:rPr>
                <w:rStyle w:val="Hipercze"/>
                <w:rFonts w:cs="Times New Roman"/>
                <w:b/>
                <w:bCs/>
                <w:kern w:val="32"/>
                <w:lang w:val="x-none"/>
              </w:rPr>
              <w:t>1.1.13.</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STOSOWANIE PODEJŚCIA SZCZEGÓŁOWEGO</w:t>
            </w:r>
            <w:r>
              <w:rPr>
                <w:webHidden/>
              </w:rPr>
              <w:tab/>
            </w:r>
            <w:r>
              <w:rPr>
                <w:webHidden/>
              </w:rPr>
              <w:fldChar w:fldCharType="begin"/>
            </w:r>
            <w:r>
              <w:rPr>
                <w:webHidden/>
              </w:rPr>
              <w:instrText xml:space="preserve"> PAGEREF _Toc220496455 \h </w:instrText>
            </w:r>
            <w:r>
              <w:rPr>
                <w:webHidden/>
              </w:rPr>
            </w:r>
            <w:r>
              <w:rPr>
                <w:webHidden/>
              </w:rPr>
              <w:fldChar w:fldCharType="separate"/>
            </w:r>
            <w:r w:rsidR="00EC5B50">
              <w:rPr>
                <w:webHidden/>
              </w:rPr>
              <w:t>41</w:t>
            </w:r>
            <w:r>
              <w:rPr>
                <w:webHidden/>
              </w:rPr>
              <w:fldChar w:fldCharType="end"/>
            </w:r>
          </w:hyperlink>
        </w:p>
        <w:p w14:paraId="49BA99EB" w14:textId="473F589A" w:rsidR="003D2E65" w:rsidRDefault="003D2E65">
          <w:pPr>
            <w:pStyle w:val="Spistreci1"/>
            <w:tabs>
              <w:tab w:val="left" w:pos="960"/>
            </w:tabs>
            <w:rPr>
              <w:rFonts w:asciiTheme="minorHAnsi" w:eastAsiaTheme="minorEastAsia" w:hAnsiTheme="minorHAnsi" w:cstheme="minorBidi"/>
              <w:kern w:val="2"/>
              <w:sz w:val="24"/>
              <w:szCs w:val="24"/>
              <w14:ligatures w14:val="standardContextual"/>
            </w:rPr>
          </w:pPr>
          <w:hyperlink w:anchor="_Toc220496456" w:history="1">
            <w:r w:rsidRPr="00A825FC">
              <w:rPr>
                <w:rStyle w:val="Hipercze"/>
                <w:rFonts w:cs="Times New Roman"/>
                <w:b/>
                <w:bCs/>
                <w:kern w:val="32"/>
                <w:lang w:val="x-none"/>
              </w:rPr>
              <w:t>1.1.14.</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SPECYFICZNE ANALIZY DLA DANEGO RODZAJU PROJEKTU/SEKTORA</w:t>
            </w:r>
            <w:r>
              <w:rPr>
                <w:webHidden/>
              </w:rPr>
              <w:tab/>
            </w:r>
            <w:r>
              <w:rPr>
                <w:webHidden/>
              </w:rPr>
              <w:fldChar w:fldCharType="begin"/>
            </w:r>
            <w:r>
              <w:rPr>
                <w:webHidden/>
              </w:rPr>
              <w:instrText xml:space="preserve"> PAGEREF _Toc220496456 \h </w:instrText>
            </w:r>
            <w:r>
              <w:rPr>
                <w:webHidden/>
              </w:rPr>
            </w:r>
            <w:r>
              <w:rPr>
                <w:webHidden/>
              </w:rPr>
              <w:fldChar w:fldCharType="separate"/>
            </w:r>
            <w:r w:rsidR="00EC5B50">
              <w:rPr>
                <w:webHidden/>
              </w:rPr>
              <w:t>42</w:t>
            </w:r>
            <w:r>
              <w:rPr>
                <w:webHidden/>
              </w:rPr>
              <w:fldChar w:fldCharType="end"/>
            </w:r>
          </w:hyperlink>
        </w:p>
        <w:p w14:paraId="16AFB4C0" w14:textId="2BF720B7" w:rsidR="003D2E65" w:rsidRDefault="003D2E65">
          <w:pPr>
            <w:pStyle w:val="Spistreci1"/>
            <w:rPr>
              <w:rFonts w:asciiTheme="minorHAnsi" w:eastAsiaTheme="minorEastAsia" w:hAnsiTheme="minorHAnsi" w:cstheme="minorBidi"/>
              <w:kern w:val="2"/>
              <w:sz w:val="24"/>
              <w:szCs w:val="24"/>
              <w14:ligatures w14:val="standardContextual"/>
            </w:rPr>
          </w:pPr>
          <w:hyperlink w:anchor="_Toc220496457" w:history="1">
            <w:r w:rsidRPr="00A825FC">
              <w:rPr>
                <w:rStyle w:val="Hipercze"/>
                <w:rFonts w:cstheme="minorHAnsi"/>
                <w:b/>
                <w:bCs/>
                <w:kern w:val="32"/>
                <w:lang w:val="x-none"/>
              </w:rPr>
              <w:t xml:space="preserve">1.1.15. ODNIESIENIE DO KRYTERIÓW </w:t>
            </w:r>
            <w:r w:rsidRPr="00A825FC">
              <w:rPr>
                <w:rStyle w:val="Hipercze"/>
                <w:rFonts w:cstheme="minorHAnsi"/>
                <w:b/>
                <w:bCs/>
                <w:kern w:val="32"/>
              </w:rPr>
              <w:t>WYBORU</w:t>
            </w:r>
            <w:r w:rsidRPr="00A825FC">
              <w:rPr>
                <w:rStyle w:val="Hipercze"/>
                <w:rFonts w:cstheme="minorHAnsi"/>
                <w:b/>
                <w:bCs/>
                <w:kern w:val="32"/>
                <w:lang w:val="x-none"/>
              </w:rPr>
              <w:t xml:space="preserve"> PROJEKTU</w:t>
            </w:r>
            <w:r>
              <w:rPr>
                <w:webHidden/>
              </w:rPr>
              <w:tab/>
            </w:r>
            <w:r>
              <w:rPr>
                <w:webHidden/>
              </w:rPr>
              <w:fldChar w:fldCharType="begin"/>
            </w:r>
            <w:r>
              <w:rPr>
                <w:webHidden/>
              </w:rPr>
              <w:instrText xml:space="preserve"> PAGEREF _Toc220496457 \h </w:instrText>
            </w:r>
            <w:r>
              <w:rPr>
                <w:webHidden/>
              </w:rPr>
            </w:r>
            <w:r>
              <w:rPr>
                <w:webHidden/>
              </w:rPr>
              <w:fldChar w:fldCharType="separate"/>
            </w:r>
            <w:r w:rsidR="00EC5B50">
              <w:rPr>
                <w:webHidden/>
              </w:rPr>
              <w:t>42</w:t>
            </w:r>
            <w:r>
              <w:rPr>
                <w:webHidden/>
              </w:rPr>
              <w:fldChar w:fldCharType="end"/>
            </w:r>
          </w:hyperlink>
        </w:p>
        <w:p w14:paraId="6DB5DE33" w14:textId="4873A43B" w:rsidR="003D2E65" w:rsidRDefault="003D2E65">
          <w:pPr>
            <w:pStyle w:val="Spistreci3"/>
            <w:rPr>
              <w:rFonts w:asciiTheme="minorHAnsi" w:eastAsiaTheme="minorEastAsia" w:hAnsiTheme="minorHAnsi" w:cstheme="minorBidi"/>
              <w:kern w:val="2"/>
              <w14:ligatures w14:val="standardContextual"/>
            </w:rPr>
          </w:pPr>
          <w:hyperlink w:anchor="_Toc220496458" w:history="1">
            <w:r w:rsidRPr="00A825FC">
              <w:rPr>
                <w:rStyle w:val="Hipercze"/>
                <w:rFonts w:cs="Times New Roman"/>
                <w:b/>
                <w:bCs/>
              </w:rPr>
              <w:t xml:space="preserve">1.2 </w:t>
            </w:r>
            <w:r w:rsidRPr="00A825FC">
              <w:rPr>
                <w:rStyle w:val="Hipercze"/>
                <w:rFonts w:cs="Times New Roman"/>
                <w:b/>
                <w:bCs/>
                <w:lang w:val="x-none"/>
              </w:rPr>
              <w:t>INSTRUKCJA PRZYGOTOWANIA STUDIUM WYKONALNOŚCI INWESTYCJI</w:t>
            </w:r>
            <w:r w:rsidRPr="00A825FC">
              <w:rPr>
                <w:rStyle w:val="Hipercze"/>
                <w:rFonts w:cs="Times New Roman"/>
                <w:b/>
                <w:bCs/>
              </w:rPr>
              <w:t xml:space="preserve">  TJ. ZAŁĄCZNIKA 1B DO WNIOSKU O DOFINANSOWANIE - </w:t>
            </w:r>
            <w:r w:rsidRPr="00A825FC">
              <w:rPr>
                <w:rStyle w:val="Hipercze"/>
                <w:rFonts w:cs="Times New Roman"/>
              </w:rPr>
              <w:t>dla projektów, których całkowity koszt kwalifikowalny w momencie złożenia wniosku  o dofinansowanie</w:t>
            </w:r>
            <w:r w:rsidRPr="00A825FC">
              <w:rPr>
                <w:rStyle w:val="Hipercze"/>
                <w:rFonts w:cs="Times New Roman"/>
                <w:b/>
                <w:bCs/>
              </w:rPr>
              <w:t xml:space="preserve"> jest niższy od 50 mln zł</w:t>
            </w:r>
            <w:r>
              <w:rPr>
                <w:webHidden/>
              </w:rPr>
              <w:t xml:space="preserve"> ……………………………………………………………………………………………………………………………………</w:t>
            </w:r>
            <w:r>
              <w:rPr>
                <w:webHidden/>
              </w:rPr>
              <w:fldChar w:fldCharType="begin"/>
            </w:r>
            <w:r>
              <w:rPr>
                <w:webHidden/>
              </w:rPr>
              <w:instrText xml:space="preserve"> PAGEREF _Toc220496458 \h </w:instrText>
            </w:r>
            <w:r>
              <w:rPr>
                <w:webHidden/>
              </w:rPr>
            </w:r>
            <w:r>
              <w:rPr>
                <w:webHidden/>
              </w:rPr>
              <w:fldChar w:fldCharType="separate"/>
            </w:r>
            <w:r w:rsidR="00EC5B50">
              <w:rPr>
                <w:webHidden/>
              </w:rPr>
              <w:t>42</w:t>
            </w:r>
            <w:r>
              <w:rPr>
                <w:webHidden/>
              </w:rPr>
              <w:fldChar w:fldCharType="end"/>
            </w:r>
          </w:hyperlink>
        </w:p>
        <w:p w14:paraId="751A2A0F" w14:textId="4A68F13B"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61" w:history="1">
            <w:r w:rsidRPr="00A825FC">
              <w:rPr>
                <w:rStyle w:val="Hipercze"/>
                <w:rFonts w:cs="Times New Roman"/>
                <w:b/>
                <w:bCs/>
                <w:kern w:val="32"/>
                <w:lang w:val="x-none"/>
              </w:rPr>
              <w:t>1.2.1</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SŁOWNIK POJĘĆ</w:t>
            </w:r>
            <w:r>
              <w:rPr>
                <w:webHidden/>
              </w:rPr>
              <w:tab/>
            </w:r>
            <w:r>
              <w:rPr>
                <w:webHidden/>
              </w:rPr>
              <w:fldChar w:fldCharType="begin"/>
            </w:r>
            <w:r>
              <w:rPr>
                <w:webHidden/>
              </w:rPr>
              <w:instrText xml:space="preserve"> PAGEREF _Toc220496461 \h </w:instrText>
            </w:r>
            <w:r>
              <w:rPr>
                <w:webHidden/>
              </w:rPr>
            </w:r>
            <w:r>
              <w:rPr>
                <w:webHidden/>
              </w:rPr>
              <w:fldChar w:fldCharType="separate"/>
            </w:r>
            <w:r w:rsidR="00EC5B50">
              <w:rPr>
                <w:webHidden/>
              </w:rPr>
              <w:t>43</w:t>
            </w:r>
            <w:r>
              <w:rPr>
                <w:webHidden/>
              </w:rPr>
              <w:fldChar w:fldCharType="end"/>
            </w:r>
          </w:hyperlink>
        </w:p>
        <w:p w14:paraId="07CC7212" w14:textId="5D774D49"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62" w:history="1">
            <w:r w:rsidRPr="00A825FC">
              <w:rPr>
                <w:rStyle w:val="Hipercze"/>
                <w:rFonts w:cs="Times New Roman"/>
                <w:b/>
                <w:bCs/>
                <w:kern w:val="32"/>
                <w:lang w:val="x-none"/>
              </w:rPr>
              <w:t>1.2.2</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WSTĘP</w:t>
            </w:r>
            <w:r>
              <w:rPr>
                <w:webHidden/>
              </w:rPr>
              <w:tab/>
            </w:r>
            <w:r>
              <w:rPr>
                <w:webHidden/>
              </w:rPr>
              <w:fldChar w:fldCharType="begin"/>
            </w:r>
            <w:r>
              <w:rPr>
                <w:webHidden/>
              </w:rPr>
              <w:instrText xml:space="preserve"> PAGEREF _Toc220496462 \h </w:instrText>
            </w:r>
            <w:r>
              <w:rPr>
                <w:webHidden/>
              </w:rPr>
            </w:r>
            <w:r>
              <w:rPr>
                <w:webHidden/>
              </w:rPr>
              <w:fldChar w:fldCharType="separate"/>
            </w:r>
            <w:r w:rsidR="00EC5B50">
              <w:rPr>
                <w:webHidden/>
              </w:rPr>
              <w:t>45</w:t>
            </w:r>
            <w:r>
              <w:rPr>
                <w:webHidden/>
              </w:rPr>
              <w:fldChar w:fldCharType="end"/>
            </w:r>
          </w:hyperlink>
        </w:p>
        <w:p w14:paraId="4940D050" w14:textId="64AF8D0C"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63" w:history="1">
            <w:r w:rsidRPr="00A825FC">
              <w:rPr>
                <w:rStyle w:val="Hipercze"/>
                <w:rFonts w:cs="Times New Roman"/>
                <w:b/>
                <w:bCs/>
                <w:kern w:val="32"/>
                <w:lang w:val="x-none"/>
              </w:rPr>
              <w:t>1.2.3</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IDENTYFIKACJA PROJEKTU</w:t>
            </w:r>
            <w:r>
              <w:rPr>
                <w:webHidden/>
              </w:rPr>
              <w:tab/>
            </w:r>
            <w:r>
              <w:rPr>
                <w:webHidden/>
              </w:rPr>
              <w:fldChar w:fldCharType="begin"/>
            </w:r>
            <w:r>
              <w:rPr>
                <w:webHidden/>
              </w:rPr>
              <w:instrText xml:space="preserve"> PAGEREF _Toc220496463 \h </w:instrText>
            </w:r>
            <w:r>
              <w:rPr>
                <w:webHidden/>
              </w:rPr>
            </w:r>
            <w:r>
              <w:rPr>
                <w:webHidden/>
              </w:rPr>
              <w:fldChar w:fldCharType="separate"/>
            </w:r>
            <w:r w:rsidR="00EC5B50">
              <w:rPr>
                <w:webHidden/>
              </w:rPr>
              <w:t>46</w:t>
            </w:r>
            <w:r>
              <w:rPr>
                <w:webHidden/>
              </w:rPr>
              <w:fldChar w:fldCharType="end"/>
            </w:r>
          </w:hyperlink>
        </w:p>
        <w:p w14:paraId="56847A9B" w14:textId="7C91244D"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64" w:history="1">
            <w:r w:rsidRPr="00A825FC">
              <w:rPr>
                <w:rStyle w:val="Hipercze"/>
                <w:rFonts w:cs="Times New Roman"/>
                <w:b/>
                <w:bCs/>
                <w:kern w:val="32"/>
                <w:lang w:val="x-none"/>
              </w:rPr>
              <w:t>1.2.4</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DEFINICJA CELÓW PROJEKTU</w:t>
            </w:r>
            <w:r>
              <w:rPr>
                <w:webHidden/>
              </w:rPr>
              <w:tab/>
            </w:r>
            <w:r>
              <w:rPr>
                <w:webHidden/>
              </w:rPr>
              <w:fldChar w:fldCharType="begin"/>
            </w:r>
            <w:r>
              <w:rPr>
                <w:webHidden/>
              </w:rPr>
              <w:instrText xml:space="preserve"> PAGEREF _Toc220496464 \h </w:instrText>
            </w:r>
            <w:r>
              <w:rPr>
                <w:webHidden/>
              </w:rPr>
            </w:r>
            <w:r>
              <w:rPr>
                <w:webHidden/>
              </w:rPr>
              <w:fldChar w:fldCharType="separate"/>
            </w:r>
            <w:r w:rsidR="00EC5B50">
              <w:rPr>
                <w:webHidden/>
              </w:rPr>
              <w:t>46</w:t>
            </w:r>
            <w:r>
              <w:rPr>
                <w:webHidden/>
              </w:rPr>
              <w:fldChar w:fldCharType="end"/>
            </w:r>
          </w:hyperlink>
        </w:p>
        <w:p w14:paraId="33607B94" w14:textId="695092AD"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65" w:history="1">
            <w:r w:rsidRPr="00A825FC">
              <w:rPr>
                <w:rStyle w:val="Hipercze"/>
                <w:rFonts w:cs="Times New Roman"/>
                <w:b/>
                <w:bCs/>
                <w:kern w:val="32"/>
                <w:lang w:val="x-none"/>
              </w:rPr>
              <w:t>1.2.5</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ANALIZA INSTYTUCJONALNA I WYKONALNOŚCI PROJEKTU</w:t>
            </w:r>
            <w:r>
              <w:rPr>
                <w:webHidden/>
              </w:rPr>
              <w:tab/>
            </w:r>
            <w:r>
              <w:rPr>
                <w:webHidden/>
              </w:rPr>
              <w:fldChar w:fldCharType="begin"/>
            </w:r>
            <w:r>
              <w:rPr>
                <w:webHidden/>
              </w:rPr>
              <w:instrText xml:space="preserve"> PAGEREF _Toc220496465 \h </w:instrText>
            </w:r>
            <w:r>
              <w:rPr>
                <w:webHidden/>
              </w:rPr>
            </w:r>
            <w:r>
              <w:rPr>
                <w:webHidden/>
              </w:rPr>
              <w:fldChar w:fldCharType="separate"/>
            </w:r>
            <w:r w:rsidR="00EC5B50">
              <w:rPr>
                <w:webHidden/>
              </w:rPr>
              <w:t>46</w:t>
            </w:r>
            <w:r>
              <w:rPr>
                <w:webHidden/>
              </w:rPr>
              <w:fldChar w:fldCharType="end"/>
            </w:r>
          </w:hyperlink>
        </w:p>
        <w:p w14:paraId="1771AC7E" w14:textId="5645C3BC"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66" w:history="1">
            <w:r w:rsidRPr="00A825FC">
              <w:rPr>
                <w:rStyle w:val="Hipercze"/>
                <w:rFonts w:cs="Times New Roman"/>
                <w:b/>
                <w:bCs/>
                <w:kern w:val="32"/>
                <w:lang w:val="x-none"/>
              </w:rPr>
              <w:t>1.2.6</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ANALIZA OPCJI</w:t>
            </w:r>
            <w:r>
              <w:rPr>
                <w:webHidden/>
              </w:rPr>
              <w:tab/>
            </w:r>
            <w:r>
              <w:rPr>
                <w:webHidden/>
              </w:rPr>
              <w:fldChar w:fldCharType="begin"/>
            </w:r>
            <w:r>
              <w:rPr>
                <w:webHidden/>
              </w:rPr>
              <w:instrText xml:space="preserve"> PAGEREF _Toc220496466 \h </w:instrText>
            </w:r>
            <w:r>
              <w:rPr>
                <w:webHidden/>
              </w:rPr>
            </w:r>
            <w:r>
              <w:rPr>
                <w:webHidden/>
              </w:rPr>
              <w:fldChar w:fldCharType="separate"/>
            </w:r>
            <w:r w:rsidR="00EC5B50">
              <w:rPr>
                <w:webHidden/>
              </w:rPr>
              <w:t>47</w:t>
            </w:r>
            <w:r>
              <w:rPr>
                <w:webHidden/>
              </w:rPr>
              <w:fldChar w:fldCharType="end"/>
            </w:r>
          </w:hyperlink>
        </w:p>
        <w:p w14:paraId="7EF31B70" w14:textId="4B9A2DE0"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67" w:history="1">
            <w:r w:rsidRPr="00A825FC">
              <w:rPr>
                <w:rStyle w:val="Hipercze"/>
                <w:rFonts w:cs="Times New Roman"/>
                <w:b/>
                <w:bCs/>
                <w:kern w:val="32"/>
                <w:lang w:val="x-none"/>
              </w:rPr>
              <w:t>1.2.7</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FINANSOWA TRWAŁOŚĆ PROJEKTU</w:t>
            </w:r>
            <w:r>
              <w:rPr>
                <w:webHidden/>
              </w:rPr>
              <w:tab/>
            </w:r>
            <w:r>
              <w:rPr>
                <w:webHidden/>
              </w:rPr>
              <w:fldChar w:fldCharType="begin"/>
            </w:r>
            <w:r>
              <w:rPr>
                <w:webHidden/>
              </w:rPr>
              <w:instrText xml:space="preserve"> PAGEREF _Toc220496467 \h </w:instrText>
            </w:r>
            <w:r>
              <w:rPr>
                <w:webHidden/>
              </w:rPr>
            </w:r>
            <w:r>
              <w:rPr>
                <w:webHidden/>
              </w:rPr>
              <w:fldChar w:fldCharType="separate"/>
            </w:r>
            <w:r w:rsidR="00EC5B50">
              <w:rPr>
                <w:webHidden/>
              </w:rPr>
              <w:t>48</w:t>
            </w:r>
            <w:r>
              <w:rPr>
                <w:webHidden/>
              </w:rPr>
              <w:fldChar w:fldCharType="end"/>
            </w:r>
          </w:hyperlink>
        </w:p>
        <w:p w14:paraId="4F708455" w14:textId="238FC755"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68" w:history="1">
            <w:r w:rsidRPr="00A825FC">
              <w:rPr>
                <w:rStyle w:val="Hipercze"/>
                <w:rFonts w:cs="Times New Roman"/>
                <w:b/>
                <w:bCs/>
                <w:kern w:val="32"/>
                <w:lang w:val="x-none"/>
              </w:rPr>
              <w:t>1.2.8</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ZGODNOŚĆ Z POLITYKĄ KONKURENCJI (POMOC PUBLICZNA)</w:t>
            </w:r>
            <w:r>
              <w:rPr>
                <w:webHidden/>
              </w:rPr>
              <w:tab/>
            </w:r>
            <w:r>
              <w:rPr>
                <w:webHidden/>
              </w:rPr>
              <w:fldChar w:fldCharType="begin"/>
            </w:r>
            <w:r>
              <w:rPr>
                <w:webHidden/>
              </w:rPr>
              <w:instrText xml:space="preserve"> PAGEREF _Toc220496468 \h </w:instrText>
            </w:r>
            <w:r>
              <w:rPr>
                <w:webHidden/>
              </w:rPr>
            </w:r>
            <w:r>
              <w:rPr>
                <w:webHidden/>
              </w:rPr>
              <w:fldChar w:fldCharType="separate"/>
            </w:r>
            <w:r w:rsidR="00EC5B50">
              <w:rPr>
                <w:webHidden/>
              </w:rPr>
              <w:t>48</w:t>
            </w:r>
            <w:r>
              <w:rPr>
                <w:webHidden/>
              </w:rPr>
              <w:fldChar w:fldCharType="end"/>
            </w:r>
          </w:hyperlink>
        </w:p>
        <w:p w14:paraId="2A919968" w14:textId="477284F3"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69" w:history="1">
            <w:r w:rsidRPr="00A825FC">
              <w:rPr>
                <w:rStyle w:val="Hipercze"/>
                <w:rFonts w:cs="Times New Roman"/>
                <w:b/>
                <w:bCs/>
                <w:kern w:val="32"/>
                <w:lang w:val="x-none"/>
              </w:rPr>
              <w:t>1.2.9</w:t>
            </w:r>
            <w:r>
              <w:rPr>
                <w:rFonts w:asciiTheme="minorHAnsi" w:eastAsiaTheme="minorEastAsia" w:hAnsiTheme="minorHAnsi" w:cstheme="minorBidi"/>
                <w:kern w:val="2"/>
                <w:sz w:val="24"/>
                <w:szCs w:val="24"/>
                <w14:ligatures w14:val="standardContextual"/>
              </w:rPr>
              <w:tab/>
            </w:r>
            <w:r w:rsidRPr="00A825FC">
              <w:rPr>
                <w:rStyle w:val="Hipercze"/>
                <w:rFonts w:cs="Times New Roman"/>
                <w:b/>
                <w:bCs/>
                <w:kern w:val="32"/>
                <w:lang w:val="x-none"/>
              </w:rPr>
              <w:t>ZASTOSOWANE UPROSZCZONE METODY ROZLICZANIA WYDATKÓW</w:t>
            </w:r>
            <w:r>
              <w:rPr>
                <w:webHidden/>
              </w:rPr>
              <w:tab/>
            </w:r>
            <w:r>
              <w:rPr>
                <w:webHidden/>
              </w:rPr>
              <w:fldChar w:fldCharType="begin"/>
            </w:r>
            <w:r>
              <w:rPr>
                <w:webHidden/>
              </w:rPr>
              <w:instrText xml:space="preserve"> PAGEREF _Toc220496469 \h </w:instrText>
            </w:r>
            <w:r>
              <w:rPr>
                <w:webHidden/>
              </w:rPr>
            </w:r>
            <w:r>
              <w:rPr>
                <w:webHidden/>
              </w:rPr>
              <w:fldChar w:fldCharType="separate"/>
            </w:r>
            <w:r w:rsidR="00EC5B50">
              <w:rPr>
                <w:webHidden/>
              </w:rPr>
              <w:t>49</w:t>
            </w:r>
            <w:r>
              <w:rPr>
                <w:webHidden/>
              </w:rPr>
              <w:fldChar w:fldCharType="end"/>
            </w:r>
          </w:hyperlink>
        </w:p>
        <w:p w14:paraId="2EB6ED2B" w14:textId="6ED98CA2" w:rsidR="003D2E65" w:rsidRDefault="003D2E65">
          <w:pPr>
            <w:pStyle w:val="Spistreci1"/>
            <w:rPr>
              <w:rFonts w:asciiTheme="minorHAnsi" w:eastAsiaTheme="minorEastAsia" w:hAnsiTheme="minorHAnsi" w:cstheme="minorBidi"/>
              <w:kern w:val="2"/>
              <w:sz w:val="24"/>
              <w:szCs w:val="24"/>
              <w14:ligatures w14:val="standardContextual"/>
            </w:rPr>
          </w:pPr>
          <w:hyperlink w:anchor="_Toc220496470" w:history="1">
            <w:r w:rsidRPr="00A825FC">
              <w:rPr>
                <w:rStyle w:val="Hipercze"/>
                <w:rFonts w:cs="Times New Roman"/>
                <w:b/>
                <w:bCs/>
                <w:kern w:val="32"/>
                <w:lang w:val="x-none"/>
              </w:rPr>
              <w:t>1.2.10. SPECYFICZNE ANALIZY DLA DANEGO RODZAJU PROJEKTU/SEKTORA</w:t>
            </w:r>
            <w:r>
              <w:rPr>
                <w:webHidden/>
              </w:rPr>
              <w:tab/>
            </w:r>
            <w:r>
              <w:rPr>
                <w:webHidden/>
              </w:rPr>
              <w:fldChar w:fldCharType="begin"/>
            </w:r>
            <w:r>
              <w:rPr>
                <w:webHidden/>
              </w:rPr>
              <w:instrText xml:space="preserve"> PAGEREF _Toc220496470 \h </w:instrText>
            </w:r>
            <w:r>
              <w:rPr>
                <w:webHidden/>
              </w:rPr>
            </w:r>
            <w:r>
              <w:rPr>
                <w:webHidden/>
              </w:rPr>
              <w:fldChar w:fldCharType="separate"/>
            </w:r>
            <w:r w:rsidR="00EC5B50">
              <w:rPr>
                <w:webHidden/>
              </w:rPr>
              <w:t>49</w:t>
            </w:r>
            <w:r>
              <w:rPr>
                <w:webHidden/>
              </w:rPr>
              <w:fldChar w:fldCharType="end"/>
            </w:r>
          </w:hyperlink>
        </w:p>
        <w:p w14:paraId="3AB561EA" w14:textId="18127010" w:rsidR="003D2E65" w:rsidRDefault="003D2E65">
          <w:pPr>
            <w:pStyle w:val="Spistreci1"/>
            <w:rPr>
              <w:rFonts w:asciiTheme="minorHAnsi" w:eastAsiaTheme="minorEastAsia" w:hAnsiTheme="minorHAnsi" w:cstheme="minorBidi"/>
              <w:kern w:val="2"/>
              <w:sz w:val="24"/>
              <w:szCs w:val="24"/>
              <w14:ligatures w14:val="standardContextual"/>
            </w:rPr>
          </w:pPr>
          <w:hyperlink w:anchor="_Toc220496471" w:history="1">
            <w:r w:rsidRPr="00A825FC">
              <w:rPr>
                <w:rStyle w:val="Hipercze"/>
                <w:rFonts w:cstheme="minorHAnsi"/>
                <w:b/>
                <w:bCs/>
                <w:kern w:val="32"/>
                <w:lang w:val="x-none"/>
              </w:rPr>
              <w:t xml:space="preserve">1.2.11. ODNIESIENIE DO KRYTERIÓW </w:t>
            </w:r>
            <w:r w:rsidRPr="00A825FC">
              <w:rPr>
                <w:rStyle w:val="Hipercze"/>
                <w:rFonts w:cstheme="minorHAnsi"/>
                <w:b/>
                <w:bCs/>
                <w:kern w:val="32"/>
              </w:rPr>
              <w:t>WYBORU</w:t>
            </w:r>
            <w:r w:rsidRPr="00A825FC">
              <w:rPr>
                <w:rStyle w:val="Hipercze"/>
                <w:rFonts w:cstheme="minorHAnsi"/>
                <w:b/>
                <w:bCs/>
                <w:kern w:val="32"/>
                <w:lang w:val="x-none"/>
              </w:rPr>
              <w:t xml:space="preserve"> PROJEKTU</w:t>
            </w:r>
            <w:r>
              <w:rPr>
                <w:webHidden/>
              </w:rPr>
              <w:tab/>
            </w:r>
            <w:r>
              <w:rPr>
                <w:webHidden/>
              </w:rPr>
              <w:fldChar w:fldCharType="begin"/>
            </w:r>
            <w:r>
              <w:rPr>
                <w:webHidden/>
              </w:rPr>
              <w:instrText xml:space="preserve"> PAGEREF _Toc220496471 \h </w:instrText>
            </w:r>
            <w:r>
              <w:rPr>
                <w:webHidden/>
              </w:rPr>
            </w:r>
            <w:r>
              <w:rPr>
                <w:webHidden/>
              </w:rPr>
              <w:fldChar w:fldCharType="separate"/>
            </w:r>
            <w:r w:rsidR="00EC5B50">
              <w:rPr>
                <w:webHidden/>
              </w:rPr>
              <w:t>49</w:t>
            </w:r>
            <w:r>
              <w:rPr>
                <w:webHidden/>
              </w:rPr>
              <w:fldChar w:fldCharType="end"/>
            </w:r>
          </w:hyperlink>
        </w:p>
        <w:p w14:paraId="5B7A18EF" w14:textId="405FCE76" w:rsidR="003D2E65" w:rsidRDefault="003D2E65">
          <w:pPr>
            <w:pStyle w:val="Spistreci1"/>
            <w:rPr>
              <w:rFonts w:asciiTheme="minorHAnsi" w:eastAsiaTheme="minorEastAsia" w:hAnsiTheme="minorHAnsi" w:cstheme="minorBidi"/>
              <w:kern w:val="2"/>
              <w:sz w:val="24"/>
              <w:szCs w:val="24"/>
              <w14:ligatures w14:val="standardContextual"/>
            </w:rPr>
          </w:pPr>
          <w:hyperlink w:anchor="_Toc220496473" w:history="1">
            <w:r w:rsidRPr="00A825FC">
              <w:rPr>
                <w:rStyle w:val="Hipercze"/>
              </w:rPr>
              <w:t>FORMULARZ W ZAKRESIE WPŁYWU PROJEKTU NA ŚRODOWISKO</w:t>
            </w:r>
            <w:r>
              <w:rPr>
                <w:webHidden/>
              </w:rPr>
              <w:tab/>
            </w:r>
            <w:r>
              <w:rPr>
                <w:webHidden/>
              </w:rPr>
              <w:fldChar w:fldCharType="begin"/>
            </w:r>
            <w:r>
              <w:rPr>
                <w:webHidden/>
              </w:rPr>
              <w:instrText xml:space="preserve"> PAGEREF _Toc220496473 \h </w:instrText>
            </w:r>
            <w:r>
              <w:rPr>
                <w:webHidden/>
              </w:rPr>
            </w:r>
            <w:r>
              <w:rPr>
                <w:webHidden/>
              </w:rPr>
              <w:fldChar w:fldCharType="separate"/>
            </w:r>
            <w:r w:rsidR="00EC5B50">
              <w:rPr>
                <w:webHidden/>
              </w:rPr>
              <w:t>49</w:t>
            </w:r>
            <w:r>
              <w:rPr>
                <w:webHidden/>
              </w:rPr>
              <w:fldChar w:fldCharType="end"/>
            </w:r>
          </w:hyperlink>
        </w:p>
        <w:p w14:paraId="761B7B3D" w14:textId="743FC8A0"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74" w:history="1">
            <w:r w:rsidRPr="00A825FC">
              <w:rPr>
                <w:rStyle w:val="Hipercze"/>
              </w:rPr>
              <w:t>3.</w:t>
            </w:r>
            <w:r>
              <w:rPr>
                <w:rFonts w:asciiTheme="minorHAnsi" w:eastAsiaTheme="minorEastAsia" w:hAnsiTheme="minorHAnsi" w:cstheme="minorBidi"/>
                <w:kern w:val="2"/>
                <w:sz w:val="24"/>
                <w:szCs w:val="24"/>
                <w14:ligatures w14:val="standardContextual"/>
              </w:rPr>
              <w:tab/>
            </w:r>
            <w:r w:rsidRPr="00A825FC">
              <w:rPr>
                <w:rStyle w:val="Hipercze"/>
              </w:rPr>
              <w:t>DOKUMENTACJA DLA PROJEKTÓW INFRASTRUKTURALNYCH</w:t>
            </w:r>
            <w:r>
              <w:rPr>
                <w:webHidden/>
              </w:rPr>
              <w:tab/>
            </w:r>
            <w:r>
              <w:rPr>
                <w:webHidden/>
              </w:rPr>
              <w:fldChar w:fldCharType="begin"/>
            </w:r>
            <w:r>
              <w:rPr>
                <w:webHidden/>
              </w:rPr>
              <w:instrText xml:space="preserve"> PAGEREF _Toc220496474 \h </w:instrText>
            </w:r>
            <w:r>
              <w:rPr>
                <w:webHidden/>
              </w:rPr>
            </w:r>
            <w:r>
              <w:rPr>
                <w:webHidden/>
              </w:rPr>
              <w:fldChar w:fldCharType="separate"/>
            </w:r>
            <w:r w:rsidR="00EC5B50">
              <w:rPr>
                <w:webHidden/>
              </w:rPr>
              <w:t>63</w:t>
            </w:r>
            <w:r>
              <w:rPr>
                <w:webHidden/>
              </w:rPr>
              <w:fldChar w:fldCharType="end"/>
            </w:r>
          </w:hyperlink>
        </w:p>
        <w:p w14:paraId="1753BB03" w14:textId="0535D22C" w:rsidR="003D2E65" w:rsidRDefault="003D2E65">
          <w:pPr>
            <w:pStyle w:val="Spistreci3"/>
            <w:rPr>
              <w:rFonts w:asciiTheme="minorHAnsi" w:eastAsiaTheme="minorEastAsia" w:hAnsiTheme="minorHAnsi" w:cstheme="minorBidi"/>
              <w:kern w:val="2"/>
              <w14:ligatures w14:val="standardContextual"/>
            </w:rPr>
          </w:pPr>
          <w:hyperlink w:anchor="_Toc220496475" w:history="1">
            <w:r w:rsidRPr="00A825FC">
              <w:rPr>
                <w:rStyle w:val="Hipercze"/>
              </w:rPr>
              <w:t>3.1</w:t>
            </w:r>
            <w:r>
              <w:rPr>
                <w:rFonts w:asciiTheme="minorHAnsi" w:eastAsiaTheme="minorEastAsia" w:hAnsiTheme="minorHAnsi" w:cstheme="minorBidi"/>
                <w:kern w:val="2"/>
                <w14:ligatures w14:val="standardContextual"/>
              </w:rPr>
              <w:tab/>
            </w:r>
            <w:r w:rsidRPr="00A825FC">
              <w:rPr>
                <w:rStyle w:val="Hipercze"/>
              </w:rPr>
              <w:t>. POZWOLENIE NA BUDOWĘ, ZEZWOLENIA NA REALIZACJĘ INWESTYCJI DROGOWEJ BĄDŹ ZGŁOSZENIA BUDOWY</w:t>
            </w:r>
            <w:r>
              <w:rPr>
                <w:webHidden/>
              </w:rPr>
              <w:tab/>
            </w:r>
            <w:r>
              <w:rPr>
                <w:webHidden/>
              </w:rPr>
              <w:fldChar w:fldCharType="begin"/>
            </w:r>
            <w:r>
              <w:rPr>
                <w:webHidden/>
              </w:rPr>
              <w:instrText xml:space="preserve"> PAGEREF _Toc220496475 \h </w:instrText>
            </w:r>
            <w:r>
              <w:rPr>
                <w:webHidden/>
              </w:rPr>
            </w:r>
            <w:r>
              <w:rPr>
                <w:webHidden/>
              </w:rPr>
              <w:fldChar w:fldCharType="separate"/>
            </w:r>
            <w:r w:rsidR="00EC5B50">
              <w:rPr>
                <w:webHidden/>
              </w:rPr>
              <w:t>64</w:t>
            </w:r>
            <w:r>
              <w:rPr>
                <w:webHidden/>
              </w:rPr>
              <w:fldChar w:fldCharType="end"/>
            </w:r>
          </w:hyperlink>
        </w:p>
        <w:p w14:paraId="023A32A4" w14:textId="4EA5CC04" w:rsidR="003D2E65" w:rsidRDefault="003D2E65">
          <w:pPr>
            <w:pStyle w:val="Spistreci3"/>
            <w:rPr>
              <w:rFonts w:asciiTheme="minorHAnsi" w:eastAsiaTheme="minorEastAsia" w:hAnsiTheme="minorHAnsi" w:cstheme="minorBidi"/>
              <w:kern w:val="2"/>
              <w14:ligatures w14:val="standardContextual"/>
            </w:rPr>
          </w:pPr>
          <w:hyperlink w:anchor="_Toc220496478" w:history="1">
            <w:r w:rsidRPr="00A825FC">
              <w:rPr>
                <w:rStyle w:val="Hipercze"/>
                <w:rFonts w:cstheme="minorHAnsi"/>
                <w:b/>
                <w:bCs/>
              </w:rPr>
              <w:t>4.</w:t>
            </w:r>
            <w:r>
              <w:rPr>
                <w:rFonts w:asciiTheme="minorHAnsi" w:eastAsiaTheme="minorEastAsia" w:hAnsiTheme="minorHAnsi" w:cstheme="minorBidi"/>
                <w:kern w:val="2"/>
                <w14:ligatures w14:val="standardContextual"/>
              </w:rPr>
              <w:tab/>
            </w:r>
            <w:r w:rsidRPr="00A825FC">
              <w:rPr>
                <w:rStyle w:val="Hipercze"/>
                <w:rFonts w:cstheme="minorHAnsi"/>
                <w:b/>
                <w:bCs/>
              </w:rPr>
              <w:t>WYCIĄG Z DOKUMENTACJI TECHNICZNEJ LUB PROGRAM FUNKCJONALNO-UŻYTKOWY</w:t>
            </w:r>
            <w:r>
              <w:rPr>
                <w:webHidden/>
              </w:rPr>
              <w:tab/>
            </w:r>
            <w:r>
              <w:rPr>
                <w:webHidden/>
              </w:rPr>
              <w:fldChar w:fldCharType="begin"/>
            </w:r>
            <w:r>
              <w:rPr>
                <w:webHidden/>
              </w:rPr>
              <w:instrText xml:space="preserve"> PAGEREF _Toc220496478 \h </w:instrText>
            </w:r>
            <w:r>
              <w:rPr>
                <w:webHidden/>
              </w:rPr>
            </w:r>
            <w:r>
              <w:rPr>
                <w:webHidden/>
              </w:rPr>
              <w:fldChar w:fldCharType="separate"/>
            </w:r>
            <w:r w:rsidR="00EC5B50">
              <w:rPr>
                <w:webHidden/>
              </w:rPr>
              <w:t>67</w:t>
            </w:r>
            <w:r>
              <w:rPr>
                <w:webHidden/>
              </w:rPr>
              <w:fldChar w:fldCharType="end"/>
            </w:r>
          </w:hyperlink>
        </w:p>
        <w:p w14:paraId="0DB57B2C" w14:textId="480FD65A"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79" w:history="1">
            <w:r w:rsidRPr="00A825FC">
              <w:rPr>
                <w:rStyle w:val="Hipercze"/>
              </w:rPr>
              <w:t>4.</w:t>
            </w:r>
            <w:r>
              <w:rPr>
                <w:rFonts w:asciiTheme="minorHAnsi" w:eastAsiaTheme="minorEastAsia" w:hAnsiTheme="minorHAnsi" w:cstheme="minorBidi"/>
                <w:kern w:val="2"/>
                <w:sz w:val="24"/>
                <w:szCs w:val="24"/>
                <w14:ligatures w14:val="standardContextual"/>
              </w:rPr>
              <w:tab/>
            </w:r>
            <w:r w:rsidRPr="00A825FC">
              <w:rPr>
                <w:rStyle w:val="Hipercze"/>
              </w:rPr>
              <w:t>SKAN ZAWARTEJ UMOWY/POROZUMIENIA NA REALIZACJĘ WSPÓLNEGO PRZEDSIĘWZIĘCIA</w:t>
            </w:r>
            <w:r>
              <w:rPr>
                <w:webHidden/>
              </w:rPr>
              <w:tab/>
            </w:r>
            <w:r>
              <w:rPr>
                <w:webHidden/>
              </w:rPr>
              <w:fldChar w:fldCharType="begin"/>
            </w:r>
            <w:r>
              <w:rPr>
                <w:webHidden/>
              </w:rPr>
              <w:instrText xml:space="preserve"> PAGEREF _Toc220496479 \h </w:instrText>
            </w:r>
            <w:r>
              <w:rPr>
                <w:webHidden/>
              </w:rPr>
            </w:r>
            <w:r>
              <w:rPr>
                <w:webHidden/>
              </w:rPr>
              <w:fldChar w:fldCharType="separate"/>
            </w:r>
            <w:r w:rsidR="00EC5B50">
              <w:rPr>
                <w:webHidden/>
              </w:rPr>
              <w:t>69</w:t>
            </w:r>
            <w:r>
              <w:rPr>
                <w:webHidden/>
              </w:rPr>
              <w:fldChar w:fldCharType="end"/>
            </w:r>
          </w:hyperlink>
        </w:p>
        <w:p w14:paraId="0643064E" w14:textId="4BAA2007"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80" w:history="1">
            <w:r w:rsidRPr="00A825FC">
              <w:rPr>
                <w:rStyle w:val="Hipercze"/>
              </w:rPr>
              <w:t>5.</w:t>
            </w:r>
            <w:r>
              <w:rPr>
                <w:rFonts w:asciiTheme="minorHAnsi" w:eastAsiaTheme="minorEastAsia" w:hAnsiTheme="minorHAnsi" w:cstheme="minorBidi"/>
                <w:kern w:val="2"/>
                <w:sz w:val="24"/>
                <w:szCs w:val="24"/>
                <w14:ligatures w14:val="standardContextual"/>
              </w:rPr>
              <w:tab/>
            </w:r>
            <w:r w:rsidRPr="00A825FC">
              <w:rPr>
                <w:rStyle w:val="Hipercze"/>
              </w:rPr>
              <w:t>POŚWIADCZENIA OCENY FINANSOWEJ ODBIORCY</w:t>
            </w:r>
            <w:r>
              <w:rPr>
                <w:webHidden/>
              </w:rPr>
              <w:tab/>
            </w:r>
            <w:r>
              <w:rPr>
                <w:webHidden/>
              </w:rPr>
              <w:fldChar w:fldCharType="begin"/>
            </w:r>
            <w:r>
              <w:rPr>
                <w:webHidden/>
              </w:rPr>
              <w:instrText xml:space="preserve"> PAGEREF _Toc220496480 \h </w:instrText>
            </w:r>
            <w:r>
              <w:rPr>
                <w:webHidden/>
              </w:rPr>
            </w:r>
            <w:r>
              <w:rPr>
                <w:webHidden/>
              </w:rPr>
              <w:fldChar w:fldCharType="separate"/>
            </w:r>
            <w:r w:rsidR="00EC5B50">
              <w:rPr>
                <w:webHidden/>
              </w:rPr>
              <w:t>72</w:t>
            </w:r>
            <w:r>
              <w:rPr>
                <w:webHidden/>
              </w:rPr>
              <w:fldChar w:fldCharType="end"/>
            </w:r>
          </w:hyperlink>
        </w:p>
        <w:p w14:paraId="5455951C" w14:textId="62486638" w:rsidR="003D2E65" w:rsidRDefault="003D2E65">
          <w:pPr>
            <w:pStyle w:val="Spistreci1"/>
            <w:tabs>
              <w:tab w:val="left" w:pos="851"/>
            </w:tabs>
            <w:rPr>
              <w:rFonts w:asciiTheme="minorHAnsi" w:eastAsiaTheme="minorEastAsia" w:hAnsiTheme="minorHAnsi" w:cstheme="minorBidi"/>
              <w:kern w:val="2"/>
              <w:sz w:val="24"/>
              <w:szCs w:val="24"/>
              <w14:ligatures w14:val="standardContextual"/>
            </w:rPr>
          </w:pPr>
          <w:hyperlink w:anchor="_Toc220496481" w:history="1">
            <w:r w:rsidRPr="00A825FC">
              <w:rPr>
                <w:rStyle w:val="Hipercze"/>
              </w:rPr>
              <w:t>6.</w:t>
            </w:r>
            <w:r>
              <w:rPr>
                <w:rFonts w:asciiTheme="minorHAnsi" w:eastAsiaTheme="minorEastAsia" w:hAnsiTheme="minorHAnsi" w:cstheme="minorBidi"/>
                <w:kern w:val="2"/>
                <w:sz w:val="24"/>
                <w:szCs w:val="24"/>
                <w14:ligatures w14:val="standardContextual"/>
              </w:rPr>
              <w:tab/>
            </w:r>
            <w:r w:rsidRPr="00A825FC">
              <w:rPr>
                <w:rStyle w:val="Hipercze"/>
              </w:rPr>
              <w:t>DOKUMENTY REJESTROWE</w:t>
            </w:r>
            <w:r>
              <w:rPr>
                <w:webHidden/>
              </w:rPr>
              <w:tab/>
            </w:r>
            <w:r>
              <w:rPr>
                <w:webHidden/>
              </w:rPr>
              <w:fldChar w:fldCharType="begin"/>
            </w:r>
            <w:r>
              <w:rPr>
                <w:webHidden/>
              </w:rPr>
              <w:instrText xml:space="preserve"> PAGEREF _Toc220496481 \h </w:instrText>
            </w:r>
            <w:r>
              <w:rPr>
                <w:webHidden/>
              </w:rPr>
            </w:r>
            <w:r>
              <w:rPr>
                <w:webHidden/>
              </w:rPr>
              <w:fldChar w:fldCharType="separate"/>
            </w:r>
            <w:r w:rsidR="00EC5B50">
              <w:rPr>
                <w:webHidden/>
              </w:rPr>
              <w:t>73</w:t>
            </w:r>
            <w:r>
              <w:rPr>
                <w:webHidden/>
              </w:rPr>
              <w:fldChar w:fldCharType="end"/>
            </w:r>
          </w:hyperlink>
        </w:p>
        <w:p w14:paraId="7246248B" w14:textId="53D759B5" w:rsidR="003D2E65" w:rsidRDefault="003D2E65">
          <w:pPr>
            <w:pStyle w:val="Spistreci1"/>
            <w:rPr>
              <w:rFonts w:asciiTheme="minorHAnsi" w:eastAsiaTheme="minorEastAsia" w:hAnsiTheme="minorHAnsi" w:cstheme="minorBidi"/>
              <w:kern w:val="2"/>
              <w:sz w:val="24"/>
              <w:szCs w:val="24"/>
              <w14:ligatures w14:val="standardContextual"/>
            </w:rPr>
          </w:pPr>
          <w:hyperlink w:anchor="_Toc220496482" w:history="1">
            <w:r w:rsidRPr="00A825FC">
              <w:rPr>
                <w:rStyle w:val="Hipercze"/>
              </w:rPr>
              <w:t>7. DOKUMENTY DOTYCZĄCE POMOCY PUBLICZNEJ</w:t>
            </w:r>
            <w:r>
              <w:rPr>
                <w:webHidden/>
              </w:rPr>
              <w:tab/>
            </w:r>
            <w:r>
              <w:rPr>
                <w:webHidden/>
              </w:rPr>
              <w:fldChar w:fldCharType="begin"/>
            </w:r>
            <w:r>
              <w:rPr>
                <w:webHidden/>
              </w:rPr>
              <w:instrText xml:space="preserve"> PAGEREF _Toc220496482 \h </w:instrText>
            </w:r>
            <w:r>
              <w:rPr>
                <w:webHidden/>
              </w:rPr>
            </w:r>
            <w:r>
              <w:rPr>
                <w:webHidden/>
              </w:rPr>
              <w:fldChar w:fldCharType="separate"/>
            </w:r>
            <w:r w:rsidR="00EC5B50">
              <w:rPr>
                <w:webHidden/>
              </w:rPr>
              <w:t>74</w:t>
            </w:r>
            <w:r>
              <w:rPr>
                <w:webHidden/>
              </w:rPr>
              <w:fldChar w:fldCharType="end"/>
            </w:r>
          </w:hyperlink>
        </w:p>
        <w:p w14:paraId="07F4CC61" w14:textId="2099A12F" w:rsidR="003D2E65" w:rsidRDefault="003D2E65">
          <w:pPr>
            <w:pStyle w:val="Spistreci3"/>
            <w:rPr>
              <w:rFonts w:asciiTheme="minorHAnsi" w:eastAsiaTheme="minorEastAsia" w:hAnsiTheme="minorHAnsi" w:cstheme="minorBidi"/>
              <w:kern w:val="2"/>
              <w14:ligatures w14:val="standardContextual"/>
            </w:rPr>
          </w:pPr>
          <w:hyperlink w:anchor="_Toc220496483" w:history="1">
            <w:r w:rsidRPr="00A825FC">
              <w:rPr>
                <w:rStyle w:val="Hipercze"/>
              </w:rPr>
              <w:t>7.1.A.   OŚWIADCZENIE WNIOSKODAWCY O NIEOTRZYMANIU POMOCY PUBLICZNEJ</w:t>
            </w:r>
            <w:r>
              <w:rPr>
                <w:webHidden/>
              </w:rPr>
              <w:tab/>
            </w:r>
            <w:r>
              <w:rPr>
                <w:webHidden/>
              </w:rPr>
              <w:fldChar w:fldCharType="begin"/>
            </w:r>
            <w:r>
              <w:rPr>
                <w:webHidden/>
              </w:rPr>
              <w:instrText xml:space="preserve"> PAGEREF _Toc220496483 \h </w:instrText>
            </w:r>
            <w:r>
              <w:rPr>
                <w:webHidden/>
              </w:rPr>
            </w:r>
            <w:r>
              <w:rPr>
                <w:webHidden/>
              </w:rPr>
              <w:fldChar w:fldCharType="separate"/>
            </w:r>
            <w:r w:rsidR="00EC5B50">
              <w:rPr>
                <w:webHidden/>
              </w:rPr>
              <w:t>74</w:t>
            </w:r>
            <w:r>
              <w:rPr>
                <w:webHidden/>
              </w:rPr>
              <w:fldChar w:fldCharType="end"/>
            </w:r>
          </w:hyperlink>
        </w:p>
        <w:p w14:paraId="55515DA9" w14:textId="0673BA11" w:rsidR="003D2E65" w:rsidRDefault="003D2E65">
          <w:pPr>
            <w:pStyle w:val="Spistreci3"/>
            <w:rPr>
              <w:rFonts w:asciiTheme="minorHAnsi" w:eastAsiaTheme="minorEastAsia" w:hAnsiTheme="minorHAnsi" w:cstheme="minorBidi"/>
              <w:kern w:val="2"/>
              <w14:ligatures w14:val="standardContextual"/>
            </w:rPr>
          </w:pPr>
          <w:hyperlink w:anchor="_Toc220496484" w:history="1">
            <w:r w:rsidRPr="00A825FC">
              <w:rPr>
                <w:rStyle w:val="Hipercze"/>
              </w:rPr>
              <w:t>7.1.B.   OŚWIADCZENIE WNIOSKODAWCY O POMOCY PUBLICZNEJ</w:t>
            </w:r>
            <w:r>
              <w:rPr>
                <w:webHidden/>
              </w:rPr>
              <w:tab/>
            </w:r>
            <w:r>
              <w:rPr>
                <w:webHidden/>
              </w:rPr>
              <w:fldChar w:fldCharType="begin"/>
            </w:r>
            <w:r>
              <w:rPr>
                <w:webHidden/>
              </w:rPr>
              <w:instrText xml:space="preserve"> PAGEREF _Toc220496484 \h </w:instrText>
            </w:r>
            <w:r>
              <w:rPr>
                <w:webHidden/>
              </w:rPr>
            </w:r>
            <w:r>
              <w:rPr>
                <w:webHidden/>
              </w:rPr>
              <w:fldChar w:fldCharType="separate"/>
            </w:r>
            <w:r w:rsidR="00EC5B50">
              <w:rPr>
                <w:webHidden/>
              </w:rPr>
              <w:t>74</w:t>
            </w:r>
            <w:r>
              <w:rPr>
                <w:webHidden/>
              </w:rPr>
              <w:fldChar w:fldCharType="end"/>
            </w:r>
          </w:hyperlink>
        </w:p>
        <w:p w14:paraId="2D82ED9E" w14:textId="79A90BCE" w:rsidR="003D2E65" w:rsidRDefault="003D2E65">
          <w:pPr>
            <w:pStyle w:val="Spistreci3"/>
            <w:rPr>
              <w:rFonts w:asciiTheme="minorHAnsi" w:eastAsiaTheme="minorEastAsia" w:hAnsiTheme="minorHAnsi" w:cstheme="minorBidi"/>
              <w:kern w:val="2"/>
              <w14:ligatures w14:val="standardContextual"/>
            </w:rPr>
          </w:pPr>
          <w:hyperlink w:anchor="_Toc220496485" w:history="1">
            <w:r w:rsidRPr="00A825FC">
              <w:rPr>
                <w:rStyle w:val="Hipercze"/>
              </w:rPr>
              <w:t>7.2. FORMULARZ INFORMACJI PRZEDSTAWIANYCH PRZY UBIEGANIU SIĘ O POMOC DE MINIMIS</w:t>
            </w:r>
            <w:r>
              <w:rPr>
                <w:webHidden/>
              </w:rPr>
              <w:tab/>
            </w:r>
            <w:r>
              <w:rPr>
                <w:webHidden/>
              </w:rPr>
              <w:fldChar w:fldCharType="begin"/>
            </w:r>
            <w:r>
              <w:rPr>
                <w:webHidden/>
              </w:rPr>
              <w:instrText xml:space="preserve"> PAGEREF _Toc220496485 \h </w:instrText>
            </w:r>
            <w:r>
              <w:rPr>
                <w:webHidden/>
              </w:rPr>
            </w:r>
            <w:r>
              <w:rPr>
                <w:webHidden/>
              </w:rPr>
              <w:fldChar w:fldCharType="separate"/>
            </w:r>
            <w:r w:rsidR="00EC5B50">
              <w:rPr>
                <w:webHidden/>
              </w:rPr>
              <w:t>76</w:t>
            </w:r>
            <w:r>
              <w:rPr>
                <w:webHidden/>
              </w:rPr>
              <w:fldChar w:fldCharType="end"/>
            </w:r>
          </w:hyperlink>
        </w:p>
        <w:p w14:paraId="12E29C58" w14:textId="014221CD" w:rsidR="003D2E65" w:rsidRDefault="003D2E65">
          <w:pPr>
            <w:pStyle w:val="Spistreci3"/>
            <w:rPr>
              <w:rFonts w:asciiTheme="minorHAnsi" w:eastAsiaTheme="minorEastAsia" w:hAnsiTheme="minorHAnsi" w:cstheme="minorBidi"/>
              <w:kern w:val="2"/>
              <w14:ligatures w14:val="standardContextual"/>
            </w:rPr>
          </w:pPr>
          <w:hyperlink w:anchor="_Toc220496486" w:history="1">
            <w:r w:rsidRPr="00A825FC">
              <w:rPr>
                <w:rStyle w:val="Hipercze"/>
              </w:rPr>
              <w:t>7.3. FORMULARZ INFORMACJI PRZEDSTAWIANYCH PRZY UBIEGANIU SIĘ O POMOC INNĄ NIŻ POMOC W ROLNICTWIE LUB RYBOŁÓWSTWIE, POMOC DE MINIMIS LUB POMOC DE MINIMIS W ROLNICTWIE LUB RYBOŁÓWSTWIE</w:t>
            </w:r>
            <w:r>
              <w:rPr>
                <w:webHidden/>
              </w:rPr>
              <w:tab/>
            </w:r>
            <w:r>
              <w:rPr>
                <w:webHidden/>
              </w:rPr>
              <w:fldChar w:fldCharType="begin"/>
            </w:r>
            <w:r>
              <w:rPr>
                <w:webHidden/>
              </w:rPr>
              <w:instrText xml:space="preserve"> PAGEREF _Toc220496486 \h </w:instrText>
            </w:r>
            <w:r>
              <w:rPr>
                <w:webHidden/>
              </w:rPr>
            </w:r>
            <w:r>
              <w:rPr>
                <w:webHidden/>
              </w:rPr>
              <w:fldChar w:fldCharType="separate"/>
            </w:r>
            <w:r w:rsidR="00EC5B50">
              <w:rPr>
                <w:webHidden/>
              </w:rPr>
              <w:t>76</w:t>
            </w:r>
            <w:r>
              <w:rPr>
                <w:webHidden/>
              </w:rPr>
              <w:fldChar w:fldCharType="end"/>
            </w:r>
          </w:hyperlink>
        </w:p>
        <w:p w14:paraId="1A949C8F" w14:textId="5C75092E" w:rsidR="003D2E65" w:rsidRDefault="003D2E65">
          <w:pPr>
            <w:pStyle w:val="Spistreci3"/>
            <w:rPr>
              <w:rFonts w:asciiTheme="minorHAnsi" w:eastAsiaTheme="minorEastAsia" w:hAnsiTheme="minorHAnsi" w:cstheme="minorBidi"/>
              <w:kern w:val="2"/>
              <w14:ligatures w14:val="standardContextual"/>
            </w:rPr>
          </w:pPr>
          <w:hyperlink w:anchor="_Toc220496487" w:history="1">
            <w:r w:rsidRPr="00A825FC">
              <w:rPr>
                <w:rStyle w:val="Hipercze"/>
              </w:rPr>
              <w:t>7.4. OŚWIADCZENIE WNIOSKODAWCY O NIEZALICZENIU SIĘ DO PRZEDSIĘBIORSTW ZNAJDUJĄCYCH SIĘ W TRUDNEJ SYTUACJI</w:t>
            </w:r>
            <w:r>
              <w:rPr>
                <w:webHidden/>
              </w:rPr>
              <w:tab/>
            </w:r>
            <w:r>
              <w:rPr>
                <w:webHidden/>
              </w:rPr>
              <w:fldChar w:fldCharType="begin"/>
            </w:r>
            <w:r>
              <w:rPr>
                <w:webHidden/>
              </w:rPr>
              <w:instrText xml:space="preserve"> PAGEREF _Toc220496487 \h </w:instrText>
            </w:r>
            <w:r>
              <w:rPr>
                <w:webHidden/>
              </w:rPr>
            </w:r>
            <w:r>
              <w:rPr>
                <w:webHidden/>
              </w:rPr>
              <w:fldChar w:fldCharType="separate"/>
            </w:r>
            <w:r w:rsidR="00EC5B50">
              <w:rPr>
                <w:webHidden/>
              </w:rPr>
              <w:t>76</w:t>
            </w:r>
            <w:r>
              <w:rPr>
                <w:webHidden/>
              </w:rPr>
              <w:fldChar w:fldCharType="end"/>
            </w:r>
          </w:hyperlink>
        </w:p>
        <w:p w14:paraId="5246E374" w14:textId="1655C689" w:rsidR="003D2E65" w:rsidRDefault="003D2E65">
          <w:pPr>
            <w:pStyle w:val="Spistreci1"/>
            <w:rPr>
              <w:rFonts w:asciiTheme="minorHAnsi" w:eastAsiaTheme="minorEastAsia" w:hAnsiTheme="minorHAnsi" w:cstheme="minorBidi"/>
              <w:kern w:val="2"/>
              <w:sz w:val="24"/>
              <w:szCs w:val="24"/>
              <w14:ligatures w14:val="standardContextual"/>
            </w:rPr>
          </w:pPr>
          <w:hyperlink w:anchor="_Toc220496488" w:history="1">
            <w:r w:rsidRPr="00A825FC">
              <w:rPr>
                <w:rStyle w:val="Hipercze"/>
              </w:rPr>
              <w:t>8. OŚWIADCZENIE O SPEŁNIENIU KRYTERIÓW PODMIOTOWYCH PRZEZ PRZEDSIĘBIORCĘ</w:t>
            </w:r>
            <w:r>
              <w:rPr>
                <w:webHidden/>
              </w:rPr>
              <w:tab/>
            </w:r>
            <w:r>
              <w:rPr>
                <w:webHidden/>
              </w:rPr>
              <w:fldChar w:fldCharType="begin"/>
            </w:r>
            <w:r>
              <w:rPr>
                <w:webHidden/>
              </w:rPr>
              <w:instrText xml:space="preserve"> PAGEREF _Toc220496488 \h </w:instrText>
            </w:r>
            <w:r>
              <w:rPr>
                <w:webHidden/>
              </w:rPr>
            </w:r>
            <w:r>
              <w:rPr>
                <w:webHidden/>
              </w:rPr>
              <w:fldChar w:fldCharType="separate"/>
            </w:r>
            <w:r w:rsidR="00EC5B50">
              <w:rPr>
                <w:webHidden/>
              </w:rPr>
              <w:t>76</w:t>
            </w:r>
            <w:r>
              <w:rPr>
                <w:webHidden/>
              </w:rPr>
              <w:fldChar w:fldCharType="end"/>
            </w:r>
          </w:hyperlink>
        </w:p>
        <w:p w14:paraId="0490BA40" w14:textId="7C909A9F" w:rsidR="003D2E65" w:rsidRDefault="003D2E65">
          <w:pPr>
            <w:pStyle w:val="Spistreci1"/>
            <w:rPr>
              <w:rFonts w:asciiTheme="minorHAnsi" w:eastAsiaTheme="minorEastAsia" w:hAnsiTheme="minorHAnsi" w:cstheme="minorBidi"/>
              <w:kern w:val="2"/>
              <w:sz w:val="24"/>
              <w:szCs w:val="24"/>
              <w14:ligatures w14:val="standardContextual"/>
            </w:rPr>
          </w:pPr>
          <w:hyperlink w:anchor="_Toc220496489" w:history="1">
            <w:r w:rsidRPr="00A825FC">
              <w:rPr>
                <w:rStyle w:val="Hipercze"/>
              </w:rPr>
              <w:t>9. OŚWIADCZENIE O NIEKARALNOŚCI</w:t>
            </w:r>
            <w:r>
              <w:rPr>
                <w:webHidden/>
              </w:rPr>
              <w:tab/>
            </w:r>
            <w:r>
              <w:rPr>
                <w:webHidden/>
              </w:rPr>
              <w:fldChar w:fldCharType="begin"/>
            </w:r>
            <w:r>
              <w:rPr>
                <w:webHidden/>
              </w:rPr>
              <w:instrText xml:space="preserve"> PAGEREF _Toc220496489 \h </w:instrText>
            </w:r>
            <w:r>
              <w:rPr>
                <w:webHidden/>
              </w:rPr>
            </w:r>
            <w:r>
              <w:rPr>
                <w:webHidden/>
              </w:rPr>
              <w:fldChar w:fldCharType="separate"/>
            </w:r>
            <w:r w:rsidR="00EC5B50">
              <w:rPr>
                <w:webHidden/>
              </w:rPr>
              <w:t>81</w:t>
            </w:r>
            <w:r>
              <w:rPr>
                <w:webHidden/>
              </w:rPr>
              <w:fldChar w:fldCharType="end"/>
            </w:r>
          </w:hyperlink>
        </w:p>
        <w:p w14:paraId="3F45EC50" w14:textId="658F55EC" w:rsidR="003D2E65" w:rsidRDefault="003D2E65">
          <w:pPr>
            <w:pStyle w:val="Spistreci1"/>
            <w:rPr>
              <w:rFonts w:asciiTheme="minorHAnsi" w:eastAsiaTheme="minorEastAsia" w:hAnsiTheme="minorHAnsi" w:cstheme="minorBidi"/>
              <w:kern w:val="2"/>
              <w:sz w:val="24"/>
              <w:szCs w:val="24"/>
              <w14:ligatures w14:val="standardContextual"/>
            </w:rPr>
          </w:pPr>
          <w:hyperlink w:anchor="_Toc220496490" w:history="1">
            <w:r w:rsidRPr="00A825FC">
              <w:rPr>
                <w:rStyle w:val="Hipercze"/>
              </w:rPr>
              <w:t>10. INNE NIEZBĘDNE DOKUMENTY WYMAGANE PRAWEM LUB KATEGORIĄ PROJEKTU</w:t>
            </w:r>
            <w:r>
              <w:rPr>
                <w:webHidden/>
              </w:rPr>
              <w:tab/>
            </w:r>
            <w:r>
              <w:rPr>
                <w:webHidden/>
              </w:rPr>
              <w:fldChar w:fldCharType="begin"/>
            </w:r>
            <w:r>
              <w:rPr>
                <w:webHidden/>
              </w:rPr>
              <w:instrText xml:space="preserve"> PAGEREF _Toc220496490 \h </w:instrText>
            </w:r>
            <w:r>
              <w:rPr>
                <w:webHidden/>
              </w:rPr>
            </w:r>
            <w:r>
              <w:rPr>
                <w:webHidden/>
              </w:rPr>
              <w:fldChar w:fldCharType="separate"/>
            </w:r>
            <w:r w:rsidR="00EC5B50">
              <w:rPr>
                <w:webHidden/>
              </w:rPr>
              <w:t>81</w:t>
            </w:r>
            <w:r>
              <w:rPr>
                <w:webHidden/>
              </w:rPr>
              <w:fldChar w:fldCharType="end"/>
            </w:r>
          </w:hyperlink>
        </w:p>
        <w:p w14:paraId="78878257" w14:textId="20859545" w:rsidR="003D2E65" w:rsidRDefault="003D2E65">
          <w:pPr>
            <w:pStyle w:val="Spistreci3"/>
            <w:rPr>
              <w:rFonts w:asciiTheme="minorHAnsi" w:eastAsiaTheme="minorEastAsia" w:hAnsiTheme="minorHAnsi" w:cstheme="minorBidi"/>
              <w:kern w:val="2"/>
              <w14:ligatures w14:val="standardContextual"/>
            </w:rPr>
          </w:pPr>
          <w:hyperlink w:anchor="_Toc220496491" w:history="1">
            <w:r w:rsidRPr="00A825FC">
              <w:rPr>
                <w:rStyle w:val="Hipercze"/>
              </w:rPr>
              <w:t>10.1 PLAN PRAC B+R WRAZ Z REGULAMINEM UDOSTĘPNIANIA ZAKUPIONEJ INFRASTRUKTURY B+R</w:t>
            </w:r>
            <w:r>
              <w:rPr>
                <w:webHidden/>
              </w:rPr>
              <w:tab/>
            </w:r>
            <w:r>
              <w:rPr>
                <w:webHidden/>
              </w:rPr>
              <w:fldChar w:fldCharType="begin"/>
            </w:r>
            <w:r>
              <w:rPr>
                <w:webHidden/>
              </w:rPr>
              <w:instrText xml:space="preserve"> PAGEREF _Toc220496491 \h </w:instrText>
            </w:r>
            <w:r>
              <w:rPr>
                <w:webHidden/>
              </w:rPr>
            </w:r>
            <w:r>
              <w:rPr>
                <w:webHidden/>
              </w:rPr>
              <w:fldChar w:fldCharType="separate"/>
            </w:r>
            <w:r w:rsidR="00EC5B50">
              <w:rPr>
                <w:webHidden/>
              </w:rPr>
              <w:t>82</w:t>
            </w:r>
            <w:r>
              <w:rPr>
                <w:webHidden/>
              </w:rPr>
              <w:fldChar w:fldCharType="end"/>
            </w:r>
          </w:hyperlink>
        </w:p>
        <w:p w14:paraId="01A0362D" w14:textId="3600EA11" w:rsidR="003D2E65" w:rsidRDefault="003D2E65">
          <w:pPr>
            <w:pStyle w:val="Spistreci3"/>
            <w:rPr>
              <w:rFonts w:asciiTheme="minorHAnsi" w:eastAsiaTheme="minorEastAsia" w:hAnsiTheme="minorHAnsi" w:cstheme="minorBidi"/>
              <w:kern w:val="2"/>
              <w14:ligatures w14:val="standardContextual"/>
            </w:rPr>
          </w:pPr>
          <w:hyperlink w:anchor="_Toc220496492" w:history="1">
            <w:r w:rsidRPr="00A825FC">
              <w:rPr>
                <w:rStyle w:val="Hipercze"/>
              </w:rPr>
              <w:t>10.2 INDYWIDUALNA INTERPRETACJA PRZEPISÓW PRAWA PODATKOWEGO</w:t>
            </w:r>
            <w:r>
              <w:rPr>
                <w:webHidden/>
              </w:rPr>
              <w:tab/>
            </w:r>
            <w:r>
              <w:rPr>
                <w:webHidden/>
              </w:rPr>
              <w:fldChar w:fldCharType="begin"/>
            </w:r>
            <w:r>
              <w:rPr>
                <w:webHidden/>
              </w:rPr>
              <w:instrText xml:space="preserve"> PAGEREF _Toc220496492 \h </w:instrText>
            </w:r>
            <w:r>
              <w:rPr>
                <w:webHidden/>
              </w:rPr>
            </w:r>
            <w:r>
              <w:rPr>
                <w:webHidden/>
              </w:rPr>
              <w:fldChar w:fldCharType="separate"/>
            </w:r>
            <w:r w:rsidR="00EC5B50">
              <w:rPr>
                <w:webHidden/>
              </w:rPr>
              <w:t>83</w:t>
            </w:r>
            <w:r>
              <w:rPr>
                <w:webHidden/>
              </w:rPr>
              <w:fldChar w:fldCharType="end"/>
            </w:r>
          </w:hyperlink>
        </w:p>
        <w:p w14:paraId="7A4B057B" w14:textId="61AAD9FA" w:rsidR="003D2E65" w:rsidRDefault="003D2E65">
          <w:pPr>
            <w:pStyle w:val="Spistreci1"/>
            <w:rPr>
              <w:rFonts w:asciiTheme="minorHAnsi" w:eastAsiaTheme="minorEastAsia" w:hAnsiTheme="minorHAnsi" w:cstheme="minorBidi"/>
              <w:kern w:val="2"/>
              <w:sz w:val="24"/>
              <w:szCs w:val="24"/>
              <w14:ligatures w14:val="standardContextual"/>
            </w:rPr>
          </w:pPr>
          <w:hyperlink w:anchor="_Toc220496493" w:history="1">
            <w:r w:rsidRPr="00A825FC">
              <w:rPr>
                <w:rStyle w:val="Hipercze"/>
              </w:rPr>
              <w:t>11. INNE OŚWIADCZENIA/DOKUMENTY WNIOSKODAWCY NIEZBĘDNE DO OCENY PROJEKTU</w:t>
            </w:r>
            <w:r>
              <w:rPr>
                <w:webHidden/>
              </w:rPr>
              <w:tab/>
            </w:r>
            <w:r>
              <w:rPr>
                <w:webHidden/>
              </w:rPr>
              <w:fldChar w:fldCharType="begin"/>
            </w:r>
            <w:r>
              <w:rPr>
                <w:webHidden/>
              </w:rPr>
              <w:instrText xml:space="preserve"> PAGEREF _Toc220496493 \h </w:instrText>
            </w:r>
            <w:r>
              <w:rPr>
                <w:webHidden/>
              </w:rPr>
            </w:r>
            <w:r>
              <w:rPr>
                <w:webHidden/>
              </w:rPr>
              <w:fldChar w:fldCharType="separate"/>
            </w:r>
            <w:r w:rsidR="00EC5B50">
              <w:rPr>
                <w:webHidden/>
              </w:rPr>
              <w:t>83</w:t>
            </w:r>
            <w:r>
              <w:rPr>
                <w:webHidden/>
              </w:rPr>
              <w:fldChar w:fldCharType="end"/>
            </w:r>
          </w:hyperlink>
        </w:p>
        <w:p w14:paraId="2B1E352D" w14:textId="3091C8EF" w:rsidR="003D2E65" w:rsidRDefault="003D2E65">
          <w:pPr>
            <w:pStyle w:val="Spistreci3"/>
            <w:rPr>
              <w:rFonts w:asciiTheme="minorHAnsi" w:eastAsiaTheme="minorEastAsia" w:hAnsiTheme="minorHAnsi" w:cstheme="minorBidi"/>
              <w:kern w:val="2"/>
              <w14:ligatures w14:val="standardContextual"/>
            </w:rPr>
          </w:pPr>
          <w:hyperlink w:anchor="_Toc220496494" w:history="1">
            <w:r w:rsidRPr="00A825FC">
              <w:rPr>
                <w:rStyle w:val="Hipercze"/>
              </w:rPr>
              <w:t>11.1. - OŚWIADCZENIE WNIOSKODAWCY W ZAKRESIE SZCZEGÓLNYCH ROZWIĄZAŃ I PRZEPISÓW</w:t>
            </w:r>
            <w:r>
              <w:rPr>
                <w:webHidden/>
              </w:rPr>
              <w:tab/>
            </w:r>
            <w:r>
              <w:rPr>
                <w:webHidden/>
              </w:rPr>
              <w:fldChar w:fldCharType="begin"/>
            </w:r>
            <w:r>
              <w:rPr>
                <w:webHidden/>
              </w:rPr>
              <w:instrText xml:space="preserve"> PAGEREF _Toc220496494 \h </w:instrText>
            </w:r>
            <w:r>
              <w:rPr>
                <w:webHidden/>
              </w:rPr>
            </w:r>
            <w:r>
              <w:rPr>
                <w:webHidden/>
              </w:rPr>
              <w:fldChar w:fldCharType="separate"/>
            </w:r>
            <w:r w:rsidR="00EC5B50">
              <w:rPr>
                <w:webHidden/>
              </w:rPr>
              <w:t>83</w:t>
            </w:r>
            <w:r>
              <w:rPr>
                <w:webHidden/>
              </w:rPr>
              <w:fldChar w:fldCharType="end"/>
            </w:r>
          </w:hyperlink>
        </w:p>
        <w:p w14:paraId="40EAB72B" w14:textId="2D4E368A" w:rsidR="003D2E65" w:rsidRDefault="003D2E65">
          <w:pPr>
            <w:pStyle w:val="Spistreci3"/>
            <w:rPr>
              <w:rFonts w:asciiTheme="minorHAnsi" w:eastAsiaTheme="minorEastAsia" w:hAnsiTheme="minorHAnsi" w:cstheme="minorBidi"/>
              <w:kern w:val="2"/>
              <w14:ligatures w14:val="standardContextual"/>
            </w:rPr>
          </w:pPr>
          <w:hyperlink w:anchor="_Toc220496495" w:history="1">
            <w:r w:rsidRPr="00A825FC">
              <w:rPr>
                <w:rStyle w:val="Hipercze"/>
              </w:rPr>
              <w:t>11.2. - OŚWIADCZENIE O ZABEZPIECZENIU ŚRODKÓW NA REALIZACJĘ PROJEKTU</w:t>
            </w:r>
            <w:r>
              <w:rPr>
                <w:webHidden/>
              </w:rPr>
              <w:tab/>
            </w:r>
            <w:r>
              <w:rPr>
                <w:webHidden/>
              </w:rPr>
              <w:fldChar w:fldCharType="begin"/>
            </w:r>
            <w:r>
              <w:rPr>
                <w:webHidden/>
              </w:rPr>
              <w:instrText xml:space="preserve"> PAGEREF _Toc220496495 \h </w:instrText>
            </w:r>
            <w:r>
              <w:rPr>
                <w:webHidden/>
              </w:rPr>
            </w:r>
            <w:r>
              <w:rPr>
                <w:webHidden/>
              </w:rPr>
              <w:fldChar w:fldCharType="separate"/>
            </w:r>
            <w:r w:rsidR="00EC5B50">
              <w:rPr>
                <w:webHidden/>
              </w:rPr>
              <w:t>83</w:t>
            </w:r>
            <w:r>
              <w:rPr>
                <w:webHidden/>
              </w:rPr>
              <w:fldChar w:fldCharType="end"/>
            </w:r>
          </w:hyperlink>
        </w:p>
        <w:p w14:paraId="0781D2D4" w14:textId="07BF7504" w:rsidR="003D2E65" w:rsidRDefault="003D2E65">
          <w:pPr>
            <w:pStyle w:val="Spistreci3"/>
            <w:rPr>
              <w:rFonts w:asciiTheme="minorHAnsi" w:eastAsiaTheme="minorEastAsia" w:hAnsiTheme="minorHAnsi" w:cstheme="minorBidi"/>
              <w:kern w:val="2"/>
              <w14:ligatures w14:val="standardContextual"/>
            </w:rPr>
          </w:pPr>
          <w:hyperlink w:anchor="_Toc220496496" w:history="1">
            <w:r w:rsidRPr="00A825FC">
              <w:rPr>
                <w:rStyle w:val="Hipercze"/>
              </w:rPr>
              <w:t>11</w:t>
            </w:r>
            <w:r w:rsidRPr="00A825FC">
              <w:rPr>
                <w:rStyle w:val="Hipercze"/>
                <w:rFonts w:eastAsiaTheme="minorHAnsi"/>
              </w:rPr>
              <w:t>.</w:t>
            </w:r>
            <w:r w:rsidRPr="00A825FC">
              <w:rPr>
                <w:rStyle w:val="Hipercze"/>
              </w:rPr>
              <w:t>3. - DOKUMENT POŚWIADCZAJĄCY PRAWO DYSPONOWANIA NIERUCHOMOŚCIĄ</w:t>
            </w:r>
            <w:r>
              <w:rPr>
                <w:webHidden/>
              </w:rPr>
              <w:tab/>
            </w:r>
            <w:r>
              <w:rPr>
                <w:webHidden/>
              </w:rPr>
              <w:fldChar w:fldCharType="begin"/>
            </w:r>
            <w:r>
              <w:rPr>
                <w:webHidden/>
              </w:rPr>
              <w:instrText xml:space="preserve"> PAGEREF _Toc220496496 \h </w:instrText>
            </w:r>
            <w:r>
              <w:rPr>
                <w:webHidden/>
              </w:rPr>
            </w:r>
            <w:r>
              <w:rPr>
                <w:webHidden/>
              </w:rPr>
              <w:fldChar w:fldCharType="separate"/>
            </w:r>
            <w:r w:rsidR="00EC5B50">
              <w:rPr>
                <w:webHidden/>
              </w:rPr>
              <w:t>83</w:t>
            </w:r>
            <w:r>
              <w:rPr>
                <w:webHidden/>
              </w:rPr>
              <w:fldChar w:fldCharType="end"/>
            </w:r>
          </w:hyperlink>
        </w:p>
        <w:p w14:paraId="1A81B934" w14:textId="22C46C57" w:rsidR="003D2E65" w:rsidRDefault="003D2E65">
          <w:pPr>
            <w:pStyle w:val="Spistreci1"/>
            <w:rPr>
              <w:rFonts w:asciiTheme="minorHAnsi" w:eastAsiaTheme="minorEastAsia" w:hAnsiTheme="minorHAnsi" w:cstheme="minorBidi"/>
              <w:kern w:val="2"/>
              <w:sz w:val="24"/>
              <w:szCs w:val="24"/>
              <w14:ligatures w14:val="standardContextual"/>
            </w:rPr>
          </w:pPr>
          <w:hyperlink w:anchor="_Toc220496497" w:history="1">
            <w:r w:rsidRPr="00A825FC">
              <w:rPr>
                <w:rStyle w:val="Hipercze"/>
              </w:rPr>
              <w:t>12. DOKUMENTY NIEZBĘDNE DO DOSTARCZENIA PO WYBORZE PROJEKTU DO DOFINANSOWANIA</w:t>
            </w:r>
            <w:r>
              <w:rPr>
                <w:webHidden/>
              </w:rPr>
              <w:tab/>
            </w:r>
            <w:r>
              <w:rPr>
                <w:webHidden/>
              </w:rPr>
              <w:fldChar w:fldCharType="begin"/>
            </w:r>
            <w:r>
              <w:rPr>
                <w:webHidden/>
              </w:rPr>
              <w:instrText xml:space="preserve"> PAGEREF _Toc220496497 \h </w:instrText>
            </w:r>
            <w:r>
              <w:rPr>
                <w:webHidden/>
              </w:rPr>
            </w:r>
            <w:r>
              <w:rPr>
                <w:webHidden/>
              </w:rPr>
              <w:fldChar w:fldCharType="separate"/>
            </w:r>
            <w:r w:rsidR="00EC5B50">
              <w:rPr>
                <w:webHidden/>
              </w:rPr>
              <w:t>83</w:t>
            </w:r>
            <w:r>
              <w:rPr>
                <w:webHidden/>
              </w:rPr>
              <w:fldChar w:fldCharType="end"/>
            </w:r>
          </w:hyperlink>
        </w:p>
        <w:p w14:paraId="02AFA9DA" w14:textId="6B943FFC" w:rsidR="00D772A8" w:rsidRDefault="00D772A8">
          <w:r>
            <w:rPr>
              <w:b/>
              <w:bCs/>
            </w:rPr>
            <w:fldChar w:fldCharType="end"/>
          </w:r>
        </w:p>
      </w:sdtContent>
    </w:sdt>
    <w:p w14:paraId="2297E165" w14:textId="6012AFCD" w:rsidR="00F23152" w:rsidRDefault="00F23152" w:rsidP="00F23152">
      <w:pPr>
        <w:tabs>
          <w:tab w:val="left" w:leader="dot" w:pos="9072"/>
        </w:tabs>
        <w:spacing w:line="276" w:lineRule="auto"/>
      </w:pPr>
    </w:p>
    <w:p w14:paraId="37AE9A96" w14:textId="77777777" w:rsidR="00F23152" w:rsidRDefault="00F23152" w:rsidP="00F23152">
      <w:pPr>
        <w:tabs>
          <w:tab w:val="left" w:pos="1665"/>
        </w:tabs>
        <w:spacing w:line="276" w:lineRule="auto"/>
      </w:pPr>
      <w:r>
        <w:tab/>
      </w:r>
    </w:p>
    <w:p w14:paraId="406D3D7D" w14:textId="77777777" w:rsidR="00F23152" w:rsidRDefault="00F23152" w:rsidP="00F23152">
      <w:pPr>
        <w:tabs>
          <w:tab w:val="left" w:leader="dot" w:pos="9072"/>
        </w:tabs>
        <w:spacing w:line="276" w:lineRule="auto"/>
        <w:rPr>
          <w:b/>
          <w:sz w:val="28"/>
          <w:szCs w:val="28"/>
        </w:rPr>
      </w:pPr>
      <w:r w:rsidRPr="00E04A5D">
        <w:br w:type="page"/>
      </w:r>
      <w:r w:rsidRPr="00A41C4B">
        <w:rPr>
          <w:b/>
          <w:sz w:val="28"/>
          <w:szCs w:val="28"/>
        </w:rPr>
        <w:lastRenderedPageBreak/>
        <w:t>ZAŁĄCZNIKI DO WNIOSKU O DOFINANSOWANIE REALIZACJI PROJEKTU</w:t>
      </w:r>
    </w:p>
    <w:p w14:paraId="56D9EDA1" w14:textId="77777777" w:rsidR="005615C5" w:rsidRPr="00A41C4B" w:rsidRDefault="005615C5" w:rsidP="005615C5">
      <w:pPr>
        <w:tabs>
          <w:tab w:val="left" w:leader="dot" w:pos="9072"/>
        </w:tabs>
        <w:spacing w:line="276" w:lineRule="auto"/>
        <w:rPr>
          <w:b/>
          <w:sz w:val="28"/>
          <w:szCs w:val="28"/>
        </w:rPr>
      </w:pPr>
    </w:p>
    <w:p w14:paraId="017E1B46" w14:textId="77777777" w:rsidR="005615C5" w:rsidRPr="00803227" w:rsidRDefault="005615C5" w:rsidP="003D2E65">
      <w:pPr>
        <w:keepNext/>
        <w:numPr>
          <w:ilvl w:val="0"/>
          <w:numId w:val="21"/>
        </w:numPr>
        <w:suppressAutoHyphens/>
        <w:spacing w:after="0" w:line="276" w:lineRule="auto"/>
        <w:ind w:left="180" w:firstLine="0"/>
        <w:outlineLvl w:val="2"/>
        <w:rPr>
          <w:rFonts w:asciiTheme="minorHAnsi" w:hAnsiTheme="minorHAnsi" w:cstheme="minorHAnsi"/>
          <w:b/>
          <w:bCs/>
          <w:sz w:val="28"/>
          <w:szCs w:val="28"/>
          <w:lang w:val="x-none"/>
        </w:rPr>
      </w:pPr>
      <w:bookmarkStart w:id="0" w:name="_Toc220496441"/>
      <w:r w:rsidRPr="00803227">
        <w:rPr>
          <w:rFonts w:asciiTheme="minorHAnsi" w:hAnsiTheme="minorHAnsi" w:cstheme="minorHAnsi"/>
          <w:b/>
          <w:bCs/>
          <w:sz w:val="28"/>
          <w:szCs w:val="28"/>
          <w:lang w:val="x-none"/>
        </w:rPr>
        <w:t>STUDIUM WYKONALNOŚCI INWESTYCJI</w:t>
      </w:r>
      <w:r w:rsidRPr="00803227">
        <w:rPr>
          <w:rFonts w:asciiTheme="minorHAnsi" w:hAnsiTheme="minorHAnsi" w:cstheme="minorHAnsi"/>
          <w:b/>
          <w:bCs/>
          <w:sz w:val="28"/>
          <w:szCs w:val="28"/>
        </w:rPr>
        <w:t xml:space="preserve"> (SWI)</w:t>
      </w:r>
      <w:bookmarkEnd w:id="0"/>
      <w:r w:rsidRPr="00803227">
        <w:rPr>
          <w:rFonts w:asciiTheme="minorHAnsi" w:hAnsiTheme="minorHAnsi" w:cstheme="minorHAnsi"/>
          <w:b/>
          <w:bCs/>
          <w:sz w:val="28"/>
          <w:szCs w:val="28"/>
        </w:rPr>
        <w:t xml:space="preserve"> </w:t>
      </w:r>
    </w:p>
    <w:p w14:paraId="5DE9017A" w14:textId="77777777" w:rsidR="005615C5" w:rsidRPr="00803227" w:rsidRDefault="005615C5" w:rsidP="005615C5">
      <w:pPr>
        <w:suppressAutoHyphens/>
        <w:spacing w:before="120" w:line="276" w:lineRule="auto"/>
        <w:rPr>
          <w:rFonts w:asciiTheme="minorHAnsi" w:eastAsia="Calibri" w:hAnsiTheme="minorHAnsi" w:cstheme="minorHAnsi"/>
          <w:lang w:val="x-none" w:eastAsia="en-US"/>
        </w:rPr>
      </w:pPr>
      <w:r w:rsidRPr="00803227">
        <w:rPr>
          <w:rFonts w:asciiTheme="minorHAnsi" w:eastAsia="Calibri" w:hAnsiTheme="minorHAnsi" w:cstheme="minorHAnsi"/>
          <w:lang w:val="x-none" w:eastAsia="en-US"/>
        </w:rPr>
        <w:t xml:space="preserve">Studium Wykonalności Inwestycji powinno zostać przygotowane w oparciu o wzory umieszczone w załączniku nr 5 do Regulaminu wyboru projektów, w którym zawarte są wytyczne dotyczące tego, jaki opis powinien Wnioskodawca/Partner ująć w ramach każdego punktu. </w:t>
      </w:r>
    </w:p>
    <w:p w14:paraId="4EEA963D" w14:textId="77777777" w:rsidR="005615C5" w:rsidRPr="00803227" w:rsidRDefault="005615C5" w:rsidP="005615C5">
      <w:pPr>
        <w:suppressAutoHyphens/>
        <w:spacing w:before="120" w:line="276" w:lineRule="auto"/>
        <w:rPr>
          <w:rFonts w:cs="Times New Roman"/>
          <w:u w:val="single"/>
        </w:rPr>
      </w:pPr>
      <w:r w:rsidRPr="00803227">
        <w:rPr>
          <w:rFonts w:cs="Times New Roman"/>
          <w:u w:val="single"/>
        </w:rPr>
        <w:t>Studium Wykonalności Inwestycji (SWI) ma za zadanie:</w:t>
      </w:r>
    </w:p>
    <w:p w14:paraId="18927D33" w14:textId="77777777" w:rsidR="005615C5" w:rsidRPr="00803227" w:rsidRDefault="005615C5" w:rsidP="003D2E65">
      <w:pPr>
        <w:numPr>
          <w:ilvl w:val="0"/>
          <w:numId w:val="20"/>
        </w:numPr>
        <w:tabs>
          <w:tab w:val="clear" w:pos="360"/>
          <w:tab w:val="num" w:pos="720"/>
        </w:tabs>
        <w:suppressAutoHyphens/>
        <w:spacing w:before="40" w:after="40" w:line="276" w:lineRule="auto"/>
        <w:ind w:left="567" w:hanging="578"/>
        <w:rPr>
          <w:rFonts w:cs="Times New Roman"/>
        </w:rPr>
      </w:pPr>
      <w:r w:rsidRPr="00803227">
        <w:rPr>
          <w:rFonts w:cs="Times New Roman"/>
        </w:rPr>
        <w:t>wskazać, które z różnych proponowanych rozwiązań problemu będzie najlepsze pod względem technicznym, ekonomicznym, społecznym oraz ekologicznym;</w:t>
      </w:r>
    </w:p>
    <w:p w14:paraId="46D9DB9A" w14:textId="77777777" w:rsidR="005615C5" w:rsidRPr="00803227" w:rsidRDefault="005615C5" w:rsidP="003D2E65">
      <w:pPr>
        <w:numPr>
          <w:ilvl w:val="0"/>
          <w:numId w:val="20"/>
        </w:numPr>
        <w:tabs>
          <w:tab w:val="clear" w:pos="360"/>
          <w:tab w:val="num" w:pos="720"/>
        </w:tabs>
        <w:suppressAutoHyphens/>
        <w:spacing w:before="40" w:after="40" w:line="276" w:lineRule="auto"/>
        <w:ind w:left="567" w:hanging="578"/>
        <w:rPr>
          <w:rFonts w:cs="Times New Roman"/>
        </w:rPr>
      </w:pPr>
      <w:r w:rsidRPr="00803227">
        <w:rPr>
          <w:rFonts w:cs="Times New Roman"/>
        </w:rPr>
        <w:t>wstępnie określić zakres rzeczowy przedsięwzięcia oraz główne parametry techniczne;</w:t>
      </w:r>
    </w:p>
    <w:p w14:paraId="2ECA8720" w14:textId="77777777" w:rsidR="005615C5" w:rsidRPr="00803227" w:rsidRDefault="005615C5" w:rsidP="003D2E65">
      <w:pPr>
        <w:numPr>
          <w:ilvl w:val="0"/>
          <w:numId w:val="20"/>
        </w:numPr>
        <w:tabs>
          <w:tab w:val="clear" w:pos="360"/>
          <w:tab w:val="num" w:pos="720"/>
        </w:tabs>
        <w:suppressAutoHyphens/>
        <w:spacing w:before="40" w:after="40" w:line="276" w:lineRule="auto"/>
        <w:ind w:left="567" w:hanging="578"/>
        <w:rPr>
          <w:rFonts w:cs="Times New Roman"/>
        </w:rPr>
      </w:pPr>
      <w:r w:rsidRPr="00803227">
        <w:rPr>
          <w:rFonts w:cs="Times New Roman"/>
        </w:rPr>
        <w:t>oszacować nakłady inwestycyjne;</w:t>
      </w:r>
    </w:p>
    <w:p w14:paraId="2AAEAAD9" w14:textId="77777777" w:rsidR="005615C5" w:rsidRPr="00803227" w:rsidRDefault="005615C5" w:rsidP="003D2E65">
      <w:pPr>
        <w:numPr>
          <w:ilvl w:val="0"/>
          <w:numId w:val="20"/>
        </w:numPr>
        <w:tabs>
          <w:tab w:val="clear" w:pos="360"/>
          <w:tab w:val="num" w:pos="720"/>
        </w:tabs>
        <w:suppressAutoHyphens/>
        <w:spacing w:before="40" w:after="40" w:line="276" w:lineRule="auto"/>
        <w:ind w:left="567" w:hanging="578"/>
        <w:rPr>
          <w:rFonts w:cs="Times New Roman"/>
        </w:rPr>
      </w:pPr>
      <w:r w:rsidRPr="00803227">
        <w:rPr>
          <w:rFonts w:cs="Times New Roman"/>
        </w:rPr>
        <w:t>zidentyfikować potencjalne problemy związane z realizacją oraz eksploatacją analizowanej inwestycji;</w:t>
      </w:r>
    </w:p>
    <w:p w14:paraId="09DD009B" w14:textId="77777777" w:rsidR="005615C5" w:rsidRPr="00803227" w:rsidRDefault="005615C5" w:rsidP="003D2E65">
      <w:pPr>
        <w:numPr>
          <w:ilvl w:val="0"/>
          <w:numId w:val="20"/>
        </w:numPr>
        <w:tabs>
          <w:tab w:val="clear" w:pos="360"/>
          <w:tab w:val="num" w:pos="720"/>
        </w:tabs>
        <w:suppressAutoHyphens/>
        <w:spacing w:before="40" w:after="40" w:line="276" w:lineRule="auto"/>
        <w:ind w:left="567" w:hanging="578"/>
        <w:rPr>
          <w:rFonts w:cs="Times New Roman"/>
        </w:rPr>
      </w:pPr>
      <w:r w:rsidRPr="00803227">
        <w:rPr>
          <w:rFonts w:cs="Times New Roman"/>
        </w:rPr>
        <w:t>wykazać celowość realizowanej inwestycji</w:t>
      </w:r>
    </w:p>
    <w:p w14:paraId="7E6CEF81" w14:textId="77777777" w:rsidR="005615C5" w:rsidRPr="00803227" w:rsidRDefault="005615C5" w:rsidP="003D2E65">
      <w:pPr>
        <w:numPr>
          <w:ilvl w:val="0"/>
          <w:numId w:val="20"/>
        </w:numPr>
        <w:tabs>
          <w:tab w:val="clear" w:pos="360"/>
          <w:tab w:val="num" w:pos="720"/>
        </w:tabs>
        <w:suppressAutoHyphens/>
        <w:spacing w:before="40" w:after="40" w:line="276" w:lineRule="auto"/>
        <w:ind w:left="567" w:hanging="578"/>
        <w:rPr>
          <w:rFonts w:cs="Times New Roman"/>
        </w:rPr>
      </w:pPr>
      <w:r w:rsidRPr="00803227">
        <w:rPr>
          <w:rFonts w:cs="Times New Roman"/>
          <w:bCs/>
        </w:rPr>
        <w:t>wykazać, że Wnioskodawca posiada niezbędne zasoby i mechanizmy finansowe, aby pokryć koszty eksploatacji i utrzymania inwestycji, tak by zapewnić stabilność ich finansowania w okresie trwałości projektu</w:t>
      </w:r>
      <w:r w:rsidRPr="00803227">
        <w:rPr>
          <w:rFonts w:cs="Times New Roman"/>
        </w:rPr>
        <w:t>.</w:t>
      </w:r>
    </w:p>
    <w:p w14:paraId="342D26B8" w14:textId="77777777" w:rsidR="005615C5" w:rsidRPr="00803227" w:rsidRDefault="005615C5" w:rsidP="005615C5">
      <w:pPr>
        <w:suppressAutoHyphens/>
        <w:spacing w:before="40" w:after="40" w:line="276" w:lineRule="auto"/>
        <w:ind w:firstLine="540"/>
        <w:rPr>
          <w:rFonts w:cs="Times New Roman"/>
        </w:rPr>
      </w:pPr>
      <w:r w:rsidRPr="00803227">
        <w:rPr>
          <w:rFonts w:cs="Times New Roman"/>
        </w:rPr>
        <w:t xml:space="preserve">W załączniku nr 5 do Regulaminu wyboru projektów zamieszczono wzory SWI, </w:t>
      </w:r>
      <w:r w:rsidRPr="00803227">
        <w:rPr>
          <w:rFonts w:cs="Times New Roman"/>
        </w:rPr>
        <w:br/>
        <w:t xml:space="preserve">w których zawarte są wytyczne dotyczące tego, jaki opis powinien wnioskodawca ująć </w:t>
      </w:r>
      <w:r w:rsidRPr="00803227">
        <w:rPr>
          <w:rFonts w:cs="Times New Roman"/>
        </w:rPr>
        <w:br/>
        <w:t xml:space="preserve">w ramach każdego punktu. </w:t>
      </w:r>
    </w:p>
    <w:p w14:paraId="43332840" w14:textId="77777777" w:rsidR="005615C5" w:rsidRPr="00803227" w:rsidRDefault="005615C5" w:rsidP="005615C5">
      <w:pPr>
        <w:suppressAutoHyphens/>
        <w:spacing w:after="0"/>
        <w:rPr>
          <w:rFonts w:ascii="Times New Roman" w:hAnsi="Times New Roman"/>
          <w:bCs/>
          <w:sz w:val="28"/>
          <w:szCs w:val="28"/>
        </w:rPr>
      </w:pPr>
    </w:p>
    <w:p w14:paraId="1C9BFD10" w14:textId="77777777" w:rsidR="005615C5" w:rsidRPr="00803227" w:rsidRDefault="005615C5" w:rsidP="005615C5">
      <w:pPr>
        <w:keepNext/>
        <w:spacing w:before="240" w:line="276" w:lineRule="auto"/>
        <w:ind w:left="142" w:hanging="426"/>
        <w:outlineLvl w:val="2"/>
        <w:rPr>
          <w:rFonts w:cs="Times New Roman"/>
          <w:b/>
          <w:bCs/>
          <w:sz w:val="28"/>
          <w:szCs w:val="28"/>
        </w:rPr>
      </w:pPr>
      <w:bookmarkStart w:id="1" w:name="_Toc220496442"/>
      <w:r w:rsidRPr="00803227">
        <w:rPr>
          <w:rFonts w:cs="Times New Roman"/>
          <w:b/>
          <w:bCs/>
          <w:sz w:val="28"/>
          <w:szCs w:val="28"/>
          <w:lang w:val="x-none"/>
        </w:rPr>
        <w:t>1.1 INSTRUKCJA PRZYGOTOWANIA STUDIUM WYKONALNOŚCI INWESTYCJI</w:t>
      </w:r>
      <w:r w:rsidRPr="00803227">
        <w:rPr>
          <w:rFonts w:cs="Times New Roman"/>
          <w:b/>
          <w:bCs/>
          <w:sz w:val="28"/>
          <w:szCs w:val="28"/>
        </w:rPr>
        <w:t xml:space="preserve"> </w:t>
      </w:r>
      <w:r w:rsidRPr="00803227">
        <w:rPr>
          <w:rFonts w:cs="Times New Roman"/>
          <w:b/>
          <w:bCs/>
          <w:sz w:val="28"/>
          <w:szCs w:val="28"/>
        </w:rPr>
        <w:br/>
        <w:t xml:space="preserve">TJ. ZAŁĄCZNIKA 1A DO WNIOSKU O DOFINANSOWANIE - </w:t>
      </w:r>
      <w:r w:rsidRPr="00803227">
        <w:rPr>
          <w:rFonts w:cs="Times New Roman"/>
          <w:sz w:val="28"/>
          <w:szCs w:val="28"/>
        </w:rPr>
        <w:t xml:space="preserve">dla projektów, których całkowity koszt kwalifikowalny w momencie złożenia wniosku </w:t>
      </w:r>
      <w:r w:rsidRPr="00803227">
        <w:rPr>
          <w:rFonts w:cs="Times New Roman"/>
          <w:sz w:val="28"/>
          <w:szCs w:val="28"/>
        </w:rPr>
        <w:br/>
        <w:t>o dofinansowanie</w:t>
      </w:r>
      <w:r w:rsidRPr="00803227">
        <w:rPr>
          <w:rFonts w:cs="Times New Roman"/>
          <w:b/>
          <w:bCs/>
          <w:sz w:val="28"/>
          <w:szCs w:val="28"/>
        </w:rPr>
        <w:t xml:space="preserve"> </w:t>
      </w:r>
      <w:r w:rsidRPr="00803227">
        <w:rPr>
          <w:rFonts w:cs="Times New Roman"/>
          <w:b/>
          <w:bCs/>
          <w:sz w:val="28"/>
          <w:szCs w:val="28"/>
          <w:u w:val="single"/>
        </w:rPr>
        <w:t>jest równy bądź wyższy od 50 mln zł</w:t>
      </w:r>
      <w:bookmarkEnd w:id="1"/>
    </w:p>
    <w:p w14:paraId="2748122D" w14:textId="77777777" w:rsidR="005615C5" w:rsidRPr="00803227" w:rsidRDefault="005615C5" w:rsidP="005615C5">
      <w:pPr>
        <w:suppressAutoHyphens/>
        <w:spacing w:before="40" w:after="40" w:line="276" w:lineRule="auto"/>
        <w:rPr>
          <w:rFonts w:cs="Times New Roman"/>
        </w:rPr>
      </w:pPr>
    </w:p>
    <w:p w14:paraId="12EE0724" w14:textId="77777777" w:rsidR="005615C5" w:rsidRPr="00803227" w:rsidRDefault="005615C5" w:rsidP="005615C5">
      <w:pPr>
        <w:suppressAutoHyphens/>
        <w:spacing w:before="40" w:after="40" w:line="276" w:lineRule="auto"/>
        <w:rPr>
          <w:rFonts w:cs="Times New Roman"/>
        </w:rPr>
      </w:pPr>
      <w:r w:rsidRPr="00803227">
        <w:rPr>
          <w:rFonts w:cs="Times New Roman"/>
        </w:rPr>
        <w:t xml:space="preserve">Opracowując SWI należy mieć na uwadze cykl życia projektu, uwzględniając kolejno etapy od planowania strategicznego, tj. identyfikacji potrzeb i możliwości, poprzez projektowanie, wdrażanie, rozliczanie i ewaluację. Studium powinno zawierać, m.in. identyfikację projektu, analizę instytucjonalną i prawną wykonalności projektu, analizę popytu oraz analizę opcji, analizę </w:t>
      </w:r>
      <w:r w:rsidRPr="00803227">
        <w:rPr>
          <w:rFonts w:cs="Times New Roman"/>
        </w:rPr>
        <w:lastRenderedPageBreak/>
        <w:t>finansowej trwałości projektu, analizę finansową i ekonomiczną oraz odniesienie do kryteriów wyboru projektów, zgodnie z opisem określonym we wzorze SWI.</w:t>
      </w:r>
    </w:p>
    <w:p w14:paraId="5094ABCC" w14:textId="77777777" w:rsidR="005615C5" w:rsidRPr="00803227" w:rsidRDefault="005615C5" w:rsidP="005615C5">
      <w:pPr>
        <w:suppressAutoHyphens/>
        <w:spacing w:before="40" w:after="40" w:line="276" w:lineRule="auto"/>
        <w:ind w:firstLine="540"/>
        <w:rPr>
          <w:rFonts w:cs="Times New Roman"/>
        </w:rPr>
      </w:pPr>
      <w:r w:rsidRPr="00803227">
        <w:rPr>
          <w:rFonts w:cs="Times New Roman"/>
          <w:b/>
          <w:u w:val="single"/>
        </w:rPr>
        <w:t>Dla jednego projektu należy sporządzić jedno studium wykonalności</w:t>
      </w:r>
      <w:r w:rsidRPr="00803227">
        <w:rPr>
          <w:rFonts w:cs="Times New Roman"/>
        </w:rPr>
        <w:t xml:space="preserve">, uwzględniające korzyści bądź straty z wykonania całej inwestycji niezależnie od jej typu oraz złożoności. Ponadto, obliczamy jeden wskaźnik efektywności kosztowej, obejmujący cały projekt. </w:t>
      </w:r>
    </w:p>
    <w:p w14:paraId="728F8207" w14:textId="77777777" w:rsidR="005615C5" w:rsidRPr="00803227" w:rsidRDefault="005615C5" w:rsidP="005615C5">
      <w:pPr>
        <w:suppressAutoHyphens/>
        <w:spacing w:before="120" w:after="360" w:line="276" w:lineRule="auto"/>
        <w:ind w:firstLine="539"/>
        <w:rPr>
          <w:rFonts w:cs="Times New Roman"/>
          <w:u w:val="single"/>
        </w:rPr>
      </w:pPr>
      <w:r w:rsidRPr="00803227">
        <w:rPr>
          <w:rFonts w:cs="Times New Roman"/>
        </w:rPr>
        <w:t xml:space="preserve">W przypadku realizacji jednego z kilku etapów projektu w studium wykonalności należy uzasadnić ekonomicznie celowość dofinansowania danego etapu w myśl zasady, </w:t>
      </w:r>
      <w:r w:rsidRPr="00803227">
        <w:rPr>
          <w:rFonts w:cs="Times New Roman"/>
        </w:rPr>
        <w:br/>
        <w:t xml:space="preserve">że </w:t>
      </w:r>
      <w:r w:rsidRPr="00803227">
        <w:rPr>
          <w:rFonts w:cs="Times New Roman"/>
          <w:u w:val="single"/>
        </w:rPr>
        <w:t xml:space="preserve">dofinansowanie może uzyskać projekt kompletny dający po ukończeniu wymierny efekt. </w:t>
      </w:r>
    </w:p>
    <w:p w14:paraId="067C4D58" w14:textId="77777777" w:rsidR="005615C5" w:rsidRPr="00803227" w:rsidRDefault="005615C5" w:rsidP="003D2E65">
      <w:pPr>
        <w:keepNext/>
        <w:numPr>
          <w:ilvl w:val="2"/>
          <w:numId w:val="21"/>
        </w:numPr>
        <w:tabs>
          <w:tab w:val="num" w:pos="1134"/>
          <w:tab w:val="num" w:pos="1277"/>
        </w:tabs>
        <w:suppressAutoHyphens/>
        <w:spacing w:before="120" w:after="0" w:line="276" w:lineRule="auto"/>
        <w:ind w:left="709" w:hanging="709"/>
        <w:outlineLvl w:val="0"/>
        <w:rPr>
          <w:rFonts w:cs="Times New Roman"/>
          <w:b/>
          <w:bCs/>
          <w:kern w:val="32"/>
          <w:lang w:val="x-none"/>
        </w:rPr>
      </w:pPr>
      <w:bookmarkStart w:id="2" w:name="_Toc220496443"/>
      <w:r w:rsidRPr="00803227">
        <w:rPr>
          <w:rFonts w:cs="Times New Roman"/>
          <w:b/>
          <w:bCs/>
          <w:kern w:val="32"/>
          <w:lang w:val="x-none"/>
        </w:rPr>
        <w:t>SŁOWNIK POJĘĆ</w:t>
      </w:r>
      <w:bookmarkEnd w:id="2"/>
    </w:p>
    <w:p w14:paraId="69AFD3C0" w14:textId="77777777" w:rsidR="005615C5" w:rsidRPr="00803227" w:rsidRDefault="005615C5" w:rsidP="003D2E65">
      <w:pPr>
        <w:numPr>
          <w:ilvl w:val="0"/>
          <w:numId w:val="44"/>
        </w:numPr>
        <w:suppressAutoHyphens/>
        <w:spacing w:after="0" w:line="276" w:lineRule="auto"/>
        <w:ind w:left="0" w:firstLine="0"/>
        <w:rPr>
          <w:rFonts w:asciiTheme="minorHAnsi" w:hAnsiTheme="minorHAnsi" w:cstheme="minorHAnsi"/>
          <w:bCs/>
        </w:rPr>
      </w:pPr>
      <w:r w:rsidRPr="00803227">
        <w:rPr>
          <w:rFonts w:asciiTheme="minorHAnsi" w:hAnsiTheme="minorHAnsi" w:cstheme="minorHAnsi"/>
          <w:b/>
        </w:rPr>
        <w:t xml:space="preserve">Analiza efektywności kosztowej (AEK) </w:t>
      </w:r>
      <w:r w:rsidRPr="00803227">
        <w:rPr>
          <w:rFonts w:asciiTheme="minorHAnsi" w:hAnsiTheme="minorHAnsi" w:cstheme="minorHAnsi"/>
          <w:bCs/>
        </w:rPr>
        <w:t xml:space="preserve">(ang. </w:t>
      </w:r>
      <w:proofErr w:type="spellStart"/>
      <w:r w:rsidRPr="00803227">
        <w:rPr>
          <w:rFonts w:asciiTheme="minorHAnsi" w:hAnsiTheme="minorHAnsi" w:cstheme="minorHAnsi"/>
          <w:bCs/>
          <w:i/>
        </w:rPr>
        <w:t>Cost</w:t>
      </w:r>
      <w:proofErr w:type="spellEnd"/>
      <w:r w:rsidRPr="00803227">
        <w:rPr>
          <w:rFonts w:asciiTheme="minorHAnsi" w:hAnsiTheme="minorHAnsi" w:cstheme="minorHAnsi"/>
          <w:bCs/>
          <w:i/>
        </w:rPr>
        <w:t xml:space="preserve"> </w:t>
      </w:r>
      <w:proofErr w:type="spellStart"/>
      <w:r w:rsidRPr="00803227">
        <w:rPr>
          <w:rFonts w:asciiTheme="minorHAnsi" w:hAnsiTheme="minorHAnsi" w:cstheme="minorHAnsi"/>
          <w:bCs/>
          <w:i/>
        </w:rPr>
        <w:t>Effectiveness</w:t>
      </w:r>
      <w:proofErr w:type="spellEnd"/>
      <w:r w:rsidRPr="00803227">
        <w:rPr>
          <w:rFonts w:asciiTheme="minorHAnsi" w:hAnsiTheme="minorHAnsi" w:cstheme="minorHAnsi"/>
          <w:bCs/>
          <w:i/>
        </w:rPr>
        <w:t xml:space="preserve"> Analysis – CEA</w:t>
      </w:r>
      <w:r w:rsidRPr="00803227">
        <w:rPr>
          <w:rFonts w:asciiTheme="minorHAnsi" w:hAnsiTheme="minorHAnsi" w:cstheme="minorHAnsi"/>
          <w:bCs/>
        </w:rPr>
        <w:t>)</w:t>
      </w:r>
      <w:r w:rsidRPr="00803227">
        <w:rPr>
          <w:rFonts w:asciiTheme="minorHAnsi" w:hAnsiTheme="minorHAnsi" w:cstheme="minorHAnsi"/>
        </w:rPr>
        <w:t>:</w:t>
      </w:r>
      <w:r w:rsidRPr="00803227">
        <w:rPr>
          <w:rFonts w:asciiTheme="minorHAnsi" w:hAnsiTheme="minorHAnsi" w:cstheme="minorHAnsi"/>
          <w:b/>
        </w:rPr>
        <w:t xml:space="preserve"> </w:t>
      </w:r>
      <w:r w:rsidRPr="00803227">
        <w:rPr>
          <w:rFonts w:asciiTheme="minorHAnsi" w:hAnsiTheme="minorHAnsi" w:cstheme="minorHAnsi"/>
          <w:bCs/>
        </w:rPr>
        <w:t xml:space="preserve">jest to metoda analizy efektywności projektów, którą stosuje się, gdy zmierzenie korzyści </w:t>
      </w:r>
      <w:r w:rsidRPr="00803227">
        <w:rPr>
          <w:rFonts w:asciiTheme="minorHAnsi" w:hAnsiTheme="minorHAnsi" w:cstheme="minorHAnsi"/>
          <w:bCs/>
        </w:rPr>
        <w:br/>
        <w:t xml:space="preserve">w kategoriach pieniężnych nie jest 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w:t>
      </w:r>
      <w:r w:rsidRPr="00803227">
        <w:rPr>
          <w:rFonts w:asciiTheme="minorHAnsi" w:hAnsiTheme="minorHAnsi" w:cstheme="minorHAnsi"/>
          <w:bCs/>
        </w:rPr>
        <w:br/>
        <w:t xml:space="preserve">nie jest natomiast konieczne przypisanie korzyściom konkretnej wartości pieniężnej lub ekonomicznej. Przykładem analizy efektywności kosztowej jest analiza dynamicznego kosztu jednostkowego (ang. </w:t>
      </w:r>
      <w:proofErr w:type="spellStart"/>
      <w:r w:rsidRPr="00803227">
        <w:rPr>
          <w:rFonts w:asciiTheme="minorHAnsi" w:hAnsiTheme="minorHAnsi" w:cstheme="minorHAnsi"/>
          <w:bCs/>
          <w:i/>
        </w:rPr>
        <w:t>Dynamic</w:t>
      </w:r>
      <w:proofErr w:type="spellEnd"/>
      <w:r w:rsidRPr="00803227">
        <w:rPr>
          <w:rFonts w:asciiTheme="minorHAnsi" w:hAnsiTheme="minorHAnsi" w:cstheme="minorHAnsi"/>
          <w:bCs/>
          <w:i/>
        </w:rPr>
        <w:t xml:space="preserve"> </w:t>
      </w:r>
      <w:proofErr w:type="spellStart"/>
      <w:r w:rsidRPr="00803227">
        <w:rPr>
          <w:rFonts w:asciiTheme="minorHAnsi" w:hAnsiTheme="minorHAnsi" w:cstheme="minorHAnsi"/>
          <w:bCs/>
          <w:i/>
        </w:rPr>
        <w:t>Generation</w:t>
      </w:r>
      <w:proofErr w:type="spellEnd"/>
      <w:r w:rsidRPr="00803227">
        <w:rPr>
          <w:rFonts w:asciiTheme="minorHAnsi" w:hAnsiTheme="minorHAnsi" w:cstheme="minorHAnsi"/>
          <w:bCs/>
          <w:i/>
        </w:rPr>
        <w:t xml:space="preserve"> </w:t>
      </w:r>
      <w:proofErr w:type="spellStart"/>
      <w:r w:rsidRPr="00803227">
        <w:rPr>
          <w:rFonts w:asciiTheme="minorHAnsi" w:hAnsiTheme="minorHAnsi" w:cstheme="minorHAnsi"/>
          <w:bCs/>
          <w:i/>
        </w:rPr>
        <w:t>Cost</w:t>
      </w:r>
      <w:proofErr w:type="spellEnd"/>
      <w:r w:rsidRPr="00803227">
        <w:rPr>
          <w:rFonts w:asciiTheme="minorHAnsi" w:hAnsiTheme="minorHAnsi" w:cstheme="minorHAnsi"/>
          <w:bCs/>
          <w:i/>
        </w:rPr>
        <w:t xml:space="preserve"> – DGC</w:t>
      </w:r>
      <w:r w:rsidRPr="00803227">
        <w:rPr>
          <w:rFonts w:asciiTheme="minorHAnsi" w:hAnsiTheme="minorHAnsi" w:cstheme="minorHAnsi"/>
          <w:bCs/>
        </w:rPr>
        <w:t>).</w:t>
      </w:r>
    </w:p>
    <w:p w14:paraId="195B6217" w14:textId="77777777" w:rsidR="005615C5" w:rsidRPr="00803227" w:rsidRDefault="005615C5" w:rsidP="003D2E65">
      <w:pPr>
        <w:numPr>
          <w:ilvl w:val="0"/>
          <w:numId w:val="44"/>
        </w:numPr>
        <w:suppressAutoHyphens/>
        <w:spacing w:after="0" w:line="276" w:lineRule="auto"/>
        <w:ind w:left="0" w:firstLine="0"/>
        <w:rPr>
          <w:rFonts w:asciiTheme="minorHAnsi" w:hAnsiTheme="minorHAnsi" w:cstheme="minorHAnsi"/>
          <w:bCs/>
        </w:rPr>
      </w:pPr>
      <w:r w:rsidRPr="00803227">
        <w:rPr>
          <w:rFonts w:asciiTheme="minorHAnsi" w:hAnsiTheme="minorHAnsi" w:cstheme="minorHAnsi"/>
          <w:b/>
          <w:bCs/>
        </w:rPr>
        <w:t xml:space="preserve"> Analiza ekonomiczna</w:t>
      </w:r>
      <w:r w:rsidRPr="00803227">
        <w:rPr>
          <w:rFonts w:asciiTheme="minorHAnsi" w:hAnsiTheme="minorHAnsi" w:cstheme="minorHAnsi"/>
          <w:bCs/>
        </w:rPr>
        <w:t>:</w:t>
      </w:r>
      <w:r w:rsidRPr="00803227">
        <w:rPr>
          <w:rFonts w:asciiTheme="minorHAnsi" w:hAnsiTheme="minorHAnsi" w:cstheme="minorHAnsi"/>
          <w:b/>
          <w:bCs/>
        </w:rPr>
        <w:t xml:space="preserve"> </w:t>
      </w:r>
      <w:r w:rsidRPr="00803227">
        <w:rPr>
          <w:rFonts w:asciiTheme="minorHAnsi" w:hAnsiTheme="minorHAnsi" w:cstheme="minorHAnsi"/>
          <w:bCs/>
        </w:rPr>
        <w:t xml:space="preserve">analiza mająca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803227">
        <w:rPr>
          <w:rFonts w:asciiTheme="minorHAnsi" w:hAnsiTheme="minorHAnsi" w:cstheme="minorHAnsi"/>
          <w:bCs/>
          <w:i/>
        </w:rPr>
        <w:t>Discounted</w:t>
      </w:r>
      <w:proofErr w:type="spellEnd"/>
      <w:r w:rsidRPr="00803227">
        <w:rPr>
          <w:rFonts w:asciiTheme="minorHAnsi" w:hAnsiTheme="minorHAnsi" w:cstheme="minorHAnsi"/>
          <w:bCs/>
          <w:i/>
        </w:rPr>
        <w:t xml:space="preserve"> Cash </w:t>
      </w:r>
      <w:proofErr w:type="spellStart"/>
      <w:r w:rsidRPr="00803227">
        <w:rPr>
          <w:rFonts w:asciiTheme="minorHAnsi" w:hAnsiTheme="minorHAnsi" w:cstheme="minorHAnsi"/>
          <w:bCs/>
          <w:i/>
        </w:rPr>
        <w:t>Flows</w:t>
      </w:r>
      <w:proofErr w:type="spellEnd"/>
      <w:r w:rsidRPr="00803227">
        <w:rPr>
          <w:rFonts w:asciiTheme="minorHAnsi" w:hAnsiTheme="minorHAnsi" w:cstheme="minorHAnsi"/>
          <w:bCs/>
          <w:i/>
        </w:rPr>
        <w:t xml:space="preserve"> – DCF</w:t>
      </w:r>
      <w:r w:rsidRPr="00803227">
        <w:rPr>
          <w:rFonts w:asciiTheme="minorHAnsi" w:hAnsiTheme="minorHAnsi" w:cstheme="minorHAnsi"/>
          <w:bCs/>
        </w:rPr>
        <w:t>).</w:t>
      </w:r>
    </w:p>
    <w:p w14:paraId="61CED110" w14:textId="77777777" w:rsidR="005615C5" w:rsidRPr="00803227" w:rsidRDefault="005615C5" w:rsidP="003D2E65">
      <w:pPr>
        <w:numPr>
          <w:ilvl w:val="0"/>
          <w:numId w:val="44"/>
        </w:numPr>
        <w:suppressAutoHyphens/>
        <w:spacing w:after="0" w:line="276" w:lineRule="auto"/>
        <w:ind w:left="0" w:firstLine="0"/>
        <w:rPr>
          <w:rFonts w:asciiTheme="minorHAnsi" w:hAnsiTheme="minorHAnsi" w:cstheme="minorHAnsi"/>
          <w:bCs/>
        </w:rPr>
      </w:pPr>
      <w:r w:rsidRPr="00803227">
        <w:rPr>
          <w:rFonts w:asciiTheme="minorHAnsi" w:hAnsiTheme="minorHAnsi" w:cstheme="minorHAnsi"/>
          <w:b/>
          <w:bCs/>
        </w:rPr>
        <w:t xml:space="preserve">  Analiza finansowa</w:t>
      </w:r>
      <w:r w:rsidRPr="00803227">
        <w:rPr>
          <w:rFonts w:asciiTheme="minorHAnsi" w:hAnsiTheme="minorHAnsi" w:cstheme="minorHAnsi"/>
          <w:bCs/>
        </w:rPr>
        <w:t>: analiza mająca na celu ustalenie wartości wskaźników efektywności finansowej projektu, weryfikację trwałości finansowej projektu oraz ustalenie właściwego (maksymalnego) dofinansowania z funduszy UE</w:t>
      </w:r>
      <w:r w:rsidRPr="00803227">
        <w:rPr>
          <w:rFonts w:asciiTheme="minorHAnsi" w:hAnsiTheme="minorHAnsi" w:cstheme="minorHAnsi"/>
          <w:bCs/>
          <w:vertAlign w:val="superscript"/>
        </w:rPr>
        <w:t>1</w:t>
      </w:r>
      <w:r w:rsidRPr="00803227">
        <w:rPr>
          <w:rFonts w:asciiTheme="minorHAnsi" w:hAnsiTheme="minorHAnsi" w:cstheme="minorHAnsi"/>
          <w:bCs/>
        </w:rPr>
        <w:t>. Dokonywana jest ona zazwyczaj z punktu widzenia właściciela infrastruktury. W przypadku, gdy w projekcie UE występuje kilka podmiotów (np. właściciel infrastruktury i jej operator), należy dokonać analizy skonsolidowanej całościowo pokazującej projekt. W analizie finansowej, w celu ustalenia wskaźników efektywności finansowej oraz wyliczenia luki w finansowaniu, stosuje się metodę zdyskontowanych przepływów pieniężnych (DCF).</w:t>
      </w:r>
    </w:p>
    <w:p w14:paraId="5637424E" w14:textId="6B6D1FB1" w:rsidR="005615C5" w:rsidRPr="003D2E65" w:rsidRDefault="005615C5" w:rsidP="003D2E65">
      <w:pPr>
        <w:numPr>
          <w:ilvl w:val="0"/>
          <w:numId w:val="44"/>
        </w:numPr>
        <w:suppressAutoHyphens/>
        <w:spacing w:after="0" w:line="276" w:lineRule="auto"/>
        <w:ind w:left="0" w:firstLine="0"/>
        <w:rPr>
          <w:rFonts w:asciiTheme="minorHAnsi" w:hAnsiTheme="minorHAnsi" w:cstheme="minorHAnsi"/>
          <w:color w:val="000000" w:themeColor="text1"/>
        </w:rPr>
      </w:pPr>
      <w:r w:rsidRPr="00803227">
        <w:rPr>
          <w:rFonts w:asciiTheme="minorHAnsi" w:hAnsiTheme="minorHAnsi" w:cstheme="minorHAnsi"/>
          <w:b/>
          <w:bCs/>
        </w:rPr>
        <w:lastRenderedPageBreak/>
        <w:t>Analiza kosztów i korzyści (AKK/CBA)</w:t>
      </w:r>
      <w:r w:rsidRPr="00803227">
        <w:rPr>
          <w:rFonts w:asciiTheme="minorHAnsi" w:hAnsiTheme="minorHAnsi" w:cstheme="minorHAnsi"/>
          <w:b/>
          <w:bCs/>
          <w:vertAlign w:val="superscript"/>
        </w:rPr>
        <w:t>2</w:t>
      </w:r>
      <w:r w:rsidRPr="00803227">
        <w:rPr>
          <w:rFonts w:asciiTheme="minorHAnsi" w:hAnsiTheme="minorHAnsi" w:cstheme="minorHAnsi"/>
          <w:bCs/>
        </w:rPr>
        <w:t>:</w:t>
      </w:r>
      <w:r w:rsidRPr="00803227">
        <w:rPr>
          <w:rFonts w:asciiTheme="minorHAnsi" w:hAnsiTheme="minorHAnsi" w:cstheme="minorHAnsi"/>
          <w:b/>
          <w:bCs/>
        </w:rPr>
        <w:t xml:space="preserve"> </w:t>
      </w:r>
      <w:r w:rsidRPr="00803227">
        <w:rPr>
          <w:rFonts w:asciiTheme="minorHAnsi" w:hAnsiTheme="minorHAnsi" w:cstheme="minorHAnsi"/>
        </w:rPr>
        <w:t xml:space="preserve">analiza mająca na celu ustalenie, czy lub </w:t>
      </w:r>
      <w:r w:rsidRPr="00803227">
        <w:rPr>
          <w:rFonts w:asciiTheme="minorHAnsi" w:hAnsiTheme="minorHAnsi" w:cstheme="minorHAnsi"/>
        </w:rPr>
        <w:br/>
        <w:t xml:space="preserve">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803227">
        <w:rPr>
          <w:rFonts w:asciiTheme="minorHAnsi" w:hAnsiTheme="minorHAnsi" w:cstheme="minorHAnsi"/>
          <w:i/>
        </w:rPr>
        <w:t>benefits</w:t>
      </w:r>
      <w:proofErr w:type="spellEnd"/>
      <w:r w:rsidRPr="00803227">
        <w:rPr>
          <w:rFonts w:asciiTheme="minorHAnsi" w:hAnsiTheme="minorHAnsi" w:cstheme="minorHAnsi"/>
        </w:rPr>
        <w:t xml:space="preserve">) i straty (koszty – ang. </w:t>
      </w:r>
      <w:proofErr w:type="spellStart"/>
      <w:r w:rsidRPr="00803227">
        <w:rPr>
          <w:rFonts w:asciiTheme="minorHAnsi" w:hAnsiTheme="minorHAnsi" w:cstheme="minorHAnsi"/>
          <w:i/>
        </w:rPr>
        <w:t>costs</w:t>
      </w:r>
      <w:proofErr w:type="spellEnd"/>
      <w:r w:rsidRPr="00803227">
        <w:rPr>
          <w:rFonts w:asciiTheme="minorHAnsi" w:hAnsiTheme="minorHAnsi" w:cstheme="minorHAnsi"/>
        </w:rPr>
        <w:t xml:space="preserve">), niezależnie od tego, czy ponosi je podmiot realizujący inwestycję, czy też społeczeństwo.  AKK przybiera często postać analizy ekonomicznej, w której koryguje się wyniki analizy finansowej o efekty fiskalne, efekty zewnętrzne oraz ceny rozrachunkowe. Wyniki AKK można wyrazić na wiele sposobów, w tym w postaci ekonomicznej wewnętrznej stopy zwrotu, ekonomicznej bieżącej </w:t>
      </w:r>
      <w:r w:rsidRPr="003D2E65">
        <w:rPr>
          <w:rFonts w:asciiTheme="minorHAnsi" w:hAnsiTheme="minorHAnsi" w:cstheme="minorHAnsi"/>
        </w:rPr>
        <w:t xml:space="preserve">wartości netto oraz współczynnika korzyści/koszty. Szczegółowe informacje na temat metodyki przeprowadzania analizy kosztów i korzyści można znaleźć w </w:t>
      </w:r>
      <w:r w:rsidRPr="003D2E65">
        <w:rPr>
          <w:rFonts w:asciiTheme="minorHAnsi" w:hAnsiTheme="minorHAnsi" w:cstheme="minorHAnsi"/>
          <w:color w:val="000000" w:themeColor="text1"/>
        </w:rPr>
        <w:t xml:space="preserve">Rozdziale 7 Wytycznych dotyczących zagadnień związanych z przygotowaniem projektów inwestycyjnych, w tym hybrydowych na lata 2021-2027. </w:t>
      </w:r>
    </w:p>
    <w:p w14:paraId="20F78EF8" w14:textId="77777777" w:rsidR="005615C5" w:rsidRPr="00803227" w:rsidRDefault="005615C5" w:rsidP="003D2E65">
      <w:pPr>
        <w:numPr>
          <w:ilvl w:val="0"/>
          <w:numId w:val="44"/>
        </w:numPr>
        <w:suppressAutoHyphens/>
        <w:spacing w:after="0" w:line="276" w:lineRule="auto"/>
        <w:ind w:left="0" w:firstLine="0"/>
        <w:rPr>
          <w:rFonts w:asciiTheme="minorHAnsi" w:hAnsiTheme="minorHAnsi" w:cstheme="minorHAnsi"/>
          <w:b/>
          <w:bCs/>
        </w:rPr>
      </w:pPr>
      <w:r w:rsidRPr="00803227">
        <w:rPr>
          <w:rFonts w:asciiTheme="minorHAnsi" w:hAnsiTheme="minorHAnsi" w:cstheme="minorHAnsi"/>
          <w:b/>
          <w:bCs/>
        </w:rPr>
        <w:t>Analiza ryzyka</w:t>
      </w:r>
      <w:r w:rsidRPr="00803227">
        <w:rPr>
          <w:rFonts w:asciiTheme="minorHAnsi" w:hAnsiTheme="minorHAnsi" w:cstheme="minorHAnsi"/>
          <w:bCs/>
        </w:rPr>
        <w:t>:</w:t>
      </w:r>
      <w:r w:rsidRPr="00803227">
        <w:rPr>
          <w:rFonts w:asciiTheme="minorHAnsi" w:hAnsiTheme="minorHAnsi" w:cstheme="minorHAnsi"/>
          <w:b/>
          <w:bCs/>
        </w:rPr>
        <w:t xml:space="preserve"> </w:t>
      </w:r>
      <w:r w:rsidRPr="00803227">
        <w:rPr>
          <w:rFonts w:asciiTheme="minorHAnsi" w:hAnsiTheme="minorHAnsi" w:cstheme="minorHAnsi"/>
          <w:bCs/>
        </w:rPr>
        <w:t xml:space="preserve">analiza, której celem jest ustalenie </w:t>
      </w:r>
      <w:r w:rsidRPr="00803227">
        <w:rPr>
          <w:rFonts w:asciiTheme="minorHAnsi" w:hAnsiTheme="minorHAnsi" w:cstheme="minorHAnsi"/>
        </w:rPr>
        <w:t>prawdopodobieństwa wygenerowania przez projekt określonych wyników, jak również ustalenie najbardziej prawdopodobnego przedziału odchyleń tych wyników od wartości reprezentującej najbardziej dokładny ich szacunek.</w:t>
      </w:r>
    </w:p>
    <w:p w14:paraId="54347165" w14:textId="77777777" w:rsidR="005615C5" w:rsidRPr="00803227" w:rsidRDefault="005615C5" w:rsidP="003D2E65">
      <w:pPr>
        <w:numPr>
          <w:ilvl w:val="0"/>
          <w:numId w:val="44"/>
        </w:numPr>
        <w:suppressAutoHyphens/>
        <w:spacing w:after="0" w:line="276" w:lineRule="auto"/>
        <w:ind w:left="0" w:firstLine="0"/>
        <w:rPr>
          <w:rFonts w:asciiTheme="minorHAnsi" w:hAnsiTheme="minorHAnsi" w:cstheme="minorHAnsi"/>
          <w:b/>
          <w:bCs/>
        </w:rPr>
      </w:pPr>
      <w:r w:rsidRPr="00803227">
        <w:rPr>
          <w:rFonts w:asciiTheme="minorHAnsi" w:hAnsiTheme="minorHAnsi" w:cstheme="minorHAnsi"/>
          <w:b/>
          <w:bCs/>
        </w:rPr>
        <w:t>Analiza skonsolidowana</w:t>
      </w:r>
      <w:r w:rsidRPr="00803227">
        <w:rPr>
          <w:rFonts w:asciiTheme="minorHAnsi" w:hAnsiTheme="minorHAnsi" w:cstheme="minorHAnsi"/>
          <w:bCs/>
        </w:rPr>
        <w:t>:</w:t>
      </w:r>
      <w:r w:rsidRPr="00803227">
        <w:rPr>
          <w:rFonts w:asciiTheme="minorHAnsi" w:hAnsiTheme="minorHAnsi" w:cstheme="minorHAnsi"/>
          <w:b/>
          <w:bCs/>
        </w:rPr>
        <w:t xml:space="preserve"> </w:t>
      </w:r>
      <w:r w:rsidRPr="00803227">
        <w:rPr>
          <w:rFonts w:asciiTheme="minorHAnsi" w:hAnsiTheme="minorHAnsi" w:cstheme="minorHAnsi"/>
        </w:rPr>
        <w:t>szczególne podejście w ramach analizy finansowej, stosowane w przypadku projektów realizowanych w systemie kilku podmiotów, w których:</w:t>
      </w:r>
    </w:p>
    <w:p w14:paraId="7AEF1D75" w14:textId="77777777" w:rsidR="005615C5" w:rsidRPr="00803227" w:rsidRDefault="005615C5" w:rsidP="003D2E65">
      <w:pPr>
        <w:numPr>
          <w:ilvl w:val="0"/>
          <w:numId w:val="48"/>
        </w:numPr>
        <w:suppressAutoHyphens/>
        <w:spacing w:after="0" w:line="276" w:lineRule="auto"/>
        <w:ind w:left="426" w:hanging="425"/>
        <w:rPr>
          <w:rFonts w:asciiTheme="minorHAnsi" w:hAnsiTheme="minorHAnsi" w:cstheme="minorHAnsi"/>
        </w:rPr>
      </w:pPr>
      <w:r w:rsidRPr="00803227">
        <w:rPr>
          <w:rFonts w:asciiTheme="minorHAnsi" w:hAnsiTheme="minorHAnsi" w:cstheme="minorHAnsi"/>
        </w:rPr>
        <w:t>obok beneficjenta występuje operator (system beneficjent – operator), przy czym operator to podmiot odpowiedzialny za eksploatację majątku powstałego lub zmodernizowanego w wyniku zrealizowanych przez beneficjenta umów związanych z przeprowadzanym projektem inwestycyjnym. Operator może stać się właścicielem majątku wytworzonego w ramach powyższych umów, z poszanowaniem zasady trwałości projektu;</w:t>
      </w:r>
    </w:p>
    <w:p w14:paraId="424A15AD" w14:textId="77777777" w:rsidR="005615C5" w:rsidRPr="00803227" w:rsidRDefault="005615C5" w:rsidP="003D2E65">
      <w:pPr>
        <w:numPr>
          <w:ilvl w:val="0"/>
          <w:numId w:val="48"/>
        </w:numPr>
        <w:suppressAutoHyphens/>
        <w:spacing w:after="0" w:line="276" w:lineRule="auto"/>
        <w:ind w:left="426" w:hanging="425"/>
        <w:rPr>
          <w:rFonts w:asciiTheme="minorHAnsi" w:hAnsiTheme="minorHAnsi" w:cstheme="minorHAnsi"/>
        </w:rPr>
      </w:pPr>
      <w:r w:rsidRPr="00803227">
        <w:rPr>
          <w:rFonts w:asciiTheme="minorHAnsi" w:hAnsiTheme="minorHAnsi" w:cstheme="minorHAnsi"/>
        </w:rPr>
        <w:t>występuje wiele podmiotów (system wielu podmiotów).</w:t>
      </w:r>
    </w:p>
    <w:p w14:paraId="2F2E7793" w14:textId="77777777" w:rsidR="005615C5" w:rsidRPr="00803227" w:rsidRDefault="005615C5" w:rsidP="005615C5">
      <w:pPr>
        <w:spacing w:line="276" w:lineRule="auto"/>
        <w:ind w:left="426"/>
        <w:rPr>
          <w:rFonts w:asciiTheme="minorHAnsi" w:hAnsiTheme="minorHAnsi" w:cstheme="minorHAnsi"/>
          <w:b/>
          <w:bCs/>
        </w:rPr>
      </w:pPr>
      <w:r w:rsidRPr="00803227">
        <w:rPr>
          <w:rFonts w:asciiTheme="minorHAnsi" w:hAnsiTheme="minorHAnsi" w:cstheme="minorHAnsi"/>
        </w:rPr>
        <w:t xml:space="preserve">W przypadku analizowania projektu, w którego realizację zaangażowany jest więcej </w:t>
      </w:r>
      <w:r w:rsidRPr="00803227">
        <w:rPr>
          <w:rFonts w:asciiTheme="minorHAnsi" w:hAnsiTheme="minorHAnsi" w:cstheme="minorHAnsi"/>
        </w:rPr>
        <w:br/>
        <w:t xml:space="preserve">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803227">
        <w:rPr>
          <w:rFonts w:asciiTheme="minorHAnsi" w:hAnsiTheme="minorHAnsi" w:cstheme="minorHAnsi"/>
        </w:rPr>
        <w:br/>
        <w:t xml:space="preserve">w realizację projektu i wyeliminowanie wzajemnych rozliczeń między nimi związanych </w:t>
      </w:r>
      <w:r w:rsidRPr="00803227">
        <w:rPr>
          <w:rFonts w:asciiTheme="minorHAnsi" w:hAnsiTheme="minorHAnsi" w:cstheme="minorHAnsi"/>
        </w:rPr>
        <w:br/>
        <w:t>z realizacją projektu). Dla potrzeb dalszych analiz (analizy ekonomicznej oraz analizy ryzyka i wrażliwości) należy wykorzystywać wyniki analizy skonsolidowanej.</w:t>
      </w:r>
    </w:p>
    <w:p w14:paraId="24AE0132" w14:textId="77777777" w:rsidR="005615C5" w:rsidRPr="00803227" w:rsidRDefault="005615C5" w:rsidP="003D2E65">
      <w:pPr>
        <w:numPr>
          <w:ilvl w:val="0"/>
          <w:numId w:val="50"/>
        </w:numPr>
        <w:suppressAutoHyphens/>
        <w:spacing w:after="0" w:line="276" w:lineRule="auto"/>
        <w:ind w:left="0" w:firstLine="0"/>
        <w:rPr>
          <w:rFonts w:asciiTheme="minorHAnsi" w:eastAsia="Calibri" w:hAnsiTheme="minorHAnsi" w:cstheme="minorHAnsi"/>
          <w:lang w:val="x-none" w:eastAsia="en-US"/>
        </w:rPr>
      </w:pPr>
      <w:r w:rsidRPr="00803227">
        <w:rPr>
          <w:rFonts w:asciiTheme="minorHAnsi" w:eastAsia="Calibri" w:hAnsiTheme="minorHAnsi" w:cstheme="minorHAnsi"/>
          <w:b/>
          <w:bCs/>
          <w:lang w:val="x-none" w:eastAsia="en-US"/>
        </w:rPr>
        <w:t>Analiza trwałości finansowej</w:t>
      </w:r>
      <w:r w:rsidRPr="00803227">
        <w:rPr>
          <w:rFonts w:asciiTheme="minorHAnsi" w:eastAsia="Calibri" w:hAnsiTheme="minorHAnsi" w:cstheme="minorHAnsi"/>
          <w:bCs/>
          <w:lang w:val="x-none" w:eastAsia="en-US"/>
        </w:rPr>
        <w:t>:</w:t>
      </w:r>
      <w:r w:rsidRPr="00803227">
        <w:rPr>
          <w:rFonts w:asciiTheme="minorHAnsi" w:eastAsia="Calibri" w:hAnsiTheme="minorHAnsi" w:cstheme="minorHAnsi"/>
          <w:b/>
          <w:bCs/>
          <w:lang w:val="x-none" w:eastAsia="en-US"/>
        </w:rPr>
        <w:t xml:space="preserve"> </w:t>
      </w:r>
      <w:r w:rsidRPr="00803227">
        <w:rPr>
          <w:rFonts w:asciiTheme="minorHAnsi" w:eastAsia="Calibri" w:hAnsiTheme="minorHAnsi" w:cstheme="minorHAnsi"/>
          <w:bCs/>
          <w:lang w:val="x-none" w:eastAsia="en-US"/>
        </w:rPr>
        <w:t xml:space="preserve">analiza mająca </w:t>
      </w:r>
      <w:r w:rsidRPr="00803227">
        <w:rPr>
          <w:rFonts w:asciiTheme="minorHAnsi" w:eastAsia="Calibri" w:hAnsiTheme="minorHAnsi" w:cstheme="minorHAnsi"/>
          <w:lang w:val="x-none" w:eastAsia="en-US"/>
        </w:rPr>
        <w:t xml:space="preserve">na celu weryfikację faktu, czy wpływy finansowe (źródła finansowania projektu, łącznie z przychodami oraz innymi wpływami) wystarczą na pokrycie wszystkich kosztów, w tym finansowych do końca okresu trwałości inwestycji, rok po roku, na przestrzeni całego okresu odniesienia. Trwałość finansowa inwestycji zostaje </w:t>
      </w:r>
      <w:r w:rsidRPr="00803227">
        <w:rPr>
          <w:rFonts w:asciiTheme="minorHAnsi" w:eastAsia="Calibri" w:hAnsiTheme="minorHAnsi" w:cstheme="minorHAnsi"/>
          <w:lang w:val="x-none" w:eastAsia="en-US"/>
        </w:rPr>
        <w:lastRenderedPageBreak/>
        <w:t xml:space="preserve">potwierdzona, jeśli skumulowane przepływy pieniężne netto nie są ujemne w żadnym roku analizy. Trwałość finansowa powinna zostać zbadana także w odniesieniu do beneficjenta/operatora </w:t>
      </w:r>
      <w:r w:rsidRPr="00803227">
        <w:rPr>
          <w:rFonts w:asciiTheme="minorHAnsi" w:eastAsia="Calibri" w:hAnsiTheme="minorHAnsi" w:cstheme="minorHAnsi"/>
          <w:lang w:val="x-none" w:eastAsia="en-US"/>
        </w:rPr>
        <w:br/>
        <w:t>z projektem. Należy ją przeprowadzać w wartościach niezdyskontowanych.</w:t>
      </w:r>
    </w:p>
    <w:p w14:paraId="427096E2"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 xml:space="preserve"> Analiza wrażliwości</w:t>
      </w:r>
      <w:r w:rsidRPr="00803227">
        <w:rPr>
          <w:rFonts w:asciiTheme="minorHAnsi" w:hAnsiTheme="minorHAnsi" w:cstheme="minorHAnsi"/>
          <w:bCs/>
        </w:rPr>
        <w:t>:</w:t>
      </w:r>
      <w:r w:rsidRPr="00803227">
        <w:rPr>
          <w:rFonts w:asciiTheme="minorHAnsi" w:hAnsiTheme="minorHAnsi" w:cstheme="minorHAnsi"/>
          <w:b/>
          <w:bCs/>
        </w:rPr>
        <w:t xml:space="preserve"> </w:t>
      </w:r>
      <w:r w:rsidRPr="00803227">
        <w:rPr>
          <w:rFonts w:asciiTheme="minorHAnsi" w:hAnsiTheme="minorHAnsi" w:cstheme="minorHAnsi"/>
        </w:rPr>
        <w:t xml:space="preserve">analiza umożliwiająca systematyczne badanie tego, co dzieje się </w:t>
      </w:r>
      <w:r w:rsidRPr="00803227">
        <w:rPr>
          <w:rFonts w:asciiTheme="minorHAnsi" w:hAnsiTheme="minorHAnsi" w:cstheme="minorHAnsi"/>
        </w:rPr>
        <w:br/>
        <w:t xml:space="preserve">z wynikami projektu w sytuacji, kiedy zdarzenia odbiegają od ich wartości szacunkowych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 (por. </w:t>
      </w:r>
      <w:r w:rsidRPr="00803227">
        <w:rPr>
          <w:rFonts w:asciiTheme="minorHAnsi" w:hAnsiTheme="minorHAnsi" w:cstheme="minorHAnsi"/>
          <w:i/>
        </w:rPr>
        <w:t>Przewodnik AKK</w:t>
      </w:r>
      <w:r w:rsidRPr="00803227">
        <w:rPr>
          <w:rFonts w:asciiTheme="minorHAnsi" w:hAnsiTheme="minorHAnsi" w:cstheme="minorHAnsi"/>
        </w:rPr>
        <w:t>).</w:t>
      </w:r>
    </w:p>
    <w:p w14:paraId="74592D05"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 xml:space="preserve">Bieżąca wartość netto </w:t>
      </w:r>
      <w:r w:rsidRPr="00803227">
        <w:rPr>
          <w:rFonts w:asciiTheme="minorHAnsi" w:hAnsiTheme="minorHAnsi" w:cstheme="minorHAnsi"/>
          <w:bCs/>
        </w:rPr>
        <w:t xml:space="preserve">(ang. </w:t>
      </w:r>
      <w:r w:rsidRPr="00803227">
        <w:rPr>
          <w:rFonts w:asciiTheme="minorHAnsi" w:hAnsiTheme="minorHAnsi" w:cstheme="minorHAnsi"/>
          <w:bCs/>
          <w:i/>
        </w:rPr>
        <w:t xml:space="preserve">Net </w:t>
      </w:r>
      <w:proofErr w:type="spellStart"/>
      <w:r w:rsidRPr="00803227">
        <w:rPr>
          <w:rFonts w:asciiTheme="minorHAnsi" w:hAnsiTheme="minorHAnsi" w:cstheme="minorHAnsi"/>
          <w:bCs/>
          <w:i/>
        </w:rPr>
        <w:t>Present</w:t>
      </w:r>
      <w:proofErr w:type="spellEnd"/>
      <w:r w:rsidRPr="00803227">
        <w:rPr>
          <w:rFonts w:asciiTheme="minorHAnsi" w:hAnsiTheme="minorHAnsi" w:cstheme="minorHAnsi"/>
          <w:bCs/>
          <w:i/>
        </w:rPr>
        <w:t xml:space="preserve"> Value</w:t>
      </w:r>
      <w:r w:rsidRPr="00803227">
        <w:rPr>
          <w:rFonts w:asciiTheme="minorHAnsi" w:hAnsiTheme="minorHAnsi" w:cstheme="minorHAnsi"/>
          <w:bCs/>
        </w:rPr>
        <w:t xml:space="preserve"> – NPV):</w:t>
      </w:r>
      <w:r w:rsidRPr="00803227">
        <w:rPr>
          <w:rFonts w:asciiTheme="minorHAnsi" w:hAnsiTheme="minorHAnsi" w:cstheme="minorHAnsi"/>
        </w:rPr>
        <w:t xml:space="preserve"> suma zdyskontowanych oddzielnie dla każdego roku przepływów pieniężnych netto (różnica pomiędzy wpływami </w:t>
      </w:r>
      <w:r w:rsidRPr="00803227">
        <w:rPr>
          <w:rFonts w:asciiTheme="minorHAnsi" w:hAnsiTheme="minorHAnsi" w:cstheme="minorHAnsi"/>
        </w:rPr>
        <w:br/>
        <w:t xml:space="preserve">i wydatkami) zaobserwowanych w całym okresie odniesienia, przy założonym stałym poziomie stopy dyskontowej. W ramach analizy finansowej wylicza się finansową bieżącą wartość netto – FNPV. </w:t>
      </w:r>
    </w:p>
    <w:p w14:paraId="1C211F9D" w14:textId="77777777" w:rsidR="005615C5" w:rsidRPr="00803227" w:rsidRDefault="005615C5" w:rsidP="005615C5">
      <w:pPr>
        <w:keepNext/>
        <w:autoSpaceDE w:val="0"/>
        <w:autoSpaceDN w:val="0"/>
        <w:adjustRightInd w:val="0"/>
        <w:spacing w:line="276" w:lineRule="auto"/>
        <w:rPr>
          <w:rFonts w:asciiTheme="minorHAnsi" w:hAnsiTheme="minorHAnsi" w:cstheme="minorHAnsi"/>
        </w:rPr>
      </w:pPr>
      <w:r w:rsidRPr="00803227">
        <w:rPr>
          <w:rFonts w:asciiTheme="minorHAnsi" w:hAnsiTheme="minorHAnsi" w:cstheme="minorHAnsi"/>
        </w:rPr>
        <w:t xml:space="preserve">Wyróżnia się finansową bieżącą wartość netto inwestycji (FNPV/C), która jest sumą zdyskontowanych strumieni pieniężnych netto generowanych przez projekt obliczoną bez względu na strukturę finansowania projektu oraz finansową bieżącą wartość netto kapitału (FNPV/K), będącą sumą zdyskontowanych strumieni pieniężnych netto wygenerowanych </w:t>
      </w:r>
      <w:r w:rsidRPr="00803227">
        <w:rPr>
          <w:rFonts w:asciiTheme="minorHAnsi" w:hAnsiTheme="minorHAnsi" w:cstheme="minorHAnsi"/>
        </w:rPr>
        <w:br/>
        <w:t xml:space="preserve">dla beneficjenta w wyniku realizacji rozważanej inwestycji, pozwalającą ocenić rentowność zaangażowanych środków własnych. </w:t>
      </w:r>
    </w:p>
    <w:p w14:paraId="3DC69B2F" w14:textId="77777777" w:rsidR="005615C5" w:rsidRPr="00803227" w:rsidRDefault="005615C5" w:rsidP="005615C5">
      <w:pPr>
        <w:keepNext/>
        <w:autoSpaceDE w:val="0"/>
        <w:autoSpaceDN w:val="0"/>
        <w:adjustRightInd w:val="0"/>
        <w:spacing w:line="276" w:lineRule="auto"/>
        <w:rPr>
          <w:rFonts w:asciiTheme="minorHAnsi" w:hAnsiTheme="minorHAnsi" w:cstheme="minorHAnsi"/>
        </w:rPr>
      </w:pPr>
      <w:r w:rsidRPr="00803227">
        <w:rPr>
          <w:rFonts w:asciiTheme="minorHAnsi" w:hAnsiTheme="minorHAnsi" w:cstheme="minorHAnsi"/>
        </w:rPr>
        <w:t xml:space="preserve">W ramach analizy ekonomicznej ustala się ekonomiczną bieżącą wartość netto </w:t>
      </w:r>
      <w:r w:rsidRPr="00803227">
        <w:rPr>
          <w:rFonts w:asciiTheme="minorHAnsi" w:hAnsiTheme="minorHAnsi" w:cstheme="minorHAnsi"/>
          <w:bCs/>
        </w:rPr>
        <w:t>–</w:t>
      </w:r>
      <w:r w:rsidRPr="00803227">
        <w:rPr>
          <w:rFonts w:asciiTheme="minorHAnsi" w:hAnsiTheme="minorHAnsi" w:cstheme="minorHAnsi"/>
        </w:rPr>
        <w:t xml:space="preserve"> ENPV. Ekonomiczna bieżąca wartość netto (ENPV) jest sumą zdyskontowanych oddzielnie </w:t>
      </w:r>
      <w:r w:rsidRPr="00803227">
        <w:rPr>
          <w:rFonts w:asciiTheme="minorHAnsi" w:hAnsiTheme="minorHAnsi" w:cstheme="minorHAnsi"/>
        </w:rPr>
        <w:br/>
        <w:t xml:space="preserve">dla każdego roku korzyści społecznych netto (różnica ogółu zdyskontowanych korzyści społecznych i kosztów społecznych związanych z projektem) zaobserwowanych w całym okresie odniesienia, przy założonym stałym poziomie społecznej stopy dyskontowej. </w:t>
      </w:r>
    </w:p>
    <w:p w14:paraId="073C290D" w14:textId="77777777" w:rsidR="005615C5" w:rsidRPr="00803227" w:rsidRDefault="005615C5" w:rsidP="005615C5">
      <w:pPr>
        <w:keepNext/>
        <w:autoSpaceDE w:val="0"/>
        <w:autoSpaceDN w:val="0"/>
        <w:adjustRightInd w:val="0"/>
        <w:spacing w:line="276" w:lineRule="auto"/>
        <w:rPr>
          <w:rFonts w:asciiTheme="minorHAnsi" w:hAnsiTheme="minorHAnsi" w:cstheme="minorHAnsi"/>
        </w:rPr>
      </w:pPr>
      <w:r w:rsidRPr="00803227">
        <w:rPr>
          <w:rFonts w:asciiTheme="minorHAnsi" w:hAnsiTheme="minorHAnsi" w:cstheme="minorHAnsi"/>
        </w:rPr>
        <w:t xml:space="preserve">Szczegółowy zakres przepływów pieniężnych uwzględnianych w celu wyliczenia poszczególnych wskaźników oraz wzory dla ich wyliczenia przedstawiono w </w:t>
      </w:r>
      <w:r w:rsidRPr="00803227">
        <w:rPr>
          <w:rFonts w:asciiTheme="minorHAnsi" w:hAnsiTheme="minorHAnsi" w:cstheme="minorHAnsi"/>
          <w:color w:val="000000" w:themeColor="text1"/>
        </w:rPr>
        <w:t xml:space="preserve">Załączniku 1 </w:t>
      </w:r>
      <w:r w:rsidRPr="00803227">
        <w:rPr>
          <w:rFonts w:asciiTheme="minorHAnsi" w:hAnsiTheme="minorHAnsi" w:cstheme="minorHAnsi"/>
          <w:color w:val="000000" w:themeColor="text1"/>
        </w:rPr>
        <w:br/>
        <w:t>do Wytycznych dotyczących zagadnień związanych z przygotowaniem projektów inwestycyjnych, w tym hybrydowych na lata 2021-2027</w:t>
      </w:r>
      <w:r w:rsidRPr="00803227">
        <w:rPr>
          <w:rFonts w:asciiTheme="minorHAnsi" w:hAnsiTheme="minorHAnsi" w:cstheme="minorHAnsi"/>
          <w:i/>
          <w:color w:val="000000" w:themeColor="text1"/>
        </w:rPr>
        <w:t xml:space="preserve">. </w:t>
      </w:r>
    </w:p>
    <w:p w14:paraId="29FF9C6F"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Całkowity koszt projektu/inwestycji:</w:t>
      </w:r>
      <w:r w:rsidRPr="00803227">
        <w:rPr>
          <w:rFonts w:asciiTheme="minorHAnsi" w:hAnsiTheme="minorHAnsi" w:cstheme="minorHAnsi"/>
        </w:rPr>
        <w:t xml:space="preserve"> wydatki kwalifikowalne i niekwalifikowalne </w:t>
      </w:r>
      <w:r w:rsidRPr="00803227">
        <w:rPr>
          <w:rFonts w:asciiTheme="minorHAnsi" w:hAnsiTheme="minorHAnsi" w:cstheme="minorHAnsi"/>
        </w:rPr>
        <w:br/>
        <w:t xml:space="preserve">w rozumieniu </w:t>
      </w:r>
      <w:r w:rsidRPr="00803227">
        <w:rPr>
          <w:rFonts w:asciiTheme="minorHAnsi" w:hAnsiTheme="minorHAnsi" w:cstheme="minorHAnsi"/>
          <w:i/>
          <w:iCs/>
        </w:rPr>
        <w:t>Wytycznych w zakresie kwalifikowalności wydatków</w:t>
      </w:r>
      <w:r w:rsidRPr="00803227">
        <w:rPr>
          <w:rFonts w:asciiTheme="minorHAnsi" w:hAnsiTheme="minorHAnsi" w:cstheme="minorHAnsi"/>
        </w:rPr>
        <w:t>,</w:t>
      </w:r>
      <w:r w:rsidRPr="00803227">
        <w:rPr>
          <w:rFonts w:asciiTheme="minorHAnsi" w:hAnsiTheme="minorHAnsi" w:cstheme="minorHAnsi"/>
          <w:i/>
        </w:rPr>
        <w:t xml:space="preserve"> </w:t>
      </w:r>
      <w:r w:rsidRPr="00803227">
        <w:rPr>
          <w:rFonts w:asciiTheme="minorHAnsi" w:hAnsiTheme="minorHAnsi" w:cstheme="minorHAnsi"/>
        </w:rPr>
        <w:t xml:space="preserve">ponoszone do momentu </w:t>
      </w:r>
      <w:r w:rsidRPr="00803227">
        <w:rPr>
          <w:rFonts w:asciiTheme="minorHAnsi" w:hAnsiTheme="minorHAnsi" w:cstheme="minorHAnsi"/>
        </w:rPr>
        <w:lastRenderedPageBreak/>
        <w:t xml:space="preserve">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14:paraId="4E211774"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Całkowity koszt kwalifikowalny projektu/inwestycji (EC)</w:t>
      </w:r>
      <w:r w:rsidRPr="00803227">
        <w:rPr>
          <w:rFonts w:asciiTheme="minorHAnsi" w:hAnsiTheme="minorHAnsi" w:cstheme="minorHAnsi"/>
        </w:rPr>
        <w:t xml:space="preserve">: wydatki kwalifikowalne </w:t>
      </w:r>
      <w:r w:rsidRPr="00803227">
        <w:rPr>
          <w:rFonts w:asciiTheme="minorHAnsi" w:hAnsiTheme="minorHAnsi" w:cstheme="minorHAnsi"/>
        </w:rPr>
        <w:br/>
        <w:t>w rozumieniu art. 63 rozporządzenia nr 2021/1060 oraz Wytycznych dot. kwalifikowalności wydatków na lata 2021-2027 ponoszone do momentu ukończenia projektu.</w:t>
      </w:r>
    </w:p>
    <w:p w14:paraId="668DA1C4"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rPr>
        <w:t xml:space="preserve"> </w:t>
      </w:r>
      <w:r w:rsidRPr="00803227">
        <w:rPr>
          <w:rFonts w:asciiTheme="minorHAnsi" w:hAnsiTheme="minorHAnsi" w:cstheme="minorHAnsi"/>
          <w:b/>
          <w:bCs/>
        </w:rPr>
        <w:t xml:space="preserve">Ceny rozrachunkowe </w:t>
      </w:r>
      <w:r w:rsidRPr="00803227">
        <w:rPr>
          <w:rFonts w:asciiTheme="minorHAnsi" w:hAnsiTheme="minorHAnsi" w:cstheme="minorHAnsi"/>
          <w:b/>
        </w:rPr>
        <w:t xml:space="preserve">ukryte </w:t>
      </w:r>
      <w:r w:rsidRPr="00803227">
        <w:rPr>
          <w:rFonts w:asciiTheme="minorHAnsi" w:hAnsiTheme="minorHAnsi" w:cstheme="minorHAnsi"/>
        </w:rPr>
        <w:t xml:space="preserve">– (ang. </w:t>
      </w:r>
      <w:proofErr w:type="spellStart"/>
      <w:r w:rsidRPr="00803227">
        <w:rPr>
          <w:rFonts w:asciiTheme="minorHAnsi" w:hAnsiTheme="minorHAnsi" w:cstheme="minorHAnsi"/>
          <w:i/>
        </w:rPr>
        <w:t>shadow</w:t>
      </w:r>
      <w:proofErr w:type="spellEnd"/>
      <w:r w:rsidRPr="00803227">
        <w:rPr>
          <w:rFonts w:asciiTheme="minorHAnsi" w:hAnsiTheme="minorHAnsi" w:cstheme="minorHAnsi"/>
          <w:i/>
        </w:rPr>
        <w:t xml:space="preserve"> </w:t>
      </w:r>
      <w:proofErr w:type="spellStart"/>
      <w:r w:rsidRPr="00803227">
        <w:rPr>
          <w:rFonts w:asciiTheme="minorHAnsi" w:hAnsiTheme="minorHAnsi" w:cstheme="minorHAnsi"/>
          <w:i/>
        </w:rPr>
        <w:t>prices</w:t>
      </w:r>
      <w:proofErr w:type="spellEnd"/>
      <w:r w:rsidRPr="00803227">
        <w:rPr>
          <w:rFonts w:asciiTheme="minorHAnsi" w:hAnsiTheme="minorHAnsi" w:cstheme="minorHAnsi"/>
        </w:rPr>
        <w:t>)</w:t>
      </w:r>
      <w:r w:rsidRPr="00803227">
        <w:rPr>
          <w:rFonts w:asciiTheme="minorHAnsi" w:hAnsiTheme="minorHAnsi" w:cstheme="minorHAnsi"/>
          <w:bCs/>
        </w:rPr>
        <w:t>:</w:t>
      </w:r>
      <w:r w:rsidRPr="00803227">
        <w:rPr>
          <w:rFonts w:asciiTheme="minorHAnsi" w:hAnsiTheme="minorHAnsi" w:cstheme="minorHAnsi"/>
          <w:b/>
          <w:bCs/>
        </w:rPr>
        <w:t xml:space="preserve"> </w:t>
      </w:r>
      <w:r w:rsidRPr="00803227">
        <w:rPr>
          <w:rFonts w:asciiTheme="minorHAnsi" w:hAnsiTheme="minorHAnsi" w:cstheme="minorHAnsi"/>
        </w:rPr>
        <w:t xml:space="preserve">alternatywny koszt dóbr, </w:t>
      </w:r>
      <w:r w:rsidRPr="00803227">
        <w:rPr>
          <w:rFonts w:asciiTheme="minorHAnsi" w:hAnsiTheme="minorHAnsi" w:cstheme="minorHAnsi"/>
        </w:rPr>
        <w:br/>
        <w:t>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803227">
        <w:rPr>
          <w:rFonts w:asciiTheme="minorHAnsi" w:hAnsiTheme="minorHAnsi" w:cstheme="minorHAnsi"/>
          <w:i/>
        </w:rPr>
        <w:t>Przewodniku AKK</w:t>
      </w:r>
      <w:r w:rsidRPr="00803227">
        <w:rPr>
          <w:rFonts w:asciiTheme="minorHAnsi" w:hAnsiTheme="minorHAnsi" w:cstheme="minorHAnsi"/>
        </w:rPr>
        <w:t>.</w:t>
      </w:r>
    </w:p>
    <w:p w14:paraId="6283DA3B"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Ceny bieżące (</w:t>
      </w:r>
      <w:r w:rsidRPr="00803227">
        <w:rPr>
          <w:rFonts w:asciiTheme="minorHAnsi" w:hAnsiTheme="minorHAnsi" w:cstheme="minorHAnsi"/>
          <w:b/>
        </w:rPr>
        <w:t>nominalne)</w:t>
      </w:r>
      <w:r w:rsidRPr="00803227">
        <w:rPr>
          <w:rFonts w:asciiTheme="minorHAnsi" w:hAnsiTheme="minorHAnsi" w:cstheme="minorHAnsi"/>
          <w:bCs/>
        </w:rPr>
        <w:t>:</w:t>
      </w:r>
      <w:r w:rsidRPr="00803227">
        <w:rPr>
          <w:rFonts w:asciiTheme="minorHAnsi" w:hAnsiTheme="minorHAnsi" w:cstheme="minorHAnsi"/>
          <w:b/>
          <w:bCs/>
        </w:rPr>
        <w:t xml:space="preserve"> </w:t>
      </w:r>
      <w:r w:rsidRPr="00803227">
        <w:rPr>
          <w:rFonts w:asciiTheme="minorHAnsi" w:hAnsiTheme="minorHAnsi" w:cstheme="minorHAnsi"/>
        </w:rPr>
        <w:t xml:space="preserve">są to ceny występujące faktycznie w danym czasie. </w:t>
      </w:r>
      <w:r w:rsidRPr="00803227">
        <w:rPr>
          <w:rFonts w:asciiTheme="minorHAnsi" w:hAnsiTheme="minorHAnsi" w:cstheme="minorHAnsi"/>
        </w:rPr>
        <w:br/>
        <w:t>Ceny takie uwzględniają efekt ogólnej inflacji i należy je odróżniać od cen stałych.</w:t>
      </w:r>
    </w:p>
    <w:p w14:paraId="7757F733" w14:textId="77777777" w:rsidR="005615C5" w:rsidRPr="00803227" w:rsidRDefault="005615C5" w:rsidP="003D2E65">
      <w:pPr>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Ceny stałe (realne)</w:t>
      </w:r>
      <w:r w:rsidRPr="00803227">
        <w:rPr>
          <w:rFonts w:asciiTheme="minorHAnsi" w:hAnsiTheme="minorHAnsi" w:cstheme="minorHAnsi"/>
          <w:bCs/>
        </w:rPr>
        <w:t>:</w:t>
      </w:r>
      <w:r w:rsidRPr="00803227">
        <w:rPr>
          <w:rFonts w:asciiTheme="minorHAnsi" w:hAnsiTheme="minorHAnsi" w:cstheme="minorHAnsi"/>
          <w:b/>
          <w:bCs/>
        </w:rPr>
        <w:t xml:space="preserve"> </w:t>
      </w:r>
      <w:r w:rsidRPr="00803227">
        <w:rPr>
          <w:rFonts w:asciiTheme="minorHAnsi" w:hAnsiTheme="minorHAnsi" w:cstheme="minorHAnsi"/>
        </w:rPr>
        <w:t>ceny według roku bazowego (tj. pierwszego roku przyjętego okresu odniesienia), których stosowanie pozwala wyeliminować wpływ inflacji na dane finansowe i ekonomiczne. Należy odróżniać je od cen bieżących.</w:t>
      </w:r>
    </w:p>
    <w:p w14:paraId="04B363B4"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Dostępność cenowa taryf</w:t>
      </w:r>
      <w:r w:rsidRPr="00803227">
        <w:rPr>
          <w:rFonts w:asciiTheme="minorHAnsi" w:hAnsiTheme="minorHAnsi" w:cstheme="minorHAnsi"/>
        </w:rPr>
        <w:t xml:space="preserve">: zasada mówiąca, iż poziom taryf powinien uwzględniać zdolność gospodarstw domowych do płacenia za dobra i usługi. Poziom taryf może zostać ustalony poprzez odniesienie się do określonego procentu dochodu do dyspozycji gospodarstw domowych. </w:t>
      </w:r>
    </w:p>
    <w:p w14:paraId="7104B3C0"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Dyskontowanie</w:t>
      </w:r>
      <w:r w:rsidRPr="00803227">
        <w:rPr>
          <w:rFonts w:asciiTheme="minorHAnsi" w:hAnsiTheme="minorHAnsi" w:cstheme="minorHAnsi"/>
          <w:bCs/>
        </w:rPr>
        <w:t>:</w:t>
      </w:r>
      <w:r w:rsidRPr="00803227">
        <w:rPr>
          <w:rFonts w:asciiTheme="minorHAnsi" w:hAnsiTheme="minorHAnsi" w:cstheme="minorHAnsi"/>
          <w:b/>
          <w:bCs/>
        </w:rPr>
        <w:t xml:space="preserve"> </w:t>
      </w:r>
      <w:r w:rsidRPr="00803227">
        <w:rPr>
          <w:rFonts w:asciiTheme="minorHAnsi" w:hAnsiTheme="minorHAnsi" w:cstheme="minorHAnsi"/>
        </w:rPr>
        <w:t xml:space="preserve">proces dostosowywania przyszłej wartości kosztu lub korzyści do ich obecnej wartości przy użyciu stopy dyskontowej, w celu ujęcia zmiany wartości pieniądza </w:t>
      </w:r>
      <w:r w:rsidRPr="00803227">
        <w:rPr>
          <w:rFonts w:asciiTheme="minorHAnsi" w:hAnsiTheme="minorHAnsi" w:cstheme="minorHAnsi"/>
        </w:rPr>
        <w:br/>
        <w:t>w czasie. Dyskontowanie odbywa się poprzez przemnożenie przyszłej wartości kosztu lub korzyści przez współczynnik dyskontowy, który maleje wraz z upływem czasu. Wzór na współczynnik dyskontowy przedstawiony został w Załączniku 1 do</w:t>
      </w:r>
      <w:r w:rsidRPr="00803227">
        <w:rPr>
          <w:rFonts w:asciiTheme="minorHAnsi" w:hAnsiTheme="minorHAnsi" w:cstheme="minorHAnsi"/>
          <w:i/>
        </w:rPr>
        <w:t xml:space="preserve"> Wytycznych w zakresie zagadnień związanych z przygotowaniem projektów inwestycyjnych, w tym hybrydowych na lata 2021-2027</w:t>
      </w:r>
      <w:r w:rsidRPr="00803227">
        <w:rPr>
          <w:rFonts w:asciiTheme="minorHAnsi" w:hAnsiTheme="minorHAnsi" w:cstheme="minorHAnsi"/>
        </w:rPr>
        <w:t xml:space="preserve">. W związku z faktem, iż na potrzeby dyskontowania pierwszy rok okresu odniesienia traktowany jest jako „rok zerowy” (t=0; współczynnik dyskontowy=1) prognoza przepływów pieniężnych powinna obejmować okres od roku zerowego do roku </w:t>
      </w:r>
      <w:r w:rsidRPr="00803227">
        <w:rPr>
          <w:rFonts w:asciiTheme="minorHAnsi" w:hAnsiTheme="minorHAnsi" w:cstheme="minorHAnsi"/>
          <w:i/>
        </w:rPr>
        <w:t>n</w:t>
      </w:r>
      <w:r w:rsidRPr="00803227">
        <w:rPr>
          <w:rFonts w:asciiTheme="minorHAnsi" w:hAnsiTheme="minorHAnsi" w:cstheme="minorHAnsi"/>
        </w:rPr>
        <w:t xml:space="preserve">, gdzie </w:t>
      </w:r>
      <w:r w:rsidRPr="00803227">
        <w:rPr>
          <w:rFonts w:asciiTheme="minorHAnsi" w:hAnsiTheme="minorHAnsi" w:cstheme="minorHAnsi"/>
        </w:rPr>
        <w:br/>
      </w:r>
      <w:r w:rsidRPr="00803227">
        <w:rPr>
          <w:rFonts w:asciiTheme="minorHAnsi" w:hAnsiTheme="minorHAnsi" w:cstheme="minorHAnsi"/>
          <w:i/>
        </w:rPr>
        <w:t>n</w:t>
      </w:r>
      <w:r w:rsidRPr="00803227">
        <w:rPr>
          <w:rFonts w:asciiTheme="minorHAnsi" w:hAnsiTheme="minorHAnsi" w:cstheme="minorHAnsi"/>
        </w:rPr>
        <w:t xml:space="preserve"> oznacza liczbę lat okresu odniesienia przyjętego do analizy pomniejszoną o 1 (patrz: Załącznik 1 </w:t>
      </w:r>
      <w:r w:rsidRPr="00803227">
        <w:rPr>
          <w:rFonts w:asciiTheme="minorHAnsi" w:hAnsiTheme="minorHAnsi" w:cstheme="minorHAnsi"/>
        </w:rPr>
        <w:lastRenderedPageBreak/>
        <w:t xml:space="preserve">do </w:t>
      </w:r>
      <w:r w:rsidRPr="00803227">
        <w:rPr>
          <w:rFonts w:asciiTheme="minorHAnsi" w:hAnsiTheme="minorHAnsi" w:cstheme="minorHAnsi"/>
          <w:i/>
          <w:iCs/>
        </w:rPr>
        <w:t>Wytycznych dotyczących zagadnień związanych z przygotowaniem projektów inwestycyjnych, w tym hybrydowych na lata 2021-2027</w:t>
      </w:r>
      <w:r w:rsidRPr="00803227">
        <w:rPr>
          <w:rFonts w:asciiTheme="minorHAnsi" w:hAnsiTheme="minorHAnsi" w:cstheme="minorHAnsi"/>
        </w:rPr>
        <w:t xml:space="preserve">). </w:t>
      </w:r>
    </w:p>
    <w:p w14:paraId="5C70B1E7"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Efekt zewnętrzny</w:t>
      </w:r>
      <w:r w:rsidRPr="00803227">
        <w:rPr>
          <w:rFonts w:asciiTheme="minorHAnsi" w:hAnsiTheme="minorHAnsi" w:cstheme="minorHAnsi"/>
        </w:rPr>
        <w:t xml:space="preserve">: koszty lub korzyści generowane przez projekt współfinansowany ze środków UE, przenoszone na podmioty trzecie niezależnie od ich woli bez odpowiedniej rekompensaty pieniężnej.  </w:t>
      </w:r>
    </w:p>
    <w:p w14:paraId="6A65CD26" w14:textId="77777777" w:rsidR="005615C5" w:rsidRPr="00803227" w:rsidRDefault="005615C5" w:rsidP="005615C5">
      <w:pPr>
        <w:keepNext/>
        <w:autoSpaceDE w:val="0"/>
        <w:autoSpaceDN w:val="0"/>
        <w:adjustRightInd w:val="0"/>
        <w:spacing w:line="276" w:lineRule="auto"/>
        <w:rPr>
          <w:rFonts w:asciiTheme="minorHAnsi" w:hAnsiTheme="minorHAnsi" w:cstheme="minorHAnsi"/>
        </w:rPr>
      </w:pPr>
      <w:r w:rsidRPr="00803227">
        <w:rPr>
          <w:rFonts w:asciiTheme="minorHAnsi" w:hAnsiTheme="minorHAnsi" w:cstheme="minorHAnsi"/>
        </w:rPr>
        <w:t xml:space="preserve">Teoria ekonomii wyróżnia efekty zewnętrzne pieniężne powstające za pośrednictwem mechanizmu rynkowego oraz efekty zewnętrzne niepieniężne (inaczej technologiczne) zachodzące poza mechanizmem rynkowym. </w:t>
      </w:r>
    </w:p>
    <w:p w14:paraId="5E7C09AA" w14:textId="77777777" w:rsidR="005615C5" w:rsidRPr="00803227" w:rsidRDefault="005615C5" w:rsidP="005615C5">
      <w:pPr>
        <w:keepNext/>
        <w:autoSpaceDE w:val="0"/>
        <w:autoSpaceDN w:val="0"/>
        <w:adjustRightInd w:val="0"/>
        <w:spacing w:line="276" w:lineRule="auto"/>
        <w:rPr>
          <w:rFonts w:asciiTheme="minorHAnsi" w:hAnsiTheme="minorHAnsi" w:cstheme="minorHAnsi"/>
        </w:rPr>
      </w:pPr>
      <w:r w:rsidRPr="00803227">
        <w:rPr>
          <w:rFonts w:asciiTheme="minorHAnsi" w:hAnsiTheme="minorHAnsi" w:cstheme="minorHAnsi"/>
        </w:rPr>
        <w:t xml:space="preserve">Efekty zewnętrzne projektów UE, które analizuje się w ramach analizy ekonomicznej to efekty zewnętrzne niepieniężne. Przykładem niepieniężnych efektów zewnętrznych są efekty środowiskowe, 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w:t>
      </w:r>
      <w:r w:rsidRPr="00803227">
        <w:rPr>
          <w:rFonts w:asciiTheme="minorHAnsi" w:hAnsiTheme="minorHAnsi" w:cstheme="minorHAnsi"/>
        </w:rPr>
        <w:br/>
        <w:t xml:space="preserve">– do rachunku finansowego projektu dodaje się </w:t>
      </w:r>
      <w:proofErr w:type="spellStart"/>
      <w:r w:rsidRPr="00803227">
        <w:rPr>
          <w:rFonts w:asciiTheme="minorHAnsi" w:hAnsiTheme="minorHAnsi" w:cstheme="minorHAnsi"/>
        </w:rPr>
        <w:t>zmonetyzowane</w:t>
      </w:r>
      <w:proofErr w:type="spellEnd"/>
      <w:r w:rsidRPr="00803227">
        <w:rPr>
          <w:rFonts w:asciiTheme="minorHAnsi" w:hAnsiTheme="minorHAnsi" w:cstheme="minorHAnsi"/>
        </w:rPr>
        <w:t xml:space="preserve"> efekty zewnętrzne. </w:t>
      </w:r>
      <w:proofErr w:type="spellStart"/>
      <w:r w:rsidRPr="00803227">
        <w:rPr>
          <w:rFonts w:asciiTheme="minorHAnsi" w:hAnsiTheme="minorHAnsi" w:cstheme="minorHAnsi"/>
        </w:rPr>
        <w:t>Monetyzacja</w:t>
      </w:r>
      <w:proofErr w:type="spellEnd"/>
      <w:r w:rsidRPr="00803227">
        <w:rPr>
          <w:rFonts w:asciiTheme="minorHAnsi" w:hAnsiTheme="minorHAnsi" w:cstheme="minorHAnsi"/>
        </w:rPr>
        <w:t xml:space="preserve"> efektów zewnętrznych polega zaś na ich wycenie na ściśle określonych zasadach i podaniu ich na użytek analizy w wartościach pieniężnych.</w:t>
      </w:r>
    </w:p>
    <w:p w14:paraId="578B96F3"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Finansowanie krzyżowe (</w:t>
      </w:r>
      <w:r w:rsidRPr="00803227">
        <w:rPr>
          <w:rFonts w:asciiTheme="minorHAnsi" w:hAnsiTheme="minorHAnsi" w:cstheme="minorHAnsi"/>
          <w:b/>
          <w:i/>
        </w:rPr>
        <w:t>cross-</w:t>
      </w:r>
      <w:proofErr w:type="spellStart"/>
      <w:r w:rsidRPr="00803227">
        <w:rPr>
          <w:rFonts w:asciiTheme="minorHAnsi" w:hAnsiTheme="minorHAnsi" w:cstheme="minorHAnsi"/>
          <w:b/>
          <w:i/>
        </w:rPr>
        <w:t>financing</w:t>
      </w:r>
      <w:proofErr w:type="spellEnd"/>
      <w:r w:rsidRPr="00803227">
        <w:rPr>
          <w:rFonts w:asciiTheme="minorHAnsi" w:hAnsiTheme="minorHAnsi" w:cstheme="minorHAnsi"/>
          <w:b/>
        </w:rPr>
        <w:t>)</w:t>
      </w:r>
      <w:r w:rsidRPr="00803227">
        <w:rPr>
          <w:rFonts w:asciiTheme="minorHAnsi" w:hAnsiTheme="minorHAnsi" w:cstheme="minorHAnsi"/>
        </w:rPr>
        <w:t>:</w:t>
      </w:r>
      <w:r w:rsidRPr="00803227">
        <w:rPr>
          <w:rFonts w:asciiTheme="minorHAnsi" w:hAnsiTheme="minorHAnsi" w:cstheme="minorHAnsi"/>
          <w:b/>
        </w:rPr>
        <w:t xml:space="preserve"> </w:t>
      </w:r>
      <w:r w:rsidRPr="00803227">
        <w:rPr>
          <w:rFonts w:asciiTheme="minorHAnsi" w:hAnsiTheme="minorHAnsi" w:cstheme="minorHAnsi"/>
        </w:rPr>
        <w:t xml:space="preserve">zasada polegająca na możliwości finansowania działań w sposób komplementarny ze środków EFRR i EFS+, w przypadku, gdy dane działanie z jednego funduszu objęte jest zakresem pomocy drugiego Funduszu - </w:t>
      </w:r>
      <w:r w:rsidRPr="00803227">
        <w:rPr>
          <w:rFonts w:asciiTheme="minorHAnsi" w:hAnsiTheme="minorHAnsi" w:cstheme="minorHAnsi"/>
        </w:rPr>
        <w:br/>
        <w:t>z zastrzeżeniem ograniczenia do 15 % wsparcia z tych Funduszy na rzecz każdego priorytetu danego programu, całość lub część operacji, w przypadku której koszty kwalifikują się do wsparcia z tego drugiego Funduszu w oparciu o zasady kwalifikowalności mające zastosowanie do tego Funduszu, pod warunkiem że koszty takie są konieczne do celów wdrażania.</w:t>
      </w:r>
    </w:p>
    <w:p w14:paraId="212ABA1A"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Koszty operacyjne</w:t>
      </w:r>
      <w:r w:rsidRPr="00803227">
        <w:rPr>
          <w:rFonts w:asciiTheme="minorHAnsi" w:hAnsiTheme="minorHAnsi" w:cstheme="minorHAnsi"/>
          <w:bCs/>
        </w:rPr>
        <w:t>:</w:t>
      </w:r>
      <w:r w:rsidRPr="00803227">
        <w:rPr>
          <w:rFonts w:asciiTheme="minorHAnsi" w:hAnsiTheme="minorHAnsi" w:cstheme="minorHAnsi"/>
          <w:b/>
          <w:bCs/>
        </w:rPr>
        <w:t xml:space="preserve"> </w:t>
      </w:r>
      <w:r w:rsidRPr="00803227">
        <w:rPr>
          <w:rFonts w:asciiTheme="minorHAnsi" w:hAnsiTheme="minorHAnsi" w:cstheme="minorHAnsi"/>
          <w:bCs/>
        </w:rPr>
        <w:t>dla potrzeb ustalania wskaźników efektywności finansowej oraz wyliczania wartości dofinansowania przyjmuje się, że są to</w:t>
      </w:r>
      <w:r w:rsidRPr="00803227">
        <w:rPr>
          <w:rFonts w:asciiTheme="minorHAnsi" w:hAnsiTheme="minorHAnsi" w:cstheme="minorHAnsi"/>
          <w:b/>
          <w:bCs/>
        </w:rPr>
        <w:t xml:space="preserve"> </w:t>
      </w:r>
      <w:r w:rsidRPr="00803227">
        <w:rPr>
          <w:rFonts w:asciiTheme="minorHAnsi" w:hAnsiTheme="minorHAnsi" w:cstheme="minorHAnsi"/>
        </w:rPr>
        <w:t xml:space="preserve">koszty eksploatacji i utrzymania </w:t>
      </w:r>
      <w:r w:rsidRPr="00803227">
        <w:rPr>
          <w:rFonts w:asciiTheme="minorHAnsi" w:hAnsiTheme="minorHAnsi" w:cstheme="minorHAnsi"/>
        </w:rPr>
        <w:br/>
        <w:t xml:space="preserve">(np.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w:t>
      </w:r>
      <w:r w:rsidRPr="00803227">
        <w:rPr>
          <w:rFonts w:asciiTheme="minorHAnsi" w:hAnsiTheme="minorHAnsi" w:cstheme="minorHAnsi"/>
        </w:rPr>
        <w:br/>
        <w:t xml:space="preserve">i strat. Do kosztów operacyjnych nie należy zatem zaliczać kosztów amortyzacji oraz rezerw na nieprzewidziane wydatki. Jako koszty operacyjne nie są również traktowane koszty finansowania </w:t>
      </w:r>
      <w:r w:rsidRPr="00803227">
        <w:rPr>
          <w:rFonts w:asciiTheme="minorHAnsi" w:hAnsiTheme="minorHAnsi" w:cstheme="minorHAnsi"/>
        </w:rPr>
        <w:lastRenderedPageBreak/>
        <w:t>(np. odsetki od kredytów</w:t>
      </w:r>
      <w:r w:rsidRPr="00803227">
        <w:rPr>
          <w:rFonts w:asciiTheme="minorHAnsi" w:hAnsiTheme="minorHAnsi" w:cstheme="minorHAnsi"/>
          <w:vertAlign w:val="superscript"/>
        </w:rPr>
        <w:t>7</w:t>
      </w:r>
      <w:r w:rsidRPr="00803227">
        <w:rPr>
          <w:rFonts w:asciiTheme="minorHAnsi" w:hAnsiTheme="minorHAnsi" w:cstheme="minorHAnsi"/>
          <w:color w:val="FFFFFF"/>
          <w:vertAlign w:val="superscript"/>
        </w:rPr>
        <w:footnoteReference w:id="1"/>
      </w:r>
      <w:r w:rsidRPr="00803227">
        <w:rPr>
          <w:rFonts w:asciiTheme="minorHAnsi" w:hAnsiTheme="minorHAnsi" w:cstheme="minorHAnsi"/>
        </w:rPr>
        <w:t xml:space="preserve">). Podatki bezpośrednie (m.in. podatek od nieruchomości) powinny być uwzględniane jako koszt wyłącznie w ramach analizy trwałości. </w:t>
      </w:r>
    </w:p>
    <w:p w14:paraId="7F323868"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 xml:space="preserve">Metoda/zasada kasowa: </w:t>
      </w:r>
      <w:r w:rsidRPr="00803227">
        <w:rPr>
          <w:rFonts w:asciiTheme="minorHAnsi" w:hAnsiTheme="minorHAnsi" w:cstheme="minorHAnsi"/>
        </w:rPr>
        <w:t>metoda rachunkowa polegająca na ujmowaniu operacji księgowych tylko wtedy, gdy następuje wpływ środków pieniężnych lub ponoszone są wydatki. Zasadę tę należy odróżniać od zasady memoriału, zgodnie z którą w księgach rachunkowych ujmuje się wszystkie przychody oraz koszty dotyczącego danego roku obrotowego, niezależnie od terminu ich spłaty.</w:t>
      </w:r>
    </w:p>
    <w:p w14:paraId="44AADA21"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 xml:space="preserve">Nakłady inwestycyjne na realizację projektu (koszty inwestycyjne, inwestycja początkowa): </w:t>
      </w:r>
      <w:r w:rsidRPr="00803227">
        <w:rPr>
          <w:rFonts w:asciiTheme="minorHAnsi" w:hAnsiTheme="minorHAnsi" w:cstheme="minorHAnsi"/>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803227">
        <w:rPr>
          <w:rFonts w:asciiTheme="minorHAnsi" w:hAnsiTheme="minorHAnsi" w:cstheme="minorHAnsi"/>
          <w:vertAlign w:val="superscript"/>
        </w:rPr>
        <w:t>8</w:t>
      </w:r>
      <w:r w:rsidRPr="00803227">
        <w:rPr>
          <w:rFonts w:asciiTheme="minorHAnsi" w:hAnsiTheme="minorHAnsi" w:cstheme="minorHAnsi"/>
          <w:color w:val="FFFFFF"/>
          <w:vertAlign w:val="superscript"/>
        </w:rPr>
        <w:footnoteReference w:id="2"/>
      </w:r>
      <w:r w:rsidRPr="00803227">
        <w:rPr>
          <w:rFonts w:asciiTheme="minorHAnsi" w:hAnsiTheme="minorHAnsi" w:cstheme="minorHAnsi"/>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803227">
        <w:rPr>
          <w:rFonts w:asciiTheme="minorHAnsi" w:hAnsiTheme="minorHAnsi" w:cstheme="minorHAnsi"/>
          <w:i/>
        </w:rPr>
        <w:t>Discounted</w:t>
      </w:r>
      <w:proofErr w:type="spellEnd"/>
      <w:r w:rsidRPr="00803227">
        <w:rPr>
          <w:rFonts w:asciiTheme="minorHAnsi" w:hAnsiTheme="minorHAnsi" w:cstheme="minorHAnsi"/>
          <w:i/>
        </w:rPr>
        <w:t xml:space="preserve"> Investment </w:t>
      </w:r>
      <w:proofErr w:type="spellStart"/>
      <w:r w:rsidRPr="00803227">
        <w:rPr>
          <w:rFonts w:asciiTheme="minorHAnsi" w:hAnsiTheme="minorHAnsi" w:cstheme="minorHAnsi"/>
          <w:i/>
        </w:rPr>
        <w:t>Cost</w:t>
      </w:r>
      <w:proofErr w:type="spellEnd"/>
      <w:r w:rsidRPr="00803227">
        <w:rPr>
          <w:rFonts w:asciiTheme="minorHAnsi" w:hAnsiTheme="minorHAnsi" w:cstheme="minorHAnsi"/>
          <w:i/>
        </w:rPr>
        <w:t xml:space="preserve"> – </w:t>
      </w:r>
      <w:r w:rsidRPr="00803227">
        <w:rPr>
          <w:rFonts w:asciiTheme="minorHAnsi" w:hAnsiTheme="minorHAnsi" w:cstheme="minorHAnsi"/>
        </w:rPr>
        <w:t>DIC).</w:t>
      </w:r>
    </w:p>
    <w:p w14:paraId="697EF0A3"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 xml:space="preserve">Nakłady odtworzeniowe: </w:t>
      </w:r>
      <w:r w:rsidRPr="00803227">
        <w:rPr>
          <w:rFonts w:asciiTheme="minorHAnsi" w:hAnsiTheme="minorHAnsi" w:cstheme="minorHAnsi"/>
          <w:bCs/>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Wnioskodawca powinien szczegółowo uzasadnić we wniosku o dofinansowanie konieczność poniesienia tych nakładów dla zapewnienia operacyjności projektu.</w:t>
      </w:r>
    </w:p>
    <w:p w14:paraId="45E29673" w14:textId="77777777" w:rsidR="005615C5" w:rsidRPr="00803227" w:rsidRDefault="005615C5" w:rsidP="003D2E65">
      <w:pPr>
        <w:keepNext/>
        <w:numPr>
          <w:ilvl w:val="0"/>
          <w:numId w:val="38"/>
        </w:numPr>
        <w:suppressAutoHyphens/>
        <w:autoSpaceDE w:val="0"/>
        <w:autoSpaceDN w:val="0"/>
        <w:adjustRightInd w:val="0"/>
        <w:spacing w:after="0" w:line="276" w:lineRule="auto"/>
        <w:ind w:left="0" w:firstLine="0"/>
        <w:rPr>
          <w:rFonts w:asciiTheme="minorHAnsi" w:hAnsiTheme="minorHAnsi" w:cstheme="minorHAnsi"/>
          <w:bCs/>
        </w:rPr>
      </w:pPr>
      <w:r w:rsidRPr="00803227">
        <w:rPr>
          <w:rFonts w:asciiTheme="minorHAnsi" w:hAnsiTheme="minorHAnsi" w:cstheme="minorHAnsi"/>
          <w:b/>
          <w:bCs/>
        </w:rPr>
        <w:t xml:space="preserve"> Okres odniesienia (horyzont czasowy inwestycji): </w:t>
      </w:r>
      <w:r w:rsidRPr="00803227">
        <w:rPr>
          <w:rFonts w:asciiTheme="minorHAnsi" w:hAnsiTheme="minorHAnsi" w:cstheme="minorHAnsi"/>
        </w:rPr>
        <w:t xml:space="preserve">okres, za który należy sporządzić prognozę przepływów pieniężnych w projekcie, uwzględniający zarówno okres realizacji projektu, jak i okres po jego ukończeniu, tj. fazę inwestycyjną i operacyjną. Wskazania co do możliwych do zastosowania okresów odniesienia zawarto w Vademecum AE (Część II – zastosowania w sektorach). Wymiar okresu odniesienia jest taki sam w analizie finansowej </w:t>
      </w:r>
      <w:r w:rsidRPr="00803227">
        <w:rPr>
          <w:rFonts w:asciiTheme="minorHAnsi" w:hAnsiTheme="minorHAnsi" w:cstheme="minorHAnsi"/>
        </w:rPr>
        <w:br/>
        <w:t xml:space="preserve">i w analizie ekonomicznej. Rokiem bazowym w analizie finansowej i ekonomicznej powinien być założony w analizie rok rozpoczęcia realizacji projektu (np. rok rozpoczęcia robót budowlanych). </w:t>
      </w:r>
      <w:r w:rsidRPr="00803227">
        <w:rPr>
          <w:rFonts w:asciiTheme="minorHAnsi" w:hAnsiTheme="minorHAnsi" w:cstheme="minorHAnsi"/>
        </w:rPr>
        <w:lastRenderedPageBreak/>
        <w:t xml:space="preserve">Wyjątkiem od tej zasady jest sytuacja, w której wniosek o dofinansowanie został sporządzony na etapie, gdy realizacja projektu została już rozpoczęta. Wówczas rokiem bazowym jest rok złożenia wniosku o dofinansowanie. Zakupu gruntów oraz prac przygotowawczych (np. prac geodezyjnych lub uzyskania zezwoleń czy przeprowadzenia studiów wykonalności) nie uznaje się za rozpoczęcie rzeczowej realizacji projektu. Szczegółowe zasady dot. wyznaczania okresu odniesienia określa instytucja zarządzająca. </w:t>
      </w:r>
    </w:p>
    <w:p w14:paraId="20B28F93" w14:textId="77777777" w:rsidR="005615C5" w:rsidRPr="00803227" w:rsidRDefault="005615C5" w:rsidP="003D2E65">
      <w:pPr>
        <w:widowControl w:val="0"/>
        <w:numPr>
          <w:ilvl w:val="0"/>
          <w:numId w:val="61"/>
        </w:numPr>
        <w:suppressAutoHyphens/>
        <w:spacing w:before="120" w:after="0" w:line="276" w:lineRule="auto"/>
        <w:rPr>
          <w:rFonts w:asciiTheme="minorHAnsi" w:hAnsiTheme="minorHAnsi" w:cstheme="minorHAnsi"/>
          <w:lang w:val="en-GB" w:eastAsia="en-US"/>
        </w:rPr>
      </w:pPr>
      <w:proofErr w:type="spellStart"/>
      <w:r w:rsidRPr="00803227">
        <w:rPr>
          <w:rFonts w:asciiTheme="minorHAnsi" w:hAnsiTheme="minorHAnsi" w:cstheme="minorHAnsi"/>
          <w:b/>
          <w:bCs/>
          <w:lang w:val="en-GB" w:eastAsia="en-US"/>
        </w:rPr>
        <w:t>Oszczędności</w:t>
      </w:r>
      <w:proofErr w:type="spellEnd"/>
      <w:r w:rsidRPr="00803227">
        <w:rPr>
          <w:rFonts w:asciiTheme="minorHAnsi" w:hAnsiTheme="minorHAnsi" w:cstheme="minorHAnsi"/>
          <w:b/>
          <w:bCs/>
          <w:lang w:val="en-GB" w:eastAsia="en-US"/>
        </w:rPr>
        <w:t xml:space="preserve"> </w:t>
      </w:r>
      <w:proofErr w:type="spellStart"/>
      <w:r w:rsidRPr="00803227">
        <w:rPr>
          <w:rFonts w:asciiTheme="minorHAnsi" w:hAnsiTheme="minorHAnsi" w:cstheme="minorHAnsi"/>
          <w:b/>
          <w:bCs/>
          <w:lang w:val="en-GB" w:eastAsia="en-US"/>
        </w:rPr>
        <w:t>kosztów</w:t>
      </w:r>
      <w:proofErr w:type="spellEnd"/>
      <w:r w:rsidRPr="00803227">
        <w:rPr>
          <w:rFonts w:asciiTheme="minorHAnsi" w:hAnsiTheme="minorHAnsi" w:cstheme="minorHAnsi"/>
          <w:b/>
          <w:bCs/>
          <w:lang w:val="en-GB" w:eastAsia="en-US"/>
        </w:rPr>
        <w:t xml:space="preserve"> </w:t>
      </w:r>
      <w:proofErr w:type="spellStart"/>
      <w:r w:rsidRPr="00803227">
        <w:rPr>
          <w:rFonts w:asciiTheme="minorHAnsi" w:hAnsiTheme="minorHAnsi" w:cstheme="minorHAnsi"/>
          <w:b/>
          <w:bCs/>
          <w:lang w:val="en-GB" w:eastAsia="en-US"/>
        </w:rPr>
        <w:t>operacyjnych</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spadek</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poziomu</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kosztów</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operacyjnych</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związanych</w:t>
      </w:r>
      <w:proofErr w:type="spellEnd"/>
      <w:r w:rsidRPr="00803227">
        <w:rPr>
          <w:rFonts w:asciiTheme="minorHAnsi" w:hAnsiTheme="minorHAnsi" w:cstheme="minorHAnsi"/>
          <w:lang w:val="en-GB" w:eastAsia="en-US"/>
        </w:rPr>
        <w:t xml:space="preserve"> z </w:t>
      </w:r>
      <w:proofErr w:type="spellStart"/>
      <w:r w:rsidRPr="00803227">
        <w:rPr>
          <w:rFonts w:asciiTheme="minorHAnsi" w:hAnsiTheme="minorHAnsi" w:cstheme="minorHAnsi"/>
          <w:lang w:val="en-GB" w:eastAsia="en-US"/>
        </w:rPr>
        <w:t>funkcjonowaniem</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infrastruktury</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powstały</w:t>
      </w:r>
      <w:proofErr w:type="spellEnd"/>
      <w:r w:rsidRPr="00803227">
        <w:rPr>
          <w:rFonts w:asciiTheme="minorHAnsi" w:hAnsiTheme="minorHAnsi" w:cstheme="minorHAnsi"/>
          <w:lang w:val="en-GB" w:eastAsia="en-US"/>
        </w:rPr>
        <w:t xml:space="preserve"> w </w:t>
      </w:r>
      <w:proofErr w:type="spellStart"/>
      <w:r w:rsidRPr="00803227">
        <w:rPr>
          <w:rFonts w:asciiTheme="minorHAnsi" w:hAnsiTheme="minorHAnsi" w:cstheme="minorHAnsi"/>
          <w:lang w:val="en-GB" w:eastAsia="en-US"/>
        </w:rPr>
        <w:t>wyniku</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realizacji</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projektu</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Wartość</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oszczędności</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ustala</w:t>
      </w:r>
      <w:proofErr w:type="spellEnd"/>
      <w:r w:rsidRPr="00803227">
        <w:rPr>
          <w:rFonts w:asciiTheme="minorHAnsi" w:hAnsiTheme="minorHAnsi" w:cstheme="minorHAnsi"/>
          <w:lang w:val="en-GB" w:eastAsia="en-US"/>
        </w:rPr>
        <w:t xml:space="preserve"> się </w:t>
      </w:r>
      <w:proofErr w:type="spellStart"/>
      <w:r w:rsidRPr="00803227">
        <w:rPr>
          <w:rFonts w:asciiTheme="minorHAnsi" w:hAnsiTheme="minorHAnsi" w:cstheme="minorHAnsi"/>
          <w:lang w:val="en-GB" w:eastAsia="en-US"/>
        </w:rPr>
        <w:t>poprzez</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porównanie</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poziomu</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kosztów</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operacyjnych</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dla</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scenariusza</w:t>
      </w:r>
      <w:proofErr w:type="spellEnd"/>
      <w:r w:rsidRPr="00803227">
        <w:rPr>
          <w:rFonts w:asciiTheme="minorHAnsi" w:hAnsiTheme="minorHAnsi" w:cstheme="minorHAnsi"/>
          <w:lang w:val="en-GB" w:eastAsia="en-US"/>
        </w:rPr>
        <w:t xml:space="preserve"> „z </w:t>
      </w:r>
      <w:proofErr w:type="spellStart"/>
      <w:r w:rsidRPr="00803227">
        <w:rPr>
          <w:rFonts w:asciiTheme="minorHAnsi" w:hAnsiTheme="minorHAnsi" w:cstheme="minorHAnsi"/>
          <w:lang w:val="en-GB" w:eastAsia="en-US"/>
        </w:rPr>
        <w:t>projektem</w:t>
      </w:r>
      <w:proofErr w:type="spellEnd"/>
      <w:r w:rsidRPr="00803227">
        <w:rPr>
          <w:rFonts w:asciiTheme="minorHAnsi" w:hAnsiTheme="minorHAnsi" w:cstheme="minorHAnsi"/>
          <w:lang w:val="en-GB" w:eastAsia="en-US"/>
        </w:rPr>
        <w:t xml:space="preserve">” oraz </w:t>
      </w:r>
      <w:proofErr w:type="spellStart"/>
      <w:r w:rsidRPr="00803227">
        <w:rPr>
          <w:rFonts w:asciiTheme="minorHAnsi" w:hAnsiTheme="minorHAnsi" w:cstheme="minorHAnsi"/>
          <w:lang w:val="en-GB" w:eastAsia="en-US"/>
        </w:rPr>
        <w:t>scenariusza</w:t>
      </w:r>
      <w:proofErr w:type="spellEnd"/>
      <w:r w:rsidRPr="00803227">
        <w:rPr>
          <w:rFonts w:asciiTheme="minorHAnsi" w:hAnsiTheme="minorHAnsi" w:cstheme="minorHAnsi"/>
          <w:lang w:val="en-GB" w:eastAsia="en-US"/>
        </w:rPr>
        <w:t xml:space="preserve"> „bez </w:t>
      </w:r>
      <w:proofErr w:type="spellStart"/>
      <w:r w:rsidRPr="00803227">
        <w:rPr>
          <w:rFonts w:asciiTheme="minorHAnsi" w:hAnsiTheme="minorHAnsi" w:cstheme="minorHAnsi"/>
          <w:lang w:val="en-GB" w:eastAsia="en-US"/>
        </w:rPr>
        <w:t>projektu</w:t>
      </w:r>
      <w:proofErr w:type="spellEnd"/>
      <w:r w:rsidRPr="00803227">
        <w:rPr>
          <w:rFonts w:asciiTheme="minorHAnsi" w:hAnsiTheme="minorHAnsi" w:cstheme="minorHAnsi"/>
          <w:lang w:val="en-GB" w:eastAsia="en-US"/>
        </w:rPr>
        <w:t>” (</w:t>
      </w:r>
      <w:proofErr w:type="spellStart"/>
      <w:r w:rsidRPr="00803227">
        <w:rPr>
          <w:rFonts w:asciiTheme="minorHAnsi" w:hAnsiTheme="minorHAnsi" w:cstheme="minorHAnsi"/>
          <w:lang w:val="en-GB" w:eastAsia="en-US"/>
        </w:rPr>
        <w:t>patrz</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Wykaz</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pojęć</w:t>
      </w:r>
      <w:proofErr w:type="spellEnd"/>
      <w:r w:rsidRPr="00803227">
        <w:rPr>
          <w:rFonts w:asciiTheme="minorHAnsi" w:hAnsiTheme="minorHAnsi" w:cstheme="minorHAnsi"/>
          <w:lang w:val="en-GB" w:eastAsia="en-US"/>
        </w:rPr>
        <w:t xml:space="preserve"> – </w:t>
      </w:r>
      <w:proofErr w:type="spellStart"/>
      <w:r w:rsidRPr="00803227">
        <w:rPr>
          <w:rFonts w:asciiTheme="minorHAnsi" w:hAnsiTheme="minorHAnsi" w:cstheme="minorHAnsi"/>
          <w:lang w:val="en-GB" w:eastAsia="en-US"/>
        </w:rPr>
        <w:t>różnicowy</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Opłata</w:t>
      </w:r>
      <w:proofErr w:type="spellEnd"/>
      <w:r w:rsidRPr="00803227">
        <w:rPr>
          <w:rFonts w:asciiTheme="minorHAnsi" w:hAnsiTheme="minorHAnsi" w:cstheme="minorHAnsi"/>
          <w:lang w:val="en-GB" w:eastAsia="en-US"/>
        </w:rPr>
        <w:t xml:space="preserve"> za </w:t>
      </w:r>
      <w:proofErr w:type="spellStart"/>
      <w:r w:rsidRPr="00803227">
        <w:rPr>
          <w:rFonts w:asciiTheme="minorHAnsi" w:hAnsiTheme="minorHAnsi" w:cstheme="minorHAnsi"/>
          <w:lang w:val="en-GB" w:eastAsia="en-US"/>
        </w:rPr>
        <w:t>dostępność</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Zryczałtowane</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wynagrodzenie</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pieniężne</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wypłacane</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cyklicznie</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przez</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podmiot</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publiczny</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na</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rzecz</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partnera</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prywatnego</w:t>
      </w:r>
      <w:proofErr w:type="spellEnd"/>
      <w:r w:rsidRPr="00803227">
        <w:rPr>
          <w:rFonts w:asciiTheme="minorHAnsi" w:hAnsiTheme="minorHAnsi" w:cstheme="minorHAnsi"/>
          <w:lang w:val="en-GB" w:eastAsia="en-US"/>
        </w:rPr>
        <w:t xml:space="preserve"> w </w:t>
      </w:r>
      <w:proofErr w:type="spellStart"/>
      <w:r w:rsidRPr="00803227">
        <w:rPr>
          <w:rFonts w:asciiTheme="minorHAnsi" w:hAnsiTheme="minorHAnsi" w:cstheme="minorHAnsi"/>
          <w:lang w:val="en-GB" w:eastAsia="en-US"/>
        </w:rPr>
        <w:t>fazie</w:t>
      </w:r>
      <w:proofErr w:type="spellEnd"/>
      <w:r w:rsidRPr="00803227">
        <w:rPr>
          <w:rFonts w:asciiTheme="minorHAnsi" w:hAnsiTheme="minorHAnsi" w:cstheme="minorHAnsi"/>
          <w:lang w:val="en-GB" w:eastAsia="en-US"/>
        </w:rPr>
        <w:t xml:space="preserve"> </w:t>
      </w:r>
      <w:proofErr w:type="spellStart"/>
      <w:r w:rsidRPr="00803227">
        <w:rPr>
          <w:rFonts w:asciiTheme="minorHAnsi" w:hAnsiTheme="minorHAnsi" w:cstheme="minorHAnsi"/>
          <w:lang w:val="en-GB" w:eastAsia="en-US"/>
        </w:rPr>
        <w:t>eksploatacji</w:t>
      </w:r>
      <w:proofErr w:type="spellEnd"/>
      <w:r w:rsidRPr="00803227">
        <w:rPr>
          <w:rFonts w:asciiTheme="minorHAnsi" w:hAnsiTheme="minorHAnsi" w:cstheme="minorHAnsi"/>
          <w:lang w:val="en-GB" w:eastAsia="en-US"/>
        </w:rPr>
        <w:t xml:space="preserve"> infrastruktury</w:t>
      </w:r>
      <w:r w:rsidRPr="00803227">
        <w:rPr>
          <w:rFonts w:asciiTheme="minorHAnsi" w:hAnsiTheme="minorHAnsi" w:cstheme="minorHAnsi"/>
          <w:vertAlign w:val="superscript"/>
          <w:lang w:val="en-GB" w:eastAsia="en-US"/>
        </w:rPr>
        <w:t>9</w:t>
      </w:r>
      <w:r w:rsidRPr="00803227">
        <w:rPr>
          <w:rFonts w:asciiTheme="minorHAnsi" w:hAnsiTheme="minorHAnsi" w:cstheme="minorHAnsi"/>
          <w:color w:val="FFFFFF"/>
          <w:vertAlign w:val="superscript"/>
          <w:lang w:val="en-GB" w:eastAsia="en-US"/>
        </w:rPr>
        <w:footnoteReference w:id="3"/>
      </w:r>
      <w:r w:rsidRPr="00803227">
        <w:rPr>
          <w:rFonts w:asciiTheme="minorHAnsi" w:hAnsiTheme="minorHAnsi" w:cstheme="minorHAnsi"/>
          <w:lang w:val="en-GB" w:eastAsia="en-US"/>
        </w:rPr>
        <w:t xml:space="preserve">model </w:t>
      </w:r>
      <w:proofErr w:type="spellStart"/>
      <w:r w:rsidRPr="00803227">
        <w:rPr>
          <w:rFonts w:asciiTheme="minorHAnsi" w:hAnsiTheme="minorHAnsi" w:cstheme="minorHAnsi"/>
          <w:lang w:val="en-GB" w:eastAsia="en-US"/>
        </w:rPr>
        <w:t>finansowy</w:t>
      </w:r>
      <w:proofErr w:type="spellEnd"/>
      <w:r w:rsidRPr="00803227">
        <w:rPr>
          <w:rFonts w:asciiTheme="minorHAnsi" w:hAnsiTheme="minorHAnsi" w:cstheme="minorHAnsi"/>
          <w:lang w:val="en-GB" w:eastAsia="en-US"/>
        </w:rPr>
        <w:t xml:space="preserve">). </w:t>
      </w:r>
    </w:p>
    <w:p w14:paraId="7D3AAD0D" w14:textId="77777777" w:rsidR="005615C5" w:rsidRPr="00803227" w:rsidRDefault="005615C5" w:rsidP="003D2E65">
      <w:pPr>
        <w:keepNext/>
        <w:numPr>
          <w:ilvl w:val="0"/>
          <w:numId w:val="38"/>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 xml:space="preserve">Projekt: </w:t>
      </w:r>
      <w:r w:rsidRPr="00803227">
        <w:rPr>
          <w:rFonts w:asciiTheme="minorHAnsi" w:hAnsiTheme="minorHAnsi" w:cstheme="minorHAnsi"/>
          <w:bCs/>
        </w:rPr>
        <w:t>przedsięwzięcie inwestycyjne zmierzające do osiągnięcia założonego celu określonego wskaźnikami, posiadające określony początek i koniec realizacji, zgłoszone do objęcia albo objęte współfinansowaniem w ramach środków EFSI.</w:t>
      </w:r>
      <w:r w:rsidRPr="00803227">
        <w:rPr>
          <w:rFonts w:asciiTheme="minorHAnsi" w:hAnsiTheme="minorHAnsi" w:cstheme="minorHAnsi"/>
        </w:rPr>
        <w:t xml:space="preserve"> </w:t>
      </w:r>
    </w:p>
    <w:p w14:paraId="4F0DC3D5" w14:textId="77777777" w:rsidR="005615C5" w:rsidRPr="00803227" w:rsidRDefault="005615C5" w:rsidP="003D2E65">
      <w:pPr>
        <w:numPr>
          <w:ilvl w:val="0"/>
          <w:numId w:val="45"/>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 xml:space="preserve">Projekt hybrydowy: </w:t>
      </w:r>
      <w:r w:rsidRPr="00803227">
        <w:rPr>
          <w:rFonts w:asciiTheme="minorHAnsi" w:hAnsiTheme="minorHAnsi" w:cstheme="minorHAnsi"/>
          <w:bCs/>
        </w:rPr>
        <w:t>[za art. 40 ustawy wdrożeniowej] wspólna realizacja projektu przez partnerstwo publiczno-prywatne w rozumieniu art. 2 pkt 15 rozporządzenia nr 2021/1060. Artykuł 2 pkt 15 rozporządzenia nr 2021/1060 wskazuje, że projekt hybrydowy, to 15 inwestycja wdrażana w oparciu o umowę o PPP zawartą pomiędzy podmiotem publicznym a sektorem prywatnym. Celem tej umowy jest realizowanie usług publicznych dzięki podziałowi ryzyka oraz połączeniu doświadczenia (strony prywatnej) lub dodatkowych źródeł kapitału (zapewnionych przez stronę prywatną) albo obu tych elementów łącznie. Projekt hybrydowy należy odróżnić od projektu partnerskiego. Wynika to zarówno ze specyfiki tych dwóch rodzajów projektów, jak i z art. 39 ust. 15 ustawy wdrożeniowej, który wskazuje, że przepisy tego aktu prawnego odnoszące się do projektów partnerskich (zawartych w art. 39) nie mają zastosowania do projektów hybrydowych</w:t>
      </w:r>
      <w:r w:rsidRPr="00803227">
        <w:rPr>
          <w:rFonts w:asciiTheme="minorHAnsi" w:hAnsiTheme="minorHAnsi" w:cstheme="minorHAnsi"/>
        </w:rPr>
        <w:t>.</w:t>
      </w:r>
    </w:p>
    <w:p w14:paraId="5E1EA2CF" w14:textId="77777777" w:rsidR="005615C5" w:rsidRPr="00803227" w:rsidRDefault="005615C5" w:rsidP="003D2E65">
      <w:pPr>
        <w:numPr>
          <w:ilvl w:val="0"/>
          <w:numId w:val="45"/>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Przewodnik AKK</w:t>
      </w:r>
      <w:r w:rsidRPr="00803227">
        <w:rPr>
          <w:rFonts w:asciiTheme="minorHAnsi" w:hAnsiTheme="minorHAnsi" w:cstheme="minorHAnsi"/>
          <w:vertAlign w:val="superscript"/>
        </w:rPr>
        <w:footnoteReference w:id="4"/>
      </w:r>
      <w:r w:rsidRPr="00803227">
        <w:rPr>
          <w:rFonts w:asciiTheme="minorHAnsi" w:hAnsiTheme="minorHAnsi" w:cstheme="minorHAnsi"/>
        </w:rPr>
        <w:t xml:space="preserve">: Przewodnik do analizy kosztów i korzyści projektów inwestycyjnych (ang. </w:t>
      </w:r>
      <w:r w:rsidRPr="00803227">
        <w:rPr>
          <w:rFonts w:asciiTheme="minorHAnsi" w:hAnsiTheme="minorHAnsi" w:cstheme="minorHAnsi"/>
          <w:lang w:val="en-US"/>
        </w:rPr>
        <w:t xml:space="preserve">Guide to cost-benefit Analysis of Investment Projects), </w:t>
      </w:r>
      <w:proofErr w:type="spellStart"/>
      <w:r w:rsidRPr="00803227">
        <w:rPr>
          <w:rFonts w:asciiTheme="minorHAnsi" w:hAnsiTheme="minorHAnsi" w:cstheme="minorHAnsi"/>
          <w:lang w:val="en-US"/>
        </w:rPr>
        <w:t>Komisja</w:t>
      </w:r>
      <w:proofErr w:type="spellEnd"/>
      <w:r w:rsidRPr="00803227">
        <w:rPr>
          <w:rFonts w:asciiTheme="minorHAnsi" w:hAnsiTheme="minorHAnsi" w:cstheme="minorHAnsi"/>
          <w:lang w:val="en-US"/>
        </w:rPr>
        <w:t xml:space="preserve"> </w:t>
      </w:r>
      <w:proofErr w:type="spellStart"/>
      <w:r w:rsidRPr="00803227">
        <w:rPr>
          <w:rFonts w:asciiTheme="minorHAnsi" w:hAnsiTheme="minorHAnsi" w:cstheme="minorHAnsi"/>
          <w:lang w:val="en-US"/>
        </w:rPr>
        <w:t>Europejska</w:t>
      </w:r>
      <w:proofErr w:type="spellEnd"/>
      <w:r w:rsidRPr="00803227">
        <w:rPr>
          <w:rFonts w:asciiTheme="minorHAnsi" w:hAnsiTheme="minorHAnsi" w:cstheme="minorHAnsi"/>
          <w:lang w:val="en-US"/>
        </w:rPr>
        <w:t xml:space="preserve">, </w:t>
      </w:r>
      <w:proofErr w:type="spellStart"/>
      <w:r w:rsidRPr="00803227">
        <w:rPr>
          <w:rFonts w:asciiTheme="minorHAnsi" w:hAnsiTheme="minorHAnsi" w:cstheme="minorHAnsi"/>
          <w:lang w:val="en-US"/>
        </w:rPr>
        <w:t>grudzień</w:t>
      </w:r>
      <w:proofErr w:type="spellEnd"/>
      <w:r w:rsidRPr="00803227">
        <w:rPr>
          <w:rFonts w:asciiTheme="minorHAnsi" w:hAnsiTheme="minorHAnsi" w:cstheme="minorHAnsi"/>
          <w:lang w:val="en-US"/>
        </w:rPr>
        <w:t xml:space="preserve"> 2014. </w:t>
      </w:r>
      <w:r w:rsidRPr="00803227">
        <w:rPr>
          <w:rFonts w:asciiTheme="minorHAnsi" w:hAnsiTheme="minorHAnsi" w:cstheme="minorHAnsi"/>
        </w:rPr>
        <w:lastRenderedPageBreak/>
        <w:t xml:space="preserve">Pomimo faktu, iż Przewodnik AKK został opracowany jako dokument metodologiczny dla projektów inwestycyjnych z perspektywy finansowej 2014-2020 i formalnie nie obowiązuje w perspektywie finansowej 2021-2027, zaleca się stosowanie jego postanowień, zwłaszcza w odniesieniu do kwestii, w których do tego dokumentu odsyłają postanowienia Vademecum AE (patrz: Wykaz pojęć – Vademecum AE). </w:t>
      </w:r>
    </w:p>
    <w:p w14:paraId="5858D6A2" w14:textId="77777777" w:rsidR="005615C5" w:rsidRPr="00803227" w:rsidRDefault="005615C5" w:rsidP="003D2E65">
      <w:pPr>
        <w:numPr>
          <w:ilvl w:val="0"/>
          <w:numId w:val="49"/>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Przychód:</w:t>
      </w:r>
      <w:r w:rsidRPr="00803227">
        <w:rPr>
          <w:rFonts w:asciiTheme="minorHAnsi" w:hAnsiTheme="minorHAnsi" w:cstheme="minorHAnsi"/>
        </w:rPr>
        <w:t xml:space="preserve"> wpływ środków pieniężnych powstały w związku z projektem, najczęściej mający postać opłat za towary lub usługi zapewnione przez projekt. Podstawowym kryterium weryfikacji, czy dany wpływ środków pieniężnych ma związek z projektem jest kryterium bezpośredniości – czy wpływ (na rzecz beneficjenta) miałby miejsce, gdyby projekt nie został zrealizowany; czy dany towar lub usługa byłaby świadczona (przez beneficjenta), gdyby projekt nie został zrealizowany. Należy mieć na uwadze, iż podmiotem płacącym za usługi może być zarówno ich bezpośredni odbiorca, jak i określona podmiot/instytucja, natomiast w kalkulacji wskaźników efektywności finansowej uwzględniany jest przychód od użytkowników nawet jeżeli jest pobierany przez inny podmiot; inne przepływy pomiędzy podmiotami zaangażowanymi w projekt wykazujemy wyłączenie w analizie trwałości finansowej.</w:t>
      </w:r>
    </w:p>
    <w:p w14:paraId="632EF338" w14:textId="77777777" w:rsidR="005615C5" w:rsidRPr="00803227" w:rsidRDefault="005615C5" w:rsidP="003D2E65">
      <w:pPr>
        <w:numPr>
          <w:ilvl w:val="0"/>
          <w:numId w:val="49"/>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Rachunek powierniczy:</w:t>
      </w:r>
      <w:r w:rsidRPr="00803227">
        <w:rPr>
          <w:rFonts w:asciiTheme="minorHAnsi" w:hAnsiTheme="minorHAnsi" w:cstheme="minorHAnsi"/>
        </w:rPr>
        <w:t xml:space="preserve"> zgodnie z art. 2 pkt 39 rozporządzenia nr 2021/1060, rachunek bankowy prowadzony na podstawie pisemnej umowy zawartej między podmiotem publicznym będącym beneficjentem a partnerem prywatnym i zatwierdzonej przez instytucję zarządzającą lub pośredniczącą, wykorzystywany do płatności w trakcie okresu kwalifikowalności lub po jego upływie.</w:t>
      </w:r>
    </w:p>
    <w:p w14:paraId="1B359A8A" w14:textId="77777777" w:rsidR="005615C5" w:rsidRPr="00803227" w:rsidRDefault="005615C5" w:rsidP="005615C5">
      <w:pPr>
        <w:suppressAutoHyphens/>
        <w:spacing w:line="276" w:lineRule="auto"/>
        <w:rPr>
          <w:rFonts w:asciiTheme="minorHAnsi" w:hAnsiTheme="minorHAnsi" w:cstheme="minorHAnsi"/>
        </w:rPr>
      </w:pPr>
      <w:r w:rsidRPr="00803227">
        <w:rPr>
          <w:rFonts w:asciiTheme="minorHAnsi" w:hAnsiTheme="minorHAnsi" w:cstheme="minorHAnsi"/>
        </w:rPr>
        <w:t>-</w:t>
      </w:r>
      <w:r w:rsidRPr="00803227">
        <w:rPr>
          <w:rFonts w:asciiTheme="minorHAnsi" w:hAnsiTheme="minorHAnsi" w:cstheme="minorHAnsi"/>
        </w:rPr>
        <w:tab/>
      </w:r>
      <w:r w:rsidRPr="00803227">
        <w:rPr>
          <w:rFonts w:asciiTheme="minorHAnsi" w:hAnsiTheme="minorHAnsi" w:cstheme="minorHAnsi"/>
          <w:b/>
          <w:bCs/>
        </w:rPr>
        <w:t xml:space="preserve">Różnicowy model finansowy: </w:t>
      </w:r>
      <w:r w:rsidRPr="00803227">
        <w:rPr>
          <w:rFonts w:asciiTheme="minorHAnsi" w:hAnsiTheme="minorHAnsi" w:cstheme="minorHAnsi"/>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dla ustalenia wartości wskaźników efektywności finansowej projektu. Model ten polega na oszacowaniu przyszłych przepływów pieniężnych w dwóch scenariuszach – inwestycyjnym </w:t>
      </w:r>
      <w:r w:rsidRPr="00803227">
        <w:rPr>
          <w:rFonts w:asciiTheme="minorHAnsi" w:hAnsiTheme="minorHAnsi" w:cstheme="minorHAnsi"/>
        </w:rPr>
        <w:br/>
        <w:t xml:space="preserve">i bez inwestycji (projektu). Analiza finansowa przedstawia koszty i przychody wynikające </w:t>
      </w:r>
      <w:r w:rsidRPr="00803227">
        <w:rPr>
          <w:rFonts w:asciiTheme="minorHAnsi" w:hAnsiTheme="minorHAnsi" w:cstheme="minorHAnsi"/>
        </w:rPr>
        <w:br/>
        <w:t>z pierwszego scenariusza, pomniejszone o koszty i przychody wynikające ze scenariusza drugiego.</w:t>
      </w:r>
    </w:p>
    <w:p w14:paraId="727668E3" w14:textId="77777777" w:rsidR="005615C5" w:rsidRPr="00803227" w:rsidRDefault="005615C5" w:rsidP="003D2E65">
      <w:pPr>
        <w:numPr>
          <w:ilvl w:val="0"/>
          <w:numId w:val="51"/>
        </w:numPr>
        <w:suppressAutoHyphens/>
        <w:spacing w:after="0" w:line="276" w:lineRule="auto"/>
        <w:ind w:left="0" w:firstLine="0"/>
        <w:rPr>
          <w:rFonts w:asciiTheme="minorHAnsi" w:eastAsia="Calibri" w:hAnsiTheme="minorHAnsi" w:cstheme="minorHAnsi"/>
          <w:bCs/>
          <w:sz w:val="22"/>
          <w:lang w:val="x-none" w:eastAsia="en-US"/>
        </w:rPr>
      </w:pPr>
      <w:r w:rsidRPr="00803227">
        <w:rPr>
          <w:rFonts w:asciiTheme="minorHAnsi" w:eastAsia="Calibri" w:hAnsiTheme="minorHAnsi" w:cstheme="minorHAnsi"/>
          <w:b/>
          <w:lang w:val="x-none" w:eastAsia="en-US"/>
        </w:rPr>
        <w:t xml:space="preserve">Scenariusz (wariant) bezinwestycyjny (kontrfaktyczny): </w:t>
      </w:r>
      <w:r w:rsidRPr="00803227">
        <w:rPr>
          <w:rFonts w:asciiTheme="minorHAnsi" w:eastAsia="Calibri" w:hAnsiTheme="minorHAnsi" w:cstheme="minorHAnsi"/>
          <w:lang w:val="x-none" w:eastAsia="en-US"/>
        </w:rPr>
        <w:t xml:space="preserve">W scenariuszu bez inwestycji (projektu UE) należy ująć wszystkie nakłady inwestycyjne, operacyjne i odtworzeniowe, które </w:t>
      </w:r>
      <w:r w:rsidRPr="00803227">
        <w:rPr>
          <w:rFonts w:asciiTheme="minorHAnsi" w:eastAsia="Calibri" w:hAnsiTheme="minorHAnsi" w:cstheme="minorHAnsi"/>
          <w:lang w:val="x-none" w:eastAsia="en-US"/>
        </w:rPr>
        <w:lastRenderedPageBreak/>
        <w:t xml:space="preserve">beneficjent poniósłby w danym okresie odniesienia oraz przychody, które uzyskałby w tym okresie, w sytuacji, gdyby nie zrealizował inwestycji (projektu UE). Scenariusz ten powinien charakteryzować się możliwie najwyższym stopniem prawdopodobieństwa. </w:t>
      </w:r>
      <w:r w:rsidRPr="00803227">
        <w:rPr>
          <w:rFonts w:asciiTheme="minorHAnsi" w:eastAsia="Calibri" w:hAnsiTheme="minorHAnsi" w:cstheme="minorHAnsi"/>
          <w:bCs/>
          <w:lang w:val="x-none" w:eastAsia="en-US"/>
        </w:rPr>
        <w:t xml:space="preserve">Zgodnie </w:t>
      </w:r>
      <w:r w:rsidRPr="00803227">
        <w:rPr>
          <w:rFonts w:asciiTheme="minorHAnsi" w:eastAsia="Calibri" w:hAnsiTheme="minorHAnsi" w:cstheme="minorHAnsi"/>
          <w:bCs/>
          <w:lang w:val="x-none" w:eastAsia="en-US"/>
        </w:rPr>
        <w:br/>
        <w:t xml:space="preserve">z Przewodnikiem AKK  scenariusz ten powinien zakładać ponoszenie wszelkich kosztów, koniecznych do zapewnienia minimalnego poziomu świadczonych usług. Jeśli scenariusz bezinwestycyjny będzie zakładał poniesienie  dodatkowych nakładów celem zapewnienia funkcjonalności infrastruktury , należy ująć je pod pozycją nakładów odtworzeniowych. Ponadto, w scenariuszu bezinwestycyjnym należy uwzględnić wszystkie kategorie kosztów, które są niezbędne do przeprowadzenia analizy trwałości beneficjenta z projektem, w tym również tych ponoszonych poza projektem. Należy pamiętać, że jeżeli przedmiotowe koszty zostaną ujęte zarówno w ramach wariantu bezinwestycyjnego, jak i inwestycyjnego, to </w:t>
      </w:r>
      <w:r w:rsidRPr="00803227">
        <w:rPr>
          <w:rFonts w:asciiTheme="minorHAnsi" w:eastAsia="Calibri" w:hAnsiTheme="minorHAnsi" w:cstheme="minorHAnsi"/>
          <w:bCs/>
          <w:lang w:val="x-none" w:eastAsia="en-US"/>
        </w:rPr>
        <w:br/>
        <w:t>w rachunku różnicowym zniosą się wzajemnie, a zatem nie będą miały wpływu na analizę finansową projektu</w:t>
      </w:r>
      <w:r w:rsidRPr="00803227">
        <w:rPr>
          <w:rFonts w:asciiTheme="minorHAnsi" w:eastAsia="Calibri" w:hAnsiTheme="minorHAnsi" w:cstheme="minorHAnsi"/>
          <w:bCs/>
          <w:vertAlign w:val="superscript"/>
          <w:lang w:val="x-none" w:eastAsia="en-US"/>
        </w:rPr>
        <w:footnoteReference w:id="5"/>
      </w:r>
      <w:r w:rsidRPr="00803227">
        <w:rPr>
          <w:rFonts w:asciiTheme="minorHAnsi" w:eastAsia="Calibri" w:hAnsiTheme="minorHAnsi" w:cstheme="minorHAnsi"/>
          <w:bCs/>
          <w:lang w:val="x-none" w:eastAsia="en-US"/>
        </w:rPr>
        <w:t>.</w:t>
      </w:r>
    </w:p>
    <w:p w14:paraId="43A2B49E" w14:textId="77777777" w:rsidR="005615C5" w:rsidRPr="00803227" w:rsidRDefault="005615C5" w:rsidP="003D2E65">
      <w:pPr>
        <w:keepNext/>
        <w:numPr>
          <w:ilvl w:val="0"/>
          <w:numId w:val="39"/>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 xml:space="preserve">Stopa dyskontowa: </w:t>
      </w:r>
      <w:r w:rsidRPr="00803227">
        <w:rPr>
          <w:rFonts w:asciiTheme="minorHAnsi" w:hAnsiTheme="minorHAnsi" w:cstheme="minorHAnsi"/>
        </w:rPr>
        <w:t>stopa, przy użyciu której przyszłe wartości sprowadza się do wartości bieżącej, wyrażająca alternatywny koszt kapitału.</w:t>
      </w:r>
    </w:p>
    <w:p w14:paraId="53F7D775" w14:textId="77777777" w:rsidR="005615C5" w:rsidRPr="00803227" w:rsidRDefault="005615C5" w:rsidP="003D2E65">
      <w:pPr>
        <w:keepNext/>
        <w:numPr>
          <w:ilvl w:val="0"/>
          <w:numId w:val="39"/>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Ustawa wdrożeniowa</w:t>
      </w:r>
      <w:r w:rsidRPr="00803227">
        <w:rPr>
          <w:rFonts w:asciiTheme="minorHAnsi" w:hAnsiTheme="minorHAnsi" w:cstheme="minorHAnsi"/>
        </w:rPr>
        <w:t>: ustawa z dnia 28 kwietnia 2022 r. o zasadach realizacji zadań finansowanych ze środków europejskich w perspektywie finansowej 2021-2027 (</w:t>
      </w:r>
      <w:proofErr w:type="spellStart"/>
      <w:r w:rsidRPr="00803227">
        <w:rPr>
          <w:rFonts w:asciiTheme="minorHAnsi" w:hAnsiTheme="minorHAnsi" w:cstheme="minorHAnsi"/>
        </w:rPr>
        <w:t>t.j</w:t>
      </w:r>
      <w:proofErr w:type="spellEnd"/>
      <w:r w:rsidRPr="00803227">
        <w:rPr>
          <w:rFonts w:asciiTheme="minorHAnsi" w:hAnsiTheme="minorHAnsi" w:cstheme="minorHAnsi"/>
        </w:rPr>
        <w:t>. Dz.U. 2025 poz. 1733 ze zm.).</w:t>
      </w:r>
    </w:p>
    <w:p w14:paraId="661176F9" w14:textId="77777777" w:rsidR="005615C5" w:rsidRPr="00803227" w:rsidRDefault="005615C5" w:rsidP="003D2E65">
      <w:pPr>
        <w:keepNext/>
        <w:numPr>
          <w:ilvl w:val="0"/>
          <w:numId w:val="39"/>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Vademecum AE</w:t>
      </w:r>
      <w:r w:rsidRPr="00803227">
        <w:rPr>
          <w:rFonts w:asciiTheme="minorHAnsi" w:hAnsiTheme="minorHAnsi" w:cstheme="minorHAnsi"/>
          <w:b/>
          <w:bCs/>
          <w:vertAlign w:val="superscript"/>
        </w:rPr>
        <w:footnoteReference w:id="6"/>
      </w:r>
      <w:r w:rsidRPr="00803227">
        <w:rPr>
          <w:rFonts w:asciiTheme="minorHAnsi" w:hAnsiTheme="minorHAnsi" w:cstheme="minorHAnsi"/>
          <w:b/>
          <w:bCs/>
        </w:rPr>
        <w:t>:</w:t>
      </w:r>
      <w:r w:rsidRPr="00803227">
        <w:rPr>
          <w:rFonts w:asciiTheme="minorHAnsi" w:hAnsiTheme="minorHAnsi" w:cstheme="minorHAnsi"/>
        </w:rPr>
        <w:t xml:space="preserve"> Vademecum analizy ekonomicznej (ang. </w:t>
      </w:r>
      <w:proofErr w:type="spellStart"/>
      <w:r w:rsidRPr="00803227">
        <w:rPr>
          <w:rFonts w:asciiTheme="minorHAnsi" w:hAnsiTheme="minorHAnsi" w:cstheme="minorHAnsi"/>
        </w:rPr>
        <w:t>Economic</w:t>
      </w:r>
      <w:proofErr w:type="spellEnd"/>
      <w:r w:rsidRPr="00803227">
        <w:rPr>
          <w:rFonts w:asciiTheme="minorHAnsi" w:hAnsiTheme="minorHAnsi" w:cstheme="minorHAnsi"/>
        </w:rPr>
        <w:t xml:space="preserve"> </w:t>
      </w:r>
      <w:proofErr w:type="spellStart"/>
      <w:r w:rsidRPr="00803227">
        <w:rPr>
          <w:rFonts w:asciiTheme="minorHAnsi" w:hAnsiTheme="minorHAnsi" w:cstheme="minorHAnsi"/>
        </w:rPr>
        <w:t>Appraisal</w:t>
      </w:r>
      <w:proofErr w:type="spellEnd"/>
      <w:r w:rsidRPr="00803227">
        <w:rPr>
          <w:rFonts w:asciiTheme="minorHAnsi" w:hAnsiTheme="minorHAnsi" w:cstheme="minorHAnsi"/>
        </w:rPr>
        <w:t xml:space="preserve"> Vademecum 2021-2027), Komisja Europejska, wrzesień 2021. Dokument odnosi się przede wszystkim do analizy ekonomicznej, ale zawiera również odniesienia do analizy finansowej. Składa się z 2 części – ogólnej i sektorowej. Uzupełnienie dokumentu stanowi arkusz kalkulacyjny, który instytucje zarządzające mogą wykorzystać (bezpośrednio lub po uprzednim dostosowaniu) jako narzędzie do </w:t>
      </w:r>
      <w:r w:rsidRPr="00803227">
        <w:rPr>
          <w:rFonts w:asciiTheme="minorHAnsi" w:hAnsiTheme="minorHAnsi" w:cstheme="minorHAnsi"/>
        </w:rPr>
        <w:lastRenderedPageBreak/>
        <w:t>przeprowadzenia analizy ekonomicznej i ew. finansowej. Dokumentem powiązanym z Vademecum AE jest Przewodnik AKK (patrz: Wykaz pojęć – Przewodnik AKK)</w:t>
      </w:r>
    </w:p>
    <w:p w14:paraId="470E15A2" w14:textId="77777777" w:rsidR="005615C5" w:rsidRPr="00803227" w:rsidRDefault="005615C5" w:rsidP="003D2E65">
      <w:pPr>
        <w:numPr>
          <w:ilvl w:val="0"/>
          <w:numId w:val="39"/>
        </w:numPr>
        <w:suppressAutoHyphens/>
        <w:spacing w:after="0" w:line="276" w:lineRule="auto"/>
        <w:ind w:left="0" w:firstLine="0"/>
        <w:rPr>
          <w:rFonts w:asciiTheme="minorHAnsi" w:hAnsiTheme="minorHAnsi" w:cstheme="minorHAnsi"/>
        </w:rPr>
      </w:pPr>
      <w:r w:rsidRPr="00803227">
        <w:rPr>
          <w:rFonts w:asciiTheme="minorHAnsi" w:hAnsiTheme="minorHAnsi" w:cstheme="minorHAnsi"/>
          <w:b/>
          <w:bCs/>
        </w:rPr>
        <w:t xml:space="preserve"> Wartość rezydualna: </w:t>
      </w:r>
      <w:r w:rsidRPr="00803227">
        <w:rPr>
          <w:rFonts w:asciiTheme="minorHAnsi" w:hAnsiTheme="minorHAnsi" w:cstheme="minorHAnsi"/>
        </w:rPr>
        <w:t xml:space="preserve">potencjał finansowy lub ekonomiczny projektu w pozostałych latach jego trwania (życia ekonomicznego), obliczony w ostatnim roku okresu odniesienia przyjętego do analizy. Wartość ta będzie zerowa lub bliska zeru, jeżeli okres odniesienia będzie zbliżony do okresu życia ekonomicznego danych aktywów trwałych. Jeżeli okres życia ekonomicznego aktywów trwałych przekracza okres odniesienia, wówczas okres ten kończy się z upływem roku, w którym całkowicie zamortyzują się te aktywa. Jeżeli natomiast okres życia ekonomicznego aktywów trwałych jest krótszy niż okres odniesienia, wówczas okres ten kończy się z upływem roku, w którym całkowicie zamortyzują się nakłady odtworzeniowe poniesione w okresie odniesienia, w czasie trwania amortyzacji. W analizie finansowej wartość rezydualna określana jest w oparciu o: a) bieżącą wartość netto przepływów pieniężnych, wygenerowanych przez projekt w pozostałych latach jego trwania (życia ekonomicznego), następujących po zakończeniu okresu odniesienia (patrz: Wykaz pojęć – okres odniesienia), b) inne metody, np. wycenę wartości aktywów trwałych netto, określoną przy wykorzystaniu metody i okresu amortyzacji zgodnych z polityką rachunkowości beneficjenta/operatora. W przypadku analizy ekonomicznej, metoda określania wartości rezydualnej jest zależna od metody zastosowanej w analizie finansowej: </w:t>
      </w:r>
    </w:p>
    <w:p w14:paraId="0260C644" w14:textId="77777777" w:rsidR="005615C5" w:rsidRPr="00803227" w:rsidRDefault="005615C5" w:rsidP="005615C5">
      <w:pPr>
        <w:spacing w:line="276" w:lineRule="auto"/>
        <w:rPr>
          <w:rFonts w:asciiTheme="minorHAnsi" w:hAnsiTheme="minorHAnsi" w:cstheme="minorHAnsi"/>
        </w:rPr>
      </w:pPr>
      <w:r w:rsidRPr="00803227">
        <w:rPr>
          <w:rFonts w:asciiTheme="minorHAnsi" w:hAnsiTheme="minorHAnsi" w:cstheme="minorHAnsi"/>
        </w:rPr>
        <w:t xml:space="preserve">a) metoda bieżącą wartość netto przepływów ekonomicznych, wygenerowanych przez projekt w pozostałych latach jego trwania (życia ekonomicznego), następujących po zakończeniu okresu odniesienia (patrz: Wykaz pojęć – okres odniesienia), jeśli tę metodę zastosowana w analizie finansowej; </w:t>
      </w:r>
    </w:p>
    <w:p w14:paraId="55A2CD15" w14:textId="77777777" w:rsidR="005615C5" w:rsidRPr="00803227" w:rsidRDefault="005615C5" w:rsidP="005615C5">
      <w:pPr>
        <w:spacing w:line="276" w:lineRule="auto"/>
        <w:rPr>
          <w:rFonts w:asciiTheme="minorHAnsi" w:hAnsiTheme="minorHAnsi" w:cstheme="minorHAnsi"/>
        </w:rPr>
      </w:pPr>
      <w:r w:rsidRPr="00803227">
        <w:rPr>
          <w:rFonts w:asciiTheme="minorHAnsi" w:hAnsiTheme="minorHAnsi" w:cstheme="minorHAnsi"/>
        </w:rPr>
        <w:t xml:space="preserve">b) zastosowanie odpowiedniego wskaźnika konwersji w stosunku do oszacowanej wartości aktywów trwałych, jeśli w analizie finansowej zastosowano jedną z „innych metod”, </w:t>
      </w:r>
      <w:r w:rsidRPr="00803227">
        <w:rPr>
          <w:rFonts w:asciiTheme="minorHAnsi" w:hAnsiTheme="minorHAnsi" w:cstheme="minorHAnsi"/>
        </w:rPr>
        <w:br/>
        <w:t xml:space="preserve">o których mowa w punkcie b) powyżej. </w:t>
      </w:r>
    </w:p>
    <w:p w14:paraId="61A2892D" w14:textId="77777777" w:rsidR="005615C5" w:rsidRPr="00803227" w:rsidRDefault="005615C5" w:rsidP="005615C5">
      <w:pPr>
        <w:spacing w:line="276" w:lineRule="auto"/>
        <w:rPr>
          <w:rFonts w:asciiTheme="minorHAnsi" w:hAnsiTheme="minorHAnsi" w:cstheme="minorHAnsi"/>
        </w:rPr>
      </w:pPr>
      <w:r w:rsidRPr="00803227">
        <w:rPr>
          <w:rFonts w:asciiTheme="minorHAnsi" w:hAnsiTheme="minorHAnsi" w:cstheme="minorHAnsi"/>
        </w:rPr>
        <w:t xml:space="preserve">Wybór metody obliczania wartości rezydualnej w analizie finansowej i ekonomicznej, którą należy stosować w odniesieniu do danego typu projektu/działania w ramach priorytetu programu leży w kompetencji instytucji zarządzającej, z zastrzeżeniem, że wybrane przez nią podejście będzie stosowane przez wszystkich wnioskodawców, w ramach tego samego typu projektu/działania w ramach programu. Dopuszczalne jest, aby w ramach jednego projektu zastosowana została zarówno metoda oparta na bieżącej wartości netto przepływów pieniężnych, jak i inna metoda, np. metoda wyceny wartości aktywów trwałych netto. Należy przy tym pamiętać, że zastosowanie metody innej niż metody opartej o wartość przepływów pieniężnych wymaga uzasadnienia. Takie uzasadnienie może stanowić fakt, że dany składnik projektu nie generuje przychodów, ani oszczędności kosztów operacyjnych. W przypadku, </w:t>
      </w:r>
      <w:r w:rsidRPr="00803227">
        <w:rPr>
          <w:rFonts w:asciiTheme="minorHAnsi" w:hAnsiTheme="minorHAnsi" w:cstheme="minorHAnsi"/>
        </w:rPr>
        <w:br/>
        <w:t xml:space="preserve">w którym budynki użyteczności publicznej (w rozumieniu rozporządzenia Ministra Infrastruktury z </w:t>
      </w:r>
      <w:r w:rsidRPr="00803227">
        <w:rPr>
          <w:rFonts w:asciiTheme="minorHAnsi" w:hAnsiTheme="minorHAnsi" w:cstheme="minorHAnsi"/>
        </w:rPr>
        <w:lastRenderedPageBreak/>
        <w:t>dnia 12 kwietnia 2002 r. w sprawie warunków technicznych, jakim powinny odpowiadać budynki i ich usytuowanie (</w:t>
      </w:r>
      <w:proofErr w:type="spellStart"/>
      <w:r w:rsidRPr="00803227">
        <w:rPr>
          <w:rFonts w:asciiTheme="minorHAnsi" w:hAnsiTheme="minorHAnsi" w:cstheme="minorHAnsi"/>
        </w:rPr>
        <w:t>t.j</w:t>
      </w:r>
      <w:proofErr w:type="spellEnd"/>
      <w:r w:rsidRPr="00803227">
        <w:rPr>
          <w:rFonts w:asciiTheme="minorHAnsi" w:hAnsiTheme="minorHAnsi" w:cstheme="minorHAnsi"/>
        </w:rPr>
        <w:t>. Dz. U. z 2022 r. poz. 1225) lub budynki mieszkalne wielorodzinne, będące przedmiotem projektu, będą wykorzystywane w ten sam sposób po zakończeniu okresu odniesienia, a ponadto nie ma możliwości potencjalnego osiągnięcia korzyści finansowej w wyniku ich sprzedaży, dopuszczalne jest przyjęcie założenia, iż wartość rezydualna wynosi 0</w:t>
      </w:r>
      <w:r w:rsidRPr="00803227">
        <w:rPr>
          <w:rFonts w:asciiTheme="minorHAnsi" w:hAnsiTheme="minorHAnsi" w:cstheme="minorHAnsi"/>
          <w:vertAlign w:val="superscript"/>
        </w:rPr>
        <w:footnoteReference w:id="7"/>
      </w:r>
      <w:r w:rsidRPr="00803227">
        <w:rPr>
          <w:rFonts w:asciiTheme="minorHAnsi" w:hAnsiTheme="minorHAnsi" w:cstheme="minorHAnsi"/>
        </w:rPr>
        <w:t>.</w:t>
      </w:r>
    </w:p>
    <w:p w14:paraId="33757F6E" w14:textId="77777777" w:rsidR="005615C5" w:rsidRPr="00803227" w:rsidRDefault="005615C5" w:rsidP="003D2E65">
      <w:pPr>
        <w:numPr>
          <w:ilvl w:val="0"/>
          <w:numId w:val="39"/>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 xml:space="preserve">Wewnętrzna stopa zwrotu </w:t>
      </w:r>
      <w:r w:rsidRPr="00803227">
        <w:rPr>
          <w:rFonts w:asciiTheme="minorHAnsi" w:hAnsiTheme="minorHAnsi" w:cstheme="minorHAnsi"/>
          <w:bCs/>
        </w:rPr>
        <w:t xml:space="preserve">(ang. </w:t>
      </w:r>
      <w:proofErr w:type="spellStart"/>
      <w:r w:rsidRPr="00803227">
        <w:rPr>
          <w:rFonts w:asciiTheme="minorHAnsi" w:hAnsiTheme="minorHAnsi" w:cstheme="minorHAnsi"/>
          <w:bCs/>
          <w:i/>
        </w:rPr>
        <w:t>Internal</w:t>
      </w:r>
      <w:proofErr w:type="spellEnd"/>
      <w:r w:rsidRPr="00803227">
        <w:rPr>
          <w:rFonts w:asciiTheme="minorHAnsi" w:hAnsiTheme="minorHAnsi" w:cstheme="minorHAnsi"/>
          <w:bCs/>
          <w:i/>
        </w:rPr>
        <w:t xml:space="preserve"> </w:t>
      </w:r>
      <w:proofErr w:type="spellStart"/>
      <w:r w:rsidRPr="00803227">
        <w:rPr>
          <w:rFonts w:asciiTheme="minorHAnsi" w:hAnsiTheme="minorHAnsi" w:cstheme="minorHAnsi"/>
          <w:bCs/>
          <w:i/>
        </w:rPr>
        <w:t>Rate</w:t>
      </w:r>
      <w:proofErr w:type="spellEnd"/>
      <w:r w:rsidRPr="00803227">
        <w:rPr>
          <w:rFonts w:asciiTheme="minorHAnsi" w:hAnsiTheme="minorHAnsi" w:cstheme="minorHAnsi"/>
          <w:bCs/>
          <w:i/>
        </w:rPr>
        <w:t xml:space="preserve"> of Return – </w:t>
      </w:r>
      <w:r w:rsidRPr="00803227">
        <w:rPr>
          <w:rFonts w:asciiTheme="minorHAnsi" w:hAnsiTheme="minorHAnsi" w:cstheme="minorHAnsi"/>
          <w:bCs/>
        </w:rPr>
        <w:t>IRR)</w:t>
      </w:r>
      <w:r w:rsidRPr="00803227">
        <w:rPr>
          <w:rFonts w:asciiTheme="minorHAnsi" w:hAnsiTheme="minorHAnsi" w:cstheme="minorHAnsi"/>
          <w:b/>
          <w:bCs/>
        </w:rPr>
        <w:t xml:space="preserve">: </w:t>
      </w:r>
      <w:r w:rsidRPr="00803227">
        <w:rPr>
          <w:rFonts w:asciiTheme="minorHAnsi" w:hAnsiTheme="minorHAnsi" w:cstheme="minorHAnsi"/>
        </w:rPr>
        <w:t xml:space="preserve">stopa dyskontowa, przy której bieżąca wartość netto strumienia kosztów i korzyści jest równa 0. W ramach analizy finansowej ustalana jest FRR. Natomiast w ramach analizy ekonomicznej otrzymujemy ekonomiczną stopę zwrotu ERR. Wewnętrzną stopę zwrotu porównuje się </w:t>
      </w:r>
      <w:r w:rsidRPr="00803227">
        <w:rPr>
          <w:rFonts w:asciiTheme="minorHAnsi" w:hAnsiTheme="minorHAnsi" w:cstheme="minorHAnsi"/>
        </w:rPr>
        <w:br/>
        <w:t>z wysokością wskaźnika wzorcowego (np. wysokością stopy dyskontowej przyjętej do analizy, wyrażającej alternatywny koszt kapitału), aby ocenić efektywność proponowanego projektu.</w:t>
      </w:r>
    </w:p>
    <w:p w14:paraId="3DA67102" w14:textId="77777777" w:rsidR="005615C5" w:rsidRPr="00803227" w:rsidRDefault="005615C5" w:rsidP="003D2E65">
      <w:pPr>
        <w:numPr>
          <w:ilvl w:val="0"/>
          <w:numId w:val="39"/>
        </w:numPr>
        <w:suppressAutoHyphens/>
        <w:autoSpaceDE w:val="0"/>
        <w:autoSpaceDN w:val="0"/>
        <w:adjustRightInd w:val="0"/>
        <w:spacing w:after="0" w:line="276" w:lineRule="auto"/>
        <w:ind w:left="0" w:firstLine="0"/>
        <w:rPr>
          <w:rFonts w:asciiTheme="minorHAnsi" w:hAnsiTheme="minorHAnsi" w:cstheme="minorHAnsi"/>
          <w:bCs/>
        </w:rPr>
      </w:pPr>
      <w:r w:rsidRPr="00803227">
        <w:rPr>
          <w:rFonts w:asciiTheme="minorHAnsi" w:hAnsiTheme="minorHAnsi" w:cstheme="minorHAnsi"/>
          <w:b/>
          <w:bCs/>
        </w:rPr>
        <w:t xml:space="preserve">Wynagrodzenie ukryte: </w:t>
      </w:r>
      <w:r w:rsidRPr="00803227">
        <w:rPr>
          <w:rFonts w:asciiTheme="minorHAnsi" w:hAnsiTheme="minorHAnsi" w:cstheme="minorHAnsi"/>
          <w:bCs/>
        </w:rPr>
        <w:t xml:space="preserve">wynagrodzenie odzwierciedlające rzeczywisty alternatywny koszt pracy, o poziomie innym (na ogół niższym) niż wynagrodzenie obserwowane </w:t>
      </w:r>
      <w:r w:rsidRPr="00803227">
        <w:rPr>
          <w:rFonts w:asciiTheme="minorHAnsi" w:hAnsiTheme="minorHAnsi" w:cstheme="minorHAnsi"/>
          <w:bCs/>
        </w:rPr>
        <w:br/>
        <w:t xml:space="preserve">w gospodarce (tzw. wynagrodzenie finansowe), na skutek zniekształceń rynku pracy </w:t>
      </w:r>
      <w:r w:rsidRPr="00803227">
        <w:rPr>
          <w:rFonts w:asciiTheme="minorHAnsi" w:hAnsiTheme="minorHAnsi" w:cstheme="minorHAnsi"/>
          <w:bCs/>
        </w:rPr>
        <w:br/>
        <w:t>(takich jak płace minimalne, świadczenia z tytułu bezrobocia itp.)</w:t>
      </w:r>
    </w:p>
    <w:p w14:paraId="354A2F98" w14:textId="77777777" w:rsidR="005615C5" w:rsidRPr="00803227" w:rsidRDefault="005615C5" w:rsidP="003D2E65">
      <w:pPr>
        <w:numPr>
          <w:ilvl w:val="0"/>
          <w:numId w:val="39"/>
        </w:numPr>
        <w:suppressAutoHyphens/>
        <w:autoSpaceDE w:val="0"/>
        <w:autoSpaceDN w:val="0"/>
        <w:adjustRightInd w:val="0"/>
        <w:spacing w:after="0" w:line="276" w:lineRule="auto"/>
        <w:ind w:left="0" w:firstLine="0"/>
        <w:rPr>
          <w:rFonts w:asciiTheme="minorHAnsi" w:hAnsiTheme="minorHAnsi" w:cstheme="minorHAnsi"/>
          <w:bCs/>
        </w:rPr>
      </w:pPr>
      <w:r w:rsidRPr="00803227">
        <w:rPr>
          <w:rFonts w:asciiTheme="minorHAnsi" w:hAnsiTheme="minorHAnsi" w:cstheme="minorHAnsi"/>
          <w:b/>
          <w:bCs/>
        </w:rPr>
        <w:t xml:space="preserve"> </w:t>
      </w:r>
      <w:r w:rsidRPr="00803227">
        <w:rPr>
          <w:rFonts w:asciiTheme="minorHAnsi" w:hAnsiTheme="minorHAnsi" w:cstheme="minorHAnsi"/>
          <w:b/>
        </w:rPr>
        <w:t xml:space="preserve">Wytyczne w zakresie kwalifikowalności wydatków: </w:t>
      </w:r>
      <w:r w:rsidRPr="00803227">
        <w:rPr>
          <w:rFonts w:asciiTheme="minorHAnsi" w:hAnsiTheme="minorHAnsi" w:cstheme="minorHAnsi"/>
          <w:bCs/>
        </w:rPr>
        <w:t>wytyczne dotyczące kwalifikowalności wydatków na lata 2021-2027.</w:t>
      </w:r>
    </w:p>
    <w:p w14:paraId="7A10BA33" w14:textId="77777777" w:rsidR="005615C5" w:rsidRPr="00803227" w:rsidRDefault="005615C5" w:rsidP="003D2E65">
      <w:pPr>
        <w:numPr>
          <w:ilvl w:val="0"/>
          <w:numId w:val="39"/>
        </w:numPr>
        <w:suppressAutoHyphens/>
        <w:autoSpaceDE w:val="0"/>
        <w:autoSpaceDN w:val="0"/>
        <w:adjustRightInd w:val="0"/>
        <w:spacing w:after="0" w:line="276" w:lineRule="auto"/>
        <w:ind w:left="0" w:firstLine="0"/>
        <w:rPr>
          <w:rFonts w:asciiTheme="minorHAnsi" w:hAnsiTheme="minorHAnsi" w:cstheme="minorHAnsi"/>
          <w:bCs/>
        </w:rPr>
      </w:pPr>
      <w:r w:rsidRPr="00803227">
        <w:rPr>
          <w:rFonts w:asciiTheme="minorHAnsi" w:hAnsiTheme="minorHAnsi" w:cstheme="minorHAnsi"/>
          <w:b/>
          <w:bCs/>
        </w:rPr>
        <w:t>Zdyskontowane przepływy pieniężne</w:t>
      </w:r>
      <w:r w:rsidRPr="00803227">
        <w:rPr>
          <w:rFonts w:asciiTheme="minorHAnsi" w:hAnsiTheme="minorHAnsi" w:cstheme="minorHAnsi"/>
        </w:rPr>
        <w:t xml:space="preserve"> (ang. </w:t>
      </w:r>
      <w:proofErr w:type="spellStart"/>
      <w:r w:rsidRPr="00803227">
        <w:rPr>
          <w:rFonts w:asciiTheme="minorHAnsi" w:hAnsiTheme="minorHAnsi" w:cstheme="minorHAnsi"/>
        </w:rPr>
        <w:t>Discounted</w:t>
      </w:r>
      <w:proofErr w:type="spellEnd"/>
      <w:r w:rsidRPr="00803227">
        <w:rPr>
          <w:rFonts w:asciiTheme="minorHAnsi" w:hAnsiTheme="minorHAnsi" w:cstheme="minorHAnsi"/>
        </w:rPr>
        <w:t xml:space="preserve"> Cash </w:t>
      </w:r>
      <w:proofErr w:type="spellStart"/>
      <w:r w:rsidRPr="00803227">
        <w:rPr>
          <w:rFonts w:asciiTheme="minorHAnsi" w:hAnsiTheme="minorHAnsi" w:cstheme="minorHAnsi"/>
        </w:rPr>
        <w:t>Flow</w:t>
      </w:r>
      <w:proofErr w:type="spellEnd"/>
      <w:r w:rsidRPr="00803227">
        <w:rPr>
          <w:rFonts w:asciiTheme="minorHAnsi" w:hAnsiTheme="minorHAnsi" w:cstheme="minorHAnsi"/>
        </w:rPr>
        <w:t xml:space="preserve"> – DCF): metoda wyceny projektu, spółki lub jej poszczególnych aktywów, wykorzystująca podejście rachunku wartości pieniądza w czasie. Wszystkie przyszłe przepływy pieniężne są szacowane </w:t>
      </w:r>
      <w:r w:rsidRPr="00803227">
        <w:rPr>
          <w:rFonts w:asciiTheme="minorHAnsi" w:hAnsiTheme="minorHAnsi" w:cstheme="minorHAnsi"/>
        </w:rPr>
        <w:br/>
        <w:t>i dyskontowane w celu określenia ich wartości bieżącej.</w:t>
      </w:r>
    </w:p>
    <w:p w14:paraId="6EC42A84" w14:textId="77777777" w:rsidR="005615C5" w:rsidRPr="00803227" w:rsidRDefault="005615C5" w:rsidP="003D2E65">
      <w:pPr>
        <w:numPr>
          <w:ilvl w:val="0"/>
          <w:numId w:val="39"/>
        </w:numPr>
        <w:suppressAutoHyphens/>
        <w:autoSpaceDE w:val="0"/>
        <w:autoSpaceDN w:val="0"/>
        <w:adjustRightInd w:val="0"/>
        <w:spacing w:after="0" w:line="276" w:lineRule="auto"/>
        <w:ind w:left="0" w:firstLine="0"/>
        <w:rPr>
          <w:rFonts w:asciiTheme="minorHAnsi" w:hAnsiTheme="minorHAnsi" w:cstheme="minorHAnsi"/>
          <w:bCs/>
        </w:rPr>
      </w:pPr>
      <w:r w:rsidRPr="00803227">
        <w:rPr>
          <w:rFonts w:asciiTheme="minorHAnsi" w:hAnsiTheme="minorHAnsi" w:cstheme="minorHAnsi"/>
          <w:b/>
          <w:bCs/>
        </w:rPr>
        <w:t>Zmiany w kapitale obrotowym netto:</w:t>
      </w:r>
      <w:r w:rsidRPr="00803227">
        <w:rPr>
          <w:rFonts w:asciiTheme="minorHAnsi" w:hAnsiTheme="minorHAnsi" w:cstheme="minorHAnsi"/>
          <w:bCs/>
        </w:rPr>
        <w:t xml:space="preserve"> wzrost lub spadek kapitału obrotowego netto </w:t>
      </w:r>
      <w:r w:rsidRPr="00803227">
        <w:rPr>
          <w:rFonts w:asciiTheme="minorHAnsi" w:hAnsiTheme="minorHAnsi" w:cstheme="minorHAnsi"/>
          <w:bCs/>
        </w:rPr>
        <w:br/>
        <w:t xml:space="preserve">w danym okresie. Kapitał obrotowy netto stanowi różnicę pomiędzy aktywami bieżącymi </w:t>
      </w:r>
      <w:r w:rsidRPr="00803227">
        <w:rPr>
          <w:rFonts w:asciiTheme="minorHAnsi" w:hAnsiTheme="minorHAnsi" w:cstheme="minorHAnsi"/>
          <w:bCs/>
        </w:rPr>
        <w:br/>
        <w:t>i zobowiązaniami bieżącymi. Ponieważ kapitał obrotowy netto jest z natury zasobem, w celu przekształcenia go w strumień pieniężny uwzględniane powinny być wyłącznie przyrosty roczne, tj. zmiany w stosunku do poziomu kapitału obrotowego netto w poprzednim roku. Wzrost kapitału obrotowego netto w stosunku do poprzedniego roku traktowany jest jako rodzaj nakładu poniesionego w danym roku na rzecz projektu.</w:t>
      </w:r>
    </w:p>
    <w:p w14:paraId="769FEAAF" w14:textId="77777777" w:rsidR="005615C5" w:rsidRPr="00803227" w:rsidRDefault="005615C5" w:rsidP="005615C5">
      <w:pPr>
        <w:autoSpaceDE w:val="0"/>
        <w:autoSpaceDN w:val="0"/>
        <w:adjustRightInd w:val="0"/>
        <w:spacing w:after="0" w:line="276" w:lineRule="auto"/>
        <w:rPr>
          <w:rFonts w:asciiTheme="minorHAnsi" w:hAnsiTheme="minorHAnsi" w:cstheme="minorHAnsi"/>
          <w:bCs/>
        </w:rPr>
      </w:pPr>
    </w:p>
    <w:p w14:paraId="6FFB2898" w14:textId="77777777" w:rsidR="005615C5" w:rsidRPr="00803227" w:rsidRDefault="005615C5" w:rsidP="003D2E65">
      <w:pPr>
        <w:keepNext/>
        <w:numPr>
          <w:ilvl w:val="2"/>
          <w:numId w:val="21"/>
        </w:numPr>
        <w:tabs>
          <w:tab w:val="num" w:pos="1134"/>
          <w:tab w:val="num" w:pos="1277"/>
        </w:tabs>
        <w:suppressAutoHyphens/>
        <w:spacing w:before="120" w:after="0" w:line="276" w:lineRule="auto"/>
        <w:ind w:left="851" w:hanging="851"/>
        <w:outlineLvl w:val="0"/>
        <w:rPr>
          <w:rFonts w:cs="Times New Roman"/>
          <w:b/>
          <w:bCs/>
          <w:kern w:val="32"/>
          <w:lang w:val="x-none"/>
        </w:rPr>
      </w:pPr>
      <w:bookmarkStart w:id="3" w:name="_Toc220496444"/>
      <w:r w:rsidRPr="00803227">
        <w:rPr>
          <w:rFonts w:cs="Times New Roman"/>
          <w:b/>
          <w:bCs/>
          <w:kern w:val="32"/>
          <w:lang w:val="x-none"/>
        </w:rPr>
        <w:lastRenderedPageBreak/>
        <w:t>WSTĘP</w:t>
      </w:r>
      <w:bookmarkEnd w:id="3"/>
    </w:p>
    <w:p w14:paraId="11513426" w14:textId="77777777" w:rsidR="005615C5" w:rsidRPr="00803227" w:rsidRDefault="005615C5" w:rsidP="005615C5">
      <w:pPr>
        <w:suppressAutoHyphens/>
        <w:spacing w:before="120" w:line="276" w:lineRule="auto"/>
        <w:ind w:firstLine="540"/>
        <w:rPr>
          <w:rFonts w:cs="Arial"/>
          <w:bCs/>
        </w:rPr>
      </w:pPr>
      <w:r w:rsidRPr="00803227">
        <w:rPr>
          <w:rFonts w:cs="Arial"/>
          <w:bCs/>
        </w:rPr>
        <w:t xml:space="preserve">Studium Wykonalności Inwestycji jest obowiązkowym załącznikiem do wniosku </w:t>
      </w:r>
      <w:r w:rsidRPr="00803227">
        <w:rPr>
          <w:rFonts w:cs="Arial"/>
          <w:bCs/>
        </w:rPr>
        <w:br/>
        <w:t xml:space="preserve">o dofinansowanie w ramach programu Fundusze Europejskie dla Opolskiego 2021-2027. </w:t>
      </w:r>
    </w:p>
    <w:p w14:paraId="734A630E" w14:textId="77777777" w:rsidR="005615C5" w:rsidRPr="00803227" w:rsidRDefault="005615C5" w:rsidP="005615C5">
      <w:pPr>
        <w:suppressAutoHyphens/>
        <w:spacing w:before="120" w:line="276" w:lineRule="auto"/>
        <w:ind w:firstLine="540"/>
        <w:rPr>
          <w:rFonts w:cs="Times New Roman"/>
        </w:rPr>
      </w:pPr>
      <w:r w:rsidRPr="00803227">
        <w:rPr>
          <w:rFonts w:cs="Arial"/>
          <w:bCs/>
        </w:rPr>
        <w:t>Niniejsza instrukcja została sporządzona z myślą o osobach przygotowujących Studia Wykonalności. Dokument zawiera wytyczne pozwalające na opracowanie Studium w taki sposób, aby eksperci mogli uzyskać wystarczającą informację niezbędną do dokonania oceny i analizy projektu w oparciu o jasno określone przez Instytucję Zarządzającą kryteria merytoryczne, finansowe i ekonomiczne. Wszelkie dane zawarte w SWI powinny w pełni odpowiadać stanowi faktycznemu</w:t>
      </w:r>
      <w:r w:rsidRPr="00803227">
        <w:rPr>
          <w:rFonts w:cs="Times New Roman"/>
        </w:rPr>
        <w:t xml:space="preserve">, </w:t>
      </w:r>
      <w:r w:rsidRPr="00803227">
        <w:rPr>
          <w:rFonts w:cs="Times New Roman"/>
          <w:b/>
          <w:i/>
        </w:rPr>
        <w:t>wnioskodawca ponosi pełną odpowiedzialność za informacje zawarte w składanych dokumentach</w:t>
      </w:r>
      <w:r w:rsidRPr="00803227">
        <w:rPr>
          <w:rFonts w:cs="Times New Roman"/>
        </w:rPr>
        <w:t>.</w:t>
      </w:r>
    </w:p>
    <w:p w14:paraId="07C6F458" w14:textId="77777777" w:rsidR="005615C5" w:rsidRPr="00803227" w:rsidRDefault="005615C5" w:rsidP="005615C5">
      <w:pPr>
        <w:suppressAutoHyphens/>
        <w:autoSpaceDE w:val="0"/>
        <w:autoSpaceDN w:val="0"/>
        <w:adjustRightInd w:val="0"/>
        <w:spacing w:after="0" w:line="276" w:lineRule="auto"/>
        <w:ind w:firstLine="540"/>
        <w:rPr>
          <w:rFonts w:cs="Times New Roman"/>
        </w:rPr>
      </w:pPr>
      <w:r w:rsidRPr="00803227">
        <w:rPr>
          <w:rFonts w:cs="Times New Roman"/>
        </w:rPr>
        <w:t>W Studium należy szczegółowo opisać cele projektu, sposób ich osiągania i warunki realizacji, zidentyfikować możliwości inwestycyjne, w oparciu o</w:t>
      </w:r>
      <w:r w:rsidRPr="00803227">
        <w:rPr>
          <w:rFonts w:eastAsia="TimesNewRoman" w:cs="Times New Roman"/>
        </w:rPr>
        <w:t xml:space="preserve"> </w:t>
      </w:r>
      <w:r w:rsidRPr="00803227">
        <w:rPr>
          <w:rFonts w:cs="Times New Roman"/>
        </w:rPr>
        <w:t>wymogi wykonalno</w:t>
      </w:r>
      <w:r w:rsidRPr="00803227">
        <w:rPr>
          <w:rFonts w:eastAsia="TimesNewRoman" w:cs="Times New Roman"/>
        </w:rPr>
        <w:t>ś</w:t>
      </w:r>
      <w:r w:rsidRPr="00803227">
        <w:rPr>
          <w:rFonts w:cs="Times New Roman"/>
        </w:rPr>
        <w:t xml:space="preserve">ci </w:t>
      </w:r>
      <w:r w:rsidRPr="00803227">
        <w:rPr>
          <w:rFonts w:cs="Times New Roman"/>
        </w:rPr>
        <w:br/>
        <w:t>i trwało</w:t>
      </w:r>
      <w:r w:rsidRPr="00803227">
        <w:rPr>
          <w:rFonts w:eastAsia="TimesNewRoman" w:cs="Times New Roman"/>
        </w:rPr>
        <w:t>ś</w:t>
      </w:r>
      <w:r w:rsidRPr="00803227">
        <w:rPr>
          <w:rFonts w:cs="Times New Roman"/>
        </w:rPr>
        <w:t>ci efektów projektu oraz pokazać zasadno</w:t>
      </w:r>
      <w:r w:rsidRPr="00803227">
        <w:rPr>
          <w:rFonts w:eastAsia="TimesNewRoman" w:cs="Times New Roman"/>
        </w:rPr>
        <w:t>ś</w:t>
      </w:r>
      <w:r w:rsidRPr="00803227">
        <w:rPr>
          <w:rFonts w:cs="Times New Roman"/>
        </w:rPr>
        <w:t>ć realizowanego przedsięwzięcia. Zasadno</w:t>
      </w:r>
      <w:r w:rsidRPr="00803227">
        <w:rPr>
          <w:rFonts w:eastAsia="TimesNewRoman" w:cs="Times New Roman"/>
        </w:rPr>
        <w:t xml:space="preserve">ść </w:t>
      </w:r>
      <w:r w:rsidRPr="00803227">
        <w:rPr>
          <w:rFonts w:cs="Times New Roman"/>
        </w:rPr>
        <w:t>musi dotyczy</w:t>
      </w:r>
      <w:r w:rsidRPr="00803227">
        <w:rPr>
          <w:rFonts w:eastAsia="TimesNewRoman" w:cs="Times New Roman"/>
        </w:rPr>
        <w:t xml:space="preserve">ć </w:t>
      </w:r>
      <w:r w:rsidRPr="00803227">
        <w:rPr>
          <w:rFonts w:cs="Times New Roman"/>
        </w:rPr>
        <w:t>wszystkich elementów projektu, gdyż w przeciwnym wypadku koszty dotyczące części nieuzasadnionej trzeba będzie uzna</w:t>
      </w:r>
      <w:r w:rsidRPr="00803227">
        <w:rPr>
          <w:rFonts w:eastAsia="TimesNewRoman" w:cs="Times New Roman"/>
        </w:rPr>
        <w:t xml:space="preserve">ć </w:t>
      </w:r>
      <w:r w:rsidRPr="00803227">
        <w:rPr>
          <w:rFonts w:cs="Times New Roman"/>
        </w:rPr>
        <w:t xml:space="preserve">za niekwalifikowane. Ponadto zapisy SWI muszą jasno wskazywać, </w:t>
      </w:r>
      <w:r w:rsidRPr="00803227">
        <w:rPr>
          <w:rFonts w:cs="Times New Roman"/>
          <w:bCs/>
        </w:rPr>
        <w:t xml:space="preserve">że Wnioskodawca posiada niezbędne zasoby </w:t>
      </w:r>
      <w:r w:rsidRPr="00803227">
        <w:rPr>
          <w:rFonts w:cs="Times New Roman"/>
          <w:bCs/>
        </w:rPr>
        <w:br/>
        <w:t>i mechanizmy finansowe, aby pokryć koszty eksploatacji i utrzymania inwestycji, tak by zapewnić stabilność ich finansowania w okresie trwałości projektu.</w:t>
      </w:r>
      <w:r w:rsidRPr="00803227">
        <w:rPr>
          <w:rFonts w:cs="Times New Roman"/>
        </w:rPr>
        <w:t xml:space="preserve"> Instrukcja ta pozwala precyzyjnie zaplanować działanie i zawczasu przewidzieć trudności. Pomaga ocenić opłacalność inwestycji poprzez wcześniejsze oszacowanie kosztów.</w:t>
      </w:r>
    </w:p>
    <w:p w14:paraId="769888F1" w14:textId="77777777" w:rsidR="005615C5" w:rsidRPr="00803227" w:rsidRDefault="005615C5" w:rsidP="005615C5">
      <w:pPr>
        <w:suppressAutoHyphens/>
        <w:autoSpaceDE w:val="0"/>
        <w:autoSpaceDN w:val="0"/>
        <w:adjustRightInd w:val="0"/>
        <w:spacing w:line="276" w:lineRule="auto"/>
        <w:ind w:firstLine="539"/>
        <w:rPr>
          <w:rFonts w:cs="Times New Roman"/>
        </w:rPr>
      </w:pPr>
      <w:r w:rsidRPr="00803227">
        <w:rPr>
          <w:rFonts w:cs="Times New Roman"/>
        </w:rPr>
        <w:t xml:space="preserve">Opracowując SWI należy mieć na uwadze </w:t>
      </w:r>
      <w:r w:rsidRPr="00803227">
        <w:rPr>
          <w:rFonts w:cs="Times New Roman"/>
          <w:i/>
        </w:rPr>
        <w:t>cykl życia projektu</w:t>
      </w:r>
      <w:r w:rsidRPr="00803227">
        <w:rPr>
          <w:rFonts w:cs="Times New Roman"/>
        </w:rPr>
        <w:t>, uwzględniając kolejno etapy od planowania strategicznego, tj. identyfikacji potrzeb i możliwości, poprzez projektowanie, wdrażanie, rozliczanie i ewaluację.</w:t>
      </w:r>
    </w:p>
    <w:p w14:paraId="54CA6F80" w14:textId="77777777" w:rsidR="005615C5" w:rsidRPr="00803227" w:rsidRDefault="005615C5" w:rsidP="005615C5">
      <w:pPr>
        <w:suppressAutoHyphens/>
        <w:spacing w:before="120" w:line="276" w:lineRule="auto"/>
        <w:ind w:firstLine="540"/>
        <w:rPr>
          <w:rFonts w:cs="Times New Roman"/>
        </w:rPr>
      </w:pPr>
      <w:r w:rsidRPr="00803227">
        <w:rPr>
          <w:rFonts w:cs="Times New Roman"/>
        </w:rPr>
        <w:t>Studium Wykonalności Inwestycji składa się z następujących podstawowych elementów:</w:t>
      </w:r>
    </w:p>
    <w:p w14:paraId="75245558" w14:textId="77777777" w:rsidR="005615C5" w:rsidRPr="00803227" w:rsidRDefault="005615C5" w:rsidP="003D2E65">
      <w:pPr>
        <w:numPr>
          <w:ilvl w:val="0"/>
          <w:numId w:val="22"/>
        </w:numPr>
        <w:suppressAutoHyphens/>
        <w:spacing w:after="0" w:line="276" w:lineRule="auto"/>
        <w:ind w:firstLine="0"/>
        <w:rPr>
          <w:rFonts w:cs="Times New Roman"/>
        </w:rPr>
      </w:pPr>
      <w:r w:rsidRPr="00803227">
        <w:rPr>
          <w:rFonts w:cs="Times New Roman"/>
        </w:rPr>
        <w:t>Identyfikacja projektu;</w:t>
      </w:r>
    </w:p>
    <w:p w14:paraId="0DEAF4A0" w14:textId="77777777" w:rsidR="005615C5" w:rsidRPr="00803227" w:rsidRDefault="005615C5" w:rsidP="003D2E65">
      <w:pPr>
        <w:numPr>
          <w:ilvl w:val="0"/>
          <w:numId w:val="22"/>
        </w:numPr>
        <w:suppressAutoHyphens/>
        <w:spacing w:after="0" w:line="276" w:lineRule="auto"/>
        <w:ind w:firstLine="0"/>
        <w:rPr>
          <w:rFonts w:cs="Times New Roman"/>
        </w:rPr>
      </w:pPr>
      <w:r w:rsidRPr="00803227">
        <w:rPr>
          <w:rFonts w:cs="Times New Roman"/>
        </w:rPr>
        <w:t>Definicja celów projektu;</w:t>
      </w:r>
    </w:p>
    <w:p w14:paraId="09B76815" w14:textId="77777777" w:rsidR="005615C5" w:rsidRPr="00803227" w:rsidRDefault="005615C5" w:rsidP="003D2E65">
      <w:pPr>
        <w:numPr>
          <w:ilvl w:val="0"/>
          <w:numId w:val="22"/>
        </w:numPr>
        <w:suppressAutoHyphens/>
        <w:spacing w:after="0" w:line="276" w:lineRule="auto"/>
        <w:ind w:firstLine="0"/>
        <w:rPr>
          <w:rFonts w:cs="Times New Roman"/>
        </w:rPr>
      </w:pPr>
      <w:r w:rsidRPr="00803227">
        <w:rPr>
          <w:rFonts w:cs="Times New Roman"/>
        </w:rPr>
        <w:t>Analiza instytucjonalna i wykonalności projektu;</w:t>
      </w:r>
    </w:p>
    <w:p w14:paraId="5C20ABD1" w14:textId="77777777" w:rsidR="005615C5" w:rsidRPr="00803227" w:rsidRDefault="005615C5" w:rsidP="003D2E65">
      <w:pPr>
        <w:numPr>
          <w:ilvl w:val="0"/>
          <w:numId w:val="22"/>
        </w:numPr>
        <w:suppressAutoHyphens/>
        <w:spacing w:after="0" w:line="276" w:lineRule="auto"/>
        <w:ind w:firstLine="0"/>
        <w:rPr>
          <w:rFonts w:cs="Times New Roman"/>
        </w:rPr>
      </w:pPr>
      <w:r w:rsidRPr="00803227">
        <w:rPr>
          <w:rFonts w:cs="Times New Roman"/>
        </w:rPr>
        <w:t>Analiza popytu oraz opcji;</w:t>
      </w:r>
    </w:p>
    <w:p w14:paraId="6C6C67FC" w14:textId="77777777" w:rsidR="005615C5" w:rsidRPr="00803227" w:rsidRDefault="005615C5" w:rsidP="003D2E65">
      <w:pPr>
        <w:numPr>
          <w:ilvl w:val="0"/>
          <w:numId w:val="22"/>
        </w:numPr>
        <w:suppressAutoHyphens/>
        <w:spacing w:after="0" w:line="276" w:lineRule="auto"/>
        <w:ind w:firstLine="0"/>
        <w:rPr>
          <w:rFonts w:cs="Times New Roman"/>
        </w:rPr>
      </w:pPr>
      <w:r w:rsidRPr="00803227">
        <w:rPr>
          <w:rFonts w:cs="Times New Roman"/>
        </w:rPr>
        <w:t>Finansowa trwałość projektu</w:t>
      </w:r>
    </w:p>
    <w:p w14:paraId="15DE2071" w14:textId="77777777" w:rsidR="005615C5" w:rsidRPr="00803227" w:rsidRDefault="005615C5" w:rsidP="003D2E65">
      <w:pPr>
        <w:numPr>
          <w:ilvl w:val="0"/>
          <w:numId w:val="22"/>
        </w:numPr>
        <w:suppressAutoHyphens/>
        <w:spacing w:after="0" w:line="276" w:lineRule="auto"/>
        <w:ind w:firstLine="0"/>
        <w:rPr>
          <w:rFonts w:cs="Times New Roman"/>
        </w:rPr>
      </w:pPr>
      <w:r w:rsidRPr="00803227">
        <w:rPr>
          <w:rFonts w:cs="Times New Roman"/>
        </w:rPr>
        <w:t>Zastosowane uproszczone metody rozliczania wydatków;</w:t>
      </w:r>
    </w:p>
    <w:p w14:paraId="058F4621" w14:textId="77777777" w:rsidR="005615C5" w:rsidRPr="00803227" w:rsidRDefault="005615C5" w:rsidP="003D2E65">
      <w:pPr>
        <w:numPr>
          <w:ilvl w:val="0"/>
          <w:numId w:val="22"/>
        </w:numPr>
        <w:suppressAutoHyphens/>
        <w:spacing w:after="0" w:line="276" w:lineRule="auto"/>
        <w:ind w:firstLine="0"/>
        <w:rPr>
          <w:rFonts w:cs="Times New Roman"/>
        </w:rPr>
      </w:pPr>
      <w:r w:rsidRPr="00803227">
        <w:rPr>
          <w:rFonts w:cs="Times New Roman"/>
        </w:rPr>
        <w:t>Analiza finansowa;</w:t>
      </w:r>
    </w:p>
    <w:p w14:paraId="64820081" w14:textId="77777777" w:rsidR="005615C5" w:rsidRPr="00803227" w:rsidRDefault="005615C5" w:rsidP="003D2E65">
      <w:pPr>
        <w:numPr>
          <w:ilvl w:val="0"/>
          <w:numId w:val="22"/>
        </w:numPr>
        <w:suppressAutoHyphens/>
        <w:spacing w:after="0" w:line="276" w:lineRule="auto"/>
        <w:ind w:firstLine="0"/>
        <w:rPr>
          <w:rFonts w:cs="Times New Roman"/>
        </w:rPr>
      </w:pPr>
      <w:r w:rsidRPr="00803227">
        <w:rPr>
          <w:rFonts w:cs="Times New Roman"/>
        </w:rPr>
        <w:t>Analiza kosztów i korzyści;</w:t>
      </w:r>
    </w:p>
    <w:p w14:paraId="6A5A4E9F" w14:textId="77777777" w:rsidR="005615C5" w:rsidRPr="00803227" w:rsidRDefault="005615C5" w:rsidP="003D2E65">
      <w:pPr>
        <w:numPr>
          <w:ilvl w:val="0"/>
          <w:numId w:val="22"/>
        </w:numPr>
        <w:suppressAutoHyphens/>
        <w:spacing w:after="0" w:line="276" w:lineRule="auto"/>
        <w:ind w:left="714" w:firstLine="0"/>
        <w:rPr>
          <w:rFonts w:cs="Times New Roman"/>
        </w:rPr>
      </w:pPr>
      <w:r w:rsidRPr="00803227">
        <w:rPr>
          <w:rFonts w:cs="Times New Roman"/>
        </w:rPr>
        <w:t>Specyficzna analiza dla danego rodzaju projektu/sektora;</w:t>
      </w:r>
    </w:p>
    <w:p w14:paraId="258709F9" w14:textId="77777777" w:rsidR="005615C5" w:rsidRPr="00803227" w:rsidRDefault="005615C5" w:rsidP="003D2E65">
      <w:pPr>
        <w:numPr>
          <w:ilvl w:val="0"/>
          <w:numId w:val="22"/>
        </w:numPr>
        <w:suppressAutoHyphens/>
        <w:spacing w:after="0" w:line="276" w:lineRule="auto"/>
        <w:ind w:left="714" w:firstLine="0"/>
        <w:rPr>
          <w:rFonts w:cs="Times New Roman"/>
        </w:rPr>
      </w:pPr>
      <w:r w:rsidRPr="00803227">
        <w:rPr>
          <w:rFonts w:cs="Times New Roman"/>
        </w:rPr>
        <w:t>Odniesienie do kryteriów oceny projektu.</w:t>
      </w:r>
    </w:p>
    <w:p w14:paraId="489651A0" w14:textId="77777777" w:rsidR="005615C5" w:rsidRPr="00803227" w:rsidRDefault="005615C5" w:rsidP="005615C5">
      <w:pPr>
        <w:suppressAutoHyphens/>
        <w:autoSpaceDE w:val="0"/>
        <w:autoSpaceDN w:val="0"/>
        <w:adjustRightInd w:val="0"/>
        <w:spacing w:after="0" w:line="276" w:lineRule="auto"/>
        <w:ind w:firstLine="708"/>
        <w:rPr>
          <w:rFonts w:cs="Times New Roman"/>
        </w:rPr>
      </w:pPr>
    </w:p>
    <w:p w14:paraId="49C63B7E" w14:textId="77777777" w:rsidR="005615C5" w:rsidRPr="00803227" w:rsidRDefault="005615C5" w:rsidP="005615C5">
      <w:pPr>
        <w:suppressAutoHyphens/>
        <w:autoSpaceDE w:val="0"/>
        <w:autoSpaceDN w:val="0"/>
        <w:adjustRightInd w:val="0"/>
        <w:spacing w:after="240" w:line="276" w:lineRule="auto"/>
        <w:ind w:firstLine="708"/>
        <w:rPr>
          <w:rFonts w:cs="Times New Roman"/>
        </w:rPr>
      </w:pPr>
      <w:r w:rsidRPr="00803227">
        <w:rPr>
          <w:rFonts w:cs="Times New Roman"/>
        </w:rPr>
        <w:t>Załącznik obliczeniowy stanowiący część studium wykonalności powinien umożliwiać weryfikację dokonanych wyliczeń (odblokowane formuły) oraz powinien zawierać wydzieloną część zawierającą założenia będące podstawą wyliczeń.</w:t>
      </w:r>
    </w:p>
    <w:p w14:paraId="54E53ED8" w14:textId="77777777" w:rsidR="005615C5" w:rsidRPr="00803227" w:rsidRDefault="005615C5" w:rsidP="003D2E65">
      <w:pPr>
        <w:keepNext/>
        <w:numPr>
          <w:ilvl w:val="2"/>
          <w:numId w:val="21"/>
        </w:numPr>
        <w:tabs>
          <w:tab w:val="num" w:pos="1134"/>
          <w:tab w:val="num" w:pos="1277"/>
        </w:tabs>
        <w:suppressAutoHyphens/>
        <w:spacing w:after="0" w:line="276" w:lineRule="auto"/>
        <w:ind w:left="851" w:hanging="851"/>
        <w:outlineLvl w:val="0"/>
        <w:rPr>
          <w:rFonts w:cs="Times New Roman"/>
          <w:b/>
          <w:bCs/>
          <w:kern w:val="32"/>
          <w:lang w:val="x-none"/>
        </w:rPr>
      </w:pPr>
      <w:bookmarkStart w:id="4" w:name="_Toc220496445"/>
      <w:r w:rsidRPr="00803227">
        <w:rPr>
          <w:rFonts w:cs="Times New Roman"/>
          <w:b/>
          <w:bCs/>
          <w:kern w:val="32"/>
          <w:lang w:val="x-none"/>
        </w:rPr>
        <w:t>IDENTYFIKACJA PROJEKTU</w:t>
      </w:r>
      <w:bookmarkEnd w:id="4"/>
    </w:p>
    <w:p w14:paraId="79A8B7C9" w14:textId="77777777" w:rsidR="005615C5" w:rsidRPr="00803227" w:rsidRDefault="005615C5" w:rsidP="005615C5">
      <w:pPr>
        <w:suppressAutoHyphens/>
        <w:spacing w:after="0" w:line="276" w:lineRule="auto"/>
        <w:ind w:firstLine="709"/>
        <w:rPr>
          <w:rFonts w:cs="Times New Roman"/>
        </w:rPr>
      </w:pPr>
      <w:r w:rsidRPr="00803227">
        <w:rPr>
          <w:rFonts w:cs="Times New Roman"/>
        </w:rPr>
        <w:t xml:space="preserve">Identyfikacja projektu ma na celu prezentację projektu jako przedmiotu realizowanego przedsięwzięcia wraz z opisem, podaniem podstawowych parametrów technicznych, całkowitym kosztem inwestycji, wysokością kosztów kwalifikowanych, </w:t>
      </w:r>
      <w:r w:rsidRPr="00803227">
        <w:rPr>
          <w:rFonts w:cs="Times New Roman"/>
          <w:bCs/>
        </w:rPr>
        <w:t>wydatkami na dostępność</w:t>
      </w:r>
      <w:r w:rsidRPr="00803227">
        <w:rPr>
          <w:rFonts w:cs="Times New Roman"/>
          <w:b/>
        </w:rPr>
        <w:t xml:space="preserve"> </w:t>
      </w:r>
      <w:r w:rsidRPr="00803227">
        <w:rPr>
          <w:rFonts w:cs="Times New Roman"/>
          <w:bCs/>
        </w:rPr>
        <w:t xml:space="preserve">(wraz z metodologią ich obliczenia), </w:t>
      </w:r>
      <w:r w:rsidRPr="00803227">
        <w:rPr>
          <w:rFonts w:cs="Times New Roman"/>
        </w:rPr>
        <w:t>lokalizacją, poziomem dofinansowania, itp.</w:t>
      </w:r>
    </w:p>
    <w:p w14:paraId="589F999F" w14:textId="77777777" w:rsidR="005615C5" w:rsidRPr="00803227" w:rsidRDefault="005615C5" w:rsidP="003D2E65">
      <w:pPr>
        <w:keepNext/>
        <w:numPr>
          <w:ilvl w:val="2"/>
          <w:numId w:val="21"/>
        </w:numPr>
        <w:tabs>
          <w:tab w:val="num" w:pos="1134"/>
          <w:tab w:val="num" w:pos="1277"/>
        </w:tabs>
        <w:suppressAutoHyphens/>
        <w:spacing w:before="240" w:after="0" w:line="276" w:lineRule="auto"/>
        <w:ind w:left="709" w:hanging="709"/>
        <w:outlineLvl w:val="0"/>
        <w:rPr>
          <w:rFonts w:cs="Times New Roman"/>
          <w:b/>
          <w:bCs/>
          <w:kern w:val="32"/>
          <w:lang w:val="x-none"/>
        </w:rPr>
      </w:pPr>
      <w:bookmarkStart w:id="5" w:name="_Toc220496446"/>
      <w:r w:rsidRPr="00803227">
        <w:rPr>
          <w:rFonts w:cs="Times New Roman"/>
          <w:b/>
          <w:bCs/>
          <w:kern w:val="32"/>
          <w:lang w:val="x-none"/>
        </w:rPr>
        <w:t>DEFINICJA CELÓW PROJEKTU</w:t>
      </w:r>
      <w:bookmarkEnd w:id="5"/>
    </w:p>
    <w:p w14:paraId="7DD54F7C" w14:textId="77777777" w:rsidR="005615C5" w:rsidRPr="00803227" w:rsidRDefault="005615C5" w:rsidP="005615C5">
      <w:pPr>
        <w:suppressAutoHyphens/>
        <w:spacing w:after="0" w:line="276" w:lineRule="auto"/>
        <w:ind w:firstLine="709"/>
        <w:rPr>
          <w:rFonts w:cs="Times New Roman"/>
        </w:rPr>
      </w:pPr>
      <w:r w:rsidRPr="00803227">
        <w:rPr>
          <w:rFonts w:cs="Times New Roman"/>
        </w:rPr>
        <w:t>Identyfikacja projektu powinna dostarczyć zwięzłej i jednoznacznej informacji na temat jego całościowej koncepcji. Powinna obejmować następujące kwestie: zarys i ogólny charakter projektu (tj. prezentację projektu jako przedmiotu realizowanego przedsięwzięcia wraz z opisem, podaniem podstawowych parametrów technicznych, całkowitym kosztem inwestycji, w tym całkowitym kosztem kwalifikowalnym, poziomem dofinansowania, lokalizacją, itp.</w:t>
      </w:r>
    </w:p>
    <w:p w14:paraId="7B57495F" w14:textId="77777777" w:rsidR="005615C5" w:rsidRPr="00803227" w:rsidRDefault="005615C5" w:rsidP="005615C5">
      <w:pPr>
        <w:suppressAutoHyphens/>
        <w:spacing w:before="120" w:line="276" w:lineRule="auto"/>
        <w:ind w:firstLine="539"/>
        <w:rPr>
          <w:rFonts w:cs="Times New Roman"/>
        </w:rPr>
      </w:pPr>
      <w:r w:rsidRPr="00803227">
        <w:rPr>
          <w:rFonts w:cs="Times New Roman"/>
        </w:rPr>
        <w:t xml:space="preserve">Cele projektu, zarówno te bezpośrednie, jak i pośrednie, powinny zostać określone </w:t>
      </w:r>
      <w:r w:rsidRPr="00803227">
        <w:rPr>
          <w:rFonts w:cs="Times New Roman"/>
        </w:rPr>
        <w:br/>
        <w:t xml:space="preserve">w oparciu o analizę potrzeb danego środowiska społeczno- gospodarczego, </w:t>
      </w:r>
      <w:r w:rsidRPr="00803227">
        <w:rPr>
          <w:rFonts w:cs="Times New Roman"/>
        </w:rPr>
        <w:br/>
        <w:t xml:space="preserve">z uwzględnieniem zjawisk najbardziej adekwatnych do skali oddziaływania projektu. </w:t>
      </w:r>
    </w:p>
    <w:p w14:paraId="5EA6AF21" w14:textId="77777777" w:rsidR="005615C5" w:rsidRPr="00803227" w:rsidRDefault="005615C5" w:rsidP="005615C5">
      <w:pPr>
        <w:suppressAutoHyphens/>
        <w:spacing w:before="120" w:line="276" w:lineRule="auto"/>
        <w:ind w:firstLine="539"/>
        <w:rPr>
          <w:rFonts w:cs="Times New Roman"/>
        </w:rPr>
      </w:pPr>
      <w:r w:rsidRPr="00803227">
        <w:rPr>
          <w:rFonts w:cs="Times New Roman"/>
        </w:rPr>
        <w:t>Należy zwrócić uwagę, aby cele projektu zdefiniowane w analizie spełniały następujące założenia:</w:t>
      </w:r>
    </w:p>
    <w:p w14:paraId="3B997B4D" w14:textId="77777777" w:rsidR="005615C5" w:rsidRPr="00803227" w:rsidRDefault="005615C5" w:rsidP="003D2E65">
      <w:pPr>
        <w:numPr>
          <w:ilvl w:val="0"/>
          <w:numId w:val="28"/>
        </w:numPr>
        <w:tabs>
          <w:tab w:val="num" w:pos="360"/>
        </w:tabs>
        <w:suppressAutoHyphens/>
        <w:spacing w:after="0" w:line="276" w:lineRule="auto"/>
        <w:ind w:left="357" w:hanging="357"/>
        <w:rPr>
          <w:rFonts w:cs="Times New Roman"/>
        </w:rPr>
      </w:pPr>
      <w:r w:rsidRPr="00803227">
        <w:rPr>
          <w:rFonts w:cs="Times New Roman"/>
        </w:rPr>
        <w:t>jasno wskazywały, jakie korzyści społeczno-gospodarcze można osiągnąć dzięki wdrożeniu projektu,</w:t>
      </w:r>
    </w:p>
    <w:p w14:paraId="0A1C0B8C" w14:textId="77777777" w:rsidR="005615C5" w:rsidRPr="00803227" w:rsidRDefault="005615C5" w:rsidP="003D2E65">
      <w:pPr>
        <w:numPr>
          <w:ilvl w:val="0"/>
          <w:numId w:val="28"/>
        </w:numPr>
        <w:tabs>
          <w:tab w:val="num" w:pos="360"/>
        </w:tabs>
        <w:suppressAutoHyphens/>
        <w:spacing w:after="0" w:line="276" w:lineRule="auto"/>
        <w:ind w:left="357" w:hanging="357"/>
        <w:rPr>
          <w:rFonts w:cs="Times New Roman"/>
        </w:rPr>
      </w:pPr>
      <w:r w:rsidRPr="00803227">
        <w:rPr>
          <w:rFonts w:cs="Times New Roman"/>
        </w:rPr>
        <w:t>były logicznie powiązane ze sobą (w przypadku, gdy w ramach projektu realizowanych jest jednocześnie kilka celów),</w:t>
      </w:r>
    </w:p>
    <w:p w14:paraId="70F3B3C7" w14:textId="77777777" w:rsidR="005615C5" w:rsidRPr="00803227" w:rsidRDefault="005615C5" w:rsidP="003D2E65">
      <w:pPr>
        <w:numPr>
          <w:ilvl w:val="0"/>
          <w:numId w:val="28"/>
        </w:numPr>
        <w:tabs>
          <w:tab w:val="num" w:pos="360"/>
        </w:tabs>
        <w:suppressAutoHyphens/>
        <w:spacing w:after="0" w:line="276" w:lineRule="auto"/>
        <w:ind w:left="357" w:hanging="357"/>
        <w:rPr>
          <w:rFonts w:cs="Times New Roman"/>
        </w:rPr>
      </w:pPr>
      <w:r w:rsidRPr="00803227">
        <w:rPr>
          <w:rFonts w:cs="Times New Roman"/>
        </w:rPr>
        <w:t>na tyle, na ile to możliwe powinny zostać skwantyfikowane, poprzez określenie wartości bazowych i docelowych oraz metodę pomiaru poziomu ich osiągnięcia,</w:t>
      </w:r>
    </w:p>
    <w:p w14:paraId="5044C2CB" w14:textId="77777777" w:rsidR="005615C5" w:rsidRPr="00803227" w:rsidRDefault="005615C5" w:rsidP="003D2E65">
      <w:pPr>
        <w:numPr>
          <w:ilvl w:val="0"/>
          <w:numId w:val="28"/>
        </w:numPr>
        <w:tabs>
          <w:tab w:val="num" w:pos="360"/>
        </w:tabs>
        <w:suppressAutoHyphens/>
        <w:spacing w:after="0" w:line="276" w:lineRule="auto"/>
        <w:ind w:left="357" w:hanging="357"/>
        <w:rPr>
          <w:rFonts w:cs="Times New Roman"/>
        </w:rPr>
      </w:pPr>
      <w:r w:rsidRPr="00803227">
        <w:rPr>
          <w:rFonts w:cs="Times New Roman"/>
        </w:rPr>
        <w:t>były logicznie powiązane z ogólnymi celami odnośnych funduszy, tj. wymagane jest określenie zbieżności celów projektu z celami realizacji danego priorytetu programu operacyjnego.</w:t>
      </w:r>
    </w:p>
    <w:p w14:paraId="78F1B5FE" w14:textId="77777777" w:rsidR="005615C5" w:rsidRPr="00803227" w:rsidRDefault="005615C5" w:rsidP="003D2E65">
      <w:pPr>
        <w:keepNext/>
        <w:numPr>
          <w:ilvl w:val="2"/>
          <w:numId w:val="21"/>
        </w:numPr>
        <w:tabs>
          <w:tab w:val="num" w:pos="1134"/>
          <w:tab w:val="num" w:pos="1277"/>
        </w:tabs>
        <w:suppressAutoHyphens/>
        <w:spacing w:before="360" w:after="0" w:line="276" w:lineRule="auto"/>
        <w:ind w:left="851" w:hanging="851"/>
        <w:outlineLvl w:val="0"/>
        <w:rPr>
          <w:rFonts w:cs="Times New Roman"/>
          <w:b/>
          <w:bCs/>
          <w:kern w:val="32"/>
          <w:lang w:val="x-none"/>
        </w:rPr>
      </w:pPr>
      <w:bookmarkStart w:id="6" w:name="_Toc220496447"/>
      <w:r w:rsidRPr="00803227">
        <w:rPr>
          <w:rFonts w:cs="Times New Roman"/>
          <w:b/>
          <w:bCs/>
          <w:kern w:val="32"/>
          <w:lang w:val="x-none"/>
        </w:rPr>
        <w:t>ANALIZA INSTYTUCJONALNA I WYKONALNOŚCI PROJEKTU</w:t>
      </w:r>
      <w:bookmarkEnd w:id="6"/>
    </w:p>
    <w:p w14:paraId="6BDFBFB7" w14:textId="77777777" w:rsidR="005615C5" w:rsidRPr="00803227" w:rsidRDefault="005615C5" w:rsidP="005615C5">
      <w:pPr>
        <w:suppressAutoHyphens/>
        <w:spacing w:before="120" w:after="360" w:line="276" w:lineRule="auto"/>
        <w:ind w:firstLine="425"/>
        <w:rPr>
          <w:rFonts w:cs="Times New Roman"/>
        </w:rPr>
      </w:pPr>
      <w:r w:rsidRPr="00803227">
        <w:rPr>
          <w:rFonts w:cs="Times New Roman"/>
        </w:rPr>
        <w:t>Celem analizy wykonalności jest zidentyfikowanie możliwych do zastosowania rozwiązań inwestycyjnych, które można uznać za wykonalne m.in. pod względem technicznym, ekonomicznym, środowiskowym i instytucjonalnym.</w:t>
      </w:r>
    </w:p>
    <w:p w14:paraId="01CAC5CC" w14:textId="77777777" w:rsidR="005615C5" w:rsidRPr="00803227" w:rsidRDefault="005615C5" w:rsidP="003D2E65">
      <w:pPr>
        <w:numPr>
          <w:ilvl w:val="3"/>
          <w:numId w:val="21"/>
        </w:numPr>
        <w:tabs>
          <w:tab w:val="num" w:pos="1276"/>
        </w:tabs>
        <w:suppressAutoHyphens/>
        <w:spacing w:before="120" w:after="0" w:line="276" w:lineRule="auto"/>
        <w:ind w:hanging="1675"/>
        <w:rPr>
          <w:rFonts w:cs="Times New Roman"/>
          <w:b/>
        </w:rPr>
      </w:pPr>
      <w:r w:rsidRPr="00803227">
        <w:rPr>
          <w:rFonts w:cs="Times New Roman"/>
          <w:b/>
          <w:bCs/>
        </w:rPr>
        <w:lastRenderedPageBreak/>
        <w:t>Analiza instytucjonalna</w:t>
      </w:r>
      <w:r w:rsidRPr="00803227">
        <w:rPr>
          <w:rFonts w:cs="Times New Roman"/>
        </w:rPr>
        <w:t xml:space="preserve"> - zawiera informacje na temat:</w:t>
      </w:r>
    </w:p>
    <w:p w14:paraId="5B12CF64" w14:textId="77777777" w:rsidR="005615C5" w:rsidRPr="00803227" w:rsidRDefault="005615C5" w:rsidP="003D2E65">
      <w:pPr>
        <w:numPr>
          <w:ilvl w:val="0"/>
          <w:numId w:val="25"/>
        </w:numPr>
        <w:tabs>
          <w:tab w:val="left" w:pos="360"/>
        </w:tabs>
        <w:suppressAutoHyphens/>
        <w:spacing w:after="0" w:line="276" w:lineRule="auto"/>
        <w:ind w:left="714" w:hanging="357"/>
        <w:rPr>
          <w:rFonts w:cs="Times New Roman"/>
          <w:b/>
        </w:rPr>
      </w:pPr>
      <w:r w:rsidRPr="00803227">
        <w:rPr>
          <w:rFonts w:cs="Times New Roman"/>
        </w:rPr>
        <w:t>bezpośrednich i pośrednich</w:t>
      </w:r>
      <w:r w:rsidRPr="00803227">
        <w:rPr>
          <w:rFonts w:cs="Times New Roman"/>
          <w:b/>
        </w:rPr>
        <w:t xml:space="preserve"> </w:t>
      </w:r>
      <w:r w:rsidRPr="00803227">
        <w:rPr>
          <w:rFonts w:cs="Times New Roman"/>
        </w:rPr>
        <w:t>beneficjentów projektu oraz problemów ich dotykających,</w:t>
      </w:r>
    </w:p>
    <w:p w14:paraId="7BAB1694" w14:textId="77777777" w:rsidR="005615C5" w:rsidRPr="00803227" w:rsidRDefault="005615C5" w:rsidP="003D2E65">
      <w:pPr>
        <w:numPr>
          <w:ilvl w:val="0"/>
          <w:numId w:val="25"/>
        </w:numPr>
        <w:tabs>
          <w:tab w:val="left" w:pos="360"/>
        </w:tabs>
        <w:suppressAutoHyphens/>
        <w:spacing w:after="0" w:line="276" w:lineRule="auto"/>
        <w:ind w:left="714" w:hanging="357"/>
        <w:rPr>
          <w:rFonts w:cs="Times New Roman"/>
          <w:b/>
        </w:rPr>
      </w:pPr>
      <w:r w:rsidRPr="00803227">
        <w:rPr>
          <w:rFonts w:cs="Times New Roman"/>
        </w:rPr>
        <w:t xml:space="preserve">instytucji/osób zaangażowanych w realizację projektu, włącznie z podziałem odpowiedzialności, </w:t>
      </w:r>
    </w:p>
    <w:p w14:paraId="6D8E2825" w14:textId="77777777" w:rsidR="005615C5" w:rsidRPr="00803227" w:rsidRDefault="005615C5" w:rsidP="003D2E65">
      <w:pPr>
        <w:numPr>
          <w:ilvl w:val="0"/>
          <w:numId w:val="25"/>
        </w:numPr>
        <w:tabs>
          <w:tab w:val="left" w:pos="360"/>
        </w:tabs>
        <w:suppressAutoHyphens/>
        <w:spacing w:after="0" w:line="276" w:lineRule="auto"/>
        <w:ind w:left="714" w:hanging="357"/>
        <w:rPr>
          <w:rFonts w:cs="Times New Roman"/>
        </w:rPr>
      </w:pPr>
      <w:r w:rsidRPr="00803227">
        <w:rPr>
          <w:rFonts w:cs="Times New Roman"/>
        </w:rPr>
        <w:t>powiązań z innymi podmiotami, które znajdą się w polu oddziaływania projektu,</w:t>
      </w:r>
    </w:p>
    <w:p w14:paraId="01A7015E" w14:textId="77777777" w:rsidR="005615C5" w:rsidRPr="00803227" w:rsidRDefault="005615C5" w:rsidP="003D2E65">
      <w:pPr>
        <w:numPr>
          <w:ilvl w:val="0"/>
          <w:numId w:val="25"/>
        </w:numPr>
        <w:tabs>
          <w:tab w:val="left" w:pos="360"/>
        </w:tabs>
        <w:suppressAutoHyphens/>
        <w:spacing w:after="0" w:line="276" w:lineRule="auto"/>
        <w:ind w:left="714" w:hanging="357"/>
        <w:rPr>
          <w:rFonts w:cs="Times New Roman"/>
        </w:rPr>
      </w:pPr>
      <w:r w:rsidRPr="00803227">
        <w:rPr>
          <w:rFonts w:cs="Times New Roman"/>
        </w:rPr>
        <w:t>właściciela inwestycji po jej zakończeniu,</w:t>
      </w:r>
    </w:p>
    <w:p w14:paraId="7EEC123D" w14:textId="77777777" w:rsidR="005615C5" w:rsidRPr="00803227" w:rsidRDefault="005615C5" w:rsidP="003D2E65">
      <w:pPr>
        <w:numPr>
          <w:ilvl w:val="0"/>
          <w:numId w:val="25"/>
        </w:numPr>
        <w:tabs>
          <w:tab w:val="left" w:pos="360"/>
        </w:tabs>
        <w:suppressAutoHyphens/>
        <w:spacing w:after="0" w:line="276" w:lineRule="auto"/>
        <w:ind w:left="714" w:hanging="357"/>
        <w:rPr>
          <w:rFonts w:cs="Times New Roman"/>
        </w:rPr>
      </w:pPr>
      <w:r w:rsidRPr="00803227">
        <w:rPr>
          <w:rFonts w:cs="Times New Roman"/>
        </w:rPr>
        <w:t>rozwiązań związanych z udostępnieniem przedmiotowej infrastruktury podmiotom trzecim.</w:t>
      </w:r>
    </w:p>
    <w:p w14:paraId="4184BCFA" w14:textId="77777777" w:rsidR="005615C5" w:rsidRPr="00803227" w:rsidRDefault="005615C5" w:rsidP="005615C5">
      <w:pPr>
        <w:suppressAutoHyphens/>
        <w:spacing w:before="120" w:line="276" w:lineRule="auto"/>
        <w:ind w:left="360" w:firstLine="539"/>
        <w:rPr>
          <w:rFonts w:cs="Times New Roman"/>
        </w:rPr>
      </w:pPr>
      <w:r w:rsidRPr="00803227">
        <w:rPr>
          <w:rFonts w:cs="Times New Roman"/>
        </w:rPr>
        <w:t xml:space="preserve">W punkcie tym należy udowodnić, że beneficjent </w:t>
      </w:r>
      <w:r w:rsidRPr="00803227">
        <w:rPr>
          <w:rFonts w:cs="Times New Roman"/>
          <w:iCs/>
        </w:rPr>
        <w:t xml:space="preserve">posiada zdolność organizacyjną </w:t>
      </w:r>
      <w:r w:rsidRPr="00803227">
        <w:rPr>
          <w:rFonts w:cs="Times New Roman"/>
          <w:iCs/>
        </w:rPr>
        <w:br/>
        <w:t xml:space="preserve">i finansową do wdrożenia projektu (opisując dokładnie proces wdrażania wraz </w:t>
      </w:r>
      <w:r w:rsidRPr="00803227">
        <w:rPr>
          <w:rFonts w:cs="Times New Roman"/>
          <w:iCs/>
        </w:rPr>
        <w:br/>
        <w:t xml:space="preserve">z towarzyszącymi mu procedurami, </w:t>
      </w:r>
      <w:r w:rsidRPr="00803227">
        <w:rPr>
          <w:rFonts w:cs="Times New Roman"/>
        </w:rPr>
        <w:t xml:space="preserve">harmonogramem pozyskiwania odpowiednich zezwoleń, prac przygotowawczych, przetargów oraz realizacji projektu); jak również wskazać instytucję odpowiedzialną za zarządzanie projektem w okresie, co najmniej </w:t>
      </w:r>
      <w:r w:rsidRPr="00803227">
        <w:rPr>
          <w:rFonts w:cs="Times New Roman"/>
        </w:rPr>
        <w:br/>
        <w:t xml:space="preserve">5 lat od chwili zakończenia jego realizacji (określając sposób finansowania kosztów związanych z utrzymaniem i eksploatacją inwestycji), zgodnie z art. 65 Rozporządzenia Parlamentu Europejskiego i Rady (UE) nr 2021/1060 z dn. 24 czerwca 2021 r. </w:t>
      </w:r>
    </w:p>
    <w:p w14:paraId="1C5289C8" w14:textId="77777777" w:rsidR="005615C5" w:rsidRPr="00803227" w:rsidRDefault="005615C5" w:rsidP="003D2E65">
      <w:pPr>
        <w:numPr>
          <w:ilvl w:val="3"/>
          <w:numId w:val="21"/>
        </w:numPr>
        <w:suppressAutoHyphens/>
        <w:spacing w:before="120" w:after="0" w:line="276" w:lineRule="auto"/>
        <w:ind w:left="360" w:firstLine="66"/>
        <w:rPr>
          <w:rFonts w:cs="Times New Roman"/>
        </w:rPr>
      </w:pPr>
      <w:r w:rsidRPr="00803227">
        <w:rPr>
          <w:rFonts w:cs="Times New Roman"/>
          <w:b/>
          <w:bCs/>
        </w:rPr>
        <w:t>Analiza prawnej wykonalności projektu</w:t>
      </w:r>
      <w:r w:rsidRPr="00803227">
        <w:rPr>
          <w:rFonts w:cs="Times New Roman"/>
        </w:rPr>
        <w:t xml:space="preserve"> - opisuje</w:t>
      </w:r>
      <w:r w:rsidRPr="00803227">
        <w:rPr>
          <w:rFonts w:eastAsia="TimesNewRoman" w:cs="Times New Roman"/>
        </w:rPr>
        <w:t xml:space="preserve"> </w:t>
      </w:r>
      <w:r w:rsidRPr="00803227">
        <w:rPr>
          <w:rFonts w:cs="Times New Roman"/>
        </w:rPr>
        <w:t>kwestie prawne zwi</w:t>
      </w:r>
      <w:r w:rsidRPr="00803227">
        <w:rPr>
          <w:rFonts w:eastAsia="TimesNewRoman" w:cs="Times New Roman"/>
        </w:rPr>
        <w:t>ą</w:t>
      </w:r>
      <w:r w:rsidRPr="00803227">
        <w:rPr>
          <w:rFonts w:cs="Times New Roman"/>
        </w:rPr>
        <w:t>zane z realizacj</w:t>
      </w:r>
      <w:r w:rsidRPr="00803227">
        <w:rPr>
          <w:rFonts w:eastAsia="TimesNewRoman" w:cs="Times New Roman"/>
        </w:rPr>
        <w:t xml:space="preserve">ą </w:t>
      </w:r>
      <w:r w:rsidRPr="00803227">
        <w:rPr>
          <w:rFonts w:cs="Times New Roman"/>
        </w:rPr>
        <w:t>projektu, w tym stan formalno-prawny nieruchomo</w:t>
      </w:r>
      <w:r w:rsidRPr="00803227">
        <w:rPr>
          <w:rFonts w:eastAsia="TimesNewRoman" w:cs="Times New Roman"/>
        </w:rPr>
        <w:t>ś</w:t>
      </w:r>
      <w:r w:rsidRPr="00803227">
        <w:rPr>
          <w:rFonts w:cs="Times New Roman"/>
        </w:rPr>
        <w:t>ci, gruntów. W punkcie tym należy wymienić wszystkie dokumenty warunkuj</w:t>
      </w:r>
      <w:r w:rsidRPr="00803227">
        <w:rPr>
          <w:rFonts w:eastAsia="TimesNewRoman" w:cs="Times New Roman"/>
        </w:rPr>
        <w:t>ą</w:t>
      </w:r>
      <w:r w:rsidRPr="00803227">
        <w:rPr>
          <w:rFonts w:cs="Times New Roman"/>
        </w:rPr>
        <w:t xml:space="preserve">ce wykonanie inwestycji </w:t>
      </w:r>
      <w:r w:rsidRPr="00803227">
        <w:rPr>
          <w:rFonts w:cs="Times New Roman"/>
        </w:rPr>
        <w:br/>
        <w:t>np. pozwolenie na budow</w:t>
      </w:r>
      <w:r w:rsidRPr="00803227">
        <w:rPr>
          <w:rFonts w:eastAsia="TimesNewRoman" w:cs="Times New Roman"/>
        </w:rPr>
        <w:t xml:space="preserve">ę, </w:t>
      </w:r>
      <w:r w:rsidRPr="00803227">
        <w:rPr>
          <w:rFonts w:cs="Times New Roman"/>
        </w:rPr>
        <w:t xml:space="preserve">pozwolenie Wojewódzkiego Konserwatora Zabytków, </w:t>
      </w:r>
      <w:r w:rsidRPr="00803227">
        <w:rPr>
          <w:rFonts w:cs="Arial"/>
        </w:rPr>
        <w:t>decyzję o środowiskowych uwarunkowaniach zgody na realizację przedsięwzięcia, umowę na świadczenie usług publicznych, dokument potwierdzający kwalifikowalność podatku VAT oraz wszelkie inne dokumenty warunkujące prawidłową realizację projektu</w:t>
      </w:r>
      <w:r w:rsidRPr="00803227">
        <w:rPr>
          <w:rFonts w:cs="Times New Roman"/>
        </w:rPr>
        <w:t xml:space="preserve">. Jeżeli realizacja projektu wymaga uzyskania dodatkowych pozwoleń/decyzji/innych dokumentów, należy podać informację o terminie uzyskania (lub przypuszczalnym terminie uzyskania danego dokumentu). </w:t>
      </w:r>
    </w:p>
    <w:p w14:paraId="257C71A9" w14:textId="77777777" w:rsidR="005615C5" w:rsidRPr="00803227" w:rsidRDefault="005615C5" w:rsidP="003D2E65">
      <w:pPr>
        <w:keepNext/>
        <w:numPr>
          <w:ilvl w:val="2"/>
          <w:numId w:val="21"/>
        </w:numPr>
        <w:tabs>
          <w:tab w:val="num" w:pos="1134"/>
          <w:tab w:val="num" w:pos="1277"/>
        </w:tabs>
        <w:suppressAutoHyphens/>
        <w:spacing w:before="240" w:after="0" w:line="276" w:lineRule="auto"/>
        <w:ind w:left="709" w:hanging="709"/>
        <w:outlineLvl w:val="0"/>
        <w:rPr>
          <w:rFonts w:cs="Times New Roman"/>
          <w:b/>
          <w:bCs/>
          <w:kern w:val="32"/>
          <w:lang w:val="x-none"/>
        </w:rPr>
      </w:pPr>
      <w:bookmarkStart w:id="7" w:name="_Toc220496448"/>
      <w:r w:rsidRPr="00803227">
        <w:rPr>
          <w:rFonts w:cs="Times New Roman"/>
          <w:b/>
          <w:bCs/>
          <w:kern w:val="32"/>
          <w:lang w:val="x-none"/>
        </w:rPr>
        <w:t>ANALIZA POPYTU ORAZ OPCJI</w:t>
      </w:r>
      <w:bookmarkEnd w:id="7"/>
    </w:p>
    <w:p w14:paraId="3221161F" w14:textId="77777777" w:rsidR="005615C5" w:rsidRPr="00803227" w:rsidRDefault="005615C5" w:rsidP="005615C5">
      <w:pPr>
        <w:suppressAutoHyphens/>
        <w:spacing w:after="0" w:line="276" w:lineRule="auto"/>
        <w:rPr>
          <w:rFonts w:cs="Arial"/>
        </w:rPr>
      </w:pPr>
      <w:r w:rsidRPr="00803227">
        <w:rPr>
          <w:rFonts w:cs="Arial"/>
        </w:rPr>
        <w:t xml:space="preserve">W punkcie D należy zidentyfikować i ilościowo określić społeczne zapotrzebowania na realizację przedmiotowej inwestycji. W analizie należy uwzględnić zarówno bieżący </w:t>
      </w:r>
      <w:r w:rsidRPr="00803227">
        <w:rPr>
          <w:rFonts w:cs="Arial"/>
        </w:rPr>
        <w:br/>
        <w:t xml:space="preserve">(w oparciu o aktualne dane), jak również prognozowany popyt (w oparciu o prognozy uwzględniające m.in. wskaźniki makroekonomiczne i społeczne). 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(jeżeli występuje lub może wystąpić w wyniku realizacji inwestycji), związanego z koniecznością uwzględnienia faktu, że </w:t>
      </w:r>
      <w:r w:rsidRPr="00803227">
        <w:rPr>
          <w:rFonts w:cs="Arial"/>
        </w:rPr>
        <w:lastRenderedPageBreak/>
        <w:t xml:space="preserve">projekt będzie stanowił część sieci (np. transportowej lub energetycznej), co przełoży się na jego wyniki finansowe i ekonomiczne. </w:t>
      </w:r>
    </w:p>
    <w:p w14:paraId="3A5A5FCE" w14:textId="77777777" w:rsidR="005615C5" w:rsidRPr="00803227" w:rsidRDefault="005615C5" w:rsidP="005615C5">
      <w:pPr>
        <w:suppressAutoHyphens/>
        <w:spacing w:after="0" w:line="276" w:lineRule="auto"/>
        <w:rPr>
          <w:rFonts w:cs="Arial"/>
        </w:rPr>
      </w:pPr>
    </w:p>
    <w:p w14:paraId="381A32AF" w14:textId="77777777" w:rsidR="005615C5" w:rsidRPr="00803227" w:rsidRDefault="005615C5" w:rsidP="005615C5">
      <w:pPr>
        <w:suppressAutoHyphens/>
        <w:spacing w:after="0" w:line="276" w:lineRule="auto"/>
        <w:rPr>
          <w:rFonts w:cs="Arial"/>
        </w:rPr>
      </w:pPr>
      <w:r w:rsidRPr="00803227">
        <w:rPr>
          <w:rFonts w:cs="Arial"/>
        </w:rPr>
        <w:t>Analizę opcji należy przeprowadzić w dwóch etapach:</w:t>
      </w:r>
    </w:p>
    <w:p w14:paraId="60173D09" w14:textId="77777777" w:rsidR="005615C5" w:rsidRPr="00803227" w:rsidRDefault="005615C5" w:rsidP="005615C5">
      <w:pPr>
        <w:suppressAutoHyphens/>
        <w:spacing w:after="0" w:line="276" w:lineRule="auto"/>
        <w:rPr>
          <w:rFonts w:cs="Arial"/>
        </w:rPr>
      </w:pPr>
      <w:r w:rsidRPr="00803227">
        <w:rPr>
          <w:rFonts w:cs="Arial"/>
        </w:rPr>
        <w:t xml:space="preserve">1. etap pierwszy - analiza strategiczna - koncentruje się na podstawowych rozwiązaniach </w:t>
      </w:r>
      <w:r w:rsidRPr="00803227">
        <w:rPr>
          <w:rFonts w:cs="Arial"/>
        </w:rPr>
        <w:br/>
        <w:t>o charakterze strategicznym (np. odpowiada na pytanie, czy bardziej korzystna będzie modernizacja już funkcjonującej infrastruktury, czy też budowa nowej). Co do zasady, etap ten przyjmuje formę analizy wielokryterialnej i opiera się na kryteriach jakościowych.</w:t>
      </w:r>
    </w:p>
    <w:p w14:paraId="768D7DD3" w14:textId="77777777" w:rsidR="005615C5" w:rsidRPr="00803227" w:rsidRDefault="005615C5" w:rsidP="005615C5">
      <w:pPr>
        <w:suppressAutoHyphens/>
        <w:spacing w:after="0" w:line="276" w:lineRule="auto"/>
        <w:rPr>
          <w:rFonts w:cs="Arial"/>
        </w:rPr>
      </w:pPr>
      <w:r w:rsidRPr="00803227">
        <w:rPr>
          <w:rFonts w:cs="Arial"/>
        </w:rPr>
        <w:t xml:space="preserve">2. etap drugi - analiza rozwiązań technologicznych - na tym etapie należy przeanalizować poszczególne rozwiązania pod kątem technologicznym. </w:t>
      </w:r>
    </w:p>
    <w:p w14:paraId="2D20F5A6" w14:textId="77777777" w:rsidR="005615C5" w:rsidRPr="00803227" w:rsidRDefault="005615C5" w:rsidP="005615C5">
      <w:pPr>
        <w:suppressAutoHyphens/>
        <w:spacing w:after="0" w:line="276" w:lineRule="auto"/>
        <w:rPr>
          <w:rFonts w:cs="Arial"/>
        </w:rPr>
      </w:pPr>
      <w:r w:rsidRPr="00803227">
        <w:rPr>
          <w:rFonts w:cs="Arial"/>
        </w:rPr>
        <w:t>Do przeprowadzenia tego etapu zazwyczaj zastosowanie mają metody oparte na kryteriach ilościowych.</w:t>
      </w:r>
    </w:p>
    <w:p w14:paraId="647CADA8" w14:textId="77777777" w:rsidR="005615C5" w:rsidRPr="00803227" w:rsidRDefault="005615C5" w:rsidP="005615C5">
      <w:pPr>
        <w:suppressAutoHyphens/>
        <w:spacing w:after="0" w:line="276" w:lineRule="auto"/>
        <w:rPr>
          <w:rFonts w:cs="Arial"/>
        </w:rPr>
      </w:pPr>
    </w:p>
    <w:p w14:paraId="1E1EE365" w14:textId="77777777" w:rsidR="005615C5" w:rsidRPr="00803227" w:rsidRDefault="005615C5" w:rsidP="005615C5">
      <w:pPr>
        <w:suppressAutoHyphens/>
        <w:spacing w:after="0" w:line="276" w:lineRule="auto"/>
        <w:rPr>
          <w:rFonts w:cs="Arial"/>
        </w:rPr>
      </w:pPr>
      <w:r w:rsidRPr="00803227">
        <w:rPr>
          <w:rFonts w:cs="Arial"/>
        </w:rPr>
        <w:t xml:space="preserve">Przyjęte rozwiązanie - jako podsumowanie analizy wykonalności (pkt C.2), popytu oraz opcji, należy przedstawić dokonany wybór przyjętego do zastosowania rozwiązania wraz </w:t>
      </w:r>
      <w:r w:rsidRPr="00803227">
        <w:rPr>
          <w:rFonts w:cs="Arial"/>
        </w:rPr>
        <w:br/>
        <w:t>ze stosownym uzasadnieniem.</w:t>
      </w:r>
    </w:p>
    <w:p w14:paraId="2206599B" w14:textId="77777777" w:rsidR="005615C5" w:rsidRPr="00803227" w:rsidRDefault="005615C5" w:rsidP="005615C5">
      <w:pPr>
        <w:suppressAutoHyphens/>
        <w:spacing w:after="0"/>
        <w:rPr>
          <w:rFonts w:ascii="Times New Roman" w:hAnsi="Times New Roman" w:cs="Times New Roman"/>
          <w:szCs w:val="20"/>
          <w:lang w:val="x-none"/>
        </w:rPr>
      </w:pPr>
    </w:p>
    <w:p w14:paraId="68A866D3" w14:textId="77777777" w:rsidR="005615C5" w:rsidRPr="00803227" w:rsidRDefault="005615C5" w:rsidP="003D2E65">
      <w:pPr>
        <w:keepNext/>
        <w:numPr>
          <w:ilvl w:val="2"/>
          <w:numId w:val="21"/>
        </w:numPr>
        <w:tabs>
          <w:tab w:val="num" w:pos="1134"/>
          <w:tab w:val="num" w:pos="1277"/>
        </w:tabs>
        <w:suppressAutoHyphens/>
        <w:spacing w:before="240" w:after="0" w:line="276" w:lineRule="auto"/>
        <w:ind w:left="709" w:hanging="709"/>
        <w:outlineLvl w:val="0"/>
        <w:rPr>
          <w:rFonts w:cs="Times New Roman"/>
          <w:b/>
          <w:bCs/>
          <w:kern w:val="32"/>
          <w:lang w:val="x-none"/>
        </w:rPr>
      </w:pPr>
      <w:bookmarkStart w:id="8" w:name="_Toc220496449"/>
      <w:r w:rsidRPr="00803227">
        <w:rPr>
          <w:rFonts w:cs="Times New Roman"/>
          <w:b/>
          <w:bCs/>
          <w:kern w:val="32"/>
          <w:lang w:val="x-none"/>
        </w:rPr>
        <w:t>FINANSOWA TRWAŁOŚĆ PROJEKTU</w:t>
      </w:r>
      <w:bookmarkEnd w:id="8"/>
    </w:p>
    <w:p w14:paraId="1F7D8C7D" w14:textId="77777777" w:rsidR="005615C5" w:rsidRPr="00803227" w:rsidRDefault="005615C5" w:rsidP="005615C5">
      <w:pPr>
        <w:suppressAutoHyphens/>
        <w:spacing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Zgodnie z Rozporządzeniem UE nr 2021/1060 wnioskodawca/partner musi wykazać, że ma niezbędne zasoby i mechanizmy finansowe, aby pokryć koszty eksploatacji i utrzymania projektu, tak by zapewnić stabilność ich finansowania.</w:t>
      </w:r>
    </w:p>
    <w:p w14:paraId="2E83571A" w14:textId="77777777" w:rsidR="005615C5" w:rsidRPr="00803227" w:rsidRDefault="005615C5" w:rsidP="005615C5">
      <w:p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W punkcie E należy podać informacje dotyczące:</w:t>
      </w:r>
    </w:p>
    <w:p w14:paraId="7FB1430E" w14:textId="77777777" w:rsidR="005615C5" w:rsidRPr="00803227" w:rsidRDefault="005615C5" w:rsidP="003D2E65">
      <w:pPr>
        <w:numPr>
          <w:ilvl w:val="0"/>
          <w:numId w:val="61"/>
        </w:num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dotychczasowych oraz planowanych po realizacji projektu kosztów eksploatacji, pozostałych kosztów oraz kosztów finansowych (związanych z projektem),</w:t>
      </w:r>
    </w:p>
    <w:p w14:paraId="4E665C48" w14:textId="77777777" w:rsidR="005615C5" w:rsidRPr="00803227" w:rsidRDefault="005615C5" w:rsidP="003D2E65">
      <w:pPr>
        <w:numPr>
          <w:ilvl w:val="0"/>
          <w:numId w:val="61"/>
        </w:num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 xml:space="preserve">dotychczasowych oraz planowanych po realizacji projektu przychodów operacyjnych, pozostałych przychodów (w tym dotacji), przychodów finansowych (związanych </w:t>
      </w:r>
      <w:r w:rsidRPr="00803227">
        <w:rPr>
          <w:rFonts w:asciiTheme="minorHAnsi" w:eastAsiaTheme="minorHAnsi" w:hAnsiTheme="minorHAnsi" w:cstheme="minorHAnsi"/>
          <w:lang w:eastAsia="en-US"/>
        </w:rPr>
        <w:br/>
        <w:t>z projektem),</w:t>
      </w:r>
    </w:p>
    <w:p w14:paraId="47EF1B16" w14:textId="77777777" w:rsidR="005615C5" w:rsidRPr="00803227" w:rsidRDefault="005615C5" w:rsidP="003D2E65">
      <w:pPr>
        <w:numPr>
          <w:ilvl w:val="0"/>
          <w:numId w:val="61"/>
        </w:num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oszczędności kosztów operacyjnych – jeśli dotyczy,</w:t>
      </w:r>
    </w:p>
    <w:p w14:paraId="3AEEE82B" w14:textId="77777777" w:rsidR="005615C5" w:rsidRPr="00803227" w:rsidRDefault="005615C5" w:rsidP="003D2E65">
      <w:pPr>
        <w:numPr>
          <w:ilvl w:val="0"/>
          <w:numId w:val="61"/>
        </w:num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należności i zobowiązań, w szczególności istotnego krótko i długoterminowego zadłużenia, którego obsługa może wpłynąć na stabilność finansową projektu,</w:t>
      </w:r>
    </w:p>
    <w:p w14:paraId="7A4D96E7" w14:textId="77777777" w:rsidR="005615C5" w:rsidRPr="00803227" w:rsidRDefault="005615C5" w:rsidP="003D2E65">
      <w:pPr>
        <w:numPr>
          <w:ilvl w:val="0"/>
          <w:numId w:val="61"/>
        </w:num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innych istotnych informacji i warunków, które mogą wpłynąć na stabilność finansową projektu (np. zmiany cen rynkowych, zmiany przepisów),</w:t>
      </w:r>
    </w:p>
    <w:p w14:paraId="0DA32198" w14:textId="77777777" w:rsidR="005615C5" w:rsidRPr="00803227" w:rsidRDefault="005615C5" w:rsidP="003D2E65">
      <w:pPr>
        <w:numPr>
          <w:ilvl w:val="0"/>
          <w:numId w:val="61"/>
        </w:numPr>
        <w:suppressAutoHyphens/>
        <w:spacing w:after="0" w:line="276" w:lineRule="auto"/>
        <w:ind w:left="714" w:hanging="357"/>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uzasadnienia, że minimum w okresie trwałości projektu (5 lat lub 3 lata w przypadku MŚP) określonego zgodnie z art. 65 Rozporządzenia UE nr 2021/1060 wnioskodawca/partner będzie w stanie pokryć koszty utrzymania i eksploatacji produktów projektu.</w:t>
      </w:r>
    </w:p>
    <w:p w14:paraId="464C797E" w14:textId="77777777" w:rsidR="005615C5" w:rsidRPr="00803227" w:rsidRDefault="005615C5" w:rsidP="003D2E65">
      <w:pPr>
        <w:keepNext/>
        <w:numPr>
          <w:ilvl w:val="2"/>
          <w:numId w:val="21"/>
        </w:numPr>
        <w:tabs>
          <w:tab w:val="num" w:pos="1277"/>
        </w:tabs>
        <w:suppressAutoHyphens/>
        <w:spacing w:before="240" w:after="0" w:line="276" w:lineRule="auto"/>
        <w:ind w:left="709" w:hanging="709"/>
        <w:outlineLvl w:val="0"/>
        <w:rPr>
          <w:rFonts w:cs="Times New Roman"/>
          <w:b/>
          <w:bCs/>
          <w:kern w:val="32"/>
          <w:lang w:val="x-none"/>
        </w:rPr>
      </w:pPr>
      <w:bookmarkStart w:id="9" w:name="_Toc220496450"/>
      <w:r w:rsidRPr="00803227">
        <w:rPr>
          <w:rFonts w:cs="Times New Roman"/>
          <w:b/>
          <w:bCs/>
          <w:kern w:val="32"/>
          <w:lang w:val="x-none"/>
        </w:rPr>
        <w:lastRenderedPageBreak/>
        <w:t>ZGODNOŚĆ Z POLITYKĄ KONKURENCJI (POMOC PUBLICZNA)</w:t>
      </w:r>
      <w:bookmarkEnd w:id="9"/>
    </w:p>
    <w:p w14:paraId="7EDDB63B" w14:textId="77777777" w:rsidR="005615C5" w:rsidRPr="00803227" w:rsidRDefault="005615C5" w:rsidP="005615C5">
      <w:pPr>
        <w:suppressAutoHyphens/>
        <w:spacing w:before="120" w:line="276" w:lineRule="auto"/>
        <w:rPr>
          <w:rFonts w:cs="Times New Roman"/>
        </w:rPr>
      </w:pPr>
      <w:r w:rsidRPr="00803227">
        <w:rPr>
          <w:rFonts w:cs="Times New Roman"/>
        </w:rPr>
        <w:t xml:space="preserve">Udzielanie pomocy w ramach programu wymaga stosowania zasad pomocy publicznej. Oznacza to, że w przypadku składania wniosków przez beneficjentów prowadzących działalność gospodarczą, przez którą należy rozumieć - zgodnie z orzecznictwem Europejskiego Trybunału Sprawiedliwości - </w:t>
      </w:r>
      <w:r w:rsidRPr="00803227">
        <w:rPr>
          <w:rFonts w:cs="Times New Roman"/>
          <w:i/>
        </w:rPr>
        <w:t xml:space="preserve">oferowanie towarów i usług na rynku także przez podmioty publiczne, </w:t>
      </w:r>
      <w:r w:rsidRPr="00803227">
        <w:rPr>
          <w:rFonts w:cs="Times New Roman"/>
          <w:iCs/>
        </w:rPr>
        <w:t>udzielanie wsparcia musi następować z uwzględnieniem warunków dopuszczalności pomocy publicznej.</w:t>
      </w:r>
      <w:r w:rsidRPr="00803227">
        <w:rPr>
          <w:rFonts w:cs="Times New Roman"/>
          <w:i/>
        </w:rPr>
        <w:t xml:space="preserve"> </w:t>
      </w:r>
      <w:r w:rsidRPr="00803227">
        <w:rPr>
          <w:rFonts w:cs="Times New Roman"/>
        </w:rPr>
        <w:t xml:space="preserve">Decydujące znaczenie dla określenia czy dana działalność jest działalnością gospodarczą, jest stwierdzenie czy mogłaby być, </w:t>
      </w:r>
      <w:r w:rsidRPr="00803227">
        <w:rPr>
          <w:rFonts w:cs="Times New Roman"/>
        </w:rPr>
        <w:br/>
        <w:t xml:space="preserve">co do zasady prowadzona przez podmiot prywatny w celu osiągnięcia zysku. </w:t>
      </w:r>
    </w:p>
    <w:p w14:paraId="1AA4DF03" w14:textId="77777777" w:rsidR="005615C5" w:rsidRPr="00803227" w:rsidRDefault="005615C5" w:rsidP="005615C5">
      <w:pPr>
        <w:suppressAutoHyphens/>
        <w:spacing w:before="120" w:line="276" w:lineRule="auto"/>
        <w:ind w:left="720"/>
        <w:rPr>
          <w:rFonts w:cs="Times New Roman"/>
        </w:rPr>
      </w:pPr>
      <w:r w:rsidRPr="00803227">
        <w:rPr>
          <w:rFonts w:cs="Times New Roman"/>
        </w:rPr>
        <w:t xml:space="preserve">W punkcie tym należy zamieścić następujące informacje: </w:t>
      </w:r>
    </w:p>
    <w:p w14:paraId="420C2705" w14:textId="77777777" w:rsidR="005615C5" w:rsidRPr="00803227" w:rsidRDefault="005615C5" w:rsidP="003D2E65">
      <w:pPr>
        <w:numPr>
          <w:ilvl w:val="0"/>
          <w:numId w:val="26"/>
        </w:numPr>
        <w:suppressAutoHyphens/>
        <w:spacing w:before="120" w:after="0" w:line="276" w:lineRule="auto"/>
        <w:rPr>
          <w:rFonts w:cs="Times New Roman"/>
        </w:rPr>
      </w:pPr>
      <w:r w:rsidRPr="00803227">
        <w:rPr>
          <w:rFonts w:cs="Times New Roman"/>
        </w:rPr>
        <w:t>czy beneficjent prowadzi/będzie prowadził działalność gospodarczą i jaki jest/będzie jej zakres?,</w:t>
      </w:r>
    </w:p>
    <w:p w14:paraId="6741B5BE" w14:textId="77777777" w:rsidR="005615C5" w:rsidRPr="00803227" w:rsidRDefault="005615C5" w:rsidP="003D2E65">
      <w:pPr>
        <w:numPr>
          <w:ilvl w:val="0"/>
          <w:numId w:val="26"/>
        </w:numPr>
        <w:suppressAutoHyphens/>
        <w:spacing w:before="120" w:after="0" w:line="276" w:lineRule="auto"/>
        <w:rPr>
          <w:rFonts w:cs="Times New Roman"/>
        </w:rPr>
      </w:pPr>
      <w:r w:rsidRPr="00803227">
        <w:rPr>
          <w:rFonts w:cs="Times New Roman"/>
        </w:rPr>
        <w:t>na jaki cel beneficjent przeznacza/będzie przekazywał środki uzyskane z prowadzonej działalności gospodarczej?,</w:t>
      </w:r>
    </w:p>
    <w:p w14:paraId="5EE62C70" w14:textId="77777777" w:rsidR="005615C5" w:rsidRPr="00803227" w:rsidRDefault="005615C5" w:rsidP="005615C5">
      <w:pPr>
        <w:spacing w:before="120" w:line="276" w:lineRule="auto"/>
        <w:ind w:left="720"/>
        <w:rPr>
          <w:rFonts w:cs="Times New Roman"/>
          <w:u w:val="single"/>
        </w:rPr>
      </w:pPr>
      <w:r w:rsidRPr="00803227">
        <w:rPr>
          <w:rFonts w:cs="Times New Roman"/>
          <w:u w:val="single"/>
        </w:rPr>
        <w:t>oraz przeprowadzić test pomocy publicznej odnosząc się do poniższych warunków:</w:t>
      </w:r>
    </w:p>
    <w:p w14:paraId="3F43AC8A" w14:textId="77777777" w:rsidR="005615C5" w:rsidRPr="00803227" w:rsidRDefault="005615C5" w:rsidP="003D2E65">
      <w:pPr>
        <w:numPr>
          <w:ilvl w:val="1"/>
          <w:numId w:val="26"/>
        </w:numPr>
        <w:tabs>
          <w:tab w:val="left" w:pos="900"/>
        </w:tabs>
        <w:suppressAutoHyphens/>
        <w:spacing w:after="0" w:line="276" w:lineRule="auto"/>
        <w:ind w:left="714" w:hanging="357"/>
        <w:rPr>
          <w:rFonts w:cs="Times New Roman"/>
        </w:rPr>
      </w:pPr>
      <w:r w:rsidRPr="00803227">
        <w:rPr>
          <w:rFonts w:cs="Times New Roman"/>
          <w:i/>
        </w:rPr>
        <w:t xml:space="preserve">transfer środków publicznych – </w:t>
      </w:r>
      <w:r w:rsidRPr="00803227">
        <w:rPr>
          <w:rFonts w:cs="Times New Roman"/>
        </w:rPr>
        <w:t>wsparcie</w:t>
      </w:r>
      <w:r w:rsidRPr="00803227">
        <w:rPr>
          <w:rFonts w:cs="Times New Roman"/>
          <w:i/>
        </w:rPr>
        <w:t xml:space="preserve"> </w:t>
      </w:r>
      <w:r w:rsidRPr="00803227">
        <w:rPr>
          <w:rFonts w:cs="Times New Roman"/>
        </w:rPr>
        <w:t>przekazywane jest przez państwo lub przy wykorzystaniu zasobów państwowych,</w:t>
      </w:r>
    </w:p>
    <w:p w14:paraId="223EFA88" w14:textId="77777777" w:rsidR="005615C5" w:rsidRPr="00803227" w:rsidRDefault="005615C5" w:rsidP="003D2E65">
      <w:pPr>
        <w:numPr>
          <w:ilvl w:val="1"/>
          <w:numId w:val="26"/>
        </w:numPr>
        <w:suppressAutoHyphens/>
        <w:spacing w:after="0" w:line="276" w:lineRule="auto"/>
        <w:ind w:left="714" w:hanging="357"/>
        <w:rPr>
          <w:rFonts w:cs="Times New Roman"/>
        </w:rPr>
      </w:pPr>
      <w:r w:rsidRPr="00803227">
        <w:rPr>
          <w:rFonts w:cs="Times New Roman"/>
          <w:i/>
        </w:rPr>
        <w:t xml:space="preserve">korzyść ekonomiczna – występuje wtedy, gdy przekazywane jest wsparcie </w:t>
      </w:r>
      <w:r w:rsidRPr="00803227">
        <w:rPr>
          <w:rFonts w:cs="Times New Roman"/>
          <w:i/>
        </w:rPr>
        <w:br/>
        <w:t>o charakterze bezzwrotnym, udzielane są pożyczki/kredyty z oprocentowaniem poniżej stopy rynkowej (stopy referencyjnej KE), dokonuje się odroczenia/rozłożenia na raty płatności po stopie niższej od stopy rynkowej,</w:t>
      </w:r>
    </w:p>
    <w:p w14:paraId="651E096C" w14:textId="77777777" w:rsidR="005615C5" w:rsidRPr="00803227" w:rsidRDefault="005615C5" w:rsidP="003D2E65">
      <w:pPr>
        <w:numPr>
          <w:ilvl w:val="1"/>
          <w:numId w:val="26"/>
        </w:numPr>
        <w:suppressAutoHyphens/>
        <w:spacing w:after="0" w:line="276" w:lineRule="auto"/>
        <w:ind w:left="714" w:hanging="357"/>
        <w:rPr>
          <w:rFonts w:cs="Times New Roman"/>
          <w:i/>
        </w:rPr>
      </w:pPr>
      <w:r w:rsidRPr="00803227">
        <w:rPr>
          <w:rFonts w:cs="Times New Roman"/>
          <w:i/>
        </w:rPr>
        <w:t>selektywność – wsparcie uprzywilejowuje konkretne przedsiębiorstwa lub grupy przedsiębiorstw, bądź produkcję określonych towarów,</w:t>
      </w:r>
    </w:p>
    <w:p w14:paraId="4C5C6227" w14:textId="77777777" w:rsidR="005615C5" w:rsidRPr="00803227" w:rsidRDefault="005615C5" w:rsidP="003D2E65">
      <w:pPr>
        <w:numPr>
          <w:ilvl w:val="1"/>
          <w:numId w:val="26"/>
        </w:numPr>
        <w:suppressAutoHyphens/>
        <w:spacing w:after="0" w:line="276" w:lineRule="auto"/>
        <w:ind w:left="714" w:hanging="357"/>
        <w:rPr>
          <w:rFonts w:cs="Times New Roman"/>
          <w:i/>
        </w:rPr>
      </w:pPr>
      <w:r w:rsidRPr="00803227">
        <w:rPr>
          <w:rFonts w:cs="Times New Roman"/>
          <w:i/>
        </w:rPr>
        <w:t>wpływ na konkurencję – wsparcie zakłóca lub grozi zakłóceniem konkurencji,</w:t>
      </w:r>
    </w:p>
    <w:p w14:paraId="0F2E5DEB" w14:textId="77777777" w:rsidR="005615C5" w:rsidRPr="00803227" w:rsidRDefault="005615C5" w:rsidP="003D2E65">
      <w:pPr>
        <w:numPr>
          <w:ilvl w:val="1"/>
          <w:numId w:val="26"/>
        </w:numPr>
        <w:suppressAutoHyphens/>
        <w:spacing w:after="0" w:line="276" w:lineRule="auto"/>
        <w:ind w:left="714" w:hanging="357"/>
        <w:rPr>
          <w:rFonts w:cs="Times New Roman"/>
        </w:rPr>
      </w:pPr>
      <w:r w:rsidRPr="00803227">
        <w:rPr>
          <w:rFonts w:cs="Times New Roman"/>
          <w:i/>
        </w:rPr>
        <w:t xml:space="preserve">wpływ na wymianę handlową – </w:t>
      </w:r>
      <w:r w:rsidRPr="00803227">
        <w:rPr>
          <w:rFonts w:cs="Times New Roman"/>
        </w:rPr>
        <w:t xml:space="preserve">zgodnie z Traktatem WE każda pomoc, która wpływa na wymianę handlową między państwami członkowskimi jest uznawana za niezgodną </w:t>
      </w:r>
      <w:r w:rsidRPr="00803227">
        <w:rPr>
          <w:rFonts w:cs="Times New Roman"/>
        </w:rPr>
        <w:br/>
        <w:t xml:space="preserve">ze wspólnym rynkiem. </w:t>
      </w:r>
    </w:p>
    <w:p w14:paraId="00D5BB7E" w14:textId="77777777" w:rsidR="005615C5" w:rsidRPr="00803227" w:rsidRDefault="005615C5" w:rsidP="005615C5">
      <w:pPr>
        <w:suppressAutoHyphens/>
        <w:spacing w:before="120" w:line="276" w:lineRule="auto"/>
        <w:rPr>
          <w:rFonts w:cs="Times New Roman"/>
        </w:rPr>
      </w:pPr>
      <w:r w:rsidRPr="00803227">
        <w:rPr>
          <w:rFonts w:cs="Times New Roman"/>
        </w:rPr>
        <w:t xml:space="preserve">Przepisom o pomocy publicznej podlegają wszystkie kategorie podmiotów, które prowadzą działalność gospodarczą, niezależnie od formy prawnej i źródeł finansowania oraz tego </w:t>
      </w:r>
      <w:r w:rsidRPr="00803227">
        <w:rPr>
          <w:rFonts w:cs="Times New Roman"/>
        </w:rPr>
        <w:br/>
        <w:t xml:space="preserve">czy są nastawione na zysk. </w:t>
      </w:r>
    </w:p>
    <w:p w14:paraId="22869051" w14:textId="77777777" w:rsidR="005615C5" w:rsidRPr="00803227" w:rsidRDefault="005615C5" w:rsidP="005615C5">
      <w:pPr>
        <w:suppressAutoHyphens/>
        <w:spacing w:before="120" w:line="276" w:lineRule="auto"/>
        <w:rPr>
          <w:rFonts w:cs="Times New Roman"/>
        </w:rPr>
      </w:pPr>
      <w:r w:rsidRPr="00803227">
        <w:rPr>
          <w:rFonts w:cs="Times New Roman"/>
        </w:rPr>
        <w:t xml:space="preserve">Finansowanie usług o charakterze ogólnogospodarczym obejmujących taką działalność, jak np.: świadczenie określonych usług transportowych stanowi jeden z kluczowych problemów rozpatrywanych w świetle wspólnotowych zasad udzielania pomocy publicznej. Ważne jest, żeby </w:t>
      </w:r>
      <w:r w:rsidRPr="00803227">
        <w:rPr>
          <w:rFonts w:cs="Times New Roman"/>
        </w:rPr>
        <w:lastRenderedPageBreak/>
        <w:t xml:space="preserve">rekompensata pokrywała dokładnie koszty świadczenia usługi, a nie stanowiła dodatkowego źródła zysku przedsiębiorstwa, gdyż wtedy byłaby traktowana jako </w:t>
      </w:r>
      <w:hyperlink r:id="rId9" w:history="1">
        <w:r w:rsidRPr="00803227">
          <w:rPr>
            <w:rFonts w:cs="Times New Roman"/>
          </w:rPr>
          <w:t>pomoc</w:t>
        </w:r>
      </w:hyperlink>
      <w:r w:rsidRPr="00803227">
        <w:rPr>
          <w:rFonts w:cs="Times New Roman"/>
        </w:rPr>
        <w:t xml:space="preserve"> publiczna i podlegała wszelkim rygorom zasad jej udzielania, łącznie ze zwrotem wraz z odsetkami.</w:t>
      </w:r>
    </w:p>
    <w:p w14:paraId="1F5B281B" w14:textId="77777777" w:rsidR="005615C5" w:rsidRPr="00803227" w:rsidRDefault="005615C5" w:rsidP="003D2E65">
      <w:pPr>
        <w:keepNext/>
        <w:numPr>
          <w:ilvl w:val="2"/>
          <w:numId w:val="21"/>
        </w:numPr>
        <w:tabs>
          <w:tab w:val="num" w:pos="1134"/>
          <w:tab w:val="num" w:pos="1277"/>
        </w:tabs>
        <w:suppressAutoHyphens/>
        <w:spacing w:before="120" w:after="0" w:line="276" w:lineRule="auto"/>
        <w:ind w:left="709" w:hanging="709"/>
        <w:outlineLvl w:val="0"/>
        <w:rPr>
          <w:rFonts w:cs="Times New Roman"/>
          <w:b/>
          <w:bCs/>
          <w:kern w:val="32"/>
          <w:lang w:val="x-none"/>
        </w:rPr>
      </w:pPr>
      <w:bookmarkStart w:id="10" w:name="_Toc220496451"/>
      <w:r w:rsidRPr="00803227">
        <w:rPr>
          <w:rFonts w:cs="Times New Roman"/>
          <w:b/>
          <w:bCs/>
          <w:kern w:val="32"/>
          <w:lang w:val="x-none"/>
        </w:rPr>
        <w:t>ZASTOSOWANE UPROSZCZONE METODY ROZLICZANIA WYDATKÓW</w:t>
      </w:r>
      <w:bookmarkEnd w:id="10"/>
    </w:p>
    <w:p w14:paraId="071E4707" w14:textId="315727BF" w:rsidR="005615C5" w:rsidRPr="00803227" w:rsidRDefault="005615C5" w:rsidP="005615C5">
      <w:pPr>
        <w:autoSpaceDE w:val="0"/>
        <w:autoSpaceDN w:val="0"/>
        <w:adjustRightInd w:val="0"/>
        <w:spacing w:after="0" w:line="276" w:lineRule="auto"/>
        <w:ind w:firstLine="851"/>
        <w:rPr>
          <w:rFonts w:cs="Times New Roman"/>
        </w:rPr>
      </w:pPr>
      <w:r w:rsidRPr="00803227">
        <w:rPr>
          <w:rFonts w:cs="Times New Roman"/>
        </w:rPr>
        <w:t xml:space="preserve">W przypadku gdy w projekcie występują wydatki rozliczane na podstawie uproszczonych metod rozliczania wydatków należy w tabeli F.1 </w:t>
      </w:r>
      <w:r w:rsidR="002572C7">
        <w:rPr>
          <w:rFonts w:cs="Times New Roman"/>
        </w:rPr>
        <w:t>wskazać ich wartość</w:t>
      </w:r>
      <w:r w:rsidRPr="00803227">
        <w:rPr>
          <w:rFonts w:cs="Times New Roman"/>
        </w:rPr>
        <w:t>. Zwraca się uwagę na zachowanie zgodności z zapisami zawartymi w Regulaminie wyboru projektów</w:t>
      </w:r>
      <w:r w:rsidRPr="00803227">
        <w:rPr>
          <w:rFonts w:cs="Times New Roman"/>
          <w:color w:val="000000"/>
        </w:rPr>
        <w:t xml:space="preserve">. </w:t>
      </w:r>
      <w:r w:rsidR="002572C7">
        <w:rPr>
          <w:rFonts w:cs="Times New Roman"/>
        </w:rPr>
        <w:t>W punkcie F.2 należy przedstawić wykaz kosztów pośrednich występujących w projekcie.</w:t>
      </w:r>
    </w:p>
    <w:p w14:paraId="2F977DA5" w14:textId="77777777" w:rsidR="005615C5" w:rsidRPr="00803227" w:rsidRDefault="005615C5" w:rsidP="005615C5">
      <w:pPr>
        <w:autoSpaceDE w:val="0"/>
        <w:autoSpaceDN w:val="0"/>
        <w:adjustRightInd w:val="0"/>
        <w:spacing w:after="0" w:line="276" w:lineRule="auto"/>
        <w:ind w:firstLine="851"/>
        <w:rPr>
          <w:rFonts w:cs="Times New Roman"/>
        </w:rPr>
      </w:pPr>
    </w:p>
    <w:p w14:paraId="61BBF792" w14:textId="77777777" w:rsidR="005615C5" w:rsidRPr="00803227" w:rsidRDefault="005615C5" w:rsidP="003D2E65">
      <w:pPr>
        <w:keepNext/>
        <w:numPr>
          <w:ilvl w:val="2"/>
          <w:numId w:val="21"/>
        </w:numPr>
        <w:tabs>
          <w:tab w:val="num" w:pos="1277"/>
        </w:tabs>
        <w:suppressAutoHyphens/>
        <w:spacing w:before="240" w:after="0" w:line="276" w:lineRule="auto"/>
        <w:ind w:left="709" w:hanging="709"/>
        <w:outlineLvl w:val="0"/>
        <w:rPr>
          <w:rFonts w:cs="Times New Roman"/>
          <w:b/>
          <w:bCs/>
          <w:kern w:val="32"/>
          <w:lang w:val="x-none"/>
        </w:rPr>
      </w:pPr>
      <w:bookmarkStart w:id="11" w:name="_Toc220496452"/>
      <w:r w:rsidRPr="00803227">
        <w:rPr>
          <w:rFonts w:cs="Times New Roman"/>
          <w:b/>
          <w:bCs/>
          <w:kern w:val="32"/>
          <w:lang w:val="x-none"/>
        </w:rPr>
        <w:t>ANALIZA FINANSOWA</w:t>
      </w:r>
      <w:bookmarkEnd w:id="11"/>
    </w:p>
    <w:p w14:paraId="03158F52" w14:textId="77777777" w:rsidR="005615C5" w:rsidRPr="00803227" w:rsidRDefault="005615C5" w:rsidP="003D2E65">
      <w:pPr>
        <w:numPr>
          <w:ilvl w:val="3"/>
          <w:numId w:val="21"/>
        </w:numPr>
        <w:suppressAutoHyphens/>
        <w:spacing w:before="240" w:after="0" w:line="276" w:lineRule="auto"/>
        <w:ind w:left="1701" w:hanging="1559"/>
        <w:rPr>
          <w:rFonts w:cs="Times New Roman"/>
          <w:b/>
        </w:rPr>
      </w:pPr>
      <w:r w:rsidRPr="00803227">
        <w:rPr>
          <w:rFonts w:cs="Times New Roman"/>
          <w:b/>
        </w:rPr>
        <w:t>Cele analizy</w:t>
      </w:r>
    </w:p>
    <w:p w14:paraId="6D27EE8A" w14:textId="77777777" w:rsidR="005615C5" w:rsidRPr="00803227" w:rsidRDefault="005615C5" w:rsidP="005615C5">
      <w:pPr>
        <w:autoSpaceDE w:val="0"/>
        <w:autoSpaceDN w:val="0"/>
        <w:adjustRightInd w:val="0"/>
        <w:spacing w:before="120" w:line="276" w:lineRule="auto"/>
        <w:ind w:firstLine="709"/>
        <w:rPr>
          <w:rFonts w:cs="Times New Roman"/>
        </w:rPr>
      </w:pPr>
      <w:r w:rsidRPr="00803227">
        <w:rPr>
          <w:rFonts w:cs="Times New Roman"/>
        </w:rPr>
        <w:t xml:space="preserve">Analiza finansowa powinna wykazać: rentowność projektu z punktu widzenia inwestora, wymagania w zakresie finansowania zewnętrznego oraz przepływy finansowe związane z projektem. W szczególności powinna obejmować: ocenę finansowej efektywności inwestycji oraz kapitału własnego, weryfikację trwałości finansowej projektu. Analiza finansowa ma na celu wykazanie, że zapewnione środki finansowe będą wystarczające do sfinansowania projektu w okresie jego realizacji, a następnie eksploatacji. Istotne jest zwłaszcza wykazanie, że beneficjent posiada środki na sfinansowanie wkładu własnego na realizację projektu. </w:t>
      </w:r>
    </w:p>
    <w:p w14:paraId="2FF7155A" w14:textId="77777777" w:rsidR="005615C5" w:rsidRPr="00803227" w:rsidRDefault="005615C5" w:rsidP="003D2E65">
      <w:pPr>
        <w:numPr>
          <w:ilvl w:val="3"/>
          <w:numId w:val="21"/>
        </w:numPr>
        <w:suppressAutoHyphens/>
        <w:spacing w:before="120" w:after="0" w:line="276" w:lineRule="auto"/>
        <w:ind w:left="1701" w:hanging="1701"/>
        <w:rPr>
          <w:rFonts w:cs="Times New Roman"/>
          <w:b/>
        </w:rPr>
      </w:pPr>
      <w:r w:rsidRPr="00803227">
        <w:rPr>
          <w:rFonts w:cs="Times New Roman"/>
          <w:b/>
        </w:rPr>
        <w:t>Etapy analizy finansowej</w:t>
      </w:r>
    </w:p>
    <w:p w14:paraId="34FAF9C8" w14:textId="77777777" w:rsidR="005615C5" w:rsidRPr="00803227" w:rsidRDefault="005615C5" w:rsidP="005615C5">
      <w:pPr>
        <w:autoSpaceDE w:val="0"/>
        <w:autoSpaceDN w:val="0"/>
        <w:adjustRightInd w:val="0"/>
        <w:spacing w:before="120" w:line="276" w:lineRule="auto"/>
        <w:ind w:firstLine="680"/>
        <w:rPr>
          <w:rFonts w:cs="Times New Roman"/>
          <w:bCs/>
        </w:rPr>
      </w:pPr>
      <w:r w:rsidRPr="00803227">
        <w:rPr>
          <w:rFonts w:cs="Times New Roman"/>
          <w:bCs/>
        </w:rPr>
        <w:t>W ramach analizy finansowej należy przeprowadzić m.in. następujące działania:</w:t>
      </w:r>
    </w:p>
    <w:p w14:paraId="1B4D5090" w14:textId="77777777" w:rsidR="005615C5" w:rsidRPr="00803227" w:rsidRDefault="005615C5" w:rsidP="003D2E65">
      <w:pPr>
        <w:numPr>
          <w:ilvl w:val="0"/>
          <w:numId w:val="52"/>
        </w:numPr>
        <w:suppressAutoHyphens/>
        <w:autoSpaceDE w:val="0"/>
        <w:autoSpaceDN w:val="0"/>
        <w:adjustRightInd w:val="0"/>
        <w:spacing w:before="120" w:after="0" w:line="276" w:lineRule="auto"/>
        <w:rPr>
          <w:rFonts w:eastAsia="Calibri" w:cs="Times New Roman"/>
          <w:bCs/>
          <w:lang w:val="x-none" w:eastAsia="en-US"/>
        </w:rPr>
      </w:pPr>
      <w:r w:rsidRPr="00803227">
        <w:rPr>
          <w:rFonts w:eastAsia="Calibri" w:cs="Times New Roman"/>
          <w:bCs/>
          <w:lang w:val="x-none" w:eastAsia="en-US"/>
        </w:rPr>
        <w:t xml:space="preserve">określić założenia do analizy, </w:t>
      </w:r>
    </w:p>
    <w:p w14:paraId="0018752A" w14:textId="77777777" w:rsidR="005615C5" w:rsidRPr="00803227" w:rsidRDefault="005615C5" w:rsidP="003D2E65">
      <w:pPr>
        <w:numPr>
          <w:ilvl w:val="0"/>
          <w:numId w:val="52"/>
        </w:numPr>
        <w:suppressAutoHyphens/>
        <w:autoSpaceDE w:val="0"/>
        <w:autoSpaceDN w:val="0"/>
        <w:adjustRightInd w:val="0"/>
        <w:spacing w:before="120" w:after="0" w:line="276" w:lineRule="auto"/>
        <w:rPr>
          <w:rFonts w:eastAsia="Calibri" w:cs="Times New Roman"/>
          <w:bCs/>
          <w:lang w:val="x-none" w:eastAsia="en-US"/>
        </w:rPr>
      </w:pPr>
      <w:r w:rsidRPr="00803227">
        <w:rPr>
          <w:rFonts w:eastAsia="Calibri" w:cs="Times New Roman"/>
          <w:bCs/>
          <w:lang w:val="x-none" w:eastAsia="en-US"/>
        </w:rPr>
        <w:t xml:space="preserve">zestawić przepływy pieniężne projektu dla każdego roku analizy, </w:t>
      </w:r>
    </w:p>
    <w:p w14:paraId="45537F5C" w14:textId="77777777" w:rsidR="005615C5" w:rsidRPr="00803227" w:rsidRDefault="005615C5" w:rsidP="003D2E65">
      <w:pPr>
        <w:numPr>
          <w:ilvl w:val="0"/>
          <w:numId w:val="52"/>
        </w:numPr>
        <w:suppressAutoHyphens/>
        <w:autoSpaceDE w:val="0"/>
        <w:autoSpaceDN w:val="0"/>
        <w:adjustRightInd w:val="0"/>
        <w:spacing w:before="120" w:after="0" w:line="276" w:lineRule="auto"/>
        <w:rPr>
          <w:rFonts w:eastAsia="Calibri" w:cs="Times New Roman"/>
          <w:bCs/>
          <w:lang w:val="x-none" w:eastAsia="en-US"/>
        </w:rPr>
      </w:pPr>
      <w:r w:rsidRPr="00803227">
        <w:rPr>
          <w:rFonts w:eastAsia="Calibri" w:cs="Times New Roman"/>
          <w:bCs/>
          <w:lang w:val="x-none" w:eastAsia="en-US"/>
        </w:rPr>
        <w:t xml:space="preserve">określić źródła finansowania projektu, </w:t>
      </w:r>
    </w:p>
    <w:p w14:paraId="2F49C19E" w14:textId="77777777" w:rsidR="005615C5" w:rsidRPr="00803227" w:rsidRDefault="005615C5" w:rsidP="003D2E65">
      <w:pPr>
        <w:numPr>
          <w:ilvl w:val="0"/>
          <w:numId w:val="52"/>
        </w:numPr>
        <w:suppressAutoHyphens/>
        <w:autoSpaceDE w:val="0"/>
        <w:autoSpaceDN w:val="0"/>
        <w:adjustRightInd w:val="0"/>
        <w:spacing w:before="120" w:after="0" w:line="276" w:lineRule="auto"/>
        <w:rPr>
          <w:rFonts w:eastAsia="Calibri" w:cs="Times New Roman"/>
          <w:bCs/>
          <w:lang w:val="x-none" w:eastAsia="en-US"/>
        </w:rPr>
      </w:pPr>
      <w:r w:rsidRPr="00803227">
        <w:rPr>
          <w:rFonts w:eastAsia="Calibri" w:cs="Times New Roman"/>
          <w:bCs/>
          <w:lang w:val="x-none" w:eastAsia="en-US"/>
        </w:rPr>
        <w:t xml:space="preserve">ustalić wartości wskaźników efektywności finansowej projektu, </w:t>
      </w:r>
    </w:p>
    <w:p w14:paraId="3B959FAB" w14:textId="77777777" w:rsidR="005615C5" w:rsidRPr="00803227" w:rsidRDefault="005615C5" w:rsidP="003D2E65">
      <w:pPr>
        <w:numPr>
          <w:ilvl w:val="0"/>
          <w:numId w:val="52"/>
        </w:numPr>
        <w:suppressAutoHyphens/>
        <w:autoSpaceDE w:val="0"/>
        <w:autoSpaceDN w:val="0"/>
        <w:adjustRightInd w:val="0"/>
        <w:spacing w:before="120" w:after="0" w:line="276" w:lineRule="auto"/>
        <w:rPr>
          <w:rFonts w:eastAsia="Calibri" w:cs="Times New Roman"/>
          <w:bCs/>
          <w:lang w:val="x-none" w:eastAsia="en-US"/>
        </w:rPr>
      </w:pPr>
      <w:r w:rsidRPr="00803227">
        <w:rPr>
          <w:rFonts w:eastAsia="Calibri" w:cs="Times New Roman"/>
          <w:bCs/>
          <w:lang w:val="x-none" w:eastAsia="en-US"/>
        </w:rPr>
        <w:t>przeprowadzić analizę trwałości finansowej.</w:t>
      </w:r>
    </w:p>
    <w:p w14:paraId="761B31B8" w14:textId="77777777" w:rsidR="005615C5" w:rsidRPr="00803227" w:rsidRDefault="005615C5" w:rsidP="003D2E65">
      <w:pPr>
        <w:numPr>
          <w:ilvl w:val="3"/>
          <w:numId w:val="21"/>
        </w:numPr>
        <w:suppressAutoHyphens/>
        <w:spacing w:before="120" w:after="0" w:line="276" w:lineRule="auto"/>
        <w:ind w:left="1440" w:hanging="1440"/>
        <w:rPr>
          <w:rFonts w:cs="Times New Roman"/>
          <w:b/>
        </w:rPr>
      </w:pPr>
      <w:r w:rsidRPr="00803227">
        <w:rPr>
          <w:rFonts w:cs="Times New Roman"/>
          <w:b/>
        </w:rPr>
        <w:t>Metodyka analizy finansowej.</w:t>
      </w:r>
    </w:p>
    <w:p w14:paraId="0C4F4E71" w14:textId="77777777" w:rsidR="005615C5" w:rsidRPr="00803227" w:rsidRDefault="005615C5" w:rsidP="005615C5">
      <w:pPr>
        <w:suppressAutoHyphens/>
        <w:spacing w:before="120" w:line="276" w:lineRule="auto"/>
        <w:ind w:firstLine="708"/>
        <w:rPr>
          <w:rFonts w:cs="Times New Roman"/>
        </w:rPr>
      </w:pPr>
      <w:r w:rsidRPr="00803227">
        <w:rPr>
          <w:rFonts w:cs="Times New Roman"/>
        </w:rPr>
        <w:t xml:space="preserve">Analiza finansowa polega na przygotowaniu szeregu tabel, w których należy zamieścić dane dotyczące przepływu środków pieniężnych, tzn. rzeczywistej kwoty wypłaconej lub otrzymanej w ramach realizowanego projektu. Przeprowadza się ją w oparciu o metodologię zdyskontowanego przepływu środków pieniężnych, zwaną dalej analizą DCF (ang. </w:t>
      </w:r>
      <w:proofErr w:type="spellStart"/>
      <w:r w:rsidRPr="00803227">
        <w:rPr>
          <w:rFonts w:cs="Times New Roman"/>
        </w:rPr>
        <w:t>Discounted</w:t>
      </w:r>
      <w:proofErr w:type="spellEnd"/>
      <w:r w:rsidRPr="00803227">
        <w:rPr>
          <w:rFonts w:cs="Times New Roman"/>
        </w:rPr>
        <w:t xml:space="preserve"> Cash </w:t>
      </w:r>
      <w:proofErr w:type="spellStart"/>
      <w:r w:rsidRPr="00803227">
        <w:rPr>
          <w:rFonts w:cs="Times New Roman"/>
        </w:rPr>
        <w:t>Flow</w:t>
      </w:r>
      <w:proofErr w:type="spellEnd"/>
      <w:r w:rsidRPr="00803227">
        <w:rPr>
          <w:rFonts w:cs="Times New Roman"/>
        </w:rPr>
        <w:t>).</w:t>
      </w:r>
    </w:p>
    <w:p w14:paraId="5980FC6C" w14:textId="77777777" w:rsidR="005615C5" w:rsidRPr="00803227" w:rsidRDefault="005615C5" w:rsidP="005615C5">
      <w:pPr>
        <w:suppressAutoHyphens/>
        <w:spacing w:before="120" w:line="276" w:lineRule="auto"/>
        <w:rPr>
          <w:rFonts w:cs="Times New Roman"/>
        </w:rPr>
      </w:pPr>
      <w:r w:rsidRPr="00803227">
        <w:rPr>
          <w:rFonts w:cs="Times New Roman"/>
        </w:rPr>
        <w:lastRenderedPageBreak/>
        <w:t>Metodologia DCF charakteryzuje się następującymi cechami:</w:t>
      </w:r>
    </w:p>
    <w:p w14:paraId="44609DFD" w14:textId="77777777" w:rsidR="005615C5" w:rsidRPr="00803227" w:rsidRDefault="005615C5" w:rsidP="003D2E65">
      <w:pPr>
        <w:numPr>
          <w:ilvl w:val="0"/>
          <w:numId w:val="23"/>
        </w:numPr>
        <w:tabs>
          <w:tab w:val="num" w:pos="1428"/>
        </w:tabs>
        <w:suppressAutoHyphens/>
        <w:spacing w:after="0" w:line="276" w:lineRule="auto"/>
        <w:ind w:hanging="720"/>
        <w:rPr>
          <w:rFonts w:cs="Times New Roman"/>
        </w:rPr>
      </w:pPr>
      <w:r w:rsidRPr="00803227">
        <w:rPr>
          <w:rFonts w:cs="Times New Roman"/>
        </w:rPr>
        <w:t>obejmuje skonsolidowaną analizę finansową,</w:t>
      </w:r>
    </w:p>
    <w:p w14:paraId="4999DC2F" w14:textId="77777777" w:rsidR="005615C5" w:rsidRPr="00803227" w:rsidRDefault="005615C5" w:rsidP="003D2E65">
      <w:pPr>
        <w:numPr>
          <w:ilvl w:val="0"/>
          <w:numId w:val="23"/>
        </w:numPr>
        <w:tabs>
          <w:tab w:val="num" w:pos="1428"/>
        </w:tabs>
        <w:suppressAutoHyphens/>
        <w:spacing w:after="0" w:line="276" w:lineRule="auto"/>
        <w:ind w:hanging="720"/>
        <w:rPr>
          <w:rFonts w:cs="Times New Roman"/>
        </w:rPr>
      </w:pPr>
      <w:r w:rsidRPr="00803227">
        <w:rPr>
          <w:rFonts w:cs="Times New Roman"/>
        </w:rPr>
        <w:t>bierze pod uwagę wyłącznie przepływ środków pieniężnych,</w:t>
      </w:r>
    </w:p>
    <w:p w14:paraId="2EA0D8C8" w14:textId="77777777" w:rsidR="005615C5" w:rsidRPr="00803227" w:rsidRDefault="005615C5" w:rsidP="003D2E65">
      <w:pPr>
        <w:numPr>
          <w:ilvl w:val="0"/>
          <w:numId w:val="23"/>
        </w:numPr>
        <w:tabs>
          <w:tab w:val="num" w:pos="1428"/>
        </w:tabs>
        <w:suppressAutoHyphens/>
        <w:spacing w:after="0" w:line="276" w:lineRule="auto"/>
        <w:rPr>
          <w:rFonts w:cs="Times New Roman"/>
        </w:rPr>
      </w:pPr>
      <w:r w:rsidRPr="00803227">
        <w:rPr>
          <w:rFonts w:cs="Times New Roman"/>
        </w:rPr>
        <w:t xml:space="preserve">uwzględnia przepływy środków pieniężnych w tym roku, w którym zostały dokonane </w:t>
      </w:r>
      <w:r w:rsidRPr="00803227">
        <w:rPr>
          <w:rFonts w:cs="Times New Roman"/>
        </w:rPr>
        <w:br/>
        <w:t>i ujęte w danym okresie odniesienia,</w:t>
      </w:r>
    </w:p>
    <w:p w14:paraId="6BA94519" w14:textId="77777777" w:rsidR="005615C5" w:rsidRPr="00803227" w:rsidRDefault="005615C5" w:rsidP="003D2E65">
      <w:pPr>
        <w:numPr>
          <w:ilvl w:val="0"/>
          <w:numId w:val="23"/>
        </w:numPr>
        <w:tabs>
          <w:tab w:val="left" w:pos="360"/>
        </w:tabs>
        <w:suppressAutoHyphens/>
        <w:spacing w:after="0" w:line="276" w:lineRule="auto"/>
        <w:rPr>
          <w:rFonts w:cs="Times New Roman"/>
        </w:rPr>
      </w:pPr>
      <w:r w:rsidRPr="00803227">
        <w:rPr>
          <w:rFonts w:cs="Times New Roman"/>
        </w:rPr>
        <w:t>uwzględnia wartość rezydualną, w przypadku, gdy rzeczywisty okres gospodarczego życia projektu przekracza dany okres odniesienia,</w:t>
      </w:r>
    </w:p>
    <w:p w14:paraId="57CCC51E" w14:textId="77777777" w:rsidR="005615C5" w:rsidRPr="00803227" w:rsidRDefault="005615C5" w:rsidP="003D2E65">
      <w:pPr>
        <w:numPr>
          <w:ilvl w:val="0"/>
          <w:numId w:val="23"/>
        </w:numPr>
        <w:tabs>
          <w:tab w:val="num" w:pos="1428"/>
        </w:tabs>
        <w:suppressAutoHyphens/>
        <w:spacing w:after="0" w:line="276" w:lineRule="auto"/>
        <w:rPr>
          <w:rFonts w:cs="Times New Roman"/>
        </w:rPr>
      </w:pPr>
      <w:r w:rsidRPr="00803227">
        <w:rPr>
          <w:rFonts w:cs="Times New Roman"/>
        </w:rPr>
        <w:t xml:space="preserve">uwzględnia wartość pieniądza w czasie, przy zsumowaniu przepływów finansowych </w:t>
      </w:r>
      <w:r w:rsidRPr="00803227">
        <w:rPr>
          <w:rFonts w:cs="Times New Roman"/>
        </w:rPr>
        <w:br/>
        <w:t>w różnych latach.</w:t>
      </w:r>
    </w:p>
    <w:p w14:paraId="65B3059C" w14:textId="77777777" w:rsidR="005615C5" w:rsidRPr="00803227" w:rsidRDefault="005615C5" w:rsidP="003D2E65">
      <w:pPr>
        <w:numPr>
          <w:ilvl w:val="3"/>
          <w:numId w:val="21"/>
        </w:numPr>
        <w:suppressAutoHyphens/>
        <w:spacing w:before="120" w:after="0" w:line="276" w:lineRule="auto"/>
        <w:ind w:left="1440" w:hanging="1440"/>
        <w:rPr>
          <w:rFonts w:cs="Times New Roman"/>
          <w:b/>
        </w:rPr>
      </w:pPr>
      <w:r w:rsidRPr="00803227">
        <w:rPr>
          <w:rFonts w:cs="Times New Roman"/>
          <w:b/>
        </w:rPr>
        <w:t>Założenia do analizy finansowej</w:t>
      </w:r>
    </w:p>
    <w:p w14:paraId="1FEB193A" w14:textId="77777777" w:rsidR="005615C5" w:rsidRPr="00803227" w:rsidRDefault="005615C5" w:rsidP="005615C5">
      <w:pPr>
        <w:suppressAutoHyphens/>
        <w:spacing w:before="120" w:line="276" w:lineRule="auto"/>
        <w:rPr>
          <w:rFonts w:cs="Times New Roman"/>
        </w:rPr>
      </w:pPr>
      <w:r w:rsidRPr="00803227">
        <w:rPr>
          <w:rFonts w:cs="Times New Roman"/>
        </w:rPr>
        <w:t>Poprawne założenia analizy finansowej, jednolite dla wszystkich projektów w danym sektorze, powinny się opierać na nw. założeniach:</w:t>
      </w:r>
    </w:p>
    <w:p w14:paraId="19337A99" w14:textId="77777777" w:rsidR="005615C5" w:rsidRPr="00803227" w:rsidRDefault="005615C5" w:rsidP="003D2E65">
      <w:pPr>
        <w:numPr>
          <w:ilvl w:val="0"/>
          <w:numId w:val="24"/>
        </w:numPr>
        <w:suppressAutoHyphens/>
        <w:spacing w:after="0" w:line="276" w:lineRule="auto"/>
        <w:ind w:hanging="2007"/>
        <w:rPr>
          <w:rFonts w:cs="Times New Roman"/>
        </w:rPr>
      </w:pPr>
      <w:r w:rsidRPr="00803227">
        <w:rPr>
          <w:rFonts w:cs="Times New Roman"/>
        </w:rPr>
        <w:t>o ile to możliwe i uzasadnione, powinna być przeprowadzona w cenach stałych,</w:t>
      </w:r>
    </w:p>
    <w:p w14:paraId="66F2FFB8" w14:textId="77777777" w:rsidR="005615C5" w:rsidRPr="00803227" w:rsidRDefault="005615C5" w:rsidP="005615C5">
      <w:pPr>
        <w:suppressAutoHyphens/>
        <w:spacing w:after="0" w:line="276" w:lineRule="auto"/>
        <w:rPr>
          <w:rFonts w:cs="Times New Roman"/>
        </w:rPr>
      </w:pPr>
      <w:r w:rsidRPr="00803227">
        <w:rPr>
          <w:rFonts w:cs="Times New Roman"/>
        </w:rPr>
        <w:t>powinna być sporządzona:</w:t>
      </w:r>
    </w:p>
    <w:p w14:paraId="13492245" w14:textId="77777777" w:rsidR="005615C5" w:rsidRPr="00803227" w:rsidRDefault="005615C5" w:rsidP="003D2E65">
      <w:pPr>
        <w:numPr>
          <w:ilvl w:val="1"/>
          <w:numId w:val="24"/>
        </w:numPr>
        <w:suppressAutoHyphens/>
        <w:spacing w:after="0" w:line="276" w:lineRule="auto"/>
        <w:ind w:left="284" w:hanging="284"/>
        <w:rPr>
          <w:rFonts w:cs="Times New Roman"/>
        </w:rPr>
      </w:pPr>
      <w:r w:rsidRPr="00803227">
        <w:rPr>
          <w:rFonts w:cs="Times New Roman"/>
        </w:rPr>
        <w:t>w cenach netto (bez podatku VAT) w przypadku, gdy podatek VAT nie stanowi wydatku kwalifikowanego lub</w:t>
      </w:r>
    </w:p>
    <w:p w14:paraId="77B45E2C" w14:textId="77777777" w:rsidR="005615C5" w:rsidRPr="00803227" w:rsidRDefault="005615C5" w:rsidP="003D2E65">
      <w:pPr>
        <w:numPr>
          <w:ilvl w:val="1"/>
          <w:numId w:val="24"/>
        </w:numPr>
        <w:suppressAutoHyphens/>
        <w:spacing w:after="0" w:line="276" w:lineRule="auto"/>
        <w:ind w:left="284" w:hanging="284"/>
        <w:rPr>
          <w:rFonts w:cs="Times New Roman"/>
        </w:rPr>
      </w:pPr>
      <w:r w:rsidRPr="00803227">
        <w:rPr>
          <w:rFonts w:cs="Times New Roman"/>
        </w:rPr>
        <w:t xml:space="preserve">w cenach brutto (wraz z podatkiem VAT), gdy podatek VAT stanowi koszt kwalifikowany oraz gdy jest niekwalifikowany, ale stanowi rzeczywisty </w:t>
      </w:r>
      <w:proofErr w:type="spellStart"/>
      <w:r w:rsidRPr="00803227">
        <w:rPr>
          <w:rFonts w:cs="Times New Roman"/>
        </w:rPr>
        <w:t>nieodzyskiwalny</w:t>
      </w:r>
      <w:proofErr w:type="spellEnd"/>
      <w:r w:rsidRPr="00803227">
        <w:rPr>
          <w:rFonts w:cs="Times New Roman"/>
        </w:rPr>
        <w:t xml:space="preserve"> wydatek podmiotu ponoszącego wydatki (patrz: Przewodnik AKK (wersja polskojęzyczna), podrozdział 2.7.2, przypis 33). </w:t>
      </w:r>
    </w:p>
    <w:p w14:paraId="5D8DA529" w14:textId="77777777" w:rsidR="005615C5" w:rsidRPr="00803227" w:rsidRDefault="005615C5" w:rsidP="005615C5">
      <w:pPr>
        <w:suppressAutoHyphens/>
        <w:spacing w:after="0" w:line="276" w:lineRule="auto"/>
        <w:rPr>
          <w:rFonts w:cs="Times New Roman"/>
        </w:rPr>
      </w:pPr>
      <w:r w:rsidRPr="00803227">
        <w:rPr>
          <w:rFonts w:cs="Times New Roman"/>
        </w:rPr>
        <w:t>Podatek VAT należy wyodrębnić jako osobną pozycję analizy finansowej.</w:t>
      </w:r>
    </w:p>
    <w:p w14:paraId="1E05F462" w14:textId="77777777" w:rsidR="005615C5" w:rsidRPr="00803227" w:rsidRDefault="005615C5" w:rsidP="003D2E65">
      <w:pPr>
        <w:numPr>
          <w:ilvl w:val="0"/>
          <w:numId w:val="24"/>
        </w:numPr>
        <w:suppressAutoHyphens/>
        <w:spacing w:before="120" w:after="0" w:line="276" w:lineRule="auto"/>
        <w:rPr>
          <w:rFonts w:cs="Times New Roman"/>
        </w:rPr>
      </w:pPr>
      <w:r w:rsidRPr="00803227">
        <w:rPr>
          <w:rFonts w:cs="Times New Roman"/>
        </w:rPr>
        <w:t xml:space="preserve">zasady klasyfikujące VAT, jako wydatek kwalifikowalny bądź niekwalifikowalny znajdują się w </w:t>
      </w:r>
      <w:r w:rsidRPr="00803227">
        <w:rPr>
          <w:rFonts w:cs="Times New Roman"/>
          <w:i/>
        </w:rPr>
        <w:t>W</w:t>
      </w:r>
      <w:r w:rsidRPr="00803227">
        <w:rPr>
          <w:rFonts w:cs="Times New Roman"/>
          <w:i/>
          <w:iCs/>
        </w:rPr>
        <w:t>ytycznych dotyczących kwalifikowalności wydatków na lata 2021-2027.</w:t>
      </w:r>
    </w:p>
    <w:p w14:paraId="657D08F3" w14:textId="77777777" w:rsidR="005615C5" w:rsidRPr="00803227" w:rsidRDefault="005615C5" w:rsidP="003D2E65">
      <w:pPr>
        <w:numPr>
          <w:ilvl w:val="0"/>
          <w:numId w:val="24"/>
        </w:numPr>
        <w:suppressAutoHyphens/>
        <w:spacing w:before="120" w:after="0" w:line="276" w:lineRule="auto"/>
        <w:rPr>
          <w:rFonts w:cs="Times New Roman"/>
        </w:rPr>
      </w:pPr>
      <w:r w:rsidRPr="00803227">
        <w:rPr>
          <w:rFonts w:cs="Times New Roman"/>
        </w:rPr>
        <w:t xml:space="preserve">podatki bezpośrednie (m.in. podatek od nieruchomości) mogą zostać uwzględnione w analizie finansowej jako koszty, o ile stanowią one faktyczny koszt operacyjny ponoszony w związku z funkcjonowaniem projektu oraz istnieje możliwość ich skwantyfikowania. Każdorazowo, niezależnie od powyższych kryteriów, podatki bezpośrednie należy uwzględnić jako koszty w ramach analizy trwałości. Zasadność wskazania podatków bezpośrednich (np. podatku od nieruchomości) jako przychodów projektu powinna zostać poddana pogłębionej analizie, uwzględniającej specyfikę danego projektu. </w:t>
      </w:r>
      <w:r w:rsidRPr="00803227">
        <w:rPr>
          <w:rFonts w:cs="Times New Roman"/>
        </w:rPr>
        <w:lastRenderedPageBreak/>
        <w:t>Opłata może zostać uznana za przychód projektu, jeżeli jest ona bezpośrednio związana z jego realizacją i usługami dostarczanymi przez projekt;</w:t>
      </w:r>
    </w:p>
    <w:p w14:paraId="08CD38B5" w14:textId="77777777" w:rsidR="005615C5" w:rsidRPr="00803227" w:rsidRDefault="005615C5" w:rsidP="003D2E65">
      <w:pPr>
        <w:numPr>
          <w:ilvl w:val="0"/>
          <w:numId w:val="24"/>
        </w:numPr>
        <w:suppressAutoHyphens/>
        <w:spacing w:before="120" w:after="0" w:line="276" w:lineRule="auto"/>
        <w:rPr>
          <w:rFonts w:cs="Times New Roman"/>
        </w:rPr>
      </w:pPr>
      <w:r w:rsidRPr="00803227">
        <w:rPr>
          <w:rFonts w:cs="Arial"/>
          <w:color w:val="000000"/>
        </w:rPr>
        <w:t xml:space="preserve">analizy należy dokonać wyłącznie dla scenariusza (wariantu) podstawowego. W trakcie sporządzania prognozy przepływów/projekcji finansowej, należy korzystać z danych makroekonomicznych zawartych w wytycznych Ministra Finansów z dnia 3 października 2022 r. dotyczących stosowania jednolitych wskaźników makroekonomicznych będących podstawą oszacowania skutków finansowych projektowanych ustaw albo w nowszej wersji tych wytycznych, jeżeli jest dostępna. Dla okresu analizy wykraczającego poza okres prognozy zawartej w ww. dokumencie należy stosować wartości, jak z ostatniego roku ww. wariantów, o ile zalecenia sektorowe, o których mowa w rozdziale 9 </w:t>
      </w:r>
      <w:r w:rsidRPr="00803227">
        <w:rPr>
          <w:rFonts w:cs="Arial"/>
          <w:i/>
          <w:iCs/>
          <w:color w:val="000000"/>
        </w:rPr>
        <w:t>Wytycznych dotyczących zagadnień związanych z przygotowaniem projektów inwestycyjnych</w:t>
      </w:r>
      <w:r w:rsidRPr="00803227">
        <w:rPr>
          <w:rFonts w:cs="Arial"/>
          <w:color w:val="000000"/>
        </w:rPr>
        <w:t xml:space="preserve">, </w:t>
      </w:r>
      <w:r w:rsidRPr="00803227">
        <w:rPr>
          <w:rFonts w:cs="Arial"/>
          <w:i/>
          <w:iCs/>
          <w:color w:val="000000"/>
        </w:rPr>
        <w:t>w tym hybrydowych na lata 2021-2027</w:t>
      </w:r>
      <w:r w:rsidRPr="00803227">
        <w:rPr>
          <w:rFonts w:cs="Arial"/>
          <w:color w:val="000000"/>
        </w:rPr>
        <w:t xml:space="preserve">, nie stanowią inaczej. Warianty te będą podlegały okresowej aktualizacji. W przypadku stawek podatkowych (w tym stawek VAT), należy stosować ich wartości, zgodnie z obowiązującymi przepisami. Podczas sporządzania analizy finansowej należy wziąć pod uwagę te z ww. założeń, które mają swoje uzasadnienie w kontekście specyfiki projektu, sektora itp., a także inne, które </w:t>
      </w:r>
      <w:r w:rsidRPr="00803227">
        <w:rPr>
          <w:rFonts w:cs="Arial"/>
          <w:color w:val="000000"/>
        </w:rPr>
        <w:br/>
        <w:t>z punktu widzenia beneficjenta/operatora i projektu są istotne do uwzględnienia przy sporządzaniu analizy. W przypadku gdy znane są już rzeczywiste wartości danych makroekonomicznych dla lat będących przedmiotem analizy, należy je wykorzystać zamiast danych pochodzących ze scenariuszy</w:t>
      </w:r>
    </w:p>
    <w:p w14:paraId="440536D8" w14:textId="77777777" w:rsidR="005615C5" w:rsidRPr="00803227" w:rsidRDefault="005615C5" w:rsidP="003D2E65">
      <w:pPr>
        <w:numPr>
          <w:ilvl w:val="0"/>
          <w:numId w:val="24"/>
        </w:numPr>
        <w:tabs>
          <w:tab w:val="num" w:pos="540"/>
        </w:tabs>
        <w:suppressAutoHyphens/>
        <w:spacing w:before="120" w:after="0" w:line="276" w:lineRule="auto"/>
        <w:ind w:left="351" w:hanging="357"/>
        <w:rPr>
          <w:rFonts w:cs="Arial"/>
          <w:color w:val="000000"/>
        </w:rPr>
      </w:pPr>
      <w:r w:rsidRPr="00803227">
        <w:rPr>
          <w:rFonts w:cs="Arial"/>
          <w:color w:val="000000"/>
        </w:rPr>
        <w:t>finansowa stopa dyskontowa, jaka powinna zostać przyjęta w analizie finansowej dla inwestycji planowanych do dofinansowania z funduszy UE wynosi:</w:t>
      </w:r>
    </w:p>
    <w:p w14:paraId="1715D410" w14:textId="77777777" w:rsidR="005615C5" w:rsidRPr="00803227" w:rsidRDefault="005615C5" w:rsidP="003D2E65">
      <w:pPr>
        <w:numPr>
          <w:ilvl w:val="0"/>
          <w:numId w:val="29"/>
        </w:numPr>
        <w:suppressAutoHyphens/>
        <w:spacing w:after="0" w:line="276" w:lineRule="auto"/>
        <w:rPr>
          <w:rFonts w:cs="Arial"/>
          <w:color w:val="000000"/>
        </w:rPr>
      </w:pPr>
      <w:r w:rsidRPr="00803227">
        <w:rPr>
          <w:rFonts w:cs="Arial"/>
          <w:color w:val="000000"/>
        </w:rPr>
        <w:t>4% dla analizy prowadzonej w cenach stałych,</w:t>
      </w:r>
    </w:p>
    <w:p w14:paraId="3B752A40" w14:textId="77777777" w:rsidR="005615C5" w:rsidRPr="00803227" w:rsidRDefault="005615C5" w:rsidP="003D2E65">
      <w:pPr>
        <w:numPr>
          <w:ilvl w:val="0"/>
          <w:numId w:val="29"/>
        </w:numPr>
        <w:suppressAutoHyphens/>
        <w:spacing w:after="0" w:line="276" w:lineRule="auto"/>
        <w:rPr>
          <w:rFonts w:cs="Arial"/>
          <w:color w:val="000000"/>
        </w:rPr>
      </w:pPr>
      <w:r w:rsidRPr="00803227">
        <w:rPr>
          <w:rFonts w:cs="Arial"/>
          <w:color w:val="000000"/>
        </w:rPr>
        <w:t>9% dla analizy prowadzonej w cenach bieżących – wartość określona w uproszczeniu, zgodnie ze wzorem:</w:t>
      </w:r>
    </w:p>
    <w:p w14:paraId="18E2BB2F" w14:textId="77777777" w:rsidR="005615C5" w:rsidRPr="00803227" w:rsidRDefault="005615C5" w:rsidP="005615C5">
      <w:pPr>
        <w:suppressAutoHyphens/>
        <w:spacing w:after="0" w:line="276" w:lineRule="auto"/>
        <w:ind w:left="1125"/>
        <w:rPr>
          <w:rFonts w:cs="Arial"/>
          <w:color w:val="000000"/>
        </w:rPr>
      </w:pPr>
    </w:p>
    <w:p w14:paraId="4D33BD0F" w14:textId="77777777" w:rsidR="005615C5" w:rsidRPr="00803227" w:rsidRDefault="005615C5" w:rsidP="005615C5">
      <w:pPr>
        <w:suppressAutoHyphens/>
        <w:spacing w:after="0" w:line="276" w:lineRule="auto"/>
        <w:ind w:left="3252" w:firstLine="293"/>
        <w:rPr>
          <w:rFonts w:cs="Arial"/>
          <w:color w:val="000000"/>
        </w:rPr>
      </w:pPr>
      <w:r w:rsidRPr="00803227">
        <w:rPr>
          <w:rFonts w:cs="Arial"/>
          <w:color w:val="000000"/>
        </w:rPr>
        <w:t xml:space="preserve">(1+n) =(1+r) *(1+i) </w:t>
      </w:r>
    </w:p>
    <w:p w14:paraId="54E8D120" w14:textId="77777777" w:rsidR="005615C5" w:rsidRPr="00803227" w:rsidRDefault="005615C5" w:rsidP="005615C5">
      <w:pPr>
        <w:suppressAutoHyphens/>
        <w:spacing w:after="0" w:line="276" w:lineRule="auto"/>
        <w:ind w:left="1125"/>
        <w:rPr>
          <w:rFonts w:cs="Arial"/>
          <w:color w:val="000000"/>
        </w:rPr>
      </w:pPr>
    </w:p>
    <w:p w14:paraId="02AB88F4" w14:textId="77777777" w:rsidR="005615C5" w:rsidRPr="00803227" w:rsidRDefault="005615C5" w:rsidP="005615C5">
      <w:pPr>
        <w:suppressAutoHyphens/>
        <w:spacing w:after="0" w:line="276" w:lineRule="auto"/>
        <w:ind w:left="1125"/>
        <w:rPr>
          <w:rFonts w:cs="Arial"/>
          <w:color w:val="000000"/>
        </w:rPr>
      </w:pPr>
      <w:r w:rsidRPr="00803227">
        <w:rPr>
          <w:rFonts w:cs="Arial"/>
          <w:color w:val="000000"/>
        </w:rPr>
        <w:t>gdzie:</w:t>
      </w:r>
    </w:p>
    <w:p w14:paraId="09B1A155" w14:textId="77777777" w:rsidR="005615C5" w:rsidRPr="00803227" w:rsidRDefault="005615C5" w:rsidP="005615C5">
      <w:pPr>
        <w:suppressAutoHyphens/>
        <w:spacing w:after="0" w:line="276" w:lineRule="auto"/>
        <w:ind w:left="1125"/>
        <w:rPr>
          <w:rFonts w:cs="Arial"/>
          <w:color w:val="000000"/>
        </w:rPr>
      </w:pPr>
      <w:r w:rsidRPr="00803227">
        <w:rPr>
          <w:rFonts w:cs="Arial"/>
          <w:i/>
          <w:color w:val="000000"/>
        </w:rPr>
        <w:t>n</w:t>
      </w:r>
      <w:r w:rsidRPr="00803227">
        <w:rPr>
          <w:rFonts w:cs="Arial"/>
          <w:color w:val="000000"/>
        </w:rPr>
        <w:t xml:space="preserve"> – stopa dyskontowa dla cen bieżących,</w:t>
      </w:r>
    </w:p>
    <w:p w14:paraId="7E86DF31" w14:textId="77777777" w:rsidR="005615C5" w:rsidRPr="00803227" w:rsidRDefault="005615C5" w:rsidP="005615C5">
      <w:pPr>
        <w:suppressAutoHyphens/>
        <w:spacing w:after="0" w:line="276" w:lineRule="auto"/>
        <w:ind w:left="1125"/>
        <w:rPr>
          <w:rFonts w:cs="Arial"/>
          <w:color w:val="000000"/>
        </w:rPr>
      </w:pPr>
      <w:r w:rsidRPr="00803227">
        <w:rPr>
          <w:rFonts w:cs="Arial"/>
          <w:i/>
          <w:color w:val="000000"/>
        </w:rPr>
        <w:t xml:space="preserve">r </w:t>
      </w:r>
      <w:r w:rsidRPr="00803227">
        <w:rPr>
          <w:rFonts w:cs="Arial"/>
          <w:color w:val="000000"/>
        </w:rPr>
        <w:t>– stopa dyskontowa dla cen stałych,</w:t>
      </w:r>
    </w:p>
    <w:p w14:paraId="172D5D2B" w14:textId="77777777" w:rsidR="005615C5" w:rsidRPr="00803227" w:rsidRDefault="005615C5" w:rsidP="005615C5">
      <w:pPr>
        <w:suppressAutoHyphens/>
        <w:spacing w:after="0" w:line="276" w:lineRule="auto"/>
        <w:ind w:left="1125"/>
        <w:rPr>
          <w:rFonts w:cs="Arial"/>
          <w:color w:val="000000"/>
        </w:rPr>
      </w:pPr>
      <w:r w:rsidRPr="00803227">
        <w:rPr>
          <w:rFonts w:cs="Arial"/>
          <w:i/>
          <w:color w:val="000000"/>
        </w:rPr>
        <w:lastRenderedPageBreak/>
        <w:t xml:space="preserve">i </w:t>
      </w:r>
      <w:r w:rsidRPr="00803227">
        <w:rPr>
          <w:rFonts w:cs="Arial"/>
          <w:color w:val="000000"/>
        </w:rPr>
        <w:t>– wskaźnik inflacji, na podstawie danych z wytycznych Ministra Finansów z dnia 3 października 2022 r. dotyczących stosowania jednolitych wskaźników makroekonomicznych będących podstawą oszacowania skutków finansowych projektowanych ustaw, zgodnie z którymi średni wskaźnik inflacji w okresie 2022- 2026 będzie się kształtował na poziomie 6,74%, a w okresie 2026-2029 - na poziomie 2,5%.</w:t>
      </w:r>
    </w:p>
    <w:p w14:paraId="425C076C" w14:textId="77777777" w:rsidR="005615C5" w:rsidRPr="00803227" w:rsidRDefault="005615C5" w:rsidP="005615C5">
      <w:pPr>
        <w:suppressAutoHyphens/>
        <w:spacing w:after="0" w:line="276" w:lineRule="auto"/>
        <w:ind w:left="1125"/>
        <w:rPr>
          <w:rFonts w:cs="Arial"/>
          <w:color w:val="000000"/>
        </w:rPr>
      </w:pPr>
    </w:p>
    <w:p w14:paraId="5F959B0A" w14:textId="77777777" w:rsidR="005615C5" w:rsidRPr="00803227" w:rsidRDefault="005615C5" w:rsidP="003D2E65">
      <w:pPr>
        <w:numPr>
          <w:ilvl w:val="0"/>
          <w:numId w:val="24"/>
        </w:numPr>
        <w:tabs>
          <w:tab w:val="num" w:pos="284"/>
        </w:tabs>
        <w:suppressAutoHyphens/>
        <w:spacing w:before="120" w:after="0" w:line="276" w:lineRule="auto"/>
        <w:ind w:hanging="2007"/>
        <w:rPr>
          <w:rFonts w:cs="Times New Roman"/>
        </w:rPr>
      </w:pPr>
      <w:r w:rsidRPr="00803227">
        <w:rPr>
          <w:rFonts w:cs="Times New Roman"/>
        </w:rPr>
        <w:t xml:space="preserve">horyzont czasowy - okres odniesienia, jaki należy przyjąć w analizie finansowej. </w:t>
      </w:r>
    </w:p>
    <w:p w14:paraId="0969C28D" w14:textId="77777777" w:rsidR="005615C5" w:rsidRDefault="005615C5" w:rsidP="005615C5">
      <w:pPr>
        <w:suppressAutoHyphens/>
        <w:spacing w:before="120" w:line="276" w:lineRule="auto"/>
        <w:rPr>
          <w:rFonts w:cs="Times New Roman"/>
        </w:rPr>
      </w:pPr>
      <w:r w:rsidRPr="00803227">
        <w:rPr>
          <w:rFonts w:cs="Times New Roman"/>
        </w:rPr>
        <w:t>W przypadku projektu, który łączy ze sobą zadania inwestycyjne z co najmniej dwóch sektorów, należy dokonać wyboru wymiaru okresu odniesienia posługując się przedziałem właściwym dla sektora dominującego. Określenie sektora dominującego w ramach projektu należy przeprowadzić w oparciu o cele działania lub naboru albo poprzez porównanie wysokość nakładów inwestycyjnych przypadających na poszczególne zadania inwestycyjne.</w:t>
      </w:r>
    </w:p>
    <w:p w14:paraId="39594EA0" w14:textId="77777777" w:rsidR="005615C5" w:rsidRDefault="005615C5" w:rsidP="005615C5">
      <w:pPr>
        <w:suppressAutoHyphens/>
        <w:spacing w:before="120" w:line="276" w:lineRule="auto"/>
        <w:rPr>
          <w:rFonts w:cs="Times New Roman"/>
        </w:rPr>
      </w:pPr>
    </w:p>
    <w:p w14:paraId="322A1AD4" w14:textId="77777777" w:rsidR="005615C5" w:rsidRPr="00803227" w:rsidRDefault="005615C5" w:rsidP="005615C5">
      <w:pPr>
        <w:suppressAutoHyphens/>
        <w:autoSpaceDE w:val="0"/>
        <w:autoSpaceDN w:val="0"/>
        <w:spacing w:after="0"/>
        <w:jc w:val="both"/>
        <w:rPr>
          <w:rFonts w:cs="Times New Roman"/>
          <w:b/>
          <w:szCs w:val="20"/>
        </w:rPr>
      </w:pPr>
      <w:r w:rsidRPr="00803227">
        <w:rPr>
          <w:rFonts w:cs="Times New Roman"/>
          <w:b/>
          <w:szCs w:val="20"/>
        </w:rPr>
        <w:t xml:space="preserve">Do analizy projektów składanych w ramach działania </w:t>
      </w:r>
      <w:r>
        <w:rPr>
          <w:rFonts w:cs="Times New Roman"/>
          <w:b/>
          <w:szCs w:val="20"/>
        </w:rPr>
        <w:t>1</w:t>
      </w:r>
      <w:r w:rsidRPr="00803227">
        <w:rPr>
          <w:rFonts w:cs="Times New Roman"/>
          <w:b/>
          <w:szCs w:val="20"/>
        </w:rPr>
        <w:t>.3</w:t>
      </w:r>
      <w:r>
        <w:rPr>
          <w:rFonts w:cs="Times New Roman"/>
          <w:b/>
          <w:szCs w:val="20"/>
        </w:rPr>
        <w:t xml:space="preserve"> Infrastruktura B+R organizacji badawczych</w:t>
      </w:r>
      <w:r w:rsidRPr="00803227">
        <w:rPr>
          <w:rFonts w:cs="Times New Roman"/>
          <w:b/>
          <w:szCs w:val="20"/>
        </w:rPr>
        <w:t xml:space="preserve"> FEO 2021-2027 należy przyjąć 15 letni okres referencyjny.</w:t>
      </w:r>
    </w:p>
    <w:p w14:paraId="14541487" w14:textId="77777777" w:rsidR="005615C5" w:rsidRPr="00803227" w:rsidRDefault="005615C5" w:rsidP="005615C5">
      <w:pPr>
        <w:suppressAutoHyphens/>
        <w:autoSpaceDE w:val="0"/>
        <w:autoSpaceDN w:val="0"/>
        <w:spacing w:after="0"/>
        <w:jc w:val="both"/>
        <w:rPr>
          <w:rFonts w:cs="Times New Roman"/>
          <w:b/>
          <w:szCs w:val="20"/>
        </w:rPr>
      </w:pPr>
    </w:p>
    <w:p w14:paraId="78A44CE4" w14:textId="77777777" w:rsidR="005615C5" w:rsidRPr="00803227" w:rsidRDefault="005615C5" w:rsidP="003D2E65">
      <w:pPr>
        <w:numPr>
          <w:ilvl w:val="0"/>
          <w:numId w:val="24"/>
        </w:numPr>
        <w:tabs>
          <w:tab w:val="num" w:pos="284"/>
        </w:tabs>
        <w:suppressAutoHyphens/>
        <w:spacing w:before="120" w:after="0" w:line="276" w:lineRule="auto"/>
        <w:ind w:hanging="2007"/>
        <w:rPr>
          <w:rFonts w:cs="Times New Roman"/>
        </w:rPr>
      </w:pPr>
      <w:r w:rsidRPr="00803227">
        <w:rPr>
          <w:rFonts w:cs="Times New Roman"/>
        </w:rPr>
        <w:t>amortyzacja – metoda oraz okres amortyzacji dla każdego typu aktywa muszą być zgodne z polityką rachunkowości beneficjenta/operatora. Amortyzacja, ze względu na fakt, iż nie stanowi faktycznego przepływu pieniężnego, nie jest uwzględniana w kosztach operacyjnych w ramach analizy finansowej.</w:t>
      </w:r>
    </w:p>
    <w:p w14:paraId="5226BC77" w14:textId="77777777" w:rsidR="005615C5" w:rsidRPr="00803227" w:rsidRDefault="005615C5" w:rsidP="003D2E65">
      <w:pPr>
        <w:numPr>
          <w:ilvl w:val="0"/>
          <w:numId w:val="24"/>
        </w:numPr>
        <w:tabs>
          <w:tab w:val="num" w:pos="284"/>
        </w:tabs>
        <w:suppressAutoHyphens/>
        <w:spacing w:before="120" w:after="0" w:line="276" w:lineRule="auto"/>
        <w:ind w:hanging="2007"/>
        <w:rPr>
          <w:rFonts w:cs="Times New Roman"/>
        </w:rPr>
      </w:pPr>
      <w:r w:rsidRPr="00803227">
        <w:rPr>
          <w:rFonts w:cs="Times New Roman"/>
        </w:rPr>
        <w:t xml:space="preserve">wartość dofinansowania projektu z funduszy UE może zostać uwzględniona wyłącznie w ramach analizy trwałości projektu. </w:t>
      </w:r>
    </w:p>
    <w:p w14:paraId="331901F7" w14:textId="77777777" w:rsidR="005615C5" w:rsidRPr="00803227" w:rsidRDefault="005615C5" w:rsidP="003D2E65">
      <w:pPr>
        <w:numPr>
          <w:ilvl w:val="3"/>
          <w:numId w:val="21"/>
        </w:numPr>
        <w:tabs>
          <w:tab w:val="num" w:pos="993"/>
        </w:tabs>
        <w:suppressAutoHyphens/>
        <w:spacing w:before="240" w:after="0" w:line="276" w:lineRule="auto"/>
        <w:ind w:left="1440" w:hanging="1440"/>
        <w:rPr>
          <w:rFonts w:cs="Times New Roman"/>
          <w:b/>
        </w:rPr>
      </w:pPr>
      <w:r w:rsidRPr="00803227">
        <w:rPr>
          <w:rFonts w:cs="Times New Roman"/>
          <w:b/>
        </w:rPr>
        <w:t>Metody analizy finansowej uwzględniające kategorię inwestycji.</w:t>
      </w:r>
    </w:p>
    <w:p w14:paraId="616D2750" w14:textId="77777777" w:rsidR="005615C5" w:rsidRPr="00803227" w:rsidRDefault="005615C5" w:rsidP="003D2E65">
      <w:pPr>
        <w:numPr>
          <w:ilvl w:val="0"/>
          <w:numId w:val="33"/>
        </w:numPr>
        <w:suppressAutoHyphens/>
        <w:spacing w:after="0" w:line="276" w:lineRule="auto"/>
        <w:rPr>
          <w:rFonts w:cs="Arial"/>
          <w:bCs/>
        </w:rPr>
      </w:pPr>
      <w:r w:rsidRPr="00803227">
        <w:rPr>
          <w:rFonts w:cs="Arial"/>
          <w:bCs/>
        </w:rPr>
        <w:t xml:space="preserve"> </w:t>
      </w:r>
      <w:r w:rsidRPr="00803227">
        <w:rPr>
          <w:rFonts w:cs="Times New Roman"/>
        </w:rPr>
        <w:t>Odpowiednią metodę analizy finansowej dobiera się również, w zależności od kategorii inwestycji (</w:t>
      </w:r>
      <w:r w:rsidRPr="00803227">
        <w:rPr>
          <w:rFonts w:cs="Times New Roman"/>
          <w:i/>
        </w:rPr>
        <w:t>Wytyczne w zakresie zagadnień związanych z przygotowaniem projektów inwestycyjnych, w tym projektów generujących dochód i projektów hybrydowych na lata 2014-2020</w:t>
      </w:r>
      <w:r w:rsidRPr="00803227">
        <w:rPr>
          <w:rFonts w:cs="Times New Roman"/>
        </w:rPr>
        <w:t>).</w:t>
      </w:r>
      <w:r w:rsidRPr="00803227">
        <w:rPr>
          <w:rFonts w:cs="Arial"/>
          <w:bCs/>
        </w:rPr>
        <w:t xml:space="preserve"> Wyróżnia się dwie kategorie inwestycji, które są przedmiotem różnych metod analizy finansowej. Kwalifikacji inwestycji do danej kategorii dokonuje się na podstawie odpowiedzi uzyskanych na następujące pytania: </w:t>
      </w:r>
    </w:p>
    <w:p w14:paraId="338A05F3" w14:textId="77777777" w:rsidR="005615C5" w:rsidRPr="00803227" w:rsidRDefault="005615C5" w:rsidP="003D2E65">
      <w:pPr>
        <w:numPr>
          <w:ilvl w:val="1"/>
          <w:numId w:val="33"/>
        </w:numPr>
        <w:suppressAutoHyphens/>
        <w:spacing w:after="0" w:line="276" w:lineRule="auto"/>
        <w:rPr>
          <w:rFonts w:cs="Arial"/>
          <w:bCs/>
          <w:i/>
        </w:rPr>
      </w:pPr>
      <w:r w:rsidRPr="00803227">
        <w:rPr>
          <w:rFonts w:cs="Arial"/>
          <w:bCs/>
          <w:i/>
        </w:rPr>
        <w:t>Czy możliwe jest oddzielenie strumienia przychodów projektu od ogólnego strumienia przychodów beneficjenta?</w:t>
      </w:r>
    </w:p>
    <w:p w14:paraId="5113059B" w14:textId="77777777" w:rsidR="005615C5" w:rsidRPr="00803227" w:rsidRDefault="005615C5" w:rsidP="003D2E65">
      <w:pPr>
        <w:numPr>
          <w:ilvl w:val="1"/>
          <w:numId w:val="33"/>
        </w:numPr>
        <w:suppressAutoHyphens/>
        <w:spacing w:after="0" w:line="276" w:lineRule="auto"/>
        <w:rPr>
          <w:rFonts w:cs="Arial"/>
          <w:bCs/>
          <w:i/>
        </w:rPr>
      </w:pPr>
      <w:r w:rsidRPr="00803227">
        <w:rPr>
          <w:rFonts w:cs="Arial"/>
          <w:bCs/>
          <w:i/>
        </w:rPr>
        <w:t xml:space="preserve">Czy możliwe jest oddzielenie strumienia kosztów operacyjnych i nakładów inwestycyjnych na realizację projektu od ogólnego strumienia kosztów operacyjnych </w:t>
      </w:r>
      <w:r w:rsidRPr="00803227">
        <w:rPr>
          <w:rFonts w:cs="Arial"/>
          <w:bCs/>
          <w:i/>
        </w:rPr>
        <w:br/>
        <w:t>i nakładów inwestycyjnych beneficjenta?</w:t>
      </w:r>
    </w:p>
    <w:p w14:paraId="61CAEC57" w14:textId="77777777" w:rsidR="005615C5" w:rsidRPr="00803227" w:rsidRDefault="005615C5" w:rsidP="003D2E65">
      <w:pPr>
        <w:numPr>
          <w:ilvl w:val="0"/>
          <w:numId w:val="33"/>
        </w:numPr>
        <w:suppressAutoHyphens/>
        <w:spacing w:after="0" w:line="276" w:lineRule="auto"/>
        <w:rPr>
          <w:rFonts w:cs="Arial"/>
          <w:bCs/>
        </w:rPr>
      </w:pPr>
      <w:r w:rsidRPr="00803227">
        <w:rPr>
          <w:rFonts w:cs="Arial"/>
          <w:b/>
          <w:bCs/>
        </w:rPr>
        <w:lastRenderedPageBreak/>
        <w:t>Kategoria 1</w:t>
      </w:r>
      <w:r w:rsidRPr="00803227">
        <w:rPr>
          <w:rFonts w:cs="Arial"/>
          <w:bCs/>
        </w:rPr>
        <w:t xml:space="preserve"> dotyczy inwestycji, dla których możliwe jest oddzielenie przepływów pieniężnych związanych z projektem od ogólnych przepływów pieniężnych beneficjenta. </w:t>
      </w:r>
    </w:p>
    <w:p w14:paraId="40D9A810" w14:textId="77777777" w:rsidR="005615C5" w:rsidRPr="00803227" w:rsidRDefault="005615C5" w:rsidP="005615C5">
      <w:pPr>
        <w:spacing w:line="276" w:lineRule="auto"/>
        <w:ind w:left="360"/>
        <w:rPr>
          <w:rFonts w:cs="Arial"/>
          <w:bCs/>
        </w:rPr>
      </w:pPr>
      <w:r w:rsidRPr="00803227">
        <w:rPr>
          <w:rFonts w:cs="Arial"/>
          <w:bCs/>
        </w:rPr>
        <w:t xml:space="preserve">Ma ona miejsce wówczas, jeśli na oba wyżej wymienione pytania zostały udzielone </w:t>
      </w:r>
      <w:r w:rsidRPr="00803227">
        <w:rPr>
          <w:rFonts w:cs="Arial"/>
          <w:b/>
          <w:bCs/>
        </w:rPr>
        <w:t>pozytywne</w:t>
      </w:r>
      <w:r w:rsidRPr="00803227">
        <w:rPr>
          <w:rFonts w:cs="Arial"/>
          <w:bCs/>
        </w:rPr>
        <w:t xml:space="preserve"> </w:t>
      </w:r>
      <w:r w:rsidRPr="00803227">
        <w:rPr>
          <w:rFonts w:cs="Arial"/>
          <w:b/>
          <w:bCs/>
        </w:rPr>
        <w:t>odpowiedzi</w:t>
      </w:r>
      <w:r w:rsidRPr="00803227">
        <w:rPr>
          <w:rFonts w:cs="Arial"/>
          <w:bCs/>
        </w:rPr>
        <w:t xml:space="preserve">. W tej sytuacji możliwe jest zastosowanie </w:t>
      </w:r>
      <w:r w:rsidRPr="00803227">
        <w:rPr>
          <w:rFonts w:cs="Arial"/>
          <w:b/>
          <w:bCs/>
        </w:rPr>
        <w:t>metody standardowej</w:t>
      </w:r>
      <w:r w:rsidRPr="00803227">
        <w:rPr>
          <w:rFonts w:cs="Arial"/>
          <w:bCs/>
        </w:rPr>
        <w:t>, polegającej na uwzględnieniu w analizie jedynie przepływów pieniężnych w ramach projektu UE</w:t>
      </w:r>
      <w:r w:rsidRPr="00803227">
        <w:rPr>
          <w:rFonts w:cs="Arial"/>
          <w:b/>
          <w:bCs/>
        </w:rPr>
        <w:t xml:space="preserve">. </w:t>
      </w:r>
    </w:p>
    <w:p w14:paraId="79113B36" w14:textId="77777777" w:rsidR="005615C5" w:rsidRPr="00803227" w:rsidRDefault="005615C5" w:rsidP="003D2E65">
      <w:pPr>
        <w:numPr>
          <w:ilvl w:val="0"/>
          <w:numId w:val="35"/>
        </w:numPr>
        <w:suppressAutoHyphens/>
        <w:spacing w:after="0" w:line="276" w:lineRule="auto"/>
        <w:rPr>
          <w:rFonts w:cs="Arial"/>
          <w:bCs/>
        </w:rPr>
      </w:pPr>
      <w:r w:rsidRPr="00803227">
        <w:rPr>
          <w:rFonts w:cs="Arial"/>
          <w:bCs/>
        </w:rPr>
        <w:t xml:space="preserve">Analiza finansowa przeprowadzona w oparciu o </w:t>
      </w:r>
      <w:r w:rsidRPr="00803227">
        <w:rPr>
          <w:rFonts w:cs="Arial"/>
          <w:b/>
          <w:bCs/>
        </w:rPr>
        <w:t xml:space="preserve">metodę standardową </w:t>
      </w:r>
      <w:r w:rsidRPr="00803227">
        <w:rPr>
          <w:rFonts w:cs="Arial"/>
          <w:bCs/>
        </w:rPr>
        <w:t xml:space="preserve">ma zastosowanie w szczególności do projektów, realizowanych przy założeniu, że środki dłużne przeznaczone na finansowanie realizacji projektu spłacane będą w oparciu o nadwyżkę finansową generowaną w oparciu o działalność prowadzoną w wyniku realizacji projektu, a zabezpieczeniem spłaty tego zadłużenia będzie majątek powstały w wyniku realizacji projektu. </w:t>
      </w:r>
    </w:p>
    <w:p w14:paraId="251978CF" w14:textId="77777777" w:rsidR="005615C5" w:rsidRPr="00803227" w:rsidRDefault="005615C5" w:rsidP="003D2E65">
      <w:pPr>
        <w:numPr>
          <w:ilvl w:val="0"/>
          <w:numId w:val="19"/>
        </w:numPr>
        <w:suppressAutoHyphens/>
        <w:spacing w:after="0" w:line="276" w:lineRule="auto"/>
        <w:rPr>
          <w:rFonts w:cs="Arial"/>
          <w:bCs/>
        </w:rPr>
      </w:pPr>
      <w:r w:rsidRPr="00803227">
        <w:rPr>
          <w:rFonts w:cs="Arial"/>
          <w:bCs/>
        </w:rPr>
        <w:t xml:space="preserve">W metodzie standardowej należy w szczególności określić prognozowane na przestrzeni całego okresu odniesienia: </w:t>
      </w:r>
    </w:p>
    <w:p w14:paraId="5D3C7025" w14:textId="77777777" w:rsidR="005615C5" w:rsidRPr="00803227" w:rsidRDefault="005615C5" w:rsidP="003D2E65">
      <w:pPr>
        <w:numPr>
          <w:ilvl w:val="1"/>
          <w:numId w:val="19"/>
        </w:numPr>
        <w:suppressAutoHyphens/>
        <w:spacing w:after="0" w:line="276" w:lineRule="auto"/>
        <w:rPr>
          <w:rFonts w:cs="Arial"/>
          <w:bCs/>
        </w:rPr>
      </w:pPr>
      <w:r w:rsidRPr="00803227">
        <w:rPr>
          <w:rFonts w:cs="Arial"/>
          <w:bCs/>
        </w:rPr>
        <w:t>koszty:</w:t>
      </w:r>
    </w:p>
    <w:p w14:paraId="72A71833" w14:textId="77777777" w:rsidR="005615C5" w:rsidRPr="00803227" w:rsidRDefault="005615C5" w:rsidP="003D2E65">
      <w:pPr>
        <w:numPr>
          <w:ilvl w:val="0"/>
          <w:numId w:val="43"/>
        </w:numPr>
        <w:suppressAutoHyphens/>
        <w:spacing w:after="0" w:line="276" w:lineRule="auto"/>
        <w:ind w:left="1276" w:hanging="284"/>
        <w:rPr>
          <w:rFonts w:cs="Arial"/>
          <w:bCs/>
        </w:rPr>
      </w:pPr>
      <w:r w:rsidRPr="00803227">
        <w:rPr>
          <w:rFonts w:cs="Arial"/>
          <w:bCs/>
        </w:rPr>
        <w:t>nakłady inwestycyjne na realizację projektu współfinansowanego ze środków UE,</w:t>
      </w:r>
    </w:p>
    <w:p w14:paraId="0F5857CA" w14:textId="77777777" w:rsidR="005615C5" w:rsidRPr="00803227" w:rsidRDefault="005615C5" w:rsidP="003D2E65">
      <w:pPr>
        <w:numPr>
          <w:ilvl w:val="0"/>
          <w:numId w:val="43"/>
        </w:numPr>
        <w:suppressAutoHyphens/>
        <w:spacing w:after="0" w:line="276" w:lineRule="auto"/>
        <w:ind w:left="1276" w:hanging="284"/>
        <w:rPr>
          <w:rFonts w:cs="Arial"/>
          <w:bCs/>
        </w:rPr>
      </w:pPr>
      <w:r w:rsidRPr="00803227">
        <w:rPr>
          <w:rFonts w:cs="Arial"/>
          <w:bCs/>
        </w:rPr>
        <w:t xml:space="preserve">nakłady odtworzeniowe w ramach ww. projektu, </w:t>
      </w:r>
    </w:p>
    <w:p w14:paraId="4B2C8C37" w14:textId="77777777" w:rsidR="005615C5" w:rsidRPr="00803227" w:rsidRDefault="005615C5" w:rsidP="003D2E65">
      <w:pPr>
        <w:numPr>
          <w:ilvl w:val="0"/>
          <w:numId w:val="43"/>
        </w:numPr>
        <w:suppressAutoHyphens/>
        <w:spacing w:after="0" w:line="276" w:lineRule="auto"/>
        <w:ind w:left="1276" w:hanging="284"/>
        <w:rPr>
          <w:rFonts w:cs="Arial"/>
          <w:bCs/>
        </w:rPr>
      </w:pPr>
      <w:r w:rsidRPr="00803227">
        <w:rPr>
          <w:rFonts w:cs="Arial"/>
          <w:bCs/>
        </w:rPr>
        <w:t xml:space="preserve">zmiany w kapitale obrotowym netto w całym okresie odniesienia – fazy inwestycyjnej i operacyjnej (w uzasadnionych przypadkach), </w:t>
      </w:r>
    </w:p>
    <w:p w14:paraId="070BFDCA" w14:textId="77777777" w:rsidR="005615C5" w:rsidRPr="00803227" w:rsidRDefault="005615C5" w:rsidP="003D2E65">
      <w:pPr>
        <w:numPr>
          <w:ilvl w:val="0"/>
          <w:numId w:val="43"/>
        </w:numPr>
        <w:suppressAutoHyphens/>
        <w:spacing w:after="0" w:line="276" w:lineRule="auto"/>
        <w:ind w:left="1276" w:hanging="284"/>
        <w:rPr>
          <w:rFonts w:cs="Arial"/>
          <w:bCs/>
        </w:rPr>
      </w:pPr>
      <w:r w:rsidRPr="00803227">
        <w:rPr>
          <w:rFonts w:cs="Arial"/>
          <w:bCs/>
        </w:rPr>
        <w:t xml:space="preserve"> koszty działalności operacyjnej,</w:t>
      </w:r>
    </w:p>
    <w:p w14:paraId="7213DFC2" w14:textId="77777777" w:rsidR="005615C5" w:rsidRPr="00803227" w:rsidRDefault="005615C5" w:rsidP="003D2E65">
      <w:pPr>
        <w:numPr>
          <w:ilvl w:val="1"/>
          <w:numId w:val="19"/>
        </w:numPr>
        <w:suppressAutoHyphens/>
        <w:spacing w:after="0" w:line="276" w:lineRule="auto"/>
        <w:rPr>
          <w:rFonts w:cs="Arial"/>
          <w:bCs/>
        </w:rPr>
      </w:pPr>
      <w:r w:rsidRPr="00803227">
        <w:rPr>
          <w:rFonts w:cs="Arial"/>
          <w:bCs/>
        </w:rPr>
        <w:t>przychody generowane przez projekt</w:t>
      </w:r>
    </w:p>
    <w:p w14:paraId="7F7C0A36" w14:textId="77777777" w:rsidR="005615C5" w:rsidRPr="00803227" w:rsidRDefault="005615C5" w:rsidP="003D2E65">
      <w:pPr>
        <w:numPr>
          <w:ilvl w:val="1"/>
          <w:numId w:val="19"/>
        </w:numPr>
        <w:suppressAutoHyphens/>
        <w:spacing w:after="0" w:line="276" w:lineRule="auto"/>
        <w:rPr>
          <w:rFonts w:cs="Arial"/>
          <w:bCs/>
        </w:rPr>
      </w:pPr>
      <w:r w:rsidRPr="00803227">
        <w:rPr>
          <w:rFonts w:cs="Arial"/>
          <w:bCs/>
        </w:rPr>
        <w:t>wartość rezydualną.</w:t>
      </w:r>
    </w:p>
    <w:p w14:paraId="54A0B9D2" w14:textId="77777777" w:rsidR="005615C5" w:rsidRPr="00803227" w:rsidRDefault="005615C5" w:rsidP="005615C5">
      <w:pPr>
        <w:spacing w:line="276" w:lineRule="auto"/>
        <w:ind w:left="284"/>
        <w:rPr>
          <w:rFonts w:cs="Arial"/>
          <w:bCs/>
        </w:rPr>
      </w:pPr>
      <w:r w:rsidRPr="00803227">
        <w:rPr>
          <w:rFonts w:cs="Arial"/>
          <w:bCs/>
        </w:rPr>
        <w:t xml:space="preserve"> W razie potrzeby zapoznania się ze szczegółowym opisem dotyczącym metodyki przeprowadzania analizy finansowej, należy odnieść się do </w:t>
      </w:r>
      <w:r w:rsidRPr="00803227">
        <w:rPr>
          <w:rFonts w:cs="Arial"/>
          <w:bCs/>
          <w:i/>
        </w:rPr>
        <w:t>Przewodnika AKK</w:t>
      </w:r>
      <w:r w:rsidRPr="00803227">
        <w:rPr>
          <w:rFonts w:cs="Arial"/>
          <w:bCs/>
        </w:rPr>
        <w:t>.</w:t>
      </w:r>
    </w:p>
    <w:p w14:paraId="35057F09" w14:textId="77777777" w:rsidR="005615C5" w:rsidRPr="00803227" w:rsidRDefault="005615C5" w:rsidP="003D2E65">
      <w:pPr>
        <w:numPr>
          <w:ilvl w:val="0"/>
          <w:numId w:val="19"/>
        </w:numPr>
        <w:suppressAutoHyphens/>
        <w:spacing w:after="0" w:line="276" w:lineRule="auto"/>
        <w:rPr>
          <w:rFonts w:cs="Arial"/>
          <w:bCs/>
        </w:rPr>
      </w:pPr>
      <w:r w:rsidRPr="00803227">
        <w:rPr>
          <w:rFonts w:cs="Arial"/>
          <w:b/>
          <w:bCs/>
        </w:rPr>
        <w:t>Kategoria 2</w:t>
      </w:r>
      <w:r w:rsidRPr="00803227">
        <w:rPr>
          <w:rFonts w:cs="Arial"/>
          <w:bCs/>
        </w:rPr>
        <w:t xml:space="preserve"> dotyczy inwestycji, dla których niemożliwe jest rozdzielenie przepływów pieniężnych, zarówno osobno dla kategorii przychodów oraz kosztów, jak i dla obydwu kategorii równocześnie. Występuje ona wówczas, jeśli odpowiedź przynajmniej na jedno z pytań wymienionych w pkt 1 </w:t>
      </w:r>
      <w:r w:rsidRPr="00803227">
        <w:rPr>
          <w:rFonts w:cs="Arial"/>
          <w:b/>
          <w:bCs/>
        </w:rPr>
        <w:t>jest negatywna</w:t>
      </w:r>
      <w:r w:rsidRPr="00803227">
        <w:rPr>
          <w:rFonts w:cs="Arial"/>
          <w:bCs/>
        </w:rPr>
        <w:t xml:space="preserve">. W tym przypadku niemożliwe jest zastosowanie metody standardowej, w związku z czym analiza finansowa przeprowadzana jest </w:t>
      </w:r>
      <w:r w:rsidRPr="00803227">
        <w:rPr>
          <w:rFonts w:cs="Arial"/>
          <w:b/>
          <w:bCs/>
        </w:rPr>
        <w:t>metodą złożoną</w:t>
      </w:r>
      <w:r w:rsidRPr="00803227">
        <w:rPr>
          <w:rFonts w:cs="Arial"/>
          <w:bCs/>
        </w:rPr>
        <w:t xml:space="preserve">, która opiera się na różnicowym (przyrostowym) modelu finansowym. </w:t>
      </w:r>
    </w:p>
    <w:p w14:paraId="2EE75CA1" w14:textId="77777777" w:rsidR="005615C5" w:rsidRPr="00803227" w:rsidRDefault="005615C5" w:rsidP="003D2E65">
      <w:pPr>
        <w:numPr>
          <w:ilvl w:val="0"/>
          <w:numId w:val="19"/>
        </w:numPr>
        <w:suppressAutoHyphens/>
        <w:spacing w:after="0" w:line="276" w:lineRule="auto"/>
        <w:rPr>
          <w:rFonts w:cs="Arial"/>
          <w:bCs/>
        </w:rPr>
      </w:pPr>
      <w:r w:rsidRPr="00803227">
        <w:rPr>
          <w:rFonts w:cs="Arial"/>
          <w:bCs/>
        </w:rPr>
        <w:t xml:space="preserve">W ramach </w:t>
      </w:r>
      <w:r w:rsidRPr="00803227">
        <w:rPr>
          <w:rFonts w:cs="Arial"/>
          <w:b/>
          <w:bCs/>
        </w:rPr>
        <w:t>metody złożonej</w:t>
      </w:r>
      <w:r w:rsidRPr="00803227">
        <w:rPr>
          <w:rFonts w:cs="Arial"/>
          <w:bCs/>
        </w:rPr>
        <w:t xml:space="preserve"> dopuszczalne jest stosowanie dwóch podejść:</w:t>
      </w:r>
    </w:p>
    <w:p w14:paraId="7CD95697" w14:textId="77777777" w:rsidR="005615C5" w:rsidRPr="00803227" w:rsidRDefault="005615C5" w:rsidP="003D2E65">
      <w:pPr>
        <w:numPr>
          <w:ilvl w:val="1"/>
          <w:numId w:val="19"/>
        </w:numPr>
        <w:tabs>
          <w:tab w:val="left" w:pos="360"/>
        </w:tabs>
        <w:suppressAutoHyphens/>
        <w:spacing w:after="0" w:line="276" w:lineRule="auto"/>
        <w:rPr>
          <w:rFonts w:cs="Arial"/>
          <w:bCs/>
        </w:rPr>
      </w:pPr>
      <w:r w:rsidRPr="00803227">
        <w:rPr>
          <w:rFonts w:cs="Arial"/>
          <w:bCs/>
        </w:rPr>
        <w:t>strumienie pieniężne szacowane są jako różnica pomiędzy strumieniami pieniężnymi dla scenariusza „podmiot z projektem” (wnioskodawca z inwestycją) oraz strumieniami pieniężnymi dla scenariusza „podmiot bez projektu” (wnioskodawca bez inwestycji).</w:t>
      </w:r>
    </w:p>
    <w:p w14:paraId="38DBD159" w14:textId="77777777" w:rsidR="005615C5" w:rsidRPr="00803227" w:rsidRDefault="005615C5" w:rsidP="005615C5">
      <w:pPr>
        <w:tabs>
          <w:tab w:val="left" w:pos="360"/>
        </w:tabs>
        <w:spacing w:line="276" w:lineRule="auto"/>
        <w:ind w:left="360"/>
        <w:rPr>
          <w:rFonts w:cs="Arial"/>
          <w:bCs/>
        </w:rPr>
      </w:pPr>
      <w:r w:rsidRPr="00803227">
        <w:rPr>
          <w:rFonts w:cs="Arial"/>
          <w:bCs/>
        </w:rPr>
        <w:tab/>
        <w:t>Metoda ta może zostać zastosowana m.in. w poniższych przypadkach:</w:t>
      </w:r>
    </w:p>
    <w:p w14:paraId="63FB0BC9" w14:textId="77777777" w:rsidR="005615C5" w:rsidRPr="00803227" w:rsidRDefault="005615C5" w:rsidP="005615C5">
      <w:pPr>
        <w:spacing w:line="276" w:lineRule="auto"/>
        <w:ind w:left="1701" w:hanging="425"/>
        <w:rPr>
          <w:rFonts w:cs="Arial"/>
          <w:bCs/>
        </w:rPr>
      </w:pPr>
      <w:r w:rsidRPr="00803227">
        <w:rPr>
          <w:rFonts w:cs="Arial"/>
          <w:bCs/>
        </w:rPr>
        <w:lastRenderedPageBreak/>
        <w:t>i)   w branżach regulowanych i/lub branżach sieciowych, w tym w szczególności dla projektów dotyczących gospodarki wodnej, kanalizacji, odpadów i sieci grzewczych/ciepłownictwa,</w:t>
      </w:r>
    </w:p>
    <w:p w14:paraId="310010A9" w14:textId="77777777" w:rsidR="005615C5" w:rsidRPr="00803227" w:rsidRDefault="005615C5" w:rsidP="005615C5">
      <w:pPr>
        <w:spacing w:line="276" w:lineRule="auto"/>
        <w:ind w:left="1701" w:hanging="425"/>
        <w:rPr>
          <w:rFonts w:cs="Arial"/>
          <w:bCs/>
        </w:rPr>
      </w:pPr>
      <w:r w:rsidRPr="00803227">
        <w:rPr>
          <w:rFonts w:cs="Arial"/>
          <w:bCs/>
        </w:rPr>
        <w:t>ii)</w:t>
      </w:r>
      <w:r w:rsidRPr="00803227">
        <w:rPr>
          <w:rFonts w:cs="Arial"/>
          <w:bCs/>
        </w:rPr>
        <w:tab/>
        <w:t>zalecana jest dla całego sektora regulowanego (gospodarka wodna, energetyka, telekomunikacja itd.), w którym wartość projektu inwestycyjnego jest znacząca w porównaniu z wartością netto istniejących aktywów podmiotu,</w:t>
      </w:r>
    </w:p>
    <w:p w14:paraId="6A8BF9C9" w14:textId="77777777" w:rsidR="005615C5" w:rsidRPr="00803227" w:rsidRDefault="005615C5" w:rsidP="003D2E65">
      <w:pPr>
        <w:numPr>
          <w:ilvl w:val="1"/>
          <w:numId w:val="19"/>
        </w:numPr>
        <w:tabs>
          <w:tab w:val="left" w:pos="360"/>
        </w:tabs>
        <w:suppressAutoHyphens/>
        <w:spacing w:after="0" w:line="276" w:lineRule="auto"/>
        <w:rPr>
          <w:rFonts w:cs="Arial"/>
          <w:bCs/>
        </w:rPr>
      </w:pPr>
      <w:r w:rsidRPr="00803227">
        <w:rPr>
          <w:rFonts w:cs="Arial"/>
          <w:bCs/>
        </w:rPr>
        <w:t>strumienie pieniężne szacowane są jako różnica pomiędzy strumieniami pieniężnymi dla scenariusza „działalność gospodarcza z projektem” oraz strumieniami pieniężnymi dla scenariusza „działalność gospodarcza bez projektu”. W ramach działalności gospodarczej można wyróżnić:</w:t>
      </w:r>
    </w:p>
    <w:p w14:paraId="16FA7E6C" w14:textId="77777777" w:rsidR="005615C5" w:rsidRPr="00803227" w:rsidRDefault="005615C5" w:rsidP="003D2E65">
      <w:pPr>
        <w:numPr>
          <w:ilvl w:val="2"/>
          <w:numId w:val="41"/>
        </w:numPr>
        <w:tabs>
          <w:tab w:val="left" w:pos="360"/>
          <w:tab w:val="num" w:pos="1701"/>
        </w:tabs>
        <w:suppressAutoHyphens/>
        <w:spacing w:after="0" w:line="276" w:lineRule="auto"/>
        <w:ind w:left="1701"/>
        <w:rPr>
          <w:rFonts w:cs="Arial"/>
          <w:bCs/>
        </w:rPr>
      </w:pPr>
      <w:r w:rsidRPr="00803227">
        <w:rPr>
          <w:rFonts w:cs="Arial"/>
          <w:bCs/>
        </w:rPr>
        <w:t>usługę (działalność) / pakiet usług oferowanych w obrębie zdefiniowanego regionu,</w:t>
      </w:r>
    </w:p>
    <w:p w14:paraId="22D0A604" w14:textId="77777777" w:rsidR="005615C5" w:rsidRPr="00803227" w:rsidRDefault="005615C5" w:rsidP="003D2E65">
      <w:pPr>
        <w:numPr>
          <w:ilvl w:val="2"/>
          <w:numId w:val="41"/>
        </w:numPr>
        <w:tabs>
          <w:tab w:val="left" w:pos="360"/>
          <w:tab w:val="num" w:pos="1701"/>
        </w:tabs>
        <w:suppressAutoHyphens/>
        <w:spacing w:after="0" w:line="276" w:lineRule="auto"/>
        <w:ind w:left="1701"/>
        <w:rPr>
          <w:rFonts w:cs="Arial"/>
          <w:bCs/>
        </w:rPr>
      </w:pPr>
      <w:r w:rsidRPr="00803227">
        <w:rPr>
          <w:rFonts w:cs="Arial"/>
          <w:bCs/>
        </w:rPr>
        <w:t>usługę (działalność) / pakiet usług oferowanych w ramach kilku regionów,</w:t>
      </w:r>
    </w:p>
    <w:p w14:paraId="397DA472" w14:textId="77777777" w:rsidR="005615C5" w:rsidRPr="00803227" w:rsidRDefault="005615C5" w:rsidP="003D2E65">
      <w:pPr>
        <w:numPr>
          <w:ilvl w:val="2"/>
          <w:numId w:val="41"/>
        </w:numPr>
        <w:tabs>
          <w:tab w:val="left" w:pos="360"/>
          <w:tab w:val="num" w:pos="1701"/>
        </w:tabs>
        <w:suppressAutoHyphens/>
        <w:spacing w:after="0" w:line="276" w:lineRule="auto"/>
        <w:ind w:left="1701"/>
        <w:rPr>
          <w:rFonts w:cs="Arial"/>
          <w:bCs/>
        </w:rPr>
      </w:pPr>
      <w:r w:rsidRPr="00803227">
        <w:rPr>
          <w:rFonts w:cs="Arial"/>
          <w:bCs/>
        </w:rPr>
        <w:t>nowy produkt wytwarzany w już istniejącej fabryce,</w:t>
      </w:r>
    </w:p>
    <w:p w14:paraId="241A7DB6" w14:textId="77777777" w:rsidR="005615C5" w:rsidRPr="00803227" w:rsidRDefault="005615C5" w:rsidP="003D2E65">
      <w:pPr>
        <w:numPr>
          <w:ilvl w:val="2"/>
          <w:numId w:val="41"/>
        </w:numPr>
        <w:tabs>
          <w:tab w:val="left" w:pos="360"/>
          <w:tab w:val="num" w:pos="1701"/>
        </w:tabs>
        <w:suppressAutoHyphens/>
        <w:spacing w:after="0" w:line="276" w:lineRule="auto"/>
        <w:ind w:left="1701"/>
        <w:rPr>
          <w:rFonts w:cs="Arial"/>
          <w:bCs/>
        </w:rPr>
      </w:pPr>
      <w:r w:rsidRPr="00803227">
        <w:rPr>
          <w:rFonts w:cs="Arial"/>
          <w:bCs/>
        </w:rPr>
        <w:t>inne.</w:t>
      </w:r>
    </w:p>
    <w:p w14:paraId="27556FDB" w14:textId="77777777" w:rsidR="005615C5" w:rsidRPr="00803227" w:rsidRDefault="005615C5" w:rsidP="005615C5">
      <w:pPr>
        <w:tabs>
          <w:tab w:val="left" w:pos="360"/>
        </w:tabs>
        <w:spacing w:line="276" w:lineRule="auto"/>
        <w:ind w:left="708"/>
        <w:rPr>
          <w:rFonts w:cs="Arial"/>
          <w:bCs/>
        </w:rPr>
      </w:pPr>
      <w:r w:rsidRPr="00803227">
        <w:rPr>
          <w:rFonts w:cs="Arial"/>
          <w:bCs/>
        </w:rPr>
        <w:t xml:space="preserve">Takie podejście umożliwia uproszczenie obliczeń. W przypadku podmiotu działającego na obszarze całej Polski, nie ma potrzeby analizowania jego finansów </w:t>
      </w:r>
      <w:r w:rsidRPr="00803227">
        <w:rPr>
          <w:rFonts w:cs="Arial"/>
          <w:bCs/>
        </w:rPr>
        <w:br/>
        <w:t>w skali całego kraju. W takim przypadku wystarczającym może się okazać przeprowadzenie analizy finansów w aspekcie danego regionu bądź usługi (rodzaju działalności), o ile tego typu dane są możliwe do wyodrębnienia z ksiąg rachunkowych firmy. Zamiast poddawać analizie podmiot działający w wielu regionach, wystarczy przyjrzeć się przepływom finansowym generowanym przez fabrykę, która jest unowocześniana. W przypadku branż sieciowych (np. koleje), wystarczające może okazać się przeprowadzenie analizy wybranej części sieci.</w:t>
      </w:r>
    </w:p>
    <w:p w14:paraId="13B0FC01" w14:textId="77777777" w:rsidR="005615C5" w:rsidRPr="00803227" w:rsidRDefault="005615C5" w:rsidP="003D2E65">
      <w:pPr>
        <w:numPr>
          <w:ilvl w:val="0"/>
          <w:numId w:val="19"/>
        </w:numPr>
        <w:suppressAutoHyphens/>
        <w:spacing w:after="0" w:line="276" w:lineRule="auto"/>
        <w:rPr>
          <w:rFonts w:cs="Arial"/>
          <w:bCs/>
        </w:rPr>
      </w:pPr>
      <w:r w:rsidRPr="00803227">
        <w:rPr>
          <w:rFonts w:cs="Arial"/>
          <w:bCs/>
        </w:rPr>
        <w:t xml:space="preserve">W złożonej metodzie analizy finansowej przepływy finansowe powinny zostać obliczone zgodnie z metodą </w:t>
      </w:r>
      <w:r w:rsidRPr="00803227">
        <w:rPr>
          <w:rFonts w:cs="Arial"/>
          <w:b/>
          <w:bCs/>
        </w:rPr>
        <w:t>różnicowego modelu finansowego</w:t>
      </w:r>
      <w:r w:rsidRPr="00803227">
        <w:rPr>
          <w:rFonts w:cs="Arial"/>
          <w:bCs/>
        </w:rPr>
        <w:t>, według następujących założeń:</w:t>
      </w:r>
    </w:p>
    <w:p w14:paraId="07C064DE" w14:textId="77777777" w:rsidR="005615C5" w:rsidRPr="00803227" w:rsidRDefault="005615C5" w:rsidP="003D2E65">
      <w:pPr>
        <w:numPr>
          <w:ilvl w:val="1"/>
          <w:numId w:val="19"/>
        </w:numPr>
        <w:tabs>
          <w:tab w:val="left" w:pos="360"/>
        </w:tabs>
        <w:suppressAutoHyphens/>
        <w:spacing w:after="0" w:line="276" w:lineRule="auto"/>
        <w:rPr>
          <w:rFonts w:cs="Arial"/>
          <w:bCs/>
        </w:rPr>
      </w:pPr>
      <w:r w:rsidRPr="00803227">
        <w:rPr>
          <w:rFonts w:cs="Arial"/>
          <w:bCs/>
        </w:rPr>
        <w:t xml:space="preserve">należy sporządzić prognozę wartości przepływów pieniężnych obejmujących wszystkie nakłady inwestycyjne, które podmiot/operator ponosiłby nie realizując projektu UE, nakłady odtworzeniowe związane z tymi inwestycjami, zmiany </w:t>
      </w:r>
      <w:r w:rsidRPr="00803227">
        <w:rPr>
          <w:rFonts w:cs="Arial"/>
          <w:bCs/>
        </w:rPr>
        <w:br/>
        <w:t xml:space="preserve">w kapitale obrotowym netto w całym okresie odniesienia – fazie inwestycyjnej </w:t>
      </w:r>
      <w:r w:rsidRPr="00803227">
        <w:rPr>
          <w:rFonts w:cs="Arial"/>
          <w:bCs/>
        </w:rPr>
        <w:br/>
        <w:t xml:space="preserve">i operacyjnej (w uzasadnionych przypadkach), koszty operacyjne i przychody (inne niż wynikające z projektu UE) dla podmiotu/operatora (działalność gospodarcza) bez inwestycji (scenariusz bez projektu UE) dla poszczególnych lat okresu odniesienia, </w:t>
      </w:r>
    </w:p>
    <w:p w14:paraId="7AEA5C75" w14:textId="77777777" w:rsidR="005615C5" w:rsidRPr="00803227" w:rsidRDefault="005615C5" w:rsidP="003D2E65">
      <w:pPr>
        <w:numPr>
          <w:ilvl w:val="1"/>
          <w:numId w:val="19"/>
        </w:numPr>
        <w:tabs>
          <w:tab w:val="left" w:pos="360"/>
        </w:tabs>
        <w:suppressAutoHyphens/>
        <w:spacing w:after="0" w:line="276" w:lineRule="auto"/>
        <w:rPr>
          <w:rFonts w:cs="Arial"/>
          <w:bCs/>
        </w:rPr>
      </w:pPr>
      <w:r w:rsidRPr="00803227">
        <w:rPr>
          <w:rFonts w:cs="Arial"/>
          <w:bCs/>
        </w:rPr>
        <w:lastRenderedPageBreak/>
        <w:t>w kolejnym kroku należy sporządzić scenariusz z projektem, tj. należy wziąć pod uwagę ww. prognozę dla podmiotu/operatora (działalność gospodarcza) z inwestycją (scenariusz z projektem) uwzględniając:</w:t>
      </w:r>
    </w:p>
    <w:p w14:paraId="0BE9DD1B" w14:textId="77777777" w:rsidR="005615C5" w:rsidRPr="00803227" w:rsidRDefault="005615C5" w:rsidP="003D2E65">
      <w:pPr>
        <w:numPr>
          <w:ilvl w:val="0"/>
          <w:numId w:val="42"/>
        </w:numPr>
        <w:suppressAutoHyphens/>
        <w:spacing w:after="0" w:line="276" w:lineRule="auto"/>
        <w:ind w:left="1276" w:hanging="218"/>
        <w:rPr>
          <w:rFonts w:cs="Arial"/>
          <w:bCs/>
        </w:rPr>
      </w:pPr>
      <w:r w:rsidRPr="00803227">
        <w:rPr>
          <w:rFonts w:cs="Arial"/>
          <w:bCs/>
        </w:rPr>
        <w:t xml:space="preserve"> wszystkie nakłady inwestycyjne, łącznie z nakładami inwestycyjnymi na realizację projektu UE (bez rezerw na nieprzewidziane wydatki w nakładach inwestycyjnych projektu współfinansowanego ze środków UE),</w:t>
      </w:r>
    </w:p>
    <w:p w14:paraId="25D41E2A" w14:textId="77777777" w:rsidR="005615C5" w:rsidRPr="00803227" w:rsidRDefault="005615C5" w:rsidP="003D2E65">
      <w:pPr>
        <w:numPr>
          <w:ilvl w:val="0"/>
          <w:numId w:val="42"/>
        </w:numPr>
        <w:suppressAutoHyphens/>
        <w:spacing w:after="0" w:line="276" w:lineRule="auto"/>
        <w:ind w:left="1418"/>
        <w:rPr>
          <w:rFonts w:cs="Arial"/>
          <w:bCs/>
        </w:rPr>
      </w:pPr>
      <w:r w:rsidRPr="00803227">
        <w:rPr>
          <w:rFonts w:cs="Arial"/>
          <w:bCs/>
        </w:rPr>
        <w:t xml:space="preserve"> wszystkie nakłady odtworzeniowe, </w:t>
      </w:r>
    </w:p>
    <w:p w14:paraId="5596046D" w14:textId="77777777" w:rsidR="005615C5" w:rsidRPr="00803227" w:rsidRDefault="005615C5" w:rsidP="003D2E65">
      <w:pPr>
        <w:numPr>
          <w:ilvl w:val="0"/>
          <w:numId w:val="42"/>
        </w:numPr>
        <w:suppressAutoHyphens/>
        <w:spacing w:after="0" w:line="276" w:lineRule="auto"/>
        <w:ind w:left="1418"/>
        <w:rPr>
          <w:rFonts w:cs="Arial"/>
          <w:bCs/>
        </w:rPr>
      </w:pPr>
      <w:r w:rsidRPr="00803227">
        <w:rPr>
          <w:rFonts w:cs="Arial"/>
          <w:bCs/>
        </w:rPr>
        <w:t xml:space="preserve"> zmiany w kapitale obrotowym netto w całym okresie odniesienia – fazie inwestycyjnej i operacyjnej (w uzasadnionych przypadkach),</w:t>
      </w:r>
    </w:p>
    <w:p w14:paraId="7734BB43" w14:textId="77777777" w:rsidR="005615C5" w:rsidRPr="00803227" w:rsidRDefault="005615C5" w:rsidP="003D2E65">
      <w:pPr>
        <w:numPr>
          <w:ilvl w:val="0"/>
          <w:numId w:val="42"/>
        </w:numPr>
        <w:suppressAutoHyphens/>
        <w:spacing w:after="0" w:line="276" w:lineRule="auto"/>
        <w:ind w:left="1418"/>
        <w:rPr>
          <w:rFonts w:cs="Arial"/>
          <w:bCs/>
        </w:rPr>
      </w:pPr>
      <w:r w:rsidRPr="00803227">
        <w:rPr>
          <w:rFonts w:cs="Arial"/>
          <w:bCs/>
        </w:rPr>
        <w:t xml:space="preserve"> wszystkie koszty operacyjne,</w:t>
      </w:r>
    </w:p>
    <w:p w14:paraId="3D00E83C" w14:textId="77777777" w:rsidR="005615C5" w:rsidRPr="00803227" w:rsidRDefault="005615C5" w:rsidP="003D2E65">
      <w:pPr>
        <w:numPr>
          <w:ilvl w:val="0"/>
          <w:numId w:val="42"/>
        </w:numPr>
        <w:suppressAutoHyphens/>
        <w:spacing w:after="0" w:line="276" w:lineRule="auto"/>
        <w:ind w:left="1418"/>
        <w:rPr>
          <w:rFonts w:cs="Arial"/>
          <w:bCs/>
        </w:rPr>
      </w:pPr>
      <w:r w:rsidRPr="00803227">
        <w:rPr>
          <w:rFonts w:cs="Arial"/>
          <w:bCs/>
        </w:rPr>
        <w:t xml:space="preserve"> wszystkie przychody uwzględniające ewentualną korektę taryf, biorąc pod uwagę dostępność cenową (</w:t>
      </w:r>
      <w:r w:rsidRPr="00803227">
        <w:rPr>
          <w:rFonts w:cs="Arial"/>
          <w:bCs/>
          <w:i/>
        </w:rPr>
        <w:t xml:space="preserve">ang. </w:t>
      </w:r>
      <w:proofErr w:type="spellStart"/>
      <w:r w:rsidRPr="00803227">
        <w:rPr>
          <w:rFonts w:cs="Arial"/>
          <w:bCs/>
          <w:i/>
        </w:rPr>
        <w:t>affordability</w:t>
      </w:r>
      <w:proofErr w:type="spellEnd"/>
      <w:r w:rsidRPr="00803227">
        <w:rPr>
          <w:rFonts w:cs="Arial"/>
          <w:bCs/>
        </w:rPr>
        <w:t>)</w:t>
      </w:r>
      <w:r w:rsidRPr="00803227">
        <w:rPr>
          <w:rFonts w:cs="Arial"/>
          <w:bCs/>
          <w:vertAlign w:val="superscript"/>
        </w:rPr>
        <w:footnoteReference w:id="8"/>
      </w:r>
      <w:r w:rsidRPr="00803227">
        <w:rPr>
          <w:rFonts w:cs="Arial"/>
          <w:bCs/>
        </w:rPr>
        <w:t>,</w:t>
      </w:r>
    </w:p>
    <w:p w14:paraId="66DA190A" w14:textId="77777777" w:rsidR="005615C5" w:rsidRPr="00803227" w:rsidRDefault="005615C5" w:rsidP="003D2E65">
      <w:pPr>
        <w:numPr>
          <w:ilvl w:val="0"/>
          <w:numId w:val="42"/>
        </w:numPr>
        <w:suppressAutoHyphens/>
        <w:spacing w:after="0" w:line="276" w:lineRule="auto"/>
        <w:ind w:left="1418"/>
        <w:rPr>
          <w:rFonts w:cs="Arial"/>
          <w:bCs/>
        </w:rPr>
      </w:pPr>
      <w:r w:rsidRPr="00803227">
        <w:rPr>
          <w:rFonts w:cs="Arial"/>
          <w:bCs/>
        </w:rPr>
        <w:t xml:space="preserve"> wartość rezydualną. </w:t>
      </w:r>
    </w:p>
    <w:p w14:paraId="57FF8D44" w14:textId="77777777" w:rsidR="005615C5" w:rsidRPr="00803227" w:rsidRDefault="005615C5" w:rsidP="005615C5">
      <w:pPr>
        <w:spacing w:line="276" w:lineRule="auto"/>
        <w:ind w:left="720"/>
        <w:rPr>
          <w:rFonts w:cs="Arial"/>
          <w:bCs/>
        </w:rPr>
      </w:pPr>
      <w:r w:rsidRPr="00803227">
        <w:rPr>
          <w:rFonts w:cs="Arial"/>
          <w:bCs/>
        </w:rPr>
        <w:t xml:space="preserve">Wynikiem sporządzenia powyższej prognozy jest ustalenie wartości przepływów pieniężnych obejmujących nakłady inwestycyjne, nakłady odtworzeniowe, koszty operacyjne, zmiany w kapitale obrotowym netto w całym okresie odniesienia – fazie inwestycyjnej i operacyjnej (w uzasadnionych przypadkach) i przychody </w:t>
      </w:r>
      <w:r w:rsidRPr="00803227">
        <w:rPr>
          <w:rFonts w:cs="Arial"/>
          <w:bCs/>
        </w:rPr>
        <w:br/>
        <w:t>w scenariuszu z projektem.</w:t>
      </w:r>
    </w:p>
    <w:p w14:paraId="01DB547B" w14:textId="77777777" w:rsidR="005615C5" w:rsidRPr="00803227" w:rsidRDefault="005615C5" w:rsidP="003D2E65">
      <w:pPr>
        <w:numPr>
          <w:ilvl w:val="1"/>
          <w:numId w:val="19"/>
        </w:numPr>
        <w:tabs>
          <w:tab w:val="left" w:pos="360"/>
        </w:tabs>
        <w:suppressAutoHyphens/>
        <w:spacing w:after="0" w:line="276" w:lineRule="auto"/>
        <w:rPr>
          <w:rFonts w:cs="Arial"/>
          <w:bCs/>
        </w:rPr>
      </w:pPr>
      <w:r w:rsidRPr="00803227">
        <w:rPr>
          <w:rFonts w:cs="Arial"/>
          <w:bCs/>
        </w:rPr>
        <w:t xml:space="preserve">Następnie należy dokonać porównania obu ww. scenariuszy. Różnice w poszczególnych kategoriach przepływów pieniężnych dla projektu (m.in. przychód, koszty operacyjne) stanowią różnicę pomiędzy odpowiednimi kategoriami przepływów pieniężnych dla scenariusza „podmiot (lub działalność gospodarcza) z projektem” oraz scenariusza „podmiot (lub działalność gospodarcza) bez projektu”. Tak uzyskane przepływy określa się jako przepływy przyrostowe lub różnicowe. Określone przepływy różnicowe są wykorzystywane między innymi dla ustalenia wskaźnika luki w finansowaniu. </w:t>
      </w:r>
    </w:p>
    <w:p w14:paraId="56449FF0" w14:textId="77777777" w:rsidR="005615C5" w:rsidRPr="00803227" w:rsidRDefault="005615C5" w:rsidP="005615C5">
      <w:pPr>
        <w:spacing w:line="276" w:lineRule="auto"/>
        <w:ind w:left="720"/>
        <w:rPr>
          <w:rFonts w:cs="Arial"/>
          <w:bCs/>
        </w:rPr>
      </w:pPr>
    </w:p>
    <w:p w14:paraId="21B8AF4E" w14:textId="77777777" w:rsidR="005615C5" w:rsidRPr="00803227" w:rsidRDefault="005615C5" w:rsidP="003D2E65">
      <w:pPr>
        <w:numPr>
          <w:ilvl w:val="3"/>
          <w:numId w:val="21"/>
        </w:numPr>
        <w:tabs>
          <w:tab w:val="num" w:pos="993"/>
        </w:tabs>
        <w:suppressAutoHyphens/>
        <w:spacing w:before="240" w:after="0" w:line="276" w:lineRule="auto"/>
        <w:ind w:left="1440" w:hanging="1440"/>
        <w:rPr>
          <w:rFonts w:cs="Arial"/>
          <w:b/>
        </w:rPr>
      </w:pPr>
      <w:r w:rsidRPr="00803227">
        <w:rPr>
          <w:rFonts w:cs="Arial"/>
          <w:b/>
        </w:rPr>
        <w:t>Określenie przychodów projektu, kalkulacja taryf.</w:t>
      </w:r>
    </w:p>
    <w:p w14:paraId="452A0A25" w14:textId="77777777" w:rsidR="005615C5" w:rsidRPr="00803227" w:rsidRDefault="005615C5" w:rsidP="003D2E65">
      <w:pPr>
        <w:numPr>
          <w:ilvl w:val="3"/>
          <w:numId w:val="27"/>
        </w:numPr>
        <w:tabs>
          <w:tab w:val="num" w:pos="0"/>
          <w:tab w:val="left" w:pos="360"/>
          <w:tab w:val="num" w:pos="1080"/>
        </w:tabs>
        <w:suppressAutoHyphens/>
        <w:spacing w:before="120" w:after="0" w:line="276" w:lineRule="auto"/>
        <w:ind w:left="0" w:firstLine="0"/>
        <w:rPr>
          <w:rFonts w:cs="Times New Roman"/>
        </w:rPr>
      </w:pPr>
      <w:r w:rsidRPr="00803227">
        <w:rPr>
          <w:rFonts w:cs="Arial"/>
          <w:color w:val="000000"/>
        </w:rPr>
        <w:t xml:space="preserve">Wysokość taryf ustalających ceny za towary lub usługi zapewniane przez dany projekt jest, obok popytu, głównym czynnikiem pozwalającym określić poziom przychodów, jakie będą generowane w fazie operacyjnej projektu. </w:t>
      </w:r>
    </w:p>
    <w:p w14:paraId="78D3F9DD" w14:textId="77777777" w:rsidR="005615C5" w:rsidRPr="00803227" w:rsidRDefault="005615C5" w:rsidP="003D2E65">
      <w:pPr>
        <w:numPr>
          <w:ilvl w:val="3"/>
          <w:numId w:val="27"/>
        </w:numPr>
        <w:tabs>
          <w:tab w:val="num" w:pos="0"/>
          <w:tab w:val="left" w:pos="360"/>
          <w:tab w:val="num" w:pos="1080"/>
        </w:tabs>
        <w:suppressAutoHyphens/>
        <w:spacing w:before="120" w:after="0" w:line="276" w:lineRule="auto"/>
        <w:ind w:left="0" w:firstLine="0"/>
        <w:rPr>
          <w:rFonts w:cs="Times New Roman"/>
        </w:rPr>
      </w:pPr>
      <w:r w:rsidRPr="00803227">
        <w:rPr>
          <w:rFonts w:cs="Arial"/>
          <w:color w:val="000000"/>
        </w:rPr>
        <w:lastRenderedPageBreak/>
        <w:t>W odniesieniu do projektów dotyczących określonych sektorów</w:t>
      </w:r>
      <w:r w:rsidRPr="00803227">
        <w:rPr>
          <w:rFonts w:cs="Arial"/>
          <w:color w:val="000000"/>
          <w:vertAlign w:val="superscript"/>
        </w:rPr>
        <w:footnoteReference w:id="9"/>
      </w:r>
      <w:r w:rsidRPr="00803227">
        <w:rPr>
          <w:rFonts w:cs="Arial"/>
          <w:color w:val="000000"/>
        </w:rPr>
        <w:t xml:space="preserve">, taryfę opłat dokonywanych przez użytkowników należy ustalić zgodnie z </w:t>
      </w:r>
      <w:r w:rsidRPr="00803227">
        <w:rPr>
          <w:rFonts w:cs="Arial"/>
          <w:b/>
          <w:bCs/>
          <w:color w:val="000000"/>
        </w:rPr>
        <w:t xml:space="preserve">zasadą „zanieczyszczający płaci” </w:t>
      </w:r>
      <w:r w:rsidRPr="00803227">
        <w:rPr>
          <w:rFonts w:cs="Arial"/>
          <w:color w:val="000000"/>
        </w:rPr>
        <w:t xml:space="preserve">oraz </w:t>
      </w:r>
      <w:r w:rsidRPr="00803227">
        <w:rPr>
          <w:rFonts w:cs="Arial"/>
          <w:b/>
          <w:bCs/>
          <w:color w:val="000000"/>
        </w:rPr>
        <w:t xml:space="preserve">zasadą pełnego zwrotu kosztów, </w:t>
      </w:r>
      <w:r w:rsidRPr="00803227">
        <w:rPr>
          <w:rFonts w:cs="Arial"/>
          <w:color w:val="000000"/>
        </w:rPr>
        <w:t xml:space="preserve">przy uwzględnieniu kryterium dostępności cenowej taryf (ang. </w:t>
      </w:r>
      <w:proofErr w:type="spellStart"/>
      <w:r w:rsidRPr="00803227">
        <w:rPr>
          <w:rFonts w:cs="Arial"/>
          <w:color w:val="000000"/>
        </w:rPr>
        <w:t>affordability</w:t>
      </w:r>
      <w:proofErr w:type="spellEnd"/>
      <w:r w:rsidRPr="00803227">
        <w:rPr>
          <w:rFonts w:cs="Arial"/>
          <w:color w:val="000000"/>
        </w:rPr>
        <w:t>), wyrażającego granicę zdolności gospodarstw domowych do ponoszenia kosztów zakupu dóbr i usług zapewnianych przez projekt. Zastosowanie zasady pełnego zwrotu kosztów polega na tym, że: a) przyjęte taryfy powinny, na tyle, na ile to możliwe, pokrywać nakłady inwestycyjne oraz koszty operacyjne i nakłady odtworzeniowe, jak również koszty związane z zanieczyszczeniem środowiska, b) struktura taryf powinna maksymalizować przychody projektu przed uwzględnieniem subwencji/dotacji, przy uwzględnieniu kryterium dostępności cenowej.</w:t>
      </w:r>
    </w:p>
    <w:p w14:paraId="77259DF9" w14:textId="77777777" w:rsidR="005615C5" w:rsidRPr="00803227" w:rsidRDefault="005615C5" w:rsidP="003D2E65">
      <w:pPr>
        <w:numPr>
          <w:ilvl w:val="3"/>
          <w:numId w:val="27"/>
        </w:numPr>
        <w:tabs>
          <w:tab w:val="num" w:pos="0"/>
          <w:tab w:val="left" w:pos="360"/>
          <w:tab w:val="num" w:pos="1080"/>
        </w:tabs>
        <w:suppressAutoHyphens/>
        <w:spacing w:before="120" w:after="0" w:line="276" w:lineRule="auto"/>
        <w:ind w:left="0" w:firstLine="0"/>
        <w:rPr>
          <w:rFonts w:cs="Arial"/>
          <w:color w:val="000000"/>
        </w:rPr>
      </w:pPr>
      <w:r w:rsidRPr="00803227">
        <w:rPr>
          <w:rFonts w:cs="Arial"/>
          <w:color w:val="000000"/>
        </w:rPr>
        <w:t xml:space="preserve">Dostępność cenowa jest miarą statystyczną i odzwierciedla (mierzony medianą)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z budżetu państwa wypłacanych gospodarstwom domowym lub też dopłat do taryf wypłacanych określonej grupie taryfowej z budżetu lokalnego. </w:t>
      </w:r>
    </w:p>
    <w:p w14:paraId="792A620C" w14:textId="77777777" w:rsidR="005615C5" w:rsidRPr="00803227" w:rsidRDefault="005615C5" w:rsidP="003D2E65">
      <w:pPr>
        <w:numPr>
          <w:ilvl w:val="3"/>
          <w:numId w:val="27"/>
        </w:numPr>
        <w:tabs>
          <w:tab w:val="num" w:pos="0"/>
          <w:tab w:val="left" w:pos="360"/>
          <w:tab w:val="num" w:pos="1080"/>
        </w:tabs>
        <w:suppressAutoHyphens/>
        <w:spacing w:before="120" w:after="0" w:line="276" w:lineRule="auto"/>
        <w:ind w:left="0" w:firstLine="0"/>
        <w:rPr>
          <w:rFonts w:cs="Arial"/>
          <w:color w:val="000000"/>
        </w:rPr>
      </w:pPr>
      <w:r w:rsidRPr="00803227">
        <w:rPr>
          <w:rFonts w:cs="Arial"/>
          <w:color w:val="000000"/>
        </w:rPr>
        <w:t xml:space="preserve">Korekty taryf w oparciu o zasadę dostępności cenowej należy dokonać w sytuacji, </w:t>
      </w:r>
      <w:r w:rsidRPr="00803227">
        <w:rPr>
          <w:rFonts w:cs="Arial"/>
          <w:color w:val="000000"/>
        </w:rPr>
        <w:br/>
        <w:t xml:space="preserve">gdy analiza finansowa wykazała, że zakładany poziom taryf może okazać się zbyt wysoki, </w:t>
      </w:r>
      <w:r w:rsidRPr="00803227">
        <w:rPr>
          <w:rFonts w:cs="Arial"/>
          <w:color w:val="000000"/>
        </w:rPr>
        <w:br/>
        <w:t xml:space="preserve">co będzie skutkowało spadkiem popytu (wynikającym z niezdolności odbiorców do pokrycia kosztów towarów i usług), a tym samym zagrozi finansowej trwałości inwestycji. </w:t>
      </w:r>
    </w:p>
    <w:p w14:paraId="6A006BA8" w14:textId="77777777" w:rsidR="005615C5" w:rsidRPr="00803227" w:rsidRDefault="005615C5" w:rsidP="003D2E65">
      <w:pPr>
        <w:numPr>
          <w:ilvl w:val="3"/>
          <w:numId w:val="27"/>
        </w:numPr>
        <w:tabs>
          <w:tab w:val="num" w:pos="0"/>
          <w:tab w:val="left" w:pos="360"/>
          <w:tab w:val="num" w:pos="1080"/>
        </w:tabs>
        <w:suppressAutoHyphens/>
        <w:spacing w:before="120" w:after="0" w:line="276" w:lineRule="auto"/>
        <w:ind w:left="0" w:firstLine="0"/>
        <w:rPr>
          <w:rFonts w:cs="Arial"/>
          <w:color w:val="000000"/>
        </w:rPr>
      </w:pPr>
      <w:r w:rsidRPr="00803227">
        <w:rPr>
          <w:rFonts w:cs="Arial"/>
          <w:color w:val="000000"/>
        </w:rPr>
        <w:t>Skalę korekty ustala beneficjent, uwzględniając przy tym uwarunkowania lokalne, w tym zwłaszcza aktualny poziom wydatków ponoszonych przez gospodarstwa domowe.</w:t>
      </w:r>
    </w:p>
    <w:p w14:paraId="2D2EEB44" w14:textId="77777777" w:rsidR="005615C5" w:rsidRPr="00803227" w:rsidRDefault="005615C5" w:rsidP="003D2E65">
      <w:pPr>
        <w:numPr>
          <w:ilvl w:val="3"/>
          <w:numId w:val="27"/>
        </w:numPr>
        <w:tabs>
          <w:tab w:val="num" w:pos="0"/>
          <w:tab w:val="left" w:pos="360"/>
          <w:tab w:val="num" w:pos="1080"/>
        </w:tabs>
        <w:suppressAutoHyphens/>
        <w:spacing w:before="120" w:after="0" w:line="276" w:lineRule="auto"/>
        <w:ind w:left="0" w:firstLine="0"/>
        <w:rPr>
          <w:rFonts w:cs="Arial"/>
          <w:color w:val="000000"/>
        </w:rPr>
      </w:pPr>
      <w:r w:rsidRPr="00803227">
        <w:rPr>
          <w:rFonts w:cs="Arial"/>
          <w:color w:val="000000"/>
        </w:rPr>
        <w:t xml:space="preserve">Odwołując się do kryterium dostępności cenowej przy ustalaniu poziomu taryf należy zastosować się do poniższych reguł: </w:t>
      </w:r>
    </w:p>
    <w:p w14:paraId="7C04645E" w14:textId="77777777" w:rsidR="005615C5" w:rsidRPr="00803227" w:rsidRDefault="005615C5" w:rsidP="003D2E65">
      <w:pPr>
        <w:numPr>
          <w:ilvl w:val="2"/>
          <w:numId w:val="40"/>
        </w:numPr>
        <w:suppressAutoHyphens/>
        <w:spacing w:after="0" w:line="276" w:lineRule="auto"/>
        <w:ind w:left="993" w:hanging="426"/>
        <w:rPr>
          <w:rFonts w:cs="Arial"/>
          <w:bCs/>
          <w:lang w:val="x-none"/>
        </w:rPr>
      </w:pPr>
      <w:r w:rsidRPr="00803227">
        <w:rPr>
          <w:rFonts w:cs="Arial"/>
          <w:bCs/>
          <w:lang w:val="x-none"/>
        </w:rPr>
        <w:t>korekta poziomu taryf nie powinna zagrażać trwałości finansowej projektu,</w:t>
      </w:r>
    </w:p>
    <w:p w14:paraId="4F8B7417" w14:textId="77777777" w:rsidR="005615C5" w:rsidRPr="00803227" w:rsidRDefault="005615C5" w:rsidP="003D2E65">
      <w:pPr>
        <w:numPr>
          <w:ilvl w:val="2"/>
          <w:numId w:val="40"/>
        </w:numPr>
        <w:suppressAutoHyphens/>
        <w:spacing w:after="0" w:line="276" w:lineRule="auto"/>
        <w:ind w:left="993" w:hanging="426"/>
        <w:rPr>
          <w:rFonts w:cs="Arial"/>
          <w:bCs/>
          <w:lang w:val="x-none"/>
        </w:rPr>
      </w:pPr>
      <w:r w:rsidRPr="00803227">
        <w:rPr>
          <w:rFonts w:cs="Arial"/>
          <w:bCs/>
          <w:lang w:val="x-none"/>
        </w:rPr>
        <w:t xml:space="preserve">co do zasady, korekta powinna mieć charakter tymczasowy i obowiązywać do momentu, do którego jest ona niezbędna do zastosowania,  </w:t>
      </w:r>
    </w:p>
    <w:p w14:paraId="33F17FA1" w14:textId="77777777" w:rsidR="005615C5" w:rsidRPr="00803227" w:rsidRDefault="005615C5" w:rsidP="003D2E65">
      <w:pPr>
        <w:numPr>
          <w:ilvl w:val="2"/>
          <w:numId w:val="40"/>
        </w:numPr>
        <w:suppressAutoHyphens/>
        <w:spacing w:after="0" w:line="276" w:lineRule="auto"/>
        <w:ind w:left="993" w:hanging="426"/>
        <w:rPr>
          <w:rFonts w:cs="Arial"/>
          <w:bCs/>
          <w:lang w:val="x-none"/>
        </w:rPr>
      </w:pPr>
      <w:r w:rsidRPr="00803227">
        <w:rPr>
          <w:rFonts w:cs="Arial"/>
          <w:bCs/>
          <w:lang w:val="x-none"/>
        </w:rPr>
        <w:t xml:space="preserve">  korekta poziomu taryf oparta na przedmiotowej zasadzie może być dokonana wyłącznie w odniesieniu do opłat ponoszonych przez gospodarstwa domowe,</w:t>
      </w:r>
    </w:p>
    <w:p w14:paraId="52BA2532" w14:textId="77777777" w:rsidR="005615C5" w:rsidRPr="00803227" w:rsidRDefault="005615C5" w:rsidP="003D2E65">
      <w:pPr>
        <w:numPr>
          <w:ilvl w:val="2"/>
          <w:numId w:val="40"/>
        </w:numPr>
        <w:suppressAutoHyphens/>
        <w:spacing w:after="0" w:line="276" w:lineRule="auto"/>
        <w:ind w:left="993" w:hanging="426"/>
        <w:rPr>
          <w:rFonts w:cs="Arial"/>
          <w:bCs/>
          <w:lang w:val="x-none"/>
        </w:rPr>
      </w:pPr>
      <w:r w:rsidRPr="00803227">
        <w:rPr>
          <w:rFonts w:cs="Arial"/>
          <w:bCs/>
          <w:lang w:val="x-none"/>
        </w:rPr>
        <w:lastRenderedPageBreak/>
        <w:t>jeżeli w analizie finansowej stosowano taryfy w wymiarze uwzględniającym kryterium dostępności cenowej, tożsame taryfy muszą być stosowane w fazie operacyjnej projektu,</w:t>
      </w:r>
    </w:p>
    <w:p w14:paraId="4A31C39C" w14:textId="77777777" w:rsidR="005615C5" w:rsidRPr="00803227" w:rsidRDefault="005615C5" w:rsidP="003D2E65">
      <w:pPr>
        <w:numPr>
          <w:ilvl w:val="2"/>
          <w:numId w:val="40"/>
        </w:numPr>
        <w:suppressAutoHyphens/>
        <w:spacing w:after="0" w:line="276" w:lineRule="auto"/>
        <w:ind w:left="993" w:hanging="426"/>
        <w:rPr>
          <w:rFonts w:cs="Arial"/>
          <w:bCs/>
          <w:lang w:val="x-none"/>
        </w:rPr>
      </w:pPr>
      <w:r w:rsidRPr="00803227">
        <w:rPr>
          <w:rFonts w:cs="Arial"/>
          <w:bCs/>
          <w:lang w:val="x-none"/>
        </w:rPr>
        <w:t xml:space="preserve">  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w:t>
      </w:r>
    </w:p>
    <w:p w14:paraId="722A0658" w14:textId="77777777" w:rsidR="005615C5" w:rsidRPr="00803227" w:rsidRDefault="005615C5" w:rsidP="003D2E65">
      <w:pPr>
        <w:numPr>
          <w:ilvl w:val="3"/>
          <w:numId w:val="27"/>
        </w:numPr>
        <w:tabs>
          <w:tab w:val="num" w:pos="0"/>
          <w:tab w:val="num" w:pos="360"/>
        </w:tabs>
        <w:suppressAutoHyphens/>
        <w:spacing w:before="120" w:after="0" w:line="276" w:lineRule="auto"/>
        <w:ind w:left="0" w:firstLine="0"/>
        <w:rPr>
          <w:rFonts w:cs="Arial"/>
          <w:color w:val="000000"/>
        </w:rPr>
      </w:pPr>
      <w:r w:rsidRPr="00803227">
        <w:rPr>
          <w:rFonts w:cs="Arial"/>
          <w:color w:val="000000"/>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z regułą dostępności cenowej). Na przychód projektu, co do zasady, nie składają się zatem transfery z budżetu państwa lub samorządu ani z publicznych systemów ubezpieczeń (np. dotacje na działalność oraz subsydia).</w:t>
      </w:r>
    </w:p>
    <w:p w14:paraId="51425388" w14:textId="77777777" w:rsidR="005615C5" w:rsidRPr="00803227" w:rsidRDefault="005615C5" w:rsidP="003D2E65">
      <w:pPr>
        <w:numPr>
          <w:ilvl w:val="3"/>
          <w:numId w:val="27"/>
        </w:numPr>
        <w:tabs>
          <w:tab w:val="num" w:pos="0"/>
          <w:tab w:val="num" w:pos="360"/>
        </w:tabs>
        <w:suppressAutoHyphens/>
        <w:spacing w:before="120" w:after="0" w:line="276" w:lineRule="auto"/>
        <w:ind w:left="0" w:firstLine="0"/>
        <w:rPr>
          <w:rFonts w:cs="Arial"/>
          <w:color w:val="000000"/>
        </w:rPr>
      </w:pPr>
      <w:r w:rsidRPr="00803227">
        <w:rPr>
          <w:rFonts w:cs="Arial"/>
          <w:color w:val="000000"/>
        </w:rPr>
        <w:t>Właściwym do uwzględniania wszystkich źródeł przychodów etapem analizy finansowej jest etap analizy trwałości finansowej projektu.</w:t>
      </w:r>
    </w:p>
    <w:p w14:paraId="788B6218" w14:textId="77777777" w:rsidR="005615C5" w:rsidRPr="00803227" w:rsidRDefault="005615C5" w:rsidP="003D2E65">
      <w:pPr>
        <w:numPr>
          <w:ilvl w:val="3"/>
          <w:numId w:val="21"/>
        </w:numPr>
        <w:tabs>
          <w:tab w:val="num" w:pos="993"/>
        </w:tabs>
        <w:suppressAutoHyphens/>
        <w:spacing w:before="240" w:after="0" w:line="276" w:lineRule="auto"/>
        <w:ind w:left="1440" w:hanging="1440"/>
        <w:rPr>
          <w:rFonts w:cs="Arial"/>
          <w:b/>
          <w:color w:val="000000"/>
        </w:rPr>
      </w:pPr>
      <w:r w:rsidRPr="00803227">
        <w:rPr>
          <w:rFonts w:cs="Arial"/>
          <w:b/>
          <w:color w:val="000000"/>
        </w:rPr>
        <w:t xml:space="preserve">Ustalenie wartości wskaźników finansowej efektywności </w:t>
      </w:r>
    </w:p>
    <w:p w14:paraId="163F1CD2" w14:textId="77777777" w:rsidR="005615C5" w:rsidRPr="00803227" w:rsidRDefault="005615C5" w:rsidP="003D2E65">
      <w:pPr>
        <w:numPr>
          <w:ilvl w:val="0"/>
          <w:numId w:val="34"/>
        </w:numPr>
        <w:suppressAutoHyphens/>
        <w:spacing w:after="0" w:line="276" w:lineRule="auto"/>
        <w:rPr>
          <w:rFonts w:cs="Arial"/>
          <w:bCs/>
          <w:lang w:val="x-none"/>
        </w:rPr>
      </w:pPr>
      <w:r w:rsidRPr="00803227">
        <w:rPr>
          <w:rFonts w:cs="Arial"/>
          <w:bCs/>
          <w:lang w:val="x-none"/>
        </w:rPr>
        <w:t xml:space="preserve">Ustalenie wartości wskaźników finansowej efektywności projektu dokonywane jest </w:t>
      </w:r>
      <w:r w:rsidRPr="00803227">
        <w:rPr>
          <w:rFonts w:cs="Arial"/>
          <w:bCs/>
          <w:lang w:val="x-none"/>
        </w:rPr>
        <w:br/>
        <w:t>na podstawie przepływów pieniężnych określonych przy zastosowaniu metody standardowej bądź złożonej.</w:t>
      </w:r>
    </w:p>
    <w:p w14:paraId="0E415F90" w14:textId="77777777" w:rsidR="005615C5" w:rsidRPr="00803227" w:rsidRDefault="005615C5" w:rsidP="003D2E65">
      <w:pPr>
        <w:numPr>
          <w:ilvl w:val="0"/>
          <w:numId w:val="34"/>
        </w:numPr>
        <w:suppressAutoHyphens/>
        <w:spacing w:after="0" w:line="276" w:lineRule="auto"/>
        <w:rPr>
          <w:rFonts w:cs="Arial"/>
          <w:bCs/>
          <w:lang w:val="x-none"/>
        </w:rPr>
      </w:pPr>
      <w:r w:rsidRPr="00803227">
        <w:rPr>
          <w:rFonts w:cs="Arial"/>
          <w:noProof/>
          <w:sz w:val="22"/>
          <w:lang w:val="x-none"/>
        </w:rPr>
        <mc:AlternateContent>
          <mc:Choice Requires="wps">
            <w:drawing>
              <wp:anchor distT="0" distB="0" distL="114300" distR="114300" simplePos="0" relativeHeight="251668480" behindDoc="0" locked="0" layoutInCell="1" allowOverlap="1" wp14:anchorId="1B67CD0C" wp14:editId="783216BA">
                <wp:simplePos x="0" y="0"/>
                <wp:positionH relativeFrom="column">
                  <wp:posOffset>4760595</wp:posOffset>
                </wp:positionH>
                <wp:positionV relativeFrom="paragraph">
                  <wp:posOffset>207645</wp:posOffset>
                </wp:positionV>
                <wp:extent cx="1101725" cy="342900"/>
                <wp:effectExtent l="12700" t="12065" r="9525" b="6985"/>
                <wp:wrapNone/>
                <wp:docPr id="203502727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42900"/>
                        </a:xfrm>
                        <a:prstGeom prst="rect">
                          <a:avLst/>
                        </a:prstGeom>
                        <a:solidFill>
                          <a:srgbClr val="FFFFFF"/>
                        </a:solidFill>
                        <a:ln w="9525">
                          <a:solidFill>
                            <a:srgbClr val="000000"/>
                          </a:solidFill>
                          <a:miter lim="800000"/>
                          <a:headEnd/>
                          <a:tailEnd/>
                        </a:ln>
                      </wps:spPr>
                      <wps:txbx>
                        <w:txbxContent>
                          <w:p w14:paraId="28D5E0C5" w14:textId="77777777" w:rsidR="005615C5" w:rsidRPr="005A3B8B" w:rsidRDefault="005615C5" w:rsidP="005615C5">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7CD0C" id="_x0000_t202" coordsize="21600,21600" o:spt="202" path="m,l,21600r21600,l21600,xe">
                <v:stroke joinstyle="miter"/>
                <v:path gradientshapeok="t" o:connecttype="rect"/>
              </v:shapetype>
              <v:shape id="Text Box 28" o:spid="_x0000_s1026" type="#_x0000_t202" style="position:absolute;left:0;text-align:left;margin-left:374.85pt;margin-top:16.35pt;width:86.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">
                <v:textbox>
                  <w:txbxContent>
                    <w:p w14:paraId="28D5E0C5" w14:textId="77777777" w:rsidR="005615C5" w:rsidRPr="005A3B8B" w:rsidRDefault="005615C5" w:rsidP="005615C5">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txbxContent>
                </v:textbox>
              </v:shape>
            </w:pict>
          </mc:Fallback>
        </mc:AlternateContent>
      </w:r>
      <w:r w:rsidRPr="00803227">
        <w:rPr>
          <w:rFonts w:cs="Arial"/>
          <w:noProof/>
          <w:sz w:val="22"/>
          <w:lang w:val="x-none"/>
        </w:rPr>
        <mc:AlternateContent>
          <mc:Choice Requires="wpg">
            <w:drawing>
              <wp:anchor distT="0" distB="0" distL="114300" distR="114300" simplePos="0" relativeHeight="251670528" behindDoc="0" locked="0" layoutInCell="1" allowOverlap="1" wp14:anchorId="349EE7D0" wp14:editId="4F2FF559">
                <wp:simplePos x="0" y="0"/>
                <wp:positionH relativeFrom="column">
                  <wp:posOffset>4627880</wp:posOffset>
                </wp:positionH>
                <wp:positionV relativeFrom="paragraph">
                  <wp:posOffset>207645</wp:posOffset>
                </wp:positionV>
                <wp:extent cx="132715" cy="839470"/>
                <wp:effectExtent l="13335" t="12065" r="6350" b="5715"/>
                <wp:wrapNone/>
                <wp:docPr id="705649465" name="Group 30" descr="grafika wskazująca, że wskaźniki (FNPV/C) i (FRR/C) to finansowy zwrot z inwestycji a wskaźniki (FNPV/K) i (FRR/K) to finansowy zwrot z kapitału krajow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839470"/>
                          <a:chOff x="8100" y="3810"/>
                          <a:chExt cx="240" cy="1322"/>
                        </a:xfrm>
                      </wpg:grpSpPr>
                      <wps:wsp>
                        <wps:cNvPr id="1990442109" name="AutoShape 31"/>
                        <wps:cNvSpPr>
                          <a:spLocks/>
                        </wps:cNvSpPr>
                        <wps:spPr bwMode="auto">
                          <a:xfrm>
                            <a:off x="8100" y="3810"/>
                            <a:ext cx="240" cy="72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6976226" name="AutoShape 32"/>
                        <wps:cNvSpPr>
                          <a:spLocks/>
                        </wps:cNvSpPr>
                        <wps:spPr bwMode="auto">
                          <a:xfrm>
                            <a:off x="8100" y="4530"/>
                            <a:ext cx="218" cy="602"/>
                          </a:xfrm>
                          <a:prstGeom prst="rightBrace">
                            <a:avLst>
                              <a:gd name="adj1" fmla="val 230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52683" id="Group 30" o:spid="_x0000_s1026" alt="grafika wskazująca, że wskaźniki (FNPV/C) i (FRR/C) to finansowy zwrot z inwestycji a wskaźniki (FNPV/K) i (FRR/K) to finansowy zwrot z kapitału krajowego" style="position:absolute;margin-left:364.4pt;margin-top:16.35pt;width:10.45pt;height:66.1pt;z-index:251670528" coordorigin="8100,3810" coordsize="24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 o:spid="_x0000_s1027" type="#_x0000_t88" style="position:absolute;left:8100;top:3810;width:2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"/>
                <v:shape id="AutoShape 32" o:spid="_x0000_s1028" type="#_x0000_t88" style="position:absolute;left:8100;top:4530;width:218;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"/>
              </v:group>
            </w:pict>
          </mc:Fallback>
        </mc:AlternateContent>
      </w:r>
      <w:r w:rsidRPr="00803227">
        <w:rPr>
          <w:rFonts w:cs="Arial"/>
          <w:bCs/>
          <w:lang w:val="x-none"/>
        </w:rPr>
        <w:t>Wskaźniki efektywności finansowej projektu to:</w:t>
      </w:r>
    </w:p>
    <w:p w14:paraId="7CFBBE6C" w14:textId="77777777" w:rsidR="005615C5" w:rsidRPr="00803227" w:rsidRDefault="005615C5" w:rsidP="003D2E65">
      <w:pPr>
        <w:numPr>
          <w:ilvl w:val="0"/>
          <w:numId w:val="34"/>
        </w:numPr>
        <w:suppressAutoHyphens/>
        <w:spacing w:after="0" w:line="276" w:lineRule="auto"/>
        <w:rPr>
          <w:rFonts w:cs="Arial"/>
          <w:bCs/>
          <w:lang w:val="x-none"/>
        </w:rPr>
      </w:pPr>
      <w:r w:rsidRPr="00803227">
        <w:rPr>
          <w:rFonts w:cs="Arial"/>
          <w:bCs/>
          <w:lang w:val="x-none"/>
        </w:rPr>
        <w:t>finansowa bieżąca wartość netto inwestycji (FNPV/C),</w:t>
      </w:r>
    </w:p>
    <w:p w14:paraId="60C52E64" w14:textId="77777777" w:rsidR="005615C5" w:rsidRPr="00803227" w:rsidRDefault="005615C5" w:rsidP="003D2E65">
      <w:pPr>
        <w:numPr>
          <w:ilvl w:val="0"/>
          <w:numId w:val="34"/>
        </w:numPr>
        <w:suppressAutoHyphens/>
        <w:spacing w:after="0" w:line="276" w:lineRule="auto"/>
        <w:rPr>
          <w:rFonts w:cs="Arial"/>
          <w:bCs/>
          <w:lang w:val="x-none"/>
        </w:rPr>
      </w:pPr>
      <w:r w:rsidRPr="00803227">
        <w:rPr>
          <w:rFonts w:cs="Arial"/>
          <w:noProof/>
          <w:sz w:val="22"/>
          <w:lang w:val="x-none"/>
        </w:rPr>
        <mc:AlternateContent>
          <mc:Choice Requires="wps">
            <w:drawing>
              <wp:anchor distT="0" distB="0" distL="114300" distR="114300" simplePos="0" relativeHeight="251669504" behindDoc="0" locked="0" layoutInCell="1" allowOverlap="1" wp14:anchorId="7DE4288D" wp14:editId="34F4A588">
                <wp:simplePos x="0" y="0"/>
                <wp:positionH relativeFrom="column">
                  <wp:posOffset>4760595</wp:posOffset>
                </wp:positionH>
                <wp:positionV relativeFrom="paragraph">
                  <wp:posOffset>139700</wp:posOffset>
                </wp:positionV>
                <wp:extent cx="1101725" cy="374650"/>
                <wp:effectExtent l="12700" t="9525" r="9525" b="6350"/>
                <wp:wrapNone/>
                <wp:docPr id="3100317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74650"/>
                        </a:xfrm>
                        <a:prstGeom prst="rect">
                          <a:avLst/>
                        </a:prstGeom>
                        <a:solidFill>
                          <a:srgbClr val="FFFFFF"/>
                        </a:solidFill>
                        <a:ln w="9525">
                          <a:solidFill>
                            <a:srgbClr val="000000"/>
                          </a:solidFill>
                          <a:miter lim="800000"/>
                          <a:headEnd/>
                          <a:tailEnd/>
                        </a:ln>
                      </wps:spPr>
                      <wps:txbx>
                        <w:txbxContent>
                          <w:p w14:paraId="301CAB07" w14:textId="77777777" w:rsidR="005615C5" w:rsidRPr="005A3B8B" w:rsidRDefault="005615C5" w:rsidP="005615C5">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4288D" id="Text Box 29" o:spid="_x0000_s1027" type="#_x0000_t202" style="position:absolute;left:0;text-align:left;margin-left:374.85pt;margin-top:11pt;width:86.75pt;height: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">
                <v:textbox inset="0,,0">
                  <w:txbxContent>
                    <w:p w14:paraId="301CAB07" w14:textId="77777777" w:rsidR="005615C5" w:rsidRPr="005A3B8B" w:rsidRDefault="005615C5" w:rsidP="005615C5">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v:textbox>
              </v:shape>
            </w:pict>
          </mc:Fallback>
        </mc:AlternateContent>
      </w:r>
      <w:r w:rsidRPr="00803227">
        <w:rPr>
          <w:rFonts w:cs="Arial"/>
          <w:bCs/>
          <w:lang w:val="x-none"/>
        </w:rPr>
        <w:t>finansowa wewnętrzna stopa zwrotu z inwestycji (FRR/C),</w:t>
      </w:r>
    </w:p>
    <w:p w14:paraId="0791A798" w14:textId="77777777" w:rsidR="005615C5" w:rsidRPr="00803227" w:rsidRDefault="005615C5" w:rsidP="003D2E65">
      <w:pPr>
        <w:numPr>
          <w:ilvl w:val="0"/>
          <w:numId w:val="34"/>
        </w:numPr>
        <w:suppressAutoHyphens/>
        <w:spacing w:after="0" w:line="276" w:lineRule="auto"/>
        <w:rPr>
          <w:rFonts w:cs="Arial"/>
          <w:bCs/>
          <w:lang w:val="x-none"/>
        </w:rPr>
      </w:pPr>
      <w:r w:rsidRPr="00803227">
        <w:rPr>
          <w:rFonts w:cs="Arial"/>
          <w:bCs/>
          <w:lang w:val="x-none"/>
        </w:rPr>
        <w:t>finansowa bieżąca wartość netto kapitału krajowego (FNPV/K),</w:t>
      </w:r>
    </w:p>
    <w:p w14:paraId="79D72FF5" w14:textId="77777777" w:rsidR="005615C5" w:rsidRPr="00803227" w:rsidRDefault="005615C5" w:rsidP="003D2E65">
      <w:pPr>
        <w:numPr>
          <w:ilvl w:val="0"/>
          <w:numId w:val="34"/>
        </w:numPr>
        <w:suppressAutoHyphens/>
        <w:spacing w:after="0" w:line="276" w:lineRule="auto"/>
        <w:rPr>
          <w:rFonts w:cs="Arial"/>
          <w:bCs/>
          <w:lang w:val="x-none"/>
        </w:rPr>
      </w:pPr>
      <w:r w:rsidRPr="00803227">
        <w:rPr>
          <w:rFonts w:cs="Arial"/>
          <w:bCs/>
          <w:lang w:val="x-none"/>
        </w:rPr>
        <w:t>finansowa wewnętrzna stopa zwrotu z kapitału krajowego (FRR/K).</w:t>
      </w:r>
    </w:p>
    <w:p w14:paraId="4F57BD9E" w14:textId="77777777" w:rsidR="005615C5" w:rsidRPr="00803227" w:rsidRDefault="005615C5" w:rsidP="003D2E65">
      <w:pPr>
        <w:numPr>
          <w:ilvl w:val="0"/>
          <w:numId w:val="34"/>
        </w:numPr>
        <w:suppressAutoHyphens/>
        <w:spacing w:after="0" w:line="276" w:lineRule="auto"/>
        <w:rPr>
          <w:rFonts w:cs="Arial"/>
          <w:bCs/>
          <w:lang w:val="x-none"/>
        </w:rPr>
      </w:pPr>
      <w:r w:rsidRPr="00803227">
        <w:rPr>
          <w:rFonts w:cs="Arial"/>
          <w:bCs/>
        </w:rPr>
        <w:t xml:space="preserve">Dla wszystkich projektów inwestycyjnych, w przypadku których dla uzyskania dofinansowania wymagane jest przedłożenie studium wykonalności lub Innego Dokumentu (patrz: Rozdział 2, pkt 1), należy wyliczyć 2 pierwsze wskaźniki, tj. FNPV/C </w:t>
      </w:r>
      <w:r w:rsidRPr="00803227">
        <w:rPr>
          <w:rFonts w:cs="Arial"/>
          <w:bCs/>
        </w:rPr>
        <w:br/>
        <w:t>i FRR/C. Wskaźniki FNPV/K i FRR/K – dla projektów/typów projektów określonych przez instytucję zarządzającą w dokumentacji programu lub naboru.</w:t>
      </w:r>
    </w:p>
    <w:p w14:paraId="74123AB9" w14:textId="77777777" w:rsidR="005615C5" w:rsidRPr="00803227" w:rsidRDefault="005615C5" w:rsidP="003D2E65">
      <w:pPr>
        <w:keepNext/>
        <w:numPr>
          <w:ilvl w:val="0"/>
          <w:numId w:val="34"/>
        </w:numPr>
        <w:suppressAutoHyphens/>
        <w:spacing w:after="0" w:line="276" w:lineRule="auto"/>
        <w:rPr>
          <w:rFonts w:cs="Arial"/>
          <w:b/>
          <w:bCs/>
          <w:lang w:val="x-none"/>
        </w:rPr>
      </w:pPr>
      <w:r w:rsidRPr="00803227">
        <w:rPr>
          <w:rFonts w:cs="Arial"/>
          <w:bCs/>
        </w:rPr>
        <w:t xml:space="preserve">Efektywność finansowa inwestycji może być oceniona przez oszacowanie FNPV/C </w:t>
      </w:r>
      <w:r w:rsidRPr="00803227">
        <w:rPr>
          <w:rFonts w:cs="Arial"/>
          <w:bCs/>
        </w:rPr>
        <w:br/>
        <w:t xml:space="preserve">i FRR/C. Wskaźniki te obrazują zdolność wpływów z projektu do pokrycia wydatków z nim </w:t>
      </w:r>
      <w:r w:rsidRPr="00803227">
        <w:rPr>
          <w:rFonts w:cs="Arial"/>
          <w:bCs/>
        </w:rPr>
        <w:lastRenderedPageBreak/>
        <w:t xml:space="preserve">związanych. W tym celu jako wpływy projektu przyjmuje się wyłącznie przychody oraz wartość rezydualną. Pozostałe wpływy, np. dotacje o charakterze operacyjnym należy traktować jako jedno ze źródeł finansowania i uwzględnić we wpływach całkowitych </w:t>
      </w:r>
      <w:r w:rsidRPr="00803227">
        <w:rPr>
          <w:rFonts w:cs="Arial"/>
          <w:bCs/>
        </w:rPr>
        <w:br/>
        <w:t>w analizie trwałości finansowej projektu.</w:t>
      </w:r>
    </w:p>
    <w:p w14:paraId="7A63D3B9" w14:textId="77777777" w:rsidR="005615C5" w:rsidRPr="00803227" w:rsidRDefault="005615C5" w:rsidP="003D2E65">
      <w:pPr>
        <w:numPr>
          <w:ilvl w:val="0"/>
          <w:numId w:val="34"/>
        </w:numPr>
        <w:suppressAutoHyphens/>
        <w:spacing w:after="0" w:line="276" w:lineRule="auto"/>
        <w:rPr>
          <w:rFonts w:cs="Arial"/>
          <w:bCs/>
          <w:lang w:val="x-none"/>
        </w:rPr>
      </w:pPr>
      <w:r w:rsidRPr="00803227">
        <w:rPr>
          <w:rFonts w:cs="Arial"/>
          <w:bCs/>
        </w:rPr>
        <w:t>FNPV/C jest sumą zdyskontowanych strumieni pieniężnych netto generowanych przez projekt. FRR/C jest stopą dyskontową, przy której wartość FNPV/C wynosi zero, tzn. bieżąca wartość przychodów jest równa bieżącej wartości kosztów projektu.</w:t>
      </w:r>
    </w:p>
    <w:p w14:paraId="62BE5E9C" w14:textId="77777777" w:rsidR="005615C5" w:rsidRPr="00803227" w:rsidRDefault="005615C5" w:rsidP="003D2E65">
      <w:pPr>
        <w:numPr>
          <w:ilvl w:val="0"/>
          <w:numId w:val="34"/>
        </w:numPr>
        <w:suppressAutoHyphens/>
        <w:spacing w:after="0" w:line="276" w:lineRule="auto"/>
        <w:rPr>
          <w:rFonts w:cs="Arial"/>
          <w:b/>
          <w:bCs/>
          <w:lang w:val="x-none"/>
        </w:rPr>
      </w:pPr>
      <w:r w:rsidRPr="00803227">
        <w:rPr>
          <w:rFonts w:cs="Arial"/>
          <w:bCs/>
        </w:rPr>
        <w:t xml:space="preserve">Zgodnie z art. 73 ust. 2 lit. c rozporządzenia nr 2021/1060, projekty wybrane do wsparcia powinny charakteryzować się najkorzystniejszą relacją między kwotą wsparcia, podejmowanymi działaniami i celami, które mają być osiągnięte w wyniku 41 ich realizacji. Co do zasady, dla projektu wymagającego dofinansowania z funduszy UE wskaźnik FNPV/C przed otrzymaniem wkładu z UE powinien mieć wartość ujemną, </w:t>
      </w:r>
      <w:r w:rsidRPr="00803227">
        <w:rPr>
          <w:rFonts w:cs="Arial"/>
          <w:bCs/>
        </w:rPr>
        <w:br/>
        <w:t>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jak również faktu objęcia projektu pomocą publiczną.</w:t>
      </w:r>
    </w:p>
    <w:p w14:paraId="3C4070FF" w14:textId="77777777" w:rsidR="005615C5" w:rsidRPr="00803227" w:rsidRDefault="005615C5" w:rsidP="003D2E65">
      <w:pPr>
        <w:numPr>
          <w:ilvl w:val="0"/>
          <w:numId w:val="34"/>
        </w:numPr>
        <w:suppressAutoHyphens/>
        <w:spacing w:after="0" w:line="276" w:lineRule="auto"/>
        <w:rPr>
          <w:rFonts w:cs="Arial"/>
          <w:bCs/>
          <w:lang w:val="x-none"/>
        </w:rPr>
      </w:pPr>
      <w:r w:rsidRPr="00803227">
        <w:rPr>
          <w:rFonts w:cs="Arial"/>
          <w:bCs/>
        </w:rPr>
        <w:t>Finansowa bieżąca wartość netto kapitału (FNPV/K) jest sumą zdyskontowanych strumieni pieniężnych netto wygenerowanych dla beneficjenta w wyniku realizacji inwestycji. FRR/K jest równa stopie dyskontowej, dla której wartość FNPV/K wynosi zero. Projekt uznaje się za efektywny dla podmiotu realizującego projekt, jeżeli wskaźnik FNPV/K jest dodatni, co świadczy o tym, iż zdyskontowane wpływy przewyższają zdyskontowane wydatki związane z projektem.</w:t>
      </w:r>
    </w:p>
    <w:p w14:paraId="0F3BB6D0" w14:textId="77777777" w:rsidR="005615C5" w:rsidRPr="00803227" w:rsidRDefault="005615C5" w:rsidP="003D2E65">
      <w:pPr>
        <w:numPr>
          <w:ilvl w:val="0"/>
          <w:numId w:val="34"/>
        </w:numPr>
        <w:suppressAutoHyphens/>
        <w:spacing w:after="0" w:line="276" w:lineRule="auto"/>
        <w:rPr>
          <w:rFonts w:cs="Arial"/>
          <w:bCs/>
          <w:lang w:val="x-none"/>
        </w:rPr>
      </w:pPr>
      <w:r w:rsidRPr="00803227">
        <w:rPr>
          <w:rFonts w:cs="Arial"/>
          <w:bCs/>
          <w:lang w:val="x-none"/>
        </w:rPr>
        <w:t xml:space="preserve">Biorąc pod uwagę przepis art. 73 ust. 2 lit. c rozporządzenia nr 2021/1060 (patrz: punkt 6) co do zasady, w przypadku projektu wymagającego wkładu z funduszy UE, wskaźnik FNPV/K ze wsparciem unijnym powinien mieć wartość ujemną lub równać się zeru, natomiast FRR(K) powinna być niższa lub równa stopie dyskontowej. W uzasadnionych przypadkach dopuszcza się odstępstwa od tej zasady, m.in. może mieć to miejsce </w:t>
      </w:r>
      <w:r w:rsidRPr="00803227">
        <w:rPr>
          <w:rFonts w:cs="Arial"/>
          <w:bCs/>
          <w:lang w:val="x-none"/>
        </w:rPr>
        <w:br/>
        <w:t xml:space="preserve">w przypadkach wskazanych w </w:t>
      </w:r>
      <w:r w:rsidRPr="00803227">
        <w:rPr>
          <w:rFonts w:cs="Arial"/>
          <w:bCs/>
          <w:i/>
          <w:lang w:val="x-none"/>
        </w:rPr>
        <w:t xml:space="preserve">Wytycznych w zakresie zagadnień związanych </w:t>
      </w:r>
      <w:r w:rsidRPr="00803227">
        <w:rPr>
          <w:rFonts w:cs="Arial"/>
          <w:bCs/>
          <w:i/>
          <w:lang w:val="x-none"/>
        </w:rPr>
        <w:br/>
        <w:t>z przygotowaniem projektów inwestycyjnych, w tym hybrydowych na lata 2021-2027</w:t>
      </w:r>
      <w:r w:rsidRPr="00803227">
        <w:rPr>
          <w:rFonts w:cs="Arial"/>
          <w:b/>
          <w:bCs/>
          <w:i/>
          <w:lang w:val="x-none"/>
        </w:rPr>
        <w:t>.</w:t>
      </w:r>
    </w:p>
    <w:p w14:paraId="00E10AAE" w14:textId="77777777" w:rsidR="005615C5" w:rsidRPr="00803227" w:rsidRDefault="005615C5" w:rsidP="003D2E65">
      <w:pPr>
        <w:numPr>
          <w:ilvl w:val="0"/>
          <w:numId w:val="34"/>
        </w:numPr>
        <w:suppressAutoHyphens/>
        <w:spacing w:after="0" w:line="276" w:lineRule="auto"/>
        <w:rPr>
          <w:rFonts w:cs="Arial"/>
          <w:bCs/>
          <w:lang w:val="x-none"/>
        </w:rPr>
      </w:pPr>
      <w:r w:rsidRPr="00803227">
        <w:rPr>
          <w:rFonts w:cs="Arial"/>
          <w:bCs/>
          <w:lang w:val="x-none"/>
        </w:rPr>
        <w:t xml:space="preserve">Zestawienie kategorii przepływów pieniężnych branych pod uwagę w celu wyliczenia poszczególnych wskaźników efektywności finansowej oraz wzory do obliczenia powyższych wskaźników zostały przedstawione w Załączniku 1 do </w:t>
      </w:r>
      <w:r w:rsidRPr="00803227">
        <w:rPr>
          <w:rFonts w:cs="Arial"/>
          <w:bCs/>
          <w:i/>
        </w:rPr>
        <w:t>Wytycznych w zakresie zagadnień związanych z przygotowaniem projektów inwestycyjnych, w tym hybrydowych na lata 2021-2027</w:t>
      </w:r>
      <w:r w:rsidRPr="00803227">
        <w:rPr>
          <w:rFonts w:cs="Arial"/>
          <w:bCs/>
          <w:lang w:val="x-none"/>
        </w:rPr>
        <w:t xml:space="preserve">, jak również w </w:t>
      </w:r>
      <w:r w:rsidRPr="00803227">
        <w:rPr>
          <w:rFonts w:cs="Arial"/>
          <w:bCs/>
          <w:i/>
          <w:lang w:val="x-none"/>
        </w:rPr>
        <w:t>Przewodniku AKK</w:t>
      </w:r>
      <w:r w:rsidRPr="00803227">
        <w:rPr>
          <w:rFonts w:cs="Arial"/>
          <w:bCs/>
          <w:lang w:val="x-none"/>
        </w:rPr>
        <w:t xml:space="preserve">. </w:t>
      </w:r>
    </w:p>
    <w:p w14:paraId="546362C4" w14:textId="77777777" w:rsidR="005615C5" w:rsidRPr="00803227" w:rsidRDefault="005615C5" w:rsidP="003D2E65">
      <w:pPr>
        <w:numPr>
          <w:ilvl w:val="3"/>
          <w:numId w:val="21"/>
        </w:numPr>
        <w:tabs>
          <w:tab w:val="num" w:pos="993"/>
        </w:tabs>
        <w:suppressAutoHyphens/>
        <w:spacing w:before="240" w:after="0" w:line="276" w:lineRule="auto"/>
        <w:ind w:hanging="2101"/>
        <w:rPr>
          <w:rFonts w:cs="Arial"/>
          <w:b/>
        </w:rPr>
      </w:pPr>
      <w:r w:rsidRPr="00803227">
        <w:rPr>
          <w:rFonts w:cs="Arial"/>
          <w:b/>
        </w:rPr>
        <w:lastRenderedPageBreak/>
        <w:t>Analiza trwałości finansowej</w:t>
      </w:r>
    </w:p>
    <w:p w14:paraId="03D0E3D5" w14:textId="77777777" w:rsidR="005615C5" w:rsidRPr="00803227" w:rsidRDefault="005615C5" w:rsidP="003D2E65">
      <w:pPr>
        <w:numPr>
          <w:ilvl w:val="0"/>
          <w:numId w:val="46"/>
        </w:numPr>
        <w:suppressAutoHyphens/>
        <w:autoSpaceDE w:val="0"/>
        <w:autoSpaceDN w:val="0"/>
        <w:adjustRightInd w:val="0"/>
        <w:spacing w:after="0" w:line="276" w:lineRule="auto"/>
        <w:ind w:left="360"/>
        <w:rPr>
          <w:rFonts w:cs="Arial"/>
          <w:color w:val="000000"/>
        </w:rPr>
      </w:pPr>
      <w:r w:rsidRPr="00803227">
        <w:rPr>
          <w:rFonts w:cs="Arial"/>
          <w:color w:val="000000"/>
        </w:rPr>
        <w:t>Zgodnie z art. 73 ust. 2 lit. d rozporządzenia nr 2021/1060 analiza trwałości finansowej projektu polega na wykazaniu, że beneficjent dysponuje niezbędnymi zasobami, aby pokryć koszty eksploatacji i utrzymania inwestycji realizowanej w ramach projektu zarówno na etapie inwestycyjnym, jak i operacyjnym. Analizę trwałości należy przeprowadzić dla wszystkich projektów obejmujących inwestycje w infrastrukturę lub inwestycje produkcyjne, w przypadku których dla uzyskania dofinansowania wymagane jest przedłożenie Studium Wykonalności Inwestycji.</w:t>
      </w:r>
    </w:p>
    <w:p w14:paraId="7FC10D29" w14:textId="77777777" w:rsidR="005615C5" w:rsidRPr="00803227" w:rsidRDefault="005615C5" w:rsidP="003D2E65">
      <w:pPr>
        <w:numPr>
          <w:ilvl w:val="0"/>
          <w:numId w:val="46"/>
        </w:numPr>
        <w:suppressAutoHyphens/>
        <w:autoSpaceDE w:val="0"/>
        <w:autoSpaceDN w:val="0"/>
        <w:adjustRightInd w:val="0"/>
        <w:spacing w:after="0" w:line="276" w:lineRule="auto"/>
        <w:ind w:left="360"/>
        <w:rPr>
          <w:rFonts w:cs="Arial"/>
          <w:color w:val="000000"/>
        </w:rPr>
      </w:pPr>
      <w:r w:rsidRPr="00803227">
        <w:rPr>
          <w:rFonts w:cs="Arial"/>
          <w:color w:val="000000"/>
        </w:rPr>
        <w:t xml:space="preserve">Analiza trwałości finansowej projektu powinna obejmować co najmniej następujące działania: </w:t>
      </w:r>
    </w:p>
    <w:p w14:paraId="2C22D33C" w14:textId="77777777" w:rsidR="005615C5" w:rsidRPr="00803227" w:rsidRDefault="005615C5" w:rsidP="003D2E65">
      <w:pPr>
        <w:numPr>
          <w:ilvl w:val="0"/>
          <w:numId w:val="47"/>
        </w:numPr>
        <w:tabs>
          <w:tab w:val="left" w:pos="360"/>
        </w:tabs>
        <w:suppressAutoHyphens/>
        <w:autoSpaceDE w:val="0"/>
        <w:autoSpaceDN w:val="0"/>
        <w:adjustRightInd w:val="0"/>
        <w:spacing w:after="0" w:line="276" w:lineRule="auto"/>
        <w:ind w:left="1077" w:hanging="357"/>
        <w:rPr>
          <w:rFonts w:cs="Arial"/>
          <w:color w:val="000000"/>
        </w:rPr>
      </w:pPr>
      <w:r w:rsidRPr="00803227">
        <w:rPr>
          <w:rFonts w:cs="Arial"/>
          <w:color w:val="000000"/>
        </w:rPr>
        <w:t xml:space="preserve">analizę zasobów finansowych projektu, </w:t>
      </w:r>
    </w:p>
    <w:p w14:paraId="4F0E69A8" w14:textId="77777777" w:rsidR="005615C5" w:rsidRPr="00803227" w:rsidRDefault="005615C5" w:rsidP="003D2E65">
      <w:pPr>
        <w:numPr>
          <w:ilvl w:val="0"/>
          <w:numId w:val="47"/>
        </w:numPr>
        <w:tabs>
          <w:tab w:val="left" w:pos="360"/>
        </w:tabs>
        <w:suppressAutoHyphens/>
        <w:autoSpaceDE w:val="0"/>
        <w:autoSpaceDN w:val="0"/>
        <w:adjustRightInd w:val="0"/>
        <w:spacing w:after="0" w:line="276" w:lineRule="auto"/>
        <w:ind w:left="1080"/>
        <w:rPr>
          <w:rFonts w:cs="Arial"/>
          <w:color w:val="000000"/>
        </w:rPr>
      </w:pPr>
      <w:r w:rsidRPr="00803227">
        <w:rPr>
          <w:rFonts w:cs="Arial"/>
          <w:color w:val="000000"/>
        </w:rPr>
        <w:t xml:space="preserve">analizę sytuacji finansowej wnioskodawcy/operatora z projektem. </w:t>
      </w:r>
    </w:p>
    <w:p w14:paraId="76F82918" w14:textId="77777777" w:rsidR="005615C5" w:rsidRPr="00803227" w:rsidRDefault="005615C5" w:rsidP="003D2E65">
      <w:pPr>
        <w:numPr>
          <w:ilvl w:val="0"/>
          <w:numId w:val="46"/>
        </w:numPr>
        <w:suppressAutoHyphens/>
        <w:autoSpaceDE w:val="0"/>
        <w:autoSpaceDN w:val="0"/>
        <w:adjustRightInd w:val="0"/>
        <w:spacing w:after="0" w:line="276" w:lineRule="auto"/>
        <w:ind w:left="360"/>
        <w:rPr>
          <w:rFonts w:cs="Arial"/>
          <w:color w:val="000000"/>
        </w:rPr>
      </w:pPr>
      <w:r w:rsidRPr="00803227">
        <w:rPr>
          <w:rFonts w:cs="Arial"/>
          <w:color w:val="000000"/>
        </w:rPr>
        <w:t xml:space="preserve">Analiza zasobów finansowych projektu zakłada dokonanie weryfikacji trwałości finansowej projektu i polega na zbadaniu salda niezdyskontowanych skumulowanych przepływów pieniężnych generowanych przez projekt, z uwzględnieniem dofinansowania projektu z funduszy UE. Projekt uznaje się za trwały finansowo, jeżeli saldo to jest większe bądź równe zeru we wszystkich latach objętych analizą. Oznacza to wówczas, </w:t>
      </w:r>
      <w:r w:rsidRPr="00803227">
        <w:rPr>
          <w:rFonts w:cs="Arial"/>
          <w:color w:val="000000"/>
        </w:rPr>
        <w:br/>
        <w:t>że planowane wpływy (w tym z tytułu dofinansowania z funduszy UE) i wydatki zostały odpowiednio czasowo zharmonizowane tak, że przedsięwzięcie ma zapewnioną płynność finansową.</w:t>
      </w:r>
    </w:p>
    <w:p w14:paraId="294D8078" w14:textId="77777777" w:rsidR="005615C5" w:rsidRPr="00803227" w:rsidRDefault="005615C5" w:rsidP="003D2E65">
      <w:pPr>
        <w:numPr>
          <w:ilvl w:val="0"/>
          <w:numId w:val="46"/>
        </w:numPr>
        <w:suppressAutoHyphens/>
        <w:autoSpaceDE w:val="0"/>
        <w:autoSpaceDN w:val="0"/>
        <w:adjustRightInd w:val="0"/>
        <w:spacing w:after="0" w:line="276" w:lineRule="auto"/>
        <w:ind w:left="360"/>
        <w:rPr>
          <w:rFonts w:cs="Arial"/>
          <w:color w:val="000000"/>
        </w:rPr>
      </w:pPr>
      <w:r w:rsidRPr="00803227">
        <w:rPr>
          <w:rFonts w:cs="Arial"/>
          <w:color w:val="000000"/>
        </w:rPr>
        <w:t xml:space="preserve">Analiza sytuacji finansowej wnioskodawcy/operatora polega na sprawdzeniu trwałości finansowej nie tylko samego projektu, ale również wnioskodawcy/operatora </w:t>
      </w:r>
      <w:r w:rsidRPr="00803227">
        <w:rPr>
          <w:rFonts w:cs="Arial"/>
          <w:color w:val="000000"/>
        </w:rPr>
        <w:br/>
        <w:t xml:space="preserve">z projektem. Jeżeli operator zbankrutuje, trwałość samej inwestycji może stracić znaczenie. Analiza przepływów pieniężnych powinna wykazać, że beneficjent/operator </w:t>
      </w:r>
      <w:r w:rsidRPr="00803227">
        <w:rPr>
          <w:rFonts w:cs="Arial"/>
          <w:color w:val="000000"/>
        </w:rPr>
        <w:br/>
        <w:t xml:space="preserve">z projektem ma dodatnie roczne saldo przepływów pieniężnych na koniec każdego roku, we wszystkich latach objętych analizą. </w:t>
      </w:r>
    </w:p>
    <w:p w14:paraId="1D465416" w14:textId="77777777" w:rsidR="005615C5" w:rsidRPr="00803227" w:rsidRDefault="005615C5" w:rsidP="003D2E65">
      <w:pPr>
        <w:numPr>
          <w:ilvl w:val="0"/>
          <w:numId w:val="46"/>
        </w:numPr>
        <w:suppressAutoHyphens/>
        <w:autoSpaceDE w:val="0"/>
        <w:autoSpaceDN w:val="0"/>
        <w:adjustRightInd w:val="0"/>
        <w:spacing w:after="0" w:line="276" w:lineRule="auto"/>
        <w:ind w:left="360"/>
        <w:rPr>
          <w:rFonts w:cs="Arial"/>
          <w:color w:val="000000"/>
        </w:rPr>
      </w:pPr>
      <w:r w:rsidRPr="00803227">
        <w:rPr>
          <w:rFonts w:cs="Arial"/>
          <w:color w:val="000000"/>
        </w:rPr>
        <w:t xml:space="preserve">Analizę trwałości finansowej przeprowadza się w wartościach niezdyskontowanych, </w:t>
      </w:r>
      <w:r w:rsidRPr="00803227">
        <w:rPr>
          <w:rFonts w:cs="Arial"/>
          <w:color w:val="000000"/>
        </w:rPr>
        <w:br/>
        <w:t>w oparciu o ceny stałe lub bieżącego, zależnie od tego, w jakich cena prowadzona była analiza finansowa.</w:t>
      </w:r>
    </w:p>
    <w:p w14:paraId="2E149753" w14:textId="77777777" w:rsidR="005615C5" w:rsidRPr="00803227" w:rsidRDefault="005615C5" w:rsidP="003D2E65">
      <w:pPr>
        <w:numPr>
          <w:ilvl w:val="0"/>
          <w:numId w:val="46"/>
        </w:numPr>
        <w:suppressAutoHyphens/>
        <w:autoSpaceDE w:val="0"/>
        <w:autoSpaceDN w:val="0"/>
        <w:adjustRightInd w:val="0"/>
        <w:spacing w:after="0" w:line="276" w:lineRule="auto"/>
        <w:ind w:left="360"/>
        <w:rPr>
          <w:rFonts w:cs="Arial"/>
          <w:color w:val="000000"/>
        </w:rPr>
      </w:pPr>
      <w:r w:rsidRPr="00803227">
        <w:rPr>
          <w:rFonts w:cs="Arial"/>
          <w:color w:val="000000"/>
        </w:rPr>
        <w:t xml:space="preserve">Przy analizie trwałości finansowej bierze się pod uwagę wszystkie przypływy pieniężne, </w:t>
      </w:r>
      <w:r w:rsidRPr="00803227">
        <w:rPr>
          <w:rFonts w:cs="Arial"/>
          <w:color w:val="000000"/>
        </w:rPr>
        <w:br/>
        <w:t>w tym również te wpływy na rzecz projektu, które nie stanowią przychodów np. dotacje o charakterze operacyjnym.</w:t>
      </w:r>
    </w:p>
    <w:p w14:paraId="66FE21FE" w14:textId="77777777" w:rsidR="005615C5" w:rsidRPr="00803227" w:rsidRDefault="005615C5" w:rsidP="003D2E65">
      <w:pPr>
        <w:numPr>
          <w:ilvl w:val="3"/>
          <w:numId w:val="21"/>
        </w:numPr>
        <w:suppressAutoHyphens/>
        <w:spacing w:before="360" w:after="0" w:line="276" w:lineRule="auto"/>
        <w:ind w:left="993" w:hanging="993"/>
        <w:rPr>
          <w:rFonts w:cs="Arial"/>
          <w:b/>
        </w:rPr>
      </w:pPr>
      <w:r w:rsidRPr="00803227">
        <w:rPr>
          <w:rFonts w:cs="Arial"/>
          <w:b/>
        </w:rPr>
        <w:t xml:space="preserve">Zestawienie kategorii przepływów pieniężnych branych pod uwagę </w:t>
      </w:r>
      <w:r w:rsidRPr="00803227">
        <w:rPr>
          <w:rFonts w:cs="Arial"/>
          <w:b/>
        </w:rPr>
        <w:br/>
        <w:t xml:space="preserve">w celu wyznaczenia wskaźników efektywności finansowej oraz wzory </w:t>
      </w:r>
      <w:r w:rsidRPr="00803227">
        <w:rPr>
          <w:rFonts w:cs="Arial"/>
          <w:b/>
        </w:rPr>
        <w:br/>
        <w:t>do obliczenia tych wskaźników</w:t>
      </w:r>
    </w:p>
    <w:p w14:paraId="3E6AFB1E" w14:textId="77777777" w:rsidR="005615C5" w:rsidRPr="00803227" w:rsidRDefault="005615C5" w:rsidP="003D2E65">
      <w:pPr>
        <w:numPr>
          <w:ilvl w:val="0"/>
          <w:numId w:val="36"/>
        </w:numPr>
        <w:suppressAutoHyphens/>
        <w:spacing w:after="0" w:line="276" w:lineRule="auto"/>
        <w:rPr>
          <w:rFonts w:cs="Arial"/>
          <w:b/>
          <w:bCs/>
          <w:color w:val="000000"/>
        </w:rPr>
      </w:pPr>
      <w:r w:rsidRPr="00803227">
        <w:rPr>
          <w:rFonts w:cs="Arial"/>
          <w:b/>
          <w:bCs/>
          <w:color w:val="000000"/>
        </w:rPr>
        <w:t>Wskaźniki efektywności finansowej projektu</w:t>
      </w:r>
    </w:p>
    <w:p w14:paraId="293092AE" w14:textId="77777777" w:rsidR="005615C5" w:rsidRPr="00803227" w:rsidRDefault="005615C5" w:rsidP="003D2E65">
      <w:pPr>
        <w:numPr>
          <w:ilvl w:val="2"/>
          <w:numId w:val="31"/>
        </w:numPr>
        <w:suppressAutoHyphens/>
        <w:spacing w:after="0" w:line="276" w:lineRule="auto"/>
        <w:ind w:left="1276" w:hanging="283"/>
        <w:rPr>
          <w:rFonts w:cs="Arial"/>
          <w:color w:val="000000"/>
        </w:rPr>
      </w:pPr>
      <w:r w:rsidRPr="00803227">
        <w:rPr>
          <w:rFonts w:cs="Arial"/>
          <w:color w:val="000000"/>
        </w:rPr>
        <w:lastRenderedPageBreak/>
        <w:t>Kategorie przepływów pieniężnych branych pod uwagę w celu wyliczenia wskaźników efektywności finansowej.</w:t>
      </w:r>
    </w:p>
    <w:p w14:paraId="4777DC73" w14:textId="77777777" w:rsidR="005615C5" w:rsidRPr="00803227" w:rsidRDefault="005615C5" w:rsidP="005615C5">
      <w:pPr>
        <w:suppressAutoHyphens/>
        <w:spacing w:after="0" w:line="276" w:lineRule="auto"/>
        <w:ind w:left="1276"/>
        <w:rPr>
          <w:rFonts w:cs="Arial"/>
          <w:color w:val="000000"/>
        </w:rPr>
      </w:pPr>
    </w:p>
    <w:p w14:paraId="5C510D4E" w14:textId="77777777" w:rsidR="005615C5" w:rsidRPr="00803227" w:rsidRDefault="005615C5" w:rsidP="005615C5">
      <w:pPr>
        <w:suppressAutoHyphens/>
        <w:spacing w:after="0" w:line="276" w:lineRule="auto"/>
        <w:rPr>
          <w:rFonts w:cs="Arial"/>
          <w:b/>
          <w:color w:val="000000"/>
        </w:rPr>
      </w:pPr>
      <w:r w:rsidRPr="00803227">
        <w:rPr>
          <w:rFonts w:cs="Arial"/>
          <w:b/>
          <w:color w:val="000000"/>
        </w:rPr>
        <w:t>FNPV/C, FRR/C:</w:t>
      </w:r>
    </w:p>
    <w:p w14:paraId="2C7847E6" w14:textId="77777777" w:rsidR="005615C5" w:rsidRPr="00803227" w:rsidRDefault="005615C5" w:rsidP="003D2E65">
      <w:pPr>
        <w:numPr>
          <w:ilvl w:val="0"/>
          <w:numId w:val="32"/>
        </w:numPr>
        <w:suppressAutoHyphens/>
        <w:spacing w:after="0" w:line="276" w:lineRule="auto"/>
        <w:rPr>
          <w:rFonts w:cs="Arial"/>
          <w:color w:val="000000"/>
        </w:rPr>
      </w:pPr>
      <w:r w:rsidRPr="00803227">
        <w:rPr>
          <w:rFonts w:cs="Arial"/>
          <w:color w:val="000000"/>
        </w:rPr>
        <w:t>Przychody,</w:t>
      </w:r>
    </w:p>
    <w:p w14:paraId="1D6AFEE0" w14:textId="77777777" w:rsidR="005615C5" w:rsidRPr="00803227" w:rsidRDefault="005615C5" w:rsidP="003D2E65">
      <w:pPr>
        <w:numPr>
          <w:ilvl w:val="0"/>
          <w:numId w:val="32"/>
        </w:numPr>
        <w:suppressAutoHyphens/>
        <w:spacing w:after="0" w:line="276" w:lineRule="auto"/>
        <w:rPr>
          <w:rFonts w:cs="Arial"/>
          <w:color w:val="000000"/>
        </w:rPr>
      </w:pPr>
      <w:r w:rsidRPr="00803227">
        <w:rPr>
          <w:rFonts w:cs="Arial"/>
          <w:color w:val="000000"/>
        </w:rPr>
        <w:t>Wartość rezydualna,</w:t>
      </w:r>
    </w:p>
    <w:p w14:paraId="2CC09352" w14:textId="77777777" w:rsidR="005615C5" w:rsidRPr="00803227" w:rsidRDefault="005615C5" w:rsidP="003D2E65">
      <w:pPr>
        <w:numPr>
          <w:ilvl w:val="0"/>
          <w:numId w:val="32"/>
        </w:numPr>
        <w:suppressAutoHyphens/>
        <w:spacing w:after="0" w:line="276" w:lineRule="auto"/>
        <w:rPr>
          <w:rFonts w:cs="Arial"/>
          <w:color w:val="000000"/>
        </w:rPr>
      </w:pPr>
      <w:r w:rsidRPr="00803227">
        <w:rPr>
          <w:rFonts w:cs="Arial"/>
          <w:color w:val="000000"/>
        </w:rPr>
        <w:t xml:space="preserve">Koszty operacyjne, </w:t>
      </w:r>
    </w:p>
    <w:p w14:paraId="72E07040" w14:textId="77777777" w:rsidR="005615C5" w:rsidRPr="00803227" w:rsidRDefault="005615C5" w:rsidP="003D2E65">
      <w:pPr>
        <w:numPr>
          <w:ilvl w:val="0"/>
          <w:numId w:val="32"/>
        </w:numPr>
        <w:suppressAutoHyphens/>
        <w:spacing w:after="0" w:line="276" w:lineRule="auto"/>
        <w:rPr>
          <w:rFonts w:cs="Arial"/>
          <w:color w:val="000000"/>
        </w:rPr>
      </w:pPr>
      <w:r w:rsidRPr="00803227">
        <w:rPr>
          <w:rFonts w:cs="Arial"/>
          <w:color w:val="000000"/>
        </w:rPr>
        <w:t>Zmiany w kapitale obrotowym netto w całym okresie odniesienia – fazie inwestycyjnej i operacyjnej (w uzasadnionych przypadkach),</w:t>
      </w:r>
    </w:p>
    <w:p w14:paraId="273F41AF" w14:textId="77777777" w:rsidR="005615C5" w:rsidRPr="00803227" w:rsidRDefault="005615C5" w:rsidP="003D2E65">
      <w:pPr>
        <w:numPr>
          <w:ilvl w:val="0"/>
          <w:numId w:val="32"/>
        </w:numPr>
        <w:suppressAutoHyphens/>
        <w:spacing w:after="0" w:line="276" w:lineRule="auto"/>
        <w:rPr>
          <w:rFonts w:cs="Arial"/>
          <w:color w:val="000000"/>
        </w:rPr>
      </w:pPr>
      <w:r w:rsidRPr="00803227">
        <w:rPr>
          <w:rFonts w:cs="Arial"/>
          <w:color w:val="000000"/>
        </w:rPr>
        <w:t>Nakłady odtworzeniowe w ramach projektu,</w:t>
      </w:r>
    </w:p>
    <w:p w14:paraId="40C7A8EC" w14:textId="77777777" w:rsidR="005615C5" w:rsidRPr="00803227" w:rsidRDefault="005615C5" w:rsidP="003D2E65">
      <w:pPr>
        <w:numPr>
          <w:ilvl w:val="0"/>
          <w:numId w:val="32"/>
        </w:numPr>
        <w:suppressAutoHyphens/>
        <w:spacing w:after="240" w:line="276" w:lineRule="auto"/>
        <w:rPr>
          <w:rFonts w:cs="Arial"/>
          <w:color w:val="000000"/>
        </w:rPr>
      </w:pPr>
      <w:r w:rsidRPr="00803227">
        <w:rPr>
          <w:rFonts w:cs="Arial"/>
          <w:color w:val="000000"/>
        </w:rPr>
        <w:t>Nakłady inwestycyjne na realizację projektu.</w:t>
      </w:r>
    </w:p>
    <w:p w14:paraId="46A8311D" w14:textId="77777777" w:rsidR="005615C5" w:rsidRPr="00803227" w:rsidRDefault="005615C5" w:rsidP="005615C5">
      <w:pPr>
        <w:suppressAutoHyphens/>
        <w:spacing w:before="120" w:after="0" w:line="276" w:lineRule="auto"/>
        <w:rPr>
          <w:rFonts w:cs="Arial"/>
          <w:b/>
          <w:color w:val="000000"/>
        </w:rPr>
      </w:pPr>
      <w:r w:rsidRPr="00803227">
        <w:rPr>
          <w:rFonts w:cs="Arial"/>
          <w:b/>
          <w:color w:val="000000"/>
        </w:rPr>
        <w:t>FNPV/K, FRR/K:</w:t>
      </w:r>
    </w:p>
    <w:p w14:paraId="3D70F509" w14:textId="77777777" w:rsidR="005615C5" w:rsidRPr="00803227" w:rsidRDefault="005615C5" w:rsidP="003D2E65">
      <w:pPr>
        <w:numPr>
          <w:ilvl w:val="0"/>
          <w:numId w:val="32"/>
        </w:numPr>
        <w:suppressAutoHyphens/>
        <w:spacing w:after="0" w:line="276" w:lineRule="auto"/>
        <w:rPr>
          <w:rFonts w:cs="Arial"/>
          <w:color w:val="000000"/>
        </w:rPr>
      </w:pPr>
      <w:r w:rsidRPr="00803227">
        <w:rPr>
          <w:rFonts w:cs="Arial"/>
          <w:color w:val="000000"/>
        </w:rPr>
        <w:t>Przychody,</w:t>
      </w:r>
    </w:p>
    <w:p w14:paraId="31752965" w14:textId="77777777" w:rsidR="005615C5" w:rsidRPr="00803227" w:rsidRDefault="005615C5" w:rsidP="003D2E65">
      <w:pPr>
        <w:numPr>
          <w:ilvl w:val="0"/>
          <w:numId w:val="32"/>
        </w:numPr>
        <w:suppressAutoHyphens/>
        <w:spacing w:after="0" w:line="276" w:lineRule="auto"/>
        <w:rPr>
          <w:rFonts w:cs="Arial"/>
          <w:color w:val="000000"/>
        </w:rPr>
      </w:pPr>
      <w:r w:rsidRPr="00803227">
        <w:rPr>
          <w:rFonts w:cs="Arial"/>
          <w:color w:val="000000"/>
        </w:rPr>
        <w:t>Wartość rezydualna,</w:t>
      </w:r>
    </w:p>
    <w:p w14:paraId="76C1DA56" w14:textId="77777777" w:rsidR="005615C5" w:rsidRPr="00803227" w:rsidRDefault="005615C5" w:rsidP="003D2E65">
      <w:pPr>
        <w:numPr>
          <w:ilvl w:val="0"/>
          <w:numId w:val="32"/>
        </w:numPr>
        <w:suppressAutoHyphens/>
        <w:spacing w:after="0" w:line="276" w:lineRule="auto"/>
        <w:rPr>
          <w:rFonts w:cs="Arial"/>
          <w:color w:val="000000"/>
        </w:rPr>
      </w:pPr>
      <w:r w:rsidRPr="00803227">
        <w:rPr>
          <w:rFonts w:cs="Arial"/>
          <w:color w:val="000000"/>
        </w:rPr>
        <w:t>Koszty operacyjne,</w:t>
      </w:r>
    </w:p>
    <w:p w14:paraId="05E1FC7F" w14:textId="77777777" w:rsidR="005615C5" w:rsidRPr="00803227" w:rsidRDefault="005615C5" w:rsidP="003D2E65">
      <w:pPr>
        <w:numPr>
          <w:ilvl w:val="0"/>
          <w:numId w:val="32"/>
        </w:numPr>
        <w:suppressAutoHyphens/>
        <w:spacing w:after="0" w:line="276" w:lineRule="auto"/>
        <w:rPr>
          <w:rFonts w:cs="Arial"/>
          <w:color w:val="000000"/>
        </w:rPr>
      </w:pPr>
      <w:r w:rsidRPr="00803227">
        <w:rPr>
          <w:rFonts w:cs="Arial"/>
          <w:color w:val="000000"/>
        </w:rPr>
        <w:t>Nakłady odtworzeniowe w ramach projektu, o ile nie uwzględniono ich w ramach pozycji „Wkład krajowy”,</w:t>
      </w:r>
    </w:p>
    <w:p w14:paraId="49A0534D" w14:textId="77777777" w:rsidR="005615C5" w:rsidRPr="00803227" w:rsidRDefault="005615C5" w:rsidP="003D2E65">
      <w:pPr>
        <w:numPr>
          <w:ilvl w:val="0"/>
          <w:numId w:val="32"/>
        </w:numPr>
        <w:suppressAutoHyphens/>
        <w:spacing w:after="0" w:line="276" w:lineRule="auto"/>
        <w:rPr>
          <w:rFonts w:cs="Arial"/>
          <w:color w:val="000000"/>
        </w:rPr>
      </w:pPr>
      <w:r w:rsidRPr="00803227">
        <w:rPr>
          <w:rFonts w:cs="Arial"/>
          <w:color w:val="000000"/>
        </w:rPr>
        <w:t>Koszty finansowania, w tym odsetki,</w:t>
      </w:r>
    </w:p>
    <w:p w14:paraId="26A88F89" w14:textId="77777777" w:rsidR="005615C5" w:rsidRPr="00803227" w:rsidRDefault="005615C5" w:rsidP="003D2E65">
      <w:pPr>
        <w:numPr>
          <w:ilvl w:val="0"/>
          <w:numId w:val="32"/>
        </w:numPr>
        <w:suppressAutoHyphens/>
        <w:spacing w:after="0" w:line="276" w:lineRule="auto"/>
        <w:rPr>
          <w:rFonts w:cs="Arial"/>
          <w:color w:val="000000"/>
        </w:rPr>
      </w:pPr>
      <w:r w:rsidRPr="00803227">
        <w:rPr>
          <w:rFonts w:cs="Arial"/>
          <w:color w:val="000000"/>
        </w:rPr>
        <w:t>Spłaty kredytów,</w:t>
      </w:r>
    </w:p>
    <w:p w14:paraId="2B973717" w14:textId="77777777" w:rsidR="005615C5" w:rsidRPr="00803227" w:rsidRDefault="005615C5" w:rsidP="003D2E65">
      <w:pPr>
        <w:numPr>
          <w:ilvl w:val="0"/>
          <w:numId w:val="32"/>
        </w:numPr>
        <w:suppressAutoHyphens/>
        <w:spacing w:after="0" w:line="276" w:lineRule="auto"/>
        <w:rPr>
          <w:rFonts w:cs="Arial"/>
          <w:color w:val="000000"/>
        </w:rPr>
      </w:pPr>
      <w:r w:rsidRPr="00803227">
        <w:rPr>
          <w:rFonts w:cs="Arial"/>
          <w:color w:val="000000"/>
        </w:rPr>
        <w:t xml:space="preserve">Wkład krajowy (publiczny lub prywatny), w uzasadnionych przypadkach uwzględniający zmiany w kapitale obrotowym netto w całym okresie odniesienia </w:t>
      </w:r>
      <w:r w:rsidRPr="00803227">
        <w:rPr>
          <w:rFonts w:cs="Arial"/>
          <w:color w:val="000000"/>
        </w:rPr>
        <w:br/>
        <w:t>– fazie inwestycyjnej i operacyjnej.</w:t>
      </w:r>
    </w:p>
    <w:p w14:paraId="6329294C" w14:textId="77777777" w:rsidR="005615C5" w:rsidRPr="00803227" w:rsidRDefault="005615C5" w:rsidP="005615C5">
      <w:pPr>
        <w:suppressAutoHyphens/>
        <w:spacing w:after="0" w:line="276" w:lineRule="auto"/>
        <w:ind w:left="720"/>
        <w:rPr>
          <w:rFonts w:cs="Arial"/>
          <w:color w:val="000000"/>
        </w:rPr>
      </w:pPr>
    </w:p>
    <w:p w14:paraId="3D222E70" w14:textId="77777777" w:rsidR="005615C5" w:rsidRPr="00803227" w:rsidRDefault="005615C5" w:rsidP="005615C5">
      <w:pPr>
        <w:suppressAutoHyphens/>
        <w:spacing w:after="0" w:line="276" w:lineRule="auto"/>
        <w:rPr>
          <w:rFonts w:cs="Arial"/>
          <w:color w:val="000000"/>
        </w:rPr>
      </w:pPr>
      <w:r w:rsidRPr="00803227">
        <w:rPr>
          <w:rFonts w:cs="Arial"/>
          <w:color w:val="000000"/>
        </w:rPr>
        <w:t xml:space="preserve">Uwaga: w kalkulacji FNPV/K oraz FRR/K nie bierze się pod uwagę wartości dofinansowania </w:t>
      </w:r>
      <w:r w:rsidRPr="00803227">
        <w:rPr>
          <w:rFonts w:cs="Arial"/>
          <w:color w:val="000000"/>
        </w:rPr>
        <w:br/>
        <w:t>z funduszy UE, gdyż celem ustalenia wartości FNPV/K i FRR/K jest ustalenie zwrotu i wartości bieżącej kapitału krajowego zainwestowanego w projekt.</w:t>
      </w:r>
    </w:p>
    <w:p w14:paraId="635C52C1" w14:textId="77777777" w:rsidR="005615C5" w:rsidRPr="00803227" w:rsidRDefault="005615C5" w:rsidP="005615C5">
      <w:pPr>
        <w:suppressAutoHyphens/>
        <w:spacing w:after="0" w:line="276" w:lineRule="auto"/>
        <w:rPr>
          <w:rFonts w:cs="Arial"/>
          <w:color w:val="000000"/>
        </w:rPr>
      </w:pPr>
    </w:p>
    <w:p w14:paraId="67DFAEAC" w14:textId="77777777" w:rsidR="005615C5" w:rsidRPr="00803227" w:rsidRDefault="005615C5" w:rsidP="003D2E65">
      <w:pPr>
        <w:numPr>
          <w:ilvl w:val="2"/>
          <w:numId w:val="31"/>
        </w:numPr>
        <w:suppressAutoHyphens/>
        <w:spacing w:after="0" w:line="276" w:lineRule="auto"/>
        <w:ind w:left="709" w:hanging="425"/>
        <w:rPr>
          <w:rFonts w:cs="Arial"/>
          <w:color w:val="000000"/>
        </w:rPr>
      </w:pPr>
      <w:r w:rsidRPr="00803227">
        <w:rPr>
          <w:rFonts w:cs="Arial"/>
          <w:color w:val="000000"/>
        </w:rPr>
        <w:t>Wzory do obliczenia wskaźników efektywności finansowej:</w:t>
      </w:r>
    </w:p>
    <w:p w14:paraId="0B3CE04B" w14:textId="77777777" w:rsidR="005615C5" w:rsidRPr="00803227" w:rsidRDefault="005615C5" w:rsidP="005615C5">
      <w:pPr>
        <w:suppressAutoHyphens/>
        <w:spacing w:after="0" w:line="276" w:lineRule="auto"/>
        <w:ind w:left="720"/>
        <w:rPr>
          <w:rFonts w:cs="Arial"/>
          <w:b/>
          <w:color w:val="000000"/>
        </w:rPr>
      </w:pPr>
    </w:p>
    <w:p w14:paraId="39754EA0" w14:textId="77777777" w:rsidR="005615C5" w:rsidRPr="00803227" w:rsidRDefault="005615C5" w:rsidP="005615C5">
      <w:pPr>
        <w:suppressAutoHyphens/>
        <w:spacing w:after="0" w:line="276" w:lineRule="auto"/>
        <w:ind w:left="720"/>
        <w:rPr>
          <w:rFonts w:cs="Arial"/>
          <w:b/>
          <w:color w:val="000000"/>
        </w:rPr>
      </w:pPr>
      <w:r w:rsidRPr="00803227">
        <w:rPr>
          <w:rFonts w:cs="Arial"/>
          <w:b/>
          <w:color w:val="000000"/>
        </w:rPr>
        <w:t>FNPV/C Finansowa bieżąca wartość netto inwestycji</w:t>
      </w:r>
    </w:p>
    <w:p w14:paraId="64561E80"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WZÓR</w:t>
      </w:r>
      <w:r w:rsidRPr="00803227">
        <w:rPr>
          <w:rFonts w:cs="Arial"/>
          <w:color w:val="000000"/>
        </w:rPr>
        <w:tab/>
      </w:r>
    </w:p>
    <w:p w14:paraId="56DCEE30" w14:textId="77777777" w:rsidR="005615C5" w:rsidRPr="00803227" w:rsidRDefault="005615C5" w:rsidP="005615C5">
      <w:pPr>
        <w:suppressAutoHyphens/>
        <w:spacing w:after="0" w:line="276" w:lineRule="auto"/>
        <w:ind w:left="720"/>
        <w:rPr>
          <w:rFonts w:cs="Arial"/>
          <w:color w:val="000000"/>
        </w:rPr>
      </w:pPr>
      <w:r w:rsidRPr="00803227">
        <w:rPr>
          <w:rFonts w:cs="Arial"/>
          <w:noProof/>
          <w:color w:val="000000"/>
        </w:rPr>
        <w:drawing>
          <wp:inline distT="0" distB="0" distL="0" distR="0" wp14:anchorId="287F1312" wp14:editId="2E0B6A03">
            <wp:extent cx="3676650" cy="457200"/>
            <wp:effectExtent l="0" t="0" r="0" b="0"/>
            <wp:docPr id="1788749328" name="Obraz 1788749328" descr="Wzór na obliczenie fina nsowej bieżącej wartości netto inwestycji" title="Wzór na obliczenie fina nsowej bieżącej wartości netto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6650" cy="457200"/>
                    </a:xfrm>
                    <a:prstGeom prst="rect">
                      <a:avLst/>
                    </a:prstGeom>
                    <a:noFill/>
                    <a:ln>
                      <a:noFill/>
                    </a:ln>
                  </pic:spPr>
                </pic:pic>
              </a:graphicData>
            </a:graphic>
          </wp:inline>
        </w:drawing>
      </w:r>
    </w:p>
    <w:p w14:paraId="74AA9188"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gdzie:</w:t>
      </w:r>
    </w:p>
    <w:p w14:paraId="4E9E1667"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lastRenderedPageBreak/>
        <w:t>S</w:t>
      </w:r>
      <w:r w:rsidRPr="00803227">
        <w:rPr>
          <w:rFonts w:cs="Arial"/>
          <w:color w:val="000000"/>
          <w:vertAlign w:val="superscript"/>
        </w:rPr>
        <w:t>C</w:t>
      </w:r>
      <w:r w:rsidRPr="00803227">
        <w:rPr>
          <w:rFonts w:cs="Arial"/>
          <w:color w:val="000000"/>
        </w:rPr>
        <w:t xml:space="preserve"> – salda przepływów pieniężnych generowanych przez projekt w poszczególnych latach przyjętego okresu odniesienia analizy,</w:t>
      </w:r>
    </w:p>
    <w:p w14:paraId="21CE3AF9"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 xml:space="preserve">n – okres odniesienia (liczba lat) </w:t>
      </w:r>
      <w:r w:rsidRPr="00803227">
        <w:rPr>
          <w:rFonts w:cs="Arial"/>
          <w:b/>
          <w:color w:val="000000"/>
        </w:rPr>
        <w:t>pomniejszona o 1</w:t>
      </w:r>
      <w:r w:rsidRPr="00803227">
        <w:rPr>
          <w:rFonts w:cs="Arial"/>
          <w:color w:val="000000"/>
        </w:rPr>
        <w:t>,</w:t>
      </w:r>
    </w:p>
    <w:p w14:paraId="7FB915DB"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a – finansowy współczynnik dyskontowy,</w:t>
      </w:r>
    </w:p>
    <w:p w14:paraId="7A88639F" w14:textId="77777777" w:rsidR="005615C5" w:rsidRPr="00803227" w:rsidRDefault="005615C5" w:rsidP="005615C5">
      <w:pPr>
        <w:suppressAutoHyphens/>
        <w:spacing w:after="0" w:line="276" w:lineRule="auto"/>
        <w:ind w:left="720"/>
        <w:rPr>
          <w:rFonts w:cs="Arial"/>
          <w:color w:val="000000"/>
        </w:rPr>
      </w:pPr>
      <w:r w:rsidRPr="00803227">
        <w:rPr>
          <w:rFonts w:cs="Arial"/>
          <w:noProof/>
          <w:color w:val="000000"/>
        </w:rPr>
        <w:drawing>
          <wp:inline distT="0" distB="0" distL="0" distR="0" wp14:anchorId="06EED214" wp14:editId="12FE0CB4">
            <wp:extent cx="800100" cy="428625"/>
            <wp:effectExtent l="0" t="0" r="0" b="9525"/>
            <wp:docPr id="1882081297" name="Obraz 1882081297"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14:paraId="5D62CEB5"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r – przyjęta finansowa stopa dyskontowa,</w:t>
      </w:r>
    </w:p>
    <w:p w14:paraId="32A0F103" w14:textId="77777777" w:rsidR="005615C5" w:rsidRPr="00803227" w:rsidRDefault="005615C5" w:rsidP="005615C5">
      <w:pPr>
        <w:suppressAutoHyphens/>
        <w:spacing w:after="0" w:line="276" w:lineRule="auto"/>
        <w:ind w:left="720"/>
        <w:rPr>
          <w:rFonts w:cs="Arial"/>
          <w:color w:val="000000"/>
        </w:rPr>
      </w:pPr>
    </w:p>
    <w:p w14:paraId="634AD236" w14:textId="77777777" w:rsidR="005615C5" w:rsidRPr="00803227" w:rsidRDefault="005615C5" w:rsidP="005615C5">
      <w:pPr>
        <w:suppressAutoHyphens/>
        <w:spacing w:after="0" w:line="276" w:lineRule="auto"/>
        <w:ind w:left="720"/>
        <w:rPr>
          <w:rFonts w:cs="Arial"/>
          <w:b/>
          <w:color w:val="000000"/>
        </w:rPr>
      </w:pPr>
      <w:r w:rsidRPr="00803227">
        <w:rPr>
          <w:rFonts w:cs="Arial"/>
          <w:b/>
          <w:color w:val="000000"/>
        </w:rPr>
        <w:t>FRR/C</w:t>
      </w:r>
      <w:r w:rsidRPr="00803227">
        <w:rPr>
          <w:rFonts w:cs="Arial"/>
          <w:b/>
          <w:color w:val="000000"/>
        </w:rPr>
        <w:tab/>
        <w:t xml:space="preserve"> Finansowa wewnętrzna stopa zwrotu z inwestycji</w:t>
      </w:r>
    </w:p>
    <w:p w14:paraId="486F3E74"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WZÓR</w:t>
      </w:r>
    </w:p>
    <w:p w14:paraId="6EBBC400" w14:textId="77777777" w:rsidR="005615C5" w:rsidRPr="00803227" w:rsidRDefault="005615C5" w:rsidP="005615C5">
      <w:pPr>
        <w:suppressAutoHyphens/>
        <w:spacing w:after="0" w:line="276" w:lineRule="auto"/>
        <w:ind w:left="720"/>
        <w:rPr>
          <w:rFonts w:cs="Arial"/>
          <w:color w:val="000000"/>
        </w:rPr>
      </w:pPr>
      <w:r w:rsidRPr="00803227">
        <w:rPr>
          <w:rFonts w:cs="Arial"/>
          <w:noProof/>
          <w:color w:val="000000"/>
        </w:rPr>
        <w:drawing>
          <wp:inline distT="0" distB="0" distL="0" distR="0" wp14:anchorId="373A1B26" wp14:editId="4B305EC4">
            <wp:extent cx="1971675" cy="400050"/>
            <wp:effectExtent l="0" t="0" r="9525" b="0"/>
            <wp:docPr id="785149678" name="Obraz 785149678" title="Wzór na obliczenie finansowej wewnętrznej stopy zwrotu z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400050"/>
                    </a:xfrm>
                    <a:prstGeom prst="rect">
                      <a:avLst/>
                    </a:prstGeom>
                    <a:noFill/>
                    <a:ln>
                      <a:noFill/>
                    </a:ln>
                  </pic:spPr>
                </pic:pic>
              </a:graphicData>
            </a:graphic>
          </wp:inline>
        </w:drawing>
      </w:r>
    </w:p>
    <w:p w14:paraId="345B285D" w14:textId="77777777" w:rsidR="005615C5" w:rsidRPr="00803227" w:rsidRDefault="005615C5" w:rsidP="005615C5">
      <w:pPr>
        <w:suppressAutoHyphens/>
        <w:spacing w:after="0" w:line="276" w:lineRule="auto"/>
        <w:ind w:left="720"/>
        <w:rPr>
          <w:rFonts w:cs="Arial"/>
          <w:color w:val="000000"/>
        </w:rPr>
      </w:pPr>
    </w:p>
    <w:p w14:paraId="28285513"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gdzie:</w:t>
      </w:r>
    </w:p>
    <w:p w14:paraId="2E5472D9"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S</w:t>
      </w:r>
      <w:r w:rsidRPr="00803227">
        <w:rPr>
          <w:rFonts w:cs="Arial"/>
          <w:color w:val="000000"/>
          <w:vertAlign w:val="superscript"/>
        </w:rPr>
        <w:t>C</w:t>
      </w:r>
      <w:r w:rsidRPr="00803227">
        <w:rPr>
          <w:rFonts w:cs="Arial"/>
          <w:color w:val="000000"/>
        </w:rPr>
        <w:t xml:space="preserve"> – salda przepływów pieniężnych generowanych przez projekt w poszczególnych latach przyjętego okresu odniesienia analizy,</w:t>
      </w:r>
    </w:p>
    <w:p w14:paraId="78C6CA77"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 xml:space="preserve">n – okres odniesienia (liczba lat) </w:t>
      </w:r>
      <w:r w:rsidRPr="00803227">
        <w:rPr>
          <w:rFonts w:cs="Arial"/>
          <w:b/>
          <w:color w:val="000000"/>
        </w:rPr>
        <w:t>pomniejszona o 1</w:t>
      </w:r>
      <w:r w:rsidRPr="00803227">
        <w:rPr>
          <w:rFonts w:cs="Arial"/>
          <w:color w:val="000000"/>
        </w:rPr>
        <w:t>.</w:t>
      </w:r>
    </w:p>
    <w:p w14:paraId="7D523D0D" w14:textId="77777777" w:rsidR="005615C5" w:rsidRPr="00803227" w:rsidRDefault="005615C5" w:rsidP="005615C5">
      <w:pPr>
        <w:suppressAutoHyphens/>
        <w:spacing w:after="0" w:line="276" w:lineRule="auto"/>
        <w:ind w:left="720"/>
        <w:rPr>
          <w:rFonts w:cs="Arial"/>
          <w:color w:val="000000"/>
        </w:rPr>
      </w:pPr>
    </w:p>
    <w:p w14:paraId="56FD0572" w14:textId="77777777" w:rsidR="005615C5" w:rsidRPr="00803227" w:rsidRDefault="005615C5" w:rsidP="005615C5">
      <w:pPr>
        <w:suppressAutoHyphens/>
        <w:spacing w:after="0" w:line="276" w:lineRule="auto"/>
        <w:ind w:left="720"/>
        <w:rPr>
          <w:rFonts w:cs="Arial"/>
          <w:b/>
          <w:color w:val="000000"/>
        </w:rPr>
      </w:pPr>
      <w:r w:rsidRPr="00803227">
        <w:rPr>
          <w:rFonts w:cs="Arial"/>
          <w:b/>
          <w:color w:val="000000"/>
        </w:rPr>
        <w:t>FNPV/K Finansowa bieżąca wartość netto kapitału</w:t>
      </w:r>
    </w:p>
    <w:p w14:paraId="43C6CBA4"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WZÓR</w:t>
      </w:r>
    </w:p>
    <w:p w14:paraId="3C7F3BA1" w14:textId="77777777" w:rsidR="005615C5" w:rsidRPr="00803227" w:rsidRDefault="005615C5" w:rsidP="005615C5">
      <w:pPr>
        <w:suppressAutoHyphens/>
        <w:spacing w:after="0" w:line="276" w:lineRule="auto"/>
        <w:ind w:left="720"/>
        <w:rPr>
          <w:rFonts w:cs="Arial"/>
          <w:color w:val="000000"/>
        </w:rPr>
      </w:pPr>
      <w:r w:rsidRPr="00803227">
        <w:rPr>
          <w:rFonts w:cs="Arial"/>
          <w:noProof/>
          <w:color w:val="000000"/>
        </w:rPr>
        <w:drawing>
          <wp:inline distT="0" distB="0" distL="0" distR="0" wp14:anchorId="19B05681" wp14:editId="1CF3496A">
            <wp:extent cx="3771900" cy="457200"/>
            <wp:effectExtent l="0" t="0" r="0" b="0"/>
            <wp:docPr id="247851979" name="Obraz 247851979" title="Wzór na obliczenie finansowej bieżącej wartości netto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1900" cy="457200"/>
                    </a:xfrm>
                    <a:prstGeom prst="rect">
                      <a:avLst/>
                    </a:prstGeom>
                    <a:noFill/>
                    <a:ln>
                      <a:noFill/>
                    </a:ln>
                  </pic:spPr>
                </pic:pic>
              </a:graphicData>
            </a:graphic>
          </wp:inline>
        </w:drawing>
      </w:r>
    </w:p>
    <w:p w14:paraId="781F5C49"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gdzie:</w:t>
      </w:r>
    </w:p>
    <w:p w14:paraId="662463B0"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S</w:t>
      </w:r>
      <w:r w:rsidRPr="00803227">
        <w:rPr>
          <w:rFonts w:cs="Arial"/>
          <w:color w:val="000000"/>
          <w:vertAlign w:val="superscript"/>
        </w:rPr>
        <w:t>K</w:t>
      </w:r>
      <w:r w:rsidRPr="00803227">
        <w:rPr>
          <w:rFonts w:cs="Arial"/>
          <w:color w:val="000000"/>
        </w:rPr>
        <w:t xml:space="preserve"> – salda przepływów pieniężnych dla podmiotu realizującego projekt </w:t>
      </w:r>
      <w:r w:rsidRPr="00803227">
        <w:rPr>
          <w:rFonts w:cs="Arial"/>
          <w:color w:val="000000"/>
        </w:rPr>
        <w:br/>
        <w:t xml:space="preserve">w poszczególnych latach przyjętego okresu odniesienia analizy generowane </w:t>
      </w:r>
      <w:r w:rsidRPr="00803227">
        <w:rPr>
          <w:rFonts w:cs="Arial"/>
          <w:color w:val="000000"/>
        </w:rPr>
        <w:br/>
        <w:t>w związku z wdrożeniem projektu,</w:t>
      </w:r>
    </w:p>
    <w:p w14:paraId="1D114ADB"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 xml:space="preserve">n – okres odniesienia (liczba lat) </w:t>
      </w:r>
      <w:r w:rsidRPr="00803227">
        <w:rPr>
          <w:rFonts w:cs="Arial"/>
          <w:b/>
          <w:color w:val="000000"/>
        </w:rPr>
        <w:t>pomniejszona o 1</w:t>
      </w:r>
      <w:r w:rsidRPr="00803227">
        <w:rPr>
          <w:rFonts w:cs="Arial"/>
          <w:color w:val="000000"/>
        </w:rPr>
        <w:t>,</w:t>
      </w:r>
    </w:p>
    <w:p w14:paraId="3B7166F6"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a – finansowy współczynnik dyskontowy,</w:t>
      </w:r>
    </w:p>
    <w:p w14:paraId="0887B613" w14:textId="77777777" w:rsidR="005615C5" w:rsidRPr="00803227" w:rsidRDefault="005615C5" w:rsidP="005615C5">
      <w:pPr>
        <w:suppressAutoHyphens/>
        <w:spacing w:after="0" w:line="276" w:lineRule="auto"/>
        <w:ind w:left="720"/>
        <w:rPr>
          <w:rFonts w:cs="Arial"/>
          <w:color w:val="000000"/>
        </w:rPr>
      </w:pPr>
      <w:r w:rsidRPr="00803227">
        <w:rPr>
          <w:rFonts w:cs="Arial"/>
          <w:noProof/>
          <w:color w:val="000000"/>
        </w:rPr>
        <w:drawing>
          <wp:inline distT="0" distB="0" distL="0" distR="0" wp14:anchorId="3C5423FA" wp14:editId="02F4F7B4">
            <wp:extent cx="790575" cy="428625"/>
            <wp:effectExtent l="0" t="0" r="0" b="0"/>
            <wp:docPr id="176710914" name="Obraz 176710914"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p>
    <w:p w14:paraId="5960AE0C"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r – przyjęta finansowa stopa dyskontowa.</w:t>
      </w:r>
    </w:p>
    <w:p w14:paraId="6D01F692" w14:textId="77777777" w:rsidR="005615C5" w:rsidRPr="00803227" w:rsidRDefault="005615C5" w:rsidP="005615C5">
      <w:pPr>
        <w:suppressAutoHyphens/>
        <w:spacing w:after="0" w:line="276" w:lineRule="auto"/>
        <w:ind w:left="720"/>
        <w:rPr>
          <w:rFonts w:cs="Arial"/>
          <w:b/>
          <w:color w:val="000000"/>
        </w:rPr>
      </w:pPr>
      <w:r w:rsidRPr="00803227">
        <w:rPr>
          <w:rFonts w:cs="Arial"/>
          <w:b/>
          <w:color w:val="000000"/>
        </w:rPr>
        <w:t>FRR/K</w:t>
      </w:r>
      <w:r w:rsidRPr="00803227">
        <w:rPr>
          <w:rFonts w:cs="Arial"/>
          <w:b/>
          <w:color w:val="000000"/>
        </w:rPr>
        <w:tab/>
        <w:t xml:space="preserve"> Finansowa wewnętrzna stopa zwrotu z kapitału</w:t>
      </w:r>
    </w:p>
    <w:p w14:paraId="7F5D34AC"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WZÓR</w:t>
      </w:r>
    </w:p>
    <w:p w14:paraId="35BAB195" w14:textId="77777777" w:rsidR="005615C5" w:rsidRPr="00803227" w:rsidRDefault="005615C5" w:rsidP="005615C5">
      <w:pPr>
        <w:suppressAutoHyphens/>
        <w:spacing w:after="0" w:line="276" w:lineRule="auto"/>
        <w:ind w:left="720"/>
        <w:rPr>
          <w:rFonts w:cs="Arial"/>
          <w:color w:val="000000"/>
        </w:rPr>
      </w:pPr>
      <w:r w:rsidRPr="00803227">
        <w:rPr>
          <w:rFonts w:cs="Arial"/>
          <w:noProof/>
          <w:color w:val="000000"/>
        </w:rPr>
        <w:drawing>
          <wp:inline distT="0" distB="0" distL="0" distR="0" wp14:anchorId="0ACF6B9E" wp14:editId="52603ADB">
            <wp:extent cx="2000250" cy="400050"/>
            <wp:effectExtent l="0" t="0" r="0" b="0"/>
            <wp:docPr id="703472455" name="Obraz 703472455" title="Wzór na obliczenie  finansowej wewnętrznej stopy zwrotu z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0" cy="400050"/>
                    </a:xfrm>
                    <a:prstGeom prst="rect">
                      <a:avLst/>
                    </a:prstGeom>
                    <a:noFill/>
                    <a:ln>
                      <a:noFill/>
                    </a:ln>
                  </pic:spPr>
                </pic:pic>
              </a:graphicData>
            </a:graphic>
          </wp:inline>
        </w:drawing>
      </w:r>
    </w:p>
    <w:p w14:paraId="563B67C9"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lastRenderedPageBreak/>
        <w:t>gdzie:</w:t>
      </w:r>
    </w:p>
    <w:p w14:paraId="40096EE0"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S</w:t>
      </w:r>
      <w:r w:rsidRPr="00803227">
        <w:rPr>
          <w:rFonts w:cs="Arial"/>
          <w:color w:val="000000"/>
          <w:vertAlign w:val="superscript"/>
        </w:rPr>
        <w:t>K</w:t>
      </w:r>
      <w:r w:rsidRPr="00803227">
        <w:rPr>
          <w:rFonts w:cs="Arial"/>
          <w:color w:val="000000"/>
        </w:rPr>
        <w:t xml:space="preserve"> – salda przepływów pieniężnych dla podmiotu realizującego projekt w poszczególnych latach przyjętego okresu odniesienia analizy generowane w związku z wdrożeniem projektu,</w:t>
      </w:r>
    </w:p>
    <w:p w14:paraId="44EF4D95"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 xml:space="preserve">n – okres odniesienia (liczba lat) </w:t>
      </w:r>
      <w:r w:rsidRPr="00803227">
        <w:rPr>
          <w:rFonts w:cs="Arial"/>
          <w:b/>
          <w:color w:val="000000"/>
        </w:rPr>
        <w:t>pomniejszona o 1</w:t>
      </w:r>
      <w:r w:rsidRPr="00803227">
        <w:rPr>
          <w:rFonts w:cs="Arial"/>
          <w:color w:val="000000"/>
        </w:rPr>
        <w:t>.</w:t>
      </w:r>
    </w:p>
    <w:p w14:paraId="2B802E8A" w14:textId="77777777" w:rsidR="005615C5" w:rsidRPr="00803227" w:rsidRDefault="005615C5" w:rsidP="005615C5">
      <w:pPr>
        <w:suppressAutoHyphens/>
        <w:spacing w:after="0" w:line="276" w:lineRule="auto"/>
        <w:ind w:left="720"/>
        <w:rPr>
          <w:rFonts w:cs="Arial"/>
          <w:color w:val="000000"/>
        </w:rPr>
      </w:pPr>
    </w:p>
    <w:p w14:paraId="6F861CB3" w14:textId="77777777" w:rsidR="005615C5" w:rsidRPr="00803227" w:rsidRDefault="005615C5" w:rsidP="003D2E65">
      <w:pPr>
        <w:numPr>
          <w:ilvl w:val="1"/>
          <w:numId w:val="31"/>
        </w:numPr>
        <w:suppressAutoHyphens/>
        <w:spacing w:after="0" w:line="276" w:lineRule="auto"/>
        <w:ind w:left="1276" w:hanging="567"/>
        <w:rPr>
          <w:rFonts w:cs="Arial"/>
          <w:b/>
          <w:color w:val="000000"/>
        </w:rPr>
      </w:pPr>
      <w:r w:rsidRPr="00803227">
        <w:rPr>
          <w:rFonts w:cs="Arial"/>
          <w:b/>
          <w:color w:val="000000"/>
        </w:rPr>
        <w:t>Wskaźniki efektywności ekonomicznej projektu</w:t>
      </w:r>
    </w:p>
    <w:p w14:paraId="0708048E"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Wzory do obliczenia wskaźników efektywności finansowej.</w:t>
      </w:r>
    </w:p>
    <w:p w14:paraId="59A36312" w14:textId="77777777" w:rsidR="005615C5" w:rsidRPr="00803227" w:rsidRDefault="005615C5" w:rsidP="005615C5">
      <w:pPr>
        <w:suppressAutoHyphens/>
        <w:spacing w:after="0" w:line="276" w:lineRule="auto"/>
        <w:ind w:left="720"/>
        <w:rPr>
          <w:rFonts w:cs="Arial"/>
          <w:color w:val="000000"/>
        </w:rPr>
      </w:pPr>
    </w:p>
    <w:p w14:paraId="6C1C9F2D" w14:textId="77777777" w:rsidR="005615C5" w:rsidRPr="00803227" w:rsidRDefault="005615C5" w:rsidP="005615C5">
      <w:pPr>
        <w:suppressAutoHyphens/>
        <w:spacing w:after="0" w:line="276" w:lineRule="auto"/>
        <w:ind w:left="720"/>
        <w:rPr>
          <w:rFonts w:cs="Arial"/>
          <w:b/>
          <w:color w:val="000000"/>
        </w:rPr>
      </w:pPr>
      <w:r w:rsidRPr="00803227">
        <w:rPr>
          <w:rFonts w:cs="Arial"/>
          <w:b/>
          <w:color w:val="000000"/>
        </w:rPr>
        <w:t xml:space="preserve">ENPV </w:t>
      </w:r>
      <w:r w:rsidRPr="00803227">
        <w:rPr>
          <w:rFonts w:cs="Arial"/>
          <w:b/>
          <w:color w:val="000000"/>
        </w:rPr>
        <w:tab/>
        <w:t>Ekonomiczna bieżąca wartość netto</w:t>
      </w:r>
    </w:p>
    <w:p w14:paraId="211361EF"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WZÓR</w:t>
      </w:r>
    </w:p>
    <w:p w14:paraId="7FA0C68B" w14:textId="77777777" w:rsidR="005615C5" w:rsidRPr="00803227" w:rsidRDefault="005615C5" w:rsidP="005615C5">
      <w:pPr>
        <w:suppressAutoHyphens/>
        <w:spacing w:after="0" w:line="276" w:lineRule="auto"/>
        <w:ind w:left="720"/>
        <w:rPr>
          <w:rFonts w:cs="Arial"/>
          <w:color w:val="000000"/>
        </w:rPr>
      </w:pPr>
      <w:r w:rsidRPr="00803227">
        <w:rPr>
          <w:rFonts w:cs="Arial"/>
          <w:noProof/>
          <w:color w:val="000000"/>
        </w:rPr>
        <w:drawing>
          <wp:inline distT="0" distB="0" distL="0" distR="0" wp14:anchorId="50BEC5B4" wp14:editId="41B3795C">
            <wp:extent cx="3267075" cy="476250"/>
            <wp:effectExtent l="0" t="0" r="0" b="0"/>
            <wp:docPr id="383189607" name="Obraz 383189607" title="Wzór na obliczenie ekonomicznej bieżącej wartości n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67075" cy="476250"/>
                    </a:xfrm>
                    <a:prstGeom prst="rect">
                      <a:avLst/>
                    </a:prstGeom>
                    <a:noFill/>
                    <a:ln>
                      <a:noFill/>
                    </a:ln>
                  </pic:spPr>
                </pic:pic>
              </a:graphicData>
            </a:graphic>
          </wp:inline>
        </w:drawing>
      </w:r>
    </w:p>
    <w:p w14:paraId="55EDAF97"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gdzie:</w:t>
      </w:r>
    </w:p>
    <w:p w14:paraId="1A761FAE"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S</w:t>
      </w:r>
      <w:r w:rsidRPr="00803227">
        <w:rPr>
          <w:rFonts w:cs="Arial"/>
          <w:color w:val="000000"/>
          <w:vertAlign w:val="superscript"/>
        </w:rPr>
        <w:t>E</w:t>
      </w:r>
      <w:r w:rsidRPr="00803227">
        <w:rPr>
          <w:rFonts w:cs="Arial"/>
          <w:color w:val="000000"/>
        </w:rPr>
        <w:t xml:space="preserve"> – salda strumieni ekonomicznych kosztów i korzyści generowanych w wyniku realizacji projektu w poszczególnych latach przyjętego okresu odniesienia analizy,</w:t>
      </w:r>
    </w:p>
    <w:p w14:paraId="40AA184C" w14:textId="77777777" w:rsidR="005615C5" w:rsidRPr="00803227" w:rsidRDefault="005615C5" w:rsidP="005615C5">
      <w:pPr>
        <w:suppressAutoHyphens/>
        <w:spacing w:after="0" w:line="276" w:lineRule="auto"/>
        <w:ind w:left="720"/>
        <w:rPr>
          <w:rFonts w:cs="Arial"/>
          <w:b/>
          <w:color w:val="000000"/>
        </w:rPr>
      </w:pPr>
      <w:r w:rsidRPr="00803227">
        <w:rPr>
          <w:rFonts w:cs="Arial"/>
          <w:color w:val="000000"/>
        </w:rPr>
        <w:t xml:space="preserve">n – okres odniesienia (liczba lat) </w:t>
      </w:r>
      <w:r w:rsidRPr="00803227">
        <w:rPr>
          <w:rFonts w:cs="Arial"/>
          <w:b/>
          <w:color w:val="000000"/>
        </w:rPr>
        <w:t>pomniejszona o 1</w:t>
      </w:r>
      <w:r w:rsidRPr="00803227">
        <w:rPr>
          <w:rFonts w:cs="Arial"/>
          <w:color w:val="000000"/>
        </w:rPr>
        <w:t>,</w:t>
      </w:r>
    </w:p>
    <w:p w14:paraId="5872FD64"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a – ekonomiczny współczynnik dyskontowy,</w:t>
      </w:r>
    </w:p>
    <w:p w14:paraId="4E6FC0BD" w14:textId="77777777" w:rsidR="005615C5" w:rsidRPr="00803227" w:rsidRDefault="005615C5" w:rsidP="005615C5">
      <w:pPr>
        <w:suppressAutoHyphens/>
        <w:spacing w:after="0" w:line="276" w:lineRule="auto"/>
        <w:ind w:left="720"/>
        <w:rPr>
          <w:rFonts w:cs="Arial"/>
          <w:color w:val="000000"/>
        </w:rPr>
      </w:pPr>
      <w:r w:rsidRPr="00803227">
        <w:rPr>
          <w:rFonts w:cs="Arial"/>
          <w:noProof/>
          <w:color w:val="000000"/>
        </w:rPr>
        <w:drawing>
          <wp:inline distT="0" distB="0" distL="0" distR="0" wp14:anchorId="1D4398A3" wp14:editId="4543735D">
            <wp:extent cx="800100" cy="428625"/>
            <wp:effectExtent l="0" t="0" r="0" b="9525"/>
            <wp:docPr id="487320873" name="Obraz 487320873"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14:paraId="30420394"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r – przyjęta społeczna stopa dyskontowa.</w:t>
      </w:r>
    </w:p>
    <w:p w14:paraId="6F901456" w14:textId="77777777" w:rsidR="005615C5" w:rsidRPr="00803227" w:rsidRDefault="005615C5" w:rsidP="005615C5">
      <w:pPr>
        <w:suppressAutoHyphens/>
        <w:spacing w:after="0" w:line="276" w:lineRule="auto"/>
        <w:ind w:left="720"/>
        <w:rPr>
          <w:rFonts w:cs="Arial"/>
          <w:b/>
          <w:color w:val="000000"/>
        </w:rPr>
      </w:pPr>
    </w:p>
    <w:p w14:paraId="056923B4" w14:textId="77777777" w:rsidR="005615C5" w:rsidRPr="00803227" w:rsidRDefault="005615C5" w:rsidP="005615C5">
      <w:pPr>
        <w:suppressAutoHyphens/>
        <w:spacing w:after="0" w:line="276" w:lineRule="auto"/>
        <w:ind w:left="720"/>
        <w:rPr>
          <w:rFonts w:cs="Arial"/>
          <w:b/>
          <w:color w:val="000000"/>
        </w:rPr>
      </w:pPr>
    </w:p>
    <w:p w14:paraId="2D8B58A1" w14:textId="77777777" w:rsidR="005615C5" w:rsidRPr="00803227" w:rsidRDefault="005615C5" w:rsidP="005615C5">
      <w:pPr>
        <w:suppressAutoHyphens/>
        <w:spacing w:after="0" w:line="276" w:lineRule="auto"/>
        <w:ind w:left="720"/>
        <w:rPr>
          <w:rFonts w:cs="Arial"/>
          <w:b/>
          <w:color w:val="000000"/>
        </w:rPr>
      </w:pPr>
      <w:r w:rsidRPr="00803227">
        <w:rPr>
          <w:rFonts w:cs="Arial"/>
          <w:b/>
          <w:color w:val="000000"/>
        </w:rPr>
        <w:t>ERR</w:t>
      </w:r>
      <w:r w:rsidRPr="00803227">
        <w:rPr>
          <w:rFonts w:cs="Arial"/>
          <w:b/>
          <w:color w:val="000000"/>
        </w:rPr>
        <w:tab/>
        <w:t>Ekonomiczna wewnętrzna stopa zwrotu</w:t>
      </w:r>
    </w:p>
    <w:p w14:paraId="55D3E0B8"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WZÓR</w:t>
      </w:r>
    </w:p>
    <w:p w14:paraId="3C60D094" w14:textId="77777777" w:rsidR="005615C5" w:rsidRPr="00803227" w:rsidRDefault="005615C5" w:rsidP="005615C5">
      <w:pPr>
        <w:suppressAutoHyphens/>
        <w:spacing w:after="0" w:line="276" w:lineRule="auto"/>
        <w:ind w:left="720"/>
        <w:rPr>
          <w:rFonts w:cs="Arial"/>
          <w:color w:val="000000"/>
        </w:rPr>
      </w:pPr>
      <w:r w:rsidRPr="00803227">
        <w:rPr>
          <w:rFonts w:cs="Arial"/>
          <w:noProof/>
          <w:color w:val="000000"/>
        </w:rPr>
        <w:drawing>
          <wp:inline distT="0" distB="0" distL="0" distR="0" wp14:anchorId="47ADA1EF" wp14:editId="6B2A1DEC">
            <wp:extent cx="1647825" cy="447675"/>
            <wp:effectExtent l="0" t="0" r="0" b="9525"/>
            <wp:docPr id="1281425477" name="Obraz 1281425477" title="Wzór na obliczenie ekonomicznej wewnętrznej stopy zwro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7825" cy="447675"/>
                    </a:xfrm>
                    <a:prstGeom prst="rect">
                      <a:avLst/>
                    </a:prstGeom>
                    <a:noFill/>
                    <a:ln>
                      <a:noFill/>
                    </a:ln>
                  </pic:spPr>
                </pic:pic>
              </a:graphicData>
            </a:graphic>
          </wp:inline>
        </w:drawing>
      </w:r>
    </w:p>
    <w:p w14:paraId="692EA085"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gdzie:</w:t>
      </w:r>
    </w:p>
    <w:p w14:paraId="3CD0F797"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S</w:t>
      </w:r>
      <w:r w:rsidRPr="00803227">
        <w:rPr>
          <w:rFonts w:cs="Arial"/>
          <w:color w:val="000000"/>
          <w:vertAlign w:val="superscript"/>
        </w:rPr>
        <w:t>E</w:t>
      </w:r>
      <w:r w:rsidRPr="00803227">
        <w:rPr>
          <w:rFonts w:cs="Arial"/>
          <w:color w:val="000000"/>
        </w:rPr>
        <w:t xml:space="preserve"> – salda strumieni ekonomicznych kosztów i korzyści generowanych w wyniku realizacji projektu w poszczególnych latach przyjętego okresu odniesienia analizy,</w:t>
      </w:r>
    </w:p>
    <w:p w14:paraId="37B73D90"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 xml:space="preserve">n – okres odniesienia (liczba lat) </w:t>
      </w:r>
      <w:r w:rsidRPr="00803227">
        <w:rPr>
          <w:rFonts w:cs="Arial"/>
          <w:b/>
          <w:color w:val="000000"/>
        </w:rPr>
        <w:t>pomniejszona o 1</w:t>
      </w:r>
      <w:r w:rsidRPr="00803227">
        <w:rPr>
          <w:rFonts w:cs="Arial"/>
          <w:color w:val="000000"/>
        </w:rPr>
        <w:t>.</w:t>
      </w:r>
    </w:p>
    <w:p w14:paraId="0BC191C3" w14:textId="77777777" w:rsidR="005615C5" w:rsidRPr="00803227" w:rsidRDefault="005615C5" w:rsidP="005615C5">
      <w:pPr>
        <w:suppressAutoHyphens/>
        <w:spacing w:after="0" w:line="276" w:lineRule="auto"/>
        <w:ind w:left="720"/>
        <w:rPr>
          <w:rFonts w:cs="Arial"/>
          <w:b/>
          <w:color w:val="000000"/>
        </w:rPr>
      </w:pPr>
    </w:p>
    <w:p w14:paraId="1C018E27" w14:textId="77777777" w:rsidR="005615C5" w:rsidRPr="00803227" w:rsidRDefault="005615C5" w:rsidP="005615C5">
      <w:pPr>
        <w:suppressAutoHyphens/>
        <w:spacing w:after="0" w:line="276" w:lineRule="auto"/>
        <w:ind w:left="720"/>
        <w:rPr>
          <w:rFonts w:cs="Arial"/>
          <w:b/>
          <w:color w:val="000000"/>
        </w:rPr>
      </w:pPr>
      <w:r w:rsidRPr="00803227">
        <w:rPr>
          <w:rFonts w:cs="Arial"/>
          <w:b/>
          <w:color w:val="000000"/>
        </w:rPr>
        <w:t>B/C</w:t>
      </w:r>
      <w:r w:rsidRPr="00803227">
        <w:rPr>
          <w:rFonts w:cs="Arial"/>
          <w:b/>
          <w:color w:val="000000"/>
        </w:rPr>
        <w:tab/>
        <w:t xml:space="preserve"> Wskaźnik korzyści-koszty</w:t>
      </w:r>
    </w:p>
    <w:p w14:paraId="02B73D5F"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WZÓR</w:t>
      </w:r>
      <w:r w:rsidRPr="00803227">
        <w:rPr>
          <w:rFonts w:cs="Arial"/>
          <w:color w:val="000000"/>
        </w:rPr>
        <w:tab/>
        <w:t xml:space="preserve"> </w:t>
      </w:r>
    </w:p>
    <w:p w14:paraId="4ABA18C3" w14:textId="77777777" w:rsidR="005615C5" w:rsidRPr="00803227" w:rsidRDefault="005615C5" w:rsidP="005615C5">
      <w:pPr>
        <w:suppressAutoHyphens/>
        <w:spacing w:after="0" w:line="276" w:lineRule="auto"/>
        <w:ind w:left="720"/>
        <w:rPr>
          <w:rFonts w:cs="Arial"/>
          <w:color w:val="000000"/>
        </w:rPr>
      </w:pPr>
      <w:r w:rsidRPr="00803227">
        <w:rPr>
          <w:rFonts w:cs="Arial"/>
          <w:noProof/>
          <w:color w:val="000000"/>
        </w:rPr>
        <w:lastRenderedPageBreak/>
        <w:drawing>
          <wp:inline distT="0" distB="0" distL="0" distR="0" wp14:anchorId="49CAC73E" wp14:editId="034A6D91">
            <wp:extent cx="2628900" cy="828675"/>
            <wp:effectExtent l="0" t="0" r="0" b="9525"/>
            <wp:docPr id="1365421605" name="Obraz 1365421605" title="Wzór na obliczenie wskaźnika korzyści: kosz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8900" cy="828675"/>
                    </a:xfrm>
                    <a:prstGeom prst="rect">
                      <a:avLst/>
                    </a:prstGeom>
                    <a:noFill/>
                    <a:ln>
                      <a:noFill/>
                    </a:ln>
                  </pic:spPr>
                </pic:pic>
              </a:graphicData>
            </a:graphic>
          </wp:inline>
        </w:drawing>
      </w:r>
    </w:p>
    <w:p w14:paraId="6054D3F8"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gdzie:</w:t>
      </w:r>
    </w:p>
    <w:p w14:paraId="3154CDDA"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B</w:t>
      </w:r>
      <w:r w:rsidRPr="00803227">
        <w:rPr>
          <w:rFonts w:cs="Arial"/>
          <w:color w:val="000000"/>
          <w:vertAlign w:val="superscript"/>
        </w:rPr>
        <w:t>E</w:t>
      </w:r>
      <w:r w:rsidRPr="00803227">
        <w:rPr>
          <w:rFonts w:cs="Arial"/>
          <w:color w:val="000000"/>
        </w:rPr>
        <w:t xml:space="preserve"> – strumienie korzyści ekonomicznych generowanych w wyniku realizacji projektu </w:t>
      </w:r>
      <w:r w:rsidRPr="00803227">
        <w:rPr>
          <w:rFonts w:cs="Arial"/>
          <w:color w:val="000000"/>
        </w:rPr>
        <w:br/>
        <w:t>w poszczególnych latach przyjętego okresu odniesienia analizy,</w:t>
      </w:r>
    </w:p>
    <w:p w14:paraId="1D69E83C"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C</w:t>
      </w:r>
      <w:r w:rsidRPr="00803227">
        <w:rPr>
          <w:rFonts w:cs="Arial"/>
          <w:color w:val="000000"/>
          <w:vertAlign w:val="superscript"/>
        </w:rPr>
        <w:t>E</w:t>
      </w:r>
      <w:r w:rsidRPr="00803227">
        <w:rPr>
          <w:rFonts w:cs="Arial"/>
          <w:color w:val="000000"/>
        </w:rPr>
        <w:t xml:space="preserve"> – strumienie kosztów ekonomicznych generowanych w wyniku realizacji projektu </w:t>
      </w:r>
      <w:r w:rsidRPr="00803227">
        <w:rPr>
          <w:rFonts w:cs="Arial"/>
          <w:color w:val="000000"/>
        </w:rPr>
        <w:br/>
        <w:t>w poszczególnych latach przyjętego okresu odniesienia analizy,</w:t>
      </w:r>
    </w:p>
    <w:p w14:paraId="02FEF694"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 xml:space="preserve">n – okres odniesienia(liczba lat) </w:t>
      </w:r>
      <w:r w:rsidRPr="00803227">
        <w:rPr>
          <w:rFonts w:cs="Arial"/>
          <w:b/>
          <w:color w:val="000000"/>
        </w:rPr>
        <w:t>pomniejszona o 1</w:t>
      </w:r>
      <w:r w:rsidRPr="00803227">
        <w:rPr>
          <w:rFonts w:cs="Arial"/>
          <w:color w:val="000000"/>
        </w:rPr>
        <w:t>,</w:t>
      </w:r>
    </w:p>
    <w:p w14:paraId="0A4648C3"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a – ekonomiczny współczynnik dyskontowy,</w:t>
      </w:r>
    </w:p>
    <w:p w14:paraId="45620EC6" w14:textId="77777777" w:rsidR="005615C5" w:rsidRPr="00803227" w:rsidRDefault="005615C5" w:rsidP="005615C5">
      <w:pPr>
        <w:suppressAutoHyphens/>
        <w:spacing w:after="0" w:line="276" w:lineRule="auto"/>
        <w:ind w:left="720"/>
        <w:rPr>
          <w:rFonts w:cs="Arial"/>
          <w:color w:val="000000"/>
        </w:rPr>
      </w:pPr>
      <w:r w:rsidRPr="00803227">
        <w:rPr>
          <w:rFonts w:cs="Arial"/>
          <w:noProof/>
          <w:color w:val="000000"/>
        </w:rPr>
        <w:drawing>
          <wp:inline distT="0" distB="0" distL="0" distR="0" wp14:anchorId="595A178F" wp14:editId="7046B884">
            <wp:extent cx="800100" cy="428625"/>
            <wp:effectExtent l="0" t="0" r="0" b="9525"/>
            <wp:docPr id="1592872008" name="Obraz 1592872008"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14:paraId="5DDD99A9" w14:textId="77777777" w:rsidR="005615C5" w:rsidRPr="00803227" w:rsidRDefault="005615C5" w:rsidP="005615C5">
      <w:pPr>
        <w:suppressAutoHyphens/>
        <w:spacing w:after="0" w:line="276" w:lineRule="auto"/>
        <w:ind w:left="720"/>
        <w:rPr>
          <w:rFonts w:cs="Arial"/>
          <w:color w:val="000000"/>
        </w:rPr>
      </w:pPr>
      <w:r w:rsidRPr="00803227">
        <w:rPr>
          <w:rFonts w:cs="Arial"/>
          <w:color w:val="000000"/>
        </w:rPr>
        <w:t>r – przyjęta społeczna  stopa dyskontowa.</w:t>
      </w:r>
    </w:p>
    <w:p w14:paraId="195CCDDA" w14:textId="77777777" w:rsidR="005615C5" w:rsidRPr="00803227" w:rsidRDefault="005615C5" w:rsidP="003D2E65">
      <w:pPr>
        <w:keepNext/>
        <w:numPr>
          <w:ilvl w:val="2"/>
          <w:numId w:val="21"/>
        </w:numPr>
        <w:tabs>
          <w:tab w:val="num" w:pos="1134"/>
          <w:tab w:val="num" w:pos="1277"/>
        </w:tabs>
        <w:suppressAutoHyphens/>
        <w:spacing w:before="480" w:after="0" w:line="276" w:lineRule="auto"/>
        <w:ind w:left="851" w:hanging="993"/>
        <w:outlineLvl w:val="0"/>
        <w:rPr>
          <w:rFonts w:cs="Times New Roman"/>
          <w:bCs/>
          <w:kern w:val="32"/>
          <w:lang w:val="x-none"/>
        </w:rPr>
      </w:pPr>
      <w:bookmarkStart w:id="12" w:name="_Toc220496453"/>
      <w:r w:rsidRPr="00803227">
        <w:rPr>
          <w:rFonts w:cs="Times New Roman"/>
          <w:b/>
          <w:bCs/>
          <w:kern w:val="32"/>
          <w:lang w:val="x-none"/>
        </w:rPr>
        <w:t xml:space="preserve">ANALIZA </w:t>
      </w:r>
      <w:r w:rsidRPr="00803227">
        <w:rPr>
          <w:rFonts w:cs="Times New Roman"/>
          <w:b/>
          <w:bCs/>
          <w:kern w:val="32"/>
        </w:rPr>
        <w:t>KOSZTÓW I KORZYŚCI</w:t>
      </w:r>
      <w:bookmarkEnd w:id="12"/>
    </w:p>
    <w:p w14:paraId="1851D56D" w14:textId="77777777" w:rsidR="005615C5" w:rsidRPr="00803227" w:rsidRDefault="005615C5" w:rsidP="005615C5">
      <w:pPr>
        <w:suppressAutoHyphens/>
        <w:spacing w:before="120" w:line="276" w:lineRule="auto"/>
        <w:ind w:firstLine="709"/>
        <w:rPr>
          <w:rFonts w:cs="Times New Roman"/>
        </w:rPr>
      </w:pPr>
      <w:r w:rsidRPr="00803227">
        <w:rPr>
          <w:rFonts w:cs="Times New Roman"/>
        </w:rPr>
        <w:t xml:space="preserve">Bada </w:t>
      </w:r>
      <w:r w:rsidRPr="00803227">
        <w:rPr>
          <w:rFonts w:cs="Times New Roman"/>
          <w:i/>
        </w:rPr>
        <w:t>efektywność projektu</w:t>
      </w:r>
      <w:r w:rsidRPr="00803227">
        <w:rPr>
          <w:rFonts w:cs="Times New Roman"/>
        </w:rPr>
        <w:t>, tj. czy środki przeznaczone zostały na właściwe cele oraz czy korzyści wynikające z ich rozdysponowania są większe od poniesionych kosztów. Analiza powinna wykazać, jakie wymierne efekty dla społeczności lokalnej zostaną wygenerowane przez projekt. W zależności od rodzaju projektu opracowanie może przybrać formę analizy ekonomicznej lub analizy efektywności kosztowej.</w:t>
      </w:r>
    </w:p>
    <w:p w14:paraId="1675770A" w14:textId="77777777" w:rsidR="005615C5" w:rsidRPr="00803227" w:rsidRDefault="005615C5" w:rsidP="005615C5">
      <w:pPr>
        <w:suppressAutoHyphens/>
        <w:spacing w:before="120" w:line="276" w:lineRule="auto"/>
        <w:rPr>
          <w:rFonts w:cs="Times New Roman"/>
        </w:rPr>
      </w:pPr>
      <w:r w:rsidRPr="00803227">
        <w:rPr>
          <w:rFonts w:cs="Times New Roman"/>
          <w:b/>
          <w:bCs/>
        </w:rPr>
        <w:t>Analiza ekonomiczna</w:t>
      </w:r>
      <w:r w:rsidRPr="00803227">
        <w:rPr>
          <w:rFonts w:cs="Times New Roman"/>
        </w:rPr>
        <w:t xml:space="preserve"> </w:t>
      </w:r>
    </w:p>
    <w:p w14:paraId="33647634"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Analiza ekonomiczna jest pełną formą analizy kosztów i korzyści. Przeprowadza się ją jeżeli zmierzenie i zaprezentowanie korzyści projektów w kategoriach pieniężnych jest możliwe.</w:t>
      </w:r>
    </w:p>
    <w:p w14:paraId="30176BE1"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Analiza ekonomiczna przeprowadzana jest w drodze skorygowania wyników analizy finansowej o efekty fiskalne, efekty zewnętrzne oraz ceny rozrachunkowe.</w:t>
      </w:r>
    </w:p>
    <w:p w14:paraId="0D92590E"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Do oszacowania kosztów i korzyści ekonomicznych stosowana jest, podobnie jak </w:t>
      </w:r>
      <w:r w:rsidRPr="00803227">
        <w:rPr>
          <w:rFonts w:eastAsia="Calibri" w:cs="Times New Roman"/>
          <w:lang w:val="x-none" w:eastAsia="en-US"/>
        </w:rPr>
        <w:br/>
        <w:t>w analizie finansowej, metoda DCF</w:t>
      </w:r>
      <w:r w:rsidRPr="00803227">
        <w:rPr>
          <w:rFonts w:eastAsia="Calibri" w:cs="Times New Roman"/>
          <w:lang w:eastAsia="en-US"/>
        </w:rPr>
        <w:t>.</w:t>
      </w:r>
    </w:p>
    <w:p w14:paraId="426F180C"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 Analizę ekonomiczną przeprowadza się w cenach stałych (patrz: Wykaz pojęć – ceny stałe). Społeczna stopa dyskontowa (społeczny wskaźnik waloryzacji), jaką należy przyjąć w analizie ekonomicznej, zgodnie z rekomendacją zawartą w Vademecum AE, wynosi </w:t>
      </w:r>
      <w:r w:rsidRPr="00803227">
        <w:rPr>
          <w:rFonts w:eastAsia="Calibri" w:cs="Times New Roman"/>
          <w:b/>
          <w:bCs/>
          <w:lang w:val="x-none" w:eastAsia="en-US"/>
        </w:rPr>
        <w:t>3%.</w:t>
      </w:r>
      <w:r w:rsidRPr="00803227">
        <w:rPr>
          <w:rFonts w:eastAsia="Calibri" w:cs="Times New Roman"/>
          <w:lang w:val="x-none" w:eastAsia="en-US"/>
        </w:rPr>
        <w:t xml:space="preserve"> </w:t>
      </w:r>
    </w:p>
    <w:p w14:paraId="3AFA5369"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lastRenderedPageBreak/>
        <w:t xml:space="preserve">Podstawą do przeprowadzenia analizy ekonomicznej są przepływy środków pieniężnych określone w analizie finansowej. Przy określaniu ekonomicznych wskaźników efektywności należy jednak dokonać niezbędnych korekt dotyczących: </w:t>
      </w:r>
    </w:p>
    <w:p w14:paraId="305EAED3" w14:textId="77777777" w:rsidR="005615C5" w:rsidRPr="00803227" w:rsidRDefault="005615C5" w:rsidP="003D2E65">
      <w:pPr>
        <w:numPr>
          <w:ilvl w:val="0"/>
          <w:numId w:val="54"/>
        </w:numPr>
        <w:suppressAutoHyphens/>
        <w:spacing w:before="120" w:after="0" w:line="276" w:lineRule="auto"/>
        <w:rPr>
          <w:rFonts w:eastAsia="Calibri" w:cs="Times New Roman"/>
          <w:lang w:val="x-none" w:eastAsia="en-US"/>
        </w:rPr>
      </w:pPr>
      <w:r w:rsidRPr="00803227">
        <w:rPr>
          <w:rFonts w:eastAsia="Calibri" w:cs="Times New Roman"/>
          <w:lang w:val="x-none" w:eastAsia="en-US"/>
        </w:rPr>
        <w:t>efektów fiskalnych (transferów),</w:t>
      </w:r>
    </w:p>
    <w:p w14:paraId="3B6599A9" w14:textId="77777777" w:rsidR="005615C5" w:rsidRPr="00803227" w:rsidRDefault="005615C5" w:rsidP="003D2E65">
      <w:pPr>
        <w:numPr>
          <w:ilvl w:val="0"/>
          <w:numId w:val="54"/>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efektów zewnętrznych, </w:t>
      </w:r>
    </w:p>
    <w:p w14:paraId="43C4CD66" w14:textId="77777777" w:rsidR="005615C5" w:rsidRPr="00803227" w:rsidRDefault="005615C5" w:rsidP="003D2E65">
      <w:pPr>
        <w:numPr>
          <w:ilvl w:val="0"/>
          <w:numId w:val="54"/>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przekształceń z cen rynkowych na ceny rozrachunkowe. </w:t>
      </w:r>
    </w:p>
    <w:p w14:paraId="70089632"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Korekty fiskalne polegają, m.in. na skorygowaniu następujących pozycji: </w:t>
      </w:r>
    </w:p>
    <w:p w14:paraId="1476FBB2" w14:textId="77777777" w:rsidR="005615C5" w:rsidRPr="00803227" w:rsidRDefault="005615C5" w:rsidP="003D2E65">
      <w:pPr>
        <w:numPr>
          <w:ilvl w:val="0"/>
          <w:numId w:val="55"/>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odliczeniu podatków pośrednich (np. VAT, który w analizie finansowej był uwzględniany w cenach, czy też podatku akcyzowego), </w:t>
      </w:r>
    </w:p>
    <w:p w14:paraId="33A29523" w14:textId="77777777" w:rsidR="005615C5" w:rsidRPr="00803227" w:rsidRDefault="005615C5" w:rsidP="003D2E65">
      <w:pPr>
        <w:numPr>
          <w:ilvl w:val="0"/>
          <w:numId w:val="55"/>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odliczeniu subwencji i wpłat, mających charakter wyłącznie przekazu pieniężnego – tzw. ”czystych” płatności transferowych przekazywanych przez podmioty publiczne na rzecz osób fizycznych (np. płatności z tytułu ubezpieczeń społecznych), </w:t>
      </w:r>
    </w:p>
    <w:p w14:paraId="7F401F66" w14:textId="77777777" w:rsidR="005615C5" w:rsidRPr="00803227" w:rsidRDefault="005615C5" w:rsidP="003D2E65">
      <w:pPr>
        <w:numPr>
          <w:ilvl w:val="0"/>
          <w:numId w:val="55"/>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uwzględnieniu w cenie tych konkretnych podatków pośrednich / subwencji / dotacji, które mają za zadanie zmienić efekty zewnętrzne. Jednakże należy pamiętać, aby w trakcie analizy nie liczyć ich podwójnie (przykładowo jako podatek włączony do danej ceny oraz jako szacunkowy zewnętrzny koszt środowiskowy). </w:t>
      </w:r>
    </w:p>
    <w:p w14:paraId="5A019B64"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Korekta dotycząca efektów zewnętrznych ma na celu ustalenie wartości negatywnych </w:t>
      </w:r>
      <w:r w:rsidRPr="00803227">
        <w:rPr>
          <w:rFonts w:eastAsia="Calibri" w:cs="Times New Roman"/>
          <w:lang w:val="x-none" w:eastAsia="en-US"/>
        </w:rPr>
        <w:br/>
        <w:t xml:space="preserve">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t>
      </w:r>
      <w:r w:rsidRPr="00803227">
        <w:rPr>
          <w:rFonts w:eastAsia="Calibri" w:cs="Times New Roman"/>
          <w:lang w:val="x-none" w:eastAsia="en-US"/>
        </w:rPr>
        <w:br/>
        <w:t>w celu dokonania oceny jakościowej. Należy wówczas wyraźnie zaznaczyć, że nie zostały one ujęte przy obliczaniu wskaźników analizy ekonomicznej.</w:t>
      </w:r>
    </w:p>
    <w:p w14:paraId="0AB3379A"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Przekształcenie z cen rynkowych w ceny rozrachunkowe (ukryte) ma na celu uwzględnienie czynników mogących oderwać ceny od równowagi konkurencyjnej </w:t>
      </w:r>
      <w:r w:rsidRPr="00803227">
        <w:rPr>
          <w:rFonts w:eastAsia="Calibri" w:cs="Times New Roman"/>
          <w:lang w:val="x-none" w:eastAsia="en-US"/>
        </w:rPr>
        <w:br/>
        <w:t xml:space="preserve">(tj. skutecznego rynku), takich jak: niedoskonałości rynku, monopole, bariery handlowe, regulacje w zakresie prawa pracy, niepełna informacja itp.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w:t>
      </w:r>
      <w:proofErr w:type="spellStart"/>
      <w:r w:rsidRPr="00803227">
        <w:rPr>
          <w:rFonts w:eastAsia="Calibri" w:cs="Times New Roman"/>
          <w:lang w:val="x-none" w:eastAsia="en-US"/>
        </w:rPr>
        <w:t>shadow</w:t>
      </w:r>
      <w:proofErr w:type="spellEnd"/>
      <w:r w:rsidRPr="00803227">
        <w:rPr>
          <w:rFonts w:eastAsia="Calibri" w:cs="Times New Roman"/>
          <w:lang w:val="x-none" w:eastAsia="en-US"/>
        </w:rPr>
        <w:t xml:space="preserve"> </w:t>
      </w:r>
      <w:proofErr w:type="spellStart"/>
      <w:r w:rsidRPr="00803227">
        <w:rPr>
          <w:rFonts w:eastAsia="Calibri" w:cs="Times New Roman"/>
          <w:lang w:val="x-none" w:eastAsia="en-US"/>
        </w:rPr>
        <w:t>wage</w:t>
      </w:r>
      <w:proofErr w:type="spellEnd"/>
      <w:r w:rsidRPr="00803227">
        <w:rPr>
          <w:rFonts w:eastAsia="Calibri" w:cs="Times New Roman"/>
          <w:lang w:val="x-none" w:eastAsia="en-US"/>
        </w:rPr>
        <w:t xml:space="preserve">). Szczegółowe informacje na temat przekształcania cen rynkowych na </w:t>
      </w:r>
      <w:r w:rsidRPr="00803227">
        <w:rPr>
          <w:rFonts w:eastAsia="Calibri" w:cs="Times New Roman"/>
          <w:lang w:val="x-none" w:eastAsia="en-US"/>
        </w:rPr>
        <w:lastRenderedPageBreak/>
        <w:t xml:space="preserve">ceny rozrachunkowe wraz z przykładowymi czynnikami konwersji przedstawione zostały w Vademecum AE. </w:t>
      </w:r>
    </w:p>
    <w:p w14:paraId="1868D47B"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W celu dokonania oceny ekonomicznej projektu należy posłużyć się następującymi ekonomicznymi wskaźnikami efektywności: </w:t>
      </w:r>
    </w:p>
    <w:p w14:paraId="08AC3BBE" w14:textId="77777777" w:rsidR="005615C5" w:rsidRPr="00803227" w:rsidRDefault="005615C5" w:rsidP="003D2E65">
      <w:pPr>
        <w:numPr>
          <w:ilvl w:val="0"/>
          <w:numId w:val="56"/>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ENPV, która powinna być większa od zera, </w:t>
      </w:r>
    </w:p>
    <w:p w14:paraId="527C9F52" w14:textId="77777777" w:rsidR="005615C5" w:rsidRPr="00803227" w:rsidRDefault="005615C5" w:rsidP="003D2E65">
      <w:pPr>
        <w:numPr>
          <w:ilvl w:val="0"/>
          <w:numId w:val="56"/>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ERR, która powinna przewyższać przyjętą stopę dyskontową, </w:t>
      </w:r>
    </w:p>
    <w:p w14:paraId="11F8E894" w14:textId="77777777" w:rsidR="005615C5" w:rsidRPr="00803227" w:rsidRDefault="005615C5" w:rsidP="003D2E65">
      <w:pPr>
        <w:numPr>
          <w:ilvl w:val="0"/>
          <w:numId w:val="56"/>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relacją zdyskontowanych korzyści do zdyskontowanych kosztów (B/C), która powinna być wyższa od jedności. </w:t>
      </w:r>
    </w:p>
    <w:p w14:paraId="14FF3CCD"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Ekonomiczna bieżąca wartość netto inwestycji jest różnicą ogółu zdyskontowanych korzyści i kosztów związanych z inwestycją. Uznaje się, że projekt jest efektywny ekonomicznie, jeżeli wskaźnik ekonomicznej bieżącej wartości netto jest dodatni</w:t>
      </w:r>
      <w:r w:rsidRPr="00803227">
        <w:rPr>
          <w:rFonts w:eastAsia="Calibri" w:cs="Times New Roman"/>
          <w:lang w:eastAsia="en-US"/>
        </w:rPr>
        <w:t xml:space="preserve">. </w:t>
      </w:r>
      <w:r w:rsidRPr="00803227">
        <w:rPr>
          <w:rFonts w:eastAsia="Calibri" w:cs="Times New Roman"/>
          <w:lang w:eastAsia="en-US"/>
        </w:rPr>
        <w:br/>
      </w:r>
      <w:r w:rsidRPr="00803227">
        <w:rPr>
          <w:rFonts w:eastAsia="Calibri" w:cs="Times New Roman"/>
          <w:lang w:val="x-none" w:eastAsia="en-US"/>
        </w:rPr>
        <w:t xml:space="preserve">W przypadku projektów, w których ze względu na ich specyfikę nie jest możliwe określenie ENPV, istnieje możliwość przeprowadzenia analizy efektywności kosztowej. </w:t>
      </w:r>
    </w:p>
    <w:p w14:paraId="1ECC3F72"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Ekonomiczna stopa zwrotu (ERR) określa ekonomiczny zwrot z projektu. </w:t>
      </w:r>
      <w:r w:rsidRPr="00803227">
        <w:rPr>
          <w:rFonts w:eastAsia="Calibri" w:cs="Times New Roman"/>
          <w:lang w:val="x-none" w:eastAsia="en-US"/>
        </w:rPr>
        <w:br/>
        <w:t xml:space="preserve">W przypadku, gdy wartość ENPV wynosi zero, tzn. bieżąca wartość przyszłych korzyści ekonomicznych jest równa bieżącej wartości kosztów ekonomicznych projektu, ERR jest równe przyjętej stopie dyskontowej. W przypadku, gdy ERR jest niższe od przyjętej stopy dyskontowej, ENPV jest ujemne, co oznacza, że bieżąca wartość przyszłych korzyści ekonomicznych jest niższa niż bieżąca wartość kosztów ekonomicznych projektu. Jeżeli ekonomiczna stopa zwrotu jest mniejsza od zastosowanej stopy dyskontowej, wówczas projekt nie jest efektywny ekonomicznie </w:t>
      </w:r>
      <w:r w:rsidRPr="00803227">
        <w:rPr>
          <w:rFonts w:eastAsia="Calibri" w:cs="Times New Roman"/>
          <w:lang w:val="x-none" w:eastAsia="en-US"/>
        </w:rPr>
        <w:br/>
        <w:t xml:space="preserve">i nie powinien zostać zakwalifikowany do dofinansowania. </w:t>
      </w:r>
    </w:p>
    <w:p w14:paraId="1CAAAA05"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 </w:t>
      </w:r>
    </w:p>
    <w:p w14:paraId="5A493EBB"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 xml:space="preserve">Wzory do obliczenia powyższych wskaźników zostały przedstawione w Załączniku 1 do Wytycznych. </w:t>
      </w:r>
    </w:p>
    <w:p w14:paraId="46F87F9F" w14:textId="77777777" w:rsidR="005615C5" w:rsidRPr="00803227" w:rsidRDefault="005615C5" w:rsidP="003D2E65">
      <w:pPr>
        <w:numPr>
          <w:ilvl w:val="0"/>
          <w:numId w:val="53"/>
        </w:numPr>
        <w:suppressAutoHyphens/>
        <w:spacing w:before="120" w:after="0" w:line="276" w:lineRule="auto"/>
        <w:rPr>
          <w:rFonts w:eastAsia="Calibri" w:cs="Times New Roman"/>
          <w:lang w:val="x-none" w:eastAsia="en-US"/>
        </w:rPr>
      </w:pPr>
      <w:r w:rsidRPr="00803227">
        <w:rPr>
          <w:rFonts w:eastAsia="Calibri" w:cs="Times New Roman"/>
          <w:lang w:val="x-none" w:eastAsia="en-US"/>
        </w:rPr>
        <w:t>Te spośród czynników społeczno-gospodarczych, których nie da się wyrazić w wartościach pieniężnych, należy określić ilościowo i jakościowo, biorąc pod uwagę wszystkie istotne społeczne, ekonomiczne i środowiskowe skutki realizacji projektu.</w:t>
      </w:r>
    </w:p>
    <w:p w14:paraId="4644E1FC" w14:textId="77777777" w:rsidR="005615C5" w:rsidRPr="00803227" w:rsidRDefault="005615C5" w:rsidP="005615C5">
      <w:pPr>
        <w:suppressAutoHyphens/>
        <w:spacing w:before="120"/>
        <w:ind w:left="360"/>
      </w:pPr>
      <w:r w:rsidRPr="00803227">
        <w:rPr>
          <w:b/>
          <w:bCs/>
        </w:rPr>
        <w:t>Analiza efektywności kosztowej</w:t>
      </w:r>
      <w:r w:rsidRPr="00803227">
        <w:t xml:space="preserve"> </w:t>
      </w:r>
    </w:p>
    <w:p w14:paraId="5B9E579D" w14:textId="77777777" w:rsidR="005615C5" w:rsidRPr="00803227" w:rsidRDefault="005615C5" w:rsidP="003D2E65">
      <w:pPr>
        <w:numPr>
          <w:ilvl w:val="0"/>
          <w:numId w:val="57"/>
        </w:numPr>
        <w:suppressAutoHyphens/>
        <w:spacing w:before="120" w:after="0" w:line="276" w:lineRule="auto"/>
        <w:ind w:left="709" w:hanging="283"/>
        <w:rPr>
          <w:rFonts w:eastAsia="Calibri"/>
          <w:lang w:val="x-none" w:eastAsia="en-US"/>
        </w:rPr>
      </w:pPr>
      <w:r w:rsidRPr="00803227">
        <w:rPr>
          <w:rFonts w:eastAsia="Calibri"/>
          <w:lang w:val="x-none" w:eastAsia="en-US"/>
        </w:rPr>
        <w:lastRenderedPageBreak/>
        <w:t xml:space="preserve">Analiza kosztów i korzyści może przybrać formę analizy efektywności kosztowej wyłącznie w sytuacji, gdy korzyści danego projektu są trudne bądź wręcz niemożliwe do oszacowania, natomiast wymiar kosztów można określić z dużą dozą prawdopodobieństwa. </w:t>
      </w:r>
    </w:p>
    <w:p w14:paraId="6493FE6B" w14:textId="77777777" w:rsidR="005615C5" w:rsidRPr="00803227" w:rsidRDefault="005615C5" w:rsidP="003D2E65">
      <w:pPr>
        <w:numPr>
          <w:ilvl w:val="0"/>
          <w:numId w:val="57"/>
        </w:numPr>
        <w:suppressAutoHyphens/>
        <w:spacing w:before="120" w:after="0" w:line="276" w:lineRule="auto"/>
        <w:ind w:left="709" w:hanging="283"/>
        <w:rPr>
          <w:rFonts w:eastAsia="Calibri"/>
          <w:lang w:val="x-none" w:eastAsia="en-US"/>
        </w:rPr>
      </w:pPr>
      <w:r w:rsidRPr="00803227">
        <w:rPr>
          <w:rFonts w:eastAsia="Calibri"/>
          <w:lang w:val="x-none" w:eastAsia="en-US"/>
        </w:rPr>
        <w:t xml:space="preserve">Skorzystanie z analizy efektywności kosztowej jest uzasadnione szczególnie </w:t>
      </w:r>
      <w:r w:rsidRPr="00803227">
        <w:rPr>
          <w:rFonts w:eastAsia="Calibri"/>
          <w:lang w:val="x-none" w:eastAsia="en-US"/>
        </w:rPr>
        <w:br/>
        <w:t>w przypadku projektów realizowanych w związku z koniecznością</w:t>
      </w:r>
      <w:r w:rsidRPr="00803227">
        <w:rPr>
          <w:rFonts w:eastAsia="Calibri"/>
          <w:lang w:eastAsia="en-US"/>
        </w:rPr>
        <w:t xml:space="preserve"> </w:t>
      </w:r>
      <w:r w:rsidRPr="00803227">
        <w:rPr>
          <w:rFonts w:eastAsia="Calibri"/>
          <w:lang w:val="x-none" w:eastAsia="en-US"/>
        </w:rPr>
        <w:t xml:space="preserve">podporządkowania się przepisom UE. W odniesieniu do projektów tego rodzaju analiza powinna skupić się na wykazaniu, że dany projekt stanowi najbardziej efektywne źródło zaspokojenia określonych potrzeb społecznych. </w:t>
      </w:r>
    </w:p>
    <w:p w14:paraId="1C944DA7" w14:textId="77777777" w:rsidR="005615C5" w:rsidRPr="00803227" w:rsidRDefault="005615C5" w:rsidP="003D2E65">
      <w:pPr>
        <w:numPr>
          <w:ilvl w:val="0"/>
          <w:numId w:val="57"/>
        </w:numPr>
        <w:suppressAutoHyphens/>
        <w:spacing w:before="120" w:after="0" w:line="276" w:lineRule="auto"/>
        <w:ind w:left="709" w:hanging="283"/>
        <w:rPr>
          <w:rFonts w:eastAsia="Calibri"/>
          <w:lang w:val="x-none" w:eastAsia="en-US"/>
        </w:rPr>
      </w:pPr>
      <w:r w:rsidRPr="00803227">
        <w:rPr>
          <w:rFonts w:eastAsia="Calibri"/>
          <w:lang w:val="x-none" w:eastAsia="en-US"/>
        </w:rPr>
        <w:t xml:space="preserve">Analiza efektywności kosztowej jest przeprowadzana w drodze obliczenia jednostkowego kosztu osiągnięcia niepieniężnych korzyści, wymaga ich skwantyfikowania, jednak nie przypisuje im wartości pieniężnych. Wymogi zastosowania analizy efektywności kosztowej są następujące: </w:t>
      </w:r>
    </w:p>
    <w:p w14:paraId="0073C009" w14:textId="77777777" w:rsidR="005615C5" w:rsidRPr="00803227" w:rsidRDefault="005615C5" w:rsidP="003D2E65">
      <w:pPr>
        <w:numPr>
          <w:ilvl w:val="0"/>
          <w:numId w:val="58"/>
        </w:numPr>
        <w:suppressAutoHyphens/>
        <w:spacing w:before="120" w:after="0" w:line="276" w:lineRule="auto"/>
        <w:rPr>
          <w:rFonts w:eastAsia="Calibri"/>
          <w:lang w:val="x-none" w:eastAsia="en-US"/>
        </w:rPr>
      </w:pPr>
      <w:r w:rsidRPr="00803227">
        <w:rPr>
          <w:rFonts w:eastAsia="Calibri"/>
          <w:lang w:val="x-none" w:eastAsia="en-US"/>
        </w:rPr>
        <w:t xml:space="preserve">w efekcie realizacji projektu powstaje jeden niepodzielny i łatwo mierzalny produkt, </w:t>
      </w:r>
    </w:p>
    <w:p w14:paraId="739ACDDE" w14:textId="77777777" w:rsidR="005615C5" w:rsidRPr="00803227" w:rsidRDefault="005615C5" w:rsidP="003D2E65">
      <w:pPr>
        <w:numPr>
          <w:ilvl w:val="0"/>
          <w:numId w:val="58"/>
        </w:numPr>
        <w:suppressAutoHyphens/>
        <w:spacing w:before="120" w:after="0" w:line="276" w:lineRule="auto"/>
        <w:rPr>
          <w:rFonts w:eastAsia="Calibri"/>
          <w:lang w:val="x-none" w:eastAsia="en-US"/>
        </w:rPr>
      </w:pPr>
      <w:r w:rsidRPr="00803227">
        <w:rPr>
          <w:rFonts w:eastAsia="Calibri"/>
          <w:lang w:val="x-none" w:eastAsia="en-US"/>
        </w:rPr>
        <w:t xml:space="preserve">produkt projektu jest niezbędny dla zapewnienia podstawowych potrzeb społecznych, </w:t>
      </w:r>
    </w:p>
    <w:p w14:paraId="14D8AB1F" w14:textId="77777777" w:rsidR="005615C5" w:rsidRPr="00803227" w:rsidRDefault="005615C5" w:rsidP="003D2E65">
      <w:pPr>
        <w:numPr>
          <w:ilvl w:val="0"/>
          <w:numId w:val="58"/>
        </w:numPr>
        <w:suppressAutoHyphens/>
        <w:spacing w:before="120" w:after="0" w:line="276" w:lineRule="auto"/>
        <w:rPr>
          <w:rFonts w:eastAsia="Calibri"/>
          <w:lang w:val="x-none" w:eastAsia="en-US"/>
        </w:rPr>
      </w:pPr>
      <w:r w:rsidRPr="00803227">
        <w:rPr>
          <w:rFonts w:eastAsia="Calibri"/>
          <w:lang w:val="x-none" w:eastAsia="en-US"/>
        </w:rPr>
        <w:t xml:space="preserve">projekt ma na celu osiągnięcie założonego produktu przy minimalnym koszcie, nie występują znaczące koszty zewnętrzne, </w:t>
      </w:r>
    </w:p>
    <w:p w14:paraId="572991D0" w14:textId="77777777" w:rsidR="005615C5" w:rsidRPr="00803227" w:rsidRDefault="005615C5" w:rsidP="003D2E65">
      <w:pPr>
        <w:numPr>
          <w:ilvl w:val="0"/>
          <w:numId w:val="58"/>
        </w:numPr>
        <w:suppressAutoHyphens/>
        <w:spacing w:before="120" w:after="0" w:line="276" w:lineRule="auto"/>
        <w:rPr>
          <w:rFonts w:eastAsia="Calibri"/>
          <w:lang w:val="x-none" w:eastAsia="en-US"/>
        </w:rPr>
      </w:pPr>
      <w:r w:rsidRPr="00803227">
        <w:rPr>
          <w:rFonts w:eastAsia="Calibri"/>
          <w:lang w:val="x-none" w:eastAsia="en-US"/>
        </w:rPr>
        <w:t>istnieje szerokie spektrum wskaźników pozwalających na zweryfikowanie faktu, czy wybrana do realizacji projektu technologia spełnia minimalne wymagania</w:t>
      </w:r>
      <w:r w:rsidRPr="00803227">
        <w:rPr>
          <w:rFonts w:eastAsia="Calibri"/>
          <w:lang w:eastAsia="en-US"/>
        </w:rPr>
        <w:t xml:space="preserve"> </w:t>
      </w:r>
      <w:r w:rsidRPr="00803227">
        <w:rPr>
          <w:rFonts w:eastAsia="Calibri"/>
          <w:lang w:val="x-none" w:eastAsia="en-US"/>
        </w:rPr>
        <w:t xml:space="preserve">efektywności kosztowej. </w:t>
      </w:r>
    </w:p>
    <w:p w14:paraId="70CBB253" w14:textId="77777777" w:rsidR="005615C5" w:rsidRPr="00803227" w:rsidRDefault="005615C5" w:rsidP="003D2E65">
      <w:pPr>
        <w:numPr>
          <w:ilvl w:val="0"/>
          <w:numId w:val="57"/>
        </w:numPr>
        <w:suppressAutoHyphens/>
        <w:spacing w:before="120" w:after="0" w:line="276" w:lineRule="auto"/>
        <w:ind w:left="709" w:hanging="283"/>
        <w:rPr>
          <w:rFonts w:eastAsia="Calibri"/>
          <w:lang w:val="x-none" w:eastAsia="en-US"/>
        </w:rPr>
      </w:pPr>
      <w:r w:rsidRPr="00803227">
        <w:rPr>
          <w:rFonts w:eastAsia="Calibri"/>
          <w:lang w:val="x-none" w:eastAsia="en-US"/>
        </w:rPr>
        <w:t xml:space="preserve">Analiza efektywności kosztowej może również stanowić uzupełniający element </w:t>
      </w:r>
      <w:r w:rsidRPr="00803227">
        <w:rPr>
          <w:rFonts w:eastAsia="Calibri"/>
          <w:lang w:val="x-none" w:eastAsia="en-US"/>
        </w:rPr>
        <w:br/>
        <w:t xml:space="preserve">w stosunku do analizy kosztów i korzyści w formie analizy ekonomicznej, np. </w:t>
      </w:r>
      <w:r w:rsidRPr="00803227">
        <w:rPr>
          <w:rFonts w:eastAsia="Calibri"/>
          <w:lang w:val="x-none" w:eastAsia="en-US"/>
        </w:rPr>
        <w:br/>
        <w:t>w przypadku stosowania wskaźnika efektywności kosztowej w ramach analizy opcji lub w procesie wyboru (rankingowania) projektów do dofinansowania.</w:t>
      </w:r>
    </w:p>
    <w:p w14:paraId="51850B38" w14:textId="77777777" w:rsidR="005615C5" w:rsidRPr="00803227" w:rsidRDefault="005615C5" w:rsidP="003D2E65">
      <w:pPr>
        <w:keepNext/>
        <w:numPr>
          <w:ilvl w:val="2"/>
          <w:numId w:val="21"/>
        </w:numPr>
        <w:tabs>
          <w:tab w:val="num" w:pos="1134"/>
          <w:tab w:val="num" w:pos="1277"/>
        </w:tabs>
        <w:suppressAutoHyphens/>
        <w:spacing w:before="240" w:after="0" w:line="276" w:lineRule="auto"/>
        <w:ind w:left="851" w:hanging="851"/>
        <w:outlineLvl w:val="0"/>
        <w:rPr>
          <w:rFonts w:cs="Times New Roman"/>
          <w:b/>
          <w:bCs/>
          <w:kern w:val="32"/>
          <w:lang w:val="x-none"/>
        </w:rPr>
      </w:pPr>
      <w:bookmarkStart w:id="13" w:name="_Toc220496454"/>
      <w:r w:rsidRPr="00803227">
        <w:rPr>
          <w:rFonts w:cs="Times New Roman"/>
          <w:b/>
          <w:bCs/>
          <w:kern w:val="32"/>
          <w:lang w:val="x-none"/>
        </w:rPr>
        <w:t>ANALIZA RYZYKA I WRAŻLIWOŚCI:</w:t>
      </w:r>
      <w:bookmarkEnd w:id="13"/>
    </w:p>
    <w:p w14:paraId="780C40ED" w14:textId="77777777" w:rsidR="005615C5" w:rsidRPr="00803227" w:rsidRDefault="005615C5" w:rsidP="003D2E65">
      <w:pPr>
        <w:numPr>
          <w:ilvl w:val="0"/>
          <w:numId w:val="30"/>
        </w:numPr>
        <w:suppressAutoHyphens/>
        <w:spacing w:before="120" w:after="0" w:line="276" w:lineRule="auto"/>
        <w:rPr>
          <w:rFonts w:cs="Times New Roman"/>
        </w:rPr>
      </w:pPr>
      <w:r w:rsidRPr="00803227">
        <w:rPr>
          <w:rFonts w:cs="Times New Roman"/>
        </w:rPr>
        <w:t>Przeprowadzenie oceny ryzyka pozwala na oszacowanie trwałości finansowej inwestycji finansowanej z funduszy UE. Powinna ona zatem wykazać, czy określone czynniki ryzyka nie spowodują utraty płynności finansowej.</w:t>
      </w:r>
    </w:p>
    <w:p w14:paraId="0923BF49" w14:textId="77777777" w:rsidR="005615C5" w:rsidRPr="00803227" w:rsidRDefault="005615C5" w:rsidP="003D2E65">
      <w:pPr>
        <w:numPr>
          <w:ilvl w:val="0"/>
          <w:numId w:val="30"/>
        </w:numPr>
        <w:suppressAutoHyphens/>
        <w:spacing w:before="120" w:after="0" w:line="276" w:lineRule="auto"/>
        <w:rPr>
          <w:rFonts w:cs="Times New Roman"/>
        </w:rPr>
      </w:pPr>
      <w:r w:rsidRPr="00803227">
        <w:rPr>
          <w:rFonts w:cs="Times New Roman"/>
        </w:rPr>
        <w:t xml:space="preserve">Ocena ryzyka wymaga przeprowadzenia jakościowej analizy ryzyka oraz analizy wrażliwości. Dodatkowo, analiza ryzyka może być w uzasadnionych przypadkach </w:t>
      </w:r>
      <w:r w:rsidRPr="00803227">
        <w:rPr>
          <w:rFonts w:cs="Times New Roman"/>
        </w:rPr>
        <w:br/>
        <w:t>(w zależności do skali projektu i dostępności danych) uzupełniona o ilościową analizę ryzyka.</w:t>
      </w:r>
    </w:p>
    <w:p w14:paraId="3B6DF84F" w14:textId="77777777" w:rsidR="005615C5" w:rsidRPr="00803227" w:rsidRDefault="005615C5" w:rsidP="003D2E65">
      <w:pPr>
        <w:numPr>
          <w:ilvl w:val="0"/>
          <w:numId w:val="30"/>
        </w:numPr>
        <w:suppressAutoHyphens/>
        <w:spacing w:before="120" w:after="0" w:line="276" w:lineRule="auto"/>
        <w:rPr>
          <w:rFonts w:cs="Times New Roman"/>
        </w:rPr>
      </w:pPr>
      <w:r w:rsidRPr="00803227">
        <w:rPr>
          <w:rFonts w:cs="Times New Roman"/>
        </w:rPr>
        <w:lastRenderedPageBreak/>
        <w:t xml:space="preserve">Analiza wrażliwości ma na celu wskazanie, jak zmiany w wartościach zmiennych krytycznych projektu wpłyną na wyniki analiz przeprowadzonych dla projektu, </w:t>
      </w:r>
      <w:r w:rsidRPr="00803227">
        <w:rPr>
          <w:rFonts w:cs="Times New Roman"/>
        </w:rPr>
        <w:br/>
        <w:t xml:space="preserve">a w szczególności na wartość wskaźników efektywności finansowej i ekonomicznej projektu (w szczególności FNPV/C, FNPV/K oraz ENPV) oraz trwałość finansową. </w:t>
      </w:r>
      <w:r w:rsidRPr="00803227">
        <w:rPr>
          <w:rFonts w:cs="Times New Roman"/>
        </w:rPr>
        <w:br/>
        <w:t>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Jednorazowo zmianie poddawana być powinna tylko jedna zmienna, podczas gdy inne parametry powinny pozostać niezmienione. Według</w:t>
      </w:r>
      <w:r w:rsidRPr="00803227">
        <w:rPr>
          <w:rFonts w:cs="Times New Roman"/>
          <w:i/>
        </w:rPr>
        <w:t xml:space="preserve"> Przewodnika AKK</w:t>
      </w:r>
      <w:r w:rsidRPr="00803227">
        <w:rPr>
          <w:rFonts w:cs="Times New Roman"/>
        </w:rPr>
        <w:t xml:space="preserve">, za krytyczne uznaje się te zmienne, w przypadku których zmiana ich wartości o +/- 1 % powoduje  zmianę wartości bazowej NPV o co najmniej +/- 1 %. W ramach analizy wrażliwości należy również dokonać obliczenia wartości progowych zmiennych w celu określenia, jaka zmiana procentowa zmiennych zrównałaby NPV (ekonomiczną lub finansową) z zerem. </w:t>
      </w:r>
    </w:p>
    <w:p w14:paraId="04DBCFA9" w14:textId="77777777" w:rsidR="005615C5" w:rsidRPr="00803227" w:rsidRDefault="005615C5" w:rsidP="003D2E65">
      <w:pPr>
        <w:numPr>
          <w:ilvl w:val="0"/>
          <w:numId w:val="30"/>
        </w:numPr>
        <w:suppressAutoHyphens/>
        <w:spacing w:before="120" w:after="60" w:line="276" w:lineRule="auto"/>
        <w:ind w:left="357" w:hanging="357"/>
        <w:rPr>
          <w:rFonts w:cs="Times New Roman"/>
        </w:rPr>
      </w:pPr>
      <w:r w:rsidRPr="00803227">
        <w:rPr>
          <w:rFonts w:cs="Times New Roman"/>
        </w:rPr>
        <w:t>Przykładowe zmienne, jakie mogą być poddane analizie w ramach analizy wrażliwości:</w:t>
      </w:r>
    </w:p>
    <w:p w14:paraId="7FBA3B84" w14:textId="77777777" w:rsidR="005615C5" w:rsidRPr="00803227" w:rsidRDefault="005615C5" w:rsidP="003D2E65">
      <w:pPr>
        <w:numPr>
          <w:ilvl w:val="1"/>
          <w:numId w:val="30"/>
        </w:numPr>
        <w:tabs>
          <w:tab w:val="num" w:pos="709"/>
        </w:tabs>
        <w:suppressAutoHyphens/>
        <w:spacing w:before="60" w:after="60" w:line="276" w:lineRule="auto"/>
        <w:ind w:left="709" w:hanging="425"/>
        <w:rPr>
          <w:rFonts w:cs="Times New Roman"/>
        </w:rPr>
      </w:pPr>
      <w:r w:rsidRPr="00803227">
        <w:rPr>
          <w:rFonts w:cs="Times New Roman"/>
        </w:rPr>
        <w:t xml:space="preserve">prognozy makroekonomiczne, określone w scenariuszach makroekonomicznych, </w:t>
      </w:r>
      <w:r w:rsidRPr="00803227">
        <w:rPr>
          <w:rFonts w:cs="Times New Roman"/>
        </w:rPr>
        <w:br/>
        <w:t xml:space="preserve">o których mowa w rozdziale 6.4 pkt 1 lit. e) </w:t>
      </w:r>
      <w:r w:rsidRPr="00803227">
        <w:rPr>
          <w:rFonts w:cs="Times New Roman"/>
          <w:i/>
          <w:iCs/>
        </w:rPr>
        <w:t>Wytycznych</w:t>
      </w:r>
      <w:r w:rsidRPr="00803227">
        <w:rPr>
          <w:rFonts w:ascii="Times New Roman" w:hAnsi="Times New Roman" w:cs="Times New Roman"/>
          <w:i/>
          <w:iCs/>
          <w:szCs w:val="20"/>
        </w:rPr>
        <w:t xml:space="preserve"> </w:t>
      </w:r>
      <w:r w:rsidRPr="00803227">
        <w:rPr>
          <w:rFonts w:cs="Times New Roman"/>
          <w:i/>
          <w:iCs/>
        </w:rPr>
        <w:t>dotyczących zagadnień związanych z przygotowaniem projektów inwestycyjnych, w tym hybrydowych na lata 2021-2027, np. zmiana stopy wzrostu PKB z wariantu podstawowego na wariant pesymistyczny,</w:t>
      </w:r>
    </w:p>
    <w:p w14:paraId="268A2ED7" w14:textId="77777777" w:rsidR="005615C5" w:rsidRPr="00803227" w:rsidRDefault="005615C5" w:rsidP="003D2E65">
      <w:pPr>
        <w:numPr>
          <w:ilvl w:val="1"/>
          <w:numId w:val="30"/>
        </w:numPr>
        <w:tabs>
          <w:tab w:val="num" w:pos="709"/>
        </w:tabs>
        <w:suppressAutoHyphens/>
        <w:spacing w:before="60" w:after="60" w:line="276" w:lineRule="auto"/>
        <w:ind w:left="851" w:hanging="513"/>
        <w:rPr>
          <w:rFonts w:cs="Times New Roman"/>
        </w:rPr>
      </w:pPr>
      <w:r w:rsidRPr="00803227">
        <w:rPr>
          <w:rFonts w:cs="Times New Roman"/>
        </w:rPr>
        <w:t>nakłady inwestycyjne,</w:t>
      </w:r>
    </w:p>
    <w:p w14:paraId="1E33B990" w14:textId="77777777" w:rsidR="005615C5" w:rsidRPr="00803227" w:rsidRDefault="005615C5" w:rsidP="003D2E65">
      <w:pPr>
        <w:numPr>
          <w:ilvl w:val="1"/>
          <w:numId w:val="30"/>
        </w:numPr>
        <w:tabs>
          <w:tab w:val="num" w:pos="709"/>
        </w:tabs>
        <w:suppressAutoHyphens/>
        <w:spacing w:before="60" w:after="60" w:line="276" w:lineRule="auto"/>
        <w:ind w:left="851" w:hanging="513"/>
        <w:rPr>
          <w:rFonts w:cs="Times New Roman"/>
        </w:rPr>
      </w:pPr>
      <w:r w:rsidRPr="00803227">
        <w:rPr>
          <w:rFonts w:cs="Times New Roman"/>
        </w:rPr>
        <w:t>prognoza popytu, np. prognozowane natężenie ruchu, prognozowany wolumen świadczonych usług,</w:t>
      </w:r>
    </w:p>
    <w:p w14:paraId="4162796B" w14:textId="77777777" w:rsidR="005615C5" w:rsidRPr="00803227" w:rsidRDefault="005615C5" w:rsidP="003D2E65">
      <w:pPr>
        <w:numPr>
          <w:ilvl w:val="1"/>
          <w:numId w:val="30"/>
        </w:numPr>
        <w:tabs>
          <w:tab w:val="num" w:pos="709"/>
        </w:tabs>
        <w:suppressAutoHyphens/>
        <w:spacing w:before="60" w:after="60" w:line="276" w:lineRule="auto"/>
        <w:ind w:left="851" w:hanging="513"/>
        <w:rPr>
          <w:rFonts w:cs="Times New Roman"/>
        </w:rPr>
      </w:pPr>
      <w:r w:rsidRPr="00803227">
        <w:rPr>
          <w:rFonts w:cs="Times New Roman"/>
        </w:rPr>
        <w:t>ceny oferowanych usług,</w:t>
      </w:r>
    </w:p>
    <w:p w14:paraId="79D8C8DF" w14:textId="77777777" w:rsidR="005615C5" w:rsidRPr="00803227" w:rsidRDefault="005615C5" w:rsidP="003D2E65">
      <w:pPr>
        <w:numPr>
          <w:ilvl w:val="1"/>
          <w:numId w:val="30"/>
        </w:numPr>
        <w:tabs>
          <w:tab w:val="num" w:pos="709"/>
        </w:tabs>
        <w:suppressAutoHyphens/>
        <w:spacing w:before="60" w:after="60" w:line="276" w:lineRule="auto"/>
        <w:ind w:left="851" w:hanging="513"/>
        <w:rPr>
          <w:rFonts w:cs="Times New Roman"/>
        </w:rPr>
      </w:pPr>
      <w:r w:rsidRPr="00803227">
        <w:rPr>
          <w:rFonts w:cs="Times New Roman"/>
        </w:rPr>
        <w:t xml:space="preserve">ceny jednostkowe głównych kategorii kosztów operacyjnych (np. ceny energii) </w:t>
      </w:r>
      <w:r w:rsidRPr="00803227">
        <w:rPr>
          <w:rFonts w:cs="Times New Roman"/>
        </w:rPr>
        <w:br/>
        <w:t>lub poziom kosztów operacyjnych ogółem,</w:t>
      </w:r>
    </w:p>
    <w:p w14:paraId="0C9F0C66" w14:textId="77777777" w:rsidR="005615C5" w:rsidRPr="00803227" w:rsidRDefault="005615C5" w:rsidP="003D2E65">
      <w:pPr>
        <w:numPr>
          <w:ilvl w:val="1"/>
          <w:numId w:val="30"/>
        </w:numPr>
        <w:tabs>
          <w:tab w:val="num" w:pos="709"/>
        </w:tabs>
        <w:suppressAutoHyphens/>
        <w:spacing w:before="60" w:after="60" w:line="276" w:lineRule="auto"/>
        <w:ind w:left="850" w:hanging="510"/>
        <w:rPr>
          <w:rFonts w:cs="Times New Roman"/>
        </w:rPr>
      </w:pPr>
      <w:r w:rsidRPr="00803227">
        <w:rPr>
          <w:rFonts w:cs="Times New Roman"/>
        </w:rPr>
        <w:t xml:space="preserve">(w analizie ekonomicznej) jednostkowe, </w:t>
      </w:r>
      <w:proofErr w:type="spellStart"/>
      <w:r w:rsidRPr="00803227">
        <w:rPr>
          <w:rFonts w:cs="Times New Roman"/>
        </w:rPr>
        <w:t>zmonetyzowane</w:t>
      </w:r>
      <w:proofErr w:type="spellEnd"/>
      <w:r w:rsidRPr="00803227">
        <w:rPr>
          <w:rFonts w:cs="Times New Roman"/>
        </w:rPr>
        <w:t xml:space="preserve"> koszty efektu zewnętrznego przyjęte w analizie, np. koszty czasu w transporcie, koszty emisji substancji toksycznych do środowiska, itd.</w:t>
      </w:r>
    </w:p>
    <w:p w14:paraId="4CAB626C" w14:textId="77777777" w:rsidR="005615C5" w:rsidRPr="00803227" w:rsidRDefault="005615C5" w:rsidP="003D2E65">
      <w:pPr>
        <w:numPr>
          <w:ilvl w:val="0"/>
          <w:numId w:val="30"/>
        </w:numPr>
        <w:suppressAutoHyphens/>
        <w:spacing w:before="120" w:after="0" w:line="276" w:lineRule="auto"/>
        <w:rPr>
          <w:rFonts w:cs="Times New Roman"/>
        </w:rPr>
      </w:pPr>
      <w:r w:rsidRPr="00803227">
        <w:rPr>
          <w:rFonts w:cs="Times New Roman"/>
        </w:rPr>
        <w:t xml:space="preserve">Niezależnie od powyższej listy, zmienne poddane analizie w ramach analizy wrażliwości powinny być dobrane w sposób odpowiadający specyfice projektu, sektora, beneficjenta/operatora. </w:t>
      </w:r>
    </w:p>
    <w:p w14:paraId="65EB9A01" w14:textId="77777777" w:rsidR="005615C5" w:rsidRPr="00803227" w:rsidRDefault="005615C5" w:rsidP="003D2E65">
      <w:pPr>
        <w:numPr>
          <w:ilvl w:val="0"/>
          <w:numId w:val="30"/>
        </w:numPr>
        <w:suppressAutoHyphens/>
        <w:spacing w:before="120" w:after="0" w:line="276" w:lineRule="auto"/>
        <w:rPr>
          <w:rFonts w:cs="Times New Roman"/>
        </w:rPr>
      </w:pPr>
      <w:r w:rsidRPr="00803227">
        <w:rPr>
          <w:rFonts w:cs="Times New Roman"/>
        </w:rPr>
        <w:t>Jakościowa analiza ryzyka obejmować powinna następujące elementy:</w:t>
      </w:r>
    </w:p>
    <w:p w14:paraId="1A80113A" w14:textId="77777777" w:rsidR="005615C5" w:rsidRPr="00803227" w:rsidRDefault="005615C5" w:rsidP="003D2E65">
      <w:pPr>
        <w:numPr>
          <w:ilvl w:val="1"/>
          <w:numId w:val="30"/>
        </w:numPr>
        <w:suppressAutoHyphens/>
        <w:spacing w:before="120" w:after="0" w:line="276" w:lineRule="auto"/>
        <w:rPr>
          <w:rFonts w:cs="Times New Roman"/>
        </w:rPr>
      </w:pPr>
      <w:r w:rsidRPr="00803227">
        <w:rPr>
          <w:rFonts w:cs="Times New Roman"/>
        </w:rPr>
        <w:t xml:space="preserve">Lista </w:t>
      </w:r>
      <w:proofErr w:type="spellStart"/>
      <w:r w:rsidRPr="00803227">
        <w:rPr>
          <w:rFonts w:cs="Times New Roman"/>
        </w:rPr>
        <w:t>ryzyk</w:t>
      </w:r>
      <w:proofErr w:type="spellEnd"/>
      <w:r w:rsidRPr="00803227">
        <w:rPr>
          <w:rFonts w:cs="Times New Roman"/>
        </w:rPr>
        <w:t>, na które narażony jest projekt;</w:t>
      </w:r>
    </w:p>
    <w:p w14:paraId="3E219106" w14:textId="77777777" w:rsidR="005615C5" w:rsidRPr="00803227" w:rsidRDefault="005615C5" w:rsidP="003D2E65">
      <w:pPr>
        <w:numPr>
          <w:ilvl w:val="1"/>
          <w:numId w:val="30"/>
        </w:numPr>
        <w:suppressAutoHyphens/>
        <w:spacing w:before="120" w:after="0" w:line="276" w:lineRule="auto"/>
        <w:rPr>
          <w:rFonts w:cs="Times New Roman"/>
        </w:rPr>
      </w:pPr>
      <w:r w:rsidRPr="00803227">
        <w:rPr>
          <w:rFonts w:cs="Times New Roman"/>
        </w:rPr>
        <w:t xml:space="preserve">Matryca ryzyka prezentująca dla każdego ze zidentyfikowanych </w:t>
      </w:r>
      <w:proofErr w:type="spellStart"/>
      <w:r w:rsidRPr="00803227">
        <w:rPr>
          <w:rFonts w:cs="Times New Roman"/>
        </w:rPr>
        <w:t>ryzyk</w:t>
      </w:r>
      <w:proofErr w:type="spellEnd"/>
      <w:r w:rsidRPr="00803227">
        <w:rPr>
          <w:rFonts w:cs="Times New Roman"/>
        </w:rPr>
        <w:t>:</w:t>
      </w:r>
    </w:p>
    <w:p w14:paraId="28C55A70" w14:textId="77777777" w:rsidR="005615C5" w:rsidRPr="00803227" w:rsidRDefault="005615C5" w:rsidP="003D2E65">
      <w:pPr>
        <w:numPr>
          <w:ilvl w:val="2"/>
          <w:numId w:val="30"/>
        </w:numPr>
        <w:tabs>
          <w:tab w:val="num" w:pos="1134"/>
        </w:tabs>
        <w:suppressAutoHyphens/>
        <w:spacing w:before="120" w:after="0" w:line="276" w:lineRule="auto"/>
        <w:ind w:left="1134"/>
        <w:rPr>
          <w:rFonts w:cs="Times New Roman"/>
        </w:rPr>
      </w:pPr>
      <w:r w:rsidRPr="00803227">
        <w:rPr>
          <w:rFonts w:cs="Times New Roman"/>
        </w:rPr>
        <w:lastRenderedPageBreak/>
        <w:t>Możliwe przyczyny niepowodzenia;</w:t>
      </w:r>
    </w:p>
    <w:p w14:paraId="362B4A90" w14:textId="77777777" w:rsidR="005615C5" w:rsidRPr="00803227" w:rsidRDefault="005615C5" w:rsidP="003D2E65">
      <w:pPr>
        <w:numPr>
          <w:ilvl w:val="2"/>
          <w:numId w:val="30"/>
        </w:numPr>
        <w:tabs>
          <w:tab w:val="num" w:pos="1134"/>
        </w:tabs>
        <w:suppressAutoHyphens/>
        <w:spacing w:before="120" w:after="0" w:line="276" w:lineRule="auto"/>
        <w:ind w:left="1134"/>
        <w:rPr>
          <w:rFonts w:cs="Times New Roman"/>
        </w:rPr>
      </w:pPr>
      <w:r w:rsidRPr="00803227">
        <w:rPr>
          <w:rFonts w:cs="Times New Roman"/>
        </w:rPr>
        <w:t>Powiązanie z analizą wrażliwości (gdy ma to zastosowanie);</w:t>
      </w:r>
    </w:p>
    <w:p w14:paraId="35D841EB" w14:textId="77777777" w:rsidR="005615C5" w:rsidRPr="00803227" w:rsidRDefault="005615C5" w:rsidP="003D2E65">
      <w:pPr>
        <w:numPr>
          <w:ilvl w:val="2"/>
          <w:numId w:val="30"/>
        </w:numPr>
        <w:tabs>
          <w:tab w:val="num" w:pos="1134"/>
        </w:tabs>
        <w:suppressAutoHyphens/>
        <w:spacing w:before="120" w:after="0" w:line="276" w:lineRule="auto"/>
        <w:ind w:left="1134"/>
        <w:rPr>
          <w:rFonts w:cs="Times New Roman"/>
        </w:rPr>
      </w:pPr>
      <w:r w:rsidRPr="00803227">
        <w:rPr>
          <w:rFonts w:cs="Times New Roman"/>
        </w:rPr>
        <w:t>Przypisanie poszczególnym ryzykom jednej z pięciu kategorii prawdopodobieństwa: marginalne, niskie, średnie, wysokie, bardzo wysokie oraz jednej z pięciu kategorii wpływu: nieistotny, niewielki, średni, znaczący, duży. Dodatkowo, należy opisać, w jakich okolicznościach prawdopodobieństwa przyporządkowane poszczególnym zmiennym mogą się zmienić</w:t>
      </w:r>
      <w:r w:rsidRPr="00803227">
        <w:rPr>
          <w:rFonts w:cs="Times New Roman"/>
          <w:vertAlign w:val="superscript"/>
        </w:rPr>
        <w:footnoteReference w:id="10"/>
      </w:r>
      <w:r w:rsidRPr="00803227">
        <w:rPr>
          <w:rFonts w:cs="Times New Roman"/>
        </w:rPr>
        <w:t>;</w:t>
      </w:r>
    </w:p>
    <w:p w14:paraId="44659269" w14:textId="77777777" w:rsidR="005615C5" w:rsidRPr="00803227" w:rsidRDefault="005615C5" w:rsidP="003D2E65">
      <w:pPr>
        <w:numPr>
          <w:ilvl w:val="2"/>
          <w:numId w:val="30"/>
        </w:numPr>
        <w:tabs>
          <w:tab w:val="num" w:pos="1134"/>
        </w:tabs>
        <w:suppressAutoHyphens/>
        <w:spacing w:before="120" w:after="0" w:line="276" w:lineRule="auto"/>
        <w:ind w:left="1134"/>
        <w:rPr>
          <w:rFonts w:cs="Times New Roman"/>
        </w:rPr>
      </w:pPr>
      <w:r w:rsidRPr="00803227">
        <w:rPr>
          <w:rFonts w:cs="Times New Roman"/>
        </w:rPr>
        <w:t>Ustalenie poziomu ryzyka stanowiącego wypadkową prawdopodobieństwa wystąpienia danego ryzyka i stopnia jego wpływu</w:t>
      </w:r>
      <w:r w:rsidRPr="00803227">
        <w:rPr>
          <w:rFonts w:cs="Times New Roman"/>
          <w:vertAlign w:val="superscript"/>
        </w:rPr>
        <w:footnoteReference w:id="11"/>
      </w:r>
      <w:r w:rsidRPr="00803227">
        <w:rPr>
          <w:rFonts w:cs="Times New Roman"/>
        </w:rPr>
        <w:t>;</w:t>
      </w:r>
    </w:p>
    <w:p w14:paraId="07AEAF46" w14:textId="77777777" w:rsidR="005615C5" w:rsidRPr="00803227" w:rsidRDefault="005615C5" w:rsidP="003D2E65">
      <w:pPr>
        <w:numPr>
          <w:ilvl w:val="1"/>
          <w:numId w:val="30"/>
        </w:numPr>
        <w:suppressAutoHyphens/>
        <w:spacing w:before="120" w:after="0" w:line="276" w:lineRule="auto"/>
        <w:rPr>
          <w:rFonts w:cs="Times New Roman"/>
        </w:rPr>
      </w:pPr>
      <w:r w:rsidRPr="00803227">
        <w:rPr>
          <w:rFonts w:cs="Times New Roman"/>
        </w:rPr>
        <w:t>Identyfikacja działań zapobiegawczych i minimalizujących;</w:t>
      </w:r>
    </w:p>
    <w:p w14:paraId="5386BDD6" w14:textId="77777777" w:rsidR="005615C5" w:rsidRPr="00803227" w:rsidRDefault="005615C5" w:rsidP="003D2E65">
      <w:pPr>
        <w:numPr>
          <w:ilvl w:val="1"/>
          <w:numId w:val="30"/>
        </w:numPr>
        <w:suppressAutoHyphens/>
        <w:spacing w:before="120" w:after="0" w:line="276" w:lineRule="auto"/>
        <w:rPr>
          <w:rFonts w:cs="Times New Roman"/>
        </w:rPr>
      </w:pPr>
      <w:r w:rsidRPr="00803227">
        <w:rPr>
          <w:rFonts w:cs="Times New Roman"/>
        </w:rPr>
        <w:t xml:space="preserve">Interpretacja matrycy </w:t>
      </w:r>
      <w:proofErr w:type="spellStart"/>
      <w:r w:rsidRPr="00803227">
        <w:rPr>
          <w:rFonts w:cs="Times New Roman"/>
        </w:rPr>
        <w:t>ryzyk</w:t>
      </w:r>
      <w:proofErr w:type="spellEnd"/>
      <w:r w:rsidRPr="00803227">
        <w:rPr>
          <w:rFonts w:cs="Times New Roman"/>
        </w:rPr>
        <w:t xml:space="preserve">, w tym ocena </w:t>
      </w:r>
      <w:proofErr w:type="spellStart"/>
      <w:r w:rsidRPr="00803227">
        <w:rPr>
          <w:rFonts w:cs="Times New Roman"/>
        </w:rPr>
        <w:t>ryzyk</w:t>
      </w:r>
      <w:proofErr w:type="spellEnd"/>
      <w:r w:rsidRPr="00803227">
        <w:rPr>
          <w:rFonts w:cs="Times New Roman"/>
        </w:rPr>
        <w:t xml:space="preserve"> rezydualnych, czyli </w:t>
      </w:r>
      <w:proofErr w:type="spellStart"/>
      <w:r w:rsidRPr="00803227">
        <w:rPr>
          <w:rFonts w:cs="Times New Roman"/>
        </w:rPr>
        <w:t>ryzyk</w:t>
      </w:r>
      <w:proofErr w:type="spellEnd"/>
      <w:r w:rsidRPr="00803227">
        <w:rPr>
          <w:rFonts w:cs="Times New Roman"/>
        </w:rPr>
        <w:t xml:space="preserve"> nadal pozostałych po zastosowaniu działań zapobiegawczych i minimalizujących.</w:t>
      </w:r>
    </w:p>
    <w:p w14:paraId="732D976D" w14:textId="77777777" w:rsidR="005615C5" w:rsidRPr="00803227" w:rsidRDefault="005615C5" w:rsidP="003D2E65">
      <w:pPr>
        <w:numPr>
          <w:ilvl w:val="0"/>
          <w:numId w:val="30"/>
        </w:numPr>
        <w:suppressAutoHyphens/>
        <w:spacing w:before="120" w:after="0" w:line="276" w:lineRule="auto"/>
        <w:rPr>
          <w:rFonts w:cs="Times New Roman"/>
        </w:rPr>
      </w:pPr>
      <w:r w:rsidRPr="00803227">
        <w:rPr>
          <w:rFonts w:cs="Times New Roman"/>
        </w:rPr>
        <w:t xml:space="preserve">Ilościowa analiza ryzyka polega na przypisaniu krytycznym zmiennym zidentyfikowanym </w:t>
      </w:r>
      <w:r w:rsidRPr="00803227">
        <w:rPr>
          <w:rFonts w:cs="Times New Roman"/>
        </w:rPr>
        <w:br/>
        <w:t xml:space="preserve">na etapie analizy wrażliwości właściwego rozkładu prawdopodobieństwa i oszacowaniu rozkładu prawdopodobieństwa finansowych i ekonomicznych wskaźników efektywności </w:t>
      </w:r>
      <w:r w:rsidRPr="00803227">
        <w:rPr>
          <w:rFonts w:cs="Times New Roman"/>
        </w:rPr>
        <w:br/>
        <w:t xml:space="preserve">i trwałości projektu. W celu przeprowadzenia ilościowej analizy ryzyka rekomenduje się zastosowanie tzw. symulacji </w:t>
      </w:r>
      <w:r w:rsidRPr="00803227">
        <w:rPr>
          <w:rFonts w:cs="Times New Roman"/>
          <w:i/>
        </w:rPr>
        <w:t>Monte Carlo</w:t>
      </w:r>
      <w:r w:rsidRPr="00803227">
        <w:rPr>
          <w:rFonts w:cs="Times New Roman"/>
          <w:i/>
          <w:vertAlign w:val="superscript"/>
        </w:rPr>
        <w:footnoteReference w:id="12"/>
      </w:r>
      <w:r w:rsidRPr="00803227">
        <w:rPr>
          <w:rFonts w:cs="Times New Roman"/>
        </w:rPr>
        <w:t>.</w:t>
      </w:r>
    </w:p>
    <w:p w14:paraId="371724E3" w14:textId="77777777" w:rsidR="005615C5" w:rsidRPr="00803227" w:rsidRDefault="005615C5" w:rsidP="003D2E65">
      <w:pPr>
        <w:keepNext/>
        <w:numPr>
          <w:ilvl w:val="2"/>
          <w:numId w:val="21"/>
        </w:numPr>
        <w:tabs>
          <w:tab w:val="num" w:pos="1134"/>
          <w:tab w:val="num" w:pos="1277"/>
        </w:tabs>
        <w:suppressAutoHyphens/>
        <w:spacing w:before="240" w:after="0" w:line="276" w:lineRule="auto"/>
        <w:ind w:left="851" w:hanging="851"/>
        <w:outlineLvl w:val="0"/>
        <w:rPr>
          <w:rFonts w:cs="Times New Roman"/>
          <w:b/>
          <w:bCs/>
          <w:kern w:val="32"/>
          <w:lang w:val="x-none"/>
        </w:rPr>
      </w:pPr>
      <w:bookmarkStart w:id="14" w:name="_Toc220496455"/>
      <w:r w:rsidRPr="00803227">
        <w:rPr>
          <w:rFonts w:cs="Times New Roman"/>
          <w:b/>
          <w:bCs/>
          <w:kern w:val="32"/>
          <w:lang w:val="x-none"/>
        </w:rPr>
        <w:t>STOSOWANIE PODEJŚCIA SZCZEGÓŁOWEGO</w:t>
      </w:r>
      <w:bookmarkEnd w:id="14"/>
    </w:p>
    <w:p w14:paraId="0DEEEEB6" w14:textId="77777777" w:rsidR="005615C5" w:rsidRPr="00803227" w:rsidRDefault="005615C5" w:rsidP="005615C5">
      <w:pPr>
        <w:suppressAutoHyphens/>
        <w:spacing w:before="120" w:line="276" w:lineRule="auto"/>
        <w:ind w:firstLine="567"/>
        <w:rPr>
          <w:rFonts w:cs="Times New Roman"/>
          <w:bCs/>
        </w:rPr>
      </w:pPr>
      <w:r w:rsidRPr="00803227">
        <w:rPr>
          <w:rFonts w:cs="Times New Roman"/>
          <w:bCs/>
        </w:rPr>
        <w:t xml:space="preserve">Ze względu na oczywiste i możliwe różnice w podejściu do stosowania analizy finansowej i ekonomicznej oraz analizy ryzyka i wrażliwości w odniesieniu do poszczególnych sektorów lub typów projektów (np. projekty hybrydowe) przyjmuje się możliwość dopracowania założeń określonych w </w:t>
      </w:r>
      <w:r w:rsidRPr="00803227">
        <w:rPr>
          <w:rFonts w:cs="Times New Roman"/>
          <w:bCs/>
          <w:i/>
          <w:iCs/>
        </w:rPr>
        <w:t xml:space="preserve">Wytycznych w zakresie zagadnień związanych </w:t>
      </w:r>
      <w:r w:rsidRPr="00803227">
        <w:rPr>
          <w:rFonts w:cs="Times New Roman"/>
          <w:bCs/>
          <w:i/>
          <w:iCs/>
        </w:rPr>
        <w:br/>
        <w:t>z przygotowaniem projektów inwestycyjnych, w tym projektów hybrydowych na lata 2021-2027</w:t>
      </w:r>
      <w:r w:rsidRPr="00803227">
        <w:rPr>
          <w:rFonts w:cs="Times New Roman"/>
          <w:bCs/>
        </w:rPr>
        <w:t xml:space="preserve"> w </w:t>
      </w:r>
      <w:r w:rsidRPr="00803227">
        <w:rPr>
          <w:rFonts w:cs="Times New Roman"/>
          <w:bCs/>
        </w:rPr>
        <w:lastRenderedPageBreak/>
        <w:t>oparciu o odrębne dokumenty stanowiące zalecenia sektorowe np. w przypadku inwestycji obejmujących budowę/przebudowę/remont dróg -</w:t>
      </w:r>
      <w:r w:rsidRPr="00803227">
        <w:rPr>
          <w:rFonts w:ascii="Times New Roman" w:hAnsi="Times New Roman" w:cs="Times New Roman"/>
          <w:szCs w:val="20"/>
        </w:rPr>
        <w:t xml:space="preserve"> </w:t>
      </w:r>
      <w:r w:rsidRPr="00803227">
        <w:rPr>
          <w:rFonts w:cs="Times New Roman"/>
          <w:bCs/>
          <w:i/>
          <w:iCs/>
          <w:u w:val="single"/>
        </w:rPr>
        <w:t>Niebieska Księga. Infrastruktura drogowa (Jaspers, 2023)</w:t>
      </w:r>
    </w:p>
    <w:p w14:paraId="22487238" w14:textId="77777777" w:rsidR="005615C5" w:rsidRPr="00803227" w:rsidRDefault="005615C5" w:rsidP="003D2E65">
      <w:pPr>
        <w:keepNext/>
        <w:numPr>
          <w:ilvl w:val="2"/>
          <w:numId w:val="21"/>
        </w:numPr>
        <w:tabs>
          <w:tab w:val="num" w:pos="1134"/>
          <w:tab w:val="num" w:pos="1277"/>
        </w:tabs>
        <w:suppressAutoHyphens/>
        <w:spacing w:before="360" w:after="240" w:line="276" w:lineRule="auto"/>
        <w:ind w:left="709" w:hanging="709"/>
        <w:outlineLvl w:val="0"/>
        <w:rPr>
          <w:rFonts w:cs="Times New Roman"/>
          <w:b/>
          <w:bCs/>
          <w:kern w:val="32"/>
          <w:lang w:val="x-none"/>
        </w:rPr>
      </w:pPr>
      <w:bookmarkStart w:id="15" w:name="_Toc220496456"/>
      <w:r w:rsidRPr="00803227">
        <w:rPr>
          <w:rFonts w:cs="Times New Roman"/>
          <w:b/>
          <w:bCs/>
          <w:kern w:val="32"/>
          <w:lang w:val="x-none"/>
        </w:rPr>
        <w:t>SPECYFICZNE ANALIZY DLA DANEGO RODZAJU PROJEKTU/SEKTORA</w:t>
      </w:r>
      <w:bookmarkEnd w:id="15"/>
    </w:p>
    <w:p w14:paraId="5052875D" w14:textId="77777777" w:rsidR="005615C5" w:rsidRPr="00803227" w:rsidRDefault="005615C5" w:rsidP="005615C5">
      <w:pPr>
        <w:keepNext/>
        <w:suppressAutoHyphens/>
        <w:spacing w:before="240" w:after="240"/>
        <w:ind w:left="567" w:hanging="567"/>
        <w:outlineLvl w:val="0"/>
        <w:rPr>
          <w:rFonts w:asciiTheme="minorHAnsi" w:hAnsiTheme="minorHAnsi" w:cstheme="minorHAnsi"/>
          <w:bCs/>
          <w:kern w:val="32"/>
          <w:lang w:val="x-none"/>
        </w:rPr>
      </w:pPr>
      <w:bookmarkStart w:id="16" w:name="_Toc220496457"/>
      <w:r w:rsidRPr="00803227">
        <w:rPr>
          <w:rFonts w:asciiTheme="minorHAnsi" w:hAnsiTheme="minorHAnsi" w:cstheme="minorHAnsi"/>
          <w:b/>
          <w:bCs/>
          <w:kern w:val="32"/>
          <w:lang w:val="x-none"/>
        </w:rPr>
        <w:t xml:space="preserve">1.1.15. ODNIESIENIE DO KRYTERIÓW </w:t>
      </w:r>
      <w:r w:rsidRPr="00803227">
        <w:rPr>
          <w:rFonts w:asciiTheme="minorHAnsi" w:hAnsiTheme="minorHAnsi" w:cstheme="minorHAnsi"/>
          <w:b/>
          <w:bCs/>
          <w:kern w:val="32"/>
        </w:rPr>
        <w:t>WYBORU</w:t>
      </w:r>
      <w:r w:rsidRPr="00803227">
        <w:rPr>
          <w:rFonts w:asciiTheme="minorHAnsi" w:hAnsiTheme="minorHAnsi" w:cstheme="minorHAnsi"/>
          <w:b/>
          <w:bCs/>
          <w:kern w:val="32"/>
          <w:lang w:val="x-none"/>
        </w:rPr>
        <w:t xml:space="preserve"> PROJEKTU</w:t>
      </w:r>
      <w:bookmarkEnd w:id="16"/>
    </w:p>
    <w:p w14:paraId="091FDD65" w14:textId="543EDDC4" w:rsidR="005615C5" w:rsidRPr="00803227" w:rsidRDefault="005615C5" w:rsidP="005615C5">
      <w:pPr>
        <w:suppressAutoHyphens/>
        <w:spacing w:line="276" w:lineRule="auto"/>
        <w:ind w:firstLine="567"/>
        <w:rPr>
          <w:rFonts w:asciiTheme="minorHAnsi" w:hAnsiTheme="minorHAnsi" w:cs="Arial"/>
        </w:rPr>
      </w:pPr>
      <w:r w:rsidRPr="00803227">
        <w:rPr>
          <w:rFonts w:asciiTheme="minorHAnsi" w:hAnsiTheme="minorHAnsi" w:cs="Arial"/>
        </w:rPr>
        <w:t xml:space="preserve">W niniejszym rozdziale należy odnieść się do kryteriów merytorycznych oceny projektu określonych dla działania </w:t>
      </w:r>
      <w:r w:rsidR="00A70EE3">
        <w:rPr>
          <w:rFonts w:asciiTheme="minorHAnsi" w:hAnsiTheme="minorHAnsi" w:cstheme="minorHAnsi"/>
          <w:iCs/>
        </w:rPr>
        <w:t>1</w:t>
      </w:r>
      <w:r w:rsidRPr="00803227">
        <w:rPr>
          <w:rFonts w:asciiTheme="minorHAnsi" w:hAnsiTheme="minorHAnsi" w:cstheme="minorHAnsi"/>
          <w:iCs/>
        </w:rPr>
        <w:t xml:space="preserve">.3 </w:t>
      </w:r>
      <w:r w:rsidR="00A70EE3" w:rsidRPr="00A70EE3">
        <w:rPr>
          <w:rFonts w:cs="Times New Roman"/>
          <w:bCs/>
          <w:i/>
          <w:iCs/>
          <w:snapToGrid w:val="0"/>
          <w:color w:val="000000"/>
        </w:rPr>
        <w:t>Infrastruktura B+R organizacji badawczych</w:t>
      </w:r>
      <w:r w:rsidR="00A70EE3" w:rsidRPr="00B03275">
        <w:rPr>
          <w:rFonts w:eastAsia="Arial" w:cstheme="minorHAnsi"/>
          <w:bCs/>
          <w:iCs/>
        </w:rPr>
        <w:t xml:space="preserve"> </w:t>
      </w:r>
      <w:r w:rsidRPr="00803227">
        <w:rPr>
          <w:rFonts w:asciiTheme="minorHAnsi" w:hAnsiTheme="minorHAnsi" w:cstheme="minorHAnsi"/>
          <w:iCs/>
        </w:rPr>
        <w:t>FEO 2021- 2027</w:t>
      </w:r>
      <w:r w:rsidRPr="00803227">
        <w:rPr>
          <w:rFonts w:asciiTheme="minorHAnsi" w:hAnsiTheme="minorHAnsi" w:cs="Arial"/>
          <w:i/>
        </w:rPr>
        <w:t xml:space="preserve">, </w:t>
      </w:r>
      <w:r w:rsidRPr="00803227">
        <w:rPr>
          <w:rFonts w:asciiTheme="minorHAnsi" w:hAnsiTheme="minorHAnsi" w:cs="Arial"/>
        </w:rPr>
        <w:t>stanowiących</w:t>
      </w:r>
      <w:r w:rsidRPr="00803227">
        <w:rPr>
          <w:rFonts w:asciiTheme="minorHAnsi" w:hAnsiTheme="minorHAnsi" w:cs="Arial"/>
          <w:i/>
        </w:rPr>
        <w:t xml:space="preserve"> z</w:t>
      </w:r>
      <w:r w:rsidRPr="00803227">
        <w:rPr>
          <w:rFonts w:asciiTheme="minorHAnsi" w:hAnsiTheme="minorHAnsi" w:cs="Arial"/>
        </w:rPr>
        <w:t xml:space="preserve">ałącznik nr 8 do </w:t>
      </w:r>
      <w:r w:rsidRPr="00803227">
        <w:rPr>
          <w:rFonts w:asciiTheme="minorHAnsi" w:hAnsiTheme="minorHAnsi" w:cs="Times New Roman"/>
          <w:i/>
          <w:color w:val="000000"/>
        </w:rPr>
        <w:t xml:space="preserve">Regulaminu </w:t>
      </w:r>
      <w:r w:rsidRPr="00803227">
        <w:rPr>
          <w:rFonts w:cs="Times New Roman"/>
          <w:i/>
        </w:rPr>
        <w:t>wyboru projektów</w:t>
      </w:r>
      <w:r w:rsidRPr="00803227">
        <w:rPr>
          <w:rFonts w:asciiTheme="minorHAnsi" w:hAnsiTheme="minorHAnsi" w:cs="Times New Roman"/>
          <w:i/>
          <w:color w:val="000000"/>
        </w:rPr>
        <w:t>.</w:t>
      </w:r>
      <w:r w:rsidRPr="00803227">
        <w:rPr>
          <w:rFonts w:asciiTheme="minorHAnsi" w:hAnsiTheme="minorHAnsi" w:cs="Arial"/>
        </w:rPr>
        <w:t xml:space="preserve"> W przypadku gdy kryteria odnoszą się do wartości liczbowych i wynikają z dokonanych obliczeń należy zaprezentować szczegółową </w:t>
      </w:r>
      <w:r w:rsidRPr="00803227">
        <w:rPr>
          <w:rFonts w:asciiTheme="minorHAnsi" w:hAnsiTheme="minorHAnsi" w:cs="Arial"/>
          <w:u w:val="single"/>
        </w:rPr>
        <w:t>metodologię</w:t>
      </w:r>
      <w:r w:rsidRPr="00803227">
        <w:rPr>
          <w:rFonts w:asciiTheme="minorHAnsi" w:hAnsiTheme="minorHAnsi" w:cs="Arial"/>
        </w:rPr>
        <w:t xml:space="preserve"> ich obliczenia.</w:t>
      </w:r>
    </w:p>
    <w:p w14:paraId="267D20AB" w14:textId="77777777" w:rsidR="005615C5" w:rsidRPr="00803227" w:rsidRDefault="005615C5" w:rsidP="005615C5">
      <w:pPr>
        <w:suppressAutoHyphens/>
        <w:spacing w:line="276" w:lineRule="auto"/>
        <w:ind w:firstLine="567"/>
        <w:rPr>
          <w:rFonts w:asciiTheme="minorHAnsi" w:hAnsiTheme="minorHAnsi" w:cs="Arial"/>
        </w:rPr>
      </w:pPr>
    </w:p>
    <w:p w14:paraId="295B03B5" w14:textId="77777777" w:rsidR="005615C5" w:rsidRPr="00803227" w:rsidRDefault="005615C5" w:rsidP="005615C5">
      <w:pPr>
        <w:keepNext/>
        <w:spacing w:before="240" w:line="276" w:lineRule="auto"/>
        <w:ind w:left="284" w:hanging="426"/>
        <w:outlineLvl w:val="2"/>
        <w:rPr>
          <w:rFonts w:cs="Times New Roman"/>
          <w:b/>
          <w:bCs/>
          <w:sz w:val="28"/>
          <w:szCs w:val="28"/>
        </w:rPr>
      </w:pPr>
      <w:bookmarkStart w:id="17" w:name="_Toc220496458"/>
      <w:r w:rsidRPr="00803227">
        <w:rPr>
          <w:rFonts w:cs="Times New Roman"/>
          <w:b/>
          <w:bCs/>
          <w:sz w:val="28"/>
          <w:szCs w:val="28"/>
        </w:rPr>
        <w:t xml:space="preserve">1.2 </w:t>
      </w:r>
      <w:r w:rsidRPr="00803227">
        <w:rPr>
          <w:rFonts w:cs="Times New Roman"/>
          <w:b/>
          <w:bCs/>
          <w:sz w:val="28"/>
          <w:szCs w:val="28"/>
          <w:lang w:val="x-none"/>
        </w:rPr>
        <w:t>INSTRUKCJA PRZYGOTOWANIA STUDIUM WYKONALNOŚCI INWESTYCJI</w:t>
      </w:r>
      <w:r w:rsidRPr="00803227">
        <w:rPr>
          <w:rFonts w:cs="Times New Roman"/>
          <w:b/>
          <w:bCs/>
          <w:sz w:val="28"/>
          <w:szCs w:val="28"/>
        </w:rPr>
        <w:t xml:space="preserve"> </w:t>
      </w:r>
      <w:r w:rsidRPr="00803227">
        <w:rPr>
          <w:rFonts w:cs="Times New Roman"/>
          <w:b/>
          <w:bCs/>
          <w:sz w:val="28"/>
          <w:szCs w:val="28"/>
        </w:rPr>
        <w:br/>
        <w:t xml:space="preserve">TJ. ZAŁĄCZNIKA 1B DO WNIOSKU O DOFINANSOWANIE - </w:t>
      </w:r>
      <w:r w:rsidRPr="00803227">
        <w:rPr>
          <w:rFonts w:cs="Times New Roman"/>
          <w:sz w:val="28"/>
          <w:szCs w:val="28"/>
        </w:rPr>
        <w:t xml:space="preserve">dla projektów, których całkowity koszt kwalifikowalny w momencie złożenia wniosku </w:t>
      </w:r>
      <w:r w:rsidRPr="00803227">
        <w:rPr>
          <w:rFonts w:cs="Times New Roman"/>
          <w:sz w:val="28"/>
          <w:szCs w:val="28"/>
        </w:rPr>
        <w:br/>
        <w:t>o dofinansowanie</w:t>
      </w:r>
      <w:r w:rsidRPr="00803227">
        <w:rPr>
          <w:rFonts w:cs="Times New Roman"/>
          <w:b/>
          <w:bCs/>
          <w:sz w:val="28"/>
          <w:szCs w:val="28"/>
        </w:rPr>
        <w:t xml:space="preserve"> </w:t>
      </w:r>
      <w:r w:rsidRPr="00803227">
        <w:rPr>
          <w:rFonts w:cs="Times New Roman"/>
          <w:b/>
          <w:bCs/>
          <w:sz w:val="28"/>
          <w:szCs w:val="28"/>
          <w:u w:val="single"/>
        </w:rPr>
        <w:t>jest niższy od 50 mln zł</w:t>
      </w:r>
      <w:bookmarkEnd w:id="17"/>
    </w:p>
    <w:p w14:paraId="23AA0A73" w14:textId="77777777" w:rsidR="005615C5" w:rsidRPr="00803227" w:rsidRDefault="005615C5" w:rsidP="005615C5">
      <w:pPr>
        <w:suppressAutoHyphens/>
        <w:spacing w:before="40" w:after="40" w:line="276" w:lineRule="auto"/>
        <w:rPr>
          <w:rFonts w:cs="Times New Roman"/>
        </w:rPr>
      </w:pPr>
    </w:p>
    <w:p w14:paraId="4D5FB37F" w14:textId="77777777" w:rsidR="005615C5" w:rsidRPr="00803227" w:rsidRDefault="005615C5" w:rsidP="005615C5">
      <w:pPr>
        <w:suppressAutoHyphens/>
        <w:spacing w:before="40" w:after="40" w:line="276" w:lineRule="auto"/>
        <w:ind w:firstLine="540"/>
        <w:rPr>
          <w:rFonts w:cs="Times New Roman"/>
        </w:rPr>
      </w:pPr>
      <w:r w:rsidRPr="00803227">
        <w:rPr>
          <w:rFonts w:cs="Times New Roman"/>
        </w:rPr>
        <w:t>Opracowując SWI należy mieć na uwadze cykl życia projektu, uwzględniając kolejno etapy od planowania strategicznego, tj. identyfikacji potrzeb i możliwości, poprzez projektowanie, wdrażanie, rozliczanie i ewaluację. Studium powinno zawierać, m.in. identyfikację projektu, analizę instytucjonalną i prawną wykonalności projektu, analizę popytu oraz analizę opcji, analizę finansowej trwałości projektu oraz odniesienie do kryteriów wyboru projektów, zgodnie z opisem określonym we wzorze SWI.</w:t>
      </w:r>
    </w:p>
    <w:p w14:paraId="6B75E12E" w14:textId="77777777" w:rsidR="005615C5" w:rsidRPr="00803227" w:rsidRDefault="005615C5" w:rsidP="005615C5">
      <w:pPr>
        <w:suppressAutoHyphens/>
        <w:spacing w:before="40" w:after="40" w:line="276" w:lineRule="auto"/>
        <w:ind w:firstLine="540"/>
        <w:rPr>
          <w:rFonts w:cs="Times New Roman"/>
        </w:rPr>
      </w:pPr>
      <w:r w:rsidRPr="00803227">
        <w:rPr>
          <w:rFonts w:cs="Times New Roman"/>
          <w:b/>
          <w:u w:val="single"/>
        </w:rPr>
        <w:t>Dla jednego projektu należy sporządzić jedno studium wykonalności</w:t>
      </w:r>
      <w:r w:rsidRPr="00803227">
        <w:rPr>
          <w:rFonts w:cs="Times New Roman"/>
        </w:rPr>
        <w:t>.</w:t>
      </w:r>
    </w:p>
    <w:p w14:paraId="244C9DF2" w14:textId="77777777" w:rsidR="005615C5" w:rsidRPr="00803227" w:rsidRDefault="005615C5" w:rsidP="005615C5">
      <w:pPr>
        <w:suppressAutoHyphens/>
        <w:spacing w:line="276" w:lineRule="auto"/>
        <w:rPr>
          <w:rFonts w:cs="Times New Roman"/>
          <w:u w:val="single"/>
        </w:rPr>
      </w:pPr>
      <w:r w:rsidRPr="00803227">
        <w:rPr>
          <w:rFonts w:cs="Times New Roman"/>
          <w:u w:val="single"/>
        </w:rPr>
        <w:t xml:space="preserve">Wnioskodawca zobowiązany jest odnieść się do kryteriów merytorycznych oceny projektu określonych dla działania </w:t>
      </w:r>
      <w:r>
        <w:rPr>
          <w:rFonts w:cs="Times New Roman"/>
          <w:u w:val="single"/>
        </w:rPr>
        <w:t>1</w:t>
      </w:r>
      <w:r w:rsidRPr="00803227">
        <w:rPr>
          <w:rFonts w:cs="Times New Roman"/>
          <w:u w:val="single"/>
        </w:rPr>
        <w:t xml:space="preserve">.3 </w:t>
      </w:r>
      <w:r w:rsidRPr="003F2BE9">
        <w:rPr>
          <w:rFonts w:cs="Times New Roman"/>
          <w:bCs/>
          <w:i/>
          <w:iCs/>
          <w:snapToGrid w:val="0"/>
          <w:color w:val="000000"/>
        </w:rPr>
        <w:t>Infrastruktura B+R organizacji badawczych</w:t>
      </w:r>
      <w:r w:rsidRPr="00B03275">
        <w:rPr>
          <w:rFonts w:eastAsia="Arial" w:cstheme="minorHAnsi"/>
          <w:bCs/>
          <w:iCs/>
        </w:rPr>
        <w:t xml:space="preserve"> </w:t>
      </w:r>
      <w:r w:rsidRPr="00803227">
        <w:rPr>
          <w:rFonts w:cs="Times New Roman"/>
          <w:u w:val="single"/>
        </w:rPr>
        <w:t>FEO 2021-2027, stanowiących załącznik nr 8 do Regulaminu wyboru projektów. W przypadku gdy wartości kryteriów wynikają z dokonanych obliczeń należy zaprezentować szczegółową metodologię ich obliczenia.</w:t>
      </w:r>
    </w:p>
    <w:p w14:paraId="2A5406AF" w14:textId="77777777" w:rsidR="005615C5" w:rsidRPr="00803227" w:rsidRDefault="005615C5" w:rsidP="005615C5">
      <w:pPr>
        <w:suppressAutoHyphens/>
        <w:spacing w:line="276" w:lineRule="auto"/>
        <w:rPr>
          <w:rFonts w:cs="Times New Roman"/>
        </w:rPr>
      </w:pPr>
    </w:p>
    <w:p w14:paraId="74914322" w14:textId="77777777" w:rsidR="005615C5" w:rsidRPr="00803227" w:rsidRDefault="005615C5" w:rsidP="005615C5">
      <w:pPr>
        <w:suppressAutoHyphens/>
        <w:spacing w:line="276" w:lineRule="auto"/>
        <w:rPr>
          <w:rFonts w:cs="Times New Roman"/>
          <w:u w:val="single"/>
        </w:rPr>
      </w:pPr>
    </w:p>
    <w:p w14:paraId="03C96E36" w14:textId="77777777" w:rsidR="005615C5" w:rsidRPr="00803227" w:rsidRDefault="005615C5" w:rsidP="003D2E65">
      <w:pPr>
        <w:keepNext/>
        <w:numPr>
          <w:ilvl w:val="1"/>
          <w:numId w:val="21"/>
        </w:numPr>
        <w:suppressAutoHyphens/>
        <w:spacing w:before="120" w:after="0" w:line="276" w:lineRule="auto"/>
        <w:outlineLvl w:val="0"/>
        <w:rPr>
          <w:rFonts w:cs="Times New Roman"/>
          <w:b/>
          <w:bCs/>
          <w:vanish/>
          <w:kern w:val="32"/>
          <w:lang w:val="x-none"/>
        </w:rPr>
      </w:pPr>
      <w:bookmarkStart w:id="18" w:name="_Toc220495893"/>
      <w:bookmarkStart w:id="19" w:name="_Toc220496459"/>
      <w:bookmarkEnd w:id="18"/>
      <w:bookmarkEnd w:id="19"/>
    </w:p>
    <w:p w14:paraId="6195AEA9" w14:textId="77777777" w:rsidR="005615C5" w:rsidRPr="00803227" w:rsidRDefault="005615C5" w:rsidP="003D2E65">
      <w:pPr>
        <w:keepNext/>
        <w:numPr>
          <w:ilvl w:val="1"/>
          <w:numId w:val="21"/>
        </w:numPr>
        <w:suppressAutoHyphens/>
        <w:spacing w:before="120" w:after="0" w:line="276" w:lineRule="auto"/>
        <w:outlineLvl w:val="0"/>
        <w:rPr>
          <w:rFonts w:cs="Times New Roman"/>
          <w:b/>
          <w:bCs/>
          <w:vanish/>
          <w:kern w:val="32"/>
          <w:lang w:val="x-none"/>
        </w:rPr>
      </w:pPr>
      <w:bookmarkStart w:id="20" w:name="_Toc220495894"/>
      <w:bookmarkStart w:id="21" w:name="_Toc220496460"/>
      <w:bookmarkEnd w:id="20"/>
      <w:bookmarkEnd w:id="21"/>
    </w:p>
    <w:p w14:paraId="465A6734" w14:textId="77777777" w:rsidR="005615C5" w:rsidRPr="00803227" w:rsidRDefault="005615C5" w:rsidP="003D2E65">
      <w:pPr>
        <w:keepNext/>
        <w:numPr>
          <w:ilvl w:val="2"/>
          <w:numId w:val="64"/>
        </w:numPr>
        <w:suppressAutoHyphens/>
        <w:spacing w:before="120" w:after="0" w:line="276" w:lineRule="auto"/>
        <w:ind w:left="709" w:hanging="709"/>
        <w:outlineLvl w:val="0"/>
        <w:rPr>
          <w:rFonts w:cs="Times New Roman"/>
          <w:b/>
          <w:bCs/>
          <w:kern w:val="32"/>
          <w:lang w:val="x-none"/>
        </w:rPr>
      </w:pPr>
      <w:bookmarkStart w:id="22" w:name="_Toc220496461"/>
      <w:r w:rsidRPr="00803227">
        <w:rPr>
          <w:rFonts w:cs="Times New Roman"/>
          <w:b/>
          <w:bCs/>
          <w:kern w:val="32"/>
          <w:lang w:val="x-none"/>
        </w:rPr>
        <w:t>SŁOWNIK POJĘĆ</w:t>
      </w:r>
      <w:bookmarkEnd w:id="22"/>
    </w:p>
    <w:p w14:paraId="15361F9E" w14:textId="77777777" w:rsidR="005615C5" w:rsidRPr="00803227" w:rsidRDefault="005615C5" w:rsidP="003D2E65">
      <w:pPr>
        <w:numPr>
          <w:ilvl w:val="0"/>
          <w:numId w:val="50"/>
        </w:numPr>
        <w:suppressAutoHyphens/>
        <w:spacing w:after="0" w:line="276" w:lineRule="auto"/>
        <w:ind w:left="0" w:firstLine="0"/>
        <w:rPr>
          <w:rFonts w:asciiTheme="minorHAnsi" w:eastAsia="Calibri" w:hAnsiTheme="minorHAnsi" w:cstheme="minorHAnsi"/>
          <w:lang w:val="x-none" w:eastAsia="en-US"/>
        </w:rPr>
      </w:pPr>
      <w:r w:rsidRPr="00803227">
        <w:rPr>
          <w:rFonts w:asciiTheme="minorHAnsi" w:eastAsia="Calibri" w:hAnsiTheme="minorHAnsi" w:cstheme="minorHAnsi"/>
          <w:b/>
          <w:bCs/>
          <w:lang w:val="x-none" w:eastAsia="en-US"/>
        </w:rPr>
        <w:t>Analiza trwałości finansowej</w:t>
      </w:r>
      <w:r w:rsidRPr="00803227">
        <w:rPr>
          <w:rFonts w:asciiTheme="minorHAnsi" w:eastAsia="Calibri" w:hAnsiTheme="minorHAnsi" w:cstheme="minorHAnsi"/>
          <w:bCs/>
          <w:lang w:val="x-none" w:eastAsia="en-US"/>
        </w:rPr>
        <w:t>:</w:t>
      </w:r>
      <w:r w:rsidRPr="00803227">
        <w:rPr>
          <w:rFonts w:asciiTheme="minorHAnsi" w:eastAsia="Calibri" w:hAnsiTheme="minorHAnsi" w:cstheme="minorHAnsi"/>
          <w:b/>
          <w:bCs/>
          <w:lang w:val="x-none" w:eastAsia="en-US"/>
        </w:rPr>
        <w:t xml:space="preserve"> </w:t>
      </w:r>
      <w:r w:rsidRPr="00803227">
        <w:rPr>
          <w:rFonts w:asciiTheme="minorHAnsi" w:eastAsia="Calibri" w:hAnsiTheme="minorHAnsi" w:cstheme="minorHAnsi"/>
          <w:bCs/>
          <w:lang w:val="x-none" w:eastAsia="en-US"/>
        </w:rPr>
        <w:t xml:space="preserve">analiza mająca </w:t>
      </w:r>
      <w:r w:rsidRPr="00803227">
        <w:rPr>
          <w:rFonts w:asciiTheme="minorHAnsi" w:eastAsia="Calibri" w:hAnsiTheme="minorHAnsi" w:cstheme="minorHAnsi"/>
          <w:lang w:val="x-none" w:eastAsia="en-US"/>
        </w:rPr>
        <w:t>na celu weryfikację faktu, czy wpływy finansowe (źródła finansowania projektu, łącznie z przychodami oraz innymi wpływami) wystarczą na pokrycie wszystkich kosztów, w tym finansowych do końca okresu trwałości inwestycji.</w:t>
      </w:r>
    </w:p>
    <w:p w14:paraId="5867AF30"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Całkowity koszt projektu/inwestycji:</w:t>
      </w:r>
      <w:r w:rsidRPr="00803227">
        <w:rPr>
          <w:rFonts w:asciiTheme="minorHAnsi" w:hAnsiTheme="minorHAnsi" w:cstheme="minorHAnsi"/>
        </w:rPr>
        <w:t xml:space="preserve"> wydatki kwalifikowalne i niekwalifikowalne </w:t>
      </w:r>
      <w:r w:rsidRPr="00803227">
        <w:rPr>
          <w:rFonts w:asciiTheme="minorHAnsi" w:hAnsiTheme="minorHAnsi" w:cstheme="minorHAnsi"/>
        </w:rPr>
        <w:br/>
        <w:t xml:space="preserve">w rozumieniu </w:t>
      </w:r>
      <w:r w:rsidRPr="00803227">
        <w:rPr>
          <w:rFonts w:asciiTheme="minorHAnsi" w:hAnsiTheme="minorHAnsi" w:cstheme="minorHAnsi"/>
          <w:i/>
          <w:iCs/>
        </w:rPr>
        <w:t>Wytycznych w zakresie kwalifikowalności wydatków</w:t>
      </w:r>
      <w:r w:rsidRPr="00803227">
        <w:rPr>
          <w:rFonts w:asciiTheme="minorHAnsi" w:hAnsiTheme="minorHAnsi" w:cstheme="minorHAnsi"/>
        </w:rPr>
        <w:t>,</w:t>
      </w:r>
      <w:r w:rsidRPr="00803227">
        <w:rPr>
          <w:rFonts w:asciiTheme="minorHAnsi" w:hAnsiTheme="minorHAnsi" w:cstheme="minorHAnsi"/>
          <w:i/>
        </w:rPr>
        <w:t xml:space="preserve"> </w:t>
      </w:r>
      <w:r w:rsidRPr="00803227">
        <w:rPr>
          <w:rFonts w:asciiTheme="minorHAnsi" w:hAnsiTheme="minorHAnsi" w:cstheme="minorHAnsi"/>
        </w:rPr>
        <w:t xml:space="preserve">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14:paraId="1CB8A685"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Całkowity koszt kwalifikowalny projektu/inwestycji (EC)</w:t>
      </w:r>
      <w:r w:rsidRPr="00803227">
        <w:rPr>
          <w:rFonts w:asciiTheme="minorHAnsi" w:hAnsiTheme="minorHAnsi" w:cstheme="minorHAnsi"/>
        </w:rPr>
        <w:t xml:space="preserve">: wydatki kwalifikowalne </w:t>
      </w:r>
      <w:r w:rsidRPr="00803227">
        <w:rPr>
          <w:rFonts w:asciiTheme="minorHAnsi" w:hAnsiTheme="minorHAnsi" w:cstheme="minorHAnsi"/>
        </w:rPr>
        <w:br/>
        <w:t>w rozumieniu art. 63 rozporządzenia nr 2021/1060 oraz Wytycznych dot. kwalifikowalności wydatków na lata 2021-2027 ponoszone do momentu ukończenia projektu.</w:t>
      </w:r>
    </w:p>
    <w:p w14:paraId="72D90D3C"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Finansowanie krzyżowe (</w:t>
      </w:r>
      <w:r w:rsidRPr="00803227">
        <w:rPr>
          <w:rFonts w:asciiTheme="minorHAnsi" w:hAnsiTheme="minorHAnsi" w:cstheme="minorHAnsi"/>
          <w:b/>
          <w:i/>
        </w:rPr>
        <w:t>cross-</w:t>
      </w:r>
      <w:proofErr w:type="spellStart"/>
      <w:r w:rsidRPr="00803227">
        <w:rPr>
          <w:rFonts w:asciiTheme="minorHAnsi" w:hAnsiTheme="minorHAnsi" w:cstheme="minorHAnsi"/>
          <w:b/>
          <w:i/>
        </w:rPr>
        <w:t>financing</w:t>
      </w:r>
      <w:proofErr w:type="spellEnd"/>
      <w:r w:rsidRPr="00803227">
        <w:rPr>
          <w:rFonts w:asciiTheme="minorHAnsi" w:hAnsiTheme="minorHAnsi" w:cstheme="minorHAnsi"/>
          <w:b/>
        </w:rPr>
        <w:t>)</w:t>
      </w:r>
      <w:r w:rsidRPr="00803227">
        <w:rPr>
          <w:rFonts w:asciiTheme="minorHAnsi" w:hAnsiTheme="minorHAnsi" w:cstheme="minorHAnsi"/>
        </w:rPr>
        <w:t>:</w:t>
      </w:r>
      <w:r w:rsidRPr="00803227">
        <w:rPr>
          <w:rFonts w:asciiTheme="minorHAnsi" w:hAnsiTheme="minorHAnsi" w:cstheme="minorHAnsi"/>
          <w:b/>
        </w:rPr>
        <w:t xml:space="preserve"> </w:t>
      </w:r>
      <w:r w:rsidRPr="00803227">
        <w:rPr>
          <w:rFonts w:asciiTheme="minorHAnsi" w:hAnsiTheme="minorHAnsi" w:cstheme="minorHAnsi"/>
        </w:rPr>
        <w:t xml:space="preserve">zasada polegająca na możliwości finansowania działań w sposób komplementarny ze środków EFRR i EFS+, w przypadku, gdy dane działanie z jednego funduszu objęte jest zakresem pomocy drugiego Funduszu - </w:t>
      </w:r>
      <w:r w:rsidRPr="00803227">
        <w:rPr>
          <w:rFonts w:asciiTheme="minorHAnsi" w:hAnsiTheme="minorHAnsi" w:cstheme="minorHAnsi"/>
        </w:rPr>
        <w:br/>
        <w:t>z zastrzeżeniem ograniczenia do 15 % wsparcia z tych Funduszy na rzecz każdego priorytetu danego programu, całość lub część operacji, w przypadku której koszty kwalifikują się do wsparcia z tego drugiego Funduszu w oparciu o zasady kwalifikowalności mające zastosowanie do tego Funduszu, pod warunkiem że koszty takie są konieczne do celów wdrażania.</w:t>
      </w:r>
    </w:p>
    <w:p w14:paraId="0BDDBD99"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Koszty operacyjne</w:t>
      </w:r>
      <w:r w:rsidRPr="00803227">
        <w:rPr>
          <w:rFonts w:asciiTheme="minorHAnsi" w:hAnsiTheme="minorHAnsi" w:cstheme="minorHAnsi"/>
          <w:bCs/>
        </w:rPr>
        <w:t>:</w:t>
      </w:r>
      <w:r w:rsidRPr="00803227">
        <w:rPr>
          <w:rFonts w:asciiTheme="minorHAnsi" w:hAnsiTheme="minorHAnsi" w:cstheme="minorHAnsi"/>
          <w:b/>
          <w:bCs/>
        </w:rPr>
        <w:t xml:space="preserve"> </w:t>
      </w:r>
      <w:r w:rsidRPr="00803227">
        <w:rPr>
          <w:rFonts w:asciiTheme="minorHAnsi" w:hAnsiTheme="minorHAnsi" w:cstheme="minorHAnsi"/>
          <w:bCs/>
        </w:rPr>
        <w:t>dla potrzeb ustalania wskaźników efektywności finansowej oraz wyliczania wartości dofinansowania przyjmuje się, że są to</w:t>
      </w:r>
      <w:r w:rsidRPr="00803227">
        <w:rPr>
          <w:rFonts w:asciiTheme="minorHAnsi" w:hAnsiTheme="minorHAnsi" w:cstheme="minorHAnsi"/>
          <w:b/>
          <w:bCs/>
        </w:rPr>
        <w:t xml:space="preserve"> </w:t>
      </w:r>
      <w:r w:rsidRPr="00803227">
        <w:rPr>
          <w:rFonts w:asciiTheme="minorHAnsi" w:hAnsiTheme="minorHAnsi" w:cstheme="minorHAnsi"/>
        </w:rPr>
        <w:t xml:space="preserve">koszty eksploatacji i utrzymania </w:t>
      </w:r>
      <w:r w:rsidRPr="00803227">
        <w:rPr>
          <w:rFonts w:asciiTheme="minorHAnsi" w:hAnsiTheme="minorHAnsi" w:cstheme="minorHAnsi"/>
        </w:rPr>
        <w:br/>
        <w:t xml:space="preserve">(np. wynagrodzenia, surowce, elektryczność), koszty administracyjne i ogólne, koszty związane ze sprzedażą i dystrybucją. </w:t>
      </w:r>
    </w:p>
    <w:p w14:paraId="54BF415D" w14:textId="77777777" w:rsidR="005615C5" w:rsidRPr="00803227" w:rsidRDefault="005615C5" w:rsidP="003D2E65">
      <w:pPr>
        <w:keepNext/>
        <w:numPr>
          <w:ilvl w:val="0"/>
          <w:numId w:val="37"/>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 xml:space="preserve">Nakłady inwestycyjne na realizację projektu (koszty inwestycyjne, inwestycja początkowa): </w:t>
      </w:r>
      <w:r w:rsidRPr="00803227">
        <w:rPr>
          <w:rFonts w:asciiTheme="minorHAnsi" w:hAnsiTheme="minorHAnsi" w:cstheme="minorHAnsi"/>
        </w:rPr>
        <w:t xml:space="preserve">wydatki ponoszone w związku z realizacją projektu do momentu oddania powstałego majątku do użytkowania. Nakłady inwestycyjne na realizację projektu obejmują </w:t>
      </w:r>
      <w:r w:rsidRPr="00803227">
        <w:rPr>
          <w:rFonts w:asciiTheme="minorHAnsi" w:hAnsiTheme="minorHAnsi" w:cstheme="minorHAnsi"/>
        </w:rPr>
        <w:lastRenderedPageBreak/>
        <w:t>głównie nakłady na środki trwałe, wartości niematerialne i prawne oraz nakłady na przygotowanie projektu (w tym przygotowanie dokumentacji projektowej, doradztwo)</w:t>
      </w:r>
      <w:r w:rsidRPr="00803227">
        <w:rPr>
          <w:rFonts w:asciiTheme="minorHAnsi" w:hAnsiTheme="minorHAnsi" w:cstheme="minorHAnsi"/>
          <w:vertAlign w:val="superscript"/>
        </w:rPr>
        <w:t>8</w:t>
      </w:r>
      <w:r w:rsidRPr="00803227">
        <w:rPr>
          <w:rFonts w:asciiTheme="minorHAnsi" w:hAnsiTheme="minorHAnsi" w:cstheme="minorHAnsi"/>
          <w:color w:val="FFFFFF"/>
          <w:vertAlign w:val="superscript"/>
        </w:rPr>
        <w:footnoteReference w:id="13"/>
      </w:r>
      <w:r w:rsidRPr="00803227">
        <w:rPr>
          <w:rFonts w:asciiTheme="minorHAnsi" w:hAnsiTheme="minorHAnsi" w:cstheme="minorHAnsi"/>
        </w:rPr>
        <w:t xml:space="preserve">. </w:t>
      </w:r>
    </w:p>
    <w:p w14:paraId="483B821F" w14:textId="77777777" w:rsidR="005615C5" w:rsidRPr="00803227" w:rsidRDefault="005615C5" w:rsidP="003D2E65">
      <w:pPr>
        <w:keepNext/>
        <w:numPr>
          <w:ilvl w:val="0"/>
          <w:numId w:val="38"/>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 xml:space="preserve">Projekt: </w:t>
      </w:r>
      <w:r w:rsidRPr="00803227">
        <w:rPr>
          <w:rFonts w:asciiTheme="minorHAnsi" w:hAnsiTheme="minorHAnsi" w:cstheme="minorHAnsi"/>
          <w:bCs/>
        </w:rPr>
        <w:t>przedsięwzięcie inwestycyjne zmierzające do osiągnięcia założonego celu określonego wskaźnikami, posiadające określony początek i koniec realizacji, zgłoszone do objęcia albo objęte współfinansowaniem w ramach środków EFSI.</w:t>
      </w:r>
      <w:r w:rsidRPr="00803227">
        <w:rPr>
          <w:rFonts w:asciiTheme="minorHAnsi" w:hAnsiTheme="minorHAnsi" w:cstheme="minorHAnsi"/>
        </w:rPr>
        <w:t xml:space="preserve"> </w:t>
      </w:r>
    </w:p>
    <w:p w14:paraId="2DFBCA56" w14:textId="77777777" w:rsidR="005615C5" w:rsidRPr="00803227" w:rsidRDefault="005615C5" w:rsidP="003D2E65">
      <w:pPr>
        <w:numPr>
          <w:ilvl w:val="0"/>
          <w:numId w:val="49"/>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rPr>
        <w:t>Przychód:</w:t>
      </w:r>
      <w:r w:rsidRPr="00803227">
        <w:rPr>
          <w:rFonts w:asciiTheme="minorHAnsi" w:hAnsiTheme="minorHAnsi" w:cstheme="minorHAnsi"/>
        </w:rPr>
        <w:t xml:space="preserve"> wpływ środków pieniężnych powstały w związku z projektem, najczęściej mający postać opłat za towary lub usługi zapewnione przez projekt. Podstawowym kryterium weryfikacji, czy dany wpływ środków pieniężnych ma związek z projektem jest kryterium bezpośredniości – czy wpływ (na rzecz beneficjenta) miałby miejsce, gdyby projekt nie został zrealizowany; czy dany towar lub usługa byłaby świadczona (przez beneficjenta), gdyby projekt nie został zrealizowany. Należy mieć na uwadze, iż podmiotem płacącym za usługi może być zarówno ich bezpośredni odbiorca, jak i określona podmiot/instytucja, natomiast w kalkulacji wskaźników efektywności finansowej uwzględniany jest przychód od użytkowników nawet jeżeli jest pobierany przez inny podmiot; inne przepływy pomiędzy podmiotami zaangażowanymi w projekt wykazujemy wyłączenie w analizie trwałości finansowej.</w:t>
      </w:r>
    </w:p>
    <w:p w14:paraId="2F8E0E60" w14:textId="77777777" w:rsidR="005615C5" w:rsidRPr="00803227" w:rsidRDefault="005615C5" w:rsidP="003D2E65">
      <w:pPr>
        <w:numPr>
          <w:ilvl w:val="0"/>
          <w:numId w:val="51"/>
        </w:numPr>
        <w:suppressAutoHyphens/>
        <w:spacing w:after="0" w:line="276" w:lineRule="auto"/>
        <w:ind w:left="0" w:firstLine="0"/>
        <w:rPr>
          <w:rFonts w:asciiTheme="minorHAnsi" w:eastAsia="Calibri" w:hAnsiTheme="minorHAnsi" w:cstheme="minorHAnsi"/>
          <w:bCs/>
          <w:sz w:val="22"/>
          <w:lang w:val="x-none" w:eastAsia="en-US"/>
        </w:rPr>
      </w:pPr>
      <w:r w:rsidRPr="00803227">
        <w:rPr>
          <w:rFonts w:asciiTheme="minorHAnsi" w:eastAsia="Calibri" w:hAnsiTheme="minorHAnsi" w:cstheme="minorHAnsi"/>
          <w:b/>
          <w:lang w:val="x-none" w:eastAsia="en-US"/>
        </w:rPr>
        <w:t xml:space="preserve">Scenariusz (wariant) bezinwestycyjny (kontrfaktyczny): </w:t>
      </w:r>
      <w:r w:rsidRPr="00803227">
        <w:rPr>
          <w:rFonts w:asciiTheme="minorHAnsi" w:eastAsia="Calibri" w:hAnsiTheme="minorHAnsi" w:cstheme="minorHAnsi"/>
          <w:lang w:val="x-none" w:eastAsia="en-US"/>
        </w:rPr>
        <w:t xml:space="preserve">W scenariuszu bez inwestycji (projektu UE) należy ująć wszystkie nakłady inwestycyjne, operacyjne i odtworzeniowe, które beneficjent poniósłby w danym okresie odniesienia oraz przychody, które uzyskałby w tym okresie, w sytuacji, gdyby nie zrealizował inwestycji (projektu UE). Scenariusz ten powinien charakteryzować się możliwie najwyższym stopniem prawdopodobieństwa. </w:t>
      </w:r>
      <w:r w:rsidRPr="00803227">
        <w:rPr>
          <w:rFonts w:asciiTheme="minorHAnsi" w:eastAsia="Calibri" w:hAnsiTheme="minorHAnsi" w:cstheme="minorHAnsi"/>
          <w:bCs/>
          <w:lang w:val="x-none" w:eastAsia="en-US"/>
        </w:rPr>
        <w:t xml:space="preserve">Ponadto, </w:t>
      </w:r>
      <w:r w:rsidRPr="00803227">
        <w:rPr>
          <w:rFonts w:asciiTheme="minorHAnsi" w:eastAsia="Calibri" w:hAnsiTheme="minorHAnsi" w:cstheme="minorHAnsi"/>
          <w:bCs/>
          <w:lang w:val="x-none" w:eastAsia="en-US"/>
        </w:rPr>
        <w:br/>
        <w:t xml:space="preserve">w scenariuszu bezinwestycyjnym należy uwzględnić wszystkie kategorie kosztów, które są niezbędne do przeprowadzenia analizy trwałości beneficjenta z projektem, w tym również tych ponoszonych poza projektem. </w:t>
      </w:r>
    </w:p>
    <w:p w14:paraId="77CA3723" w14:textId="77777777" w:rsidR="005615C5" w:rsidRPr="00803227" w:rsidRDefault="005615C5" w:rsidP="003D2E65">
      <w:pPr>
        <w:keepNext/>
        <w:numPr>
          <w:ilvl w:val="0"/>
          <w:numId w:val="39"/>
        </w:numPr>
        <w:suppressAutoHyphens/>
        <w:autoSpaceDE w:val="0"/>
        <w:autoSpaceDN w:val="0"/>
        <w:adjustRightInd w:val="0"/>
        <w:spacing w:after="0" w:line="276" w:lineRule="auto"/>
        <w:ind w:left="0" w:firstLine="0"/>
        <w:rPr>
          <w:rFonts w:asciiTheme="minorHAnsi" w:hAnsiTheme="minorHAnsi" w:cstheme="minorHAnsi"/>
        </w:rPr>
      </w:pPr>
      <w:r w:rsidRPr="00803227">
        <w:rPr>
          <w:rFonts w:asciiTheme="minorHAnsi" w:hAnsiTheme="minorHAnsi" w:cstheme="minorHAnsi"/>
          <w:b/>
          <w:bCs/>
        </w:rPr>
        <w:t>Ustawa wdrożeniowa</w:t>
      </w:r>
      <w:r w:rsidRPr="00803227">
        <w:rPr>
          <w:rFonts w:asciiTheme="minorHAnsi" w:hAnsiTheme="minorHAnsi" w:cstheme="minorHAnsi"/>
        </w:rPr>
        <w:t>: ustawa z dnia 28 kwietnia 2022 r. o zasadach realizacji zadań finansowanych ze środków europejskich w perspektywie finansowej 2021-2027 (</w:t>
      </w:r>
      <w:proofErr w:type="spellStart"/>
      <w:r w:rsidRPr="00803227">
        <w:rPr>
          <w:rFonts w:asciiTheme="minorHAnsi" w:hAnsiTheme="minorHAnsi" w:cstheme="minorHAnsi"/>
        </w:rPr>
        <w:t>t.j</w:t>
      </w:r>
      <w:proofErr w:type="spellEnd"/>
      <w:r w:rsidRPr="00803227">
        <w:rPr>
          <w:rFonts w:asciiTheme="minorHAnsi" w:hAnsiTheme="minorHAnsi" w:cstheme="minorHAnsi"/>
        </w:rPr>
        <w:t>. Dz.U. 2025 poz. 1733 ze zm.).</w:t>
      </w:r>
    </w:p>
    <w:p w14:paraId="23B237BF" w14:textId="77777777" w:rsidR="005615C5" w:rsidRPr="00803227" w:rsidRDefault="005615C5" w:rsidP="003D2E65">
      <w:pPr>
        <w:numPr>
          <w:ilvl w:val="0"/>
          <w:numId w:val="39"/>
        </w:numPr>
        <w:suppressAutoHyphens/>
        <w:autoSpaceDE w:val="0"/>
        <w:autoSpaceDN w:val="0"/>
        <w:adjustRightInd w:val="0"/>
        <w:spacing w:after="0" w:line="276" w:lineRule="auto"/>
        <w:ind w:left="0" w:firstLine="0"/>
        <w:rPr>
          <w:rFonts w:asciiTheme="minorHAnsi" w:hAnsiTheme="minorHAnsi" w:cstheme="minorHAnsi"/>
          <w:bCs/>
        </w:rPr>
      </w:pPr>
      <w:r w:rsidRPr="00803227">
        <w:rPr>
          <w:rFonts w:asciiTheme="minorHAnsi" w:hAnsiTheme="minorHAnsi" w:cstheme="minorHAnsi"/>
          <w:b/>
        </w:rPr>
        <w:t xml:space="preserve">Wytyczne w zakresie kwalifikowalności wydatków: </w:t>
      </w:r>
      <w:r w:rsidRPr="00803227">
        <w:rPr>
          <w:rFonts w:asciiTheme="minorHAnsi" w:hAnsiTheme="minorHAnsi" w:cstheme="minorHAnsi"/>
          <w:bCs/>
        </w:rPr>
        <w:t>wytyczne dotyczące kwalifikowalności wydatków na lata 2021-2027.</w:t>
      </w:r>
    </w:p>
    <w:p w14:paraId="071161F2" w14:textId="77777777" w:rsidR="005615C5" w:rsidRPr="00803227" w:rsidRDefault="005615C5" w:rsidP="005615C5">
      <w:pPr>
        <w:autoSpaceDE w:val="0"/>
        <w:autoSpaceDN w:val="0"/>
        <w:adjustRightInd w:val="0"/>
        <w:spacing w:line="276" w:lineRule="auto"/>
        <w:rPr>
          <w:rFonts w:asciiTheme="minorHAnsi" w:hAnsiTheme="minorHAnsi" w:cstheme="minorHAnsi"/>
          <w:bCs/>
        </w:rPr>
      </w:pPr>
    </w:p>
    <w:p w14:paraId="40E7464C" w14:textId="77777777" w:rsidR="005615C5" w:rsidRPr="00803227" w:rsidRDefault="005615C5" w:rsidP="003D2E65">
      <w:pPr>
        <w:keepNext/>
        <w:numPr>
          <w:ilvl w:val="2"/>
          <w:numId w:val="64"/>
        </w:numPr>
        <w:suppressAutoHyphens/>
        <w:spacing w:before="120" w:after="0" w:line="276" w:lineRule="auto"/>
        <w:ind w:left="709" w:hanging="709"/>
        <w:outlineLvl w:val="0"/>
        <w:rPr>
          <w:rFonts w:cs="Times New Roman"/>
          <w:b/>
          <w:bCs/>
          <w:kern w:val="32"/>
          <w:lang w:val="x-none"/>
        </w:rPr>
      </w:pPr>
      <w:bookmarkStart w:id="23" w:name="_Toc220496462"/>
      <w:r w:rsidRPr="00803227">
        <w:rPr>
          <w:rFonts w:cs="Times New Roman"/>
          <w:b/>
          <w:bCs/>
          <w:kern w:val="32"/>
          <w:lang w:val="x-none"/>
        </w:rPr>
        <w:lastRenderedPageBreak/>
        <w:t>WSTĘP</w:t>
      </w:r>
      <w:bookmarkEnd w:id="23"/>
    </w:p>
    <w:p w14:paraId="0380B318" w14:textId="77777777" w:rsidR="005615C5" w:rsidRPr="00803227" w:rsidRDefault="005615C5" w:rsidP="005615C5">
      <w:pPr>
        <w:suppressAutoHyphens/>
        <w:spacing w:before="120" w:line="276" w:lineRule="auto"/>
        <w:ind w:firstLine="540"/>
        <w:rPr>
          <w:rFonts w:cs="Arial"/>
          <w:bCs/>
        </w:rPr>
      </w:pPr>
      <w:r w:rsidRPr="00803227">
        <w:rPr>
          <w:rFonts w:cs="Arial"/>
          <w:bCs/>
        </w:rPr>
        <w:t xml:space="preserve">Studium Wykonalności Inwestycji jest obowiązkowym załącznikiem do wniosku </w:t>
      </w:r>
      <w:r w:rsidRPr="00803227">
        <w:rPr>
          <w:rFonts w:cs="Arial"/>
          <w:bCs/>
        </w:rPr>
        <w:br/>
        <w:t xml:space="preserve">o dofinansowanie w ramach programu Fundusze Europejskie dla Opolskiego 2021-2027. </w:t>
      </w:r>
    </w:p>
    <w:p w14:paraId="7B635F41" w14:textId="77777777" w:rsidR="005615C5" w:rsidRPr="00803227" w:rsidRDefault="005615C5" w:rsidP="005615C5">
      <w:pPr>
        <w:suppressAutoHyphens/>
        <w:spacing w:before="120" w:line="276" w:lineRule="auto"/>
        <w:ind w:firstLine="540"/>
        <w:rPr>
          <w:rFonts w:cs="Times New Roman"/>
        </w:rPr>
      </w:pPr>
      <w:r w:rsidRPr="00803227">
        <w:rPr>
          <w:rFonts w:cs="Arial"/>
          <w:bCs/>
        </w:rPr>
        <w:t>Niniejsza instrukcja została sporządzona z myślą o osobach przygotowujących Studia Wykonalności. Dokument zawiera wytyczne pozwalające na opracowanie Studium w taki sposób, aby eksperci mogli uzyskać wystarczającą informację niezbędną do dokonania oceny i analizy projektu w oparciu o jasno określone przez Instytucję Zarządzającą kryteria merytoryczne. Wszelkie dane zawarte w SWI powinny w pełni odpowiadać stanowi faktycznemu</w:t>
      </w:r>
      <w:r w:rsidRPr="00803227">
        <w:rPr>
          <w:rFonts w:cs="Times New Roman"/>
        </w:rPr>
        <w:t xml:space="preserve">, </w:t>
      </w:r>
      <w:r w:rsidRPr="00803227">
        <w:rPr>
          <w:rFonts w:cs="Times New Roman"/>
          <w:b/>
          <w:i/>
        </w:rPr>
        <w:t xml:space="preserve">wnioskodawca ponosi pełną odpowiedzialność za informacje zawarte </w:t>
      </w:r>
      <w:r w:rsidRPr="00803227">
        <w:rPr>
          <w:rFonts w:cs="Times New Roman"/>
          <w:b/>
          <w:i/>
        </w:rPr>
        <w:br/>
        <w:t>w składanych dokumentach</w:t>
      </w:r>
      <w:r w:rsidRPr="00803227">
        <w:rPr>
          <w:rFonts w:cs="Times New Roman"/>
        </w:rPr>
        <w:t>.</w:t>
      </w:r>
    </w:p>
    <w:p w14:paraId="2E4A4204" w14:textId="77777777" w:rsidR="005615C5" w:rsidRPr="00803227" w:rsidRDefault="005615C5" w:rsidP="005615C5">
      <w:pPr>
        <w:suppressAutoHyphens/>
        <w:autoSpaceDE w:val="0"/>
        <w:autoSpaceDN w:val="0"/>
        <w:adjustRightInd w:val="0"/>
        <w:spacing w:after="0" w:line="276" w:lineRule="auto"/>
        <w:ind w:firstLine="540"/>
        <w:rPr>
          <w:rFonts w:cs="Times New Roman"/>
        </w:rPr>
      </w:pPr>
      <w:r w:rsidRPr="00803227">
        <w:rPr>
          <w:rFonts w:cs="Times New Roman"/>
        </w:rPr>
        <w:t>W Studium należy szczegółowo opisać cele projektu, sposób ich osiągania i warunki realizacji, zidentyfikować możliwości inwestycyjne, w oparciu o</w:t>
      </w:r>
      <w:r w:rsidRPr="00803227">
        <w:rPr>
          <w:rFonts w:eastAsia="TimesNewRoman" w:cs="Times New Roman"/>
        </w:rPr>
        <w:t xml:space="preserve"> </w:t>
      </w:r>
      <w:r w:rsidRPr="00803227">
        <w:rPr>
          <w:rFonts w:cs="Times New Roman"/>
        </w:rPr>
        <w:t>wymogi wykonalno</w:t>
      </w:r>
      <w:r w:rsidRPr="00803227">
        <w:rPr>
          <w:rFonts w:eastAsia="TimesNewRoman" w:cs="Times New Roman"/>
        </w:rPr>
        <w:t>ś</w:t>
      </w:r>
      <w:r w:rsidRPr="00803227">
        <w:rPr>
          <w:rFonts w:cs="Times New Roman"/>
        </w:rPr>
        <w:t xml:space="preserve">ci </w:t>
      </w:r>
      <w:r w:rsidRPr="00803227">
        <w:rPr>
          <w:rFonts w:cs="Times New Roman"/>
        </w:rPr>
        <w:br/>
        <w:t>i trwało</w:t>
      </w:r>
      <w:r w:rsidRPr="00803227">
        <w:rPr>
          <w:rFonts w:eastAsia="TimesNewRoman" w:cs="Times New Roman"/>
        </w:rPr>
        <w:t>ś</w:t>
      </w:r>
      <w:r w:rsidRPr="00803227">
        <w:rPr>
          <w:rFonts w:cs="Times New Roman"/>
        </w:rPr>
        <w:t>ci efektów projektu oraz pokazać zasadno</w:t>
      </w:r>
      <w:r w:rsidRPr="00803227">
        <w:rPr>
          <w:rFonts w:eastAsia="TimesNewRoman" w:cs="Times New Roman"/>
        </w:rPr>
        <w:t>ś</w:t>
      </w:r>
      <w:r w:rsidRPr="00803227">
        <w:rPr>
          <w:rFonts w:cs="Times New Roman"/>
        </w:rPr>
        <w:t>ć realizowanego przedsięwzięcia. Zasadno</w:t>
      </w:r>
      <w:r w:rsidRPr="00803227">
        <w:rPr>
          <w:rFonts w:eastAsia="TimesNewRoman" w:cs="Times New Roman"/>
        </w:rPr>
        <w:t xml:space="preserve">ść </w:t>
      </w:r>
      <w:r w:rsidRPr="00803227">
        <w:rPr>
          <w:rFonts w:cs="Times New Roman"/>
        </w:rPr>
        <w:t>musi dotyczy</w:t>
      </w:r>
      <w:r w:rsidRPr="00803227">
        <w:rPr>
          <w:rFonts w:eastAsia="TimesNewRoman" w:cs="Times New Roman"/>
        </w:rPr>
        <w:t xml:space="preserve">ć </w:t>
      </w:r>
      <w:r w:rsidRPr="00803227">
        <w:rPr>
          <w:rFonts w:cs="Times New Roman"/>
        </w:rPr>
        <w:t>wszystkich elementów projektu, gdyż w przeciwnym wypadku koszty dotyczące części nieuzasadnionej trzeba będzie uzna</w:t>
      </w:r>
      <w:r w:rsidRPr="00803227">
        <w:rPr>
          <w:rFonts w:eastAsia="TimesNewRoman" w:cs="Times New Roman"/>
        </w:rPr>
        <w:t xml:space="preserve">ć </w:t>
      </w:r>
      <w:r w:rsidRPr="00803227">
        <w:rPr>
          <w:rFonts w:cs="Times New Roman"/>
        </w:rPr>
        <w:t xml:space="preserve">za niekwalifikowane. Ponadto zapisy SWI muszą jasno wskazywać, </w:t>
      </w:r>
      <w:r w:rsidRPr="00803227">
        <w:rPr>
          <w:rFonts w:cs="Times New Roman"/>
          <w:bCs/>
        </w:rPr>
        <w:t>że Wnioskodawca posiada niezbędne zasoby i mechanizmy finansowe, aby pokryć koszty eksploatacji i utrzymania inwestycji, tak by zapewnić stabilność ich finansowania w okresie trwałości projektu.</w:t>
      </w:r>
      <w:r w:rsidRPr="00803227">
        <w:rPr>
          <w:rFonts w:cs="Times New Roman"/>
        </w:rPr>
        <w:t xml:space="preserve"> Instrukcja ta pozwala precyzyjnie zaplanować działanie i zawczasu przewidzieć trudności. </w:t>
      </w:r>
    </w:p>
    <w:p w14:paraId="71D3619A" w14:textId="77777777" w:rsidR="005615C5" w:rsidRPr="00803227" w:rsidRDefault="005615C5" w:rsidP="005615C5">
      <w:pPr>
        <w:suppressAutoHyphens/>
        <w:autoSpaceDE w:val="0"/>
        <w:autoSpaceDN w:val="0"/>
        <w:adjustRightInd w:val="0"/>
        <w:spacing w:line="276" w:lineRule="auto"/>
        <w:ind w:firstLine="539"/>
        <w:rPr>
          <w:rFonts w:cs="Times New Roman"/>
        </w:rPr>
      </w:pPr>
      <w:r w:rsidRPr="00803227">
        <w:rPr>
          <w:rFonts w:cs="Times New Roman"/>
        </w:rPr>
        <w:t xml:space="preserve">Opracowując SWI należy mieć na uwadze </w:t>
      </w:r>
      <w:r w:rsidRPr="00803227">
        <w:rPr>
          <w:rFonts w:cs="Times New Roman"/>
          <w:i/>
        </w:rPr>
        <w:t>cykl życia projektu</w:t>
      </w:r>
      <w:r w:rsidRPr="00803227">
        <w:rPr>
          <w:rFonts w:cs="Times New Roman"/>
        </w:rPr>
        <w:t>, uwzględniając kolejno etapy od planowania strategicznego, tj. identyfikacji potrzeb i możliwości, poprzez projektowanie, wdrażanie, rozliczanie i ewaluację.</w:t>
      </w:r>
    </w:p>
    <w:p w14:paraId="55543C18" w14:textId="77777777" w:rsidR="005615C5" w:rsidRPr="00803227" w:rsidRDefault="005615C5" w:rsidP="005615C5">
      <w:pPr>
        <w:suppressAutoHyphens/>
        <w:spacing w:before="120" w:line="276" w:lineRule="auto"/>
        <w:ind w:firstLine="540"/>
        <w:rPr>
          <w:rFonts w:cs="Times New Roman"/>
        </w:rPr>
      </w:pPr>
      <w:r w:rsidRPr="00803227">
        <w:rPr>
          <w:rFonts w:cs="Times New Roman"/>
        </w:rPr>
        <w:t>Studium Wykonalności Inwestycji składa się z następujących podstawowych elementów:</w:t>
      </w:r>
    </w:p>
    <w:p w14:paraId="1B9234F8" w14:textId="77777777" w:rsidR="005615C5" w:rsidRPr="00803227" w:rsidRDefault="005615C5" w:rsidP="003D2E65">
      <w:pPr>
        <w:numPr>
          <w:ilvl w:val="0"/>
          <w:numId w:val="62"/>
        </w:numPr>
        <w:tabs>
          <w:tab w:val="num" w:pos="1418"/>
        </w:tabs>
        <w:suppressAutoHyphens/>
        <w:spacing w:after="0" w:line="276" w:lineRule="auto"/>
        <w:ind w:left="1843" w:hanging="1417"/>
        <w:rPr>
          <w:rFonts w:cs="Times New Roman"/>
        </w:rPr>
      </w:pPr>
      <w:r w:rsidRPr="00803227">
        <w:rPr>
          <w:rFonts w:cs="Times New Roman"/>
        </w:rPr>
        <w:t>Identyfikacja projektu;</w:t>
      </w:r>
    </w:p>
    <w:p w14:paraId="5306D62D" w14:textId="77777777" w:rsidR="005615C5" w:rsidRPr="00803227" w:rsidRDefault="005615C5" w:rsidP="003D2E65">
      <w:pPr>
        <w:numPr>
          <w:ilvl w:val="0"/>
          <w:numId w:val="62"/>
        </w:numPr>
        <w:suppressAutoHyphens/>
        <w:spacing w:after="0" w:line="276" w:lineRule="auto"/>
        <w:rPr>
          <w:rFonts w:cs="Times New Roman"/>
        </w:rPr>
      </w:pPr>
      <w:r w:rsidRPr="00803227">
        <w:rPr>
          <w:rFonts w:cs="Times New Roman"/>
        </w:rPr>
        <w:t>Definicja celów projektu;</w:t>
      </w:r>
    </w:p>
    <w:p w14:paraId="48534C25" w14:textId="77777777" w:rsidR="005615C5" w:rsidRPr="00803227" w:rsidRDefault="005615C5" w:rsidP="003D2E65">
      <w:pPr>
        <w:numPr>
          <w:ilvl w:val="0"/>
          <w:numId w:val="62"/>
        </w:numPr>
        <w:suppressAutoHyphens/>
        <w:spacing w:after="0" w:line="276" w:lineRule="auto"/>
        <w:rPr>
          <w:rFonts w:cs="Times New Roman"/>
        </w:rPr>
      </w:pPr>
      <w:r w:rsidRPr="00803227">
        <w:rPr>
          <w:rFonts w:cs="Times New Roman"/>
        </w:rPr>
        <w:t>Analiza instytucjonalna i wykonalności projektu;</w:t>
      </w:r>
    </w:p>
    <w:p w14:paraId="3E9D1270" w14:textId="77777777" w:rsidR="005615C5" w:rsidRPr="00803227" w:rsidRDefault="005615C5" w:rsidP="003D2E65">
      <w:pPr>
        <w:numPr>
          <w:ilvl w:val="0"/>
          <w:numId w:val="62"/>
        </w:numPr>
        <w:suppressAutoHyphens/>
        <w:spacing w:after="0" w:line="276" w:lineRule="auto"/>
        <w:rPr>
          <w:rFonts w:cs="Times New Roman"/>
        </w:rPr>
      </w:pPr>
      <w:r w:rsidRPr="00803227">
        <w:rPr>
          <w:rFonts w:cs="Times New Roman"/>
        </w:rPr>
        <w:t>Analiza popytu oraz opcji;</w:t>
      </w:r>
    </w:p>
    <w:p w14:paraId="2AD93B37" w14:textId="77777777" w:rsidR="005615C5" w:rsidRPr="00803227" w:rsidRDefault="005615C5" w:rsidP="003D2E65">
      <w:pPr>
        <w:numPr>
          <w:ilvl w:val="0"/>
          <w:numId w:val="62"/>
        </w:numPr>
        <w:suppressAutoHyphens/>
        <w:spacing w:after="0" w:line="276" w:lineRule="auto"/>
        <w:rPr>
          <w:rFonts w:cs="Times New Roman"/>
        </w:rPr>
      </w:pPr>
      <w:r w:rsidRPr="00803227">
        <w:rPr>
          <w:rFonts w:cs="Times New Roman"/>
        </w:rPr>
        <w:t>Finansowa trwałość projektu;</w:t>
      </w:r>
    </w:p>
    <w:p w14:paraId="6AC16F5D" w14:textId="77777777" w:rsidR="005615C5" w:rsidRPr="00803227" w:rsidRDefault="005615C5" w:rsidP="003D2E65">
      <w:pPr>
        <w:numPr>
          <w:ilvl w:val="0"/>
          <w:numId w:val="62"/>
        </w:numPr>
        <w:suppressAutoHyphens/>
        <w:spacing w:after="0" w:line="276" w:lineRule="auto"/>
        <w:rPr>
          <w:rFonts w:cs="Times New Roman"/>
        </w:rPr>
      </w:pPr>
      <w:r w:rsidRPr="00803227">
        <w:rPr>
          <w:rFonts w:cs="Times New Roman"/>
        </w:rPr>
        <w:t>Zastosowane uproszczone metody rozliczania wydatków;</w:t>
      </w:r>
    </w:p>
    <w:p w14:paraId="19DA4071" w14:textId="77777777" w:rsidR="005615C5" w:rsidRPr="00803227" w:rsidRDefault="005615C5" w:rsidP="003D2E65">
      <w:pPr>
        <w:numPr>
          <w:ilvl w:val="0"/>
          <w:numId w:val="62"/>
        </w:numPr>
        <w:suppressAutoHyphens/>
        <w:spacing w:after="0" w:line="276" w:lineRule="auto"/>
        <w:ind w:left="714"/>
        <w:rPr>
          <w:rFonts w:cs="Times New Roman"/>
        </w:rPr>
      </w:pPr>
      <w:r w:rsidRPr="00803227">
        <w:rPr>
          <w:rFonts w:cs="Times New Roman"/>
        </w:rPr>
        <w:t>Specyficzna analiza dla danego rodzaju projektu/sektora;</w:t>
      </w:r>
    </w:p>
    <w:p w14:paraId="64E6F9FA" w14:textId="77777777" w:rsidR="005615C5" w:rsidRPr="00803227" w:rsidRDefault="005615C5" w:rsidP="003D2E65">
      <w:pPr>
        <w:numPr>
          <w:ilvl w:val="0"/>
          <w:numId w:val="62"/>
        </w:numPr>
        <w:suppressAutoHyphens/>
        <w:spacing w:after="0" w:line="276" w:lineRule="auto"/>
        <w:ind w:left="714"/>
        <w:rPr>
          <w:rFonts w:cs="Times New Roman"/>
        </w:rPr>
      </w:pPr>
      <w:r w:rsidRPr="00803227">
        <w:rPr>
          <w:rFonts w:cs="Times New Roman"/>
        </w:rPr>
        <w:t>Odniesienie do kryteriów oceny projektu.</w:t>
      </w:r>
    </w:p>
    <w:p w14:paraId="0C10DE3D" w14:textId="77777777" w:rsidR="005615C5" w:rsidRPr="00803227" w:rsidRDefault="005615C5" w:rsidP="005615C5">
      <w:pPr>
        <w:suppressAutoHyphens/>
        <w:autoSpaceDE w:val="0"/>
        <w:autoSpaceDN w:val="0"/>
        <w:adjustRightInd w:val="0"/>
        <w:spacing w:after="0" w:line="276" w:lineRule="auto"/>
        <w:ind w:firstLine="708"/>
        <w:rPr>
          <w:rFonts w:cs="Times New Roman"/>
        </w:rPr>
      </w:pPr>
    </w:p>
    <w:p w14:paraId="7E2A8BA5" w14:textId="77777777" w:rsidR="005615C5" w:rsidRPr="00803227" w:rsidRDefault="005615C5" w:rsidP="003D2E65">
      <w:pPr>
        <w:keepNext/>
        <w:numPr>
          <w:ilvl w:val="2"/>
          <w:numId w:val="64"/>
        </w:numPr>
        <w:tabs>
          <w:tab w:val="num" w:pos="1277"/>
        </w:tabs>
        <w:suppressAutoHyphens/>
        <w:spacing w:after="0" w:line="276" w:lineRule="auto"/>
        <w:ind w:left="851"/>
        <w:outlineLvl w:val="0"/>
        <w:rPr>
          <w:rFonts w:cs="Times New Roman"/>
          <w:b/>
          <w:bCs/>
          <w:kern w:val="32"/>
          <w:lang w:val="x-none"/>
        </w:rPr>
      </w:pPr>
      <w:bookmarkStart w:id="24" w:name="_Toc220496463"/>
      <w:r w:rsidRPr="00803227">
        <w:rPr>
          <w:rFonts w:cs="Times New Roman"/>
          <w:b/>
          <w:bCs/>
          <w:kern w:val="32"/>
          <w:lang w:val="x-none"/>
        </w:rPr>
        <w:lastRenderedPageBreak/>
        <w:t>IDENTYFIKACJA PROJEKTU</w:t>
      </w:r>
      <w:bookmarkEnd w:id="24"/>
    </w:p>
    <w:p w14:paraId="413C2FB4" w14:textId="77777777" w:rsidR="005615C5" w:rsidRPr="00803227" w:rsidRDefault="005615C5" w:rsidP="005615C5">
      <w:pPr>
        <w:suppressAutoHyphens/>
        <w:spacing w:after="0" w:line="276" w:lineRule="auto"/>
        <w:ind w:firstLine="709"/>
        <w:rPr>
          <w:rFonts w:cs="Times New Roman"/>
        </w:rPr>
      </w:pPr>
      <w:r w:rsidRPr="00803227">
        <w:rPr>
          <w:rFonts w:cs="Times New Roman"/>
        </w:rPr>
        <w:t xml:space="preserve">Identyfikacja projektu ma na celu prezentację projektu jako przedmiotu realizowanego przedsięwzięcia wraz z opisem, podaniem podstawowych parametrów technicznych, całkowitym kosztem inwestycji, wysokością kosztów kwalifikowanych, </w:t>
      </w:r>
      <w:r w:rsidRPr="00803227">
        <w:rPr>
          <w:rFonts w:cs="Times New Roman"/>
          <w:bCs/>
        </w:rPr>
        <w:t>wydatkami na dostępność</w:t>
      </w:r>
      <w:r w:rsidRPr="00803227">
        <w:rPr>
          <w:rFonts w:cs="Times New Roman"/>
          <w:b/>
        </w:rPr>
        <w:t xml:space="preserve"> </w:t>
      </w:r>
      <w:r w:rsidRPr="00803227">
        <w:rPr>
          <w:rFonts w:cs="Times New Roman"/>
          <w:bCs/>
        </w:rPr>
        <w:t xml:space="preserve">(wraz z metodologią ich obliczenia), </w:t>
      </w:r>
      <w:r w:rsidRPr="00803227">
        <w:rPr>
          <w:rFonts w:cs="Times New Roman"/>
        </w:rPr>
        <w:t>lokalizacją, poziomem dofinansowania, itp.</w:t>
      </w:r>
    </w:p>
    <w:p w14:paraId="3CFEE27C" w14:textId="77777777" w:rsidR="005615C5" w:rsidRPr="00803227" w:rsidRDefault="005615C5" w:rsidP="003D2E65">
      <w:pPr>
        <w:keepNext/>
        <w:numPr>
          <w:ilvl w:val="2"/>
          <w:numId w:val="64"/>
        </w:numPr>
        <w:tabs>
          <w:tab w:val="num" w:pos="1277"/>
        </w:tabs>
        <w:suppressAutoHyphens/>
        <w:spacing w:before="240" w:after="0" w:line="276" w:lineRule="auto"/>
        <w:ind w:left="851"/>
        <w:outlineLvl w:val="0"/>
        <w:rPr>
          <w:rFonts w:cs="Times New Roman"/>
          <w:b/>
          <w:bCs/>
          <w:kern w:val="32"/>
          <w:lang w:val="x-none"/>
        </w:rPr>
      </w:pPr>
      <w:bookmarkStart w:id="25" w:name="_Toc220496464"/>
      <w:r w:rsidRPr="00803227">
        <w:rPr>
          <w:rFonts w:cs="Times New Roman"/>
          <w:b/>
          <w:bCs/>
          <w:kern w:val="32"/>
          <w:lang w:val="x-none"/>
        </w:rPr>
        <w:t>DEFINICJA CELÓW PROJEKTU</w:t>
      </w:r>
      <w:bookmarkEnd w:id="25"/>
    </w:p>
    <w:p w14:paraId="19437D93" w14:textId="77777777" w:rsidR="005615C5" w:rsidRPr="00803227" w:rsidRDefault="005615C5" w:rsidP="005615C5">
      <w:pPr>
        <w:suppressAutoHyphens/>
        <w:spacing w:after="0" w:line="276" w:lineRule="auto"/>
        <w:ind w:firstLine="709"/>
        <w:rPr>
          <w:rFonts w:cs="Times New Roman"/>
        </w:rPr>
      </w:pPr>
      <w:r w:rsidRPr="00803227">
        <w:rPr>
          <w:rFonts w:cs="Times New Roman"/>
        </w:rPr>
        <w:t>Identyfikacja projektu powinna dostarczyć zwięzłej i jednoznacznej informacji na temat jego całościowej koncepcji. Powinna obejmować następujące kwestie: zarys i ogólny charakter projektu (tj. prezentację projektu jako przedmiotu realizowanego przedsięwzięcia wraz z opisem, podaniem podstawowych parametrów technicznych, całkowitym kosztem inwestycji, w tym całkowitym kosztem kwalifikowalnym, poziomem dofinansowania, lokalizacją, itp.</w:t>
      </w:r>
    </w:p>
    <w:p w14:paraId="4D3531AA" w14:textId="77777777" w:rsidR="005615C5" w:rsidRPr="00803227" w:rsidRDefault="005615C5" w:rsidP="005615C5">
      <w:pPr>
        <w:suppressAutoHyphens/>
        <w:spacing w:before="120" w:line="276" w:lineRule="auto"/>
        <w:ind w:firstLine="539"/>
        <w:rPr>
          <w:rFonts w:cs="Times New Roman"/>
        </w:rPr>
      </w:pPr>
      <w:r w:rsidRPr="00803227">
        <w:rPr>
          <w:rFonts w:cs="Times New Roman"/>
        </w:rPr>
        <w:t xml:space="preserve">Cele projektu, zarówno te bezpośrednie, jak i pośrednie, powinny zostać określone </w:t>
      </w:r>
      <w:r w:rsidRPr="00803227">
        <w:rPr>
          <w:rFonts w:cs="Times New Roman"/>
        </w:rPr>
        <w:br/>
        <w:t xml:space="preserve">w oparciu o analizę potrzeb danego środowiska społeczno- gospodarczego, </w:t>
      </w:r>
      <w:r w:rsidRPr="00803227">
        <w:rPr>
          <w:rFonts w:cs="Times New Roman"/>
        </w:rPr>
        <w:br/>
        <w:t xml:space="preserve">z uwzględnieniem zjawisk najbardziej adekwatnych do skali oddziaływania projektu. </w:t>
      </w:r>
    </w:p>
    <w:p w14:paraId="0CBF289E" w14:textId="77777777" w:rsidR="005615C5" w:rsidRPr="00803227" w:rsidRDefault="005615C5" w:rsidP="005615C5">
      <w:pPr>
        <w:suppressAutoHyphens/>
        <w:spacing w:before="120" w:line="276" w:lineRule="auto"/>
        <w:ind w:firstLine="539"/>
        <w:rPr>
          <w:rFonts w:cs="Times New Roman"/>
        </w:rPr>
      </w:pPr>
      <w:r w:rsidRPr="00803227">
        <w:rPr>
          <w:rFonts w:cs="Times New Roman"/>
        </w:rPr>
        <w:t>Należy zwrócić uwagę, aby cele projektu zdefiniowane w analizie spełniały następujące założenia:</w:t>
      </w:r>
    </w:p>
    <w:p w14:paraId="1C85F16B" w14:textId="77777777" w:rsidR="005615C5" w:rsidRPr="00803227" w:rsidRDefault="005615C5" w:rsidP="003D2E65">
      <w:pPr>
        <w:numPr>
          <w:ilvl w:val="0"/>
          <w:numId w:val="28"/>
        </w:numPr>
        <w:tabs>
          <w:tab w:val="num" w:pos="360"/>
        </w:tabs>
        <w:suppressAutoHyphens/>
        <w:spacing w:after="0" w:line="276" w:lineRule="auto"/>
        <w:ind w:left="357" w:hanging="357"/>
        <w:rPr>
          <w:rFonts w:cs="Times New Roman"/>
        </w:rPr>
      </w:pPr>
      <w:r w:rsidRPr="00803227">
        <w:rPr>
          <w:rFonts w:cs="Times New Roman"/>
        </w:rPr>
        <w:t>jasno wskazywały, jakie korzyści społeczno-gospodarcze można osiągnąć dzięki wdrożeniu projektu,</w:t>
      </w:r>
    </w:p>
    <w:p w14:paraId="598B5C4D" w14:textId="77777777" w:rsidR="005615C5" w:rsidRPr="00803227" w:rsidRDefault="005615C5" w:rsidP="003D2E65">
      <w:pPr>
        <w:numPr>
          <w:ilvl w:val="0"/>
          <w:numId w:val="28"/>
        </w:numPr>
        <w:tabs>
          <w:tab w:val="num" w:pos="360"/>
        </w:tabs>
        <w:suppressAutoHyphens/>
        <w:spacing w:after="0" w:line="276" w:lineRule="auto"/>
        <w:ind w:left="357" w:hanging="357"/>
        <w:rPr>
          <w:rFonts w:cs="Times New Roman"/>
        </w:rPr>
      </w:pPr>
      <w:r w:rsidRPr="00803227">
        <w:rPr>
          <w:rFonts w:cs="Times New Roman"/>
        </w:rPr>
        <w:t>były logicznie powiązane ze sobą (w przypadku, gdy w ramach projektu realizowanych jest jednocześnie kilka celów),</w:t>
      </w:r>
    </w:p>
    <w:p w14:paraId="5260EC49" w14:textId="77777777" w:rsidR="005615C5" w:rsidRPr="00803227" w:rsidRDefault="005615C5" w:rsidP="003D2E65">
      <w:pPr>
        <w:numPr>
          <w:ilvl w:val="0"/>
          <w:numId w:val="28"/>
        </w:numPr>
        <w:tabs>
          <w:tab w:val="num" w:pos="360"/>
        </w:tabs>
        <w:suppressAutoHyphens/>
        <w:spacing w:after="0" w:line="276" w:lineRule="auto"/>
        <w:ind w:left="357" w:hanging="357"/>
        <w:rPr>
          <w:rFonts w:cs="Times New Roman"/>
        </w:rPr>
      </w:pPr>
      <w:r w:rsidRPr="00803227">
        <w:rPr>
          <w:rFonts w:cs="Times New Roman"/>
        </w:rPr>
        <w:t>na tyle, na ile to możliwe powinny zostać skwantyfikowane, poprzez określenie wartości bazowych i docelowych oraz metodę pomiaru poziomu ich osiągnięcia,</w:t>
      </w:r>
    </w:p>
    <w:p w14:paraId="6B557F17" w14:textId="77777777" w:rsidR="005615C5" w:rsidRPr="00803227" w:rsidRDefault="005615C5" w:rsidP="003D2E65">
      <w:pPr>
        <w:numPr>
          <w:ilvl w:val="0"/>
          <w:numId w:val="28"/>
        </w:numPr>
        <w:tabs>
          <w:tab w:val="num" w:pos="360"/>
        </w:tabs>
        <w:suppressAutoHyphens/>
        <w:spacing w:after="0" w:line="276" w:lineRule="auto"/>
        <w:ind w:left="357" w:hanging="357"/>
        <w:rPr>
          <w:rFonts w:cs="Times New Roman"/>
        </w:rPr>
      </w:pPr>
      <w:r w:rsidRPr="00803227">
        <w:rPr>
          <w:rFonts w:cs="Times New Roman"/>
        </w:rPr>
        <w:t>były logicznie powiązane z ogólnymi celami odnośnych funduszy, tj. wymagane jest określenie zbieżności celów projektu z celami realizacji danego priorytetu programu operacyjnego.</w:t>
      </w:r>
    </w:p>
    <w:p w14:paraId="49F975A3" w14:textId="77777777" w:rsidR="005615C5" w:rsidRPr="00803227" w:rsidRDefault="005615C5" w:rsidP="003D2E65">
      <w:pPr>
        <w:keepNext/>
        <w:numPr>
          <w:ilvl w:val="2"/>
          <w:numId w:val="64"/>
        </w:numPr>
        <w:tabs>
          <w:tab w:val="num" w:pos="1277"/>
        </w:tabs>
        <w:suppressAutoHyphens/>
        <w:spacing w:before="360" w:after="0" w:line="276" w:lineRule="auto"/>
        <w:ind w:left="851" w:hanging="851"/>
        <w:outlineLvl w:val="0"/>
        <w:rPr>
          <w:rFonts w:cs="Times New Roman"/>
          <w:b/>
          <w:bCs/>
          <w:kern w:val="32"/>
          <w:lang w:val="x-none"/>
        </w:rPr>
      </w:pPr>
      <w:bookmarkStart w:id="26" w:name="_Toc220496465"/>
      <w:r w:rsidRPr="00803227">
        <w:rPr>
          <w:rFonts w:cs="Times New Roman"/>
          <w:b/>
          <w:bCs/>
          <w:kern w:val="32"/>
          <w:lang w:val="x-none"/>
        </w:rPr>
        <w:t>ANALIZA INSTYTUCJONALNA I WYKONALNOŚCI PROJEKTU</w:t>
      </w:r>
      <w:bookmarkEnd w:id="26"/>
    </w:p>
    <w:p w14:paraId="0222D7CB" w14:textId="77777777" w:rsidR="005615C5" w:rsidRPr="00803227" w:rsidRDefault="005615C5" w:rsidP="005615C5">
      <w:pPr>
        <w:suppressAutoHyphens/>
        <w:spacing w:before="120" w:after="360" w:line="276" w:lineRule="auto"/>
        <w:ind w:firstLine="425"/>
        <w:rPr>
          <w:rFonts w:cs="Times New Roman"/>
        </w:rPr>
      </w:pPr>
      <w:r w:rsidRPr="00803227">
        <w:rPr>
          <w:rFonts w:cs="Times New Roman"/>
        </w:rPr>
        <w:t>Celem analizy wykonalności jest zidentyfikowanie możliwych do zastosowania rozwiązań inwestycyjnych, które można uznać za wykonalne m.in. pod względem technicznym, ekonomicznym, środowiskowym i instytucjonalnym.</w:t>
      </w:r>
    </w:p>
    <w:p w14:paraId="0DBD379A" w14:textId="77777777" w:rsidR="005615C5" w:rsidRPr="00803227" w:rsidRDefault="005615C5" w:rsidP="003D2E65">
      <w:pPr>
        <w:numPr>
          <w:ilvl w:val="3"/>
          <w:numId w:val="64"/>
        </w:numPr>
        <w:suppressAutoHyphens/>
        <w:spacing w:before="120" w:after="0" w:line="276" w:lineRule="auto"/>
        <w:ind w:left="1134" w:hanging="850"/>
        <w:rPr>
          <w:rFonts w:cs="Times New Roman"/>
          <w:b/>
        </w:rPr>
      </w:pPr>
      <w:r w:rsidRPr="00803227">
        <w:rPr>
          <w:rFonts w:cs="Times New Roman"/>
          <w:b/>
          <w:bCs/>
        </w:rPr>
        <w:t>Analiza instytucjonalna</w:t>
      </w:r>
      <w:r w:rsidRPr="00803227">
        <w:rPr>
          <w:rFonts w:cs="Times New Roman"/>
        </w:rPr>
        <w:t xml:space="preserve"> - zawiera informacje na temat:</w:t>
      </w:r>
    </w:p>
    <w:p w14:paraId="2F0AD2E9" w14:textId="77777777" w:rsidR="005615C5" w:rsidRPr="00803227" w:rsidRDefault="005615C5" w:rsidP="003D2E65">
      <w:pPr>
        <w:numPr>
          <w:ilvl w:val="0"/>
          <w:numId w:val="25"/>
        </w:numPr>
        <w:tabs>
          <w:tab w:val="left" w:pos="360"/>
        </w:tabs>
        <w:suppressAutoHyphens/>
        <w:spacing w:after="0" w:line="276" w:lineRule="auto"/>
        <w:ind w:left="714" w:hanging="357"/>
        <w:rPr>
          <w:rFonts w:cs="Times New Roman"/>
          <w:b/>
        </w:rPr>
      </w:pPr>
      <w:r w:rsidRPr="00803227">
        <w:rPr>
          <w:rFonts w:cs="Times New Roman"/>
        </w:rPr>
        <w:t>bezpośrednich i pośrednich</w:t>
      </w:r>
      <w:r w:rsidRPr="00803227">
        <w:rPr>
          <w:rFonts w:cs="Times New Roman"/>
          <w:b/>
        </w:rPr>
        <w:t xml:space="preserve"> </w:t>
      </w:r>
      <w:r w:rsidRPr="00803227">
        <w:rPr>
          <w:rFonts w:cs="Times New Roman"/>
        </w:rPr>
        <w:t>beneficjentów projektu oraz problemów ich dotykających,</w:t>
      </w:r>
    </w:p>
    <w:p w14:paraId="4D49F575" w14:textId="77777777" w:rsidR="005615C5" w:rsidRPr="00803227" w:rsidRDefault="005615C5" w:rsidP="003D2E65">
      <w:pPr>
        <w:numPr>
          <w:ilvl w:val="0"/>
          <w:numId w:val="25"/>
        </w:numPr>
        <w:tabs>
          <w:tab w:val="left" w:pos="360"/>
        </w:tabs>
        <w:suppressAutoHyphens/>
        <w:spacing w:after="0" w:line="276" w:lineRule="auto"/>
        <w:ind w:left="714" w:hanging="357"/>
        <w:rPr>
          <w:rFonts w:cs="Times New Roman"/>
          <w:b/>
        </w:rPr>
      </w:pPr>
      <w:r w:rsidRPr="00803227">
        <w:rPr>
          <w:rFonts w:cs="Times New Roman"/>
        </w:rPr>
        <w:t xml:space="preserve">instytucji/osób zaangażowanych w realizację projektu, włącznie z podziałem odpowiedzialności, </w:t>
      </w:r>
    </w:p>
    <w:p w14:paraId="295A67EA" w14:textId="77777777" w:rsidR="005615C5" w:rsidRPr="00803227" w:rsidRDefault="005615C5" w:rsidP="003D2E65">
      <w:pPr>
        <w:numPr>
          <w:ilvl w:val="0"/>
          <w:numId w:val="25"/>
        </w:numPr>
        <w:tabs>
          <w:tab w:val="left" w:pos="360"/>
        </w:tabs>
        <w:suppressAutoHyphens/>
        <w:spacing w:after="0" w:line="276" w:lineRule="auto"/>
        <w:ind w:left="714" w:hanging="357"/>
        <w:rPr>
          <w:rFonts w:cs="Times New Roman"/>
        </w:rPr>
      </w:pPr>
      <w:r w:rsidRPr="00803227">
        <w:rPr>
          <w:rFonts w:cs="Times New Roman"/>
        </w:rPr>
        <w:lastRenderedPageBreak/>
        <w:t>powiązań z innymi podmiotami, które znajdą się w polu oddziaływania projektu,</w:t>
      </w:r>
    </w:p>
    <w:p w14:paraId="0C5150C1" w14:textId="77777777" w:rsidR="005615C5" w:rsidRPr="00803227" w:rsidRDefault="005615C5" w:rsidP="003D2E65">
      <w:pPr>
        <w:numPr>
          <w:ilvl w:val="0"/>
          <w:numId w:val="25"/>
        </w:numPr>
        <w:tabs>
          <w:tab w:val="left" w:pos="360"/>
        </w:tabs>
        <w:suppressAutoHyphens/>
        <w:spacing w:after="0" w:line="276" w:lineRule="auto"/>
        <w:ind w:left="714" w:hanging="357"/>
        <w:rPr>
          <w:rFonts w:cs="Times New Roman"/>
        </w:rPr>
      </w:pPr>
      <w:r w:rsidRPr="00803227">
        <w:rPr>
          <w:rFonts w:cs="Times New Roman"/>
        </w:rPr>
        <w:t>właściciela inwestycji po jej zakończeniu,</w:t>
      </w:r>
    </w:p>
    <w:p w14:paraId="2693C04D" w14:textId="77777777" w:rsidR="005615C5" w:rsidRPr="00803227" w:rsidRDefault="005615C5" w:rsidP="003D2E65">
      <w:pPr>
        <w:numPr>
          <w:ilvl w:val="0"/>
          <w:numId w:val="25"/>
        </w:numPr>
        <w:tabs>
          <w:tab w:val="left" w:pos="360"/>
        </w:tabs>
        <w:suppressAutoHyphens/>
        <w:spacing w:after="0" w:line="276" w:lineRule="auto"/>
        <w:ind w:left="714" w:hanging="357"/>
        <w:rPr>
          <w:rFonts w:cs="Times New Roman"/>
        </w:rPr>
      </w:pPr>
      <w:r w:rsidRPr="00803227">
        <w:rPr>
          <w:rFonts w:cs="Times New Roman"/>
        </w:rPr>
        <w:t>rozwiązań związanych z udostępnieniem przedmiotowej infrastruktury podmiotom trzecim.</w:t>
      </w:r>
    </w:p>
    <w:p w14:paraId="0D4508B1" w14:textId="77777777" w:rsidR="005615C5" w:rsidRPr="00803227" w:rsidRDefault="005615C5" w:rsidP="005615C5">
      <w:pPr>
        <w:suppressAutoHyphens/>
        <w:spacing w:before="120" w:line="276" w:lineRule="auto"/>
        <w:ind w:left="360" w:firstLine="539"/>
        <w:rPr>
          <w:rFonts w:cs="Times New Roman"/>
        </w:rPr>
      </w:pPr>
      <w:r w:rsidRPr="00803227">
        <w:rPr>
          <w:rFonts w:cs="Times New Roman"/>
        </w:rPr>
        <w:t xml:space="preserve">W punkcie tym należy udowodnić, że beneficjent </w:t>
      </w:r>
      <w:r w:rsidRPr="00803227">
        <w:rPr>
          <w:rFonts w:cs="Times New Roman"/>
          <w:iCs/>
        </w:rPr>
        <w:t xml:space="preserve">posiada zdolność organizacyjną </w:t>
      </w:r>
      <w:r w:rsidRPr="00803227">
        <w:rPr>
          <w:rFonts w:cs="Times New Roman"/>
          <w:iCs/>
        </w:rPr>
        <w:br/>
        <w:t xml:space="preserve">i finansową do wdrożenia projektu (opisując dokładnie proces wdrażania wraz </w:t>
      </w:r>
      <w:r w:rsidRPr="00803227">
        <w:rPr>
          <w:rFonts w:cs="Times New Roman"/>
          <w:iCs/>
        </w:rPr>
        <w:br/>
        <w:t xml:space="preserve">z towarzyszącymi mu procedurami, </w:t>
      </w:r>
      <w:r w:rsidRPr="00803227">
        <w:rPr>
          <w:rFonts w:cs="Times New Roman"/>
        </w:rPr>
        <w:t xml:space="preserve">harmonogramem pozyskiwania odpowiednich zezwoleń, prac przygotowawczych, przetargów oraz realizacji projektu); jak również wskazać instytucję odpowiedzialną za zarządzanie projektem w okresie, co najmniej </w:t>
      </w:r>
      <w:r w:rsidRPr="00803227">
        <w:rPr>
          <w:rFonts w:cs="Times New Roman"/>
        </w:rPr>
        <w:br/>
        <w:t xml:space="preserve">5 lat od chwili zakończenia jego realizacji (określając sposób finansowania kosztów związanych z utrzymaniem i eksploatacją inwestycji), zgodnie z art. 65 Rozporządzenia Parlamentu Europejskiego i Rady (UE) nr 2021/1060 z dn. 24 czerwca 2021 r. </w:t>
      </w:r>
    </w:p>
    <w:p w14:paraId="2C6B230D" w14:textId="77777777" w:rsidR="005615C5" w:rsidRPr="00803227" w:rsidRDefault="005615C5" w:rsidP="003D2E65">
      <w:pPr>
        <w:numPr>
          <w:ilvl w:val="3"/>
          <w:numId w:val="64"/>
        </w:numPr>
        <w:suppressAutoHyphens/>
        <w:spacing w:before="120" w:after="0" w:line="276" w:lineRule="auto"/>
        <w:ind w:left="360" w:hanging="76"/>
        <w:rPr>
          <w:rFonts w:cs="Times New Roman"/>
        </w:rPr>
      </w:pPr>
      <w:r w:rsidRPr="00803227">
        <w:rPr>
          <w:rFonts w:cs="Times New Roman"/>
          <w:b/>
          <w:bCs/>
        </w:rPr>
        <w:t>Analiza prawnej wykonalności projektu</w:t>
      </w:r>
      <w:r w:rsidRPr="00803227">
        <w:rPr>
          <w:rFonts w:cs="Times New Roman"/>
        </w:rPr>
        <w:t xml:space="preserve"> - opisuje</w:t>
      </w:r>
      <w:r w:rsidRPr="00803227">
        <w:rPr>
          <w:rFonts w:eastAsia="TimesNewRoman" w:cs="Times New Roman"/>
        </w:rPr>
        <w:t xml:space="preserve"> </w:t>
      </w:r>
      <w:r w:rsidRPr="00803227">
        <w:rPr>
          <w:rFonts w:cs="Times New Roman"/>
        </w:rPr>
        <w:t>kwestie prawne zwi</w:t>
      </w:r>
      <w:r w:rsidRPr="00803227">
        <w:rPr>
          <w:rFonts w:eastAsia="TimesNewRoman" w:cs="Times New Roman"/>
        </w:rPr>
        <w:t>ą</w:t>
      </w:r>
      <w:r w:rsidRPr="00803227">
        <w:rPr>
          <w:rFonts w:cs="Times New Roman"/>
        </w:rPr>
        <w:t>zane z realizacj</w:t>
      </w:r>
      <w:r w:rsidRPr="00803227">
        <w:rPr>
          <w:rFonts w:eastAsia="TimesNewRoman" w:cs="Times New Roman"/>
        </w:rPr>
        <w:t xml:space="preserve">ą </w:t>
      </w:r>
      <w:r w:rsidRPr="00803227">
        <w:rPr>
          <w:rFonts w:cs="Times New Roman"/>
        </w:rPr>
        <w:t>projektu, w tym stan formalno-prawny nieruchomo</w:t>
      </w:r>
      <w:r w:rsidRPr="00803227">
        <w:rPr>
          <w:rFonts w:eastAsia="TimesNewRoman" w:cs="Times New Roman"/>
        </w:rPr>
        <w:t>ś</w:t>
      </w:r>
      <w:r w:rsidRPr="00803227">
        <w:rPr>
          <w:rFonts w:cs="Times New Roman"/>
        </w:rPr>
        <w:t>ci, gruntów. W punkcie tym należy wymienić wszystkie dokumenty warunkuj</w:t>
      </w:r>
      <w:r w:rsidRPr="00803227">
        <w:rPr>
          <w:rFonts w:eastAsia="TimesNewRoman" w:cs="Times New Roman"/>
        </w:rPr>
        <w:t>ą</w:t>
      </w:r>
      <w:r w:rsidRPr="00803227">
        <w:rPr>
          <w:rFonts w:cs="Times New Roman"/>
        </w:rPr>
        <w:t xml:space="preserve">ce wykonanie inwestycji </w:t>
      </w:r>
      <w:r w:rsidRPr="00803227">
        <w:rPr>
          <w:rFonts w:cs="Times New Roman"/>
        </w:rPr>
        <w:br/>
        <w:t>np. pozwolenie na budow</w:t>
      </w:r>
      <w:r w:rsidRPr="00803227">
        <w:rPr>
          <w:rFonts w:eastAsia="TimesNewRoman" w:cs="Times New Roman"/>
        </w:rPr>
        <w:t xml:space="preserve">ę, </w:t>
      </w:r>
      <w:r w:rsidRPr="00803227">
        <w:rPr>
          <w:rFonts w:cs="Times New Roman"/>
        </w:rPr>
        <w:t xml:space="preserve">pozwolenie Wojewódzkiego Konserwatora Zabytków, </w:t>
      </w:r>
      <w:r w:rsidRPr="00803227">
        <w:rPr>
          <w:rFonts w:cs="Arial"/>
        </w:rPr>
        <w:t>decyzję o środowiskowych uwarunkowaniach zgody na realizację przedsięwzięcia, umowę na świadczenie usług publicznych, dokument potwierdzający kwalifikowalność podatku VAT oraz wszelkie inne dokumenty warunkujące prawidłową realizację projektu</w:t>
      </w:r>
      <w:r w:rsidRPr="00803227">
        <w:rPr>
          <w:rFonts w:cs="Times New Roman"/>
        </w:rPr>
        <w:t xml:space="preserve">. Jeżeli realizacja projektu wymaga uzyskania dodatkowych pozwoleń/decyzji/innych dokumentów, należy podać informację o terminie uzyskania (lub przypuszczalnym terminie uzyskania danego dokumentu). </w:t>
      </w:r>
    </w:p>
    <w:p w14:paraId="252C7EC5" w14:textId="77777777" w:rsidR="005615C5" w:rsidRPr="00803227" w:rsidRDefault="005615C5" w:rsidP="003D2E65">
      <w:pPr>
        <w:keepNext/>
        <w:numPr>
          <w:ilvl w:val="2"/>
          <w:numId w:val="64"/>
        </w:numPr>
        <w:tabs>
          <w:tab w:val="num" w:pos="1277"/>
        </w:tabs>
        <w:suppressAutoHyphens/>
        <w:spacing w:before="240" w:after="0" w:line="276" w:lineRule="auto"/>
        <w:ind w:left="851" w:hanging="851"/>
        <w:outlineLvl w:val="0"/>
        <w:rPr>
          <w:rFonts w:cs="Times New Roman"/>
          <w:b/>
          <w:bCs/>
          <w:kern w:val="32"/>
          <w:lang w:val="x-none"/>
        </w:rPr>
      </w:pPr>
      <w:bookmarkStart w:id="27" w:name="_Toc220496466"/>
      <w:r w:rsidRPr="00803227">
        <w:rPr>
          <w:rFonts w:cs="Times New Roman"/>
          <w:b/>
          <w:bCs/>
          <w:kern w:val="32"/>
          <w:lang w:val="x-none"/>
        </w:rPr>
        <w:t>ANALIZA OPCJI</w:t>
      </w:r>
      <w:bookmarkEnd w:id="27"/>
    </w:p>
    <w:p w14:paraId="37080543" w14:textId="77777777" w:rsidR="005615C5" w:rsidRPr="00803227" w:rsidRDefault="005615C5" w:rsidP="005615C5">
      <w:pPr>
        <w:suppressAutoHyphens/>
        <w:spacing w:after="0" w:line="276" w:lineRule="auto"/>
        <w:rPr>
          <w:rFonts w:cs="Times New Roman"/>
        </w:rPr>
      </w:pPr>
      <w:r w:rsidRPr="00803227">
        <w:rPr>
          <w:rFonts w:cs="Times New Roman"/>
        </w:rPr>
        <w:t xml:space="preserve">Analiza opcji to systematyczne porównanie alternatywnych sposobów realizacji projektu </w:t>
      </w:r>
      <w:r w:rsidRPr="00803227">
        <w:rPr>
          <w:rFonts w:cs="Times New Roman"/>
        </w:rPr>
        <w:br/>
        <w:t>w celu wybrania rozwiązania najbardziej optymalnego. Jej głównym celem jest udowodnienie, że wybrany wariant najlepiej realizuje założone cele inwestycji przy racjonalnym poziomie kosztów. </w:t>
      </w:r>
    </w:p>
    <w:p w14:paraId="49BEAFEF" w14:textId="77777777" w:rsidR="005615C5" w:rsidRPr="00803227" w:rsidRDefault="005615C5" w:rsidP="005615C5">
      <w:pPr>
        <w:suppressAutoHyphens/>
        <w:spacing w:after="0" w:line="276" w:lineRule="auto"/>
        <w:rPr>
          <w:rFonts w:cs="Times New Roman"/>
        </w:rPr>
      </w:pPr>
    </w:p>
    <w:p w14:paraId="33704070" w14:textId="77777777" w:rsidR="005615C5" w:rsidRPr="00803227" w:rsidRDefault="005615C5" w:rsidP="005615C5">
      <w:pPr>
        <w:suppressAutoHyphens/>
        <w:spacing w:after="0" w:line="276" w:lineRule="auto"/>
        <w:rPr>
          <w:rFonts w:cs="Times New Roman"/>
        </w:rPr>
      </w:pPr>
      <w:r w:rsidRPr="00803227">
        <w:rPr>
          <w:rFonts w:cs="Times New Roman"/>
        </w:rPr>
        <w:t xml:space="preserve">W punkcie D należy przeprowadzić analizę opcji, która powinna koncentrować się na przedstawieniu podstawowych rozwiązań o charakterze strategicznym (np. powinna odpowiadać na pytanie, czy bardziej korzystna będzie modernizacja już funkcjonującej infrastruktury, czy też budowa nowej). Etap ten przyjmuje formę analizy wielokryterialnej </w:t>
      </w:r>
      <w:r w:rsidRPr="00803227">
        <w:rPr>
          <w:rFonts w:cs="Times New Roman"/>
        </w:rPr>
        <w:br/>
        <w:t>i opiera się na kryteriach jakościowych.</w:t>
      </w:r>
    </w:p>
    <w:p w14:paraId="7464CFA4" w14:textId="77777777" w:rsidR="005615C5" w:rsidRPr="00803227" w:rsidRDefault="005615C5" w:rsidP="005615C5">
      <w:pPr>
        <w:suppressAutoHyphens/>
        <w:spacing w:after="0" w:line="276" w:lineRule="auto"/>
        <w:rPr>
          <w:rFonts w:cs="Times New Roman"/>
        </w:rPr>
      </w:pPr>
    </w:p>
    <w:p w14:paraId="5A7EC74E" w14:textId="77777777" w:rsidR="005615C5" w:rsidRPr="00803227" w:rsidRDefault="005615C5" w:rsidP="005615C5">
      <w:pPr>
        <w:suppressAutoHyphens/>
        <w:spacing w:after="0" w:line="276" w:lineRule="auto"/>
        <w:rPr>
          <w:rFonts w:cs="Arial"/>
        </w:rPr>
      </w:pPr>
      <w:r w:rsidRPr="00803227">
        <w:rPr>
          <w:rFonts w:cs="Arial"/>
        </w:rPr>
        <w:t>Przyjęte rozwiązanie - jako podsumowanie analizy wykonalności (pkt C.2) oraz opcji, należy przedstawić dokonany wybór przyjętego do zastosowania rozwiązania wraz ze stosownym uzasadnieniem.</w:t>
      </w:r>
    </w:p>
    <w:p w14:paraId="4CB0D792" w14:textId="77777777" w:rsidR="005615C5" w:rsidRPr="00803227" w:rsidRDefault="005615C5" w:rsidP="003D2E65">
      <w:pPr>
        <w:keepNext/>
        <w:numPr>
          <w:ilvl w:val="2"/>
          <w:numId w:val="64"/>
        </w:numPr>
        <w:tabs>
          <w:tab w:val="num" w:pos="1277"/>
        </w:tabs>
        <w:suppressAutoHyphens/>
        <w:spacing w:before="240" w:after="0" w:line="276" w:lineRule="auto"/>
        <w:ind w:left="851" w:hanging="851"/>
        <w:outlineLvl w:val="0"/>
        <w:rPr>
          <w:rFonts w:cs="Times New Roman"/>
          <w:b/>
          <w:bCs/>
          <w:kern w:val="32"/>
          <w:lang w:val="x-none"/>
        </w:rPr>
      </w:pPr>
      <w:bookmarkStart w:id="28" w:name="_Toc220496467"/>
      <w:r w:rsidRPr="00803227">
        <w:rPr>
          <w:rFonts w:cs="Times New Roman"/>
          <w:b/>
          <w:bCs/>
          <w:kern w:val="32"/>
          <w:lang w:val="x-none"/>
        </w:rPr>
        <w:lastRenderedPageBreak/>
        <w:t>FINANSOWA TRWAŁOŚĆ PROJEKTU</w:t>
      </w:r>
      <w:bookmarkEnd w:id="28"/>
    </w:p>
    <w:p w14:paraId="374AECE2" w14:textId="77777777" w:rsidR="005615C5" w:rsidRPr="00803227" w:rsidRDefault="005615C5" w:rsidP="005615C5">
      <w:pPr>
        <w:suppressAutoHyphens/>
        <w:spacing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Zgodnie z Rozporządzeniem UE nr 2021/1060 wnioskodawca/partner musi wykazać, że ma niezbędne zasoby i mechanizmy finansowe, aby pokryć koszty eksploatacji i utrzymania projektu, tak by zapewnić stabilność ich finansowania.</w:t>
      </w:r>
    </w:p>
    <w:p w14:paraId="506E62B5" w14:textId="77777777" w:rsidR="005615C5" w:rsidRPr="00803227" w:rsidRDefault="005615C5" w:rsidP="005615C5">
      <w:p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W punkcie E należy podać informacje dotyczące:</w:t>
      </w:r>
    </w:p>
    <w:p w14:paraId="35CD93F8" w14:textId="77777777" w:rsidR="005615C5" w:rsidRPr="00803227" w:rsidRDefault="005615C5" w:rsidP="003D2E65">
      <w:pPr>
        <w:numPr>
          <w:ilvl w:val="0"/>
          <w:numId w:val="61"/>
        </w:num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dotychczasowych oraz planowanych po realizacji projektu kosztów eksploatacji, pozostałych kosztów oraz kosztów finansowych (związanych z projektem),</w:t>
      </w:r>
    </w:p>
    <w:p w14:paraId="2AB25F3F" w14:textId="77777777" w:rsidR="005615C5" w:rsidRPr="00803227" w:rsidRDefault="005615C5" w:rsidP="003D2E65">
      <w:pPr>
        <w:numPr>
          <w:ilvl w:val="0"/>
          <w:numId w:val="61"/>
        </w:num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 xml:space="preserve">dotychczasowych oraz planowanych po realizacji projektu przychodów operacyjnych, pozostałych przychodów (w tym dotacji), przychodów finansowych (związanych </w:t>
      </w:r>
      <w:r w:rsidRPr="00803227">
        <w:rPr>
          <w:rFonts w:asciiTheme="minorHAnsi" w:eastAsiaTheme="minorHAnsi" w:hAnsiTheme="minorHAnsi" w:cstheme="minorHAnsi"/>
          <w:lang w:eastAsia="en-US"/>
        </w:rPr>
        <w:br/>
        <w:t>z projektem),</w:t>
      </w:r>
    </w:p>
    <w:p w14:paraId="17FCB8AC" w14:textId="77777777" w:rsidR="005615C5" w:rsidRPr="00803227" w:rsidRDefault="005615C5" w:rsidP="003D2E65">
      <w:pPr>
        <w:numPr>
          <w:ilvl w:val="0"/>
          <w:numId w:val="61"/>
        </w:num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oszczędności kosztów operacyjnych – jeśli dotyczy,</w:t>
      </w:r>
    </w:p>
    <w:p w14:paraId="55456E95" w14:textId="77777777" w:rsidR="005615C5" w:rsidRPr="00803227" w:rsidRDefault="005615C5" w:rsidP="003D2E65">
      <w:pPr>
        <w:numPr>
          <w:ilvl w:val="0"/>
          <w:numId w:val="61"/>
        </w:num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należności i zobowiązań, w szczególności istotnego krótko i długoterminowego zadłużenia, którego obsługa może wpłynąć na stabilność finansową projektu,</w:t>
      </w:r>
    </w:p>
    <w:p w14:paraId="63B02AA2" w14:textId="77777777" w:rsidR="005615C5" w:rsidRPr="00803227" w:rsidRDefault="005615C5" w:rsidP="003D2E65">
      <w:pPr>
        <w:numPr>
          <w:ilvl w:val="0"/>
          <w:numId w:val="61"/>
        </w:num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innych istotnych informacji i warunków, które mogą wpłynąć na stabilność finansową projektu (np. zmiany cen rynkowych, zmiany przepisów),</w:t>
      </w:r>
    </w:p>
    <w:p w14:paraId="78608741" w14:textId="77777777" w:rsidR="005615C5" w:rsidRPr="00803227" w:rsidRDefault="005615C5" w:rsidP="003D2E65">
      <w:pPr>
        <w:numPr>
          <w:ilvl w:val="0"/>
          <w:numId w:val="61"/>
        </w:numPr>
        <w:suppressAutoHyphens/>
        <w:spacing w:after="0" w:line="276" w:lineRule="auto"/>
        <w:rPr>
          <w:rFonts w:asciiTheme="minorHAnsi" w:eastAsiaTheme="minorHAnsi" w:hAnsiTheme="minorHAnsi" w:cstheme="minorHAnsi"/>
          <w:lang w:eastAsia="en-US"/>
        </w:rPr>
      </w:pPr>
      <w:r w:rsidRPr="00803227">
        <w:rPr>
          <w:rFonts w:asciiTheme="minorHAnsi" w:eastAsiaTheme="minorHAnsi" w:hAnsiTheme="minorHAnsi" w:cstheme="minorHAnsi"/>
          <w:lang w:eastAsia="en-US"/>
        </w:rPr>
        <w:t>uzasadnienia, że minimum w okresie trwałości projektu (5 lat lub 3 lata w przypadku MŚP) określonego zgodnie z art. 65 Rozporządzenia UE nr 2021/1060 wnioskodawca/partner będzie w stanie pokryć koszty utrzymania i eksploatacji produktów projektu.</w:t>
      </w:r>
    </w:p>
    <w:p w14:paraId="2A31B2DD" w14:textId="77777777" w:rsidR="005615C5" w:rsidRPr="00803227" w:rsidRDefault="005615C5" w:rsidP="003D2E65">
      <w:pPr>
        <w:keepNext/>
        <w:numPr>
          <w:ilvl w:val="2"/>
          <w:numId w:val="64"/>
        </w:numPr>
        <w:suppressAutoHyphens/>
        <w:spacing w:before="240" w:after="0" w:line="276" w:lineRule="auto"/>
        <w:ind w:left="709"/>
        <w:outlineLvl w:val="0"/>
        <w:rPr>
          <w:rFonts w:cs="Times New Roman"/>
          <w:b/>
          <w:bCs/>
          <w:kern w:val="32"/>
          <w:lang w:val="x-none"/>
        </w:rPr>
      </w:pPr>
      <w:bookmarkStart w:id="29" w:name="_Toc220496468"/>
      <w:r w:rsidRPr="00803227">
        <w:rPr>
          <w:rFonts w:cs="Times New Roman"/>
          <w:b/>
          <w:bCs/>
          <w:kern w:val="32"/>
          <w:lang w:val="x-none"/>
        </w:rPr>
        <w:t>ZGODNOŚĆ Z POLITYKĄ KONKURENCJI (POMOC PUBLICZNA)</w:t>
      </w:r>
      <w:bookmarkEnd w:id="29"/>
    </w:p>
    <w:p w14:paraId="4FA791A4" w14:textId="77777777" w:rsidR="005615C5" w:rsidRPr="00803227" w:rsidRDefault="005615C5" w:rsidP="005615C5">
      <w:pPr>
        <w:suppressAutoHyphens/>
        <w:spacing w:before="120" w:line="276" w:lineRule="auto"/>
        <w:rPr>
          <w:rFonts w:cs="Times New Roman"/>
        </w:rPr>
      </w:pPr>
      <w:r w:rsidRPr="00803227">
        <w:rPr>
          <w:rFonts w:cs="Times New Roman"/>
        </w:rPr>
        <w:t xml:space="preserve">Udzielanie pomocy w ramach programu wymaga stosowania zasad pomocy publicznej. Oznacza to, że w przypadku składania wniosków przez beneficjentów prowadzących działalność gospodarczą, przez którą należy rozumieć - zgodnie z orzecznictwem Europejskiego Trybunału Sprawiedliwości - </w:t>
      </w:r>
      <w:r w:rsidRPr="00803227">
        <w:rPr>
          <w:rFonts w:cs="Times New Roman"/>
          <w:i/>
        </w:rPr>
        <w:t xml:space="preserve">oferowanie towarów i usług na rynku także przez podmioty publiczne, </w:t>
      </w:r>
      <w:r w:rsidRPr="00803227">
        <w:rPr>
          <w:rFonts w:cs="Times New Roman"/>
          <w:iCs/>
        </w:rPr>
        <w:t>udzielanie wsparcia musi następować z uwzględnieniem warunków dopuszczalności pomocy publicznej.</w:t>
      </w:r>
      <w:r w:rsidRPr="00803227">
        <w:rPr>
          <w:rFonts w:cs="Times New Roman"/>
          <w:i/>
        </w:rPr>
        <w:t xml:space="preserve"> </w:t>
      </w:r>
      <w:r w:rsidRPr="00803227">
        <w:rPr>
          <w:rFonts w:cs="Times New Roman"/>
        </w:rPr>
        <w:t xml:space="preserve">Decydujące znaczenie dla określenia czy dana działalność jest działalnością gospodarczą, jest stwierdzenie czy mogłaby być, </w:t>
      </w:r>
      <w:r w:rsidRPr="00803227">
        <w:rPr>
          <w:rFonts w:cs="Times New Roman"/>
        </w:rPr>
        <w:br/>
        <w:t xml:space="preserve">co do zasady prowadzona przez podmiot prywatny w celu osiągnięcia zysku. </w:t>
      </w:r>
    </w:p>
    <w:p w14:paraId="6A8B13BF" w14:textId="77777777" w:rsidR="005615C5" w:rsidRPr="00803227" w:rsidRDefault="005615C5" w:rsidP="005615C5">
      <w:pPr>
        <w:suppressAutoHyphens/>
        <w:spacing w:before="120" w:line="276" w:lineRule="auto"/>
        <w:ind w:left="720"/>
        <w:rPr>
          <w:rFonts w:cs="Times New Roman"/>
        </w:rPr>
      </w:pPr>
      <w:r w:rsidRPr="00803227">
        <w:rPr>
          <w:rFonts w:cs="Times New Roman"/>
        </w:rPr>
        <w:t xml:space="preserve">W punkcie tym należy zamieścić następujące informacje: </w:t>
      </w:r>
    </w:p>
    <w:p w14:paraId="7481780D" w14:textId="77777777" w:rsidR="005615C5" w:rsidRPr="00803227" w:rsidRDefault="005615C5" w:rsidP="003D2E65">
      <w:pPr>
        <w:numPr>
          <w:ilvl w:val="0"/>
          <w:numId w:val="63"/>
        </w:numPr>
        <w:suppressAutoHyphens/>
        <w:spacing w:before="120" w:after="0" w:line="276" w:lineRule="auto"/>
        <w:rPr>
          <w:rFonts w:cs="Times New Roman"/>
        </w:rPr>
      </w:pPr>
      <w:r w:rsidRPr="00803227">
        <w:rPr>
          <w:rFonts w:cs="Times New Roman"/>
        </w:rPr>
        <w:t>czy beneficjent prowadzi/będzie prowadził działalność gospodarczą i jaki jest/będzie jej zakres?,</w:t>
      </w:r>
    </w:p>
    <w:p w14:paraId="25E7799E" w14:textId="77777777" w:rsidR="005615C5" w:rsidRPr="00803227" w:rsidRDefault="005615C5" w:rsidP="003D2E65">
      <w:pPr>
        <w:numPr>
          <w:ilvl w:val="0"/>
          <w:numId w:val="63"/>
        </w:numPr>
        <w:suppressAutoHyphens/>
        <w:spacing w:before="120" w:after="0" w:line="276" w:lineRule="auto"/>
        <w:rPr>
          <w:rFonts w:cs="Times New Roman"/>
        </w:rPr>
      </w:pPr>
      <w:r w:rsidRPr="00803227">
        <w:rPr>
          <w:rFonts w:cs="Times New Roman"/>
        </w:rPr>
        <w:t>na jaki cel beneficjent przeznacza/będzie przekazywał środki uzyskane z prowadzonej działalności gospodarczej?,</w:t>
      </w:r>
    </w:p>
    <w:p w14:paraId="3C3175A5" w14:textId="77777777" w:rsidR="005615C5" w:rsidRPr="00803227" w:rsidRDefault="005615C5" w:rsidP="005615C5">
      <w:pPr>
        <w:spacing w:before="120" w:line="276" w:lineRule="auto"/>
        <w:ind w:left="720"/>
        <w:rPr>
          <w:rFonts w:cs="Times New Roman"/>
          <w:u w:val="single"/>
        </w:rPr>
      </w:pPr>
      <w:r w:rsidRPr="00803227">
        <w:rPr>
          <w:rFonts w:cs="Times New Roman"/>
          <w:u w:val="single"/>
        </w:rPr>
        <w:t>oraz przeprowadzić test pomocy publicznej odnosząc się do poniższych warunków:</w:t>
      </w:r>
    </w:p>
    <w:p w14:paraId="507B0D36" w14:textId="77777777" w:rsidR="005615C5" w:rsidRPr="00803227" w:rsidRDefault="005615C5" w:rsidP="003D2E65">
      <w:pPr>
        <w:numPr>
          <w:ilvl w:val="1"/>
          <w:numId w:val="63"/>
        </w:numPr>
        <w:tabs>
          <w:tab w:val="left" w:pos="900"/>
        </w:tabs>
        <w:suppressAutoHyphens/>
        <w:spacing w:after="0" w:line="276" w:lineRule="auto"/>
        <w:ind w:left="714" w:hanging="357"/>
        <w:rPr>
          <w:rFonts w:cs="Times New Roman"/>
        </w:rPr>
      </w:pPr>
      <w:r w:rsidRPr="00803227">
        <w:rPr>
          <w:rFonts w:cs="Times New Roman"/>
          <w:i/>
        </w:rPr>
        <w:lastRenderedPageBreak/>
        <w:t xml:space="preserve">transfer środków publicznych – </w:t>
      </w:r>
      <w:r w:rsidRPr="00803227">
        <w:rPr>
          <w:rFonts w:cs="Times New Roman"/>
        </w:rPr>
        <w:t>wsparcie</w:t>
      </w:r>
      <w:r w:rsidRPr="00803227">
        <w:rPr>
          <w:rFonts w:cs="Times New Roman"/>
          <w:i/>
        </w:rPr>
        <w:t xml:space="preserve"> </w:t>
      </w:r>
      <w:r w:rsidRPr="00803227">
        <w:rPr>
          <w:rFonts w:cs="Times New Roman"/>
        </w:rPr>
        <w:t>przekazywane jest przez państwo lub przy wykorzystaniu zasobów państwowych,</w:t>
      </w:r>
    </w:p>
    <w:p w14:paraId="1BB6BB64" w14:textId="77777777" w:rsidR="005615C5" w:rsidRPr="00803227" w:rsidRDefault="005615C5" w:rsidP="003D2E65">
      <w:pPr>
        <w:numPr>
          <w:ilvl w:val="1"/>
          <w:numId w:val="63"/>
        </w:numPr>
        <w:suppressAutoHyphens/>
        <w:spacing w:after="0" w:line="276" w:lineRule="auto"/>
        <w:ind w:left="714" w:hanging="357"/>
        <w:rPr>
          <w:rFonts w:cs="Times New Roman"/>
        </w:rPr>
      </w:pPr>
      <w:r w:rsidRPr="00803227">
        <w:rPr>
          <w:rFonts w:cs="Times New Roman"/>
          <w:i/>
        </w:rPr>
        <w:t xml:space="preserve">korzyść ekonomiczna – występuje wtedy, gdy przekazywane jest wsparcie </w:t>
      </w:r>
      <w:r w:rsidRPr="00803227">
        <w:rPr>
          <w:rFonts w:cs="Times New Roman"/>
          <w:i/>
        </w:rPr>
        <w:br/>
        <w:t>o charakterze bezzwrotnym, udzielane są pożyczki/kredyty z oprocentowaniem poniżej stopy rynkowej (stopy referencyjnej KE), dokonuje się odroczenia/rozłożenia na raty płatności po stopie niższej od stopy rynkowej,</w:t>
      </w:r>
    </w:p>
    <w:p w14:paraId="4C3FBEF3" w14:textId="77777777" w:rsidR="005615C5" w:rsidRPr="00803227" w:rsidRDefault="005615C5" w:rsidP="003D2E65">
      <w:pPr>
        <w:numPr>
          <w:ilvl w:val="1"/>
          <w:numId w:val="63"/>
        </w:numPr>
        <w:suppressAutoHyphens/>
        <w:spacing w:after="0" w:line="276" w:lineRule="auto"/>
        <w:ind w:left="714" w:hanging="357"/>
        <w:rPr>
          <w:rFonts w:cs="Times New Roman"/>
          <w:i/>
        </w:rPr>
      </w:pPr>
      <w:r w:rsidRPr="00803227">
        <w:rPr>
          <w:rFonts w:cs="Times New Roman"/>
          <w:i/>
        </w:rPr>
        <w:t>selektywność – wsparcie uprzywilejowuje konkretne przedsiębiorstwa lub grupy przedsiębiorstw, bądź produkcję określonych towarów,</w:t>
      </w:r>
    </w:p>
    <w:p w14:paraId="448D3F07" w14:textId="77777777" w:rsidR="005615C5" w:rsidRPr="00803227" w:rsidRDefault="005615C5" w:rsidP="003D2E65">
      <w:pPr>
        <w:numPr>
          <w:ilvl w:val="1"/>
          <w:numId w:val="63"/>
        </w:numPr>
        <w:suppressAutoHyphens/>
        <w:spacing w:after="0" w:line="276" w:lineRule="auto"/>
        <w:ind w:left="714" w:hanging="357"/>
        <w:rPr>
          <w:rFonts w:cs="Times New Roman"/>
          <w:i/>
        </w:rPr>
      </w:pPr>
      <w:r w:rsidRPr="00803227">
        <w:rPr>
          <w:rFonts w:cs="Times New Roman"/>
          <w:i/>
        </w:rPr>
        <w:t>wpływ na konkurencję – wsparcie zakłóca lub grozi zakłóceniem konkurencji,</w:t>
      </w:r>
    </w:p>
    <w:p w14:paraId="79B7C5B5" w14:textId="77777777" w:rsidR="005615C5" w:rsidRPr="00803227" w:rsidRDefault="005615C5" w:rsidP="003D2E65">
      <w:pPr>
        <w:numPr>
          <w:ilvl w:val="1"/>
          <w:numId w:val="63"/>
        </w:numPr>
        <w:suppressAutoHyphens/>
        <w:spacing w:after="0" w:line="276" w:lineRule="auto"/>
        <w:ind w:left="714" w:hanging="357"/>
        <w:rPr>
          <w:rFonts w:cs="Times New Roman"/>
        </w:rPr>
      </w:pPr>
      <w:r w:rsidRPr="00803227">
        <w:rPr>
          <w:rFonts w:cs="Times New Roman"/>
          <w:i/>
        </w:rPr>
        <w:t xml:space="preserve">wpływ na wymianę handlową – </w:t>
      </w:r>
      <w:r w:rsidRPr="00803227">
        <w:rPr>
          <w:rFonts w:cs="Times New Roman"/>
        </w:rPr>
        <w:t xml:space="preserve">zgodnie z Traktatem WE każda pomoc, która wpływa na wymianę handlową między państwami członkowskimi jest uznawana za niezgodną </w:t>
      </w:r>
      <w:r w:rsidRPr="00803227">
        <w:rPr>
          <w:rFonts w:cs="Times New Roman"/>
        </w:rPr>
        <w:br/>
        <w:t xml:space="preserve">ze wspólnym rynkiem. </w:t>
      </w:r>
    </w:p>
    <w:p w14:paraId="1A28AC9D" w14:textId="77777777" w:rsidR="005615C5" w:rsidRPr="00803227" w:rsidRDefault="005615C5" w:rsidP="005615C5">
      <w:pPr>
        <w:suppressAutoHyphens/>
        <w:spacing w:after="0" w:line="276" w:lineRule="auto"/>
        <w:rPr>
          <w:rFonts w:cs="Times New Roman"/>
        </w:rPr>
      </w:pPr>
      <w:r w:rsidRPr="00803227">
        <w:rPr>
          <w:rFonts w:cs="Times New Roman"/>
        </w:rPr>
        <w:t xml:space="preserve">Przepisom o pomocy publicznej podlegają wszystkie kategorie podmiotów, które prowadzą działalność gospodarczą, niezależnie od formy prawnej i źródeł finansowania oraz tego </w:t>
      </w:r>
      <w:r w:rsidRPr="00803227">
        <w:rPr>
          <w:rFonts w:cs="Times New Roman"/>
        </w:rPr>
        <w:br/>
        <w:t>czy są nastawione na zysk.</w:t>
      </w:r>
    </w:p>
    <w:p w14:paraId="2572C041" w14:textId="77777777" w:rsidR="005615C5" w:rsidRPr="00803227" w:rsidRDefault="005615C5" w:rsidP="005615C5">
      <w:pPr>
        <w:suppressAutoHyphens/>
        <w:spacing w:after="0" w:line="276" w:lineRule="auto"/>
        <w:rPr>
          <w:rFonts w:cs="Times New Roman"/>
        </w:rPr>
      </w:pPr>
    </w:p>
    <w:p w14:paraId="3E464073" w14:textId="77777777" w:rsidR="005615C5" w:rsidRPr="00803227" w:rsidRDefault="005615C5" w:rsidP="003D2E65">
      <w:pPr>
        <w:keepNext/>
        <w:numPr>
          <w:ilvl w:val="2"/>
          <w:numId w:val="64"/>
        </w:numPr>
        <w:tabs>
          <w:tab w:val="num" w:pos="1277"/>
        </w:tabs>
        <w:suppressAutoHyphens/>
        <w:spacing w:before="120" w:after="0" w:line="276" w:lineRule="auto"/>
        <w:ind w:left="709" w:hanging="709"/>
        <w:outlineLvl w:val="0"/>
        <w:rPr>
          <w:rFonts w:cs="Times New Roman"/>
          <w:b/>
          <w:bCs/>
          <w:kern w:val="32"/>
          <w:lang w:val="x-none"/>
        </w:rPr>
      </w:pPr>
      <w:bookmarkStart w:id="30" w:name="_Toc220496469"/>
      <w:r w:rsidRPr="00803227">
        <w:rPr>
          <w:rFonts w:cs="Times New Roman"/>
          <w:b/>
          <w:bCs/>
          <w:kern w:val="32"/>
          <w:lang w:val="x-none"/>
        </w:rPr>
        <w:t>ZASTOSOWANE UPROSZCZONE METODY ROZLICZANIA WYDATKÓW</w:t>
      </w:r>
      <w:bookmarkEnd w:id="30"/>
    </w:p>
    <w:p w14:paraId="6EBADE84" w14:textId="36535898" w:rsidR="005615C5" w:rsidRDefault="002572C7" w:rsidP="002572C7">
      <w:pPr>
        <w:suppressAutoHyphens/>
        <w:spacing w:after="0" w:line="276" w:lineRule="auto"/>
        <w:rPr>
          <w:rFonts w:cs="Times New Roman"/>
        </w:rPr>
      </w:pPr>
      <w:r w:rsidRPr="002572C7">
        <w:rPr>
          <w:rFonts w:cs="Times New Roman"/>
        </w:rPr>
        <w:t>W przypadku gdy w projekcie występują wydatki rozliczane na podstawie uproszczonych metod rozliczania wydatków należy w tabeli F.1 wskazać ich wartość. Zwraca się uwagę na zachowanie zgodności z zapisami zawartymi w Regulaminie wyboru projektów. W punkcie F.2 należy przedstawić wykaz kosztów pośrednich występujących w projekcie.</w:t>
      </w:r>
    </w:p>
    <w:p w14:paraId="2ADF08AF" w14:textId="77777777" w:rsidR="002572C7" w:rsidRPr="00803227" w:rsidRDefault="002572C7" w:rsidP="002572C7">
      <w:pPr>
        <w:suppressAutoHyphens/>
        <w:spacing w:after="0" w:line="276" w:lineRule="auto"/>
        <w:rPr>
          <w:rFonts w:ascii="Times New Roman" w:hAnsi="Times New Roman" w:cs="Times New Roman"/>
          <w:szCs w:val="20"/>
          <w:lang w:val="x-none"/>
        </w:rPr>
      </w:pPr>
    </w:p>
    <w:p w14:paraId="11F7629F" w14:textId="77777777" w:rsidR="005615C5" w:rsidRPr="00803227" w:rsidRDefault="005615C5" w:rsidP="005615C5">
      <w:pPr>
        <w:keepNext/>
        <w:tabs>
          <w:tab w:val="num" w:pos="1277"/>
        </w:tabs>
        <w:suppressAutoHyphens/>
        <w:spacing w:before="120" w:after="240" w:line="276" w:lineRule="auto"/>
        <w:ind w:left="709" w:hanging="709"/>
        <w:outlineLvl w:val="0"/>
        <w:rPr>
          <w:rFonts w:cs="Times New Roman"/>
          <w:b/>
          <w:bCs/>
          <w:kern w:val="32"/>
          <w:lang w:val="x-none"/>
        </w:rPr>
      </w:pPr>
      <w:bookmarkStart w:id="31" w:name="_Toc220496470"/>
      <w:r w:rsidRPr="00803227">
        <w:rPr>
          <w:rFonts w:cs="Times New Roman"/>
          <w:b/>
          <w:bCs/>
          <w:kern w:val="32"/>
          <w:lang w:val="x-none"/>
        </w:rPr>
        <w:t>1.2.</w:t>
      </w:r>
      <w:r>
        <w:rPr>
          <w:rFonts w:cs="Times New Roman"/>
          <w:b/>
          <w:bCs/>
          <w:kern w:val="32"/>
          <w:lang w:val="x-none"/>
        </w:rPr>
        <w:t>10</w:t>
      </w:r>
      <w:r w:rsidRPr="00803227">
        <w:rPr>
          <w:rFonts w:cs="Times New Roman"/>
          <w:b/>
          <w:bCs/>
          <w:kern w:val="32"/>
          <w:lang w:val="x-none"/>
        </w:rPr>
        <w:t>. SPECYFICZNE ANALIZY DLA DANEGO RODZAJU PROJEKTU/SEKTORA</w:t>
      </w:r>
      <w:bookmarkEnd w:id="31"/>
    </w:p>
    <w:p w14:paraId="5A8F1A31" w14:textId="77777777" w:rsidR="005615C5" w:rsidRDefault="005615C5" w:rsidP="005615C5">
      <w:pPr>
        <w:keepNext/>
        <w:suppressAutoHyphens/>
        <w:spacing w:before="240" w:after="240"/>
        <w:ind w:left="567" w:hanging="567"/>
        <w:outlineLvl w:val="0"/>
        <w:rPr>
          <w:rFonts w:asciiTheme="minorHAnsi" w:hAnsiTheme="minorHAnsi" w:cstheme="minorHAnsi"/>
          <w:b/>
          <w:bCs/>
          <w:kern w:val="32"/>
          <w:lang w:val="x-none"/>
        </w:rPr>
      </w:pPr>
      <w:bookmarkStart w:id="32" w:name="_Toc220496471"/>
      <w:r w:rsidRPr="00803227">
        <w:rPr>
          <w:rFonts w:asciiTheme="minorHAnsi" w:hAnsiTheme="minorHAnsi" w:cstheme="minorHAnsi"/>
          <w:b/>
          <w:bCs/>
          <w:kern w:val="32"/>
          <w:lang w:val="x-none"/>
        </w:rPr>
        <w:t>1.2.</w:t>
      </w:r>
      <w:r>
        <w:rPr>
          <w:rFonts w:asciiTheme="minorHAnsi" w:hAnsiTheme="minorHAnsi" w:cstheme="minorHAnsi"/>
          <w:b/>
          <w:bCs/>
          <w:kern w:val="32"/>
          <w:lang w:val="x-none"/>
        </w:rPr>
        <w:t>11</w:t>
      </w:r>
      <w:r w:rsidRPr="00803227">
        <w:rPr>
          <w:rFonts w:asciiTheme="minorHAnsi" w:hAnsiTheme="minorHAnsi" w:cstheme="minorHAnsi"/>
          <w:b/>
          <w:bCs/>
          <w:kern w:val="32"/>
          <w:lang w:val="x-none"/>
        </w:rPr>
        <w:t xml:space="preserve">. ODNIESIENIE DO KRYTERIÓW </w:t>
      </w:r>
      <w:r w:rsidRPr="00803227">
        <w:rPr>
          <w:rFonts w:asciiTheme="minorHAnsi" w:hAnsiTheme="minorHAnsi" w:cstheme="minorHAnsi"/>
          <w:b/>
          <w:bCs/>
          <w:kern w:val="32"/>
        </w:rPr>
        <w:t>WYBORU</w:t>
      </w:r>
      <w:r w:rsidRPr="00803227">
        <w:rPr>
          <w:rFonts w:asciiTheme="minorHAnsi" w:hAnsiTheme="minorHAnsi" w:cstheme="minorHAnsi"/>
          <w:b/>
          <w:bCs/>
          <w:kern w:val="32"/>
          <w:lang w:val="x-none"/>
        </w:rPr>
        <w:t xml:space="preserve"> PROJEKTU</w:t>
      </w:r>
      <w:bookmarkEnd w:id="32"/>
    </w:p>
    <w:p w14:paraId="3EECBEFD" w14:textId="77777777" w:rsidR="005615C5" w:rsidRPr="00803227" w:rsidRDefault="005615C5" w:rsidP="005615C5">
      <w:pPr>
        <w:suppressAutoHyphens/>
        <w:spacing w:line="276" w:lineRule="auto"/>
        <w:ind w:firstLine="567"/>
        <w:rPr>
          <w:rFonts w:asciiTheme="minorHAnsi" w:hAnsiTheme="minorHAnsi" w:cs="Arial"/>
        </w:rPr>
      </w:pPr>
      <w:r w:rsidRPr="00803227">
        <w:rPr>
          <w:rFonts w:asciiTheme="minorHAnsi" w:hAnsiTheme="minorHAnsi" w:cs="Arial"/>
        </w:rPr>
        <w:t xml:space="preserve">W niniejszym rozdziale należy odnieść się do kryteriów merytorycznych oceny projektu określonych dla działania </w:t>
      </w:r>
      <w:r w:rsidRPr="003F2BE9">
        <w:rPr>
          <w:bCs/>
          <w:i/>
          <w:iCs/>
          <w:snapToGrid w:val="0"/>
        </w:rPr>
        <w:t>1.3</w:t>
      </w:r>
      <w:r w:rsidRPr="00B03275">
        <w:rPr>
          <w:bCs/>
          <w:snapToGrid w:val="0"/>
        </w:rPr>
        <w:t xml:space="preserve"> </w:t>
      </w:r>
      <w:r w:rsidRPr="003F2BE9">
        <w:rPr>
          <w:rFonts w:cs="Times New Roman"/>
          <w:bCs/>
          <w:i/>
          <w:iCs/>
          <w:snapToGrid w:val="0"/>
          <w:color w:val="000000"/>
        </w:rPr>
        <w:t>Infrastruktura B+R organizacji badawczych</w:t>
      </w:r>
      <w:r w:rsidRPr="00B03275">
        <w:rPr>
          <w:rFonts w:eastAsia="Arial" w:cstheme="minorHAnsi"/>
          <w:bCs/>
          <w:iCs/>
        </w:rPr>
        <w:t xml:space="preserve"> </w:t>
      </w:r>
      <w:r w:rsidRPr="00803227">
        <w:rPr>
          <w:rFonts w:asciiTheme="minorHAnsi" w:hAnsiTheme="minorHAnsi" w:cstheme="minorHAnsi"/>
          <w:iCs/>
        </w:rPr>
        <w:t>FEO 2021- 2027</w:t>
      </w:r>
      <w:r w:rsidRPr="00803227">
        <w:rPr>
          <w:rFonts w:asciiTheme="minorHAnsi" w:hAnsiTheme="minorHAnsi" w:cs="Arial"/>
          <w:i/>
        </w:rPr>
        <w:t xml:space="preserve">, </w:t>
      </w:r>
      <w:r w:rsidRPr="00803227">
        <w:rPr>
          <w:rFonts w:asciiTheme="minorHAnsi" w:hAnsiTheme="minorHAnsi" w:cs="Arial"/>
        </w:rPr>
        <w:t>stanowiących</w:t>
      </w:r>
      <w:r w:rsidRPr="00803227">
        <w:rPr>
          <w:rFonts w:asciiTheme="minorHAnsi" w:hAnsiTheme="minorHAnsi" w:cs="Arial"/>
          <w:i/>
        </w:rPr>
        <w:t xml:space="preserve"> z</w:t>
      </w:r>
      <w:r w:rsidRPr="00803227">
        <w:rPr>
          <w:rFonts w:asciiTheme="minorHAnsi" w:hAnsiTheme="minorHAnsi" w:cs="Arial"/>
        </w:rPr>
        <w:t xml:space="preserve">ałącznik nr 8 do </w:t>
      </w:r>
      <w:r w:rsidRPr="00803227">
        <w:rPr>
          <w:rFonts w:asciiTheme="minorHAnsi" w:hAnsiTheme="minorHAnsi" w:cs="Times New Roman"/>
          <w:i/>
          <w:color w:val="000000"/>
        </w:rPr>
        <w:t xml:space="preserve">Regulaminu </w:t>
      </w:r>
      <w:r w:rsidRPr="00803227">
        <w:rPr>
          <w:rFonts w:cs="Times New Roman"/>
          <w:i/>
        </w:rPr>
        <w:t>wyboru projektów</w:t>
      </w:r>
      <w:r w:rsidRPr="00803227">
        <w:rPr>
          <w:rFonts w:asciiTheme="minorHAnsi" w:hAnsiTheme="minorHAnsi" w:cs="Times New Roman"/>
          <w:i/>
          <w:color w:val="000000"/>
        </w:rPr>
        <w:t>.</w:t>
      </w:r>
      <w:r w:rsidRPr="00803227">
        <w:rPr>
          <w:rFonts w:asciiTheme="minorHAnsi" w:hAnsiTheme="minorHAnsi" w:cs="Arial"/>
        </w:rPr>
        <w:t xml:space="preserve"> W przypadku gdy kryteria odnoszą się do wartości liczbowych i wynikają z dokonanych obliczeń należy zaprezentować szczegółową </w:t>
      </w:r>
      <w:r w:rsidRPr="00803227">
        <w:rPr>
          <w:rFonts w:asciiTheme="minorHAnsi" w:hAnsiTheme="minorHAnsi" w:cs="Arial"/>
          <w:u w:val="single"/>
        </w:rPr>
        <w:t>metodologię</w:t>
      </w:r>
      <w:r w:rsidRPr="00803227">
        <w:rPr>
          <w:rFonts w:asciiTheme="minorHAnsi" w:hAnsiTheme="minorHAnsi" w:cs="Arial"/>
        </w:rPr>
        <w:t xml:space="preserve"> ich obliczenia.</w:t>
      </w:r>
    </w:p>
    <w:p w14:paraId="38A0C650" w14:textId="77777777" w:rsidR="00803227" w:rsidRPr="00803227" w:rsidRDefault="00803227" w:rsidP="00803227">
      <w:pPr>
        <w:rPr>
          <w:lang w:val="x-none" w:eastAsia="x-none"/>
        </w:rPr>
      </w:pPr>
      <w:bookmarkStart w:id="33" w:name="_Toc219062662"/>
      <w:bookmarkStart w:id="34" w:name="_Toc219062960"/>
      <w:bookmarkStart w:id="35" w:name="_Toc214819280"/>
      <w:bookmarkStart w:id="36" w:name="_Toc219062668"/>
      <w:bookmarkStart w:id="37" w:name="_Toc219062966"/>
      <w:bookmarkStart w:id="38" w:name="_Toc219062677"/>
      <w:bookmarkStart w:id="39" w:name="_Toc219062975"/>
      <w:bookmarkStart w:id="40" w:name="_Toc219062678"/>
      <w:bookmarkStart w:id="41" w:name="_Toc219062976"/>
      <w:bookmarkStart w:id="42" w:name="_Toc219062679"/>
      <w:bookmarkStart w:id="43" w:name="_Toc219062977"/>
      <w:bookmarkStart w:id="44" w:name="_Toc219062680"/>
      <w:bookmarkStart w:id="45" w:name="_Toc219062978"/>
      <w:bookmarkStart w:id="46" w:name="_Toc219062681"/>
      <w:bookmarkStart w:id="47" w:name="_Toc219062979"/>
      <w:bookmarkStart w:id="48" w:name="_Toc219062682"/>
      <w:bookmarkStart w:id="49" w:name="_Toc219062980"/>
      <w:bookmarkStart w:id="50" w:name="_Toc219062683"/>
      <w:bookmarkStart w:id="51" w:name="_Toc219062981"/>
      <w:bookmarkStart w:id="52" w:name="_Toc219062684"/>
      <w:bookmarkStart w:id="53" w:name="_Toc219062982"/>
      <w:bookmarkStart w:id="54" w:name="_Toc219062685"/>
      <w:bookmarkStart w:id="55" w:name="_Toc219062983"/>
      <w:bookmarkStart w:id="56" w:name="_Toc219062686"/>
      <w:bookmarkStart w:id="57" w:name="_Toc219062984"/>
      <w:bookmarkStart w:id="58" w:name="_Toc219062687"/>
      <w:bookmarkStart w:id="59" w:name="_Toc219062985"/>
      <w:bookmarkStart w:id="60" w:name="_Toc219062688"/>
      <w:bookmarkStart w:id="61" w:name="_Toc219062986"/>
      <w:bookmarkStart w:id="62" w:name="_Toc219062689"/>
      <w:bookmarkStart w:id="63" w:name="_Toc219062987"/>
      <w:bookmarkStart w:id="64" w:name="_Toc219062690"/>
      <w:bookmarkStart w:id="65" w:name="_Toc219062988"/>
      <w:bookmarkStart w:id="66" w:name="_Toc219062691"/>
      <w:bookmarkStart w:id="67" w:name="_Toc219062989"/>
      <w:bookmarkStart w:id="68" w:name="_Toc219062692"/>
      <w:bookmarkStart w:id="69" w:name="_Toc219062990"/>
      <w:bookmarkStart w:id="70" w:name="_Toc219062693"/>
      <w:bookmarkStart w:id="71" w:name="_Toc219062991"/>
      <w:bookmarkStart w:id="72" w:name="_Toc219062694"/>
      <w:bookmarkStart w:id="73" w:name="_Toc219062992"/>
      <w:bookmarkStart w:id="74" w:name="_Toc219062695"/>
      <w:bookmarkStart w:id="75" w:name="_Toc219062993"/>
      <w:bookmarkStart w:id="76" w:name="_Toc219062696"/>
      <w:bookmarkStart w:id="77" w:name="_Toc219062994"/>
      <w:bookmarkStart w:id="78" w:name="_Toc219062697"/>
      <w:bookmarkStart w:id="79" w:name="_Toc219062995"/>
      <w:bookmarkStart w:id="80" w:name="_Toc219062698"/>
      <w:bookmarkStart w:id="81" w:name="_Toc219062996"/>
      <w:bookmarkStart w:id="82" w:name="_Toc219062699"/>
      <w:bookmarkStart w:id="83" w:name="_Toc219062997"/>
      <w:bookmarkStart w:id="84" w:name="_Toc219062700"/>
      <w:bookmarkStart w:id="85" w:name="_Toc219062998"/>
      <w:bookmarkStart w:id="86" w:name="_Toc219062701"/>
      <w:bookmarkStart w:id="87" w:name="_Toc219062999"/>
      <w:bookmarkStart w:id="88" w:name="_Toc219062702"/>
      <w:bookmarkStart w:id="89" w:name="_Toc219063000"/>
      <w:bookmarkStart w:id="90" w:name="_Toc219062703"/>
      <w:bookmarkStart w:id="91" w:name="_Toc219063001"/>
      <w:bookmarkStart w:id="92" w:name="_Toc219062704"/>
      <w:bookmarkStart w:id="93" w:name="_Toc219063002"/>
      <w:bookmarkStart w:id="94" w:name="_Toc219062705"/>
      <w:bookmarkStart w:id="95" w:name="_Toc219063003"/>
      <w:bookmarkStart w:id="96" w:name="_Toc219062706"/>
      <w:bookmarkStart w:id="97" w:name="_Toc219063004"/>
      <w:bookmarkStart w:id="98" w:name="_Toc219062707"/>
      <w:bookmarkStart w:id="99" w:name="_Toc219063005"/>
      <w:bookmarkStart w:id="100" w:name="_Toc219062708"/>
      <w:bookmarkStart w:id="101" w:name="_Toc219063006"/>
      <w:bookmarkStart w:id="102" w:name="_Toc219062709"/>
      <w:bookmarkStart w:id="103" w:name="_Toc219063007"/>
      <w:bookmarkStart w:id="104" w:name="_Toc219062710"/>
      <w:bookmarkStart w:id="105" w:name="_Toc219063008"/>
      <w:bookmarkStart w:id="106" w:name="_Toc219062711"/>
      <w:bookmarkStart w:id="107" w:name="_Toc219063009"/>
      <w:bookmarkStart w:id="108" w:name="_Toc219062712"/>
      <w:bookmarkStart w:id="109" w:name="_Toc219063010"/>
      <w:bookmarkStart w:id="110" w:name="_Toc219062713"/>
      <w:bookmarkStart w:id="111" w:name="_Toc219063011"/>
      <w:bookmarkStart w:id="112" w:name="_Toc219062714"/>
      <w:bookmarkStart w:id="113" w:name="_Toc219063012"/>
      <w:bookmarkStart w:id="114" w:name="_Toc219062715"/>
      <w:bookmarkStart w:id="115" w:name="_Toc219063013"/>
      <w:bookmarkStart w:id="116" w:name="_Toc219062716"/>
      <w:bookmarkStart w:id="117" w:name="_Toc219063014"/>
      <w:bookmarkStart w:id="118" w:name="_Toc219062717"/>
      <w:bookmarkStart w:id="119" w:name="_Toc219063015"/>
      <w:bookmarkStart w:id="120" w:name="_Toc219062718"/>
      <w:bookmarkStart w:id="121" w:name="_Toc219063016"/>
      <w:bookmarkStart w:id="122" w:name="_Toc219062719"/>
      <w:bookmarkStart w:id="123" w:name="_Toc219063017"/>
      <w:bookmarkStart w:id="124" w:name="_Toc219062720"/>
      <w:bookmarkStart w:id="125" w:name="_Toc219063018"/>
      <w:bookmarkStart w:id="126" w:name="_Toc219062721"/>
      <w:bookmarkStart w:id="127" w:name="_Toc219063019"/>
      <w:bookmarkStart w:id="128" w:name="_Toc219062722"/>
      <w:bookmarkStart w:id="129" w:name="_Toc219063020"/>
      <w:bookmarkStart w:id="130" w:name="_Toc219062723"/>
      <w:bookmarkStart w:id="131" w:name="_Toc219063021"/>
      <w:bookmarkStart w:id="132" w:name="_Toc219062724"/>
      <w:bookmarkStart w:id="133" w:name="_Toc219063022"/>
      <w:bookmarkStart w:id="134" w:name="_Toc219062725"/>
      <w:bookmarkStart w:id="135" w:name="_Toc219063023"/>
      <w:bookmarkStart w:id="136" w:name="_Toc219062726"/>
      <w:bookmarkStart w:id="137" w:name="_Toc219063024"/>
      <w:bookmarkStart w:id="138" w:name="_Toc219062727"/>
      <w:bookmarkStart w:id="139" w:name="_Toc219063025"/>
      <w:bookmarkStart w:id="140" w:name="_Toc219062728"/>
      <w:bookmarkStart w:id="141" w:name="_Toc219063026"/>
      <w:bookmarkStart w:id="142" w:name="_Toc219062729"/>
      <w:bookmarkStart w:id="143" w:name="_Toc219063027"/>
      <w:bookmarkStart w:id="144" w:name="_Toc219062730"/>
      <w:bookmarkStart w:id="145" w:name="_Toc219063028"/>
      <w:bookmarkStart w:id="146" w:name="_Toc219062731"/>
      <w:bookmarkStart w:id="147" w:name="_Toc219063029"/>
      <w:bookmarkStart w:id="148" w:name="_Toc219062732"/>
      <w:bookmarkStart w:id="149" w:name="_Toc219063030"/>
      <w:bookmarkStart w:id="150" w:name="_Toc219062733"/>
      <w:bookmarkStart w:id="151" w:name="_Toc219063031"/>
      <w:bookmarkStart w:id="152" w:name="_Toc219062734"/>
      <w:bookmarkStart w:id="153" w:name="_Toc219063032"/>
      <w:bookmarkStart w:id="154" w:name="_Toc219062735"/>
      <w:bookmarkStart w:id="155" w:name="_Toc219063033"/>
      <w:bookmarkStart w:id="156" w:name="_Toc219062736"/>
      <w:bookmarkStart w:id="157" w:name="_Toc219063034"/>
      <w:bookmarkStart w:id="158" w:name="_Toc219062737"/>
      <w:bookmarkStart w:id="159" w:name="_Toc219063035"/>
      <w:bookmarkStart w:id="160" w:name="_Toc219062738"/>
      <w:bookmarkStart w:id="161" w:name="_Toc219063036"/>
      <w:bookmarkStart w:id="162" w:name="_Toc219062739"/>
      <w:bookmarkStart w:id="163" w:name="_Toc219063037"/>
      <w:bookmarkStart w:id="164" w:name="_Toc219062740"/>
      <w:bookmarkStart w:id="165" w:name="_Toc219063038"/>
      <w:bookmarkStart w:id="166" w:name="_Toc219062741"/>
      <w:bookmarkStart w:id="167" w:name="_Toc219063039"/>
      <w:bookmarkStart w:id="168" w:name="_Toc219062742"/>
      <w:bookmarkStart w:id="169" w:name="_Toc219063040"/>
      <w:bookmarkStart w:id="170" w:name="_Toc219062743"/>
      <w:bookmarkStart w:id="171" w:name="_Toc219063041"/>
      <w:bookmarkStart w:id="172" w:name="_Toc219062744"/>
      <w:bookmarkStart w:id="173" w:name="_Toc219063042"/>
      <w:bookmarkStart w:id="174" w:name="_Toc219062745"/>
      <w:bookmarkStart w:id="175" w:name="_Toc219063043"/>
      <w:bookmarkStart w:id="176" w:name="_Toc219062746"/>
      <w:bookmarkStart w:id="177" w:name="_Toc219063044"/>
      <w:bookmarkStart w:id="178" w:name="_Toc219062747"/>
      <w:bookmarkStart w:id="179" w:name="_Toc219063045"/>
      <w:bookmarkStart w:id="180" w:name="_Toc219062748"/>
      <w:bookmarkStart w:id="181" w:name="_Toc219063046"/>
      <w:bookmarkStart w:id="182" w:name="_Toc219062749"/>
      <w:bookmarkStart w:id="183" w:name="_Toc219063047"/>
      <w:bookmarkStart w:id="184" w:name="_Toc219062750"/>
      <w:bookmarkStart w:id="185" w:name="_Toc219063048"/>
      <w:bookmarkStart w:id="186" w:name="_Toc219062751"/>
      <w:bookmarkStart w:id="187" w:name="_Toc219063049"/>
      <w:bookmarkStart w:id="188" w:name="_Toc219062752"/>
      <w:bookmarkStart w:id="189" w:name="_Toc219063050"/>
      <w:bookmarkStart w:id="190" w:name="_Toc219062753"/>
      <w:bookmarkStart w:id="191" w:name="_Toc219063051"/>
      <w:bookmarkStart w:id="192" w:name="_Toc219062754"/>
      <w:bookmarkStart w:id="193" w:name="_Toc219063052"/>
      <w:bookmarkStart w:id="194" w:name="_Toc219062755"/>
      <w:bookmarkStart w:id="195" w:name="_Toc219063053"/>
      <w:bookmarkStart w:id="196" w:name="_Toc219062756"/>
      <w:bookmarkStart w:id="197" w:name="_Toc219063054"/>
      <w:bookmarkStart w:id="198" w:name="_Toc219062757"/>
      <w:bookmarkStart w:id="199" w:name="_Toc219063055"/>
      <w:bookmarkStart w:id="200" w:name="_Toc219062758"/>
      <w:bookmarkStart w:id="201" w:name="_Toc219063056"/>
      <w:bookmarkStart w:id="202" w:name="_Toc219062759"/>
      <w:bookmarkStart w:id="203" w:name="_Toc219063057"/>
      <w:bookmarkStart w:id="204" w:name="_Toc219062760"/>
      <w:bookmarkStart w:id="205" w:name="_Toc219063058"/>
      <w:bookmarkStart w:id="206" w:name="_Toc219062761"/>
      <w:bookmarkStart w:id="207" w:name="_Toc219063059"/>
      <w:bookmarkStart w:id="208" w:name="_Toc219062762"/>
      <w:bookmarkStart w:id="209" w:name="_Toc219063060"/>
      <w:bookmarkStart w:id="210" w:name="_Toc219062763"/>
      <w:bookmarkStart w:id="211" w:name="_Toc219063061"/>
      <w:bookmarkStart w:id="212" w:name="_Toc219062764"/>
      <w:bookmarkStart w:id="213" w:name="_Toc219063062"/>
      <w:bookmarkStart w:id="214" w:name="_Toc219062765"/>
      <w:bookmarkStart w:id="215" w:name="_Toc219063063"/>
      <w:bookmarkStart w:id="216" w:name="_Toc219062766"/>
      <w:bookmarkStart w:id="217" w:name="_Toc219063064"/>
      <w:bookmarkStart w:id="218" w:name="_Toc219062767"/>
      <w:bookmarkStart w:id="219" w:name="_Toc219063065"/>
      <w:bookmarkStart w:id="220" w:name="_Toc219062768"/>
      <w:bookmarkStart w:id="221" w:name="_Toc219063066"/>
      <w:bookmarkStart w:id="222" w:name="_Toc219062769"/>
      <w:bookmarkStart w:id="223" w:name="_Toc219063067"/>
      <w:bookmarkStart w:id="224" w:name="_Toc219062770"/>
      <w:bookmarkStart w:id="225" w:name="_Toc219063068"/>
      <w:bookmarkStart w:id="226" w:name="_Toc219062771"/>
      <w:bookmarkStart w:id="227" w:name="_Toc219063069"/>
      <w:bookmarkStart w:id="228" w:name="_Toc219062772"/>
      <w:bookmarkStart w:id="229" w:name="_Toc219063070"/>
      <w:bookmarkStart w:id="230" w:name="_Toc219062773"/>
      <w:bookmarkStart w:id="231" w:name="_Toc219063071"/>
      <w:bookmarkStart w:id="232" w:name="_Toc219062774"/>
      <w:bookmarkStart w:id="233" w:name="_Toc219063072"/>
      <w:bookmarkStart w:id="234" w:name="_Toc219062775"/>
      <w:bookmarkStart w:id="235" w:name="_Toc219063073"/>
      <w:bookmarkStart w:id="236" w:name="_Toc219062776"/>
      <w:bookmarkStart w:id="237" w:name="_Toc219063074"/>
      <w:bookmarkStart w:id="238" w:name="_Toc219062777"/>
      <w:bookmarkStart w:id="239" w:name="_Toc219063075"/>
      <w:bookmarkStart w:id="240" w:name="_Toc219062778"/>
      <w:bookmarkStart w:id="241" w:name="_Toc219063076"/>
      <w:bookmarkStart w:id="242" w:name="_Toc219062779"/>
      <w:bookmarkStart w:id="243" w:name="_Toc219063077"/>
      <w:bookmarkStart w:id="244" w:name="_Toc219062780"/>
      <w:bookmarkStart w:id="245" w:name="_Toc219063078"/>
      <w:bookmarkStart w:id="246" w:name="_Toc219062781"/>
      <w:bookmarkStart w:id="247" w:name="_Toc219063079"/>
      <w:bookmarkStart w:id="248" w:name="_Toc219062782"/>
      <w:bookmarkStart w:id="249" w:name="_Toc219063080"/>
      <w:bookmarkStart w:id="250" w:name="_Toc219062783"/>
      <w:bookmarkStart w:id="251" w:name="_Toc219063081"/>
      <w:bookmarkStart w:id="252" w:name="_Toc219062784"/>
      <w:bookmarkStart w:id="253" w:name="_Toc219063082"/>
      <w:bookmarkStart w:id="254" w:name="_Toc219062785"/>
      <w:bookmarkStart w:id="255" w:name="_Toc219063083"/>
      <w:bookmarkStart w:id="256" w:name="_Toc219062786"/>
      <w:bookmarkStart w:id="257" w:name="_Toc219063084"/>
      <w:bookmarkStart w:id="258" w:name="_Toc219062787"/>
      <w:bookmarkStart w:id="259" w:name="_Toc219063085"/>
      <w:bookmarkStart w:id="260" w:name="_Toc219062788"/>
      <w:bookmarkStart w:id="261" w:name="_Toc219063086"/>
      <w:bookmarkStart w:id="262" w:name="_Toc219062789"/>
      <w:bookmarkStart w:id="263" w:name="_Toc219063087"/>
      <w:bookmarkStart w:id="264" w:name="_Toc219062790"/>
      <w:bookmarkStart w:id="265" w:name="_Toc219063088"/>
      <w:bookmarkStart w:id="266" w:name="_Toc219062791"/>
      <w:bookmarkStart w:id="267" w:name="_Toc219063089"/>
      <w:bookmarkStart w:id="268" w:name="_Toc219062792"/>
      <w:bookmarkStart w:id="269" w:name="_Toc219063090"/>
      <w:bookmarkStart w:id="270" w:name="_Toc219062793"/>
      <w:bookmarkStart w:id="271" w:name="_Toc219063091"/>
      <w:bookmarkStart w:id="272" w:name="_Toc219062794"/>
      <w:bookmarkStart w:id="273" w:name="_Toc219063092"/>
      <w:bookmarkStart w:id="274" w:name="_Toc219062795"/>
      <w:bookmarkStart w:id="275" w:name="_Toc219063093"/>
      <w:bookmarkStart w:id="276" w:name="_Toc219062796"/>
      <w:bookmarkStart w:id="277" w:name="_Toc219063094"/>
      <w:bookmarkStart w:id="278" w:name="_Toc219062797"/>
      <w:bookmarkStart w:id="279" w:name="_Toc219063095"/>
      <w:bookmarkStart w:id="280" w:name="_Toc219062798"/>
      <w:bookmarkStart w:id="281" w:name="_Toc219063096"/>
      <w:bookmarkStart w:id="282" w:name="_Toc219062799"/>
      <w:bookmarkStart w:id="283" w:name="_Toc219063097"/>
      <w:bookmarkStart w:id="284" w:name="_Toc219062800"/>
      <w:bookmarkStart w:id="285" w:name="_Toc219063098"/>
      <w:bookmarkStart w:id="286" w:name="_Toc219062801"/>
      <w:bookmarkStart w:id="287" w:name="_Toc219063099"/>
      <w:bookmarkStart w:id="288" w:name="_Toc219062802"/>
      <w:bookmarkStart w:id="289" w:name="_Toc219063100"/>
      <w:bookmarkStart w:id="290" w:name="_Toc219062803"/>
      <w:bookmarkStart w:id="291" w:name="_Toc219063101"/>
      <w:bookmarkStart w:id="292" w:name="_Toc219062804"/>
      <w:bookmarkStart w:id="293" w:name="_Toc219063102"/>
      <w:bookmarkStart w:id="294" w:name="_Toc219062805"/>
      <w:bookmarkStart w:id="295" w:name="_Toc219063103"/>
      <w:bookmarkStart w:id="296" w:name="_Toc219062806"/>
      <w:bookmarkStart w:id="297" w:name="_Toc219063104"/>
      <w:bookmarkStart w:id="298" w:name="_Toc219062807"/>
      <w:bookmarkStart w:id="299" w:name="_Toc219063105"/>
      <w:bookmarkStart w:id="300" w:name="_Toc219062808"/>
      <w:bookmarkStart w:id="301" w:name="_Toc219063106"/>
      <w:bookmarkStart w:id="302" w:name="_Toc219062809"/>
      <w:bookmarkStart w:id="303" w:name="_Toc219063107"/>
      <w:bookmarkStart w:id="304" w:name="_Toc219062810"/>
      <w:bookmarkStart w:id="305" w:name="_Toc219063108"/>
      <w:bookmarkStart w:id="306" w:name="_Toc219062811"/>
      <w:bookmarkStart w:id="307" w:name="_Toc219063109"/>
      <w:bookmarkStart w:id="308" w:name="_Toc219062812"/>
      <w:bookmarkStart w:id="309" w:name="_Toc219063110"/>
      <w:bookmarkStart w:id="310" w:name="_Toc219062813"/>
      <w:bookmarkStart w:id="311" w:name="_Toc219063111"/>
      <w:bookmarkStart w:id="312" w:name="_Toc219062814"/>
      <w:bookmarkStart w:id="313" w:name="_Toc219063112"/>
      <w:bookmarkStart w:id="314" w:name="_Toc219062815"/>
      <w:bookmarkStart w:id="315" w:name="_Toc219063113"/>
      <w:bookmarkStart w:id="316" w:name="_Toc219062816"/>
      <w:bookmarkStart w:id="317" w:name="_Toc219063114"/>
      <w:bookmarkStart w:id="318" w:name="_Toc219062817"/>
      <w:bookmarkStart w:id="319" w:name="_Toc219063115"/>
      <w:bookmarkStart w:id="320" w:name="_Toc219062818"/>
      <w:bookmarkStart w:id="321" w:name="_Toc219063116"/>
      <w:bookmarkStart w:id="322" w:name="_Toc219062819"/>
      <w:bookmarkStart w:id="323" w:name="_Toc219063117"/>
      <w:bookmarkStart w:id="324" w:name="_Toc219062820"/>
      <w:bookmarkStart w:id="325" w:name="_Toc219063118"/>
      <w:bookmarkStart w:id="326" w:name="_Toc219062821"/>
      <w:bookmarkStart w:id="327" w:name="_Toc219063119"/>
      <w:bookmarkStart w:id="328" w:name="_Toc219062822"/>
      <w:bookmarkStart w:id="329" w:name="_Toc219063120"/>
      <w:bookmarkStart w:id="330" w:name="_Toc219062823"/>
      <w:bookmarkStart w:id="331" w:name="_Toc219063121"/>
      <w:bookmarkStart w:id="332" w:name="_Toc219062824"/>
      <w:bookmarkStart w:id="333" w:name="_Toc219063122"/>
      <w:bookmarkStart w:id="334" w:name="_Toc219062825"/>
      <w:bookmarkStart w:id="335" w:name="_Toc219063123"/>
      <w:bookmarkStart w:id="336" w:name="_Toc219062826"/>
      <w:bookmarkStart w:id="337" w:name="_Toc219063124"/>
      <w:bookmarkStart w:id="338" w:name="_Toc219062827"/>
      <w:bookmarkStart w:id="339" w:name="_Toc219063125"/>
      <w:bookmarkStart w:id="340" w:name="_Toc219062828"/>
      <w:bookmarkStart w:id="341" w:name="_Toc219063126"/>
      <w:bookmarkStart w:id="342" w:name="_Toc219062829"/>
      <w:bookmarkStart w:id="343" w:name="_Toc219063127"/>
      <w:bookmarkStart w:id="344" w:name="_Toc219062830"/>
      <w:bookmarkStart w:id="345" w:name="_Toc219063128"/>
      <w:bookmarkStart w:id="346" w:name="_Toc219062831"/>
      <w:bookmarkStart w:id="347" w:name="_Toc219063129"/>
      <w:bookmarkStart w:id="348" w:name="_Toc219062832"/>
      <w:bookmarkStart w:id="349" w:name="_Toc219063130"/>
      <w:bookmarkStart w:id="350" w:name="_Toc219062833"/>
      <w:bookmarkStart w:id="351" w:name="_Toc219063131"/>
      <w:bookmarkStart w:id="352" w:name="_Toc219062834"/>
      <w:bookmarkStart w:id="353" w:name="_Toc219063132"/>
      <w:bookmarkStart w:id="354" w:name="_Toc219062835"/>
      <w:bookmarkStart w:id="355" w:name="_Toc219063133"/>
      <w:bookmarkStart w:id="356" w:name="_Toc219062836"/>
      <w:bookmarkStart w:id="357" w:name="_Toc219063134"/>
      <w:bookmarkStart w:id="358" w:name="_Toc219062837"/>
      <w:bookmarkStart w:id="359" w:name="_Toc219063135"/>
      <w:bookmarkStart w:id="360" w:name="_Toc219062838"/>
      <w:bookmarkStart w:id="361" w:name="_Toc219063136"/>
      <w:bookmarkStart w:id="362" w:name="_Toc219062839"/>
      <w:bookmarkStart w:id="363" w:name="_Toc219063137"/>
      <w:bookmarkStart w:id="364" w:name="_Toc219062840"/>
      <w:bookmarkStart w:id="365" w:name="_Toc219063138"/>
      <w:bookmarkStart w:id="366" w:name="_Toc219062841"/>
      <w:bookmarkStart w:id="367" w:name="_Toc219063139"/>
      <w:bookmarkStart w:id="368" w:name="_Toc219062842"/>
      <w:bookmarkStart w:id="369" w:name="_Toc219063140"/>
      <w:bookmarkStart w:id="370" w:name="_Toc219062843"/>
      <w:bookmarkStart w:id="371" w:name="_Toc219063141"/>
      <w:bookmarkStart w:id="372" w:name="_Toc219062844"/>
      <w:bookmarkStart w:id="373" w:name="_Toc219063142"/>
      <w:bookmarkStart w:id="374" w:name="_Toc219062845"/>
      <w:bookmarkStart w:id="375" w:name="_Toc219063143"/>
      <w:bookmarkStart w:id="376" w:name="_Toc219062846"/>
      <w:bookmarkStart w:id="377" w:name="_Toc219063144"/>
      <w:bookmarkStart w:id="378" w:name="_Toc219062847"/>
      <w:bookmarkStart w:id="379" w:name="_Toc219063145"/>
      <w:bookmarkStart w:id="380" w:name="_Toc219062848"/>
      <w:bookmarkStart w:id="381" w:name="_Toc219063146"/>
      <w:bookmarkStart w:id="382" w:name="_Toc219062849"/>
      <w:bookmarkStart w:id="383" w:name="_Toc219063147"/>
      <w:bookmarkStart w:id="384" w:name="_Toc219062850"/>
      <w:bookmarkStart w:id="385" w:name="_Toc219063148"/>
      <w:bookmarkStart w:id="386" w:name="_Toc219062851"/>
      <w:bookmarkStart w:id="387" w:name="_Toc219063149"/>
      <w:bookmarkStart w:id="388" w:name="_Toc219062852"/>
      <w:bookmarkStart w:id="389" w:name="_Toc219063150"/>
      <w:bookmarkStart w:id="390" w:name="_Toc219062853"/>
      <w:bookmarkStart w:id="391" w:name="_Toc219063151"/>
      <w:bookmarkStart w:id="392" w:name="_Toc219062854"/>
      <w:bookmarkStart w:id="393" w:name="_Toc219063152"/>
      <w:bookmarkStart w:id="394" w:name="_Toc219062855"/>
      <w:bookmarkStart w:id="395" w:name="_Toc219063153"/>
      <w:bookmarkStart w:id="396" w:name="_Toc219062856"/>
      <w:bookmarkStart w:id="397" w:name="_Toc219063154"/>
      <w:bookmarkStart w:id="398" w:name="_Toc219062857"/>
      <w:bookmarkStart w:id="399" w:name="_Toc219063155"/>
      <w:bookmarkStart w:id="400" w:name="_Toc219062858"/>
      <w:bookmarkStart w:id="401" w:name="_Toc219063156"/>
      <w:bookmarkStart w:id="402" w:name="_Toc219062859"/>
      <w:bookmarkStart w:id="403" w:name="_Toc219063157"/>
      <w:bookmarkStart w:id="404" w:name="_Toc219062860"/>
      <w:bookmarkStart w:id="405" w:name="_Toc219063158"/>
      <w:bookmarkStart w:id="406" w:name="_Toc219062861"/>
      <w:bookmarkStart w:id="407" w:name="_Toc219063159"/>
      <w:bookmarkStart w:id="408" w:name="_Toc219062862"/>
      <w:bookmarkStart w:id="409" w:name="_Toc219063160"/>
      <w:bookmarkStart w:id="410" w:name="_Toc219062863"/>
      <w:bookmarkStart w:id="411" w:name="_Toc219063161"/>
      <w:bookmarkStart w:id="412" w:name="_Toc219062864"/>
      <w:bookmarkStart w:id="413" w:name="_Toc219063162"/>
      <w:bookmarkStart w:id="414" w:name="_Toc219062865"/>
      <w:bookmarkStart w:id="415" w:name="_Toc219063163"/>
      <w:bookmarkStart w:id="416" w:name="_Toc219062866"/>
      <w:bookmarkStart w:id="417" w:name="_Toc219063164"/>
      <w:bookmarkStart w:id="418" w:name="_Toc219062867"/>
      <w:bookmarkStart w:id="419" w:name="_Toc219063165"/>
      <w:bookmarkStart w:id="420" w:name="_Toc219062868"/>
      <w:bookmarkStart w:id="421" w:name="_Toc219063166"/>
      <w:bookmarkStart w:id="422" w:name="_Toc219062869"/>
      <w:bookmarkStart w:id="423" w:name="_Toc219063167"/>
      <w:bookmarkStart w:id="424" w:name="_Toc219062870"/>
      <w:bookmarkStart w:id="425" w:name="_Toc219063168"/>
      <w:bookmarkStart w:id="426" w:name="_Toc219062871"/>
      <w:bookmarkStart w:id="427" w:name="_Toc219063169"/>
      <w:bookmarkStart w:id="428" w:name="_Toc219062872"/>
      <w:bookmarkStart w:id="429" w:name="_Toc219063170"/>
      <w:bookmarkStart w:id="430" w:name="_Toc219062873"/>
      <w:bookmarkStart w:id="431" w:name="_Toc219063171"/>
      <w:bookmarkStart w:id="432" w:name="_Toc219062874"/>
      <w:bookmarkStart w:id="433" w:name="_Toc219063172"/>
      <w:bookmarkStart w:id="434" w:name="_Toc219062875"/>
      <w:bookmarkStart w:id="435" w:name="_Toc219063173"/>
      <w:bookmarkStart w:id="436" w:name="_Toc219062876"/>
      <w:bookmarkStart w:id="437" w:name="_Toc219063174"/>
      <w:bookmarkStart w:id="438" w:name="_Toc219062877"/>
      <w:bookmarkStart w:id="439" w:name="_Toc219063175"/>
      <w:bookmarkStart w:id="440" w:name="_Toc219062878"/>
      <w:bookmarkStart w:id="441" w:name="_Toc219063176"/>
      <w:bookmarkStart w:id="442" w:name="_Toc219062879"/>
      <w:bookmarkStart w:id="443" w:name="_Toc219063177"/>
      <w:bookmarkStart w:id="444" w:name="_Toc219062880"/>
      <w:bookmarkStart w:id="445" w:name="_Toc219063178"/>
      <w:bookmarkStart w:id="446" w:name="_Toc219062881"/>
      <w:bookmarkStart w:id="447" w:name="_Toc219063179"/>
      <w:bookmarkStart w:id="448" w:name="_Toc219062882"/>
      <w:bookmarkStart w:id="449" w:name="_Toc219063180"/>
      <w:bookmarkStart w:id="450" w:name="_Toc219062883"/>
      <w:bookmarkStart w:id="451" w:name="_Toc219063181"/>
      <w:bookmarkStart w:id="452" w:name="_Toc219062884"/>
      <w:bookmarkStart w:id="453" w:name="_Toc219063182"/>
      <w:bookmarkStart w:id="454" w:name="_Toc219062885"/>
      <w:bookmarkStart w:id="455" w:name="_Toc219063183"/>
      <w:bookmarkStart w:id="456" w:name="_Toc219062886"/>
      <w:bookmarkStart w:id="457" w:name="_Toc219063184"/>
      <w:bookmarkStart w:id="458" w:name="_Toc219062887"/>
      <w:bookmarkStart w:id="459" w:name="_Toc219063185"/>
      <w:bookmarkStart w:id="460" w:name="_Toc219062888"/>
      <w:bookmarkStart w:id="461" w:name="_Toc219063186"/>
      <w:bookmarkStart w:id="462" w:name="_Toc219062889"/>
      <w:bookmarkStart w:id="463" w:name="_Toc219063187"/>
      <w:bookmarkStart w:id="464" w:name="_Toc219062890"/>
      <w:bookmarkStart w:id="465" w:name="_Toc219063188"/>
      <w:bookmarkStart w:id="466" w:name="_Toc219062891"/>
      <w:bookmarkStart w:id="467" w:name="_Toc219063189"/>
      <w:bookmarkStart w:id="468" w:name="_Toc219062892"/>
      <w:bookmarkStart w:id="469" w:name="_Toc219063190"/>
      <w:bookmarkStart w:id="470" w:name="_Toc219062893"/>
      <w:bookmarkStart w:id="471" w:name="_Toc219063191"/>
      <w:bookmarkStart w:id="472" w:name="_Toc219062894"/>
      <w:bookmarkStart w:id="473" w:name="_Toc219063192"/>
      <w:bookmarkStart w:id="474" w:name="_Toc219062895"/>
      <w:bookmarkStart w:id="475" w:name="_Toc219063193"/>
      <w:bookmarkStart w:id="476" w:name="_Toc219062896"/>
      <w:bookmarkStart w:id="477" w:name="_Toc219063194"/>
      <w:bookmarkStart w:id="478" w:name="_Toc219062897"/>
      <w:bookmarkStart w:id="479" w:name="_Toc219063195"/>
      <w:bookmarkStart w:id="480" w:name="_Toc219062898"/>
      <w:bookmarkStart w:id="481" w:name="_Toc219063196"/>
      <w:bookmarkStart w:id="482" w:name="_Toc219062899"/>
      <w:bookmarkStart w:id="483" w:name="_Toc219063197"/>
      <w:bookmarkStart w:id="484" w:name="_Toc219062900"/>
      <w:bookmarkStart w:id="485" w:name="_Toc219063198"/>
      <w:bookmarkStart w:id="486" w:name="_Toc219062901"/>
      <w:bookmarkStart w:id="487" w:name="_Toc219063199"/>
      <w:bookmarkStart w:id="488" w:name="_Toc219062902"/>
      <w:bookmarkStart w:id="489" w:name="_Toc219063200"/>
      <w:bookmarkStart w:id="490" w:name="_Toc219062903"/>
      <w:bookmarkStart w:id="491" w:name="_Toc219063201"/>
      <w:bookmarkStart w:id="492" w:name="_Toc219062904"/>
      <w:bookmarkStart w:id="493" w:name="_Toc219063202"/>
      <w:bookmarkStart w:id="494" w:name="_Toc219062905"/>
      <w:bookmarkStart w:id="495" w:name="_Toc219063203"/>
      <w:bookmarkStart w:id="496" w:name="_Toc219062906"/>
      <w:bookmarkStart w:id="497" w:name="_Toc219063204"/>
      <w:bookmarkStart w:id="498" w:name="_Toc219062907"/>
      <w:bookmarkStart w:id="499" w:name="_Toc219063205"/>
      <w:bookmarkStart w:id="500" w:name="_Toc219062908"/>
      <w:bookmarkStart w:id="501" w:name="_Toc219063206"/>
      <w:bookmarkStart w:id="502" w:name="_Toc219062909"/>
      <w:bookmarkStart w:id="503" w:name="_Toc219063207"/>
      <w:bookmarkStart w:id="504" w:name="_Toc219062910"/>
      <w:bookmarkStart w:id="505" w:name="_Toc219063208"/>
      <w:bookmarkStart w:id="506" w:name="_Toc219062911"/>
      <w:bookmarkStart w:id="507" w:name="_Toc219063209"/>
      <w:bookmarkStart w:id="508" w:name="_Toc219062912"/>
      <w:bookmarkStart w:id="509" w:name="_Toc219063210"/>
      <w:bookmarkStart w:id="510" w:name="_Toc219062913"/>
      <w:bookmarkStart w:id="511" w:name="_Toc219063211"/>
      <w:bookmarkStart w:id="512" w:name="_Toc219062914"/>
      <w:bookmarkStart w:id="513" w:name="_Toc219063212"/>
      <w:bookmarkStart w:id="514" w:name="_Toc219062915"/>
      <w:bookmarkStart w:id="515" w:name="_Toc219063213"/>
      <w:bookmarkStart w:id="516" w:name="_Toc219062916"/>
      <w:bookmarkStart w:id="517" w:name="_Toc219063214"/>
      <w:bookmarkStart w:id="518" w:name="_Toc219062917"/>
      <w:bookmarkStart w:id="519" w:name="_Toc219063215"/>
      <w:bookmarkStart w:id="520" w:name="_Toc219062918"/>
      <w:bookmarkStart w:id="521" w:name="_Toc219063216"/>
      <w:bookmarkStart w:id="522" w:name="_Toc219062919"/>
      <w:bookmarkStart w:id="523" w:name="_Toc219063217"/>
      <w:bookmarkStart w:id="524" w:name="_Toc219062920"/>
      <w:bookmarkStart w:id="525" w:name="_Toc219063218"/>
      <w:bookmarkStart w:id="526" w:name="_Toc219062921"/>
      <w:bookmarkStart w:id="527" w:name="_Toc219063219"/>
      <w:bookmarkStart w:id="528" w:name="_Toc219062922"/>
      <w:bookmarkStart w:id="529" w:name="_Toc219063220"/>
      <w:bookmarkStart w:id="530" w:name="_Toc219062923"/>
      <w:bookmarkStart w:id="531" w:name="_Toc219063221"/>
      <w:bookmarkStart w:id="532" w:name="_Toc219062924"/>
      <w:bookmarkStart w:id="533" w:name="_Toc219063222"/>
      <w:bookmarkStart w:id="534" w:name="_Toc219062925"/>
      <w:bookmarkStart w:id="535" w:name="_Toc219063223"/>
      <w:bookmarkStart w:id="536" w:name="_Toc219062926"/>
      <w:bookmarkStart w:id="537" w:name="_Toc219063224"/>
      <w:bookmarkStart w:id="538" w:name="_Toc219062927"/>
      <w:bookmarkStart w:id="539" w:name="_Toc219063225"/>
      <w:bookmarkStart w:id="540" w:name="_Toc219062928"/>
      <w:bookmarkStart w:id="541" w:name="_Toc219063226"/>
      <w:bookmarkStart w:id="542" w:name="_Toc219062929"/>
      <w:bookmarkStart w:id="543" w:name="_Toc219063227"/>
      <w:bookmarkStart w:id="544" w:name="_Toc219062930"/>
      <w:bookmarkStart w:id="545" w:name="_Toc219063228"/>
      <w:bookmarkStart w:id="546" w:name="_Toc219062931"/>
      <w:bookmarkStart w:id="547" w:name="_Toc219063229"/>
      <w:bookmarkStart w:id="548" w:name="_Toc219062932"/>
      <w:bookmarkStart w:id="549" w:name="_Toc219063230"/>
      <w:bookmarkStart w:id="550" w:name="_Toc219062933"/>
      <w:bookmarkStart w:id="551" w:name="_Toc219063231"/>
      <w:bookmarkStart w:id="552" w:name="_Toc219062934"/>
      <w:bookmarkStart w:id="553" w:name="_Toc219063232"/>
      <w:bookmarkStart w:id="554" w:name="_Toc219062935"/>
      <w:bookmarkStart w:id="555" w:name="_Toc219063233"/>
      <w:bookmarkStart w:id="556" w:name="_Toc219062936"/>
      <w:bookmarkStart w:id="557" w:name="_Toc219063234"/>
      <w:bookmarkStart w:id="558" w:name="_Toc219062937"/>
      <w:bookmarkStart w:id="559" w:name="_Toc219063235"/>
      <w:bookmarkStart w:id="560" w:name="_Toc219062938"/>
      <w:bookmarkStart w:id="561" w:name="_Toc219063236"/>
      <w:bookmarkStart w:id="562" w:name="_Toc219062939"/>
      <w:bookmarkStart w:id="563" w:name="_Toc219063237"/>
      <w:bookmarkStart w:id="564" w:name="_Toc219062940"/>
      <w:bookmarkStart w:id="565" w:name="_Toc219063238"/>
      <w:bookmarkStart w:id="566" w:name="_Toc219062941"/>
      <w:bookmarkStart w:id="567" w:name="_Toc219063239"/>
      <w:bookmarkStart w:id="568" w:name="_Toc219062942"/>
      <w:bookmarkStart w:id="569" w:name="_Toc219063240"/>
      <w:bookmarkStart w:id="570" w:name="_Toc219062943"/>
      <w:bookmarkStart w:id="571" w:name="_Toc219063241"/>
      <w:bookmarkStart w:id="572" w:name="_Toc219062944"/>
      <w:bookmarkStart w:id="573" w:name="_Toc219063242"/>
      <w:bookmarkStart w:id="574" w:name="_Toc219062945"/>
      <w:bookmarkStart w:id="575" w:name="_Toc219063243"/>
      <w:bookmarkStart w:id="576" w:name="_Toc219062946"/>
      <w:bookmarkStart w:id="577" w:name="_Toc219063244"/>
      <w:bookmarkStart w:id="578" w:name="_Toc219292466"/>
      <w:bookmarkStart w:id="579" w:name="_Toc219292681"/>
      <w:bookmarkStart w:id="580" w:name="_Toc219293064"/>
      <w:bookmarkStart w:id="581" w:name="_Toc219293102"/>
      <w:bookmarkStart w:id="582" w:name="_Toc219800854"/>
      <w:bookmarkStart w:id="583" w:name="_Toc219800994"/>
      <w:bookmarkStart w:id="584" w:name="_Toc219803422"/>
      <w:bookmarkStart w:id="585" w:name="_Toc219970718"/>
      <w:bookmarkStart w:id="586" w:name="_Toc219292467"/>
      <w:bookmarkStart w:id="587" w:name="_Toc219292682"/>
      <w:bookmarkStart w:id="588" w:name="_Toc219293065"/>
      <w:bookmarkStart w:id="589" w:name="_Toc219293103"/>
      <w:bookmarkStart w:id="590" w:name="_Toc219800855"/>
      <w:bookmarkStart w:id="591" w:name="_Toc219800995"/>
      <w:bookmarkStart w:id="592" w:name="_Toc219803423"/>
      <w:bookmarkStart w:id="593" w:name="_Toc21997071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74E459EE" w14:textId="69001BB0" w:rsidR="00B03275" w:rsidRPr="00803227" w:rsidRDefault="00803227" w:rsidP="00803227">
      <w:pPr>
        <w:pStyle w:val="Nagwek1"/>
        <w:rPr>
          <w:sz w:val="28"/>
          <w:szCs w:val="28"/>
        </w:rPr>
      </w:pPr>
      <w:r w:rsidRPr="00803227">
        <w:rPr>
          <w:rFonts w:asciiTheme="minorHAnsi" w:hAnsiTheme="minorHAnsi" w:cstheme="minorHAnsi"/>
          <w:sz w:val="28"/>
          <w:szCs w:val="28"/>
        </w:rPr>
        <w:t xml:space="preserve">2. </w:t>
      </w:r>
      <w:bookmarkStart w:id="594" w:name="_Toc485046388"/>
      <w:bookmarkStart w:id="595" w:name="_Toc485382847"/>
      <w:bookmarkStart w:id="596" w:name="_Toc485046392"/>
      <w:bookmarkStart w:id="597" w:name="_Toc485382851"/>
      <w:bookmarkStart w:id="598" w:name="_Toc485046393"/>
      <w:bookmarkStart w:id="599" w:name="_Toc485382852"/>
      <w:bookmarkStart w:id="600" w:name="_Toc485046397"/>
      <w:bookmarkStart w:id="601" w:name="_Toc485382856"/>
      <w:bookmarkStart w:id="602" w:name="_Toc485046402"/>
      <w:bookmarkStart w:id="603" w:name="_Toc485382861"/>
      <w:bookmarkStart w:id="604" w:name="_Toc485046405"/>
      <w:bookmarkStart w:id="605" w:name="_Toc485382864"/>
      <w:bookmarkStart w:id="606" w:name="_Toc485046409"/>
      <w:bookmarkStart w:id="607" w:name="_Toc485382868"/>
      <w:bookmarkStart w:id="608" w:name="_Toc485046411"/>
      <w:bookmarkStart w:id="609" w:name="_Toc485382870"/>
      <w:bookmarkStart w:id="610" w:name="_Toc485046416"/>
      <w:bookmarkStart w:id="611" w:name="_Toc485382875"/>
      <w:bookmarkStart w:id="612" w:name="_Toc485046419"/>
      <w:bookmarkStart w:id="613" w:name="_Toc485382878"/>
      <w:bookmarkStart w:id="614" w:name="_Toc485046445"/>
      <w:bookmarkStart w:id="615" w:name="_Toc485382904"/>
      <w:bookmarkStart w:id="616" w:name="_Toc485046470"/>
      <w:bookmarkStart w:id="617" w:name="_Toc485382929"/>
      <w:bookmarkStart w:id="618" w:name="_Toc485046489"/>
      <w:bookmarkStart w:id="619" w:name="_Toc485382948"/>
      <w:bookmarkStart w:id="620" w:name="_Toc485046491"/>
      <w:bookmarkStart w:id="621" w:name="_Toc485382950"/>
      <w:bookmarkStart w:id="622" w:name="_Toc485046533"/>
      <w:bookmarkStart w:id="623" w:name="_Toc485382992"/>
      <w:bookmarkStart w:id="624" w:name="_Toc485046535"/>
      <w:bookmarkStart w:id="625" w:name="_Toc485382994"/>
      <w:bookmarkStart w:id="626" w:name="_Toc485046536"/>
      <w:bookmarkStart w:id="627" w:name="_Toc485382995"/>
      <w:bookmarkStart w:id="628" w:name="_Toc485046537"/>
      <w:bookmarkStart w:id="629" w:name="_Toc485382996"/>
      <w:bookmarkStart w:id="630" w:name="_Toc485046538"/>
      <w:bookmarkStart w:id="631" w:name="_Toc485382997"/>
      <w:bookmarkStart w:id="632" w:name="_Toc485046545"/>
      <w:bookmarkStart w:id="633" w:name="_Toc485383004"/>
      <w:bookmarkStart w:id="634" w:name="_Toc485046546"/>
      <w:bookmarkStart w:id="635" w:name="_Toc485383005"/>
      <w:bookmarkStart w:id="636" w:name="_Toc485046548"/>
      <w:bookmarkStart w:id="637" w:name="_Toc485383007"/>
      <w:bookmarkStart w:id="638" w:name="_Toc485046553"/>
      <w:bookmarkStart w:id="639" w:name="_Toc485383012"/>
      <w:bookmarkStart w:id="640" w:name="_Toc485046554"/>
      <w:bookmarkStart w:id="641" w:name="_Toc485383013"/>
      <w:bookmarkStart w:id="642" w:name="_Toc485046560"/>
      <w:bookmarkStart w:id="643" w:name="_Toc485383019"/>
      <w:bookmarkStart w:id="644" w:name="_Toc485046566"/>
      <w:bookmarkStart w:id="645" w:name="_Toc485383025"/>
      <w:bookmarkStart w:id="646" w:name="_Toc485046567"/>
      <w:bookmarkStart w:id="647" w:name="_Toc485383026"/>
      <w:bookmarkStart w:id="648" w:name="_Toc485046568"/>
      <w:bookmarkStart w:id="649" w:name="_Toc485383027"/>
      <w:bookmarkStart w:id="650" w:name="_Toc485046569"/>
      <w:bookmarkStart w:id="651" w:name="_Toc485383028"/>
      <w:bookmarkStart w:id="652" w:name="_Toc485046570"/>
      <w:bookmarkStart w:id="653" w:name="_Toc485383029"/>
      <w:bookmarkStart w:id="654" w:name="_Toc485046574"/>
      <w:bookmarkStart w:id="655" w:name="_Toc485383033"/>
      <w:bookmarkStart w:id="656" w:name="_Toc485046575"/>
      <w:bookmarkStart w:id="657" w:name="_Toc485383034"/>
      <w:bookmarkStart w:id="658" w:name="_Toc485046576"/>
      <w:bookmarkStart w:id="659" w:name="_Toc485383035"/>
      <w:bookmarkStart w:id="660" w:name="_Toc485046606"/>
      <w:bookmarkStart w:id="661" w:name="_Toc485383065"/>
      <w:bookmarkStart w:id="662" w:name="_Toc220496473"/>
      <w:bookmarkStart w:id="663" w:name="_Toc477857445"/>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00B03275" w:rsidRPr="00803227">
        <w:rPr>
          <w:sz w:val="28"/>
          <w:szCs w:val="28"/>
        </w:rPr>
        <w:t>FORMULARZ W ZAKRESIE WPŁYWU PROJEKTU NA ŚRODOWISKO</w:t>
      </w:r>
      <w:bookmarkEnd w:id="662"/>
      <w:r w:rsidR="00B03275" w:rsidRPr="00803227">
        <w:rPr>
          <w:sz w:val="28"/>
          <w:szCs w:val="28"/>
        </w:rPr>
        <w:t xml:space="preserve"> </w:t>
      </w:r>
    </w:p>
    <w:p w14:paraId="56FD99E5" w14:textId="4433221A" w:rsidR="00C721D3" w:rsidRDefault="00C721D3" w:rsidP="00C721D3">
      <w:pPr>
        <w:spacing w:before="120" w:line="276" w:lineRule="auto"/>
        <w:ind w:firstLine="709"/>
        <w:rPr>
          <w:rFonts w:cstheme="minorHAnsi"/>
        </w:rPr>
      </w:pPr>
      <w:bookmarkStart w:id="664" w:name="_Toc128129204"/>
      <w:bookmarkStart w:id="665" w:name="_Toc191296815"/>
      <w:bookmarkStart w:id="666" w:name="_Toc179171285"/>
      <w:bookmarkStart w:id="667" w:name="_Toc477857446"/>
      <w:bookmarkEnd w:id="663"/>
      <w:r w:rsidRPr="00ED1C5A">
        <w:rPr>
          <w:rFonts w:cstheme="minorHAnsi"/>
        </w:rPr>
        <w:t xml:space="preserve">Ochrona środowiska stanowi jeden z głównych celów polityki unijnej. W związku z tym, Komisja Europejska przywiązuje dużą wagę do prawidłowego przeprowadzania postępowania w </w:t>
      </w:r>
      <w:r w:rsidRPr="00ED1C5A">
        <w:rPr>
          <w:rFonts w:cstheme="minorHAnsi"/>
        </w:rPr>
        <w:lastRenderedPageBreak/>
        <w:t>sprawie oceny oddziaływania na środowisko dla projektów współfinansowanych z EFRR. Istnieje zatem ryzyko niezrealizowania projektu ze środków FEO 2021 - 2027 w momencie, gdy dostarczona dokumentacja z postępowania OOŚ zawiera uchybienia proceduralne, bądź wykaże negatywne oddziaływanie projektu na środowisko.</w:t>
      </w:r>
    </w:p>
    <w:p w14:paraId="67034CF6" w14:textId="77777777" w:rsidR="00626A3C" w:rsidRDefault="00626A3C" w:rsidP="00C721D3">
      <w:pPr>
        <w:spacing w:before="120" w:line="276" w:lineRule="auto"/>
        <w:ind w:firstLine="709"/>
        <w:rPr>
          <w:rFonts w:cstheme="minorHAnsi"/>
        </w:rPr>
      </w:pPr>
    </w:p>
    <w:p w14:paraId="65CC7E36" w14:textId="77777777" w:rsidR="00626A3C" w:rsidRPr="00ED1C5A" w:rsidRDefault="00626A3C" w:rsidP="00C721D3">
      <w:pPr>
        <w:spacing w:before="120" w:line="276" w:lineRule="auto"/>
        <w:ind w:firstLine="709"/>
        <w:rPr>
          <w:rFonts w:cstheme="minorHAnsi"/>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ED1C5A" w14:paraId="0B3FB673" w14:textId="77777777" w:rsidTr="00A16F8B">
        <w:tc>
          <w:tcPr>
            <w:tcW w:w="9055" w:type="dxa"/>
          </w:tcPr>
          <w:p w14:paraId="5A05D0F7" w14:textId="77777777" w:rsidR="00C721D3" w:rsidRPr="00ED1C5A" w:rsidRDefault="00C721D3" w:rsidP="00A16F8B">
            <w:pPr>
              <w:spacing w:before="120" w:line="276" w:lineRule="auto"/>
              <w:rPr>
                <w:rFonts w:cstheme="minorHAnsi"/>
                <w:b/>
              </w:rPr>
            </w:pPr>
            <w:r w:rsidRPr="00ED1C5A">
              <w:rPr>
                <w:rFonts w:cstheme="minorHAnsi"/>
                <w:b/>
              </w:rPr>
              <w:t>Uwaga!</w:t>
            </w:r>
          </w:p>
          <w:p w14:paraId="2C2E675A" w14:textId="78B02040" w:rsidR="00C721D3" w:rsidRPr="00ED1C5A" w:rsidRDefault="00C721D3" w:rsidP="00A16F8B">
            <w:pPr>
              <w:spacing w:before="120" w:line="276" w:lineRule="auto"/>
              <w:rPr>
                <w:rFonts w:cstheme="minorHAnsi"/>
              </w:rPr>
            </w:pPr>
            <w:r w:rsidRPr="00ED1C5A">
              <w:rPr>
                <w:rFonts w:cstheme="minorHAnsi"/>
              </w:rPr>
              <w:t xml:space="preserve">Projekt oceniany jest w zakresie wpływu na środowisko w ramach kryteriów </w:t>
            </w:r>
            <w:r w:rsidR="002C3835">
              <w:rPr>
                <w:rFonts w:cstheme="minorHAnsi"/>
              </w:rPr>
              <w:t>merytorycznych</w:t>
            </w:r>
            <w:r w:rsidRPr="00ED1C5A">
              <w:rPr>
                <w:rFonts w:cstheme="minorHAnsi"/>
              </w:rPr>
              <w:t xml:space="preserve">. Projekty, które nie spełniają kryteriów, tj. wskazują znacząco negatywne oddziaływanie na środowisko, </w:t>
            </w:r>
            <w:r w:rsidRPr="00ED1C5A">
              <w:rPr>
                <w:rFonts w:cstheme="minorHAnsi"/>
                <w:b/>
              </w:rPr>
              <w:t>nie mogą być zrealizowane</w:t>
            </w:r>
            <w:r w:rsidRPr="00ED1C5A">
              <w:rPr>
                <w:rFonts w:cstheme="minorHAnsi"/>
              </w:rPr>
              <w:t xml:space="preserve"> ze środków FEO 2021-2027.</w:t>
            </w:r>
          </w:p>
        </w:tc>
      </w:tr>
    </w:tbl>
    <w:p w14:paraId="26470995" w14:textId="77777777" w:rsidR="00C721D3" w:rsidRDefault="00C721D3" w:rsidP="00C721D3">
      <w:pPr>
        <w:spacing w:before="120" w:line="276" w:lineRule="auto"/>
        <w:ind w:firstLine="709"/>
        <w:rPr>
          <w:rFonts w:cstheme="minorHAnsi"/>
        </w:rPr>
      </w:pPr>
      <w:r w:rsidRPr="00ED1C5A">
        <w:rPr>
          <w:rFonts w:cstheme="minorHAnsi"/>
        </w:rPr>
        <w:t>Podstawowym wymogiem, który Wnioskodawcy muszą uwzględnić w związku 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oraz dla przedsięwzięć mogących znacząco oddziaływać na obszary Natura 2000) przez właściwe organy.</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ED1C5A" w14:paraId="227A27EB" w14:textId="77777777" w:rsidTr="00A16F8B">
        <w:tc>
          <w:tcPr>
            <w:tcW w:w="9055" w:type="dxa"/>
          </w:tcPr>
          <w:p w14:paraId="0E476EA0" w14:textId="77777777" w:rsidR="00C721D3" w:rsidRPr="00ED1C5A" w:rsidRDefault="00C721D3" w:rsidP="00A16F8B">
            <w:pPr>
              <w:spacing w:before="120" w:line="276" w:lineRule="auto"/>
              <w:rPr>
                <w:rFonts w:cstheme="minorHAnsi"/>
                <w:b/>
              </w:rPr>
            </w:pPr>
            <w:r w:rsidRPr="00ED1C5A">
              <w:rPr>
                <w:rFonts w:cstheme="minorHAnsi"/>
                <w:b/>
              </w:rPr>
              <w:t>PAMIĘTAJ</w:t>
            </w:r>
          </w:p>
          <w:p w14:paraId="656BAD44" w14:textId="77777777" w:rsidR="00C721D3" w:rsidRPr="00ED1C5A" w:rsidRDefault="00C721D3" w:rsidP="00A16F8B">
            <w:pPr>
              <w:spacing w:before="120" w:line="276" w:lineRule="auto"/>
              <w:rPr>
                <w:rFonts w:cstheme="minorHAnsi"/>
              </w:rPr>
            </w:pPr>
            <w:r w:rsidRPr="00ED1C5A">
              <w:rPr>
                <w:rFonts w:cstheme="minorHAnsi"/>
                <w:b/>
              </w:rPr>
              <w:t>Postępowanie w sprawie oceny oddziaływania na środowisko (OOŚ)</w:t>
            </w:r>
            <w:r w:rsidRPr="00ED1C5A">
              <w:rPr>
                <w:rFonts w:cstheme="minorHAnsi"/>
              </w:rPr>
              <w:t xml:space="preserve"> należy przeprowadzić w oparciu o następujące dokumenty:</w:t>
            </w:r>
          </w:p>
          <w:p w14:paraId="6EE2EBEE" w14:textId="7D188692" w:rsidR="00C721D3" w:rsidRPr="00FC6FEA" w:rsidRDefault="00C721D3" w:rsidP="003D2E65">
            <w:pPr>
              <w:pStyle w:val="Akapitzlist"/>
              <w:numPr>
                <w:ilvl w:val="0"/>
                <w:numId w:val="12"/>
              </w:numPr>
            </w:pPr>
            <w:r w:rsidRPr="00ED1C5A">
              <w:t xml:space="preserve">Ustawę z dnia 3 października 2008 r. o udostępnianiu informacji o środowisku i jego ochronie, udziale </w:t>
            </w:r>
            <w:r w:rsidRPr="00FC6FEA">
              <w:t>społeczeństwa w ochronie środowiska oraz o ocenach oddziaływania na środowisko (</w:t>
            </w:r>
            <w:proofErr w:type="spellStart"/>
            <w:r w:rsidRPr="00FC6FEA">
              <w:t>t.j</w:t>
            </w:r>
            <w:proofErr w:type="spellEnd"/>
            <w:r w:rsidRPr="00FC6FEA">
              <w:t>. Dz. U. z 2024 r. poz. 1112</w:t>
            </w:r>
            <w:r w:rsidR="00725A0A">
              <w:t xml:space="preserve"> z późn. zm.</w:t>
            </w:r>
            <w:r w:rsidRPr="00FC6FEA">
              <w:t>)</w:t>
            </w:r>
          </w:p>
          <w:p w14:paraId="12820EB0" w14:textId="77777777" w:rsidR="00C721D3" w:rsidRPr="00ED1C5A" w:rsidRDefault="00C721D3" w:rsidP="003D2E65">
            <w:pPr>
              <w:pStyle w:val="Akapitzlist"/>
              <w:numPr>
                <w:ilvl w:val="0"/>
                <w:numId w:val="12"/>
              </w:numPr>
            </w:pPr>
            <w:r w:rsidRPr="00ED1C5A">
              <w:t>Rozporządzenie Rady Ministrów z dnia 10 września 2019 r. w sprawie przedsięwzięć mogących znacząco oddziaływać na środowisko (Dz. U. z 2019 r. poz. 1839 ze zm.).</w:t>
            </w:r>
          </w:p>
        </w:tc>
      </w:tr>
    </w:tbl>
    <w:p w14:paraId="435A1BC4" w14:textId="77777777" w:rsidR="00C721D3" w:rsidRPr="00ED1C5A" w:rsidRDefault="00C721D3" w:rsidP="00C721D3">
      <w:pPr>
        <w:spacing w:before="120" w:line="276" w:lineRule="auto"/>
        <w:ind w:firstLine="709"/>
        <w:rPr>
          <w:rFonts w:cstheme="minorHAnsi"/>
          <w:b/>
        </w:rPr>
      </w:pPr>
      <w:r w:rsidRPr="00ED1C5A">
        <w:rPr>
          <w:rFonts w:cstheme="minorHAnsi"/>
        </w:rPr>
        <w:t xml:space="preserve">W celu zapewnienia transpozycji prawa wspólnotowego, 15 listopada 2008 r. weszła w życie ustawa z dnia 3 października 2008 r. </w:t>
      </w:r>
      <w:r w:rsidRPr="00ED1C5A">
        <w:rPr>
          <w:rFonts w:cstheme="minorHAnsi"/>
          <w:i/>
        </w:rPr>
        <w:t>o udostępnianiu informacji o środowisku i jego ochronie, udziale społeczeństwa w ochronie środowiska oraz o ocenach oddziaływania na środowisko</w:t>
      </w:r>
      <w:r w:rsidRPr="00ED1C5A">
        <w:rPr>
          <w:rFonts w:cstheme="minorHAnsi"/>
        </w:rPr>
        <w:t xml:space="preserve">. </w:t>
      </w:r>
      <w:proofErr w:type="spellStart"/>
      <w:r w:rsidRPr="00ED1C5A">
        <w:rPr>
          <w:rFonts w:cstheme="minorHAnsi"/>
        </w:rPr>
        <w:t>Uooś</w:t>
      </w:r>
      <w:proofErr w:type="spellEnd"/>
      <w:r w:rsidRPr="00ED1C5A">
        <w:rPr>
          <w:rFonts w:cstheme="minorHAnsi"/>
        </w:rPr>
        <w:t xml:space="preserve"> dokonuje w zakresie swojej regulacji wdrożenia m.in. Dyrektywie Parlamentu Europejskiego i Rady 2011/92/UE z dnia 13 grudnia 2011 r. w sprawie oceny skutków wywieranych przez niektóre </w:t>
      </w:r>
      <w:r w:rsidRPr="00ED1C5A">
        <w:rPr>
          <w:rFonts w:cstheme="minorHAnsi"/>
        </w:rPr>
        <w:lastRenderedPageBreak/>
        <w:t>przedsięwzięcia publiczne i prywatne na środowisko (tekst jednolity) (</w:t>
      </w:r>
      <w:r w:rsidRPr="00ED1C5A">
        <w:t>Dz. U. UE. L. z 2012 r. Nr 26, str. 1, zmienionej przez dyrektywę 2014/52/UE z dnia 16 kwietnia 2014 r</w:t>
      </w:r>
      <w:r w:rsidRPr="00ED1C5A">
        <w:rPr>
          <w:rFonts w:cstheme="minorHAnsi"/>
        </w:rPr>
        <w:t>.).</w:t>
      </w:r>
    </w:p>
    <w:p w14:paraId="72E80D49" w14:textId="77777777" w:rsidR="00C721D3" w:rsidRPr="00ED1C5A" w:rsidRDefault="00C721D3" w:rsidP="00C721D3">
      <w:pPr>
        <w:spacing w:before="120" w:line="276" w:lineRule="auto"/>
        <w:ind w:firstLine="709"/>
        <w:rPr>
          <w:rFonts w:cstheme="minorHAnsi"/>
        </w:rPr>
      </w:pPr>
      <w:proofErr w:type="spellStart"/>
      <w:r w:rsidRPr="00ED1C5A">
        <w:rPr>
          <w:rFonts w:cstheme="minorHAnsi"/>
        </w:rPr>
        <w:t>Uooś</w:t>
      </w:r>
      <w:proofErr w:type="spellEnd"/>
      <w:r w:rsidRPr="00ED1C5A">
        <w:rPr>
          <w:rFonts w:cstheme="minorHAnsi"/>
        </w:rPr>
        <w:t xml:space="preserve"> dzieli przedsięwzięcia mogące znacząco oddziaływać na środowisko na:</w:t>
      </w:r>
    </w:p>
    <w:p w14:paraId="4B52969D" w14:textId="77777777" w:rsidR="00C721D3" w:rsidRPr="00ED1C5A" w:rsidRDefault="00C721D3" w:rsidP="003D2E65">
      <w:pPr>
        <w:numPr>
          <w:ilvl w:val="0"/>
          <w:numId w:val="11"/>
        </w:numPr>
        <w:suppressAutoHyphens/>
        <w:spacing w:before="120" w:line="276" w:lineRule="auto"/>
        <w:rPr>
          <w:rFonts w:cstheme="minorHAnsi"/>
        </w:rPr>
      </w:pPr>
      <w:r w:rsidRPr="00ED1C5A">
        <w:rPr>
          <w:rFonts w:cstheme="minorHAnsi"/>
        </w:rPr>
        <w:t xml:space="preserve">przedsięwzięcia mogące </w:t>
      </w:r>
      <w:r w:rsidRPr="00ED1C5A">
        <w:rPr>
          <w:rFonts w:cstheme="minorHAnsi"/>
          <w:b/>
        </w:rPr>
        <w:t>zawsze</w:t>
      </w:r>
      <w:r w:rsidRPr="00ED1C5A">
        <w:rPr>
          <w:rFonts w:cstheme="minorHAnsi"/>
        </w:rPr>
        <w:t xml:space="preserve"> znacząco oddziaływać na środowisko (tzw. przedsięwzięcia z</w:t>
      </w:r>
      <w:r w:rsidRPr="00ED1C5A">
        <w:rPr>
          <w:rFonts w:cstheme="minorHAnsi"/>
          <w:b/>
        </w:rPr>
        <w:t xml:space="preserve"> grupy I</w:t>
      </w:r>
      <w:r w:rsidRPr="00ED1C5A">
        <w:rPr>
          <w:rFonts w:cstheme="minorHAnsi"/>
        </w:rPr>
        <w:t>),</w:t>
      </w:r>
    </w:p>
    <w:p w14:paraId="3A68F0DC" w14:textId="77777777" w:rsidR="00C721D3" w:rsidRPr="00ED1C5A" w:rsidRDefault="00C721D3" w:rsidP="003D2E65">
      <w:pPr>
        <w:numPr>
          <w:ilvl w:val="0"/>
          <w:numId w:val="11"/>
        </w:numPr>
        <w:suppressAutoHyphens/>
        <w:spacing w:before="120" w:line="276" w:lineRule="auto"/>
        <w:rPr>
          <w:rFonts w:cstheme="minorHAnsi"/>
        </w:rPr>
      </w:pPr>
      <w:r w:rsidRPr="00ED1C5A">
        <w:rPr>
          <w:rFonts w:cstheme="minorHAnsi"/>
        </w:rPr>
        <w:t xml:space="preserve">przedsięwzięcia mogące </w:t>
      </w:r>
      <w:r w:rsidRPr="00ED1C5A">
        <w:rPr>
          <w:rFonts w:cstheme="minorHAnsi"/>
          <w:b/>
        </w:rPr>
        <w:t>potencjalnie</w:t>
      </w:r>
      <w:r w:rsidRPr="00ED1C5A">
        <w:rPr>
          <w:rFonts w:cstheme="minorHAnsi"/>
        </w:rPr>
        <w:t xml:space="preserve"> znacząco oddziaływać na środowisko (tzw. przedsięwzięcia z </w:t>
      </w:r>
      <w:r w:rsidRPr="00ED1C5A">
        <w:rPr>
          <w:rFonts w:cstheme="minorHAnsi"/>
          <w:b/>
        </w:rPr>
        <w:t>grupy II</w:t>
      </w:r>
      <w:r w:rsidRPr="00ED1C5A">
        <w:rPr>
          <w:rFonts w:cstheme="minorHAnsi"/>
        </w:rPr>
        <w:t>),</w:t>
      </w:r>
    </w:p>
    <w:p w14:paraId="66ECEA02" w14:textId="77777777" w:rsidR="00C721D3" w:rsidRPr="00ED1C5A" w:rsidRDefault="00C721D3" w:rsidP="003D2E65">
      <w:pPr>
        <w:numPr>
          <w:ilvl w:val="0"/>
          <w:numId w:val="11"/>
        </w:numPr>
        <w:suppressAutoHyphens/>
        <w:spacing w:before="120" w:line="276" w:lineRule="auto"/>
        <w:rPr>
          <w:rFonts w:cstheme="minorHAnsi"/>
        </w:rPr>
      </w:pPr>
      <w:r w:rsidRPr="00ED1C5A">
        <w:rPr>
          <w:rFonts w:cstheme="minorHAnsi"/>
        </w:rPr>
        <w:t xml:space="preserve">przedsięwzięcia mogące znacząco oddziaływać na </w:t>
      </w:r>
      <w:r w:rsidRPr="00ED1C5A">
        <w:rPr>
          <w:rFonts w:cstheme="minorHAnsi"/>
          <w:b/>
        </w:rPr>
        <w:t>obszar Natura 2000</w:t>
      </w:r>
      <w:r w:rsidRPr="00ED1C5A">
        <w:rPr>
          <w:rFonts w:cstheme="minorHAnsi"/>
        </w:rPr>
        <w:t xml:space="preserve"> (tzw. przedsięwzięcia z </w:t>
      </w:r>
      <w:r w:rsidRPr="00ED1C5A">
        <w:rPr>
          <w:rFonts w:cstheme="minorHAnsi"/>
          <w:b/>
        </w:rPr>
        <w:t>grupy III</w:t>
      </w:r>
      <w:r w:rsidRPr="00ED1C5A">
        <w:rPr>
          <w:rFonts w:cstheme="minorHAnsi"/>
        </w:rPr>
        <w:t>).</w:t>
      </w:r>
    </w:p>
    <w:p w14:paraId="29DA3082" w14:textId="77777777" w:rsidR="00C721D3" w:rsidRPr="00ED1C5A" w:rsidRDefault="00C721D3" w:rsidP="00C721D3">
      <w:pPr>
        <w:spacing w:before="120" w:line="276" w:lineRule="auto"/>
        <w:ind w:firstLine="709"/>
        <w:rPr>
          <w:rFonts w:cstheme="minorHAnsi"/>
          <w:u w:val="single"/>
        </w:rPr>
      </w:pPr>
      <w:r w:rsidRPr="00ED1C5A">
        <w:rPr>
          <w:rFonts w:cstheme="minorHAnsi"/>
          <w:u w:val="single"/>
        </w:rPr>
        <w:t xml:space="preserve">Rodzaje przedsięwzięć mogących zawsze lub potencjalnie znacząco oddziaływać na środowisko określa rozporządzenie Rady Ministrów z dnia 10 września 2019 r. </w:t>
      </w:r>
      <w:r w:rsidRPr="00ED1C5A">
        <w:rPr>
          <w:rFonts w:cstheme="minorHAnsi"/>
          <w:i/>
          <w:u w:val="single"/>
        </w:rPr>
        <w:t>w sprawie przedsięwzięć mogących znacząco oddziaływać na środowisko</w:t>
      </w:r>
      <w:r w:rsidRPr="00ED1C5A">
        <w:rPr>
          <w:rFonts w:cstheme="minorHAnsi"/>
          <w:u w:val="single"/>
        </w:rPr>
        <w:t xml:space="preserve"> (Dz. U. z 2019 r. poz. 1839 ze zm.).</w:t>
      </w:r>
    </w:p>
    <w:p w14:paraId="3283C6A4" w14:textId="77777777" w:rsidR="00C721D3" w:rsidRPr="00ED1C5A" w:rsidRDefault="00C721D3" w:rsidP="00C721D3">
      <w:pPr>
        <w:autoSpaceDE w:val="0"/>
        <w:autoSpaceDN w:val="0"/>
        <w:adjustRightInd w:val="0"/>
        <w:spacing w:before="120" w:line="276" w:lineRule="auto"/>
        <w:ind w:firstLine="709"/>
        <w:rPr>
          <w:rFonts w:cstheme="minorHAnsi"/>
          <w:b/>
        </w:rPr>
      </w:pPr>
      <w:r w:rsidRPr="00ED1C5A">
        <w:rPr>
          <w:rFonts w:cstheme="minorHAnsi"/>
          <w:b/>
        </w:rPr>
        <w:t>W świetle przepisów realizacja planowanego przedsięwzięcia z I, II lub III grupy, jest dopuszczalna wyłącznie po uzyskaniu decyzji o środowiskowych uwarunkowaniach.</w:t>
      </w:r>
    </w:p>
    <w:p w14:paraId="04684C23" w14:textId="77777777" w:rsidR="00C721D3" w:rsidRPr="00ED1C5A" w:rsidRDefault="00C721D3" w:rsidP="00C721D3">
      <w:pPr>
        <w:autoSpaceDE w:val="0"/>
        <w:autoSpaceDN w:val="0"/>
        <w:adjustRightInd w:val="0"/>
        <w:spacing w:before="120" w:line="276" w:lineRule="auto"/>
        <w:ind w:firstLine="709"/>
        <w:rPr>
          <w:rFonts w:cstheme="minorHAnsi"/>
        </w:rPr>
      </w:pPr>
      <w:r w:rsidRPr="00ED1C5A">
        <w:rPr>
          <w:rFonts w:cstheme="minorHAnsi"/>
        </w:rPr>
        <w:t xml:space="preserve">Zaleca się </w:t>
      </w:r>
      <w:r>
        <w:rPr>
          <w:rFonts w:cstheme="minorHAnsi"/>
        </w:rPr>
        <w:t>W</w:t>
      </w:r>
      <w:r w:rsidRPr="00ED1C5A">
        <w:rPr>
          <w:rFonts w:cstheme="minorHAnsi"/>
        </w:rPr>
        <w:t xml:space="preserve">nioskodawcom umieszczenie we wniosku o wydanie decyzji o środowiskowych uwarunkowaniach, w ramach opisu przedsięwzięcia, informacji, </w:t>
      </w:r>
      <w:r w:rsidRPr="00ED1C5A">
        <w:rPr>
          <w:rFonts w:cstheme="minorHAnsi"/>
        </w:rPr>
        <w:br/>
        <w:t>iż Wnioskodawca ubiega się o dofinansowanie przedsięwzięcia ze środków Unii Europejskiej w ramach właściwego Programu Operacyjnego.</w:t>
      </w:r>
    </w:p>
    <w:p w14:paraId="303D83ED" w14:textId="77777777" w:rsidR="00C721D3" w:rsidRPr="00ED1C5A" w:rsidRDefault="00C721D3" w:rsidP="00C721D3">
      <w:pPr>
        <w:spacing w:before="120" w:line="276" w:lineRule="auto"/>
        <w:ind w:firstLine="709"/>
        <w:rPr>
          <w:rFonts w:cstheme="minorHAnsi"/>
        </w:rPr>
      </w:pPr>
      <w:r w:rsidRPr="00ED1C5A">
        <w:rPr>
          <w:rFonts w:cstheme="minorHAnsi"/>
        </w:rPr>
        <w:t xml:space="preserve">Wszyscy </w:t>
      </w:r>
      <w:r>
        <w:rPr>
          <w:rFonts w:cstheme="minorHAnsi"/>
        </w:rPr>
        <w:t>W</w:t>
      </w:r>
      <w:r w:rsidRPr="00ED1C5A">
        <w:rPr>
          <w:rFonts w:cstheme="minorHAnsi"/>
        </w:rPr>
        <w:t>nioskodawcy do wniosku o dofinansowanie projektu zobowiązani są dołączyć wypełniony załącznik nr 2 do wniosku tj. formularz w zakresie wpływu projektu na środowisko (wraz z wymaganymi dokumentami m.in decyzja o środowiskowych uwarunkowaniach i/lub oświadczenie) oraz opisać wpływ projektu na zasadę zrównoważonego rozwoju i odporność na zmiany klimatu wskazane we wzorze załącznika  nr 2</w:t>
      </w:r>
      <w:r w:rsidRPr="00ED1C5A">
        <w:rPr>
          <w:rFonts w:cstheme="minorHAnsi"/>
          <w:color w:val="000000"/>
        </w:rPr>
        <w:t>.</w:t>
      </w:r>
    </w:p>
    <w:p w14:paraId="42FAF131" w14:textId="77777777" w:rsidR="00C721D3" w:rsidRPr="00ED1C5A" w:rsidRDefault="00C721D3" w:rsidP="00C721D3">
      <w:pPr>
        <w:spacing w:before="120" w:line="276" w:lineRule="auto"/>
        <w:ind w:firstLine="709"/>
        <w:rPr>
          <w:rFonts w:cstheme="minorHAnsi"/>
        </w:rPr>
      </w:pPr>
      <w:r w:rsidRPr="00ED1C5A">
        <w:rPr>
          <w:rFonts w:cstheme="minorHAnsi"/>
        </w:rPr>
        <w:t xml:space="preserve">W przypadku </w:t>
      </w:r>
      <w:r w:rsidRPr="00ED1C5A">
        <w:rPr>
          <w:rFonts w:cstheme="minorHAnsi"/>
          <w:b/>
        </w:rPr>
        <w:t>projektów inwestycyjnych wymagających przeprowadzenia postępowania w sprawie OOŚ,</w:t>
      </w:r>
      <w:r w:rsidRPr="00ED1C5A">
        <w:rPr>
          <w:rFonts w:cstheme="minorHAnsi"/>
        </w:rPr>
        <w:t xml:space="preserve"> tj. projektów dotyczących przedsięwzięć wskazanych </w:t>
      </w:r>
      <w:r w:rsidRPr="00ED1C5A">
        <w:rPr>
          <w:rFonts w:cstheme="minorHAnsi"/>
        </w:rPr>
        <w:br/>
        <w:t xml:space="preserve">w ww. rozporządzeniach oraz Dyrektywie Parlamentu Europejskiego i Rady 2011/92/UE </w:t>
      </w:r>
      <w:r w:rsidRPr="00ED1C5A">
        <w:rPr>
          <w:rFonts w:cstheme="minorHAnsi"/>
        </w:rPr>
        <w:br/>
        <w:t>z dnia 13 grudnia 2011 r. w sprawie oceny skutków wywieranych przez niektóre przedsięwzięcia publiczne i prywatne na środowisko (tekst jednolity) (</w:t>
      </w:r>
      <w:r w:rsidRPr="00ED1C5A">
        <w:t>Dz. U. UE. L. z 2012 r. Nr 26, str. 1</w:t>
      </w:r>
      <w:r w:rsidRPr="00ED1C5A">
        <w:rPr>
          <w:rFonts w:cstheme="minorHAnsi"/>
        </w:rPr>
        <w:t xml:space="preserve">, zmienionej przez dyrektywę 2014/52/UE z dnia 16 kwietnia 2014 r.), </w:t>
      </w:r>
      <w:r>
        <w:rPr>
          <w:rFonts w:cstheme="minorHAnsi"/>
        </w:rPr>
        <w:t xml:space="preserve">Wnioskodawcy </w:t>
      </w:r>
      <w:r w:rsidRPr="00ED1C5A">
        <w:rPr>
          <w:rFonts w:cstheme="minorHAnsi"/>
        </w:rPr>
        <w:t xml:space="preserve">zobowiązani są dołączyć decyzję o środowiskowych uwarunkowaniach (zgodnie z procedurą określoną w art. 80-86 </w:t>
      </w:r>
      <w:proofErr w:type="spellStart"/>
      <w:r w:rsidRPr="00ED1C5A">
        <w:rPr>
          <w:rFonts w:cstheme="minorHAnsi"/>
        </w:rPr>
        <w:t>Uooś</w:t>
      </w:r>
      <w:proofErr w:type="spellEnd"/>
      <w:r w:rsidRPr="00ED1C5A">
        <w:rPr>
          <w:rFonts w:cstheme="minorHAnsi"/>
        </w:rPr>
        <w:t>).</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ED1C5A" w14:paraId="3157DA27" w14:textId="77777777" w:rsidTr="00A16F8B">
        <w:tc>
          <w:tcPr>
            <w:tcW w:w="9055" w:type="dxa"/>
          </w:tcPr>
          <w:p w14:paraId="3003B354" w14:textId="77777777" w:rsidR="00C721D3" w:rsidRPr="00ED1C5A" w:rsidRDefault="00C721D3" w:rsidP="00A16F8B">
            <w:pPr>
              <w:spacing w:before="120" w:line="276" w:lineRule="auto"/>
              <w:rPr>
                <w:rFonts w:cstheme="minorHAnsi"/>
              </w:rPr>
            </w:pPr>
            <w:r w:rsidRPr="00ED1C5A">
              <w:rPr>
                <w:rFonts w:cstheme="minorHAnsi"/>
                <w:b/>
              </w:rPr>
              <w:lastRenderedPageBreak/>
              <w:t>Uwaga!</w:t>
            </w:r>
          </w:p>
          <w:p w14:paraId="19035EC8" w14:textId="77777777" w:rsidR="00C721D3" w:rsidRPr="00ED1C5A" w:rsidRDefault="00C721D3" w:rsidP="00A16F8B">
            <w:pPr>
              <w:spacing w:before="120" w:line="276" w:lineRule="auto"/>
              <w:rPr>
                <w:rFonts w:cstheme="minorHAnsi"/>
              </w:rPr>
            </w:pPr>
            <w:r w:rsidRPr="00ED1C5A">
              <w:rPr>
                <w:rFonts w:cstheme="minorHAnsi"/>
              </w:rPr>
              <w:t>W przypadku braku decyzji środowiskowej, Wnioskodawca jest zobowiązany załączyć oświadczenie o braku konieczności przeprowadzenia postępowania w sprawie OOŚ</w:t>
            </w:r>
            <w:r>
              <w:rPr>
                <w:rFonts w:cstheme="minorHAnsi"/>
              </w:rPr>
              <w:br/>
            </w:r>
            <w:r w:rsidRPr="00ED1C5A">
              <w:rPr>
                <w:rFonts w:cstheme="minorHAnsi"/>
              </w:rPr>
              <w:t>i wydania decyzji o środowiskowych uwarunkowaniach.</w:t>
            </w:r>
          </w:p>
        </w:tc>
      </w:tr>
    </w:tbl>
    <w:p w14:paraId="1258C630" w14:textId="17D22B2B" w:rsidR="00C721D3" w:rsidRPr="00ED1C5A" w:rsidRDefault="00C721D3" w:rsidP="00C721D3">
      <w:pPr>
        <w:autoSpaceDE w:val="0"/>
        <w:autoSpaceDN w:val="0"/>
        <w:adjustRightInd w:val="0"/>
        <w:spacing w:before="120" w:line="276" w:lineRule="auto"/>
        <w:ind w:firstLine="709"/>
        <w:rPr>
          <w:rFonts w:cstheme="minorHAnsi"/>
        </w:rPr>
      </w:pPr>
      <w:r w:rsidRPr="00ED1C5A">
        <w:rPr>
          <w:rFonts w:cstheme="minorHAnsi"/>
        </w:rPr>
        <w:t xml:space="preserve">W przypadku projektów </w:t>
      </w:r>
      <w:r w:rsidRPr="00ED1C5A">
        <w:rPr>
          <w:rFonts w:cstheme="minorHAnsi"/>
          <w:b/>
        </w:rPr>
        <w:t>niewymagających przeprowadzenia postępowania w sprawie OOŚ,</w:t>
      </w:r>
      <w:r w:rsidRPr="00ED1C5A">
        <w:rPr>
          <w:rFonts w:cstheme="minorHAnsi"/>
        </w:rPr>
        <w:t xml:space="preserve"> tj. przedsięwzięć nie ujętych w ww. rozporządzeniach oraz Dyrektywie Parlamentu Europejskiego i Rady 2011/92/UE z dnia 13 grudnia 2011 r. w sprawie oceny skutków wywieranych przez niektóre przedsięwzięcia publiczne i prywatne na środowisko (tekst jednolity) (</w:t>
      </w:r>
      <w:r w:rsidRPr="00ED1C5A">
        <w:t>Dz. U. UE. L. z 2012 r. Nr 26, str. 1</w:t>
      </w:r>
      <w:r w:rsidRPr="00ED1C5A">
        <w:rPr>
          <w:rFonts w:cstheme="minorHAnsi"/>
        </w:rPr>
        <w:t>, zmienionej przez dyrektywę 2014/52/UE z dnia 16 kwietnia 2014 r.), wnioskodawcy zobowiązani są dołączyć odpowiednie oświadczenie (oświadczenie zawarte zostało w punkcie II w załączniku nr 2 do wniosku, którego wzór znajduje się w Załączniku nr 5 do Regulaminu).</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ED1C5A" w14:paraId="090C8F04" w14:textId="77777777" w:rsidTr="00A16F8B">
        <w:tc>
          <w:tcPr>
            <w:tcW w:w="9055" w:type="dxa"/>
          </w:tcPr>
          <w:p w14:paraId="72B7E5DE" w14:textId="77777777" w:rsidR="00C721D3" w:rsidRPr="00ED1C5A" w:rsidRDefault="00C721D3" w:rsidP="00A16F8B">
            <w:pPr>
              <w:autoSpaceDE w:val="0"/>
              <w:autoSpaceDN w:val="0"/>
              <w:adjustRightInd w:val="0"/>
              <w:spacing w:before="120" w:line="276" w:lineRule="auto"/>
              <w:rPr>
                <w:rFonts w:cstheme="minorHAnsi"/>
              </w:rPr>
            </w:pPr>
            <w:r w:rsidRPr="00ED1C5A">
              <w:rPr>
                <w:rFonts w:cstheme="minorHAnsi"/>
                <w:b/>
              </w:rPr>
              <w:t>Uwaga!</w:t>
            </w:r>
          </w:p>
          <w:p w14:paraId="13FA6BF7" w14:textId="77777777" w:rsidR="00C721D3" w:rsidRPr="00ED1C5A" w:rsidRDefault="00C721D3" w:rsidP="00A16F8B">
            <w:pPr>
              <w:autoSpaceDE w:val="0"/>
              <w:autoSpaceDN w:val="0"/>
              <w:adjustRightInd w:val="0"/>
              <w:spacing w:before="120" w:line="276" w:lineRule="auto"/>
              <w:rPr>
                <w:rFonts w:cstheme="minorHAnsi"/>
              </w:rPr>
            </w:pPr>
            <w:r w:rsidRPr="00ED1C5A">
              <w:rPr>
                <w:rFonts w:cstheme="minorHAnsi"/>
              </w:rPr>
              <w:t>IZ FEO 2021 - 2027 może na każdym etapie procedury zażądać od Wnioskodawcy pełnej dokumentacji o przeprowadzonej ocenie oddziaływania na środowisko.</w:t>
            </w:r>
          </w:p>
        </w:tc>
      </w:tr>
    </w:tbl>
    <w:p w14:paraId="41D74D57" w14:textId="77777777" w:rsidR="00C721D3" w:rsidRPr="00ED1C5A" w:rsidRDefault="00C721D3" w:rsidP="00C721D3">
      <w:pPr>
        <w:autoSpaceDE w:val="0"/>
        <w:autoSpaceDN w:val="0"/>
        <w:adjustRightInd w:val="0"/>
        <w:spacing w:line="276" w:lineRule="auto"/>
        <w:ind w:firstLine="709"/>
        <w:rPr>
          <w:rFonts w:cstheme="minorHAnsi"/>
          <w:bCs/>
        </w:rPr>
      </w:pPr>
    </w:p>
    <w:p w14:paraId="7BBEE7FB" w14:textId="77777777" w:rsidR="00C721D3" w:rsidRPr="00ED1C5A" w:rsidRDefault="00C721D3" w:rsidP="00C721D3">
      <w:pPr>
        <w:autoSpaceDE w:val="0"/>
        <w:autoSpaceDN w:val="0"/>
        <w:adjustRightInd w:val="0"/>
        <w:spacing w:line="276" w:lineRule="auto"/>
        <w:ind w:firstLine="709"/>
        <w:rPr>
          <w:rFonts w:cstheme="minorHAnsi"/>
          <w:bCs/>
        </w:rPr>
      </w:pPr>
      <w:r w:rsidRPr="00ED1C5A">
        <w:rPr>
          <w:rFonts w:cstheme="minorHAnsi"/>
          <w:bCs/>
        </w:rPr>
        <w:t>W razie wątpliwości Wnioskodawcy, co do klasyfikacji przedsięwzięcia dopuszcza się załączenie postanowienia organu o braku przesłanek do przeprowadzenia postępowania w przedmiocie wydania decyzji o środowiskowych uwarunkowaniach.</w:t>
      </w:r>
    </w:p>
    <w:p w14:paraId="65D67F2B" w14:textId="77777777" w:rsidR="00C721D3" w:rsidRPr="00ED1C5A" w:rsidRDefault="00C721D3" w:rsidP="00C721D3">
      <w:pPr>
        <w:spacing w:line="276" w:lineRule="auto"/>
        <w:ind w:firstLine="709"/>
        <w:rPr>
          <w:rFonts w:cstheme="minorHAnsi"/>
        </w:rPr>
      </w:pPr>
      <w:r w:rsidRPr="00ED1C5A">
        <w:rPr>
          <w:rFonts w:cstheme="minorHAnsi"/>
        </w:rPr>
        <w:t xml:space="preserve">W przypadku projektów </w:t>
      </w:r>
      <w:bookmarkStart w:id="668" w:name="_Hlk156989859"/>
      <w:r w:rsidRPr="00ED1C5A">
        <w:rPr>
          <w:rFonts w:cstheme="minorHAnsi"/>
        </w:rPr>
        <w:t>realizowanych w formule zaprojektuj i wybuduj tj. na podstawie programu funkcjonalno-użytkowego</w:t>
      </w:r>
      <w:bookmarkEnd w:id="668"/>
      <w:r w:rsidRPr="00ED1C5A">
        <w:rPr>
          <w:rFonts w:cstheme="minorHAnsi"/>
        </w:rPr>
        <w:t>, proces oceny dokumentacji z przeprowadzonej procedury oceny oddziaływania na środowisko przebiega dwustopniowo:</w:t>
      </w:r>
    </w:p>
    <w:p w14:paraId="70D97F8B" w14:textId="77777777" w:rsidR="00C721D3" w:rsidRPr="00ED1C5A" w:rsidRDefault="00C721D3" w:rsidP="003D2E65">
      <w:pPr>
        <w:pStyle w:val="Akapitzlist"/>
        <w:numPr>
          <w:ilvl w:val="0"/>
          <w:numId w:val="13"/>
        </w:numPr>
      </w:pPr>
      <w:r w:rsidRPr="00ED1C5A">
        <w:t>Pierwszy etap obejmuje ocenę procedury oddziaływania na środowisko przeprowadzonej na etapie tworzenia koncepcji określonego przedsięwzięcia – Wnioskodawca w momencie składania wniosku o dofinansowanie zobowiązany jest dostarczyć dokumentację środowiskową dla planowanego przedsięwzięcia.</w:t>
      </w:r>
    </w:p>
    <w:p w14:paraId="62FED90D" w14:textId="77777777" w:rsidR="00C721D3" w:rsidRPr="00ED1C5A" w:rsidRDefault="00C721D3" w:rsidP="003D2E65">
      <w:pPr>
        <w:pStyle w:val="Akapitzlist"/>
        <w:numPr>
          <w:ilvl w:val="0"/>
          <w:numId w:val="13"/>
        </w:numPr>
      </w:pPr>
      <w:r w:rsidRPr="00ED1C5A">
        <w:t xml:space="preserve">Drugi etap polega na stwierdzeniu zgodności dostarczonego przez Wnioskodawcę pozwolenia na budowę i projektu budowlanego z przedłożoną wcześniej dokumentacją projektową (w tym z programem funkcjonalno-użytkowym). W sytuacji stwierdzenia pełnej zgodności ww. dokumentów nie jest wymagane ponowna ocena dokumentacji z przeprowadzonej procedury oceny oddziaływania na środowisko. Natomiast w </w:t>
      </w:r>
      <w:r w:rsidRPr="00ED1C5A">
        <w:lastRenderedPageBreak/>
        <w:t>przypadku, gdy Wnioskodawca dokona zmian w projekcie budowlanym w stosunku do wcześniej złożonej dokumentacji projektowej, powinien wystąpić do właściwego organu o ponowne przeprowadzenie procedury OOŚ przed wystąpieniem o pozwolenie na budowę. Dokumentację z ponownie przeprowadzonej procedury OOŚ wraz z pozwoleniem na budowę oraz projektem budowlanym należy przedłożyć do IZ FEO 2021-2027.</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ED1C5A" w14:paraId="1AD59AF3" w14:textId="77777777" w:rsidTr="00A16F8B">
        <w:tc>
          <w:tcPr>
            <w:tcW w:w="9055" w:type="dxa"/>
          </w:tcPr>
          <w:p w14:paraId="65D9B4BE" w14:textId="77777777" w:rsidR="00C721D3" w:rsidRPr="00ED1C5A" w:rsidRDefault="00C721D3" w:rsidP="00A16F8B">
            <w:pPr>
              <w:autoSpaceDE w:val="0"/>
              <w:autoSpaceDN w:val="0"/>
              <w:adjustRightInd w:val="0"/>
              <w:spacing w:before="120" w:line="276" w:lineRule="auto"/>
              <w:rPr>
                <w:rFonts w:cstheme="minorHAnsi"/>
                <w:b/>
              </w:rPr>
            </w:pPr>
            <w:bookmarkStart w:id="669" w:name="_Hlk129940955"/>
            <w:r w:rsidRPr="00ED1C5A">
              <w:rPr>
                <w:rFonts w:cstheme="minorHAnsi"/>
                <w:b/>
              </w:rPr>
              <w:t>Uwaga!</w:t>
            </w:r>
          </w:p>
          <w:p w14:paraId="6BF7C1E0" w14:textId="77777777" w:rsidR="00C721D3" w:rsidRPr="00ED1C5A" w:rsidRDefault="00C721D3" w:rsidP="00A16F8B">
            <w:pPr>
              <w:autoSpaceDE w:val="0"/>
              <w:autoSpaceDN w:val="0"/>
              <w:adjustRightInd w:val="0"/>
              <w:spacing w:before="120" w:line="276" w:lineRule="auto"/>
              <w:rPr>
                <w:rFonts w:cstheme="minorHAnsi"/>
              </w:rPr>
            </w:pPr>
            <w:r w:rsidRPr="00ED1C5A">
              <w:rPr>
                <w:rFonts w:cstheme="minorHAnsi"/>
              </w:rPr>
              <w:t>W przypadku projektów realizowanych w formule zaprojektuj i wybuduj tj. na podstawie programu funkcjonalno-użytkowego, które zostaną wybrane do dofinansowania, natomiast dostarczona dokumentacja z postępowania OOŚ wskaże znacząco negatywne oddziaływanie projektu na środowisko, projekt nie będzie mógł być zrealizowany ze środków FEO 2021 – 2027.</w:t>
            </w:r>
          </w:p>
        </w:tc>
      </w:tr>
      <w:bookmarkEnd w:id="669"/>
    </w:tbl>
    <w:p w14:paraId="0FA61766" w14:textId="77777777" w:rsidR="00C721D3" w:rsidRPr="00ED1C5A" w:rsidRDefault="00C721D3" w:rsidP="00C721D3">
      <w:pPr>
        <w:spacing w:line="276" w:lineRule="auto"/>
        <w:rPr>
          <w:rFonts w:cstheme="minorHAnsi"/>
          <w:b/>
        </w:rPr>
      </w:pPr>
    </w:p>
    <w:p w14:paraId="71DC6397" w14:textId="77777777" w:rsidR="00C721D3" w:rsidRPr="00ED1C5A" w:rsidRDefault="00C721D3" w:rsidP="00C721D3">
      <w:pPr>
        <w:spacing w:line="276" w:lineRule="auto"/>
        <w:rPr>
          <w:rFonts w:cstheme="minorHAnsi"/>
          <w:b/>
          <w:u w:val="single"/>
        </w:rPr>
      </w:pPr>
      <w:r w:rsidRPr="00ED1C5A">
        <w:rPr>
          <w:rFonts w:cstheme="minorHAnsi"/>
          <w:b/>
          <w:u w:val="single"/>
        </w:rPr>
        <w:t>INSTRUKCJA WYPEŁNIANIA FORMULARZA OOŚ</w:t>
      </w:r>
    </w:p>
    <w:tbl>
      <w:tblPr>
        <w:tblStyle w:val="Tabela-Siatk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042"/>
      </w:tblGrid>
      <w:tr w:rsidR="00C721D3" w:rsidRPr="00ED1C5A" w14:paraId="4BF681C6" w14:textId="77777777" w:rsidTr="00A16F8B">
        <w:tc>
          <w:tcPr>
            <w:tcW w:w="9042" w:type="dxa"/>
          </w:tcPr>
          <w:p w14:paraId="2EE59942" w14:textId="77777777" w:rsidR="00C721D3" w:rsidRPr="00ED1C5A" w:rsidRDefault="00C721D3" w:rsidP="00A16F8B">
            <w:pPr>
              <w:spacing w:line="276" w:lineRule="auto"/>
              <w:ind w:left="-108"/>
              <w:rPr>
                <w:rFonts w:cstheme="minorHAnsi"/>
                <w:b/>
                <w:bCs/>
              </w:rPr>
            </w:pPr>
            <w:r w:rsidRPr="00ED1C5A">
              <w:rPr>
                <w:rFonts w:cstheme="minorHAnsi"/>
                <w:b/>
                <w:bCs/>
              </w:rPr>
              <w:t>Uwaga!</w:t>
            </w:r>
          </w:p>
          <w:p w14:paraId="39354721" w14:textId="74CEC418" w:rsidR="00C721D3" w:rsidRPr="00ED1C5A" w:rsidRDefault="00C721D3" w:rsidP="00A16F8B">
            <w:pPr>
              <w:spacing w:line="276" w:lineRule="auto"/>
              <w:ind w:left="-108"/>
              <w:rPr>
                <w:rFonts w:cstheme="minorHAnsi"/>
              </w:rPr>
            </w:pPr>
            <w:r w:rsidRPr="00ED1C5A">
              <w:rPr>
                <w:rFonts w:cstheme="minorHAnsi"/>
              </w:rPr>
              <w:t>Wzór Formularza w zakresie wpływu projektu na środowisko został zamieszczony we wzorze załącznika nr 2 do wniosku, w załączniku nr 5 do Regulaminu.</w:t>
            </w:r>
          </w:p>
        </w:tc>
      </w:tr>
    </w:tbl>
    <w:p w14:paraId="4ADD5907" w14:textId="77777777" w:rsidR="00C721D3" w:rsidRPr="00ED1C5A" w:rsidRDefault="00C721D3" w:rsidP="00C721D3">
      <w:pPr>
        <w:spacing w:before="120" w:line="276" w:lineRule="auto"/>
        <w:ind w:firstLine="709"/>
        <w:rPr>
          <w:rFonts w:cstheme="minorHAnsi"/>
        </w:rPr>
      </w:pPr>
      <w:r w:rsidRPr="00ED1C5A">
        <w:rPr>
          <w:rFonts w:cstheme="minorHAnsi"/>
        </w:rPr>
        <w:t xml:space="preserve">W przypadku, gdy dany projekt składa się z więcej niż jednego przedsięwzięcia, </w:t>
      </w:r>
      <w:r w:rsidRPr="00ED1C5A">
        <w:rPr>
          <w:rFonts w:cstheme="minorHAnsi"/>
        </w:rPr>
        <w:br/>
        <w:t>dla każdego takiego przedsięwzięcia należy odrębnie wypełnić formularz (poprzez powielenie punktu I we wzorze załącznika nr 2 do wniosku). Pojęcie „przedsięwzięcie” należy rozumieć zgodnie z ustawą z dnia 3 października 2008 r. o udostępnieniu informacji o środowisku i jego ochronie, udziale społeczeństwa w ochronie środowiska oraz o ocenach oddziaływania na środowisko zwanej dalej ustawą OOŚ). W polach nie wypełnianych należy wpisać „nie dotyczy”.</w:t>
      </w:r>
    </w:p>
    <w:p w14:paraId="28AD420D" w14:textId="3619713B" w:rsidR="00C721D3" w:rsidRPr="00ED1C5A" w:rsidRDefault="00C721D3" w:rsidP="00C721D3">
      <w:pPr>
        <w:spacing w:line="276" w:lineRule="auto"/>
        <w:ind w:firstLine="709"/>
        <w:rPr>
          <w:rFonts w:cstheme="minorHAnsi"/>
        </w:rPr>
      </w:pPr>
      <w:r w:rsidRPr="00ED1C5A">
        <w:rPr>
          <w:rFonts w:cstheme="minorHAnsi"/>
        </w:rPr>
        <w:t xml:space="preserve">Fundusze unijne oznaczają fundusze objęte rozporządzeniem Parlamentu Europejskiego i Rady (UE) nr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(zwanym dalej „rozporządzeniem w sprawie wspólnych przepisów na lata 2021-2027”). Beneficjent to podmiot zgodnie z art. 2 pkt 9 rozporządzenia w sprawie wspólnych przepisów na lata 2021-2027. </w:t>
      </w:r>
      <w:r w:rsidRPr="00ED1C5A">
        <w:rPr>
          <w:rFonts w:cstheme="minorHAnsi"/>
        </w:rPr>
        <w:lastRenderedPageBreak/>
        <w:t>Pojęcie „przedsięwzięcie” należy rozumieć zgodnie z ustawą z dnia 3 października 2008 r. o udostępnianiu informacji o środowisku i jego ochronie, udziale społeczeństwa w ochronie środowiska oraz o ocenach oddziaływania na środowisko (</w:t>
      </w:r>
      <w:proofErr w:type="spellStart"/>
      <w:r w:rsidRPr="00ED1C5A">
        <w:rPr>
          <w:rFonts w:cstheme="minorHAnsi"/>
        </w:rPr>
        <w:t>t.j</w:t>
      </w:r>
      <w:proofErr w:type="spellEnd"/>
      <w:r w:rsidRPr="00ED1C5A">
        <w:rPr>
          <w:rFonts w:cstheme="minorHAnsi"/>
        </w:rPr>
        <w:t>. Dz. U. z 202</w:t>
      </w:r>
      <w:r w:rsidR="00725A0A">
        <w:rPr>
          <w:rFonts w:cstheme="minorHAnsi"/>
        </w:rPr>
        <w:t>4</w:t>
      </w:r>
      <w:r w:rsidRPr="00ED1C5A">
        <w:rPr>
          <w:rFonts w:cstheme="minorHAnsi"/>
        </w:rPr>
        <w:t xml:space="preserve"> r., poz. </w:t>
      </w:r>
      <w:r w:rsidR="00725A0A">
        <w:rPr>
          <w:rFonts w:cstheme="minorHAnsi"/>
        </w:rPr>
        <w:t>1112</w:t>
      </w:r>
      <w:r w:rsidRPr="00ED1C5A">
        <w:rPr>
          <w:rFonts w:cstheme="minorHAnsi"/>
        </w:rPr>
        <w:t xml:space="preserve"> z późn. zm.), dalej jako „ustawa OOŚ”. Zasada „nieczynienia znaczącej szkody” oznacza niewspieranie ani nieprowadzenie działalności gospodarczej, która czyni znaczące szkody dla któregokolwiek z celów środowiskowych, w stosownych przypadkach, w rozumieniu art. 17 rozporządzenia (UE) 2020/852.</w:t>
      </w:r>
    </w:p>
    <w:p w14:paraId="19CBC4C4" w14:textId="77777777" w:rsidR="00C721D3" w:rsidRPr="00ED1C5A" w:rsidRDefault="00C721D3" w:rsidP="00C721D3">
      <w:pPr>
        <w:spacing w:line="276" w:lineRule="auto"/>
        <w:rPr>
          <w:rFonts w:cstheme="minorHAnsi"/>
        </w:rPr>
      </w:pPr>
      <w:r w:rsidRPr="00ED1C5A">
        <w:rPr>
          <w:rFonts w:cstheme="minorHAnsi"/>
        </w:rPr>
        <w:t>W celu właściwego wypełnienia formularza należy stosować poniższe wskazówki:</w:t>
      </w:r>
    </w:p>
    <w:p w14:paraId="39485717"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A.1.1.</w:t>
      </w:r>
    </w:p>
    <w:p w14:paraId="2741D690"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rPr>
        <w:t>W punkcie A.1.1. w szczególności należy odnieść się do 6 celów środowiskowych art. 9 z rozporządzenia Parlamentu Europejskiego i Rady (UE) 2020/852 z dnia 18 czerwca 2020 r. w sprawie ustanowienia ram ułatwiających zrównoważone inwestycje, zmieniające rozporządzenie (UE) 2019/2088. Cele te związane są z: łagodzeniem zmian klimatu, adaptacją do zmian klimatu, zrównoważonym wykorzystywaniem i ochroną zasobów wodnych i morskich, gospodarką o obiegu zamkniętym, w tym zapobieganiem powstawaniu odpadów i recyklingiem, zapobieganiem zanieczyszczeniom powietrza, wody lub gleby i jego kontrolą, ochroną i odbudowa bioróżnorodności i ekosystemów. Należy wskazać, w jaki sposób projekt odnosi się do zrównoważonej działalności i jak uwzględniono przedmiotowe cele środowiskowe w danym projekcie.</w:t>
      </w:r>
    </w:p>
    <w:p w14:paraId="23D1178C"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A.2.</w:t>
      </w:r>
    </w:p>
    <w:p w14:paraId="27812968" w14:textId="77777777" w:rsidR="00C721D3" w:rsidRDefault="00C721D3" w:rsidP="00C721D3">
      <w:pPr>
        <w:autoSpaceDE w:val="0"/>
        <w:autoSpaceDN w:val="0"/>
        <w:adjustRightInd w:val="0"/>
        <w:spacing w:line="276" w:lineRule="auto"/>
        <w:rPr>
          <w:rFonts w:cstheme="minorHAnsi"/>
        </w:rPr>
      </w:pPr>
      <w:r w:rsidRPr="00ED1C5A">
        <w:rPr>
          <w:rFonts w:cstheme="minorHAnsi"/>
        </w:rPr>
        <w:t>Przez plan lub program inny niż Fundusze Europejskie należy rozumieć dokument, o którym mowa w art. 46 ustawy OOŚ, z którego postanowień wynika realizacja przedsięwzięcia. Przez Fundusze Europejskie należy rozumieć krajowe i regionalne Fundusze Europejskie np. Fundusze Europejskie na rzecz Infrastruktury Klimatu i Środowiska (</w:t>
      </w:r>
      <w:proofErr w:type="spellStart"/>
      <w:r w:rsidRPr="00ED1C5A">
        <w:rPr>
          <w:rFonts w:cstheme="minorHAnsi"/>
        </w:rPr>
        <w:t>FEnIKS</w:t>
      </w:r>
      <w:proofErr w:type="spellEnd"/>
      <w:r w:rsidRPr="00ED1C5A">
        <w:rPr>
          <w:rFonts w:cstheme="minorHAnsi"/>
        </w:rPr>
        <w:t>), jako plan należy rozumieć np. Krajowy Plan na rzecz Odbudowy (KPO). Zalecane jest również zamieszczenie informacji, w jaki sposób SOOŚ (w szczególności prognoza) dla danego planu lub programu odnosi się do przedmiotowego projektu. 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211E4291"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A.3.1.</w:t>
      </w:r>
    </w:p>
    <w:p w14:paraId="20EC689A"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Należy dokonać klasyfikacji danego przedsięwzięcia w ramach rodzajów przedsięwzięć wskazanych w załącznikach do dyrektywy OOŚ. Zwraca się uwagę na poprawność dokonanej kwalifikacji według załączników dyrektywy OOŚ.</w:t>
      </w:r>
    </w:p>
    <w:p w14:paraId="2875B111"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lastRenderedPageBreak/>
        <w:t>Punkt A.3.2.</w:t>
      </w:r>
    </w:p>
    <w:p w14:paraId="461699D7"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Wskazane dokumenty do załączenia:</w:t>
      </w:r>
    </w:p>
    <w:p w14:paraId="6C189D93" w14:textId="77777777" w:rsidR="00C721D3" w:rsidRPr="00ED1C5A" w:rsidRDefault="00C721D3" w:rsidP="003D2E65">
      <w:pPr>
        <w:pStyle w:val="Akapitzlist"/>
        <w:numPr>
          <w:ilvl w:val="0"/>
          <w:numId w:val="14"/>
        </w:numPr>
      </w:pPr>
      <w:r w:rsidRPr="00ED1C5A">
        <w:t>streszczenie w języku niespecjalistycznym raportu OOŚ, o którym mowa w art. 66 ust. 1 pkt 18 ustawy OOŚ (zastrzeżeniem przyp. 62). W przypadku, gdy w raporcie była przeprowadzona ocena zgodnie z art. 6. ust. 3 Dyrektywy Siedliskowej należy załączyć rozdziały raportu związane z oceną wskazaną w art. 6. ust. 3 Dyrektywy Siedliskowej lub pełną wersję raportu OOŚ.</w:t>
      </w:r>
    </w:p>
    <w:p w14:paraId="076213C1" w14:textId="3B45C4C1" w:rsidR="00C721D3" w:rsidRPr="00ED1C5A" w:rsidRDefault="00C721D3" w:rsidP="003D2E65">
      <w:pPr>
        <w:pStyle w:val="Akapitzlist"/>
        <w:numPr>
          <w:ilvl w:val="0"/>
          <w:numId w:val="14"/>
        </w:numPr>
      </w:pPr>
      <w:r w:rsidRPr="00ED1C5A">
        <w:t xml:space="preserve">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OOŚ. Prezentując ten etap/etapy procedury oceny należy w szczególności wskazać sposób podania informacji do publicznej wiadomości zgodnie z art. 3 ust 1 pkt. 11 ustawy OOŚ (w jaki sposób podano informację o konsultacjach i gdzie były dostępne), termin składania uwag i wniosków zgodnie z art. 33 ust. 1 pkt 7 ustawy OOŚ (termin minimalny to </w:t>
      </w:r>
      <w:r w:rsidR="002C3835">
        <w:t>30</w:t>
      </w:r>
      <w:r w:rsidR="002C3835" w:rsidRPr="00ED1C5A">
        <w:t xml:space="preserve"> </w:t>
      </w:r>
      <w:r w:rsidRPr="00ED1C5A">
        <w:t>dni),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uwzględnienie w tym przyczyny dla których uwag i wniosków nie uwzględniono zgodnie z art. 85 ust 2 pkt. 1a ustawy OOŚ.</w:t>
      </w:r>
    </w:p>
    <w:p w14:paraId="589C969F"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W przypadku konsultacji z organami ds. ochrony środowiska, postępowania ws. transgranicznego oddziaływania na środowisko, o których mowa w przedmiotowej sekcji należy zwrócić uwagę na kwestię sposobu wzięcia pod uwagę i uwzględnienia uzgodnień z organami ochrony środowiska z art. 85 ust 2 pkt. 1b ustawy OOŚ.</w:t>
      </w:r>
    </w:p>
    <w:p w14:paraId="0A4B44DB"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A.3.3.</w:t>
      </w:r>
    </w:p>
    <w:p w14:paraId="049D390A"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W punkcie A.3.3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W przypadku, gdy takie postępowanie:</w:t>
      </w:r>
    </w:p>
    <w:p w14:paraId="1EA1DFF2" w14:textId="77777777" w:rsidR="00C721D3" w:rsidRPr="00ED1C5A" w:rsidRDefault="00C721D3" w:rsidP="003D2E65">
      <w:pPr>
        <w:numPr>
          <w:ilvl w:val="0"/>
          <w:numId w:val="7"/>
        </w:numPr>
        <w:autoSpaceDE w:val="0"/>
        <w:autoSpaceDN w:val="0"/>
        <w:adjustRightInd w:val="0"/>
        <w:spacing w:line="276" w:lineRule="auto"/>
        <w:ind w:left="360"/>
        <w:rPr>
          <w:rFonts w:eastAsia="Calibri" w:cstheme="minorHAnsi"/>
        </w:rPr>
      </w:pPr>
      <w:r w:rsidRPr="00ED1C5A">
        <w:rPr>
          <w:rFonts w:eastAsia="Calibri" w:cstheme="minorHAnsi"/>
        </w:rPr>
        <w:lastRenderedPageBreak/>
        <w:t>zostało przeprowadzone – należy zaznaczyć kwadrat TAK oraz dołączyć stosowne dokumenty wskazane w punkcie A.3.2;</w:t>
      </w:r>
    </w:p>
    <w:p w14:paraId="4318F9F1" w14:textId="77777777" w:rsidR="00C721D3" w:rsidRPr="00ED1C5A" w:rsidRDefault="00C721D3" w:rsidP="003D2E65">
      <w:pPr>
        <w:numPr>
          <w:ilvl w:val="0"/>
          <w:numId w:val="7"/>
        </w:numPr>
        <w:autoSpaceDE w:val="0"/>
        <w:autoSpaceDN w:val="0"/>
        <w:adjustRightInd w:val="0"/>
        <w:spacing w:line="276" w:lineRule="auto"/>
        <w:ind w:left="360"/>
        <w:rPr>
          <w:rFonts w:eastAsia="Calibri" w:cstheme="minorHAnsi"/>
        </w:rPr>
      </w:pPr>
      <w:r w:rsidRPr="00ED1C5A">
        <w:rPr>
          <w:rFonts w:eastAsia="Calibri" w:cstheme="minorHAnsi"/>
        </w:rPr>
        <w:t>nie zostało przeprowadzone – należy zaznaczyć kwadrat NIE, podać wyjaśnienie oraz dołączyć stosowne dokumenty, wymagana jest również informacja, co do sposobu powiadomienia społeczeństwa o podjętej decyzji.</w:t>
      </w:r>
    </w:p>
    <w:p w14:paraId="303960C7" w14:textId="77777777" w:rsidR="00C721D3" w:rsidRPr="00ED1C5A" w:rsidRDefault="00C721D3" w:rsidP="003D2E65">
      <w:pPr>
        <w:numPr>
          <w:ilvl w:val="0"/>
          <w:numId w:val="7"/>
        </w:numPr>
        <w:autoSpaceDE w:val="0"/>
        <w:autoSpaceDN w:val="0"/>
        <w:adjustRightInd w:val="0"/>
        <w:spacing w:line="276" w:lineRule="auto"/>
        <w:ind w:left="360"/>
        <w:rPr>
          <w:rFonts w:eastAsia="Calibri" w:cstheme="minorHAnsi"/>
        </w:rPr>
      </w:pPr>
      <w:r w:rsidRPr="00ED1C5A">
        <w:rPr>
          <w:rFonts w:eastAsia="Calibri" w:cstheme="minorHAnsi"/>
        </w:rPr>
        <w:t>przez „decyzję dotyczącą preselekcji” lub „decyzję „</w:t>
      </w:r>
      <w:proofErr w:type="spellStart"/>
      <w:r w:rsidRPr="00ED1C5A">
        <w:rPr>
          <w:rFonts w:eastAsia="Calibri" w:cstheme="minorHAnsi"/>
        </w:rPr>
        <w:t>screeningową</w:t>
      </w:r>
      <w:proofErr w:type="spellEnd"/>
      <w:r w:rsidRPr="00ED1C5A">
        <w:rPr>
          <w:rFonts w:eastAsia="Calibri" w:cstheme="minorHAnsi"/>
        </w:rPr>
        <w:t>” należy rozumieć postanowienie o braku konieczności przeprowadzenia oceny oddziaływania na środowisko.</w:t>
      </w:r>
    </w:p>
    <w:p w14:paraId="24427E0C" w14:textId="77777777" w:rsidR="00C721D3" w:rsidRPr="00ED1C5A" w:rsidRDefault="00C721D3" w:rsidP="003D2E65">
      <w:pPr>
        <w:numPr>
          <w:ilvl w:val="0"/>
          <w:numId w:val="7"/>
        </w:numPr>
        <w:autoSpaceDE w:val="0"/>
        <w:autoSpaceDN w:val="0"/>
        <w:adjustRightInd w:val="0"/>
        <w:spacing w:line="276" w:lineRule="auto"/>
        <w:ind w:left="360"/>
        <w:rPr>
          <w:rFonts w:eastAsia="Calibri" w:cstheme="minorHAnsi"/>
          <w:b/>
          <w:bCs/>
        </w:rPr>
      </w:pPr>
      <w:r w:rsidRPr="00ED1C5A">
        <w:rPr>
          <w:rFonts w:eastAsia="Calibri" w:cstheme="minorHAnsi"/>
        </w:rPr>
        <w:t>w przypadku inwestycji składającej się z co najmniej dwóch przedsięwzięć, dla których wydano decyzję bez oceny oddziaływania na środowisko, zalecane jest przedstawienie w jaki sposób wszystkie te przedsięwzięcia razem wpływają na stan środowiska (efekt skumulowany). W tym celu należy posłużyć się uzasadnieniami postanowień i decyzji, odmawiających przeprowadzenia oceny oddziaływania na środowisko, zgodnie z art. 63 ustawy OOŚ.</w:t>
      </w:r>
    </w:p>
    <w:p w14:paraId="25EA5E57"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A.3.4.</w:t>
      </w:r>
    </w:p>
    <w:p w14:paraId="2B31EA20"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34EFA225"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decyzje wymienione w art. 72 ust. 1 w tym „decyzje budowlane” lub zgłoszenia wymienione w art. 72 ust. 1a ustawy OOŚ.</w:t>
      </w:r>
    </w:p>
    <w:p w14:paraId="682C3B15"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 xml:space="preserve">Wobec powyższego, ilekroć w formularzu </w:t>
      </w:r>
      <w:proofErr w:type="spellStart"/>
      <w:r w:rsidRPr="00ED1C5A">
        <w:rPr>
          <w:rFonts w:cstheme="minorHAnsi"/>
          <w:bCs/>
        </w:rPr>
        <w:t>ooś</w:t>
      </w:r>
      <w:proofErr w:type="spellEnd"/>
      <w:r w:rsidRPr="00ED1C5A">
        <w:rPr>
          <w:rFonts w:cstheme="minorHAnsi"/>
          <w:bCs/>
        </w:rPr>
        <w:t xml:space="preserv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należy wskazać tą okoliczność w treści formularza w polu tekstowym A.3.4.3).</w:t>
      </w:r>
    </w:p>
    <w:p w14:paraId="03E38613"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
          <w:bCs/>
        </w:rPr>
        <w:lastRenderedPageBreak/>
        <w:t>Punkt A.3.4.1. i Punkt A.3.4.2.</w:t>
      </w:r>
      <w:r w:rsidRPr="00ED1C5A">
        <w:rPr>
          <w:rFonts w:cstheme="minorHAnsi"/>
          <w:bCs/>
        </w:rPr>
        <w:t>W punkcie A.3.4.1 oraz A.3.4.2 oczekuje się informacji potwierdzającej, że w przypadku rozpoczęcia robót budowlanych poprzedzone one zostały stosowną procedurą zezwolenia na inwestycję.</w:t>
      </w:r>
    </w:p>
    <w:p w14:paraId="4A9B3A87"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
          <w:bCs/>
        </w:rPr>
        <w:t>Uwaga:</w:t>
      </w:r>
      <w:r w:rsidRPr="00ED1C5A">
        <w:rPr>
          <w:rFonts w:cstheme="minorHAnsi"/>
          <w:bCs/>
        </w:rPr>
        <w:t xml:space="preserve"> W punkcie A.3.4.1 poprzez „co najmniej jedno zamówienie na roboty budowlane” rozumie się podpisaną umowę na roboty budowlane, w ramach której rozpoczęto realizację robót budowlanych.</w:t>
      </w:r>
    </w:p>
    <w:p w14:paraId="40212CA7" w14:textId="77777777" w:rsidR="00C721D3" w:rsidRDefault="00C721D3" w:rsidP="00C721D3">
      <w:pPr>
        <w:autoSpaceDE w:val="0"/>
        <w:autoSpaceDN w:val="0"/>
        <w:adjustRightInd w:val="0"/>
        <w:spacing w:line="276" w:lineRule="auto"/>
        <w:rPr>
          <w:rFonts w:cstheme="minorHAnsi"/>
          <w:bCs/>
        </w:rPr>
      </w:pPr>
      <w:r w:rsidRPr="00ED1C5A">
        <w:rPr>
          <w:rFonts w:cstheme="minorHAnsi"/>
          <w:bCs/>
        </w:rPr>
        <w:t>W przypadku zgłoszenia robót budowlanych, formularz wypełnia się analogicznie.</w:t>
      </w:r>
    </w:p>
    <w:p w14:paraId="79FD282B" w14:textId="77777777" w:rsidR="00626A3C" w:rsidRDefault="00626A3C" w:rsidP="00C721D3">
      <w:pPr>
        <w:autoSpaceDE w:val="0"/>
        <w:autoSpaceDN w:val="0"/>
        <w:adjustRightInd w:val="0"/>
        <w:spacing w:line="276" w:lineRule="auto"/>
        <w:rPr>
          <w:rFonts w:cstheme="minorHAnsi"/>
          <w:b/>
          <w:bCs/>
        </w:rPr>
      </w:pPr>
    </w:p>
    <w:p w14:paraId="580FFF43" w14:textId="77777777" w:rsidR="00626A3C" w:rsidRDefault="00626A3C" w:rsidP="00C721D3">
      <w:pPr>
        <w:autoSpaceDE w:val="0"/>
        <w:autoSpaceDN w:val="0"/>
        <w:adjustRightInd w:val="0"/>
        <w:spacing w:line="276" w:lineRule="auto"/>
        <w:rPr>
          <w:rFonts w:cstheme="minorHAnsi"/>
          <w:b/>
          <w:bCs/>
        </w:rPr>
      </w:pPr>
    </w:p>
    <w:p w14:paraId="4DAAC29E" w14:textId="7FFAEAD6"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A.3.4.3.</w:t>
      </w:r>
    </w:p>
    <w:p w14:paraId="2AF90C07"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2F4F4036"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A.3.4.4.</w:t>
      </w:r>
    </w:p>
    <w:p w14:paraId="0E5F1F07"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Należy podać daty wniosków oraz wskazać organy, do których złożono wnioski o zezwolenie na inwestycję/decyzji budowlanej.</w:t>
      </w:r>
    </w:p>
    <w:p w14:paraId="723606FD"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A.3.4.5.</w:t>
      </w:r>
    </w:p>
    <w:p w14:paraId="1DB701A3"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Należy wskazać dotychczas uzyskane decyzje o środowiskowych uwarunkowaniach oraz określić obecnie realizowany etap procesu przygotowania dokumentacji do wniosku lub obecny etap procesu uzyskiwania zezwoleń na inwestycję/decyzji budowlanych.</w:t>
      </w:r>
    </w:p>
    <w:p w14:paraId="10C68915"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Wskazać należy czynności administracyjne niezbędne do wykonania w celu uzyskania ostatecznej decyzji budowlanej (lub ostatecznych decyzji budowlanych).</w:t>
      </w:r>
    </w:p>
    <w:p w14:paraId="2B85AD51"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A.3.4.6.</w:t>
      </w:r>
    </w:p>
    <w:p w14:paraId="4256C93A"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Należy podać przewidywane daty uzyskania decyzji budowlanych oraz daty upływu terminu wniesienia sprzeciwu przez organ, do któremu zgłoszono roboty budowalne w rozumieniu art. 30 Prawa budowalnego (zgodnie z przyjętym harmonogramem dla projektu). Należy zwrócić uwagę na spójność prezentowanych danych z pozostałą częścią formularza.</w:t>
      </w:r>
    </w:p>
    <w:p w14:paraId="167296E1"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 xml:space="preserve">Jeżeli, w pkt. A.3.4.1 i A.3.4.2 zaznaczono kwadrat TAK wobec uzyskania przynajmniej jednego zezwolenia na inwestycję/decyzji budowalnej, ale planuje się uzyskiwanie jeszcze kolejnych, to w </w:t>
      </w:r>
      <w:r w:rsidRPr="00ED1C5A">
        <w:rPr>
          <w:rFonts w:cstheme="minorHAnsi"/>
          <w:bCs/>
        </w:rPr>
        <w:lastRenderedPageBreak/>
        <w:t>niniejszym punkcie należy wskazać, kiedy zostały lub będą złożone wnioski na pozostałe zezwolenia na inwestycję/decyzje budowalne oraz kiedy planowane jest ich uzyskanie.</w:t>
      </w:r>
    </w:p>
    <w:p w14:paraId="4513034A"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A.3.4.7.</w:t>
      </w:r>
    </w:p>
    <w:p w14:paraId="057207A7" w14:textId="77777777" w:rsidR="00C721D3" w:rsidRPr="00ED1C5A" w:rsidRDefault="00C721D3" w:rsidP="00C721D3">
      <w:pPr>
        <w:autoSpaceDE w:val="0"/>
        <w:autoSpaceDN w:val="0"/>
        <w:adjustRightInd w:val="0"/>
        <w:spacing w:line="276" w:lineRule="auto"/>
        <w:rPr>
          <w:rFonts w:cstheme="minorHAnsi"/>
          <w:bCs/>
        </w:rPr>
      </w:pPr>
      <w:r w:rsidRPr="00ED1C5A">
        <w:rPr>
          <w:rFonts w:cstheme="minorHAnsi"/>
          <w:bCs/>
        </w:rPr>
        <w:t>Należy wskazać organ, który wyda/wydał zezwolenie na inwestycje/decyzje budowlane lub do którego dokonano zgłoszenia robót budowlanych oraz organ, który wydał decyzje środowiskowe.</w:t>
      </w:r>
    </w:p>
    <w:p w14:paraId="029C3603"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A.4.1.</w:t>
      </w:r>
    </w:p>
    <w:p w14:paraId="3DD0C83D"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Konieczne jest w niniejszym punkcie wskazanie, w syntetyczny sposób, zastosowanej metody oszacowania emisji GHG.</w:t>
      </w:r>
    </w:p>
    <w:p w14:paraId="0D9E9A04"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Cel 1 Łagodzenie zmian klimatu art. 9 rozporządzenia w sprawie taksonomii w art. 17 wskazuje, że jeżeli projekt prowadzi do znacznych emisji gazów cieplarnianych to stanowi znaczące szkody dla środowiska i jest nie zgodny z zasadą DNSH.</w:t>
      </w:r>
    </w:p>
    <w:p w14:paraId="18874B5F"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19632CAB"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rPr>
        <w:t>Punkt A.5.1.</w:t>
      </w:r>
    </w:p>
    <w:p w14:paraId="0CB55598"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Cel 2 Adaptacja do zmian klimatu w art. 9 rozporządzenia o taksonomii w art. 17 stanowi, że jeżeli działalność prowadzi do nasilenia niekorzystnych skutków obecnych i oczekiwanych, dla przyszłych warunków klimatycznych, wywieranych na tę działalność lub na ludzi, przyrodę lub aktywa to wpływa znacząco na środowisko i jest niezgodna z zasadą DNSH.</w:t>
      </w:r>
    </w:p>
    <w:p w14:paraId="23A167E9"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 xml:space="preserve">Należy wyjaśnić, w jaki sposób uwzględniono zagrożenia związane ze zmianami klimatu, kwestie dotyczące przystosowania się do zmian klimatu i ich łagodzenia oraz odporność na klęski żywiołowe. Czy w trakcie przygotowywania projektu przeprowadzono ocenę zagrożeń wynikających ze zmian klimatycznych lub kontrolę podatności (ocenę ryzyka związanego prognozowanymi zmianami klimat lub analizę podatności)? W jaki sposób kwestie klimatyczne zostały uwzględnione w analizie i rankingu odpowiednich wariantów? W jaki sposób projekt odnosi się do strategii krajowej lub regionalnej w zakresie przystosowania się do zmian klimatu? </w:t>
      </w:r>
      <w:r w:rsidRPr="00ED1C5A">
        <w:rPr>
          <w:rFonts w:cstheme="minorHAnsi"/>
        </w:rPr>
        <w:lastRenderedPageBreak/>
        <w:t>Czy projekt w połączeniu ze zmianami klimatu będzie miał jakikolwiek pozytywny lub negatywny wpływ na otoczenie? Czy zmiany klimatu wpłynęły na lokalizację projektu?</w:t>
      </w:r>
    </w:p>
    <w:p w14:paraId="021C1843" w14:textId="77777777" w:rsidR="00C721D3" w:rsidRDefault="00C721D3" w:rsidP="00C721D3">
      <w:pPr>
        <w:autoSpaceDE w:val="0"/>
        <w:autoSpaceDN w:val="0"/>
        <w:adjustRightInd w:val="0"/>
        <w:spacing w:line="276" w:lineRule="auto"/>
        <w:rPr>
          <w:rFonts w:cstheme="minorHAnsi"/>
        </w:rPr>
      </w:pPr>
      <w:r w:rsidRPr="00ED1C5A">
        <w:rPr>
          <w:rFonts w:cstheme="minorHAnsi"/>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0ADB61D0"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rPr>
        <w:t>Punkt A.5.2.</w:t>
      </w:r>
    </w:p>
    <w:p w14:paraId="1D442722"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W niniejszym punkcie należy odnieść się do tych kwestii,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w:t>
      </w:r>
    </w:p>
    <w:p w14:paraId="5A9E0128"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tego projektu.</w:t>
      </w:r>
    </w:p>
    <w:p w14:paraId="7A9F46DD"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rPr>
        <w:t>Punkt A.6.1</w:t>
      </w:r>
    </w:p>
    <w:p w14:paraId="4B6E8106"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rPr>
        <w:t xml:space="preserve">Stosowanie dyrektywy 2000/60/WE Parlamentu Europejskiego i Rady („ramowej dyrektywy wodnej”) do oceny oddziaływania na jednolite części wód. Ramowa Dyrektywa Wodna wyznacza cele dla osiągnięcia dobrego stanu ekologicznego i chemicznego wód powierzchniowych, jak również dobrego stanu chemicznego i ilościowego wód podziemnych. Osiągnięcie celów dyrektywy wspierane jest poprzez opracowanie niezbędnych dokumentów planistycznych, jakimi są Plany gospodarowania wodami na obszarach dorzeczy oraz Program wodno-środowiskowy kraju. Cel 3 zrównoważone wykorzystywanie i ochrona zasobów wodnych i morskich art. 19 rozporządzenia o taksonomii stanowi, że jeżeli projekt będzie zagrażał dobremu stanowi lub dobremu potencjałowi ekologicznemu jednolitych części wód, w tym wód powierzchniowych i wód gruntowych oraz dobremu stanowi środowiska wód morskich to nie spełnia on zasady DNSH. </w:t>
      </w:r>
      <w:r w:rsidRPr="00ED1C5A">
        <w:rPr>
          <w:rFonts w:cstheme="minorHAnsi"/>
        </w:rPr>
        <w:lastRenderedPageBreak/>
        <w:t>Słowo „projekt” przez co należy rozumieć jakiekolwiek działanie lub działania objęte wnioskiem o dofinansowanie. Pojęcie „przedsięwzięcie” rozumiane jest zgodnie z definicją zawartą w art. 3 ust. 1 pkt. 13 ustawy OOŚ.</w:t>
      </w:r>
    </w:p>
    <w:p w14:paraId="69589D04" w14:textId="77777777" w:rsidR="00C721D3" w:rsidRDefault="00C721D3" w:rsidP="00C721D3">
      <w:pPr>
        <w:autoSpaceDE w:val="0"/>
        <w:autoSpaceDN w:val="0"/>
        <w:adjustRightInd w:val="0"/>
        <w:spacing w:line="276" w:lineRule="auto"/>
        <w:rPr>
          <w:rFonts w:cstheme="minorHAnsi"/>
          <w:b/>
          <w:bCs/>
        </w:rPr>
      </w:pPr>
      <w:r w:rsidRPr="00ED1C5A">
        <w:rPr>
          <w:rFonts w:cstheme="minorHAnsi"/>
          <w:b/>
          <w:bCs/>
        </w:rPr>
        <w:t>Punkt A.6.2</w:t>
      </w:r>
    </w:p>
    <w:p w14:paraId="078C9A7E"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 Należy wyjaśnić, w jaki sposób projekt pokrywa się z celami planu gospodarowania wodami w dorzeczu, które ustanowiono dla odpowiednich jednolitych części wód.</w:t>
      </w:r>
    </w:p>
    <w:p w14:paraId="380F86CD"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W przedmiotowym punkcie należy dokonać identyfikacji jednolitych części wód, których dotyczy planowany projekt oraz przypisanych im celów środowiskowych. W nawiązaniu do ustalonych celów należy wskazać w jaki sposób projekt wpływa na ich osiągnięcie.</w:t>
      </w:r>
    </w:p>
    <w:p w14:paraId="46B334B3"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A.7.1</w:t>
      </w:r>
    </w:p>
    <w:p w14:paraId="63F982C7" w14:textId="7E99F9A6" w:rsidR="00C721D3" w:rsidRPr="00ED1C5A" w:rsidRDefault="00C721D3" w:rsidP="00C721D3">
      <w:pPr>
        <w:autoSpaceDE w:val="0"/>
        <w:autoSpaceDN w:val="0"/>
        <w:adjustRightInd w:val="0"/>
        <w:spacing w:line="276" w:lineRule="auto"/>
        <w:rPr>
          <w:rFonts w:cstheme="minorHAnsi"/>
          <w:b/>
          <w:bCs/>
        </w:rPr>
      </w:pPr>
      <w:r w:rsidRPr="00ED1C5A">
        <w:rPr>
          <w:rFonts w:cstheme="minorHAnsi"/>
        </w:rPr>
        <w:t>Zastosowanie dyrektywy 2008/98/WE Parlamentu Europejskiego i Rady („dyrektywy ramowej w sprawie odpadów”) do oceny celów zrównoważonej działalności gospodarczej. Dla celu 4 Przejście na gospodarkę o obiegu zamkniętym, w tym zapobieganie powstawaniu odpadów i ich recykling wskazanego w art. 9 rozporządzenia w sprawie taksonomii i zapisy art. 17 stanowią, że jeżeli prowadzi działanie do znacznego zwiększenia wytwarzania, spalania lub unieszkodliwiania odpadów, z wyjątkiem spalania odpadów niebezpiecznych nienadających się do recyklingu lub doprowadzi do znaczącej nieefektywności w zakresie bezpośredniego lub pośredniego korzystania z jakiegokolwiek zasobu naturalnego na dowolnym etapie jego cyklu życia, która nie zostanie ograniczona do minimum za pomocą odpowiednich środków lub spowoduje znaczące i długoterminowe szkody dla środowiska w kontekście gospodarki o obiegu zamkniętym</w:t>
      </w:r>
      <w:r>
        <w:rPr>
          <w:rFonts w:cstheme="minorHAnsi"/>
        </w:rPr>
        <w:t>, c</w:t>
      </w:r>
      <w:r w:rsidRPr="00ED1C5A">
        <w:rPr>
          <w:rFonts w:cstheme="minorHAnsi"/>
        </w:rPr>
        <w:t>o jest niezgodne z zasadą DNHS.</w:t>
      </w:r>
    </w:p>
    <w:p w14:paraId="761AFEA1"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A.7.2.</w:t>
      </w:r>
    </w:p>
    <w:p w14:paraId="04A76DBD"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Należy wyjaśnić, w jaki sposób projekt wpisuje się w realizację celów dyrektywy ramowej o odpadach na obszarze odziaływania przedsięwzięcia. Należy wskazać zgodność wsparcia z wojewódzkimi planami gospodarki odpadami oraz Krajowym planem gospodarki odpadami, Krajowym Planem Zapobiegania Powstawaniu Odpadów. W szczególności należy opisać, w jaki sposób została uwzględniona hierarchia sposobów postępowania z odpadami od zapobiegania powstawaniu odpadów poprzez selektywne zbieranie, przygotowanie do ponownego użytku, recykling, inne procesy odzysku po unieszkodliwianie.</w:t>
      </w:r>
    </w:p>
    <w:p w14:paraId="262999E5" w14:textId="77777777" w:rsidR="00C721D3" w:rsidRPr="00ED1C5A" w:rsidRDefault="00C721D3" w:rsidP="00C721D3">
      <w:pPr>
        <w:autoSpaceDE w:val="0"/>
        <w:autoSpaceDN w:val="0"/>
        <w:adjustRightInd w:val="0"/>
        <w:spacing w:line="276" w:lineRule="auto"/>
        <w:rPr>
          <w:rFonts w:cstheme="minorHAnsi"/>
          <w:b/>
        </w:rPr>
      </w:pPr>
      <w:r w:rsidRPr="00ED1C5A">
        <w:rPr>
          <w:rFonts w:cstheme="minorHAnsi"/>
          <w:b/>
        </w:rPr>
        <w:lastRenderedPageBreak/>
        <w:t>Punkt A.8.1.</w:t>
      </w:r>
    </w:p>
    <w:p w14:paraId="25019C71"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Zastosowanie m.in. dyrektywy 2010/75/UE Parlamentu Europejskiego i Rady („dyrektywy w sprawie emisji przemysłowych”). Należy wykazać, że instalacja jest/będzie eksploatowana zgodnie z warunkami ustalonymi w pozwoleniach środowiskowych z uwzględnieniem, tam, gdzie ma to zastosowanie, granicznych wielkości emisji określonych we właściwych Konkluzjach BAT-AEL i innych obowiązujących standardach emisyjnych środowiskowych.</w:t>
      </w:r>
    </w:p>
    <w:p w14:paraId="49DB6202" w14:textId="77777777" w:rsidR="00C721D3" w:rsidRDefault="00C721D3" w:rsidP="00C721D3">
      <w:pPr>
        <w:autoSpaceDE w:val="0"/>
        <w:autoSpaceDN w:val="0"/>
        <w:adjustRightInd w:val="0"/>
        <w:spacing w:line="276" w:lineRule="auto"/>
        <w:rPr>
          <w:rFonts w:cstheme="minorHAnsi"/>
        </w:rPr>
      </w:pPr>
      <w:r w:rsidRPr="00ED1C5A">
        <w:rPr>
          <w:rFonts w:cstheme="minorHAnsi"/>
        </w:rPr>
        <w:t>Cel 5 Zapobieganie zanieczyszczeniu i jego kontrola art. 9 rozporządzenia w sprawie taksonomii w art. 17 stanowi, że, jeżeli działalność prowadzi do znaczącego wzrostu emisji zanieczyszczeń do powietrza, wody lub ziemi w porównaniu z sytuacją sprzed rozpoczęcia tej działalności to wyrządza znaczące szkody i jest niezgodna z zasadą DNSH.</w:t>
      </w:r>
    </w:p>
    <w:p w14:paraId="004BC118" w14:textId="77777777" w:rsidR="00C721D3" w:rsidRPr="00ED1C5A" w:rsidRDefault="00C721D3" w:rsidP="00C721D3">
      <w:pPr>
        <w:autoSpaceDE w:val="0"/>
        <w:autoSpaceDN w:val="0"/>
        <w:adjustRightInd w:val="0"/>
        <w:spacing w:line="276" w:lineRule="auto"/>
        <w:rPr>
          <w:rFonts w:cstheme="minorHAnsi"/>
          <w:b/>
          <w:bCs/>
        </w:rPr>
      </w:pPr>
      <w:r w:rsidRPr="00ED1C5A">
        <w:rPr>
          <w:rFonts w:cstheme="minorHAnsi"/>
          <w:b/>
          <w:bCs/>
        </w:rPr>
        <w:t>Punkt A.9.</w:t>
      </w:r>
    </w:p>
    <w:p w14:paraId="753B6B70"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Zastosowanie Dyrektywy Rady 92/43/EWG w sprawie ochrony siedlisk przyrodniczych oraz dzikiej fauny i flory (dyrektywa siedliskowa). Punkt A.9 dotyczy obszarów, które już zostały objęte siecią Natura 2000 oraz tych, które mają zostać objęte tą siecią. Należy podkreślić, że oddziaływanie na te obszary może mieć projekt realizowany nie tylko w obrębie tego obszaru, ale również poza nim.</w:t>
      </w:r>
    </w:p>
    <w:p w14:paraId="0395B0F6"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Cel 6 Ochrona i odbudowa bioróżnorodności i ekosystemów wynikający z art. 9 rozporządzenia w sprawie taksonomii i art. 17 przewiduje, że przedsięwzięcie, które będzie w znacznym stopniu szkodliwe dla dobrego stanu i odporności ekosystemów lub będzie szkodliwe dla stanu zachowania siedlisk i gatunków, w tym siedlisk i gatunków objętych zakresem zainteresowania Unii nie spełnia zasady DNSH.</w:t>
      </w:r>
    </w:p>
    <w:p w14:paraId="20B2863D"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Wnioskodawca zaznacza odpowiedź „NIE”, tylko jeżeli nie istniało lub nie istnieje prawdopodobieństwo, że projekt może znacząco oddziaływać na obszary Natura 2000 i nie uznano w związku z tym za konieczne przeprowadzenie oceny oddziaływania na obszary Natura 2000.</w:t>
      </w:r>
    </w:p>
    <w:p w14:paraId="7BD4A6D3"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Jeżeli jednak w trakcie postępowania w sprawie oceny oddziaływania na środowisko kwestia oddziaływania przedsięwzięcia na obszary Natura 2000 była szczegółowo analizowana przez odpowiednie organy, ale ostatecznie uznano, że znaczącego negatywnego oddziaływania nie będzie, także dzięki zastosowaniu działań minimalizujących, należy uznać, że przeprowadzono ocenę oddziaływania na obszary Natura 2000.</w:t>
      </w:r>
    </w:p>
    <w:p w14:paraId="2810F699"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Najczęściej spotykanymi sytuacjami, w których konieczne jest uzyskanie deklaracji przez Wnioskodawcę, są następujące przypadki:</w:t>
      </w:r>
    </w:p>
    <w:p w14:paraId="2DD10E7F" w14:textId="77777777" w:rsidR="00C721D3" w:rsidRPr="00ED1C5A" w:rsidRDefault="00C721D3" w:rsidP="003D2E65">
      <w:pPr>
        <w:numPr>
          <w:ilvl w:val="0"/>
          <w:numId w:val="8"/>
        </w:numPr>
        <w:autoSpaceDE w:val="0"/>
        <w:autoSpaceDN w:val="0"/>
        <w:adjustRightInd w:val="0"/>
        <w:spacing w:line="276" w:lineRule="auto"/>
        <w:ind w:left="360"/>
        <w:rPr>
          <w:rFonts w:eastAsia="Calibri" w:cstheme="minorHAnsi"/>
        </w:rPr>
      </w:pPr>
      <w:r w:rsidRPr="00ED1C5A">
        <w:rPr>
          <w:rFonts w:eastAsia="Calibri" w:cstheme="minorHAnsi"/>
        </w:rPr>
        <w:t xml:space="preserve">dla przedsięwzięcia mogącego zawsze znacząco oddziaływać na środowisko, właściwy organ określając zakres raportu OOŚ, wskazał i uzasadnił, że ze względu na brak możliwości wpływu przedsięwzięcia na obszary Natura 2000, nie ma konieczności przeprowadzenia oceny </w:t>
      </w:r>
      <w:r w:rsidRPr="00ED1C5A">
        <w:rPr>
          <w:rFonts w:eastAsia="Calibri" w:cstheme="minorHAnsi"/>
        </w:rPr>
        <w:lastRenderedPageBreak/>
        <w:t>oddziaływania na obszar Natura 2000 – co powinno znaleźć swoje odzwierciedlenie w postanowieniu tego organu, a następnie w postanowieniu uzgadniającym RDOŚ oraz w decyzji o środowiskowych uwarunkowaniach;</w:t>
      </w:r>
    </w:p>
    <w:p w14:paraId="4825D97B" w14:textId="77777777" w:rsidR="00C721D3" w:rsidRPr="00ED1C5A" w:rsidRDefault="00C721D3" w:rsidP="003D2E65">
      <w:pPr>
        <w:numPr>
          <w:ilvl w:val="0"/>
          <w:numId w:val="8"/>
        </w:numPr>
        <w:autoSpaceDE w:val="0"/>
        <w:autoSpaceDN w:val="0"/>
        <w:adjustRightInd w:val="0"/>
        <w:spacing w:line="276" w:lineRule="auto"/>
        <w:ind w:left="360"/>
        <w:rPr>
          <w:rFonts w:eastAsia="Calibri" w:cstheme="minorHAnsi"/>
          <w:b/>
          <w:bCs/>
        </w:rPr>
      </w:pPr>
      <w:r w:rsidRPr="00ED1C5A">
        <w:rPr>
          <w:rFonts w:eastAsia="Calibri" w:cstheme="minorHAnsi"/>
        </w:rPr>
        <w:t>dla przedsięwzięcia mogącego zawsze znacząco oddziaływać na środowisko, dla którego nie ustalano zakresu raportu OOŚ, przeprowadzona OOŚ, ze względu na wykazany w raporcie OOŚ brak możliwości wpływu przedsięwzięcia na obszary Natura 2000, nie obejmowała oceny na obszar Natura 2000 (a jedynie wyniki kwalifikacji przedsięwzięcia do oceny odziaływania na obszar Natura 2000) – co powinno znaleźć swoje odzwierciedlenie w postanowieniu uzgadniającym RDOŚ oraz w decyzji o środowiskowych uwarunkowaniach;</w:t>
      </w:r>
    </w:p>
    <w:p w14:paraId="6F151820" w14:textId="77777777" w:rsidR="00C721D3" w:rsidRPr="00ED1C5A" w:rsidRDefault="00C721D3" w:rsidP="003D2E65">
      <w:pPr>
        <w:numPr>
          <w:ilvl w:val="0"/>
          <w:numId w:val="8"/>
        </w:numPr>
        <w:autoSpaceDE w:val="0"/>
        <w:autoSpaceDN w:val="0"/>
        <w:adjustRightInd w:val="0"/>
        <w:spacing w:line="276" w:lineRule="auto"/>
        <w:ind w:left="360"/>
        <w:rPr>
          <w:rFonts w:eastAsia="Calibri" w:cstheme="minorHAnsi"/>
        </w:rPr>
      </w:pPr>
      <w:r w:rsidRPr="00ED1C5A">
        <w:rPr>
          <w:rFonts w:eastAsia="Calibri" w:cstheme="minorHAnsi"/>
        </w:rPr>
        <w:t>dla przedsięwzięcia mogącego potencjalnie znacząco oddziaływać na środowisko, właściwy organ nie stwierdził potrzeby przeprowadzenia OOŚ (w tym w zakresie wpływu na obszary Natura 2000) w ramach kwalifikacji przedsięwzięcia do oceny – co powinno znaleźć swoje odzwierciedlenie w postanowieniu tego organu oraz w decyzji o środowiskowych uwarunkowaniach;</w:t>
      </w:r>
    </w:p>
    <w:p w14:paraId="174B78AA" w14:textId="77777777" w:rsidR="00C721D3" w:rsidRPr="00ED1C5A" w:rsidRDefault="00C721D3" w:rsidP="003D2E65">
      <w:pPr>
        <w:numPr>
          <w:ilvl w:val="0"/>
          <w:numId w:val="8"/>
        </w:numPr>
        <w:autoSpaceDE w:val="0"/>
        <w:autoSpaceDN w:val="0"/>
        <w:adjustRightInd w:val="0"/>
        <w:spacing w:line="276" w:lineRule="auto"/>
        <w:ind w:left="360"/>
        <w:rPr>
          <w:rFonts w:eastAsia="Calibri" w:cstheme="minorHAnsi"/>
        </w:rPr>
      </w:pPr>
      <w:r w:rsidRPr="00ED1C5A">
        <w:rPr>
          <w:rFonts w:eastAsia="Calibri" w:cstheme="minorHAnsi"/>
        </w:rPr>
        <w:t>dla przedsięwzięcia mogącego potencjalnie znacząco oddziaływać na środowisko, właściwy organ, stwierdzając obowiązek przeprowadzenia OOŚ i określając jednocześnie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4560E11B" w14:textId="77777777" w:rsidR="00C721D3" w:rsidRPr="00ED1C5A" w:rsidRDefault="00C721D3" w:rsidP="003D2E65">
      <w:pPr>
        <w:numPr>
          <w:ilvl w:val="0"/>
          <w:numId w:val="8"/>
        </w:numPr>
        <w:autoSpaceDE w:val="0"/>
        <w:autoSpaceDN w:val="0"/>
        <w:adjustRightInd w:val="0"/>
        <w:spacing w:line="276" w:lineRule="auto"/>
        <w:ind w:left="360"/>
        <w:rPr>
          <w:rFonts w:eastAsia="Calibri" w:cstheme="minorHAnsi"/>
        </w:rPr>
      </w:pPr>
      <w:r w:rsidRPr="00ED1C5A">
        <w:rPr>
          <w:rFonts w:eastAsia="Calibri" w:cstheme="minorHAnsi"/>
        </w:rPr>
        <w:t>dla przedsięwzięcia innego niż mogące znacząco oddziaływać na środowisko, organ właściwy do wydania decyzji wymaganej przed rozpoczęciem realizacji przedsięwzięcia, po rozważeniu czy przedsięwzięcie może potencjalnie znacząco oddziaływać na obszar Natura 2000 i stwierdzeniu braku takiej możliwości, nie wydał postanowienia nakładającego obowiązek przedłożenia przez inwestora dokumentacji, w tym karty informacyjnej przedsięwzięcia, do RDOŚ, aby ten przeprowadził kwalifikację przedsięwzięcia do oceny odziaływania na obszar Natura 2000 – co powinno znaleźć swoje odzwierciedlenie w decyzji wymaganej przed rozpoczęciem realizacji przedsięwzięcia;</w:t>
      </w:r>
    </w:p>
    <w:p w14:paraId="30A8B05C" w14:textId="77777777" w:rsidR="00C721D3" w:rsidRPr="00ED1C5A" w:rsidRDefault="00C721D3" w:rsidP="003D2E65">
      <w:pPr>
        <w:numPr>
          <w:ilvl w:val="0"/>
          <w:numId w:val="8"/>
        </w:numPr>
        <w:autoSpaceDE w:val="0"/>
        <w:autoSpaceDN w:val="0"/>
        <w:adjustRightInd w:val="0"/>
        <w:spacing w:line="276" w:lineRule="auto"/>
        <w:ind w:left="360"/>
        <w:rPr>
          <w:rFonts w:eastAsia="Calibri" w:cstheme="minorHAnsi"/>
        </w:rPr>
      </w:pPr>
      <w:r w:rsidRPr="00ED1C5A">
        <w:rPr>
          <w:rFonts w:eastAsia="Calibri" w:cstheme="minorHAnsi"/>
        </w:rPr>
        <w:t xml:space="preserve">dla przedsięwzięcia innego niż mogące znacząco oddziaływać na środowisko, RDOŚ stwierdził, po przeanalizowaniu przedłożonej przez inwestora dokumentacji, w tym karty informacyjnej przedsięwzięcia, brak potrzeby przeprowadzenia oceny oddziaływania przedsięwzięcia na obszar Natura 2000 (w ramach kwalifikacji przedsięwzięcia do oceny odziaływania na obszar Natura 2000) – co powinno znaleźć swoje odzwierciedlenie w postanowieniu RDOŚ o braku </w:t>
      </w:r>
      <w:r w:rsidRPr="00ED1C5A">
        <w:rPr>
          <w:rFonts w:eastAsia="Calibri" w:cstheme="minorHAnsi"/>
        </w:rPr>
        <w:lastRenderedPageBreak/>
        <w:t>potrzeby przeprowadzenia oceny oddziaływania przedsięwzięcia na obszar Natura 2000 oraz w decyzji wymaganej przed rozpoczęciem realizacji przedsięwzięcia.</w:t>
      </w:r>
    </w:p>
    <w:p w14:paraId="5282944F"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Istotne są zalecenia zawarte w dokumentach:</w:t>
      </w:r>
    </w:p>
    <w:p w14:paraId="76808133" w14:textId="77777777" w:rsidR="00C721D3" w:rsidRPr="00ED1C5A" w:rsidRDefault="00C721D3" w:rsidP="003D2E65">
      <w:pPr>
        <w:numPr>
          <w:ilvl w:val="0"/>
          <w:numId w:val="9"/>
        </w:numPr>
        <w:autoSpaceDE w:val="0"/>
        <w:autoSpaceDN w:val="0"/>
        <w:adjustRightInd w:val="0"/>
        <w:spacing w:line="276" w:lineRule="auto"/>
        <w:ind w:left="360"/>
        <w:rPr>
          <w:rFonts w:eastAsia="Calibri" w:cstheme="minorHAnsi"/>
        </w:rPr>
      </w:pPr>
      <w:r w:rsidRPr="00ED1C5A">
        <w:rPr>
          <w:rFonts w:eastAsia="Calibri" w:cstheme="minorHAnsi"/>
        </w:rPr>
        <w:t>Zarządzanie obszarami Natura 2000. Postanowienia artykułu 6 dyrektywy „siedliskowej” 92/43/EWG;</w:t>
      </w:r>
    </w:p>
    <w:p w14:paraId="3AE96DF3" w14:textId="77777777" w:rsidR="00C721D3" w:rsidRPr="00ED1C5A" w:rsidRDefault="00C721D3" w:rsidP="003D2E65">
      <w:pPr>
        <w:numPr>
          <w:ilvl w:val="0"/>
          <w:numId w:val="9"/>
        </w:numPr>
        <w:autoSpaceDE w:val="0"/>
        <w:autoSpaceDN w:val="0"/>
        <w:adjustRightInd w:val="0"/>
        <w:spacing w:line="276" w:lineRule="auto"/>
        <w:ind w:left="360"/>
        <w:rPr>
          <w:rFonts w:eastAsia="Calibri" w:cstheme="minorHAnsi"/>
        </w:rPr>
      </w:pPr>
      <w:r w:rsidRPr="00ED1C5A">
        <w:rPr>
          <w:rFonts w:eastAsia="Calibri" w:cstheme="minorHAnsi"/>
        </w:rPr>
        <w:t>Ocena planów i przedsięwzięć znacząco oddziałujących na obszary Natura 2000. Wytyczne metodyczne dotyczące przepisów Artykułu 6(3) i (4) Dyrektywy Siedliskowej 92/43/EWG.</w:t>
      </w:r>
    </w:p>
    <w:p w14:paraId="282BD6D3"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W przypadku, gdy w raporcie była przeprowadzona ocena zgodnie z art. 6 ust. 3 Dyrektywy Siedliskowej należy załączyć pełną wersję raportu albo rozdziały raportu, w których zawarto ocenę wskazaną w art. 6. ust. 3 Dyrektywy Siedliskowej.</w:t>
      </w:r>
    </w:p>
    <w:p w14:paraId="34DD246F" w14:textId="740B57D4" w:rsidR="00C721D3" w:rsidRPr="00ED1C5A" w:rsidRDefault="00C721D3" w:rsidP="00C721D3">
      <w:pPr>
        <w:autoSpaceDE w:val="0"/>
        <w:autoSpaceDN w:val="0"/>
        <w:adjustRightInd w:val="0"/>
        <w:spacing w:line="276" w:lineRule="auto"/>
        <w:rPr>
          <w:rFonts w:cstheme="minorHAnsi"/>
        </w:rPr>
      </w:pPr>
      <w:r w:rsidRPr="00ED1C5A">
        <w:rPr>
          <w:rFonts w:cstheme="minorHAnsi"/>
        </w:rPr>
        <w:t xml:space="preserve">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w:t>
      </w:r>
      <w:r w:rsidR="002C3835">
        <w:rPr>
          <w:rFonts w:cstheme="minorHAnsi"/>
        </w:rPr>
        <w:t>skanu</w:t>
      </w:r>
      <w:r w:rsidR="002C3835" w:rsidRPr="00ED1C5A">
        <w:rPr>
          <w:rFonts w:cstheme="minorHAnsi"/>
        </w:rPr>
        <w:t xml:space="preserve"> </w:t>
      </w:r>
      <w:r w:rsidRPr="00ED1C5A">
        <w:rPr>
          <w:rFonts w:cstheme="minorHAnsi"/>
        </w:rPr>
        <w:t>decyzji, o której mowa w art. 96 ust. 1 ustawy OOŚ wraz z informacją o jej podaniu do publicznej wiadomości w formie przewidzianej w art. 3 ust. 1 pkt 11 ustawy OOŚ.</w:t>
      </w:r>
    </w:p>
    <w:p w14:paraId="22CB909D"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W przypadku, o którym mowa w art. 35 ustawy o ochronie przyrody, czyli informacji dotyczącej ustalenia kompensacji przyrodniczej niezbędne jest dołączeniu tej dokumentacji. Zakładany efekt kompensacji przyrodniczej powinien nastąpić nie później niż w terminie rozpoczęcia działań powodujących negatywne oddziaływanie co powinno zostać odnotowane/potwierdzone na potrzeby wniosku o dofinansowanie.</w:t>
      </w:r>
    </w:p>
    <w:p w14:paraId="7677AC27" w14:textId="77777777" w:rsidR="00C721D3" w:rsidRPr="00ED1C5A" w:rsidRDefault="00C721D3" w:rsidP="00C721D3">
      <w:pPr>
        <w:autoSpaceDE w:val="0"/>
        <w:autoSpaceDN w:val="0"/>
        <w:adjustRightInd w:val="0"/>
        <w:spacing w:line="276" w:lineRule="auto"/>
        <w:rPr>
          <w:rFonts w:cstheme="minorHAnsi"/>
        </w:rPr>
      </w:pPr>
      <w:r w:rsidRPr="00ED1C5A">
        <w:rPr>
          <w:rFonts w:cstheme="minorHAnsi"/>
        </w:rPr>
        <w:t>Pozostałe części formularza – jak wskazano do uzupełnienia.</w:t>
      </w:r>
    </w:p>
    <w:p w14:paraId="7E3263D4" w14:textId="4DCDDC86" w:rsidR="00281D27" w:rsidRPr="009E1B5B" w:rsidRDefault="00281D27" w:rsidP="003D2E65">
      <w:pPr>
        <w:pStyle w:val="Nagwek1"/>
        <w:numPr>
          <w:ilvl w:val="0"/>
          <w:numId w:val="13"/>
        </w:numPr>
        <w:rPr>
          <w:sz w:val="28"/>
          <w:szCs w:val="28"/>
        </w:rPr>
      </w:pPr>
      <w:bookmarkStart w:id="670" w:name="_Toc220496474"/>
      <w:r w:rsidRPr="009E1B5B">
        <w:rPr>
          <w:sz w:val="28"/>
          <w:szCs w:val="28"/>
        </w:rPr>
        <w:t>DOKUMENTACJA DLA PROJEKTÓW INFRASTRUKTURALNYCH</w:t>
      </w:r>
      <w:bookmarkEnd w:id="664"/>
      <w:bookmarkEnd w:id="665"/>
      <w:bookmarkEnd w:id="670"/>
    </w:p>
    <w:p w14:paraId="6E2CC309" w14:textId="43C77CD5" w:rsidR="00281D27" w:rsidRDefault="002B7FA2" w:rsidP="00281D27">
      <w:pPr>
        <w:spacing w:before="120" w:line="276" w:lineRule="auto"/>
      </w:pPr>
      <w:r w:rsidRPr="00281966">
        <w:t xml:space="preserve">Załącznik wymagany jest w przypadku, gdy projekt obejmuje swoim zakresem realizację robót budowlanych dla których wskazane dokumenty są wymagane Ustawą Prawo budowlane. </w:t>
      </w:r>
      <w:r w:rsidR="00281D27" w:rsidRPr="00306AD9">
        <w:t xml:space="preserve">Załącznik nie dotyczy projektów polegających </w:t>
      </w:r>
      <w:r w:rsidR="00281D27" w:rsidRPr="00306AD9">
        <w:rPr>
          <w:u w:val="single"/>
        </w:rPr>
        <w:t>wyłącznie</w:t>
      </w:r>
      <w:r w:rsidR="00281D27" w:rsidRPr="00306AD9">
        <w:t xml:space="preserve"> na zakupie sprzętu ruchomego, środków trwałych (maszyn, urządzeń, wartości niematerialnych i prawnych</w:t>
      </w:r>
      <w:r w:rsidR="002C3835">
        <w:t>, dostawach bądź innych usługach</w:t>
      </w:r>
      <w:r w:rsidR="00281D27" w:rsidRPr="00306AD9">
        <w:t xml:space="preserve">). </w:t>
      </w:r>
    </w:p>
    <w:p w14:paraId="46431666" w14:textId="77777777" w:rsidR="00281D27" w:rsidRPr="00306AD9" w:rsidRDefault="00281D27" w:rsidP="00281D27">
      <w:pPr>
        <w:spacing w:before="120" w:line="276" w:lineRule="auto"/>
      </w:pPr>
      <w:r>
        <w:t>W przypadku projektów infrastrukturalnych, obejmujących roboty budowalne konieczne jest dostarczenie projektu budowlanego lub programu funkcjonalno-użytkowego.</w:t>
      </w:r>
    </w:p>
    <w:p w14:paraId="67A9C0D5" w14:textId="104498CF" w:rsidR="00C721D3" w:rsidRPr="00281966" w:rsidRDefault="00281D27" w:rsidP="00C721D3">
      <w:pPr>
        <w:spacing w:before="120" w:line="276" w:lineRule="auto"/>
      </w:pPr>
      <w:r w:rsidRPr="00306AD9">
        <w:t xml:space="preserve">Na żądanie IP wnioskodawca zobowiązany jest dostarczyć pełną dokumentację poświadczająca prawo wnioskodawcy do dysponowania nieruchomością, na której realizowany będzie projekt. </w:t>
      </w:r>
      <w:bookmarkStart w:id="671" w:name="_Toc427226263"/>
      <w:bookmarkStart w:id="672" w:name="_Toc128129205"/>
      <w:bookmarkStart w:id="673" w:name="_Toc191296816"/>
    </w:p>
    <w:p w14:paraId="765786A3" w14:textId="01663C60" w:rsidR="00C721D3" w:rsidRPr="00281966" w:rsidRDefault="00C721D3" w:rsidP="003D2E65">
      <w:pPr>
        <w:pStyle w:val="Nagwek3"/>
        <w:numPr>
          <w:ilvl w:val="1"/>
          <w:numId w:val="15"/>
        </w:numPr>
        <w:ind w:left="284" w:hanging="360"/>
      </w:pPr>
      <w:bookmarkStart w:id="674" w:name="_Toc178259628"/>
      <w:bookmarkStart w:id="675" w:name="_Toc220496475"/>
      <w:r>
        <w:lastRenderedPageBreak/>
        <w:t xml:space="preserve">. </w:t>
      </w:r>
      <w:r w:rsidR="002C3835">
        <w:rPr>
          <w:sz w:val="24"/>
          <w:szCs w:val="24"/>
        </w:rPr>
        <w:t>POZWOLENIE</w:t>
      </w:r>
      <w:r w:rsidRPr="00112B5C">
        <w:rPr>
          <w:sz w:val="24"/>
          <w:szCs w:val="24"/>
        </w:rPr>
        <w:t xml:space="preserve"> NA BUDOWĘ, ZEZWOLENIA NA REALIZACJĘ INWESTYCJI DROGOWEJ BĄDŹ ZGŁOSZENIA BUDOWY</w:t>
      </w:r>
      <w:bookmarkEnd w:id="674"/>
      <w:bookmarkEnd w:id="675"/>
    </w:p>
    <w:p w14:paraId="16D52490" w14:textId="4A26E127" w:rsidR="00C721D3" w:rsidRPr="00281966" w:rsidRDefault="00C721D3" w:rsidP="00C721D3">
      <w:pPr>
        <w:autoSpaceDE w:val="0"/>
        <w:autoSpaceDN w:val="0"/>
        <w:adjustRightInd w:val="0"/>
        <w:spacing w:before="120" w:line="276" w:lineRule="auto"/>
        <w:ind w:firstLine="720"/>
        <w:rPr>
          <w:rFonts w:cstheme="minorHAnsi"/>
        </w:rPr>
      </w:pPr>
      <w:r w:rsidRPr="00281966">
        <w:rPr>
          <w:rFonts w:cstheme="minorHAnsi"/>
        </w:rPr>
        <w:t xml:space="preserve">W momencie składania wniosku o dofinansowanie przedstawienie jednego z wyżej wymienionych dokumentów nie jest bezwzględne, jednakże do czasu podpisania umowy </w:t>
      </w:r>
      <w:r w:rsidRPr="00281966">
        <w:rPr>
          <w:rFonts w:cstheme="minorHAnsi"/>
        </w:rPr>
        <w:br/>
        <w:t xml:space="preserve">o dofinansowanie projektu ze środków EFRR </w:t>
      </w:r>
      <w:r>
        <w:rPr>
          <w:rFonts w:cstheme="minorHAnsi"/>
        </w:rPr>
        <w:t>W</w:t>
      </w:r>
      <w:r w:rsidRPr="00281966">
        <w:rPr>
          <w:rFonts w:cstheme="minorHAnsi"/>
        </w:rPr>
        <w:t xml:space="preserve">nioskodawca zobowiązany jest dostarczyć </w:t>
      </w:r>
      <w:r w:rsidR="002C3835">
        <w:rPr>
          <w:rFonts w:cstheme="minorHAnsi"/>
        </w:rPr>
        <w:t>skan</w:t>
      </w:r>
      <w:r w:rsidR="002C3835" w:rsidRPr="00281966">
        <w:rPr>
          <w:rFonts w:cstheme="minorHAnsi"/>
        </w:rPr>
        <w:t xml:space="preserve"> </w:t>
      </w:r>
      <w:r w:rsidRPr="00281966">
        <w:rPr>
          <w:rFonts w:cstheme="minorHAnsi"/>
        </w:rPr>
        <w:t>jednego z dokumentów do I</w:t>
      </w:r>
      <w:r>
        <w:rPr>
          <w:rFonts w:cstheme="minorHAnsi"/>
        </w:rPr>
        <w:t>P</w:t>
      </w:r>
      <w:r w:rsidRPr="00281966">
        <w:rPr>
          <w:rFonts w:cstheme="minorHAnsi"/>
        </w:rPr>
        <w:t xml:space="preserve"> FEO 2021-2027. Załączone dokumenty powinny być prawomocne i aktualne tzn.</w:t>
      </w:r>
    </w:p>
    <w:p w14:paraId="09E859D8" w14:textId="77777777" w:rsidR="00C721D3" w:rsidRPr="00281966" w:rsidRDefault="00C721D3" w:rsidP="003D2E65">
      <w:pPr>
        <w:numPr>
          <w:ilvl w:val="1"/>
          <w:numId w:val="4"/>
        </w:numPr>
        <w:tabs>
          <w:tab w:val="clear" w:pos="1440"/>
        </w:tabs>
        <w:spacing w:before="120" w:after="40" w:line="276" w:lineRule="auto"/>
        <w:ind w:left="709" w:hanging="709"/>
        <w:rPr>
          <w:rFonts w:cstheme="minorHAnsi"/>
        </w:rPr>
      </w:pPr>
      <w:r w:rsidRPr="00281966">
        <w:rPr>
          <w:rFonts w:cstheme="minorHAnsi"/>
        </w:rPr>
        <w:t xml:space="preserve">jeśli prace budowlane nie zostały rozpoczęte </w:t>
      </w:r>
      <w:r w:rsidRPr="00281966">
        <w:rPr>
          <w:rFonts w:cstheme="minorHAnsi"/>
          <w:b/>
        </w:rPr>
        <w:t>pozwolenie budowlane</w:t>
      </w:r>
      <w:r w:rsidRPr="00281966">
        <w:rPr>
          <w:rFonts w:cstheme="minorHAnsi"/>
        </w:rPr>
        <w:t xml:space="preserve"> </w:t>
      </w:r>
      <w:r w:rsidRPr="00281966">
        <w:rPr>
          <w:rFonts w:cstheme="minorHAnsi"/>
          <w:b/>
        </w:rPr>
        <w:t>nie powinno być starsze niż trzy lata</w:t>
      </w:r>
      <w:r w:rsidRPr="00281966">
        <w:rPr>
          <w:rFonts w:cstheme="minorHAnsi"/>
        </w:rPr>
        <w:t xml:space="preserve"> od dnia, w którym decyzja stała się ostateczna. </w:t>
      </w:r>
      <w:r w:rsidRPr="00281966">
        <w:rPr>
          <w:rFonts w:cstheme="minorHAnsi"/>
        </w:rPr>
        <w:br/>
        <w:t xml:space="preserve">Natomiast </w:t>
      </w:r>
      <w:r w:rsidRPr="00281966">
        <w:rPr>
          <w:rFonts w:cstheme="minorHAnsi"/>
          <w:b/>
        </w:rPr>
        <w:t>zgłoszenie budowy nie powinno być starsze niż trzy lata</w:t>
      </w:r>
      <w:r w:rsidRPr="00281966">
        <w:rPr>
          <w:rFonts w:cstheme="minorHAnsi"/>
        </w:rPr>
        <w:t xml:space="preserve"> od określonego w zgłoszeniu terminu rozpoczęcia prac budowlanych;</w:t>
      </w:r>
    </w:p>
    <w:p w14:paraId="31CB696B" w14:textId="50986A70" w:rsidR="00C721D3" w:rsidRPr="00281966" w:rsidRDefault="00C721D3" w:rsidP="003D2E65">
      <w:pPr>
        <w:numPr>
          <w:ilvl w:val="1"/>
          <w:numId w:val="4"/>
        </w:numPr>
        <w:tabs>
          <w:tab w:val="clear" w:pos="1440"/>
        </w:tabs>
        <w:spacing w:before="40" w:line="276" w:lineRule="auto"/>
        <w:ind w:left="709" w:hanging="709"/>
        <w:rPr>
          <w:rFonts w:cstheme="minorHAnsi"/>
        </w:rPr>
      </w:pPr>
      <w:r w:rsidRPr="00281966">
        <w:rPr>
          <w:rFonts w:cstheme="minorHAnsi"/>
        </w:rPr>
        <w:t xml:space="preserve">gdy prace budowlane zostały rozpoczęte, dodatkowo należy dostarczyć </w:t>
      </w:r>
      <w:r w:rsidR="002C3835">
        <w:rPr>
          <w:rFonts w:cstheme="minorHAnsi"/>
          <w:b/>
        </w:rPr>
        <w:t xml:space="preserve">skan </w:t>
      </w:r>
      <w:r w:rsidRPr="00281966">
        <w:rPr>
          <w:rFonts w:cstheme="minorHAnsi"/>
          <w:b/>
        </w:rPr>
        <w:t>pierwszej strony dziennika budowy oraz stronę z ostatnim wpisem</w:t>
      </w:r>
      <w:r w:rsidRPr="00281966">
        <w:rPr>
          <w:rFonts w:cstheme="minorHAnsi"/>
        </w:rPr>
        <w:t>, który potwierdza ważność pozwolenia.</w:t>
      </w:r>
    </w:p>
    <w:p w14:paraId="6397FF51" w14:textId="77777777" w:rsidR="00C721D3" w:rsidRPr="00281966" w:rsidRDefault="00C721D3" w:rsidP="00C721D3">
      <w:pPr>
        <w:spacing w:before="120" w:line="276" w:lineRule="auto"/>
        <w:ind w:firstLine="709"/>
        <w:rPr>
          <w:rFonts w:cstheme="minorHAnsi"/>
        </w:rPr>
      </w:pPr>
      <w:r w:rsidRPr="00281966">
        <w:rPr>
          <w:rFonts w:cstheme="minorHAnsi"/>
        </w:rPr>
        <w:t>Informacje zawarte w pozwoleniu na budowę bądź zgłoszeniu budowy powinny być zbieżne z informacjami zawartymi we wniosku o dofinansowanie oraz pozostałych załącznikach.</w:t>
      </w:r>
    </w:p>
    <w:p w14:paraId="61B6851A" w14:textId="023824C1" w:rsidR="00C73792" w:rsidRPr="00C73792" w:rsidRDefault="00C721D3" w:rsidP="00C73792">
      <w:pPr>
        <w:spacing w:before="120" w:line="276" w:lineRule="auto"/>
        <w:ind w:firstLine="709"/>
        <w:rPr>
          <w:rFonts w:asciiTheme="minorHAnsi" w:hAnsiTheme="minorHAnsi" w:cstheme="minorHAnsi"/>
        </w:rPr>
      </w:pPr>
      <w:r w:rsidRPr="00281966">
        <w:rPr>
          <w:rFonts w:cstheme="minorHAnsi"/>
        </w:rPr>
        <w:t xml:space="preserve">Roboty budowlane, które wymagają zgłoszenia właściwemu organowi zostały określone w art. 30 Ustawy z dnia 7 lipca </w:t>
      </w:r>
      <w:r>
        <w:rPr>
          <w:rFonts w:cstheme="minorHAnsi"/>
        </w:rPr>
        <w:t xml:space="preserve">1994 r. Prawo budowlane </w:t>
      </w:r>
      <w:r w:rsidR="00C73792" w:rsidRPr="00C73792">
        <w:rPr>
          <w:rFonts w:asciiTheme="minorHAnsi" w:hAnsiTheme="minorHAnsi" w:cstheme="minorHAnsi"/>
        </w:rPr>
        <w:t>(</w:t>
      </w:r>
      <w:proofErr w:type="spellStart"/>
      <w:r w:rsidR="00C73792" w:rsidRPr="00C73792">
        <w:rPr>
          <w:rFonts w:asciiTheme="minorHAnsi" w:hAnsiTheme="minorHAnsi" w:cstheme="minorHAnsi"/>
        </w:rPr>
        <w:t>t.j</w:t>
      </w:r>
      <w:proofErr w:type="spellEnd"/>
      <w:r w:rsidR="00C73792" w:rsidRPr="00C73792">
        <w:rPr>
          <w:rFonts w:asciiTheme="minorHAnsi" w:hAnsiTheme="minorHAnsi" w:cstheme="minorHAnsi"/>
        </w:rPr>
        <w:t>. Dz. U. z 2025 r. poz. 418 ze zm.).</w:t>
      </w:r>
    </w:p>
    <w:p w14:paraId="321D1F6C" w14:textId="121FFC46" w:rsidR="00C73792" w:rsidRPr="00C73792" w:rsidRDefault="00C73792" w:rsidP="00C73792">
      <w:pPr>
        <w:suppressAutoHyphens/>
        <w:spacing w:before="120" w:line="276" w:lineRule="auto"/>
        <w:ind w:firstLine="709"/>
        <w:rPr>
          <w:rFonts w:asciiTheme="minorHAnsi" w:hAnsiTheme="minorHAnsi" w:cstheme="minorHAnsi"/>
        </w:rPr>
      </w:pPr>
      <w:r w:rsidRPr="00C73792">
        <w:rPr>
          <w:rFonts w:asciiTheme="minorHAnsi" w:hAnsiTheme="minorHAnsi" w:cstheme="minorHAnsi"/>
        </w:rPr>
        <w:t>W przypadku realizacji inwestycji w zakresie dróg publicznych należy przedstawić ostateczną Decyzję o zezwoleniu na realizację inwestycji drogowej (ZRID)</w:t>
      </w:r>
      <w:r w:rsidR="00D443DC">
        <w:rPr>
          <w:rFonts w:asciiTheme="minorHAnsi" w:hAnsiTheme="minorHAnsi" w:cstheme="minorHAnsi"/>
        </w:rPr>
        <w:t>.</w:t>
      </w:r>
    </w:p>
    <w:p w14:paraId="224B3812" w14:textId="77777777" w:rsidR="00C73792" w:rsidRPr="00C73792" w:rsidRDefault="00C73792" w:rsidP="00C73792">
      <w:pPr>
        <w:suppressAutoHyphens/>
        <w:spacing w:before="120" w:line="276" w:lineRule="auto"/>
        <w:ind w:firstLine="709"/>
        <w:rPr>
          <w:rFonts w:asciiTheme="minorHAnsi" w:hAnsiTheme="minorHAnsi" w:cstheme="minorHAnsi"/>
        </w:rPr>
      </w:pPr>
      <w:r w:rsidRPr="00C73792">
        <w:rPr>
          <w:rFonts w:asciiTheme="minorHAnsi" w:hAnsiTheme="minorHAnsi" w:cstheme="minorHAnsi"/>
        </w:rPr>
        <w:t>W sytuacji, gdy na moment składania wniosku o dofinansowanie Wnioskodawca nie posiada jeszcze wyżej wymienionych dokumentów i jest w trakcie ich pozyskiwania zobowiązany jest złożyć stosowne oświadczenie z deklaracją dostarczenia wymaganych prawem budowlanym dokumentów.</w:t>
      </w:r>
    </w:p>
    <w:p w14:paraId="3AB2C91B" w14:textId="49D2DB3C" w:rsidR="00C73792" w:rsidRPr="00C73792" w:rsidRDefault="00C73792" w:rsidP="00C73792">
      <w:pPr>
        <w:suppressAutoHyphens/>
        <w:spacing w:before="120" w:line="276" w:lineRule="auto"/>
        <w:ind w:firstLine="709"/>
        <w:rPr>
          <w:rFonts w:asciiTheme="minorHAnsi" w:hAnsiTheme="minorHAnsi" w:cstheme="minorHAnsi"/>
          <w:b/>
        </w:rPr>
      </w:pPr>
      <w:r w:rsidRPr="00C73792">
        <w:rPr>
          <w:rFonts w:asciiTheme="minorHAnsi" w:hAnsiTheme="minorHAnsi" w:cstheme="minorHAnsi"/>
          <w:b/>
        </w:rPr>
        <w:t xml:space="preserve">Ww. dokumenty należy dostarczyć w terminie nie dłuższym niż </w:t>
      </w:r>
      <w:r>
        <w:rPr>
          <w:rFonts w:asciiTheme="minorHAnsi" w:hAnsiTheme="minorHAnsi" w:cstheme="minorHAnsi"/>
          <w:b/>
        </w:rPr>
        <w:t>3</w:t>
      </w:r>
      <w:r w:rsidRPr="00C73792">
        <w:rPr>
          <w:rFonts w:asciiTheme="minorHAnsi" w:hAnsiTheme="minorHAnsi" w:cstheme="minorHAnsi"/>
          <w:b/>
        </w:rPr>
        <w:t>0 dni kalendarzowych od dnia podjęcia przez Zarząd Województwa Opolskiego – I</w:t>
      </w:r>
      <w:r>
        <w:rPr>
          <w:rFonts w:asciiTheme="minorHAnsi" w:hAnsiTheme="minorHAnsi" w:cstheme="minorHAnsi"/>
          <w:b/>
        </w:rPr>
        <w:t>P</w:t>
      </w:r>
      <w:r w:rsidRPr="00C73792">
        <w:rPr>
          <w:rFonts w:asciiTheme="minorHAnsi" w:hAnsiTheme="minorHAnsi" w:cstheme="minorHAnsi"/>
          <w:b/>
        </w:rPr>
        <w:t xml:space="preserve"> FEO 2021-2027 uchwały o wyborze projektów do dofinansowania. W uzasadnionych przypadkach, na prośbę Wnioskodawcy, ZWO może wyrazić zgodę na wydłużenie ww. terminu. </w:t>
      </w:r>
    </w:p>
    <w:p w14:paraId="77D9DDFB" w14:textId="77777777" w:rsidR="00C73792" w:rsidRPr="00C73792" w:rsidRDefault="00C73792" w:rsidP="00C73792">
      <w:pPr>
        <w:suppressAutoHyphens/>
        <w:spacing w:before="120" w:line="276" w:lineRule="auto"/>
        <w:ind w:firstLine="709"/>
        <w:rPr>
          <w:rFonts w:asciiTheme="minorHAnsi" w:hAnsiTheme="minorHAnsi" w:cstheme="minorHAnsi"/>
          <w:b/>
          <w:u w:val="single"/>
        </w:rPr>
      </w:pPr>
      <w:r w:rsidRPr="00C73792">
        <w:rPr>
          <w:rFonts w:asciiTheme="minorHAnsi" w:hAnsiTheme="minorHAnsi" w:cstheme="minorHAnsi"/>
          <w:b/>
          <w:u w:val="single"/>
        </w:rPr>
        <w:t>W przypadku braku dostarczenia przez Wnioskodawcę przedmiotowych dokumentów w ww. terminie, projekt utraci możliwość uzyskania dofinansowania.</w:t>
      </w:r>
    </w:p>
    <w:p w14:paraId="7C25E9D4" w14:textId="77777777" w:rsidR="00C73792" w:rsidRPr="00C73792" w:rsidRDefault="00C73792" w:rsidP="00C73792">
      <w:pPr>
        <w:suppressAutoHyphens/>
        <w:spacing w:before="120" w:line="276" w:lineRule="auto"/>
        <w:rPr>
          <w:rFonts w:asciiTheme="minorHAnsi" w:hAnsiTheme="minorHAnsi" w:cstheme="minorHAnsi"/>
        </w:rPr>
      </w:pPr>
    </w:p>
    <w:p w14:paraId="55886FC3" w14:textId="076DCB30" w:rsidR="00C73792" w:rsidRPr="00C73792" w:rsidRDefault="00C73792" w:rsidP="00C73792">
      <w:pPr>
        <w:suppressAutoHyphens/>
        <w:spacing w:before="120" w:line="276" w:lineRule="auto"/>
        <w:ind w:firstLine="709"/>
        <w:rPr>
          <w:rFonts w:asciiTheme="minorHAnsi" w:hAnsiTheme="minorHAnsi" w:cstheme="minorHAnsi"/>
          <w:szCs w:val="20"/>
        </w:rPr>
      </w:pPr>
      <w:r w:rsidRPr="00C73792">
        <w:rPr>
          <w:rFonts w:asciiTheme="minorHAnsi" w:hAnsiTheme="minorHAnsi" w:cstheme="minorHAnsi"/>
        </w:rPr>
        <w:lastRenderedPageBreak/>
        <w:t xml:space="preserve">Natomiast gdy Wnioskodawca planuje realizować projekt w formule „zaprojektuj i wybuduj” tj. na podstawie programu funkcjonalno-użytkowego dostarczenie pozwolenia na budowę przed podpisaniem umowy / podjęciem decyzji nie jest wymagane ze względu na specyfikę projektu. W tej sytuacji Wnioskodawcy na etapie składania wniosku o dofinansowanie zobowiązani są dostarczyć jeden z dokumentów wymienionych w pkt. 3.2, a pozwolenie budowlane zobowiązani są dostarczyć niezwłocznie po jego uzyskaniu wraz z potwierdzeniem, iż decyzja stała się ostateczna. Dokumenty wskazane w pkt. 3.2 wymagane są w szczególności, gdy wniosek obejmuje swoim zakresem np. budowę nowych obiektów, zmianę sposobu użytkowania obiektów co pozwoli podczas oceny projektu potwierdzić możliwość realizacji zaplanowanych przez Wnioskodawcę przedsięwzięć. </w:t>
      </w:r>
    </w:p>
    <w:p w14:paraId="6E346E85" w14:textId="3FFCDDC0" w:rsidR="00C73792" w:rsidRPr="00C73792" w:rsidRDefault="00C73792" w:rsidP="00C73792">
      <w:pPr>
        <w:suppressAutoHyphens/>
        <w:spacing w:before="120" w:line="276" w:lineRule="auto"/>
        <w:ind w:firstLine="709"/>
        <w:rPr>
          <w:rFonts w:asciiTheme="minorHAnsi" w:hAnsiTheme="minorHAnsi" w:cstheme="minorHAnsi"/>
        </w:rPr>
      </w:pPr>
      <w:r w:rsidRPr="00C73792">
        <w:rPr>
          <w:rFonts w:asciiTheme="minorHAnsi" w:hAnsiTheme="minorHAnsi" w:cstheme="minorHAnsi"/>
        </w:rPr>
        <w:t>W wyjątkowej sytuacji, gdy Wnioskodawca nie ma możliwości przedłożenia wskazanych w pkt. 3.2 dokumentów dla inwestycji, dla której obowiązuje go uzyskanie ZRID, nie ma obowiązku ich załączania. Konieczne jest stosowne opisanie tej sytuacji z wyczerpującym uzasadnieniem w SWI.</w:t>
      </w:r>
    </w:p>
    <w:p w14:paraId="6C80C69F" w14:textId="77777777" w:rsidR="00C73792" w:rsidRPr="00C73792" w:rsidRDefault="00C73792" w:rsidP="00C73792">
      <w:pPr>
        <w:tabs>
          <w:tab w:val="left" w:pos="709"/>
        </w:tabs>
        <w:spacing w:line="276" w:lineRule="auto"/>
        <w:ind w:left="709"/>
        <w:rPr>
          <w:rFonts w:asciiTheme="minorHAnsi" w:hAnsiTheme="minorHAnsi" w:cstheme="minorHAnsi"/>
        </w:rPr>
      </w:pPr>
    </w:p>
    <w:p w14:paraId="2350A797" w14:textId="77777777" w:rsidR="00C73792" w:rsidRPr="00C73792" w:rsidRDefault="00C73792" w:rsidP="003D2E65">
      <w:pPr>
        <w:numPr>
          <w:ilvl w:val="0"/>
          <w:numId w:val="65"/>
        </w:numPr>
        <w:tabs>
          <w:tab w:val="left" w:pos="709"/>
        </w:tabs>
        <w:suppressAutoHyphens/>
        <w:spacing w:after="0" w:line="276" w:lineRule="auto"/>
        <w:ind w:left="709" w:hanging="709"/>
        <w:rPr>
          <w:rFonts w:asciiTheme="minorHAnsi" w:hAnsiTheme="minorHAnsi" w:cstheme="minorHAnsi"/>
        </w:rPr>
      </w:pPr>
      <w:r w:rsidRPr="00C73792">
        <w:rPr>
          <w:rFonts w:asciiTheme="minorHAnsi" w:hAnsiTheme="minorHAnsi" w:cstheme="minorHAnsi"/>
          <w:b/>
        </w:rPr>
        <w:t>DOKUMENTY DOTYCZĄCE ZAGOSPODAROWANIA PRZESTRZENNEGO</w:t>
      </w:r>
    </w:p>
    <w:p w14:paraId="683A1FFF" w14:textId="77777777" w:rsidR="00C73792" w:rsidRPr="00C73792" w:rsidRDefault="00C73792" w:rsidP="00C73792">
      <w:pPr>
        <w:suppressAutoHyphens/>
        <w:spacing w:before="120" w:line="276" w:lineRule="auto"/>
        <w:ind w:firstLine="709"/>
        <w:rPr>
          <w:rFonts w:asciiTheme="minorHAnsi" w:hAnsiTheme="minorHAnsi" w:cstheme="minorHAnsi"/>
        </w:rPr>
      </w:pPr>
      <w:r w:rsidRPr="00C73792">
        <w:rPr>
          <w:rFonts w:asciiTheme="minorHAnsi" w:hAnsiTheme="minorHAnsi" w:cstheme="minorHAnsi"/>
        </w:rPr>
        <w:t xml:space="preserve">W przypadku projektów realizowanych w formule zaprojektuj i wybuduj tj. na podstawie programu funkcjonalno-użytkowego, do wniosku o dofinansowanie wnioskodawca zobowiązany jest dołączyć właściwe dokumenty opisane w pkt. 3.2.1, 3.2.2 oraz 3.2.3. </w:t>
      </w:r>
    </w:p>
    <w:p w14:paraId="18EA792B" w14:textId="77777777" w:rsidR="00C73792" w:rsidRPr="00C73792" w:rsidRDefault="00C73792" w:rsidP="00C73792">
      <w:pPr>
        <w:suppressAutoHyphens/>
        <w:spacing w:before="360" w:line="276" w:lineRule="auto"/>
        <w:ind w:left="902" w:hanging="902"/>
        <w:rPr>
          <w:rFonts w:asciiTheme="minorHAnsi" w:hAnsiTheme="minorHAnsi" w:cstheme="minorHAnsi"/>
          <w:color w:val="000000"/>
        </w:rPr>
      </w:pPr>
      <w:r w:rsidRPr="00C73792">
        <w:rPr>
          <w:rFonts w:asciiTheme="minorHAnsi" w:hAnsiTheme="minorHAnsi" w:cstheme="minorHAnsi"/>
          <w:b/>
          <w:bCs/>
          <w:color w:val="000000"/>
        </w:rPr>
        <w:t>3.2.1</w:t>
      </w:r>
      <w:r w:rsidRPr="00C73792">
        <w:rPr>
          <w:rFonts w:asciiTheme="minorHAnsi" w:hAnsiTheme="minorHAnsi" w:cstheme="minorHAnsi"/>
          <w:color w:val="000000"/>
        </w:rPr>
        <w:t> </w:t>
      </w:r>
      <w:r w:rsidRPr="00C73792">
        <w:rPr>
          <w:rFonts w:asciiTheme="minorHAnsi" w:hAnsiTheme="minorHAnsi" w:cstheme="minorHAnsi"/>
          <w:b/>
          <w:bCs/>
          <w:color w:val="000000"/>
        </w:rPr>
        <w:t>WYPIS I WYRYS Z MIEJSCOWEGO PLANU ZAGOSPODAROWANIA PRZESTRZENNEGO</w:t>
      </w:r>
    </w:p>
    <w:p w14:paraId="76371FF0" w14:textId="77777777" w:rsidR="00C73792" w:rsidRPr="00C73792" w:rsidRDefault="00C73792" w:rsidP="00C73792">
      <w:pPr>
        <w:suppressAutoHyphens/>
        <w:spacing w:before="120" w:after="240" w:line="276" w:lineRule="auto"/>
        <w:ind w:firstLine="709"/>
        <w:rPr>
          <w:rFonts w:asciiTheme="minorHAnsi" w:hAnsiTheme="minorHAnsi" w:cstheme="minorHAnsi"/>
          <w:color w:val="000000"/>
        </w:rPr>
      </w:pPr>
      <w:r w:rsidRPr="00C73792">
        <w:rPr>
          <w:rFonts w:asciiTheme="minorHAnsi" w:hAnsiTheme="minorHAnsi" w:cstheme="minorHAnsi"/>
          <w:color w:val="000000"/>
        </w:rPr>
        <w:t xml:space="preserve">Należy dołączyć aktualny wypis i </w:t>
      </w:r>
      <w:proofErr w:type="spellStart"/>
      <w:r w:rsidRPr="00C73792">
        <w:rPr>
          <w:rFonts w:asciiTheme="minorHAnsi" w:hAnsiTheme="minorHAnsi" w:cstheme="minorHAnsi"/>
          <w:color w:val="000000"/>
        </w:rPr>
        <w:t>wyrys</w:t>
      </w:r>
      <w:proofErr w:type="spellEnd"/>
      <w:r w:rsidRPr="00C73792">
        <w:rPr>
          <w:rFonts w:asciiTheme="minorHAnsi" w:hAnsiTheme="minorHAnsi" w:cstheme="minorHAnsi"/>
          <w:color w:val="000000"/>
        </w:rPr>
        <w:t xml:space="preserve"> z obowiązującego miejscowego planu zagospodarowania przestrzennego, określający przeznaczenie terenu, na którym będzie realizowany projekt.</w:t>
      </w:r>
    </w:p>
    <w:p w14:paraId="3BD138AB" w14:textId="77777777" w:rsidR="00C73792" w:rsidRPr="00C73792" w:rsidRDefault="00C73792" w:rsidP="00C73792">
      <w:pPr>
        <w:suppressAutoHyphens/>
        <w:spacing w:before="360" w:line="276" w:lineRule="auto"/>
        <w:ind w:left="902" w:hanging="851"/>
        <w:rPr>
          <w:rFonts w:asciiTheme="minorHAnsi" w:hAnsiTheme="minorHAnsi" w:cstheme="minorHAnsi"/>
          <w:color w:val="000000"/>
        </w:rPr>
      </w:pPr>
      <w:r w:rsidRPr="00C73792">
        <w:rPr>
          <w:rFonts w:asciiTheme="minorHAnsi" w:hAnsiTheme="minorHAnsi" w:cstheme="minorHAnsi"/>
          <w:b/>
          <w:bCs/>
          <w:color w:val="000000"/>
        </w:rPr>
        <w:t>3.2.2</w:t>
      </w:r>
      <w:r w:rsidRPr="00C73792">
        <w:rPr>
          <w:rFonts w:asciiTheme="minorHAnsi" w:hAnsiTheme="minorHAnsi" w:cstheme="minorHAnsi"/>
          <w:color w:val="000000"/>
        </w:rPr>
        <w:t> </w:t>
      </w:r>
      <w:r w:rsidRPr="00C73792">
        <w:rPr>
          <w:rFonts w:asciiTheme="minorHAnsi" w:hAnsiTheme="minorHAnsi" w:cstheme="minorHAnsi"/>
          <w:b/>
          <w:bCs/>
          <w:color w:val="000000"/>
        </w:rPr>
        <w:t>DECYZJA O USTALENIU LOKALIZACJI INWESTYCJI CELU PUBLICZNEGO</w:t>
      </w:r>
    </w:p>
    <w:p w14:paraId="6477C2F9" w14:textId="2CA6C487" w:rsidR="00C73792" w:rsidRPr="00C73792" w:rsidRDefault="00C73792" w:rsidP="00C73792">
      <w:pPr>
        <w:suppressAutoHyphens/>
        <w:spacing w:before="120" w:line="276" w:lineRule="auto"/>
        <w:ind w:firstLine="705"/>
        <w:rPr>
          <w:rFonts w:asciiTheme="minorHAnsi" w:hAnsiTheme="minorHAnsi" w:cstheme="minorHAnsi"/>
          <w:color w:val="000000"/>
        </w:rPr>
      </w:pPr>
      <w:r w:rsidRPr="00C73792">
        <w:rPr>
          <w:rFonts w:asciiTheme="minorHAnsi" w:hAnsiTheme="minorHAnsi" w:cstheme="minorHAnsi"/>
          <w:color w:val="000000"/>
        </w:rPr>
        <w:t>Dokument ten jest sporządzany w przypadku braku miejscowego planu zagospodarowania przestrzennego </w:t>
      </w:r>
      <w:r w:rsidRPr="00C73792">
        <w:rPr>
          <w:rFonts w:asciiTheme="minorHAnsi" w:hAnsiTheme="minorHAnsi" w:cstheme="minorHAnsi"/>
          <w:b/>
          <w:bCs/>
          <w:color w:val="000000"/>
        </w:rPr>
        <w:t>dla tych projektów</w:t>
      </w:r>
      <w:r w:rsidRPr="00C73792">
        <w:rPr>
          <w:rFonts w:asciiTheme="minorHAnsi" w:hAnsiTheme="minorHAnsi" w:cstheme="minorHAnsi"/>
          <w:color w:val="000000"/>
        </w:rPr>
        <w:t>, dla których jest on wymagany </w:t>
      </w:r>
      <w:r w:rsidRPr="00C73792">
        <w:rPr>
          <w:rFonts w:asciiTheme="minorHAnsi" w:hAnsiTheme="minorHAnsi" w:cstheme="minorHAnsi"/>
          <w:b/>
          <w:bCs/>
          <w:color w:val="000000"/>
        </w:rPr>
        <w:t>zgodnie z przepisami art. 50 ustawy z dnia 27 marca 2003 r. o planowaniu i zagospodarowaniu przestrzennym</w:t>
      </w:r>
      <w:r w:rsidRPr="00C73792">
        <w:rPr>
          <w:rFonts w:asciiTheme="minorHAnsi" w:hAnsiTheme="minorHAnsi" w:cstheme="minorHAnsi"/>
          <w:color w:val="000000"/>
        </w:rPr>
        <w:t> (</w:t>
      </w:r>
      <w:proofErr w:type="spellStart"/>
      <w:r w:rsidRPr="00C73792">
        <w:rPr>
          <w:rFonts w:asciiTheme="minorHAnsi" w:hAnsiTheme="minorHAnsi" w:cstheme="minorHAnsi"/>
          <w:color w:val="000000"/>
        </w:rPr>
        <w:t>t.j</w:t>
      </w:r>
      <w:proofErr w:type="spellEnd"/>
      <w:r w:rsidRPr="00C73792">
        <w:rPr>
          <w:rFonts w:asciiTheme="minorHAnsi" w:hAnsiTheme="minorHAnsi" w:cstheme="minorHAnsi"/>
          <w:color w:val="000000"/>
        </w:rPr>
        <w:t>. Dz. U. z 2024 r. poz. 1130 ze. zm.). </w:t>
      </w:r>
    </w:p>
    <w:p w14:paraId="617FB5E7" w14:textId="77777777" w:rsidR="00C73792" w:rsidRPr="00C73792" w:rsidRDefault="00C73792" w:rsidP="00C73792">
      <w:pPr>
        <w:suppressAutoHyphens/>
        <w:spacing w:before="360" w:line="276" w:lineRule="auto"/>
        <w:ind w:left="720" w:hanging="720"/>
        <w:rPr>
          <w:rFonts w:asciiTheme="minorHAnsi" w:hAnsiTheme="minorHAnsi" w:cstheme="minorHAnsi"/>
          <w:color w:val="000000"/>
        </w:rPr>
      </w:pPr>
      <w:r w:rsidRPr="00C73792">
        <w:rPr>
          <w:rFonts w:asciiTheme="minorHAnsi" w:hAnsiTheme="minorHAnsi" w:cstheme="minorHAnsi"/>
          <w:b/>
          <w:bCs/>
          <w:color w:val="000000"/>
        </w:rPr>
        <w:t xml:space="preserve">3.2.3  DECYZJA O WARUNKACH ZABUDOWY </w:t>
      </w:r>
    </w:p>
    <w:p w14:paraId="7B724AE3" w14:textId="77777777" w:rsidR="00C73792" w:rsidRPr="00C73792" w:rsidRDefault="00C73792" w:rsidP="00C73792">
      <w:pPr>
        <w:suppressAutoHyphens/>
        <w:spacing w:before="120" w:line="276" w:lineRule="auto"/>
        <w:ind w:firstLine="709"/>
        <w:rPr>
          <w:rFonts w:asciiTheme="minorHAnsi" w:hAnsiTheme="minorHAnsi" w:cstheme="minorHAnsi"/>
          <w:color w:val="000000"/>
        </w:rPr>
      </w:pPr>
      <w:r w:rsidRPr="00C73792">
        <w:rPr>
          <w:rFonts w:asciiTheme="minorHAnsi" w:hAnsiTheme="minorHAnsi" w:cstheme="minorHAnsi"/>
          <w:color w:val="000000"/>
        </w:rPr>
        <w:lastRenderedPageBreak/>
        <w:t>Dokument ten jest sporządzany w przypadku braku miejscowego planu zagospodarowania przestrzennego </w:t>
      </w:r>
      <w:r w:rsidRPr="00C73792">
        <w:rPr>
          <w:rFonts w:asciiTheme="minorHAnsi" w:hAnsiTheme="minorHAnsi" w:cstheme="minorHAnsi"/>
          <w:b/>
          <w:bCs/>
          <w:color w:val="000000"/>
        </w:rPr>
        <w:t>dla tych projektów</w:t>
      </w:r>
      <w:r w:rsidRPr="00C73792">
        <w:rPr>
          <w:rFonts w:asciiTheme="minorHAnsi" w:hAnsiTheme="minorHAnsi" w:cstheme="minorHAnsi"/>
          <w:color w:val="000000"/>
        </w:rPr>
        <w:t xml:space="preserve">, dla których jest on wymagany </w:t>
      </w:r>
      <w:r w:rsidRPr="00C73792">
        <w:rPr>
          <w:rFonts w:asciiTheme="minorHAnsi" w:hAnsiTheme="minorHAnsi" w:cstheme="minorHAnsi"/>
          <w:b/>
          <w:bCs/>
          <w:color w:val="000000"/>
        </w:rPr>
        <w:t>zgodnie z art. 59 ustawy z dnia 27 marca 2003 r. o planowaniu i zagospodarowaniu przestrzennym</w:t>
      </w:r>
      <w:r w:rsidRPr="00C73792">
        <w:rPr>
          <w:rFonts w:asciiTheme="minorHAnsi" w:hAnsiTheme="minorHAnsi" w:cstheme="minorHAnsi"/>
          <w:color w:val="000000"/>
        </w:rPr>
        <w:t xml:space="preserve"> (</w:t>
      </w:r>
      <w:proofErr w:type="spellStart"/>
      <w:r w:rsidRPr="00C73792">
        <w:rPr>
          <w:rFonts w:asciiTheme="minorHAnsi" w:hAnsiTheme="minorHAnsi" w:cstheme="minorHAnsi"/>
          <w:color w:val="000000"/>
        </w:rPr>
        <w:t>t.j</w:t>
      </w:r>
      <w:proofErr w:type="spellEnd"/>
      <w:r w:rsidRPr="00C73792">
        <w:rPr>
          <w:rFonts w:asciiTheme="minorHAnsi" w:hAnsiTheme="minorHAnsi" w:cstheme="minorHAnsi"/>
          <w:color w:val="000000"/>
        </w:rPr>
        <w:t>. Dz. U. z 2024 r. poz. 1130 ze. zm.).</w:t>
      </w:r>
    </w:p>
    <w:p w14:paraId="7FCA7B71" w14:textId="76942906" w:rsidR="00C721D3" w:rsidRPr="00383B64" w:rsidRDefault="00C721D3" w:rsidP="00C73792">
      <w:pPr>
        <w:spacing w:before="120" w:line="276" w:lineRule="auto"/>
        <w:ind w:firstLine="709"/>
      </w:pPr>
      <w:r w:rsidRPr="00383B64">
        <w:t xml:space="preserve">Dla projektów obejmujących swoim zakresem wykonanie robót budowlanych w rozumieniu ustawy Prawo budowlane jako jeden z wymaganych załączników wnioskodawca zobowiązany jest dostarczyć </w:t>
      </w:r>
      <w:r w:rsidRPr="00383B64">
        <w:rPr>
          <w:b/>
        </w:rPr>
        <w:t>metrykę projektu budowlanego</w:t>
      </w:r>
      <w:r w:rsidRPr="00383B64">
        <w:t xml:space="preserve"> </w:t>
      </w:r>
      <w:r w:rsidRPr="00383B64">
        <w:rPr>
          <w:b/>
        </w:rPr>
        <w:t>oraz wyciąg z opisu technicznego</w:t>
      </w:r>
      <w:r w:rsidRPr="00383B64">
        <w:t xml:space="preserve"> zawartego w dokumentacji technicznej. Dokumenty te pozwalają na weryfikację poprawności wybranych wskaźników produktu.</w:t>
      </w:r>
      <w:r w:rsidRPr="00383B64">
        <w:rPr>
          <w:b/>
          <w:u w:val="single"/>
        </w:rPr>
        <w:t xml:space="preserve"> Metryka projektu budowlanego</w:t>
      </w:r>
      <w:r w:rsidRPr="00383B64">
        <w:t xml:space="preserve"> powinna zawierać:</w:t>
      </w:r>
    </w:p>
    <w:p w14:paraId="15EE9AF6" w14:textId="5885451B" w:rsidR="00C721D3" w:rsidRPr="00383B64" w:rsidRDefault="00C721D3" w:rsidP="00C73792">
      <w:pPr>
        <w:spacing w:before="120" w:line="276" w:lineRule="auto"/>
        <w:ind w:firstLine="709"/>
      </w:pPr>
      <w:r w:rsidRPr="00383B64">
        <w:t>numery tomów dokumentacji,</w:t>
      </w:r>
    </w:p>
    <w:p w14:paraId="7DBB7B0C" w14:textId="54593344" w:rsidR="00C721D3" w:rsidRPr="00383B64" w:rsidRDefault="00C721D3" w:rsidP="00C73792">
      <w:pPr>
        <w:spacing w:before="120" w:line="276" w:lineRule="auto"/>
        <w:ind w:firstLine="709"/>
      </w:pPr>
      <w:r w:rsidRPr="00383B64">
        <w:t>tytuły opracowań,</w:t>
      </w:r>
    </w:p>
    <w:p w14:paraId="1C6C7798" w14:textId="007B49DC" w:rsidR="00C721D3" w:rsidRPr="00383B64" w:rsidRDefault="00C721D3" w:rsidP="00C73792">
      <w:pPr>
        <w:spacing w:before="120" w:line="276" w:lineRule="auto"/>
        <w:ind w:firstLine="709"/>
      </w:pPr>
      <w:r w:rsidRPr="00383B64">
        <w:t>nazwiska autorów opracowań wraz z numerami ich uprawnień.</w:t>
      </w:r>
    </w:p>
    <w:p w14:paraId="0834BBFE" w14:textId="2041F9A9" w:rsidR="00C721D3" w:rsidRPr="00383B64" w:rsidRDefault="00C721D3" w:rsidP="00C73792">
      <w:pPr>
        <w:spacing w:before="120" w:line="276" w:lineRule="auto"/>
        <w:ind w:firstLine="709"/>
      </w:pPr>
      <w:r w:rsidRPr="00383B64">
        <w:t>opis techniczny (skrót).</w:t>
      </w:r>
    </w:p>
    <w:p w14:paraId="6A1CB478" w14:textId="292D4253" w:rsidR="00C721D3" w:rsidRPr="00383B64" w:rsidRDefault="00C721D3" w:rsidP="00C73792">
      <w:pPr>
        <w:spacing w:before="120" w:line="276" w:lineRule="auto"/>
        <w:ind w:firstLine="709"/>
      </w:pPr>
      <w:r w:rsidRPr="00383B64">
        <w:t xml:space="preserve">Ponadto na żądanie IP FEO 2021-2027 </w:t>
      </w:r>
      <w:r>
        <w:t>W</w:t>
      </w:r>
      <w:r w:rsidRPr="00383B64">
        <w:t>nioskodawca zobowiązany jest dostarczyć pełną dokumentację techniczną projektu.</w:t>
      </w:r>
    </w:p>
    <w:p w14:paraId="6A445E72" w14:textId="2C848699" w:rsidR="00C721D3" w:rsidRPr="00383B64" w:rsidRDefault="00C721D3" w:rsidP="00C73792">
      <w:pPr>
        <w:spacing w:before="120" w:line="276" w:lineRule="auto"/>
        <w:ind w:firstLine="709"/>
        <w:rPr>
          <w:b/>
          <w:u w:val="single"/>
        </w:rPr>
      </w:pPr>
      <w:r w:rsidRPr="00383B64">
        <w:rPr>
          <w:b/>
          <w:u w:val="single"/>
        </w:rPr>
        <w:t>Projekty realizowane w formule zaprojektuj i wybuduj na podstawie programu funkcjonalno-użytkowego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566869" w14:paraId="1E20D6F0" w14:textId="17AE0198" w:rsidTr="00A16F8B">
        <w:tc>
          <w:tcPr>
            <w:tcW w:w="9055" w:type="dxa"/>
          </w:tcPr>
          <w:p w14:paraId="5BE8291C" w14:textId="0F1409E3" w:rsidR="00C721D3" w:rsidRPr="00566869" w:rsidRDefault="00C721D3" w:rsidP="00C73792">
            <w:pPr>
              <w:spacing w:before="120" w:line="276" w:lineRule="auto"/>
              <w:ind w:firstLine="709"/>
              <w:rPr>
                <w:rFonts w:cs="Times New Roman"/>
              </w:rPr>
            </w:pPr>
            <w:r w:rsidRPr="00566869">
              <w:rPr>
                <w:rFonts w:cs="Times New Roman"/>
              </w:rPr>
              <w:t>Procedura taka jest bardzo wygodnym sposobem realizacji inwestycji ponieważ umożliwia składanie wniosków o dofinansowanie projektów oraz podpisywanie umów o dofinansowanie projektów tylko w oparciu o program funkcjonalno-użytkowy oraz koncepcję projektu, bez konieczności posiadania pełnej dokumentacji technicznej oraz pozwolenia na budowę bądź zgłoszenia.</w:t>
            </w:r>
          </w:p>
          <w:p w14:paraId="747DEE03" w14:textId="7E7C9826" w:rsidR="00C721D3" w:rsidRPr="00566869" w:rsidRDefault="00C721D3" w:rsidP="00C73792">
            <w:pPr>
              <w:spacing w:before="120" w:line="276" w:lineRule="auto"/>
              <w:ind w:firstLine="709"/>
              <w:rPr>
                <w:rFonts w:cs="Times New Roman"/>
              </w:rPr>
            </w:pPr>
            <w:r w:rsidRPr="00566869">
              <w:t>W przypadku, gdy Wnioskodawca zdecyduje się realizować projekt w formule zaprojektuj i wybuduj na podstawie programu funkcjonalno-użytkowego, obowiązek przygotowania projektów wykonawczych, zgłoszenia prac i uzyskania prawomocnych pozwoleń dla takich projektów</w:t>
            </w:r>
            <w:r w:rsidR="00C73792">
              <w:t xml:space="preserve"> (jeśli są wymagane)</w:t>
            </w:r>
            <w:r w:rsidRPr="00566869">
              <w:t xml:space="preserve"> spoczywa na wykonawcy wyłonionym do realizacji zadania w ramach projektu.</w:t>
            </w:r>
          </w:p>
        </w:tc>
      </w:tr>
    </w:tbl>
    <w:p w14:paraId="467F804A" w14:textId="2EE4ECFE" w:rsidR="00C721D3" w:rsidRPr="00566869" w:rsidRDefault="00C721D3" w:rsidP="00C73792">
      <w:pPr>
        <w:spacing w:before="120" w:line="276" w:lineRule="auto"/>
        <w:ind w:firstLine="709"/>
      </w:pPr>
      <w:r w:rsidRPr="00566869">
        <w:t xml:space="preserve">W sytuacji realizacji projektu w formule zaprojektuj i wybuduj  do wniosku o dofinansowanie obowiązkowe jest załączenie </w:t>
      </w:r>
      <w:r w:rsidRPr="00566869">
        <w:rPr>
          <w:b/>
        </w:rPr>
        <w:t>programu funkcjonalno-użytkowego</w:t>
      </w:r>
      <w:r w:rsidRPr="00566869">
        <w:t>.</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C721D3" w:rsidRPr="00566869" w14:paraId="29117DE2" w14:textId="6A972044" w:rsidTr="00A16F8B">
        <w:tc>
          <w:tcPr>
            <w:tcW w:w="9055" w:type="dxa"/>
          </w:tcPr>
          <w:p w14:paraId="24697452" w14:textId="6E8E2E85" w:rsidR="00C721D3" w:rsidRPr="00566869" w:rsidRDefault="00C721D3" w:rsidP="00C73792">
            <w:pPr>
              <w:spacing w:before="120" w:line="276" w:lineRule="auto"/>
              <w:ind w:firstLine="709"/>
              <w:rPr>
                <w:rFonts w:cs="Times New Roman"/>
                <w:b/>
              </w:rPr>
            </w:pPr>
            <w:r w:rsidRPr="00566869">
              <w:rPr>
                <w:rFonts w:cs="Times New Roman"/>
                <w:b/>
              </w:rPr>
              <w:t>PAMIĘTAJ!</w:t>
            </w:r>
          </w:p>
          <w:p w14:paraId="7CA034AB" w14:textId="719E8D14" w:rsidR="00C721D3" w:rsidRPr="00566869" w:rsidRDefault="00C721D3" w:rsidP="00C73792">
            <w:pPr>
              <w:spacing w:before="120" w:line="276" w:lineRule="auto"/>
              <w:ind w:firstLine="709"/>
            </w:pPr>
            <w:r w:rsidRPr="00566869">
              <w:lastRenderedPageBreak/>
              <w:t>Szczegółowy zakres i formę programu funkcjonalno-użytkowego określa Rozporządzenie Ministra Rozwoju i Technologii z dnia 20 grudnia 2021 r. w sprawie szczegółowego zakresu i formy dokumentacji projektowej, specyfikacji technicznych wykonania i odbioru robót budowlanych oraz programu funkcjonalno-użytkowego (Dz. U. z 2021 r. poz. 2454).</w:t>
            </w:r>
          </w:p>
        </w:tc>
      </w:tr>
    </w:tbl>
    <w:p w14:paraId="1F170106" w14:textId="2238A6F2" w:rsidR="00C721D3" w:rsidRPr="00566869" w:rsidRDefault="00C721D3" w:rsidP="00C73792">
      <w:pPr>
        <w:spacing w:before="120" w:line="276" w:lineRule="auto"/>
        <w:ind w:firstLine="709"/>
      </w:pPr>
      <w:r w:rsidRPr="00566869">
        <w:lastRenderedPageBreak/>
        <w:t>Jednakże należy pamiętać wówczas o tym, iż zgodnie z art. 103 ustawy z dnia 11 września 2019 r. Prawo zamówień publicznych</w:t>
      </w:r>
      <w:r w:rsidRPr="00566869">
        <w:rPr>
          <w:rFonts w:cstheme="minorHAnsi"/>
          <w:i/>
        </w:rPr>
        <w:t xml:space="preserve"> </w:t>
      </w:r>
      <w:r>
        <w:rPr>
          <w:rFonts w:cstheme="minorHAnsi"/>
        </w:rPr>
        <w:t>(</w:t>
      </w:r>
      <w:proofErr w:type="spellStart"/>
      <w:r>
        <w:rPr>
          <w:rFonts w:cstheme="minorHAnsi"/>
        </w:rPr>
        <w:t>t.j</w:t>
      </w:r>
      <w:proofErr w:type="spellEnd"/>
      <w:r>
        <w:rPr>
          <w:rFonts w:cstheme="minorHAnsi"/>
        </w:rPr>
        <w:t>. Dz. U. z 2024 r., poz. 1320</w:t>
      </w:r>
      <w:r w:rsidRPr="00566869">
        <w:rPr>
          <w:rFonts w:cstheme="minorHAnsi"/>
        </w:rPr>
        <w:t xml:space="preserve"> z późn. zm.)</w:t>
      </w:r>
      <w:r w:rsidRPr="00566869">
        <w:rPr>
          <w:i/>
        </w:rPr>
        <w:t>,</w:t>
      </w:r>
      <w:r w:rsidRPr="00566869">
        <w:t xml:space="preserve"> jeżeli </w:t>
      </w:r>
      <w:r w:rsidRPr="00566869">
        <w:rPr>
          <w:u w:val="single"/>
        </w:rPr>
        <w:t>przedmiotem zamówienia jest zaprojektowanie i wykonanie robót budowlanych</w:t>
      </w:r>
      <w:r w:rsidRPr="00566869">
        <w:t xml:space="preserve"> w rozumieniu </w:t>
      </w:r>
      <w:r w:rsidRPr="00566869">
        <w:rPr>
          <w:rFonts w:cstheme="minorHAnsi"/>
        </w:rPr>
        <w:t>Ustawy z dnia 7 lipca 1994 r. Pra</w:t>
      </w:r>
      <w:r>
        <w:rPr>
          <w:rFonts w:cstheme="minorHAnsi"/>
        </w:rPr>
        <w:t>wo budowlane (</w:t>
      </w:r>
      <w:proofErr w:type="spellStart"/>
      <w:r>
        <w:rPr>
          <w:rFonts w:cstheme="minorHAnsi"/>
        </w:rPr>
        <w:t>t.j</w:t>
      </w:r>
      <w:proofErr w:type="spellEnd"/>
      <w:r>
        <w:rPr>
          <w:rFonts w:cstheme="minorHAnsi"/>
        </w:rPr>
        <w:t xml:space="preserve">. Dz. U. z </w:t>
      </w:r>
      <w:r w:rsidR="00C73792">
        <w:rPr>
          <w:rFonts w:cstheme="minorHAnsi"/>
        </w:rPr>
        <w:t xml:space="preserve">2025 </w:t>
      </w:r>
      <w:r>
        <w:rPr>
          <w:rFonts w:cstheme="minorHAnsi"/>
        </w:rPr>
        <w:t xml:space="preserve">r., poz. </w:t>
      </w:r>
      <w:r w:rsidR="00C73792">
        <w:rPr>
          <w:rFonts w:cstheme="minorHAnsi"/>
        </w:rPr>
        <w:t>418</w:t>
      </w:r>
      <w:r w:rsidR="00C73792" w:rsidRPr="00566869">
        <w:rPr>
          <w:rFonts w:cstheme="minorHAnsi"/>
        </w:rPr>
        <w:t xml:space="preserve"> </w:t>
      </w:r>
      <w:r w:rsidRPr="00566869">
        <w:rPr>
          <w:rFonts w:cstheme="minorHAnsi"/>
        </w:rPr>
        <w:t>z późn. zm.),</w:t>
      </w:r>
      <w:r w:rsidRPr="00566869">
        <w:t xml:space="preserve"> zamawiający opisuje przedmiot zamówienia za pomocą programu funkcjonalno-użytkowego.</w:t>
      </w:r>
    </w:p>
    <w:p w14:paraId="508F0651" w14:textId="14F8E5ED" w:rsidR="00C721D3" w:rsidRPr="00566869" w:rsidRDefault="00C721D3" w:rsidP="00C73792">
      <w:pPr>
        <w:spacing w:before="120" w:line="276" w:lineRule="auto"/>
        <w:ind w:firstLine="709"/>
      </w:pPr>
      <w:r w:rsidRPr="00566869">
        <w:rPr>
          <w:u w:val="single"/>
        </w:rPr>
        <w:t>Program funkcjonalno-użytkowy</w:t>
      </w:r>
      <w:r w:rsidRPr="00566869">
        <w:t xml:space="preserve"> obejmuje opis zadania budowlanego,</w:t>
      </w:r>
      <w:r w:rsidR="00C73792">
        <w:t xml:space="preserve"> prac budowlano-montażowych,</w:t>
      </w:r>
      <w:r w:rsidRPr="00566869">
        <w:t xml:space="preserve"> w którym podaje się przeznaczenie ukończonych robót budowlanych oraz stawiane im wymagania techniczne, ekonomiczne, architektoniczne, materiałowe i funkcjonalne.</w:t>
      </w:r>
    </w:p>
    <w:p w14:paraId="19F221AD" w14:textId="36E5358F" w:rsidR="00C721D3" w:rsidRPr="00723C2D" w:rsidRDefault="00C721D3" w:rsidP="00C73792">
      <w:pPr>
        <w:spacing w:before="120" w:line="276" w:lineRule="auto"/>
        <w:ind w:firstLine="709"/>
      </w:pPr>
      <w:r w:rsidRPr="00566869">
        <w:t>Dla projektów z programem funkcjonalno-użytkowym należy również w celu poświadczenia zgodności projektu z planem miejscowym</w:t>
      </w:r>
      <w:r>
        <w:t>,</w:t>
      </w:r>
      <w:r w:rsidRPr="00566869">
        <w:t xml:space="preserve"> załączyć dokumenty o których mowa w </w:t>
      </w:r>
      <w:r w:rsidRPr="00723C2D">
        <w:t xml:space="preserve">pkt. </w:t>
      </w:r>
      <w:r>
        <w:rPr>
          <w:rFonts w:cstheme="minorHAnsi"/>
        </w:rPr>
        <w:t xml:space="preserve">3.2, </w:t>
      </w:r>
      <w:r w:rsidRPr="00723C2D">
        <w:rPr>
          <w:rFonts w:cstheme="minorHAnsi"/>
        </w:rPr>
        <w:t xml:space="preserve">, </w:t>
      </w:r>
      <w:r w:rsidRPr="00723C2D">
        <w:t>tj. dotyczące zagospodarowania przestrzennego (</w:t>
      </w:r>
      <w:r w:rsidR="00D443DC">
        <w:t>skan</w:t>
      </w:r>
      <w:r w:rsidR="00D443DC" w:rsidRPr="00723C2D">
        <w:t xml:space="preserve"> </w:t>
      </w:r>
      <w:r w:rsidRPr="00723C2D">
        <w:t xml:space="preserve">decyzji o warunkach zabudowy lub </w:t>
      </w:r>
      <w:r w:rsidR="00D443DC">
        <w:t>skanu</w:t>
      </w:r>
      <w:r w:rsidR="00D443DC" w:rsidRPr="00723C2D">
        <w:t xml:space="preserve"> </w:t>
      </w:r>
      <w:r w:rsidRPr="00723C2D">
        <w:t xml:space="preserve">decyzji o ustaleniu inwestycji celu publicznego lub wypis i </w:t>
      </w:r>
      <w:proofErr w:type="spellStart"/>
      <w:r w:rsidRPr="00723C2D">
        <w:t>wyrys</w:t>
      </w:r>
      <w:proofErr w:type="spellEnd"/>
      <w:r w:rsidRPr="00723C2D">
        <w:t xml:space="preserve">  z miejscowego planu zagospodarowania przestrzennego).</w:t>
      </w:r>
    </w:p>
    <w:p w14:paraId="7017047E" w14:textId="6BAD2A29" w:rsidR="00D443DC" w:rsidRPr="00723C2D" w:rsidRDefault="00C721D3" w:rsidP="00C73792">
      <w:pPr>
        <w:spacing w:before="120" w:line="276" w:lineRule="auto"/>
        <w:ind w:firstLine="709"/>
        <w:rPr>
          <w:rFonts w:eastAsia="Calibri"/>
          <w14:ligatures w14:val="standardContextual"/>
        </w:rPr>
      </w:pPr>
      <w:r w:rsidRPr="00723C2D">
        <w:rPr>
          <w:rFonts w:eastAsia="Calibri"/>
        </w:rPr>
        <w:t xml:space="preserve">Dla projektów tego typu nie jest koniecznym przedstawienie </w:t>
      </w:r>
      <w:r w:rsidR="00D443DC">
        <w:rPr>
          <w:rFonts w:eastAsia="Calibri"/>
        </w:rPr>
        <w:t>skanu</w:t>
      </w:r>
      <w:r w:rsidR="00D443DC" w:rsidRPr="00723C2D">
        <w:rPr>
          <w:rFonts w:eastAsia="Calibri"/>
        </w:rPr>
        <w:t xml:space="preserve"> </w:t>
      </w:r>
      <w:r w:rsidRPr="00723C2D">
        <w:rPr>
          <w:rFonts w:eastAsia="Calibri"/>
        </w:rPr>
        <w:t xml:space="preserve">pozwolenia na budowę lub zgłoszenia budowy. Jednakże należy pamiętać, iż dokumenty te będą musiały zostać dostarczone do Instytucji </w:t>
      </w:r>
      <w:r w:rsidR="00D443DC">
        <w:rPr>
          <w:rFonts w:eastAsia="Calibri"/>
        </w:rPr>
        <w:t>Pośredniczącej</w:t>
      </w:r>
      <w:r w:rsidRPr="00723C2D">
        <w:rPr>
          <w:rFonts w:eastAsia="Calibri"/>
        </w:rPr>
        <w:t xml:space="preserve">, po ich otrzymaniu przez Wnioskodawcę, już po podpisaniu umowy o dofinansowanie. Po otrzymaniu dokumentacji projektu oraz wszelkich wymaganych prawem pozwoleń na realizację projektu, Instytucja Pośrednicząca dokona oceny czy projekt </w:t>
      </w:r>
      <w:r w:rsidRPr="00723C2D">
        <w:rPr>
          <w:rFonts w:eastAsia="Calibri"/>
          <w14:ligatures w14:val="standardContextual"/>
        </w:rPr>
        <w:t xml:space="preserve">spełnia </w:t>
      </w:r>
      <w:r w:rsidR="00D443DC">
        <w:rPr>
          <w:rFonts w:asciiTheme="minorHAnsi" w:eastAsia="Calibri" w:hAnsiTheme="minorHAnsi" w:cstheme="minorHAnsi"/>
          <w:lang w:eastAsia="en-US"/>
          <w14:ligatures w14:val="standardContextual"/>
        </w:rPr>
        <w:t>kryteria dotyczące wpływu projektu na środowisko tj.</w:t>
      </w:r>
      <w:r w:rsidR="00D443DC" w:rsidRPr="00217CF2">
        <w:rPr>
          <w:rFonts w:asciiTheme="minorHAnsi" w:eastAsia="Calibri" w:hAnsiTheme="minorHAnsi" w:cstheme="minorHAnsi"/>
          <w:lang w:eastAsia="en-US"/>
          <w14:ligatures w14:val="standardContextual"/>
        </w:rPr>
        <w:t xml:space="preserve"> </w:t>
      </w:r>
      <w:r w:rsidR="00D443DC">
        <w:rPr>
          <w:rFonts w:asciiTheme="minorHAnsi" w:eastAsia="Calibri" w:hAnsiTheme="minorHAnsi" w:cstheme="minorHAnsi"/>
          <w:lang w:eastAsia="en-US"/>
          <w14:ligatures w14:val="standardContextual"/>
        </w:rPr>
        <w:t>k</w:t>
      </w:r>
      <w:r w:rsidR="00D443DC" w:rsidRPr="00217CF2">
        <w:rPr>
          <w:rFonts w:asciiTheme="minorHAnsi" w:eastAsia="Calibri" w:hAnsiTheme="minorHAnsi" w:cstheme="minorHAnsi"/>
          <w:lang w:eastAsia="en-US"/>
          <w14:ligatures w14:val="standardContextual"/>
        </w:rPr>
        <w:t>ryteria wyboru projektów merytoryczne - uniwersalne bezwzględne nr 12, 13, 14 oraz</w:t>
      </w:r>
      <w:r w:rsidR="00D443DC">
        <w:rPr>
          <w:rFonts w:asciiTheme="minorHAnsi" w:eastAsia="Calibri" w:hAnsiTheme="minorHAnsi" w:cstheme="minorHAnsi"/>
          <w:lang w:eastAsia="en-US"/>
          <w14:ligatures w14:val="standardContextual"/>
        </w:rPr>
        <w:t xml:space="preserve"> </w:t>
      </w:r>
      <w:r w:rsidR="00D443DC" w:rsidRPr="00217CF2">
        <w:rPr>
          <w:rFonts w:asciiTheme="minorHAnsi" w:eastAsia="Calibri" w:hAnsiTheme="minorHAnsi" w:cstheme="minorHAnsi"/>
          <w:lang w:eastAsia="en-US"/>
          <w14:ligatures w14:val="standardContextual"/>
        </w:rPr>
        <w:t>15</w:t>
      </w:r>
      <w:r w:rsidR="00D443DC" w:rsidRPr="003D2E65">
        <w:rPr>
          <w:i/>
          <w14:ligatures w14:val="standardContextual"/>
        </w:rPr>
        <w:t xml:space="preserve"> dla wszystkich działań FEO 2021-2027</w:t>
      </w:r>
      <w:r w:rsidR="00D443DC" w:rsidRPr="003D2E65">
        <w:rPr>
          <w14:ligatures w14:val="standardContextual"/>
        </w:rPr>
        <w:t xml:space="preserve">, stanowiące załącznik </w:t>
      </w:r>
      <w:r w:rsidR="00D443DC" w:rsidRPr="00217CF2">
        <w:rPr>
          <w:rFonts w:asciiTheme="minorHAnsi" w:eastAsia="Calibri" w:hAnsiTheme="minorHAnsi" w:cstheme="minorHAnsi"/>
          <w:lang w:eastAsia="en-US"/>
          <w14:ligatures w14:val="standardContextual"/>
        </w:rPr>
        <w:t xml:space="preserve">nr 8 </w:t>
      </w:r>
      <w:r w:rsidR="00D443DC" w:rsidRPr="003D2E65">
        <w:rPr>
          <w14:ligatures w14:val="standardContextual"/>
        </w:rPr>
        <w:t>do Regulaminu wyboru projektów obowiązującego w naborze,</w:t>
      </w:r>
      <w:r w:rsidR="00D443DC" w:rsidRPr="003D2E65">
        <w:rPr>
          <w14:ligatures w14:val="standardContextual"/>
        </w:rPr>
        <w:br/>
        <w:t xml:space="preserve">w ramach którego projekt został wybrany do dofinansowania </w:t>
      </w:r>
      <w:r w:rsidR="00D443DC" w:rsidRPr="00723C2D">
        <w:rPr>
          <w:rFonts w:eastAsia="Calibri"/>
          <w14:ligatures w14:val="standardContextual"/>
        </w:rPr>
        <w:t xml:space="preserve">- </w:t>
      </w:r>
      <w:r w:rsidR="00D443DC" w:rsidRPr="003D2E65">
        <w:t>szczegółowe zapisy znajdują się w umowie o dofinansowanie</w:t>
      </w:r>
      <w:r w:rsidR="00D443DC" w:rsidRPr="00217CF2">
        <w:rPr>
          <w:rFonts w:asciiTheme="minorHAnsi" w:eastAsia="Calibri" w:hAnsiTheme="minorHAnsi" w:cstheme="minorHAnsi"/>
        </w:rPr>
        <w:t>/decyzji o dofinansowaniu).</w:t>
      </w:r>
    </w:p>
    <w:p w14:paraId="442CEF3B" w14:textId="77777777" w:rsidR="00F933A4" w:rsidRPr="00F933A4" w:rsidRDefault="00F933A4" w:rsidP="003D2E65">
      <w:pPr>
        <w:pStyle w:val="Akapitzlist"/>
        <w:keepNext/>
        <w:numPr>
          <w:ilvl w:val="0"/>
          <w:numId w:val="66"/>
        </w:numPr>
        <w:tabs>
          <w:tab w:val="clear" w:pos="709"/>
          <w:tab w:val="num" w:pos="284"/>
        </w:tabs>
        <w:suppressAutoHyphens/>
        <w:autoSpaceDE/>
        <w:autoSpaceDN/>
        <w:adjustRightInd/>
        <w:spacing w:before="120" w:after="0"/>
        <w:ind w:left="284" w:hanging="284"/>
        <w:outlineLvl w:val="2"/>
        <w:rPr>
          <w:iCs w:val="0"/>
          <w:vanish/>
          <w:sz w:val="28"/>
          <w:szCs w:val="28"/>
        </w:rPr>
      </w:pPr>
      <w:bookmarkStart w:id="676" w:name="_Toc220495910"/>
      <w:bookmarkStart w:id="677" w:name="_Toc220496476"/>
      <w:bookmarkStart w:id="678" w:name="_Toc477857442"/>
      <w:bookmarkStart w:id="679" w:name="_Toc54688945"/>
      <w:bookmarkStart w:id="680" w:name="_Toc215399065"/>
      <w:bookmarkEnd w:id="676"/>
      <w:bookmarkEnd w:id="677"/>
    </w:p>
    <w:p w14:paraId="309CF039" w14:textId="77777777" w:rsidR="00F933A4" w:rsidRPr="00F933A4" w:rsidRDefault="00F933A4" w:rsidP="003D2E65">
      <w:pPr>
        <w:pStyle w:val="Akapitzlist"/>
        <w:keepNext/>
        <w:numPr>
          <w:ilvl w:val="0"/>
          <w:numId w:val="66"/>
        </w:numPr>
        <w:tabs>
          <w:tab w:val="clear" w:pos="709"/>
          <w:tab w:val="num" w:pos="284"/>
        </w:tabs>
        <w:suppressAutoHyphens/>
        <w:autoSpaceDE/>
        <w:autoSpaceDN/>
        <w:adjustRightInd/>
        <w:spacing w:before="120" w:after="0"/>
        <w:ind w:left="284" w:hanging="284"/>
        <w:outlineLvl w:val="2"/>
        <w:rPr>
          <w:iCs w:val="0"/>
          <w:vanish/>
          <w:sz w:val="28"/>
          <w:szCs w:val="28"/>
        </w:rPr>
      </w:pPr>
      <w:bookmarkStart w:id="681" w:name="_Toc220495911"/>
      <w:bookmarkStart w:id="682" w:name="_Toc220496477"/>
      <w:bookmarkEnd w:id="681"/>
      <w:bookmarkEnd w:id="682"/>
    </w:p>
    <w:p w14:paraId="3B32FEEB" w14:textId="0AE28F37" w:rsidR="00F933A4" w:rsidRPr="00F933A4" w:rsidRDefault="00F933A4" w:rsidP="003D2E65">
      <w:pPr>
        <w:keepNext/>
        <w:numPr>
          <w:ilvl w:val="0"/>
          <w:numId w:val="66"/>
        </w:numPr>
        <w:tabs>
          <w:tab w:val="num" w:pos="284"/>
        </w:tabs>
        <w:suppressAutoHyphens/>
        <w:spacing w:before="120" w:after="0" w:line="276" w:lineRule="auto"/>
        <w:ind w:left="284" w:hanging="284"/>
        <w:outlineLvl w:val="2"/>
        <w:rPr>
          <w:rFonts w:asciiTheme="minorHAnsi" w:hAnsiTheme="minorHAnsi" w:cstheme="minorHAnsi"/>
          <w:b/>
          <w:bCs/>
          <w:sz w:val="28"/>
          <w:szCs w:val="28"/>
        </w:rPr>
      </w:pPr>
      <w:bookmarkStart w:id="683" w:name="_Toc220496478"/>
      <w:r w:rsidRPr="00F933A4">
        <w:rPr>
          <w:rFonts w:asciiTheme="minorHAnsi" w:hAnsiTheme="minorHAnsi" w:cstheme="minorHAnsi"/>
          <w:b/>
          <w:bCs/>
          <w:sz w:val="28"/>
          <w:szCs w:val="28"/>
        </w:rPr>
        <w:t>WYCIĄG Z DOKUMENTACJI TECHNICZNEJ LUB PROGRAM FUNKCJONALNO-UŻYTKOWY</w:t>
      </w:r>
      <w:bookmarkEnd w:id="678"/>
      <w:bookmarkEnd w:id="679"/>
      <w:bookmarkEnd w:id="680"/>
      <w:bookmarkEnd w:id="683"/>
    </w:p>
    <w:p w14:paraId="2E6A550A" w14:textId="77777777" w:rsidR="00F933A4" w:rsidRPr="00F933A4" w:rsidRDefault="00F933A4" w:rsidP="00F933A4">
      <w:pPr>
        <w:suppressAutoHyphens/>
        <w:spacing w:before="120" w:line="276" w:lineRule="auto"/>
        <w:ind w:firstLine="709"/>
        <w:rPr>
          <w:rFonts w:asciiTheme="minorHAnsi" w:hAnsiTheme="minorHAnsi" w:cstheme="minorHAnsi"/>
        </w:rPr>
      </w:pPr>
      <w:r w:rsidRPr="00F933A4">
        <w:rPr>
          <w:rFonts w:asciiTheme="minorHAnsi" w:hAnsiTheme="minorHAnsi" w:cstheme="minorHAnsi"/>
        </w:rPr>
        <w:t xml:space="preserve">Dla projektów obejmujących swoim zakresem wykonanie robót budowlanych </w:t>
      </w:r>
      <w:r w:rsidRPr="00F933A4">
        <w:rPr>
          <w:rFonts w:asciiTheme="minorHAnsi" w:hAnsiTheme="minorHAnsi" w:cstheme="minorHAnsi"/>
        </w:rPr>
        <w:br/>
        <w:t xml:space="preserve">w rozumieniu ustawy Prawo budowlane jako jeden z wymaganych załączników wnioskodawca zobowiązany jest dostarczyć </w:t>
      </w:r>
      <w:r w:rsidRPr="00F933A4">
        <w:rPr>
          <w:rFonts w:asciiTheme="minorHAnsi" w:hAnsiTheme="minorHAnsi" w:cstheme="minorHAnsi"/>
          <w:b/>
        </w:rPr>
        <w:t>metrykę projektu budowlanego</w:t>
      </w:r>
      <w:r w:rsidRPr="00F933A4">
        <w:rPr>
          <w:rFonts w:asciiTheme="minorHAnsi" w:hAnsiTheme="minorHAnsi" w:cstheme="minorHAnsi"/>
        </w:rPr>
        <w:t xml:space="preserve"> </w:t>
      </w:r>
      <w:r w:rsidRPr="00F933A4">
        <w:rPr>
          <w:rFonts w:asciiTheme="minorHAnsi" w:hAnsiTheme="minorHAnsi" w:cstheme="minorHAnsi"/>
          <w:b/>
        </w:rPr>
        <w:t xml:space="preserve">oraz wyciąg </w:t>
      </w:r>
      <w:r w:rsidRPr="00F933A4">
        <w:rPr>
          <w:rFonts w:asciiTheme="minorHAnsi" w:hAnsiTheme="minorHAnsi" w:cstheme="minorHAnsi"/>
          <w:b/>
        </w:rPr>
        <w:br/>
      </w:r>
      <w:r w:rsidRPr="00F933A4">
        <w:rPr>
          <w:rFonts w:asciiTheme="minorHAnsi" w:hAnsiTheme="minorHAnsi" w:cstheme="minorHAnsi"/>
          <w:b/>
        </w:rPr>
        <w:lastRenderedPageBreak/>
        <w:t>z opisu technicznego</w:t>
      </w:r>
      <w:r w:rsidRPr="00F933A4">
        <w:rPr>
          <w:rFonts w:asciiTheme="minorHAnsi" w:hAnsiTheme="minorHAnsi" w:cstheme="minorHAnsi"/>
        </w:rPr>
        <w:t xml:space="preserve"> zawartego w dokumentacji technicznej. Dokumenty te pozwalają na weryfikację poprawności wybranych wskaźników produktu.</w:t>
      </w:r>
      <w:r w:rsidRPr="00F933A4">
        <w:rPr>
          <w:rFonts w:asciiTheme="minorHAnsi" w:hAnsiTheme="minorHAnsi" w:cstheme="minorHAnsi"/>
          <w:b/>
          <w:u w:val="single"/>
        </w:rPr>
        <w:t xml:space="preserve"> Metryka projektu budowlanego</w:t>
      </w:r>
      <w:r w:rsidRPr="00F933A4">
        <w:rPr>
          <w:rFonts w:asciiTheme="minorHAnsi" w:hAnsiTheme="minorHAnsi" w:cstheme="minorHAnsi"/>
        </w:rPr>
        <w:t xml:space="preserve"> powinna zawierać:</w:t>
      </w:r>
    </w:p>
    <w:p w14:paraId="404D280A" w14:textId="77777777" w:rsidR="00F933A4" w:rsidRPr="00F933A4" w:rsidRDefault="00F933A4" w:rsidP="003D2E65">
      <w:pPr>
        <w:numPr>
          <w:ilvl w:val="1"/>
          <w:numId w:val="4"/>
        </w:numPr>
        <w:tabs>
          <w:tab w:val="clear" w:pos="1440"/>
          <w:tab w:val="num" w:pos="709"/>
        </w:tabs>
        <w:suppressAutoHyphens/>
        <w:spacing w:before="120" w:after="0" w:line="276" w:lineRule="auto"/>
        <w:ind w:left="720"/>
        <w:rPr>
          <w:rFonts w:asciiTheme="minorHAnsi" w:hAnsiTheme="minorHAnsi" w:cstheme="minorHAnsi"/>
        </w:rPr>
      </w:pPr>
      <w:r w:rsidRPr="00F933A4">
        <w:rPr>
          <w:rFonts w:asciiTheme="minorHAnsi" w:hAnsiTheme="minorHAnsi" w:cstheme="minorHAnsi"/>
        </w:rPr>
        <w:t xml:space="preserve">numery tomów dokumentacji, </w:t>
      </w:r>
    </w:p>
    <w:p w14:paraId="6B05E571" w14:textId="77777777" w:rsidR="00F933A4" w:rsidRPr="00F933A4" w:rsidRDefault="00F933A4" w:rsidP="003D2E65">
      <w:pPr>
        <w:numPr>
          <w:ilvl w:val="1"/>
          <w:numId w:val="4"/>
        </w:numPr>
        <w:tabs>
          <w:tab w:val="clear" w:pos="1440"/>
          <w:tab w:val="num" w:pos="709"/>
        </w:tabs>
        <w:suppressAutoHyphens/>
        <w:spacing w:before="120" w:after="0" w:line="276" w:lineRule="auto"/>
        <w:ind w:left="720"/>
        <w:rPr>
          <w:rFonts w:asciiTheme="minorHAnsi" w:hAnsiTheme="minorHAnsi" w:cstheme="minorHAnsi"/>
        </w:rPr>
      </w:pPr>
      <w:r w:rsidRPr="00F933A4">
        <w:rPr>
          <w:rFonts w:asciiTheme="minorHAnsi" w:hAnsiTheme="minorHAnsi" w:cstheme="minorHAnsi"/>
        </w:rPr>
        <w:t xml:space="preserve">tytuły opracowań, </w:t>
      </w:r>
    </w:p>
    <w:p w14:paraId="5C4009C6" w14:textId="77777777" w:rsidR="00F933A4" w:rsidRPr="00F933A4" w:rsidRDefault="00F933A4" w:rsidP="003D2E65">
      <w:pPr>
        <w:numPr>
          <w:ilvl w:val="1"/>
          <w:numId w:val="4"/>
        </w:numPr>
        <w:tabs>
          <w:tab w:val="clear" w:pos="1440"/>
          <w:tab w:val="num" w:pos="709"/>
        </w:tabs>
        <w:suppressAutoHyphens/>
        <w:spacing w:before="120" w:after="0" w:line="276" w:lineRule="auto"/>
        <w:ind w:left="720"/>
        <w:rPr>
          <w:rFonts w:asciiTheme="minorHAnsi" w:hAnsiTheme="minorHAnsi" w:cstheme="minorHAnsi"/>
        </w:rPr>
      </w:pPr>
      <w:r w:rsidRPr="00F933A4">
        <w:rPr>
          <w:rFonts w:asciiTheme="minorHAnsi" w:hAnsiTheme="minorHAnsi" w:cstheme="minorHAnsi"/>
        </w:rPr>
        <w:t xml:space="preserve">nazwiska autorów opracowań wraz z numerami ich uprawnień. </w:t>
      </w:r>
    </w:p>
    <w:p w14:paraId="1FC3D629" w14:textId="77777777" w:rsidR="00F933A4" w:rsidRPr="00F933A4" w:rsidRDefault="00F933A4" w:rsidP="003D2E65">
      <w:pPr>
        <w:numPr>
          <w:ilvl w:val="1"/>
          <w:numId w:val="4"/>
        </w:numPr>
        <w:tabs>
          <w:tab w:val="clear" w:pos="1440"/>
          <w:tab w:val="num" w:pos="709"/>
        </w:tabs>
        <w:suppressAutoHyphens/>
        <w:spacing w:before="120" w:after="0" w:line="276" w:lineRule="auto"/>
        <w:ind w:left="720"/>
        <w:rPr>
          <w:rFonts w:asciiTheme="minorHAnsi" w:hAnsiTheme="minorHAnsi" w:cstheme="minorHAnsi"/>
        </w:rPr>
      </w:pPr>
      <w:r w:rsidRPr="00F933A4">
        <w:rPr>
          <w:rFonts w:asciiTheme="minorHAnsi" w:hAnsiTheme="minorHAnsi" w:cstheme="minorHAnsi"/>
        </w:rPr>
        <w:t>opis techniczny (skrót).</w:t>
      </w:r>
    </w:p>
    <w:p w14:paraId="36FBA595" w14:textId="77777777" w:rsidR="00F933A4" w:rsidRPr="00F933A4" w:rsidRDefault="00F933A4" w:rsidP="00F933A4">
      <w:pPr>
        <w:suppressAutoHyphens/>
        <w:spacing w:before="120" w:line="276" w:lineRule="auto"/>
        <w:ind w:firstLine="709"/>
        <w:rPr>
          <w:rFonts w:asciiTheme="minorHAnsi" w:hAnsiTheme="minorHAnsi" w:cstheme="minorHAnsi"/>
        </w:rPr>
      </w:pPr>
      <w:r w:rsidRPr="00F933A4">
        <w:rPr>
          <w:rFonts w:asciiTheme="minorHAnsi" w:hAnsiTheme="minorHAnsi" w:cstheme="minorHAnsi"/>
        </w:rPr>
        <w:t>Ponadto na żądanie IZ FEO 2021-2027 wnioskodawca zobowiązany jest dostarczyć pełną dokumentację techniczną projektu.</w:t>
      </w:r>
    </w:p>
    <w:p w14:paraId="6F0C11EE" w14:textId="77777777" w:rsidR="00F933A4" w:rsidRPr="00F933A4" w:rsidRDefault="00F933A4" w:rsidP="00F933A4">
      <w:pPr>
        <w:suppressAutoHyphens/>
        <w:spacing w:before="120" w:line="276" w:lineRule="auto"/>
        <w:ind w:firstLine="709"/>
        <w:rPr>
          <w:rFonts w:asciiTheme="minorHAnsi" w:hAnsiTheme="minorHAnsi" w:cstheme="minorHAnsi"/>
        </w:rPr>
      </w:pPr>
    </w:p>
    <w:p w14:paraId="3D18B845" w14:textId="77777777" w:rsidR="00F933A4" w:rsidRPr="00F933A4" w:rsidRDefault="00F933A4" w:rsidP="00F933A4">
      <w:pPr>
        <w:suppressAutoHyphens/>
        <w:spacing w:before="120" w:line="276" w:lineRule="auto"/>
        <w:rPr>
          <w:rFonts w:asciiTheme="minorHAnsi" w:hAnsiTheme="minorHAnsi" w:cstheme="minorHAnsi"/>
          <w:b/>
          <w:u w:val="single"/>
        </w:rPr>
      </w:pPr>
      <w:r w:rsidRPr="00F933A4">
        <w:rPr>
          <w:rFonts w:asciiTheme="minorHAnsi" w:hAnsiTheme="minorHAnsi" w:cstheme="minorHAnsi"/>
          <w:b/>
          <w:u w:val="single"/>
        </w:rPr>
        <w:t>Projekty realizowane w formule zaprojektuj i wybuduj na podstawie programu funkcjonalno-użytkowego</w:t>
      </w:r>
    </w:p>
    <w:tbl>
      <w:tblPr>
        <w:tblStyle w:val="Tabela-Siatka1"/>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F933A4" w:rsidRPr="00F933A4" w14:paraId="435CFD1C" w14:textId="77777777" w:rsidTr="00796B32">
        <w:tc>
          <w:tcPr>
            <w:tcW w:w="9055" w:type="dxa"/>
          </w:tcPr>
          <w:p w14:paraId="7861FC9D" w14:textId="77777777" w:rsidR="00F933A4" w:rsidRPr="00F933A4" w:rsidRDefault="00F933A4" w:rsidP="00F933A4">
            <w:pPr>
              <w:spacing w:after="60"/>
              <w:rPr>
                <w:rFonts w:asciiTheme="minorHAnsi" w:hAnsiTheme="minorHAnsi" w:cstheme="minorHAnsi"/>
                <w:szCs w:val="22"/>
              </w:rPr>
            </w:pPr>
            <w:bookmarkStart w:id="684" w:name="_Hlk129941131"/>
            <w:r w:rsidRPr="00F933A4">
              <w:rPr>
                <w:rFonts w:asciiTheme="minorHAnsi" w:hAnsiTheme="minorHAnsi" w:cstheme="minorHAnsi"/>
                <w:szCs w:val="22"/>
              </w:rPr>
              <w:t xml:space="preserve">Procedura taka jest bardzo wygodnym sposobem realizacji inwestycji, ponieważ umożliwia składanie wniosków o dofinansowanie projektów oraz podpisywanie umów </w:t>
            </w:r>
            <w:r w:rsidRPr="00F933A4">
              <w:rPr>
                <w:rFonts w:asciiTheme="minorHAnsi" w:hAnsiTheme="minorHAnsi" w:cstheme="minorHAnsi"/>
                <w:szCs w:val="22"/>
              </w:rPr>
              <w:br/>
              <w:t xml:space="preserve">o dofinansowanie projektów tylko w oparciu o program funkcjonalno-użytkowy oraz koncepcję projektu, bez konieczności posiadania pełnej dokumentacji technicznej oraz pozwolenia na budowę bądź zgłoszenia. </w:t>
            </w:r>
          </w:p>
          <w:p w14:paraId="62251329" w14:textId="77777777" w:rsidR="00F933A4" w:rsidRPr="00F933A4" w:rsidRDefault="00F933A4" w:rsidP="00F933A4">
            <w:pPr>
              <w:spacing w:before="120" w:after="100" w:afterAutospacing="1"/>
              <w:rPr>
                <w:rFonts w:asciiTheme="minorHAnsi" w:hAnsiTheme="minorHAnsi" w:cstheme="minorHAnsi"/>
                <w:szCs w:val="22"/>
              </w:rPr>
            </w:pPr>
            <w:r w:rsidRPr="00F933A4">
              <w:rPr>
                <w:rFonts w:asciiTheme="minorHAnsi" w:hAnsiTheme="minorHAnsi" w:cstheme="minorHAnsi"/>
                <w:color w:val="333333"/>
              </w:rPr>
              <w:t xml:space="preserve">W przypadku, gdy wnioskodawca zdecyduje się realizować projekt w formule zaprojektuj </w:t>
            </w:r>
            <w:r w:rsidRPr="00F933A4">
              <w:rPr>
                <w:rFonts w:asciiTheme="minorHAnsi" w:hAnsiTheme="minorHAnsi" w:cstheme="minorHAnsi"/>
                <w:color w:val="333333"/>
              </w:rPr>
              <w:br/>
              <w:t>i wybuduj na podstawie programu funkcjonalno-użytkowego, obowiązek przygotowania projektów wykonawczych oraz zgłoszenia prac i uzyskania prawomocnych pozwoleń dla takich projektów (jeśli są wymagane) spoczywa na wykonawcy wyłonionym do realizacji zadania w ramach projektu.</w:t>
            </w:r>
          </w:p>
        </w:tc>
      </w:tr>
    </w:tbl>
    <w:bookmarkEnd w:id="684"/>
    <w:p w14:paraId="6167069E" w14:textId="77777777" w:rsidR="00F933A4" w:rsidRPr="00F933A4" w:rsidRDefault="00F933A4" w:rsidP="00F933A4">
      <w:pPr>
        <w:tabs>
          <w:tab w:val="left" w:pos="709"/>
          <w:tab w:val="left" w:pos="9070"/>
        </w:tabs>
        <w:suppressAutoHyphens/>
        <w:autoSpaceDE w:val="0"/>
        <w:autoSpaceDN w:val="0"/>
        <w:adjustRightInd w:val="0"/>
        <w:spacing w:before="120" w:line="276" w:lineRule="auto"/>
        <w:rPr>
          <w:rFonts w:asciiTheme="minorHAnsi" w:hAnsiTheme="minorHAnsi" w:cstheme="minorHAnsi"/>
        </w:rPr>
      </w:pPr>
      <w:r w:rsidRPr="00F933A4">
        <w:rPr>
          <w:rFonts w:asciiTheme="minorHAnsi" w:hAnsiTheme="minorHAnsi" w:cstheme="minorHAnsi"/>
        </w:rPr>
        <w:tab/>
      </w:r>
    </w:p>
    <w:p w14:paraId="4875C75F" w14:textId="77777777" w:rsidR="00F933A4" w:rsidRPr="00F933A4" w:rsidRDefault="00F933A4" w:rsidP="00F933A4">
      <w:pPr>
        <w:tabs>
          <w:tab w:val="left" w:pos="709"/>
          <w:tab w:val="left" w:pos="9070"/>
        </w:tabs>
        <w:suppressAutoHyphens/>
        <w:autoSpaceDE w:val="0"/>
        <w:autoSpaceDN w:val="0"/>
        <w:adjustRightInd w:val="0"/>
        <w:spacing w:before="120" w:line="276" w:lineRule="auto"/>
        <w:rPr>
          <w:rFonts w:asciiTheme="minorHAnsi" w:hAnsiTheme="minorHAnsi" w:cstheme="minorHAnsi"/>
          <w:szCs w:val="20"/>
        </w:rPr>
      </w:pPr>
      <w:r w:rsidRPr="00F933A4">
        <w:rPr>
          <w:rFonts w:asciiTheme="minorHAnsi" w:hAnsiTheme="minorHAnsi" w:cstheme="minorHAnsi"/>
          <w:szCs w:val="20"/>
        </w:rPr>
        <w:t xml:space="preserve">W sytuacji realizacji projektu w formule zaprojektuj i wybuduj do wniosku o dofinansowanie obowiązkowe jest załączenie </w:t>
      </w:r>
      <w:r w:rsidRPr="00F933A4">
        <w:rPr>
          <w:rFonts w:asciiTheme="minorHAnsi" w:hAnsiTheme="minorHAnsi" w:cstheme="minorHAnsi"/>
          <w:b/>
          <w:szCs w:val="20"/>
        </w:rPr>
        <w:t>programu funkcjonalno-użytkowego</w:t>
      </w:r>
      <w:r w:rsidRPr="00F933A4">
        <w:rPr>
          <w:rFonts w:asciiTheme="minorHAnsi" w:hAnsiTheme="minorHAnsi" w:cstheme="minorHAnsi"/>
          <w:szCs w:val="20"/>
        </w:rPr>
        <w:t>. Jeżeli dokument nie zostanie złożony w terminie naboru wniosków konieczne będzie jego przedłożenie na etapie oceny formalnej.</w:t>
      </w:r>
    </w:p>
    <w:p w14:paraId="696E5788" w14:textId="77777777" w:rsidR="00F933A4" w:rsidRPr="00F933A4" w:rsidRDefault="00F933A4" w:rsidP="00F933A4">
      <w:pPr>
        <w:tabs>
          <w:tab w:val="left" w:pos="709"/>
          <w:tab w:val="left" w:pos="9070"/>
        </w:tabs>
        <w:suppressAutoHyphens/>
        <w:autoSpaceDE w:val="0"/>
        <w:autoSpaceDN w:val="0"/>
        <w:adjustRightInd w:val="0"/>
        <w:spacing w:before="120" w:line="276" w:lineRule="auto"/>
        <w:rPr>
          <w:rFonts w:asciiTheme="minorHAnsi" w:hAnsiTheme="minorHAnsi" w:cstheme="minorHAnsi"/>
        </w:rPr>
      </w:pPr>
    </w:p>
    <w:tbl>
      <w:tblPr>
        <w:tblStyle w:val="Tabela-Siatka1"/>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F933A4" w:rsidRPr="00F933A4" w14:paraId="668467CB" w14:textId="77777777" w:rsidTr="00796B32">
        <w:tc>
          <w:tcPr>
            <w:tcW w:w="9055" w:type="dxa"/>
          </w:tcPr>
          <w:p w14:paraId="4920FC4F" w14:textId="77777777" w:rsidR="00F933A4" w:rsidRPr="00F933A4" w:rsidRDefault="00F933A4" w:rsidP="00F933A4">
            <w:pPr>
              <w:spacing w:before="120" w:after="0"/>
              <w:rPr>
                <w:rFonts w:asciiTheme="minorHAnsi" w:hAnsiTheme="minorHAnsi" w:cstheme="minorHAnsi"/>
                <w:b/>
                <w:szCs w:val="22"/>
              </w:rPr>
            </w:pPr>
            <w:r w:rsidRPr="00F933A4">
              <w:rPr>
                <w:rFonts w:asciiTheme="minorHAnsi" w:hAnsiTheme="minorHAnsi" w:cstheme="minorHAnsi"/>
                <w:b/>
                <w:szCs w:val="22"/>
              </w:rPr>
              <w:t>PAMIĘTAJ!</w:t>
            </w:r>
          </w:p>
          <w:p w14:paraId="117C3EDD" w14:textId="77777777" w:rsidR="00F933A4" w:rsidRPr="00F933A4" w:rsidRDefault="00F933A4" w:rsidP="00F933A4">
            <w:pPr>
              <w:tabs>
                <w:tab w:val="left" w:pos="709"/>
                <w:tab w:val="left" w:pos="9070"/>
              </w:tabs>
              <w:suppressAutoHyphens/>
              <w:autoSpaceDE w:val="0"/>
              <w:autoSpaceDN w:val="0"/>
              <w:adjustRightInd w:val="0"/>
              <w:spacing w:before="120" w:line="276" w:lineRule="auto"/>
              <w:rPr>
                <w:rFonts w:asciiTheme="minorHAnsi" w:hAnsiTheme="minorHAnsi" w:cstheme="minorHAnsi"/>
                <w:szCs w:val="22"/>
              </w:rPr>
            </w:pPr>
            <w:r w:rsidRPr="00F933A4">
              <w:rPr>
                <w:rFonts w:asciiTheme="minorHAnsi" w:hAnsiTheme="minorHAnsi" w:cstheme="minorHAnsi"/>
                <w:szCs w:val="22"/>
              </w:rPr>
              <w:t xml:space="preserve">Szczegółowy zakres i formę programu funkcjonalno-użytkowego określa Rozporządzenie Ministra Rozwoju i Technologii z dnia 20 grudnia 2021 r. w sprawie szczegółowego zakresu </w:t>
            </w:r>
            <w:r w:rsidRPr="00F933A4">
              <w:rPr>
                <w:rFonts w:asciiTheme="minorHAnsi" w:hAnsiTheme="minorHAnsi" w:cstheme="minorHAnsi"/>
                <w:szCs w:val="22"/>
              </w:rPr>
              <w:lastRenderedPageBreak/>
              <w:t>i formy dokumentacji projektowej, specyfikacji technicznych wykonania i odbioru robót budowlanych oraz programu funkcjonalno-użytkowego (Dz. U. z 2021 r. poz. 2454).</w:t>
            </w:r>
          </w:p>
        </w:tc>
      </w:tr>
    </w:tbl>
    <w:p w14:paraId="008EC9D7" w14:textId="77777777" w:rsidR="00F933A4" w:rsidRPr="00F933A4" w:rsidRDefault="00F933A4" w:rsidP="00F933A4">
      <w:pPr>
        <w:tabs>
          <w:tab w:val="left" w:pos="709"/>
          <w:tab w:val="left" w:pos="9070"/>
        </w:tabs>
        <w:suppressAutoHyphens/>
        <w:autoSpaceDE w:val="0"/>
        <w:autoSpaceDN w:val="0"/>
        <w:adjustRightInd w:val="0"/>
        <w:spacing w:before="120" w:line="276" w:lineRule="auto"/>
        <w:rPr>
          <w:rFonts w:asciiTheme="minorHAnsi" w:hAnsiTheme="minorHAnsi" w:cstheme="minorHAnsi"/>
        </w:rPr>
      </w:pPr>
      <w:r w:rsidRPr="00F933A4">
        <w:rPr>
          <w:rFonts w:asciiTheme="minorHAnsi" w:hAnsiTheme="minorHAnsi" w:cstheme="minorHAnsi"/>
        </w:rPr>
        <w:lastRenderedPageBreak/>
        <w:tab/>
        <w:t>Jednakże należy pamiętać wówczas o tym, iż zgodnie z art. 103 ustawy z dnia 11 września 2019 r. Prawo zamówień publicznych (</w:t>
      </w:r>
      <w:proofErr w:type="spellStart"/>
      <w:r w:rsidRPr="00F933A4">
        <w:rPr>
          <w:rFonts w:asciiTheme="minorHAnsi" w:hAnsiTheme="minorHAnsi" w:cstheme="minorHAnsi"/>
        </w:rPr>
        <w:t>t.j</w:t>
      </w:r>
      <w:proofErr w:type="spellEnd"/>
      <w:r w:rsidRPr="00F933A4">
        <w:rPr>
          <w:rFonts w:asciiTheme="minorHAnsi" w:hAnsiTheme="minorHAnsi" w:cstheme="minorHAnsi"/>
        </w:rPr>
        <w:t xml:space="preserve">. Dz. U. z 2024 r. poz. 1320 ze zm.), jeżeli </w:t>
      </w:r>
      <w:r w:rsidRPr="00F933A4">
        <w:rPr>
          <w:rFonts w:asciiTheme="minorHAnsi" w:hAnsiTheme="minorHAnsi" w:cstheme="minorHAnsi"/>
          <w:u w:val="single"/>
        </w:rPr>
        <w:t>przedmiotem zamówienia jest zaprojektowanie i wykonanie robót budowlanych</w:t>
      </w:r>
      <w:r w:rsidRPr="00F933A4">
        <w:rPr>
          <w:rFonts w:asciiTheme="minorHAnsi" w:hAnsiTheme="minorHAnsi" w:cstheme="minorHAnsi"/>
        </w:rPr>
        <w:t xml:space="preserve"> </w:t>
      </w:r>
      <w:r w:rsidRPr="00F933A4">
        <w:rPr>
          <w:rFonts w:asciiTheme="minorHAnsi" w:hAnsiTheme="minorHAnsi" w:cstheme="minorHAnsi"/>
        </w:rPr>
        <w:br/>
        <w:t>w rozumieniu Ustawy z dnia 7 lipca 1994 r. Prawo budowlane (</w:t>
      </w:r>
      <w:proofErr w:type="spellStart"/>
      <w:r w:rsidRPr="00F933A4">
        <w:rPr>
          <w:rFonts w:asciiTheme="minorHAnsi" w:hAnsiTheme="minorHAnsi" w:cstheme="minorHAnsi"/>
        </w:rPr>
        <w:t>t.j</w:t>
      </w:r>
      <w:proofErr w:type="spellEnd"/>
      <w:r w:rsidRPr="00F933A4">
        <w:rPr>
          <w:rFonts w:asciiTheme="minorHAnsi" w:hAnsiTheme="minorHAnsi" w:cstheme="minorHAnsi"/>
        </w:rPr>
        <w:t>. Dz. U. z 2025 r. poz. 418 ze zm.), zamawiający opisuje przedmiot zamówienia za pomocą programu funkcjonalno-użytkowego.</w:t>
      </w:r>
    </w:p>
    <w:p w14:paraId="00E1F096" w14:textId="77777777" w:rsidR="00F933A4" w:rsidRPr="00F933A4" w:rsidRDefault="00F933A4" w:rsidP="00F933A4">
      <w:pPr>
        <w:tabs>
          <w:tab w:val="left" w:pos="709"/>
          <w:tab w:val="left" w:pos="9070"/>
        </w:tabs>
        <w:suppressAutoHyphens/>
        <w:autoSpaceDE w:val="0"/>
        <w:autoSpaceDN w:val="0"/>
        <w:adjustRightInd w:val="0"/>
        <w:spacing w:before="120" w:line="276" w:lineRule="auto"/>
        <w:rPr>
          <w:rFonts w:asciiTheme="minorHAnsi" w:hAnsiTheme="minorHAnsi" w:cstheme="minorHAnsi"/>
        </w:rPr>
      </w:pPr>
      <w:r w:rsidRPr="00F933A4">
        <w:rPr>
          <w:rFonts w:asciiTheme="minorHAnsi" w:hAnsiTheme="minorHAnsi" w:cstheme="minorHAnsi"/>
          <w:u w:val="single"/>
        </w:rPr>
        <w:t>Program funkcjonalno-użytkowy</w:t>
      </w:r>
      <w:r w:rsidRPr="00F933A4">
        <w:rPr>
          <w:rFonts w:asciiTheme="minorHAnsi" w:hAnsiTheme="minorHAnsi" w:cstheme="minorHAnsi"/>
        </w:rPr>
        <w:t xml:space="preserve"> obejmuje opis zadania budowlanego, prac budowlano-montażowych, w którym podaje się przeznaczenie ukończonych robót budowlanych oraz stawiane im wymagania techniczne, ekonomiczne, architektoniczne, materiałowe i funkcjonalne.</w:t>
      </w:r>
    </w:p>
    <w:p w14:paraId="76D755CD" w14:textId="77777777" w:rsidR="00F933A4" w:rsidRPr="00F933A4" w:rsidRDefault="00F933A4" w:rsidP="00F933A4">
      <w:pPr>
        <w:tabs>
          <w:tab w:val="left" w:pos="567"/>
          <w:tab w:val="left" w:pos="8820"/>
        </w:tabs>
        <w:suppressAutoHyphens/>
        <w:autoSpaceDE w:val="0"/>
        <w:autoSpaceDN w:val="0"/>
        <w:adjustRightInd w:val="0"/>
        <w:spacing w:before="120" w:line="276" w:lineRule="auto"/>
        <w:ind w:firstLine="709"/>
        <w:rPr>
          <w:rFonts w:asciiTheme="minorHAnsi" w:hAnsiTheme="minorHAnsi" w:cstheme="minorHAnsi"/>
        </w:rPr>
      </w:pPr>
      <w:r w:rsidRPr="00F933A4">
        <w:rPr>
          <w:rFonts w:asciiTheme="minorHAnsi" w:hAnsiTheme="minorHAnsi" w:cstheme="minorHAnsi"/>
        </w:rPr>
        <w:t xml:space="preserve">Dla projektów z programem funkcjonalno-użytkowym należy również w celu poświadczenia zgodności projektu z planem miejscowym załączyć dokumenty, o których mowa w pkt. 3.2 tj. dotyczące zagospodarowania przestrzennego (skan decyzji o warunkach zabudowy lub skan decyzji o ustaleniu inwestycji celu publicznego lub wypis i </w:t>
      </w:r>
      <w:proofErr w:type="spellStart"/>
      <w:r w:rsidRPr="00F933A4">
        <w:rPr>
          <w:rFonts w:asciiTheme="minorHAnsi" w:hAnsiTheme="minorHAnsi" w:cstheme="minorHAnsi"/>
        </w:rPr>
        <w:t>wyrys</w:t>
      </w:r>
      <w:proofErr w:type="spellEnd"/>
      <w:r w:rsidRPr="00F933A4">
        <w:rPr>
          <w:rFonts w:asciiTheme="minorHAnsi" w:hAnsiTheme="minorHAnsi" w:cstheme="minorHAnsi"/>
        </w:rPr>
        <w:t xml:space="preserve"> </w:t>
      </w:r>
      <w:r w:rsidRPr="00F933A4">
        <w:rPr>
          <w:rFonts w:asciiTheme="minorHAnsi" w:hAnsiTheme="minorHAnsi" w:cstheme="minorHAnsi"/>
        </w:rPr>
        <w:br/>
        <w:t>z miejscowego planu zagospodarowania przestrzennego).</w:t>
      </w:r>
    </w:p>
    <w:p w14:paraId="3E037E5D" w14:textId="77777777" w:rsidR="00F933A4" w:rsidRPr="00F933A4" w:rsidRDefault="00F933A4" w:rsidP="00F933A4">
      <w:pPr>
        <w:spacing w:after="0" w:line="276" w:lineRule="auto"/>
        <w:ind w:firstLine="709"/>
        <w:rPr>
          <w:rFonts w:asciiTheme="minorHAnsi" w:eastAsia="Calibri" w:hAnsiTheme="minorHAnsi" w:cstheme="minorHAnsi"/>
          <w:lang w:eastAsia="en-US"/>
          <w14:ligatures w14:val="standardContextual"/>
        </w:rPr>
      </w:pPr>
      <w:r w:rsidRPr="00F933A4">
        <w:rPr>
          <w:rFonts w:asciiTheme="minorHAnsi" w:eastAsia="Calibri" w:hAnsiTheme="minorHAnsi" w:cstheme="minorHAnsi"/>
        </w:rPr>
        <w:t xml:space="preserve">Dla projektów tego typu nie jest koniecznym przedstawienie skanu pozwolenia </w:t>
      </w:r>
      <w:r w:rsidRPr="00F933A4">
        <w:rPr>
          <w:rFonts w:asciiTheme="minorHAnsi" w:eastAsia="Calibri" w:hAnsiTheme="minorHAnsi" w:cstheme="minorHAnsi"/>
        </w:rPr>
        <w:br/>
        <w:t xml:space="preserve">na budowę lub zgłoszenia budowy. Jednakże należy pamiętać, iż dokumenty te będą musiały zostać dostarczone do Instytucji Zarządzającej po ich otrzymaniu przez wnioskodawcę, już </w:t>
      </w:r>
      <w:r w:rsidRPr="00F933A4">
        <w:rPr>
          <w:rFonts w:asciiTheme="minorHAnsi" w:eastAsia="Calibri" w:hAnsiTheme="minorHAnsi" w:cstheme="minorHAnsi"/>
        </w:rPr>
        <w:br/>
        <w:t xml:space="preserve">po podpisaniu umowy o dofinansowanie/podjęciu decyzji o dofinansowaniu projektu. Po otrzymaniu dokumentacji projektu oraz wszelkich wymaganych prawem pozwoleń na realizację projektu, Instytucja Zarządzająca dokona oceny czy projekt </w:t>
      </w:r>
      <w:r w:rsidRPr="00F933A4">
        <w:rPr>
          <w:rFonts w:asciiTheme="minorHAnsi" w:eastAsia="Calibri" w:hAnsiTheme="minorHAnsi" w:cstheme="minorHAnsi"/>
          <w:lang w:eastAsia="en-US"/>
          <w14:ligatures w14:val="standardContextual"/>
        </w:rPr>
        <w:t xml:space="preserve">spełnia kryteria dotyczące wpływu projektu na środowisko tj. kryteria wyboru projektów merytoryczne - uniwersalne bezwzględne nr 12, 13, 14 oraz 15 dla wszystkich działań FEO 2021-2027, stanowiące załącznik nr 8 do </w:t>
      </w:r>
      <w:r w:rsidRPr="00F933A4">
        <w:rPr>
          <w:rFonts w:asciiTheme="minorHAnsi" w:eastAsia="Calibri" w:hAnsiTheme="minorHAnsi" w:cstheme="minorHAnsi"/>
          <w:i/>
          <w:iCs/>
          <w:lang w:eastAsia="en-US"/>
          <w14:ligatures w14:val="standardContextual"/>
        </w:rPr>
        <w:t>Regulaminu wyboru projektów</w:t>
      </w:r>
      <w:r w:rsidRPr="00F933A4">
        <w:rPr>
          <w:rFonts w:asciiTheme="minorHAnsi" w:eastAsia="Calibri" w:hAnsiTheme="minorHAnsi" w:cstheme="minorHAnsi"/>
          <w:lang w:eastAsia="en-US"/>
          <w14:ligatures w14:val="standardContextual"/>
        </w:rPr>
        <w:t xml:space="preserve"> obowiązującego w naborze, </w:t>
      </w:r>
      <w:r w:rsidRPr="00F933A4">
        <w:rPr>
          <w:rFonts w:asciiTheme="minorHAnsi" w:eastAsia="Calibri" w:hAnsiTheme="minorHAnsi" w:cstheme="minorHAnsi"/>
          <w:lang w:eastAsia="en-US"/>
          <w14:ligatures w14:val="standardContextual"/>
        </w:rPr>
        <w:br/>
        <w:t xml:space="preserve">w ramach którego projekt został wybrany do dofinansowania </w:t>
      </w:r>
      <w:r w:rsidRPr="00F933A4">
        <w:rPr>
          <w:rFonts w:asciiTheme="minorHAnsi" w:eastAsia="Calibri" w:hAnsiTheme="minorHAnsi" w:cstheme="minorHAnsi"/>
        </w:rPr>
        <w:t>(szczegółowe zapisy znajdują się w umowie o dofinansowanie/decyzji o dofinansowaniu).</w:t>
      </w:r>
    </w:p>
    <w:p w14:paraId="355721EC" w14:textId="77777777" w:rsidR="00F933A4" w:rsidRDefault="00F933A4" w:rsidP="00F933A4">
      <w:pPr>
        <w:spacing w:before="120" w:line="276" w:lineRule="auto"/>
        <w:rPr>
          <w:rFonts w:cstheme="minorHAnsi"/>
          <w:color w:val="000000"/>
        </w:rPr>
      </w:pPr>
    </w:p>
    <w:p w14:paraId="0387D725" w14:textId="1AB756F2" w:rsidR="00281D27" w:rsidRPr="009E1B5B" w:rsidRDefault="00264371" w:rsidP="003D2E65">
      <w:pPr>
        <w:pStyle w:val="Nagwek1"/>
        <w:numPr>
          <w:ilvl w:val="0"/>
          <w:numId w:val="13"/>
        </w:numPr>
        <w:rPr>
          <w:sz w:val="28"/>
          <w:szCs w:val="28"/>
        </w:rPr>
      </w:pPr>
      <w:bookmarkStart w:id="685" w:name="_Toc220496479"/>
      <w:r>
        <w:rPr>
          <w:sz w:val="28"/>
          <w:szCs w:val="28"/>
        </w:rPr>
        <w:t>SKAN</w:t>
      </w:r>
      <w:r w:rsidRPr="009E1B5B">
        <w:rPr>
          <w:sz w:val="28"/>
          <w:szCs w:val="28"/>
        </w:rPr>
        <w:t xml:space="preserve"> </w:t>
      </w:r>
      <w:r w:rsidR="00281D27" w:rsidRPr="009E1B5B">
        <w:rPr>
          <w:sz w:val="28"/>
          <w:szCs w:val="28"/>
        </w:rPr>
        <w:t>ZAWARTEJ UMOWY/POROZUMIENIA NA REALIZACJĘ WSPÓLNEGO PRZEDSIĘWZIĘCIA</w:t>
      </w:r>
      <w:bookmarkEnd w:id="671"/>
      <w:bookmarkEnd w:id="672"/>
      <w:bookmarkEnd w:id="673"/>
      <w:bookmarkEnd w:id="685"/>
      <w:r w:rsidR="00281D27" w:rsidRPr="009E1B5B">
        <w:rPr>
          <w:sz w:val="28"/>
          <w:szCs w:val="28"/>
        </w:rPr>
        <w:t xml:space="preserve"> </w:t>
      </w:r>
    </w:p>
    <w:p w14:paraId="64178CC2" w14:textId="068F3F36" w:rsidR="002B7FA2" w:rsidRPr="0094701B" w:rsidRDefault="002B7FA2" w:rsidP="002B7FA2">
      <w:pPr>
        <w:spacing w:line="276" w:lineRule="auto"/>
      </w:pPr>
      <w:r w:rsidRPr="0094701B">
        <w:t>Umowa/porozumienie na realizację wspólnego przedsięwzięcia musi zostać zawarta przed złożeniem wniosku o dofinansowanie projektu, wyłącznie pomiędzy Wnioskodawcami, których typy zostały określone w Regulaminie wyboru projektów.</w:t>
      </w:r>
    </w:p>
    <w:p w14:paraId="767FE635" w14:textId="678B9B07" w:rsidR="002B7FA2" w:rsidRPr="0094701B" w:rsidRDefault="002B7FA2" w:rsidP="002B7FA2">
      <w:pPr>
        <w:spacing w:line="276" w:lineRule="auto"/>
        <w:rPr>
          <w:b/>
        </w:rPr>
      </w:pPr>
      <w:r w:rsidRPr="0094701B">
        <w:lastRenderedPageBreak/>
        <w:t xml:space="preserve">Zgodnie z art. 39 ust. 1 Ustawy wdrożeniowej (Ustawa z dnia 28 kwietnia 2022 r. o zasadach realizacji zadań finansowanych ze środków europejskich w perspektywie finansowej 2021-2027), w celu wspólnej realizacji projektu mogą być tworzone partnerstwa przez podmioty wnoszące do projektu zasoby ludzkie, organizacyjne, techniczne lub finansowe realizujące wspólny projekt. </w:t>
      </w:r>
      <w:r w:rsidRPr="0094701B">
        <w:rPr>
          <w:b/>
        </w:rPr>
        <w:t>Należy mieć na uwadze, że aby uznać związane partnerstwo za zasadne i racjonalne niezbędne jest korzystanie przez partnerów projektu z dofinansowania UE, które musi być przewidziane dla partnerów w budżecie projektu, w powiązaniu z zadaniami, które mają do wykonania.</w:t>
      </w:r>
    </w:p>
    <w:p w14:paraId="23AF8980" w14:textId="77777777" w:rsidR="002B7FA2" w:rsidRPr="0094701B" w:rsidRDefault="002B7FA2" w:rsidP="002B7FA2">
      <w:pPr>
        <w:spacing w:line="276" w:lineRule="auto"/>
      </w:pPr>
      <w:r w:rsidRPr="0094701B">
        <w:t>Podmioty realizują wspólnie projekt partnerski, na warunkach określonych w porozumieniu lub umowie partnerskiej lub na podstawie odrębnych przepisów. W przypadku projektów partnerskich realizowanych na podstawie umowy partnerskiej, podmiot, o którym mowa w art. 4, art. 5 ust. 1 i art. 6 ustawy z dnia 11 września 2019 r. – Prawo zamówień</w:t>
      </w:r>
      <w:r>
        <w:t xml:space="preserve"> publicznych (</w:t>
      </w:r>
      <w:proofErr w:type="spellStart"/>
      <w:r>
        <w:t>t.j</w:t>
      </w:r>
      <w:proofErr w:type="spellEnd"/>
      <w:r>
        <w:t>. Dz. U. z 2024 r., poz. 1320</w:t>
      </w:r>
      <w:r w:rsidRPr="0094701B">
        <w:t xml:space="preserve"> z późn. zm.), inicjujący projekt partnerski, dokonuje wyboru partnerów spośród podmiotów innych niż wymienione w art. 4 tej ustawy, z zachowaniem zasady przejrzystości i równego traktowania. Podmiot ten, dokonując wyboru, jest obowiązany w szczególności do:</w:t>
      </w:r>
    </w:p>
    <w:p w14:paraId="203AABEC" w14:textId="77777777" w:rsidR="002B7FA2" w:rsidRPr="0094701B" w:rsidRDefault="002B7FA2" w:rsidP="003D2E65">
      <w:pPr>
        <w:numPr>
          <w:ilvl w:val="0"/>
          <w:numId w:val="5"/>
        </w:numPr>
        <w:suppressAutoHyphens/>
        <w:spacing w:line="276" w:lineRule="auto"/>
      </w:pPr>
      <w:r w:rsidRPr="0094701B">
        <w:t>ogłoszenia otwartego naboru partnerów na swojej stronie internetowej wraz ze wskazaniem co najmniej 21-dniowego terminu na zgłaszanie się partnerów;</w:t>
      </w:r>
    </w:p>
    <w:p w14:paraId="05E24DF6" w14:textId="71C750CE" w:rsidR="002B7FA2" w:rsidRPr="0094701B" w:rsidRDefault="002B7FA2" w:rsidP="003D2E65">
      <w:pPr>
        <w:numPr>
          <w:ilvl w:val="0"/>
          <w:numId w:val="5"/>
        </w:numPr>
        <w:suppressAutoHyphens/>
        <w:spacing w:line="276" w:lineRule="auto"/>
      </w:pPr>
      <w:r w:rsidRPr="0094701B">
        <w:t>uwzględnienia przy wyborze partnerów: zgodności działania potencjalnego partnera z celami partnerstwa, deklarowanego wkładu potencjalnego partnera w realizację celu partnerstwa, doświadczenia w realizacji projektów o podobnym charakterze;</w:t>
      </w:r>
    </w:p>
    <w:p w14:paraId="55D585F2" w14:textId="77777777" w:rsidR="002B7FA2" w:rsidRPr="0094701B" w:rsidRDefault="002B7FA2" w:rsidP="003D2E65">
      <w:pPr>
        <w:numPr>
          <w:ilvl w:val="0"/>
          <w:numId w:val="5"/>
        </w:numPr>
        <w:suppressAutoHyphens/>
        <w:spacing w:line="276" w:lineRule="auto"/>
      </w:pPr>
      <w:r w:rsidRPr="0094701B">
        <w:t xml:space="preserve">podania do publicznej wiadomości na swojej stronie internetowej informacji </w:t>
      </w:r>
      <w:r w:rsidRPr="0094701B">
        <w:br/>
        <w:t>o podmiotach wybranych do pełnienia funkcji partnera.</w:t>
      </w:r>
    </w:p>
    <w:p w14:paraId="7B807BDD" w14:textId="40789E0F" w:rsidR="002B7FA2" w:rsidRPr="0094701B" w:rsidRDefault="002B7FA2" w:rsidP="002B7FA2">
      <w:pPr>
        <w:spacing w:line="276" w:lineRule="auto"/>
      </w:pPr>
      <w:r w:rsidRPr="0094701B">
        <w:t xml:space="preserve">W przypadku realizacji projektu przez więcej niż jeden podmiot, do wniosku </w:t>
      </w:r>
      <w:r w:rsidRPr="0094701B">
        <w:br/>
        <w:t xml:space="preserve">o dofinansowanie projektu należy dołączyć </w:t>
      </w:r>
      <w:r w:rsidR="00264371">
        <w:t>skan</w:t>
      </w:r>
      <w:r w:rsidR="00264371" w:rsidRPr="0094701B">
        <w:t xml:space="preserve"> </w:t>
      </w:r>
      <w:r w:rsidRPr="0094701B">
        <w:t>umowy – porozumienia stron uczestniczących w realizacji projektu. Umowa partnerska powinna w szczególności określać zadania partnerów, zasady wspólnego zarządzania projektem oraz sposób przekazywania przez Wnioskodawcy środków finansowych na pokrycia niezbędnych kosztów ponoszonych przez partnerów na realizację zadań w ramach projektu.</w:t>
      </w:r>
    </w:p>
    <w:p w14:paraId="0B1CBD28" w14:textId="77777777" w:rsidR="002B7FA2" w:rsidRPr="0094701B" w:rsidRDefault="002B7FA2" w:rsidP="002B7FA2">
      <w:pPr>
        <w:spacing w:line="276" w:lineRule="auto"/>
      </w:pPr>
      <w:r w:rsidRPr="0094701B">
        <w:t xml:space="preserve">Zasady tworzenia związków, porozumień i stowarzyszeń jednostek samorządu terytorialnego zostały określone w ustawie o samorządzie terytorialnym oraz w ustawie </w:t>
      </w:r>
      <w:r w:rsidRPr="0094701B">
        <w:br/>
        <w:t>o samorządzie powiatowym.</w:t>
      </w:r>
    </w:p>
    <w:p w14:paraId="68916259" w14:textId="247034CE" w:rsidR="002B7FA2" w:rsidRPr="00665737" w:rsidRDefault="002B7FA2" w:rsidP="002B7FA2">
      <w:pPr>
        <w:spacing w:before="120" w:line="276" w:lineRule="auto"/>
        <w:rPr>
          <w:b/>
        </w:rPr>
      </w:pPr>
      <w:r w:rsidRPr="005D6D43">
        <w:rPr>
          <w:b/>
        </w:rPr>
        <w:t>Każdy partner powinien być podmiotem upra</w:t>
      </w:r>
      <w:r>
        <w:rPr>
          <w:b/>
        </w:rPr>
        <w:t>wnionym do otrzymania wsparcia w ramach działania 1.3</w:t>
      </w:r>
      <w:r w:rsidRPr="005D6D43">
        <w:rPr>
          <w:b/>
        </w:rPr>
        <w:t xml:space="preserve">, zgodnie z warunkami określonymi </w:t>
      </w:r>
      <w:r>
        <w:rPr>
          <w:b/>
        </w:rPr>
        <w:t>Regulaminu wyboru projektów</w:t>
      </w:r>
      <w:r w:rsidRPr="005D6D43">
        <w:rPr>
          <w:b/>
        </w:rPr>
        <w:t>.</w:t>
      </w:r>
    </w:p>
    <w:p w14:paraId="2C76E0BA" w14:textId="77777777" w:rsidR="002B7FA2" w:rsidRPr="0094701B" w:rsidRDefault="002B7FA2" w:rsidP="002B7FA2">
      <w:pPr>
        <w:spacing w:line="276" w:lineRule="auto"/>
        <w:rPr>
          <w:rFonts w:cstheme="minorHAnsi"/>
        </w:rPr>
      </w:pPr>
      <w:r w:rsidRPr="0094701B">
        <w:rPr>
          <w:rFonts w:cstheme="minorHAnsi"/>
        </w:rPr>
        <w:lastRenderedPageBreak/>
        <w:t>Zadania realizowane przez poszczególnych partnerów w ramach projektu partnerskiego nie mogą polegać na oferowaniu towarów, świadczeniu usług lub wykonywaniu robót budowlanych na rzecz pozostałych partnerów.</w:t>
      </w:r>
    </w:p>
    <w:p w14:paraId="679804BA" w14:textId="77777777" w:rsidR="002B7FA2" w:rsidRPr="0094701B" w:rsidRDefault="002B7FA2" w:rsidP="002B7FA2">
      <w:pPr>
        <w:spacing w:line="276" w:lineRule="auto"/>
      </w:pPr>
      <w:r w:rsidRPr="0094701B">
        <w:t>Ponadto podmioty, które zostały wykluczone z możliwości otrzymania dofinansowania, nie mogą być stroną porozumienia czy umowy o partnerstwie.</w:t>
      </w:r>
    </w:p>
    <w:p w14:paraId="4DFA4683" w14:textId="77777777" w:rsidR="002B7FA2" w:rsidRPr="0094701B" w:rsidRDefault="002B7FA2" w:rsidP="002B7FA2">
      <w:pPr>
        <w:spacing w:line="276" w:lineRule="auto"/>
      </w:pPr>
      <w:r w:rsidRPr="0094701B">
        <w:t>W umowie/ porozumieniu należy wskazać lidera projektu, który będzie odpowiedzialny za realizację projektu. Lider projektu będzie odpowiadał za zarządzanie projektem, a więc: składanie wniosku o dofinansowanie projektu, koordynowanie całego przedsięwzięcia, reprezentowanie wszystkich umawiających się stron, sprawozdawczość i rozliczenia oraz wyłonienie w drodze przetargu wyspecjalizowanego podmiotu. Pozostałe podmioty zaangażowane w realizację projektu występują w charakterze partnerów.</w:t>
      </w:r>
    </w:p>
    <w:p w14:paraId="156FDB7F" w14:textId="77777777" w:rsidR="002B7FA2" w:rsidRPr="0094701B" w:rsidRDefault="002B7FA2" w:rsidP="002B7FA2">
      <w:pPr>
        <w:spacing w:line="276" w:lineRule="auto"/>
      </w:pPr>
      <w:r w:rsidRPr="0094701B">
        <w:t>W umowie/porozumieniu powinno zostać określone m.in.: sposób odbioru poszczególnych elementów robót, sposób zapłaty za poszczególne faktury, wielkość i czas zaangażowania środków własnych stron, sposób zapłaty bądź zwrotu podatku VAT i inne sprawy ważne dla sprawnej realizacji inwestycji (np. upoważnienie do podpisywania załączników do wniosku).</w:t>
      </w:r>
    </w:p>
    <w:p w14:paraId="7F444AAF" w14:textId="214A2314" w:rsidR="002B7FA2" w:rsidRPr="00665737" w:rsidRDefault="002B7FA2" w:rsidP="002B7FA2">
      <w:pPr>
        <w:spacing w:before="120" w:line="276" w:lineRule="auto"/>
        <w:rPr>
          <w:b/>
        </w:rPr>
      </w:pPr>
      <w:r w:rsidRPr="001207E8">
        <w:rPr>
          <w:b/>
        </w:rPr>
        <w:t xml:space="preserve">Każdy partner powinien złożyć wszystkie, adekwatne do charakteru projektu, załączniki wymienione w liście załączników do wniosku o dofinansowanie, poza </w:t>
      </w:r>
      <w:r>
        <w:rPr>
          <w:b/>
        </w:rPr>
        <w:t>SWI</w:t>
      </w:r>
      <w:r w:rsidRPr="001207E8">
        <w:rPr>
          <w:b/>
        </w:rPr>
        <w:t>. W </w:t>
      </w:r>
      <w:r>
        <w:rPr>
          <w:b/>
        </w:rPr>
        <w:t>SWI</w:t>
      </w:r>
      <w:r w:rsidRPr="001207E8">
        <w:rPr>
          <w:b/>
        </w:rPr>
        <w:t xml:space="preserve"> konieczne jest powielenie wskazanych pól i szczegółowe opisanie oraz podpisanie go zarówno przez Wnioskodawcę jak i partnera.</w:t>
      </w:r>
    </w:p>
    <w:p w14:paraId="79F21A93" w14:textId="77777777" w:rsidR="002B7FA2" w:rsidRPr="0094701B" w:rsidRDefault="002B7FA2" w:rsidP="002B7FA2">
      <w:pPr>
        <w:spacing w:line="276" w:lineRule="auto"/>
      </w:pPr>
      <w:r w:rsidRPr="0094701B">
        <w:t>Realizacja projektu w partnerstwie wymaga spełnienia niżej wskazanych warunków:</w:t>
      </w:r>
    </w:p>
    <w:p w14:paraId="57F2751C" w14:textId="77777777" w:rsidR="002B7FA2" w:rsidRPr="0094701B" w:rsidRDefault="002B7FA2" w:rsidP="003D2E65">
      <w:pPr>
        <w:widowControl w:val="0"/>
        <w:numPr>
          <w:ilvl w:val="0"/>
          <w:numId w:val="10"/>
        </w:numPr>
        <w:tabs>
          <w:tab w:val="left" w:pos="0"/>
          <w:tab w:val="left" w:pos="532"/>
          <w:tab w:val="left" w:pos="709"/>
        </w:tabs>
        <w:suppressAutoHyphens/>
        <w:autoSpaceDE w:val="0"/>
        <w:autoSpaceDN w:val="0"/>
        <w:adjustRightInd w:val="0"/>
        <w:spacing w:line="276" w:lineRule="auto"/>
        <w:ind w:left="357" w:hanging="73"/>
      </w:pPr>
      <w:r w:rsidRPr="0094701B">
        <w:t>Posiadania Partnera wiodącego (będącego stroną umowy o dofinansowanie).</w:t>
      </w:r>
    </w:p>
    <w:p w14:paraId="0B8388D2" w14:textId="77777777" w:rsidR="002B7FA2" w:rsidRPr="0094701B" w:rsidRDefault="002B7FA2" w:rsidP="003D2E65">
      <w:pPr>
        <w:widowControl w:val="0"/>
        <w:numPr>
          <w:ilvl w:val="0"/>
          <w:numId w:val="10"/>
        </w:numPr>
        <w:tabs>
          <w:tab w:val="left" w:pos="0"/>
          <w:tab w:val="left" w:pos="426"/>
          <w:tab w:val="left" w:pos="532"/>
        </w:tabs>
        <w:suppressAutoHyphens/>
        <w:autoSpaceDE w:val="0"/>
        <w:autoSpaceDN w:val="0"/>
        <w:adjustRightInd w:val="0"/>
        <w:spacing w:line="276" w:lineRule="auto"/>
        <w:ind w:left="567" w:hanging="283"/>
      </w:pPr>
      <w:r w:rsidRPr="0094701B">
        <w:t>Adekwatności udziału partnerów tj. adekwatności wnoszonych przez nich zasobów ludzkich, organizacyjnych, technicznych i finansowych do zakresu zadań realizowanych przez nich w ramach projektu.</w:t>
      </w:r>
    </w:p>
    <w:p w14:paraId="50248501" w14:textId="77777777" w:rsidR="002B7FA2" w:rsidRDefault="002B7FA2" w:rsidP="003D2E65">
      <w:pPr>
        <w:widowControl w:val="0"/>
        <w:numPr>
          <w:ilvl w:val="0"/>
          <w:numId w:val="10"/>
        </w:numPr>
        <w:tabs>
          <w:tab w:val="left" w:pos="0"/>
          <w:tab w:val="left" w:pos="426"/>
          <w:tab w:val="left" w:pos="532"/>
        </w:tabs>
        <w:suppressAutoHyphens/>
        <w:autoSpaceDE w:val="0"/>
        <w:autoSpaceDN w:val="0"/>
        <w:adjustRightInd w:val="0"/>
        <w:spacing w:line="276" w:lineRule="auto"/>
        <w:ind w:left="567" w:hanging="283"/>
      </w:pPr>
      <w:r w:rsidRPr="0094701B">
        <w:t>Wspólnego przygotowania wniosku o dofinansowanie przez Lidera i pozostałych Partnerów.</w:t>
      </w:r>
    </w:p>
    <w:p w14:paraId="08F141C3" w14:textId="77777777" w:rsidR="00264371" w:rsidRPr="0094701B" w:rsidRDefault="00264371" w:rsidP="00264371">
      <w:pPr>
        <w:widowControl w:val="0"/>
        <w:tabs>
          <w:tab w:val="left" w:pos="0"/>
          <w:tab w:val="left" w:pos="426"/>
          <w:tab w:val="left" w:pos="532"/>
        </w:tabs>
        <w:suppressAutoHyphens/>
        <w:autoSpaceDE w:val="0"/>
        <w:autoSpaceDN w:val="0"/>
        <w:adjustRightInd w:val="0"/>
        <w:spacing w:line="276" w:lineRule="auto"/>
        <w:ind w:left="284"/>
      </w:pPr>
    </w:p>
    <w:p w14:paraId="6D9D8C7D" w14:textId="3A28711E" w:rsidR="00264371" w:rsidRPr="003D2E65" w:rsidRDefault="00264371" w:rsidP="00264371">
      <w:pPr>
        <w:spacing w:line="276" w:lineRule="auto"/>
      </w:pPr>
      <w:bookmarkStart w:id="686" w:name="_Hlk198559603"/>
      <w:r w:rsidRPr="003D2E65">
        <w:t xml:space="preserve">Umowa /porozumienie na realizację wspólnego przedsięwzięcia powinna </w:t>
      </w:r>
      <w:r w:rsidRPr="0094701B">
        <w:t>zawierać</w:t>
      </w:r>
      <w:r w:rsidRPr="003D2E65">
        <w:t xml:space="preserve"> m.in.:</w:t>
      </w:r>
    </w:p>
    <w:p w14:paraId="50239344" w14:textId="627C0573" w:rsidR="00264371" w:rsidRPr="00406ECB" w:rsidRDefault="00264371" w:rsidP="003D2E65">
      <w:pPr>
        <w:numPr>
          <w:ilvl w:val="0"/>
          <w:numId w:val="6"/>
        </w:numPr>
        <w:spacing w:line="276" w:lineRule="auto"/>
        <w:rPr>
          <w:rFonts w:asciiTheme="minorHAnsi" w:hAnsiTheme="minorHAnsi"/>
        </w:rPr>
      </w:pPr>
      <w:r w:rsidRPr="00406ECB">
        <w:rPr>
          <w:rFonts w:asciiTheme="minorHAnsi" w:hAnsiTheme="minorHAnsi"/>
        </w:rPr>
        <w:t>Strony umowy</w:t>
      </w:r>
      <w:r>
        <w:rPr>
          <w:rFonts w:asciiTheme="minorHAnsi" w:hAnsiTheme="minorHAnsi"/>
        </w:rPr>
        <w:t>/porozumienia</w:t>
      </w:r>
      <w:r w:rsidRPr="00406ECB">
        <w:rPr>
          <w:rFonts w:asciiTheme="minorHAnsi" w:hAnsiTheme="minorHAnsi"/>
        </w:rPr>
        <w:t>;</w:t>
      </w:r>
    </w:p>
    <w:p w14:paraId="7FD57B47" w14:textId="396599F8" w:rsidR="00264371" w:rsidRPr="00406ECB" w:rsidRDefault="00264371" w:rsidP="003D2E65">
      <w:pPr>
        <w:numPr>
          <w:ilvl w:val="0"/>
          <w:numId w:val="6"/>
        </w:numPr>
        <w:spacing w:line="276" w:lineRule="auto"/>
        <w:rPr>
          <w:rFonts w:asciiTheme="minorHAnsi" w:hAnsiTheme="minorHAnsi"/>
        </w:rPr>
      </w:pPr>
      <w:r w:rsidRPr="00406ECB">
        <w:rPr>
          <w:rFonts w:asciiTheme="minorHAnsi" w:hAnsiTheme="minorHAnsi"/>
        </w:rPr>
        <w:t>Przedmiot umowy</w:t>
      </w:r>
      <w:r>
        <w:rPr>
          <w:rFonts w:asciiTheme="minorHAnsi" w:hAnsiTheme="minorHAnsi" w:cstheme="minorHAnsi"/>
        </w:rPr>
        <w:t>/</w:t>
      </w:r>
      <w:r w:rsidRPr="00217CF2">
        <w:rPr>
          <w:rFonts w:asciiTheme="minorHAnsi" w:hAnsiTheme="minorHAnsi" w:cstheme="minorHAnsi"/>
        </w:rPr>
        <w:t>porozumienia</w:t>
      </w:r>
      <w:r w:rsidRPr="00406ECB">
        <w:rPr>
          <w:rFonts w:asciiTheme="minorHAnsi" w:hAnsiTheme="minorHAnsi"/>
        </w:rPr>
        <w:t>;</w:t>
      </w:r>
    </w:p>
    <w:p w14:paraId="3BE7625B" w14:textId="77777777" w:rsidR="00264371" w:rsidRPr="00217CF2" w:rsidRDefault="00264371" w:rsidP="003D2E65">
      <w:pPr>
        <w:numPr>
          <w:ilvl w:val="0"/>
          <w:numId w:val="6"/>
        </w:numPr>
        <w:spacing w:line="276" w:lineRule="auto"/>
        <w:rPr>
          <w:rFonts w:asciiTheme="minorHAnsi" w:hAnsiTheme="minorHAnsi" w:cstheme="minorHAnsi"/>
        </w:rPr>
      </w:pPr>
      <w:r w:rsidRPr="00217CF2">
        <w:rPr>
          <w:rFonts w:asciiTheme="minorHAnsi" w:hAnsiTheme="minorHAnsi" w:cstheme="minorHAnsi"/>
        </w:rPr>
        <w:t>Zakres i formę udziału poszczególnych partnerów w projekcie, w tym zakres realizowanych przez nich zadań,</w:t>
      </w:r>
    </w:p>
    <w:p w14:paraId="36B517CC" w14:textId="77777777" w:rsidR="00264371" w:rsidRPr="00217CF2" w:rsidRDefault="00264371" w:rsidP="003D2E65">
      <w:pPr>
        <w:numPr>
          <w:ilvl w:val="0"/>
          <w:numId w:val="6"/>
        </w:numPr>
        <w:autoSpaceDE w:val="0"/>
        <w:autoSpaceDN w:val="0"/>
        <w:adjustRightInd w:val="0"/>
        <w:spacing w:line="276" w:lineRule="auto"/>
        <w:rPr>
          <w:rFonts w:asciiTheme="minorHAnsi" w:hAnsiTheme="minorHAnsi" w:cstheme="minorHAnsi"/>
        </w:rPr>
      </w:pPr>
      <w:r w:rsidRPr="00217CF2">
        <w:rPr>
          <w:rFonts w:asciiTheme="minorHAnsi" w:hAnsiTheme="minorHAnsi" w:cstheme="minorHAnsi"/>
        </w:rPr>
        <w:lastRenderedPageBreak/>
        <w:t>Partnera wiodącego uprawionego do reprezentowania</w:t>
      </w:r>
      <w:r w:rsidRPr="00406ECB">
        <w:rPr>
          <w:rFonts w:asciiTheme="minorHAnsi" w:hAnsiTheme="minorHAnsi"/>
        </w:rPr>
        <w:t xml:space="preserve"> pozostałych </w:t>
      </w:r>
      <w:r w:rsidRPr="00217CF2">
        <w:rPr>
          <w:rFonts w:asciiTheme="minorHAnsi" w:hAnsiTheme="minorHAnsi" w:cstheme="minorHAnsi"/>
        </w:rPr>
        <w:t>partnerów projektu,</w:t>
      </w:r>
    </w:p>
    <w:p w14:paraId="5C5EC5AC" w14:textId="51E0F1C9" w:rsidR="00264371" w:rsidRPr="00406ECB" w:rsidRDefault="00264371" w:rsidP="003D2E65">
      <w:pPr>
        <w:numPr>
          <w:ilvl w:val="0"/>
          <w:numId w:val="6"/>
        </w:numPr>
        <w:spacing w:line="276" w:lineRule="auto"/>
        <w:rPr>
          <w:rFonts w:asciiTheme="minorHAnsi" w:hAnsiTheme="minorHAnsi"/>
        </w:rPr>
      </w:pPr>
      <w:r w:rsidRPr="00217CF2">
        <w:rPr>
          <w:rFonts w:asciiTheme="minorHAnsi" w:hAnsiTheme="minorHAnsi" w:cstheme="minorHAnsi"/>
        </w:rPr>
        <w:t xml:space="preserve">Prawa i obowiązki </w:t>
      </w:r>
      <w:r w:rsidRPr="00406ECB">
        <w:rPr>
          <w:rFonts w:asciiTheme="minorHAnsi" w:hAnsiTheme="minorHAnsi"/>
        </w:rPr>
        <w:t>stron umowy</w:t>
      </w:r>
      <w:r>
        <w:rPr>
          <w:rFonts w:asciiTheme="minorHAnsi" w:hAnsiTheme="minorHAnsi"/>
        </w:rPr>
        <w:t>/porozumienia</w:t>
      </w:r>
      <w:r w:rsidRPr="00406ECB">
        <w:rPr>
          <w:rFonts w:asciiTheme="minorHAnsi" w:hAnsiTheme="minorHAnsi"/>
        </w:rPr>
        <w:t xml:space="preserve"> (podział obowiązków stron podczas realizacji projektu);</w:t>
      </w:r>
    </w:p>
    <w:p w14:paraId="3AD24C26" w14:textId="248C72A2" w:rsidR="00264371" w:rsidRPr="00406ECB" w:rsidRDefault="00264371" w:rsidP="003D2E65">
      <w:pPr>
        <w:numPr>
          <w:ilvl w:val="0"/>
          <w:numId w:val="6"/>
        </w:numPr>
        <w:autoSpaceDE w:val="0"/>
        <w:autoSpaceDN w:val="0"/>
        <w:adjustRightInd w:val="0"/>
        <w:spacing w:line="276" w:lineRule="auto"/>
        <w:rPr>
          <w:rFonts w:asciiTheme="minorHAnsi" w:hAnsiTheme="minorHAnsi"/>
        </w:rPr>
      </w:pPr>
      <w:r w:rsidRPr="00406ECB">
        <w:rPr>
          <w:rFonts w:asciiTheme="minorHAnsi" w:hAnsiTheme="minorHAnsi"/>
        </w:rPr>
        <w:t>Finansowanie wspólnego przedsięwzięcia</w:t>
      </w:r>
      <w:r w:rsidRPr="00217CF2">
        <w:rPr>
          <w:rFonts w:asciiTheme="minorHAnsi" w:hAnsiTheme="minorHAnsi" w:cstheme="minorHAnsi"/>
        </w:rPr>
        <w:t>:</w:t>
      </w:r>
      <w:r w:rsidRPr="00406ECB">
        <w:rPr>
          <w:rFonts w:asciiTheme="minorHAnsi" w:hAnsiTheme="minorHAnsi"/>
        </w:rPr>
        <w:t xml:space="preserve"> (kto, w jakiej wysokości i w jakich terminach będzie współfinansował projekt, jak będą dokonywane i rozliczane płatności);</w:t>
      </w:r>
      <w:r w:rsidRPr="00217CF2">
        <w:rPr>
          <w:rFonts w:asciiTheme="minorHAnsi" w:hAnsiTheme="minorHAnsi" w:cstheme="minorHAnsi"/>
          <w:color w:val="000000"/>
          <w:sz w:val="18"/>
          <w:szCs w:val="18"/>
        </w:rPr>
        <w:t xml:space="preserve"> </w:t>
      </w:r>
      <w:r w:rsidRPr="00217CF2">
        <w:rPr>
          <w:rFonts w:asciiTheme="minorHAnsi" w:hAnsiTheme="minorHAnsi" w:cstheme="minorHAnsi"/>
        </w:rPr>
        <w:t>sposób przekazywania dofinansowania na pokrycie kosztów ponoszonych przez poszczególnych partnerów projektu, umożliwiający określenie kwoty dofinansowania udzielonego każdemu z partnerów</w:t>
      </w:r>
      <w:r>
        <w:rPr>
          <w:rFonts w:asciiTheme="minorHAnsi" w:hAnsiTheme="minorHAnsi" w:cstheme="minorHAnsi"/>
        </w:rPr>
        <w:t>;</w:t>
      </w:r>
    </w:p>
    <w:p w14:paraId="30C02087" w14:textId="77777777" w:rsidR="00264371" w:rsidRPr="00406ECB" w:rsidRDefault="00264371" w:rsidP="003D2E65">
      <w:pPr>
        <w:numPr>
          <w:ilvl w:val="0"/>
          <w:numId w:val="6"/>
        </w:numPr>
        <w:autoSpaceDE w:val="0"/>
        <w:autoSpaceDN w:val="0"/>
        <w:adjustRightInd w:val="0"/>
        <w:spacing w:line="276" w:lineRule="auto"/>
        <w:rPr>
          <w:rFonts w:asciiTheme="minorHAnsi" w:hAnsiTheme="minorHAnsi"/>
        </w:rPr>
      </w:pPr>
      <w:r w:rsidRPr="00406ECB">
        <w:rPr>
          <w:rFonts w:asciiTheme="minorHAnsi" w:hAnsiTheme="minorHAnsi"/>
        </w:rPr>
        <w:t>Własność majątku uzyskanego w ramach projektu (czyją własnością będą produkty zrealizowane w ramach projektu</w:t>
      </w:r>
      <w:r w:rsidRPr="00217CF2">
        <w:rPr>
          <w:rFonts w:asciiTheme="minorHAnsi" w:hAnsiTheme="minorHAnsi" w:cstheme="minorHAnsi"/>
        </w:rPr>
        <w:t>?</w:t>
      </w:r>
      <w:r w:rsidRPr="00406ECB">
        <w:rPr>
          <w:rFonts w:asciiTheme="minorHAnsi" w:hAnsiTheme="minorHAnsi"/>
          <w:b/>
        </w:rPr>
        <w:t xml:space="preserve"> </w:t>
      </w:r>
      <w:r w:rsidRPr="00406ECB">
        <w:rPr>
          <w:rFonts w:asciiTheme="minorHAnsi" w:hAnsiTheme="minorHAnsi"/>
        </w:rPr>
        <w:t xml:space="preserve">zobowiązanie o zachowaniu celów projektu zgodnych z wnioskiem aplikacyjnym w ciągu </w:t>
      </w:r>
      <w:r w:rsidRPr="00217CF2">
        <w:rPr>
          <w:rFonts w:asciiTheme="minorHAnsi" w:hAnsiTheme="minorHAnsi" w:cstheme="minorHAnsi"/>
        </w:rPr>
        <w:t>5</w:t>
      </w:r>
      <w:r w:rsidRPr="00406ECB">
        <w:rPr>
          <w:rFonts w:asciiTheme="minorHAnsi" w:hAnsiTheme="minorHAnsi"/>
        </w:rPr>
        <w:t xml:space="preserve"> lat od </w:t>
      </w:r>
      <w:r w:rsidRPr="00217CF2">
        <w:rPr>
          <w:rFonts w:asciiTheme="minorHAnsi" w:hAnsiTheme="minorHAnsi" w:cstheme="minorHAnsi"/>
        </w:rPr>
        <w:t>płatności końcowej na rzecz beneficjenta</w:t>
      </w:r>
      <w:r w:rsidRPr="00406ECB">
        <w:rPr>
          <w:rFonts w:asciiTheme="minorHAnsi" w:hAnsiTheme="minorHAnsi"/>
        </w:rPr>
        <w:t>, zobowiązanie Wnioskodawcy do utrzymania majątku w przeciągu 5 lat od daty zakończenia realizacji projektu);</w:t>
      </w:r>
    </w:p>
    <w:p w14:paraId="5F24A32B" w14:textId="2E69B347" w:rsidR="00264371" w:rsidRPr="00264371" w:rsidRDefault="00264371" w:rsidP="003D2E65">
      <w:pPr>
        <w:numPr>
          <w:ilvl w:val="0"/>
          <w:numId w:val="6"/>
        </w:numPr>
        <w:autoSpaceDE w:val="0"/>
        <w:autoSpaceDN w:val="0"/>
        <w:adjustRightInd w:val="0"/>
        <w:spacing w:line="276" w:lineRule="auto"/>
        <w:rPr>
          <w:rFonts w:asciiTheme="minorHAnsi" w:hAnsiTheme="minorHAnsi"/>
        </w:rPr>
      </w:pPr>
      <w:r w:rsidRPr="00217CF2">
        <w:rPr>
          <w:rFonts w:asciiTheme="minorHAnsi" w:hAnsiTheme="minorHAnsi" w:cstheme="minorHAnsi"/>
        </w:rPr>
        <w:t xml:space="preserve">sposób postępowania w przypadku naruszenia lub niewywiązania się stron </w:t>
      </w:r>
      <w:r w:rsidRPr="00217CF2">
        <w:rPr>
          <w:rFonts w:asciiTheme="minorHAnsi" w:hAnsiTheme="minorHAnsi" w:cstheme="minorHAnsi"/>
        </w:rPr>
        <w:br/>
        <w:t>z porozumienia lub umowy</w:t>
      </w:r>
      <w:r>
        <w:rPr>
          <w:rFonts w:asciiTheme="minorHAnsi" w:hAnsiTheme="minorHAnsi" w:cstheme="minorHAnsi"/>
        </w:rPr>
        <w:t>;</w:t>
      </w:r>
    </w:p>
    <w:p w14:paraId="55ACA2E6" w14:textId="03BF5B77" w:rsidR="00264371" w:rsidRPr="00406ECB" w:rsidRDefault="00264371" w:rsidP="003D2E65">
      <w:pPr>
        <w:numPr>
          <w:ilvl w:val="0"/>
          <w:numId w:val="6"/>
        </w:numPr>
        <w:autoSpaceDE w:val="0"/>
        <w:autoSpaceDN w:val="0"/>
        <w:adjustRightInd w:val="0"/>
        <w:spacing w:line="276" w:lineRule="auto"/>
        <w:rPr>
          <w:rFonts w:asciiTheme="minorHAnsi" w:hAnsiTheme="minorHAnsi"/>
        </w:rPr>
      </w:pPr>
      <w:r w:rsidRPr="00406ECB">
        <w:rPr>
          <w:rFonts w:asciiTheme="minorHAnsi" w:hAnsiTheme="minorHAnsi"/>
        </w:rPr>
        <w:t>Postanowienia końcowe</w:t>
      </w:r>
      <w:r w:rsidRPr="00217CF2">
        <w:rPr>
          <w:rFonts w:asciiTheme="minorHAnsi" w:hAnsiTheme="minorHAnsi" w:cstheme="minorHAnsi"/>
        </w:rPr>
        <w:t>.</w:t>
      </w:r>
    </w:p>
    <w:p w14:paraId="5AF232CF" w14:textId="77777777" w:rsidR="00264371" w:rsidRPr="00217CF2" w:rsidRDefault="00264371" w:rsidP="00264371">
      <w:pPr>
        <w:spacing w:before="360" w:line="276" w:lineRule="auto"/>
        <w:rPr>
          <w:rFonts w:asciiTheme="minorHAnsi" w:hAnsiTheme="minorHAnsi" w:cstheme="minorHAnsi"/>
          <w:b/>
          <w:bCs/>
        </w:rPr>
      </w:pPr>
      <w:r w:rsidRPr="00217CF2">
        <w:rPr>
          <w:rFonts w:asciiTheme="minorHAnsi" w:hAnsiTheme="minorHAnsi" w:cstheme="minorHAnsi"/>
          <w:b/>
          <w:bCs/>
        </w:rPr>
        <w:t xml:space="preserve">UWAGA: </w:t>
      </w:r>
    </w:p>
    <w:p w14:paraId="18942690" w14:textId="77777777" w:rsidR="00264371" w:rsidRPr="00406ECB" w:rsidRDefault="00264371" w:rsidP="00264371">
      <w:pPr>
        <w:spacing w:line="276" w:lineRule="auto"/>
        <w:rPr>
          <w:rFonts w:asciiTheme="minorHAnsi" w:hAnsiTheme="minorHAnsi"/>
          <w:b/>
        </w:rPr>
      </w:pPr>
      <w:r w:rsidRPr="00217CF2">
        <w:rPr>
          <w:rFonts w:asciiTheme="minorHAnsi" w:hAnsiTheme="minorHAnsi" w:cstheme="minorHAnsi"/>
          <w:b/>
          <w:bCs/>
        </w:rPr>
        <w:t>Do umowy/porozumienia o partnerstwie należy dołączyć oświadczenia</w:t>
      </w:r>
      <w:r w:rsidRPr="00406ECB">
        <w:rPr>
          <w:rFonts w:asciiTheme="minorHAnsi" w:hAnsiTheme="minorHAnsi"/>
          <w:b/>
        </w:rPr>
        <w:t xml:space="preserve"> wszystkich partnerów z treścią zgodną z oświadczeniami Wnioskodawcy zawartymi we wzorze wniosku o dofinansowanie projektu (w formie </w:t>
      </w:r>
      <w:r w:rsidRPr="00217CF2">
        <w:rPr>
          <w:rFonts w:asciiTheme="minorHAnsi" w:hAnsiTheme="minorHAnsi" w:cstheme="minorHAnsi"/>
          <w:b/>
          <w:bCs/>
        </w:rPr>
        <w:t>załącznika do umowy/porozumienia</w:t>
      </w:r>
      <w:r w:rsidRPr="00406ECB">
        <w:rPr>
          <w:rFonts w:asciiTheme="minorHAnsi" w:hAnsiTheme="minorHAnsi"/>
          <w:b/>
        </w:rPr>
        <w:t>).</w:t>
      </w:r>
    </w:p>
    <w:p w14:paraId="0698235B" w14:textId="77777777" w:rsidR="00264371" w:rsidRPr="00406ECB" w:rsidRDefault="00264371" w:rsidP="00264371">
      <w:pPr>
        <w:spacing w:line="276" w:lineRule="auto"/>
        <w:rPr>
          <w:rFonts w:asciiTheme="minorHAnsi" w:hAnsiTheme="minorHAnsi"/>
          <w:b/>
        </w:rPr>
      </w:pPr>
      <w:bookmarkStart w:id="687" w:name="_Hlk185583072"/>
      <w:r w:rsidRPr="00406ECB">
        <w:rPr>
          <w:rFonts w:asciiTheme="minorHAnsi" w:hAnsiTheme="minorHAnsi"/>
          <w:b/>
        </w:rPr>
        <w:t>Podpisanie umowy</w:t>
      </w:r>
      <w:r w:rsidRPr="00217CF2">
        <w:rPr>
          <w:rFonts w:asciiTheme="minorHAnsi" w:eastAsia="Calibri" w:hAnsiTheme="minorHAnsi" w:cstheme="minorHAnsi"/>
          <w:b/>
        </w:rPr>
        <w:t xml:space="preserve">/porozumienia o partnerstwie </w:t>
      </w:r>
      <w:r w:rsidRPr="00406ECB">
        <w:rPr>
          <w:rFonts w:asciiTheme="minorHAnsi" w:hAnsiTheme="minorHAnsi"/>
          <w:b/>
        </w:rPr>
        <w:t>musi nastąpić przed złożeniem wniosku o</w:t>
      </w:r>
      <w:r w:rsidRPr="00217CF2">
        <w:rPr>
          <w:rFonts w:asciiTheme="minorHAnsi" w:eastAsia="Calibri" w:hAnsiTheme="minorHAnsi" w:cstheme="minorHAnsi"/>
          <w:b/>
        </w:rPr>
        <w:t> </w:t>
      </w:r>
      <w:r w:rsidRPr="00406ECB">
        <w:rPr>
          <w:rFonts w:asciiTheme="minorHAnsi" w:hAnsiTheme="minorHAnsi"/>
          <w:b/>
        </w:rPr>
        <w:t>dofinansowanie projektu.</w:t>
      </w:r>
      <w:r w:rsidRPr="00217CF2">
        <w:rPr>
          <w:rFonts w:asciiTheme="minorHAnsi" w:eastAsia="Calibri" w:hAnsiTheme="minorHAnsi" w:cstheme="minorHAnsi"/>
          <w:b/>
        </w:rPr>
        <w:t xml:space="preserve"> </w:t>
      </w:r>
      <w:bookmarkEnd w:id="687"/>
    </w:p>
    <w:p w14:paraId="5B6A4F87" w14:textId="0E2FB50C" w:rsidR="00281D27" w:rsidRPr="009E1B5B" w:rsidRDefault="00281D27" w:rsidP="003D2E65">
      <w:pPr>
        <w:pStyle w:val="Nagwek1"/>
        <w:numPr>
          <w:ilvl w:val="0"/>
          <w:numId w:val="13"/>
        </w:numPr>
        <w:rPr>
          <w:sz w:val="28"/>
          <w:szCs w:val="28"/>
        </w:rPr>
      </w:pPr>
      <w:bookmarkStart w:id="688" w:name="_Toc191296817"/>
      <w:bookmarkStart w:id="689" w:name="_Toc220496480"/>
      <w:bookmarkStart w:id="690" w:name="_Toc477857447"/>
      <w:bookmarkEnd w:id="666"/>
      <w:bookmarkEnd w:id="667"/>
      <w:bookmarkEnd w:id="686"/>
      <w:r w:rsidRPr="009E1B5B">
        <w:rPr>
          <w:sz w:val="28"/>
          <w:szCs w:val="28"/>
        </w:rPr>
        <w:t>POŚWIADCZENIA OCENY FINANSOWEJ ODBIORCY</w:t>
      </w:r>
      <w:bookmarkEnd w:id="688"/>
      <w:bookmarkEnd w:id="689"/>
    </w:p>
    <w:p w14:paraId="1879D17A" w14:textId="77777777" w:rsidR="00281D27" w:rsidRPr="002F4F1E" w:rsidRDefault="00281D27" w:rsidP="00281D27">
      <w:pPr>
        <w:spacing w:before="120" w:line="276" w:lineRule="auto"/>
      </w:pPr>
      <w:r w:rsidRPr="002F4F1E">
        <w:t>Oceniający będzie dokonywał oceny na podstawie sprawozdań finansowych Wnioskodawcy posiadającego obowiązek składania sprawozdań finansowych korzystając z rejestrów publicznych posiadanych przez inne podmioty publiczne, do których właściwa instytucja ma dostęp w drodze elektronicznej.</w:t>
      </w:r>
    </w:p>
    <w:p w14:paraId="1465EA39" w14:textId="77777777" w:rsidR="00281D27" w:rsidRPr="002F4F1E" w:rsidRDefault="00281D27" w:rsidP="00281D27">
      <w:pPr>
        <w:spacing w:before="120" w:line="276" w:lineRule="auto"/>
      </w:pPr>
      <w:r w:rsidRPr="002F4F1E">
        <w:t>W przypadku braku dostępności w rejestrach publicznych do sprawozdań finansowych, oceniający ma prawo poprosić na etapie oceny o sprawozdanie finansowe bądź bilans oraz rachunek zysków i strat ze sprawozdania finansowego.</w:t>
      </w:r>
    </w:p>
    <w:p w14:paraId="24D74953" w14:textId="08CF5441" w:rsidR="00281D27" w:rsidRPr="002F4F1E" w:rsidRDefault="00281D27" w:rsidP="00281D27">
      <w:pPr>
        <w:spacing w:before="120" w:line="276" w:lineRule="auto"/>
      </w:pPr>
      <w:r w:rsidRPr="002F4F1E">
        <w:lastRenderedPageBreak/>
        <w:t xml:space="preserve">W przypadku, gdy Wnioskodawca jest zwolniony z obowiązku sporządzenia i składania rocznego sprawozdania finansowego i/lub rozlicza prowadzoną działalność w formie PIT, konieczne jest załączenie </w:t>
      </w:r>
      <w:r w:rsidR="008B5FFB">
        <w:t>skanu</w:t>
      </w:r>
      <w:r w:rsidR="008B5FFB" w:rsidRPr="002F4F1E">
        <w:t xml:space="preserve"> </w:t>
      </w:r>
      <w:r w:rsidRPr="002F4F1E">
        <w:t xml:space="preserve">deklaracji PIT za ostatnie dwa lata z dokumentem potwierdzającym złożenie dokumentu rozliczenia podatku w urzędzie skarbowym (w przypadku projektu realizowanego </w:t>
      </w:r>
      <w:r>
        <w:t>w partnerstwie dotyczy również partnera projektu</w:t>
      </w:r>
      <w:r w:rsidRPr="002F4F1E">
        <w:t xml:space="preserve">) lub inny dokument rozliczenia podatku za ostatnie dwa lata działalności (rozliczenie roczne dla karty podatkowej). </w:t>
      </w:r>
    </w:p>
    <w:p w14:paraId="7224CCF7" w14:textId="77777777" w:rsidR="00281D27" w:rsidRPr="002F4F1E" w:rsidRDefault="00281D27" w:rsidP="00281D27">
      <w:pPr>
        <w:spacing w:before="120" w:line="276" w:lineRule="auto"/>
      </w:pPr>
      <w:r w:rsidRPr="002F4F1E">
        <w:t>Ponadto w związku z potrzebą oceny kryterium dotyc</w:t>
      </w:r>
      <w:r>
        <w:t xml:space="preserve">zącego potencjału Wnioskodawcy, </w:t>
      </w:r>
      <w:r w:rsidRPr="002F4F1E">
        <w:t xml:space="preserve">finansowej wykonalności oraz trwałości projektu, trudnej sytuacji jednostki gospodarczej Wnioskodawcy </w:t>
      </w:r>
      <w:r>
        <w:rPr>
          <w:b/>
          <w:bCs/>
        </w:rPr>
        <w:t>tworzący z</w:t>
      </w:r>
      <w:r w:rsidRPr="002F4F1E">
        <w:rPr>
          <w:b/>
          <w:bCs/>
        </w:rPr>
        <w:t xml:space="preserve"> innymi podmiotami jednostkę gospodarczą</w:t>
      </w:r>
      <w:r w:rsidRPr="002F4F1E">
        <w:t xml:space="preserve"> muszą dostarczyć dokumenty finansowej od podmiotów wchodzących w skła</w:t>
      </w:r>
      <w:r>
        <w:t xml:space="preserve">d jednostki gospodarczej za dwa </w:t>
      </w:r>
      <w:r w:rsidRPr="002F4F1E">
        <w:t xml:space="preserve">ostatnie lata obrachunkowe </w:t>
      </w:r>
      <w:r>
        <w:t xml:space="preserve">wraz </w:t>
      </w:r>
      <w:r w:rsidRPr="002F4F1E">
        <w:t xml:space="preserve">z dokumentem potwierdzającym złożenie dokumentu rozliczenia podatku w urzędzie skarbowym, jeśli oceniający nie ma dostępu do tych dokumentów z rejestrów publicznych. </w:t>
      </w:r>
    </w:p>
    <w:p w14:paraId="08D81B71" w14:textId="77777777" w:rsidR="00281D27" w:rsidRPr="002F4F1E" w:rsidRDefault="00281D27" w:rsidP="00281D27">
      <w:pPr>
        <w:spacing w:before="120" w:line="276" w:lineRule="auto"/>
      </w:pPr>
      <w:r w:rsidRPr="002F4F1E">
        <w:t>Dla pozostałych podmiotów powiązanych i partnerskich nie stanowiących jednostki gospodarczej z Wnioskodawcą w/w dokumenty należy dost</w:t>
      </w:r>
      <w:r>
        <w:t>arczyć przed podpisaniem umowy.</w:t>
      </w:r>
    </w:p>
    <w:p w14:paraId="65A16D54" w14:textId="77777777" w:rsidR="00281D27" w:rsidRPr="00665737" w:rsidRDefault="00281D27" w:rsidP="00281D27">
      <w:pPr>
        <w:spacing w:before="120" w:line="276" w:lineRule="auto"/>
      </w:pPr>
      <w:r w:rsidRPr="002F4F1E">
        <w:t xml:space="preserve">Każdy Wnioskodawca jest zobligowany złożyć wraz dokumentacją oświadczenie o sytuacji ekonomicznej stanowiące </w:t>
      </w:r>
      <w:r w:rsidRPr="00116E23">
        <w:t xml:space="preserve">załącznik nr </w:t>
      </w:r>
      <w:r>
        <w:t>7.2</w:t>
      </w:r>
      <w:r w:rsidRPr="00116E23">
        <w:t xml:space="preserve"> do wniosku</w:t>
      </w:r>
      <w:r>
        <w:t xml:space="preserve"> o dofinansowanie</w:t>
      </w:r>
      <w:r w:rsidRPr="002F4F1E">
        <w:t xml:space="preserve"> projekt</w:t>
      </w:r>
      <w:r>
        <w:t>u</w:t>
      </w:r>
      <w:r w:rsidRPr="002F4F1E">
        <w:t>.</w:t>
      </w:r>
    </w:p>
    <w:p w14:paraId="7CEC20F4" w14:textId="242CDDAD" w:rsidR="00281D27" w:rsidRPr="009E1B5B" w:rsidRDefault="00281D27" w:rsidP="003D2E65">
      <w:pPr>
        <w:pStyle w:val="Nagwek1"/>
        <w:numPr>
          <w:ilvl w:val="0"/>
          <w:numId w:val="13"/>
        </w:numPr>
        <w:rPr>
          <w:sz w:val="28"/>
          <w:szCs w:val="28"/>
        </w:rPr>
      </w:pPr>
      <w:bookmarkStart w:id="691" w:name="_Toc427226265"/>
      <w:bookmarkStart w:id="692" w:name="_Toc128129207"/>
      <w:bookmarkStart w:id="693" w:name="_Toc191296818"/>
      <w:bookmarkStart w:id="694" w:name="_Toc220496481"/>
      <w:r w:rsidRPr="009E1B5B">
        <w:rPr>
          <w:sz w:val="28"/>
          <w:szCs w:val="28"/>
        </w:rPr>
        <w:t>DOKUMENTY REJESTROWE</w:t>
      </w:r>
      <w:bookmarkEnd w:id="691"/>
      <w:bookmarkEnd w:id="692"/>
      <w:bookmarkEnd w:id="693"/>
      <w:bookmarkEnd w:id="694"/>
    </w:p>
    <w:p w14:paraId="09B930FF" w14:textId="14DFE595" w:rsidR="00281D27" w:rsidRDefault="00281D27" w:rsidP="00281D27">
      <w:pPr>
        <w:spacing w:line="276" w:lineRule="auto"/>
        <w:rPr>
          <w:rFonts w:asciiTheme="minorHAnsi" w:hAnsiTheme="minorHAnsi" w:cstheme="minorHAnsi"/>
        </w:rPr>
      </w:pPr>
      <w:r w:rsidRPr="00665737">
        <w:rPr>
          <w:rFonts w:asciiTheme="minorHAnsi" w:hAnsiTheme="minorHAnsi" w:cstheme="minorHAnsi"/>
        </w:rPr>
        <w:t xml:space="preserve">W przypadku, gdy podmiotami są spółki należy załączyć </w:t>
      </w:r>
      <w:r w:rsidR="008B5FFB">
        <w:rPr>
          <w:rFonts w:asciiTheme="minorHAnsi" w:hAnsiTheme="minorHAnsi" w:cstheme="minorHAnsi"/>
        </w:rPr>
        <w:t>skan</w:t>
      </w:r>
      <w:r w:rsidR="008B5FFB" w:rsidRPr="00665737">
        <w:rPr>
          <w:rFonts w:asciiTheme="minorHAnsi" w:hAnsiTheme="minorHAnsi" w:cstheme="minorHAnsi"/>
        </w:rPr>
        <w:t xml:space="preserve"> </w:t>
      </w:r>
      <w:r w:rsidRPr="00665737">
        <w:rPr>
          <w:rFonts w:asciiTheme="minorHAnsi" w:hAnsiTheme="minorHAnsi" w:cstheme="minorHAnsi"/>
        </w:rPr>
        <w:t xml:space="preserve">aktualnej umowy ustanawiającej spółkę. </w:t>
      </w:r>
    </w:p>
    <w:p w14:paraId="5E0BC2FE" w14:textId="237EADED" w:rsidR="00BE3D62" w:rsidRDefault="00BE3D62" w:rsidP="00BE3D62">
      <w:pPr>
        <w:spacing w:before="120" w:line="276" w:lineRule="auto"/>
      </w:pPr>
      <w:r w:rsidRPr="009E1B5B">
        <w:t xml:space="preserve">W przypadku braku dostępności </w:t>
      </w:r>
      <w:r w:rsidR="001126CF" w:rsidRPr="009E1B5B">
        <w:t xml:space="preserve">dokumentów rejestrowych </w:t>
      </w:r>
      <w:r w:rsidRPr="009E1B5B">
        <w:t>w rejestrach publicznych należy je załączyć</w:t>
      </w:r>
      <w:r w:rsidR="00E3358F" w:rsidRPr="009E1B5B">
        <w:t xml:space="preserve"> do wniosku o dofinansowanie.</w:t>
      </w:r>
    </w:p>
    <w:p w14:paraId="2F1F4800" w14:textId="77A6AE68" w:rsidR="004E2675" w:rsidRPr="002F4F1E" w:rsidRDefault="004E2675" w:rsidP="00BE3D62">
      <w:pPr>
        <w:spacing w:before="120" w:line="276" w:lineRule="auto"/>
      </w:pPr>
      <w:r>
        <w:t>Ponadto, n</w:t>
      </w:r>
      <w:r w:rsidRPr="004E2675">
        <w:t xml:space="preserve">ależy przedłożyć dokumenty potwierdzające stan prawny i zasady reprezentacji wnioskodawcy (np. aktualny statut jednostki), uchwały, regulamin jednostki, itp.). Przedłożone dokumenty powinny wskazywać osoby uprawione o reprezentowania wnioskodawcy. Jeżeli z przedłożonych dokumentów nie wynika, że osoba lub osoby, które złożyły podpisy na dokumentach załączonych do wniosku są osobami uprawnionymi do reprezentowania wnioskodawcy, </w:t>
      </w:r>
      <w:r>
        <w:t xml:space="preserve">w ramach Załącznika nr 11 do wniosku </w:t>
      </w:r>
      <w:r w:rsidRPr="004E2675">
        <w:t>należy załączyć dodatkowe dokumenty potwierdzający posiadanie przez te osoby takiego prawa.</w:t>
      </w:r>
    </w:p>
    <w:p w14:paraId="3C54CDA3" w14:textId="4BB9C8D1" w:rsidR="00281D27" w:rsidRPr="009E1B5B" w:rsidRDefault="009E1B5B" w:rsidP="009E1B5B">
      <w:pPr>
        <w:pStyle w:val="Nagwek1"/>
        <w:ind w:left="284"/>
        <w:rPr>
          <w:sz w:val="28"/>
          <w:szCs w:val="28"/>
        </w:rPr>
      </w:pPr>
      <w:bookmarkStart w:id="695" w:name="_Toc427226266"/>
      <w:bookmarkStart w:id="696" w:name="_Toc128129208"/>
      <w:bookmarkStart w:id="697" w:name="_Toc191296819"/>
      <w:bookmarkStart w:id="698" w:name="_Toc220496482"/>
      <w:r w:rsidRPr="009E1B5B">
        <w:rPr>
          <w:sz w:val="28"/>
          <w:szCs w:val="28"/>
        </w:rPr>
        <w:lastRenderedPageBreak/>
        <w:t xml:space="preserve">7. </w:t>
      </w:r>
      <w:r w:rsidR="00281D27" w:rsidRPr="009E1B5B">
        <w:rPr>
          <w:sz w:val="28"/>
          <w:szCs w:val="28"/>
        </w:rPr>
        <w:t>DOKUMENTY DOTYCZĄCE POMOCY PUBLICZNEJ</w:t>
      </w:r>
      <w:bookmarkStart w:id="699" w:name="_Toc427226272"/>
      <w:bookmarkEnd w:id="695"/>
      <w:bookmarkEnd w:id="696"/>
      <w:bookmarkEnd w:id="697"/>
      <w:bookmarkEnd w:id="698"/>
    </w:p>
    <w:p w14:paraId="7E72BABB" w14:textId="77777777" w:rsidR="001F0D89" w:rsidRPr="00112B5C" w:rsidRDefault="001F0D89" w:rsidP="001F0D89">
      <w:pPr>
        <w:pStyle w:val="Nagwek3"/>
        <w:rPr>
          <w:sz w:val="24"/>
          <w:szCs w:val="24"/>
        </w:rPr>
      </w:pPr>
      <w:bookmarkStart w:id="700" w:name="_Toc178259637"/>
      <w:bookmarkStart w:id="701" w:name="_Toc220496483"/>
      <w:bookmarkStart w:id="702" w:name="_Toc427226276"/>
      <w:bookmarkStart w:id="703" w:name="_Toc128129211"/>
      <w:bookmarkStart w:id="704" w:name="_Toc191296825"/>
      <w:bookmarkEnd w:id="699"/>
      <w:r w:rsidRPr="00112B5C">
        <w:rPr>
          <w:sz w:val="24"/>
          <w:szCs w:val="24"/>
        </w:rPr>
        <w:t>7.1.A.   OŚWIADCZENIE WNIOSKODAWCY O NIEOTRZYMANIU POMOCY PUBLICZNEJ</w:t>
      </w:r>
      <w:bookmarkEnd w:id="700"/>
      <w:bookmarkEnd w:id="701"/>
    </w:p>
    <w:p w14:paraId="12729C8F" w14:textId="77777777" w:rsidR="001F0D89" w:rsidRPr="009E425B" w:rsidRDefault="001F0D89" w:rsidP="001F0D89">
      <w:pPr>
        <w:rPr>
          <w:b/>
        </w:rPr>
      </w:pPr>
      <w:r w:rsidRPr="009E425B">
        <w:t>Należy wypełnić przedmiotowe oświadczenie w przypadku, kiedy Wnioskodawca nie otrzymał pomocy publicznej na przedsięwzięcie, na którego realizację wnioskuje w przedmiotowym wniosku o dofinansowanie.</w:t>
      </w:r>
    </w:p>
    <w:p w14:paraId="51ECE0E8" w14:textId="77777777" w:rsidR="001F0D89" w:rsidRPr="008D6586" w:rsidRDefault="001F0D89" w:rsidP="001F0D89">
      <w:r>
        <w:t xml:space="preserve">W przypadku otrzymania </w:t>
      </w:r>
      <w:r w:rsidRPr="008D6586">
        <w:t xml:space="preserve">pomocy publicznej na przedsięwzięcie, na którego realizację </w:t>
      </w:r>
      <w:r>
        <w:t xml:space="preserve">Wnioskodawca </w:t>
      </w:r>
      <w:r w:rsidRPr="008D6586">
        <w:t>wnioskuje w przedmiotowym wniosku o dofinansowanie</w:t>
      </w:r>
      <w:r>
        <w:t>, należy wypełnić wymaganą informację w części tabeli załącznika nr 7.1.B.</w:t>
      </w:r>
    </w:p>
    <w:p w14:paraId="077CFEA6" w14:textId="77777777" w:rsidR="001F0D89" w:rsidRPr="00112B5C" w:rsidRDefault="001F0D89" w:rsidP="001F0D89">
      <w:pPr>
        <w:pStyle w:val="Nagwek3"/>
        <w:rPr>
          <w:sz w:val="24"/>
          <w:szCs w:val="24"/>
        </w:rPr>
      </w:pPr>
      <w:bookmarkStart w:id="705" w:name="_Toc178259638"/>
      <w:bookmarkStart w:id="706" w:name="_Toc220496484"/>
      <w:r w:rsidRPr="00112B5C">
        <w:rPr>
          <w:sz w:val="24"/>
          <w:szCs w:val="24"/>
        </w:rPr>
        <w:t>7.1.B.   OŚWIADCZENIE WNIOSKODAWCY O POMOCY PUBLICZNEJ</w:t>
      </w:r>
      <w:bookmarkEnd w:id="705"/>
      <w:bookmarkEnd w:id="706"/>
    </w:p>
    <w:p w14:paraId="6141DC07" w14:textId="77777777" w:rsidR="001F0D89" w:rsidRPr="00515F52" w:rsidRDefault="001F0D89" w:rsidP="001F0D89">
      <w:pPr>
        <w:spacing w:line="276" w:lineRule="auto"/>
      </w:pPr>
      <w:r w:rsidRPr="00515F52">
        <w:t xml:space="preserve">Wnioskodawcy  projektów  zobowiązani  są  do  wypełnienia  oświadczenia  o  otrzymanej pomocy publicznej zgodnie z obowiązującymi rozporządzeniami dotyczącymi przyznawania pomocy  publicznej. </w:t>
      </w:r>
      <w:r w:rsidRPr="00515F52">
        <w:br/>
        <w:t>W  przypadku  projektów,  w  których  Wnioskodawcą  jest  spółka  cywilna, w przypadku, gdy działalność nie jest prowadzona wyłącznie w formie spółki cywilnej,  przedmiotowe oświadczenie winno być złożone przez każdego ze wspólników.</w:t>
      </w:r>
    </w:p>
    <w:p w14:paraId="36A2DB73" w14:textId="77777777" w:rsidR="001F0D89" w:rsidRPr="00515F52" w:rsidRDefault="001F0D89" w:rsidP="001F0D89">
      <w:pPr>
        <w:spacing w:line="276" w:lineRule="auto"/>
      </w:pPr>
      <w:r w:rsidRPr="00515F52">
        <w:t xml:space="preserve">W  przypadku,  gdy  </w:t>
      </w:r>
      <w:r>
        <w:t>W</w:t>
      </w:r>
      <w:r w:rsidRPr="00515F52">
        <w:t>nioskodawca  nie  otrzymał ani pomocy  publicznej  ani pomocy de minimis</w:t>
      </w:r>
      <w:r>
        <w:t xml:space="preserve">, </w:t>
      </w:r>
      <w:r w:rsidRPr="00515F52">
        <w:t xml:space="preserve"> we  wniosku o dofinansowanie projektu należy zaznaczyć </w:t>
      </w:r>
      <w:r>
        <w:t>„</w:t>
      </w:r>
      <w:r w:rsidRPr="00515F52">
        <w:t>nie dotyczy</w:t>
      </w:r>
      <w:r>
        <w:t>”.</w:t>
      </w:r>
    </w:p>
    <w:p w14:paraId="20C99BA1" w14:textId="77777777" w:rsidR="001F0D89" w:rsidRPr="00515F52" w:rsidRDefault="001F0D89" w:rsidP="001F0D89">
      <w:pPr>
        <w:spacing w:line="276" w:lineRule="auto"/>
      </w:pPr>
      <w:r w:rsidRPr="00515F52">
        <w:t>W sytuacji, gdy podmiot ubiegający się o pomoc otrzymał w przeszłości pomoc publiczną w związku z realizacją różnych inwestycji, należy wykazać jedynie pomoc publiczną przeznaczoną na realizację tej samej inwestycji, w związku, z którą ubiega się o pomoc.</w:t>
      </w:r>
    </w:p>
    <w:p w14:paraId="0D2D4A6F" w14:textId="5B344CB4" w:rsidR="001F0D89" w:rsidRPr="000C210B" w:rsidRDefault="001F0D89" w:rsidP="000C210B">
      <w:r w:rsidRPr="00515F52">
        <w:t xml:space="preserve">W przypadku  pomocy  de minimis należy wykazać pomoc, którą otrzymało się na realizację składanego projektu oraz każdą inną pomoc de  minimis udzieloną </w:t>
      </w:r>
      <w:r>
        <w:t>W</w:t>
      </w:r>
      <w:r w:rsidRPr="00515F52">
        <w:t>nioskodawcy w okresie os</w:t>
      </w:r>
      <w:r w:rsidRPr="000C210B">
        <w:t>tatnich trzech lat kalendarzowych.</w:t>
      </w:r>
    </w:p>
    <w:p w14:paraId="1855664A" w14:textId="7D574EB6" w:rsidR="000C210B" w:rsidRPr="008A616A" w:rsidRDefault="000C210B" w:rsidP="008259D5">
      <w:pPr>
        <w:pStyle w:val="Akapitzlist"/>
      </w:pPr>
      <w:r w:rsidRPr="008A616A">
        <w:t xml:space="preserve">Dzień udzielenia pomocy publicznej </w:t>
      </w:r>
      <w:r w:rsidRPr="00AC6B8A">
        <w:t xml:space="preserve">- należy podać dzień udzielenia pomocy </w:t>
      </w:r>
      <w:r w:rsidRPr="00AC6B8A">
        <w:br/>
        <w:t>w rozumieniu art. 2 pkt 11 ustawy z dnia 30 kwietnia 2004 r. o postępowaniu w sprawach dotyczących pomocy publicznej (t. j. Dz. U. z 2023 r., poz. 702 z późn. zm.).</w:t>
      </w:r>
    </w:p>
    <w:p w14:paraId="206BEF11" w14:textId="5020646C" w:rsidR="000C210B" w:rsidRPr="000C210B" w:rsidRDefault="000C210B" w:rsidP="003D2E65">
      <w:pPr>
        <w:numPr>
          <w:ilvl w:val="0"/>
          <w:numId w:val="16"/>
        </w:numPr>
        <w:spacing w:line="276" w:lineRule="auto"/>
        <w:rPr>
          <w:rFonts w:cstheme="minorHAnsi"/>
        </w:rPr>
      </w:pPr>
      <w:r w:rsidRPr="000C210B">
        <w:rPr>
          <w:b/>
          <w:bCs/>
          <w:iCs/>
        </w:rPr>
        <w:t>Podmiot udzielający pomocy publicznej</w:t>
      </w:r>
      <w:r w:rsidRPr="000C210B">
        <w:rPr>
          <w:b/>
          <w:bCs/>
          <w:i/>
          <w:iCs/>
        </w:rPr>
        <w:t xml:space="preserve"> </w:t>
      </w:r>
      <w:r w:rsidRPr="000C210B">
        <w:rPr>
          <w:b/>
          <w:bCs/>
        </w:rPr>
        <w:t>-</w:t>
      </w:r>
      <w:r w:rsidRPr="000C210B">
        <w:t xml:space="preserve">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1D8D3149" w14:textId="138CECFA" w:rsidR="001F0D89" w:rsidRPr="00515F52" w:rsidRDefault="001F0D89" w:rsidP="003D2E65">
      <w:pPr>
        <w:numPr>
          <w:ilvl w:val="0"/>
          <w:numId w:val="16"/>
        </w:numPr>
        <w:spacing w:line="276" w:lineRule="auto"/>
        <w:rPr>
          <w:rFonts w:cstheme="minorHAnsi"/>
        </w:rPr>
      </w:pPr>
      <w:r w:rsidRPr="00515F52">
        <w:rPr>
          <w:b/>
          <w:iCs/>
        </w:rPr>
        <w:t>Podstawa prawna otrzymanej pomocy publicznej</w:t>
      </w:r>
      <w:r w:rsidRPr="00515F52">
        <w:rPr>
          <w:i/>
          <w:iCs/>
        </w:rPr>
        <w:t xml:space="preserve"> </w:t>
      </w:r>
      <w:r w:rsidRPr="00515F52">
        <w:t xml:space="preserve">- jeżeli pomoc publiczna została udzielona na podstawie ustawy, należy podać jej tytuł i datę oraz oznaczenie roku, numeru </w:t>
      </w:r>
      <w:r w:rsidRPr="00515F52">
        <w:lastRenderedPageBreak/>
        <w:t>i pozycji Dziennika Ustaw Rzeczypospo</w:t>
      </w:r>
      <w:r w:rsidRPr="00515F52">
        <w:softHyphen/>
        <w:t xml:space="preserve">litej Polskiej, w którym ustawa została ogłoszona, a także wskazać przepis będący podstawą udzielenia pomocy publicznej (artykuł, ustęp, punkt, litera, tiret). Jeżeli pomoc publiczna została udzielona na podstawie aktu wykonawczego do ustawy, należy podać nazwę organu wydającego akt, tytuł i datę aktu oraz oznaczenie roku, numeru i pozycji Dziennika Ustaw Rzeczypospolitej Polskiej, w którym został ogłoszony, oraz oznaczenie przepisu będącego podstawą udzielenia pomocy (paragraf, ustęp, punkt, litera, tiret). Jeżeli pomoc publiczna została udzielona na podstawie </w:t>
      </w:r>
      <w:r w:rsidRPr="00515F52">
        <w:rPr>
          <w:rFonts w:cstheme="minorHAnsi"/>
        </w:rPr>
        <w:t>uchwały, należy podać nazwę organu wydającego akt, datę i tytuł aktu. Jeżeli pomoc publiczna została udzielona na podstawie umowy, należy podać przedmiot umowy, datę jej zawarcia oraz strony umowy.</w:t>
      </w:r>
    </w:p>
    <w:p w14:paraId="4CA87065" w14:textId="77777777" w:rsidR="001F0D89" w:rsidRPr="00515F52" w:rsidRDefault="001F0D89" w:rsidP="003D2E65">
      <w:pPr>
        <w:numPr>
          <w:ilvl w:val="0"/>
          <w:numId w:val="16"/>
        </w:numPr>
        <w:spacing w:line="276" w:lineRule="auto"/>
        <w:rPr>
          <w:rFonts w:cstheme="minorHAnsi"/>
        </w:rPr>
      </w:pPr>
      <w:r w:rsidRPr="00515F52">
        <w:rPr>
          <w:rFonts w:cstheme="minorHAnsi"/>
          <w:b/>
          <w:iCs/>
        </w:rPr>
        <w:t>Numer programu pomocowego, decyzji albo umowy</w:t>
      </w:r>
      <w:r w:rsidRPr="00515F52">
        <w:rPr>
          <w:rFonts w:cstheme="minorHAnsi"/>
          <w:i/>
          <w:iCs/>
        </w:rPr>
        <w:t xml:space="preserve"> </w:t>
      </w:r>
      <w:r w:rsidRPr="00515F52">
        <w:rPr>
          <w:rFonts w:cstheme="minorHAnsi"/>
        </w:rPr>
        <w:t xml:space="preserve">- w przypadku, gdy pomoc publiczna była udzielona w ramach programu pomocowego, należy podać numer programu pomocowego (numery obowiązujących programów pomocowych oraz pomocy indywidualnej zamieszczone na stronie internetowej Urzędu Ochrony Konkurencji i Konsumentów, a w zakresie pomocy udzielanej w rolnictwie lub rybołówstwie na stronie internetowej ministra właściwego do spraw rolnictwa). </w:t>
      </w:r>
      <w:r w:rsidRPr="00515F52">
        <w:rPr>
          <w:rFonts w:cstheme="minorHAnsi"/>
        </w:rPr>
        <w:br/>
        <w:t>W przypadku pomocy indywidualnej należy podać numer decyzji albo umowy będącej podstawą udzielenia pomocy publicznej.</w:t>
      </w:r>
    </w:p>
    <w:p w14:paraId="74ECB957" w14:textId="77777777" w:rsidR="001F0D89" w:rsidRPr="00515F52" w:rsidRDefault="001F0D89" w:rsidP="003D2E65">
      <w:pPr>
        <w:numPr>
          <w:ilvl w:val="0"/>
          <w:numId w:val="16"/>
        </w:numPr>
        <w:spacing w:line="276" w:lineRule="auto"/>
        <w:rPr>
          <w:rFonts w:cstheme="minorHAnsi"/>
        </w:rPr>
      </w:pPr>
      <w:r w:rsidRPr="00515F52">
        <w:rPr>
          <w:rFonts w:cstheme="minorHAnsi"/>
          <w:b/>
          <w:iCs/>
        </w:rPr>
        <w:t>Forma pomocy publicznej</w:t>
      </w:r>
      <w:r w:rsidRPr="00515F52">
        <w:rPr>
          <w:rFonts w:cstheme="minorHAnsi"/>
          <w:i/>
          <w:iCs/>
        </w:rPr>
        <w:t xml:space="preserve"> </w:t>
      </w:r>
      <w:r w:rsidRPr="00515F52">
        <w:rPr>
          <w:rFonts w:cstheme="minorHAnsi"/>
        </w:rPr>
        <w:t>- należy podać formę otrzymanej pomocy publicznej.</w:t>
      </w:r>
    </w:p>
    <w:p w14:paraId="388F38F7" w14:textId="77777777" w:rsidR="001F0D89" w:rsidRPr="00515F52" w:rsidRDefault="001F0D89" w:rsidP="003D2E65">
      <w:pPr>
        <w:numPr>
          <w:ilvl w:val="0"/>
          <w:numId w:val="16"/>
        </w:numPr>
        <w:spacing w:line="276" w:lineRule="auto"/>
        <w:rPr>
          <w:rFonts w:cstheme="minorHAnsi"/>
        </w:rPr>
      </w:pPr>
      <w:r w:rsidRPr="00515F52">
        <w:rPr>
          <w:rFonts w:cstheme="minorHAnsi"/>
          <w:b/>
          <w:iCs/>
        </w:rPr>
        <w:t>Wartość otrzymanej pomocy publicznej</w:t>
      </w:r>
      <w:r w:rsidRPr="00515F52">
        <w:rPr>
          <w:rFonts w:cstheme="minorHAnsi"/>
          <w:i/>
          <w:iCs/>
        </w:rPr>
        <w:t xml:space="preserve"> - </w:t>
      </w:r>
      <w:r w:rsidRPr="00515F52">
        <w:rPr>
          <w:rFonts w:cstheme="minorHAnsi"/>
          <w:iCs/>
        </w:rPr>
        <w:t>należy podać wartość pomocy publicznej, jako ekwiwalent do</w:t>
      </w:r>
      <w:r w:rsidRPr="00515F52">
        <w:rPr>
          <w:rFonts w:cstheme="minorHAnsi"/>
          <w:iCs/>
        </w:rPr>
        <w:softHyphen/>
        <w:t>tacji obliczony zgodnie z przepisami w sprawie szczegółowego sposobu obliczania wartości pomocy publicz</w:t>
      </w:r>
      <w:r w:rsidRPr="00515F52">
        <w:rPr>
          <w:rFonts w:cstheme="minorHAnsi"/>
          <w:iCs/>
        </w:rPr>
        <w:softHyphen/>
        <w:t>nej udzielanej w różnych formach.</w:t>
      </w:r>
    </w:p>
    <w:p w14:paraId="69892708" w14:textId="77777777" w:rsidR="001F0D89" w:rsidRPr="00515F52" w:rsidRDefault="001F0D89" w:rsidP="003D2E65">
      <w:pPr>
        <w:numPr>
          <w:ilvl w:val="0"/>
          <w:numId w:val="16"/>
        </w:numPr>
        <w:spacing w:line="276" w:lineRule="auto"/>
        <w:rPr>
          <w:rFonts w:cstheme="minorHAnsi"/>
        </w:rPr>
      </w:pPr>
      <w:r w:rsidRPr="00515F52">
        <w:rPr>
          <w:rFonts w:cstheme="minorHAnsi"/>
          <w:b/>
          <w:iCs/>
        </w:rPr>
        <w:t>Przeznaczenie pomocy publicznej</w:t>
      </w:r>
      <w:r w:rsidRPr="00515F52">
        <w:rPr>
          <w:rFonts w:cstheme="minorHAnsi"/>
          <w:i/>
          <w:iCs/>
        </w:rPr>
        <w:t xml:space="preserve"> </w:t>
      </w:r>
      <w:r w:rsidRPr="00515F52">
        <w:rPr>
          <w:rFonts w:cstheme="minorHAnsi"/>
        </w:rPr>
        <w:t xml:space="preserve">- należy podać kod wskazujący przeznaczenie otrzymanej pomocy publicznej według tabeli stanowiącej załącznik do Rozporządzenia Rady Ministrów  </w:t>
      </w:r>
      <w:r w:rsidRPr="00515F52">
        <w:rPr>
          <w:rFonts w:cstheme="minorHAnsi"/>
          <w:color w:val="000000"/>
        </w:rPr>
        <w:t>z dnia 7 sierpnia 2008 r. w sprawie sprawozdań o udzielonej pomocy publicznej, informacji o nieudzieleniu takiej pomocy oraz sprawozdań o zaległościach przedsiębiorców we wpłatach świadczeń należnych na rzecz sektora finansów publicznych</w:t>
      </w:r>
      <w:r>
        <w:rPr>
          <w:rFonts w:cstheme="minorHAnsi"/>
        </w:rPr>
        <w:t xml:space="preserve"> (Dz.U. 2024 nr 161</w:t>
      </w:r>
      <w:r w:rsidRPr="00515F52">
        <w:rPr>
          <w:rFonts w:cstheme="minorHAnsi"/>
        </w:rPr>
        <w:t xml:space="preserve"> </w:t>
      </w:r>
      <w:r w:rsidRPr="00515F52">
        <w:rPr>
          <w:rFonts w:cstheme="minorHAnsi"/>
          <w:color w:val="000000"/>
        </w:rPr>
        <w:t>z późn. zm.</w:t>
      </w:r>
      <w:r w:rsidRPr="00515F52">
        <w:rPr>
          <w:rFonts w:cstheme="minorHAnsi"/>
        </w:rPr>
        <w:t>).</w:t>
      </w:r>
    </w:p>
    <w:p w14:paraId="4DAB4CCD" w14:textId="77777777" w:rsidR="001F0D89" w:rsidRPr="00515F52" w:rsidRDefault="001F0D89" w:rsidP="001F0D89">
      <w:pPr>
        <w:spacing w:line="276" w:lineRule="auto"/>
        <w:ind w:right="17"/>
        <w:textAlignment w:val="top"/>
        <w:rPr>
          <w:rStyle w:val="Uwydatnienie"/>
          <w:rFonts w:eastAsia="Calibri"/>
          <w:bCs/>
          <w:i w:val="0"/>
          <w:iCs w:val="0"/>
        </w:rPr>
      </w:pPr>
      <w:r w:rsidRPr="00515F52">
        <w:rPr>
          <w:rStyle w:val="Uwydatnienie"/>
          <w:bCs/>
        </w:rPr>
        <w:t xml:space="preserve">Jednocześnie należy pamiętać, że w przypadku wyboru projektu do dofinansowania dla projektów, które ubiegały się o dofinansowanie w formie pomocy de minimis, konieczne będzie dostarczenie przed podpisaniem umowy zaświadczeń o pomocy de minimis uzyskanej przez </w:t>
      </w:r>
      <w:r>
        <w:rPr>
          <w:rStyle w:val="Uwydatnienie"/>
          <w:bCs/>
        </w:rPr>
        <w:t>W</w:t>
      </w:r>
      <w:r w:rsidRPr="00515F52">
        <w:rPr>
          <w:rStyle w:val="Uwydatnienie"/>
          <w:bCs/>
        </w:rPr>
        <w:t>nioskodawcę i podmioty powiązane w okresie ostatnich trzech lat kalendarzowych, wystawione przez podmiot udzielający pomocy.</w:t>
      </w:r>
    </w:p>
    <w:p w14:paraId="1736901E" w14:textId="24F7C990" w:rsidR="001F0D89" w:rsidRPr="00AC0C59" w:rsidRDefault="001F0D89" w:rsidP="0032643F">
      <w:pPr>
        <w:spacing w:line="276" w:lineRule="auto"/>
        <w:ind w:right="17"/>
        <w:textAlignment w:val="top"/>
      </w:pPr>
      <w:r w:rsidRPr="00515F52">
        <w:lastRenderedPageBreak/>
        <w:t>W przypadku projektów nie objętych pomocą de  minimis</w:t>
      </w:r>
      <w:r>
        <w:t>,</w:t>
      </w:r>
      <w:r w:rsidRPr="00515F52">
        <w:t xml:space="preserve"> dostarczanie zaświadczeń </w:t>
      </w:r>
      <w:r w:rsidRPr="00515F52">
        <w:br/>
        <w:t xml:space="preserve">o otrzymanej pomocy de </w:t>
      </w:r>
      <w:r w:rsidRPr="00966FD4">
        <w:rPr>
          <w:rFonts w:cstheme="minorHAnsi"/>
        </w:rPr>
        <w:t>minimis</w:t>
      </w:r>
      <w:r w:rsidRPr="00515F52">
        <w:t xml:space="preserve"> nie jest </w:t>
      </w:r>
      <w:r w:rsidRPr="00966FD4">
        <w:rPr>
          <w:rFonts w:cstheme="minorHAnsi"/>
        </w:rPr>
        <w:t>wymagane</w:t>
      </w:r>
      <w:r w:rsidRPr="00515F52">
        <w:t>.</w:t>
      </w:r>
    </w:p>
    <w:p w14:paraId="2343934F" w14:textId="77777777" w:rsidR="001F0D89" w:rsidRPr="00112B5C" w:rsidRDefault="001F0D89" w:rsidP="001F0D89">
      <w:pPr>
        <w:pStyle w:val="Nagwek3"/>
        <w:rPr>
          <w:sz w:val="24"/>
          <w:szCs w:val="24"/>
        </w:rPr>
      </w:pPr>
      <w:bookmarkStart w:id="707" w:name="_Toc178259639"/>
      <w:bookmarkStart w:id="708" w:name="_Toc220496485"/>
      <w:r w:rsidRPr="00112B5C">
        <w:rPr>
          <w:sz w:val="24"/>
          <w:szCs w:val="24"/>
        </w:rPr>
        <w:t>7.2. FORMULARZ INFORMACJI PRZEDSTAWIANYCH PRZY UBIEGANIU SIĘ O POMOC DE MINIMIS</w:t>
      </w:r>
      <w:bookmarkEnd w:id="707"/>
      <w:bookmarkEnd w:id="708"/>
    </w:p>
    <w:p w14:paraId="5CE0458A" w14:textId="228313DA" w:rsidR="001F0D89" w:rsidRPr="00AC0C59" w:rsidRDefault="001F0D89" w:rsidP="001F0D89">
      <w:pPr>
        <w:spacing w:line="276" w:lineRule="auto"/>
        <w:contextualSpacing/>
        <w:rPr>
          <w:rFonts w:cstheme="minorHAnsi"/>
          <w:color w:val="000000" w:themeColor="text1"/>
        </w:rPr>
      </w:pPr>
      <w:r w:rsidRPr="001970D0">
        <w:rPr>
          <w:rFonts w:cstheme="minorHAnsi"/>
          <w:i/>
          <w:color w:val="000000" w:themeColor="text1"/>
        </w:rPr>
        <w:t xml:space="preserve">Formularz informacji przedstawianych przy ubieganiu się o pomoc de minimis </w:t>
      </w:r>
      <w:r w:rsidRPr="001970D0">
        <w:rPr>
          <w:rFonts w:cstheme="minorHAnsi"/>
          <w:color w:val="000000" w:themeColor="text1"/>
        </w:rPr>
        <w:t xml:space="preserve">wypełniają Wnioskodawcy korzystający z pomocy de minimis udzielanej </w:t>
      </w:r>
      <w:r w:rsidRPr="00E62C1E">
        <w:rPr>
          <w:rFonts w:cstheme="minorHAnsi"/>
          <w:color w:val="000000" w:themeColor="text1"/>
        </w:rPr>
        <w:t>zgodn</w:t>
      </w:r>
      <w:r>
        <w:rPr>
          <w:rFonts w:cstheme="minorHAnsi"/>
          <w:color w:val="000000" w:themeColor="text1"/>
        </w:rPr>
        <w:t>ie</w:t>
      </w:r>
      <w:r w:rsidRPr="00E62C1E">
        <w:rPr>
          <w:rFonts w:cstheme="minorHAnsi"/>
          <w:color w:val="000000" w:themeColor="text1"/>
        </w:rPr>
        <w:t xml:space="preserve"> z przepisami Rozporządzenia Komisji (UE) 2023/2831 z  dnia 13 grudnia 2023 r. w sprawie stosowania art. 107 i 108 Traktatu o funkcjonowaniu Unii  Europejskiej do pomocy de minimis (Dz. Urz. UE L z 15.12.2023) oraz Rozporządzeniem Ministra Funduszy i Polityki Regionalnej z dnia 17 kwietnia 2024 r. w sprawie udzielania pomocy de minimis w ramach regionalnych programów na lata 2021-2027</w:t>
      </w:r>
      <w:r>
        <w:rPr>
          <w:rFonts w:cstheme="minorHAnsi"/>
          <w:color w:val="000000" w:themeColor="text1"/>
        </w:rPr>
        <w:t>.</w:t>
      </w:r>
    </w:p>
    <w:p w14:paraId="22D89561" w14:textId="77777777" w:rsidR="001F0D89" w:rsidRPr="00112B5C" w:rsidRDefault="001F0D89" w:rsidP="001F0D89">
      <w:pPr>
        <w:pStyle w:val="Nagwek3"/>
        <w:rPr>
          <w:sz w:val="24"/>
          <w:szCs w:val="24"/>
        </w:rPr>
      </w:pPr>
      <w:bookmarkStart w:id="709" w:name="_Toc178259640"/>
      <w:bookmarkStart w:id="710" w:name="_Toc220496486"/>
      <w:r w:rsidRPr="00112B5C">
        <w:rPr>
          <w:sz w:val="24"/>
          <w:szCs w:val="24"/>
        </w:rPr>
        <w:t>7.3. FORMULARZ INFORMACJI PRZEDSTAWIANYCH PRZY UBIEGANIU SIĘ O POMOC INNĄ NIŻ POMOC W ROLNICTWIE LUB RYBOŁÓWSTWIE, POMOC DE MINIMIS LUB POMOC DE MINIMIS W ROLNICTWIE LUB RYBOŁÓWSTWIE</w:t>
      </w:r>
      <w:bookmarkEnd w:id="709"/>
      <w:bookmarkEnd w:id="710"/>
    </w:p>
    <w:p w14:paraId="6C67A2A0" w14:textId="22B9964F" w:rsidR="001F0D89" w:rsidRPr="001F0D89" w:rsidRDefault="001F0D89" w:rsidP="001F0D89">
      <w:r w:rsidRPr="0084610A">
        <w:t>Formularz wypełniają wszyscy Wnioskodawcy, realizujący projekt objęty pomocą publiczną.</w:t>
      </w:r>
    </w:p>
    <w:p w14:paraId="5ED6B6BB" w14:textId="77777777" w:rsidR="001F0D89" w:rsidRPr="00112B5C" w:rsidRDefault="001F0D89" w:rsidP="001F0D89">
      <w:pPr>
        <w:pStyle w:val="Nagwek3"/>
        <w:rPr>
          <w:sz w:val="24"/>
          <w:szCs w:val="24"/>
        </w:rPr>
      </w:pPr>
      <w:bookmarkStart w:id="711" w:name="_Toc178259641"/>
      <w:bookmarkStart w:id="712" w:name="_Toc220496487"/>
      <w:r w:rsidRPr="00112B5C">
        <w:rPr>
          <w:sz w:val="24"/>
          <w:szCs w:val="24"/>
        </w:rPr>
        <w:t>7.4. OŚWIADCZENIE WNIOSKODAWCY O NIEZALICZENIU SIĘ DO PRZEDSIĘBIORSTW ZNAJDUJĄCYCH SIĘ W TRUDNEJ SYTUACJI</w:t>
      </w:r>
      <w:bookmarkEnd w:id="711"/>
      <w:bookmarkEnd w:id="712"/>
    </w:p>
    <w:p w14:paraId="6E2CFF45" w14:textId="77777777" w:rsidR="001F0D89" w:rsidRDefault="001F0D89" w:rsidP="001F0D89">
      <w:pPr>
        <w:rPr>
          <w:color w:val="003300"/>
        </w:rPr>
      </w:pPr>
      <w:r w:rsidRPr="00E14C8F">
        <w:t>Każdy Wnioskodawca zobowiązany jest do wypełnienia oświadczenia o sytuacji ekonomicznej</w:t>
      </w:r>
      <w:r w:rsidRPr="00E14C8F">
        <w:rPr>
          <w:color w:val="003300"/>
        </w:rPr>
        <w:t>.</w:t>
      </w:r>
    </w:p>
    <w:p w14:paraId="1D84D655" w14:textId="77777777" w:rsidR="009E1B5B" w:rsidRPr="00E14C8F" w:rsidRDefault="009E1B5B" w:rsidP="001F0D89">
      <w:pPr>
        <w:rPr>
          <w:color w:val="003300"/>
        </w:rPr>
      </w:pPr>
    </w:p>
    <w:p w14:paraId="5ABF48B9" w14:textId="63CC0433" w:rsidR="00281D27" w:rsidRPr="009E1B5B" w:rsidRDefault="009E1B5B" w:rsidP="009E1B5B">
      <w:pPr>
        <w:pStyle w:val="Nagwek1"/>
        <w:ind w:left="426"/>
        <w:rPr>
          <w:sz w:val="28"/>
          <w:szCs w:val="28"/>
        </w:rPr>
      </w:pPr>
      <w:bookmarkStart w:id="713" w:name="_Toc220496488"/>
      <w:r w:rsidRPr="009E1B5B">
        <w:rPr>
          <w:sz w:val="28"/>
          <w:szCs w:val="28"/>
        </w:rPr>
        <w:t xml:space="preserve">8. </w:t>
      </w:r>
      <w:r w:rsidR="00281D27" w:rsidRPr="009E1B5B">
        <w:rPr>
          <w:sz w:val="28"/>
          <w:szCs w:val="28"/>
        </w:rPr>
        <w:t>OŚWIADCZENIE O SPEŁNIENIU KRYTERIÓW PODMIOTOWYCH PRZEZ PRZEDSIĘBIORCĘ</w:t>
      </w:r>
      <w:bookmarkEnd w:id="702"/>
      <w:bookmarkEnd w:id="703"/>
      <w:bookmarkEnd w:id="704"/>
      <w:bookmarkEnd w:id="713"/>
    </w:p>
    <w:p w14:paraId="17D3D199" w14:textId="491D891E" w:rsidR="00554316" w:rsidRDefault="00554316" w:rsidP="00281D27">
      <w:pPr>
        <w:spacing w:line="276" w:lineRule="auto"/>
        <w:contextualSpacing/>
        <w:rPr>
          <w:rFonts w:asciiTheme="minorHAnsi" w:hAnsiTheme="minorHAnsi" w:cstheme="minorHAnsi"/>
          <w:color w:val="000000" w:themeColor="text1"/>
        </w:rPr>
      </w:pPr>
      <w:r w:rsidRPr="009E1B5B">
        <w:rPr>
          <w:rFonts w:asciiTheme="minorHAnsi" w:hAnsiTheme="minorHAnsi" w:cstheme="minorHAnsi"/>
          <w:color w:val="000000" w:themeColor="text1"/>
        </w:rPr>
        <w:t>Załącznik wypełniany jedynie przez przedsiębiorstwa.</w:t>
      </w:r>
    </w:p>
    <w:p w14:paraId="7755C30F" w14:textId="58CBA708" w:rsidR="00281D27" w:rsidRPr="00AC0C59" w:rsidRDefault="00281D27" w:rsidP="00281D27">
      <w:pPr>
        <w:spacing w:line="276" w:lineRule="auto"/>
        <w:contextualSpacing/>
        <w:rPr>
          <w:rFonts w:asciiTheme="minorHAnsi" w:hAnsiTheme="minorHAnsi" w:cstheme="minorHAnsi"/>
          <w:color w:val="000000" w:themeColor="text1"/>
        </w:rPr>
      </w:pPr>
      <w:r w:rsidRPr="00AC0C59">
        <w:rPr>
          <w:rFonts w:asciiTheme="minorHAnsi" w:hAnsiTheme="minorHAnsi" w:cstheme="minorHAnsi"/>
          <w:color w:val="000000" w:themeColor="text1"/>
        </w:rPr>
        <w:t xml:space="preserve">Wnioskodawca wypełnia oświadczenie, w którym zaznacza, czy na dzień złożenia wniosku o dofinansowanie projektu spełnia kryteria w zakresie zakwalifikowania podmiotu do mikro, małego, średniego, dużego, small mid-cap, mid-cap przedsiębiorstwa, a także czy jest przedsiębiorstwem samodzielnym, partnerskim lub powiązanym. </w:t>
      </w:r>
    </w:p>
    <w:p w14:paraId="30291F32" w14:textId="77777777" w:rsidR="00281D27" w:rsidRPr="00AC0C59" w:rsidRDefault="00281D27" w:rsidP="00281D27">
      <w:pPr>
        <w:spacing w:line="276" w:lineRule="auto"/>
        <w:contextualSpacing/>
        <w:rPr>
          <w:rFonts w:asciiTheme="minorHAnsi" w:hAnsiTheme="minorHAnsi" w:cstheme="minorHAnsi"/>
          <w:b/>
        </w:rPr>
      </w:pPr>
      <w:r w:rsidRPr="00AC0C59">
        <w:rPr>
          <w:rFonts w:asciiTheme="minorHAnsi" w:hAnsiTheme="minorHAnsi" w:cstheme="minorHAnsi"/>
          <w:b/>
        </w:rPr>
        <w:t>Liczba osób zatrudnionych</w:t>
      </w:r>
    </w:p>
    <w:p w14:paraId="349E87AC" w14:textId="77777777" w:rsidR="00281D27" w:rsidRPr="00665737" w:rsidRDefault="00281D27" w:rsidP="00281D27">
      <w:pPr>
        <w:spacing w:line="276" w:lineRule="auto"/>
      </w:pPr>
      <w:r w:rsidRPr="00AC0C59">
        <w:rPr>
          <w:rFonts w:asciiTheme="minorHAnsi" w:hAnsiTheme="minorHAnsi" w:cstheme="minorHAnsi"/>
        </w:rPr>
        <w:t xml:space="preserve">Zgodnie z zapisami art. 5 Załącznika nr 1 rozporządzenia Komisji Europejskiej Nr 651/2014 </w:t>
      </w:r>
      <w:r w:rsidRPr="00AC0C59">
        <w:rPr>
          <w:rFonts w:asciiTheme="minorHAnsi" w:hAnsiTheme="minorHAnsi" w:cstheme="minorHAnsi"/>
        </w:rPr>
        <w:br/>
        <w:t xml:space="preserve">z dnia 17 czerwca 2014 r. uznające niektóre rodzaje pomocy za zgodne ze wspólnym rynkiem </w:t>
      </w:r>
      <w:r w:rsidRPr="00AC0C59">
        <w:rPr>
          <w:rFonts w:asciiTheme="minorHAnsi" w:hAnsiTheme="minorHAnsi" w:cstheme="minorHAnsi"/>
        </w:rPr>
        <w:br/>
        <w:t>w zastosowaniu art. 107 i 108 Traktatu, liczba personelu odpowiada liczbie rocznych jednostek pracy (RJP), to jest liczbie pracowników zatrudnionych w pełnym wymiarze</w:t>
      </w:r>
      <w:r w:rsidRPr="00665737">
        <w:t xml:space="preserv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 </w:t>
      </w:r>
    </w:p>
    <w:p w14:paraId="40C7A867" w14:textId="77777777" w:rsidR="00281D27" w:rsidRPr="00665737" w:rsidRDefault="00281D27" w:rsidP="00572CF4">
      <w:pPr>
        <w:numPr>
          <w:ilvl w:val="0"/>
          <w:numId w:val="2"/>
        </w:numPr>
        <w:suppressAutoHyphens/>
        <w:spacing w:line="276" w:lineRule="auto"/>
      </w:pPr>
      <w:r w:rsidRPr="00665737">
        <w:lastRenderedPageBreak/>
        <w:t xml:space="preserve">pracownicy; </w:t>
      </w:r>
    </w:p>
    <w:p w14:paraId="469445DE" w14:textId="77777777" w:rsidR="00281D27" w:rsidRPr="00665737" w:rsidRDefault="00281D27" w:rsidP="00572CF4">
      <w:pPr>
        <w:numPr>
          <w:ilvl w:val="0"/>
          <w:numId w:val="2"/>
        </w:numPr>
        <w:suppressAutoHyphens/>
        <w:spacing w:line="276" w:lineRule="auto"/>
      </w:pPr>
      <w:r w:rsidRPr="00665737">
        <w:t>osoby pracujące dla przedsiębiorstwa, podlegające mu i uważane za pracowników na mocy prawa krajowego;</w:t>
      </w:r>
    </w:p>
    <w:p w14:paraId="4149364E" w14:textId="77777777" w:rsidR="00281D27" w:rsidRPr="00665737" w:rsidRDefault="00281D27" w:rsidP="00572CF4">
      <w:pPr>
        <w:numPr>
          <w:ilvl w:val="0"/>
          <w:numId w:val="2"/>
        </w:numPr>
        <w:suppressAutoHyphens/>
        <w:spacing w:line="276" w:lineRule="auto"/>
      </w:pPr>
      <w:r w:rsidRPr="00665737">
        <w:t>właściciele – kierownicy;</w:t>
      </w:r>
    </w:p>
    <w:p w14:paraId="30B53451" w14:textId="77777777" w:rsidR="00281D27" w:rsidRPr="00665737" w:rsidRDefault="00281D27" w:rsidP="00572CF4">
      <w:pPr>
        <w:numPr>
          <w:ilvl w:val="0"/>
          <w:numId w:val="2"/>
        </w:numPr>
        <w:suppressAutoHyphens/>
        <w:spacing w:line="276" w:lineRule="auto"/>
      </w:pPr>
      <w:r w:rsidRPr="00665737">
        <w:t xml:space="preserve">partnerzy prowadzący regularną działalność w przedsiębiorstwie i czerpiący z niego korzyści finansowe. </w:t>
      </w:r>
    </w:p>
    <w:p w14:paraId="32A4C312" w14:textId="77777777" w:rsidR="00281D27" w:rsidRPr="00665737" w:rsidRDefault="00281D27" w:rsidP="00281D27">
      <w:pPr>
        <w:spacing w:line="276" w:lineRule="auto"/>
      </w:pPr>
      <w:r w:rsidRPr="00665737">
        <w:t>Praktykanci lub studenci odbywający szkolenie zawodowe na podstawie umowy o praktyce lub szkoleniu zawodowym nie wchodzą w skład personelu. Nie wlicza się okresu trwania urlopu macierzyńskiego ani wychowawczego.</w:t>
      </w:r>
    </w:p>
    <w:p w14:paraId="75DC537E" w14:textId="77777777" w:rsidR="00281D27" w:rsidRPr="00665737" w:rsidRDefault="00281D27" w:rsidP="00281D27">
      <w:pPr>
        <w:spacing w:line="276" w:lineRule="auto"/>
        <w:rPr>
          <w:b/>
          <w:u w:val="single"/>
        </w:rPr>
      </w:pPr>
      <w:r w:rsidRPr="00665737">
        <w:t xml:space="preserve">Za roczną jednostkę pracy (RJP) powinno się przyjmować każdą osobę faktycznie wykonującą pracę na rzecz przedsiębiorstwa, nie zaś wyłącznie osoby pozostające z nim w stosunku pracy w rozumieniu prawa polskiego. Zatem, w odniesieniu do umów cywilnoprawnych zawieranych przez przedsiębiorstwo z osobami wykonującymi w swoim imieniu działalność gospodarczą (pozostającymi w tzw. samo zatrudnieniu) stwierdzić należy, iż podobnie jak w przypadku definicji przedsiębiorstwa za decydujący należy uznać aspekt funkcjonalny. </w:t>
      </w:r>
      <w:r>
        <w:br/>
      </w:r>
      <w:r w:rsidRPr="00665737">
        <w:t xml:space="preserve">W przypadku, gdy praca wykonywana jest według zasad tworzących stosunek pracy, uważa się, iż osoba zatrudniona jest pracownikiem w rozumieniu przepisów prawa krajowego. </w:t>
      </w:r>
      <w:r>
        <w:br/>
      </w:r>
      <w:r w:rsidRPr="00665737">
        <w:t>W zaistniałej sytuacji osoby zatrudnione na ww. warunkach należy uwzględniać jako RJP, przy czym bez znaczenia pozostaje nazwa umowy, w oparciu o którą wykonywane są czynności na rzecz przedsiębiorstwa (np. „umowa o dzieło”, „umowa zlecenia”, umowa z agencją pośrednictwa pracy). Koniecznym jest więc każdorazowe przeanalizowanie faktycznej treści stosunku łączącego strony.</w:t>
      </w:r>
    </w:p>
    <w:p w14:paraId="207BED54" w14:textId="77777777" w:rsidR="00281D27" w:rsidRPr="00865218" w:rsidRDefault="00281D27" w:rsidP="00281D27">
      <w:pPr>
        <w:spacing w:line="276" w:lineRule="auto"/>
        <w:rPr>
          <w:b/>
        </w:rPr>
      </w:pPr>
      <w:r w:rsidRPr="00865218">
        <w:rPr>
          <w:b/>
        </w:rPr>
        <w:t xml:space="preserve">Okres referencyjny </w:t>
      </w:r>
    </w:p>
    <w:p w14:paraId="4D4C805D" w14:textId="77777777" w:rsidR="00281D27" w:rsidRPr="00665737" w:rsidRDefault="00281D27" w:rsidP="00281D27">
      <w:pPr>
        <w:spacing w:line="276" w:lineRule="auto"/>
      </w:pPr>
      <w:r w:rsidRPr="00665737">
        <w:t xml:space="preserve">Dla określenia zmiany statusu </w:t>
      </w:r>
      <w:r w:rsidRPr="00815E04">
        <w:t>przedsiębiorcy</w:t>
      </w:r>
      <w:r w:rsidRPr="00665737">
        <w:t xml:space="preserve"> należy uwzględniać dane odnoszące się do zamkniętego okresu obrachunkowego bez czekania na zatwierdzenie tych danych (to jest </w:t>
      </w:r>
      <w:r>
        <w:br/>
      </w:r>
      <w:r w:rsidRPr="00665737">
        <w:t>w praktyce w większości przedsiębiorstw od dnia 1 stycznia kolejnego roku).</w:t>
      </w:r>
    </w:p>
    <w:p w14:paraId="0AE54941" w14:textId="77777777" w:rsidR="00281D27" w:rsidRPr="00665737" w:rsidRDefault="00281D27" w:rsidP="00281D27">
      <w:pPr>
        <w:spacing w:line="276" w:lineRule="auto"/>
      </w:pPr>
      <w:r w:rsidRPr="00665737">
        <w:t xml:space="preserve">W odniesieniu do przedsiębiorstw nowopowstałych, które nie mają jeszcze zamkniętego pierwszego okresu obrachunkowego, dane służące do określenia </w:t>
      </w:r>
      <w:r w:rsidRPr="00815E04">
        <w:t>statusu MŚP powinny</w:t>
      </w:r>
      <w:r w:rsidRPr="00665737">
        <w:t xml:space="preserve"> pochodzić z oceny dokonanej w dobrej wierze w trakcie roku obrachunkowego. Określenie statusu przedsiębiorstwa nowopowstałego powinno opierać się na danych aktualnych na dzień ubiegania się o wsparcie i odzwierciedlać prognozy dla całego bieżącego okresu obrachunkowego. Wszelkie przyjęte przez wnioskodawcę wartości powinny znajdować oparcie w dokumentacji </w:t>
      </w:r>
      <w:r w:rsidRPr="00665737">
        <w:lastRenderedPageBreak/>
        <w:t>przedsiębiorstwa, a zakładane prognozy dotyczące poziomu zatrudnienia oraz wyników finansowych należy stosownie umotywować.</w:t>
      </w:r>
    </w:p>
    <w:p w14:paraId="1937F172" w14:textId="77777777" w:rsidR="00281D27" w:rsidRPr="00865218" w:rsidRDefault="00281D27" w:rsidP="00281D27">
      <w:pPr>
        <w:spacing w:line="276" w:lineRule="auto"/>
        <w:rPr>
          <w:b/>
        </w:rPr>
      </w:pPr>
      <w:r w:rsidRPr="00865218">
        <w:rPr>
          <w:b/>
        </w:rPr>
        <w:t>Przedsiębiorstwo powiązane - powiązania osobowe</w:t>
      </w:r>
    </w:p>
    <w:p w14:paraId="12366A0C" w14:textId="77777777" w:rsidR="00281D27" w:rsidRPr="00665737" w:rsidRDefault="00281D27" w:rsidP="00281D27">
      <w:pPr>
        <w:spacing w:line="276" w:lineRule="auto"/>
      </w:pPr>
      <w:r w:rsidRPr="00665737">
        <w:rPr>
          <w:u w:val="single"/>
        </w:rPr>
        <w:t>Istotnym aspektem w zakresie powiązań są relacje zachodzące pomiędzy przedsiębiorstwami</w:t>
      </w:r>
      <w:r>
        <w:rPr>
          <w:u w:val="single"/>
        </w:rPr>
        <w:t xml:space="preserve"> </w:t>
      </w:r>
      <w:r w:rsidRPr="00665737">
        <w:rPr>
          <w:u w:val="single"/>
        </w:rPr>
        <w:t>za pośrednictwem kontrolujących je osób fizycznych</w:t>
      </w:r>
      <w:r w:rsidRPr="00665737">
        <w:t xml:space="preserve"> (nie chodzi tu o osoby fizyczne prowadzące indywidualną działalność gospodarczą na podstawie wpisu do Ewidencji Działalności Gospodarczej, gdyż takie traktowane są jako przedsiębiorstwa na gruncie art. 1 Załącznika nr 1 rozporządzenia Komisji Europejskiej Nr 651/2014 z dnia 17 czerwca 2014 r. uznające niektóre rodzaje pomocy za zgodne ze wspólnym rynkiem w zastosowaniu art. 107 i 108 Traktatu). Zgodnie z treścią art. 3 ust. 3 ww. rozporządzenia</w:t>
      </w:r>
      <w:r>
        <w:t>,</w:t>
      </w:r>
      <w:r w:rsidRPr="00665737">
        <w:t xml:space="preserve"> powiązanie należy stwierdzić także, jeżeli zachodzi ono poprzez osobę fizyczną, przy czym konieczne jest ustalenie, że rozpatrywane podmioty prowadzą działalność na tym samym rynku lub rynkach pokrewnych. Osoby fizyczne oznaczają w tym przypadku wspólników, udziałowców, akcjonariuszy, członków zarządu, prokurentów i wszelkie inne osoby fizyczne mające faktyczny wpływ na zarządzanie przedsiębiorstwem. Przykładowo fakt występowania, tożsamych pod względem osobowym, struktur zarządu w dwóch spółkach z o. o. stanowiłby przesłankę do stwierdzenia powiązania pomiędzy nimi. Podobnie należałoby uznać w przypadku, w którym jedna osoba fizyczna posiadałaby uprawnienia umożliwiające kontrolowanie dwóch formalnie odrębnych podmiotów.</w:t>
      </w:r>
    </w:p>
    <w:p w14:paraId="4C8F1AB6" w14:textId="77777777" w:rsidR="00281D27" w:rsidRPr="00665737" w:rsidRDefault="00281D27" w:rsidP="00281D27">
      <w:pPr>
        <w:spacing w:line="276" w:lineRule="auto"/>
      </w:pPr>
      <w:r w:rsidRPr="00665737">
        <w:rPr>
          <w:u w:val="single"/>
        </w:rPr>
        <w:t>Powiązanie nie musi koniecznie zachodzić przez – literalnie – te same osoby fizyczne, ale może się także opierać na związkach o charakterze rodzinnym czy biznesowym</w:t>
      </w:r>
      <w:r w:rsidRPr="00665737">
        <w:t>. O ile pojęcie tożsamego rynku właściwego wydaje się jasne, o tyle wyjaśnienia wymaga zakres pojęciowy wyrażenia „rynki pokrewne”. Ww. rozporządzenie  za rynek pokrewny uznaje rynek danego produktu lub usługi znajdujący się bezpośrednio na niższym lub wyższym szczeblu w stosunku do właściwego rynku. Powyższe oznacza zależność w rodzaju: wytwórca materiału służącego do produkcji artykułu – producent artykułu – dystrybutor artykułu, przy czym wytwórca oraz dystrybutor działają na rynkach pokrewnych względem producenta, zaś producent na rynku pokrewnym względem wytwórcy oraz dystrybutora.</w:t>
      </w:r>
    </w:p>
    <w:p w14:paraId="2900957B" w14:textId="77777777" w:rsidR="00281D27" w:rsidRPr="00665737" w:rsidRDefault="00281D27" w:rsidP="00281D27">
      <w:pPr>
        <w:spacing w:line="276" w:lineRule="auto"/>
      </w:pPr>
      <w:r w:rsidRPr="00665737">
        <w:t xml:space="preserve">Ponadto elementem fundamentalnym dla stwierdzenia powiązań pomiędzy przedsiębiorstwami jest istnienie okoliczności faktycznych wskazujących na współdziałanie. </w:t>
      </w:r>
      <w:r>
        <w:br/>
      </w:r>
      <w:r w:rsidRPr="00665737">
        <w:t xml:space="preserve">O powyższym świadczyć mogą w szczególności: </w:t>
      </w:r>
    </w:p>
    <w:p w14:paraId="16734F9A" w14:textId="77777777" w:rsidR="00281D27" w:rsidRPr="00665737" w:rsidRDefault="00281D27" w:rsidP="00572CF4">
      <w:pPr>
        <w:numPr>
          <w:ilvl w:val="0"/>
          <w:numId w:val="1"/>
        </w:numPr>
        <w:suppressAutoHyphens/>
        <w:spacing w:line="276" w:lineRule="auto"/>
        <w:ind w:left="709" w:hanging="425"/>
      </w:pPr>
      <w:r w:rsidRPr="00665737">
        <w:t xml:space="preserve">wzajemne korzystanie ze swoich zasobów (finansowych, majątkowych) przez podmioty powiązane; </w:t>
      </w:r>
    </w:p>
    <w:p w14:paraId="60C17819" w14:textId="77777777" w:rsidR="00281D27" w:rsidRPr="00665737" w:rsidRDefault="00281D27" w:rsidP="00572CF4">
      <w:pPr>
        <w:numPr>
          <w:ilvl w:val="0"/>
          <w:numId w:val="1"/>
        </w:numPr>
        <w:suppressAutoHyphens/>
        <w:spacing w:line="276" w:lineRule="auto"/>
        <w:ind w:left="567" w:hanging="283"/>
      </w:pPr>
      <w:r w:rsidRPr="00665737">
        <w:t xml:space="preserve">   posługiwanie się tożsamymi oznaczeniami indywidualizującymi podmiot w obrocie; </w:t>
      </w:r>
    </w:p>
    <w:p w14:paraId="792936EA" w14:textId="77777777" w:rsidR="00281D27" w:rsidRPr="00665737" w:rsidRDefault="00281D27" w:rsidP="00572CF4">
      <w:pPr>
        <w:numPr>
          <w:ilvl w:val="0"/>
          <w:numId w:val="1"/>
        </w:numPr>
        <w:suppressAutoHyphens/>
        <w:spacing w:line="276" w:lineRule="auto"/>
        <w:ind w:left="709" w:hanging="425"/>
      </w:pPr>
      <w:r w:rsidRPr="00665737">
        <w:lastRenderedPageBreak/>
        <w:t xml:space="preserve">funkcjonowanie pod tym samym adresem siedziby lub pod adresami nieruchomości powiązanych ze sobą w dowolny sposób funkcjonalny; </w:t>
      </w:r>
    </w:p>
    <w:p w14:paraId="3D2C9510" w14:textId="77777777" w:rsidR="00281D27" w:rsidRPr="00665737" w:rsidRDefault="00281D27" w:rsidP="00572CF4">
      <w:pPr>
        <w:numPr>
          <w:ilvl w:val="0"/>
          <w:numId w:val="1"/>
        </w:numPr>
        <w:suppressAutoHyphens/>
        <w:spacing w:line="276" w:lineRule="auto"/>
        <w:ind w:left="567" w:hanging="283"/>
      </w:pPr>
      <w:r w:rsidRPr="00665737">
        <w:t xml:space="preserve">   tożsamość (choćby częściowa) kadry pracowniczej; </w:t>
      </w:r>
    </w:p>
    <w:p w14:paraId="725F4992" w14:textId="77777777" w:rsidR="00281D27" w:rsidRPr="00665737" w:rsidRDefault="00281D27" w:rsidP="00572CF4">
      <w:pPr>
        <w:numPr>
          <w:ilvl w:val="0"/>
          <w:numId w:val="1"/>
        </w:numPr>
        <w:suppressAutoHyphens/>
        <w:spacing w:line="276" w:lineRule="auto"/>
        <w:ind w:left="567" w:hanging="283"/>
      </w:pPr>
      <w:r w:rsidRPr="00665737">
        <w:t xml:space="preserve">   wspólna strategia rozwoju; </w:t>
      </w:r>
    </w:p>
    <w:p w14:paraId="4C96602C" w14:textId="77777777" w:rsidR="00281D27" w:rsidRPr="00665737" w:rsidRDefault="00281D27" w:rsidP="00572CF4">
      <w:pPr>
        <w:numPr>
          <w:ilvl w:val="0"/>
          <w:numId w:val="1"/>
        </w:numPr>
        <w:suppressAutoHyphens/>
        <w:spacing w:line="276" w:lineRule="auto"/>
        <w:ind w:left="567" w:hanging="283"/>
      </w:pPr>
      <w:r w:rsidRPr="00665737">
        <w:t xml:space="preserve">   tożsamość (choćby częściowa) kanałów dystrybucji; </w:t>
      </w:r>
    </w:p>
    <w:p w14:paraId="3FF454D2" w14:textId="77777777" w:rsidR="00281D27" w:rsidRPr="00665737" w:rsidRDefault="00281D27" w:rsidP="00572CF4">
      <w:pPr>
        <w:numPr>
          <w:ilvl w:val="0"/>
          <w:numId w:val="1"/>
        </w:numPr>
        <w:suppressAutoHyphens/>
        <w:spacing w:line="276" w:lineRule="auto"/>
        <w:ind w:left="567" w:hanging="283"/>
      </w:pPr>
      <w:r w:rsidRPr="00665737">
        <w:t xml:space="preserve">   wspólna strategia marketingowa; </w:t>
      </w:r>
    </w:p>
    <w:p w14:paraId="1B66D827" w14:textId="77777777" w:rsidR="00281D27" w:rsidRPr="00665737" w:rsidRDefault="00281D27" w:rsidP="00572CF4">
      <w:pPr>
        <w:numPr>
          <w:ilvl w:val="0"/>
          <w:numId w:val="1"/>
        </w:numPr>
        <w:suppressAutoHyphens/>
        <w:spacing w:line="276" w:lineRule="auto"/>
        <w:ind w:left="567" w:hanging="283"/>
      </w:pPr>
      <w:r w:rsidRPr="00665737">
        <w:t xml:space="preserve">   wspólne występowanie w postępowaniach o udzielenie zamówienia; </w:t>
      </w:r>
    </w:p>
    <w:p w14:paraId="537F1E2B" w14:textId="77777777" w:rsidR="00281D27" w:rsidRPr="00665737" w:rsidRDefault="00281D27" w:rsidP="00572CF4">
      <w:pPr>
        <w:numPr>
          <w:ilvl w:val="0"/>
          <w:numId w:val="1"/>
        </w:numPr>
        <w:suppressAutoHyphens/>
        <w:spacing w:line="276" w:lineRule="auto"/>
        <w:ind w:left="567" w:hanging="283"/>
      </w:pPr>
      <w:r w:rsidRPr="00665737">
        <w:t xml:space="preserve">   zawarte umowy o współpracy.</w:t>
      </w:r>
    </w:p>
    <w:p w14:paraId="4EB534D5" w14:textId="77777777" w:rsidR="00281D27" w:rsidRDefault="00281D27" w:rsidP="00281D27">
      <w:pPr>
        <w:spacing w:line="276" w:lineRule="auto"/>
      </w:pPr>
      <w:r w:rsidRPr="00665737">
        <w:t>Przedstawione powyżej wyliczenie ma charakter przykładowy i nie stanowi katalogu zamkniętego przesłanek, które mogą stanąć u podstaw stwierdzenia powiązania, lecz ma na celu ukazanie szerokości spektrum badania zależności zachodzących pomiędzy przedsiębiorstwami. Badanie relacji w odniesieniu do konkretnego podmiotu aplikującego o dofinansowanie każdorazowo będzie dotyczyć całego szeregu okoliczności analizowanych pod kątem faktycznego ich wpływu na pozycję rynkową wnioskodawcy. Stwierdzenie, że pomiędzy przedsiębiorstwami zachodzą opisywane związki o charakterze faktycznym może skutkować zaistnieniem pomiędzy nimi powiązania nawet w braku przekroczenia progów przewidzianych w art. 3 ust. 3 lit. a, b, c, d Załącznika nr 1 rozporządzenia Komisji Europejskiej Nr 651/2014 z dnia 17 czerwca 2014 r., czy też zaistnienia bezpośrednich relacji poprzez osoby fizyczne. Przesłanką dla stwierdzenia powiązania będzie w tym przypadku faktyczne funkcjonowanie na rynku jako jedna jednostka gospodarcza, złożona z podmiotów formalnie od siebie odrębnych.</w:t>
      </w:r>
    </w:p>
    <w:p w14:paraId="18B8A7B9" w14:textId="77777777" w:rsidR="00281D27" w:rsidRPr="00865218" w:rsidRDefault="00281D27" w:rsidP="00281D27">
      <w:pPr>
        <w:spacing w:line="276" w:lineRule="auto"/>
      </w:pPr>
      <w:r w:rsidRPr="00865218">
        <w:rPr>
          <w:b/>
        </w:rPr>
        <w:t>Przedsiębiorstwa partnerskie</w:t>
      </w:r>
    </w:p>
    <w:p w14:paraId="7F071D99" w14:textId="77777777" w:rsidR="00281D27" w:rsidRDefault="00281D27" w:rsidP="00281D27">
      <w:pPr>
        <w:spacing w:line="276" w:lineRule="auto"/>
      </w:pPr>
      <w:r w:rsidRPr="00665737">
        <w:t>Nie ma znaczenia okoliczność</w:t>
      </w:r>
      <w:r>
        <w:t>,</w:t>
      </w:r>
      <w:r w:rsidRPr="00665737">
        <w:t xml:space="preserve"> czy to Wnioskodawca posiada udziały w innym przedsiębiorstwie czy też to inne przedsiębiorstwo posiada udziały w przedsiębiorstwie Wnioskodawcy, nieistotnym, dla stwierdzenia relacji o charakterze partnerskim, pozostaje zatem „kierunek” zachodzącego partnerstwa.</w:t>
      </w:r>
      <w:r w:rsidRPr="00492029">
        <w:t xml:space="preserve"> Z uwagi na dokonane w 2017 r. sprostowanie Załącznika nr I do Rozporządzenia KE nr 651/2014 w obowiązującym aktualnie brzmieniu brak jest odniesień do rynku właściwego przy ocenie istnienia powiązań przedsiębiorstw partnerskich.</w:t>
      </w:r>
    </w:p>
    <w:p w14:paraId="4F077C07" w14:textId="77777777" w:rsidR="00281D27" w:rsidRPr="008B179A" w:rsidRDefault="00281D27" w:rsidP="00281D27">
      <w:pPr>
        <w:spacing w:line="276" w:lineRule="auto"/>
        <w:ind w:left="426"/>
        <w:rPr>
          <w:sz w:val="2"/>
          <w:szCs w:val="2"/>
        </w:rPr>
      </w:pPr>
    </w:p>
    <w:p w14:paraId="6D2E05B6" w14:textId="77777777" w:rsidR="00281D27" w:rsidRPr="00140A5E" w:rsidRDefault="00281D27" w:rsidP="00281D27">
      <w:pPr>
        <w:spacing w:line="276" w:lineRule="auto"/>
        <w:rPr>
          <w:b/>
        </w:rPr>
      </w:pPr>
      <w:r w:rsidRPr="00114C62">
        <w:rPr>
          <w:b/>
        </w:rPr>
        <w:t>Dane weryfikujące status przedsiębiorcy:</w:t>
      </w:r>
    </w:p>
    <w:p w14:paraId="199E09E9" w14:textId="77777777" w:rsidR="00281D27" w:rsidRPr="00E272EA" w:rsidRDefault="00281D27" w:rsidP="00281D27">
      <w:pPr>
        <w:spacing w:line="276" w:lineRule="auto"/>
        <w:ind w:left="426"/>
      </w:pPr>
      <w:r w:rsidRPr="00E272EA">
        <w:t>Niezależnie od statusu przedsiębiorstwa</w:t>
      </w:r>
      <w:r>
        <w:t>,</w:t>
      </w:r>
      <w:r w:rsidRPr="00E272EA">
        <w:t xml:space="preserve"> do wniosku o dofinansowanie projektu należy wypełnić poniższe dane weryfikujące status przedsiębiorcy. </w:t>
      </w:r>
    </w:p>
    <w:p w14:paraId="5EEEED9C" w14:textId="77777777" w:rsidR="00281D27" w:rsidRPr="00E272EA" w:rsidRDefault="00281D27" w:rsidP="00281D27">
      <w:pPr>
        <w:spacing w:line="276" w:lineRule="auto"/>
        <w:ind w:left="426"/>
      </w:pPr>
      <w:r w:rsidRPr="00E272EA">
        <w:t xml:space="preserve">Wnioskodawca wypełnia tabele, w których określa kolejno: </w:t>
      </w:r>
    </w:p>
    <w:p w14:paraId="0F1E5BD5" w14:textId="77777777" w:rsidR="00281D27" w:rsidRPr="00E272EA" w:rsidRDefault="00281D27" w:rsidP="00281D27">
      <w:pPr>
        <w:spacing w:line="276" w:lineRule="auto"/>
        <w:ind w:left="426"/>
      </w:pPr>
      <w:r w:rsidRPr="00E272EA">
        <w:lastRenderedPageBreak/>
        <w:t xml:space="preserve">- wielkość zatrudnienia; </w:t>
      </w:r>
    </w:p>
    <w:p w14:paraId="1AB5ABE9" w14:textId="77777777" w:rsidR="00281D27" w:rsidRPr="00E272EA" w:rsidRDefault="00281D27" w:rsidP="00281D27">
      <w:pPr>
        <w:spacing w:line="276" w:lineRule="auto"/>
        <w:ind w:left="426"/>
      </w:pPr>
      <w:r w:rsidRPr="00E272EA">
        <w:t xml:space="preserve">- przychody netto ze sprzedaży towarów, wyrobów, usług i operacji finansowych;  </w:t>
      </w:r>
    </w:p>
    <w:p w14:paraId="4690BF98" w14:textId="77777777" w:rsidR="00281D27" w:rsidRDefault="00281D27" w:rsidP="00281D27">
      <w:pPr>
        <w:spacing w:line="276" w:lineRule="auto"/>
        <w:ind w:left="426"/>
      </w:pPr>
      <w:r w:rsidRPr="00E272EA">
        <w:t>- obrót oraz sumę aktywów bilansu</w:t>
      </w:r>
    </w:p>
    <w:p w14:paraId="3A12FBAB" w14:textId="77777777" w:rsidR="00281D27" w:rsidRPr="00E272EA" w:rsidRDefault="00281D27" w:rsidP="00281D27">
      <w:pPr>
        <w:spacing w:line="276" w:lineRule="auto"/>
        <w:ind w:left="426"/>
      </w:pPr>
      <w:r w:rsidRPr="00E272EA">
        <w:t>za dwa pełne lata obrachunkowe poprzedzające rok złożenia wniosku o dofinansowanie.</w:t>
      </w:r>
    </w:p>
    <w:p w14:paraId="054D939C" w14:textId="77777777" w:rsidR="00281D27" w:rsidRPr="00E272EA" w:rsidRDefault="00281D27" w:rsidP="00281D27">
      <w:pPr>
        <w:spacing w:line="276" w:lineRule="auto"/>
        <w:ind w:left="426"/>
        <w:rPr>
          <w:i/>
        </w:rPr>
      </w:pPr>
      <w:r w:rsidRPr="00E272EA">
        <w:t>Wnioskodawca będący przedsiębiorstwem samodzielnym wypełnia dane tylko dotyczące Wnioskodawcy.</w:t>
      </w:r>
    </w:p>
    <w:p w14:paraId="0C247BE6" w14:textId="77777777" w:rsidR="00281D27" w:rsidRPr="00E272EA" w:rsidRDefault="00281D27" w:rsidP="00281D27">
      <w:pPr>
        <w:spacing w:line="276" w:lineRule="auto"/>
        <w:ind w:left="426"/>
      </w:pPr>
      <w:r w:rsidRPr="00E272EA">
        <w:t xml:space="preserve">Wnioskodawca będący przedsiębiorstwem partnerskim lub powiązanym wypełnia kolejne dane dla przedsiębiorstw partnerskich/ powiązanych. </w:t>
      </w:r>
    </w:p>
    <w:p w14:paraId="6EB1F12E" w14:textId="77777777" w:rsidR="00281D27" w:rsidRPr="00E272EA" w:rsidRDefault="00281D27" w:rsidP="00281D27">
      <w:pPr>
        <w:spacing w:line="276" w:lineRule="auto"/>
        <w:ind w:left="426"/>
      </w:pPr>
      <w:r w:rsidRPr="00E272EA">
        <w:t>W przypadku, gdy Wnioskodawca jest powiązany/ partnerski z więcej niż jednym przedsiębiorstwem dane te należy powielić z dla każdego z podmiotów powiązanych/ partnerskich.</w:t>
      </w:r>
    </w:p>
    <w:p w14:paraId="3B7E6E9E" w14:textId="77777777" w:rsidR="00281D27" w:rsidRPr="00E272EA" w:rsidRDefault="00281D27" w:rsidP="00281D27">
      <w:pPr>
        <w:spacing w:line="276" w:lineRule="auto"/>
        <w:ind w:left="426"/>
      </w:pPr>
      <w:r w:rsidRPr="00E272EA">
        <w:t>Dane należy wypełnić zgodnie z dokumentacją dołączoną we wniosku o dofinansowanie</w:t>
      </w:r>
      <w:r w:rsidRPr="00E272EA">
        <w:br/>
        <w:t>i pozostałymi załącznikami, w tym d</w:t>
      </w:r>
      <w:r>
        <w:t>okumentami</w:t>
      </w:r>
      <w:r w:rsidRPr="00E272EA">
        <w:t xml:space="preserve"> finansowymi</w:t>
      </w:r>
      <w:r>
        <w:t>/ kadrowymi Wnioskodawcy</w:t>
      </w:r>
      <w:r w:rsidRPr="00E272EA">
        <w:t>.</w:t>
      </w:r>
    </w:p>
    <w:p w14:paraId="7C667571" w14:textId="77777777" w:rsidR="00281D27" w:rsidRPr="00BA2E23" w:rsidRDefault="00281D27" w:rsidP="00281D27">
      <w:pPr>
        <w:spacing w:line="276" w:lineRule="auto"/>
        <w:ind w:left="426"/>
        <w:rPr>
          <w:color w:val="000000" w:themeColor="text1"/>
        </w:rPr>
      </w:pPr>
      <w:r w:rsidRPr="00BA2E23">
        <w:rPr>
          <w:b/>
          <w:color w:val="000000" w:themeColor="text1"/>
        </w:rPr>
        <w:t>W przypadku wyboru projektu do dofinansowania</w:t>
      </w:r>
      <w:r w:rsidRPr="00BA2E23">
        <w:rPr>
          <w:color w:val="000000" w:themeColor="text1"/>
        </w:rPr>
        <w:t xml:space="preserve"> Wnioskodawca, </w:t>
      </w:r>
      <w:r w:rsidRPr="00BA2E23">
        <w:rPr>
          <w:b/>
          <w:bCs/>
          <w:color w:val="000000" w:themeColor="text1"/>
        </w:rPr>
        <w:t>przed podpisaniem umowy</w:t>
      </w:r>
      <w:r w:rsidRPr="00BA2E23">
        <w:rPr>
          <w:color w:val="000000" w:themeColor="text1"/>
        </w:rPr>
        <w:t xml:space="preserve">, będzie zobowiązany do dostarczenia dokumentów </w:t>
      </w:r>
      <w:r w:rsidRPr="00BA2E23">
        <w:rPr>
          <w:b/>
          <w:bCs/>
          <w:color w:val="000000" w:themeColor="text1"/>
        </w:rPr>
        <w:t>potwierdzających dane</w:t>
      </w:r>
      <w:r w:rsidRPr="00BA2E23">
        <w:rPr>
          <w:color w:val="000000" w:themeColor="text1"/>
        </w:rPr>
        <w:t xml:space="preserve"> przedstawione w tym  załączniku: </w:t>
      </w:r>
    </w:p>
    <w:p w14:paraId="01B46C49" w14:textId="6C773FCC" w:rsidR="00281D27" w:rsidRPr="00BA2E23" w:rsidRDefault="008B5FFB" w:rsidP="00572CF4">
      <w:pPr>
        <w:numPr>
          <w:ilvl w:val="0"/>
          <w:numId w:val="1"/>
        </w:numPr>
        <w:tabs>
          <w:tab w:val="num" w:pos="993"/>
        </w:tabs>
        <w:suppressAutoHyphens/>
        <w:spacing w:line="276" w:lineRule="auto"/>
        <w:ind w:left="851" w:hanging="426"/>
        <w:rPr>
          <w:color w:val="000000" w:themeColor="text1"/>
        </w:rPr>
      </w:pPr>
      <w:r>
        <w:rPr>
          <w:color w:val="000000" w:themeColor="text1"/>
        </w:rPr>
        <w:t>skany</w:t>
      </w:r>
      <w:r w:rsidRPr="00BA2E23">
        <w:rPr>
          <w:color w:val="000000" w:themeColor="text1"/>
        </w:rPr>
        <w:t xml:space="preserve"> </w:t>
      </w:r>
      <w:r w:rsidR="00281D27" w:rsidRPr="00BA2E23">
        <w:rPr>
          <w:color w:val="000000" w:themeColor="text1"/>
        </w:rPr>
        <w:t>aktualnych umów ustanawiających spółki przedsiębiorstw partnerskich/powiązanych, umowy nawiązania współpracy z Wnioskodawcą (umowy spółki);</w:t>
      </w:r>
    </w:p>
    <w:p w14:paraId="01AAE64B" w14:textId="77777777" w:rsidR="00281D27" w:rsidRPr="00BA2E23" w:rsidRDefault="00281D27" w:rsidP="00572CF4">
      <w:pPr>
        <w:numPr>
          <w:ilvl w:val="0"/>
          <w:numId w:val="1"/>
        </w:numPr>
        <w:tabs>
          <w:tab w:val="num" w:pos="993"/>
        </w:tabs>
        <w:suppressAutoHyphens/>
        <w:spacing w:line="276" w:lineRule="auto"/>
        <w:ind w:left="851"/>
        <w:rPr>
          <w:color w:val="000000" w:themeColor="text1"/>
        </w:rPr>
      </w:pPr>
      <w:r w:rsidRPr="00BA2E23">
        <w:rPr>
          <w:color w:val="000000" w:themeColor="text1"/>
        </w:rPr>
        <w:t>dokumenty finansowe od podmiotów partnerskich/ powiązanych za dwa ostatnie lata obrachunkowe z dokumentami potwierdzającym rozliczenie podatku w urzędzie skarbowym, jeśli oceniający nie ma dostępu do tych dokumentów z rejestrów publicznych - dla podmiotów, które nie tworzą z Wnioskodawcą jednostki gospodarczej, zgodnie z zapisami Instrukcji wypełniania załączników do wniosku o dofinansowanie dotyczącymi załącznika nr 5 (Poświadczenia oceny finansowej odbiorcy);</w:t>
      </w:r>
    </w:p>
    <w:p w14:paraId="14518073" w14:textId="77777777" w:rsidR="00281D27" w:rsidRPr="00BA2E23" w:rsidRDefault="00281D27" w:rsidP="00572CF4">
      <w:pPr>
        <w:numPr>
          <w:ilvl w:val="0"/>
          <w:numId w:val="1"/>
        </w:numPr>
        <w:tabs>
          <w:tab w:val="num" w:pos="993"/>
        </w:tabs>
        <w:suppressAutoHyphens/>
        <w:spacing w:line="276" w:lineRule="auto"/>
        <w:ind w:left="851"/>
        <w:rPr>
          <w:b/>
          <w:color w:val="000000" w:themeColor="text1"/>
          <w:u w:val="single"/>
        </w:rPr>
      </w:pPr>
      <w:r w:rsidRPr="00BA2E23">
        <w:rPr>
          <w:color w:val="000000" w:themeColor="text1"/>
        </w:rPr>
        <w:t>dokumenty potwierdzające ilość osób zatrudnionych w przedsiębiorstwie Wnioskodawcy oraz przedsiębiorstwie partnerskim/powiązanym (deklaracje składane do ZUS, z których wynikać powinien wymiar czasu pracy lub zestawienie osób zatrudnionych w przeliczeniu na etaty potwierdzone przez głównego księgowego/ właściciela firmy/ osobę upoważnioną do reprezentowania firmy) za dwa pełne lata obrachunkowe poprzedzające rok złożenia wniosku ze wskazaniem na wymiar czasu pracy.</w:t>
      </w:r>
    </w:p>
    <w:p w14:paraId="15B984E8" w14:textId="77777777" w:rsidR="00281D27" w:rsidRDefault="00281D27" w:rsidP="00281D27">
      <w:pPr>
        <w:spacing w:line="276" w:lineRule="auto"/>
        <w:rPr>
          <w:b/>
          <w:sz w:val="2"/>
          <w:szCs w:val="2"/>
          <w:u w:val="single"/>
        </w:rPr>
      </w:pPr>
    </w:p>
    <w:p w14:paraId="092C6EED" w14:textId="77777777" w:rsidR="00281D27" w:rsidRDefault="00281D27" w:rsidP="00281D27">
      <w:pPr>
        <w:spacing w:line="276" w:lineRule="auto"/>
      </w:pPr>
      <w:r w:rsidRPr="00665737">
        <w:lastRenderedPageBreak/>
        <w:t>Jeżeli z załączonych dokumentów nie wynika jednoznacznie status przedsiębiorstwa IZ/IP zastrzega możliwość poproszenia o dokumentację za poprzednie lata obrachunkowe, do momentu możliwości określenia statusu.</w:t>
      </w:r>
    </w:p>
    <w:p w14:paraId="0CB400B3" w14:textId="4FC9E55A" w:rsidR="00BE60BD" w:rsidRPr="00295B3A" w:rsidRDefault="00295B3A" w:rsidP="00295B3A">
      <w:pPr>
        <w:pStyle w:val="Nagwek1"/>
        <w:rPr>
          <w:sz w:val="28"/>
          <w:szCs w:val="28"/>
        </w:rPr>
      </w:pPr>
      <w:bookmarkStart w:id="714" w:name="_Toc128129212"/>
      <w:bookmarkStart w:id="715" w:name="_Toc191296826"/>
      <w:bookmarkStart w:id="716" w:name="_Toc220496489"/>
      <w:r w:rsidRPr="00295B3A">
        <w:rPr>
          <w:sz w:val="28"/>
          <w:szCs w:val="28"/>
        </w:rPr>
        <w:t xml:space="preserve">9. </w:t>
      </w:r>
      <w:r w:rsidR="00BE60BD" w:rsidRPr="00295B3A">
        <w:rPr>
          <w:sz w:val="28"/>
          <w:szCs w:val="28"/>
        </w:rPr>
        <w:t>OŚWIADCZENIE O NIEKARALNOŚCI</w:t>
      </w:r>
      <w:bookmarkEnd w:id="714"/>
      <w:bookmarkEnd w:id="715"/>
      <w:bookmarkEnd w:id="716"/>
    </w:p>
    <w:p w14:paraId="708B7F02" w14:textId="77777777" w:rsidR="00BE60BD" w:rsidRPr="00665737" w:rsidRDefault="00BE60BD" w:rsidP="00BE60BD">
      <w:pPr>
        <w:spacing w:line="276" w:lineRule="auto"/>
      </w:pPr>
      <w:r w:rsidRPr="00665737">
        <w:t xml:space="preserve">Wnioskodawca wypełnia oświadczenie, w którym określa: </w:t>
      </w:r>
    </w:p>
    <w:p w14:paraId="32946178" w14:textId="20DA174E" w:rsidR="00BE60BD" w:rsidRPr="00665737" w:rsidRDefault="00BE60BD" w:rsidP="00572CF4">
      <w:pPr>
        <w:numPr>
          <w:ilvl w:val="0"/>
          <w:numId w:val="3"/>
        </w:numPr>
        <w:suppressAutoHyphens/>
        <w:spacing w:after="0" w:line="276" w:lineRule="auto"/>
      </w:pPr>
      <w:r w:rsidRPr="00665737">
        <w:t>czy będąc osobą fizyczną nie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016C083F" w14:textId="77777777" w:rsidR="00BE60BD" w:rsidRPr="00665737" w:rsidRDefault="00BE60BD" w:rsidP="00572CF4">
      <w:pPr>
        <w:numPr>
          <w:ilvl w:val="0"/>
          <w:numId w:val="3"/>
        </w:numPr>
        <w:suppressAutoHyphens/>
        <w:spacing w:line="276" w:lineRule="auto"/>
        <w:ind w:left="714" w:hanging="357"/>
      </w:pPr>
      <w:r w:rsidRPr="00665737">
        <w:t>osoby będące członkami organów zarządzających bądź wspólnikami niniejszego podmiotu nie zostały skazane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72F43137" w14:textId="77777777" w:rsidR="009D5A59" w:rsidRDefault="00BE60BD" w:rsidP="00BE60BD">
      <w:pPr>
        <w:spacing w:line="276" w:lineRule="auto"/>
        <w:rPr>
          <w:rFonts w:asciiTheme="minorHAnsi" w:hAnsiTheme="minorHAnsi"/>
        </w:rPr>
      </w:pPr>
      <w:bookmarkStart w:id="717" w:name="_Toc427225969"/>
      <w:bookmarkStart w:id="718" w:name="_Toc427226279"/>
      <w:bookmarkStart w:id="719" w:name="_Toc427225970"/>
      <w:bookmarkStart w:id="720" w:name="_Toc427226280"/>
      <w:bookmarkStart w:id="721" w:name="_Toc427225972"/>
      <w:bookmarkStart w:id="722" w:name="_Toc427226282"/>
      <w:bookmarkStart w:id="723" w:name="_Toc427226283"/>
      <w:bookmarkEnd w:id="717"/>
      <w:bookmarkEnd w:id="718"/>
      <w:bookmarkEnd w:id="719"/>
      <w:bookmarkEnd w:id="720"/>
      <w:bookmarkEnd w:id="721"/>
      <w:bookmarkEnd w:id="722"/>
      <w:r w:rsidRPr="00665737">
        <w:rPr>
          <w:rFonts w:asciiTheme="minorHAnsi" w:hAnsiTheme="minorHAnsi"/>
        </w:rPr>
        <w:t>Ww. oświadczenie powinno być złożone indywidualnie przez Wnioskodawcę będącego osobą fizyczną prowadzącą działalność gospodarczą</w:t>
      </w:r>
      <w:r w:rsidR="009D5A59">
        <w:rPr>
          <w:rFonts w:asciiTheme="minorHAnsi" w:hAnsiTheme="minorHAnsi"/>
        </w:rPr>
        <w:t xml:space="preserve">. </w:t>
      </w:r>
    </w:p>
    <w:p w14:paraId="28850F96" w14:textId="2613E6DB" w:rsidR="00BE60BD" w:rsidRPr="00DD677E" w:rsidRDefault="00BE60BD" w:rsidP="00BE60BD">
      <w:pPr>
        <w:spacing w:line="276" w:lineRule="auto"/>
        <w:rPr>
          <w:rFonts w:asciiTheme="minorHAnsi" w:hAnsiTheme="minorHAnsi"/>
        </w:rPr>
      </w:pPr>
      <w:r w:rsidRPr="00665737">
        <w:rPr>
          <w:rFonts w:asciiTheme="minorHAnsi" w:hAnsiTheme="minorHAnsi"/>
        </w:rPr>
        <w:t xml:space="preserve">W przypadku projektów, w których Wnioskodawcą jest spółka osobowa oraz spółka cywilna przedmiotowe oświadczenie składają indywidualnie wszyscy wspólnicy (zgodnie z dokumentem rejestrowym). W przypadku projektów, w których Wnioskodawcą jest spółka kapitałowa, przedmiotowe oświadczenie składają indywidualnie wszystkie osoby będące członkami organu </w:t>
      </w:r>
      <w:r w:rsidRPr="00DD677E">
        <w:rPr>
          <w:rFonts w:asciiTheme="minorHAnsi" w:hAnsiTheme="minorHAnsi"/>
        </w:rPr>
        <w:t xml:space="preserve">zarządzającego oraz prokurenci. </w:t>
      </w:r>
    </w:p>
    <w:p w14:paraId="46476F99" w14:textId="0398157F" w:rsidR="00F23152" w:rsidRPr="00E92387" w:rsidRDefault="009D5A59" w:rsidP="00E92387">
      <w:pPr>
        <w:spacing w:line="276" w:lineRule="auto"/>
        <w:rPr>
          <w:rFonts w:asciiTheme="minorHAnsi" w:hAnsiTheme="minorHAnsi"/>
        </w:rPr>
      </w:pPr>
      <w:r w:rsidRPr="00DD677E">
        <w:rPr>
          <w:rFonts w:asciiTheme="minorHAnsi" w:hAnsiTheme="minorHAnsi"/>
        </w:rPr>
        <w:t xml:space="preserve">W </w:t>
      </w:r>
      <w:r w:rsidR="00E92387" w:rsidRPr="00DD677E">
        <w:rPr>
          <w:rFonts w:asciiTheme="minorHAnsi" w:hAnsiTheme="minorHAnsi"/>
        </w:rPr>
        <w:t xml:space="preserve">pozostałych </w:t>
      </w:r>
      <w:r w:rsidRPr="00DD677E">
        <w:rPr>
          <w:rFonts w:asciiTheme="minorHAnsi" w:hAnsiTheme="minorHAnsi"/>
        </w:rPr>
        <w:t>przypadk</w:t>
      </w:r>
      <w:r w:rsidR="00E92387" w:rsidRPr="00DD677E">
        <w:rPr>
          <w:rFonts w:asciiTheme="minorHAnsi" w:hAnsiTheme="minorHAnsi"/>
        </w:rPr>
        <w:t xml:space="preserve">ach </w:t>
      </w:r>
      <w:r w:rsidRPr="00DD677E">
        <w:rPr>
          <w:rFonts w:asciiTheme="minorHAnsi" w:hAnsiTheme="minorHAnsi"/>
        </w:rPr>
        <w:t>przedmiotowe oświadczenie składa osoba reprezentująca wnioskodawcę zgodnie ze statutem/regulaminem jednostki</w:t>
      </w:r>
      <w:r w:rsidR="00E92387" w:rsidRPr="00DD677E">
        <w:rPr>
          <w:rFonts w:asciiTheme="minorHAnsi" w:hAnsiTheme="minorHAnsi"/>
        </w:rPr>
        <w:t xml:space="preserve"> lub innym dokumentem określającym sposób reprezentacji.</w:t>
      </w:r>
      <w:r w:rsidR="00E92387">
        <w:rPr>
          <w:rFonts w:asciiTheme="minorHAnsi" w:hAnsiTheme="minorHAnsi"/>
        </w:rPr>
        <w:t xml:space="preserve"> </w:t>
      </w:r>
      <w:bookmarkEnd w:id="690"/>
      <w:bookmarkEnd w:id="723"/>
    </w:p>
    <w:p w14:paraId="3D91140D" w14:textId="57E70479" w:rsidR="00F23152" w:rsidRPr="00295B3A" w:rsidRDefault="00295B3A" w:rsidP="00295B3A">
      <w:pPr>
        <w:pStyle w:val="Nagwek1"/>
        <w:rPr>
          <w:sz w:val="28"/>
          <w:szCs w:val="28"/>
        </w:rPr>
      </w:pPr>
      <w:bookmarkStart w:id="724" w:name="_Toc427225958"/>
      <w:bookmarkStart w:id="725" w:name="_Toc427226268"/>
      <w:bookmarkStart w:id="726" w:name="_Toc427225959"/>
      <w:bookmarkStart w:id="727" w:name="_Toc427226269"/>
      <w:bookmarkStart w:id="728" w:name="_Toc427225960"/>
      <w:bookmarkStart w:id="729" w:name="_Toc427226270"/>
      <w:bookmarkStart w:id="730" w:name="_Toc427225961"/>
      <w:bookmarkStart w:id="731" w:name="_Toc427226271"/>
      <w:bookmarkStart w:id="732" w:name="_Toc477857451"/>
      <w:bookmarkStart w:id="733" w:name="_Toc191296829"/>
      <w:bookmarkStart w:id="734" w:name="_Toc220496490"/>
      <w:bookmarkEnd w:id="724"/>
      <w:bookmarkEnd w:id="725"/>
      <w:bookmarkEnd w:id="726"/>
      <w:bookmarkEnd w:id="727"/>
      <w:bookmarkEnd w:id="728"/>
      <w:bookmarkEnd w:id="729"/>
      <w:bookmarkEnd w:id="730"/>
      <w:bookmarkEnd w:id="731"/>
      <w:r w:rsidRPr="00295B3A">
        <w:rPr>
          <w:sz w:val="28"/>
          <w:szCs w:val="28"/>
        </w:rPr>
        <w:t xml:space="preserve">10. </w:t>
      </w:r>
      <w:r w:rsidR="00F23152" w:rsidRPr="00295B3A">
        <w:rPr>
          <w:sz w:val="28"/>
          <w:szCs w:val="28"/>
        </w:rPr>
        <w:t>INNE NIEZBĘDNE DOKUMENTY WYMAGANE PRAWEM LUB KATEGORIĄ PROJEKTU</w:t>
      </w:r>
      <w:bookmarkEnd w:id="732"/>
      <w:bookmarkEnd w:id="733"/>
      <w:bookmarkEnd w:id="734"/>
    </w:p>
    <w:p w14:paraId="697D3915" w14:textId="7C7D6AC5" w:rsidR="008259D5" w:rsidRDefault="0079632D" w:rsidP="008259D5">
      <w:pPr>
        <w:rPr>
          <w:rFonts w:asciiTheme="minorHAnsi" w:hAnsiTheme="minorHAnsi" w:cstheme="minorHAnsi"/>
        </w:rPr>
      </w:pPr>
      <w:r w:rsidRPr="009D0CDD">
        <w:t xml:space="preserve">Wnioskodawca może dołączyć </w:t>
      </w:r>
      <w:r w:rsidRPr="0079632D">
        <w:t xml:space="preserve">wszelkie inne załączniki mogące pomóc w należytej ocenie </w:t>
      </w:r>
      <w:r w:rsidRPr="0079632D">
        <w:rPr>
          <w:rFonts w:asciiTheme="minorHAnsi" w:hAnsiTheme="minorHAnsi" w:cstheme="minorHAnsi"/>
        </w:rPr>
        <w:t>przedstawionego projektu</w:t>
      </w:r>
      <w:r>
        <w:rPr>
          <w:rFonts w:asciiTheme="minorHAnsi" w:hAnsiTheme="minorHAnsi" w:cstheme="minorHAnsi"/>
        </w:rPr>
        <w:t xml:space="preserve">. </w:t>
      </w:r>
      <w:r w:rsidRPr="0079632D">
        <w:rPr>
          <w:rFonts w:asciiTheme="minorHAnsi" w:hAnsiTheme="minorHAnsi" w:cstheme="minorHAnsi"/>
        </w:rPr>
        <w:t xml:space="preserve">Dodatkowymi dokumentami mogą być np. wszelkie upoważnienia, oświadczenia o zgodności tytułu wniosku z pozostałymi dokumentami, opinie, ekspertyzy, uchwały w sprawie związanej z przedmiotem projektu, umowy o współpracy, dokumenty potwierdzające doświadczenie i potencjał Wnioskodawcy, </w:t>
      </w:r>
      <w:r w:rsidR="000A6EE3">
        <w:rPr>
          <w:rFonts w:asciiTheme="minorHAnsi" w:hAnsiTheme="minorHAnsi" w:cstheme="minorHAnsi"/>
        </w:rPr>
        <w:t>itp.</w:t>
      </w:r>
    </w:p>
    <w:p w14:paraId="291F082C" w14:textId="1F0EF194" w:rsidR="0079632D" w:rsidRPr="00112B5C" w:rsidRDefault="008259D5" w:rsidP="008259D5">
      <w:pPr>
        <w:pStyle w:val="Nagwek3"/>
        <w:rPr>
          <w:rFonts w:asciiTheme="minorHAnsi" w:hAnsiTheme="minorHAnsi" w:cstheme="minorHAnsi"/>
          <w:sz w:val="24"/>
          <w:szCs w:val="24"/>
        </w:rPr>
      </w:pPr>
      <w:bookmarkStart w:id="735" w:name="_Toc220496491"/>
      <w:r w:rsidRPr="00112B5C">
        <w:rPr>
          <w:sz w:val="24"/>
          <w:szCs w:val="24"/>
        </w:rPr>
        <w:lastRenderedPageBreak/>
        <w:t xml:space="preserve">10.1 </w:t>
      </w:r>
      <w:r w:rsidR="0079632D" w:rsidRPr="00112B5C">
        <w:rPr>
          <w:sz w:val="24"/>
          <w:szCs w:val="24"/>
        </w:rPr>
        <w:t>PLAN PRAC B+R</w:t>
      </w:r>
      <w:r w:rsidR="00711A41">
        <w:rPr>
          <w:sz w:val="24"/>
          <w:szCs w:val="24"/>
        </w:rPr>
        <w:t xml:space="preserve"> WRAZ Z REGULAMINEM UDOSTĘPNIANIA ZAKUPIONEJ INFRASTRUKTURY B+R</w:t>
      </w:r>
      <w:bookmarkEnd w:id="735"/>
    </w:p>
    <w:p w14:paraId="26ABF27E" w14:textId="3D33B8FC" w:rsidR="000A6EE3" w:rsidRPr="000A6EE3" w:rsidRDefault="000A6EE3" w:rsidP="000A6EE3">
      <w:pPr>
        <w:rPr>
          <w:rFonts w:asciiTheme="minorHAnsi" w:hAnsiTheme="minorHAnsi" w:cstheme="minorHAnsi"/>
          <w:bCs/>
        </w:rPr>
      </w:pPr>
      <w:r>
        <w:rPr>
          <w:rFonts w:asciiTheme="minorHAnsi" w:hAnsiTheme="minorHAnsi" w:cstheme="minorHAnsi"/>
          <w:bCs/>
        </w:rPr>
        <w:t>Obowiązkowym załącznikiem do wniosku w przedmiotowym naborze jest plan działań  badawczo-rozwojowych</w:t>
      </w:r>
      <w:r w:rsidR="00FD5CA0">
        <w:rPr>
          <w:rFonts w:asciiTheme="minorHAnsi" w:hAnsiTheme="minorHAnsi" w:cstheme="minorHAnsi"/>
          <w:bCs/>
        </w:rPr>
        <w:t xml:space="preserve">. </w:t>
      </w:r>
      <w:r>
        <w:rPr>
          <w:rFonts w:asciiTheme="minorHAnsi" w:hAnsiTheme="minorHAnsi" w:cstheme="minorHAnsi"/>
          <w:bCs/>
        </w:rPr>
        <w:t xml:space="preserve">Musi on być spójny, wieloaspektowy oraz realistyczny. Powinien obejmować wykorzystanie infrastruktury badawczej oraz </w:t>
      </w:r>
      <w:r w:rsidR="00A721BA" w:rsidRPr="000A6EE3">
        <w:rPr>
          <w:rFonts w:asciiTheme="minorHAnsi" w:hAnsiTheme="minorHAnsi" w:cstheme="minorHAnsi"/>
          <w:bCs/>
        </w:rPr>
        <w:t>stanowić merytoryczne uzasadnienie dla inwestycji w infrastrukturę B+R, będącej przedmiotem wniosku o dofinansowanie.</w:t>
      </w:r>
      <w:r w:rsidR="00A721BA" w:rsidRPr="00A721BA">
        <w:rPr>
          <w:rFonts w:asciiTheme="minorHAnsi" w:hAnsiTheme="minorHAnsi" w:cstheme="minorHAnsi"/>
          <w:bCs/>
        </w:rPr>
        <w:t xml:space="preserve"> </w:t>
      </w:r>
      <w:r w:rsidR="00A721BA" w:rsidRPr="000A6EE3">
        <w:rPr>
          <w:rFonts w:asciiTheme="minorHAnsi" w:hAnsiTheme="minorHAnsi" w:cstheme="minorHAnsi"/>
          <w:bCs/>
        </w:rPr>
        <w:t>Dokument ten powinien szczegółowo prezentować harmonogram planowanych prac badawczo-rozwojowych oraz ich praktyczne zastosowanie w gospodarce, uwzględniając okres co najmniej odpowiadający ekonomicznej użyteczności danej infrastruktury.</w:t>
      </w:r>
    </w:p>
    <w:p w14:paraId="27FD8F96" w14:textId="77777777" w:rsidR="00A721BA" w:rsidRDefault="000A6EE3" w:rsidP="000A6EE3">
      <w:pPr>
        <w:rPr>
          <w:rFonts w:asciiTheme="minorHAnsi" w:hAnsiTheme="minorHAnsi" w:cstheme="minorHAnsi"/>
          <w:bCs/>
        </w:rPr>
      </w:pPr>
      <w:r w:rsidRPr="000A6EE3">
        <w:rPr>
          <w:rFonts w:asciiTheme="minorHAnsi" w:hAnsiTheme="minorHAnsi" w:cstheme="minorHAnsi"/>
          <w:bCs/>
        </w:rPr>
        <w:t>W ramach planu należy uwzględnić następujące elementy:</w:t>
      </w:r>
    </w:p>
    <w:p w14:paraId="0732540F" w14:textId="14A315BD" w:rsidR="000A6EE3" w:rsidRPr="00442E76" w:rsidRDefault="00442E76" w:rsidP="000A6EE3">
      <w:pPr>
        <w:rPr>
          <w:rFonts w:asciiTheme="minorHAnsi" w:hAnsiTheme="minorHAnsi" w:cstheme="minorHAnsi"/>
          <w:b/>
        </w:rPr>
      </w:pPr>
      <w:r>
        <w:rPr>
          <w:rFonts w:asciiTheme="minorHAnsi" w:hAnsiTheme="minorHAnsi" w:cstheme="minorHAnsi"/>
          <w:b/>
        </w:rPr>
        <w:t xml:space="preserve">- </w:t>
      </w:r>
      <w:r w:rsidR="000A6EE3" w:rsidRPr="00442E76">
        <w:rPr>
          <w:rFonts w:asciiTheme="minorHAnsi" w:hAnsiTheme="minorHAnsi" w:cstheme="minorHAnsi"/>
          <w:b/>
        </w:rPr>
        <w:t>Agend</w:t>
      </w:r>
      <w:r>
        <w:rPr>
          <w:rFonts w:asciiTheme="minorHAnsi" w:hAnsiTheme="minorHAnsi" w:cstheme="minorHAnsi"/>
          <w:b/>
        </w:rPr>
        <w:t>ę</w:t>
      </w:r>
      <w:r w:rsidR="000A6EE3" w:rsidRPr="00442E76">
        <w:rPr>
          <w:rFonts w:asciiTheme="minorHAnsi" w:hAnsiTheme="minorHAnsi" w:cstheme="minorHAnsi"/>
          <w:b/>
        </w:rPr>
        <w:t xml:space="preserve"> badawcz</w:t>
      </w:r>
      <w:r>
        <w:rPr>
          <w:rFonts w:asciiTheme="minorHAnsi" w:hAnsiTheme="minorHAnsi" w:cstheme="minorHAnsi"/>
          <w:b/>
        </w:rPr>
        <w:t>ą</w:t>
      </w:r>
      <w:r w:rsidR="000A6EE3" w:rsidRPr="00442E76">
        <w:rPr>
          <w:rFonts w:asciiTheme="minorHAnsi" w:hAnsiTheme="minorHAnsi" w:cstheme="minorHAnsi"/>
          <w:b/>
        </w:rPr>
        <w:t xml:space="preserve"> </w:t>
      </w:r>
      <w:r w:rsidR="000A6EE3" w:rsidRPr="000A6EE3">
        <w:rPr>
          <w:rFonts w:asciiTheme="minorHAnsi" w:hAnsiTheme="minorHAnsi" w:cstheme="minorHAnsi"/>
          <w:bCs/>
        </w:rPr>
        <w:t>– opis celów naukowych, programów badawczych realizowanych przy wykorzystaniu wnioskowanej infrastruktury oraz koncepcji ich wdrożenia, z uwzględnieniem pełnego okresu ekonomicznej użyteczności.</w:t>
      </w:r>
    </w:p>
    <w:p w14:paraId="30CF66E4" w14:textId="3ED86A56" w:rsidR="000A6EE3" w:rsidRPr="000A6EE3" w:rsidRDefault="00442E76" w:rsidP="000A6EE3">
      <w:pPr>
        <w:rPr>
          <w:rFonts w:asciiTheme="minorHAnsi" w:hAnsiTheme="minorHAnsi" w:cstheme="minorHAnsi"/>
          <w:bCs/>
        </w:rPr>
      </w:pPr>
      <w:r w:rsidRPr="00442E76">
        <w:rPr>
          <w:rFonts w:asciiTheme="minorHAnsi" w:hAnsiTheme="minorHAnsi" w:cstheme="minorHAnsi"/>
          <w:b/>
        </w:rPr>
        <w:t xml:space="preserve">- </w:t>
      </w:r>
      <w:r w:rsidR="000A6EE3" w:rsidRPr="00442E76">
        <w:rPr>
          <w:rFonts w:asciiTheme="minorHAnsi" w:hAnsiTheme="minorHAnsi" w:cstheme="minorHAnsi"/>
          <w:b/>
        </w:rPr>
        <w:t>Analiz</w:t>
      </w:r>
      <w:r w:rsidRPr="00442E76">
        <w:rPr>
          <w:rFonts w:asciiTheme="minorHAnsi" w:hAnsiTheme="minorHAnsi" w:cstheme="minorHAnsi"/>
          <w:b/>
        </w:rPr>
        <w:t>ę</w:t>
      </w:r>
      <w:r w:rsidR="000A6EE3" w:rsidRPr="00442E76">
        <w:rPr>
          <w:rFonts w:asciiTheme="minorHAnsi" w:hAnsiTheme="minorHAnsi" w:cstheme="minorHAnsi"/>
          <w:b/>
        </w:rPr>
        <w:t xml:space="preserve"> kosztów </w:t>
      </w:r>
      <w:r w:rsidR="000A6EE3" w:rsidRPr="000A6EE3">
        <w:rPr>
          <w:rFonts w:asciiTheme="minorHAnsi" w:hAnsiTheme="minorHAnsi" w:cstheme="minorHAnsi"/>
          <w:bCs/>
        </w:rPr>
        <w:t>– szacunkowe roczne koszty utrzymania infrastruktury B+R wraz z planami ich pokrycia (w tym źródła finansowania, z wyraźnym rozróżnieniem działalności gospodarczej i niegospodarczej). Należy zapewnić pełną separację kosztów, przychodów i finansowania obu rodzajów działalności, aby wykluczyć ryzyko nielegalnego subsydiowania krzyżowego.</w:t>
      </w:r>
    </w:p>
    <w:p w14:paraId="1FAB0F73" w14:textId="4F4F2CDF" w:rsidR="000A6EE3" w:rsidRPr="000A6EE3" w:rsidRDefault="00442E76" w:rsidP="000A6EE3">
      <w:pPr>
        <w:rPr>
          <w:rFonts w:asciiTheme="minorHAnsi" w:hAnsiTheme="minorHAnsi" w:cstheme="minorHAnsi"/>
          <w:bCs/>
        </w:rPr>
      </w:pPr>
      <w:r w:rsidRPr="00D5090F">
        <w:rPr>
          <w:rFonts w:asciiTheme="minorHAnsi" w:hAnsiTheme="minorHAnsi" w:cstheme="minorHAnsi"/>
          <w:b/>
        </w:rPr>
        <w:t xml:space="preserve">- </w:t>
      </w:r>
      <w:r w:rsidR="000A6EE3" w:rsidRPr="00D5090F">
        <w:rPr>
          <w:rFonts w:asciiTheme="minorHAnsi" w:hAnsiTheme="minorHAnsi" w:cstheme="minorHAnsi"/>
          <w:b/>
        </w:rPr>
        <w:t>Wskaźniki wykorzystania</w:t>
      </w:r>
      <w:r w:rsidR="000A6EE3" w:rsidRPr="000A6EE3">
        <w:rPr>
          <w:rFonts w:asciiTheme="minorHAnsi" w:hAnsiTheme="minorHAnsi" w:cstheme="minorHAnsi"/>
          <w:bCs/>
        </w:rPr>
        <w:t xml:space="preserve"> – prognozowany poziom wykorzystania infrastruktury do celów komercyjnych w skali rocznej, szacowane przychody z tej działalności (minimum na okres realizacji i trwałości projektu) oraz wskaźniki wzmocnienia współpracy z sektorem biznesu (np. liczba umów, wartość przychodów z sektora prywatnego).</w:t>
      </w:r>
    </w:p>
    <w:p w14:paraId="007C615C" w14:textId="63199BE2" w:rsidR="000A6EE3" w:rsidRPr="000A6EE3" w:rsidRDefault="00D5090F" w:rsidP="000A6EE3">
      <w:pPr>
        <w:rPr>
          <w:rFonts w:asciiTheme="minorHAnsi" w:hAnsiTheme="minorHAnsi" w:cstheme="minorHAnsi"/>
          <w:bCs/>
        </w:rPr>
      </w:pPr>
      <w:r w:rsidRPr="00D5090F">
        <w:rPr>
          <w:rFonts w:asciiTheme="minorHAnsi" w:hAnsiTheme="minorHAnsi" w:cstheme="minorHAnsi"/>
          <w:b/>
        </w:rPr>
        <w:t xml:space="preserve">- </w:t>
      </w:r>
      <w:r w:rsidR="000A6EE3" w:rsidRPr="00D5090F">
        <w:rPr>
          <w:rFonts w:asciiTheme="minorHAnsi" w:hAnsiTheme="minorHAnsi" w:cstheme="minorHAnsi"/>
          <w:b/>
        </w:rPr>
        <w:t>Formy współpracy z przedsiębiorstwami</w:t>
      </w:r>
      <w:r w:rsidR="000A6EE3" w:rsidRPr="000A6EE3">
        <w:rPr>
          <w:rFonts w:asciiTheme="minorHAnsi" w:hAnsiTheme="minorHAnsi" w:cstheme="minorHAnsi"/>
          <w:bCs/>
        </w:rPr>
        <w:t xml:space="preserve"> – m.in. wynajem sprzętu lub laboratoriów, świadczenie usług B+R na zlecenie firm, prowadzenie wspólnych projektów naukowych.</w:t>
      </w:r>
    </w:p>
    <w:p w14:paraId="3EAFAAD6" w14:textId="442EB1F6" w:rsidR="000A6EE3" w:rsidRPr="000A6EE3" w:rsidRDefault="006E3FB7" w:rsidP="000A6EE3">
      <w:pPr>
        <w:rPr>
          <w:rFonts w:asciiTheme="minorHAnsi" w:hAnsiTheme="minorHAnsi" w:cstheme="minorHAnsi"/>
          <w:bCs/>
        </w:rPr>
      </w:pPr>
      <w:r w:rsidRPr="006E3FB7">
        <w:rPr>
          <w:rFonts w:asciiTheme="minorHAnsi" w:hAnsiTheme="minorHAnsi" w:cstheme="minorHAnsi"/>
          <w:b/>
        </w:rPr>
        <w:t xml:space="preserve">- </w:t>
      </w:r>
      <w:r w:rsidR="000A6EE3" w:rsidRPr="006E3FB7">
        <w:rPr>
          <w:rFonts w:asciiTheme="minorHAnsi" w:hAnsiTheme="minorHAnsi" w:cstheme="minorHAnsi"/>
          <w:b/>
        </w:rPr>
        <w:t>Zasoby ludzkie –</w:t>
      </w:r>
      <w:r w:rsidR="000A6EE3" w:rsidRPr="000A6EE3">
        <w:rPr>
          <w:rFonts w:asciiTheme="minorHAnsi" w:hAnsiTheme="minorHAnsi" w:cstheme="minorHAnsi"/>
          <w:bCs/>
        </w:rPr>
        <w:t xml:space="preserve"> opis kompetencji zespołu w zakresie zarządzania infrastrukturą, komercjalizacji wyników badań, ochrony własności intelektualnej oraz zapewnienia ciągłości operacyjnej w okresie realizacji i trwałości projektu.</w:t>
      </w:r>
    </w:p>
    <w:p w14:paraId="7439B838" w14:textId="63D776F2" w:rsidR="000A6EE3" w:rsidRPr="000A6EE3" w:rsidRDefault="00D30CEC" w:rsidP="000A6EE3">
      <w:pPr>
        <w:rPr>
          <w:rFonts w:asciiTheme="minorHAnsi" w:hAnsiTheme="minorHAnsi" w:cstheme="minorHAnsi"/>
          <w:bCs/>
        </w:rPr>
      </w:pPr>
      <w:r w:rsidRPr="00046D15">
        <w:rPr>
          <w:rFonts w:asciiTheme="minorHAnsi" w:hAnsiTheme="minorHAnsi" w:cstheme="minorHAnsi"/>
          <w:b/>
        </w:rPr>
        <w:t xml:space="preserve">- </w:t>
      </w:r>
      <w:r w:rsidR="000A6EE3" w:rsidRPr="00046D15">
        <w:rPr>
          <w:rFonts w:asciiTheme="minorHAnsi" w:hAnsiTheme="minorHAnsi" w:cstheme="minorHAnsi"/>
          <w:b/>
        </w:rPr>
        <w:t>Zasady udostępniania infrastruktury</w:t>
      </w:r>
      <w:r w:rsidR="000A6EE3" w:rsidRPr="000A6EE3">
        <w:rPr>
          <w:rFonts w:asciiTheme="minorHAnsi" w:hAnsiTheme="minorHAnsi" w:cstheme="minorHAnsi"/>
          <w:bCs/>
        </w:rPr>
        <w:t xml:space="preserve"> – przejrzyste i równe reguły dostępu dla podmiotów zewnętrznych, zwłaszcza przedsiębiorstw, w okresie ekonomicznej użyteczności.</w:t>
      </w:r>
    </w:p>
    <w:p w14:paraId="655D37E6" w14:textId="501C8107" w:rsidR="000A6EE3" w:rsidRPr="000A6EE3" w:rsidRDefault="00AA1DB7" w:rsidP="00472FE0">
      <w:pPr>
        <w:rPr>
          <w:rFonts w:asciiTheme="minorHAnsi" w:hAnsiTheme="minorHAnsi" w:cstheme="minorHAnsi"/>
          <w:bCs/>
        </w:rPr>
      </w:pPr>
      <w:r w:rsidRPr="00AA1DB7">
        <w:rPr>
          <w:rFonts w:asciiTheme="minorHAnsi" w:hAnsiTheme="minorHAnsi" w:cstheme="minorHAnsi"/>
          <w:b/>
        </w:rPr>
        <w:t xml:space="preserve">- </w:t>
      </w:r>
      <w:r w:rsidR="000A6EE3" w:rsidRPr="00AA1DB7">
        <w:rPr>
          <w:rFonts w:asciiTheme="minorHAnsi" w:hAnsiTheme="minorHAnsi" w:cstheme="minorHAnsi"/>
          <w:b/>
        </w:rPr>
        <w:t>Rozwój kompetencji</w:t>
      </w:r>
      <w:r w:rsidR="000A6EE3" w:rsidRPr="000A6EE3">
        <w:rPr>
          <w:rFonts w:asciiTheme="minorHAnsi" w:hAnsiTheme="minorHAnsi" w:cstheme="minorHAnsi"/>
          <w:bCs/>
        </w:rPr>
        <w:t xml:space="preserve"> – obowiązkowe inicjatywy szkoleniowe </w:t>
      </w:r>
      <w:r w:rsidR="00472FE0" w:rsidRPr="00472FE0">
        <w:rPr>
          <w:rFonts w:asciiTheme="minorHAnsi" w:hAnsiTheme="minorHAnsi" w:cstheme="minorHAnsi"/>
          <w:bCs/>
        </w:rPr>
        <w:t>na rzecz rozwoju kompetencji pracowników organizacji badawczych związan</w:t>
      </w:r>
      <w:r w:rsidR="00472FE0">
        <w:rPr>
          <w:rFonts w:asciiTheme="minorHAnsi" w:hAnsiTheme="minorHAnsi" w:cstheme="minorHAnsi"/>
          <w:bCs/>
        </w:rPr>
        <w:t>e</w:t>
      </w:r>
      <w:r w:rsidR="00472FE0" w:rsidRPr="00472FE0">
        <w:rPr>
          <w:rFonts w:asciiTheme="minorHAnsi" w:hAnsiTheme="minorHAnsi" w:cstheme="minorHAnsi"/>
          <w:bCs/>
        </w:rPr>
        <w:t xml:space="preserve"> z komercyjnym wykorzystaniem infrastruktury badawczej, </w:t>
      </w:r>
      <w:r w:rsidR="00472FE0">
        <w:rPr>
          <w:rFonts w:asciiTheme="minorHAnsi" w:hAnsiTheme="minorHAnsi" w:cstheme="minorHAnsi"/>
          <w:bCs/>
        </w:rPr>
        <w:t>tj.</w:t>
      </w:r>
      <w:r w:rsidR="000A6EE3" w:rsidRPr="000A6EE3">
        <w:rPr>
          <w:rFonts w:asciiTheme="minorHAnsi" w:hAnsiTheme="minorHAnsi" w:cstheme="minorHAnsi"/>
          <w:bCs/>
        </w:rPr>
        <w:t xml:space="preserve"> komercjalizacja B+R, transfer technologii czy zarządzanie innowacjami, z naciskiem na jakość zaplanowanych działań.</w:t>
      </w:r>
    </w:p>
    <w:p w14:paraId="7525AD71" w14:textId="708EC0D5" w:rsidR="000A6EE3" w:rsidRPr="000A6EE3" w:rsidRDefault="00AA1DB7" w:rsidP="000A6EE3">
      <w:pPr>
        <w:rPr>
          <w:rFonts w:asciiTheme="minorHAnsi" w:hAnsiTheme="minorHAnsi" w:cstheme="minorHAnsi"/>
          <w:bCs/>
        </w:rPr>
      </w:pPr>
      <w:r w:rsidRPr="00472FE0">
        <w:rPr>
          <w:rFonts w:asciiTheme="minorHAnsi" w:hAnsiTheme="minorHAnsi" w:cstheme="minorHAnsi"/>
          <w:b/>
        </w:rPr>
        <w:t xml:space="preserve">- </w:t>
      </w:r>
      <w:r w:rsidR="000A6EE3" w:rsidRPr="00472FE0">
        <w:rPr>
          <w:rFonts w:asciiTheme="minorHAnsi" w:hAnsiTheme="minorHAnsi" w:cstheme="minorHAnsi"/>
          <w:b/>
        </w:rPr>
        <w:t>Wpływ na specjalizacje regionalne</w:t>
      </w:r>
      <w:r w:rsidR="000A6EE3" w:rsidRPr="000A6EE3">
        <w:rPr>
          <w:rFonts w:asciiTheme="minorHAnsi" w:hAnsiTheme="minorHAnsi" w:cstheme="minorHAnsi"/>
          <w:bCs/>
        </w:rPr>
        <w:t xml:space="preserve"> – określenie, w jaki sposób projekt przyczyni się do rozwoju inteligentnych specjalizacji regionu, z wskazaniem konkretnych obszarów i dziedzin.</w:t>
      </w:r>
    </w:p>
    <w:p w14:paraId="751FF9B6" w14:textId="2F889CAC" w:rsidR="000A6EE3" w:rsidRPr="00472FE0" w:rsidRDefault="000A6EE3" w:rsidP="00472FE0">
      <w:pPr>
        <w:rPr>
          <w:rFonts w:asciiTheme="minorHAnsi" w:hAnsiTheme="minorHAnsi" w:cstheme="minorHAnsi"/>
          <w:bCs/>
        </w:rPr>
      </w:pPr>
      <w:r w:rsidRPr="000A6EE3">
        <w:rPr>
          <w:rFonts w:asciiTheme="minorHAnsi" w:hAnsiTheme="minorHAnsi" w:cstheme="minorHAnsi"/>
          <w:bCs/>
        </w:rPr>
        <w:t>Dokument powinien zapewnić spójność między założeniami naukowymi, ekonomicznymi i strategicznymi, gwarantując efektywne wykorzystanie środków publicznych i długoterminową wartość dodaną dla gospodarki.</w:t>
      </w:r>
    </w:p>
    <w:p w14:paraId="6FF54979" w14:textId="77777777" w:rsidR="001F47C9" w:rsidRPr="001F47C9" w:rsidRDefault="001F47C9" w:rsidP="001F47C9"/>
    <w:p w14:paraId="79DC5C97" w14:textId="42430905" w:rsidR="001A7BFA" w:rsidRPr="00112B5C" w:rsidRDefault="008259D5" w:rsidP="008259D5">
      <w:pPr>
        <w:pStyle w:val="Nagwek3"/>
        <w:rPr>
          <w:sz w:val="24"/>
          <w:szCs w:val="24"/>
        </w:rPr>
      </w:pPr>
      <w:bookmarkStart w:id="736" w:name="_Toc220496492"/>
      <w:r w:rsidRPr="00112B5C">
        <w:rPr>
          <w:sz w:val="24"/>
          <w:szCs w:val="24"/>
        </w:rPr>
        <w:t>10.</w:t>
      </w:r>
      <w:r w:rsidR="003D2E65">
        <w:rPr>
          <w:sz w:val="24"/>
          <w:szCs w:val="24"/>
        </w:rPr>
        <w:t>2</w:t>
      </w:r>
      <w:r w:rsidRPr="00112B5C">
        <w:rPr>
          <w:sz w:val="24"/>
          <w:szCs w:val="24"/>
        </w:rPr>
        <w:t xml:space="preserve"> </w:t>
      </w:r>
      <w:r w:rsidR="000A6EE3" w:rsidRPr="00112B5C">
        <w:rPr>
          <w:sz w:val="24"/>
          <w:szCs w:val="24"/>
        </w:rPr>
        <w:t>INDYWIDUALNA INTERPRETACJA PRZEPISÓW PRAWA PODATKOWEGO</w:t>
      </w:r>
      <w:bookmarkEnd w:id="736"/>
    </w:p>
    <w:p w14:paraId="0F3473A9" w14:textId="77777777" w:rsidR="00FB3B89" w:rsidRDefault="00FB3B89" w:rsidP="00FB3B89">
      <w:pPr>
        <w:spacing w:line="276" w:lineRule="auto"/>
        <w:rPr>
          <w:rFonts w:cstheme="minorHAnsi"/>
        </w:rPr>
      </w:pPr>
      <w:r w:rsidRPr="00BA3468">
        <w:rPr>
          <w:rFonts w:cstheme="minorHAnsi"/>
          <w:bCs/>
        </w:rPr>
        <w:t>W</w:t>
      </w:r>
      <w:r w:rsidRPr="00BA3468">
        <w:rPr>
          <w:rFonts w:cstheme="minorHAnsi"/>
        </w:rPr>
        <w:t xml:space="preserve"> przypadku gdy Wnioskodawca uzna podatek VAT jako kwalifikowalny, zobowiązany jest do załączenia do wniosku </w:t>
      </w:r>
      <w:r w:rsidRPr="00BA3468">
        <w:rPr>
          <w:rFonts w:cstheme="minorHAnsi"/>
          <w:b/>
        </w:rPr>
        <w:t>interpretacji przepisów prawa podatkowego, wydanej przez właściwy organ.</w:t>
      </w:r>
      <w:r w:rsidRPr="00BA3468">
        <w:rPr>
          <w:rFonts w:cstheme="minorHAnsi"/>
        </w:rPr>
        <w:t xml:space="preserve"> W sytuacji, gdy </w:t>
      </w:r>
      <w:r>
        <w:rPr>
          <w:rFonts w:cstheme="minorHAnsi"/>
        </w:rPr>
        <w:t>W</w:t>
      </w:r>
      <w:r w:rsidRPr="00BA3468">
        <w:rPr>
          <w:rFonts w:cstheme="minorHAnsi"/>
        </w:rPr>
        <w:t xml:space="preserve">nioskodawca nie jest w stanie dostarczyć indywidualnej interpretacji na etapie naboru wniosków o dofinansowanie projektów, zobowiązany jest dołączyć do wniosku o dofinansowanie wniosek o wydanie interpretacji indywidualnej, który złożył do właściwego organu oraz zobowiązany jest do niezwłocznego przedłożenia tej interpretacji do IP 2021-2027 po jej otrzymaniu. Maksymalnym terminem dostarczenia indywidualnej interpretacji jest okres 30 dni od dnia przyjęcia przez Zarząd Województwa Opolskiego – IZ FEO Uchwały </w:t>
      </w:r>
      <w:r w:rsidRPr="00BA3468">
        <w:rPr>
          <w:rFonts w:cstheme="minorHAnsi"/>
          <w:spacing w:val="-6"/>
        </w:rPr>
        <w:t>w sprawie przyjęcia listy projektów do dofinansowania</w:t>
      </w:r>
      <w:r w:rsidRPr="00BA3468">
        <w:rPr>
          <w:rFonts w:cstheme="minorHAnsi"/>
        </w:rPr>
        <w:t xml:space="preserve">.  W uzasadnionych przypadkach, na prośbę </w:t>
      </w:r>
      <w:r>
        <w:rPr>
          <w:rFonts w:cstheme="minorHAnsi"/>
        </w:rPr>
        <w:t>W</w:t>
      </w:r>
      <w:r w:rsidRPr="00BA3468">
        <w:rPr>
          <w:rFonts w:cstheme="minorHAnsi"/>
        </w:rPr>
        <w:t>nioskodawcy, ZWO może wyrazić zgodę na wydłużenie ww. terminu).</w:t>
      </w:r>
    </w:p>
    <w:p w14:paraId="475C1381" w14:textId="76B82572" w:rsidR="000F42CB" w:rsidRPr="00295B3A" w:rsidRDefault="000F42CB" w:rsidP="00FB3B89">
      <w:pPr>
        <w:spacing w:line="276" w:lineRule="auto"/>
        <w:rPr>
          <w:rFonts w:cstheme="minorHAnsi"/>
          <w:b/>
          <w:bCs/>
        </w:rPr>
      </w:pPr>
      <w:r w:rsidRPr="00295B3A">
        <w:rPr>
          <w:rFonts w:cstheme="minorHAnsi"/>
          <w:b/>
          <w:bCs/>
        </w:rPr>
        <w:t xml:space="preserve">Indywidualna interpretacja powinna dotyczyć zakresu objętego wnioskiem o dofinansowanie. </w:t>
      </w:r>
    </w:p>
    <w:p w14:paraId="274D67BC" w14:textId="6774F6FE" w:rsidR="000F42CB" w:rsidRDefault="000F42CB" w:rsidP="001A7BFA"/>
    <w:p w14:paraId="383A9B81" w14:textId="77777777" w:rsidR="00F23152" w:rsidRPr="009D0CDD" w:rsidRDefault="00F23152" w:rsidP="00F23152">
      <w:pPr>
        <w:spacing w:line="276" w:lineRule="auto"/>
      </w:pPr>
      <w:r w:rsidRPr="009D0CDD">
        <w:rPr>
          <w:b/>
        </w:rPr>
        <w:t xml:space="preserve">Ponadto na każdym etapie oceny </w:t>
      </w:r>
      <w:r>
        <w:rPr>
          <w:b/>
        </w:rPr>
        <w:t>W</w:t>
      </w:r>
      <w:r w:rsidRPr="009D0CDD">
        <w:rPr>
          <w:b/>
        </w:rPr>
        <w:t>nioskodaw</w:t>
      </w:r>
      <w:r>
        <w:rPr>
          <w:b/>
        </w:rPr>
        <w:t>ca może zostać wezwany przez IP</w:t>
      </w:r>
      <w:r w:rsidRPr="009D0CDD">
        <w:rPr>
          <w:b/>
        </w:rPr>
        <w:t xml:space="preserve"> do uzupełnienia niezbędnych dokumentów w celu przeprowadzania oceny projektów, a także dokonania weryfikacji prawidłowości zawartych w nim danych.</w:t>
      </w:r>
    </w:p>
    <w:p w14:paraId="327BDEA4" w14:textId="67096E8B" w:rsidR="0079632D" w:rsidRPr="00295B3A" w:rsidRDefault="00295B3A" w:rsidP="00295B3A">
      <w:pPr>
        <w:pStyle w:val="Nagwek1"/>
        <w:rPr>
          <w:sz w:val="28"/>
          <w:szCs w:val="28"/>
        </w:rPr>
      </w:pPr>
      <w:bookmarkStart w:id="737" w:name="_Toc178259650"/>
      <w:bookmarkStart w:id="738" w:name="_Toc220496493"/>
      <w:r w:rsidRPr="00295B3A">
        <w:rPr>
          <w:sz w:val="28"/>
          <w:szCs w:val="28"/>
        </w:rPr>
        <w:t xml:space="preserve">11. </w:t>
      </w:r>
      <w:r w:rsidR="0079632D" w:rsidRPr="00295B3A">
        <w:rPr>
          <w:sz w:val="28"/>
          <w:szCs w:val="28"/>
        </w:rPr>
        <w:t>INNE OŚWIADCZENIA/DOKUMENTY WNIOSKODAWCY NIEZBĘDNE DO OCENY PROJEKTU</w:t>
      </w:r>
      <w:bookmarkEnd w:id="737"/>
      <w:bookmarkEnd w:id="738"/>
    </w:p>
    <w:p w14:paraId="5519179D" w14:textId="77777777" w:rsidR="0079632D" w:rsidRPr="005A7C6F" w:rsidRDefault="0079632D" w:rsidP="0079632D">
      <w:pPr>
        <w:spacing w:line="276" w:lineRule="auto"/>
        <w:rPr>
          <w:rFonts w:cstheme="minorHAnsi"/>
        </w:rPr>
      </w:pPr>
      <w:r w:rsidRPr="005A7C6F">
        <w:rPr>
          <w:rFonts w:cstheme="minorHAnsi"/>
        </w:rPr>
        <w:t>Każdy Wnioskodawca wypełnia wymagane oświadczenia</w:t>
      </w:r>
      <w:r>
        <w:rPr>
          <w:rFonts w:cstheme="minorHAnsi"/>
        </w:rPr>
        <w:t>/dostarcza dokumenty</w:t>
      </w:r>
      <w:r w:rsidRPr="005A7C6F">
        <w:rPr>
          <w:rFonts w:cstheme="minorHAnsi"/>
        </w:rPr>
        <w:t>:</w:t>
      </w:r>
    </w:p>
    <w:p w14:paraId="3EABBA4D" w14:textId="74F79142" w:rsidR="0079632D" w:rsidRPr="0032643F" w:rsidRDefault="0032643F" w:rsidP="00FC7F25">
      <w:pPr>
        <w:pStyle w:val="Nagwek3"/>
        <w:rPr>
          <w:sz w:val="24"/>
          <w:szCs w:val="24"/>
        </w:rPr>
      </w:pPr>
      <w:bookmarkStart w:id="739" w:name="_Toc178259651"/>
      <w:bookmarkStart w:id="740" w:name="_Toc220496494"/>
      <w:r w:rsidRPr="0032643F">
        <w:rPr>
          <w:sz w:val="24"/>
          <w:szCs w:val="24"/>
        </w:rPr>
        <w:t>11.1. - OŚWIADCZENIE WNIOSKODAWCY W ZAKRESIE SZCZEGÓLNYCH ROZWIĄZAŃ I PRZEPISÓW</w:t>
      </w:r>
      <w:bookmarkEnd w:id="739"/>
      <w:bookmarkEnd w:id="740"/>
    </w:p>
    <w:p w14:paraId="5D16F4C3" w14:textId="5A8DE89B" w:rsidR="0079632D" w:rsidRPr="0032643F" w:rsidRDefault="0032643F" w:rsidP="00FC7F25">
      <w:pPr>
        <w:pStyle w:val="Nagwek3"/>
        <w:rPr>
          <w:sz w:val="24"/>
          <w:szCs w:val="24"/>
        </w:rPr>
      </w:pPr>
      <w:bookmarkStart w:id="741" w:name="_Toc178259652"/>
      <w:bookmarkStart w:id="742" w:name="_Toc220496495"/>
      <w:r w:rsidRPr="0032643F">
        <w:rPr>
          <w:sz w:val="24"/>
          <w:szCs w:val="24"/>
        </w:rPr>
        <w:t>11.2. - OŚWIADCZENIE O ZABEZPIECZENIU ŚRODKÓW NA REALIZACJĘ PROJEKTU</w:t>
      </w:r>
      <w:bookmarkEnd w:id="741"/>
      <w:bookmarkEnd w:id="742"/>
    </w:p>
    <w:p w14:paraId="73373BE4" w14:textId="2901946A" w:rsidR="00295B3A" w:rsidRPr="00295B3A" w:rsidRDefault="0032643F" w:rsidP="00295B3A">
      <w:pPr>
        <w:pStyle w:val="Nagwek3"/>
        <w:rPr>
          <w:sz w:val="24"/>
          <w:szCs w:val="24"/>
        </w:rPr>
      </w:pPr>
      <w:bookmarkStart w:id="743" w:name="_Toc178259653"/>
      <w:bookmarkStart w:id="744" w:name="_Toc220496496"/>
      <w:r w:rsidRPr="0032643F">
        <w:rPr>
          <w:sz w:val="24"/>
          <w:szCs w:val="24"/>
        </w:rPr>
        <w:t>11</w:t>
      </w:r>
      <w:r w:rsidRPr="0032643F">
        <w:rPr>
          <w:rFonts w:asciiTheme="minorHAnsi" w:eastAsiaTheme="minorHAnsi" w:hAnsiTheme="minorHAnsi" w:cstheme="minorBidi"/>
          <w:sz w:val="24"/>
          <w:szCs w:val="24"/>
        </w:rPr>
        <w:t>.</w:t>
      </w:r>
      <w:r w:rsidRPr="0032643F">
        <w:rPr>
          <w:sz w:val="24"/>
          <w:szCs w:val="24"/>
        </w:rPr>
        <w:t>3. - DOKUMENT POŚWIADCZAJĄCY PRAWO DYSPONOWANIA NIERUCHOMOŚCIĄ</w:t>
      </w:r>
      <w:bookmarkEnd w:id="743"/>
      <w:bookmarkEnd w:id="744"/>
    </w:p>
    <w:p w14:paraId="654FF926" w14:textId="1A3D8719" w:rsidR="00FC7F25" w:rsidRPr="00295B3A" w:rsidRDefault="00FC7F25" w:rsidP="00295B3A">
      <w:pPr>
        <w:pStyle w:val="Nagwek1"/>
        <w:rPr>
          <w:sz w:val="28"/>
          <w:szCs w:val="28"/>
        </w:rPr>
      </w:pPr>
      <w:bookmarkStart w:id="745" w:name="_Toc178259655"/>
      <w:bookmarkStart w:id="746" w:name="_Toc220496497"/>
      <w:r w:rsidRPr="00295B3A">
        <w:rPr>
          <w:sz w:val="28"/>
          <w:szCs w:val="28"/>
        </w:rPr>
        <w:t>12. DOKUMENTY NIEZBĘDNE DO DOSTARCZENIA PO WYBORZE PROJEKTU DO DOFINANSOWANIA</w:t>
      </w:r>
      <w:bookmarkEnd w:id="745"/>
      <w:bookmarkEnd w:id="746"/>
    </w:p>
    <w:p w14:paraId="4816139A" w14:textId="77777777" w:rsidR="00FC7F25" w:rsidRPr="0070723B" w:rsidRDefault="00FC7F25" w:rsidP="00FC7F25">
      <w:pPr>
        <w:spacing w:line="276" w:lineRule="auto"/>
        <w:rPr>
          <w:rFonts w:cstheme="minorHAnsi"/>
        </w:rPr>
      </w:pPr>
      <w:r w:rsidRPr="0070723B">
        <w:rPr>
          <w:rFonts w:cstheme="minorHAnsi"/>
        </w:rPr>
        <w:t>Wnioskodawca, w przypadku gdy złożony przez niego projekt zostanie wybrany do dofinansowania, zobowiązany jest do przedstawienia dokumentów niezbędnych do potwierdzenia informacji zawartych w złożonym przez siebie projekcie. Przed rozpoczęciem procesu kontraktacji konieczne zatem m.in. będzie:</w:t>
      </w:r>
    </w:p>
    <w:p w14:paraId="11FACAE6" w14:textId="77777777" w:rsidR="00FC7F25" w:rsidRPr="008259D5" w:rsidRDefault="00FC7F25" w:rsidP="008259D5">
      <w:pPr>
        <w:pStyle w:val="Akapitzlist"/>
      </w:pPr>
      <w:r w:rsidRPr="008259D5">
        <w:t>przedstawienie zabezpieczenia finansowego inwestycji</w:t>
      </w:r>
    </w:p>
    <w:p w14:paraId="5D4685C3" w14:textId="77777777" w:rsidR="00FC7F25" w:rsidRPr="008259D5" w:rsidRDefault="00FC7F25" w:rsidP="008259D5">
      <w:pPr>
        <w:spacing w:line="276" w:lineRule="auto"/>
      </w:pPr>
      <w:r w:rsidRPr="008259D5">
        <w:lastRenderedPageBreak/>
        <w:t>Wnioskodawca powinien zapewnić posiadanie wystarczających środków finansowych gwarantujących płynną i terminową realizację projektu przedstawionego w niniejszym wniosku. Przed podpisaniem umowy o dofinansowanie projektu konieczne jest potwierdzenie tego faktu poprzez dołączenie dokumentu potwierdzającego fakt posiadania środków w wysokości co najmniej wkładu własnego oraz wydatków niekwalifikowalnych projektu.</w:t>
      </w:r>
    </w:p>
    <w:p w14:paraId="40A210C3" w14:textId="4302E2CA" w:rsidR="00FC7F25" w:rsidRPr="008259D5" w:rsidRDefault="00FC7F25" w:rsidP="008259D5">
      <w:pPr>
        <w:spacing w:line="276" w:lineRule="auto"/>
      </w:pPr>
      <w:r w:rsidRPr="008259D5">
        <w:t>Wkład własny do projektu może być wniesiony wyłącznie w formie pieniężnej. Wkład pieniężny</w:t>
      </w:r>
      <w:r w:rsidR="008259D5" w:rsidRPr="008259D5">
        <w:t xml:space="preserve"> </w:t>
      </w:r>
      <w:r w:rsidRPr="008259D5">
        <w:t>musi pochodzić ze środków własnych lub zewnętrznych źródeł finansowania</w:t>
      </w:r>
      <w:r w:rsidR="008259D5" w:rsidRPr="008259D5">
        <w:t xml:space="preserve"> </w:t>
      </w:r>
      <w:r w:rsidRPr="008259D5">
        <w:t>w postaci wolnej od wszelkiego publicznego wsparcia finansowego.</w:t>
      </w:r>
    </w:p>
    <w:p w14:paraId="2469D917" w14:textId="77777777" w:rsidR="00FC7F25" w:rsidRPr="008259D5" w:rsidRDefault="00FC7F25" w:rsidP="008259D5">
      <w:pPr>
        <w:spacing w:line="276" w:lineRule="auto"/>
      </w:pPr>
      <w:r w:rsidRPr="008259D5">
        <w:t>W wypadku zamiaru zaci</w:t>
      </w:r>
      <w:r w:rsidRPr="008259D5">
        <w:rPr>
          <w:rFonts w:eastAsia="TimesNewRoman"/>
        </w:rPr>
        <w:t>ą</w:t>
      </w:r>
      <w:r w:rsidRPr="008259D5">
        <w:t>gni</w:t>
      </w:r>
      <w:r w:rsidRPr="008259D5">
        <w:rPr>
          <w:rFonts w:eastAsia="TimesNewRoman"/>
        </w:rPr>
        <w:t>ę</w:t>
      </w:r>
      <w:r w:rsidRPr="008259D5">
        <w:t>cia kredytu na realizację projektu nale</w:t>
      </w:r>
      <w:r w:rsidRPr="008259D5">
        <w:rPr>
          <w:rFonts w:eastAsia="TimesNewRoman"/>
        </w:rPr>
        <w:t>ż</w:t>
      </w:r>
      <w:r w:rsidRPr="008259D5">
        <w:t>y przedstawi</w:t>
      </w:r>
      <w:r w:rsidRPr="008259D5">
        <w:rPr>
          <w:rFonts w:eastAsia="TimesNewRoman"/>
        </w:rPr>
        <w:t xml:space="preserve">ć </w:t>
      </w:r>
      <w:r w:rsidRPr="008259D5">
        <w:t>promes</w:t>
      </w:r>
      <w:r w:rsidRPr="008259D5">
        <w:rPr>
          <w:rFonts w:eastAsia="TimesNewRoman"/>
        </w:rPr>
        <w:t xml:space="preserve">ę </w:t>
      </w:r>
      <w:r w:rsidRPr="008259D5">
        <w:t>kredytow</w:t>
      </w:r>
      <w:r w:rsidRPr="008259D5">
        <w:rPr>
          <w:rFonts w:eastAsia="TimesNewRoman"/>
        </w:rPr>
        <w:t xml:space="preserve">ą </w:t>
      </w:r>
      <w:r w:rsidRPr="008259D5">
        <w:t>uzyskan</w:t>
      </w:r>
      <w:r w:rsidRPr="008259D5">
        <w:rPr>
          <w:rFonts w:eastAsia="TimesNewRoman"/>
        </w:rPr>
        <w:t xml:space="preserve">ą </w:t>
      </w:r>
      <w:r w:rsidRPr="008259D5">
        <w:t>z banku zapewniaj</w:t>
      </w:r>
      <w:r w:rsidRPr="008259D5">
        <w:rPr>
          <w:rFonts w:eastAsia="TimesNewRoman"/>
        </w:rPr>
        <w:t>ą</w:t>
      </w:r>
      <w:r w:rsidRPr="008259D5">
        <w:t>c</w:t>
      </w:r>
      <w:r w:rsidRPr="008259D5">
        <w:rPr>
          <w:rFonts w:eastAsia="TimesNewRoman"/>
        </w:rPr>
        <w:t>ą</w:t>
      </w:r>
      <w:r w:rsidRPr="008259D5">
        <w:t>, i</w:t>
      </w:r>
      <w:r w:rsidRPr="008259D5">
        <w:rPr>
          <w:rFonts w:eastAsia="TimesNewRoman"/>
        </w:rPr>
        <w:t xml:space="preserve">ż </w:t>
      </w:r>
      <w:r w:rsidRPr="008259D5">
        <w:t xml:space="preserve">w przypadku uzyskania dofinansowania wnioskodawca otrzyma </w:t>
      </w:r>
      <w:r w:rsidRPr="008259D5">
        <w:rPr>
          <w:rFonts w:eastAsia="TimesNewRoman"/>
        </w:rPr>
        <w:t>ś</w:t>
      </w:r>
      <w:r w:rsidRPr="008259D5">
        <w:t xml:space="preserve">rodki na współfinansowanie inwestycji. </w:t>
      </w:r>
      <w:r w:rsidRPr="008259D5">
        <w:rPr>
          <w:rFonts w:eastAsia="TimesNewRoman"/>
        </w:rPr>
        <w:t>Ś</w:t>
      </w:r>
      <w:r w:rsidRPr="008259D5">
        <w:t>rodki obj</w:t>
      </w:r>
      <w:r w:rsidRPr="008259D5">
        <w:rPr>
          <w:rFonts w:eastAsia="TimesNewRoman"/>
        </w:rPr>
        <w:t>ę</w:t>
      </w:r>
      <w:r w:rsidRPr="008259D5">
        <w:t>te promes</w:t>
      </w:r>
      <w:r w:rsidRPr="008259D5">
        <w:rPr>
          <w:rFonts w:eastAsia="TimesNewRoman"/>
        </w:rPr>
        <w:t xml:space="preserve">ą </w:t>
      </w:r>
      <w:r w:rsidRPr="008259D5">
        <w:t>powinny zosta</w:t>
      </w:r>
      <w:r w:rsidRPr="008259D5">
        <w:rPr>
          <w:rFonts w:eastAsia="TimesNewRoman"/>
        </w:rPr>
        <w:t xml:space="preserve">ć </w:t>
      </w:r>
      <w:r w:rsidRPr="008259D5">
        <w:t>uruchomione w terminie umo</w:t>
      </w:r>
      <w:r w:rsidRPr="008259D5">
        <w:rPr>
          <w:rFonts w:eastAsia="TimesNewRoman"/>
        </w:rPr>
        <w:t>ż</w:t>
      </w:r>
      <w:r w:rsidRPr="008259D5">
        <w:t>liwiaj</w:t>
      </w:r>
      <w:r w:rsidRPr="008259D5">
        <w:rPr>
          <w:rFonts w:eastAsia="TimesNewRoman"/>
        </w:rPr>
        <w:t>ą</w:t>
      </w:r>
      <w:r w:rsidRPr="008259D5">
        <w:t>cym finansowanie projektu. Informacja zawarta w promesie powinna potwierdzać, że Wnioskodawca posiada zdolność kredytową do jej uzyskania, a jedynym warunkiem jej uruchomienia będzie podpisanie umowy o dofinansowanie. Nie będą zatem uznane za zabezpieczające środki finansowe, tzw. promesy warunkowe, gdyż w celu jej udzielenia Wnioskodawca musi spełnić szereg warunków, m.in. złożyć wniosek o udzielenie promesy oraz dokumenty potwierdzające posiadanie zdolności kredytowej.</w:t>
      </w:r>
    </w:p>
    <w:p w14:paraId="0BBA0F71" w14:textId="75F0DBD1" w:rsidR="00FC7F25" w:rsidRPr="008259D5" w:rsidRDefault="00FC7F25" w:rsidP="008259D5">
      <w:pPr>
        <w:spacing w:line="276" w:lineRule="auto"/>
      </w:pPr>
      <w:r w:rsidRPr="008259D5">
        <w:t>W celu udokumentowania finansowania projektu ze środków zewnętrznych (tj. środków</w:t>
      </w:r>
      <w:r w:rsidR="008259D5" w:rsidRPr="008259D5">
        <w:t xml:space="preserve"> </w:t>
      </w:r>
      <w:r w:rsidRPr="008259D5">
        <w:t>instytucji finansowych zgodnie z art. 4 §1 pkt 7 ksh) do wniosku o dofinansowanie projektu należy dołączyć dokumenty potwierdzające możliwość pozyskania tych środków w wysokości i terminie umożliwiającym sfinansowanie inwestycji (dokumentami mogą być m.in. umowa pożyczki). Instytucja Pośrednicząca zastrzega możliwość weryfikacji sytuacji finansowej instytucji finansowej udzielającej ww. pożyczki oraz przedstawienia dokumentu potwierdzającego posiadanie przez nią środków na realizację zadania.</w:t>
      </w:r>
    </w:p>
    <w:p w14:paraId="7BEF0B7C" w14:textId="77777777" w:rsidR="00FC7F25" w:rsidRPr="008259D5" w:rsidRDefault="00FC7F25" w:rsidP="008259D5">
      <w:pPr>
        <w:spacing w:line="276" w:lineRule="auto"/>
      </w:pPr>
      <w:r w:rsidRPr="008259D5">
        <w:t>W przypadku przedsiębiorstw, które zamierzaj</w:t>
      </w:r>
      <w:r w:rsidRPr="008259D5">
        <w:rPr>
          <w:rFonts w:eastAsia="TimesNewRoman"/>
        </w:rPr>
        <w:t>ą</w:t>
      </w:r>
      <w:r w:rsidRPr="008259D5">
        <w:t xml:space="preserve"> finansowa</w:t>
      </w:r>
      <w:r w:rsidRPr="008259D5">
        <w:rPr>
          <w:rFonts w:eastAsia="TimesNewRoman"/>
        </w:rPr>
        <w:t xml:space="preserve">ć </w:t>
      </w:r>
      <w:r w:rsidRPr="008259D5">
        <w:t xml:space="preserve">projekt ze </w:t>
      </w:r>
      <w:r w:rsidRPr="008259D5">
        <w:rPr>
          <w:rFonts w:eastAsia="TimesNewRoman"/>
        </w:rPr>
        <w:t>ś</w:t>
      </w:r>
      <w:r w:rsidRPr="008259D5">
        <w:t>rodków własnych (np. środkami zgromadzonymi na rachunku bankowym Wnioskodawcy) do wniosku o dofinansowanie  należy doł</w:t>
      </w:r>
      <w:r w:rsidRPr="008259D5">
        <w:rPr>
          <w:rFonts w:eastAsia="TimesNewRoman"/>
        </w:rPr>
        <w:t>ą</w:t>
      </w:r>
      <w:r w:rsidRPr="008259D5">
        <w:t>czy</w:t>
      </w:r>
      <w:r w:rsidRPr="008259D5">
        <w:rPr>
          <w:rFonts w:eastAsia="TimesNewRoman"/>
        </w:rPr>
        <w:t xml:space="preserve">ć aktualny </w:t>
      </w:r>
      <w:r w:rsidRPr="008259D5">
        <w:t>wyci</w:t>
      </w:r>
      <w:r w:rsidRPr="008259D5">
        <w:rPr>
          <w:rFonts w:eastAsia="TimesNewRoman"/>
        </w:rPr>
        <w:t>ą</w:t>
      </w:r>
      <w:r w:rsidRPr="008259D5">
        <w:t>g z konta bankowego lub lokat</w:t>
      </w:r>
      <w:r w:rsidRPr="008259D5">
        <w:rPr>
          <w:rFonts w:eastAsia="TimesNewRoman"/>
        </w:rPr>
        <w:t>ę (nie starszy niż 1 miesiąc)</w:t>
      </w:r>
      <w:r w:rsidRPr="008259D5">
        <w:t>.</w:t>
      </w:r>
    </w:p>
    <w:p w14:paraId="1C987F0C" w14:textId="77777777" w:rsidR="00FC7F25" w:rsidRPr="008259D5" w:rsidRDefault="00FC7F25" w:rsidP="008259D5">
      <w:pPr>
        <w:spacing w:line="276" w:lineRule="auto"/>
      </w:pPr>
      <w:r w:rsidRPr="008259D5">
        <w:t xml:space="preserve">W przypadku finansowania projektu z innych źródeł niż EFRR i środki własne,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 </w:t>
      </w:r>
      <w:r w:rsidRPr="008259D5">
        <w:br/>
        <w:t xml:space="preserve">W przypadku warunkowego przyznania środków na realizacje inwestycji informacja o tym musi znaleźć się w oświadczeniu. Instytucja Pośrednicząca może zażądać przedstawienia dokumentu </w:t>
      </w:r>
      <w:r w:rsidRPr="008259D5">
        <w:lastRenderedPageBreak/>
        <w:t>potwierdzającego posiadanie środków na realizację zadania przez instytucję partycypującą finansowo w kosztach projektu.</w:t>
      </w:r>
    </w:p>
    <w:p w14:paraId="214EB186" w14:textId="1A884807" w:rsidR="00FC7F25" w:rsidRPr="008259D5" w:rsidRDefault="00FC7F25" w:rsidP="008259D5">
      <w:pPr>
        <w:spacing w:line="276" w:lineRule="auto"/>
      </w:pPr>
      <w:r w:rsidRPr="008259D5">
        <w:t xml:space="preserve">W przypadku kiedy do dofinansowania składany jest projekt, którego realizacja już się rozpoczęła bądź projekt został już częściowo zrealizowany, należy dołączyć do wniosku o dofinansowanie projektu </w:t>
      </w:r>
      <w:r w:rsidR="008B5FFB">
        <w:t>skan</w:t>
      </w:r>
      <w:r w:rsidR="008B5FFB" w:rsidRPr="008259D5">
        <w:t xml:space="preserve"> </w:t>
      </w:r>
      <w:r w:rsidRPr="008259D5">
        <w:t>faktur lub inne dokumenty o równoważnej wartości dowodowej wraz z poleceniami przelewu potwierdzające poniesienie wydatków kwalifikowalnych wraz z zestawieniem faktur zawierającym odniesienie do pozycji kosztu, której dotyczą. Powyższe nie dotyczy projektów objętych pomocą publiczną.</w:t>
      </w:r>
    </w:p>
    <w:p w14:paraId="62FD2410" w14:textId="77777777" w:rsidR="00FC7F25" w:rsidRPr="008259D5" w:rsidRDefault="00FC7F25" w:rsidP="008259D5">
      <w:pPr>
        <w:spacing w:line="276" w:lineRule="auto"/>
      </w:pPr>
      <w:r w:rsidRPr="008259D5">
        <w:t>Dokument potwierdzający zabezpieczenie wkładu własnego oraz wydatków niekwalifikowalnych  należy dostarczyć w terminie określonym każdorazowo w terminie określonym w Regulaminie wyboru projektów - co do zasady nie dłuższym niż 30 dni kalendarzowych od dnia podjęcia przez Zarząd Województwa Opolskiego – IP FEO 2001-2027 uchwały o wyborze  projektów  do dofinansowania.</w:t>
      </w:r>
    </w:p>
    <w:p w14:paraId="245D7778" w14:textId="77777777" w:rsidR="00FC7F25" w:rsidRPr="008259D5" w:rsidRDefault="00FC7F25" w:rsidP="008259D5">
      <w:pPr>
        <w:spacing w:line="276" w:lineRule="auto"/>
      </w:pPr>
      <w:r w:rsidRPr="008259D5">
        <w:t>W uzasadnionych przypadkach, na prośbę Wnioskodawcy, ZWO może wyrazić zgodę na wydłużenie ww. terminu.</w:t>
      </w:r>
    </w:p>
    <w:p w14:paraId="30BD0186" w14:textId="77777777" w:rsidR="00FC7F25" w:rsidRPr="008259D5" w:rsidRDefault="00FC7F25" w:rsidP="008259D5">
      <w:pPr>
        <w:spacing w:line="276" w:lineRule="auto"/>
      </w:pPr>
      <w:r w:rsidRPr="008259D5">
        <w:t>W przypadku nieudokumentowania przez Wnioskodawcę posiadania ww. środków w terminie określonym powyżej, projekt utraci możliwość dofinansowania na jego realizację.</w:t>
      </w:r>
    </w:p>
    <w:p w14:paraId="5DF03DBB" w14:textId="77777777" w:rsidR="00FC7F25" w:rsidRPr="008259D5" w:rsidRDefault="00FC7F25" w:rsidP="008259D5">
      <w:pPr>
        <w:pStyle w:val="Akapitzlist"/>
      </w:pPr>
      <w:r w:rsidRPr="008259D5">
        <w:t>uaktualnienie informacji o otrzymanej pomocy de minimis</w:t>
      </w:r>
    </w:p>
    <w:p w14:paraId="647D16C8" w14:textId="77777777" w:rsidR="00FC7F25" w:rsidRPr="008259D5" w:rsidRDefault="00FC7F25" w:rsidP="008259D5">
      <w:pPr>
        <w:spacing w:line="276" w:lineRule="auto"/>
      </w:pPr>
      <w:r w:rsidRPr="008259D5">
        <w:t>W przypadku, gdy Wnioskodawca w ramach naboru ubiegał się o dofinansowanie objęte pomocą de minimis, konieczne jest uaktualnienie informacji o otrzymanej przez jedno przedsiębiorstwo pomocy de minimis udzielonej w okresie ostatnich trzech lat kalendarzowych. W przypadku otrzymania przez jedno przedsiębiorstwo pomocy de  minimis,  przed podpisaniem umowy o dofinansowanie projektu,  Wnioskodawcy są zobowiązani dostarczyć zaświadczenia o otrzymanej pomocy de minimis otrzymanej w okresie ostatnich trzech lat kalendarzowych, wystawione przez podmiot udzielający pomocy.</w:t>
      </w:r>
    </w:p>
    <w:p w14:paraId="2DDFED6B" w14:textId="77777777" w:rsidR="00FC7F25" w:rsidRPr="008259D5" w:rsidRDefault="00FC7F25" w:rsidP="008259D5">
      <w:pPr>
        <w:pStyle w:val="Akapitzlist"/>
      </w:pPr>
      <w:r w:rsidRPr="008259D5">
        <w:t>uaktualnienie informacji o statusie MŚP przedsiębiorstwa</w:t>
      </w:r>
    </w:p>
    <w:p w14:paraId="125C249B" w14:textId="77777777" w:rsidR="008259D5" w:rsidRDefault="00FC7F25" w:rsidP="008259D5">
      <w:pPr>
        <w:spacing w:line="276" w:lineRule="auto"/>
      </w:pPr>
      <w:r w:rsidRPr="008259D5">
        <w:t>Przed podpisaniem umowy o dofinansowanie projektu ponownie weryfikowany jest status przedsiębiorstwa otrzymującego wsparcie. W przypadku zmiany danych finansowych, dot. liczby pracowników, czy powiązań z innymi podmiotami wskazanych we wniosku o dofinansowanie projektu, konieczne będzie ich uaktualnienie.</w:t>
      </w:r>
    </w:p>
    <w:p w14:paraId="6769AD62" w14:textId="17682B91" w:rsidR="00FC7F25" w:rsidRPr="008259D5" w:rsidRDefault="00FC7F25" w:rsidP="008259D5">
      <w:pPr>
        <w:pStyle w:val="Akapitzlist"/>
      </w:pPr>
      <w:r w:rsidRPr="008259D5">
        <w:t>przedstawienie aktualnych zaświadczeń z Urzędu Skarbowego oraz ZUS</w:t>
      </w:r>
      <w:r w:rsidRPr="008259D5">
        <w:br/>
        <w:t>o niezaleganiu z należnościami – ważne miesiąc od dnia wydania.</w:t>
      </w:r>
    </w:p>
    <w:p w14:paraId="5C2D7459" w14:textId="77777777" w:rsidR="00FC7F25" w:rsidRPr="008259D5" w:rsidRDefault="00FC7F25" w:rsidP="008259D5">
      <w:pPr>
        <w:pStyle w:val="Akapitzlist"/>
      </w:pPr>
      <w:r w:rsidRPr="008259D5">
        <w:lastRenderedPageBreak/>
        <w:t>przedstawienie aktualnego zaświadczenia o niekaralności z Krajowego Rejestru Karnego</w:t>
      </w:r>
    </w:p>
    <w:p w14:paraId="56D572D1" w14:textId="77777777" w:rsidR="00FC7F25" w:rsidRPr="008259D5" w:rsidRDefault="00FC7F25" w:rsidP="008259D5">
      <w:pPr>
        <w:spacing w:line="276" w:lineRule="auto"/>
      </w:pPr>
      <w:r w:rsidRPr="008259D5">
        <w:t>Przedmiotowe zaświadczenie powinno dotyczyć:</w:t>
      </w:r>
    </w:p>
    <w:p w14:paraId="6658350E" w14:textId="77777777" w:rsidR="00A77C86" w:rsidRPr="00A77C86" w:rsidRDefault="00A77C86" w:rsidP="003D2E65">
      <w:pPr>
        <w:pStyle w:val="Akapitzlist"/>
        <w:numPr>
          <w:ilvl w:val="0"/>
          <w:numId w:val="18"/>
        </w:numPr>
        <w:tabs>
          <w:tab w:val="clear" w:pos="709"/>
        </w:tabs>
        <w:autoSpaceDE/>
        <w:autoSpaceDN/>
        <w:adjustRightInd/>
        <w:spacing w:after="0" w:line="240" w:lineRule="auto"/>
        <w:rPr>
          <w:b w:val="0"/>
          <w:bCs w:val="0"/>
        </w:rPr>
      </w:pPr>
      <w:r w:rsidRPr="00A77C86">
        <w:rPr>
          <w:b w:val="0"/>
          <w:bCs w:val="0"/>
        </w:rPr>
        <w:t>Wnioskodawcy będącego osobą fizyczną prowadzącą działalność gospodarczą;</w:t>
      </w:r>
    </w:p>
    <w:p w14:paraId="60F84DEC" w14:textId="77777777" w:rsidR="00A77C86" w:rsidRPr="00A77C86" w:rsidRDefault="00A77C86" w:rsidP="003D2E65">
      <w:pPr>
        <w:pStyle w:val="Akapitzlist"/>
        <w:numPr>
          <w:ilvl w:val="0"/>
          <w:numId w:val="18"/>
        </w:numPr>
        <w:tabs>
          <w:tab w:val="clear" w:pos="709"/>
        </w:tabs>
        <w:autoSpaceDE/>
        <w:autoSpaceDN/>
        <w:adjustRightInd/>
        <w:spacing w:after="0" w:line="240" w:lineRule="auto"/>
        <w:rPr>
          <w:b w:val="0"/>
          <w:bCs w:val="0"/>
        </w:rPr>
      </w:pPr>
      <w:r w:rsidRPr="00A77C86">
        <w:rPr>
          <w:b w:val="0"/>
          <w:bCs w:val="0"/>
        </w:rPr>
        <w:t>w przypadku, w których Wnioskodawcą jest spółka osobowa oraz spółka cywilna, przedmiotowe zaświadczenie składają indywidualnie wszyscy wspólnicy (zgodnie z dokumentem rejestrowym)</w:t>
      </w:r>
    </w:p>
    <w:p w14:paraId="6641FD17" w14:textId="1F6ADB8A" w:rsidR="00A77C86" w:rsidRDefault="00A77C86" w:rsidP="003D2E65">
      <w:pPr>
        <w:pStyle w:val="Akapitzlist"/>
        <w:numPr>
          <w:ilvl w:val="0"/>
          <w:numId w:val="18"/>
        </w:numPr>
        <w:tabs>
          <w:tab w:val="clear" w:pos="709"/>
        </w:tabs>
        <w:autoSpaceDE/>
        <w:autoSpaceDN/>
        <w:adjustRightInd/>
        <w:spacing w:line="240" w:lineRule="auto"/>
        <w:rPr>
          <w:b w:val="0"/>
          <w:bCs w:val="0"/>
        </w:rPr>
      </w:pPr>
      <w:r w:rsidRPr="00A77C86">
        <w:rPr>
          <w:b w:val="0"/>
          <w:bCs w:val="0"/>
        </w:rPr>
        <w:t>w przypadku projektów, w których Wnioskodawcą jest spółka kapitałowa, przedmiotowe zaświadczenie składają indywidualnie wszystkie osoby będące członkami organu zarządzającego oraz prokurenci.</w:t>
      </w:r>
    </w:p>
    <w:p w14:paraId="42E8E766" w14:textId="733D8503" w:rsidR="00506FE6" w:rsidRPr="00295B3A" w:rsidRDefault="00506FE6" w:rsidP="003D2E65">
      <w:pPr>
        <w:pStyle w:val="Akapitzlist"/>
        <w:numPr>
          <w:ilvl w:val="0"/>
          <w:numId w:val="18"/>
        </w:numPr>
        <w:tabs>
          <w:tab w:val="clear" w:pos="709"/>
        </w:tabs>
        <w:autoSpaceDE/>
        <w:autoSpaceDN/>
        <w:adjustRightInd/>
        <w:spacing w:line="240" w:lineRule="auto"/>
        <w:rPr>
          <w:b w:val="0"/>
          <w:bCs w:val="0"/>
        </w:rPr>
      </w:pPr>
      <w:r w:rsidRPr="00295B3A">
        <w:rPr>
          <w:b w:val="0"/>
          <w:bCs w:val="0"/>
        </w:rPr>
        <w:t>w pozostałych przypadkach przedmiotowe oświadczenie składa osoba reprezentująca wnioskodawcę zgodnie ze statutem/regulaminem jednostki lub innym dokumentem określającym sposób reprezentacji.</w:t>
      </w:r>
    </w:p>
    <w:p w14:paraId="787EC2D6" w14:textId="77777777" w:rsidR="00B836FC" w:rsidRPr="00B836FC" w:rsidRDefault="00B836FC" w:rsidP="003D2E65">
      <w:pPr>
        <w:pStyle w:val="Akapitzlist"/>
        <w:numPr>
          <w:ilvl w:val="0"/>
          <w:numId w:val="17"/>
        </w:numPr>
        <w:tabs>
          <w:tab w:val="clear" w:pos="709"/>
        </w:tabs>
        <w:autoSpaceDE/>
        <w:autoSpaceDN/>
        <w:adjustRightInd/>
        <w:rPr>
          <w:b w:val="0"/>
          <w:bCs w:val="0"/>
        </w:rPr>
      </w:pPr>
      <w:r w:rsidRPr="00B836FC">
        <w:rPr>
          <w:b w:val="0"/>
          <w:bCs w:val="0"/>
        </w:rPr>
        <w:t xml:space="preserve">W przypadku nie figurowania w </w:t>
      </w:r>
      <w:r w:rsidRPr="00B836FC">
        <w:t>bazie ewidencji za korzystanie ze środowiska</w:t>
      </w:r>
      <w:r w:rsidRPr="00B836FC">
        <w:rPr>
          <w:b w:val="0"/>
          <w:bCs w:val="0"/>
        </w:rPr>
        <w:t>, każdy Wnioskodawca oraz Partner, bezpośrednio przed podpisaniem umowy o dofinansowanie zobowiązany jest do:</w:t>
      </w:r>
      <w:r w:rsidRPr="00B836FC">
        <w:rPr>
          <w:b w:val="0"/>
          <w:bCs w:val="0"/>
        </w:rPr>
        <w:br/>
        <w:t>- wyjaśnienia przyczyny niefigurowania w bazie ewidencji za korzystanie ze środowiska poprzez złożenie stosownego w tym zakresie oświadczenia;</w:t>
      </w:r>
      <w:r w:rsidRPr="00B836FC">
        <w:rPr>
          <w:b w:val="0"/>
          <w:bCs w:val="0"/>
        </w:rPr>
        <w:br/>
        <w:t>- przedłożenia stosownych wyliczeń potwierdzających, że roczna wysokość dla jednego rodzaju korzystania ze środowiska nie przekracza wartości wynikających z art. 289 Ustawy Prawo ochrony środowiska.</w:t>
      </w:r>
    </w:p>
    <w:p w14:paraId="6A0EFFB7" w14:textId="282CD253" w:rsidR="00FC7F25" w:rsidRPr="00B836FC" w:rsidRDefault="00B836FC" w:rsidP="003D2E65">
      <w:pPr>
        <w:pStyle w:val="Akapitzlist"/>
        <w:numPr>
          <w:ilvl w:val="0"/>
          <w:numId w:val="17"/>
        </w:numPr>
      </w:pPr>
      <w:r w:rsidRPr="00B836FC">
        <w:t>przedstawienie innych dokumentów niezbędnych do podpisania umowy o dofinansowanie, wskazanych każdorazowo w Regulaminie wyboru projektu wraz z załącznikami oraz w piśmie do Wnioskodawcy informującym o wyborze projektu do dofinasowania.</w:t>
      </w:r>
    </w:p>
    <w:p w14:paraId="5C74EEB7" w14:textId="77777777" w:rsidR="00FC7F25" w:rsidRPr="008259D5" w:rsidRDefault="00FC7F25" w:rsidP="008259D5">
      <w:pPr>
        <w:spacing w:line="276" w:lineRule="auto"/>
      </w:pPr>
    </w:p>
    <w:p w14:paraId="0CF6B727" w14:textId="77777777" w:rsidR="00FC7F25" w:rsidRPr="0070723B" w:rsidRDefault="00FC7F25" w:rsidP="00FC7F25"/>
    <w:p w14:paraId="5F01DB89" w14:textId="77777777" w:rsidR="00FC7F25" w:rsidRPr="00FC7F25" w:rsidRDefault="00FC7F25" w:rsidP="00FC7F25"/>
    <w:p w14:paraId="3B6C772F" w14:textId="77777777" w:rsidR="00F23152" w:rsidRDefault="00F23152" w:rsidP="00F23152">
      <w:pPr>
        <w:spacing w:line="276" w:lineRule="auto"/>
        <w:ind w:firstLine="709"/>
        <w:jc w:val="both"/>
        <w:rPr>
          <w:sz w:val="22"/>
          <w:szCs w:val="22"/>
        </w:rPr>
      </w:pPr>
    </w:p>
    <w:p w14:paraId="72840CD5" w14:textId="2A7BDD35" w:rsidR="00C757D3" w:rsidRPr="0060695C" w:rsidRDefault="00C757D3" w:rsidP="00F23152">
      <w:pPr>
        <w:pStyle w:val="Nagwek3"/>
      </w:pPr>
    </w:p>
    <w:sectPr w:rsidR="00C757D3" w:rsidRPr="0060695C" w:rsidSect="004C1F3D">
      <w:headerReference w:type="default" r:id="rId21"/>
      <w:footerReference w:type="even" r:id="rId22"/>
      <w:footerReference w:type="default" r:id="rId23"/>
      <w:headerReference w:type="first" r:id="rId24"/>
      <w:footerReference w:type="first" r:id="rId25"/>
      <w:pgSz w:w="12240" w:h="15840"/>
      <w:pgMar w:top="1134" w:right="1183" w:bottom="1134" w:left="1418" w:header="426"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7064" w14:textId="77777777" w:rsidR="00243469" w:rsidRDefault="00243469">
      <w:r>
        <w:separator/>
      </w:r>
    </w:p>
    <w:p w14:paraId="1C4754B8" w14:textId="77777777" w:rsidR="00243469" w:rsidRDefault="00243469"/>
  </w:endnote>
  <w:endnote w:type="continuationSeparator" w:id="0">
    <w:p w14:paraId="7B96A3CB" w14:textId="77777777" w:rsidR="00243469" w:rsidRDefault="00243469">
      <w:r>
        <w:continuationSeparator/>
      </w:r>
    </w:p>
    <w:p w14:paraId="5D16ACB0" w14:textId="77777777" w:rsidR="00243469" w:rsidRDefault="00243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3C14" w14:textId="3E59D8DB" w:rsidR="000E5FEA" w:rsidRDefault="000E5FEA" w:rsidP="00C958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C1F3D">
      <w:rPr>
        <w:rStyle w:val="Numerstrony"/>
        <w:noProof/>
      </w:rPr>
      <w:t>2</w:t>
    </w:r>
    <w:r>
      <w:rPr>
        <w:rStyle w:val="Numerstrony"/>
      </w:rPr>
      <w:fldChar w:fldCharType="end"/>
    </w:r>
  </w:p>
  <w:p w14:paraId="629FC446" w14:textId="77777777" w:rsidR="000E5FEA" w:rsidRDefault="000E5FEA" w:rsidP="00844837">
    <w:pPr>
      <w:pStyle w:val="Stopka"/>
      <w:ind w:right="360"/>
    </w:pPr>
  </w:p>
  <w:p w14:paraId="263998C2" w14:textId="77777777" w:rsidR="000E5FEA" w:rsidRDefault="000E5F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4B5F" w14:textId="77777777" w:rsidR="000E5FEA" w:rsidRPr="00E953DB" w:rsidRDefault="000E5FEA">
    <w:pPr>
      <w:pStyle w:val="Stopka"/>
      <w:jc w:val="center"/>
      <w:rPr>
        <w:sz w:val="22"/>
        <w:szCs w:val="22"/>
      </w:rPr>
    </w:pPr>
    <w:r w:rsidRPr="00E953DB">
      <w:rPr>
        <w:sz w:val="22"/>
        <w:szCs w:val="22"/>
      </w:rPr>
      <w:fldChar w:fldCharType="begin"/>
    </w:r>
    <w:r w:rsidRPr="00E953DB">
      <w:rPr>
        <w:sz w:val="22"/>
        <w:szCs w:val="22"/>
      </w:rPr>
      <w:instrText>PAGE   \* MERGEFORMAT</w:instrText>
    </w:r>
    <w:r w:rsidRPr="00E953DB">
      <w:rPr>
        <w:sz w:val="22"/>
        <w:szCs w:val="22"/>
      </w:rPr>
      <w:fldChar w:fldCharType="separate"/>
    </w:r>
    <w:r w:rsidR="00CB3885" w:rsidRPr="00CB3885">
      <w:rPr>
        <w:noProof/>
        <w:sz w:val="22"/>
        <w:szCs w:val="22"/>
        <w:lang w:val="pl-PL"/>
      </w:rPr>
      <w:t>40</w:t>
    </w:r>
    <w:r w:rsidRPr="00E953DB">
      <w:rPr>
        <w:sz w:val="22"/>
        <w:szCs w:val="22"/>
      </w:rPr>
      <w:fldChar w:fldCharType="end"/>
    </w:r>
  </w:p>
  <w:p w14:paraId="61A24072" w14:textId="77777777" w:rsidR="000E5FEA" w:rsidRPr="00B33562" w:rsidRDefault="000E5FEA" w:rsidP="005205D9">
    <w:pPr>
      <w:pStyle w:val="Stopka"/>
      <w:ind w:right="360"/>
      <w:rPr>
        <w:sz w:val="20"/>
        <w:szCs w:val="20"/>
      </w:rPr>
    </w:pPr>
  </w:p>
  <w:p w14:paraId="288F3373" w14:textId="77777777" w:rsidR="000E5FEA" w:rsidRDefault="000E5F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B02C" w14:textId="77777777" w:rsidR="000E5FEA" w:rsidRDefault="000E5FEA">
    <w:pPr>
      <w:pStyle w:val="Stopka"/>
      <w:jc w:val="center"/>
    </w:pPr>
  </w:p>
  <w:p w14:paraId="3D6E6CC3" w14:textId="77777777" w:rsidR="000E5FEA" w:rsidRDefault="000E5F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B727" w14:textId="77777777" w:rsidR="00243469" w:rsidRDefault="00243469">
      <w:r>
        <w:separator/>
      </w:r>
    </w:p>
    <w:p w14:paraId="0DEB313E" w14:textId="77777777" w:rsidR="00243469" w:rsidRDefault="00243469"/>
  </w:footnote>
  <w:footnote w:type="continuationSeparator" w:id="0">
    <w:p w14:paraId="58BC4C55" w14:textId="77777777" w:rsidR="00243469" w:rsidRDefault="00243469">
      <w:r>
        <w:continuationSeparator/>
      </w:r>
    </w:p>
    <w:p w14:paraId="4AC92B26" w14:textId="77777777" w:rsidR="00243469" w:rsidRDefault="00243469"/>
  </w:footnote>
  <w:footnote w:id="1">
    <w:p w14:paraId="6421A28D" w14:textId="77777777" w:rsidR="005615C5" w:rsidRPr="00A570CD" w:rsidRDefault="005615C5" w:rsidP="005615C5">
      <w:pPr>
        <w:pStyle w:val="Tekstprzypisudolnego"/>
      </w:pPr>
      <w:r w:rsidRPr="00A570CD">
        <w:rPr>
          <w:vertAlign w:val="superscript"/>
        </w:rPr>
        <w:t>7</w:t>
      </w:r>
      <w:r w:rsidRPr="00A570CD">
        <w:rPr>
          <w:rStyle w:val="Odwoanieprzypisudolnego"/>
          <w:rFonts w:cs="Arial"/>
          <w:color w:val="FFFFFF"/>
        </w:rPr>
        <w:footnoteRef/>
      </w:r>
      <w:r w:rsidRPr="00A570CD">
        <w:rPr>
          <w:color w:val="FFFFFF"/>
        </w:rPr>
        <w:t xml:space="preserve"> </w:t>
      </w:r>
      <w:r w:rsidRPr="00A570CD">
        <w:t>Koszty finansowania, np. odsetki od zaciągniętych kredytów nie są uwzględniane w analizie finansowej efektywności inwestycji. Brane są one natomiast pod uwagę w analizie trwałości finansowej projektu oraz przy obliczaniu efektywności kapitału krajowego.</w:t>
      </w:r>
    </w:p>
  </w:footnote>
  <w:footnote w:id="2">
    <w:p w14:paraId="7965EC23" w14:textId="77777777" w:rsidR="005615C5" w:rsidRPr="00A570CD" w:rsidRDefault="005615C5" w:rsidP="005615C5">
      <w:pPr>
        <w:pStyle w:val="Tekstprzypisudolnego"/>
      </w:pPr>
      <w:r w:rsidRPr="00A570CD">
        <w:rPr>
          <w:vertAlign w:val="superscript"/>
        </w:rPr>
        <w:t>8</w:t>
      </w:r>
      <w:r w:rsidRPr="00A570CD">
        <w:rPr>
          <w:rStyle w:val="Odwoanieprzypisudolnego"/>
          <w:rFonts w:cs="Arial"/>
          <w:color w:val="FFFFFF"/>
        </w:rPr>
        <w:footnoteRef/>
      </w:r>
      <w:r w:rsidRPr="00A570CD">
        <w:t xml:space="preserve">Jeżeli na rzecz projektu wnoszony jest wkład niepieniężny (w rozumieniu Wytycznych dotyczących kwalifikowalności wydatków na lata 2021-2027) powinien on również zostać uwzględniony w nakładach inwestycyjnych oraz przy określaniu wartości rezydualnej. </w:t>
      </w:r>
    </w:p>
  </w:footnote>
  <w:footnote w:id="3">
    <w:p w14:paraId="5620F0A7" w14:textId="77777777" w:rsidR="005615C5" w:rsidRPr="00D71AE6" w:rsidRDefault="005615C5" w:rsidP="005615C5">
      <w:pPr>
        <w:pStyle w:val="Tekstprzypisudolnego"/>
      </w:pPr>
      <w:r w:rsidRPr="00D71AE6">
        <w:rPr>
          <w:vertAlign w:val="superscript"/>
        </w:rPr>
        <w:t xml:space="preserve">9 </w:t>
      </w:r>
      <w:r w:rsidRPr="00D71AE6">
        <w:t>Szerzej patrz: Opłata za dostępność. Interpretacja prawna i finansowa pojęcia wraz z opinią na temat wybranych zagadnień dotyczących podziału ryzyk, wpływu na dług publiczny oraz klasyfikacji opłaty za dostępność w budżetach podmiotów publicznych. Warszawa, marzec 2012. Publikacja dostępna pod adresem: www.ppp.gov.pl</w:t>
      </w:r>
    </w:p>
  </w:footnote>
  <w:footnote w:id="4">
    <w:p w14:paraId="48BD0CE9" w14:textId="77777777" w:rsidR="005615C5" w:rsidRPr="00D71AE6" w:rsidRDefault="005615C5" w:rsidP="005615C5">
      <w:pPr>
        <w:pStyle w:val="Tekstprzypisudolnego"/>
      </w:pPr>
      <w:r w:rsidRPr="00D71AE6">
        <w:rPr>
          <w:rFonts w:asciiTheme="minorHAnsi" w:hAnsiTheme="minorHAnsi" w:cstheme="minorHAnsi"/>
          <w:vertAlign w:val="superscript"/>
        </w:rPr>
        <w:footnoteRef/>
      </w:r>
      <w:r w:rsidRPr="00D71AE6">
        <w:rPr>
          <w:rFonts w:asciiTheme="minorHAnsi" w:hAnsiTheme="minorHAnsi" w:cstheme="minorHAnsi"/>
          <w:vertAlign w:val="superscript"/>
        </w:rPr>
        <w:t xml:space="preserve"> </w:t>
      </w:r>
      <w:r w:rsidRPr="00D71AE6">
        <w:t>Dokument dostępny jest pod adresem:</w:t>
      </w:r>
    </w:p>
    <w:p w14:paraId="17A5231C" w14:textId="77777777" w:rsidR="005615C5" w:rsidRPr="00D71AE6" w:rsidRDefault="005615C5" w:rsidP="005615C5">
      <w:pPr>
        <w:pStyle w:val="Tekstprzypisudolnego"/>
      </w:pPr>
      <w:hyperlink r:id="rId1" w:history="1">
        <w:r w:rsidRPr="00D71AE6">
          <w:rPr>
            <w:rStyle w:val="Hipercze"/>
            <w:rFonts w:cs="Arial"/>
          </w:rPr>
          <w:t>https://www.funduszeeuropejskie.gov.pl/strony/o-funduszach/dokumenty/wytyczne-ministra-infrastruktury-i-rozwoju-w-zakresie-zagadnien-zwiazanych-z-przygotowaniem-projektow-inwestycyjnych-w-tym-projektow-generujacych-dochod-i-projektow-hybrydowych-na-lata-2014-2020-1/</w:t>
        </w:r>
      </w:hyperlink>
    </w:p>
  </w:footnote>
  <w:footnote w:id="5">
    <w:p w14:paraId="3540A231" w14:textId="77777777" w:rsidR="005615C5" w:rsidRPr="00385F72" w:rsidRDefault="005615C5" w:rsidP="005615C5">
      <w:pPr>
        <w:pStyle w:val="Tekstprzypisudolnego"/>
      </w:pPr>
      <w:r w:rsidRPr="00385F72">
        <w:rPr>
          <w:rStyle w:val="Odwoanieprzypisudolnego"/>
        </w:rPr>
        <w:footnoteRef/>
      </w:r>
      <w:r w:rsidRPr="00385F72">
        <w:t xml:space="preserve"> Jeśli beneficjent równolegle do projektu UE prowadzi jeszcze inną inwestycję, to w scenariuszu bezinwestycyjnym i inwestycyjnym należy ująć wszystkie przepływy finansowe związane z tą inną inwestycją, w tym nakłady inwestycyjne, koszty operacyjne i przychody. Jeśli na przykład przedsiębiorstwo komunikacji publicznej aktualnie kupuje 20 autobusów, z czego tylko 15 stanowi projekt UE, to w scenariuszu bezinwestycyjnym pokazujemy zakup 5 autobusów, natomiast w scenariuszu inwestycyjnym zakup 20 autobusów, w podziale na projekt UE (15 autobusów) i pozostałe inwestycje (5 autobusów). Scenariusz inwestycyjny będzie w takim ujęciu pokazywał rzeczywistą sytuację przedsiębiorstwa, czyli 20 nowych autobusów w procesie inwestycyjnym, a potem w eksploatacji. Jednocześnie, przepływy różnicowe dotyczyć będą tylko 15 autobusów objętych projektem UE.</w:t>
      </w:r>
    </w:p>
  </w:footnote>
  <w:footnote w:id="6">
    <w:p w14:paraId="0B9B1469" w14:textId="77777777" w:rsidR="005615C5" w:rsidRPr="00385F72" w:rsidRDefault="005615C5" w:rsidP="005615C5">
      <w:pPr>
        <w:pStyle w:val="Tekstprzypisudolnego"/>
      </w:pPr>
      <w:r w:rsidRPr="00385F72">
        <w:rPr>
          <w:rStyle w:val="Odwoanieprzypisudolnego"/>
        </w:rPr>
        <w:footnoteRef/>
      </w:r>
      <w:r w:rsidRPr="00385F72">
        <w:t xml:space="preserve"> Dokument (w wersji angielskojęzycznej oraz polskojęzycznej [robocze tłumaczenie MFiPR]) dostępny jest w Portalu Funduszy Europejskich (https://www.funduszeeuropejskie.gov.pl/).</w:t>
      </w:r>
    </w:p>
  </w:footnote>
  <w:footnote w:id="7">
    <w:p w14:paraId="576AB51E" w14:textId="77777777" w:rsidR="005615C5" w:rsidRPr="00385F72" w:rsidRDefault="005615C5" w:rsidP="005615C5">
      <w:pPr>
        <w:pStyle w:val="Tekstprzypisudolnego"/>
      </w:pPr>
      <w:r w:rsidRPr="00385F72">
        <w:rPr>
          <w:rStyle w:val="Odwoanieprzypisudolnego"/>
        </w:rPr>
        <w:footnoteRef/>
      </w:r>
      <w:r w:rsidRPr="00385F72">
        <w:t xml:space="preserve"> Dla przykładu: 1) Budynek urzędu gminy – po realizacji projektu nadal będzie służył do tych samych celów, a ponadto nie będzie możliwości jego sprzedaży. 2) Budynek biurowy – jest prawdopodobne, że po zakończeniu okresu odniesienia zmieni swoją obecną funkcję, </w:t>
      </w:r>
      <w:r>
        <w:br/>
      </w:r>
      <w:r w:rsidRPr="00385F72">
        <w:t>a ponadto może on zostać sprzedany.</w:t>
      </w:r>
    </w:p>
  </w:footnote>
  <w:footnote w:id="8">
    <w:p w14:paraId="33B329D9" w14:textId="77777777" w:rsidR="005615C5" w:rsidRPr="00316531" w:rsidRDefault="005615C5" w:rsidP="005615C5">
      <w:pPr>
        <w:pStyle w:val="Tekstprzypisudolnego"/>
        <w:rPr>
          <w:sz w:val="16"/>
        </w:rPr>
      </w:pPr>
      <w:r w:rsidRPr="00257C1B">
        <w:rPr>
          <w:rStyle w:val="Odwoanieprzypisudolnego"/>
          <w:szCs w:val="16"/>
        </w:rPr>
        <w:footnoteRef/>
      </w:r>
      <w:r w:rsidRPr="00257C1B">
        <w:t xml:space="preserve"> Patrz: Podrozdział </w:t>
      </w:r>
      <w:r>
        <w:t xml:space="preserve">6.6 </w:t>
      </w:r>
      <w:r w:rsidRPr="00316531">
        <w:t>Wytycznych dotyczących zagadnień związanych z przygotowaniem projektów inwestycyjnych, w tym hybrydowych na lata 2021-2027.</w:t>
      </w:r>
    </w:p>
  </w:footnote>
  <w:footnote w:id="9">
    <w:p w14:paraId="7B593D86" w14:textId="77777777" w:rsidR="005615C5" w:rsidRPr="00AF63AD" w:rsidRDefault="005615C5" w:rsidP="005615C5">
      <w:pPr>
        <w:pStyle w:val="Tekstprzypisudolnego"/>
        <w:rPr>
          <w:sz w:val="16"/>
        </w:rPr>
      </w:pPr>
      <w:r w:rsidRPr="00257C1B">
        <w:rPr>
          <w:rStyle w:val="Odwoanieprzypisudolnego"/>
          <w:szCs w:val="16"/>
        </w:rPr>
        <w:footnoteRef/>
      </w:r>
      <w:r w:rsidRPr="00257C1B">
        <w:t xml:space="preserve"> Sektorów, których celem jest realizacja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0">
    <w:p w14:paraId="299A39C3" w14:textId="77777777" w:rsidR="005615C5" w:rsidRPr="00257C1B" w:rsidRDefault="005615C5" w:rsidP="005615C5">
      <w:pPr>
        <w:pStyle w:val="Tekstprzypisudolnego"/>
      </w:pPr>
      <w:r w:rsidRPr="00257C1B">
        <w:rPr>
          <w:rStyle w:val="Odwoanieprzypisudolnego"/>
          <w:szCs w:val="16"/>
        </w:rPr>
        <w:footnoteRef/>
      </w:r>
      <w:r w:rsidRPr="00257C1B">
        <w:t xml:space="preserve"> Instytucja zarządzająca powinna zobowiązać beneficjenta do przedstawienia we wniosku </w:t>
      </w:r>
      <w:r>
        <w:br/>
      </w:r>
      <w:r w:rsidRPr="00257C1B">
        <w:t xml:space="preserve">o dofinansowanie bardziej szczegółowych danych, np. opisania sposobu zdefiniowania kategorii prawdopodobieństwa oraz wskazania, po czyjej stronie znajduje się ryzyko </w:t>
      </w:r>
      <w:r>
        <w:br/>
      </w:r>
      <w:r w:rsidRPr="00257C1B">
        <w:t>(np. beneficjenta, wykonawców itp.). Ponadto, w przypadku uwzględnienia przez beneficjent w wartości całkowitej projektu rezerwy na nieprzewidziane wydatki, instytucja zarządzająca może zobowiązać beneficjenta do uwzględnienia tej okoliczności w jakościowej analizie ryzyka oraz uzasadnienia takiego podejścia.</w:t>
      </w:r>
    </w:p>
  </w:footnote>
  <w:footnote w:id="11">
    <w:p w14:paraId="1CA6BFE4" w14:textId="77777777" w:rsidR="005615C5" w:rsidRPr="00AF63AD" w:rsidRDefault="005615C5" w:rsidP="005615C5">
      <w:pPr>
        <w:pStyle w:val="Tekstprzypisudolnego"/>
        <w:rPr>
          <w:sz w:val="16"/>
        </w:rPr>
      </w:pPr>
      <w:r w:rsidRPr="00257C1B">
        <w:rPr>
          <w:rStyle w:val="Odwoanieprzypisudolnego"/>
          <w:szCs w:val="16"/>
        </w:rPr>
        <w:footnoteRef/>
      </w:r>
      <w:r w:rsidRPr="00257C1B">
        <w:t xml:space="preserve"> W szczególności można wziąć pod uwagę podejście wskazane w </w:t>
      </w:r>
      <w:r w:rsidRPr="00257C1B">
        <w:rPr>
          <w:i/>
        </w:rPr>
        <w:t>Przewodniku AKK</w:t>
      </w:r>
      <w:r w:rsidRPr="00257C1B">
        <w:t>, wersja polskojęzyczna,</w:t>
      </w:r>
      <w:r w:rsidRPr="00257C1B">
        <w:rPr>
          <w:i/>
        </w:rPr>
        <w:t xml:space="preserve"> </w:t>
      </w:r>
      <w:r w:rsidRPr="00257C1B">
        <w:t>str. 65 i nast</w:t>
      </w:r>
      <w:r w:rsidRPr="00257C1B">
        <w:rPr>
          <w:i/>
        </w:rPr>
        <w:t xml:space="preserve">.  </w:t>
      </w:r>
    </w:p>
  </w:footnote>
  <w:footnote w:id="12">
    <w:p w14:paraId="441C3D55" w14:textId="77777777" w:rsidR="005615C5" w:rsidRPr="00AF63AD" w:rsidRDefault="005615C5" w:rsidP="005615C5">
      <w:pPr>
        <w:pStyle w:val="Tekstprzypisudolnego"/>
        <w:rPr>
          <w:sz w:val="16"/>
        </w:rPr>
      </w:pPr>
      <w:r w:rsidRPr="00257C1B">
        <w:rPr>
          <w:rStyle w:val="Odwoanieprzypisudolnego"/>
          <w:szCs w:val="16"/>
        </w:rPr>
        <w:footnoteRef/>
      </w:r>
      <w:r w:rsidRPr="00257C1B">
        <w:t xml:space="preserve"> Szerzej patrz: Podrozdział 2.9.3. Probabilistyczna ocena ryzyka Przewodnika AKK.</w:t>
      </w:r>
    </w:p>
  </w:footnote>
  <w:footnote w:id="13">
    <w:p w14:paraId="0A69C5DE" w14:textId="77777777" w:rsidR="005615C5" w:rsidRPr="00AD1CCA" w:rsidRDefault="005615C5" w:rsidP="005615C5">
      <w:pPr>
        <w:pStyle w:val="Tekstprzypisudolnego"/>
        <w:rPr>
          <w:sz w:val="16"/>
        </w:rPr>
      </w:pPr>
      <w:r w:rsidRPr="00257C1B">
        <w:rPr>
          <w:vertAlign w:val="superscript"/>
        </w:rPr>
        <w:t>8</w:t>
      </w:r>
      <w:r w:rsidRPr="00257C1B">
        <w:rPr>
          <w:rStyle w:val="Odwoanieprzypisudolnego"/>
          <w:rFonts w:cs="Arial"/>
          <w:color w:val="FFFFFF"/>
          <w:szCs w:val="16"/>
        </w:rPr>
        <w:footnoteRef/>
      </w:r>
      <w:r w:rsidRPr="00257C1B">
        <w:t xml:space="preserve">Jeżeli na rzecz projektu wnoszony jest wkład niepieniężny (w rozumieniu Wytycznych </w:t>
      </w:r>
      <w:r>
        <w:t>dotyczących</w:t>
      </w:r>
      <w:r w:rsidRPr="00257C1B">
        <w:t xml:space="preserve"> kwalifikowalności wydatków</w:t>
      </w:r>
      <w:r>
        <w:t xml:space="preserve"> na lata 2021-2027) </w:t>
      </w:r>
      <w:r w:rsidRPr="00257C1B">
        <w:t xml:space="preserve">powinien on również zostać uwzględniony w nakładach inwestycyjnych oraz przy określaniu wartości rezydualnej.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7CED" w14:textId="77777777" w:rsidR="004C1F3D" w:rsidRPr="00B03275" w:rsidRDefault="004C1F3D" w:rsidP="00B25CF3">
    <w:pPr>
      <w:pStyle w:val="Nagwek"/>
      <w:tabs>
        <w:tab w:val="clear" w:pos="4536"/>
        <w:tab w:val="center" w:pos="142"/>
      </w:tabs>
      <w:spacing w:after="0"/>
      <w:rPr>
        <w:rFonts w:eastAsia="Arial" w:cstheme="minorHAnsi"/>
        <w:bCs/>
        <w:iCs/>
      </w:rPr>
    </w:pPr>
    <w:r w:rsidRPr="005806C4">
      <w:rPr>
        <w:rFonts w:eastAsia="Arial" w:cstheme="minorHAnsi"/>
        <w:b/>
        <w:iCs/>
      </w:rPr>
      <w:t>Załącznik nr 6</w:t>
    </w:r>
    <w:r w:rsidRPr="00B03275">
      <w:rPr>
        <w:rFonts w:eastAsia="Arial" w:cstheme="minorHAnsi"/>
        <w:bCs/>
        <w:iCs/>
      </w:rPr>
      <w:t xml:space="preserve"> do Regulaminu wyboru projektów </w:t>
    </w:r>
  </w:p>
  <w:p w14:paraId="51794166" w14:textId="77777777" w:rsidR="004C1F3D" w:rsidRPr="00B03275" w:rsidRDefault="004C1F3D" w:rsidP="00B25CF3">
    <w:pPr>
      <w:pStyle w:val="Nagwek"/>
      <w:tabs>
        <w:tab w:val="clear" w:pos="4536"/>
        <w:tab w:val="center" w:pos="142"/>
      </w:tabs>
      <w:spacing w:after="0"/>
      <w:rPr>
        <w:rFonts w:eastAsia="Arial" w:cstheme="minorHAnsi"/>
        <w:bCs/>
        <w:iCs/>
      </w:rPr>
    </w:pPr>
    <w:r w:rsidRPr="00B03275">
      <w:rPr>
        <w:rFonts w:eastAsia="Arial" w:cstheme="minorHAnsi"/>
        <w:bCs/>
        <w:iCs/>
      </w:rPr>
      <w:t xml:space="preserve">Działanie </w:t>
    </w:r>
    <w:r w:rsidRPr="00B03275">
      <w:rPr>
        <w:bCs/>
        <w:snapToGrid w:val="0"/>
      </w:rPr>
      <w:t xml:space="preserve">1.3 </w:t>
    </w:r>
    <w:r w:rsidRPr="00B03275">
      <w:rPr>
        <w:rFonts w:cs="Times New Roman"/>
        <w:bCs/>
        <w:snapToGrid w:val="0"/>
        <w:color w:val="000000"/>
      </w:rPr>
      <w:t>Infrastruktura B+R organizacji badawczych</w:t>
    </w:r>
    <w:r w:rsidRPr="00B03275">
      <w:rPr>
        <w:rFonts w:eastAsia="Arial" w:cstheme="minorHAnsi"/>
        <w:bCs/>
        <w:iCs/>
      </w:rPr>
      <w:t xml:space="preserve"> FEO 2021-2027,</w:t>
    </w:r>
  </w:p>
  <w:p w14:paraId="33CED3D3" w14:textId="485E4346" w:rsidR="004C1F3D" w:rsidRDefault="00FB1F0F" w:rsidP="00B25CF3">
    <w:pPr>
      <w:pStyle w:val="Nagwek"/>
      <w:tabs>
        <w:tab w:val="clear" w:pos="4536"/>
        <w:tab w:val="center" w:pos="142"/>
      </w:tabs>
      <w:spacing w:after="0"/>
      <w:rPr>
        <w:rFonts w:eastAsia="Arial" w:cstheme="minorHAnsi"/>
        <w:bCs/>
        <w:iCs/>
      </w:rPr>
    </w:pPr>
    <w:r>
      <w:rPr>
        <w:rFonts w:eastAsia="Arial" w:cstheme="minorHAnsi"/>
        <w:bCs/>
        <w:iCs/>
      </w:rPr>
      <w:t>luty</w:t>
    </w:r>
    <w:r w:rsidR="004C1F3D" w:rsidRPr="00B03275">
      <w:rPr>
        <w:rFonts w:eastAsia="Arial" w:cstheme="minorHAnsi"/>
        <w:bCs/>
        <w:iCs/>
      </w:rPr>
      <w:t xml:space="preserve"> 202</w:t>
    </w:r>
    <w:r>
      <w:rPr>
        <w:rFonts w:eastAsia="Arial" w:cstheme="minorHAnsi"/>
        <w:bCs/>
        <w:iCs/>
      </w:rPr>
      <w:t>6</w:t>
    </w:r>
    <w:r w:rsidR="004C1F3D" w:rsidRPr="00B03275">
      <w:rPr>
        <w:rFonts w:eastAsia="Arial" w:cstheme="minorHAnsi"/>
        <w:bCs/>
        <w:iCs/>
      </w:rPr>
      <w:t xml:space="preserve"> r.</w:t>
    </w:r>
  </w:p>
  <w:p w14:paraId="1C92E4A6" w14:textId="77777777" w:rsidR="004C1F3D" w:rsidRDefault="004C1F3D" w:rsidP="00B25CF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9CBD" w14:textId="77777777" w:rsidR="00B03275" w:rsidRPr="00B03275" w:rsidRDefault="00B03275" w:rsidP="00B03275">
    <w:pPr>
      <w:pStyle w:val="Nagwek"/>
      <w:tabs>
        <w:tab w:val="clear" w:pos="4536"/>
        <w:tab w:val="center" w:pos="142"/>
      </w:tabs>
      <w:spacing w:after="0"/>
      <w:jc w:val="right"/>
      <w:rPr>
        <w:rFonts w:eastAsia="Arial" w:cstheme="minorHAnsi"/>
        <w:bCs/>
        <w:iCs/>
      </w:rPr>
    </w:pPr>
    <w:r w:rsidRPr="00B03275">
      <w:rPr>
        <w:rFonts w:eastAsia="Arial" w:cstheme="minorHAnsi"/>
        <w:bCs/>
        <w:iCs/>
      </w:rPr>
      <w:t xml:space="preserve">Załącznik nr 6 do Regulaminu wyboru projektów </w:t>
    </w:r>
  </w:p>
  <w:p w14:paraId="2EB6D607" w14:textId="71F0A618" w:rsidR="00B03275" w:rsidRPr="00B03275" w:rsidRDefault="00B03275" w:rsidP="00B03275">
    <w:pPr>
      <w:pStyle w:val="Nagwek"/>
      <w:tabs>
        <w:tab w:val="clear" w:pos="4536"/>
        <w:tab w:val="center" w:pos="142"/>
      </w:tabs>
      <w:spacing w:after="0"/>
      <w:jc w:val="right"/>
      <w:rPr>
        <w:rFonts w:eastAsia="Arial" w:cstheme="minorHAnsi"/>
        <w:bCs/>
        <w:iCs/>
      </w:rPr>
    </w:pPr>
    <w:r w:rsidRPr="00B03275">
      <w:rPr>
        <w:rFonts w:eastAsia="Arial" w:cstheme="minorHAnsi"/>
        <w:bCs/>
        <w:iCs/>
      </w:rPr>
      <w:t xml:space="preserve">Działanie </w:t>
    </w:r>
    <w:r w:rsidRPr="00B03275">
      <w:rPr>
        <w:bCs/>
        <w:snapToGrid w:val="0"/>
      </w:rPr>
      <w:t xml:space="preserve">1.3 </w:t>
    </w:r>
    <w:r w:rsidRPr="00B03275">
      <w:rPr>
        <w:rFonts w:cs="Times New Roman"/>
        <w:bCs/>
        <w:snapToGrid w:val="0"/>
        <w:color w:val="000000"/>
      </w:rPr>
      <w:t>Infrastruktura B+R organizacji badawczych</w:t>
    </w:r>
    <w:r w:rsidRPr="00B03275">
      <w:rPr>
        <w:rFonts w:eastAsia="Arial" w:cstheme="minorHAnsi"/>
        <w:bCs/>
        <w:iCs/>
      </w:rPr>
      <w:t xml:space="preserve"> FEO 2021-2027,</w:t>
    </w:r>
  </w:p>
  <w:p w14:paraId="6D0C266D" w14:textId="7AA2DBEA" w:rsidR="000E5FEA" w:rsidRDefault="00B03275" w:rsidP="00B03275">
    <w:pPr>
      <w:pStyle w:val="Nagwek"/>
      <w:tabs>
        <w:tab w:val="clear" w:pos="4536"/>
        <w:tab w:val="center" w:pos="142"/>
      </w:tabs>
      <w:spacing w:after="0"/>
      <w:jc w:val="right"/>
      <w:rPr>
        <w:rFonts w:eastAsia="Arial" w:cstheme="minorHAnsi"/>
        <w:bCs/>
        <w:iCs/>
      </w:rPr>
    </w:pPr>
    <w:r w:rsidRPr="00B03275">
      <w:rPr>
        <w:rFonts w:eastAsia="Arial" w:cstheme="minorHAnsi"/>
        <w:bCs/>
        <w:iCs/>
      </w:rPr>
      <w:t>marzec 2025 r.</w:t>
    </w:r>
  </w:p>
  <w:p w14:paraId="3B45773D" w14:textId="77777777" w:rsidR="00B03275" w:rsidRPr="00B03275" w:rsidRDefault="00B03275" w:rsidP="00B03275">
    <w:pPr>
      <w:pStyle w:val="Nagwek"/>
      <w:tabs>
        <w:tab w:val="clear" w:pos="4536"/>
        <w:tab w:val="center" w:pos="142"/>
      </w:tabs>
      <w:spacing w:after="0"/>
      <w:jc w:val="right"/>
      <w:rPr>
        <w:rFonts w:eastAsia="Arial" w:cstheme="minorHAnsi"/>
        <w:bCs/>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1429" w:hanging="360"/>
      </w:pPr>
      <w:rPr>
        <w:rFonts w:ascii="Calibri" w:hAnsi="Calibri"/>
        <w:spacing w:val="-2"/>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084014E"/>
    <w:multiLevelType w:val="hybridMultilevel"/>
    <w:tmpl w:val="292E350E"/>
    <w:lvl w:ilvl="0" w:tplc="46D24624">
      <w:start w:val="1"/>
      <w:numFmt w:val="lowerLetter"/>
      <w:lvlText w:val="%1)"/>
      <w:lvlJc w:val="left"/>
      <w:pPr>
        <w:tabs>
          <w:tab w:val="num" w:pos="2007"/>
        </w:tabs>
        <w:ind w:left="2007" w:hanging="360"/>
      </w:pPr>
      <w:rPr>
        <w:rFonts w:hint="default"/>
      </w:rPr>
    </w:lvl>
    <w:lvl w:ilvl="1" w:tplc="30F47630">
      <w:start w:val="1"/>
      <w:numFmt w:val="bullet"/>
      <w:lvlText w:val="-"/>
      <w:lvlJc w:val="left"/>
      <w:pPr>
        <w:tabs>
          <w:tab w:val="num" w:pos="1440"/>
        </w:tabs>
        <w:ind w:left="1440" w:hanging="360"/>
      </w:pPr>
      <w:rPr>
        <w:rFonts w:ascii="Calibri" w:hAnsi="Calibri"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9800F0"/>
    <w:multiLevelType w:val="hybridMultilevel"/>
    <w:tmpl w:val="35D0F3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070B6C"/>
    <w:multiLevelType w:val="hybridMultilevel"/>
    <w:tmpl w:val="1DA0E374"/>
    <w:lvl w:ilvl="0" w:tplc="73085F0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A53AF7"/>
    <w:multiLevelType w:val="hybridMultilevel"/>
    <w:tmpl w:val="9D7069F4"/>
    <w:lvl w:ilvl="0" w:tplc="4692C7CA">
      <w:start w:val="1"/>
      <w:numFmt w:val="lowerLetter"/>
      <w:lvlText w:val="%1)"/>
      <w:lvlJc w:val="left"/>
      <w:pPr>
        <w:tabs>
          <w:tab w:val="num" w:pos="720"/>
        </w:tabs>
        <w:ind w:left="720" w:hanging="360"/>
      </w:pPr>
      <w:rPr>
        <w:rFonts w:hint="default"/>
        <w:b w:val="0"/>
      </w:rPr>
    </w:lvl>
    <w:lvl w:ilvl="1" w:tplc="09568FAA" w:tentative="1">
      <w:start w:val="1"/>
      <w:numFmt w:val="lowerLetter"/>
      <w:lvlText w:val="%2."/>
      <w:lvlJc w:val="left"/>
      <w:pPr>
        <w:tabs>
          <w:tab w:val="num" w:pos="720"/>
        </w:tabs>
        <w:ind w:left="720" w:hanging="360"/>
      </w:pPr>
    </w:lvl>
    <w:lvl w:ilvl="2" w:tplc="DF2EA7B2" w:tentative="1">
      <w:start w:val="1"/>
      <w:numFmt w:val="lowerRoman"/>
      <w:lvlText w:val="%3."/>
      <w:lvlJc w:val="right"/>
      <w:pPr>
        <w:tabs>
          <w:tab w:val="num" w:pos="1440"/>
        </w:tabs>
        <w:ind w:left="1440" w:hanging="180"/>
      </w:pPr>
    </w:lvl>
    <w:lvl w:ilvl="3" w:tplc="FF0296EE" w:tentative="1">
      <w:start w:val="1"/>
      <w:numFmt w:val="decimal"/>
      <w:lvlText w:val="%4."/>
      <w:lvlJc w:val="left"/>
      <w:pPr>
        <w:tabs>
          <w:tab w:val="num" w:pos="2160"/>
        </w:tabs>
        <w:ind w:left="2160" w:hanging="360"/>
      </w:pPr>
    </w:lvl>
    <w:lvl w:ilvl="4" w:tplc="995CC8CE" w:tentative="1">
      <w:start w:val="1"/>
      <w:numFmt w:val="lowerLetter"/>
      <w:lvlText w:val="%5."/>
      <w:lvlJc w:val="left"/>
      <w:pPr>
        <w:tabs>
          <w:tab w:val="num" w:pos="2880"/>
        </w:tabs>
        <w:ind w:left="2880" w:hanging="360"/>
      </w:pPr>
    </w:lvl>
    <w:lvl w:ilvl="5" w:tplc="110421D2" w:tentative="1">
      <w:start w:val="1"/>
      <w:numFmt w:val="lowerRoman"/>
      <w:lvlText w:val="%6."/>
      <w:lvlJc w:val="right"/>
      <w:pPr>
        <w:tabs>
          <w:tab w:val="num" w:pos="3600"/>
        </w:tabs>
        <w:ind w:left="3600" w:hanging="180"/>
      </w:pPr>
    </w:lvl>
    <w:lvl w:ilvl="6" w:tplc="ED961664" w:tentative="1">
      <w:start w:val="1"/>
      <w:numFmt w:val="decimal"/>
      <w:lvlText w:val="%7."/>
      <w:lvlJc w:val="left"/>
      <w:pPr>
        <w:tabs>
          <w:tab w:val="num" w:pos="4320"/>
        </w:tabs>
        <w:ind w:left="4320" w:hanging="360"/>
      </w:pPr>
    </w:lvl>
    <w:lvl w:ilvl="7" w:tplc="58DA164C" w:tentative="1">
      <w:start w:val="1"/>
      <w:numFmt w:val="lowerLetter"/>
      <w:lvlText w:val="%8."/>
      <w:lvlJc w:val="left"/>
      <w:pPr>
        <w:tabs>
          <w:tab w:val="num" w:pos="5040"/>
        </w:tabs>
        <w:ind w:left="5040" w:hanging="360"/>
      </w:pPr>
    </w:lvl>
    <w:lvl w:ilvl="8" w:tplc="B986EB9E" w:tentative="1">
      <w:start w:val="1"/>
      <w:numFmt w:val="lowerRoman"/>
      <w:lvlText w:val="%9."/>
      <w:lvlJc w:val="right"/>
      <w:pPr>
        <w:tabs>
          <w:tab w:val="num" w:pos="5760"/>
        </w:tabs>
        <w:ind w:left="5760" w:hanging="180"/>
      </w:pPr>
    </w:lvl>
  </w:abstractNum>
  <w:abstractNum w:abstractNumId="6" w15:restartNumberingAfterBreak="0">
    <w:nsid w:val="059B2ADB"/>
    <w:multiLevelType w:val="hybridMultilevel"/>
    <w:tmpl w:val="4E2C47FA"/>
    <w:lvl w:ilvl="0" w:tplc="46D24624">
      <w:start w:val="7"/>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rPr>
        <w:b w:val="0"/>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15:restartNumberingAfterBreak="0">
    <w:nsid w:val="0706267D"/>
    <w:multiLevelType w:val="hybridMultilevel"/>
    <w:tmpl w:val="7C2ABC06"/>
    <w:lvl w:ilvl="0" w:tplc="04150011">
      <w:start w:val="1"/>
      <w:numFmt w:val="decimal"/>
      <w:lvlText w:val="%1)"/>
      <w:lvlJc w:val="left"/>
      <w:pPr>
        <w:tabs>
          <w:tab w:val="num" w:pos="360"/>
        </w:tabs>
        <w:ind w:left="360" w:hanging="360"/>
      </w:pPr>
      <w:rPr>
        <w:rFonts w:cs="Times New Roman" w:hint="default"/>
      </w:rPr>
    </w:lvl>
    <w:lvl w:ilvl="1" w:tplc="E25EB2B0">
      <w:start w:val="1"/>
      <w:numFmt w:val="lowerLetter"/>
      <w:lvlText w:val="%2)"/>
      <w:lvlJc w:val="left"/>
      <w:pPr>
        <w:tabs>
          <w:tab w:val="num" w:pos="1080"/>
        </w:tabs>
        <w:ind w:left="1080" w:hanging="360"/>
      </w:pPr>
      <w:rPr>
        <w:rFonts w:hint="default"/>
        <w:b w:val="0"/>
        <w:bCs/>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89C74A8"/>
    <w:multiLevelType w:val="hybridMultilevel"/>
    <w:tmpl w:val="443AC0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10F7124C"/>
    <w:multiLevelType w:val="hybridMultilevel"/>
    <w:tmpl w:val="537AFB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5A925E8"/>
    <w:multiLevelType w:val="hybridMultilevel"/>
    <w:tmpl w:val="D7903B62"/>
    <w:lvl w:ilvl="0" w:tplc="AB44025E">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1" w15:restartNumberingAfterBreak="0">
    <w:nsid w:val="19AA47B8"/>
    <w:multiLevelType w:val="hybridMultilevel"/>
    <w:tmpl w:val="42F07902"/>
    <w:lvl w:ilvl="0" w:tplc="0415000F">
      <w:start w:val="1"/>
      <w:numFmt w:val="decimal"/>
      <w:lvlText w:val="%1."/>
      <w:lvlJc w:val="left"/>
      <w:pPr>
        <w:tabs>
          <w:tab w:val="num" w:pos="720"/>
        </w:tabs>
        <w:ind w:left="720" w:hanging="360"/>
      </w:pPr>
      <w:rPr>
        <w:rFonts w:hint="default"/>
        <w:color w:val="auto"/>
      </w:rPr>
    </w:lvl>
    <w:lvl w:ilvl="1" w:tplc="CD6403F0">
      <w:start w:val="1"/>
      <w:numFmt w:val="bullet"/>
      <w:lvlText w:val=""/>
      <w:lvlJc w:val="left"/>
      <w:pPr>
        <w:tabs>
          <w:tab w:val="num" w:pos="1440"/>
        </w:tabs>
        <w:ind w:left="1440" w:hanging="360"/>
      </w:pPr>
      <w:rPr>
        <w:rFonts w:ascii="Wingdings" w:hAnsi="Wingdings" w:hint="default"/>
        <w:color w:val="auto"/>
      </w:rPr>
    </w:lvl>
    <w:lvl w:ilvl="2" w:tplc="0415001B">
      <w:start w:val="5"/>
      <w:numFmt w:val="decimal"/>
      <w:lvlText w:val="%3."/>
      <w:lvlJc w:val="left"/>
      <w:pPr>
        <w:tabs>
          <w:tab w:val="num" w:pos="2340"/>
        </w:tabs>
        <w:ind w:left="2340" w:hanging="360"/>
      </w:pPr>
      <w:rPr>
        <w:rFonts w:hint="default"/>
        <w:color w:val="auto"/>
      </w:rPr>
    </w:lvl>
    <w:lvl w:ilvl="3" w:tplc="0415000F">
      <w:start w:val="16"/>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A8216A1"/>
    <w:multiLevelType w:val="hybridMultilevel"/>
    <w:tmpl w:val="AA66BCEA"/>
    <w:lvl w:ilvl="0" w:tplc="E6303B62">
      <w:start w:val="1"/>
      <w:numFmt w:val="decimal"/>
      <w:lvlText w:val="%1)"/>
      <w:lvlJc w:val="left"/>
      <w:pPr>
        <w:tabs>
          <w:tab w:val="num" w:pos="720"/>
        </w:tabs>
        <w:ind w:left="720" w:hanging="360"/>
      </w:pPr>
      <w:rPr>
        <w:b w:val="0"/>
        <w:i w:val="0"/>
      </w:rPr>
    </w:lvl>
    <w:lvl w:ilvl="1" w:tplc="04150005" w:tentative="1">
      <w:start w:val="1"/>
      <w:numFmt w:val="lowerLetter"/>
      <w:lvlText w:val="%2."/>
      <w:lvlJc w:val="left"/>
      <w:pPr>
        <w:tabs>
          <w:tab w:val="num" w:pos="1440"/>
        </w:tabs>
        <w:ind w:left="1440" w:hanging="360"/>
      </w:pPr>
    </w:lvl>
    <w:lvl w:ilvl="2" w:tplc="B95A3C8E" w:tentative="1">
      <w:start w:val="1"/>
      <w:numFmt w:val="lowerRoman"/>
      <w:lvlText w:val="%3."/>
      <w:lvlJc w:val="right"/>
      <w:pPr>
        <w:tabs>
          <w:tab w:val="num" w:pos="2160"/>
        </w:tabs>
        <w:ind w:left="2160" w:hanging="180"/>
      </w:pPr>
    </w:lvl>
    <w:lvl w:ilvl="3" w:tplc="DF241B0E"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F07365"/>
    <w:multiLevelType w:val="hybridMultilevel"/>
    <w:tmpl w:val="8EBE8D26"/>
    <w:lvl w:ilvl="0" w:tplc="23F4C0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325C17"/>
    <w:multiLevelType w:val="hybridMultilevel"/>
    <w:tmpl w:val="E9CE3BF6"/>
    <w:lvl w:ilvl="0" w:tplc="CF78A90A">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417843"/>
    <w:multiLevelType w:val="hybridMultilevel"/>
    <w:tmpl w:val="BDBC69EC"/>
    <w:lvl w:ilvl="0" w:tplc="C4660B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9C0153"/>
    <w:multiLevelType w:val="hybridMultilevel"/>
    <w:tmpl w:val="C096B272"/>
    <w:lvl w:ilvl="0" w:tplc="AB44025E">
      <w:start w:val="1"/>
      <w:numFmt w:val="bullet"/>
      <w:lvlText w:val=""/>
      <w:lvlJc w:val="left"/>
      <w:pPr>
        <w:ind w:left="720" w:hanging="360"/>
      </w:pPr>
      <w:rPr>
        <w:rFonts w:ascii="Symbol" w:hAnsi="Symbol" w:hint="default"/>
      </w:rPr>
    </w:lvl>
    <w:lvl w:ilvl="1" w:tplc="C5EEE948">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242918"/>
    <w:multiLevelType w:val="hybridMultilevel"/>
    <w:tmpl w:val="8A02E1D8"/>
    <w:lvl w:ilvl="0" w:tplc="E66A0B9A">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8" w15:restartNumberingAfterBreak="0">
    <w:nsid w:val="24F740CC"/>
    <w:multiLevelType w:val="hybridMultilevel"/>
    <w:tmpl w:val="8CA63802"/>
    <w:lvl w:ilvl="0" w:tplc="0A0E2E80">
      <w:start w:val="1"/>
      <w:numFmt w:val="lowerLetter"/>
      <w:lvlText w:val="%1)"/>
      <w:lvlJc w:val="left"/>
      <w:pPr>
        <w:tabs>
          <w:tab w:val="num" w:pos="720"/>
        </w:tabs>
        <w:ind w:left="720" w:hanging="360"/>
      </w:pPr>
      <w:rPr>
        <w:rFonts w:hint="default"/>
        <w:b w:val="0"/>
      </w:rPr>
    </w:lvl>
    <w:lvl w:ilvl="1" w:tplc="5262DF66">
      <w:start w:val="1"/>
      <w:numFmt w:val="bullet"/>
      <w:lvlText w:val="-"/>
      <w:lvlJc w:val="left"/>
      <w:pPr>
        <w:tabs>
          <w:tab w:val="num" w:pos="720"/>
        </w:tabs>
        <w:ind w:left="720" w:hanging="360"/>
      </w:pPr>
      <w:rPr>
        <w:rFonts w:ascii="Courier New" w:hAnsi="Courier New" w:hint="default"/>
        <w:b w:val="0"/>
      </w:rPr>
    </w:lvl>
    <w:lvl w:ilvl="2" w:tplc="C9C06E3C" w:tentative="1">
      <w:start w:val="1"/>
      <w:numFmt w:val="lowerRoman"/>
      <w:lvlText w:val="%3."/>
      <w:lvlJc w:val="right"/>
      <w:pPr>
        <w:tabs>
          <w:tab w:val="num" w:pos="1440"/>
        </w:tabs>
        <w:ind w:left="1440" w:hanging="180"/>
      </w:pPr>
    </w:lvl>
    <w:lvl w:ilvl="3" w:tplc="6D84CB52" w:tentative="1">
      <w:start w:val="1"/>
      <w:numFmt w:val="decimal"/>
      <w:lvlText w:val="%4."/>
      <w:lvlJc w:val="left"/>
      <w:pPr>
        <w:tabs>
          <w:tab w:val="num" w:pos="2160"/>
        </w:tabs>
        <w:ind w:left="2160" w:hanging="360"/>
      </w:pPr>
    </w:lvl>
    <w:lvl w:ilvl="4" w:tplc="7DFE11EE" w:tentative="1">
      <w:start w:val="1"/>
      <w:numFmt w:val="lowerLetter"/>
      <w:lvlText w:val="%5."/>
      <w:lvlJc w:val="left"/>
      <w:pPr>
        <w:tabs>
          <w:tab w:val="num" w:pos="2880"/>
        </w:tabs>
        <w:ind w:left="2880" w:hanging="360"/>
      </w:pPr>
    </w:lvl>
    <w:lvl w:ilvl="5" w:tplc="1994AB9E" w:tentative="1">
      <w:start w:val="1"/>
      <w:numFmt w:val="lowerRoman"/>
      <w:lvlText w:val="%6."/>
      <w:lvlJc w:val="right"/>
      <w:pPr>
        <w:tabs>
          <w:tab w:val="num" w:pos="3600"/>
        </w:tabs>
        <w:ind w:left="3600" w:hanging="180"/>
      </w:pPr>
    </w:lvl>
    <w:lvl w:ilvl="6" w:tplc="63925064" w:tentative="1">
      <w:start w:val="1"/>
      <w:numFmt w:val="decimal"/>
      <w:lvlText w:val="%7."/>
      <w:lvlJc w:val="left"/>
      <w:pPr>
        <w:tabs>
          <w:tab w:val="num" w:pos="4320"/>
        </w:tabs>
        <w:ind w:left="4320" w:hanging="360"/>
      </w:pPr>
    </w:lvl>
    <w:lvl w:ilvl="7" w:tplc="7C66E0F4" w:tentative="1">
      <w:start w:val="1"/>
      <w:numFmt w:val="lowerLetter"/>
      <w:lvlText w:val="%8."/>
      <w:lvlJc w:val="left"/>
      <w:pPr>
        <w:tabs>
          <w:tab w:val="num" w:pos="5040"/>
        </w:tabs>
        <w:ind w:left="5040" w:hanging="360"/>
      </w:pPr>
    </w:lvl>
    <w:lvl w:ilvl="8" w:tplc="A70CEE5A" w:tentative="1">
      <w:start w:val="1"/>
      <w:numFmt w:val="lowerRoman"/>
      <w:lvlText w:val="%9."/>
      <w:lvlJc w:val="right"/>
      <w:pPr>
        <w:tabs>
          <w:tab w:val="num" w:pos="5760"/>
        </w:tabs>
        <w:ind w:left="5760" w:hanging="180"/>
      </w:pPr>
    </w:lvl>
  </w:abstractNum>
  <w:abstractNum w:abstractNumId="19" w15:restartNumberingAfterBreak="0">
    <w:nsid w:val="27F87FD8"/>
    <w:multiLevelType w:val="hybridMultilevel"/>
    <w:tmpl w:val="47BE9B4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7FF0FF8"/>
    <w:multiLevelType w:val="multilevel"/>
    <w:tmpl w:val="AF1419E0"/>
    <w:lvl w:ilvl="0">
      <w:start w:val="7"/>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720"/>
        </w:tabs>
        <w:ind w:left="720" w:hanging="360"/>
      </w:pPr>
      <w:rPr>
        <w:rFonts w:ascii="Arial" w:eastAsia="Times New Roman" w:hAnsi="Arial" w:cs="Arial" w:hint="default"/>
      </w:rPr>
    </w:lvl>
    <w:lvl w:ilvl="2">
      <w:start w:val="1"/>
      <w:numFmt w:val="lowerRoman"/>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8410182"/>
    <w:multiLevelType w:val="hybridMultilevel"/>
    <w:tmpl w:val="2FE4BA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A203AD5"/>
    <w:multiLevelType w:val="hybridMultilevel"/>
    <w:tmpl w:val="9C54CB4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C403E6F"/>
    <w:multiLevelType w:val="hybridMultilevel"/>
    <w:tmpl w:val="BBD67E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CB476E"/>
    <w:multiLevelType w:val="hybridMultilevel"/>
    <w:tmpl w:val="8CA63802"/>
    <w:lvl w:ilvl="0" w:tplc="FFFFFFFF">
      <w:start w:val="1"/>
      <w:numFmt w:val="lowerLetter"/>
      <w:lvlText w:val="%1)"/>
      <w:lvlJc w:val="left"/>
      <w:pPr>
        <w:tabs>
          <w:tab w:val="num" w:pos="720"/>
        </w:tabs>
        <w:ind w:left="720" w:hanging="360"/>
      </w:pPr>
      <w:rPr>
        <w:rFonts w:hint="default"/>
        <w:b w:val="0"/>
      </w:rPr>
    </w:lvl>
    <w:lvl w:ilvl="1" w:tplc="FFFFFFFF">
      <w:start w:val="1"/>
      <w:numFmt w:val="bullet"/>
      <w:lvlText w:val="-"/>
      <w:lvlJc w:val="left"/>
      <w:pPr>
        <w:tabs>
          <w:tab w:val="num" w:pos="720"/>
        </w:tabs>
        <w:ind w:left="720" w:hanging="360"/>
      </w:pPr>
      <w:rPr>
        <w:rFonts w:ascii="Courier New" w:hAnsi="Courier New" w:hint="default"/>
        <w:b w:val="0"/>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5" w15:restartNumberingAfterBreak="0">
    <w:nsid w:val="3190280E"/>
    <w:multiLevelType w:val="hybridMultilevel"/>
    <w:tmpl w:val="9870AA5E"/>
    <w:lvl w:ilvl="0" w:tplc="CD6403F0">
      <w:start w:val="1"/>
      <w:numFmt w:val="lowerLetter"/>
      <w:lvlText w:val="%1)"/>
      <w:lvlJc w:val="left"/>
      <w:pPr>
        <w:ind w:left="1069" w:hanging="360"/>
      </w:pPr>
      <w:rPr>
        <w:rFonts w:hint="default"/>
        <w:spacing w:val="-2"/>
        <w:position w:val="0"/>
      </w:rPr>
    </w:lvl>
    <w:lvl w:ilvl="1" w:tplc="04150003" w:tentative="1">
      <w:start w:val="1"/>
      <w:numFmt w:val="lowerLetter"/>
      <w:lvlText w:val="%2."/>
      <w:lvlJc w:val="left"/>
      <w:pPr>
        <w:ind w:left="1789" w:hanging="360"/>
      </w:pPr>
    </w:lvl>
    <w:lvl w:ilvl="2" w:tplc="04150005" w:tentative="1">
      <w:start w:val="1"/>
      <w:numFmt w:val="lowerRoman"/>
      <w:lvlText w:val="%3."/>
      <w:lvlJc w:val="right"/>
      <w:pPr>
        <w:ind w:left="2509" w:hanging="180"/>
      </w:pPr>
    </w:lvl>
    <w:lvl w:ilvl="3" w:tplc="04150001" w:tentative="1">
      <w:start w:val="1"/>
      <w:numFmt w:val="decimal"/>
      <w:lvlText w:val="%4."/>
      <w:lvlJc w:val="left"/>
      <w:pPr>
        <w:ind w:left="3229" w:hanging="360"/>
      </w:pPr>
    </w:lvl>
    <w:lvl w:ilvl="4" w:tplc="04150003" w:tentative="1">
      <w:start w:val="1"/>
      <w:numFmt w:val="lowerLetter"/>
      <w:lvlText w:val="%5."/>
      <w:lvlJc w:val="left"/>
      <w:pPr>
        <w:ind w:left="3949" w:hanging="360"/>
      </w:pPr>
    </w:lvl>
    <w:lvl w:ilvl="5" w:tplc="04150005" w:tentative="1">
      <w:start w:val="1"/>
      <w:numFmt w:val="lowerRoman"/>
      <w:lvlText w:val="%6."/>
      <w:lvlJc w:val="right"/>
      <w:pPr>
        <w:ind w:left="4669" w:hanging="180"/>
      </w:pPr>
    </w:lvl>
    <w:lvl w:ilvl="6" w:tplc="04150001" w:tentative="1">
      <w:start w:val="1"/>
      <w:numFmt w:val="decimal"/>
      <w:lvlText w:val="%7."/>
      <w:lvlJc w:val="left"/>
      <w:pPr>
        <w:ind w:left="5389" w:hanging="360"/>
      </w:pPr>
    </w:lvl>
    <w:lvl w:ilvl="7" w:tplc="04150003" w:tentative="1">
      <w:start w:val="1"/>
      <w:numFmt w:val="lowerLetter"/>
      <w:lvlText w:val="%8."/>
      <w:lvlJc w:val="left"/>
      <w:pPr>
        <w:ind w:left="6109" w:hanging="360"/>
      </w:pPr>
    </w:lvl>
    <w:lvl w:ilvl="8" w:tplc="04150005" w:tentative="1">
      <w:start w:val="1"/>
      <w:numFmt w:val="lowerRoman"/>
      <w:lvlText w:val="%9."/>
      <w:lvlJc w:val="right"/>
      <w:pPr>
        <w:ind w:left="6829" w:hanging="180"/>
      </w:pPr>
    </w:lvl>
  </w:abstractNum>
  <w:abstractNum w:abstractNumId="26" w15:restartNumberingAfterBreak="0">
    <w:nsid w:val="31960524"/>
    <w:multiLevelType w:val="multilevel"/>
    <w:tmpl w:val="C4BA9292"/>
    <w:lvl w:ilvl="0">
      <w:start w:val="3"/>
      <w:numFmt w:val="decimal"/>
      <w:lvlText w:val="%1"/>
      <w:lvlJc w:val="left"/>
      <w:pPr>
        <w:ind w:left="375" w:hanging="375"/>
      </w:pPr>
      <w:rPr>
        <w:rFonts w:hint="default"/>
      </w:rPr>
    </w:lvl>
    <w:lvl w:ilvl="1">
      <w:start w:val="1"/>
      <w:numFmt w:val="decimal"/>
      <w:lvlText w:val="%1.%2"/>
      <w:lvlJc w:val="left"/>
      <w:pPr>
        <w:ind w:left="1083" w:hanging="375"/>
      </w:pPr>
      <w:rPr>
        <w:rFonts w:hint="default"/>
        <w:sz w:val="24"/>
        <w:szCs w:val="24"/>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329D7A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4AC5D5E"/>
    <w:multiLevelType w:val="hybridMultilevel"/>
    <w:tmpl w:val="729EB5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0F0247"/>
    <w:multiLevelType w:val="hybridMultilevel"/>
    <w:tmpl w:val="5CCC7572"/>
    <w:lvl w:ilvl="0" w:tplc="04150017">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Letter"/>
      <w:lvlText w:val="%3)"/>
      <w:lvlJc w:val="left"/>
      <w:pPr>
        <w:tabs>
          <w:tab w:val="num" w:pos="2520"/>
        </w:tabs>
        <w:ind w:left="2520" w:hanging="360"/>
      </w:pPr>
      <w:rPr>
        <w:rFont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9286735"/>
    <w:multiLevelType w:val="hybridMultilevel"/>
    <w:tmpl w:val="6FFA58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9CC1311"/>
    <w:multiLevelType w:val="multilevel"/>
    <w:tmpl w:val="B87C1290"/>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BE61467"/>
    <w:multiLevelType w:val="hybridMultilevel"/>
    <w:tmpl w:val="4DA04F22"/>
    <w:lvl w:ilvl="0" w:tplc="14EC026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012C79"/>
    <w:multiLevelType w:val="hybridMultilevel"/>
    <w:tmpl w:val="A5F05288"/>
    <w:lvl w:ilvl="0" w:tplc="F5789E76">
      <w:start w:val="1"/>
      <w:numFmt w:val="lowerLetter"/>
      <w:lvlText w:val="%1)"/>
      <w:lvlJc w:val="left"/>
      <w:pPr>
        <w:tabs>
          <w:tab w:val="num" w:pos="2154"/>
        </w:tabs>
        <w:ind w:left="2154" w:hanging="360"/>
      </w:pPr>
      <w:rPr>
        <w:rFonts w:hint="default"/>
      </w:rPr>
    </w:lvl>
    <w:lvl w:ilvl="1" w:tplc="04150019" w:tentative="1">
      <w:start w:val="1"/>
      <w:numFmt w:val="lowerLetter"/>
      <w:lvlText w:val="%2."/>
      <w:lvlJc w:val="left"/>
      <w:pPr>
        <w:tabs>
          <w:tab w:val="num" w:pos="2154"/>
        </w:tabs>
        <w:ind w:left="2154" w:hanging="360"/>
      </w:pPr>
    </w:lvl>
    <w:lvl w:ilvl="2" w:tplc="0415001B" w:tentative="1">
      <w:start w:val="1"/>
      <w:numFmt w:val="lowerRoman"/>
      <w:lvlText w:val="%3."/>
      <w:lvlJc w:val="right"/>
      <w:pPr>
        <w:tabs>
          <w:tab w:val="num" w:pos="2874"/>
        </w:tabs>
        <w:ind w:left="2874" w:hanging="180"/>
      </w:pPr>
    </w:lvl>
    <w:lvl w:ilvl="3" w:tplc="0415000F" w:tentative="1">
      <w:start w:val="1"/>
      <w:numFmt w:val="decimal"/>
      <w:lvlText w:val="%4."/>
      <w:lvlJc w:val="left"/>
      <w:pPr>
        <w:tabs>
          <w:tab w:val="num" w:pos="3594"/>
        </w:tabs>
        <w:ind w:left="3594" w:hanging="360"/>
      </w:pPr>
    </w:lvl>
    <w:lvl w:ilvl="4" w:tplc="04150019" w:tentative="1">
      <w:start w:val="1"/>
      <w:numFmt w:val="lowerLetter"/>
      <w:lvlText w:val="%5."/>
      <w:lvlJc w:val="left"/>
      <w:pPr>
        <w:tabs>
          <w:tab w:val="num" w:pos="4314"/>
        </w:tabs>
        <w:ind w:left="4314" w:hanging="360"/>
      </w:pPr>
    </w:lvl>
    <w:lvl w:ilvl="5" w:tplc="0415001B" w:tentative="1">
      <w:start w:val="1"/>
      <w:numFmt w:val="lowerRoman"/>
      <w:lvlText w:val="%6."/>
      <w:lvlJc w:val="right"/>
      <w:pPr>
        <w:tabs>
          <w:tab w:val="num" w:pos="5034"/>
        </w:tabs>
        <w:ind w:left="5034" w:hanging="180"/>
      </w:pPr>
    </w:lvl>
    <w:lvl w:ilvl="6" w:tplc="0415000F" w:tentative="1">
      <w:start w:val="1"/>
      <w:numFmt w:val="decimal"/>
      <w:lvlText w:val="%7."/>
      <w:lvlJc w:val="left"/>
      <w:pPr>
        <w:tabs>
          <w:tab w:val="num" w:pos="5754"/>
        </w:tabs>
        <w:ind w:left="5754" w:hanging="360"/>
      </w:pPr>
    </w:lvl>
    <w:lvl w:ilvl="7" w:tplc="04150019" w:tentative="1">
      <w:start w:val="1"/>
      <w:numFmt w:val="lowerLetter"/>
      <w:lvlText w:val="%8."/>
      <w:lvlJc w:val="left"/>
      <w:pPr>
        <w:tabs>
          <w:tab w:val="num" w:pos="6474"/>
        </w:tabs>
        <w:ind w:left="6474" w:hanging="360"/>
      </w:pPr>
    </w:lvl>
    <w:lvl w:ilvl="8" w:tplc="0415001B" w:tentative="1">
      <w:start w:val="1"/>
      <w:numFmt w:val="lowerRoman"/>
      <w:lvlText w:val="%9."/>
      <w:lvlJc w:val="right"/>
      <w:pPr>
        <w:tabs>
          <w:tab w:val="num" w:pos="7194"/>
        </w:tabs>
        <w:ind w:left="7194" w:hanging="180"/>
      </w:pPr>
    </w:lvl>
  </w:abstractNum>
  <w:abstractNum w:abstractNumId="34" w15:restartNumberingAfterBreak="0">
    <w:nsid w:val="3E3E0377"/>
    <w:multiLevelType w:val="hybridMultilevel"/>
    <w:tmpl w:val="45D0BDF8"/>
    <w:lvl w:ilvl="0" w:tplc="424260FE">
      <w:start w:val="1"/>
      <w:numFmt w:val="lowerLetter"/>
      <w:lvlText w:val="%1)"/>
      <w:lvlJc w:val="left"/>
      <w:pPr>
        <w:ind w:left="1170" w:hanging="8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304841"/>
    <w:multiLevelType w:val="hybridMultilevel"/>
    <w:tmpl w:val="DD721F12"/>
    <w:lvl w:ilvl="0" w:tplc="7F12686A">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442088"/>
    <w:multiLevelType w:val="hybridMultilevel"/>
    <w:tmpl w:val="854AED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3433408"/>
    <w:multiLevelType w:val="hybridMultilevel"/>
    <w:tmpl w:val="B2946E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4B2133C"/>
    <w:multiLevelType w:val="hybridMultilevel"/>
    <w:tmpl w:val="4142075C"/>
    <w:lvl w:ilvl="0" w:tplc="8EC6EB4E">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55C0B9D"/>
    <w:multiLevelType w:val="hybridMultilevel"/>
    <w:tmpl w:val="FC3E66A2"/>
    <w:lvl w:ilvl="0" w:tplc="2610B316">
      <w:start w:val="3"/>
      <w:numFmt w:val="decimal"/>
      <w:isLgl/>
      <w:lvlText w:val="%1.2."/>
      <w:lvlJc w:val="left"/>
      <w:pPr>
        <w:tabs>
          <w:tab w:val="num" w:pos="1440"/>
        </w:tabs>
        <w:ind w:left="1440" w:hanging="720"/>
      </w:pPr>
      <w:rPr>
        <w:rFonts w:hint="default"/>
        <w:b/>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0" w15:restartNumberingAfterBreak="0">
    <w:nsid w:val="474430AB"/>
    <w:multiLevelType w:val="hybridMultilevel"/>
    <w:tmpl w:val="88024A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7BA7021"/>
    <w:multiLevelType w:val="hybridMultilevel"/>
    <w:tmpl w:val="4C5A8CC4"/>
    <w:lvl w:ilvl="0" w:tplc="E1CCEDB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90F7795"/>
    <w:multiLevelType w:val="hybridMultilevel"/>
    <w:tmpl w:val="EEE429A6"/>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9760422"/>
    <w:multiLevelType w:val="hybridMultilevel"/>
    <w:tmpl w:val="554A82F6"/>
    <w:lvl w:ilvl="0" w:tplc="794E43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4B106C89"/>
    <w:multiLevelType w:val="hybridMultilevel"/>
    <w:tmpl w:val="1902C0DA"/>
    <w:lvl w:ilvl="0" w:tplc="AB44025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5" w15:restartNumberingAfterBreak="0">
    <w:nsid w:val="501C083F"/>
    <w:multiLevelType w:val="hybridMultilevel"/>
    <w:tmpl w:val="C3F8911E"/>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30C468C"/>
    <w:multiLevelType w:val="hybridMultilevel"/>
    <w:tmpl w:val="4262241C"/>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6857B9B"/>
    <w:multiLevelType w:val="hybridMultilevel"/>
    <w:tmpl w:val="47BE9B4E"/>
    <w:lvl w:ilvl="0" w:tplc="04150015">
      <w:start w:val="1"/>
      <w:numFmt w:val="upperLetter"/>
      <w:lvlText w:val="%1."/>
      <w:lvlJc w:val="left"/>
      <w:pPr>
        <w:tabs>
          <w:tab w:val="num" w:pos="720"/>
        </w:tabs>
        <w:ind w:left="720" w:hanging="360"/>
      </w:pPr>
      <w:rPr>
        <w:rFonts w:hint="default"/>
      </w:rPr>
    </w:lvl>
    <w:lvl w:ilvl="1" w:tplc="1076E400"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8" w15:restartNumberingAfterBreak="0">
    <w:nsid w:val="5A55290D"/>
    <w:multiLevelType w:val="hybridMultilevel"/>
    <w:tmpl w:val="1FA8BD3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5CF44555"/>
    <w:multiLevelType w:val="hybridMultilevel"/>
    <w:tmpl w:val="C8BEA134"/>
    <w:lvl w:ilvl="0" w:tplc="04150005">
      <w:start w:val="1"/>
      <w:numFmt w:val="bullet"/>
      <w:lvlText w:val=""/>
      <w:lvlJc w:val="left"/>
      <w:pPr>
        <w:tabs>
          <w:tab w:val="num" w:pos="360"/>
        </w:tabs>
        <w:ind w:left="360" w:hanging="360"/>
      </w:pPr>
      <w:rPr>
        <w:rFonts w:ascii="Wingdings" w:hAnsi="Wingdings" w:hint="default"/>
      </w:rPr>
    </w:lvl>
    <w:lvl w:ilvl="1" w:tplc="04150003">
      <w:start w:val="1"/>
      <w:numFmt w:val="decimal"/>
      <w:lvlText w:val="%2."/>
      <w:lvlJc w:val="left"/>
      <w:pPr>
        <w:tabs>
          <w:tab w:val="num" w:pos="1080"/>
        </w:tabs>
        <w:ind w:left="1080" w:hanging="360"/>
      </w:pPr>
      <w:rPr>
        <w:rFonts w:hint="default"/>
        <w:i w:val="0"/>
        <w:color w:val="auto"/>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D606C00"/>
    <w:multiLevelType w:val="hybridMultilevel"/>
    <w:tmpl w:val="FEE2E060"/>
    <w:lvl w:ilvl="0" w:tplc="04150005">
      <w:start w:val="1"/>
      <w:numFmt w:val="bullet"/>
      <w:lvlText w:val="-"/>
      <w:lvlJc w:val="left"/>
      <w:pPr>
        <w:tabs>
          <w:tab w:val="num" w:pos="720"/>
        </w:tabs>
        <w:ind w:left="720" w:hanging="360"/>
      </w:pPr>
      <w:rPr>
        <w:rFonts w:ascii="Shruti" w:hAnsi="Shruti" w:hint="default"/>
      </w:rPr>
    </w:lvl>
    <w:lvl w:ilvl="1" w:tplc="270C4B4E"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314F9B"/>
    <w:multiLevelType w:val="hybridMultilevel"/>
    <w:tmpl w:val="54E2D5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6A0B93"/>
    <w:multiLevelType w:val="hybridMultilevel"/>
    <w:tmpl w:val="F16C78B2"/>
    <w:lvl w:ilvl="0" w:tplc="E4F4E96E">
      <w:start w:val="2"/>
      <w:numFmt w:val="decimal"/>
      <w:lvlText w:val="%1."/>
      <w:lvlJc w:val="left"/>
      <w:pPr>
        <w:tabs>
          <w:tab w:val="num" w:pos="360"/>
        </w:tabs>
        <w:ind w:left="360" w:hanging="360"/>
      </w:pPr>
      <w:rPr>
        <w:rFonts w:hint="default"/>
      </w:rPr>
    </w:lvl>
    <w:lvl w:ilvl="1" w:tplc="04150003">
      <w:numFmt w:val="none"/>
      <w:lvlText w:val=""/>
      <w:lvlJc w:val="left"/>
      <w:pPr>
        <w:tabs>
          <w:tab w:val="num" w:pos="360"/>
        </w:tabs>
      </w:pPr>
    </w:lvl>
    <w:lvl w:ilvl="2" w:tplc="04150005">
      <w:start w:val="2"/>
      <w:numFmt w:val="decimal"/>
      <w:isLgl/>
      <w:lvlText w:val="%3.1."/>
      <w:lvlJc w:val="left"/>
      <w:pPr>
        <w:tabs>
          <w:tab w:val="num" w:pos="720"/>
        </w:tabs>
        <w:ind w:left="720" w:hanging="720"/>
      </w:pPr>
      <w:rPr>
        <w:rFonts w:hint="default"/>
      </w:r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53" w15:restartNumberingAfterBreak="0">
    <w:nsid w:val="634753A2"/>
    <w:multiLevelType w:val="hybridMultilevel"/>
    <w:tmpl w:val="848A2262"/>
    <w:lvl w:ilvl="0" w:tplc="794E43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4B53351"/>
    <w:multiLevelType w:val="hybridMultilevel"/>
    <w:tmpl w:val="B8E6C506"/>
    <w:lvl w:ilvl="0" w:tplc="186C4190">
      <w:start w:val="1"/>
      <w:numFmt w:val="lowerRoman"/>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5" w15:restartNumberingAfterBreak="0">
    <w:nsid w:val="65BD4CDB"/>
    <w:multiLevelType w:val="hybridMultilevel"/>
    <w:tmpl w:val="5AD88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1A3917"/>
    <w:multiLevelType w:val="hybridMultilevel"/>
    <w:tmpl w:val="DBF27466"/>
    <w:lvl w:ilvl="0" w:tplc="186C419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7" w15:restartNumberingAfterBreak="0">
    <w:nsid w:val="6647724E"/>
    <w:multiLevelType w:val="hybridMultilevel"/>
    <w:tmpl w:val="BE3EE9F6"/>
    <w:lvl w:ilvl="0" w:tplc="BC020ACC">
      <w:start w:val="1"/>
      <w:numFmt w:val="decimal"/>
      <w:lvlText w:val="%1)"/>
      <w:lvlJc w:val="left"/>
      <w:pPr>
        <w:ind w:left="900" w:hanging="360"/>
      </w:pPr>
      <w:rPr>
        <w:rFonts w:hint="default"/>
      </w:rPr>
    </w:lvl>
    <w:lvl w:ilvl="1" w:tplc="95C2A480" w:tentative="1">
      <w:start w:val="1"/>
      <w:numFmt w:val="lowerLetter"/>
      <w:lvlText w:val="%2."/>
      <w:lvlJc w:val="left"/>
      <w:pPr>
        <w:ind w:left="1620" w:hanging="360"/>
      </w:pPr>
    </w:lvl>
    <w:lvl w:ilvl="2" w:tplc="72885128" w:tentative="1">
      <w:start w:val="1"/>
      <w:numFmt w:val="lowerRoman"/>
      <w:lvlText w:val="%3."/>
      <w:lvlJc w:val="right"/>
      <w:pPr>
        <w:ind w:left="2340" w:hanging="180"/>
      </w:pPr>
    </w:lvl>
    <w:lvl w:ilvl="3" w:tplc="EB70E846" w:tentative="1">
      <w:start w:val="1"/>
      <w:numFmt w:val="decimal"/>
      <w:lvlText w:val="%4."/>
      <w:lvlJc w:val="left"/>
      <w:pPr>
        <w:ind w:left="3060" w:hanging="360"/>
      </w:pPr>
    </w:lvl>
    <w:lvl w:ilvl="4" w:tplc="701EBB20" w:tentative="1">
      <w:start w:val="1"/>
      <w:numFmt w:val="lowerLetter"/>
      <w:lvlText w:val="%5."/>
      <w:lvlJc w:val="left"/>
      <w:pPr>
        <w:ind w:left="3780" w:hanging="360"/>
      </w:pPr>
    </w:lvl>
    <w:lvl w:ilvl="5" w:tplc="6F1E4CD4" w:tentative="1">
      <w:start w:val="1"/>
      <w:numFmt w:val="lowerRoman"/>
      <w:lvlText w:val="%6."/>
      <w:lvlJc w:val="right"/>
      <w:pPr>
        <w:ind w:left="4500" w:hanging="180"/>
      </w:pPr>
    </w:lvl>
    <w:lvl w:ilvl="6" w:tplc="E6B074E6" w:tentative="1">
      <w:start w:val="1"/>
      <w:numFmt w:val="decimal"/>
      <w:lvlText w:val="%7."/>
      <w:lvlJc w:val="left"/>
      <w:pPr>
        <w:ind w:left="5220" w:hanging="360"/>
      </w:pPr>
    </w:lvl>
    <w:lvl w:ilvl="7" w:tplc="3D8EFDB4" w:tentative="1">
      <w:start w:val="1"/>
      <w:numFmt w:val="lowerLetter"/>
      <w:lvlText w:val="%8."/>
      <w:lvlJc w:val="left"/>
      <w:pPr>
        <w:ind w:left="5940" w:hanging="360"/>
      </w:pPr>
    </w:lvl>
    <w:lvl w:ilvl="8" w:tplc="86806914" w:tentative="1">
      <w:start w:val="1"/>
      <w:numFmt w:val="lowerRoman"/>
      <w:lvlText w:val="%9."/>
      <w:lvlJc w:val="right"/>
      <w:pPr>
        <w:ind w:left="6660" w:hanging="180"/>
      </w:pPr>
    </w:lvl>
  </w:abstractNum>
  <w:abstractNum w:abstractNumId="58" w15:restartNumberingAfterBreak="0">
    <w:nsid w:val="66E938B0"/>
    <w:multiLevelType w:val="hybridMultilevel"/>
    <w:tmpl w:val="CCF0ADD6"/>
    <w:lvl w:ilvl="0" w:tplc="3A4AB3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8AF3FED"/>
    <w:multiLevelType w:val="hybridMultilevel"/>
    <w:tmpl w:val="4760B350"/>
    <w:lvl w:ilvl="0" w:tplc="38BE36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6BFE420F"/>
    <w:multiLevelType w:val="hybridMultilevel"/>
    <w:tmpl w:val="FBE645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CBD6EB2"/>
    <w:multiLevelType w:val="multilevel"/>
    <w:tmpl w:val="37B22C58"/>
    <w:lvl w:ilvl="0">
      <w:start w:val="1"/>
      <w:numFmt w:val="decimal"/>
      <w:lvlText w:val="%1."/>
      <w:lvlJc w:val="left"/>
      <w:pPr>
        <w:tabs>
          <w:tab w:val="num" w:pos="360"/>
        </w:tabs>
        <w:ind w:left="360" w:hanging="360"/>
      </w:pPr>
      <w:rPr>
        <w:rFonts w:ascii="Calibri" w:hAnsi="Calibri" w:hint="default"/>
        <w:b/>
        <w:sz w:val="24"/>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993"/>
        </w:tabs>
        <w:ind w:left="710"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4"/>
        <w:szCs w:val="24"/>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62" w15:restartNumberingAfterBreak="0">
    <w:nsid w:val="71A04D5F"/>
    <w:multiLevelType w:val="hybridMultilevel"/>
    <w:tmpl w:val="0BD67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933879"/>
    <w:multiLevelType w:val="multilevel"/>
    <w:tmpl w:val="312261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5B32293"/>
    <w:multiLevelType w:val="multilevel"/>
    <w:tmpl w:val="9F482B78"/>
    <w:lvl w:ilvl="0">
      <w:start w:val="1"/>
      <w:numFmt w:val="decimal"/>
      <w:lvlText w:val="%1."/>
      <w:lvlJc w:val="left"/>
      <w:pPr>
        <w:ind w:left="720" w:hanging="360"/>
      </w:pPr>
      <w:rPr>
        <w:rFonts w:hint="default"/>
        <w:b/>
        <w:b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6252C9A"/>
    <w:multiLevelType w:val="hybridMultilevel"/>
    <w:tmpl w:val="5D46CC3A"/>
    <w:lvl w:ilvl="0" w:tplc="7FFEB076">
      <w:start w:val="1"/>
      <w:numFmt w:val="bullet"/>
      <w:pStyle w:val="Draftmaintext"/>
      <w:lvlText w:val="-"/>
      <w:lvlJc w:val="left"/>
      <w:pPr>
        <w:ind w:left="928" w:hanging="360"/>
      </w:pPr>
      <w:rPr>
        <w:rFonts w:ascii="Courier New" w:hAnsi="Courier New" w:hint="default"/>
        <w:b w:val="0"/>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6" w15:restartNumberingAfterBreak="0">
    <w:nsid w:val="78274E14"/>
    <w:multiLevelType w:val="multilevel"/>
    <w:tmpl w:val="01F8FDBC"/>
    <w:lvl w:ilvl="0">
      <w:start w:val="1"/>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b/>
        <w:bCs/>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27628572">
    <w:abstractNumId w:val="35"/>
  </w:num>
  <w:num w:numId="2" w16cid:durableId="1800998611">
    <w:abstractNumId w:val="32"/>
  </w:num>
  <w:num w:numId="3" w16cid:durableId="2138184765">
    <w:abstractNumId w:val="40"/>
  </w:num>
  <w:num w:numId="4" w16cid:durableId="518006132">
    <w:abstractNumId w:val="11"/>
  </w:num>
  <w:num w:numId="5" w16cid:durableId="739363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465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640733">
    <w:abstractNumId w:val="14"/>
  </w:num>
  <w:num w:numId="8" w16cid:durableId="293296141">
    <w:abstractNumId w:val="4"/>
  </w:num>
  <w:num w:numId="9" w16cid:durableId="644285400">
    <w:abstractNumId w:val="13"/>
  </w:num>
  <w:num w:numId="10" w16cid:durableId="421268090">
    <w:abstractNumId w:val="30"/>
  </w:num>
  <w:num w:numId="11" w16cid:durableId="1449082863">
    <w:abstractNumId w:val="25"/>
  </w:num>
  <w:num w:numId="12" w16cid:durableId="1638215794">
    <w:abstractNumId w:val="53"/>
  </w:num>
  <w:num w:numId="13" w16cid:durableId="205340460">
    <w:abstractNumId w:val="41"/>
  </w:num>
  <w:num w:numId="14" w16cid:durableId="995694033">
    <w:abstractNumId w:val="36"/>
  </w:num>
  <w:num w:numId="15" w16cid:durableId="260839108">
    <w:abstractNumId w:val="26"/>
  </w:num>
  <w:num w:numId="16" w16cid:durableId="547687255">
    <w:abstractNumId w:val="64"/>
  </w:num>
  <w:num w:numId="17" w16cid:durableId="689455899">
    <w:abstractNumId w:val="62"/>
  </w:num>
  <w:num w:numId="18" w16cid:durableId="2018849990">
    <w:abstractNumId w:val="43"/>
  </w:num>
  <w:num w:numId="19" w16cid:durableId="1302810330">
    <w:abstractNumId w:val="63"/>
  </w:num>
  <w:num w:numId="20" w16cid:durableId="1558125155">
    <w:abstractNumId w:val="49"/>
  </w:num>
  <w:num w:numId="21" w16cid:durableId="128520720">
    <w:abstractNumId w:val="61"/>
  </w:num>
  <w:num w:numId="22" w16cid:durableId="890848167">
    <w:abstractNumId w:val="47"/>
  </w:num>
  <w:num w:numId="23" w16cid:durableId="1145045513">
    <w:abstractNumId w:val="50"/>
  </w:num>
  <w:num w:numId="24" w16cid:durableId="1505589902">
    <w:abstractNumId w:val="2"/>
  </w:num>
  <w:num w:numId="25" w16cid:durableId="463547859">
    <w:abstractNumId w:val="5"/>
  </w:num>
  <w:num w:numId="26" w16cid:durableId="821583017">
    <w:abstractNumId w:val="18"/>
  </w:num>
  <w:num w:numId="27" w16cid:durableId="1632709130">
    <w:abstractNumId w:val="6"/>
  </w:num>
  <w:num w:numId="28" w16cid:durableId="878277120">
    <w:abstractNumId w:val="33"/>
  </w:num>
  <w:num w:numId="29" w16cid:durableId="455369099">
    <w:abstractNumId w:val="17"/>
  </w:num>
  <w:num w:numId="30" w16cid:durableId="897857232">
    <w:abstractNumId w:val="7"/>
  </w:num>
  <w:num w:numId="31" w16cid:durableId="234557722">
    <w:abstractNumId w:val="29"/>
  </w:num>
  <w:num w:numId="32" w16cid:durableId="331299478">
    <w:abstractNumId w:val="23"/>
  </w:num>
  <w:num w:numId="33" w16cid:durableId="57095789">
    <w:abstractNumId w:val="27"/>
  </w:num>
  <w:num w:numId="34" w16cid:durableId="411701988">
    <w:abstractNumId w:val="31"/>
  </w:num>
  <w:num w:numId="35" w16cid:durableId="1044715996">
    <w:abstractNumId w:val="63"/>
    <w:lvlOverride w:ilvl="0">
      <w:startOverride w:val="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46117">
    <w:abstractNumId w:val="48"/>
  </w:num>
  <w:num w:numId="37" w16cid:durableId="1561406032">
    <w:abstractNumId w:val="45"/>
  </w:num>
  <w:num w:numId="38" w16cid:durableId="215433411">
    <w:abstractNumId w:val="42"/>
  </w:num>
  <w:num w:numId="39" w16cid:durableId="674578945">
    <w:abstractNumId w:val="16"/>
  </w:num>
  <w:num w:numId="40" w16cid:durableId="158621339">
    <w:abstractNumId w:val="51"/>
  </w:num>
  <w:num w:numId="41" w16cid:durableId="923222201">
    <w:abstractNumId w:val="20"/>
  </w:num>
  <w:num w:numId="42" w16cid:durableId="1649362295">
    <w:abstractNumId w:val="54"/>
  </w:num>
  <w:num w:numId="43" w16cid:durableId="55667382">
    <w:abstractNumId w:val="56"/>
  </w:num>
  <w:num w:numId="44" w16cid:durableId="247664220">
    <w:abstractNumId w:val="44"/>
  </w:num>
  <w:num w:numId="45" w16cid:durableId="2077163774">
    <w:abstractNumId w:val="10"/>
  </w:num>
  <w:num w:numId="46" w16cid:durableId="925189663">
    <w:abstractNumId w:val="3"/>
  </w:num>
  <w:num w:numId="47" w16cid:durableId="1442993730">
    <w:abstractNumId w:val="37"/>
  </w:num>
  <w:num w:numId="48" w16cid:durableId="1940987567">
    <w:abstractNumId w:val="34"/>
  </w:num>
  <w:num w:numId="49" w16cid:durableId="647561930">
    <w:abstractNumId w:val="15"/>
  </w:num>
  <w:num w:numId="50" w16cid:durableId="204800305">
    <w:abstractNumId w:val="58"/>
  </w:num>
  <w:num w:numId="51" w16cid:durableId="977803309">
    <w:abstractNumId w:val="46"/>
  </w:num>
  <w:num w:numId="52" w16cid:durableId="602491937">
    <w:abstractNumId w:val="28"/>
  </w:num>
  <w:num w:numId="53" w16cid:durableId="484005140">
    <w:abstractNumId w:val="55"/>
  </w:num>
  <w:num w:numId="54" w16cid:durableId="1106778436">
    <w:abstractNumId w:val="60"/>
  </w:num>
  <w:num w:numId="55" w16cid:durableId="1577403194">
    <w:abstractNumId w:val="21"/>
  </w:num>
  <w:num w:numId="56" w16cid:durableId="1489130244">
    <w:abstractNumId w:val="9"/>
  </w:num>
  <w:num w:numId="57" w16cid:durableId="1381979402">
    <w:abstractNumId w:val="22"/>
  </w:num>
  <w:num w:numId="58" w16cid:durableId="1083070143">
    <w:abstractNumId w:val="8"/>
  </w:num>
  <w:num w:numId="59" w16cid:durableId="1992246275">
    <w:abstractNumId w:val="65"/>
  </w:num>
  <w:num w:numId="60" w16cid:durableId="452479072">
    <w:abstractNumId w:val="38"/>
  </w:num>
  <w:num w:numId="61" w16cid:durableId="1326783978">
    <w:abstractNumId w:val="59"/>
  </w:num>
  <w:num w:numId="62" w16cid:durableId="1736395213">
    <w:abstractNumId w:val="19"/>
  </w:num>
  <w:num w:numId="63" w16cid:durableId="322465264">
    <w:abstractNumId w:val="24"/>
  </w:num>
  <w:num w:numId="64" w16cid:durableId="1086194704">
    <w:abstractNumId w:val="66"/>
  </w:num>
  <w:num w:numId="65" w16cid:durableId="1124542177">
    <w:abstractNumId w:val="39"/>
  </w:num>
  <w:num w:numId="66" w16cid:durableId="337198294">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711"/>
    <w:rsid w:val="000001B1"/>
    <w:rsid w:val="000023D0"/>
    <w:rsid w:val="00002744"/>
    <w:rsid w:val="000035C2"/>
    <w:rsid w:val="000048F4"/>
    <w:rsid w:val="00004C34"/>
    <w:rsid w:val="00004DE4"/>
    <w:rsid w:val="00005EFB"/>
    <w:rsid w:val="00006029"/>
    <w:rsid w:val="000105D2"/>
    <w:rsid w:val="00010B11"/>
    <w:rsid w:val="00010F16"/>
    <w:rsid w:val="000115B0"/>
    <w:rsid w:val="00011661"/>
    <w:rsid w:val="0001187D"/>
    <w:rsid w:val="00011C67"/>
    <w:rsid w:val="00011EE0"/>
    <w:rsid w:val="0001229B"/>
    <w:rsid w:val="00012330"/>
    <w:rsid w:val="000127C9"/>
    <w:rsid w:val="00012ACE"/>
    <w:rsid w:val="00012E7B"/>
    <w:rsid w:val="00013B0F"/>
    <w:rsid w:val="00013C6E"/>
    <w:rsid w:val="00013E26"/>
    <w:rsid w:val="0001408D"/>
    <w:rsid w:val="0001493E"/>
    <w:rsid w:val="00014EBE"/>
    <w:rsid w:val="00014FDE"/>
    <w:rsid w:val="000153BC"/>
    <w:rsid w:val="00015996"/>
    <w:rsid w:val="00015FA9"/>
    <w:rsid w:val="00015FF4"/>
    <w:rsid w:val="000161E2"/>
    <w:rsid w:val="0001697F"/>
    <w:rsid w:val="000202A6"/>
    <w:rsid w:val="000207F9"/>
    <w:rsid w:val="00020866"/>
    <w:rsid w:val="0002109C"/>
    <w:rsid w:val="000210C9"/>
    <w:rsid w:val="00021913"/>
    <w:rsid w:val="00021A98"/>
    <w:rsid w:val="00021C04"/>
    <w:rsid w:val="00021E25"/>
    <w:rsid w:val="00022187"/>
    <w:rsid w:val="0002392B"/>
    <w:rsid w:val="00023C55"/>
    <w:rsid w:val="000240D5"/>
    <w:rsid w:val="00024A10"/>
    <w:rsid w:val="00025642"/>
    <w:rsid w:val="0002564C"/>
    <w:rsid w:val="000264D1"/>
    <w:rsid w:val="00027B1F"/>
    <w:rsid w:val="000300E2"/>
    <w:rsid w:val="000302C9"/>
    <w:rsid w:val="0003093E"/>
    <w:rsid w:val="000309B1"/>
    <w:rsid w:val="000314C8"/>
    <w:rsid w:val="00031AD6"/>
    <w:rsid w:val="00031FD8"/>
    <w:rsid w:val="00032DA9"/>
    <w:rsid w:val="00033BD4"/>
    <w:rsid w:val="00034133"/>
    <w:rsid w:val="00034CC4"/>
    <w:rsid w:val="0003535C"/>
    <w:rsid w:val="00035EEA"/>
    <w:rsid w:val="00036EB7"/>
    <w:rsid w:val="00037283"/>
    <w:rsid w:val="00037354"/>
    <w:rsid w:val="00037711"/>
    <w:rsid w:val="00037DF3"/>
    <w:rsid w:val="00040B08"/>
    <w:rsid w:val="00041A30"/>
    <w:rsid w:val="00041DF8"/>
    <w:rsid w:val="000425E2"/>
    <w:rsid w:val="00042BD5"/>
    <w:rsid w:val="00043B8F"/>
    <w:rsid w:val="000442D8"/>
    <w:rsid w:val="00044328"/>
    <w:rsid w:val="0004465E"/>
    <w:rsid w:val="0004499E"/>
    <w:rsid w:val="00045AA6"/>
    <w:rsid w:val="00045AE8"/>
    <w:rsid w:val="00046320"/>
    <w:rsid w:val="0004640E"/>
    <w:rsid w:val="00046BC7"/>
    <w:rsid w:val="00046D15"/>
    <w:rsid w:val="00046EB2"/>
    <w:rsid w:val="00047018"/>
    <w:rsid w:val="00047AA2"/>
    <w:rsid w:val="00047EFE"/>
    <w:rsid w:val="0005021F"/>
    <w:rsid w:val="00050A48"/>
    <w:rsid w:val="00050D62"/>
    <w:rsid w:val="000510FC"/>
    <w:rsid w:val="000513E3"/>
    <w:rsid w:val="000514D6"/>
    <w:rsid w:val="000515F3"/>
    <w:rsid w:val="000518C6"/>
    <w:rsid w:val="0005194C"/>
    <w:rsid w:val="00051C79"/>
    <w:rsid w:val="00051FE1"/>
    <w:rsid w:val="0005213C"/>
    <w:rsid w:val="000522AC"/>
    <w:rsid w:val="00053520"/>
    <w:rsid w:val="0005390D"/>
    <w:rsid w:val="00053AF8"/>
    <w:rsid w:val="00054435"/>
    <w:rsid w:val="0005473B"/>
    <w:rsid w:val="00054FD8"/>
    <w:rsid w:val="00055DAE"/>
    <w:rsid w:val="00055DB5"/>
    <w:rsid w:val="000561DB"/>
    <w:rsid w:val="00056673"/>
    <w:rsid w:val="00056ADA"/>
    <w:rsid w:val="000577DE"/>
    <w:rsid w:val="00060514"/>
    <w:rsid w:val="00060865"/>
    <w:rsid w:val="00061143"/>
    <w:rsid w:val="0006161D"/>
    <w:rsid w:val="00062567"/>
    <w:rsid w:val="000633E4"/>
    <w:rsid w:val="00063428"/>
    <w:rsid w:val="00064215"/>
    <w:rsid w:val="00064F90"/>
    <w:rsid w:val="00064FB7"/>
    <w:rsid w:val="00064FF5"/>
    <w:rsid w:val="000650CB"/>
    <w:rsid w:val="00066267"/>
    <w:rsid w:val="00066459"/>
    <w:rsid w:val="00066B07"/>
    <w:rsid w:val="00066E75"/>
    <w:rsid w:val="00067052"/>
    <w:rsid w:val="00067906"/>
    <w:rsid w:val="000707D4"/>
    <w:rsid w:val="000707E6"/>
    <w:rsid w:val="00070E40"/>
    <w:rsid w:val="00070FD3"/>
    <w:rsid w:val="00071C00"/>
    <w:rsid w:val="00071D34"/>
    <w:rsid w:val="0007253A"/>
    <w:rsid w:val="00072885"/>
    <w:rsid w:val="00072BCA"/>
    <w:rsid w:val="000730FA"/>
    <w:rsid w:val="00073492"/>
    <w:rsid w:val="0007359B"/>
    <w:rsid w:val="000739EB"/>
    <w:rsid w:val="000740CC"/>
    <w:rsid w:val="00074611"/>
    <w:rsid w:val="000757C0"/>
    <w:rsid w:val="00075E66"/>
    <w:rsid w:val="00075E9D"/>
    <w:rsid w:val="00076149"/>
    <w:rsid w:val="000772A2"/>
    <w:rsid w:val="00077D2C"/>
    <w:rsid w:val="00080072"/>
    <w:rsid w:val="000809C0"/>
    <w:rsid w:val="00080D73"/>
    <w:rsid w:val="000810C1"/>
    <w:rsid w:val="00081329"/>
    <w:rsid w:val="00081412"/>
    <w:rsid w:val="00081712"/>
    <w:rsid w:val="0008191F"/>
    <w:rsid w:val="00081963"/>
    <w:rsid w:val="00082148"/>
    <w:rsid w:val="000823CC"/>
    <w:rsid w:val="00083085"/>
    <w:rsid w:val="00083412"/>
    <w:rsid w:val="00083DF3"/>
    <w:rsid w:val="000841EB"/>
    <w:rsid w:val="00084C2E"/>
    <w:rsid w:val="00084F9F"/>
    <w:rsid w:val="00085C1A"/>
    <w:rsid w:val="00086561"/>
    <w:rsid w:val="00086CAF"/>
    <w:rsid w:val="000874FE"/>
    <w:rsid w:val="00087722"/>
    <w:rsid w:val="00087F15"/>
    <w:rsid w:val="000902B7"/>
    <w:rsid w:val="0009034C"/>
    <w:rsid w:val="00091331"/>
    <w:rsid w:val="00091CC2"/>
    <w:rsid w:val="00091D04"/>
    <w:rsid w:val="000922B1"/>
    <w:rsid w:val="0009319E"/>
    <w:rsid w:val="000953DB"/>
    <w:rsid w:val="000955B6"/>
    <w:rsid w:val="00095C98"/>
    <w:rsid w:val="00095F07"/>
    <w:rsid w:val="00096120"/>
    <w:rsid w:val="0009665D"/>
    <w:rsid w:val="000969BF"/>
    <w:rsid w:val="00096D80"/>
    <w:rsid w:val="00096FF8"/>
    <w:rsid w:val="00097294"/>
    <w:rsid w:val="00097627"/>
    <w:rsid w:val="000A008B"/>
    <w:rsid w:val="000A0119"/>
    <w:rsid w:val="000A0C44"/>
    <w:rsid w:val="000A0F25"/>
    <w:rsid w:val="000A2577"/>
    <w:rsid w:val="000A2732"/>
    <w:rsid w:val="000A2D6C"/>
    <w:rsid w:val="000A3722"/>
    <w:rsid w:val="000A3C08"/>
    <w:rsid w:val="000A3F4A"/>
    <w:rsid w:val="000A4323"/>
    <w:rsid w:val="000A45CA"/>
    <w:rsid w:val="000A4F51"/>
    <w:rsid w:val="000A51CF"/>
    <w:rsid w:val="000A533C"/>
    <w:rsid w:val="000A56A0"/>
    <w:rsid w:val="000A6290"/>
    <w:rsid w:val="000A6EE3"/>
    <w:rsid w:val="000A6F48"/>
    <w:rsid w:val="000A70CE"/>
    <w:rsid w:val="000A729B"/>
    <w:rsid w:val="000A72F4"/>
    <w:rsid w:val="000A75F6"/>
    <w:rsid w:val="000A797C"/>
    <w:rsid w:val="000B01DB"/>
    <w:rsid w:val="000B05E9"/>
    <w:rsid w:val="000B0892"/>
    <w:rsid w:val="000B14CC"/>
    <w:rsid w:val="000B228F"/>
    <w:rsid w:val="000B2349"/>
    <w:rsid w:val="000B2C6D"/>
    <w:rsid w:val="000B30AC"/>
    <w:rsid w:val="000B37CA"/>
    <w:rsid w:val="000B3B4F"/>
    <w:rsid w:val="000B40A0"/>
    <w:rsid w:val="000B551F"/>
    <w:rsid w:val="000B5C63"/>
    <w:rsid w:val="000B5E25"/>
    <w:rsid w:val="000B6400"/>
    <w:rsid w:val="000B6FCA"/>
    <w:rsid w:val="000B70FE"/>
    <w:rsid w:val="000B7D2B"/>
    <w:rsid w:val="000B7FAD"/>
    <w:rsid w:val="000C00DF"/>
    <w:rsid w:val="000C086F"/>
    <w:rsid w:val="000C0A35"/>
    <w:rsid w:val="000C0B93"/>
    <w:rsid w:val="000C0C6B"/>
    <w:rsid w:val="000C1A76"/>
    <w:rsid w:val="000C1B68"/>
    <w:rsid w:val="000C2075"/>
    <w:rsid w:val="000C210B"/>
    <w:rsid w:val="000C2281"/>
    <w:rsid w:val="000C2774"/>
    <w:rsid w:val="000C3D42"/>
    <w:rsid w:val="000C401D"/>
    <w:rsid w:val="000C4A0D"/>
    <w:rsid w:val="000C4FA8"/>
    <w:rsid w:val="000C5B19"/>
    <w:rsid w:val="000C5D6E"/>
    <w:rsid w:val="000C6F17"/>
    <w:rsid w:val="000C6F66"/>
    <w:rsid w:val="000C783D"/>
    <w:rsid w:val="000C7B5E"/>
    <w:rsid w:val="000D03CA"/>
    <w:rsid w:val="000D08CF"/>
    <w:rsid w:val="000D0B58"/>
    <w:rsid w:val="000D0C88"/>
    <w:rsid w:val="000D0E06"/>
    <w:rsid w:val="000D1152"/>
    <w:rsid w:val="000D14F8"/>
    <w:rsid w:val="000D2192"/>
    <w:rsid w:val="000D3A26"/>
    <w:rsid w:val="000D3A28"/>
    <w:rsid w:val="000D5221"/>
    <w:rsid w:val="000D60EE"/>
    <w:rsid w:val="000D6CA5"/>
    <w:rsid w:val="000D7D92"/>
    <w:rsid w:val="000E0A5D"/>
    <w:rsid w:val="000E0CF3"/>
    <w:rsid w:val="000E1256"/>
    <w:rsid w:val="000E2502"/>
    <w:rsid w:val="000E2E14"/>
    <w:rsid w:val="000E3270"/>
    <w:rsid w:val="000E3361"/>
    <w:rsid w:val="000E355E"/>
    <w:rsid w:val="000E35AC"/>
    <w:rsid w:val="000E35EB"/>
    <w:rsid w:val="000E3BD8"/>
    <w:rsid w:val="000E3F88"/>
    <w:rsid w:val="000E40CA"/>
    <w:rsid w:val="000E444D"/>
    <w:rsid w:val="000E4BA6"/>
    <w:rsid w:val="000E4FCF"/>
    <w:rsid w:val="000E51C2"/>
    <w:rsid w:val="000E5B80"/>
    <w:rsid w:val="000E5FEA"/>
    <w:rsid w:val="000E6E64"/>
    <w:rsid w:val="000E750E"/>
    <w:rsid w:val="000F09CE"/>
    <w:rsid w:val="000F0B0E"/>
    <w:rsid w:val="000F24EC"/>
    <w:rsid w:val="000F42CB"/>
    <w:rsid w:val="000F4824"/>
    <w:rsid w:val="000F4CFE"/>
    <w:rsid w:val="000F6054"/>
    <w:rsid w:val="000F605E"/>
    <w:rsid w:val="000F6880"/>
    <w:rsid w:val="000F69E4"/>
    <w:rsid w:val="000F6DBE"/>
    <w:rsid w:val="000F7899"/>
    <w:rsid w:val="00100218"/>
    <w:rsid w:val="0010074F"/>
    <w:rsid w:val="001011B1"/>
    <w:rsid w:val="00101753"/>
    <w:rsid w:val="00101976"/>
    <w:rsid w:val="00101A21"/>
    <w:rsid w:val="00102466"/>
    <w:rsid w:val="00102DCE"/>
    <w:rsid w:val="0010351E"/>
    <w:rsid w:val="001039E2"/>
    <w:rsid w:val="00103A4C"/>
    <w:rsid w:val="00103B4E"/>
    <w:rsid w:val="001049C6"/>
    <w:rsid w:val="0010537C"/>
    <w:rsid w:val="00105F35"/>
    <w:rsid w:val="00105FD4"/>
    <w:rsid w:val="001060E9"/>
    <w:rsid w:val="00106409"/>
    <w:rsid w:val="0010664C"/>
    <w:rsid w:val="00106769"/>
    <w:rsid w:val="001069AF"/>
    <w:rsid w:val="00106AC9"/>
    <w:rsid w:val="0010708B"/>
    <w:rsid w:val="001072D5"/>
    <w:rsid w:val="001074AA"/>
    <w:rsid w:val="0010757B"/>
    <w:rsid w:val="00107BA4"/>
    <w:rsid w:val="00110040"/>
    <w:rsid w:val="00110812"/>
    <w:rsid w:val="001108B4"/>
    <w:rsid w:val="00110DAD"/>
    <w:rsid w:val="00111267"/>
    <w:rsid w:val="001113E9"/>
    <w:rsid w:val="001126CF"/>
    <w:rsid w:val="00112B5C"/>
    <w:rsid w:val="00112BF8"/>
    <w:rsid w:val="0011378F"/>
    <w:rsid w:val="001143A8"/>
    <w:rsid w:val="00114513"/>
    <w:rsid w:val="00114929"/>
    <w:rsid w:val="001149D6"/>
    <w:rsid w:val="00115B69"/>
    <w:rsid w:val="00116097"/>
    <w:rsid w:val="00116C0F"/>
    <w:rsid w:val="00116CC4"/>
    <w:rsid w:val="001178BD"/>
    <w:rsid w:val="001208EA"/>
    <w:rsid w:val="0012091B"/>
    <w:rsid w:val="00120A4F"/>
    <w:rsid w:val="0012105F"/>
    <w:rsid w:val="00121417"/>
    <w:rsid w:val="00121855"/>
    <w:rsid w:val="00121A37"/>
    <w:rsid w:val="00121F45"/>
    <w:rsid w:val="001221DE"/>
    <w:rsid w:val="001221E4"/>
    <w:rsid w:val="0012257A"/>
    <w:rsid w:val="0012267B"/>
    <w:rsid w:val="0012386D"/>
    <w:rsid w:val="0012407C"/>
    <w:rsid w:val="00124680"/>
    <w:rsid w:val="001258AE"/>
    <w:rsid w:val="001258EA"/>
    <w:rsid w:val="00125B51"/>
    <w:rsid w:val="00125D82"/>
    <w:rsid w:val="00126B70"/>
    <w:rsid w:val="00126DD1"/>
    <w:rsid w:val="001279EE"/>
    <w:rsid w:val="0013041B"/>
    <w:rsid w:val="00130AD3"/>
    <w:rsid w:val="00130F7E"/>
    <w:rsid w:val="001314A5"/>
    <w:rsid w:val="00131A66"/>
    <w:rsid w:val="00131E6D"/>
    <w:rsid w:val="0013208F"/>
    <w:rsid w:val="00132BDD"/>
    <w:rsid w:val="00134805"/>
    <w:rsid w:val="00134F51"/>
    <w:rsid w:val="00135124"/>
    <w:rsid w:val="00135AC6"/>
    <w:rsid w:val="00137469"/>
    <w:rsid w:val="0013748C"/>
    <w:rsid w:val="00137E3E"/>
    <w:rsid w:val="0014103D"/>
    <w:rsid w:val="00141E40"/>
    <w:rsid w:val="00142A2E"/>
    <w:rsid w:val="00142A44"/>
    <w:rsid w:val="00142DF3"/>
    <w:rsid w:val="001439B9"/>
    <w:rsid w:val="001441A3"/>
    <w:rsid w:val="0014497A"/>
    <w:rsid w:val="00145F2A"/>
    <w:rsid w:val="001469EC"/>
    <w:rsid w:val="00146CF8"/>
    <w:rsid w:val="00146E00"/>
    <w:rsid w:val="00147523"/>
    <w:rsid w:val="001502E7"/>
    <w:rsid w:val="001505CE"/>
    <w:rsid w:val="00150A90"/>
    <w:rsid w:val="00150F20"/>
    <w:rsid w:val="0015166E"/>
    <w:rsid w:val="00151D6E"/>
    <w:rsid w:val="001522B1"/>
    <w:rsid w:val="001529C4"/>
    <w:rsid w:val="00152C62"/>
    <w:rsid w:val="00153266"/>
    <w:rsid w:val="00153500"/>
    <w:rsid w:val="00154964"/>
    <w:rsid w:val="00154AC9"/>
    <w:rsid w:val="00154F0F"/>
    <w:rsid w:val="001551F6"/>
    <w:rsid w:val="00155449"/>
    <w:rsid w:val="00155861"/>
    <w:rsid w:val="00155ADA"/>
    <w:rsid w:val="0015634C"/>
    <w:rsid w:val="00156BDB"/>
    <w:rsid w:val="00156F6A"/>
    <w:rsid w:val="00157604"/>
    <w:rsid w:val="00160B83"/>
    <w:rsid w:val="00161B92"/>
    <w:rsid w:val="00161D4F"/>
    <w:rsid w:val="00162504"/>
    <w:rsid w:val="001627B0"/>
    <w:rsid w:val="00162DF9"/>
    <w:rsid w:val="00163010"/>
    <w:rsid w:val="00163185"/>
    <w:rsid w:val="001631C3"/>
    <w:rsid w:val="001646D9"/>
    <w:rsid w:val="00164D57"/>
    <w:rsid w:val="001652E6"/>
    <w:rsid w:val="00165498"/>
    <w:rsid w:val="00165585"/>
    <w:rsid w:val="00165C6B"/>
    <w:rsid w:val="00165D5D"/>
    <w:rsid w:val="00166005"/>
    <w:rsid w:val="0016686E"/>
    <w:rsid w:val="00166C73"/>
    <w:rsid w:val="00166DD9"/>
    <w:rsid w:val="00167521"/>
    <w:rsid w:val="001677FA"/>
    <w:rsid w:val="001701A8"/>
    <w:rsid w:val="00170285"/>
    <w:rsid w:val="00170446"/>
    <w:rsid w:val="00170E9E"/>
    <w:rsid w:val="0017126D"/>
    <w:rsid w:val="001714CE"/>
    <w:rsid w:val="00171CDD"/>
    <w:rsid w:val="0017260C"/>
    <w:rsid w:val="00172828"/>
    <w:rsid w:val="00172D8D"/>
    <w:rsid w:val="00172E8A"/>
    <w:rsid w:val="00172F69"/>
    <w:rsid w:val="0017565D"/>
    <w:rsid w:val="00176136"/>
    <w:rsid w:val="00177693"/>
    <w:rsid w:val="00177902"/>
    <w:rsid w:val="0018059C"/>
    <w:rsid w:val="001807EF"/>
    <w:rsid w:val="001808FF"/>
    <w:rsid w:val="00180966"/>
    <w:rsid w:val="00180A6D"/>
    <w:rsid w:val="00181003"/>
    <w:rsid w:val="001827EE"/>
    <w:rsid w:val="00183271"/>
    <w:rsid w:val="00183324"/>
    <w:rsid w:val="001836A3"/>
    <w:rsid w:val="001838CD"/>
    <w:rsid w:val="00183ABE"/>
    <w:rsid w:val="00184340"/>
    <w:rsid w:val="00184601"/>
    <w:rsid w:val="0018539D"/>
    <w:rsid w:val="001855E4"/>
    <w:rsid w:val="00185D5A"/>
    <w:rsid w:val="001860C4"/>
    <w:rsid w:val="00186737"/>
    <w:rsid w:val="00186A23"/>
    <w:rsid w:val="00186AB8"/>
    <w:rsid w:val="00187671"/>
    <w:rsid w:val="001876E5"/>
    <w:rsid w:val="001903DA"/>
    <w:rsid w:val="001912A2"/>
    <w:rsid w:val="00191D90"/>
    <w:rsid w:val="001921FF"/>
    <w:rsid w:val="001926CE"/>
    <w:rsid w:val="001929A2"/>
    <w:rsid w:val="00193290"/>
    <w:rsid w:val="00193440"/>
    <w:rsid w:val="001936FC"/>
    <w:rsid w:val="0019458E"/>
    <w:rsid w:val="001950E8"/>
    <w:rsid w:val="00195140"/>
    <w:rsid w:val="00195348"/>
    <w:rsid w:val="00195AC2"/>
    <w:rsid w:val="001963C6"/>
    <w:rsid w:val="0019664A"/>
    <w:rsid w:val="00196707"/>
    <w:rsid w:val="00196C29"/>
    <w:rsid w:val="00197930"/>
    <w:rsid w:val="001A02BB"/>
    <w:rsid w:val="001A0392"/>
    <w:rsid w:val="001A05FF"/>
    <w:rsid w:val="001A158A"/>
    <w:rsid w:val="001A234C"/>
    <w:rsid w:val="001A38B8"/>
    <w:rsid w:val="001A3C83"/>
    <w:rsid w:val="001A3FFA"/>
    <w:rsid w:val="001A4718"/>
    <w:rsid w:val="001A4DB6"/>
    <w:rsid w:val="001A4EEF"/>
    <w:rsid w:val="001A52D9"/>
    <w:rsid w:val="001A585B"/>
    <w:rsid w:val="001A5EB7"/>
    <w:rsid w:val="001A601C"/>
    <w:rsid w:val="001A6067"/>
    <w:rsid w:val="001A61C0"/>
    <w:rsid w:val="001A700F"/>
    <w:rsid w:val="001A76C1"/>
    <w:rsid w:val="001A7ACC"/>
    <w:rsid w:val="001A7BFA"/>
    <w:rsid w:val="001B0063"/>
    <w:rsid w:val="001B0280"/>
    <w:rsid w:val="001B0320"/>
    <w:rsid w:val="001B0455"/>
    <w:rsid w:val="001B0CC0"/>
    <w:rsid w:val="001B0DED"/>
    <w:rsid w:val="001B1185"/>
    <w:rsid w:val="001B1772"/>
    <w:rsid w:val="001B1F1A"/>
    <w:rsid w:val="001B225F"/>
    <w:rsid w:val="001B2825"/>
    <w:rsid w:val="001B2C1C"/>
    <w:rsid w:val="001B2D49"/>
    <w:rsid w:val="001B2D70"/>
    <w:rsid w:val="001B3211"/>
    <w:rsid w:val="001B4018"/>
    <w:rsid w:val="001B4415"/>
    <w:rsid w:val="001B484C"/>
    <w:rsid w:val="001B487B"/>
    <w:rsid w:val="001B5756"/>
    <w:rsid w:val="001B5FD1"/>
    <w:rsid w:val="001B6010"/>
    <w:rsid w:val="001B62C3"/>
    <w:rsid w:val="001B7D6A"/>
    <w:rsid w:val="001B7E91"/>
    <w:rsid w:val="001C1F9E"/>
    <w:rsid w:val="001C260B"/>
    <w:rsid w:val="001C2F2C"/>
    <w:rsid w:val="001C3BDE"/>
    <w:rsid w:val="001C3D2F"/>
    <w:rsid w:val="001C43E6"/>
    <w:rsid w:val="001C43EF"/>
    <w:rsid w:val="001C4D75"/>
    <w:rsid w:val="001C5C43"/>
    <w:rsid w:val="001C6092"/>
    <w:rsid w:val="001C61BD"/>
    <w:rsid w:val="001C6994"/>
    <w:rsid w:val="001C6AD1"/>
    <w:rsid w:val="001C73AF"/>
    <w:rsid w:val="001C7A64"/>
    <w:rsid w:val="001D007D"/>
    <w:rsid w:val="001D09E9"/>
    <w:rsid w:val="001D0A6A"/>
    <w:rsid w:val="001D0F7B"/>
    <w:rsid w:val="001D12B8"/>
    <w:rsid w:val="001D1EE0"/>
    <w:rsid w:val="001D2431"/>
    <w:rsid w:val="001D2530"/>
    <w:rsid w:val="001D2621"/>
    <w:rsid w:val="001D2719"/>
    <w:rsid w:val="001D2D43"/>
    <w:rsid w:val="001D39E4"/>
    <w:rsid w:val="001D45AF"/>
    <w:rsid w:val="001D46EF"/>
    <w:rsid w:val="001D55E2"/>
    <w:rsid w:val="001D5B36"/>
    <w:rsid w:val="001D5C99"/>
    <w:rsid w:val="001D6DC8"/>
    <w:rsid w:val="001D7C34"/>
    <w:rsid w:val="001E0F78"/>
    <w:rsid w:val="001E100B"/>
    <w:rsid w:val="001E13D0"/>
    <w:rsid w:val="001E15F7"/>
    <w:rsid w:val="001E2334"/>
    <w:rsid w:val="001E25EF"/>
    <w:rsid w:val="001E2D99"/>
    <w:rsid w:val="001E3B51"/>
    <w:rsid w:val="001E3EE3"/>
    <w:rsid w:val="001E4D25"/>
    <w:rsid w:val="001E51FB"/>
    <w:rsid w:val="001E53D5"/>
    <w:rsid w:val="001E5E94"/>
    <w:rsid w:val="001E62A0"/>
    <w:rsid w:val="001E62ED"/>
    <w:rsid w:val="001E66F7"/>
    <w:rsid w:val="001E6A52"/>
    <w:rsid w:val="001E75DA"/>
    <w:rsid w:val="001E7831"/>
    <w:rsid w:val="001F01AA"/>
    <w:rsid w:val="001F0969"/>
    <w:rsid w:val="001F0CB6"/>
    <w:rsid w:val="001F0D89"/>
    <w:rsid w:val="001F0F25"/>
    <w:rsid w:val="001F1396"/>
    <w:rsid w:val="001F314B"/>
    <w:rsid w:val="001F38D4"/>
    <w:rsid w:val="001F3EB5"/>
    <w:rsid w:val="001F4070"/>
    <w:rsid w:val="001F47C9"/>
    <w:rsid w:val="001F4B71"/>
    <w:rsid w:val="001F5022"/>
    <w:rsid w:val="001F5063"/>
    <w:rsid w:val="001F589B"/>
    <w:rsid w:val="001F5DFD"/>
    <w:rsid w:val="001F5F4C"/>
    <w:rsid w:val="001F65AB"/>
    <w:rsid w:val="001F6774"/>
    <w:rsid w:val="001F737B"/>
    <w:rsid w:val="001F77A1"/>
    <w:rsid w:val="001F799A"/>
    <w:rsid w:val="001F7AC0"/>
    <w:rsid w:val="001F7C8C"/>
    <w:rsid w:val="00200DC4"/>
    <w:rsid w:val="0020115F"/>
    <w:rsid w:val="0020124C"/>
    <w:rsid w:val="00201638"/>
    <w:rsid w:val="00201840"/>
    <w:rsid w:val="00202117"/>
    <w:rsid w:val="00202196"/>
    <w:rsid w:val="0020224E"/>
    <w:rsid w:val="00202251"/>
    <w:rsid w:val="002023A4"/>
    <w:rsid w:val="00202411"/>
    <w:rsid w:val="00202528"/>
    <w:rsid w:val="00202A9C"/>
    <w:rsid w:val="00202C5D"/>
    <w:rsid w:val="00203477"/>
    <w:rsid w:val="00203DB1"/>
    <w:rsid w:val="00204866"/>
    <w:rsid w:val="002050BF"/>
    <w:rsid w:val="002058AC"/>
    <w:rsid w:val="0020616D"/>
    <w:rsid w:val="00207517"/>
    <w:rsid w:val="00207545"/>
    <w:rsid w:val="00207E20"/>
    <w:rsid w:val="00210138"/>
    <w:rsid w:val="0021043E"/>
    <w:rsid w:val="002104FF"/>
    <w:rsid w:val="0021076C"/>
    <w:rsid w:val="00210B7A"/>
    <w:rsid w:val="00210EBA"/>
    <w:rsid w:val="002110DE"/>
    <w:rsid w:val="0021168F"/>
    <w:rsid w:val="00211B21"/>
    <w:rsid w:val="00211F07"/>
    <w:rsid w:val="00212D6E"/>
    <w:rsid w:val="00212E07"/>
    <w:rsid w:val="002131B3"/>
    <w:rsid w:val="00213620"/>
    <w:rsid w:val="00214A58"/>
    <w:rsid w:val="00214A7F"/>
    <w:rsid w:val="00214D4A"/>
    <w:rsid w:val="00214E8D"/>
    <w:rsid w:val="00216354"/>
    <w:rsid w:val="00216FD8"/>
    <w:rsid w:val="002172C7"/>
    <w:rsid w:val="0021792F"/>
    <w:rsid w:val="00217A2E"/>
    <w:rsid w:val="00217A44"/>
    <w:rsid w:val="00217A4E"/>
    <w:rsid w:val="00217B43"/>
    <w:rsid w:val="00220DA1"/>
    <w:rsid w:val="00221A8C"/>
    <w:rsid w:val="00221D49"/>
    <w:rsid w:val="0022259C"/>
    <w:rsid w:val="002228C5"/>
    <w:rsid w:val="00223EB0"/>
    <w:rsid w:val="0022457A"/>
    <w:rsid w:val="00224EB1"/>
    <w:rsid w:val="00225614"/>
    <w:rsid w:val="00225E6D"/>
    <w:rsid w:val="002263B9"/>
    <w:rsid w:val="0022689A"/>
    <w:rsid w:val="00226902"/>
    <w:rsid w:val="0023022B"/>
    <w:rsid w:val="002307E5"/>
    <w:rsid w:val="00230AA9"/>
    <w:rsid w:val="00230F06"/>
    <w:rsid w:val="00231D97"/>
    <w:rsid w:val="0023245A"/>
    <w:rsid w:val="002327D1"/>
    <w:rsid w:val="00232E96"/>
    <w:rsid w:val="002341A7"/>
    <w:rsid w:val="0023503E"/>
    <w:rsid w:val="002357D4"/>
    <w:rsid w:val="0023676C"/>
    <w:rsid w:val="00236838"/>
    <w:rsid w:val="00236A6C"/>
    <w:rsid w:val="00236E67"/>
    <w:rsid w:val="00237025"/>
    <w:rsid w:val="002405FF"/>
    <w:rsid w:val="002411B9"/>
    <w:rsid w:val="002426F5"/>
    <w:rsid w:val="002430C3"/>
    <w:rsid w:val="00243469"/>
    <w:rsid w:val="002437AB"/>
    <w:rsid w:val="002438BD"/>
    <w:rsid w:val="00244437"/>
    <w:rsid w:val="00244779"/>
    <w:rsid w:val="00244CED"/>
    <w:rsid w:val="00244F45"/>
    <w:rsid w:val="002453E8"/>
    <w:rsid w:val="00245447"/>
    <w:rsid w:val="002454D0"/>
    <w:rsid w:val="00245C52"/>
    <w:rsid w:val="00245CB5"/>
    <w:rsid w:val="00246E5A"/>
    <w:rsid w:val="002474D3"/>
    <w:rsid w:val="0024773D"/>
    <w:rsid w:val="00247B08"/>
    <w:rsid w:val="0025017B"/>
    <w:rsid w:val="00250351"/>
    <w:rsid w:val="00250A8A"/>
    <w:rsid w:val="00250E72"/>
    <w:rsid w:val="00251270"/>
    <w:rsid w:val="002514B2"/>
    <w:rsid w:val="00251DF5"/>
    <w:rsid w:val="002523C6"/>
    <w:rsid w:val="0025268A"/>
    <w:rsid w:val="002528F6"/>
    <w:rsid w:val="0025301B"/>
    <w:rsid w:val="00253F99"/>
    <w:rsid w:val="00254502"/>
    <w:rsid w:val="002547B9"/>
    <w:rsid w:val="00254837"/>
    <w:rsid w:val="002550BF"/>
    <w:rsid w:val="00255228"/>
    <w:rsid w:val="00255767"/>
    <w:rsid w:val="00256979"/>
    <w:rsid w:val="00256CBA"/>
    <w:rsid w:val="002572C7"/>
    <w:rsid w:val="00257756"/>
    <w:rsid w:val="002578F9"/>
    <w:rsid w:val="002612D3"/>
    <w:rsid w:val="00261C0E"/>
    <w:rsid w:val="00261FCC"/>
    <w:rsid w:val="00263612"/>
    <w:rsid w:val="002636DE"/>
    <w:rsid w:val="00263B45"/>
    <w:rsid w:val="0026404A"/>
    <w:rsid w:val="00264336"/>
    <w:rsid w:val="00264371"/>
    <w:rsid w:val="00264CA8"/>
    <w:rsid w:val="00264FCC"/>
    <w:rsid w:val="002651B2"/>
    <w:rsid w:val="00266192"/>
    <w:rsid w:val="00266733"/>
    <w:rsid w:val="00266849"/>
    <w:rsid w:val="002703C5"/>
    <w:rsid w:val="00270C97"/>
    <w:rsid w:val="00270E0C"/>
    <w:rsid w:val="00270E16"/>
    <w:rsid w:val="0027109B"/>
    <w:rsid w:val="002719BB"/>
    <w:rsid w:val="00271CF1"/>
    <w:rsid w:val="00273830"/>
    <w:rsid w:val="002741B0"/>
    <w:rsid w:val="00274344"/>
    <w:rsid w:val="00274353"/>
    <w:rsid w:val="00274429"/>
    <w:rsid w:val="0027470F"/>
    <w:rsid w:val="0027506E"/>
    <w:rsid w:val="002751EA"/>
    <w:rsid w:val="00275206"/>
    <w:rsid w:val="00275C9C"/>
    <w:rsid w:val="00276269"/>
    <w:rsid w:val="00276333"/>
    <w:rsid w:val="00276CFF"/>
    <w:rsid w:val="00276D3D"/>
    <w:rsid w:val="00280734"/>
    <w:rsid w:val="00280828"/>
    <w:rsid w:val="002808F0"/>
    <w:rsid w:val="00281172"/>
    <w:rsid w:val="00281852"/>
    <w:rsid w:val="00281B29"/>
    <w:rsid w:val="00281D27"/>
    <w:rsid w:val="00282074"/>
    <w:rsid w:val="0028209B"/>
    <w:rsid w:val="002825FC"/>
    <w:rsid w:val="00282824"/>
    <w:rsid w:val="00283268"/>
    <w:rsid w:val="002833B0"/>
    <w:rsid w:val="00283FC4"/>
    <w:rsid w:val="00284449"/>
    <w:rsid w:val="00284624"/>
    <w:rsid w:val="00284754"/>
    <w:rsid w:val="00285505"/>
    <w:rsid w:val="00285CB7"/>
    <w:rsid w:val="00285DA2"/>
    <w:rsid w:val="0028726C"/>
    <w:rsid w:val="00287DEF"/>
    <w:rsid w:val="00290555"/>
    <w:rsid w:val="002909D8"/>
    <w:rsid w:val="00290D6E"/>
    <w:rsid w:val="002910E1"/>
    <w:rsid w:val="002912CE"/>
    <w:rsid w:val="00291569"/>
    <w:rsid w:val="002915B1"/>
    <w:rsid w:val="00291DE1"/>
    <w:rsid w:val="002924D4"/>
    <w:rsid w:val="00292FB4"/>
    <w:rsid w:val="0029326A"/>
    <w:rsid w:val="0029326B"/>
    <w:rsid w:val="00293A5E"/>
    <w:rsid w:val="00293BCE"/>
    <w:rsid w:val="00293E2F"/>
    <w:rsid w:val="00294185"/>
    <w:rsid w:val="00294247"/>
    <w:rsid w:val="00295400"/>
    <w:rsid w:val="00295B3A"/>
    <w:rsid w:val="002969B0"/>
    <w:rsid w:val="002974BE"/>
    <w:rsid w:val="00297DFE"/>
    <w:rsid w:val="002A09E0"/>
    <w:rsid w:val="002A0BFB"/>
    <w:rsid w:val="002A19A8"/>
    <w:rsid w:val="002A246A"/>
    <w:rsid w:val="002A249F"/>
    <w:rsid w:val="002A25BA"/>
    <w:rsid w:val="002A2709"/>
    <w:rsid w:val="002A2D1C"/>
    <w:rsid w:val="002A36A7"/>
    <w:rsid w:val="002A42CF"/>
    <w:rsid w:val="002A469F"/>
    <w:rsid w:val="002A5042"/>
    <w:rsid w:val="002A5138"/>
    <w:rsid w:val="002A530C"/>
    <w:rsid w:val="002A5C83"/>
    <w:rsid w:val="002A5FC8"/>
    <w:rsid w:val="002A6349"/>
    <w:rsid w:val="002A69BA"/>
    <w:rsid w:val="002A7609"/>
    <w:rsid w:val="002A781F"/>
    <w:rsid w:val="002B0087"/>
    <w:rsid w:val="002B08E4"/>
    <w:rsid w:val="002B10CF"/>
    <w:rsid w:val="002B10FA"/>
    <w:rsid w:val="002B1237"/>
    <w:rsid w:val="002B17B7"/>
    <w:rsid w:val="002B1D0A"/>
    <w:rsid w:val="002B1DC2"/>
    <w:rsid w:val="002B2534"/>
    <w:rsid w:val="002B2A57"/>
    <w:rsid w:val="002B2C64"/>
    <w:rsid w:val="002B2E22"/>
    <w:rsid w:val="002B2F10"/>
    <w:rsid w:val="002B308D"/>
    <w:rsid w:val="002B3998"/>
    <w:rsid w:val="002B3D43"/>
    <w:rsid w:val="002B4122"/>
    <w:rsid w:val="002B41C1"/>
    <w:rsid w:val="002B4F17"/>
    <w:rsid w:val="002B5D80"/>
    <w:rsid w:val="002B654A"/>
    <w:rsid w:val="002B6B9E"/>
    <w:rsid w:val="002B6DD9"/>
    <w:rsid w:val="002B76E4"/>
    <w:rsid w:val="002B776A"/>
    <w:rsid w:val="002B7B42"/>
    <w:rsid w:val="002B7C04"/>
    <w:rsid w:val="002B7FA2"/>
    <w:rsid w:val="002C005F"/>
    <w:rsid w:val="002C07B2"/>
    <w:rsid w:val="002C0CB7"/>
    <w:rsid w:val="002C0D3F"/>
    <w:rsid w:val="002C197E"/>
    <w:rsid w:val="002C19DD"/>
    <w:rsid w:val="002C26A7"/>
    <w:rsid w:val="002C3835"/>
    <w:rsid w:val="002C38B9"/>
    <w:rsid w:val="002C5780"/>
    <w:rsid w:val="002C5DB5"/>
    <w:rsid w:val="002C638C"/>
    <w:rsid w:val="002C656A"/>
    <w:rsid w:val="002C6745"/>
    <w:rsid w:val="002C67CD"/>
    <w:rsid w:val="002C6D96"/>
    <w:rsid w:val="002C7485"/>
    <w:rsid w:val="002C7877"/>
    <w:rsid w:val="002D0AAB"/>
    <w:rsid w:val="002D0E31"/>
    <w:rsid w:val="002D0EA5"/>
    <w:rsid w:val="002D15B2"/>
    <w:rsid w:val="002D16B2"/>
    <w:rsid w:val="002D19FC"/>
    <w:rsid w:val="002D263B"/>
    <w:rsid w:val="002D2C74"/>
    <w:rsid w:val="002D3688"/>
    <w:rsid w:val="002D38D0"/>
    <w:rsid w:val="002D3CFC"/>
    <w:rsid w:val="002D4B83"/>
    <w:rsid w:val="002D4BB9"/>
    <w:rsid w:val="002D6354"/>
    <w:rsid w:val="002D694E"/>
    <w:rsid w:val="002D7424"/>
    <w:rsid w:val="002D7441"/>
    <w:rsid w:val="002D76E0"/>
    <w:rsid w:val="002D7B62"/>
    <w:rsid w:val="002D7F39"/>
    <w:rsid w:val="002E0578"/>
    <w:rsid w:val="002E0C16"/>
    <w:rsid w:val="002E130C"/>
    <w:rsid w:val="002E14D3"/>
    <w:rsid w:val="002E1B9A"/>
    <w:rsid w:val="002E1BDA"/>
    <w:rsid w:val="002E2ABD"/>
    <w:rsid w:val="002E2E31"/>
    <w:rsid w:val="002E339E"/>
    <w:rsid w:val="002E3AD5"/>
    <w:rsid w:val="002E4307"/>
    <w:rsid w:val="002E448E"/>
    <w:rsid w:val="002E4A6E"/>
    <w:rsid w:val="002E4ECC"/>
    <w:rsid w:val="002E5594"/>
    <w:rsid w:val="002E6039"/>
    <w:rsid w:val="002E65B2"/>
    <w:rsid w:val="002E6602"/>
    <w:rsid w:val="002E74DB"/>
    <w:rsid w:val="002F021C"/>
    <w:rsid w:val="002F2EB0"/>
    <w:rsid w:val="002F309E"/>
    <w:rsid w:val="002F3B37"/>
    <w:rsid w:val="002F4568"/>
    <w:rsid w:val="002F4670"/>
    <w:rsid w:val="002F595A"/>
    <w:rsid w:val="002F6021"/>
    <w:rsid w:val="002F6B4D"/>
    <w:rsid w:val="002F7637"/>
    <w:rsid w:val="002F7E2D"/>
    <w:rsid w:val="00300040"/>
    <w:rsid w:val="00300405"/>
    <w:rsid w:val="00300892"/>
    <w:rsid w:val="00300C16"/>
    <w:rsid w:val="00300FCB"/>
    <w:rsid w:val="003018D5"/>
    <w:rsid w:val="00301AD1"/>
    <w:rsid w:val="00303823"/>
    <w:rsid w:val="00303BB4"/>
    <w:rsid w:val="00303DFE"/>
    <w:rsid w:val="00305017"/>
    <w:rsid w:val="00305C33"/>
    <w:rsid w:val="00305EC2"/>
    <w:rsid w:val="00307522"/>
    <w:rsid w:val="003076BB"/>
    <w:rsid w:val="0030770F"/>
    <w:rsid w:val="00307B17"/>
    <w:rsid w:val="00307E1C"/>
    <w:rsid w:val="00310378"/>
    <w:rsid w:val="00310AD0"/>
    <w:rsid w:val="00310D72"/>
    <w:rsid w:val="0031190C"/>
    <w:rsid w:val="00311F02"/>
    <w:rsid w:val="00311F71"/>
    <w:rsid w:val="00312745"/>
    <w:rsid w:val="00312D7C"/>
    <w:rsid w:val="00313163"/>
    <w:rsid w:val="00313746"/>
    <w:rsid w:val="00313961"/>
    <w:rsid w:val="00314352"/>
    <w:rsid w:val="00314A26"/>
    <w:rsid w:val="00314BE1"/>
    <w:rsid w:val="00314FBB"/>
    <w:rsid w:val="00315035"/>
    <w:rsid w:val="003158B0"/>
    <w:rsid w:val="00315B25"/>
    <w:rsid w:val="00316091"/>
    <w:rsid w:val="00316439"/>
    <w:rsid w:val="00316749"/>
    <w:rsid w:val="00317266"/>
    <w:rsid w:val="003173AE"/>
    <w:rsid w:val="00317D12"/>
    <w:rsid w:val="00317FD0"/>
    <w:rsid w:val="00320FB5"/>
    <w:rsid w:val="003213AB"/>
    <w:rsid w:val="00321B8B"/>
    <w:rsid w:val="003222FA"/>
    <w:rsid w:val="003224CD"/>
    <w:rsid w:val="0032276D"/>
    <w:rsid w:val="0032341B"/>
    <w:rsid w:val="003240D4"/>
    <w:rsid w:val="0032416E"/>
    <w:rsid w:val="0032643F"/>
    <w:rsid w:val="00326EF2"/>
    <w:rsid w:val="0032711B"/>
    <w:rsid w:val="003277EE"/>
    <w:rsid w:val="00330CA6"/>
    <w:rsid w:val="00330D9D"/>
    <w:rsid w:val="00331C9E"/>
    <w:rsid w:val="0033284A"/>
    <w:rsid w:val="00332AE7"/>
    <w:rsid w:val="0033307B"/>
    <w:rsid w:val="0033347F"/>
    <w:rsid w:val="00334B22"/>
    <w:rsid w:val="00335125"/>
    <w:rsid w:val="003352CF"/>
    <w:rsid w:val="00335755"/>
    <w:rsid w:val="00335ED4"/>
    <w:rsid w:val="00336685"/>
    <w:rsid w:val="00336688"/>
    <w:rsid w:val="00336F49"/>
    <w:rsid w:val="00337243"/>
    <w:rsid w:val="003379FE"/>
    <w:rsid w:val="00340044"/>
    <w:rsid w:val="00341C92"/>
    <w:rsid w:val="00342999"/>
    <w:rsid w:val="00342AEE"/>
    <w:rsid w:val="00342B80"/>
    <w:rsid w:val="003437FA"/>
    <w:rsid w:val="00343932"/>
    <w:rsid w:val="00343DC2"/>
    <w:rsid w:val="00343EC5"/>
    <w:rsid w:val="00344AB9"/>
    <w:rsid w:val="00344AE6"/>
    <w:rsid w:val="00344F67"/>
    <w:rsid w:val="00345A9E"/>
    <w:rsid w:val="003460E7"/>
    <w:rsid w:val="00346438"/>
    <w:rsid w:val="00346A22"/>
    <w:rsid w:val="00346C2A"/>
    <w:rsid w:val="00347538"/>
    <w:rsid w:val="003479C2"/>
    <w:rsid w:val="00347DBE"/>
    <w:rsid w:val="00350072"/>
    <w:rsid w:val="00350B76"/>
    <w:rsid w:val="00351239"/>
    <w:rsid w:val="00351B8B"/>
    <w:rsid w:val="00352248"/>
    <w:rsid w:val="0035288C"/>
    <w:rsid w:val="00352F68"/>
    <w:rsid w:val="003540A0"/>
    <w:rsid w:val="00355331"/>
    <w:rsid w:val="00355511"/>
    <w:rsid w:val="00356239"/>
    <w:rsid w:val="0035650A"/>
    <w:rsid w:val="00357490"/>
    <w:rsid w:val="00357F16"/>
    <w:rsid w:val="0036023D"/>
    <w:rsid w:val="0036052F"/>
    <w:rsid w:val="00360C1D"/>
    <w:rsid w:val="00361750"/>
    <w:rsid w:val="0036183B"/>
    <w:rsid w:val="0036273B"/>
    <w:rsid w:val="0036283B"/>
    <w:rsid w:val="003637C3"/>
    <w:rsid w:val="00363D65"/>
    <w:rsid w:val="00363EA7"/>
    <w:rsid w:val="00364032"/>
    <w:rsid w:val="0036432E"/>
    <w:rsid w:val="003648A9"/>
    <w:rsid w:val="00364A7B"/>
    <w:rsid w:val="00364ACC"/>
    <w:rsid w:val="00364E74"/>
    <w:rsid w:val="0036507F"/>
    <w:rsid w:val="00365A3C"/>
    <w:rsid w:val="00366042"/>
    <w:rsid w:val="00366AA0"/>
    <w:rsid w:val="0036721A"/>
    <w:rsid w:val="00367247"/>
    <w:rsid w:val="003675D7"/>
    <w:rsid w:val="00367CDE"/>
    <w:rsid w:val="0037058D"/>
    <w:rsid w:val="00370693"/>
    <w:rsid w:val="00370C9A"/>
    <w:rsid w:val="00371A3E"/>
    <w:rsid w:val="00372485"/>
    <w:rsid w:val="00372E6C"/>
    <w:rsid w:val="003741C4"/>
    <w:rsid w:val="00374347"/>
    <w:rsid w:val="00374674"/>
    <w:rsid w:val="00374CF9"/>
    <w:rsid w:val="00375521"/>
    <w:rsid w:val="0037560D"/>
    <w:rsid w:val="00375EBF"/>
    <w:rsid w:val="003802E4"/>
    <w:rsid w:val="003805E6"/>
    <w:rsid w:val="00380B7B"/>
    <w:rsid w:val="00381529"/>
    <w:rsid w:val="00381BEF"/>
    <w:rsid w:val="00381F61"/>
    <w:rsid w:val="00382416"/>
    <w:rsid w:val="0038244A"/>
    <w:rsid w:val="00382A2D"/>
    <w:rsid w:val="00383520"/>
    <w:rsid w:val="00383C9B"/>
    <w:rsid w:val="003845CA"/>
    <w:rsid w:val="00384870"/>
    <w:rsid w:val="00384F1C"/>
    <w:rsid w:val="00385AC1"/>
    <w:rsid w:val="00386780"/>
    <w:rsid w:val="0038728F"/>
    <w:rsid w:val="00387324"/>
    <w:rsid w:val="003900ED"/>
    <w:rsid w:val="0039053B"/>
    <w:rsid w:val="00391483"/>
    <w:rsid w:val="00392086"/>
    <w:rsid w:val="0039209F"/>
    <w:rsid w:val="00393173"/>
    <w:rsid w:val="00393D5A"/>
    <w:rsid w:val="00393F74"/>
    <w:rsid w:val="00394BEA"/>
    <w:rsid w:val="00394DA1"/>
    <w:rsid w:val="00394E92"/>
    <w:rsid w:val="00395176"/>
    <w:rsid w:val="0039556F"/>
    <w:rsid w:val="003956A0"/>
    <w:rsid w:val="0039590E"/>
    <w:rsid w:val="00395BAE"/>
    <w:rsid w:val="00395BF9"/>
    <w:rsid w:val="00395CBD"/>
    <w:rsid w:val="003962B8"/>
    <w:rsid w:val="003969F9"/>
    <w:rsid w:val="00397807"/>
    <w:rsid w:val="00397A84"/>
    <w:rsid w:val="003A0578"/>
    <w:rsid w:val="003A0A3B"/>
    <w:rsid w:val="003A0B97"/>
    <w:rsid w:val="003A0BB5"/>
    <w:rsid w:val="003A117C"/>
    <w:rsid w:val="003A11E0"/>
    <w:rsid w:val="003A2981"/>
    <w:rsid w:val="003A338E"/>
    <w:rsid w:val="003A39CB"/>
    <w:rsid w:val="003A3C96"/>
    <w:rsid w:val="003A4343"/>
    <w:rsid w:val="003A4DDB"/>
    <w:rsid w:val="003A52A0"/>
    <w:rsid w:val="003A591E"/>
    <w:rsid w:val="003A5B70"/>
    <w:rsid w:val="003A5F4F"/>
    <w:rsid w:val="003A62A4"/>
    <w:rsid w:val="003A6655"/>
    <w:rsid w:val="003A676B"/>
    <w:rsid w:val="003A6E38"/>
    <w:rsid w:val="003A73A4"/>
    <w:rsid w:val="003A74F5"/>
    <w:rsid w:val="003B0262"/>
    <w:rsid w:val="003B04F0"/>
    <w:rsid w:val="003B0991"/>
    <w:rsid w:val="003B1070"/>
    <w:rsid w:val="003B14B6"/>
    <w:rsid w:val="003B28CD"/>
    <w:rsid w:val="003B3003"/>
    <w:rsid w:val="003B3450"/>
    <w:rsid w:val="003B3826"/>
    <w:rsid w:val="003B3AA3"/>
    <w:rsid w:val="003B3C59"/>
    <w:rsid w:val="003B3F94"/>
    <w:rsid w:val="003B4346"/>
    <w:rsid w:val="003B4730"/>
    <w:rsid w:val="003B4806"/>
    <w:rsid w:val="003B4E20"/>
    <w:rsid w:val="003B5B04"/>
    <w:rsid w:val="003B5E9A"/>
    <w:rsid w:val="003B60ED"/>
    <w:rsid w:val="003B6649"/>
    <w:rsid w:val="003B689A"/>
    <w:rsid w:val="003B71BC"/>
    <w:rsid w:val="003B731A"/>
    <w:rsid w:val="003B770A"/>
    <w:rsid w:val="003C155F"/>
    <w:rsid w:val="003C18E7"/>
    <w:rsid w:val="003C1AA3"/>
    <w:rsid w:val="003C1AD4"/>
    <w:rsid w:val="003C2594"/>
    <w:rsid w:val="003C4949"/>
    <w:rsid w:val="003C4C0C"/>
    <w:rsid w:val="003C5735"/>
    <w:rsid w:val="003C57DD"/>
    <w:rsid w:val="003C695F"/>
    <w:rsid w:val="003C6CC6"/>
    <w:rsid w:val="003C730D"/>
    <w:rsid w:val="003C7767"/>
    <w:rsid w:val="003C7E87"/>
    <w:rsid w:val="003C7F6C"/>
    <w:rsid w:val="003D0BAE"/>
    <w:rsid w:val="003D2598"/>
    <w:rsid w:val="003D2691"/>
    <w:rsid w:val="003D2BCF"/>
    <w:rsid w:val="003D2CA7"/>
    <w:rsid w:val="003D2D16"/>
    <w:rsid w:val="003D2E65"/>
    <w:rsid w:val="003D3399"/>
    <w:rsid w:val="003D40B4"/>
    <w:rsid w:val="003D4597"/>
    <w:rsid w:val="003D45B2"/>
    <w:rsid w:val="003D4A61"/>
    <w:rsid w:val="003D4A9D"/>
    <w:rsid w:val="003D513F"/>
    <w:rsid w:val="003D628F"/>
    <w:rsid w:val="003D664B"/>
    <w:rsid w:val="003D68A8"/>
    <w:rsid w:val="003D6F27"/>
    <w:rsid w:val="003D7117"/>
    <w:rsid w:val="003D71A5"/>
    <w:rsid w:val="003D78C2"/>
    <w:rsid w:val="003E0721"/>
    <w:rsid w:val="003E0A8A"/>
    <w:rsid w:val="003E0E20"/>
    <w:rsid w:val="003E1783"/>
    <w:rsid w:val="003E2505"/>
    <w:rsid w:val="003E26DD"/>
    <w:rsid w:val="003E2AE5"/>
    <w:rsid w:val="003E3258"/>
    <w:rsid w:val="003E346E"/>
    <w:rsid w:val="003E359A"/>
    <w:rsid w:val="003E3C04"/>
    <w:rsid w:val="003E3DE5"/>
    <w:rsid w:val="003E3F1C"/>
    <w:rsid w:val="003E44D2"/>
    <w:rsid w:val="003E4D73"/>
    <w:rsid w:val="003E52C2"/>
    <w:rsid w:val="003E54CB"/>
    <w:rsid w:val="003E5865"/>
    <w:rsid w:val="003E59FB"/>
    <w:rsid w:val="003E6286"/>
    <w:rsid w:val="003E6B4C"/>
    <w:rsid w:val="003E741B"/>
    <w:rsid w:val="003E7661"/>
    <w:rsid w:val="003E7F16"/>
    <w:rsid w:val="003F0098"/>
    <w:rsid w:val="003F01E9"/>
    <w:rsid w:val="003F0224"/>
    <w:rsid w:val="003F0AFC"/>
    <w:rsid w:val="003F15AE"/>
    <w:rsid w:val="003F15F1"/>
    <w:rsid w:val="003F224A"/>
    <w:rsid w:val="003F3295"/>
    <w:rsid w:val="003F33BC"/>
    <w:rsid w:val="003F43D7"/>
    <w:rsid w:val="003F4596"/>
    <w:rsid w:val="003F4640"/>
    <w:rsid w:val="003F4CAF"/>
    <w:rsid w:val="003F5228"/>
    <w:rsid w:val="003F565D"/>
    <w:rsid w:val="003F6434"/>
    <w:rsid w:val="003F6540"/>
    <w:rsid w:val="003F72DF"/>
    <w:rsid w:val="003F7C9C"/>
    <w:rsid w:val="00400CB7"/>
    <w:rsid w:val="0040107C"/>
    <w:rsid w:val="00401ED7"/>
    <w:rsid w:val="0040276C"/>
    <w:rsid w:val="004037FF"/>
    <w:rsid w:val="00403DD4"/>
    <w:rsid w:val="004047C5"/>
    <w:rsid w:val="00404A84"/>
    <w:rsid w:val="00404AE7"/>
    <w:rsid w:val="00404B89"/>
    <w:rsid w:val="00404D49"/>
    <w:rsid w:val="00404E10"/>
    <w:rsid w:val="0040551B"/>
    <w:rsid w:val="00405B1A"/>
    <w:rsid w:val="0040633D"/>
    <w:rsid w:val="0040733F"/>
    <w:rsid w:val="00411575"/>
    <w:rsid w:val="00411D7C"/>
    <w:rsid w:val="0041270B"/>
    <w:rsid w:val="00412D81"/>
    <w:rsid w:val="00412F20"/>
    <w:rsid w:val="00413403"/>
    <w:rsid w:val="00414015"/>
    <w:rsid w:val="004143AC"/>
    <w:rsid w:val="00414529"/>
    <w:rsid w:val="00414A37"/>
    <w:rsid w:val="00416774"/>
    <w:rsid w:val="00416787"/>
    <w:rsid w:val="00416D99"/>
    <w:rsid w:val="004174A5"/>
    <w:rsid w:val="00420B99"/>
    <w:rsid w:val="0042122B"/>
    <w:rsid w:val="0042224C"/>
    <w:rsid w:val="00422478"/>
    <w:rsid w:val="00422D3A"/>
    <w:rsid w:val="00422D4E"/>
    <w:rsid w:val="00423127"/>
    <w:rsid w:val="004237DF"/>
    <w:rsid w:val="004238F6"/>
    <w:rsid w:val="00423A55"/>
    <w:rsid w:val="00423DD1"/>
    <w:rsid w:val="00423E9E"/>
    <w:rsid w:val="004240D5"/>
    <w:rsid w:val="00424B5D"/>
    <w:rsid w:val="00424C72"/>
    <w:rsid w:val="00424C9C"/>
    <w:rsid w:val="0042567F"/>
    <w:rsid w:val="004256B9"/>
    <w:rsid w:val="00426D68"/>
    <w:rsid w:val="00427366"/>
    <w:rsid w:val="0042769A"/>
    <w:rsid w:val="00427E9A"/>
    <w:rsid w:val="0043047C"/>
    <w:rsid w:val="004304A0"/>
    <w:rsid w:val="00431989"/>
    <w:rsid w:val="00432C1C"/>
    <w:rsid w:val="00432D4A"/>
    <w:rsid w:val="004330AF"/>
    <w:rsid w:val="004332E5"/>
    <w:rsid w:val="00433806"/>
    <w:rsid w:val="00434343"/>
    <w:rsid w:val="004345E7"/>
    <w:rsid w:val="004345EC"/>
    <w:rsid w:val="00434C59"/>
    <w:rsid w:val="00434CA3"/>
    <w:rsid w:val="00435485"/>
    <w:rsid w:val="004355C4"/>
    <w:rsid w:val="00435F1C"/>
    <w:rsid w:val="00436C70"/>
    <w:rsid w:val="00436CEC"/>
    <w:rsid w:val="004371BC"/>
    <w:rsid w:val="00437BB6"/>
    <w:rsid w:val="004400F6"/>
    <w:rsid w:val="00440469"/>
    <w:rsid w:val="00441A53"/>
    <w:rsid w:val="00441D18"/>
    <w:rsid w:val="00441F4D"/>
    <w:rsid w:val="00441FC5"/>
    <w:rsid w:val="00442183"/>
    <w:rsid w:val="00442E76"/>
    <w:rsid w:val="00443F6A"/>
    <w:rsid w:val="0044498B"/>
    <w:rsid w:val="00444BB6"/>
    <w:rsid w:val="00444CC0"/>
    <w:rsid w:val="004455C0"/>
    <w:rsid w:val="004457B2"/>
    <w:rsid w:val="004459B7"/>
    <w:rsid w:val="00446BD8"/>
    <w:rsid w:val="004471B9"/>
    <w:rsid w:val="00447381"/>
    <w:rsid w:val="00447655"/>
    <w:rsid w:val="00447A5F"/>
    <w:rsid w:val="004502BA"/>
    <w:rsid w:val="004503E1"/>
    <w:rsid w:val="0045145C"/>
    <w:rsid w:val="0045172E"/>
    <w:rsid w:val="00451BE4"/>
    <w:rsid w:val="0045240B"/>
    <w:rsid w:val="00452B81"/>
    <w:rsid w:val="00452C3E"/>
    <w:rsid w:val="00453724"/>
    <w:rsid w:val="0045380B"/>
    <w:rsid w:val="00453991"/>
    <w:rsid w:val="00453FE3"/>
    <w:rsid w:val="004542CB"/>
    <w:rsid w:val="00455830"/>
    <w:rsid w:val="00455EC1"/>
    <w:rsid w:val="004569AC"/>
    <w:rsid w:val="00456D31"/>
    <w:rsid w:val="00456E52"/>
    <w:rsid w:val="00457108"/>
    <w:rsid w:val="0045751D"/>
    <w:rsid w:val="004578C1"/>
    <w:rsid w:val="00457F83"/>
    <w:rsid w:val="0046000E"/>
    <w:rsid w:val="00460B6A"/>
    <w:rsid w:val="00460BA6"/>
    <w:rsid w:val="004613BF"/>
    <w:rsid w:val="00461909"/>
    <w:rsid w:val="00461CC9"/>
    <w:rsid w:val="00461DEB"/>
    <w:rsid w:val="0046268E"/>
    <w:rsid w:val="004628B5"/>
    <w:rsid w:val="00463625"/>
    <w:rsid w:val="00464C3E"/>
    <w:rsid w:val="00465544"/>
    <w:rsid w:val="00465952"/>
    <w:rsid w:val="004659FA"/>
    <w:rsid w:val="00465AEB"/>
    <w:rsid w:val="00466337"/>
    <w:rsid w:val="004672E2"/>
    <w:rsid w:val="00467A4C"/>
    <w:rsid w:val="00467C6B"/>
    <w:rsid w:val="00467F6B"/>
    <w:rsid w:val="004708A4"/>
    <w:rsid w:val="004708B9"/>
    <w:rsid w:val="004710C0"/>
    <w:rsid w:val="00471281"/>
    <w:rsid w:val="0047140D"/>
    <w:rsid w:val="00471676"/>
    <w:rsid w:val="004717EE"/>
    <w:rsid w:val="00471CAC"/>
    <w:rsid w:val="00471D0E"/>
    <w:rsid w:val="00472659"/>
    <w:rsid w:val="00472D2A"/>
    <w:rsid w:val="00472FE0"/>
    <w:rsid w:val="0047328F"/>
    <w:rsid w:val="004736D5"/>
    <w:rsid w:val="0047435C"/>
    <w:rsid w:val="00474A9D"/>
    <w:rsid w:val="00474F0E"/>
    <w:rsid w:val="00476084"/>
    <w:rsid w:val="00476AF1"/>
    <w:rsid w:val="004776E4"/>
    <w:rsid w:val="00477F1E"/>
    <w:rsid w:val="00480371"/>
    <w:rsid w:val="0048136E"/>
    <w:rsid w:val="004815F2"/>
    <w:rsid w:val="004819A5"/>
    <w:rsid w:val="00481EA4"/>
    <w:rsid w:val="00482132"/>
    <w:rsid w:val="004824F7"/>
    <w:rsid w:val="00482567"/>
    <w:rsid w:val="004825D4"/>
    <w:rsid w:val="0048284A"/>
    <w:rsid w:val="004828FC"/>
    <w:rsid w:val="004838AA"/>
    <w:rsid w:val="00483FE3"/>
    <w:rsid w:val="0048417A"/>
    <w:rsid w:val="0048433E"/>
    <w:rsid w:val="00484535"/>
    <w:rsid w:val="0048580E"/>
    <w:rsid w:val="00485DC8"/>
    <w:rsid w:val="004861F6"/>
    <w:rsid w:val="0048656F"/>
    <w:rsid w:val="00490818"/>
    <w:rsid w:val="00490F87"/>
    <w:rsid w:val="004913CC"/>
    <w:rsid w:val="004914CC"/>
    <w:rsid w:val="00491E88"/>
    <w:rsid w:val="00492A3E"/>
    <w:rsid w:val="00492BA3"/>
    <w:rsid w:val="00493107"/>
    <w:rsid w:val="00493964"/>
    <w:rsid w:val="00493A07"/>
    <w:rsid w:val="00493AA7"/>
    <w:rsid w:val="00493F69"/>
    <w:rsid w:val="00494261"/>
    <w:rsid w:val="004951BB"/>
    <w:rsid w:val="004956A3"/>
    <w:rsid w:val="00495A30"/>
    <w:rsid w:val="0049638C"/>
    <w:rsid w:val="00496390"/>
    <w:rsid w:val="00496517"/>
    <w:rsid w:val="00496922"/>
    <w:rsid w:val="004972C6"/>
    <w:rsid w:val="004973A8"/>
    <w:rsid w:val="00497432"/>
    <w:rsid w:val="00497A36"/>
    <w:rsid w:val="00497D81"/>
    <w:rsid w:val="004A022E"/>
    <w:rsid w:val="004A04BF"/>
    <w:rsid w:val="004A0724"/>
    <w:rsid w:val="004A0D9B"/>
    <w:rsid w:val="004A1213"/>
    <w:rsid w:val="004A1917"/>
    <w:rsid w:val="004A240F"/>
    <w:rsid w:val="004A2BE3"/>
    <w:rsid w:val="004A2EC4"/>
    <w:rsid w:val="004A3BF3"/>
    <w:rsid w:val="004A3C69"/>
    <w:rsid w:val="004A428D"/>
    <w:rsid w:val="004A4A86"/>
    <w:rsid w:val="004A4DCB"/>
    <w:rsid w:val="004A56E6"/>
    <w:rsid w:val="004A5940"/>
    <w:rsid w:val="004A643F"/>
    <w:rsid w:val="004A68EA"/>
    <w:rsid w:val="004A6D1A"/>
    <w:rsid w:val="004A720C"/>
    <w:rsid w:val="004A73D5"/>
    <w:rsid w:val="004A74D7"/>
    <w:rsid w:val="004A7B2A"/>
    <w:rsid w:val="004B057D"/>
    <w:rsid w:val="004B0AC2"/>
    <w:rsid w:val="004B0F81"/>
    <w:rsid w:val="004B1310"/>
    <w:rsid w:val="004B1C0C"/>
    <w:rsid w:val="004B2920"/>
    <w:rsid w:val="004B2C20"/>
    <w:rsid w:val="004B2DEC"/>
    <w:rsid w:val="004B2E4B"/>
    <w:rsid w:val="004B3425"/>
    <w:rsid w:val="004B39EC"/>
    <w:rsid w:val="004B4E10"/>
    <w:rsid w:val="004B569D"/>
    <w:rsid w:val="004B5EDA"/>
    <w:rsid w:val="004B665A"/>
    <w:rsid w:val="004B75F3"/>
    <w:rsid w:val="004B7E1F"/>
    <w:rsid w:val="004C0B4A"/>
    <w:rsid w:val="004C15D5"/>
    <w:rsid w:val="004C1B75"/>
    <w:rsid w:val="004C1BAD"/>
    <w:rsid w:val="004C1DE3"/>
    <w:rsid w:val="004C1F3D"/>
    <w:rsid w:val="004C2184"/>
    <w:rsid w:val="004C274D"/>
    <w:rsid w:val="004C2D3C"/>
    <w:rsid w:val="004C314D"/>
    <w:rsid w:val="004C3687"/>
    <w:rsid w:val="004C460C"/>
    <w:rsid w:val="004C463D"/>
    <w:rsid w:val="004C4713"/>
    <w:rsid w:val="004C4D11"/>
    <w:rsid w:val="004C53B3"/>
    <w:rsid w:val="004C540C"/>
    <w:rsid w:val="004C5513"/>
    <w:rsid w:val="004C56E7"/>
    <w:rsid w:val="004C7937"/>
    <w:rsid w:val="004C7C8B"/>
    <w:rsid w:val="004C7D58"/>
    <w:rsid w:val="004C7FEA"/>
    <w:rsid w:val="004D0374"/>
    <w:rsid w:val="004D057F"/>
    <w:rsid w:val="004D0A81"/>
    <w:rsid w:val="004D0CC7"/>
    <w:rsid w:val="004D1A29"/>
    <w:rsid w:val="004D1BF3"/>
    <w:rsid w:val="004D1F31"/>
    <w:rsid w:val="004D2B80"/>
    <w:rsid w:val="004D370A"/>
    <w:rsid w:val="004D3CB1"/>
    <w:rsid w:val="004D3CFE"/>
    <w:rsid w:val="004D3E17"/>
    <w:rsid w:val="004D454A"/>
    <w:rsid w:val="004D4B64"/>
    <w:rsid w:val="004D5585"/>
    <w:rsid w:val="004D5670"/>
    <w:rsid w:val="004D572E"/>
    <w:rsid w:val="004D5AD2"/>
    <w:rsid w:val="004D5B60"/>
    <w:rsid w:val="004D5FB8"/>
    <w:rsid w:val="004D626E"/>
    <w:rsid w:val="004D6E6D"/>
    <w:rsid w:val="004D707E"/>
    <w:rsid w:val="004D7320"/>
    <w:rsid w:val="004D756A"/>
    <w:rsid w:val="004D7961"/>
    <w:rsid w:val="004E0786"/>
    <w:rsid w:val="004E0797"/>
    <w:rsid w:val="004E2675"/>
    <w:rsid w:val="004E26D1"/>
    <w:rsid w:val="004E29FC"/>
    <w:rsid w:val="004E2A6A"/>
    <w:rsid w:val="004E2BB2"/>
    <w:rsid w:val="004E2C62"/>
    <w:rsid w:val="004E2FC9"/>
    <w:rsid w:val="004E37CF"/>
    <w:rsid w:val="004E3C14"/>
    <w:rsid w:val="004E3E42"/>
    <w:rsid w:val="004E473C"/>
    <w:rsid w:val="004E4E28"/>
    <w:rsid w:val="004E5403"/>
    <w:rsid w:val="004E581F"/>
    <w:rsid w:val="004E591E"/>
    <w:rsid w:val="004E5A9F"/>
    <w:rsid w:val="004E5CB4"/>
    <w:rsid w:val="004E614E"/>
    <w:rsid w:val="004E7504"/>
    <w:rsid w:val="004E7F48"/>
    <w:rsid w:val="004F017E"/>
    <w:rsid w:val="004F0268"/>
    <w:rsid w:val="004F0371"/>
    <w:rsid w:val="004F1034"/>
    <w:rsid w:val="004F11F3"/>
    <w:rsid w:val="004F2583"/>
    <w:rsid w:val="004F2623"/>
    <w:rsid w:val="004F3B63"/>
    <w:rsid w:val="004F3DEC"/>
    <w:rsid w:val="004F46CD"/>
    <w:rsid w:val="004F489D"/>
    <w:rsid w:val="004F48EE"/>
    <w:rsid w:val="004F5111"/>
    <w:rsid w:val="004F519D"/>
    <w:rsid w:val="004F5328"/>
    <w:rsid w:val="004F53A9"/>
    <w:rsid w:val="004F5687"/>
    <w:rsid w:val="004F5923"/>
    <w:rsid w:val="004F5BF7"/>
    <w:rsid w:val="004F5C5F"/>
    <w:rsid w:val="004F5C76"/>
    <w:rsid w:val="004F6522"/>
    <w:rsid w:val="004F797F"/>
    <w:rsid w:val="004F7E96"/>
    <w:rsid w:val="00500131"/>
    <w:rsid w:val="00500569"/>
    <w:rsid w:val="00500930"/>
    <w:rsid w:val="00501C93"/>
    <w:rsid w:val="00502318"/>
    <w:rsid w:val="00502463"/>
    <w:rsid w:val="00502583"/>
    <w:rsid w:val="00502B09"/>
    <w:rsid w:val="00502D87"/>
    <w:rsid w:val="00504133"/>
    <w:rsid w:val="005042F8"/>
    <w:rsid w:val="0050456D"/>
    <w:rsid w:val="00504658"/>
    <w:rsid w:val="00504A48"/>
    <w:rsid w:val="00504D70"/>
    <w:rsid w:val="00505A2C"/>
    <w:rsid w:val="00506AF2"/>
    <w:rsid w:val="00506C0B"/>
    <w:rsid w:val="00506FE6"/>
    <w:rsid w:val="00507CA7"/>
    <w:rsid w:val="00507E44"/>
    <w:rsid w:val="005102F7"/>
    <w:rsid w:val="00510AA2"/>
    <w:rsid w:val="0051186B"/>
    <w:rsid w:val="00511CA5"/>
    <w:rsid w:val="0051222C"/>
    <w:rsid w:val="00512489"/>
    <w:rsid w:val="0051264C"/>
    <w:rsid w:val="00513AE7"/>
    <w:rsid w:val="00513FE7"/>
    <w:rsid w:val="0051472F"/>
    <w:rsid w:val="00514F91"/>
    <w:rsid w:val="00515801"/>
    <w:rsid w:val="005167B6"/>
    <w:rsid w:val="00516988"/>
    <w:rsid w:val="0051735E"/>
    <w:rsid w:val="00517C5A"/>
    <w:rsid w:val="0052035C"/>
    <w:rsid w:val="005205D9"/>
    <w:rsid w:val="00520BB2"/>
    <w:rsid w:val="00520CDA"/>
    <w:rsid w:val="00522087"/>
    <w:rsid w:val="005234B0"/>
    <w:rsid w:val="005235DC"/>
    <w:rsid w:val="005241D9"/>
    <w:rsid w:val="00524334"/>
    <w:rsid w:val="005250F5"/>
    <w:rsid w:val="005251F5"/>
    <w:rsid w:val="00525642"/>
    <w:rsid w:val="00526D7A"/>
    <w:rsid w:val="00526EF9"/>
    <w:rsid w:val="00527572"/>
    <w:rsid w:val="00530932"/>
    <w:rsid w:val="00530FFE"/>
    <w:rsid w:val="005312B1"/>
    <w:rsid w:val="005317EF"/>
    <w:rsid w:val="0053186E"/>
    <w:rsid w:val="00532398"/>
    <w:rsid w:val="005323AC"/>
    <w:rsid w:val="00533258"/>
    <w:rsid w:val="005332DF"/>
    <w:rsid w:val="00533A74"/>
    <w:rsid w:val="00534025"/>
    <w:rsid w:val="0053473C"/>
    <w:rsid w:val="00534FBD"/>
    <w:rsid w:val="00535B91"/>
    <w:rsid w:val="005367AB"/>
    <w:rsid w:val="00536C51"/>
    <w:rsid w:val="00536C66"/>
    <w:rsid w:val="00536F2F"/>
    <w:rsid w:val="00537B87"/>
    <w:rsid w:val="00540146"/>
    <w:rsid w:val="00540640"/>
    <w:rsid w:val="005408D2"/>
    <w:rsid w:val="00540DBF"/>
    <w:rsid w:val="00541C7E"/>
    <w:rsid w:val="00541F2C"/>
    <w:rsid w:val="005424F5"/>
    <w:rsid w:val="00542FEA"/>
    <w:rsid w:val="005437EC"/>
    <w:rsid w:val="00543D77"/>
    <w:rsid w:val="005446EA"/>
    <w:rsid w:val="0054482E"/>
    <w:rsid w:val="00544DA2"/>
    <w:rsid w:val="00545D36"/>
    <w:rsid w:val="00546085"/>
    <w:rsid w:val="0054659F"/>
    <w:rsid w:val="0054689C"/>
    <w:rsid w:val="00546A38"/>
    <w:rsid w:val="005509C4"/>
    <w:rsid w:val="00550B1B"/>
    <w:rsid w:val="00550C0D"/>
    <w:rsid w:val="00550E5B"/>
    <w:rsid w:val="00551017"/>
    <w:rsid w:val="0055172A"/>
    <w:rsid w:val="005520CC"/>
    <w:rsid w:val="005525E0"/>
    <w:rsid w:val="00552A0C"/>
    <w:rsid w:val="00553FE6"/>
    <w:rsid w:val="00554316"/>
    <w:rsid w:val="005550A6"/>
    <w:rsid w:val="00555491"/>
    <w:rsid w:val="0055587F"/>
    <w:rsid w:val="00555981"/>
    <w:rsid w:val="00556845"/>
    <w:rsid w:val="00556D13"/>
    <w:rsid w:val="00556EB3"/>
    <w:rsid w:val="00556F4F"/>
    <w:rsid w:val="005573F4"/>
    <w:rsid w:val="0055766E"/>
    <w:rsid w:val="005577B5"/>
    <w:rsid w:val="005578E7"/>
    <w:rsid w:val="0056079C"/>
    <w:rsid w:val="00561394"/>
    <w:rsid w:val="005615C5"/>
    <w:rsid w:val="005617C5"/>
    <w:rsid w:val="005619F8"/>
    <w:rsid w:val="005620C0"/>
    <w:rsid w:val="00563331"/>
    <w:rsid w:val="00563E53"/>
    <w:rsid w:val="0056402B"/>
    <w:rsid w:val="0056484D"/>
    <w:rsid w:val="00564F85"/>
    <w:rsid w:val="00564FE8"/>
    <w:rsid w:val="00565318"/>
    <w:rsid w:val="00565324"/>
    <w:rsid w:val="00565782"/>
    <w:rsid w:val="00566884"/>
    <w:rsid w:val="00566F99"/>
    <w:rsid w:val="00567574"/>
    <w:rsid w:val="00567E7F"/>
    <w:rsid w:val="00570023"/>
    <w:rsid w:val="00570437"/>
    <w:rsid w:val="00570460"/>
    <w:rsid w:val="005705D9"/>
    <w:rsid w:val="00570AAD"/>
    <w:rsid w:val="005712C2"/>
    <w:rsid w:val="005714B7"/>
    <w:rsid w:val="00571B1D"/>
    <w:rsid w:val="00572769"/>
    <w:rsid w:val="00572855"/>
    <w:rsid w:val="005728B9"/>
    <w:rsid w:val="00572CF4"/>
    <w:rsid w:val="00572F91"/>
    <w:rsid w:val="00573164"/>
    <w:rsid w:val="00573275"/>
    <w:rsid w:val="00573B4D"/>
    <w:rsid w:val="00573FE0"/>
    <w:rsid w:val="00574114"/>
    <w:rsid w:val="00574907"/>
    <w:rsid w:val="005749DC"/>
    <w:rsid w:val="0057544F"/>
    <w:rsid w:val="005757B2"/>
    <w:rsid w:val="00575F30"/>
    <w:rsid w:val="00575F4D"/>
    <w:rsid w:val="005762EC"/>
    <w:rsid w:val="005776EF"/>
    <w:rsid w:val="00580060"/>
    <w:rsid w:val="00580179"/>
    <w:rsid w:val="00580599"/>
    <w:rsid w:val="005806C4"/>
    <w:rsid w:val="005809D0"/>
    <w:rsid w:val="005813CB"/>
    <w:rsid w:val="00581DE2"/>
    <w:rsid w:val="00582AA4"/>
    <w:rsid w:val="00582D4E"/>
    <w:rsid w:val="005831BD"/>
    <w:rsid w:val="00583712"/>
    <w:rsid w:val="005839F8"/>
    <w:rsid w:val="00583A67"/>
    <w:rsid w:val="00584978"/>
    <w:rsid w:val="005858CA"/>
    <w:rsid w:val="005864D3"/>
    <w:rsid w:val="0058652D"/>
    <w:rsid w:val="0058685D"/>
    <w:rsid w:val="00586B02"/>
    <w:rsid w:val="00586DA9"/>
    <w:rsid w:val="0058750D"/>
    <w:rsid w:val="0058780B"/>
    <w:rsid w:val="00587FC9"/>
    <w:rsid w:val="00590D2A"/>
    <w:rsid w:val="00590EC2"/>
    <w:rsid w:val="005913B7"/>
    <w:rsid w:val="00591618"/>
    <w:rsid w:val="00591B84"/>
    <w:rsid w:val="00591F6B"/>
    <w:rsid w:val="005920B6"/>
    <w:rsid w:val="0059220F"/>
    <w:rsid w:val="005928E9"/>
    <w:rsid w:val="00593430"/>
    <w:rsid w:val="0059433A"/>
    <w:rsid w:val="005943DD"/>
    <w:rsid w:val="0059442F"/>
    <w:rsid w:val="00594906"/>
    <w:rsid w:val="0059576E"/>
    <w:rsid w:val="00596F12"/>
    <w:rsid w:val="00597919"/>
    <w:rsid w:val="00597E91"/>
    <w:rsid w:val="005A0217"/>
    <w:rsid w:val="005A0606"/>
    <w:rsid w:val="005A073B"/>
    <w:rsid w:val="005A08B5"/>
    <w:rsid w:val="005A0E0E"/>
    <w:rsid w:val="005A11A0"/>
    <w:rsid w:val="005A1524"/>
    <w:rsid w:val="005A17D9"/>
    <w:rsid w:val="005A1CE9"/>
    <w:rsid w:val="005A1CF1"/>
    <w:rsid w:val="005A1F89"/>
    <w:rsid w:val="005A1F8D"/>
    <w:rsid w:val="005A2C1B"/>
    <w:rsid w:val="005A3483"/>
    <w:rsid w:val="005A37DC"/>
    <w:rsid w:val="005A381A"/>
    <w:rsid w:val="005A4969"/>
    <w:rsid w:val="005A55B3"/>
    <w:rsid w:val="005A562E"/>
    <w:rsid w:val="005A5F62"/>
    <w:rsid w:val="005A6744"/>
    <w:rsid w:val="005A67AC"/>
    <w:rsid w:val="005A7954"/>
    <w:rsid w:val="005B05D3"/>
    <w:rsid w:val="005B0709"/>
    <w:rsid w:val="005B0A4B"/>
    <w:rsid w:val="005B11A9"/>
    <w:rsid w:val="005B122B"/>
    <w:rsid w:val="005B1B9C"/>
    <w:rsid w:val="005B1E2C"/>
    <w:rsid w:val="005B1F42"/>
    <w:rsid w:val="005B20AB"/>
    <w:rsid w:val="005B2A62"/>
    <w:rsid w:val="005B2DA0"/>
    <w:rsid w:val="005B31F5"/>
    <w:rsid w:val="005B388A"/>
    <w:rsid w:val="005B3F7A"/>
    <w:rsid w:val="005B3FCD"/>
    <w:rsid w:val="005B413E"/>
    <w:rsid w:val="005B4EA1"/>
    <w:rsid w:val="005B5039"/>
    <w:rsid w:val="005B5A9C"/>
    <w:rsid w:val="005B5E4E"/>
    <w:rsid w:val="005B60C7"/>
    <w:rsid w:val="005B64A6"/>
    <w:rsid w:val="005B6B6D"/>
    <w:rsid w:val="005B6E52"/>
    <w:rsid w:val="005B75F6"/>
    <w:rsid w:val="005B77CC"/>
    <w:rsid w:val="005B7D10"/>
    <w:rsid w:val="005C125A"/>
    <w:rsid w:val="005C1A7F"/>
    <w:rsid w:val="005C293D"/>
    <w:rsid w:val="005C2E18"/>
    <w:rsid w:val="005C3293"/>
    <w:rsid w:val="005C37C9"/>
    <w:rsid w:val="005C4163"/>
    <w:rsid w:val="005C462F"/>
    <w:rsid w:val="005C479E"/>
    <w:rsid w:val="005C4950"/>
    <w:rsid w:val="005C4CD0"/>
    <w:rsid w:val="005C58FA"/>
    <w:rsid w:val="005C59B2"/>
    <w:rsid w:val="005C5D35"/>
    <w:rsid w:val="005C619E"/>
    <w:rsid w:val="005C6ADB"/>
    <w:rsid w:val="005C6B30"/>
    <w:rsid w:val="005D0FD5"/>
    <w:rsid w:val="005D16F6"/>
    <w:rsid w:val="005D1AC5"/>
    <w:rsid w:val="005D2417"/>
    <w:rsid w:val="005D28A0"/>
    <w:rsid w:val="005D2B2F"/>
    <w:rsid w:val="005D316A"/>
    <w:rsid w:val="005D4391"/>
    <w:rsid w:val="005D4460"/>
    <w:rsid w:val="005D45BA"/>
    <w:rsid w:val="005D45DA"/>
    <w:rsid w:val="005D47C6"/>
    <w:rsid w:val="005D4EEF"/>
    <w:rsid w:val="005D5260"/>
    <w:rsid w:val="005D5547"/>
    <w:rsid w:val="005D5918"/>
    <w:rsid w:val="005D5FA6"/>
    <w:rsid w:val="005D7168"/>
    <w:rsid w:val="005D72E4"/>
    <w:rsid w:val="005D751A"/>
    <w:rsid w:val="005D7AF8"/>
    <w:rsid w:val="005E04B3"/>
    <w:rsid w:val="005E0902"/>
    <w:rsid w:val="005E0BD2"/>
    <w:rsid w:val="005E0D55"/>
    <w:rsid w:val="005E1204"/>
    <w:rsid w:val="005E14F3"/>
    <w:rsid w:val="005E155E"/>
    <w:rsid w:val="005E1BA8"/>
    <w:rsid w:val="005E1C9B"/>
    <w:rsid w:val="005E1F56"/>
    <w:rsid w:val="005E24EE"/>
    <w:rsid w:val="005E2614"/>
    <w:rsid w:val="005E30E7"/>
    <w:rsid w:val="005E3B42"/>
    <w:rsid w:val="005E4952"/>
    <w:rsid w:val="005E4AD9"/>
    <w:rsid w:val="005E4BAA"/>
    <w:rsid w:val="005E4CC5"/>
    <w:rsid w:val="005E50F0"/>
    <w:rsid w:val="005E53E7"/>
    <w:rsid w:val="005E5C04"/>
    <w:rsid w:val="005E68D1"/>
    <w:rsid w:val="005E6D0A"/>
    <w:rsid w:val="005E791C"/>
    <w:rsid w:val="005E7A9F"/>
    <w:rsid w:val="005E7B1F"/>
    <w:rsid w:val="005F0ED9"/>
    <w:rsid w:val="005F0F8A"/>
    <w:rsid w:val="005F117B"/>
    <w:rsid w:val="005F143F"/>
    <w:rsid w:val="005F1537"/>
    <w:rsid w:val="005F1889"/>
    <w:rsid w:val="005F1EA7"/>
    <w:rsid w:val="005F2623"/>
    <w:rsid w:val="005F2C42"/>
    <w:rsid w:val="005F3F26"/>
    <w:rsid w:val="005F40C8"/>
    <w:rsid w:val="005F436A"/>
    <w:rsid w:val="005F44B5"/>
    <w:rsid w:val="005F4C16"/>
    <w:rsid w:val="005F4E29"/>
    <w:rsid w:val="005F59D0"/>
    <w:rsid w:val="005F65D0"/>
    <w:rsid w:val="005F7569"/>
    <w:rsid w:val="005F7B10"/>
    <w:rsid w:val="00600DB5"/>
    <w:rsid w:val="00601BD7"/>
    <w:rsid w:val="00602066"/>
    <w:rsid w:val="006026EE"/>
    <w:rsid w:val="006029B2"/>
    <w:rsid w:val="00602AB8"/>
    <w:rsid w:val="00602B2A"/>
    <w:rsid w:val="00603013"/>
    <w:rsid w:val="00603196"/>
    <w:rsid w:val="00603395"/>
    <w:rsid w:val="006053BB"/>
    <w:rsid w:val="00605B21"/>
    <w:rsid w:val="00606383"/>
    <w:rsid w:val="006063A2"/>
    <w:rsid w:val="0060695C"/>
    <w:rsid w:val="00606BF6"/>
    <w:rsid w:val="00606EAC"/>
    <w:rsid w:val="0060758E"/>
    <w:rsid w:val="006101BD"/>
    <w:rsid w:val="006103CA"/>
    <w:rsid w:val="00610CF7"/>
    <w:rsid w:val="00611096"/>
    <w:rsid w:val="006111DF"/>
    <w:rsid w:val="006112F6"/>
    <w:rsid w:val="00611A7F"/>
    <w:rsid w:val="00611FDB"/>
    <w:rsid w:val="0061279F"/>
    <w:rsid w:val="00612B8A"/>
    <w:rsid w:val="00612ECD"/>
    <w:rsid w:val="00613984"/>
    <w:rsid w:val="00613AF9"/>
    <w:rsid w:val="00613C67"/>
    <w:rsid w:val="00613E3D"/>
    <w:rsid w:val="00613EE6"/>
    <w:rsid w:val="00614525"/>
    <w:rsid w:val="00614C03"/>
    <w:rsid w:val="006152E7"/>
    <w:rsid w:val="006153BC"/>
    <w:rsid w:val="00616BFB"/>
    <w:rsid w:val="006170DA"/>
    <w:rsid w:val="00617B92"/>
    <w:rsid w:val="00617C0C"/>
    <w:rsid w:val="006200F4"/>
    <w:rsid w:val="006201C7"/>
    <w:rsid w:val="00620CC7"/>
    <w:rsid w:val="006212B5"/>
    <w:rsid w:val="006213A6"/>
    <w:rsid w:val="00621B32"/>
    <w:rsid w:val="0062278C"/>
    <w:rsid w:val="00622F63"/>
    <w:rsid w:val="00623060"/>
    <w:rsid w:val="0062319B"/>
    <w:rsid w:val="00623340"/>
    <w:rsid w:val="006236D9"/>
    <w:rsid w:val="00623CE3"/>
    <w:rsid w:val="00623D7C"/>
    <w:rsid w:val="0062437D"/>
    <w:rsid w:val="00624590"/>
    <w:rsid w:val="006245D6"/>
    <w:rsid w:val="00624617"/>
    <w:rsid w:val="00624922"/>
    <w:rsid w:val="00624971"/>
    <w:rsid w:val="00624A19"/>
    <w:rsid w:val="00624A3B"/>
    <w:rsid w:val="00625651"/>
    <w:rsid w:val="00625A02"/>
    <w:rsid w:val="00625CAF"/>
    <w:rsid w:val="006264AA"/>
    <w:rsid w:val="006267C1"/>
    <w:rsid w:val="0062685F"/>
    <w:rsid w:val="00626A3C"/>
    <w:rsid w:val="00627035"/>
    <w:rsid w:val="00627524"/>
    <w:rsid w:val="00627588"/>
    <w:rsid w:val="0062787B"/>
    <w:rsid w:val="00630829"/>
    <w:rsid w:val="00630FC1"/>
    <w:rsid w:val="0063127D"/>
    <w:rsid w:val="006318EB"/>
    <w:rsid w:val="0063203E"/>
    <w:rsid w:val="00632148"/>
    <w:rsid w:val="00632457"/>
    <w:rsid w:val="006339BC"/>
    <w:rsid w:val="006339E2"/>
    <w:rsid w:val="00633D27"/>
    <w:rsid w:val="0063412E"/>
    <w:rsid w:val="006344C2"/>
    <w:rsid w:val="00634984"/>
    <w:rsid w:val="00634CBF"/>
    <w:rsid w:val="00635362"/>
    <w:rsid w:val="006353FC"/>
    <w:rsid w:val="006355E4"/>
    <w:rsid w:val="006356D4"/>
    <w:rsid w:val="00636444"/>
    <w:rsid w:val="0063715B"/>
    <w:rsid w:val="0063726B"/>
    <w:rsid w:val="00640F89"/>
    <w:rsid w:val="006411DF"/>
    <w:rsid w:val="0064290F"/>
    <w:rsid w:val="00642A15"/>
    <w:rsid w:val="0064324F"/>
    <w:rsid w:val="00643DC0"/>
    <w:rsid w:val="006440A3"/>
    <w:rsid w:val="00644BF7"/>
    <w:rsid w:val="00644DCA"/>
    <w:rsid w:val="00644F70"/>
    <w:rsid w:val="006456FE"/>
    <w:rsid w:val="00645779"/>
    <w:rsid w:val="006461E7"/>
    <w:rsid w:val="006477AB"/>
    <w:rsid w:val="00647808"/>
    <w:rsid w:val="00647992"/>
    <w:rsid w:val="00647C55"/>
    <w:rsid w:val="006505F1"/>
    <w:rsid w:val="00652B57"/>
    <w:rsid w:val="00652F47"/>
    <w:rsid w:val="006532FD"/>
    <w:rsid w:val="00653B85"/>
    <w:rsid w:val="00653C26"/>
    <w:rsid w:val="00653D87"/>
    <w:rsid w:val="00653F99"/>
    <w:rsid w:val="0065479F"/>
    <w:rsid w:val="0065488C"/>
    <w:rsid w:val="0065530B"/>
    <w:rsid w:val="00655480"/>
    <w:rsid w:val="006563A4"/>
    <w:rsid w:val="0065655F"/>
    <w:rsid w:val="00657365"/>
    <w:rsid w:val="006573E2"/>
    <w:rsid w:val="00660762"/>
    <w:rsid w:val="006611AA"/>
    <w:rsid w:val="00661C71"/>
    <w:rsid w:val="00661F6F"/>
    <w:rsid w:val="00662114"/>
    <w:rsid w:val="00662475"/>
    <w:rsid w:val="00662490"/>
    <w:rsid w:val="00662C33"/>
    <w:rsid w:val="00662C80"/>
    <w:rsid w:val="00663342"/>
    <w:rsid w:val="00664A53"/>
    <w:rsid w:val="0066571C"/>
    <w:rsid w:val="00665922"/>
    <w:rsid w:val="00665EB2"/>
    <w:rsid w:val="0066602A"/>
    <w:rsid w:val="00666152"/>
    <w:rsid w:val="0066653B"/>
    <w:rsid w:val="00666690"/>
    <w:rsid w:val="00666A77"/>
    <w:rsid w:val="00666A8E"/>
    <w:rsid w:val="00666BDC"/>
    <w:rsid w:val="00666DB0"/>
    <w:rsid w:val="006670DB"/>
    <w:rsid w:val="00667422"/>
    <w:rsid w:val="00667822"/>
    <w:rsid w:val="00670425"/>
    <w:rsid w:val="006715A9"/>
    <w:rsid w:val="006718EF"/>
    <w:rsid w:val="0067198B"/>
    <w:rsid w:val="006719A7"/>
    <w:rsid w:val="00672F8A"/>
    <w:rsid w:val="00673256"/>
    <w:rsid w:val="00673280"/>
    <w:rsid w:val="006741F5"/>
    <w:rsid w:val="006754C9"/>
    <w:rsid w:val="006756CB"/>
    <w:rsid w:val="00675F01"/>
    <w:rsid w:val="006763E1"/>
    <w:rsid w:val="00676789"/>
    <w:rsid w:val="00676E28"/>
    <w:rsid w:val="00677128"/>
    <w:rsid w:val="00677514"/>
    <w:rsid w:val="0067789D"/>
    <w:rsid w:val="006778BD"/>
    <w:rsid w:val="006800DA"/>
    <w:rsid w:val="006803CA"/>
    <w:rsid w:val="00680561"/>
    <w:rsid w:val="006814D6"/>
    <w:rsid w:val="0068158C"/>
    <w:rsid w:val="00681DD8"/>
    <w:rsid w:val="006827D6"/>
    <w:rsid w:val="006829F6"/>
    <w:rsid w:val="006833DC"/>
    <w:rsid w:val="00683831"/>
    <w:rsid w:val="00683BBF"/>
    <w:rsid w:val="00684197"/>
    <w:rsid w:val="00684A14"/>
    <w:rsid w:val="00684D23"/>
    <w:rsid w:val="006867C0"/>
    <w:rsid w:val="006878A1"/>
    <w:rsid w:val="00687F2D"/>
    <w:rsid w:val="006900D3"/>
    <w:rsid w:val="00690BB1"/>
    <w:rsid w:val="00691EA2"/>
    <w:rsid w:val="00692144"/>
    <w:rsid w:val="00692A12"/>
    <w:rsid w:val="006931D7"/>
    <w:rsid w:val="0069401E"/>
    <w:rsid w:val="00694093"/>
    <w:rsid w:val="00694EE9"/>
    <w:rsid w:val="00695AB3"/>
    <w:rsid w:val="00696055"/>
    <w:rsid w:val="006963C5"/>
    <w:rsid w:val="006967B9"/>
    <w:rsid w:val="00697093"/>
    <w:rsid w:val="006970C2"/>
    <w:rsid w:val="0069745E"/>
    <w:rsid w:val="006A0105"/>
    <w:rsid w:val="006A0D4A"/>
    <w:rsid w:val="006A0D4B"/>
    <w:rsid w:val="006A12A9"/>
    <w:rsid w:val="006A19F2"/>
    <w:rsid w:val="006A20A3"/>
    <w:rsid w:val="006A2C5B"/>
    <w:rsid w:val="006A3DE3"/>
    <w:rsid w:val="006A48D3"/>
    <w:rsid w:val="006A4A8A"/>
    <w:rsid w:val="006A4E3B"/>
    <w:rsid w:val="006A5124"/>
    <w:rsid w:val="006A5FB4"/>
    <w:rsid w:val="006A6060"/>
    <w:rsid w:val="006A710F"/>
    <w:rsid w:val="006A76EB"/>
    <w:rsid w:val="006A780A"/>
    <w:rsid w:val="006A78B4"/>
    <w:rsid w:val="006B028D"/>
    <w:rsid w:val="006B07A2"/>
    <w:rsid w:val="006B1106"/>
    <w:rsid w:val="006B1425"/>
    <w:rsid w:val="006B1FBE"/>
    <w:rsid w:val="006B22A6"/>
    <w:rsid w:val="006B286C"/>
    <w:rsid w:val="006B2DA9"/>
    <w:rsid w:val="006B2E77"/>
    <w:rsid w:val="006B2FB9"/>
    <w:rsid w:val="006B32D2"/>
    <w:rsid w:val="006B4BCF"/>
    <w:rsid w:val="006B4C7A"/>
    <w:rsid w:val="006B4E97"/>
    <w:rsid w:val="006B4FFF"/>
    <w:rsid w:val="006B502B"/>
    <w:rsid w:val="006B6D62"/>
    <w:rsid w:val="006B6E49"/>
    <w:rsid w:val="006B7947"/>
    <w:rsid w:val="006B7E06"/>
    <w:rsid w:val="006C016A"/>
    <w:rsid w:val="006C060D"/>
    <w:rsid w:val="006C0A9F"/>
    <w:rsid w:val="006C0B10"/>
    <w:rsid w:val="006C0BA1"/>
    <w:rsid w:val="006C0F08"/>
    <w:rsid w:val="006C123D"/>
    <w:rsid w:val="006C1711"/>
    <w:rsid w:val="006C1A67"/>
    <w:rsid w:val="006C1B11"/>
    <w:rsid w:val="006C1CFB"/>
    <w:rsid w:val="006C2087"/>
    <w:rsid w:val="006C2CF2"/>
    <w:rsid w:val="006C364E"/>
    <w:rsid w:val="006C39F7"/>
    <w:rsid w:val="006C3C03"/>
    <w:rsid w:val="006C3C8F"/>
    <w:rsid w:val="006C4C44"/>
    <w:rsid w:val="006C5734"/>
    <w:rsid w:val="006C5D5B"/>
    <w:rsid w:val="006C689B"/>
    <w:rsid w:val="006C6947"/>
    <w:rsid w:val="006C6AF3"/>
    <w:rsid w:val="006C7914"/>
    <w:rsid w:val="006C7D97"/>
    <w:rsid w:val="006C7DF0"/>
    <w:rsid w:val="006D0A41"/>
    <w:rsid w:val="006D15F9"/>
    <w:rsid w:val="006D2228"/>
    <w:rsid w:val="006D273E"/>
    <w:rsid w:val="006D2824"/>
    <w:rsid w:val="006D2B45"/>
    <w:rsid w:val="006D3106"/>
    <w:rsid w:val="006D32C4"/>
    <w:rsid w:val="006D362E"/>
    <w:rsid w:val="006D396C"/>
    <w:rsid w:val="006D4431"/>
    <w:rsid w:val="006D4782"/>
    <w:rsid w:val="006D4831"/>
    <w:rsid w:val="006D53BA"/>
    <w:rsid w:val="006D5EF1"/>
    <w:rsid w:val="006D6726"/>
    <w:rsid w:val="006D688B"/>
    <w:rsid w:val="006D6894"/>
    <w:rsid w:val="006D75B7"/>
    <w:rsid w:val="006D7C6E"/>
    <w:rsid w:val="006E05F5"/>
    <w:rsid w:val="006E0B6A"/>
    <w:rsid w:val="006E107D"/>
    <w:rsid w:val="006E21F8"/>
    <w:rsid w:val="006E2520"/>
    <w:rsid w:val="006E2A18"/>
    <w:rsid w:val="006E32E7"/>
    <w:rsid w:val="006E3999"/>
    <w:rsid w:val="006E3FB7"/>
    <w:rsid w:val="006E4922"/>
    <w:rsid w:val="006E5D35"/>
    <w:rsid w:val="006E5E72"/>
    <w:rsid w:val="006E5EC6"/>
    <w:rsid w:val="006E65EB"/>
    <w:rsid w:val="006E669A"/>
    <w:rsid w:val="006E67DD"/>
    <w:rsid w:val="006E6A93"/>
    <w:rsid w:val="006E6C26"/>
    <w:rsid w:val="006E7877"/>
    <w:rsid w:val="006E7904"/>
    <w:rsid w:val="006F020E"/>
    <w:rsid w:val="006F0990"/>
    <w:rsid w:val="006F0D23"/>
    <w:rsid w:val="006F0F25"/>
    <w:rsid w:val="006F1114"/>
    <w:rsid w:val="006F12A0"/>
    <w:rsid w:val="006F15FE"/>
    <w:rsid w:val="006F1A7C"/>
    <w:rsid w:val="006F215F"/>
    <w:rsid w:val="006F21EB"/>
    <w:rsid w:val="006F37E1"/>
    <w:rsid w:val="006F55A0"/>
    <w:rsid w:val="006F56AA"/>
    <w:rsid w:val="006F65C8"/>
    <w:rsid w:val="006F6DFB"/>
    <w:rsid w:val="006F7126"/>
    <w:rsid w:val="006F76D1"/>
    <w:rsid w:val="006F7E89"/>
    <w:rsid w:val="00700AE9"/>
    <w:rsid w:val="00700CF2"/>
    <w:rsid w:val="00700E56"/>
    <w:rsid w:val="00702005"/>
    <w:rsid w:val="0070232A"/>
    <w:rsid w:val="0070267C"/>
    <w:rsid w:val="00702E1E"/>
    <w:rsid w:val="00703205"/>
    <w:rsid w:val="0070353A"/>
    <w:rsid w:val="007042CD"/>
    <w:rsid w:val="0070478A"/>
    <w:rsid w:val="00705D8D"/>
    <w:rsid w:val="0070605B"/>
    <w:rsid w:val="00706B90"/>
    <w:rsid w:val="00706F7F"/>
    <w:rsid w:val="0070789E"/>
    <w:rsid w:val="00707974"/>
    <w:rsid w:val="00707BD6"/>
    <w:rsid w:val="00707D22"/>
    <w:rsid w:val="00710107"/>
    <w:rsid w:val="007112A8"/>
    <w:rsid w:val="00711435"/>
    <w:rsid w:val="00711589"/>
    <w:rsid w:val="00711A41"/>
    <w:rsid w:val="00712093"/>
    <w:rsid w:val="00712CBD"/>
    <w:rsid w:val="007144F0"/>
    <w:rsid w:val="0071592A"/>
    <w:rsid w:val="00715B53"/>
    <w:rsid w:val="00715CAE"/>
    <w:rsid w:val="00716690"/>
    <w:rsid w:val="0071697D"/>
    <w:rsid w:val="00716C80"/>
    <w:rsid w:val="00716CCD"/>
    <w:rsid w:val="007171F9"/>
    <w:rsid w:val="0071786F"/>
    <w:rsid w:val="00717D59"/>
    <w:rsid w:val="00720903"/>
    <w:rsid w:val="007224EF"/>
    <w:rsid w:val="00722577"/>
    <w:rsid w:val="0072294F"/>
    <w:rsid w:val="00722989"/>
    <w:rsid w:val="00722ADA"/>
    <w:rsid w:val="00722DF8"/>
    <w:rsid w:val="0072487C"/>
    <w:rsid w:val="007251A2"/>
    <w:rsid w:val="00725226"/>
    <w:rsid w:val="00725A0A"/>
    <w:rsid w:val="00726068"/>
    <w:rsid w:val="00726A58"/>
    <w:rsid w:val="00726D2E"/>
    <w:rsid w:val="00727004"/>
    <w:rsid w:val="007276CD"/>
    <w:rsid w:val="00727CDF"/>
    <w:rsid w:val="00727F80"/>
    <w:rsid w:val="0073052B"/>
    <w:rsid w:val="00730D28"/>
    <w:rsid w:val="00731B10"/>
    <w:rsid w:val="00731FB6"/>
    <w:rsid w:val="007328C3"/>
    <w:rsid w:val="0073295D"/>
    <w:rsid w:val="007329B3"/>
    <w:rsid w:val="00732CA6"/>
    <w:rsid w:val="0073358E"/>
    <w:rsid w:val="007340DC"/>
    <w:rsid w:val="00734D88"/>
    <w:rsid w:val="00735422"/>
    <w:rsid w:val="0073546A"/>
    <w:rsid w:val="00735CDA"/>
    <w:rsid w:val="0073601E"/>
    <w:rsid w:val="0073761A"/>
    <w:rsid w:val="00737625"/>
    <w:rsid w:val="00737886"/>
    <w:rsid w:val="00737BEB"/>
    <w:rsid w:val="00737DA3"/>
    <w:rsid w:val="00737E66"/>
    <w:rsid w:val="00737EE2"/>
    <w:rsid w:val="0074054D"/>
    <w:rsid w:val="0074072C"/>
    <w:rsid w:val="0074092F"/>
    <w:rsid w:val="00742B2A"/>
    <w:rsid w:val="0074368E"/>
    <w:rsid w:val="00743C23"/>
    <w:rsid w:val="00743EA6"/>
    <w:rsid w:val="00743F3E"/>
    <w:rsid w:val="00744388"/>
    <w:rsid w:val="007447F6"/>
    <w:rsid w:val="00744805"/>
    <w:rsid w:val="00744B29"/>
    <w:rsid w:val="00745D82"/>
    <w:rsid w:val="00746106"/>
    <w:rsid w:val="0074633B"/>
    <w:rsid w:val="007465A9"/>
    <w:rsid w:val="007468EB"/>
    <w:rsid w:val="00746A92"/>
    <w:rsid w:val="007472C6"/>
    <w:rsid w:val="00747AE5"/>
    <w:rsid w:val="00747EDF"/>
    <w:rsid w:val="00747FD6"/>
    <w:rsid w:val="00751BA9"/>
    <w:rsid w:val="007521F6"/>
    <w:rsid w:val="007525F2"/>
    <w:rsid w:val="00753476"/>
    <w:rsid w:val="00753959"/>
    <w:rsid w:val="00754201"/>
    <w:rsid w:val="0075489B"/>
    <w:rsid w:val="00754A2D"/>
    <w:rsid w:val="00755282"/>
    <w:rsid w:val="007554FD"/>
    <w:rsid w:val="00755819"/>
    <w:rsid w:val="00755CD6"/>
    <w:rsid w:val="007560CA"/>
    <w:rsid w:val="00756671"/>
    <w:rsid w:val="00756722"/>
    <w:rsid w:val="00756C40"/>
    <w:rsid w:val="00757204"/>
    <w:rsid w:val="0075790B"/>
    <w:rsid w:val="007613F4"/>
    <w:rsid w:val="00761D54"/>
    <w:rsid w:val="00762546"/>
    <w:rsid w:val="0076258E"/>
    <w:rsid w:val="00762661"/>
    <w:rsid w:val="00762BF1"/>
    <w:rsid w:val="00762CB7"/>
    <w:rsid w:val="00762F8A"/>
    <w:rsid w:val="00763A56"/>
    <w:rsid w:val="00763A6B"/>
    <w:rsid w:val="00763DC1"/>
    <w:rsid w:val="0076422F"/>
    <w:rsid w:val="0076453E"/>
    <w:rsid w:val="00764C98"/>
    <w:rsid w:val="00765521"/>
    <w:rsid w:val="00766710"/>
    <w:rsid w:val="007677CF"/>
    <w:rsid w:val="00767DB6"/>
    <w:rsid w:val="007701E4"/>
    <w:rsid w:val="00770220"/>
    <w:rsid w:val="0077028D"/>
    <w:rsid w:val="0077071B"/>
    <w:rsid w:val="00770E64"/>
    <w:rsid w:val="0077222B"/>
    <w:rsid w:val="007726BE"/>
    <w:rsid w:val="00772ABA"/>
    <w:rsid w:val="00772E72"/>
    <w:rsid w:val="007730E2"/>
    <w:rsid w:val="007730E6"/>
    <w:rsid w:val="00773117"/>
    <w:rsid w:val="007736C4"/>
    <w:rsid w:val="00773911"/>
    <w:rsid w:val="00773947"/>
    <w:rsid w:val="00773A1D"/>
    <w:rsid w:val="00773C25"/>
    <w:rsid w:val="007742AF"/>
    <w:rsid w:val="0077494E"/>
    <w:rsid w:val="00775575"/>
    <w:rsid w:val="00776358"/>
    <w:rsid w:val="007804E1"/>
    <w:rsid w:val="00781BF9"/>
    <w:rsid w:val="00782001"/>
    <w:rsid w:val="007825AB"/>
    <w:rsid w:val="00782AF9"/>
    <w:rsid w:val="00782D87"/>
    <w:rsid w:val="00782E86"/>
    <w:rsid w:val="0078303A"/>
    <w:rsid w:val="007834ED"/>
    <w:rsid w:val="0078364B"/>
    <w:rsid w:val="00783B87"/>
    <w:rsid w:val="00783C93"/>
    <w:rsid w:val="00784180"/>
    <w:rsid w:val="00784C4C"/>
    <w:rsid w:val="00784CF2"/>
    <w:rsid w:val="00785A6E"/>
    <w:rsid w:val="00785B43"/>
    <w:rsid w:val="00786A06"/>
    <w:rsid w:val="007875B3"/>
    <w:rsid w:val="00787C76"/>
    <w:rsid w:val="00790400"/>
    <w:rsid w:val="00791C2B"/>
    <w:rsid w:val="00792523"/>
    <w:rsid w:val="0079254E"/>
    <w:rsid w:val="0079283C"/>
    <w:rsid w:val="00793249"/>
    <w:rsid w:val="0079333E"/>
    <w:rsid w:val="00793424"/>
    <w:rsid w:val="007934C3"/>
    <w:rsid w:val="007936E5"/>
    <w:rsid w:val="00793D8B"/>
    <w:rsid w:val="00793F4A"/>
    <w:rsid w:val="00795929"/>
    <w:rsid w:val="007961E4"/>
    <w:rsid w:val="0079632D"/>
    <w:rsid w:val="007963D0"/>
    <w:rsid w:val="0079698D"/>
    <w:rsid w:val="0079730B"/>
    <w:rsid w:val="007A054E"/>
    <w:rsid w:val="007A135C"/>
    <w:rsid w:val="007A1486"/>
    <w:rsid w:val="007A1DD2"/>
    <w:rsid w:val="007A3F8A"/>
    <w:rsid w:val="007A450D"/>
    <w:rsid w:val="007A4D97"/>
    <w:rsid w:val="007A4E32"/>
    <w:rsid w:val="007A56D7"/>
    <w:rsid w:val="007A5CB5"/>
    <w:rsid w:val="007A6066"/>
    <w:rsid w:val="007A6494"/>
    <w:rsid w:val="007A6633"/>
    <w:rsid w:val="007A6D9C"/>
    <w:rsid w:val="007A6F82"/>
    <w:rsid w:val="007A71BD"/>
    <w:rsid w:val="007A764E"/>
    <w:rsid w:val="007B0035"/>
    <w:rsid w:val="007B0520"/>
    <w:rsid w:val="007B0AA2"/>
    <w:rsid w:val="007B10B2"/>
    <w:rsid w:val="007B1DDB"/>
    <w:rsid w:val="007B2627"/>
    <w:rsid w:val="007B2A1B"/>
    <w:rsid w:val="007B3FAB"/>
    <w:rsid w:val="007B46A0"/>
    <w:rsid w:val="007B54AA"/>
    <w:rsid w:val="007B5568"/>
    <w:rsid w:val="007B5583"/>
    <w:rsid w:val="007B55DC"/>
    <w:rsid w:val="007B57A0"/>
    <w:rsid w:val="007B57B8"/>
    <w:rsid w:val="007B6A99"/>
    <w:rsid w:val="007B7E2F"/>
    <w:rsid w:val="007C010B"/>
    <w:rsid w:val="007C0464"/>
    <w:rsid w:val="007C1058"/>
    <w:rsid w:val="007C1408"/>
    <w:rsid w:val="007C1B4D"/>
    <w:rsid w:val="007C1CD9"/>
    <w:rsid w:val="007C21AD"/>
    <w:rsid w:val="007C2908"/>
    <w:rsid w:val="007C3F6A"/>
    <w:rsid w:val="007C50A4"/>
    <w:rsid w:val="007C64BE"/>
    <w:rsid w:val="007C64D2"/>
    <w:rsid w:val="007C6536"/>
    <w:rsid w:val="007C6DAD"/>
    <w:rsid w:val="007C749E"/>
    <w:rsid w:val="007D0962"/>
    <w:rsid w:val="007D09DA"/>
    <w:rsid w:val="007D14D2"/>
    <w:rsid w:val="007D19E2"/>
    <w:rsid w:val="007D2817"/>
    <w:rsid w:val="007D2F86"/>
    <w:rsid w:val="007D31C7"/>
    <w:rsid w:val="007D3990"/>
    <w:rsid w:val="007D3EBA"/>
    <w:rsid w:val="007D43F7"/>
    <w:rsid w:val="007D4AD4"/>
    <w:rsid w:val="007D4C96"/>
    <w:rsid w:val="007D552B"/>
    <w:rsid w:val="007D5652"/>
    <w:rsid w:val="007D6345"/>
    <w:rsid w:val="007D64D7"/>
    <w:rsid w:val="007D6786"/>
    <w:rsid w:val="007D6A5F"/>
    <w:rsid w:val="007D70F7"/>
    <w:rsid w:val="007D7217"/>
    <w:rsid w:val="007D72A3"/>
    <w:rsid w:val="007D7685"/>
    <w:rsid w:val="007D7959"/>
    <w:rsid w:val="007D7E35"/>
    <w:rsid w:val="007E07A5"/>
    <w:rsid w:val="007E07C7"/>
    <w:rsid w:val="007E0972"/>
    <w:rsid w:val="007E0D97"/>
    <w:rsid w:val="007E1DF7"/>
    <w:rsid w:val="007E291B"/>
    <w:rsid w:val="007E32BC"/>
    <w:rsid w:val="007E388E"/>
    <w:rsid w:val="007E3B8F"/>
    <w:rsid w:val="007E3BA8"/>
    <w:rsid w:val="007E44BD"/>
    <w:rsid w:val="007E490A"/>
    <w:rsid w:val="007E4A40"/>
    <w:rsid w:val="007E619C"/>
    <w:rsid w:val="007E7A4E"/>
    <w:rsid w:val="007E7F65"/>
    <w:rsid w:val="007F0122"/>
    <w:rsid w:val="007F063A"/>
    <w:rsid w:val="007F0A7D"/>
    <w:rsid w:val="007F0CA4"/>
    <w:rsid w:val="007F20A1"/>
    <w:rsid w:val="007F25F1"/>
    <w:rsid w:val="007F3601"/>
    <w:rsid w:val="007F371C"/>
    <w:rsid w:val="007F3938"/>
    <w:rsid w:val="007F3A56"/>
    <w:rsid w:val="007F3A94"/>
    <w:rsid w:val="007F46B3"/>
    <w:rsid w:val="007F4C8F"/>
    <w:rsid w:val="007F4F99"/>
    <w:rsid w:val="007F55D8"/>
    <w:rsid w:val="007F5961"/>
    <w:rsid w:val="007F5A41"/>
    <w:rsid w:val="007F5AF9"/>
    <w:rsid w:val="007F6132"/>
    <w:rsid w:val="00801B75"/>
    <w:rsid w:val="008028B9"/>
    <w:rsid w:val="0080311F"/>
    <w:rsid w:val="00803225"/>
    <w:rsid w:val="00803227"/>
    <w:rsid w:val="00803996"/>
    <w:rsid w:val="00803E13"/>
    <w:rsid w:val="0080437C"/>
    <w:rsid w:val="00804E8D"/>
    <w:rsid w:val="008052AC"/>
    <w:rsid w:val="008060EE"/>
    <w:rsid w:val="00806665"/>
    <w:rsid w:val="00806F50"/>
    <w:rsid w:val="0080703E"/>
    <w:rsid w:val="008072F9"/>
    <w:rsid w:val="00807AB4"/>
    <w:rsid w:val="0081074F"/>
    <w:rsid w:val="00810C4D"/>
    <w:rsid w:val="0081139E"/>
    <w:rsid w:val="008113D9"/>
    <w:rsid w:val="00812337"/>
    <w:rsid w:val="008128F1"/>
    <w:rsid w:val="0081336E"/>
    <w:rsid w:val="00813C99"/>
    <w:rsid w:val="00813F6A"/>
    <w:rsid w:val="00814327"/>
    <w:rsid w:val="00814344"/>
    <w:rsid w:val="0081474F"/>
    <w:rsid w:val="00814DAF"/>
    <w:rsid w:val="0081581E"/>
    <w:rsid w:val="00815E04"/>
    <w:rsid w:val="008163EA"/>
    <w:rsid w:val="00816CE7"/>
    <w:rsid w:val="00816D4C"/>
    <w:rsid w:val="008177E2"/>
    <w:rsid w:val="00817E08"/>
    <w:rsid w:val="00820380"/>
    <w:rsid w:val="008203CF"/>
    <w:rsid w:val="008211E4"/>
    <w:rsid w:val="00821453"/>
    <w:rsid w:val="008214EF"/>
    <w:rsid w:val="008216FE"/>
    <w:rsid w:val="00821BCA"/>
    <w:rsid w:val="00822703"/>
    <w:rsid w:val="00822C3F"/>
    <w:rsid w:val="00823AF9"/>
    <w:rsid w:val="00823E0B"/>
    <w:rsid w:val="00823F18"/>
    <w:rsid w:val="00824C06"/>
    <w:rsid w:val="008259D2"/>
    <w:rsid w:val="008259D5"/>
    <w:rsid w:val="00825FF4"/>
    <w:rsid w:val="00826319"/>
    <w:rsid w:val="00826587"/>
    <w:rsid w:val="008267E6"/>
    <w:rsid w:val="008273F9"/>
    <w:rsid w:val="00827997"/>
    <w:rsid w:val="0083021F"/>
    <w:rsid w:val="008306DC"/>
    <w:rsid w:val="00830BFE"/>
    <w:rsid w:val="00831259"/>
    <w:rsid w:val="00831379"/>
    <w:rsid w:val="008314D9"/>
    <w:rsid w:val="00831561"/>
    <w:rsid w:val="00831620"/>
    <w:rsid w:val="00831842"/>
    <w:rsid w:val="00831C1C"/>
    <w:rsid w:val="0083227B"/>
    <w:rsid w:val="008325F8"/>
    <w:rsid w:val="00833100"/>
    <w:rsid w:val="008346CF"/>
    <w:rsid w:val="008349EC"/>
    <w:rsid w:val="00834E3E"/>
    <w:rsid w:val="008353CF"/>
    <w:rsid w:val="0083592A"/>
    <w:rsid w:val="00835AB0"/>
    <w:rsid w:val="00836AEE"/>
    <w:rsid w:val="00836CE9"/>
    <w:rsid w:val="0083775B"/>
    <w:rsid w:val="00837E53"/>
    <w:rsid w:val="008400F1"/>
    <w:rsid w:val="00840797"/>
    <w:rsid w:val="00840CEB"/>
    <w:rsid w:val="00841668"/>
    <w:rsid w:val="00842160"/>
    <w:rsid w:val="008425B2"/>
    <w:rsid w:val="00842F12"/>
    <w:rsid w:val="00843F6B"/>
    <w:rsid w:val="0084442E"/>
    <w:rsid w:val="008445DD"/>
    <w:rsid w:val="00844837"/>
    <w:rsid w:val="008449AA"/>
    <w:rsid w:val="00845127"/>
    <w:rsid w:val="00845310"/>
    <w:rsid w:val="00845460"/>
    <w:rsid w:val="00845D66"/>
    <w:rsid w:val="00845F81"/>
    <w:rsid w:val="00845F88"/>
    <w:rsid w:val="00846AB0"/>
    <w:rsid w:val="00846C55"/>
    <w:rsid w:val="00846EF4"/>
    <w:rsid w:val="008472BD"/>
    <w:rsid w:val="00847407"/>
    <w:rsid w:val="0084750D"/>
    <w:rsid w:val="008477A7"/>
    <w:rsid w:val="00847F1C"/>
    <w:rsid w:val="008501AE"/>
    <w:rsid w:val="0085028B"/>
    <w:rsid w:val="0085078C"/>
    <w:rsid w:val="00851C4B"/>
    <w:rsid w:val="008525C5"/>
    <w:rsid w:val="008527A1"/>
    <w:rsid w:val="00852B7C"/>
    <w:rsid w:val="008536C5"/>
    <w:rsid w:val="00853B0D"/>
    <w:rsid w:val="00854459"/>
    <w:rsid w:val="00854718"/>
    <w:rsid w:val="00854C20"/>
    <w:rsid w:val="0085541C"/>
    <w:rsid w:val="00855558"/>
    <w:rsid w:val="0085562D"/>
    <w:rsid w:val="008557AA"/>
    <w:rsid w:val="008557AF"/>
    <w:rsid w:val="0085584C"/>
    <w:rsid w:val="00856113"/>
    <w:rsid w:val="00856275"/>
    <w:rsid w:val="0085681C"/>
    <w:rsid w:val="00856E4A"/>
    <w:rsid w:val="00856F25"/>
    <w:rsid w:val="00856F77"/>
    <w:rsid w:val="0085724D"/>
    <w:rsid w:val="0085727F"/>
    <w:rsid w:val="00860128"/>
    <w:rsid w:val="00860DC5"/>
    <w:rsid w:val="008610E4"/>
    <w:rsid w:val="0086165F"/>
    <w:rsid w:val="00861717"/>
    <w:rsid w:val="00862347"/>
    <w:rsid w:val="00862789"/>
    <w:rsid w:val="00862E34"/>
    <w:rsid w:val="00863057"/>
    <w:rsid w:val="00863128"/>
    <w:rsid w:val="0086325F"/>
    <w:rsid w:val="00863304"/>
    <w:rsid w:val="00863943"/>
    <w:rsid w:val="00863B66"/>
    <w:rsid w:val="00864044"/>
    <w:rsid w:val="00864116"/>
    <w:rsid w:val="00864886"/>
    <w:rsid w:val="00864E6C"/>
    <w:rsid w:val="008654DC"/>
    <w:rsid w:val="008661FB"/>
    <w:rsid w:val="00866E85"/>
    <w:rsid w:val="0086722B"/>
    <w:rsid w:val="0086731A"/>
    <w:rsid w:val="008679CD"/>
    <w:rsid w:val="008715B4"/>
    <w:rsid w:val="00871848"/>
    <w:rsid w:val="00871CA4"/>
    <w:rsid w:val="00872A22"/>
    <w:rsid w:val="00872B3C"/>
    <w:rsid w:val="00873055"/>
    <w:rsid w:val="008732EC"/>
    <w:rsid w:val="00875067"/>
    <w:rsid w:val="00875DFE"/>
    <w:rsid w:val="00876960"/>
    <w:rsid w:val="00876972"/>
    <w:rsid w:val="00876C61"/>
    <w:rsid w:val="00876FA3"/>
    <w:rsid w:val="008771E9"/>
    <w:rsid w:val="00877293"/>
    <w:rsid w:val="00877636"/>
    <w:rsid w:val="00877997"/>
    <w:rsid w:val="008803D6"/>
    <w:rsid w:val="00880CBB"/>
    <w:rsid w:val="00880DE3"/>
    <w:rsid w:val="008810D1"/>
    <w:rsid w:val="0088112C"/>
    <w:rsid w:val="008815E7"/>
    <w:rsid w:val="00881C78"/>
    <w:rsid w:val="00881DCE"/>
    <w:rsid w:val="0088211D"/>
    <w:rsid w:val="00882CC1"/>
    <w:rsid w:val="0088300A"/>
    <w:rsid w:val="008833DC"/>
    <w:rsid w:val="00883B84"/>
    <w:rsid w:val="00884465"/>
    <w:rsid w:val="008845D6"/>
    <w:rsid w:val="00884D3B"/>
    <w:rsid w:val="00885C2B"/>
    <w:rsid w:val="00885FB8"/>
    <w:rsid w:val="008867F0"/>
    <w:rsid w:val="00886850"/>
    <w:rsid w:val="00886927"/>
    <w:rsid w:val="00886D02"/>
    <w:rsid w:val="00886E48"/>
    <w:rsid w:val="00887615"/>
    <w:rsid w:val="0088767E"/>
    <w:rsid w:val="00887815"/>
    <w:rsid w:val="00887CBA"/>
    <w:rsid w:val="00887ED1"/>
    <w:rsid w:val="00887EEF"/>
    <w:rsid w:val="00890769"/>
    <w:rsid w:val="008925A0"/>
    <w:rsid w:val="0089278C"/>
    <w:rsid w:val="00892AC8"/>
    <w:rsid w:val="00892C10"/>
    <w:rsid w:val="008937AB"/>
    <w:rsid w:val="00893CA2"/>
    <w:rsid w:val="008940C8"/>
    <w:rsid w:val="00894483"/>
    <w:rsid w:val="008945D9"/>
    <w:rsid w:val="008947BB"/>
    <w:rsid w:val="00894E2E"/>
    <w:rsid w:val="0089563E"/>
    <w:rsid w:val="00895823"/>
    <w:rsid w:val="00895FDF"/>
    <w:rsid w:val="00897D30"/>
    <w:rsid w:val="008A0221"/>
    <w:rsid w:val="008A038D"/>
    <w:rsid w:val="008A059A"/>
    <w:rsid w:val="008A0ADC"/>
    <w:rsid w:val="008A0EC1"/>
    <w:rsid w:val="008A1791"/>
    <w:rsid w:val="008A1D49"/>
    <w:rsid w:val="008A251F"/>
    <w:rsid w:val="008A25AD"/>
    <w:rsid w:val="008A384B"/>
    <w:rsid w:val="008A40DD"/>
    <w:rsid w:val="008A4458"/>
    <w:rsid w:val="008A4920"/>
    <w:rsid w:val="008A49FC"/>
    <w:rsid w:val="008A5125"/>
    <w:rsid w:val="008A54C9"/>
    <w:rsid w:val="008A55FD"/>
    <w:rsid w:val="008A590E"/>
    <w:rsid w:val="008A5B4A"/>
    <w:rsid w:val="008A5F97"/>
    <w:rsid w:val="008A616A"/>
    <w:rsid w:val="008A6CA9"/>
    <w:rsid w:val="008A709E"/>
    <w:rsid w:val="008A720B"/>
    <w:rsid w:val="008A730E"/>
    <w:rsid w:val="008A7602"/>
    <w:rsid w:val="008B08F6"/>
    <w:rsid w:val="008B0F38"/>
    <w:rsid w:val="008B1049"/>
    <w:rsid w:val="008B249D"/>
    <w:rsid w:val="008B2866"/>
    <w:rsid w:val="008B29B0"/>
    <w:rsid w:val="008B2FC2"/>
    <w:rsid w:val="008B30F2"/>
    <w:rsid w:val="008B3D36"/>
    <w:rsid w:val="008B3EF8"/>
    <w:rsid w:val="008B4D67"/>
    <w:rsid w:val="008B4EF8"/>
    <w:rsid w:val="008B5029"/>
    <w:rsid w:val="008B5267"/>
    <w:rsid w:val="008B5557"/>
    <w:rsid w:val="008B5C34"/>
    <w:rsid w:val="008B5FFB"/>
    <w:rsid w:val="008B6A9F"/>
    <w:rsid w:val="008B77A2"/>
    <w:rsid w:val="008B7AE5"/>
    <w:rsid w:val="008B7CFA"/>
    <w:rsid w:val="008B7F4E"/>
    <w:rsid w:val="008C0978"/>
    <w:rsid w:val="008C099C"/>
    <w:rsid w:val="008C14C1"/>
    <w:rsid w:val="008C2817"/>
    <w:rsid w:val="008C2967"/>
    <w:rsid w:val="008C2D70"/>
    <w:rsid w:val="008C3FA0"/>
    <w:rsid w:val="008C422D"/>
    <w:rsid w:val="008C4B5A"/>
    <w:rsid w:val="008C4CEE"/>
    <w:rsid w:val="008C5AED"/>
    <w:rsid w:val="008C5F48"/>
    <w:rsid w:val="008C62BB"/>
    <w:rsid w:val="008C7A41"/>
    <w:rsid w:val="008D008F"/>
    <w:rsid w:val="008D0257"/>
    <w:rsid w:val="008D0F8D"/>
    <w:rsid w:val="008D11A4"/>
    <w:rsid w:val="008D17A1"/>
    <w:rsid w:val="008D18D2"/>
    <w:rsid w:val="008D1ADE"/>
    <w:rsid w:val="008D2971"/>
    <w:rsid w:val="008D297E"/>
    <w:rsid w:val="008D2FAF"/>
    <w:rsid w:val="008D336D"/>
    <w:rsid w:val="008D3D63"/>
    <w:rsid w:val="008D3E42"/>
    <w:rsid w:val="008D449C"/>
    <w:rsid w:val="008D4612"/>
    <w:rsid w:val="008D4C0A"/>
    <w:rsid w:val="008D5357"/>
    <w:rsid w:val="008D54C8"/>
    <w:rsid w:val="008D5571"/>
    <w:rsid w:val="008D5C06"/>
    <w:rsid w:val="008D5D15"/>
    <w:rsid w:val="008D5E88"/>
    <w:rsid w:val="008D7452"/>
    <w:rsid w:val="008E0328"/>
    <w:rsid w:val="008E0346"/>
    <w:rsid w:val="008E0958"/>
    <w:rsid w:val="008E096E"/>
    <w:rsid w:val="008E0EB9"/>
    <w:rsid w:val="008E10DD"/>
    <w:rsid w:val="008E164E"/>
    <w:rsid w:val="008E217E"/>
    <w:rsid w:val="008E21CC"/>
    <w:rsid w:val="008E2441"/>
    <w:rsid w:val="008E2593"/>
    <w:rsid w:val="008E2C17"/>
    <w:rsid w:val="008E2DA8"/>
    <w:rsid w:val="008E39E1"/>
    <w:rsid w:val="008E507A"/>
    <w:rsid w:val="008E52AF"/>
    <w:rsid w:val="008E7180"/>
    <w:rsid w:val="008E77A2"/>
    <w:rsid w:val="008F0443"/>
    <w:rsid w:val="008F0989"/>
    <w:rsid w:val="008F0BC6"/>
    <w:rsid w:val="008F1644"/>
    <w:rsid w:val="008F17E7"/>
    <w:rsid w:val="008F2435"/>
    <w:rsid w:val="008F2831"/>
    <w:rsid w:val="008F28AB"/>
    <w:rsid w:val="008F303A"/>
    <w:rsid w:val="008F3607"/>
    <w:rsid w:val="008F3C08"/>
    <w:rsid w:val="008F3CA5"/>
    <w:rsid w:val="008F3E38"/>
    <w:rsid w:val="008F41B2"/>
    <w:rsid w:val="008F42D3"/>
    <w:rsid w:val="008F42F1"/>
    <w:rsid w:val="008F5146"/>
    <w:rsid w:val="008F5B6E"/>
    <w:rsid w:val="008F60BD"/>
    <w:rsid w:val="008F60F3"/>
    <w:rsid w:val="008F6550"/>
    <w:rsid w:val="008F6892"/>
    <w:rsid w:val="008F6D68"/>
    <w:rsid w:val="008F73E0"/>
    <w:rsid w:val="008F7756"/>
    <w:rsid w:val="008F7760"/>
    <w:rsid w:val="008F7B03"/>
    <w:rsid w:val="009000D7"/>
    <w:rsid w:val="00900168"/>
    <w:rsid w:val="00900503"/>
    <w:rsid w:val="00900BD3"/>
    <w:rsid w:val="00901A0B"/>
    <w:rsid w:val="009021A5"/>
    <w:rsid w:val="00902AAC"/>
    <w:rsid w:val="00902C88"/>
    <w:rsid w:val="00902E36"/>
    <w:rsid w:val="00902E50"/>
    <w:rsid w:val="0090326C"/>
    <w:rsid w:val="00903509"/>
    <w:rsid w:val="009037E1"/>
    <w:rsid w:val="00903A52"/>
    <w:rsid w:val="00904409"/>
    <w:rsid w:val="00905369"/>
    <w:rsid w:val="00905B84"/>
    <w:rsid w:val="00905CEB"/>
    <w:rsid w:val="00905E2E"/>
    <w:rsid w:val="00906BC5"/>
    <w:rsid w:val="009072AD"/>
    <w:rsid w:val="00907B83"/>
    <w:rsid w:val="00907D8E"/>
    <w:rsid w:val="009108A1"/>
    <w:rsid w:val="009109D5"/>
    <w:rsid w:val="0091243E"/>
    <w:rsid w:val="0091249F"/>
    <w:rsid w:val="009128FD"/>
    <w:rsid w:val="0091315E"/>
    <w:rsid w:val="009134EA"/>
    <w:rsid w:val="00913A48"/>
    <w:rsid w:val="00913ABD"/>
    <w:rsid w:val="00913E47"/>
    <w:rsid w:val="009141C8"/>
    <w:rsid w:val="00915211"/>
    <w:rsid w:val="0091539F"/>
    <w:rsid w:val="009158E3"/>
    <w:rsid w:val="009161C2"/>
    <w:rsid w:val="00916F3F"/>
    <w:rsid w:val="00917CC1"/>
    <w:rsid w:val="009204B9"/>
    <w:rsid w:val="009212CB"/>
    <w:rsid w:val="00921999"/>
    <w:rsid w:val="00921F3D"/>
    <w:rsid w:val="00922741"/>
    <w:rsid w:val="0092293F"/>
    <w:rsid w:val="00922B9B"/>
    <w:rsid w:val="00922C7C"/>
    <w:rsid w:val="00923C1F"/>
    <w:rsid w:val="009242F0"/>
    <w:rsid w:val="009242F7"/>
    <w:rsid w:val="00925633"/>
    <w:rsid w:val="00925E75"/>
    <w:rsid w:val="009263B8"/>
    <w:rsid w:val="00927C74"/>
    <w:rsid w:val="00927DBA"/>
    <w:rsid w:val="0093048C"/>
    <w:rsid w:val="009308F5"/>
    <w:rsid w:val="009310E3"/>
    <w:rsid w:val="009311C8"/>
    <w:rsid w:val="00931843"/>
    <w:rsid w:val="00931933"/>
    <w:rsid w:val="0093194E"/>
    <w:rsid w:val="00931A5A"/>
    <w:rsid w:val="00931AA2"/>
    <w:rsid w:val="0093298B"/>
    <w:rsid w:val="0093335F"/>
    <w:rsid w:val="009335AF"/>
    <w:rsid w:val="009336B5"/>
    <w:rsid w:val="009340ED"/>
    <w:rsid w:val="00934283"/>
    <w:rsid w:val="00934633"/>
    <w:rsid w:val="009353C7"/>
    <w:rsid w:val="0093588E"/>
    <w:rsid w:val="00935C1B"/>
    <w:rsid w:val="009365C3"/>
    <w:rsid w:val="00936FD7"/>
    <w:rsid w:val="009376C0"/>
    <w:rsid w:val="009401F9"/>
    <w:rsid w:val="009404B6"/>
    <w:rsid w:val="009407D1"/>
    <w:rsid w:val="009411B8"/>
    <w:rsid w:val="00941B3C"/>
    <w:rsid w:val="0094234D"/>
    <w:rsid w:val="009424E3"/>
    <w:rsid w:val="0094269C"/>
    <w:rsid w:val="00942AD6"/>
    <w:rsid w:val="00943EBA"/>
    <w:rsid w:val="0094415B"/>
    <w:rsid w:val="00944257"/>
    <w:rsid w:val="00944408"/>
    <w:rsid w:val="00944DAB"/>
    <w:rsid w:val="00945329"/>
    <w:rsid w:val="00945893"/>
    <w:rsid w:val="00945FBD"/>
    <w:rsid w:val="009460D7"/>
    <w:rsid w:val="009463F9"/>
    <w:rsid w:val="009465D7"/>
    <w:rsid w:val="00946747"/>
    <w:rsid w:val="0094751F"/>
    <w:rsid w:val="009504F7"/>
    <w:rsid w:val="00950694"/>
    <w:rsid w:val="009508FA"/>
    <w:rsid w:val="00951731"/>
    <w:rsid w:val="009517FB"/>
    <w:rsid w:val="00951CE3"/>
    <w:rsid w:val="00951FA5"/>
    <w:rsid w:val="0095242F"/>
    <w:rsid w:val="00952D54"/>
    <w:rsid w:val="00953185"/>
    <w:rsid w:val="0095321B"/>
    <w:rsid w:val="00954D08"/>
    <w:rsid w:val="00954DC6"/>
    <w:rsid w:val="0095501F"/>
    <w:rsid w:val="00955055"/>
    <w:rsid w:val="00955325"/>
    <w:rsid w:val="00955C96"/>
    <w:rsid w:val="00956075"/>
    <w:rsid w:val="00956891"/>
    <w:rsid w:val="00956E77"/>
    <w:rsid w:val="00957B8A"/>
    <w:rsid w:val="009605CC"/>
    <w:rsid w:val="0096060E"/>
    <w:rsid w:val="00961292"/>
    <w:rsid w:val="00961473"/>
    <w:rsid w:val="00961EB5"/>
    <w:rsid w:val="00962236"/>
    <w:rsid w:val="00962318"/>
    <w:rsid w:val="0096260F"/>
    <w:rsid w:val="0096342A"/>
    <w:rsid w:val="009636A0"/>
    <w:rsid w:val="0096376B"/>
    <w:rsid w:val="00963E55"/>
    <w:rsid w:val="00964997"/>
    <w:rsid w:val="00964DF7"/>
    <w:rsid w:val="00964E07"/>
    <w:rsid w:val="009652FA"/>
    <w:rsid w:val="009654B4"/>
    <w:rsid w:val="009654F4"/>
    <w:rsid w:val="0096622F"/>
    <w:rsid w:val="0096691E"/>
    <w:rsid w:val="00966A49"/>
    <w:rsid w:val="00966A66"/>
    <w:rsid w:val="00966E03"/>
    <w:rsid w:val="00966F69"/>
    <w:rsid w:val="00967B6F"/>
    <w:rsid w:val="00967E63"/>
    <w:rsid w:val="00970DB2"/>
    <w:rsid w:val="0097102D"/>
    <w:rsid w:val="009713F6"/>
    <w:rsid w:val="0097214C"/>
    <w:rsid w:val="009722EA"/>
    <w:rsid w:val="00972752"/>
    <w:rsid w:val="00972779"/>
    <w:rsid w:val="00972844"/>
    <w:rsid w:val="0097312E"/>
    <w:rsid w:val="00973489"/>
    <w:rsid w:val="0097448A"/>
    <w:rsid w:val="00974FBB"/>
    <w:rsid w:val="0097503A"/>
    <w:rsid w:val="009755B1"/>
    <w:rsid w:val="009764C0"/>
    <w:rsid w:val="00977580"/>
    <w:rsid w:val="00977722"/>
    <w:rsid w:val="00977843"/>
    <w:rsid w:val="00977A1B"/>
    <w:rsid w:val="00977F45"/>
    <w:rsid w:val="009801E9"/>
    <w:rsid w:val="00980E17"/>
    <w:rsid w:val="00980F1F"/>
    <w:rsid w:val="00981F4B"/>
    <w:rsid w:val="00982433"/>
    <w:rsid w:val="0098296D"/>
    <w:rsid w:val="00982D5E"/>
    <w:rsid w:val="0098402B"/>
    <w:rsid w:val="00984A2B"/>
    <w:rsid w:val="00984BD1"/>
    <w:rsid w:val="00984D21"/>
    <w:rsid w:val="0098516E"/>
    <w:rsid w:val="0098543D"/>
    <w:rsid w:val="009869DC"/>
    <w:rsid w:val="00986A4F"/>
    <w:rsid w:val="00986F29"/>
    <w:rsid w:val="00986F53"/>
    <w:rsid w:val="00987A77"/>
    <w:rsid w:val="00987DB0"/>
    <w:rsid w:val="00990138"/>
    <w:rsid w:val="00990661"/>
    <w:rsid w:val="00990BC6"/>
    <w:rsid w:val="00991365"/>
    <w:rsid w:val="0099192D"/>
    <w:rsid w:val="0099222D"/>
    <w:rsid w:val="00992868"/>
    <w:rsid w:val="009934C6"/>
    <w:rsid w:val="00993C00"/>
    <w:rsid w:val="009941AC"/>
    <w:rsid w:val="00994EA4"/>
    <w:rsid w:val="009952BB"/>
    <w:rsid w:val="0099655F"/>
    <w:rsid w:val="00996B26"/>
    <w:rsid w:val="00996B8D"/>
    <w:rsid w:val="00996F28"/>
    <w:rsid w:val="0099730E"/>
    <w:rsid w:val="00997941"/>
    <w:rsid w:val="009A0C11"/>
    <w:rsid w:val="009A14E1"/>
    <w:rsid w:val="009A1CF2"/>
    <w:rsid w:val="009A1EE7"/>
    <w:rsid w:val="009A2024"/>
    <w:rsid w:val="009A2E2E"/>
    <w:rsid w:val="009A3536"/>
    <w:rsid w:val="009A40F9"/>
    <w:rsid w:val="009A447A"/>
    <w:rsid w:val="009A4653"/>
    <w:rsid w:val="009A467D"/>
    <w:rsid w:val="009A46C1"/>
    <w:rsid w:val="009A4A6C"/>
    <w:rsid w:val="009A4F0F"/>
    <w:rsid w:val="009A5179"/>
    <w:rsid w:val="009A526A"/>
    <w:rsid w:val="009A55BF"/>
    <w:rsid w:val="009A5C70"/>
    <w:rsid w:val="009A5CEA"/>
    <w:rsid w:val="009A6376"/>
    <w:rsid w:val="009A63BE"/>
    <w:rsid w:val="009A6792"/>
    <w:rsid w:val="009A69FF"/>
    <w:rsid w:val="009A6D49"/>
    <w:rsid w:val="009A6E11"/>
    <w:rsid w:val="009A6F09"/>
    <w:rsid w:val="009A72EA"/>
    <w:rsid w:val="009A7647"/>
    <w:rsid w:val="009A764A"/>
    <w:rsid w:val="009A7D82"/>
    <w:rsid w:val="009A7D98"/>
    <w:rsid w:val="009B0A57"/>
    <w:rsid w:val="009B18BD"/>
    <w:rsid w:val="009B20B3"/>
    <w:rsid w:val="009B26BF"/>
    <w:rsid w:val="009B2DD7"/>
    <w:rsid w:val="009B3373"/>
    <w:rsid w:val="009B3666"/>
    <w:rsid w:val="009B36AA"/>
    <w:rsid w:val="009B4146"/>
    <w:rsid w:val="009B42B3"/>
    <w:rsid w:val="009B4BC0"/>
    <w:rsid w:val="009B4CD2"/>
    <w:rsid w:val="009B5549"/>
    <w:rsid w:val="009B583A"/>
    <w:rsid w:val="009B6A3B"/>
    <w:rsid w:val="009B7078"/>
    <w:rsid w:val="009B72AF"/>
    <w:rsid w:val="009B73AF"/>
    <w:rsid w:val="009B7A28"/>
    <w:rsid w:val="009B7D48"/>
    <w:rsid w:val="009C053E"/>
    <w:rsid w:val="009C0A4F"/>
    <w:rsid w:val="009C0AB9"/>
    <w:rsid w:val="009C0BA4"/>
    <w:rsid w:val="009C140B"/>
    <w:rsid w:val="009C1411"/>
    <w:rsid w:val="009C1CB7"/>
    <w:rsid w:val="009C28A7"/>
    <w:rsid w:val="009C34A9"/>
    <w:rsid w:val="009C361B"/>
    <w:rsid w:val="009C3FEB"/>
    <w:rsid w:val="009C40AA"/>
    <w:rsid w:val="009C44FF"/>
    <w:rsid w:val="009C485D"/>
    <w:rsid w:val="009C4976"/>
    <w:rsid w:val="009C50AA"/>
    <w:rsid w:val="009C5522"/>
    <w:rsid w:val="009C5E60"/>
    <w:rsid w:val="009C6200"/>
    <w:rsid w:val="009C6D5A"/>
    <w:rsid w:val="009C7882"/>
    <w:rsid w:val="009C7DA0"/>
    <w:rsid w:val="009D0456"/>
    <w:rsid w:val="009D07E3"/>
    <w:rsid w:val="009D1559"/>
    <w:rsid w:val="009D208A"/>
    <w:rsid w:val="009D3526"/>
    <w:rsid w:val="009D3841"/>
    <w:rsid w:val="009D3D08"/>
    <w:rsid w:val="009D3DA2"/>
    <w:rsid w:val="009D3EF9"/>
    <w:rsid w:val="009D4639"/>
    <w:rsid w:val="009D4712"/>
    <w:rsid w:val="009D4843"/>
    <w:rsid w:val="009D4C1B"/>
    <w:rsid w:val="009D4F7C"/>
    <w:rsid w:val="009D51D6"/>
    <w:rsid w:val="009D5A59"/>
    <w:rsid w:val="009D6B05"/>
    <w:rsid w:val="009D6E49"/>
    <w:rsid w:val="009D70B4"/>
    <w:rsid w:val="009D76C4"/>
    <w:rsid w:val="009D777A"/>
    <w:rsid w:val="009D7E5E"/>
    <w:rsid w:val="009E0294"/>
    <w:rsid w:val="009E110E"/>
    <w:rsid w:val="009E19AA"/>
    <w:rsid w:val="009E1B5B"/>
    <w:rsid w:val="009E2394"/>
    <w:rsid w:val="009E249F"/>
    <w:rsid w:val="009E26BF"/>
    <w:rsid w:val="009E337C"/>
    <w:rsid w:val="009E3930"/>
    <w:rsid w:val="009E4850"/>
    <w:rsid w:val="009E48F0"/>
    <w:rsid w:val="009E5061"/>
    <w:rsid w:val="009E5478"/>
    <w:rsid w:val="009E5615"/>
    <w:rsid w:val="009E59E5"/>
    <w:rsid w:val="009E5EC5"/>
    <w:rsid w:val="009E6466"/>
    <w:rsid w:val="009E698D"/>
    <w:rsid w:val="009E7505"/>
    <w:rsid w:val="009F07DC"/>
    <w:rsid w:val="009F0F3C"/>
    <w:rsid w:val="009F19FA"/>
    <w:rsid w:val="009F1DF6"/>
    <w:rsid w:val="009F246B"/>
    <w:rsid w:val="009F36B5"/>
    <w:rsid w:val="009F3790"/>
    <w:rsid w:val="009F392B"/>
    <w:rsid w:val="009F3A1E"/>
    <w:rsid w:val="009F3EA4"/>
    <w:rsid w:val="009F5052"/>
    <w:rsid w:val="009F5878"/>
    <w:rsid w:val="009F5E4A"/>
    <w:rsid w:val="009F619E"/>
    <w:rsid w:val="009F6358"/>
    <w:rsid w:val="009F75B5"/>
    <w:rsid w:val="009F76E9"/>
    <w:rsid w:val="009F7A71"/>
    <w:rsid w:val="009F7BEF"/>
    <w:rsid w:val="009F7ED2"/>
    <w:rsid w:val="00A00923"/>
    <w:rsid w:val="00A00B22"/>
    <w:rsid w:val="00A028E7"/>
    <w:rsid w:val="00A032EF"/>
    <w:rsid w:val="00A0395A"/>
    <w:rsid w:val="00A03983"/>
    <w:rsid w:val="00A03DE4"/>
    <w:rsid w:val="00A057D1"/>
    <w:rsid w:val="00A05F59"/>
    <w:rsid w:val="00A0637D"/>
    <w:rsid w:val="00A06565"/>
    <w:rsid w:val="00A067A9"/>
    <w:rsid w:val="00A06BE7"/>
    <w:rsid w:val="00A07384"/>
    <w:rsid w:val="00A07471"/>
    <w:rsid w:val="00A07795"/>
    <w:rsid w:val="00A103A8"/>
    <w:rsid w:val="00A10C68"/>
    <w:rsid w:val="00A1133F"/>
    <w:rsid w:val="00A115FC"/>
    <w:rsid w:val="00A11AEB"/>
    <w:rsid w:val="00A11F70"/>
    <w:rsid w:val="00A12134"/>
    <w:rsid w:val="00A1252C"/>
    <w:rsid w:val="00A12617"/>
    <w:rsid w:val="00A132A2"/>
    <w:rsid w:val="00A13391"/>
    <w:rsid w:val="00A13B42"/>
    <w:rsid w:val="00A13D4C"/>
    <w:rsid w:val="00A13DA5"/>
    <w:rsid w:val="00A159D4"/>
    <w:rsid w:val="00A16949"/>
    <w:rsid w:val="00A17DAD"/>
    <w:rsid w:val="00A2023B"/>
    <w:rsid w:val="00A202F0"/>
    <w:rsid w:val="00A206F6"/>
    <w:rsid w:val="00A20CB0"/>
    <w:rsid w:val="00A20E48"/>
    <w:rsid w:val="00A213AA"/>
    <w:rsid w:val="00A2162F"/>
    <w:rsid w:val="00A217E6"/>
    <w:rsid w:val="00A21935"/>
    <w:rsid w:val="00A21A53"/>
    <w:rsid w:val="00A22419"/>
    <w:rsid w:val="00A237FD"/>
    <w:rsid w:val="00A243D6"/>
    <w:rsid w:val="00A244F9"/>
    <w:rsid w:val="00A24BB9"/>
    <w:rsid w:val="00A24E23"/>
    <w:rsid w:val="00A25358"/>
    <w:rsid w:val="00A25912"/>
    <w:rsid w:val="00A25F0C"/>
    <w:rsid w:val="00A275D1"/>
    <w:rsid w:val="00A276D8"/>
    <w:rsid w:val="00A27904"/>
    <w:rsid w:val="00A305A3"/>
    <w:rsid w:val="00A3088C"/>
    <w:rsid w:val="00A30978"/>
    <w:rsid w:val="00A30A0B"/>
    <w:rsid w:val="00A31691"/>
    <w:rsid w:val="00A31CAD"/>
    <w:rsid w:val="00A32482"/>
    <w:rsid w:val="00A338CC"/>
    <w:rsid w:val="00A33B8F"/>
    <w:rsid w:val="00A33BC8"/>
    <w:rsid w:val="00A33E93"/>
    <w:rsid w:val="00A3471D"/>
    <w:rsid w:val="00A348DC"/>
    <w:rsid w:val="00A34AFB"/>
    <w:rsid w:val="00A34DCF"/>
    <w:rsid w:val="00A34F0D"/>
    <w:rsid w:val="00A354AA"/>
    <w:rsid w:val="00A360A7"/>
    <w:rsid w:val="00A36841"/>
    <w:rsid w:val="00A36A50"/>
    <w:rsid w:val="00A36EBC"/>
    <w:rsid w:val="00A37467"/>
    <w:rsid w:val="00A3760B"/>
    <w:rsid w:val="00A40538"/>
    <w:rsid w:val="00A40AD7"/>
    <w:rsid w:val="00A41BFA"/>
    <w:rsid w:val="00A41CBC"/>
    <w:rsid w:val="00A41E35"/>
    <w:rsid w:val="00A41E4A"/>
    <w:rsid w:val="00A41ED5"/>
    <w:rsid w:val="00A41F98"/>
    <w:rsid w:val="00A4256E"/>
    <w:rsid w:val="00A4330A"/>
    <w:rsid w:val="00A4427D"/>
    <w:rsid w:val="00A4499E"/>
    <w:rsid w:val="00A44A53"/>
    <w:rsid w:val="00A45636"/>
    <w:rsid w:val="00A4617A"/>
    <w:rsid w:val="00A4672C"/>
    <w:rsid w:val="00A47767"/>
    <w:rsid w:val="00A4798C"/>
    <w:rsid w:val="00A47B7F"/>
    <w:rsid w:val="00A50979"/>
    <w:rsid w:val="00A50DAD"/>
    <w:rsid w:val="00A513DE"/>
    <w:rsid w:val="00A517A8"/>
    <w:rsid w:val="00A51951"/>
    <w:rsid w:val="00A51C55"/>
    <w:rsid w:val="00A528A2"/>
    <w:rsid w:val="00A528C9"/>
    <w:rsid w:val="00A52C9B"/>
    <w:rsid w:val="00A537F0"/>
    <w:rsid w:val="00A543B8"/>
    <w:rsid w:val="00A54734"/>
    <w:rsid w:val="00A54BFA"/>
    <w:rsid w:val="00A55362"/>
    <w:rsid w:val="00A55604"/>
    <w:rsid w:val="00A557B1"/>
    <w:rsid w:val="00A55BFF"/>
    <w:rsid w:val="00A56AFE"/>
    <w:rsid w:val="00A56CED"/>
    <w:rsid w:val="00A56F52"/>
    <w:rsid w:val="00A57B53"/>
    <w:rsid w:val="00A57B57"/>
    <w:rsid w:val="00A616EE"/>
    <w:rsid w:val="00A619E0"/>
    <w:rsid w:val="00A622A3"/>
    <w:rsid w:val="00A6250C"/>
    <w:rsid w:val="00A62589"/>
    <w:rsid w:val="00A62711"/>
    <w:rsid w:val="00A62E10"/>
    <w:rsid w:val="00A632A5"/>
    <w:rsid w:val="00A632AB"/>
    <w:rsid w:val="00A63A67"/>
    <w:rsid w:val="00A63ADD"/>
    <w:rsid w:val="00A63BE5"/>
    <w:rsid w:val="00A63C92"/>
    <w:rsid w:val="00A63F7A"/>
    <w:rsid w:val="00A63FEB"/>
    <w:rsid w:val="00A6418B"/>
    <w:rsid w:val="00A66266"/>
    <w:rsid w:val="00A665DD"/>
    <w:rsid w:val="00A671C7"/>
    <w:rsid w:val="00A6789C"/>
    <w:rsid w:val="00A67BE9"/>
    <w:rsid w:val="00A67CB4"/>
    <w:rsid w:val="00A70EE3"/>
    <w:rsid w:val="00A71372"/>
    <w:rsid w:val="00A71570"/>
    <w:rsid w:val="00A715DC"/>
    <w:rsid w:val="00A71F27"/>
    <w:rsid w:val="00A7203D"/>
    <w:rsid w:val="00A721BA"/>
    <w:rsid w:val="00A72CA3"/>
    <w:rsid w:val="00A72F2E"/>
    <w:rsid w:val="00A7317C"/>
    <w:rsid w:val="00A7355D"/>
    <w:rsid w:val="00A738EB"/>
    <w:rsid w:val="00A73BC2"/>
    <w:rsid w:val="00A743C2"/>
    <w:rsid w:val="00A74652"/>
    <w:rsid w:val="00A74799"/>
    <w:rsid w:val="00A758A3"/>
    <w:rsid w:val="00A75D94"/>
    <w:rsid w:val="00A75E2A"/>
    <w:rsid w:val="00A75F6F"/>
    <w:rsid w:val="00A75FF3"/>
    <w:rsid w:val="00A7602B"/>
    <w:rsid w:val="00A7654B"/>
    <w:rsid w:val="00A76978"/>
    <w:rsid w:val="00A77195"/>
    <w:rsid w:val="00A776F9"/>
    <w:rsid w:val="00A77C86"/>
    <w:rsid w:val="00A77DB5"/>
    <w:rsid w:val="00A800D8"/>
    <w:rsid w:val="00A80514"/>
    <w:rsid w:val="00A80515"/>
    <w:rsid w:val="00A807DD"/>
    <w:rsid w:val="00A80DC5"/>
    <w:rsid w:val="00A817E9"/>
    <w:rsid w:val="00A8249E"/>
    <w:rsid w:val="00A82915"/>
    <w:rsid w:val="00A832F9"/>
    <w:rsid w:val="00A8331B"/>
    <w:rsid w:val="00A8347A"/>
    <w:rsid w:val="00A83490"/>
    <w:rsid w:val="00A850E9"/>
    <w:rsid w:val="00A8552C"/>
    <w:rsid w:val="00A85D57"/>
    <w:rsid w:val="00A87366"/>
    <w:rsid w:val="00A87448"/>
    <w:rsid w:val="00A87574"/>
    <w:rsid w:val="00A87707"/>
    <w:rsid w:val="00A87B34"/>
    <w:rsid w:val="00A903E4"/>
    <w:rsid w:val="00A90436"/>
    <w:rsid w:val="00A906EC"/>
    <w:rsid w:val="00A90952"/>
    <w:rsid w:val="00A90DE5"/>
    <w:rsid w:val="00A91E35"/>
    <w:rsid w:val="00A92730"/>
    <w:rsid w:val="00A92805"/>
    <w:rsid w:val="00A92B63"/>
    <w:rsid w:val="00A930FB"/>
    <w:rsid w:val="00A9379F"/>
    <w:rsid w:val="00A9461E"/>
    <w:rsid w:val="00A948F4"/>
    <w:rsid w:val="00A94AB4"/>
    <w:rsid w:val="00A95015"/>
    <w:rsid w:val="00A9554D"/>
    <w:rsid w:val="00A956C6"/>
    <w:rsid w:val="00A95EC0"/>
    <w:rsid w:val="00A96B7B"/>
    <w:rsid w:val="00A96BED"/>
    <w:rsid w:val="00A97460"/>
    <w:rsid w:val="00A9785B"/>
    <w:rsid w:val="00A97F3B"/>
    <w:rsid w:val="00AA038C"/>
    <w:rsid w:val="00AA060C"/>
    <w:rsid w:val="00AA0692"/>
    <w:rsid w:val="00AA0896"/>
    <w:rsid w:val="00AA0940"/>
    <w:rsid w:val="00AA0C3E"/>
    <w:rsid w:val="00AA16CC"/>
    <w:rsid w:val="00AA1801"/>
    <w:rsid w:val="00AA1956"/>
    <w:rsid w:val="00AA1AE0"/>
    <w:rsid w:val="00AA1DB7"/>
    <w:rsid w:val="00AA21BC"/>
    <w:rsid w:val="00AA28F2"/>
    <w:rsid w:val="00AA3153"/>
    <w:rsid w:val="00AA319A"/>
    <w:rsid w:val="00AA3353"/>
    <w:rsid w:val="00AA3928"/>
    <w:rsid w:val="00AA3AE7"/>
    <w:rsid w:val="00AA3C6E"/>
    <w:rsid w:val="00AA4145"/>
    <w:rsid w:val="00AA4645"/>
    <w:rsid w:val="00AA5444"/>
    <w:rsid w:val="00AA55F3"/>
    <w:rsid w:val="00AA5780"/>
    <w:rsid w:val="00AA6052"/>
    <w:rsid w:val="00AA6E71"/>
    <w:rsid w:val="00AA76A0"/>
    <w:rsid w:val="00AA7E80"/>
    <w:rsid w:val="00AB0879"/>
    <w:rsid w:val="00AB0B21"/>
    <w:rsid w:val="00AB0CBF"/>
    <w:rsid w:val="00AB0E22"/>
    <w:rsid w:val="00AB12B6"/>
    <w:rsid w:val="00AB187B"/>
    <w:rsid w:val="00AB2CC6"/>
    <w:rsid w:val="00AB2FA9"/>
    <w:rsid w:val="00AB2FBC"/>
    <w:rsid w:val="00AB36E7"/>
    <w:rsid w:val="00AB36F9"/>
    <w:rsid w:val="00AB393B"/>
    <w:rsid w:val="00AB39CD"/>
    <w:rsid w:val="00AB42B3"/>
    <w:rsid w:val="00AB46E6"/>
    <w:rsid w:val="00AB5093"/>
    <w:rsid w:val="00AB576F"/>
    <w:rsid w:val="00AB5BC5"/>
    <w:rsid w:val="00AB60ED"/>
    <w:rsid w:val="00AB67A6"/>
    <w:rsid w:val="00AC1004"/>
    <w:rsid w:val="00AC1467"/>
    <w:rsid w:val="00AC1568"/>
    <w:rsid w:val="00AC1C2A"/>
    <w:rsid w:val="00AC32CB"/>
    <w:rsid w:val="00AC354B"/>
    <w:rsid w:val="00AC37B2"/>
    <w:rsid w:val="00AC3D7F"/>
    <w:rsid w:val="00AC4211"/>
    <w:rsid w:val="00AC4437"/>
    <w:rsid w:val="00AC46C9"/>
    <w:rsid w:val="00AC4D43"/>
    <w:rsid w:val="00AC4F9F"/>
    <w:rsid w:val="00AC5455"/>
    <w:rsid w:val="00AC56ED"/>
    <w:rsid w:val="00AC6662"/>
    <w:rsid w:val="00AC6854"/>
    <w:rsid w:val="00AC6B8A"/>
    <w:rsid w:val="00AC6BD8"/>
    <w:rsid w:val="00AD0183"/>
    <w:rsid w:val="00AD02EF"/>
    <w:rsid w:val="00AD03B1"/>
    <w:rsid w:val="00AD0488"/>
    <w:rsid w:val="00AD0686"/>
    <w:rsid w:val="00AD10F1"/>
    <w:rsid w:val="00AD126B"/>
    <w:rsid w:val="00AD1A43"/>
    <w:rsid w:val="00AD2194"/>
    <w:rsid w:val="00AD24E6"/>
    <w:rsid w:val="00AD2AC1"/>
    <w:rsid w:val="00AD3B02"/>
    <w:rsid w:val="00AD4573"/>
    <w:rsid w:val="00AD4636"/>
    <w:rsid w:val="00AD4926"/>
    <w:rsid w:val="00AD4AD7"/>
    <w:rsid w:val="00AD4F2C"/>
    <w:rsid w:val="00AD5848"/>
    <w:rsid w:val="00AD61CD"/>
    <w:rsid w:val="00AD6677"/>
    <w:rsid w:val="00AD6851"/>
    <w:rsid w:val="00AD7410"/>
    <w:rsid w:val="00AD7B79"/>
    <w:rsid w:val="00AE0695"/>
    <w:rsid w:val="00AE1195"/>
    <w:rsid w:val="00AE158C"/>
    <w:rsid w:val="00AE2317"/>
    <w:rsid w:val="00AE2823"/>
    <w:rsid w:val="00AE3A64"/>
    <w:rsid w:val="00AE3AA2"/>
    <w:rsid w:val="00AE3AB0"/>
    <w:rsid w:val="00AE3C21"/>
    <w:rsid w:val="00AE3D6B"/>
    <w:rsid w:val="00AE41E1"/>
    <w:rsid w:val="00AE42A2"/>
    <w:rsid w:val="00AE4300"/>
    <w:rsid w:val="00AE4D92"/>
    <w:rsid w:val="00AE5CF4"/>
    <w:rsid w:val="00AE5D14"/>
    <w:rsid w:val="00AE60E3"/>
    <w:rsid w:val="00AE623F"/>
    <w:rsid w:val="00AE6520"/>
    <w:rsid w:val="00AE6894"/>
    <w:rsid w:val="00AE7765"/>
    <w:rsid w:val="00AE7A44"/>
    <w:rsid w:val="00AE7BC3"/>
    <w:rsid w:val="00AE7FC1"/>
    <w:rsid w:val="00AF06BE"/>
    <w:rsid w:val="00AF09CE"/>
    <w:rsid w:val="00AF0F5B"/>
    <w:rsid w:val="00AF1C11"/>
    <w:rsid w:val="00AF209B"/>
    <w:rsid w:val="00AF22CC"/>
    <w:rsid w:val="00AF2572"/>
    <w:rsid w:val="00AF2C46"/>
    <w:rsid w:val="00AF2E88"/>
    <w:rsid w:val="00AF3095"/>
    <w:rsid w:val="00AF31C2"/>
    <w:rsid w:val="00AF40FC"/>
    <w:rsid w:val="00AF4382"/>
    <w:rsid w:val="00AF4980"/>
    <w:rsid w:val="00AF4A24"/>
    <w:rsid w:val="00AF4F27"/>
    <w:rsid w:val="00AF559D"/>
    <w:rsid w:val="00AF5C54"/>
    <w:rsid w:val="00AF6817"/>
    <w:rsid w:val="00AF6D21"/>
    <w:rsid w:val="00AF6D7C"/>
    <w:rsid w:val="00AF7E8B"/>
    <w:rsid w:val="00B00C37"/>
    <w:rsid w:val="00B01224"/>
    <w:rsid w:val="00B023FE"/>
    <w:rsid w:val="00B026C5"/>
    <w:rsid w:val="00B02947"/>
    <w:rsid w:val="00B02D1F"/>
    <w:rsid w:val="00B02E8B"/>
    <w:rsid w:val="00B02F3F"/>
    <w:rsid w:val="00B03275"/>
    <w:rsid w:val="00B032F5"/>
    <w:rsid w:val="00B038CB"/>
    <w:rsid w:val="00B03F71"/>
    <w:rsid w:val="00B043C0"/>
    <w:rsid w:val="00B0455A"/>
    <w:rsid w:val="00B04B3E"/>
    <w:rsid w:val="00B05863"/>
    <w:rsid w:val="00B06496"/>
    <w:rsid w:val="00B0684E"/>
    <w:rsid w:val="00B06BC1"/>
    <w:rsid w:val="00B06C5E"/>
    <w:rsid w:val="00B0744E"/>
    <w:rsid w:val="00B0791E"/>
    <w:rsid w:val="00B1162F"/>
    <w:rsid w:val="00B11E9E"/>
    <w:rsid w:val="00B12403"/>
    <w:rsid w:val="00B13A06"/>
    <w:rsid w:val="00B13D2C"/>
    <w:rsid w:val="00B143F1"/>
    <w:rsid w:val="00B1597E"/>
    <w:rsid w:val="00B15DE6"/>
    <w:rsid w:val="00B16D5B"/>
    <w:rsid w:val="00B172CF"/>
    <w:rsid w:val="00B1747B"/>
    <w:rsid w:val="00B17A6B"/>
    <w:rsid w:val="00B202F1"/>
    <w:rsid w:val="00B203C8"/>
    <w:rsid w:val="00B206E2"/>
    <w:rsid w:val="00B207E8"/>
    <w:rsid w:val="00B207F4"/>
    <w:rsid w:val="00B2158D"/>
    <w:rsid w:val="00B21B50"/>
    <w:rsid w:val="00B21FE5"/>
    <w:rsid w:val="00B229A1"/>
    <w:rsid w:val="00B231D8"/>
    <w:rsid w:val="00B239D9"/>
    <w:rsid w:val="00B24723"/>
    <w:rsid w:val="00B24881"/>
    <w:rsid w:val="00B24A04"/>
    <w:rsid w:val="00B25546"/>
    <w:rsid w:val="00B25CF3"/>
    <w:rsid w:val="00B25E71"/>
    <w:rsid w:val="00B26552"/>
    <w:rsid w:val="00B27A08"/>
    <w:rsid w:val="00B27AEB"/>
    <w:rsid w:val="00B27DB7"/>
    <w:rsid w:val="00B30ADF"/>
    <w:rsid w:val="00B31A6C"/>
    <w:rsid w:val="00B31C52"/>
    <w:rsid w:val="00B3258E"/>
    <w:rsid w:val="00B331BB"/>
    <w:rsid w:val="00B33562"/>
    <w:rsid w:val="00B33586"/>
    <w:rsid w:val="00B3373E"/>
    <w:rsid w:val="00B33EC3"/>
    <w:rsid w:val="00B343B7"/>
    <w:rsid w:val="00B350B7"/>
    <w:rsid w:val="00B3591D"/>
    <w:rsid w:val="00B35BD1"/>
    <w:rsid w:val="00B36269"/>
    <w:rsid w:val="00B36396"/>
    <w:rsid w:val="00B368FF"/>
    <w:rsid w:val="00B37032"/>
    <w:rsid w:val="00B37819"/>
    <w:rsid w:val="00B40041"/>
    <w:rsid w:val="00B405DA"/>
    <w:rsid w:val="00B409B6"/>
    <w:rsid w:val="00B40C24"/>
    <w:rsid w:val="00B42180"/>
    <w:rsid w:val="00B42D76"/>
    <w:rsid w:val="00B430BF"/>
    <w:rsid w:val="00B43188"/>
    <w:rsid w:val="00B4331E"/>
    <w:rsid w:val="00B4348D"/>
    <w:rsid w:val="00B4372B"/>
    <w:rsid w:val="00B43831"/>
    <w:rsid w:val="00B441D8"/>
    <w:rsid w:val="00B44A6B"/>
    <w:rsid w:val="00B45D5A"/>
    <w:rsid w:val="00B45E28"/>
    <w:rsid w:val="00B45F84"/>
    <w:rsid w:val="00B468C6"/>
    <w:rsid w:val="00B479BB"/>
    <w:rsid w:val="00B50145"/>
    <w:rsid w:val="00B507D0"/>
    <w:rsid w:val="00B51565"/>
    <w:rsid w:val="00B51785"/>
    <w:rsid w:val="00B5262E"/>
    <w:rsid w:val="00B5295F"/>
    <w:rsid w:val="00B52E74"/>
    <w:rsid w:val="00B531E0"/>
    <w:rsid w:val="00B53297"/>
    <w:rsid w:val="00B5333B"/>
    <w:rsid w:val="00B5348B"/>
    <w:rsid w:val="00B5348E"/>
    <w:rsid w:val="00B53C0B"/>
    <w:rsid w:val="00B53E23"/>
    <w:rsid w:val="00B54B46"/>
    <w:rsid w:val="00B55797"/>
    <w:rsid w:val="00B55C1F"/>
    <w:rsid w:val="00B55CA4"/>
    <w:rsid w:val="00B55D38"/>
    <w:rsid w:val="00B56185"/>
    <w:rsid w:val="00B569D5"/>
    <w:rsid w:val="00B56F89"/>
    <w:rsid w:val="00B57727"/>
    <w:rsid w:val="00B601F6"/>
    <w:rsid w:val="00B6049D"/>
    <w:rsid w:val="00B6142E"/>
    <w:rsid w:val="00B6157E"/>
    <w:rsid w:val="00B61988"/>
    <w:rsid w:val="00B61FC7"/>
    <w:rsid w:val="00B62A22"/>
    <w:rsid w:val="00B62B5A"/>
    <w:rsid w:val="00B62DE8"/>
    <w:rsid w:val="00B63061"/>
    <w:rsid w:val="00B633D7"/>
    <w:rsid w:val="00B63D47"/>
    <w:rsid w:val="00B64174"/>
    <w:rsid w:val="00B6471C"/>
    <w:rsid w:val="00B648E5"/>
    <w:rsid w:val="00B6593E"/>
    <w:rsid w:val="00B65AC6"/>
    <w:rsid w:val="00B65D4F"/>
    <w:rsid w:val="00B65F9A"/>
    <w:rsid w:val="00B660F7"/>
    <w:rsid w:val="00B661AA"/>
    <w:rsid w:val="00B664D9"/>
    <w:rsid w:val="00B666F1"/>
    <w:rsid w:val="00B672E0"/>
    <w:rsid w:val="00B67DB0"/>
    <w:rsid w:val="00B67EAB"/>
    <w:rsid w:val="00B67F25"/>
    <w:rsid w:val="00B7042F"/>
    <w:rsid w:val="00B7053C"/>
    <w:rsid w:val="00B70827"/>
    <w:rsid w:val="00B70BDA"/>
    <w:rsid w:val="00B7121F"/>
    <w:rsid w:val="00B717C3"/>
    <w:rsid w:val="00B7215A"/>
    <w:rsid w:val="00B72378"/>
    <w:rsid w:val="00B723E1"/>
    <w:rsid w:val="00B72B70"/>
    <w:rsid w:val="00B72EF7"/>
    <w:rsid w:val="00B738D1"/>
    <w:rsid w:val="00B73F16"/>
    <w:rsid w:val="00B74AA1"/>
    <w:rsid w:val="00B74B67"/>
    <w:rsid w:val="00B7517F"/>
    <w:rsid w:val="00B7521B"/>
    <w:rsid w:val="00B7591A"/>
    <w:rsid w:val="00B75A08"/>
    <w:rsid w:val="00B760B4"/>
    <w:rsid w:val="00B76A43"/>
    <w:rsid w:val="00B76C5E"/>
    <w:rsid w:val="00B76FE7"/>
    <w:rsid w:val="00B8076D"/>
    <w:rsid w:val="00B8144C"/>
    <w:rsid w:val="00B8174D"/>
    <w:rsid w:val="00B81C7C"/>
    <w:rsid w:val="00B82095"/>
    <w:rsid w:val="00B824D4"/>
    <w:rsid w:val="00B831FD"/>
    <w:rsid w:val="00B836FC"/>
    <w:rsid w:val="00B839DC"/>
    <w:rsid w:val="00B83B08"/>
    <w:rsid w:val="00B83F61"/>
    <w:rsid w:val="00B8416E"/>
    <w:rsid w:val="00B8484C"/>
    <w:rsid w:val="00B84E8A"/>
    <w:rsid w:val="00B85A14"/>
    <w:rsid w:val="00B8641C"/>
    <w:rsid w:val="00B871DA"/>
    <w:rsid w:val="00B8720C"/>
    <w:rsid w:val="00B877C7"/>
    <w:rsid w:val="00B878DB"/>
    <w:rsid w:val="00B87C04"/>
    <w:rsid w:val="00B907AD"/>
    <w:rsid w:val="00B90821"/>
    <w:rsid w:val="00B90D2A"/>
    <w:rsid w:val="00B91283"/>
    <w:rsid w:val="00B916EE"/>
    <w:rsid w:val="00B9195B"/>
    <w:rsid w:val="00B91BBA"/>
    <w:rsid w:val="00B92131"/>
    <w:rsid w:val="00B9219D"/>
    <w:rsid w:val="00B922E1"/>
    <w:rsid w:val="00B92E45"/>
    <w:rsid w:val="00B9341D"/>
    <w:rsid w:val="00B93992"/>
    <w:rsid w:val="00B941BE"/>
    <w:rsid w:val="00B94533"/>
    <w:rsid w:val="00B94761"/>
    <w:rsid w:val="00B947F8"/>
    <w:rsid w:val="00B949BD"/>
    <w:rsid w:val="00B97A8A"/>
    <w:rsid w:val="00B97AC4"/>
    <w:rsid w:val="00B97FC0"/>
    <w:rsid w:val="00BA1241"/>
    <w:rsid w:val="00BA1843"/>
    <w:rsid w:val="00BA1E59"/>
    <w:rsid w:val="00BA2358"/>
    <w:rsid w:val="00BA26E7"/>
    <w:rsid w:val="00BA3522"/>
    <w:rsid w:val="00BA4354"/>
    <w:rsid w:val="00BA45EF"/>
    <w:rsid w:val="00BA4614"/>
    <w:rsid w:val="00BA65F5"/>
    <w:rsid w:val="00BA6864"/>
    <w:rsid w:val="00BA6BD6"/>
    <w:rsid w:val="00BA6CB8"/>
    <w:rsid w:val="00BA6F45"/>
    <w:rsid w:val="00BA72EB"/>
    <w:rsid w:val="00BA7815"/>
    <w:rsid w:val="00BB0ED8"/>
    <w:rsid w:val="00BB132A"/>
    <w:rsid w:val="00BB155A"/>
    <w:rsid w:val="00BB2272"/>
    <w:rsid w:val="00BB2AE0"/>
    <w:rsid w:val="00BB31FE"/>
    <w:rsid w:val="00BB3A8B"/>
    <w:rsid w:val="00BB3B49"/>
    <w:rsid w:val="00BB3C99"/>
    <w:rsid w:val="00BB3CC0"/>
    <w:rsid w:val="00BB40A1"/>
    <w:rsid w:val="00BB5963"/>
    <w:rsid w:val="00BB6714"/>
    <w:rsid w:val="00BB6879"/>
    <w:rsid w:val="00BB6AC4"/>
    <w:rsid w:val="00BC028D"/>
    <w:rsid w:val="00BC07ED"/>
    <w:rsid w:val="00BC0E55"/>
    <w:rsid w:val="00BC1EF7"/>
    <w:rsid w:val="00BC28CA"/>
    <w:rsid w:val="00BC28E3"/>
    <w:rsid w:val="00BC363E"/>
    <w:rsid w:val="00BC4396"/>
    <w:rsid w:val="00BC43CE"/>
    <w:rsid w:val="00BC4E82"/>
    <w:rsid w:val="00BC53D2"/>
    <w:rsid w:val="00BC549E"/>
    <w:rsid w:val="00BC5597"/>
    <w:rsid w:val="00BC609E"/>
    <w:rsid w:val="00BC6225"/>
    <w:rsid w:val="00BC658B"/>
    <w:rsid w:val="00BC7857"/>
    <w:rsid w:val="00BC7AF8"/>
    <w:rsid w:val="00BC7C43"/>
    <w:rsid w:val="00BD05A5"/>
    <w:rsid w:val="00BD09A5"/>
    <w:rsid w:val="00BD0C7E"/>
    <w:rsid w:val="00BD0F45"/>
    <w:rsid w:val="00BD1D18"/>
    <w:rsid w:val="00BD2A70"/>
    <w:rsid w:val="00BD2AC0"/>
    <w:rsid w:val="00BD2E92"/>
    <w:rsid w:val="00BD313F"/>
    <w:rsid w:val="00BD3909"/>
    <w:rsid w:val="00BD3A62"/>
    <w:rsid w:val="00BD4042"/>
    <w:rsid w:val="00BD40B2"/>
    <w:rsid w:val="00BD42F8"/>
    <w:rsid w:val="00BD4F2F"/>
    <w:rsid w:val="00BD570A"/>
    <w:rsid w:val="00BD57A9"/>
    <w:rsid w:val="00BD5AC9"/>
    <w:rsid w:val="00BD77C0"/>
    <w:rsid w:val="00BE077E"/>
    <w:rsid w:val="00BE07CC"/>
    <w:rsid w:val="00BE0AC6"/>
    <w:rsid w:val="00BE0DB1"/>
    <w:rsid w:val="00BE168B"/>
    <w:rsid w:val="00BE183E"/>
    <w:rsid w:val="00BE2518"/>
    <w:rsid w:val="00BE2DC3"/>
    <w:rsid w:val="00BE2FE6"/>
    <w:rsid w:val="00BE3D62"/>
    <w:rsid w:val="00BE431D"/>
    <w:rsid w:val="00BE48BD"/>
    <w:rsid w:val="00BE5073"/>
    <w:rsid w:val="00BE51D0"/>
    <w:rsid w:val="00BE60BD"/>
    <w:rsid w:val="00BE6F5A"/>
    <w:rsid w:val="00BE6F9B"/>
    <w:rsid w:val="00BE6FE6"/>
    <w:rsid w:val="00BE734D"/>
    <w:rsid w:val="00BF03CE"/>
    <w:rsid w:val="00BF0585"/>
    <w:rsid w:val="00BF0694"/>
    <w:rsid w:val="00BF0E78"/>
    <w:rsid w:val="00BF16D2"/>
    <w:rsid w:val="00BF1A99"/>
    <w:rsid w:val="00BF1E49"/>
    <w:rsid w:val="00BF1F60"/>
    <w:rsid w:val="00BF2226"/>
    <w:rsid w:val="00BF22BD"/>
    <w:rsid w:val="00BF24C3"/>
    <w:rsid w:val="00BF26A0"/>
    <w:rsid w:val="00BF2D45"/>
    <w:rsid w:val="00BF39FC"/>
    <w:rsid w:val="00BF3ECB"/>
    <w:rsid w:val="00BF3FC6"/>
    <w:rsid w:val="00BF4220"/>
    <w:rsid w:val="00BF472F"/>
    <w:rsid w:val="00BF4BE1"/>
    <w:rsid w:val="00BF6A33"/>
    <w:rsid w:val="00BF6BB5"/>
    <w:rsid w:val="00BF6FFA"/>
    <w:rsid w:val="00BF7C08"/>
    <w:rsid w:val="00BF7CC9"/>
    <w:rsid w:val="00BF7DD4"/>
    <w:rsid w:val="00C0003B"/>
    <w:rsid w:val="00C00275"/>
    <w:rsid w:val="00C00C52"/>
    <w:rsid w:val="00C0152D"/>
    <w:rsid w:val="00C02088"/>
    <w:rsid w:val="00C029CE"/>
    <w:rsid w:val="00C02C83"/>
    <w:rsid w:val="00C031E8"/>
    <w:rsid w:val="00C03654"/>
    <w:rsid w:val="00C03DD6"/>
    <w:rsid w:val="00C0448E"/>
    <w:rsid w:val="00C0458C"/>
    <w:rsid w:val="00C04592"/>
    <w:rsid w:val="00C0464F"/>
    <w:rsid w:val="00C048CB"/>
    <w:rsid w:val="00C04BE2"/>
    <w:rsid w:val="00C05168"/>
    <w:rsid w:val="00C06343"/>
    <w:rsid w:val="00C06C93"/>
    <w:rsid w:val="00C06F3E"/>
    <w:rsid w:val="00C109FE"/>
    <w:rsid w:val="00C10B86"/>
    <w:rsid w:val="00C11815"/>
    <w:rsid w:val="00C1294B"/>
    <w:rsid w:val="00C12C51"/>
    <w:rsid w:val="00C12F1A"/>
    <w:rsid w:val="00C1326E"/>
    <w:rsid w:val="00C13F42"/>
    <w:rsid w:val="00C13FDB"/>
    <w:rsid w:val="00C143CD"/>
    <w:rsid w:val="00C14A90"/>
    <w:rsid w:val="00C157CE"/>
    <w:rsid w:val="00C168A8"/>
    <w:rsid w:val="00C1694F"/>
    <w:rsid w:val="00C16A31"/>
    <w:rsid w:val="00C16B67"/>
    <w:rsid w:val="00C1724C"/>
    <w:rsid w:val="00C178C3"/>
    <w:rsid w:val="00C17BFD"/>
    <w:rsid w:val="00C17C2F"/>
    <w:rsid w:val="00C20442"/>
    <w:rsid w:val="00C211D3"/>
    <w:rsid w:val="00C21B7F"/>
    <w:rsid w:val="00C21F3F"/>
    <w:rsid w:val="00C2327E"/>
    <w:rsid w:val="00C233AD"/>
    <w:rsid w:val="00C233B5"/>
    <w:rsid w:val="00C23AD3"/>
    <w:rsid w:val="00C2436A"/>
    <w:rsid w:val="00C24E1D"/>
    <w:rsid w:val="00C24FEA"/>
    <w:rsid w:val="00C25334"/>
    <w:rsid w:val="00C25619"/>
    <w:rsid w:val="00C2615C"/>
    <w:rsid w:val="00C263AD"/>
    <w:rsid w:val="00C277D8"/>
    <w:rsid w:val="00C27F88"/>
    <w:rsid w:val="00C30F05"/>
    <w:rsid w:val="00C31192"/>
    <w:rsid w:val="00C31330"/>
    <w:rsid w:val="00C319E2"/>
    <w:rsid w:val="00C32213"/>
    <w:rsid w:val="00C32588"/>
    <w:rsid w:val="00C33415"/>
    <w:rsid w:val="00C3388F"/>
    <w:rsid w:val="00C33B54"/>
    <w:rsid w:val="00C348D9"/>
    <w:rsid w:val="00C34A10"/>
    <w:rsid w:val="00C34AC1"/>
    <w:rsid w:val="00C34CB3"/>
    <w:rsid w:val="00C34FA0"/>
    <w:rsid w:val="00C35065"/>
    <w:rsid w:val="00C3576B"/>
    <w:rsid w:val="00C35ABA"/>
    <w:rsid w:val="00C366C3"/>
    <w:rsid w:val="00C366EE"/>
    <w:rsid w:val="00C3670F"/>
    <w:rsid w:val="00C3686B"/>
    <w:rsid w:val="00C376F2"/>
    <w:rsid w:val="00C37867"/>
    <w:rsid w:val="00C37C56"/>
    <w:rsid w:val="00C4016E"/>
    <w:rsid w:val="00C40B42"/>
    <w:rsid w:val="00C415A1"/>
    <w:rsid w:val="00C41D18"/>
    <w:rsid w:val="00C41F1A"/>
    <w:rsid w:val="00C423A9"/>
    <w:rsid w:val="00C42587"/>
    <w:rsid w:val="00C42DD8"/>
    <w:rsid w:val="00C42E81"/>
    <w:rsid w:val="00C42E9E"/>
    <w:rsid w:val="00C4336C"/>
    <w:rsid w:val="00C43DDB"/>
    <w:rsid w:val="00C451AA"/>
    <w:rsid w:val="00C46007"/>
    <w:rsid w:val="00C46859"/>
    <w:rsid w:val="00C4695E"/>
    <w:rsid w:val="00C469B6"/>
    <w:rsid w:val="00C469D5"/>
    <w:rsid w:val="00C46BED"/>
    <w:rsid w:val="00C4784D"/>
    <w:rsid w:val="00C47DAC"/>
    <w:rsid w:val="00C47F69"/>
    <w:rsid w:val="00C5011E"/>
    <w:rsid w:val="00C501C3"/>
    <w:rsid w:val="00C512CC"/>
    <w:rsid w:val="00C5188C"/>
    <w:rsid w:val="00C524F8"/>
    <w:rsid w:val="00C52ACF"/>
    <w:rsid w:val="00C52CB2"/>
    <w:rsid w:val="00C52F3E"/>
    <w:rsid w:val="00C5346D"/>
    <w:rsid w:val="00C53B43"/>
    <w:rsid w:val="00C53F66"/>
    <w:rsid w:val="00C541FC"/>
    <w:rsid w:val="00C54450"/>
    <w:rsid w:val="00C54649"/>
    <w:rsid w:val="00C55051"/>
    <w:rsid w:val="00C551D3"/>
    <w:rsid w:val="00C55548"/>
    <w:rsid w:val="00C5561D"/>
    <w:rsid w:val="00C55AC5"/>
    <w:rsid w:val="00C5714C"/>
    <w:rsid w:val="00C5757C"/>
    <w:rsid w:val="00C57DE0"/>
    <w:rsid w:val="00C6032F"/>
    <w:rsid w:val="00C60A4F"/>
    <w:rsid w:val="00C61372"/>
    <w:rsid w:val="00C61CDC"/>
    <w:rsid w:val="00C625C3"/>
    <w:rsid w:val="00C6374D"/>
    <w:rsid w:val="00C63B8D"/>
    <w:rsid w:val="00C63F62"/>
    <w:rsid w:val="00C64537"/>
    <w:rsid w:val="00C64CD3"/>
    <w:rsid w:val="00C65379"/>
    <w:rsid w:val="00C667B5"/>
    <w:rsid w:val="00C669B8"/>
    <w:rsid w:val="00C66A05"/>
    <w:rsid w:val="00C67555"/>
    <w:rsid w:val="00C702D4"/>
    <w:rsid w:val="00C70DF7"/>
    <w:rsid w:val="00C721D3"/>
    <w:rsid w:val="00C7259A"/>
    <w:rsid w:val="00C72937"/>
    <w:rsid w:val="00C73643"/>
    <w:rsid w:val="00C73792"/>
    <w:rsid w:val="00C738D8"/>
    <w:rsid w:val="00C74058"/>
    <w:rsid w:val="00C744EB"/>
    <w:rsid w:val="00C746CB"/>
    <w:rsid w:val="00C7493C"/>
    <w:rsid w:val="00C751B2"/>
    <w:rsid w:val="00C7527D"/>
    <w:rsid w:val="00C7529D"/>
    <w:rsid w:val="00C75347"/>
    <w:rsid w:val="00C757D3"/>
    <w:rsid w:val="00C75B90"/>
    <w:rsid w:val="00C75CBE"/>
    <w:rsid w:val="00C76ED5"/>
    <w:rsid w:val="00C7710A"/>
    <w:rsid w:val="00C7741F"/>
    <w:rsid w:val="00C77689"/>
    <w:rsid w:val="00C77B76"/>
    <w:rsid w:val="00C77C5F"/>
    <w:rsid w:val="00C77C80"/>
    <w:rsid w:val="00C77C82"/>
    <w:rsid w:val="00C8059B"/>
    <w:rsid w:val="00C80907"/>
    <w:rsid w:val="00C80CC9"/>
    <w:rsid w:val="00C80FA4"/>
    <w:rsid w:val="00C82016"/>
    <w:rsid w:val="00C826D0"/>
    <w:rsid w:val="00C828BD"/>
    <w:rsid w:val="00C83008"/>
    <w:rsid w:val="00C833C2"/>
    <w:rsid w:val="00C841CF"/>
    <w:rsid w:val="00C84351"/>
    <w:rsid w:val="00C843FE"/>
    <w:rsid w:val="00C84BE4"/>
    <w:rsid w:val="00C86281"/>
    <w:rsid w:val="00C863E7"/>
    <w:rsid w:val="00C866DE"/>
    <w:rsid w:val="00C873FD"/>
    <w:rsid w:val="00C8773B"/>
    <w:rsid w:val="00C87948"/>
    <w:rsid w:val="00C9086F"/>
    <w:rsid w:val="00C90AF2"/>
    <w:rsid w:val="00C91967"/>
    <w:rsid w:val="00C91B73"/>
    <w:rsid w:val="00C92610"/>
    <w:rsid w:val="00C9268E"/>
    <w:rsid w:val="00C928B2"/>
    <w:rsid w:val="00C92DB5"/>
    <w:rsid w:val="00C93186"/>
    <w:rsid w:val="00C9347A"/>
    <w:rsid w:val="00C942B4"/>
    <w:rsid w:val="00C943FB"/>
    <w:rsid w:val="00C94757"/>
    <w:rsid w:val="00C94DB6"/>
    <w:rsid w:val="00C95554"/>
    <w:rsid w:val="00C95883"/>
    <w:rsid w:val="00C95C6E"/>
    <w:rsid w:val="00C96CD3"/>
    <w:rsid w:val="00C97109"/>
    <w:rsid w:val="00C9722C"/>
    <w:rsid w:val="00C97240"/>
    <w:rsid w:val="00C973CA"/>
    <w:rsid w:val="00C97A1E"/>
    <w:rsid w:val="00CA0063"/>
    <w:rsid w:val="00CA02F2"/>
    <w:rsid w:val="00CA0423"/>
    <w:rsid w:val="00CA06ED"/>
    <w:rsid w:val="00CA15F0"/>
    <w:rsid w:val="00CA1766"/>
    <w:rsid w:val="00CA1D1E"/>
    <w:rsid w:val="00CA25CA"/>
    <w:rsid w:val="00CA2936"/>
    <w:rsid w:val="00CA33B7"/>
    <w:rsid w:val="00CA408D"/>
    <w:rsid w:val="00CA4505"/>
    <w:rsid w:val="00CA49A5"/>
    <w:rsid w:val="00CA4F00"/>
    <w:rsid w:val="00CA541D"/>
    <w:rsid w:val="00CA5707"/>
    <w:rsid w:val="00CA5F43"/>
    <w:rsid w:val="00CA6F73"/>
    <w:rsid w:val="00CA7084"/>
    <w:rsid w:val="00CA71D1"/>
    <w:rsid w:val="00CA74CD"/>
    <w:rsid w:val="00CA7510"/>
    <w:rsid w:val="00CA7F60"/>
    <w:rsid w:val="00CB0119"/>
    <w:rsid w:val="00CB18AA"/>
    <w:rsid w:val="00CB1E5D"/>
    <w:rsid w:val="00CB29B0"/>
    <w:rsid w:val="00CB3631"/>
    <w:rsid w:val="00CB3885"/>
    <w:rsid w:val="00CB39BF"/>
    <w:rsid w:val="00CB4669"/>
    <w:rsid w:val="00CB471E"/>
    <w:rsid w:val="00CB485F"/>
    <w:rsid w:val="00CB493B"/>
    <w:rsid w:val="00CB5718"/>
    <w:rsid w:val="00CB5CBC"/>
    <w:rsid w:val="00CB5E18"/>
    <w:rsid w:val="00CB6049"/>
    <w:rsid w:val="00CB6D5C"/>
    <w:rsid w:val="00CB7367"/>
    <w:rsid w:val="00CB764A"/>
    <w:rsid w:val="00CC0A4B"/>
    <w:rsid w:val="00CC1852"/>
    <w:rsid w:val="00CC1982"/>
    <w:rsid w:val="00CC1A1C"/>
    <w:rsid w:val="00CC1B2B"/>
    <w:rsid w:val="00CC1DE4"/>
    <w:rsid w:val="00CC2517"/>
    <w:rsid w:val="00CC2738"/>
    <w:rsid w:val="00CC3036"/>
    <w:rsid w:val="00CC370C"/>
    <w:rsid w:val="00CC37EC"/>
    <w:rsid w:val="00CC3F6E"/>
    <w:rsid w:val="00CC4079"/>
    <w:rsid w:val="00CC4422"/>
    <w:rsid w:val="00CC4C99"/>
    <w:rsid w:val="00CC5691"/>
    <w:rsid w:val="00CC580B"/>
    <w:rsid w:val="00CC593D"/>
    <w:rsid w:val="00CC6441"/>
    <w:rsid w:val="00CC64C0"/>
    <w:rsid w:val="00CC6820"/>
    <w:rsid w:val="00CC684A"/>
    <w:rsid w:val="00CC7F52"/>
    <w:rsid w:val="00CD027D"/>
    <w:rsid w:val="00CD0D69"/>
    <w:rsid w:val="00CD133F"/>
    <w:rsid w:val="00CD2DFD"/>
    <w:rsid w:val="00CD33AB"/>
    <w:rsid w:val="00CD34FF"/>
    <w:rsid w:val="00CD4101"/>
    <w:rsid w:val="00CD4C16"/>
    <w:rsid w:val="00CD51A0"/>
    <w:rsid w:val="00CD56E3"/>
    <w:rsid w:val="00CD5BE3"/>
    <w:rsid w:val="00CD5E13"/>
    <w:rsid w:val="00CD5FF9"/>
    <w:rsid w:val="00CD6064"/>
    <w:rsid w:val="00CD6129"/>
    <w:rsid w:val="00CD66E7"/>
    <w:rsid w:val="00CD67D0"/>
    <w:rsid w:val="00CD6CE3"/>
    <w:rsid w:val="00CD7CAD"/>
    <w:rsid w:val="00CD7D10"/>
    <w:rsid w:val="00CD7F27"/>
    <w:rsid w:val="00CE00E8"/>
    <w:rsid w:val="00CE0499"/>
    <w:rsid w:val="00CE070E"/>
    <w:rsid w:val="00CE089A"/>
    <w:rsid w:val="00CE08F6"/>
    <w:rsid w:val="00CE18BC"/>
    <w:rsid w:val="00CE1EAA"/>
    <w:rsid w:val="00CE21B6"/>
    <w:rsid w:val="00CE2FFE"/>
    <w:rsid w:val="00CE335B"/>
    <w:rsid w:val="00CE36AA"/>
    <w:rsid w:val="00CE38D9"/>
    <w:rsid w:val="00CE3BAF"/>
    <w:rsid w:val="00CE3BC8"/>
    <w:rsid w:val="00CE3E17"/>
    <w:rsid w:val="00CE4039"/>
    <w:rsid w:val="00CE49DC"/>
    <w:rsid w:val="00CE5074"/>
    <w:rsid w:val="00CE54D2"/>
    <w:rsid w:val="00CE5786"/>
    <w:rsid w:val="00CE5792"/>
    <w:rsid w:val="00CE58AC"/>
    <w:rsid w:val="00CE61FD"/>
    <w:rsid w:val="00CE6817"/>
    <w:rsid w:val="00CE6D4D"/>
    <w:rsid w:val="00CE7F84"/>
    <w:rsid w:val="00CF046A"/>
    <w:rsid w:val="00CF0BAF"/>
    <w:rsid w:val="00CF0DA5"/>
    <w:rsid w:val="00CF243C"/>
    <w:rsid w:val="00CF2F18"/>
    <w:rsid w:val="00CF396D"/>
    <w:rsid w:val="00CF3A40"/>
    <w:rsid w:val="00CF3F2B"/>
    <w:rsid w:val="00CF4D4F"/>
    <w:rsid w:val="00CF5660"/>
    <w:rsid w:val="00CF5CFE"/>
    <w:rsid w:val="00CF66B0"/>
    <w:rsid w:val="00CF7265"/>
    <w:rsid w:val="00CF749F"/>
    <w:rsid w:val="00CF761E"/>
    <w:rsid w:val="00CF7682"/>
    <w:rsid w:val="00D00025"/>
    <w:rsid w:val="00D00DCD"/>
    <w:rsid w:val="00D01677"/>
    <w:rsid w:val="00D01C76"/>
    <w:rsid w:val="00D01EA4"/>
    <w:rsid w:val="00D023B6"/>
    <w:rsid w:val="00D023FA"/>
    <w:rsid w:val="00D029E2"/>
    <w:rsid w:val="00D02C0A"/>
    <w:rsid w:val="00D02C9F"/>
    <w:rsid w:val="00D03257"/>
    <w:rsid w:val="00D039FE"/>
    <w:rsid w:val="00D03C4D"/>
    <w:rsid w:val="00D053E7"/>
    <w:rsid w:val="00D05818"/>
    <w:rsid w:val="00D05CD0"/>
    <w:rsid w:val="00D0619B"/>
    <w:rsid w:val="00D06223"/>
    <w:rsid w:val="00D071FD"/>
    <w:rsid w:val="00D072B4"/>
    <w:rsid w:val="00D10FCC"/>
    <w:rsid w:val="00D11090"/>
    <w:rsid w:val="00D126AA"/>
    <w:rsid w:val="00D1281E"/>
    <w:rsid w:val="00D128B8"/>
    <w:rsid w:val="00D140B2"/>
    <w:rsid w:val="00D143EA"/>
    <w:rsid w:val="00D14839"/>
    <w:rsid w:val="00D14E8B"/>
    <w:rsid w:val="00D151A1"/>
    <w:rsid w:val="00D156BC"/>
    <w:rsid w:val="00D16674"/>
    <w:rsid w:val="00D16F72"/>
    <w:rsid w:val="00D17387"/>
    <w:rsid w:val="00D17572"/>
    <w:rsid w:val="00D17CC5"/>
    <w:rsid w:val="00D17E68"/>
    <w:rsid w:val="00D201E6"/>
    <w:rsid w:val="00D2022F"/>
    <w:rsid w:val="00D20E5B"/>
    <w:rsid w:val="00D218E2"/>
    <w:rsid w:val="00D21EE4"/>
    <w:rsid w:val="00D222B8"/>
    <w:rsid w:val="00D22586"/>
    <w:rsid w:val="00D230B1"/>
    <w:rsid w:val="00D23181"/>
    <w:rsid w:val="00D23278"/>
    <w:rsid w:val="00D23E48"/>
    <w:rsid w:val="00D24979"/>
    <w:rsid w:val="00D24DE6"/>
    <w:rsid w:val="00D25172"/>
    <w:rsid w:val="00D252C7"/>
    <w:rsid w:val="00D25429"/>
    <w:rsid w:val="00D25B4B"/>
    <w:rsid w:val="00D25DDC"/>
    <w:rsid w:val="00D25EEE"/>
    <w:rsid w:val="00D279A9"/>
    <w:rsid w:val="00D27B9D"/>
    <w:rsid w:val="00D27F73"/>
    <w:rsid w:val="00D30091"/>
    <w:rsid w:val="00D30214"/>
    <w:rsid w:val="00D30487"/>
    <w:rsid w:val="00D305D7"/>
    <w:rsid w:val="00D30CEC"/>
    <w:rsid w:val="00D30FB7"/>
    <w:rsid w:val="00D3182A"/>
    <w:rsid w:val="00D31A31"/>
    <w:rsid w:val="00D31C8C"/>
    <w:rsid w:val="00D3201F"/>
    <w:rsid w:val="00D32197"/>
    <w:rsid w:val="00D32349"/>
    <w:rsid w:val="00D326CE"/>
    <w:rsid w:val="00D32C5A"/>
    <w:rsid w:val="00D33B8D"/>
    <w:rsid w:val="00D33DB4"/>
    <w:rsid w:val="00D33EB5"/>
    <w:rsid w:val="00D34499"/>
    <w:rsid w:val="00D34B51"/>
    <w:rsid w:val="00D35312"/>
    <w:rsid w:val="00D353FF"/>
    <w:rsid w:val="00D35FFE"/>
    <w:rsid w:val="00D36F05"/>
    <w:rsid w:val="00D36F8F"/>
    <w:rsid w:val="00D3734A"/>
    <w:rsid w:val="00D37976"/>
    <w:rsid w:val="00D37CCE"/>
    <w:rsid w:val="00D4037E"/>
    <w:rsid w:val="00D409C3"/>
    <w:rsid w:val="00D40FEB"/>
    <w:rsid w:val="00D41C79"/>
    <w:rsid w:val="00D42CB6"/>
    <w:rsid w:val="00D43737"/>
    <w:rsid w:val="00D4383E"/>
    <w:rsid w:val="00D43B3A"/>
    <w:rsid w:val="00D43EA4"/>
    <w:rsid w:val="00D44393"/>
    <w:rsid w:val="00D443DC"/>
    <w:rsid w:val="00D44834"/>
    <w:rsid w:val="00D45079"/>
    <w:rsid w:val="00D45261"/>
    <w:rsid w:val="00D45400"/>
    <w:rsid w:val="00D45545"/>
    <w:rsid w:val="00D45A9F"/>
    <w:rsid w:val="00D467B3"/>
    <w:rsid w:val="00D47053"/>
    <w:rsid w:val="00D470A5"/>
    <w:rsid w:val="00D47802"/>
    <w:rsid w:val="00D47E0B"/>
    <w:rsid w:val="00D5090F"/>
    <w:rsid w:val="00D50C01"/>
    <w:rsid w:val="00D51027"/>
    <w:rsid w:val="00D510D7"/>
    <w:rsid w:val="00D51DA2"/>
    <w:rsid w:val="00D522C7"/>
    <w:rsid w:val="00D5380B"/>
    <w:rsid w:val="00D54257"/>
    <w:rsid w:val="00D54346"/>
    <w:rsid w:val="00D5443B"/>
    <w:rsid w:val="00D545C1"/>
    <w:rsid w:val="00D545FF"/>
    <w:rsid w:val="00D54B41"/>
    <w:rsid w:val="00D5537D"/>
    <w:rsid w:val="00D556D7"/>
    <w:rsid w:val="00D55BDD"/>
    <w:rsid w:val="00D55E3C"/>
    <w:rsid w:val="00D55E58"/>
    <w:rsid w:val="00D56C5C"/>
    <w:rsid w:val="00D56EEA"/>
    <w:rsid w:val="00D573C4"/>
    <w:rsid w:val="00D574F6"/>
    <w:rsid w:val="00D6079C"/>
    <w:rsid w:val="00D612AC"/>
    <w:rsid w:val="00D613AB"/>
    <w:rsid w:val="00D6191A"/>
    <w:rsid w:val="00D62B45"/>
    <w:rsid w:val="00D62B69"/>
    <w:rsid w:val="00D63C22"/>
    <w:rsid w:val="00D63F02"/>
    <w:rsid w:val="00D64368"/>
    <w:rsid w:val="00D64BCE"/>
    <w:rsid w:val="00D64D02"/>
    <w:rsid w:val="00D64D9A"/>
    <w:rsid w:val="00D65948"/>
    <w:rsid w:val="00D65C40"/>
    <w:rsid w:val="00D65D87"/>
    <w:rsid w:val="00D6667F"/>
    <w:rsid w:val="00D669BF"/>
    <w:rsid w:val="00D66D9C"/>
    <w:rsid w:val="00D70794"/>
    <w:rsid w:val="00D708D0"/>
    <w:rsid w:val="00D71227"/>
    <w:rsid w:val="00D714A4"/>
    <w:rsid w:val="00D71B81"/>
    <w:rsid w:val="00D72784"/>
    <w:rsid w:val="00D72A04"/>
    <w:rsid w:val="00D734C2"/>
    <w:rsid w:val="00D73F4D"/>
    <w:rsid w:val="00D74A73"/>
    <w:rsid w:val="00D74D85"/>
    <w:rsid w:val="00D75798"/>
    <w:rsid w:val="00D758D7"/>
    <w:rsid w:val="00D7665C"/>
    <w:rsid w:val="00D77069"/>
    <w:rsid w:val="00D772A8"/>
    <w:rsid w:val="00D77743"/>
    <w:rsid w:val="00D77777"/>
    <w:rsid w:val="00D777FA"/>
    <w:rsid w:val="00D804BE"/>
    <w:rsid w:val="00D80BE2"/>
    <w:rsid w:val="00D824B1"/>
    <w:rsid w:val="00D82518"/>
    <w:rsid w:val="00D83137"/>
    <w:rsid w:val="00D8352C"/>
    <w:rsid w:val="00D83B0E"/>
    <w:rsid w:val="00D840E5"/>
    <w:rsid w:val="00D8799D"/>
    <w:rsid w:val="00D9092C"/>
    <w:rsid w:val="00D91716"/>
    <w:rsid w:val="00D9184C"/>
    <w:rsid w:val="00D91D14"/>
    <w:rsid w:val="00D92609"/>
    <w:rsid w:val="00D92620"/>
    <w:rsid w:val="00D92E1D"/>
    <w:rsid w:val="00D93465"/>
    <w:rsid w:val="00D9347C"/>
    <w:rsid w:val="00D937EA"/>
    <w:rsid w:val="00D939E1"/>
    <w:rsid w:val="00D97829"/>
    <w:rsid w:val="00D97BD8"/>
    <w:rsid w:val="00DA0A2F"/>
    <w:rsid w:val="00DA0D66"/>
    <w:rsid w:val="00DA1862"/>
    <w:rsid w:val="00DA1E4F"/>
    <w:rsid w:val="00DA2297"/>
    <w:rsid w:val="00DA2335"/>
    <w:rsid w:val="00DA2424"/>
    <w:rsid w:val="00DA2783"/>
    <w:rsid w:val="00DA2D60"/>
    <w:rsid w:val="00DA2D7C"/>
    <w:rsid w:val="00DA3452"/>
    <w:rsid w:val="00DA34B3"/>
    <w:rsid w:val="00DA34EA"/>
    <w:rsid w:val="00DA3AAD"/>
    <w:rsid w:val="00DA419F"/>
    <w:rsid w:val="00DA4217"/>
    <w:rsid w:val="00DA554F"/>
    <w:rsid w:val="00DA59E7"/>
    <w:rsid w:val="00DA6531"/>
    <w:rsid w:val="00DA6C84"/>
    <w:rsid w:val="00DA7837"/>
    <w:rsid w:val="00DA793E"/>
    <w:rsid w:val="00DA7E86"/>
    <w:rsid w:val="00DB09E1"/>
    <w:rsid w:val="00DB14F8"/>
    <w:rsid w:val="00DB1FB5"/>
    <w:rsid w:val="00DB270B"/>
    <w:rsid w:val="00DB2A63"/>
    <w:rsid w:val="00DB2DDC"/>
    <w:rsid w:val="00DB31B8"/>
    <w:rsid w:val="00DB4337"/>
    <w:rsid w:val="00DB45FC"/>
    <w:rsid w:val="00DB5242"/>
    <w:rsid w:val="00DB615D"/>
    <w:rsid w:val="00DB61E0"/>
    <w:rsid w:val="00DB639C"/>
    <w:rsid w:val="00DB6861"/>
    <w:rsid w:val="00DB7479"/>
    <w:rsid w:val="00DB7577"/>
    <w:rsid w:val="00DB7D00"/>
    <w:rsid w:val="00DB7D30"/>
    <w:rsid w:val="00DC01EE"/>
    <w:rsid w:val="00DC04A1"/>
    <w:rsid w:val="00DC0A7D"/>
    <w:rsid w:val="00DC0AA5"/>
    <w:rsid w:val="00DC1BBF"/>
    <w:rsid w:val="00DC1FBF"/>
    <w:rsid w:val="00DC25C0"/>
    <w:rsid w:val="00DC2CC7"/>
    <w:rsid w:val="00DC3CFE"/>
    <w:rsid w:val="00DC4536"/>
    <w:rsid w:val="00DC60A6"/>
    <w:rsid w:val="00DC6903"/>
    <w:rsid w:val="00DC78EF"/>
    <w:rsid w:val="00DD0052"/>
    <w:rsid w:val="00DD0E44"/>
    <w:rsid w:val="00DD10A6"/>
    <w:rsid w:val="00DD1D45"/>
    <w:rsid w:val="00DD3608"/>
    <w:rsid w:val="00DD380B"/>
    <w:rsid w:val="00DD3819"/>
    <w:rsid w:val="00DD38BB"/>
    <w:rsid w:val="00DD3C6F"/>
    <w:rsid w:val="00DD3FB8"/>
    <w:rsid w:val="00DD47FA"/>
    <w:rsid w:val="00DD677E"/>
    <w:rsid w:val="00DD7321"/>
    <w:rsid w:val="00DD7672"/>
    <w:rsid w:val="00DD7A18"/>
    <w:rsid w:val="00DD7F20"/>
    <w:rsid w:val="00DE115E"/>
    <w:rsid w:val="00DE15F0"/>
    <w:rsid w:val="00DE198D"/>
    <w:rsid w:val="00DE1DB1"/>
    <w:rsid w:val="00DE22F7"/>
    <w:rsid w:val="00DE244B"/>
    <w:rsid w:val="00DE24AC"/>
    <w:rsid w:val="00DE2768"/>
    <w:rsid w:val="00DE2B4A"/>
    <w:rsid w:val="00DE350D"/>
    <w:rsid w:val="00DE3793"/>
    <w:rsid w:val="00DE3826"/>
    <w:rsid w:val="00DE3DF9"/>
    <w:rsid w:val="00DE4214"/>
    <w:rsid w:val="00DE4C63"/>
    <w:rsid w:val="00DE689C"/>
    <w:rsid w:val="00DE6BF1"/>
    <w:rsid w:val="00DE725F"/>
    <w:rsid w:val="00DE763A"/>
    <w:rsid w:val="00DF0310"/>
    <w:rsid w:val="00DF0B2A"/>
    <w:rsid w:val="00DF119D"/>
    <w:rsid w:val="00DF122F"/>
    <w:rsid w:val="00DF1BF4"/>
    <w:rsid w:val="00DF1EE7"/>
    <w:rsid w:val="00DF2097"/>
    <w:rsid w:val="00DF23F8"/>
    <w:rsid w:val="00DF27C0"/>
    <w:rsid w:val="00DF2C8E"/>
    <w:rsid w:val="00DF347D"/>
    <w:rsid w:val="00DF4341"/>
    <w:rsid w:val="00DF4C73"/>
    <w:rsid w:val="00DF525E"/>
    <w:rsid w:val="00DF53C1"/>
    <w:rsid w:val="00DF5CA9"/>
    <w:rsid w:val="00DF5D89"/>
    <w:rsid w:val="00DF6975"/>
    <w:rsid w:val="00DF70CC"/>
    <w:rsid w:val="00DF715A"/>
    <w:rsid w:val="00DF7786"/>
    <w:rsid w:val="00DF7B50"/>
    <w:rsid w:val="00DF7C45"/>
    <w:rsid w:val="00E000D2"/>
    <w:rsid w:val="00E018F7"/>
    <w:rsid w:val="00E01C34"/>
    <w:rsid w:val="00E0212F"/>
    <w:rsid w:val="00E02184"/>
    <w:rsid w:val="00E02460"/>
    <w:rsid w:val="00E0304B"/>
    <w:rsid w:val="00E03704"/>
    <w:rsid w:val="00E039A4"/>
    <w:rsid w:val="00E03CFA"/>
    <w:rsid w:val="00E05604"/>
    <w:rsid w:val="00E0568D"/>
    <w:rsid w:val="00E05D3F"/>
    <w:rsid w:val="00E05E4F"/>
    <w:rsid w:val="00E05F22"/>
    <w:rsid w:val="00E07756"/>
    <w:rsid w:val="00E07DC8"/>
    <w:rsid w:val="00E1010B"/>
    <w:rsid w:val="00E10A10"/>
    <w:rsid w:val="00E11130"/>
    <w:rsid w:val="00E112E9"/>
    <w:rsid w:val="00E11C22"/>
    <w:rsid w:val="00E11F6D"/>
    <w:rsid w:val="00E12283"/>
    <w:rsid w:val="00E12C1B"/>
    <w:rsid w:val="00E133B9"/>
    <w:rsid w:val="00E13487"/>
    <w:rsid w:val="00E134F4"/>
    <w:rsid w:val="00E13EE3"/>
    <w:rsid w:val="00E14262"/>
    <w:rsid w:val="00E14B65"/>
    <w:rsid w:val="00E14DF4"/>
    <w:rsid w:val="00E14FAE"/>
    <w:rsid w:val="00E15368"/>
    <w:rsid w:val="00E165E2"/>
    <w:rsid w:val="00E166AC"/>
    <w:rsid w:val="00E16907"/>
    <w:rsid w:val="00E1695B"/>
    <w:rsid w:val="00E176CC"/>
    <w:rsid w:val="00E20807"/>
    <w:rsid w:val="00E2084A"/>
    <w:rsid w:val="00E213CD"/>
    <w:rsid w:val="00E21D02"/>
    <w:rsid w:val="00E21E0E"/>
    <w:rsid w:val="00E228DB"/>
    <w:rsid w:val="00E22C01"/>
    <w:rsid w:val="00E234D3"/>
    <w:rsid w:val="00E2405A"/>
    <w:rsid w:val="00E2412C"/>
    <w:rsid w:val="00E244AD"/>
    <w:rsid w:val="00E24581"/>
    <w:rsid w:val="00E258D7"/>
    <w:rsid w:val="00E25BAF"/>
    <w:rsid w:val="00E2604D"/>
    <w:rsid w:val="00E2616D"/>
    <w:rsid w:val="00E2617F"/>
    <w:rsid w:val="00E2643E"/>
    <w:rsid w:val="00E2725C"/>
    <w:rsid w:val="00E2769C"/>
    <w:rsid w:val="00E30181"/>
    <w:rsid w:val="00E3052D"/>
    <w:rsid w:val="00E30B34"/>
    <w:rsid w:val="00E31312"/>
    <w:rsid w:val="00E314D0"/>
    <w:rsid w:val="00E326E0"/>
    <w:rsid w:val="00E328DD"/>
    <w:rsid w:val="00E32C0D"/>
    <w:rsid w:val="00E32E74"/>
    <w:rsid w:val="00E32E85"/>
    <w:rsid w:val="00E32EFE"/>
    <w:rsid w:val="00E332F3"/>
    <w:rsid w:val="00E3358F"/>
    <w:rsid w:val="00E335CA"/>
    <w:rsid w:val="00E34498"/>
    <w:rsid w:val="00E346D9"/>
    <w:rsid w:val="00E34BB3"/>
    <w:rsid w:val="00E34BF3"/>
    <w:rsid w:val="00E34F57"/>
    <w:rsid w:val="00E353E5"/>
    <w:rsid w:val="00E35C06"/>
    <w:rsid w:val="00E367B8"/>
    <w:rsid w:val="00E36917"/>
    <w:rsid w:val="00E402AD"/>
    <w:rsid w:val="00E403FB"/>
    <w:rsid w:val="00E40F0D"/>
    <w:rsid w:val="00E4161F"/>
    <w:rsid w:val="00E417CB"/>
    <w:rsid w:val="00E41CA7"/>
    <w:rsid w:val="00E41E14"/>
    <w:rsid w:val="00E42987"/>
    <w:rsid w:val="00E42EC7"/>
    <w:rsid w:val="00E431A9"/>
    <w:rsid w:val="00E434B7"/>
    <w:rsid w:val="00E438DA"/>
    <w:rsid w:val="00E4429D"/>
    <w:rsid w:val="00E45CD8"/>
    <w:rsid w:val="00E465B9"/>
    <w:rsid w:val="00E471DC"/>
    <w:rsid w:val="00E4729B"/>
    <w:rsid w:val="00E47A6A"/>
    <w:rsid w:val="00E47C45"/>
    <w:rsid w:val="00E47C7D"/>
    <w:rsid w:val="00E50F58"/>
    <w:rsid w:val="00E510DB"/>
    <w:rsid w:val="00E516B9"/>
    <w:rsid w:val="00E52015"/>
    <w:rsid w:val="00E52097"/>
    <w:rsid w:val="00E522C8"/>
    <w:rsid w:val="00E52870"/>
    <w:rsid w:val="00E52C85"/>
    <w:rsid w:val="00E53F3B"/>
    <w:rsid w:val="00E54DAC"/>
    <w:rsid w:val="00E559DA"/>
    <w:rsid w:val="00E55B17"/>
    <w:rsid w:val="00E563E7"/>
    <w:rsid w:val="00E564A6"/>
    <w:rsid w:val="00E56C93"/>
    <w:rsid w:val="00E5748F"/>
    <w:rsid w:val="00E57D79"/>
    <w:rsid w:val="00E60201"/>
    <w:rsid w:val="00E6031D"/>
    <w:rsid w:val="00E61C9C"/>
    <w:rsid w:val="00E6308A"/>
    <w:rsid w:val="00E63F9E"/>
    <w:rsid w:val="00E647E6"/>
    <w:rsid w:val="00E650E4"/>
    <w:rsid w:val="00E654F4"/>
    <w:rsid w:val="00E660A0"/>
    <w:rsid w:val="00E677FC"/>
    <w:rsid w:val="00E70B8B"/>
    <w:rsid w:val="00E70C4C"/>
    <w:rsid w:val="00E710B3"/>
    <w:rsid w:val="00E71990"/>
    <w:rsid w:val="00E71BD1"/>
    <w:rsid w:val="00E71C59"/>
    <w:rsid w:val="00E73369"/>
    <w:rsid w:val="00E73DF6"/>
    <w:rsid w:val="00E751F3"/>
    <w:rsid w:val="00E7559E"/>
    <w:rsid w:val="00E75827"/>
    <w:rsid w:val="00E75EE1"/>
    <w:rsid w:val="00E76052"/>
    <w:rsid w:val="00E764B0"/>
    <w:rsid w:val="00E76507"/>
    <w:rsid w:val="00E76CC6"/>
    <w:rsid w:val="00E770E7"/>
    <w:rsid w:val="00E7770F"/>
    <w:rsid w:val="00E778E8"/>
    <w:rsid w:val="00E80567"/>
    <w:rsid w:val="00E80589"/>
    <w:rsid w:val="00E812D5"/>
    <w:rsid w:val="00E8132C"/>
    <w:rsid w:val="00E814B9"/>
    <w:rsid w:val="00E820AC"/>
    <w:rsid w:val="00E82C42"/>
    <w:rsid w:val="00E83201"/>
    <w:rsid w:val="00E83461"/>
    <w:rsid w:val="00E838DF"/>
    <w:rsid w:val="00E83AB0"/>
    <w:rsid w:val="00E84A72"/>
    <w:rsid w:val="00E84B74"/>
    <w:rsid w:val="00E852F4"/>
    <w:rsid w:val="00E857FD"/>
    <w:rsid w:val="00E858E0"/>
    <w:rsid w:val="00E85D54"/>
    <w:rsid w:val="00E86717"/>
    <w:rsid w:val="00E8674C"/>
    <w:rsid w:val="00E86789"/>
    <w:rsid w:val="00E87887"/>
    <w:rsid w:val="00E87EA5"/>
    <w:rsid w:val="00E903CF"/>
    <w:rsid w:val="00E90509"/>
    <w:rsid w:val="00E90BA8"/>
    <w:rsid w:val="00E90BF6"/>
    <w:rsid w:val="00E90CFB"/>
    <w:rsid w:val="00E90F6F"/>
    <w:rsid w:val="00E90FDC"/>
    <w:rsid w:val="00E90FE7"/>
    <w:rsid w:val="00E91215"/>
    <w:rsid w:val="00E91924"/>
    <w:rsid w:val="00E91B87"/>
    <w:rsid w:val="00E92387"/>
    <w:rsid w:val="00E92C35"/>
    <w:rsid w:val="00E93035"/>
    <w:rsid w:val="00E93944"/>
    <w:rsid w:val="00E93C91"/>
    <w:rsid w:val="00E93CEF"/>
    <w:rsid w:val="00E93D1E"/>
    <w:rsid w:val="00E94E97"/>
    <w:rsid w:val="00E950D3"/>
    <w:rsid w:val="00E952F6"/>
    <w:rsid w:val="00E953DB"/>
    <w:rsid w:val="00E954C3"/>
    <w:rsid w:val="00E95ADE"/>
    <w:rsid w:val="00E95C39"/>
    <w:rsid w:val="00E96012"/>
    <w:rsid w:val="00E96020"/>
    <w:rsid w:val="00E96460"/>
    <w:rsid w:val="00E970D2"/>
    <w:rsid w:val="00E971C7"/>
    <w:rsid w:val="00E97C15"/>
    <w:rsid w:val="00EA08B5"/>
    <w:rsid w:val="00EA260A"/>
    <w:rsid w:val="00EA2B64"/>
    <w:rsid w:val="00EA2FC8"/>
    <w:rsid w:val="00EA3A00"/>
    <w:rsid w:val="00EA4DD4"/>
    <w:rsid w:val="00EA5C53"/>
    <w:rsid w:val="00EA6DB0"/>
    <w:rsid w:val="00EA74AE"/>
    <w:rsid w:val="00EA7AD3"/>
    <w:rsid w:val="00EB029E"/>
    <w:rsid w:val="00EB08F2"/>
    <w:rsid w:val="00EB0E97"/>
    <w:rsid w:val="00EB0E9B"/>
    <w:rsid w:val="00EB1800"/>
    <w:rsid w:val="00EB2641"/>
    <w:rsid w:val="00EB2886"/>
    <w:rsid w:val="00EB2E44"/>
    <w:rsid w:val="00EB3A54"/>
    <w:rsid w:val="00EB41E5"/>
    <w:rsid w:val="00EB464C"/>
    <w:rsid w:val="00EB4F15"/>
    <w:rsid w:val="00EB5FCF"/>
    <w:rsid w:val="00EB6EDC"/>
    <w:rsid w:val="00EB71CC"/>
    <w:rsid w:val="00EB726D"/>
    <w:rsid w:val="00EC07C4"/>
    <w:rsid w:val="00EC13E7"/>
    <w:rsid w:val="00EC1724"/>
    <w:rsid w:val="00EC2457"/>
    <w:rsid w:val="00EC2A42"/>
    <w:rsid w:val="00EC2ACA"/>
    <w:rsid w:val="00EC30CB"/>
    <w:rsid w:val="00EC3520"/>
    <w:rsid w:val="00EC3655"/>
    <w:rsid w:val="00EC3B17"/>
    <w:rsid w:val="00EC4663"/>
    <w:rsid w:val="00EC4B2F"/>
    <w:rsid w:val="00EC4BCF"/>
    <w:rsid w:val="00EC4ED3"/>
    <w:rsid w:val="00EC513B"/>
    <w:rsid w:val="00EC5B50"/>
    <w:rsid w:val="00EC604A"/>
    <w:rsid w:val="00EC613C"/>
    <w:rsid w:val="00EC631C"/>
    <w:rsid w:val="00EC646F"/>
    <w:rsid w:val="00EC65BD"/>
    <w:rsid w:val="00EC675B"/>
    <w:rsid w:val="00EC74C0"/>
    <w:rsid w:val="00EC786D"/>
    <w:rsid w:val="00EC7CE2"/>
    <w:rsid w:val="00ED01C7"/>
    <w:rsid w:val="00ED0BE4"/>
    <w:rsid w:val="00ED0E4D"/>
    <w:rsid w:val="00ED1417"/>
    <w:rsid w:val="00ED1439"/>
    <w:rsid w:val="00ED212B"/>
    <w:rsid w:val="00ED2F23"/>
    <w:rsid w:val="00ED3177"/>
    <w:rsid w:val="00ED317E"/>
    <w:rsid w:val="00ED33C9"/>
    <w:rsid w:val="00ED381C"/>
    <w:rsid w:val="00ED3E5F"/>
    <w:rsid w:val="00ED4DAE"/>
    <w:rsid w:val="00ED59F0"/>
    <w:rsid w:val="00ED61AB"/>
    <w:rsid w:val="00ED6BEA"/>
    <w:rsid w:val="00ED7186"/>
    <w:rsid w:val="00ED74BF"/>
    <w:rsid w:val="00ED7A69"/>
    <w:rsid w:val="00ED7BF8"/>
    <w:rsid w:val="00EE0836"/>
    <w:rsid w:val="00EE09F5"/>
    <w:rsid w:val="00EE15F4"/>
    <w:rsid w:val="00EE1725"/>
    <w:rsid w:val="00EE195F"/>
    <w:rsid w:val="00EE1993"/>
    <w:rsid w:val="00EE2B18"/>
    <w:rsid w:val="00EE3702"/>
    <w:rsid w:val="00EE3753"/>
    <w:rsid w:val="00EE3BB0"/>
    <w:rsid w:val="00EE3CD4"/>
    <w:rsid w:val="00EE40A6"/>
    <w:rsid w:val="00EE4506"/>
    <w:rsid w:val="00EE4896"/>
    <w:rsid w:val="00EE48BD"/>
    <w:rsid w:val="00EE4A9B"/>
    <w:rsid w:val="00EE4DCF"/>
    <w:rsid w:val="00EE591D"/>
    <w:rsid w:val="00EE5F7D"/>
    <w:rsid w:val="00EE6329"/>
    <w:rsid w:val="00EE6B33"/>
    <w:rsid w:val="00EE72DC"/>
    <w:rsid w:val="00EE7B28"/>
    <w:rsid w:val="00EE7F9A"/>
    <w:rsid w:val="00EF04B4"/>
    <w:rsid w:val="00EF0DB9"/>
    <w:rsid w:val="00EF140B"/>
    <w:rsid w:val="00EF1494"/>
    <w:rsid w:val="00EF155D"/>
    <w:rsid w:val="00EF1DC8"/>
    <w:rsid w:val="00EF253D"/>
    <w:rsid w:val="00EF265B"/>
    <w:rsid w:val="00EF26FE"/>
    <w:rsid w:val="00EF2E65"/>
    <w:rsid w:val="00EF309B"/>
    <w:rsid w:val="00EF3C58"/>
    <w:rsid w:val="00EF41BD"/>
    <w:rsid w:val="00EF4366"/>
    <w:rsid w:val="00EF4BDA"/>
    <w:rsid w:val="00EF4FBA"/>
    <w:rsid w:val="00EF595E"/>
    <w:rsid w:val="00EF5A2A"/>
    <w:rsid w:val="00EF5A44"/>
    <w:rsid w:val="00EF5E09"/>
    <w:rsid w:val="00EF61B0"/>
    <w:rsid w:val="00EF6E9B"/>
    <w:rsid w:val="00EF70D4"/>
    <w:rsid w:val="00EF7787"/>
    <w:rsid w:val="00EF7BAD"/>
    <w:rsid w:val="00EF7C12"/>
    <w:rsid w:val="00EF7E2B"/>
    <w:rsid w:val="00EF7F56"/>
    <w:rsid w:val="00F0041C"/>
    <w:rsid w:val="00F008F4"/>
    <w:rsid w:val="00F02576"/>
    <w:rsid w:val="00F027EF"/>
    <w:rsid w:val="00F02ADC"/>
    <w:rsid w:val="00F02C3D"/>
    <w:rsid w:val="00F02CB4"/>
    <w:rsid w:val="00F02E55"/>
    <w:rsid w:val="00F0318C"/>
    <w:rsid w:val="00F03C4C"/>
    <w:rsid w:val="00F03D20"/>
    <w:rsid w:val="00F03FB2"/>
    <w:rsid w:val="00F044D2"/>
    <w:rsid w:val="00F04BE9"/>
    <w:rsid w:val="00F05059"/>
    <w:rsid w:val="00F05F39"/>
    <w:rsid w:val="00F06668"/>
    <w:rsid w:val="00F06909"/>
    <w:rsid w:val="00F06F0C"/>
    <w:rsid w:val="00F07004"/>
    <w:rsid w:val="00F0709D"/>
    <w:rsid w:val="00F07101"/>
    <w:rsid w:val="00F07275"/>
    <w:rsid w:val="00F0755B"/>
    <w:rsid w:val="00F07A67"/>
    <w:rsid w:val="00F07F34"/>
    <w:rsid w:val="00F10543"/>
    <w:rsid w:val="00F11100"/>
    <w:rsid w:val="00F111B5"/>
    <w:rsid w:val="00F11514"/>
    <w:rsid w:val="00F11685"/>
    <w:rsid w:val="00F11FAE"/>
    <w:rsid w:val="00F1264D"/>
    <w:rsid w:val="00F12D62"/>
    <w:rsid w:val="00F12FC6"/>
    <w:rsid w:val="00F13867"/>
    <w:rsid w:val="00F14211"/>
    <w:rsid w:val="00F14548"/>
    <w:rsid w:val="00F14677"/>
    <w:rsid w:val="00F15DD3"/>
    <w:rsid w:val="00F16564"/>
    <w:rsid w:val="00F16D05"/>
    <w:rsid w:val="00F20619"/>
    <w:rsid w:val="00F2110F"/>
    <w:rsid w:val="00F22578"/>
    <w:rsid w:val="00F22594"/>
    <w:rsid w:val="00F22922"/>
    <w:rsid w:val="00F22A50"/>
    <w:rsid w:val="00F22B60"/>
    <w:rsid w:val="00F23152"/>
    <w:rsid w:val="00F236F5"/>
    <w:rsid w:val="00F23965"/>
    <w:rsid w:val="00F23A34"/>
    <w:rsid w:val="00F23E29"/>
    <w:rsid w:val="00F23E84"/>
    <w:rsid w:val="00F247F0"/>
    <w:rsid w:val="00F250EC"/>
    <w:rsid w:val="00F2515A"/>
    <w:rsid w:val="00F25D80"/>
    <w:rsid w:val="00F26124"/>
    <w:rsid w:val="00F2639F"/>
    <w:rsid w:val="00F268ED"/>
    <w:rsid w:val="00F26B8F"/>
    <w:rsid w:val="00F26BAF"/>
    <w:rsid w:val="00F26BC3"/>
    <w:rsid w:val="00F26DD3"/>
    <w:rsid w:val="00F26E46"/>
    <w:rsid w:val="00F27E39"/>
    <w:rsid w:val="00F3036A"/>
    <w:rsid w:val="00F30F2B"/>
    <w:rsid w:val="00F31300"/>
    <w:rsid w:val="00F31340"/>
    <w:rsid w:val="00F316E2"/>
    <w:rsid w:val="00F3196C"/>
    <w:rsid w:val="00F31C3E"/>
    <w:rsid w:val="00F32B47"/>
    <w:rsid w:val="00F332DF"/>
    <w:rsid w:val="00F334ED"/>
    <w:rsid w:val="00F33B5D"/>
    <w:rsid w:val="00F33DFF"/>
    <w:rsid w:val="00F33F91"/>
    <w:rsid w:val="00F3404F"/>
    <w:rsid w:val="00F342AE"/>
    <w:rsid w:val="00F34AAE"/>
    <w:rsid w:val="00F34BCD"/>
    <w:rsid w:val="00F34BFB"/>
    <w:rsid w:val="00F35445"/>
    <w:rsid w:val="00F359F9"/>
    <w:rsid w:val="00F35C2D"/>
    <w:rsid w:val="00F35DAB"/>
    <w:rsid w:val="00F36368"/>
    <w:rsid w:val="00F366A8"/>
    <w:rsid w:val="00F3673E"/>
    <w:rsid w:val="00F368BC"/>
    <w:rsid w:val="00F36A4D"/>
    <w:rsid w:val="00F37672"/>
    <w:rsid w:val="00F40956"/>
    <w:rsid w:val="00F40BAC"/>
    <w:rsid w:val="00F41A52"/>
    <w:rsid w:val="00F42485"/>
    <w:rsid w:val="00F42B59"/>
    <w:rsid w:val="00F43558"/>
    <w:rsid w:val="00F43E1B"/>
    <w:rsid w:val="00F43F95"/>
    <w:rsid w:val="00F4408E"/>
    <w:rsid w:val="00F44B16"/>
    <w:rsid w:val="00F44E9F"/>
    <w:rsid w:val="00F4517E"/>
    <w:rsid w:val="00F4579D"/>
    <w:rsid w:val="00F459A0"/>
    <w:rsid w:val="00F46181"/>
    <w:rsid w:val="00F463AD"/>
    <w:rsid w:val="00F46772"/>
    <w:rsid w:val="00F46AA4"/>
    <w:rsid w:val="00F475BC"/>
    <w:rsid w:val="00F475CB"/>
    <w:rsid w:val="00F47EC6"/>
    <w:rsid w:val="00F50209"/>
    <w:rsid w:val="00F50274"/>
    <w:rsid w:val="00F51F1F"/>
    <w:rsid w:val="00F5278B"/>
    <w:rsid w:val="00F528C6"/>
    <w:rsid w:val="00F52F64"/>
    <w:rsid w:val="00F53263"/>
    <w:rsid w:val="00F53FCB"/>
    <w:rsid w:val="00F54E54"/>
    <w:rsid w:val="00F55302"/>
    <w:rsid w:val="00F5596E"/>
    <w:rsid w:val="00F5672A"/>
    <w:rsid w:val="00F56A19"/>
    <w:rsid w:val="00F56E61"/>
    <w:rsid w:val="00F56FAB"/>
    <w:rsid w:val="00F57203"/>
    <w:rsid w:val="00F57655"/>
    <w:rsid w:val="00F605CC"/>
    <w:rsid w:val="00F608F0"/>
    <w:rsid w:val="00F614E6"/>
    <w:rsid w:val="00F6168D"/>
    <w:rsid w:val="00F61830"/>
    <w:rsid w:val="00F61CDC"/>
    <w:rsid w:val="00F6274D"/>
    <w:rsid w:val="00F62C90"/>
    <w:rsid w:val="00F62CDA"/>
    <w:rsid w:val="00F62FE8"/>
    <w:rsid w:val="00F632A5"/>
    <w:rsid w:val="00F63617"/>
    <w:rsid w:val="00F6372B"/>
    <w:rsid w:val="00F643AE"/>
    <w:rsid w:val="00F6486B"/>
    <w:rsid w:val="00F64E10"/>
    <w:rsid w:val="00F65410"/>
    <w:rsid w:val="00F65E73"/>
    <w:rsid w:val="00F66963"/>
    <w:rsid w:val="00F66FC0"/>
    <w:rsid w:val="00F6786B"/>
    <w:rsid w:val="00F706EE"/>
    <w:rsid w:val="00F70B47"/>
    <w:rsid w:val="00F716E4"/>
    <w:rsid w:val="00F71A38"/>
    <w:rsid w:val="00F71D15"/>
    <w:rsid w:val="00F72287"/>
    <w:rsid w:val="00F72960"/>
    <w:rsid w:val="00F72A64"/>
    <w:rsid w:val="00F73258"/>
    <w:rsid w:val="00F73454"/>
    <w:rsid w:val="00F73E59"/>
    <w:rsid w:val="00F744D6"/>
    <w:rsid w:val="00F74E64"/>
    <w:rsid w:val="00F759E7"/>
    <w:rsid w:val="00F764E8"/>
    <w:rsid w:val="00F77B17"/>
    <w:rsid w:val="00F77F50"/>
    <w:rsid w:val="00F802D0"/>
    <w:rsid w:val="00F818A3"/>
    <w:rsid w:val="00F818A8"/>
    <w:rsid w:val="00F81E4F"/>
    <w:rsid w:val="00F81FE1"/>
    <w:rsid w:val="00F825CD"/>
    <w:rsid w:val="00F82E09"/>
    <w:rsid w:val="00F83447"/>
    <w:rsid w:val="00F8370F"/>
    <w:rsid w:val="00F84760"/>
    <w:rsid w:val="00F8489B"/>
    <w:rsid w:val="00F8604A"/>
    <w:rsid w:val="00F860E3"/>
    <w:rsid w:val="00F86B27"/>
    <w:rsid w:val="00F87DA8"/>
    <w:rsid w:val="00F87E0D"/>
    <w:rsid w:val="00F9139C"/>
    <w:rsid w:val="00F9168B"/>
    <w:rsid w:val="00F91B15"/>
    <w:rsid w:val="00F92333"/>
    <w:rsid w:val="00F92C40"/>
    <w:rsid w:val="00F933A4"/>
    <w:rsid w:val="00F93925"/>
    <w:rsid w:val="00F94577"/>
    <w:rsid w:val="00F95085"/>
    <w:rsid w:val="00F95525"/>
    <w:rsid w:val="00F95BB8"/>
    <w:rsid w:val="00F95DAF"/>
    <w:rsid w:val="00F962A7"/>
    <w:rsid w:val="00F96F13"/>
    <w:rsid w:val="00F97180"/>
    <w:rsid w:val="00FA13FD"/>
    <w:rsid w:val="00FA1C3A"/>
    <w:rsid w:val="00FA2055"/>
    <w:rsid w:val="00FA2899"/>
    <w:rsid w:val="00FA2BD4"/>
    <w:rsid w:val="00FA35DD"/>
    <w:rsid w:val="00FA503C"/>
    <w:rsid w:val="00FA5040"/>
    <w:rsid w:val="00FA5941"/>
    <w:rsid w:val="00FA5B62"/>
    <w:rsid w:val="00FA5E99"/>
    <w:rsid w:val="00FA6067"/>
    <w:rsid w:val="00FA671A"/>
    <w:rsid w:val="00FA6D5C"/>
    <w:rsid w:val="00FA6FE2"/>
    <w:rsid w:val="00FA7B67"/>
    <w:rsid w:val="00FA7C49"/>
    <w:rsid w:val="00FB04AA"/>
    <w:rsid w:val="00FB0B06"/>
    <w:rsid w:val="00FB0F24"/>
    <w:rsid w:val="00FB0F7D"/>
    <w:rsid w:val="00FB10E6"/>
    <w:rsid w:val="00FB1CFB"/>
    <w:rsid w:val="00FB1F0F"/>
    <w:rsid w:val="00FB3B89"/>
    <w:rsid w:val="00FB3D77"/>
    <w:rsid w:val="00FB4665"/>
    <w:rsid w:val="00FB4C25"/>
    <w:rsid w:val="00FB4FAE"/>
    <w:rsid w:val="00FB5007"/>
    <w:rsid w:val="00FB5A84"/>
    <w:rsid w:val="00FB61D7"/>
    <w:rsid w:val="00FB6490"/>
    <w:rsid w:val="00FB64F1"/>
    <w:rsid w:val="00FB72C6"/>
    <w:rsid w:val="00FB74BF"/>
    <w:rsid w:val="00FB7EAD"/>
    <w:rsid w:val="00FC0960"/>
    <w:rsid w:val="00FC0C11"/>
    <w:rsid w:val="00FC17D1"/>
    <w:rsid w:val="00FC192C"/>
    <w:rsid w:val="00FC1BAB"/>
    <w:rsid w:val="00FC1C11"/>
    <w:rsid w:val="00FC1D3B"/>
    <w:rsid w:val="00FC1D94"/>
    <w:rsid w:val="00FC28DD"/>
    <w:rsid w:val="00FC34D6"/>
    <w:rsid w:val="00FC3512"/>
    <w:rsid w:val="00FC3C0E"/>
    <w:rsid w:val="00FC426C"/>
    <w:rsid w:val="00FC4B04"/>
    <w:rsid w:val="00FC4E97"/>
    <w:rsid w:val="00FC4FA6"/>
    <w:rsid w:val="00FC51D2"/>
    <w:rsid w:val="00FC63BD"/>
    <w:rsid w:val="00FC697F"/>
    <w:rsid w:val="00FC6F00"/>
    <w:rsid w:val="00FC7A1A"/>
    <w:rsid w:val="00FC7CCE"/>
    <w:rsid w:val="00FC7DDF"/>
    <w:rsid w:val="00FC7F25"/>
    <w:rsid w:val="00FC7FD0"/>
    <w:rsid w:val="00FD11B1"/>
    <w:rsid w:val="00FD259A"/>
    <w:rsid w:val="00FD2A5B"/>
    <w:rsid w:val="00FD2B1D"/>
    <w:rsid w:val="00FD3E54"/>
    <w:rsid w:val="00FD442E"/>
    <w:rsid w:val="00FD4803"/>
    <w:rsid w:val="00FD4B06"/>
    <w:rsid w:val="00FD5833"/>
    <w:rsid w:val="00FD5CA0"/>
    <w:rsid w:val="00FD6EA9"/>
    <w:rsid w:val="00FD7555"/>
    <w:rsid w:val="00FD7D16"/>
    <w:rsid w:val="00FE00F3"/>
    <w:rsid w:val="00FE014F"/>
    <w:rsid w:val="00FE08AC"/>
    <w:rsid w:val="00FE0F9F"/>
    <w:rsid w:val="00FE207A"/>
    <w:rsid w:val="00FE2C84"/>
    <w:rsid w:val="00FE3272"/>
    <w:rsid w:val="00FE3289"/>
    <w:rsid w:val="00FE37B8"/>
    <w:rsid w:val="00FE38C2"/>
    <w:rsid w:val="00FE3C82"/>
    <w:rsid w:val="00FE3D40"/>
    <w:rsid w:val="00FE4213"/>
    <w:rsid w:val="00FE4A98"/>
    <w:rsid w:val="00FE4AFB"/>
    <w:rsid w:val="00FE5541"/>
    <w:rsid w:val="00FE5711"/>
    <w:rsid w:val="00FE5875"/>
    <w:rsid w:val="00FE5B2F"/>
    <w:rsid w:val="00FE628A"/>
    <w:rsid w:val="00FE6DBD"/>
    <w:rsid w:val="00FE7EE1"/>
    <w:rsid w:val="00FF052B"/>
    <w:rsid w:val="00FF0F3F"/>
    <w:rsid w:val="00FF1125"/>
    <w:rsid w:val="00FF1829"/>
    <w:rsid w:val="00FF204A"/>
    <w:rsid w:val="00FF268B"/>
    <w:rsid w:val="00FF2A18"/>
    <w:rsid w:val="00FF3427"/>
    <w:rsid w:val="00FF38BC"/>
    <w:rsid w:val="00FF3A30"/>
    <w:rsid w:val="00FF3ADF"/>
    <w:rsid w:val="00FF3B19"/>
    <w:rsid w:val="00FF4076"/>
    <w:rsid w:val="00FF4091"/>
    <w:rsid w:val="00FF40FD"/>
    <w:rsid w:val="00FF417C"/>
    <w:rsid w:val="00FF4D2F"/>
    <w:rsid w:val="00FF4FFF"/>
    <w:rsid w:val="00FF5073"/>
    <w:rsid w:val="00FF5138"/>
    <w:rsid w:val="00FF676F"/>
    <w:rsid w:val="00FF77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8E4D5"/>
  <w15:chartTrackingRefBased/>
  <w15:docId w15:val="{03CF29E8-8CD3-481B-934E-AD685804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2577"/>
    <w:pPr>
      <w:spacing w:after="120"/>
    </w:pPr>
    <w:rPr>
      <w:sz w:val="24"/>
      <w:szCs w:val="24"/>
    </w:rPr>
  </w:style>
  <w:style w:type="paragraph" w:styleId="Nagwek1">
    <w:name w:val="heading 1"/>
    <w:basedOn w:val="Normalny"/>
    <w:next w:val="Normalny"/>
    <w:link w:val="Nagwek1Znak"/>
    <w:qFormat/>
    <w:rsid w:val="008B7F4E"/>
    <w:pPr>
      <w:keepNext/>
      <w:outlineLvl w:val="0"/>
    </w:pPr>
    <w:rPr>
      <w:b/>
      <w:bCs/>
      <w:kern w:val="32"/>
      <w:sz w:val="22"/>
      <w:szCs w:val="22"/>
      <w:lang w:val="x-none" w:eastAsia="x-none"/>
    </w:rPr>
  </w:style>
  <w:style w:type="paragraph" w:styleId="Nagwek2">
    <w:name w:val="heading 2"/>
    <w:basedOn w:val="Normalny"/>
    <w:next w:val="Normalny"/>
    <w:link w:val="Nagwek2Znak"/>
    <w:uiPriority w:val="9"/>
    <w:qFormat/>
    <w:rsid w:val="00684197"/>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375521"/>
    <w:pPr>
      <w:keepNext/>
      <w:spacing w:before="240" w:after="60"/>
      <w:outlineLvl w:val="2"/>
    </w:pPr>
    <w:rPr>
      <w:b/>
      <w:bCs/>
      <w:sz w:val="28"/>
      <w:szCs w:val="26"/>
    </w:rPr>
  </w:style>
  <w:style w:type="paragraph" w:styleId="Nagwek6">
    <w:name w:val="heading 6"/>
    <w:basedOn w:val="Normalny"/>
    <w:next w:val="Normalny"/>
    <w:qFormat/>
    <w:rsid w:val="00A513D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844837"/>
    <w:pPr>
      <w:tabs>
        <w:tab w:val="center" w:pos="4536"/>
        <w:tab w:val="right" w:pos="9072"/>
      </w:tabs>
    </w:pPr>
    <w:rPr>
      <w:lang w:val="x-none" w:eastAsia="x-none"/>
    </w:rPr>
  </w:style>
  <w:style w:type="character" w:styleId="Numerstrony">
    <w:name w:val="page number"/>
    <w:basedOn w:val="Domylnaczcionkaakapitu"/>
    <w:rsid w:val="00844837"/>
  </w:style>
  <w:style w:type="table" w:styleId="Tabela-Siatka">
    <w:name w:val="Table Grid"/>
    <w:basedOn w:val="Standardowy"/>
    <w:uiPriority w:val="59"/>
    <w:rsid w:val="00500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5205D9"/>
    <w:pPr>
      <w:tabs>
        <w:tab w:val="center" w:pos="4536"/>
        <w:tab w:val="right" w:pos="9072"/>
      </w:tabs>
    </w:pPr>
    <w:rPr>
      <w:lang w:val="x-none" w:eastAsia="x-none"/>
    </w:rPr>
  </w:style>
  <w:style w:type="character" w:customStyle="1" w:styleId="NagwekZnak">
    <w:name w:val="Nagłówek Znak"/>
    <w:link w:val="Nagwek"/>
    <w:uiPriority w:val="99"/>
    <w:rsid w:val="005205D9"/>
    <w:rPr>
      <w:sz w:val="24"/>
      <w:szCs w:val="24"/>
    </w:rPr>
  </w:style>
  <w:style w:type="character" w:customStyle="1" w:styleId="StopkaZnak">
    <w:name w:val="Stopka Znak"/>
    <w:link w:val="Stopka"/>
    <w:uiPriority w:val="99"/>
    <w:rsid w:val="00412D81"/>
    <w:rPr>
      <w:sz w:val="24"/>
      <w:szCs w:val="24"/>
    </w:rPr>
  </w:style>
  <w:style w:type="paragraph" w:styleId="Tekstdymka">
    <w:name w:val="Balloon Text"/>
    <w:basedOn w:val="Normalny"/>
    <w:link w:val="TekstdymkaZnak"/>
    <w:uiPriority w:val="99"/>
    <w:semiHidden/>
    <w:unhideWhenUsed/>
    <w:rsid w:val="007C3F6A"/>
    <w:rPr>
      <w:rFonts w:ascii="Tahoma" w:hAnsi="Tahoma"/>
      <w:sz w:val="16"/>
      <w:szCs w:val="16"/>
      <w:lang w:val="x-none" w:eastAsia="x-none"/>
    </w:rPr>
  </w:style>
  <w:style w:type="character" w:customStyle="1" w:styleId="TekstdymkaZnak">
    <w:name w:val="Tekst dymka Znak"/>
    <w:link w:val="Tekstdymka"/>
    <w:uiPriority w:val="99"/>
    <w:semiHidden/>
    <w:rsid w:val="007C3F6A"/>
    <w:rPr>
      <w:rFonts w:ascii="Tahoma" w:hAnsi="Tahoma" w:cs="Tahoma"/>
      <w:sz w:val="16"/>
      <w:szCs w:val="16"/>
    </w:rPr>
  </w:style>
  <w:style w:type="character" w:styleId="Odwoaniedokomentarza">
    <w:name w:val="annotation reference"/>
    <w:uiPriority w:val="99"/>
    <w:semiHidden/>
    <w:unhideWhenUsed/>
    <w:rsid w:val="00263B45"/>
    <w:rPr>
      <w:sz w:val="16"/>
      <w:szCs w:val="16"/>
    </w:rPr>
  </w:style>
  <w:style w:type="paragraph" w:styleId="Tekstkomentarza">
    <w:name w:val="annotation text"/>
    <w:basedOn w:val="Normalny"/>
    <w:link w:val="TekstkomentarzaZnak"/>
    <w:uiPriority w:val="99"/>
    <w:unhideWhenUsed/>
    <w:rsid w:val="00263B45"/>
    <w:rPr>
      <w:sz w:val="20"/>
      <w:szCs w:val="20"/>
    </w:rPr>
  </w:style>
  <w:style w:type="character" w:customStyle="1" w:styleId="TekstkomentarzaZnak">
    <w:name w:val="Tekst komentarza Znak"/>
    <w:basedOn w:val="Domylnaczcionkaakapitu"/>
    <w:link w:val="Tekstkomentarza"/>
    <w:uiPriority w:val="99"/>
    <w:rsid w:val="00263B45"/>
  </w:style>
  <w:style w:type="paragraph" w:styleId="Tematkomentarza">
    <w:name w:val="annotation subject"/>
    <w:basedOn w:val="Tekstkomentarza"/>
    <w:next w:val="Tekstkomentarza"/>
    <w:link w:val="TematkomentarzaZnak"/>
    <w:uiPriority w:val="99"/>
    <w:semiHidden/>
    <w:unhideWhenUsed/>
    <w:rsid w:val="00263B45"/>
    <w:rPr>
      <w:b/>
      <w:bCs/>
      <w:lang w:val="x-none" w:eastAsia="x-none"/>
    </w:rPr>
  </w:style>
  <w:style w:type="character" w:customStyle="1" w:styleId="TematkomentarzaZnak">
    <w:name w:val="Temat komentarza Znak"/>
    <w:link w:val="Tematkomentarza"/>
    <w:uiPriority w:val="99"/>
    <w:semiHidden/>
    <w:rsid w:val="00263B45"/>
    <w:rPr>
      <w:b/>
      <w:bCs/>
    </w:rPr>
  </w:style>
  <w:style w:type="paragraph" w:styleId="Poprawka">
    <w:name w:val="Revision"/>
    <w:hidden/>
    <w:uiPriority w:val="99"/>
    <w:semiHidden/>
    <w:rsid w:val="00263B45"/>
    <w:pPr>
      <w:spacing w:after="120"/>
    </w:pPr>
    <w:rPr>
      <w:sz w:val="24"/>
      <w:szCs w:val="24"/>
    </w:rPr>
  </w:style>
  <w:style w:type="character" w:styleId="Uwydatnienie">
    <w:name w:val="Emphasis"/>
    <w:uiPriority w:val="20"/>
    <w:qFormat/>
    <w:rsid w:val="00AD10F1"/>
    <w:rPr>
      <w:i/>
      <w:iCs/>
    </w:rPr>
  </w:style>
  <w:style w:type="paragraph" w:styleId="Tekstpodstawowy">
    <w:name w:val="Body Text"/>
    <w:aliases w:val="wypunktowanie"/>
    <w:basedOn w:val="Normalny"/>
    <w:link w:val="TekstpodstawowyZnak"/>
    <w:rsid w:val="00B53297"/>
    <w:pPr>
      <w:jc w:val="both"/>
    </w:pPr>
    <w:rPr>
      <w:szCs w:val="20"/>
      <w:lang w:val="x-none" w:eastAsia="x-none"/>
    </w:rPr>
  </w:style>
  <w:style w:type="character" w:customStyle="1" w:styleId="TekstpodstawowyZnak">
    <w:name w:val="Tekst podstawowy Znak"/>
    <w:aliases w:val="wypunktowanie Znak"/>
    <w:link w:val="Tekstpodstawowy"/>
    <w:rsid w:val="00B53297"/>
    <w:rPr>
      <w:sz w:val="24"/>
      <w:lang w:val="x-none" w:eastAsia="x-non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C"/>
    <w:basedOn w:val="Normalny"/>
    <w:link w:val="TekstprzypisudolnegoZnak"/>
    <w:qFormat/>
    <w:rsid w:val="00684197"/>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84197"/>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84197"/>
    <w:rPr>
      <w:vertAlign w:val="superscript"/>
    </w:rPr>
  </w:style>
  <w:style w:type="character" w:customStyle="1" w:styleId="Nagwek1Znak">
    <w:name w:val="Nagłówek 1 Znak"/>
    <w:link w:val="Nagwek1"/>
    <w:rsid w:val="008B7F4E"/>
    <w:rPr>
      <w:rFonts w:ascii="Calibri" w:hAnsi="Calibri"/>
      <w:b/>
      <w:bCs/>
      <w:kern w:val="32"/>
      <w:sz w:val="22"/>
      <w:szCs w:val="22"/>
      <w:lang w:val="x-none" w:eastAsia="x-none"/>
    </w:rPr>
  </w:style>
  <w:style w:type="character" w:customStyle="1" w:styleId="Nagwek2Znak">
    <w:name w:val="Nagłówek 2 Znak"/>
    <w:link w:val="Nagwek2"/>
    <w:uiPriority w:val="9"/>
    <w:rsid w:val="00684197"/>
    <w:rPr>
      <w:rFonts w:ascii="Cambria" w:eastAsia="Times New Roman" w:hAnsi="Cambria" w:cs="Times New Roman"/>
      <w:b/>
      <w:bCs/>
      <w:i/>
      <w:iCs/>
      <w:sz w:val="28"/>
      <w:szCs w:val="28"/>
    </w:rPr>
  </w:style>
  <w:style w:type="paragraph" w:styleId="Tekstpodstawowy3">
    <w:name w:val="Body Text 3"/>
    <w:basedOn w:val="Normalny"/>
    <w:link w:val="Tekstpodstawowy3Znak"/>
    <w:uiPriority w:val="99"/>
    <w:semiHidden/>
    <w:unhideWhenUsed/>
    <w:rsid w:val="00684197"/>
    <w:rPr>
      <w:sz w:val="16"/>
      <w:szCs w:val="16"/>
      <w:lang w:val="x-none" w:eastAsia="x-none"/>
    </w:rPr>
  </w:style>
  <w:style w:type="character" w:customStyle="1" w:styleId="Tekstpodstawowy3Znak">
    <w:name w:val="Tekst podstawowy 3 Znak"/>
    <w:link w:val="Tekstpodstawowy3"/>
    <w:uiPriority w:val="99"/>
    <w:semiHidden/>
    <w:rsid w:val="00684197"/>
    <w:rPr>
      <w:sz w:val="16"/>
      <w:szCs w:val="16"/>
    </w:rPr>
  </w:style>
  <w:style w:type="paragraph" w:styleId="Tekstpodstawowy2">
    <w:name w:val="Body Text 2"/>
    <w:basedOn w:val="Normalny"/>
    <w:link w:val="Tekstpodstawowy2Znak"/>
    <w:uiPriority w:val="99"/>
    <w:rsid w:val="00956E77"/>
    <w:pPr>
      <w:spacing w:line="480" w:lineRule="auto"/>
    </w:pPr>
    <w:rPr>
      <w:lang w:val="x-none" w:eastAsia="x-none"/>
    </w:rPr>
  </w:style>
  <w:style w:type="character" w:styleId="Hipercze">
    <w:name w:val="Hyperlink"/>
    <w:uiPriority w:val="99"/>
    <w:rsid w:val="00A513DE"/>
    <w:rPr>
      <w:color w:val="0000FF"/>
      <w:u w:val="single"/>
    </w:rPr>
  </w:style>
  <w:style w:type="character" w:customStyle="1" w:styleId="ZnakZnak19">
    <w:name w:val="Znak Znak19"/>
    <w:locked/>
    <w:rsid w:val="00181003"/>
    <w:rPr>
      <w:rFonts w:ascii="Arial" w:eastAsia="Times New Roman" w:hAnsi="Arial"/>
      <w:b/>
      <w:bCs/>
      <w:i/>
      <w:iCs/>
      <w:sz w:val="28"/>
      <w:szCs w:val="28"/>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autoRedefine/>
    <w:uiPriority w:val="34"/>
    <w:qFormat/>
    <w:rsid w:val="008259D5"/>
    <w:pPr>
      <w:numPr>
        <w:numId w:val="60"/>
      </w:numPr>
      <w:tabs>
        <w:tab w:val="left" w:pos="709"/>
      </w:tabs>
      <w:autoSpaceDE w:val="0"/>
      <w:autoSpaceDN w:val="0"/>
      <w:adjustRightInd w:val="0"/>
      <w:spacing w:line="276" w:lineRule="auto"/>
    </w:pPr>
    <w:rPr>
      <w:rFonts w:asciiTheme="minorHAnsi" w:hAnsiTheme="minorHAnsi" w:cstheme="minorHAnsi"/>
      <w:b/>
      <w:bCs/>
      <w:iCs/>
    </w:rPr>
  </w:style>
  <w:style w:type="character" w:customStyle="1" w:styleId="apple-converted-space">
    <w:name w:val="apple-converted-space"/>
    <w:basedOn w:val="Domylnaczcionkaakapitu"/>
    <w:rsid w:val="005913B7"/>
  </w:style>
  <w:style w:type="paragraph" w:customStyle="1" w:styleId="Akapitzlist1">
    <w:name w:val="Akapit z listą1"/>
    <w:basedOn w:val="Normalny"/>
    <w:rsid w:val="00A616EE"/>
    <w:pPr>
      <w:spacing w:after="200" w:line="276" w:lineRule="auto"/>
      <w:ind w:left="720"/>
      <w:contextualSpacing/>
    </w:pPr>
    <w:rPr>
      <w:rFonts w:eastAsia="Calibri"/>
      <w:sz w:val="22"/>
      <w:szCs w:val="22"/>
      <w:lang w:eastAsia="en-US"/>
    </w:rPr>
  </w:style>
  <w:style w:type="character" w:customStyle="1" w:styleId="FootnoteTextChar">
    <w:name w:val="Footnote Text Char"/>
    <w:aliases w:val="Tekst przypisu Char,-E Fuﬂnotentext Char,Fuﬂnotentext Ursprung Char,footnote text Char,Fußnotentext Ursprung Char,-E Fußnotentext Char,Fußnote Char,Podrozdział Char,Footnote Char,Podrozdzia3 Char,Footnote text Char,Znak Char,o Char"/>
    <w:locked/>
    <w:rsid w:val="00A616EE"/>
    <w:rPr>
      <w:rFonts w:ascii="Arial" w:hAnsi="Arial" w:cs="Tahoma"/>
      <w:sz w:val="20"/>
      <w:szCs w:val="20"/>
    </w:rPr>
  </w:style>
  <w:style w:type="paragraph" w:styleId="Tekstprzypisukocowego">
    <w:name w:val="endnote text"/>
    <w:basedOn w:val="Normalny"/>
    <w:link w:val="TekstprzypisukocowegoZnak"/>
    <w:semiHidden/>
    <w:rsid w:val="00A244F9"/>
    <w:rPr>
      <w:sz w:val="20"/>
      <w:szCs w:val="20"/>
    </w:rPr>
  </w:style>
  <w:style w:type="character" w:styleId="Odwoanieprzypisukocowego">
    <w:name w:val="endnote reference"/>
    <w:semiHidden/>
    <w:rsid w:val="00A244F9"/>
    <w:rPr>
      <w:vertAlign w:val="superscript"/>
    </w:rPr>
  </w:style>
  <w:style w:type="character" w:styleId="UyteHipercze">
    <w:name w:val="FollowedHyperlink"/>
    <w:rsid w:val="00847407"/>
    <w:rPr>
      <w:color w:val="800080"/>
      <w:u w:val="single"/>
    </w:rPr>
  </w:style>
  <w:style w:type="paragraph" w:styleId="NormalnyWeb">
    <w:name w:val="Normal (Web)"/>
    <w:basedOn w:val="Normalny"/>
    <w:uiPriority w:val="99"/>
    <w:rsid w:val="007D19E2"/>
    <w:pPr>
      <w:spacing w:before="100" w:beforeAutospacing="1" w:after="100" w:afterAutospacing="1"/>
    </w:pPr>
  </w:style>
  <w:style w:type="paragraph" w:customStyle="1" w:styleId="Default">
    <w:name w:val="Default"/>
    <w:rsid w:val="00BA65F5"/>
    <w:pPr>
      <w:autoSpaceDE w:val="0"/>
      <w:autoSpaceDN w:val="0"/>
      <w:adjustRightInd w:val="0"/>
      <w:spacing w:after="120"/>
    </w:pPr>
    <w:rPr>
      <w:color w:val="000000"/>
      <w:sz w:val="24"/>
      <w:szCs w:val="24"/>
    </w:rPr>
  </w:style>
  <w:style w:type="character" w:customStyle="1" w:styleId="h2">
    <w:name w:val="h2"/>
    <w:rsid w:val="00177902"/>
  </w:style>
  <w:style w:type="character" w:customStyle="1" w:styleId="h1">
    <w:name w:val="h1"/>
    <w:rsid w:val="00177902"/>
  </w:style>
  <w:style w:type="paragraph" w:customStyle="1" w:styleId="Akapitzlist10">
    <w:name w:val="Akapit z listą1"/>
    <w:basedOn w:val="Normalny"/>
    <w:rsid w:val="00432D4A"/>
    <w:pPr>
      <w:spacing w:after="200" w:line="276" w:lineRule="auto"/>
      <w:ind w:left="720"/>
      <w:contextualSpacing/>
    </w:pPr>
    <w:rPr>
      <w:sz w:val="22"/>
      <w:szCs w:val="22"/>
      <w:lang w:eastAsia="en-US"/>
    </w:rPr>
  </w:style>
  <w:style w:type="paragraph" w:customStyle="1" w:styleId="Akapitzlist3">
    <w:name w:val="Akapit z listą3"/>
    <w:basedOn w:val="Normalny"/>
    <w:rsid w:val="00432D4A"/>
    <w:pPr>
      <w:spacing w:after="200" w:line="276" w:lineRule="auto"/>
      <w:ind w:left="720"/>
      <w:contextualSpacing/>
    </w:pPr>
    <w:rPr>
      <w:sz w:val="22"/>
      <w:szCs w:val="22"/>
      <w:lang w:eastAsia="en-U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rsid w:val="008259D5"/>
    <w:rPr>
      <w:rFonts w:asciiTheme="minorHAnsi" w:hAnsiTheme="minorHAnsi" w:cstheme="minorHAnsi"/>
      <w:b/>
      <w:bCs/>
      <w:iCs/>
      <w:sz w:val="24"/>
      <w:szCs w:val="24"/>
    </w:rPr>
  </w:style>
  <w:style w:type="character" w:customStyle="1" w:styleId="TekstprzypisukocowegoZnak">
    <w:name w:val="Tekst przypisu końcowego Znak"/>
    <w:link w:val="Tekstprzypisukocowego"/>
    <w:semiHidden/>
    <w:rsid w:val="0077071B"/>
  </w:style>
  <w:style w:type="paragraph" w:customStyle="1" w:styleId="celp">
    <w:name w:val="cel_p"/>
    <w:basedOn w:val="Normalny"/>
    <w:rsid w:val="00B5348E"/>
    <w:pPr>
      <w:spacing w:before="100" w:beforeAutospacing="1" w:after="100" w:afterAutospacing="1"/>
    </w:pPr>
  </w:style>
  <w:style w:type="paragraph" w:styleId="Spistreci3">
    <w:name w:val="toc 3"/>
    <w:basedOn w:val="Normalny"/>
    <w:next w:val="Normalny"/>
    <w:autoRedefine/>
    <w:uiPriority w:val="39"/>
    <w:rsid w:val="004C1F3D"/>
    <w:pPr>
      <w:tabs>
        <w:tab w:val="left" w:pos="1320"/>
        <w:tab w:val="right" w:leader="dot" w:pos="9356"/>
      </w:tabs>
      <w:suppressAutoHyphens/>
      <w:spacing w:line="276" w:lineRule="auto"/>
      <w:ind w:left="851" w:hanging="567"/>
    </w:pPr>
    <w:rPr>
      <w:noProof/>
    </w:rPr>
  </w:style>
  <w:style w:type="character" w:styleId="Pogrubienie">
    <w:name w:val="Strong"/>
    <w:uiPriority w:val="22"/>
    <w:qFormat/>
    <w:rsid w:val="006C2087"/>
    <w:rPr>
      <w:b/>
      <w:bCs/>
    </w:rPr>
  </w:style>
  <w:style w:type="character" w:customStyle="1" w:styleId="highlight">
    <w:name w:val="highlight"/>
    <w:rsid w:val="0036273B"/>
  </w:style>
  <w:style w:type="character" w:customStyle="1" w:styleId="Tekstpodstawowy2Znak">
    <w:name w:val="Tekst podstawowy 2 Znak"/>
    <w:link w:val="Tekstpodstawowy2"/>
    <w:uiPriority w:val="99"/>
    <w:locked/>
    <w:rsid w:val="006E05F5"/>
    <w:rPr>
      <w:sz w:val="24"/>
      <w:szCs w:val="24"/>
    </w:rPr>
  </w:style>
  <w:style w:type="paragraph" w:styleId="Nagwekspisutreci">
    <w:name w:val="TOC Heading"/>
    <w:basedOn w:val="Nagwek1"/>
    <w:next w:val="Normalny"/>
    <w:uiPriority w:val="39"/>
    <w:unhideWhenUsed/>
    <w:qFormat/>
    <w:rsid w:val="00D43737"/>
    <w:pPr>
      <w:outlineLvl w:val="9"/>
    </w:pPr>
    <w:rPr>
      <w:rFonts w:ascii="Calibri Light" w:hAnsi="Calibri Light" w:cs="Times New Roman"/>
      <w:lang w:val="pl-PL" w:eastAsia="pl-PL"/>
    </w:rPr>
  </w:style>
  <w:style w:type="paragraph" w:styleId="Spistreci1">
    <w:name w:val="toc 1"/>
    <w:basedOn w:val="Normalny"/>
    <w:next w:val="Normalny"/>
    <w:autoRedefine/>
    <w:uiPriority w:val="39"/>
    <w:unhideWhenUsed/>
    <w:rsid w:val="00021A98"/>
    <w:pPr>
      <w:tabs>
        <w:tab w:val="right" w:leader="dot" w:pos="9394"/>
      </w:tabs>
      <w:spacing w:after="100"/>
    </w:pPr>
    <w:rPr>
      <w:noProof/>
      <w:sz w:val="22"/>
      <w:szCs w:val="22"/>
    </w:rPr>
  </w:style>
  <w:style w:type="paragraph" w:styleId="Bezodstpw">
    <w:name w:val="No Spacing"/>
    <w:uiPriority w:val="1"/>
    <w:qFormat/>
    <w:rsid w:val="00ED74BF"/>
    <w:pPr>
      <w:spacing w:after="120"/>
    </w:pPr>
    <w:rPr>
      <w:rFonts w:eastAsia="Calibri"/>
      <w:sz w:val="22"/>
      <w:szCs w:val="22"/>
      <w:lang w:eastAsia="en-US"/>
    </w:rPr>
  </w:style>
  <w:style w:type="paragraph" w:customStyle="1" w:styleId="xl33">
    <w:name w:val="xl33"/>
    <w:basedOn w:val="Normalny"/>
    <w:rsid w:val="009A55BF"/>
    <w:pPr>
      <w:autoSpaceDE w:val="0"/>
      <w:autoSpaceDN w:val="0"/>
      <w:spacing w:before="100" w:after="100"/>
      <w:jc w:val="center"/>
    </w:pPr>
    <w:rPr>
      <w:rFonts w:eastAsia="Calibri"/>
      <w:sz w:val="20"/>
      <w:szCs w:val="20"/>
    </w:rPr>
  </w:style>
  <w:style w:type="character" w:customStyle="1" w:styleId="Nagwek3Znak">
    <w:name w:val="Nagłówek 3 Znak"/>
    <w:link w:val="Nagwek3"/>
    <w:rsid w:val="000C401D"/>
    <w:rPr>
      <w:rFonts w:ascii="Calibri" w:hAnsi="Calibri" w:cs="Calibri"/>
      <w:b/>
      <w:bCs/>
      <w:sz w:val="28"/>
      <w:szCs w:val="26"/>
    </w:rPr>
  </w:style>
  <w:style w:type="paragraph" w:customStyle="1" w:styleId="Akapit">
    <w:name w:val="Akapit"/>
    <w:basedOn w:val="Nagwek6"/>
    <w:rsid w:val="00572CF4"/>
    <w:pPr>
      <w:keepNext/>
      <w:numPr>
        <w:ilvl w:val="5"/>
        <w:numId w:val="19"/>
      </w:numPr>
      <w:spacing w:before="0" w:after="0" w:line="360" w:lineRule="auto"/>
      <w:jc w:val="both"/>
      <w:outlineLvl w:val="9"/>
    </w:pPr>
    <w:rPr>
      <w:rFonts w:ascii="Arial" w:hAnsi="Arial" w:cs="Times New Roman"/>
      <w:b w:val="0"/>
      <w:szCs w:val="24"/>
      <w:lang w:val="x-none"/>
    </w:rPr>
  </w:style>
  <w:style w:type="paragraph" w:customStyle="1" w:styleId="Draftmaintext">
    <w:name w:val="Draft main text"/>
    <w:basedOn w:val="Normalny"/>
    <w:link w:val="DraftmaintextCarattere"/>
    <w:autoRedefine/>
    <w:qFormat/>
    <w:rsid w:val="00572CF4"/>
    <w:pPr>
      <w:widowControl w:val="0"/>
      <w:numPr>
        <w:numId w:val="59"/>
      </w:numPr>
      <w:spacing w:before="120" w:line="276" w:lineRule="auto"/>
      <w:ind w:left="709" w:hanging="709"/>
    </w:pPr>
    <w:rPr>
      <w:rFonts w:asciiTheme="minorHAnsi" w:hAnsiTheme="minorHAnsi" w:cstheme="minorHAnsi"/>
      <w:lang w:val="en-GB" w:eastAsia="en-US"/>
    </w:rPr>
  </w:style>
  <w:style w:type="character" w:customStyle="1" w:styleId="DraftmaintextCarattere">
    <w:name w:val="Draft main text Carattere"/>
    <w:link w:val="Draftmaintext"/>
    <w:rsid w:val="00572CF4"/>
    <w:rPr>
      <w:rFonts w:asciiTheme="minorHAnsi" w:hAnsiTheme="minorHAnsi" w:cstheme="minorHAnsi"/>
      <w:sz w:val="24"/>
      <w:szCs w:val="24"/>
      <w:lang w:val="en-GB" w:eastAsia="en-US"/>
    </w:rPr>
  </w:style>
  <w:style w:type="paragraph" w:customStyle="1" w:styleId="Tekstpodstawowy22">
    <w:name w:val="Tekst podstawowy 22"/>
    <w:basedOn w:val="Normalny"/>
    <w:rsid w:val="00572CF4"/>
    <w:pPr>
      <w:suppressAutoHyphens/>
      <w:spacing w:after="0"/>
      <w:jc w:val="both"/>
    </w:pPr>
    <w:rPr>
      <w:rFonts w:ascii="Times New Roman" w:hAnsi="Times New Roman" w:cs="Times New Roman"/>
      <w:szCs w:val="20"/>
    </w:rPr>
  </w:style>
  <w:style w:type="character" w:styleId="Nierozpoznanawzmianka">
    <w:name w:val="Unresolved Mention"/>
    <w:basedOn w:val="Domylnaczcionkaakapitu"/>
    <w:uiPriority w:val="99"/>
    <w:semiHidden/>
    <w:unhideWhenUsed/>
    <w:rsid w:val="005615C5"/>
    <w:rPr>
      <w:color w:val="605E5C"/>
      <w:shd w:val="clear" w:color="auto" w:fill="E1DFDD"/>
    </w:rPr>
  </w:style>
  <w:style w:type="table" w:customStyle="1" w:styleId="Tabela-Siatka1">
    <w:name w:val="Tabela - Siatka1"/>
    <w:basedOn w:val="Standardowy"/>
    <w:next w:val="Tabela-Siatka"/>
    <w:uiPriority w:val="59"/>
    <w:rsid w:val="00F933A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749">
      <w:bodyDiv w:val="1"/>
      <w:marLeft w:val="0"/>
      <w:marRight w:val="0"/>
      <w:marTop w:val="0"/>
      <w:marBottom w:val="0"/>
      <w:divBdr>
        <w:top w:val="none" w:sz="0" w:space="0" w:color="auto"/>
        <w:left w:val="none" w:sz="0" w:space="0" w:color="auto"/>
        <w:bottom w:val="none" w:sz="0" w:space="0" w:color="auto"/>
        <w:right w:val="none" w:sz="0" w:space="0" w:color="auto"/>
      </w:divBdr>
    </w:div>
    <w:div w:id="39256243">
      <w:bodyDiv w:val="1"/>
      <w:marLeft w:val="0"/>
      <w:marRight w:val="0"/>
      <w:marTop w:val="0"/>
      <w:marBottom w:val="0"/>
      <w:divBdr>
        <w:top w:val="none" w:sz="0" w:space="0" w:color="auto"/>
        <w:left w:val="none" w:sz="0" w:space="0" w:color="auto"/>
        <w:bottom w:val="none" w:sz="0" w:space="0" w:color="auto"/>
        <w:right w:val="none" w:sz="0" w:space="0" w:color="auto"/>
      </w:divBdr>
    </w:div>
    <w:div w:id="65538820">
      <w:bodyDiv w:val="1"/>
      <w:marLeft w:val="0"/>
      <w:marRight w:val="0"/>
      <w:marTop w:val="0"/>
      <w:marBottom w:val="0"/>
      <w:divBdr>
        <w:top w:val="none" w:sz="0" w:space="0" w:color="auto"/>
        <w:left w:val="none" w:sz="0" w:space="0" w:color="auto"/>
        <w:bottom w:val="none" w:sz="0" w:space="0" w:color="auto"/>
        <w:right w:val="none" w:sz="0" w:space="0" w:color="auto"/>
      </w:divBdr>
    </w:div>
    <w:div w:id="140116993">
      <w:bodyDiv w:val="1"/>
      <w:marLeft w:val="0"/>
      <w:marRight w:val="0"/>
      <w:marTop w:val="0"/>
      <w:marBottom w:val="0"/>
      <w:divBdr>
        <w:top w:val="none" w:sz="0" w:space="0" w:color="auto"/>
        <w:left w:val="none" w:sz="0" w:space="0" w:color="auto"/>
        <w:bottom w:val="none" w:sz="0" w:space="0" w:color="auto"/>
        <w:right w:val="none" w:sz="0" w:space="0" w:color="auto"/>
      </w:divBdr>
      <w:divsChild>
        <w:div w:id="56831047">
          <w:marLeft w:val="0"/>
          <w:marRight w:val="0"/>
          <w:marTop w:val="0"/>
          <w:marBottom w:val="0"/>
          <w:divBdr>
            <w:top w:val="none" w:sz="0" w:space="0" w:color="auto"/>
            <w:left w:val="none" w:sz="0" w:space="0" w:color="auto"/>
            <w:bottom w:val="none" w:sz="0" w:space="0" w:color="auto"/>
            <w:right w:val="none" w:sz="0" w:space="0" w:color="auto"/>
          </w:divBdr>
        </w:div>
        <w:div w:id="80876139">
          <w:marLeft w:val="0"/>
          <w:marRight w:val="0"/>
          <w:marTop w:val="0"/>
          <w:marBottom w:val="0"/>
          <w:divBdr>
            <w:top w:val="none" w:sz="0" w:space="0" w:color="auto"/>
            <w:left w:val="none" w:sz="0" w:space="0" w:color="auto"/>
            <w:bottom w:val="none" w:sz="0" w:space="0" w:color="auto"/>
            <w:right w:val="none" w:sz="0" w:space="0" w:color="auto"/>
          </w:divBdr>
        </w:div>
        <w:div w:id="85419295">
          <w:marLeft w:val="0"/>
          <w:marRight w:val="0"/>
          <w:marTop w:val="0"/>
          <w:marBottom w:val="0"/>
          <w:divBdr>
            <w:top w:val="none" w:sz="0" w:space="0" w:color="auto"/>
            <w:left w:val="none" w:sz="0" w:space="0" w:color="auto"/>
            <w:bottom w:val="none" w:sz="0" w:space="0" w:color="auto"/>
            <w:right w:val="none" w:sz="0" w:space="0" w:color="auto"/>
          </w:divBdr>
        </w:div>
        <w:div w:id="107815401">
          <w:marLeft w:val="0"/>
          <w:marRight w:val="0"/>
          <w:marTop w:val="0"/>
          <w:marBottom w:val="0"/>
          <w:divBdr>
            <w:top w:val="none" w:sz="0" w:space="0" w:color="auto"/>
            <w:left w:val="none" w:sz="0" w:space="0" w:color="auto"/>
            <w:bottom w:val="none" w:sz="0" w:space="0" w:color="auto"/>
            <w:right w:val="none" w:sz="0" w:space="0" w:color="auto"/>
          </w:divBdr>
        </w:div>
        <w:div w:id="246577323">
          <w:marLeft w:val="0"/>
          <w:marRight w:val="0"/>
          <w:marTop w:val="0"/>
          <w:marBottom w:val="0"/>
          <w:divBdr>
            <w:top w:val="none" w:sz="0" w:space="0" w:color="auto"/>
            <w:left w:val="none" w:sz="0" w:space="0" w:color="auto"/>
            <w:bottom w:val="none" w:sz="0" w:space="0" w:color="auto"/>
            <w:right w:val="none" w:sz="0" w:space="0" w:color="auto"/>
          </w:divBdr>
        </w:div>
        <w:div w:id="251011903">
          <w:marLeft w:val="0"/>
          <w:marRight w:val="0"/>
          <w:marTop w:val="0"/>
          <w:marBottom w:val="0"/>
          <w:divBdr>
            <w:top w:val="none" w:sz="0" w:space="0" w:color="auto"/>
            <w:left w:val="none" w:sz="0" w:space="0" w:color="auto"/>
            <w:bottom w:val="none" w:sz="0" w:space="0" w:color="auto"/>
            <w:right w:val="none" w:sz="0" w:space="0" w:color="auto"/>
          </w:divBdr>
        </w:div>
        <w:div w:id="381759758">
          <w:marLeft w:val="0"/>
          <w:marRight w:val="0"/>
          <w:marTop w:val="0"/>
          <w:marBottom w:val="0"/>
          <w:divBdr>
            <w:top w:val="none" w:sz="0" w:space="0" w:color="auto"/>
            <w:left w:val="none" w:sz="0" w:space="0" w:color="auto"/>
            <w:bottom w:val="none" w:sz="0" w:space="0" w:color="auto"/>
            <w:right w:val="none" w:sz="0" w:space="0" w:color="auto"/>
          </w:divBdr>
        </w:div>
        <w:div w:id="444689319">
          <w:marLeft w:val="0"/>
          <w:marRight w:val="0"/>
          <w:marTop w:val="0"/>
          <w:marBottom w:val="0"/>
          <w:divBdr>
            <w:top w:val="none" w:sz="0" w:space="0" w:color="auto"/>
            <w:left w:val="none" w:sz="0" w:space="0" w:color="auto"/>
            <w:bottom w:val="none" w:sz="0" w:space="0" w:color="auto"/>
            <w:right w:val="none" w:sz="0" w:space="0" w:color="auto"/>
          </w:divBdr>
        </w:div>
        <w:div w:id="465242776">
          <w:marLeft w:val="0"/>
          <w:marRight w:val="0"/>
          <w:marTop w:val="0"/>
          <w:marBottom w:val="0"/>
          <w:divBdr>
            <w:top w:val="none" w:sz="0" w:space="0" w:color="auto"/>
            <w:left w:val="none" w:sz="0" w:space="0" w:color="auto"/>
            <w:bottom w:val="none" w:sz="0" w:space="0" w:color="auto"/>
            <w:right w:val="none" w:sz="0" w:space="0" w:color="auto"/>
          </w:divBdr>
        </w:div>
        <w:div w:id="506332232">
          <w:marLeft w:val="0"/>
          <w:marRight w:val="0"/>
          <w:marTop w:val="0"/>
          <w:marBottom w:val="0"/>
          <w:divBdr>
            <w:top w:val="none" w:sz="0" w:space="0" w:color="auto"/>
            <w:left w:val="none" w:sz="0" w:space="0" w:color="auto"/>
            <w:bottom w:val="none" w:sz="0" w:space="0" w:color="auto"/>
            <w:right w:val="none" w:sz="0" w:space="0" w:color="auto"/>
          </w:divBdr>
        </w:div>
        <w:div w:id="540552649">
          <w:marLeft w:val="0"/>
          <w:marRight w:val="0"/>
          <w:marTop w:val="0"/>
          <w:marBottom w:val="0"/>
          <w:divBdr>
            <w:top w:val="none" w:sz="0" w:space="0" w:color="auto"/>
            <w:left w:val="none" w:sz="0" w:space="0" w:color="auto"/>
            <w:bottom w:val="none" w:sz="0" w:space="0" w:color="auto"/>
            <w:right w:val="none" w:sz="0" w:space="0" w:color="auto"/>
          </w:divBdr>
        </w:div>
        <w:div w:id="586036891">
          <w:marLeft w:val="0"/>
          <w:marRight w:val="0"/>
          <w:marTop w:val="0"/>
          <w:marBottom w:val="0"/>
          <w:divBdr>
            <w:top w:val="none" w:sz="0" w:space="0" w:color="auto"/>
            <w:left w:val="none" w:sz="0" w:space="0" w:color="auto"/>
            <w:bottom w:val="none" w:sz="0" w:space="0" w:color="auto"/>
            <w:right w:val="none" w:sz="0" w:space="0" w:color="auto"/>
          </w:divBdr>
        </w:div>
        <w:div w:id="610092290">
          <w:marLeft w:val="0"/>
          <w:marRight w:val="0"/>
          <w:marTop w:val="0"/>
          <w:marBottom w:val="0"/>
          <w:divBdr>
            <w:top w:val="none" w:sz="0" w:space="0" w:color="auto"/>
            <w:left w:val="none" w:sz="0" w:space="0" w:color="auto"/>
            <w:bottom w:val="none" w:sz="0" w:space="0" w:color="auto"/>
            <w:right w:val="none" w:sz="0" w:space="0" w:color="auto"/>
          </w:divBdr>
        </w:div>
        <w:div w:id="860164038">
          <w:marLeft w:val="0"/>
          <w:marRight w:val="0"/>
          <w:marTop w:val="0"/>
          <w:marBottom w:val="0"/>
          <w:divBdr>
            <w:top w:val="none" w:sz="0" w:space="0" w:color="auto"/>
            <w:left w:val="none" w:sz="0" w:space="0" w:color="auto"/>
            <w:bottom w:val="none" w:sz="0" w:space="0" w:color="auto"/>
            <w:right w:val="none" w:sz="0" w:space="0" w:color="auto"/>
          </w:divBdr>
        </w:div>
        <w:div w:id="871771394">
          <w:marLeft w:val="0"/>
          <w:marRight w:val="0"/>
          <w:marTop w:val="0"/>
          <w:marBottom w:val="0"/>
          <w:divBdr>
            <w:top w:val="none" w:sz="0" w:space="0" w:color="auto"/>
            <w:left w:val="none" w:sz="0" w:space="0" w:color="auto"/>
            <w:bottom w:val="none" w:sz="0" w:space="0" w:color="auto"/>
            <w:right w:val="none" w:sz="0" w:space="0" w:color="auto"/>
          </w:divBdr>
        </w:div>
        <w:div w:id="1016730087">
          <w:marLeft w:val="0"/>
          <w:marRight w:val="0"/>
          <w:marTop w:val="0"/>
          <w:marBottom w:val="0"/>
          <w:divBdr>
            <w:top w:val="none" w:sz="0" w:space="0" w:color="auto"/>
            <w:left w:val="none" w:sz="0" w:space="0" w:color="auto"/>
            <w:bottom w:val="none" w:sz="0" w:space="0" w:color="auto"/>
            <w:right w:val="none" w:sz="0" w:space="0" w:color="auto"/>
          </w:divBdr>
        </w:div>
        <w:div w:id="1159081039">
          <w:marLeft w:val="0"/>
          <w:marRight w:val="0"/>
          <w:marTop w:val="0"/>
          <w:marBottom w:val="0"/>
          <w:divBdr>
            <w:top w:val="none" w:sz="0" w:space="0" w:color="auto"/>
            <w:left w:val="none" w:sz="0" w:space="0" w:color="auto"/>
            <w:bottom w:val="none" w:sz="0" w:space="0" w:color="auto"/>
            <w:right w:val="none" w:sz="0" w:space="0" w:color="auto"/>
          </w:divBdr>
        </w:div>
        <w:div w:id="1167358308">
          <w:marLeft w:val="0"/>
          <w:marRight w:val="0"/>
          <w:marTop w:val="0"/>
          <w:marBottom w:val="0"/>
          <w:divBdr>
            <w:top w:val="none" w:sz="0" w:space="0" w:color="auto"/>
            <w:left w:val="none" w:sz="0" w:space="0" w:color="auto"/>
            <w:bottom w:val="none" w:sz="0" w:space="0" w:color="auto"/>
            <w:right w:val="none" w:sz="0" w:space="0" w:color="auto"/>
          </w:divBdr>
        </w:div>
        <w:div w:id="1207646913">
          <w:marLeft w:val="0"/>
          <w:marRight w:val="0"/>
          <w:marTop w:val="0"/>
          <w:marBottom w:val="0"/>
          <w:divBdr>
            <w:top w:val="none" w:sz="0" w:space="0" w:color="auto"/>
            <w:left w:val="none" w:sz="0" w:space="0" w:color="auto"/>
            <w:bottom w:val="none" w:sz="0" w:space="0" w:color="auto"/>
            <w:right w:val="none" w:sz="0" w:space="0" w:color="auto"/>
          </w:divBdr>
        </w:div>
        <w:div w:id="1281496051">
          <w:marLeft w:val="0"/>
          <w:marRight w:val="0"/>
          <w:marTop w:val="0"/>
          <w:marBottom w:val="0"/>
          <w:divBdr>
            <w:top w:val="none" w:sz="0" w:space="0" w:color="auto"/>
            <w:left w:val="none" w:sz="0" w:space="0" w:color="auto"/>
            <w:bottom w:val="none" w:sz="0" w:space="0" w:color="auto"/>
            <w:right w:val="none" w:sz="0" w:space="0" w:color="auto"/>
          </w:divBdr>
        </w:div>
        <w:div w:id="1334382149">
          <w:marLeft w:val="0"/>
          <w:marRight w:val="0"/>
          <w:marTop w:val="0"/>
          <w:marBottom w:val="0"/>
          <w:divBdr>
            <w:top w:val="none" w:sz="0" w:space="0" w:color="auto"/>
            <w:left w:val="none" w:sz="0" w:space="0" w:color="auto"/>
            <w:bottom w:val="none" w:sz="0" w:space="0" w:color="auto"/>
            <w:right w:val="none" w:sz="0" w:space="0" w:color="auto"/>
          </w:divBdr>
        </w:div>
        <w:div w:id="1349985650">
          <w:marLeft w:val="0"/>
          <w:marRight w:val="0"/>
          <w:marTop w:val="0"/>
          <w:marBottom w:val="0"/>
          <w:divBdr>
            <w:top w:val="none" w:sz="0" w:space="0" w:color="auto"/>
            <w:left w:val="none" w:sz="0" w:space="0" w:color="auto"/>
            <w:bottom w:val="none" w:sz="0" w:space="0" w:color="auto"/>
            <w:right w:val="none" w:sz="0" w:space="0" w:color="auto"/>
          </w:divBdr>
        </w:div>
        <w:div w:id="1488398944">
          <w:marLeft w:val="0"/>
          <w:marRight w:val="0"/>
          <w:marTop w:val="0"/>
          <w:marBottom w:val="0"/>
          <w:divBdr>
            <w:top w:val="none" w:sz="0" w:space="0" w:color="auto"/>
            <w:left w:val="none" w:sz="0" w:space="0" w:color="auto"/>
            <w:bottom w:val="none" w:sz="0" w:space="0" w:color="auto"/>
            <w:right w:val="none" w:sz="0" w:space="0" w:color="auto"/>
          </w:divBdr>
        </w:div>
        <w:div w:id="1652173321">
          <w:marLeft w:val="0"/>
          <w:marRight w:val="0"/>
          <w:marTop w:val="0"/>
          <w:marBottom w:val="0"/>
          <w:divBdr>
            <w:top w:val="none" w:sz="0" w:space="0" w:color="auto"/>
            <w:left w:val="none" w:sz="0" w:space="0" w:color="auto"/>
            <w:bottom w:val="none" w:sz="0" w:space="0" w:color="auto"/>
            <w:right w:val="none" w:sz="0" w:space="0" w:color="auto"/>
          </w:divBdr>
        </w:div>
        <w:div w:id="1742368068">
          <w:marLeft w:val="0"/>
          <w:marRight w:val="0"/>
          <w:marTop w:val="0"/>
          <w:marBottom w:val="0"/>
          <w:divBdr>
            <w:top w:val="none" w:sz="0" w:space="0" w:color="auto"/>
            <w:left w:val="none" w:sz="0" w:space="0" w:color="auto"/>
            <w:bottom w:val="none" w:sz="0" w:space="0" w:color="auto"/>
            <w:right w:val="none" w:sz="0" w:space="0" w:color="auto"/>
          </w:divBdr>
        </w:div>
        <w:div w:id="1745839325">
          <w:marLeft w:val="0"/>
          <w:marRight w:val="0"/>
          <w:marTop w:val="0"/>
          <w:marBottom w:val="0"/>
          <w:divBdr>
            <w:top w:val="none" w:sz="0" w:space="0" w:color="auto"/>
            <w:left w:val="none" w:sz="0" w:space="0" w:color="auto"/>
            <w:bottom w:val="none" w:sz="0" w:space="0" w:color="auto"/>
            <w:right w:val="none" w:sz="0" w:space="0" w:color="auto"/>
          </w:divBdr>
        </w:div>
        <w:div w:id="1889492866">
          <w:marLeft w:val="0"/>
          <w:marRight w:val="0"/>
          <w:marTop w:val="0"/>
          <w:marBottom w:val="0"/>
          <w:divBdr>
            <w:top w:val="none" w:sz="0" w:space="0" w:color="auto"/>
            <w:left w:val="none" w:sz="0" w:space="0" w:color="auto"/>
            <w:bottom w:val="none" w:sz="0" w:space="0" w:color="auto"/>
            <w:right w:val="none" w:sz="0" w:space="0" w:color="auto"/>
          </w:divBdr>
        </w:div>
        <w:div w:id="1891264873">
          <w:marLeft w:val="0"/>
          <w:marRight w:val="0"/>
          <w:marTop w:val="0"/>
          <w:marBottom w:val="0"/>
          <w:divBdr>
            <w:top w:val="none" w:sz="0" w:space="0" w:color="auto"/>
            <w:left w:val="none" w:sz="0" w:space="0" w:color="auto"/>
            <w:bottom w:val="none" w:sz="0" w:space="0" w:color="auto"/>
            <w:right w:val="none" w:sz="0" w:space="0" w:color="auto"/>
          </w:divBdr>
        </w:div>
        <w:div w:id="1927374188">
          <w:marLeft w:val="0"/>
          <w:marRight w:val="0"/>
          <w:marTop w:val="0"/>
          <w:marBottom w:val="0"/>
          <w:divBdr>
            <w:top w:val="none" w:sz="0" w:space="0" w:color="auto"/>
            <w:left w:val="none" w:sz="0" w:space="0" w:color="auto"/>
            <w:bottom w:val="none" w:sz="0" w:space="0" w:color="auto"/>
            <w:right w:val="none" w:sz="0" w:space="0" w:color="auto"/>
          </w:divBdr>
        </w:div>
        <w:div w:id="2070810492">
          <w:marLeft w:val="0"/>
          <w:marRight w:val="0"/>
          <w:marTop w:val="0"/>
          <w:marBottom w:val="0"/>
          <w:divBdr>
            <w:top w:val="none" w:sz="0" w:space="0" w:color="auto"/>
            <w:left w:val="none" w:sz="0" w:space="0" w:color="auto"/>
            <w:bottom w:val="none" w:sz="0" w:space="0" w:color="auto"/>
            <w:right w:val="none" w:sz="0" w:space="0" w:color="auto"/>
          </w:divBdr>
        </w:div>
      </w:divsChild>
    </w:div>
    <w:div w:id="141192645">
      <w:bodyDiv w:val="1"/>
      <w:marLeft w:val="0"/>
      <w:marRight w:val="0"/>
      <w:marTop w:val="0"/>
      <w:marBottom w:val="0"/>
      <w:divBdr>
        <w:top w:val="none" w:sz="0" w:space="0" w:color="auto"/>
        <w:left w:val="none" w:sz="0" w:space="0" w:color="auto"/>
        <w:bottom w:val="none" w:sz="0" w:space="0" w:color="auto"/>
        <w:right w:val="none" w:sz="0" w:space="0" w:color="auto"/>
      </w:divBdr>
      <w:divsChild>
        <w:div w:id="251357701">
          <w:marLeft w:val="0"/>
          <w:marRight w:val="0"/>
          <w:marTop w:val="0"/>
          <w:marBottom w:val="0"/>
          <w:divBdr>
            <w:top w:val="none" w:sz="0" w:space="0" w:color="auto"/>
            <w:left w:val="none" w:sz="0" w:space="0" w:color="auto"/>
            <w:bottom w:val="none" w:sz="0" w:space="0" w:color="auto"/>
            <w:right w:val="none" w:sz="0" w:space="0" w:color="auto"/>
          </w:divBdr>
        </w:div>
        <w:div w:id="500202849">
          <w:marLeft w:val="0"/>
          <w:marRight w:val="0"/>
          <w:marTop w:val="0"/>
          <w:marBottom w:val="0"/>
          <w:divBdr>
            <w:top w:val="none" w:sz="0" w:space="0" w:color="auto"/>
            <w:left w:val="none" w:sz="0" w:space="0" w:color="auto"/>
            <w:bottom w:val="none" w:sz="0" w:space="0" w:color="auto"/>
            <w:right w:val="none" w:sz="0" w:space="0" w:color="auto"/>
          </w:divBdr>
          <w:divsChild>
            <w:div w:id="53092889">
              <w:marLeft w:val="0"/>
              <w:marRight w:val="0"/>
              <w:marTop w:val="0"/>
              <w:marBottom w:val="0"/>
              <w:divBdr>
                <w:top w:val="none" w:sz="0" w:space="0" w:color="auto"/>
                <w:left w:val="none" w:sz="0" w:space="0" w:color="auto"/>
                <w:bottom w:val="none" w:sz="0" w:space="0" w:color="auto"/>
                <w:right w:val="none" w:sz="0" w:space="0" w:color="auto"/>
              </w:divBdr>
              <w:divsChild>
                <w:div w:id="9113573">
                  <w:marLeft w:val="0"/>
                  <w:marRight w:val="0"/>
                  <w:marTop w:val="0"/>
                  <w:marBottom w:val="0"/>
                  <w:divBdr>
                    <w:top w:val="none" w:sz="0" w:space="0" w:color="auto"/>
                    <w:left w:val="none" w:sz="0" w:space="0" w:color="auto"/>
                    <w:bottom w:val="none" w:sz="0" w:space="0" w:color="auto"/>
                    <w:right w:val="none" w:sz="0" w:space="0" w:color="auto"/>
                  </w:divBdr>
                </w:div>
                <w:div w:id="629283859">
                  <w:marLeft w:val="0"/>
                  <w:marRight w:val="0"/>
                  <w:marTop w:val="0"/>
                  <w:marBottom w:val="0"/>
                  <w:divBdr>
                    <w:top w:val="none" w:sz="0" w:space="0" w:color="auto"/>
                    <w:left w:val="none" w:sz="0" w:space="0" w:color="auto"/>
                    <w:bottom w:val="none" w:sz="0" w:space="0" w:color="auto"/>
                    <w:right w:val="none" w:sz="0" w:space="0" w:color="auto"/>
                  </w:divBdr>
                </w:div>
                <w:div w:id="775172318">
                  <w:marLeft w:val="0"/>
                  <w:marRight w:val="0"/>
                  <w:marTop w:val="0"/>
                  <w:marBottom w:val="0"/>
                  <w:divBdr>
                    <w:top w:val="none" w:sz="0" w:space="0" w:color="auto"/>
                    <w:left w:val="none" w:sz="0" w:space="0" w:color="auto"/>
                    <w:bottom w:val="none" w:sz="0" w:space="0" w:color="auto"/>
                    <w:right w:val="none" w:sz="0" w:space="0" w:color="auto"/>
                  </w:divBdr>
                </w:div>
                <w:div w:id="989287731">
                  <w:marLeft w:val="0"/>
                  <w:marRight w:val="0"/>
                  <w:marTop w:val="0"/>
                  <w:marBottom w:val="0"/>
                  <w:divBdr>
                    <w:top w:val="none" w:sz="0" w:space="0" w:color="auto"/>
                    <w:left w:val="none" w:sz="0" w:space="0" w:color="auto"/>
                    <w:bottom w:val="none" w:sz="0" w:space="0" w:color="auto"/>
                    <w:right w:val="none" w:sz="0" w:space="0" w:color="auto"/>
                  </w:divBdr>
                </w:div>
                <w:div w:id="1247687481">
                  <w:marLeft w:val="0"/>
                  <w:marRight w:val="0"/>
                  <w:marTop w:val="0"/>
                  <w:marBottom w:val="0"/>
                  <w:divBdr>
                    <w:top w:val="none" w:sz="0" w:space="0" w:color="auto"/>
                    <w:left w:val="none" w:sz="0" w:space="0" w:color="auto"/>
                    <w:bottom w:val="none" w:sz="0" w:space="0" w:color="auto"/>
                    <w:right w:val="none" w:sz="0" w:space="0" w:color="auto"/>
                  </w:divBdr>
                </w:div>
                <w:div w:id="13529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3127">
          <w:marLeft w:val="0"/>
          <w:marRight w:val="0"/>
          <w:marTop w:val="0"/>
          <w:marBottom w:val="0"/>
          <w:divBdr>
            <w:top w:val="none" w:sz="0" w:space="0" w:color="auto"/>
            <w:left w:val="none" w:sz="0" w:space="0" w:color="auto"/>
            <w:bottom w:val="none" w:sz="0" w:space="0" w:color="auto"/>
            <w:right w:val="none" w:sz="0" w:space="0" w:color="auto"/>
          </w:divBdr>
        </w:div>
        <w:div w:id="1785035782">
          <w:marLeft w:val="0"/>
          <w:marRight w:val="0"/>
          <w:marTop w:val="0"/>
          <w:marBottom w:val="0"/>
          <w:divBdr>
            <w:top w:val="none" w:sz="0" w:space="0" w:color="auto"/>
            <w:left w:val="none" w:sz="0" w:space="0" w:color="auto"/>
            <w:bottom w:val="none" w:sz="0" w:space="0" w:color="auto"/>
            <w:right w:val="none" w:sz="0" w:space="0" w:color="auto"/>
          </w:divBdr>
        </w:div>
        <w:div w:id="1874535500">
          <w:marLeft w:val="0"/>
          <w:marRight w:val="0"/>
          <w:marTop w:val="0"/>
          <w:marBottom w:val="0"/>
          <w:divBdr>
            <w:top w:val="none" w:sz="0" w:space="0" w:color="auto"/>
            <w:left w:val="none" w:sz="0" w:space="0" w:color="auto"/>
            <w:bottom w:val="none" w:sz="0" w:space="0" w:color="auto"/>
            <w:right w:val="none" w:sz="0" w:space="0" w:color="auto"/>
          </w:divBdr>
        </w:div>
      </w:divsChild>
    </w:div>
    <w:div w:id="148719229">
      <w:bodyDiv w:val="1"/>
      <w:marLeft w:val="0"/>
      <w:marRight w:val="0"/>
      <w:marTop w:val="0"/>
      <w:marBottom w:val="0"/>
      <w:divBdr>
        <w:top w:val="none" w:sz="0" w:space="0" w:color="auto"/>
        <w:left w:val="none" w:sz="0" w:space="0" w:color="auto"/>
        <w:bottom w:val="none" w:sz="0" w:space="0" w:color="auto"/>
        <w:right w:val="none" w:sz="0" w:space="0" w:color="auto"/>
      </w:divBdr>
      <w:divsChild>
        <w:div w:id="152189444">
          <w:marLeft w:val="0"/>
          <w:marRight w:val="0"/>
          <w:marTop w:val="0"/>
          <w:marBottom w:val="0"/>
          <w:divBdr>
            <w:top w:val="none" w:sz="0" w:space="0" w:color="auto"/>
            <w:left w:val="none" w:sz="0" w:space="0" w:color="auto"/>
            <w:bottom w:val="none" w:sz="0" w:space="0" w:color="auto"/>
            <w:right w:val="none" w:sz="0" w:space="0" w:color="auto"/>
          </w:divBdr>
        </w:div>
        <w:div w:id="272321244">
          <w:marLeft w:val="0"/>
          <w:marRight w:val="0"/>
          <w:marTop w:val="0"/>
          <w:marBottom w:val="0"/>
          <w:divBdr>
            <w:top w:val="none" w:sz="0" w:space="0" w:color="auto"/>
            <w:left w:val="none" w:sz="0" w:space="0" w:color="auto"/>
            <w:bottom w:val="none" w:sz="0" w:space="0" w:color="auto"/>
            <w:right w:val="none" w:sz="0" w:space="0" w:color="auto"/>
          </w:divBdr>
        </w:div>
        <w:div w:id="275914653">
          <w:marLeft w:val="0"/>
          <w:marRight w:val="0"/>
          <w:marTop w:val="0"/>
          <w:marBottom w:val="0"/>
          <w:divBdr>
            <w:top w:val="none" w:sz="0" w:space="0" w:color="auto"/>
            <w:left w:val="none" w:sz="0" w:space="0" w:color="auto"/>
            <w:bottom w:val="none" w:sz="0" w:space="0" w:color="auto"/>
            <w:right w:val="none" w:sz="0" w:space="0" w:color="auto"/>
          </w:divBdr>
        </w:div>
        <w:div w:id="307325700">
          <w:marLeft w:val="0"/>
          <w:marRight w:val="0"/>
          <w:marTop w:val="0"/>
          <w:marBottom w:val="0"/>
          <w:divBdr>
            <w:top w:val="none" w:sz="0" w:space="0" w:color="auto"/>
            <w:left w:val="none" w:sz="0" w:space="0" w:color="auto"/>
            <w:bottom w:val="none" w:sz="0" w:space="0" w:color="auto"/>
            <w:right w:val="none" w:sz="0" w:space="0" w:color="auto"/>
          </w:divBdr>
        </w:div>
        <w:div w:id="318579171">
          <w:marLeft w:val="0"/>
          <w:marRight w:val="0"/>
          <w:marTop w:val="0"/>
          <w:marBottom w:val="0"/>
          <w:divBdr>
            <w:top w:val="none" w:sz="0" w:space="0" w:color="auto"/>
            <w:left w:val="none" w:sz="0" w:space="0" w:color="auto"/>
            <w:bottom w:val="none" w:sz="0" w:space="0" w:color="auto"/>
            <w:right w:val="none" w:sz="0" w:space="0" w:color="auto"/>
          </w:divBdr>
        </w:div>
        <w:div w:id="338625245">
          <w:marLeft w:val="0"/>
          <w:marRight w:val="0"/>
          <w:marTop w:val="0"/>
          <w:marBottom w:val="0"/>
          <w:divBdr>
            <w:top w:val="none" w:sz="0" w:space="0" w:color="auto"/>
            <w:left w:val="none" w:sz="0" w:space="0" w:color="auto"/>
            <w:bottom w:val="none" w:sz="0" w:space="0" w:color="auto"/>
            <w:right w:val="none" w:sz="0" w:space="0" w:color="auto"/>
          </w:divBdr>
        </w:div>
        <w:div w:id="383140899">
          <w:marLeft w:val="0"/>
          <w:marRight w:val="0"/>
          <w:marTop w:val="0"/>
          <w:marBottom w:val="0"/>
          <w:divBdr>
            <w:top w:val="none" w:sz="0" w:space="0" w:color="auto"/>
            <w:left w:val="none" w:sz="0" w:space="0" w:color="auto"/>
            <w:bottom w:val="none" w:sz="0" w:space="0" w:color="auto"/>
            <w:right w:val="none" w:sz="0" w:space="0" w:color="auto"/>
          </w:divBdr>
        </w:div>
        <w:div w:id="395128395">
          <w:marLeft w:val="0"/>
          <w:marRight w:val="0"/>
          <w:marTop w:val="0"/>
          <w:marBottom w:val="0"/>
          <w:divBdr>
            <w:top w:val="none" w:sz="0" w:space="0" w:color="auto"/>
            <w:left w:val="none" w:sz="0" w:space="0" w:color="auto"/>
            <w:bottom w:val="none" w:sz="0" w:space="0" w:color="auto"/>
            <w:right w:val="none" w:sz="0" w:space="0" w:color="auto"/>
          </w:divBdr>
        </w:div>
        <w:div w:id="564418511">
          <w:marLeft w:val="0"/>
          <w:marRight w:val="0"/>
          <w:marTop w:val="0"/>
          <w:marBottom w:val="0"/>
          <w:divBdr>
            <w:top w:val="none" w:sz="0" w:space="0" w:color="auto"/>
            <w:left w:val="none" w:sz="0" w:space="0" w:color="auto"/>
            <w:bottom w:val="none" w:sz="0" w:space="0" w:color="auto"/>
            <w:right w:val="none" w:sz="0" w:space="0" w:color="auto"/>
          </w:divBdr>
        </w:div>
        <w:div w:id="745107365">
          <w:marLeft w:val="0"/>
          <w:marRight w:val="0"/>
          <w:marTop w:val="0"/>
          <w:marBottom w:val="0"/>
          <w:divBdr>
            <w:top w:val="none" w:sz="0" w:space="0" w:color="auto"/>
            <w:left w:val="none" w:sz="0" w:space="0" w:color="auto"/>
            <w:bottom w:val="none" w:sz="0" w:space="0" w:color="auto"/>
            <w:right w:val="none" w:sz="0" w:space="0" w:color="auto"/>
          </w:divBdr>
        </w:div>
        <w:div w:id="807435836">
          <w:marLeft w:val="0"/>
          <w:marRight w:val="0"/>
          <w:marTop w:val="0"/>
          <w:marBottom w:val="0"/>
          <w:divBdr>
            <w:top w:val="none" w:sz="0" w:space="0" w:color="auto"/>
            <w:left w:val="none" w:sz="0" w:space="0" w:color="auto"/>
            <w:bottom w:val="none" w:sz="0" w:space="0" w:color="auto"/>
            <w:right w:val="none" w:sz="0" w:space="0" w:color="auto"/>
          </w:divBdr>
        </w:div>
        <w:div w:id="938877977">
          <w:marLeft w:val="0"/>
          <w:marRight w:val="0"/>
          <w:marTop w:val="0"/>
          <w:marBottom w:val="0"/>
          <w:divBdr>
            <w:top w:val="none" w:sz="0" w:space="0" w:color="auto"/>
            <w:left w:val="none" w:sz="0" w:space="0" w:color="auto"/>
            <w:bottom w:val="none" w:sz="0" w:space="0" w:color="auto"/>
            <w:right w:val="none" w:sz="0" w:space="0" w:color="auto"/>
          </w:divBdr>
        </w:div>
        <w:div w:id="1000624047">
          <w:marLeft w:val="0"/>
          <w:marRight w:val="0"/>
          <w:marTop w:val="0"/>
          <w:marBottom w:val="0"/>
          <w:divBdr>
            <w:top w:val="none" w:sz="0" w:space="0" w:color="auto"/>
            <w:left w:val="none" w:sz="0" w:space="0" w:color="auto"/>
            <w:bottom w:val="none" w:sz="0" w:space="0" w:color="auto"/>
            <w:right w:val="none" w:sz="0" w:space="0" w:color="auto"/>
          </w:divBdr>
        </w:div>
        <w:div w:id="1184781230">
          <w:marLeft w:val="0"/>
          <w:marRight w:val="0"/>
          <w:marTop w:val="0"/>
          <w:marBottom w:val="0"/>
          <w:divBdr>
            <w:top w:val="none" w:sz="0" w:space="0" w:color="auto"/>
            <w:left w:val="none" w:sz="0" w:space="0" w:color="auto"/>
            <w:bottom w:val="none" w:sz="0" w:space="0" w:color="auto"/>
            <w:right w:val="none" w:sz="0" w:space="0" w:color="auto"/>
          </w:divBdr>
        </w:div>
        <w:div w:id="1221944114">
          <w:marLeft w:val="0"/>
          <w:marRight w:val="0"/>
          <w:marTop w:val="0"/>
          <w:marBottom w:val="0"/>
          <w:divBdr>
            <w:top w:val="none" w:sz="0" w:space="0" w:color="auto"/>
            <w:left w:val="none" w:sz="0" w:space="0" w:color="auto"/>
            <w:bottom w:val="none" w:sz="0" w:space="0" w:color="auto"/>
            <w:right w:val="none" w:sz="0" w:space="0" w:color="auto"/>
          </w:divBdr>
        </w:div>
        <w:div w:id="1307589571">
          <w:marLeft w:val="0"/>
          <w:marRight w:val="0"/>
          <w:marTop w:val="0"/>
          <w:marBottom w:val="0"/>
          <w:divBdr>
            <w:top w:val="none" w:sz="0" w:space="0" w:color="auto"/>
            <w:left w:val="none" w:sz="0" w:space="0" w:color="auto"/>
            <w:bottom w:val="none" w:sz="0" w:space="0" w:color="auto"/>
            <w:right w:val="none" w:sz="0" w:space="0" w:color="auto"/>
          </w:divBdr>
        </w:div>
        <w:div w:id="1352757250">
          <w:marLeft w:val="0"/>
          <w:marRight w:val="0"/>
          <w:marTop w:val="0"/>
          <w:marBottom w:val="0"/>
          <w:divBdr>
            <w:top w:val="none" w:sz="0" w:space="0" w:color="auto"/>
            <w:left w:val="none" w:sz="0" w:space="0" w:color="auto"/>
            <w:bottom w:val="none" w:sz="0" w:space="0" w:color="auto"/>
            <w:right w:val="none" w:sz="0" w:space="0" w:color="auto"/>
          </w:divBdr>
        </w:div>
        <w:div w:id="1375228810">
          <w:marLeft w:val="0"/>
          <w:marRight w:val="0"/>
          <w:marTop w:val="0"/>
          <w:marBottom w:val="0"/>
          <w:divBdr>
            <w:top w:val="none" w:sz="0" w:space="0" w:color="auto"/>
            <w:left w:val="none" w:sz="0" w:space="0" w:color="auto"/>
            <w:bottom w:val="none" w:sz="0" w:space="0" w:color="auto"/>
            <w:right w:val="none" w:sz="0" w:space="0" w:color="auto"/>
          </w:divBdr>
        </w:div>
        <w:div w:id="1426462463">
          <w:marLeft w:val="0"/>
          <w:marRight w:val="0"/>
          <w:marTop w:val="0"/>
          <w:marBottom w:val="0"/>
          <w:divBdr>
            <w:top w:val="none" w:sz="0" w:space="0" w:color="auto"/>
            <w:left w:val="none" w:sz="0" w:space="0" w:color="auto"/>
            <w:bottom w:val="none" w:sz="0" w:space="0" w:color="auto"/>
            <w:right w:val="none" w:sz="0" w:space="0" w:color="auto"/>
          </w:divBdr>
        </w:div>
        <w:div w:id="1591230333">
          <w:marLeft w:val="0"/>
          <w:marRight w:val="0"/>
          <w:marTop w:val="0"/>
          <w:marBottom w:val="0"/>
          <w:divBdr>
            <w:top w:val="none" w:sz="0" w:space="0" w:color="auto"/>
            <w:left w:val="none" w:sz="0" w:space="0" w:color="auto"/>
            <w:bottom w:val="none" w:sz="0" w:space="0" w:color="auto"/>
            <w:right w:val="none" w:sz="0" w:space="0" w:color="auto"/>
          </w:divBdr>
        </w:div>
        <w:div w:id="1596396857">
          <w:marLeft w:val="0"/>
          <w:marRight w:val="0"/>
          <w:marTop w:val="0"/>
          <w:marBottom w:val="0"/>
          <w:divBdr>
            <w:top w:val="none" w:sz="0" w:space="0" w:color="auto"/>
            <w:left w:val="none" w:sz="0" w:space="0" w:color="auto"/>
            <w:bottom w:val="none" w:sz="0" w:space="0" w:color="auto"/>
            <w:right w:val="none" w:sz="0" w:space="0" w:color="auto"/>
          </w:divBdr>
        </w:div>
        <w:div w:id="1715539119">
          <w:marLeft w:val="0"/>
          <w:marRight w:val="0"/>
          <w:marTop w:val="0"/>
          <w:marBottom w:val="0"/>
          <w:divBdr>
            <w:top w:val="none" w:sz="0" w:space="0" w:color="auto"/>
            <w:left w:val="none" w:sz="0" w:space="0" w:color="auto"/>
            <w:bottom w:val="none" w:sz="0" w:space="0" w:color="auto"/>
            <w:right w:val="none" w:sz="0" w:space="0" w:color="auto"/>
          </w:divBdr>
        </w:div>
        <w:div w:id="1720981600">
          <w:marLeft w:val="0"/>
          <w:marRight w:val="0"/>
          <w:marTop w:val="0"/>
          <w:marBottom w:val="0"/>
          <w:divBdr>
            <w:top w:val="none" w:sz="0" w:space="0" w:color="auto"/>
            <w:left w:val="none" w:sz="0" w:space="0" w:color="auto"/>
            <w:bottom w:val="none" w:sz="0" w:space="0" w:color="auto"/>
            <w:right w:val="none" w:sz="0" w:space="0" w:color="auto"/>
          </w:divBdr>
        </w:div>
        <w:div w:id="1806583294">
          <w:marLeft w:val="0"/>
          <w:marRight w:val="0"/>
          <w:marTop w:val="0"/>
          <w:marBottom w:val="0"/>
          <w:divBdr>
            <w:top w:val="none" w:sz="0" w:space="0" w:color="auto"/>
            <w:left w:val="none" w:sz="0" w:space="0" w:color="auto"/>
            <w:bottom w:val="none" w:sz="0" w:space="0" w:color="auto"/>
            <w:right w:val="none" w:sz="0" w:space="0" w:color="auto"/>
          </w:divBdr>
        </w:div>
        <w:div w:id="2092391170">
          <w:marLeft w:val="0"/>
          <w:marRight w:val="0"/>
          <w:marTop w:val="0"/>
          <w:marBottom w:val="0"/>
          <w:divBdr>
            <w:top w:val="none" w:sz="0" w:space="0" w:color="auto"/>
            <w:left w:val="none" w:sz="0" w:space="0" w:color="auto"/>
            <w:bottom w:val="none" w:sz="0" w:space="0" w:color="auto"/>
            <w:right w:val="none" w:sz="0" w:space="0" w:color="auto"/>
          </w:divBdr>
        </w:div>
      </w:divsChild>
    </w:div>
    <w:div w:id="167406041">
      <w:bodyDiv w:val="1"/>
      <w:marLeft w:val="0"/>
      <w:marRight w:val="0"/>
      <w:marTop w:val="0"/>
      <w:marBottom w:val="0"/>
      <w:divBdr>
        <w:top w:val="none" w:sz="0" w:space="0" w:color="auto"/>
        <w:left w:val="none" w:sz="0" w:space="0" w:color="auto"/>
        <w:bottom w:val="none" w:sz="0" w:space="0" w:color="auto"/>
        <w:right w:val="none" w:sz="0" w:space="0" w:color="auto"/>
      </w:divBdr>
      <w:divsChild>
        <w:div w:id="14770824">
          <w:marLeft w:val="0"/>
          <w:marRight w:val="0"/>
          <w:marTop w:val="0"/>
          <w:marBottom w:val="0"/>
          <w:divBdr>
            <w:top w:val="none" w:sz="0" w:space="0" w:color="auto"/>
            <w:left w:val="none" w:sz="0" w:space="0" w:color="auto"/>
            <w:bottom w:val="none" w:sz="0" w:space="0" w:color="auto"/>
            <w:right w:val="none" w:sz="0" w:space="0" w:color="auto"/>
          </w:divBdr>
        </w:div>
        <w:div w:id="169494579">
          <w:marLeft w:val="0"/>
          <w:marRight w:val="0"/>
          <w:marTop w:val="0"/>
          <w:marBottom w:val="0"/>
          <w:divBdr>
            <w:top w:val="none" w:sz="0" w:space="0" w:color="auto"/>
            <w:left w:val="none" w:sz="0" w:space="0" w:color="auto"/>
            <w:bottom w:val="none" w:sz="0" w:space="0" w:color="auto"/>
            <w:right w:val="none" w:sz="0" w:space="0" w:color="auto"/>
          </w:divBdr>
        </w:div>
        <w:div w:id="304703674">
          <w:marLeft w:val="0"/>
          <w:marRight w:val="0"/>
          <w:marTop w:val="0"/>
          <w:marBottom w:val="0"/>
          <w:divBdr>
            <w:top w:val="none" w:sz="0" w:space="0" w:color="auto"/>
            <w:left w:val="none" w:sz="0" w:space="0" w:color="auto"/>
            <w:bottom w:val="none" w:sz="0" w:space="0" w:color="auto"/>
            <w:right w:val="none" w:sz="0" w:space="0" w:color="auto"/>
          </w:divBdr>
        </w:div>
        <w:div w:id="401680772">
          <w:marLeft w:val="0"/>
          <w:marRight w:val="0"/>
          <w:marTop w:val="0"/>
          <w:marBottom w:val="0"/>
          <w:divBdr>
            <w:top w:val="none" w:sz="0" w:space="0" w:color="auto"/>
            <w:left w:val="none" w:sz="0" w:space="0" w:color="auto"/>
            <w:bottom w:val="none" w:sz="0" w:space="0" w:color="auto"/>
            <w:right w:val="none" w:sz="0" w:space="0" w:color="auto"/>
          </w:divBdr>
        </w:div>
        <w:div w:id="593826371">
          <w:marLeft w:val="0"/>
          <w:marRight w:val="0"/>
          <w:marTop w:val="0"/>
          <w:marBottom w:val="0"/>
          <w:divBdr>
            <w:top w:val="none" w:sz="0" w:space="0" w:color="auto"/>
            <w:left w:val="none" w:sz="0" w:space="0" w:color="auto"/>
            <w:bottom w:val="none" w:sz="0" w:space="0" w:color="auto"/>
            <w:right w:val="none" w:sz="0" w:space="0" w:color="auto"/>
          </w:divBdr>
        </w:div>
        <w:div w:id="664404848">
          <w:marLeft w:val="0"/>
          <w:marRight w:val="0"/>
          <w:marTop w:val="0"/>
          <w:marBottom w:val="0"/>
          <w:divBdr>
            <w:top w:val="none" w:sz="0" w:space="0" w:color="auto"/>
            <w:left w:val="none" w:sz="0" w:space="0" w:color="auto"/>
            <w:bottom w:val="none" w:sz="0" w:space="0" w:color="auto"/>
            <w:right w:val="none" w:sz="0" w:space="0" w:color="auto"/>
          </w:divBdr>
        </w:div>
        <w:div w:id="751046443">
          <w:marLeft w:val="0"/>
          <w:marRight w:val="0"/>
          <w:marTop w:val="0"/>
          <w:marBottom w:val="0"/>
          <w:divBdr>
            <w:top w:val="none" w:sz="0" w:space="0" w:color="auto"/>
            <w:left w:val="none" w:sz="0" w:space="0" w:color="auto"/>
            <w:bottom w:val="none" w:sz="0" w:space="0" w:color="auto"/>
            <w:right w:val="none" w:sz="0" w:space="0" w:color="auto"/>
          </w:divBdr>
        </w:div>
        <w:div w:id="833230357">
          <w:marLeft w:val="0"/>
          <w:marRight w:val="0"/>
          <w:marTop w:val="0"/>
          <w:marBottom w:val="0"/>
          <w:divBdr>
            <w:top w:val="none" w:sz="0" w:space="0" w:color="auto"/>
            <w:left w:val="none" w:sz="0" w:space="0" w:color="auto"/>
            <w:bottom w:val="none" w:sz="0" w:space="0" w:color="auto"/>
            <w:right w:val="none" w:sz="0" w:space="0" w:color="auto"/>
          </w:divBdr>
        </w:div>
        <w:div w:id="983899119">
          <w:marLeft w:val="0"/>
          <w:marRight w:val="0"/>
          <w:marTop w:val="0"/>
          <w:marBottom w:val="0"/>
          <w:divBdr>
            <w:top w:val="none" w:sz="0" w:space="0" w:color="auto"/>
            <w:left w:val="none" w:sz="0" w:space="0" w:color="auto"/>
            <w:bottom w:val="none" w:sz="0" w:space="0" w:color="auto"/>
            <w:right w:val="none" w:sz="0" w:space="0" w:color="auto"/>
          </w:divBdr>
        </w:div>
        <w:div w:id="1360086010">
          <w:marLeft w:val="0"/>
          <w:marRight w:val="0"/>
          <w:marTop w:val="0"/>
          <w:marBottom w:val="0"/>
          <w:divBdr>
            <w:top w:val="none" w:sz="0" w:space="0" w:color="auto"/>
            <w:left w:val="none" w:sz="0" w:space="0" w:color="auto"/>
            <w:bottom w:val="none" w:sz="0" w:space="0" w:color="auto"/>
            <w:right w:val="none" w:sz="0" w:space="0" w:color="auto"/>
          </w:divBdr>
        </w:div>
        <w:div w:id="1749032629">
          <w:marLeft w:val="0"/>
          <w:marRight w:val="0"/>
          <w:marTop w:val="0"/>
          <w:marBottom w:val="0"/>
          <w:divBdr>
            <w:top w:val="none" w:sz="0" w:space="0" w:color="auto"/>
            <w:left w:val="none" w:sz="0" w:space="0" w:color="auto"/>
            <w:bottom w:val="none" w:sz="0" w:space="0" w:color="auto"/>
            <w:right w:val="none" w:sz="0" w:space="0" w:color="auto"/>
          </w:divBdr>
        </w:div>
        <w:div w:id="1835103170">
          <w:marLeft w:val="0"/>
          <w:marRight w:val="0"/>
          <w:marTop w:val="0"/>
          <w:marBottom w:val="0"/>
          <w:divBdr>
            <w:top w:val="none" w:sz="0" w:space="0" w:color="auto"/>
            <w:left w:val="none" w:sz="0" w:space="0" w:color="auto"/>
            <w:bottom w:val="none" w:sz="0" w:space="0" w:color="auto"/>
            <w:right w:val="none" w:sz="0" w:space="0" w:color="auto"/>
          </w:divBdr>
        </w:div>
        <w:div w:id="2075078206">
          <w:marLeft w:val="0"/>
          <w:marRight w:val="0"/>
          <w:marTop w:val="0"/>
          <w:marBottom w:val="0"/>
          <w:divBdr>
            <w:top w:val="none" w:sz="0" w:space="0" w:color="auto"/>
            <w:left w:val="none" w:sz="0" w:space="0" w:color="auto"/>
            <w:bottom w:val="none" w:sz="0" w:space="0" w:color="auto"/>
            <w:right w:val="none" w:sz="0" w:space="0" w:color="auto"/>
          </w:divBdr>
        </w:div>
      </w:divsChild>
    </w:div>
    <w:div w:id="176816620">
      <w:bodyDiv w:val="1"/>
      <w:marLeft w:val="0"/>
      <w:marRight w:val="0"/>
      <w:marTop w:val="0"/>
      <w:marBottom w:val="0"/>
      <w:divBdr>
        <w:top w:val="none" w:sz="0" w:space="0" w:color="auto"/>
        <w:left w:val="none" w:sz="0" w:space="0" w:color="auto"/>
        <w:bottom w:val="none" w:sz="0" w:space="0" w:color="auto"/>
        <w:right w:val="none" w:sz="0" w:space="0" w:color="auto"/>
      </w:divBdr>
    </w:div>
    <w:div w:id="179248251">
      <w:bodyDiv w:val="1"/>
      <w:marLeft w:val="0"/>
      <w:marRight w:val="0"/>
      <w:marTop w:val="0"/>
      <w:marBottom w:val="0"/>
      <w:divBdr>
        <w:top w:val="none" w:sz="0" w:space="0" w:color="auto"/>
        <w:left w:val="none" w:sz="0" w:space="0" w:color="auto"/>
        <w:bottom w:val="none" w:sz="0" w:space="0" w:color="auto"/>
        <w:right w:val="none" w:sz="0" w:space="0" w:color="auto"/>
      </w:divBdr>
    </w:div>
    <w:div w:id="200676219">
      <w:bodyDiv w:val="1"/>
      <w:marLeft w:val="0"/>
      <w:marRight w:val="0"/>
      <w:marTop w:val="0"/>
      <w:marBottom w:val="0"/>
      <w:divBdr>
        <w:top w:val="none" w:sz="0" w:space="0" w:color="auto"/>
        <w:left w:val="none" w:sz="0" w:space="0" w:color="auto"/>
        <w:bottom w:val="none" w:sz="0" w:space="0" w:color="auto"/>
        <w:right w:val="none" w:sz="0" w:space="0" w:color="auto"/>
      </w:divBdr>
      <w:divsChild>
        <w:div w:id="43062899">
          <w:marLeft w:val="0"/>
          <w:marRight w:val="0"/>
          <w:marTop w:val="0"/>
          <w:marBottom w:val="0"/>
          <w:divBdr>
            <w:top w:val="none" w:sz="0" w:space="0" w:color="auto"/>
            <w:left w:val="none" w:sz="0" w:space="0" w:color="auto"/>
            <w:bottom w:val="none" w:sz="0" w:space="0" w:color="auto"/>
            <w:right w:val="none" w:sz="0" w:space="0" w:color="auto"/>
          </w:divBdr>
        </w:div>
        <w:div w:id="66152525">
          <w:marLeft w:val="0"/>
          <w:marRight w:val="0"/>
          <w:marTop w:val="0"/>
          <w:marBottom w:val="0"/>
          <w:divBdr>
            <w:top w:val="none" w:sz="0" w:space="0" w:color="auto"/>
            <w:left w:val="none" w:sz="0" w:space="0" w:color="auto"/>
            <w:bottom w:val="none" w:sz="0" w:space="0" w:color="auto"/>
            <w:right w:val="none" w:sz="0" w:space="0" w:color="auto"/>
          </w:divBdr>
        </w:div>
        <w:div w:id="112557672">
          <w:marLeft w:val="0"/>
          <w:marRight w:val="0"/>
          <w:marTop w:val="0"/>
          <w:marBottom w:val="0"/>
          <w:divBdr>
            <w:top w:val="none" w:sz="0" w:space="0" w:color="auto"/>
            <w:left w:val="none" w:sz="0" w:space="0" w:color="auto"/>
            <w:bottom w:val="none" w:sz="0" w:space="0" w:color="auto"/>
            <w:right w:val="none" w:sz="0" w:space="0" w:color="auto"/>
          </w:divBdr>
        </w:div>
        <w:div w:id="1139298687">
          <w:marLeft w:val="0"/>
          <w:marRight w:val="0"/>
          <w:marTop w:val="0"/>
          <w:marBottom w:val="0"/>
          <w:divBdr>
            <w:top w:val="none" w:sz="0" w:space="0" w:color="auto"/>
            <w:left w:val="none" w:sz="0" w:space="0" w:color="auto"/>
            <w:bottom w:val="none" w:sz="0" w:space="0" w:color="auto"/>
            <w:right w:val="none" w:sz="0" w:space="0" w:color="auto"/>
          </w:divBdr>
        </w:div>
        <w:div w:id="1469006532">
          <w:marLeft w:val="0"/>
          <w:marRight w:val="0"/>
          <w:marTop w:val="0"/>
          <w:marBottom w:val="0"/>
          <w:divBdr>
            <w:top w:val="none" w:sz="0" w:space="0" w:color="auto"/>
            <w:left w:val="none" w:sz="0" w:space="0" w:color="auto"/>
            <w:bottom w:val="none" w:sz="0" w:space="0" w:color="auto"/>
            <w:right w:val="none" w:sz="0" w:space="0" w:color="auto"/>
          </w:divBdr>
        </w:div>
        <w:div w:id="2093772649">
          <w:marLeft w:val="0"/>
          <w:marRight w:val="0"/>
          <w:marTop w:val="0"/>
          <w:marBottom w:val="0"/>
          <w:divBdr>
            <w:top w:val="none" w:sz="0" w:space="0" w:color="auto"/>
            <w:left w:val="none" w:sz="0" w:space="0" w:color="auto"/>
            <w:bottom w:val="none" w:sz="0" w:space="0" w:color="auto"/>
            <w:right w:val="none" w:sz="0" w:space="0" w:color="auto"/>
          </w:divBdr>
        </w:div>
      </w:divsChild>
    </w:div>
    <w:div w:id="347678175">
      <w:bodyDiv w:val="1"/>
      <w:marLeft w:val="0"/>
      <w:marRight w:val="0"/>
      <w:marTop w:val="0"/>
      <w:marBottom w:val="0"/>
      <w:divBdr>
        <w:top w:val="none" w:sz="0" w:space="0" w:color="auto"/>
        <w:left w:val="none" w:sz="0" w:space="0" w:color="auto"/>
        <w:bottom w:val="none" w:sz="0" w:space="0" w:color="auto"/>
        <w:right w:val="none" w:sz="0" w:space="0" w:color="auto"/>
      </w:divBdr>
    </w:div>
    <w:div w:id="348534665">
      <w:bodyDiv w:val="1"/>
      <w:marLeft w:val="0"/>
      <w:marRight w:val="0"/>
      <w:marTop w:val="0"/>
      <w:marBottom w:val="0"/>
      <w:divBdr>
        <w:top w:val="none" w:sz="0" w:space="0" w:color="auto"/>
        <w:left w:val="none" w:sz="0" w:space="0" w:color="auto"/>
        <w:bottom w:val="none" w:sz="0" w:space="0" w:color="auto"/>
        <w:right w:val="none" w:sz="0" w:space="0" w:color="auto"/>
      </w:divBdr>
      <w:divsChild>
        <w:div w:id="347605095">
          <w:marLeft w:val="0"/>
          <w:marRight w:val="0"/>
          <w:marTop w:val="0"/>
          <w:marBottom w:val="0"/>
          <w:divBdr>
            <w:top w:val="none" w:sz="0" w:space="0" w:color="auto"/>
            <w:left w:val="none" w:sz="0" w:space="0" w:color="auto"/>
            <w:bottom w:val="none" w:sz="0" w:space="0" w:color="auto"/>
            <w:right w:val="none" w:sz="0" w:space="0" w:color="auto"/>
          </w:divBdr>
        </w:div>
        <w:div w:id="718209202">
          <w:marLeft w:val="0"/>
          <w:marRight w:val="0"/>
          <w:marTop w:val="0"/>
          <w:marBottom w:val="0"/>
          <w:divBdr>
            <w:top w:val="none" w:sz="0" w:space="0" w:color="auto"/>
            <w:left w:val="none" w:sz="0" w:space="0" w:color="auto"/>
            <w:bottom w:val="none" w:sz="0" w:space="0" w:color="auto"/>
            <w:right w:val="none" w:sz="0" w:space="0" w:color="auto"/>
          </w:divBdr>
        </w:div>
        <w:div w:id="719061060">
          <w:marLeft w:val="0"/>
          <w:marRight w:val="0"/>
          <w:marTop w:val="0"/>
          <w:marBottom w:val="0"/>
          <w:divBdr>
            <w:top w:val="none" w:sz="0" w:space="0" w:color="auto"/>
            <w:left w:val="none" w:sz="0" w:space="0" w:color="auto"/>
            <w:bottom w:val="none" w:sz="0" w:space="0" w:color="auto"/>
            <w:right w:val="none" w:sz="0" w:space="0" w:color="auto"/>
          </w:divBdr>
        </w:div>
        <w:div w:id="847792982">
          <w:marLeft w:val="0"/>
          <w:marRight w:val="0"/>
          <w:marTop w:val="0"/>
          <w:marBottom w:val="0"/>
          <w:divBdr>
            <w:top w:val="none" w:sz="0" w:space="0" w:color="auto"/>
            <w:left w:val="none" w:sz="0" w:space="0" w:color="auto"/>
            <w:bottom w:val="none" w:sz="0" w:space="0" w:color="auto"/>
            <w:right w:val="none" w:sz="0" w:space="0" w:color="auto"/>
          </w:divBdr>
        </w:div>
        <w:div w:id="1082070404">
          <w:marLeft w:val="0"/>
          <w:marRight w:val="0"/>
          <w:marTop w:val="0"/>
          <w:marBottom w:val="0"/>
          <w:divBdr>
            <w:top w:val="none" w:sz="0" w:space="0" w:color="auto"/>
            <w:left w:val="none" w:sz="0" w:space="0" w:color="auto"/>
            <w:bottom w:val="none" w:sz="0" w:space="0" w:color="auto"/>
            <w:right w:val="none" w:sz="0" w:space="0" w:color="auto"/>
          </w:divBdr>
        </w:div>
        <w:div w:id="1361585881">
          <w:marLeft w:val="0"/>
          <w:marRight w:val="0"/>
          <w:marTop w:val="0"/>
          <w:marBottom w:val="0"/>
          <w:divBdr>
            <w:top w:val="none" w:sz="0" w:space="0" w:color="auto"/>
            <w:left w:val="none" w:sz="0" w:space="0" w:color="auto"/>
            <w:bottom w:val="none" w:sz="0" w:space="0" w:color="auto"/>
            <w:right w:val="none" w:sz="0" w:space="0" w:color="auto"/>
          </w:divBdr>
        </w:div>
        <w:div w:id="1412773585">
          <w:marLeft w:val="0"/>
          <w:marRight w:val="0"/>
          <w:marTop w:val="0"/>
          <w:marBottom w:val="0"/>
          <w:divBdr>
            <w:top w:val="none" w:sz="0" w:space="0" w:color="auto"/>
            <w:left w:val="none" w:sz="0" w:space="0" w:color="auto"/>
            <w:bottom w:val="none" w:sz="0" w:space="0" w:color="auto"/>
            <w:right w:val="none" w:sz="0" w:space="0" w:color="auto"/>
          </w:divBdr>
        </w:div>
        <w:div w:id="1545948802">
          <w:marLeft w:val="0"/>
          <w:marRight w:val="0"/>
          <w:marTop w:val="0"/>
          <w:marBottom w:val="0"/>
          <w:divBdr>
            <w:top w:val="none" w:sz="0" w:space="0" w:color="auto"/>
            <w:left w:val="none" w:sz="0" w:space="0" w:color="auto"/>
            <w:bottom w:val="none" w:sz="0" w:space="0" w:color="auto"/>
            <w:right w:val="none" w:sz="0" w:space="0" w:color="auto"/>
          </w:divBdr>
        </w:div>
        <w:div w:id="1596093747">
          <w:marLeft w:val="0"/>
          <w:marRight w:val="0"/>
          <w:marTop w:val="0"/>
          <w:marBottom w:val="0"/>
          <w:divBdr>
            <w:top w:val="none" w:sz="0" w:space="0" w:color="auto"/>
            <w:left w:val="none" w:sz="0" w:space="0" w:color="auto"/>
            <w:bottom w:val="none" w:sz="0" w:space="0" w:color="auto"/>
            <w:right w:val="none" w:sz="0" w:space="0" w:color="auto"/>
          </w:divBdr>
        </w:div>
        <w:div w:id="1658454533">
          <w:marLeft w:val="0"/>
          <w:marRight w:val="0"/>
          <w:marTop w:val="0"/>
          <w:marBottom w:val="0"/>
          <w:divBdr>
            <w:top w:val="none" w:sz="0" w:space="0" w:color="auto"/>
            <w:left w:val="none" w:sz="0" w:space="0" w:color="auto"/>
            <w:bottom w:val="none" w:sz="0" w:space="0" w:color="auto"/>
            <w:right w:val="none" w:sz="0" w:space="0" w:color="auto"/>
          </w:divBdr>
        </w:div>
        <w:div w:id="1953436868">
          <w:marLeft w:val="0"/>
          <w:marRight w:val="0"/>
          <w:marTop w:val="0"/>
          <w:marBottom w:val="0"/>
          <w:divBdr>
            <w:top w:val="none" w:sz="0" w:space="0" w:color="auto"/>
            <w:left w:val="none" w:sz="0" w:space="0" w:color="auto"/>
            <w:bottom w:val="none" w:sz="0" w:space="0" w:color="auto"/>
            <w:right w:val="none" w:sz="0" w:space="0" w:color="auto"/>
          </w:divBdr>
        </w:div>
      </w:divsChild>
    </w:div>
    <w:div w:id="391806100">
      <w:bodyDiv w:val="1"/>
      <w:marLeft w:val="0"/>
      <w:marRight w:val="0"/>
      <w:marTop w:val="0"/>
      <w:marBottom w:val="0"/>
      <w:divBdr>
        <w:top w:val="none" w:sz="0" w:space="0" w:color="auto"/>
        <w:left w:val="none" w:sz="0" w:space="0" w:color="auto"/>
        <w:bottom w:val="none" w:sz="0" w:space="0" w:color="auto"/>
        <w:right w:val="none" w:sz="0" w:space="0" w:color="auto"/>
      </w:divBdr>
      <w:divsChild>
        <w:div w:id="41252916">
          <w:marLeft w:val="0"/>
          <w:marRight w:val="0"/>
          <w:marTop w:val="0"/>
          <w:marBottom w:val="0"/>
          <w:divBdr>
            <w:top w:val="none" w:sz="0" w:space="0" w:color="auto"/>
            <w:left w:val="none" w:sz="0" w:space="0" w:color="auto"/>
            <w:bottom w:val="none" w:sz="0" w:space="0" w:color="auto"/>
            <w:right w:val="none" w:sz="0" w:space="0" w:color="auto"/>
          </w:divBdr>
        </w:div>
        <w:div w:id="70742085">
          <w:marLeft w:val="0"/>
          <w:marRight w:val="0"/>
          <w:marTop w:val="0"/>
          <w:marBottom w:val="0"/>
          <w:divBdr>
            <w:top w:val="none" w:sz="0" w:space="0" w:color="auto"/>
            <w:left w:val="none" w:sz="0" w:space="0" w:color="auto"/>
            <w:bottom w:val="none" w:sz="0" w:space="0" w:color="auto"/>
            <w:right w:val="none" w:sz="0" w:space="0" w:color="auto"/>
          </w:divBdr>
        </w:div>
        <w:div w:id="152769586">
          <w:marLeft w:val="0"/>
          <w:marRight w:val="0"/>
          <w:marTop w:val="0"/>
          <w:marBottom w:val="0"/>
          <w:divBdr>
            <w:top w:val="none" w:sz="0" w:space="0" w:color="auto"/>
            <w:left w:val="none" w:sz="0" w:space="0" w:color="auto"/>
            <w:bottom w:val="none" w:sz="0" w:space="0" w:color="auto"/>
            <w:right w:val="none" w:sz="0" w:space="0" w:color="auto"/>
          </w:divBdr>
        </w:div>
        <w:div w:id="337655347">
          <w:marLeft w:val="0"/>
          <w:marRight w:val="0"/>
          <w:marTop w:val="0"/>
          <w:marBottom w:val="0"/>
          <w:divBdr>
            <w:top w:val="none" w:sz="0" w:space="0" w:color="auto"/>
            <w:left w:val="none" w:sz="0" w:space="0" w:color="auto"/>
            <w:bottom w:val="none" w:sz="0" w:space="0" w:color="auto"/>
            <w:right w:val="none" w:sz="0" w:space="0" w:color="auto"/>
          </w:divBdr>
        </w:div>
        <w:div w:id="374044903">
          <w:marLeft w:val="0"/>
          <w:marRight w:val="0"/>
          <w:marTop w:val="0"/>
          <w:marBottom w:val="0"/>
          <w:divBdr>
            <w:top w:val="none" w:sz="0" w:space="0" w:color="auto"/>
            <w:left w:val="none" w:sz="0" w:space="0" w:color="auto"/>
            <w:bottom w:val="none" w:sz="0" w:space="0" w:color="auto"/>
            <w:right w:val="none" w:sz="0" w:space="0" w:color="auto"/>
          </w:divBdr>
        </w:div>
        <w:div w:id="442698039">
          <w:marLeft w:val="0"/>
          <w:marRight w:val="0"/>
          <w:marTop w:val="0"/>
          <w:marBottom w:val="0"/>
          <w:divBdr>
            <w:top w:val="none" w:sz="0" w:space="0" w:color="auto"/>
            <w:left w:val="none" w:sz="0" w:space="0" w:color="auto"/>
            <w:bottom w:val="none" w:sz="0" w:space="0" w:color="auto"/>
            <w:right w:val="none" w:sz="0" w:space="0" w:color="auto"/>
          </w:divBdr>
        </w:div>
        <w:div w:id="451675045">
          <w:marLeft w:val="0"/>
          <w:marRight w:val="0"/>
          <w:marTop w:val="0"/>
          <w:marBottom w:val="0"/>
          <w:divBdr>
            <w:top w:val="none" w:sz="0" w:space="0" w:color="auto"/>
            <w:left w:val="none" w:sz="0" w:space="0" w:color="auto"/>
            <w:bottom w:val="none" w:sz="0" w:space="0" w:color="auto"/>
            <w:right w:val="none" w:sz="0" w:space="0" w:color="auto"/>
          </w:divBdr>
        </w:div>
        <w:div w:id="531504037">
          <w:marLeft w:val="0"/>
          <w:marRight w:val="0"/>
          <w:marTop w:val="0"/>
          <w:marBottom w:val="0"/>
          <w:divBdr>
            <w:top w:val="none" w:sz="0" w:space="0" w:color="auto"/>
            <w:left w:val="none" w:sz="0" w:space="0" w:color="auto"/>
            <w:bottom w:val="none" w:sz="0" w:space="0" w:color="auto"/>
            <w:right w:val="none" w:sz="0" w:space="0" w:color="auto"/>
          </w:divBdr>
        </w:div>
        <w:div w:id="796610454">
          <w:marLeft w:val="0"/>
          <w:marRight w:val="0"/>
          <w:marTop w:val="0"/>
          <w:marBottom w:val="0"/>
          <w:divBdr>
            <w:top w:val="none" w:sz="0" w:space="0" w:color="auto"/>
            <w:left w:val="none" w:sz="0" w:space="0" w:color="auto"/>
            <w:bottom w:val="none" w:sz="0" w:space="0" w:color="auto"/>
            <w:right w:val="none" w:sz="0" w:space="0" w:color="auto"/>
          </w:divBdr>
        </w:div>
        <w:div w:id="892159200">
          <w:marLeft w:val="0"/>
          <w:marRight w:val="0"/>
          <w:marTop w:val="0"/>
          <w:marBottom w:val="0"/>
          <w:divBdr>
            <w:top w:val="none" w:sz="0" w:space="0" w:color="auto"/>
            <w:left w:val="none" w:sz="0" w:space="0" w:color="auto"/>
            <w:bottom w:val="none" w:sz="0" w:space="0" w:color="auto"/>
            <w:right w:val="none" w:sz="0" w:space="0" w:color="auto"/>
          </w:divBdr>
        </w:div>
        <w:div w:id="894926483">
          <w:marLeft w:val="0"/>
          <w:marRight w:val="0"/>
          <w:marTop w:val="0"/>
          <w:marBottom w:val="0"/>
          <w:divBdr>
            <w:top w:val="none" w:sz="0" w:space="0" w:color="auto"/>
            <w:left w:val="none" w:sz="0" w:space="0" w:color="auto"/>
            <w:bottom w:val="none" w:sz="0" w:space="0" w:color="auto"/>
            <w:right w:val="none" w:sz="0" w:space="0" w:color="auto"/>
          </w:divBdr>
        </w:div>
        <w:div w:id="944773086">
          <w:marLeft w:val="0"/>
          <w:marRight w:val="0"/>
          <w:marTop w:val="0"/>
          <w:marBottom w:val="0"/>
          <w:divBdr>
            <w:top w:val="none" w:sz="0" w:space="0" w:color="auto"/>
            <w:left w:val="none" w:sz="0" w:space="0" w:color="auto"/>
            <w:bottom w:val="none" w:sz="0" w:space="0" w:color="auto"/>
            <w:right w:val="none" w:sz="0" w:space="0" w:color="auto"/>
          </w:divBdr>
        </w:div>
        <w:div w:id="989213277">
          <w:marLeft w:val="0"/>
          <w:marRight w:val="0"/>
          <w:marTop w:val="0"/>
          <w:marBottom w:val="0"/>
          <w:divBdr>
            <w:top w:val="none" w:sz="0" w:space="0" w:color="auto"/>
            <w:left w:val="none" w:sz="0" w:space="0" w:color="auto"/>
            <w:bottom w:val="none" w:sz="0" w:space="0" w:color="auto"/>
            <w:right w:val="none" w:sz="0" w:space="0" w:color="auto"/>
          </w:divBdr>
        </w:div>
        <w:div w:id="1023439291">
          <w:marLeft w:val="0"/>
          <w:marRight w:val="0"/>
          <w:marTop w:val="0"/>
          <w:marBottom w:val="0"/>
          <w:divBdr>
            <w:top w:val="none" w:sz="0" w:space="0" w:color="auto"/>
            <w:left w:val="none" w:sz="0" w:space="0" w:color="auto"/>
            <w:bottom w:val="none" w:sz="0" w:space="0" w:color="auto"/>
            <w:right w:val="none" w:sz="0" w:space="0" w:color="auto"/>
          </w:divBdr>
        </w:div>
        <w:div w:id="1081607528">
          <w:marLeft w:val="0"/>
          <w:marRight w:val="0"/>
          <w:marTop w:val="0"/>
          <w:marBottom w:val="0"/>
          <w:divBdr>
            <w:top w:val="none" w:sz="0" w:space="0" w:color="auto"/>
            <w:left w:val="none" w:sz="0" w:space="0" w:color="auto"/>
            <w:bottom w:val="none" w:sz="0" w:space="0" w:color="auto"/>
            <w:right w:val="none" w:sz="0" w:space="0" w:color="auto"/>
          </w:divBdr>
        </w:div>
        <w:div w:id="1152139188">
          <w:marLeft w:val="0"/>
          <w:marRight w:val="0"/>
          <w:marTop w:val="0"/>
          <w:marBottom w:val="0"/>
          <w:divBdr>
            <w:top w:val="none" w:sz="0" w:space="0" w:color="auto"/>
            <w:left w:val="none" w:sz="0" w:space="0" w:color="auto"/>
            <w:bottom w:val="none" w:sz="0" w:space="0" w:color="auto"/>
            <w:right w:val="none" w:sz="0" w:space="0" w:color="auto"/>
          </w:divBdr>
        </w:div>
        <w:div w:id="1158228041">
          <w:marLeft w:val="0"/>
          <w:marRight w:val="0"/>
          <w:marTop w:val="0"/>
          <w:marBottom w:val="0"/>
          <w:divBdr>
            <w:top w:val="none" w:sz="0" w:space="0" w:color="auto"/>
            <w:left w:val="none" w:sz="0" w:space="0" w:color="auto"/>
            <w:bottom w:val="none" w:sz="0" w:space="0" w:color="auto"/>
            <w:right w:val="none" w:sz="0" w:space="0" w:color="auto"/>
          </w:divBdr>
        </w:div>
        <w:div w:id="1259362404">
          <w:marLeft w:val="0"/>
          <w:marRight w:val="0"/>
          <w:marTop w:val="0"/>
          <w:marBottom w:val="0"/>
          <w:divBdr>
            <w:top w:val="none" w:sz="0" w:space="0" w:color="auto"/>
            <w:left w:val="none" w:sz="0" w:space="0" w:color="auto"/>
            <w:bottom w:val="none" w:sz="0" w:space="0" w:color="auto"/>
            <w:right w:val="none" w:sz="0" w:space="0" w:color="auto"/>
          </w:divBdr>
        </w:div>
        <w:div w:id="1308361440">
          <w:marLeft w:val="0"/>
          <w:marRight w:val="0"/>
          <w:marTop w:val="0"/>
          <w:marBottom w:val="0"/>
          <w:divBdr>
            <w:top w:val="none" w:sz="0" w:space="0" w:color="auto"/>
            <w:left w:val="none" w:sz="0" w:space="0" w:color="auto"/>
            <w:bottom w:val="none" w:sz="0" w:space="0" w:color="auto"/>
            <w:right w:val="none" w:sz="0" w:space="0" w:color="auto"/>
          </w:divBdr>
        </w:div>
        <w:div w:id="1423726247">
          <w:marLeft w:val="0"/>
          <w:marRight w:val="0"/>
          <w:marTop w:val="0"/>
          <w:marBottom w:val="0"/>
          <w:divBdr>
            <w:top w:val="none" w:sz="0" w:space="0" w:color="auto"/>
            <w:left w:val="none" w:sz="0" w:space="0" w:color="auto"/>
            <w:bottom w:val="none" w:sz="0" w:space="0" w:color="auto"/>
            <w:right w:val="none" w:sz="0" w:space="0" w:color="auto"/>
          </w:divBdr>
        </w:div>
        <w:div w:id="1519739117">
          <w:marLeft w:val="0"/>
          <w:marRight w:val="0"/>
          <w:marTop w:val="0"/>
          <w:marBottom w:val="0"/>
          <w:divBdr>
            <w:top w:val="none" w:sz="0" w:space="0" w:color="auto"/>
            <w:left w:val="none" w:sz="0" w:space="0" w:color="auto"/>
            <w:bottom w:val="none" w:sz="0" w:space="0" w:color="auto"/>
            <w:right w:val="none" w:sz="0" w:space="0" w:color="auto"/>
          </w:divBdr>
        </w:div>
        <w:div w:id="1547719560">
          <w:marLeft w:val="0"/>
          <w:marRight w:val="0"/>
          <w:marTop w:val="0"/>
          <w:marBottom w:val="0"/>
          <w:divBdr>
            <w:top w:val="none" w:sz="0" w:space="0" w:color="auto"/>
            <w:left w:val="none" w:sz="0" w:space="0" w:color="auto"/>
            <w:bottom w:val="none" w:sz="0" w:space="0" w:color="auto"/>
            <w:right w:val="none" w:sz="0" w:space="0" w:color="auto"/>
          </w:divBdr>
        </w:div>
        <w:div w:id="1602369105">
          <w:marLeft w:val="0"/>
          <w:marRight w:val="0"/>
          <w:marTop w:val="0"/>
          <w:marBottom w:val="0"/>
          <w:divBdr>
            <w:top w:val="none" w:sz="0" w:space="0" w:color="auto"/>
            <w:left w:val="none" w:sz="0" w:space="0" w:color="auto"/>
            <w:bottom w:val="none" w:sz="0" w:space="0" w:color="auto"/>
            <w:right w:val="none" w:sz="0" w:space="0" w:color="auto"/>
          </w:divBdr>
        </w:div>
        <w:div w:id="1634824619">
          <w:marLeft w:val="0"/>
          <w:marRight w:val="0"/>
          <w:marTop w:val="0"/>
          <w:marBottom w:val="0"/>
          <w:divBdr>
            <w:top w:val="none" w:sz="0" w:space="0" w:color="auto"/>
            <w:left w:val="none" w:sz="0" w:space="0" w:color="auto"/>
            <w:bottom w:val="none" w:sz="0" w:space="0" w:color="auto"/>
            <w:right w:val="none" w:sz="0" w:space="0" w:color="auto"/>
          </w:divBdr>
        </w:div>
        <w:div w:id="1646155727">
          <w:marLeft w:val="0"/>
          <w:marRight w:val="0"/>
          <w:marTop w:val="0"/>
          <w:marBottom w:val="0"/>
          <w:divBdr>
            <w:top w:val="none" w:sz="0" w:space="0" w:color="auto"/>
            <w:left w:val="none" w:sz="0" w:space="0" w:color="auto"/>
            <w:bottom w:val="none" w:sz="0" w:space="0" w:color="auto"/>
            <w:right w:val="none" w:sz="0" w:space="0" w:color="auto"/>
          </w:divBdr>
        </w:div>
        <w:div w:id="1656764838">
          <w:marLeft w:val="0"/>
          <w:marRight w:val="0"/>
          <w:marTop w:val="0"/>
          <w:marBottom w:val="0"/>
          <w:divBdr>
            <w:top w:val="none" w:sz="0" w:space="0" w:color="auto"/>
            <w:left w:val="none" w:sz="0" w:space="0" w:color="auto"/>
            <w:bottom w:val="none" w:sz="0" w:space="0" w:color="auto"/>
            <w:right w:val="none" w:sz="0" w:space="0" w:color="auto"/>
          </w:divBdr>
          <w:divsChild>
            <w:div w:id="155609705">
              <w:marLeft w:val="0"/>
              <w:marRight w:val="0"/>
              <w:marTop w:val="0"/>
              <w:marBottom w:val="0"/>
              <w:divBdr>
                <w:top w:val="none" w:sz="0" w:space="0" w:color="auto"/>
                <w:left w:val="none" w:sz="0" w:space="0" w:color="auto"/>
                <w:bottom w:val="none" w:sz="0" w:space="0" w:color="auto"/>
                <w:right w:val="none" w:sz="0" w:space="0" w:color="auto"/>
              </w:divBdr>
              <w:divsChild>
                <w:div w:id="174465593">
                  <w:marLeft w:val="0"/>
                  <w:marRight w:val="0"/>
                  <w:marTop w:val="0"/>
                  <w:marBottom w:val="0"/>
                  <w:divBdr>
                    <w:top w:val="none" w:sz="0" w:space="0" w:color="auto"/>
                    <w:left w:val="none" w:sz="0" w:space="0" w:color="auto"/>
                    <w:bottom w:val="none" w:sz="0" w:space="0" w:color="auto"/>
                    <w:right w:val="none" w:sz="0" w:space="0" w:color="auto"/>
                  </w:divBdr>
                </w:div>
                <w:div w:id="237638077">
                  <w:marLeft w:val="0"/>
                  <w:marRight w:val="0"/>
                  <w:marTop w:val="0"/>
                  <w:marBottom w:val="0"/>
                  <w:divBdr>
                    <w:top w:val="none" w:sz="0" w:space="0" w:color="auto"/>
                    <w:left w:val="none" w:sz="0" w:space="0" w:color="auto"/>
                    <w:bottom w:val="none" w:sz="0" w:space="0" w:color="auto"/>
                    <w:right w:val="none" w:sz="0" w:space="0" w:color="auto"/>
                  </w:divBdr>
                </w:div>
                <w:div w:id="16745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2077">
          <w:marLeft w:val="0"/>
          <w:marRight w:val="0"/>
          <w:marTop w:val="0"/>
          <w:marBottom w:val="0"/>
          <w:divBdr>
            <w:top w:val="none" w:sz="0" w:space="0" w:color="auto"/>
            <w:left w:val="none" w:sz="0" w:space="0" w:color="auto"/>
            <w:bottom w:val="none" w:sz="0" w:space="0" w:color="auto"/>
            <w:right w:val="none" w:sz="0" w:space="0" w:color="auto"/>
          </w:divBdr>
        </w:div>
        <w:div w:id="1968582417">
          <w:marLeft w:val="0"/>
          <w:marRight w:val="0"/>
          <w:marTop w:val="0"/>
          <w:marBottom w:val="0"/>
          <w:divBdr>
            <w:top w:val="none" w:sz="0" w:space="0" w:color="auto"/>
            <w:left w:val="none" w:sz="0" w:space="0" w:color="auto"/>
            <w:bottom w:val="none" w:sz="0" w:space="0" w:color="auto"/>
            <w:right w:val="none" w:sz="0" w:space="0" w:color="auto"/>
          </w:divBdr>
        </w:div>
        <w:div w:id="2030568912">
          <w:marLeft w:val="0"/>
          <w:marRight w:val="0"/>
          <w:marTop w:val="0"/>
          <w:marBottom w:val="0"/>
          <w:divBdr>
            <w:top w:val="none" w:sz="0" w:space="0" w:color="auto"/>
            <w:left w:val="none" w:sz="0" w:space="0" w:color="auto"/>
            <w:bottom w:val="none" w:sz="0" w:space="0" w:color="auto"/>
            <w:right w:val="none" w:sz="0" w:space="0" w:color="auto"/>
          </w:divBdr>
        </w:div>
      </w:divsChild>
    </w:div>
    <w:div w:id="404187565">
      <w:bodyDiv w:val="1"/>
      <w:marLeft w:val="0"/>
      <w:marRight w:val="0"/>
      <w:marTop w:val="0"/>
      <w:marBottom w:val="0"/>
      <w:divBdr>
        <w:top w:val="none" w:sz="0" w:space="0" w:color="auto"/>
        <w:left w:val="none" w:sz="0" w:space="0" w:color="auto"/>
        <w:bottom w:val="none" w:sz="0" w:space="0" w:color="auto"/>
        <w:right w:val="none" w:sz="0" w:space="0" w:color="auto"/>
      </w:divBdr>
    </w:div>
    <w:div w:id="428231909">
      <w:bodyDiv w:val="1"/>
      <w:marLeft w:val="0"/>
      <w:marRight w:val="0"/>
      <w:marTop w:val="0"/>
      <w:marBottom w:val="0"/>
      <w:divBdr>
        <w:top w:val="none" w:sz="0" w:space="0" w:color="auto"/>
        <w:left w:val="none" w:sz="0" w:space="0" w:color="auto"/>
        <w:bottom w:val="none" w:sz="0" w:space="0" w:color="auto"/>
        <w:right w:val="none" w:sz="0" w:space="0" w:color="auto"/>
      </w:divBdr>
      <w:divsChild>
        <w:div w:id="621805888">
          <w:marLeft w:val="0"/>
          <w:marRight w:val="0"/>
          <w:marTop w:val="0"/>
          <w:marBottom w:val="0"/>
          <w:divBdr>
            <w:top w:val="none" w:sz="0" w:space="0" w:color="auto"/>
            <w:left w:val="none" w:sz="0" w:space="0" w:color="auto"/>
            <w:bottom w:val="none" w:sz="0" w:space="0" w:color="auto"/>
            <w:right w:val="none" w:sz="0" w:space="0" w:color="auto"/>
          </w:divBdr>
        </w:div>
        <w:div w:id="977144695">
          <w:marLeft w:val="0"/>
          <w:marRight w:val="0"/>
          <w:marTop w:val="0"/>
          <w:marBottom w:val="0"/>
          <w:divBdr>
            <w:top w:val="none" w:sz="0" w:space="0" w:color="auto"/>
            <w:left w:val="none" w:sz="0" w:space="0" w:color="auto"/>
            <w:bottom w:val="none" w:sz="0" w:space="0" w:color="auto"/>
            <w:right w:val="none" w:sz="0" w:space="0" w:color="auto"/>
          </w:divBdr>
        </w:div>
        <w:div w:id="1674144283">
          <w:marLeft w:val="0"/>
          <w:marRight w:val="0"/>
          <w:marTop w:val="0"/>
          <w:marBottom w:val="0"/>
          <w:divBdr>
            <w:top w:val="none" w:sz="0" w:space="0" w:color="auto"/>
            <w:left w:val="none" w:sz="0" w:space="0" w:color="auto"/>
            <w:bottom w:val="none" w:sz="0" w:space="0" w:color="auto"/>
            <w:right w:val="none" w:sz="0" w:space="0" w:color="auto"/>
          </w:divBdr>
        </w:div>
        <w:div w:id="2139059779">
          <w:marLeft w:val="0"/>
          <w:marRight w:val="0"/>
          <w:marTop w:val="0"/>
          <w:marBottom w:val="0"/>
          <w:divBdr>
            <w:top w:val="none" w:sz="0" w:space="0" w:color="auto"/>
            <w:left w:val="none" w:sz="0" w:space="0" w:color="auto"/>
            <w:bottom w:val="none" w:sz="0" w:space="0" w:color="auto"/>
            <w:right w:val="none" w:sz="0" w:space="0" w:color="auto"/>
          </w:divBdr>
        </w:div>
      </w:divsChild>
    </w:div>
    <w:div w:id="432869295">
      <w:bodyDiv w:val="1"/>
      <w:marLeft w:val="0"/>
      <w:marRight w:val="0"/>
      <w:marTop w:val="0"/>
      <w:marBottom w:val="0"/>
      <w:divBdr>
        <w:top w:val="none" w:sz="0" w:space="0" w:color="auto"/>
        <w:left w:val="none" w:sz="0" w:space="0" w:color="auto"/>
        <w:bottom w:val="none" w:sz="0" w:space="0" w:color="auto"/>
        <w:right w:val="none" w:sz="0" w:space="0" w:color="auto"/>
      </w:divBdr>
      <w:divsChild>
        <w:div w:id="652292852">
          <w:marLeft w:val="0"/>
          <w:marRight w:val="0"/>
          <w:marTop w:val="0"/>
          <w:marBottom w:val="0"/>
          <w:divBdr>
            <w:top w:val="none" w:sz="0" w:space="0" w:color="auto"/>
            <w:left w:val="none" w:sz="0" w:space="0" w:color="auto"/>
            <w:bottom w:val="none" w:sz="0" w:space="0" w:color="auto"/>
            <w:right w:val="none" w:sz="0" w:space="0" w:color="auto"/>
          </w:divBdr>
        </w:div>
        <w:div w:id="1553077547">
          <w:marLeft w:val="0"/>
          <w:marRight w:val="0"/>
          <w:marTop w:val="0"/>
          <w:marBottom w:val="0"/>
          <w:divBdr>
            <w:top w:val="none" w:sz="0" w:space="0" w:color="auto"/>
            <w:left w:val="none" w:sz="0" w:space="0" w:color="auto"/>
            <w:bottom w:val="none" w:sz="0" w:space="0" w:color="auto"/>
            <w:right w:val="none" w:sz="0" w:space="0" w:color="auto"/>
          </w:divBdr>
        </w:div>
      </w:divsChild>
    </w:div>
    <w:div w:id="434638693">
      <w:bodyDiv w:val="1"/>
      <w:marLeft w:val="0"/>
      <w:marRight w:val="0"/>
      <w:marTop w:val="0"/>
      <w:marBottom w:val="0"/>
      <w:divBdr>
        <w:top w:val="none" w:sz="0" w:space="0" w:color="auto"/>
        <w:left w:val="none" w:sz="0" w:space="0" w:color="auto"/>
        <w:bottom w:val="none" w:sz="0" w:space="0" w:color="auto"/>
        <w:right w:val="none" w:sz="0" w:space="0" w:color="auto"/>
      </w:divBdr>
    </w:div>
    <w:div w:id="445196912">
      <w:bodyDiv w:val="1"/>
      <w:marLeft w:val="0"/>
      <w:marRight w:val="0"/>
      <w:marTop w:val="0"/>
      <w:marBottom w:val="0"/>
      <w:divBdr>
        <w:top w:val="none" w:sz="0" w:space="0" w:color="auto"/>
        <w:left w:val="none" w:sz="0" w:space="0" w:color="auto"/>
        <w:bottom w:val="none" w:sz="0" w:space="0" w:color="auto"/>
        <w:right w:val="none" w:sz="0" w:space="0" w:color="auto"/>
      </w:divBdr>
      <w:divsChild>
        <w:div w:id="5404862">
          <w:marLeft w:val="0"/>
          <w:marRight w:val="0"/>
          <w:marTop w:val="0"/>
          <w:marBottom w:val="0"/>
          <w:divBdr>
            <w:top w:val="none" w:sz="0" w:space="0" w:color="auto"/>
            <w:left w:val="none" w:sz="0" w:space="0" w:color="auto"/>
            <w:bottom w:val="none" w:sz="0" w:space="0" w:color="auto"/>
            <w:right w:val="none" w:sz="0" w:space="0" w:color="auto"/>
          </w:divBdr>
        </w:div>
        <w:div w:id="226502401">
          <w:marLeft w:val="0"/>
          <w:marRight w:val="0"/>
          <w:marTop w:val="0"/>
          <w:marBottom w:val="0"/>
          <w:divBdr>
            <w:top w:val="none" w:sz="0" w:space="0" w:color="auto"/>
            <w:left w:val="none" w:sz="0" w:space="0" w:color="auto"/>
            <w:bottom w:val="none" w:sz="0" w:space="0" w:color="auto"/>
            <w:right w:val="none" w:sz="0" w:space="0" w:color="auto"/>
          </w:divBdr>
        </w:div>
        <w:div w:id="446390810">
          <w:marLeft w:val="0"/>
          <w:marRight w:val="0"/>
          <w:marTop w:val="0"/>
          <w:marBottom w:val="0"/>
          <w:divBdr>
            <w:top w:val="none" w:sz="0" w:space="0" w:color="auto"/>
            <w:left w:val="none" w:sz="0" w:space="0" w:color="auto"/>
            <w:bottom w:val="none" w:sz="0" w:space="0" w:color="auto"/>
            <w:right w:val="none" w:sz="0" w:space="0" w:color="auto"/>
          </w:divBdr>
        </w:div>
        <w:div w:id="478035571">
          <w:marLeft w:val="0"/>
          <w:marRight w:val="0"/>
          <w:marTop w:val="0"/>
          <w:marBottom w:val="0"/>
          <w:divBdr>
            <w:top w:val="none" w:sz="0" w:space="0" w:color="auto"/>
            <w:left w:val="none" w:sz="0" w:space="0" w:color="auto"/>
            <w:bottom w:val="none" w:sz="0" w:space="0" w:color="auto"/>
            <w:right w:val="none" w:sz="0" w:space="0" w:color="auto"/>
          </w:divBdr>
        </w:div>
        <w:div w:id="719861708">
          <w:marLeft w:val="0"/>
          <w:marRight w:val="0"/>
          <w:marTop w:val="0"/>
          <w:marBottom w:val="0"/>
          <w:divBdr>
            <w:top w:val="none" w:sz="0" w:space="0" w:color="auto"/>
            <w:left w:val="none" w:sz="0" w:space="0" w:color="auto"/>
            <w:bottom w:val="none" w:sz="0" w:space="0" w:color="auto"/>
            <w:right w:val="none" w:sz="0" w:space="0" w:color="auto"/>
          </w:divBdr>
        </w:div>
        <w:div w:id="822237660">
          <w:marLeft w:val="0"/>
          <w:marRight w:val="0"/>
          <w:marTop w:val="0"/>
          <w:marBottom w:val="0"/>
          <w:divBdr>
            <w:top w:val="none" w:sz="0" w:space="0" w:color="auto"/>
            <w:left w:val="none" w:sz="0" w:space="0" w:color="auto"/>
            <w:bottom w:val="none" w:sz="0" w:space="0" w:color="auto"/>
            <w:right w:val="none" w:sz="0" w:space="0" w:color="auto"/>
          </w:divBdr>
        </w:div>
        <w:div w:id="1118185038">
          <w:marLeft w:val="0"/>
          <w:marRight w:val="0"/>
          <w:marTop w:val="0"/>
          <w:marBottom w:val="0"/>
          <w:divBdr>
            <w:top w:val="none" w:sz="0" w:space="0" w:color="auto"/>
            <w:left w:val="none" w:sz="0" w:space="0" w:color="auto"/>
            <w:bottom w:val="none" w:sz="0" w:space="0" w:color="auto"/>
            <w:right w:val="none" w:sz="0" w:space="0" w:color="auto"/>
          </w:divBdr>
        </w:div>
        <w:div w:id="1141656581">
          <w:marLeft w:val="0"/>
          <w:marRight w:val="0"/>
          <w:marTop w:val="0"/>
          <w:marBottom w:val="0"/>
          <w:divBdr>
            <w:top w:val="none" w:sz="0" w:space="0" w:color="auto"/>
            <w:left w:val="none" w:sz="0" w:space="0" w:color="auto"/>
            <w:bottom w:val="none" w:sz="0" w:space="0" w:color="auto"/>
            <w:right w:val="none" w:sz="0" w:space="0" w:color="auto"/>
          </w:divBdr>
        </w:div>
        <w:div w:id="1320041665">
          <w:marLeft w:val="0"/>
          <w:marRight w:val="0"/>
          <w:marTop w:val="0"/>
          <w:marBottom w:val="0"/>
          <w:divBdr>
            <w:top w:val="none" w:sz="0" w:space="0" w:color="auto"/>
            <w:left w:val="none" w:sz="0" w:space="0" w:color="auto"/>
            <w:bottom w:val="none" w:sz="0" w:space="0" w:color="auto"/>
            <w:right w:val="none" w:sz="0" w:space="0" w:color="auto"/>
          </w:divBdr>
        </w:div>
        <w:div w:id="1341618580">
          <w:marLeft w:val="0"/>
          <w:marRight w:val="0"/>
          <w:marTop w:val="0"/>
          <w:marBottom w:val="0"/>
          <w:divBdr>
            <w:top w:val="none" w:sz="0" w:space="0" w:color="auto"/>
            <w:left w:val="none" w:sz="0" w:space="0" w:color="auto"/>
            <w:bottom w:val="none" w:sz="0" w:space="0" w:color="auto"/>
            <w:right w:val="none" w:sz="0" w:space="0" w:color="auto"/>
          </w:divBdr>
        </w:div>
        <w:div w:id="1477644199">
          <w:marLeft w:val="0"/>
          <w:marRight w:val="0"/>
          <w:marTop w:val="0"/>
          <w:marBottom w:val="0"/>
          <w:divBdr>
            <w:top w:val="none" w:sz="0" w:space="0" w:color="auto"/>
            <w:left w:val="none" w:sz="0" w:space="0" w:color="auto"/>
            <w:bottom w:val="none" w:sz="0" w:space="0" w:color="auto"/>
            <w:right w:val="none" w:sz="0" w:space="0" w:color="auto"/>
          </w:divBdr>
        </w:div>
        <w:div w:id="1517422656">
          <w:marLeft w:val="0"/>
          <w:marRight w:val="0"/>
          <w:marTop w:val="0"/>
          <w:marBottom w:val="0"/>
          <w:divBdr>
            <w:top w:val="none" w:sz="0" w:space="0" w:color="auto"/>
            <w:left w:val="none" w:sz="0" w:space="0" w:color="auto"/>
            <w:bottom w:val="none" w:sz="0" w:space="0" w:color="auto"/>
            <w:right w:val="none" w:sz="0" w:space="0" w:color="auto"/>
          </w:divBdr>
        </w:div>
        <w:div w:id="1851990509">
          <w:marLeft w:val="0"/>
          <w:marRight w:val="0"/>
          <w:marTop w:val="0"/>
          <w:marBottom w:val="0"/>
          <w:divBdr>
            <w:top w:val="none" w:sz="0" w:space="0" w:color="auto"/>
            <w:left w:val="none" w:sz="0" w:space="0" w:color="auto"/>
            <w:bottom w:val="none" w:sz="0" w:space="0" w:color="auto"/>
            <w:right w:val="none" w:sz="0" w:space="0" w:color="auto"/>
          </w:divBdr>
        </w:div>
        <w:div w:id="1858156857">
          <w:marLeft w:val="0"/>
          <w:marRight w:val="0"/>
          <w:marTop w:val="0"/>
          <w:marBottom w:val="0"/>
          <w:divBdr>
            <w:top w:val="none" w:sz="0" w:space="0" w:color="auto"/>
            <w:left w:val="none" w:sz="0" w:space="0" w:color="auto"/>
            <w:bottom w:val="none" w:sz="0" w:space="0" w:color="auto"/>
            <w:right w:val="none" w:sz="0" w:space="0" w:color="auto"/>
          </w:divBdr>
        </w:div>
        <w:div w:id="1970818295">
          <w:marLeft w:val="0"/>
          <w:marRight w:val="0"/>
          <w:marTop w:val="0"/>
          <w:marBottom w:val="0"/>
          <w:divBdr>
            <w:top w:val="none" w:sz="0" w:space="0" w:color="auto"/>
            <w:left w:val="none" w:sz="0" w:space="0" w:color="auto"/>
            <w:bottom w:val="none" w:sz="0" w:space="0" w:color="auto"/>
            <w:right w:val="none" w:sz="0" w:space="0" w:color="auto"/>
          </w:divBdr>
        </w:div>
        <w:div w:id="2022388495">
          <w:marLeft w:val="0"/>
          <w:marRight w:val="0"/>
          <w:marTop w:val="0"/>
          <w:marBottom w:val="0"/>
          <w:divBdr>
            <w:top w:val="none" w:sz="0" w:space="0" w:color="auto"/>
            <w:left w:val="none" w:sz="0" w:space="0" w:color="auto"/>
            <w:bottom w:val="none" w:sz="0" w:space="0" w:color="auto"/>
            <w:right w:val="none" w:sz="0" w:space="0" w:color="auto"/>
          </w:divBdr>
        </w:div>
        <w:div w:id="2062704126">
          <w:marLeft w:val="0"/>
          <w:marRight w:val="0"/>
          <w:marTop w:val="0"/>
          <w:marBottom w:val="0"/>
          <w:divBdr>
            <w:top w:val="none" w:sz="0" w:space="0" w:color="auto"/>
            <w:left w:val="none" w:sz="0" w:space="0" w:color="auto"/>
            <w:bottom w:val="none" w:sz="0" w:space="0" w:color="auto"/>
            <w:right w:val="none" w:sz="0" w:space="0" w:color="auto"/>
          </w:divBdr>
        </w:div>
        <w:div w:id="2118941719">
          <w:marLeft w:val="0"/>
          <w:marRight w:val="0"/>
          <w:marTop w:val="0"/>
          <w:marBottom w:val="0"/>
          <w:divBdr>
            <w:top w:val="none" w:sz="0" w:space="0" w:color="auto"/>
            <w:left w:val="none" w:sz="0" w:space="0" w:color="auto"/>
            <w:bottom w:val="none" w:sz="0" w:space="0" w:color="auto"/>
            <w:right w:val="none" w:sz="0" w:space="0" w:color="auto"/>
          </w:divBdr>
        </w:div>
      </w:divsChild>
    </w:div>
    <w:div w:id="576131019">
      <w:bodyDiv w:val="1"/>
      <w:marLeft w:val="0"/>
      <w:marRight w:val="0"/>
      <w:marTop w:val="0"/>
      <w:marBottom w:val="0"/>
      <w:divBdr>
        <w:top w:val="none" w:sz="0" w:space="0" w:color="auto"/>
        <w:left w:val="none" w:sz="0" w:space="0" w:color="auto"/>
        <w:bottom w:val="none" w:sz="0" w:space="0" w:color="auto"/>
        <w:right w:val="none" w:sz="0" w:space="0" w:color="auto"/>
      </w:divBdr>
      <w:divsChild>
        <w:div w:id="480581821">
          <w:marLeft w:val="0"/>
          <w:marRight w:val="0"/>
          <w:marTop w:val="0"/>
          <w:marBottom w:val="0"/>
          <w:divBdr>
            <w:top w:val="none" w:sz="0" w:space="0" w:color="auto"/>
            <w:left w:val="none" w:sz="0" w:space="0" w:color="auto"/>
            <w:bottom w:val="none" w:sz="0" w:space="0" w:color="auto"/>
            <w:right w:val="none" w:sz="0" w:space="0" w:color="auto"/>
          </w:divBdr>
        </w:div>
        <w:div w:id="510991437">
          <w:marLeft w:val="0"/>
          <w:marRight w:val="0"/>
          <w:marTop w:val="0"/>
          <w:marBottom w:val="0"/>
          <w:divBdr>
            <w:top w:val="none" w:sz="0" w:space="0" w:color="auto"/>
            <w:left w:val="none" w:sz="0" w:space="0" w:color="auto"/>
            <w:bottom w:val="none" w:sz="0" w:space="0" w:color="auto"/>
            <w:right w:val="none" w:sz="0" w:space="0" w:color="auto"/>
          </w:divBdr>
        </w:div>
        <w:div w:id="688144870">
          <w:marLeft w:val="0"/>
          <w:marRight w:val="0"/>
          <w:marTop w:val="0"/>
          <w:marBottom w:val="0"/>
          <w:divBdr>
            <w:top w:val="none" w:sz="0" w:space="0" w:color="auto"/>
            <w:left w:val="none" w:sz="0" w:space="0" w:color="auto"/>
            <w:bottom w:val="none" w:sz="0" w:space="0" w:color="auto"/>
            <w:right w:val="none" w:sz="0" w:space="0" w:color="auto"/>
          </w:divBdr>
        </w:div>
        <w:div w:id="812991792">
          <w:marLeft w:val="0"/>
          <w:marRight w:val="0"/>
          <w:marTop w:val="0"/>
          <w:marBottom w:val="0"/>
          <w:divBdr>
            <w:top w:val="none" w:sz="0" w:space="0" w:color="auto"/>
            <w:left w:val="none" w:sz="0" w:space="0" w:color="auto"/>
            <w:bottom w:val="none" w:sz="0" w:space="0" w:color="auto"/>
            <w:right w:val="none" w:sz="0" w:space="0" w:color="auto"/>
          </w:divBdr>
        </w:div>
        <w:div w:id="943995399">
          <w:marLeft w:val="0"/>
          <w:marRight w:val="0"/>
          <w:marTop w:val="0"/>
          <w:marBottom w:val="0"/>
          <w:divBdr>
            <w:top w:val="none" w:sz="0" w:space="0" w:color="auto"/>
            <w:left w:val="none" w:sz="0" w:space="0" w:color="auto"/>
            <w:bottom w:val="none" w:sz="0" w:space="0" w:color="auto"/>
            <w:right w:val="none" w:sz="0" w:space="0" w:color="auto"/>
          </w:divBdr>
        </w:div>
        <w:div w:id="1017190861">
          <w:marLeft w:val="0"/>
          <w:marRight w:val="0"/>
          <w:marTop w:val="0"/>
          <w:marBottom w:val="0"/>
          <w:divBdr>
            <w:top w:val="none" w:sz="0" w:space="0" w:color="auto"/>
            <w:left w:val="none" w:sz="0" w:space="0" w:color="auto"/>
            <w:bottom w:val="none" w:sz="0" w:space="0" w:color="auto"/>
            <w:right w:val="none" w:sz="0" w:space="0" w:color="auto"/>
          </w:divBdr>
        </w:div>
        <w:div w:id="1322467585">
          <w:marLeft w:val="0"/>
          <w:marRight w:val="0"/>
          <w:marTop w:val="0"/>
          <w:marBottom w:val="0"/>
          <w:divBdr>
            <w:top w:val="none" w:sz="0" w:space="0" w:color="auto"/>
            <w:left w:val="none" w:sz="0" w:space="0" w:color="auto"/>
            <w:bottom w:val="none" w:sz="0" w:space="0" w:color="auto"/>
            <w:right w:val="none" w:sz="0" w:space="0" w:color="auto"/>
          </w:divBdr>
        </w:div>
        <w:div w:id="1395080590">
          <w:marLeft w:val="0"/>
          <w:marRight w:val="0"/>
          <w:marTop w:val="0"/>
          <w:marBottom w:val="0"/>
          <w:divBdr>
            <w:top w:val="none" w:sz="0" w:space="0" w:color="auto"/>
            <w:left w:val="none" w:sz="0" w:space="0" w:color="auto"/>
            <w:bottom w:val="none" w:sz="0" w:space="0" w:color="auto"/>
            <w:right w:val="none" w:sz="0" w:space="0" w:color="auto"/>
          </w:divBdr>
        </w:div>
        <w:div w:id="1447039449">
          <w:marLeft w:val="0"/>
          <w:marRight w:val="0"/>
          <w:marTop w:val="0"/>
          <w:marBottom w:val="0"/>
          <w:divBdr>
            <w:top w:val="none" w:sz="0" w:space="0" w:color="auto"/>
            <w:left w:val="none" w:sz="0" w:space="0" w:color="auto"/>
            <w:bottom w:val="none" w:sz="0" w:space="0" w:color="auto"/>
            <w:right w:val="none" w:sz="0" w:space="0" w:color="auto"/>
          </w:divBdr>
        </w:div>
        <w:div w:id="1479495578">
          <w:marLeft w:val="0"/>
          <w:marRight w:val="0"/>
          <w:marTop w:val="0"/>
          <w:marBottom w:val="0"/>
          <w:divBdr>
            <w:top w:val="none" w:sz="0" w:space="0" w:color="auto"/>
            <w:left w:val="none" w:sz="0" w:space="0" w:color="auto"/>
            <w:bottom w:val="none" w:sz="0" w:space="0" w:color="auto"/>
            <w:right w:val="none" w:sz="0" w:space="0" w:color="auto"/>
          </w:divBdr>
        </w:div>
        <w:div w:id="1506824607">
          <w:marLeft w:val="0"/>
          <w:marRight w:val="0"/>
          <w:marTop w:val="0"/>
          <w:marBottom w:val="0"/>
          <w:divBdr>
            <w:top w:val="none" w:sz="0" w:space="0" w:color="auto"/>
            <w:left w:val="none" w:sz="0" w:space="0" w:color="auto"/>
            <w:bottom w:val="none" w:sz="0" w:space="0" w:color="auto"/>
            <w:right w:val="none" w:sz="0" w:space="0" w:color="auto"/>
          </w:divBdr>
        </w:div>
        <w:div w:id="1699769073">
          <w:marLeft w:val="0"/>
          <w:marRight w:val="0"/>
          <w:marTop w:val="0"/>
          <w:marBottom w:val="0"/>
          <w:divBdr>
            <w:top w:val="none" w:sz="0" w:space="0" w:color="auto"/>
            <w:left w:val="none" w:sz="0" w:space="0" w:color="auto"/>
            <w:bottom w:val="none" w:sz="0" w:space="0" w:color="auto"/>
            <w:right w:val="none" w:sz="0" w:space="0" w:color="auto"/>
          </w:divBdr>
        </w:div>
        <w:div w:id="1776097833">
          <w:marLeft w:val="0"/>
          <w:marRight w:val="0"/>
          <w:marTop w:val="0"/>
          <w:marBottom w:val="0"/>
          <w:divBdr>
            <w:top w:val="none" w:sz="0" w:space="0" w:color="auto"/>
            <w:left w:val="none" w:sz="0" w:space="0" w:color="auto"/>
            <w:bottom w:val="none" w:sz="0" w:space="0" w:color="auto"/>
            <w:right w:val="none" w:sz="0" w:space="0" w:color="auto"/>
          </w:divBdr>
        </w:div>
      </w:divsChild>
    </w:div>
    <w:div w:id="577598765">
      <w:bodyDiv w:val="1"/>
      <w:marLeft w:val="0"/>
      <w:marRight w:val="0"/>
      <w:marTop w:val="0"/>
      <w:marBottom w:val="0"/>
      <w:divBdr>
        <w:top w:val="none" w:sz="0" w:space="0" w:color="auto"/>
        <w:left w:val="none" w:sz="0" w:space="0" w:color="auto"/>
        <w:bottom w:val="none" w:sz="0" w:space="0" w:color="auto"/>
        <w:right w:val="none" w:sz="0" w:space="0" w:color="auto"/>
      </w:divBdr>
    </w:div>
    <w:div w:id="591086555">
      <w:bodyDiv w:val="1"/>
      <w:marLeft w:val="0"/>
      <w:marRight w:val="0"/>
      <w:marTop w:val="0"/>
      <w:marBottom w:val="0"/>
      <w:divBdr>
        <w:top w:val="none" w:sz="0" w:space="0" w:color="auto"/>
        <w:left w:val="none" w:sz="0" w:space="0" w:color="auto"/>
        <w:bottom w:val="none" w:sz="0" w:space="0" w:color="auto"/>
        <w:right w:val="none" w:sz="0" w:space="0" w:color="auto"/>
      </w:divBdr>
      <w:divsChild>
        <w:div w:id="46076735">
          <w:marLeft w:val="0"/>
          <w:marRight w:val="0"/>
          <w:marTop w:val="0"/>
          <w:marBottom w:val="0"/>
          <w:divBdr>
            <w:top w:val="none" w:sz="0" w:space="0" w:color="auto"/>
            <w:left w:val="none" w:sz="0" w:space="0" w:color="auto"/>
            <w:bottom w:val="none" w:sz="0" w:space="0" w:color="auto"/>
            <w:right w:val="none" w:sz="0" w:space="0" w:color="auto"/>
          </w:divBdr>
        </w:div>
        <w:div w:id="249973507">
          <w:marLeft w:val="0"/>
          <w:marRight w:val="0"/>
          <w:marTop w:val="0"/>
          <w:marBottom w:val="0"/>
          <w:divBdr>
            <w:top w:val="none" w:sz="0" w:space="0" w:color="auto"/>
            <w:left w:val="none" w:sz="0" w:space="0" w:color="auto"/>
            <w:bottom w:val="none" w:sz="0" w:space="0" w:color="auto"/>
            <w:right w:val="none" w:sz="0" w:space="0" w:color="auto"/>
          </w:divBdr>
        </w:div>
        <w:div w:id="581523338">
          <w:marLeft w:val="0"/>
          <w:marRight w:val="0"/>
          <w:marTop w:val="0"/>
          <w:marBottom w:val="0"/>
          <w:divBdr>
            <w:top w:val="none" w:sz="0" w:space="0" w:color="auto"/>
            <w:left w:val="none" w:sz="0" w:space="0" w:color="auto"/>
            <w:bottom w:val="none" w:sz="0" w:space="0" w:color="auto"/>
            <w:right w:val="none" w:sz="0" w:space="0" w:color="auto"/>
          </w:divBdr>
        </w:div>
        <w:div w:id="710806908">
          <w:marLeft w:val="0"/>
          <w:marRight w:val="0"/>
          <w:marTop w:val="0"/>
          <w:marBottom w:val="0"/>
          <w:divBdr>
            <w:top w:val="none" w:sz="0" w:space="0" w:color="auto"/>
            <w:left w:val="none" w:sz="0" w:space="0" w:color="auto"/>
            <w:bottom w:val="none" w:sz="0" w:space="0" w:color="auto"/>
            <w:right w:val="none" w:sz="0" w:space="0" w:color="auto"/>
          </w:divBdr>
        </w:div>
        <w:div w:id="721566005">
          <w:marLeft w:val="0"/>
          <w:marRight w:val="0"/>
          <w:marTop w:val="0"/>
          <w:marBottom w:val="0"/>
          <w:divBdr>
            <w:top w:val="none" w:sz="0" w:space="0" w:color="auto"/>
            <w:left w:val="none" w:sz="0" w:space="0" w:color="auto"/>
            <w:bottom w:val="none" w:sz="0" w:space="0" w:color="auto"/>
            <w:right w:val="none" w:sz="0" w:space="0" w:color="auto"/>
          </w:divBdr>
        </w:div>
        <w:div w:id="829246704">
          <w:marLeft w:val="0"/>
          <w:marRight w:val="0"/>
          <w:marTop w:val="0"/>
          <w:marBottom w:val="0"/>
          <w:divBdr>
            <w:top w:val="none" w:sz="0" w:space="0" w:color="auto"/>
            <w:left w:val="none" w:sz="0" w:space="0" w:color="auto"/>
            <w:bottom w:val="none" w:sz="0" w:space="0" w:color="auto"/>
            <w:right w:val="none" w:sz="0" w:space="0" w:color="auto"/>
          </w:divBdr>
        </w:div>
        <w:div w:id="907421517">
          <w:marLeft w:val="0"/>
          <w:marRight w:val="0"/>
          <w:marTop w:val="0"/>
          <w:marBottom w:val="0"/>
          <w:divBdr>
            <w:top w:val="none" w:sz="0" w:space="0" w:color="auto"/>
            <w:left w:val="none" w:sz="0" w:space="0" w:color="auto"/>
            <w:bottom w:val="none" w:sz="0" w:space="0" w:color="auto"/>
            <w:right w:val="none" w:sz="0" w:space="0" w:color="auto"/>
          </w:divBdr>
        </w:div>
        <w:div w:id="910575503">
          <w:marLeft w:val="0"/>
          <w:marRight w:val="0"/>
          <w:marTop w:val="0"/>
          <w:marBottom w:val="0"/>
          <w:divBdr>
            <w:top w:val="none" w:sz="0" w:space="0" w:color="auto"/>
            <w:left w:val="none" w:sz="0" w:space="0" w:color="auto"/>
            <w:bottom w:val="none" w:sz="0" w:space="0" w:color="auto"/>
            <w:right w:val="none" w:sz="0" w:space="0" w:color="auto"/>
          </w:divBdr>
        </w:div>
        <w:div w:id="942420082">
          <w:marLeft w:val="0"/>
          <w:marRight w:val="0"/>
          <w:marTop w:val="0"/>
          <w:marBottom w:val="0"/>
          <w:divBdr>
            <w:top w:val="none" w:sz="0" w:space="0" w:color="auto"/>
            <w:left w:val="none" w:sz="0" w:space="0" w:color="auto"/>
            <w:bottom w:val="none" w:sz="0" w:space="0" w:color="auto"/>
            <w:right w:val="none" w:sz="0" w:space="0" w:color="auto"/>
          </w:divBdr>
        </w:div>
        <w:div w:id="1037512782">
          <w:marLeft w:val="0"/>
          <w:marRight w:val="0"/>
          <w:marTop w:val="0"/>
          <w:marBottom w:val="0"/>
          <w:divBdr>
            <w:top w:val="none" w:sz="0" w:space="0" w:color="auto"/>
            <w:left w:val="none" w:sz="0" w:space="0" w:color="auto"/>
            <w:bottom w:val="none" w:sz="0" w:space="0" w:color="auto"/>
            <w:right w:val="none" w:sz="0" w:space="0" w:color="auto"/>
          </w:divBdr>
        </w:div>
        <w:div w:id="1104501000">
          <w:marLeft w:val="0"/>
          <w:marRight w:val="0"/>
          <w:marTop w:val="0"/>
          <w:marBottom w:val="0"/>
          <w:divBdr>
            <w:top w:val="none" w:sz="0" w:space="0" w:color="auto"/>
            <w:left w:val="none" w:sz="0" w:space="0" w:color="auto"/>
            <w:bottom w:val="none" w:sz="0" w:space="0" w:color="auto"/>
            <w:right w:val="none" w:sz="0" w:space="0" w:color="auto"/>
          </w:divBdr>
        </w:div>
        <w:div w:id="1206065051">
          <w:marLeft w:val="0"/>
          <w:marRight w:val="0"/>
          <w:marTop w:val="0"/>
          <w:marBottom w:val="0"/>
          <w:divBdr>
            <w:top w:val="none" w:sz="0" w:space="0" w:color="auto"/>
            <w:left w:val="none" w:sz="0" w:space="0" w:color="auto"/>
            <w:bottom w:val="none" w:sz="0" w:space="0" w:color="auto"/>
            <w:right w:val="none" w:sz="0" w:space="0" w:color="auto"/>
          </w:divBdr>
        </w:div>
        <w:div w:id="1423337074">
          <w:marLeft w:val="0"/>
          <w:marRight w:val="0"/>
          <w:marTop w:val="0"/>
          <w:marBottom w:val="0"/>
          <w:divBdr>
            <w:top w:val="none" w:sz="0" w:space="0" w:color="auto"/>
            <w:left w:val="none" w:sz="0" w:space="0" w:color="auto"/>
            <w:bottom w:val="none" w:sz="0" w:space="0" w:color="auto"/>
            <w:right w:val="none" w:sz="0" w:space="0" w:color="auto"/>
          </w:divBdr>
        </w:div>
        <w:div w:id="1462114970">
          <w:marLeft w:val="0"/>
          <w:marRight w:val="0"/>
          <w:marTop w:val="0"/>
          <w:marBottom w:val="0"/>
          <w:divBdr>
            <w:top w:val="none" w:sz="0" w:space="0" w:color="auto"/>
            <w:left w:val="none" w:sz="0" w:space="0" w:color="auto"/>
            <w:bottom w:val="none" w:sz="0" w:space="0" w:color="auto"/>
            <w:right w:val="none" w:sz="0" w:space="0" w:color="auto"/>
          </w:divBdr>
        </w:div>
        <w:div w:id="1661233554">
          <w:marLeft w:val="0"/>
          <w:marRight w:val="0"/>
          <w:marTop w:val="0"/>
          <w:marBottom w:val="0"/>
          <w:divBdr>
            <w:top w:val="none" w:sz="0" w:space="0" w:color="auto"/>
            <w:left w:val="none" w:sz="0" w:space="0" w:color="auto"/>
            <w:bottom w:val="none" w:sz="0" w:space="0" w:color="auto"/>
            <w:right w:val="none" w:sz="0" w:space="0" w:color="auto"/>
          </w:divBdr>
        </w:div>
        <w:div w:id="1751124762">
          <w:marLeft w:val="0"/>
          <w:marRight w:val="0"/>
          <w:marTop w:val="0"/>
          <w:marBottom w:val="0"/>
          <w:divBdr>
            <w:top w:val="none" w:sz="0" w:space="0" w:color="auto"/>
            <w:left w:val="none" w:sz="0" w:space="0" w:color="auto"/>
            <w:bottom w:val="none" w:sz="0" w:space="0" w:color="auto"/>
            <w:right w:val="none" w:sz="0" w:space="0" w:color="auto"/>
          </w:divBdr>
        </w:div>
        <w:div w:id="1968507891">
          <w:marLeft w:val="0"/>
          <w:marRight w:val="0"/>
          <w:marTop w:val="0"/>
          <w:marBottom w:val="0"/>
          <w:divBdr>
            <w:top w:val="none" w:sz="0" w:space="0" w:color="auto"/>
            <w:left w:val="none" w:sz="0" w:space="0" w:color="auto"/>
            <w:bottom w:val="none" w:sz="0" w:space="0" w:color="auto"/>
            <w:right w:val="none" w:sz="0" w:space="0" w:color="auto"/>
          </w:divBdr>
        </w:div>
        <w:div w:id="1990548632">
          <w:marLeft w:val="0"/>
          <w:marRight w:val="0"/>
          <w:marTop w:val="0"/>
          <w:marBottom w:val="0"/>
          <w:divBdr>
            <w:top w:val="none" w:sz="0" w:space="0" w:color="auto"/>
            <w:left w:val="none" w:sz="0" w:space="0" w:color="auto"/>
            <w:bottom w:val="none" w:sz="0" w:space="0" w:color="auto"/>
            <w:right w:val="none" w:sz="0" w:space="0" w:color="auto"/>
          </w:divBdr>
        </w:div>
        <w:div w:id="2057318907">
          <w:marLeft w:val="0"/>
          <w:marRight w:val="0"/>
          <w:marTop w:val="0"/>
          <w:marBottom w:val="0"/>
          <w:divBdr>
            <w:top w:val="none" w:sz="0" w:space="0" w:color="auto"/>
            <w:left w:val="none" w:sz="0" w:space="0" w:color="auto"/>
            <w:bottom w:val="none" w:sz="0" w:space="0" w:color="auto"/>
            <w:right w:val="none" w:sz="0" w:space="0" w:color="auto"/>
          </w:divBdr>
        </w:div>
      </w:divsChild>
    </w:div>
    <w:div w:id="596670832">
      <w:bodyDiv w:val="1"/>
      <w:marLeft w:val="0"/>
      <w:marRight w:val="0"/>
      <w:marTop w:val="0"/>
      <w:marBottom w:val="0"/>
      <w:divBdr>
        <w:top w:val="none" w:sz="0" w:space="0" w:color="auto"/>
        <w:left w:val="none" w:sz="0" w:space="0" w:color="auto"/>
        <w:bottom w:val="none" w:sz="0" w:space="0" w:color="auto"/>
        <w:right w:val="none" w:sz="0" w:space="0" w:color="auto"/>
      </w:divBdr>
    </w:div>
    <w:div w:id="643774731">
      <w:bodyDiv w:val="1"/>
      <w:marLeft w:val="0"/>
      <w:marRight w:val="0"/>
      <w:marTop w:val="0"/>
      <w:marBottom w:val="0"/>
      <w:divBdr>
        <w:top w:val="none" w:sz="0" w:space="0" w:color="auto"/>
        <w:left w:val="none" w:sz="0" w:space="0" w:color="auto"/>
        <w:bottom w:val="none" w:sz="0" w:space="0" w:color="auto"/>
        <w:right w:val="none" w:sz="0" w:space="0" w:color="auto"/>
      </w:divBdr>
    </w:div>
    <w:div w:id="649556582">
      <w:bodyDiv w:val="1"/>
      <w:marLeft w:val="0"/>
      <w:marRight w:val="0"/>
      <w:marTop w:val="0"/>
      <w:marBottom w:val="0"/>
      <w:divBdr>
        <w:top w:val="none" w:sz="0" w:space="0" w:color="auto"/>
        <w:left w:val="none" w:sz="0" w:space="0" w:color="auto"/>
        <w:bottom w:val="none" w:sz="0" w:space="0" w:color="auto"/>
        <w:right w:val="none" w:sz="0" w:space="0" w:color="auto"/>
      </w:divBdr>
    </w:div>
    <w:div w:id="675158891">
      <w:bodyDiv w:val="1"/>
      <w:marLeft w:val="0"/>
      <w:marRight w:val="0"/>
      <w:marTop w:val="0"/>
      <w:marBottom w:val="0"/>
      <w:divBdr>
        <w:top w:val="none" w:sz="0" w:space="0" w:color="auto"/>
        <w:left w:val="none" w:sz="0" w:space="0" w:color="auto"/>
        <w:bottom w:val="none" w:sz="0" w:space="0" w:color="auto"/>
        <w:right w:val="none" w:sz="0" w:space="0" w:color="auto"/>
      </w:divBdr>
    </w:div>
    <w:div w:id="782072861">
      <w:bodyDiv w:val="1"/>
      <w:marLeft w:val="0"/>
      <w:marRight w:val="0"/>
      <w:marTop w:val="0"/>
      <w:marBottom w:val="0"/>
      <w:divBdr>
        <w:top w:val="none" w:sz="0" w:space="0" w:color="auto"/>
        <w:left w:val="none" w:sz="0" w:space="0" w:color="auto"/>
        <w:bottom w:val="none" w:sz="0" w:space="0" w:color="auto"/>
        <w:right w:val="none" w:sz="0" w:space="0" w:color="auto"/>
      </w:divBdr>
    </w:div>
    <w:div w:id="787428400">
      <w:bodyDiv w:val="1"/>
      <w:marLeft w:val="0"/>
      <w:marRight w:val="0"/>
      <w:marTop w:val="0"/>
      <w:marBottom w:val="0"/>
      <w:divBdr>
        <w:top w:val="none" w:sz="0" w:space="0" w:color="auto"/>
        <w:left w:val="none" w:sz="0" w:space="0" w:color="auto"/>
        <w:bottom w:val="none" w:sz="0" w:space="0" w:color="auto"/>
        <w:right w:val="none" w:sz="0" w:space="0" w:color="auto"/>
      </w:divBdr>
      <w:divsChild>
        <w:div w:id="328094608">
          <w:marLeft w:val="0"/>
          <w:marRight w:val="0"/>
          <w:marTop w:val="0"/>
          <w:marBottom w:val="0"/>
          <w:divBdr>
            <w:top w:val="none" w:sz="0" w:space="0" w:color="auto"/>
            <w:left w:val="none" w:sz="0" w:space="0" w:color="auto"/>
            <w:bottom w:val="none" w:sz="0" w:space="0" w:color="auto"/>
            <w:right w:val="none" w:sz="0" w:space="0" w:color="auto"/>
          </w:divBdr>
        </w:div>
        <w:div w:id="457645670">
          <w:marLeft w:val="0"/>
          <w:marRight w:val="0"/>
          <w:marTop w:val="0"/>
          <w:marBottom w:val="0"/>
          <w:divBdr>
            <w:top w:val="none" w:sz="0" w:space="0" w:color="auto"/>
            <w:left w:val="none" w:sz="0" w:space="0" w:color="auto"/>
            <w:bottom w:val="none" w:sz="0" w:space="0" w:color="auto"/>
            <w:right w:val="none" w:sz="0" w:space="0" w:color="auto"/>
          </w:divBdr>
        </w:div>
        <w:div w:id="819347284">
          <w:marLeft w:val="0"/>
          <w:marRight w:val="0"/>
          <w:marTop w:val="0"/>
          <w:marBottom w:val="0"/>
          <w:divBdr>
            <w:top w:val="none" w:sz="0" w:space="0" w:color="auto"/>
            <w:left w:val="none" w:sz="0" w:space="0" w:color="auto"/>
            <w:bottom w:val="none" w:sz="0" w:space="0" w:color="auto"/>
            <w:right w:val="none" w:sz="0" w:space="0" w:color="auto"/>
          </w:divBdr>
        </w:div>
        <w:div w:id="895510907">
          <w:marLeft w:val="0"/>
          <w:marRight w:val="0"/>
          <w:marTop w:val="0"/>
          <w:marBottom w:val="0"/>
          <w:divBdr>
            <w:top w:val="none" w:sz="0" w:space="0" w:color="auto"/>
            <w:left w:val="none" w:sz="0" w:space="0" w:color="auto"/>
            <w:bottom w:val="none" w:sz="0" w:space="0" w:color="auto"/>
            <w:right w:val="none" w:sz="0" w:space="0" w:color="auto"/>
          </w:divBdr>
        </w:div>
        <w:div w:id="1237473363">
          <w:marLeft w:val="0"/>
          <w:marRight w:val="0"/>
          <w:marTop w:val="0"/>
          <w:marBottom w:val="0"/>
          <w:divBdr>
            <w:top w:val="none" w:sz="0" w:space="0" w:color="auto"/>
            <w:left w:val="none" w:sz="0" w:space="0" w:color="auto"/>
            <w:bottom w:val="none" w:sz="0" w:space="0" w:color="auto"/>
            <w:right w:val="none" w:sz="0" w:space="0" w:color="auto"/>
          </w:divBdr>
        </w:div>
        <w:div w:id="1530100841">
          <w:marLeft w:val="0"/>
          <w:marRight w:val="0"/>
          <w:marTop w:val="0"/>
          <w:marBottom w:val="0"/>
          <w:divBdr>
            <w:top w:val="none" w:sz="0" w:space="0" w:color="auto"/>
            <w:left w:val="none" w:sz="0" w:space="0" w:color="auto"/>
            <w:bottom w:val="none" w:sz="0" w:space="0" w:color="auto"/>
            <w:right w:val="none" w:sz="0" w:space="0" w:color="auto"/>
          </w:divBdr>
        </w:div>
        <w:div w:id="1703702113">
          <w:marLeft w:val="0"/>
          <w:marRight w:val="0"/>
          <w:marTop w:val="0"/>
          <w:marBottom w:val="0"/>
          <w:divBdr>
            <w:top w:val="none" w:sz="0" w:space="0" w:color="auto"/>
            <w:left w:val="none" w:sz="0" w:space="0" w:color="auto"/>
            <w:bottom w:val="none" w:sz="0" w:space="0" w:color="auto"/>
            <w:right w:val="none" w:sz="0" w:space="0" w:color="auto"/>
          </w:divBdr>
        </w:div>
        <w:div w:id="1737893203">
          <w:marLeft w:val="0"/>
          <w:marRight w:val="0"/>
          <w:marTop w:val="0"/>
          <w:marBottom w:val="0"/>
          <w:divBdr>
            <w:top w:val="none" w:sz="0" w:space="0" w:color="auto"/>
            <w:left w:val="none" w:sz="0" w:space="0" w:color="auto"/>
            <w:bottom w:val="none" w:sz="0" w:space="0" w:color="auto"/>
            <w:right w:val="none" w:sz="0" w:space="0" w:color="auto"/>
          </w:divBdr>
        </w:div>
        <w:div w:id="2056999741">
          <w:marLeft w:val="0"/>
          <w:marRight w:val="0"/>
          <w:marTop w:val="0"/>
          <w:marBottom w:val="0"/>
          <w:divBdr>
            <w:top w:val="none" w:sz="0" w:space="0" w:color="auto"/>
            <w:left w:val="none" w:sz="0" w:space="0" w:color="auto"/>
            <w:bottom w:val="none" w:sz="0" w:space="0" w:color="auto"/>
            <w:right w:val="none" w:sz="0" w:space="0" w:color="auto"/>
          </w:divBdr>
        </w:div>
        <w:div w:id="2071533859">
          <w:marLeft w:val="0"/>
          <w:marRight w:val="0"/>
          <w:marTop w:val="0"/>
          <w:marBottom w:val="0"/>
          <w:divBdr>
            <w:top w:val="none" w:sz="0" w:space="0" w:color="auto"/>
            <w:left w:val="none" w:sz="0" w:space="0" w:color="auto"/>
            <w:bottom w:val="none" w:sz="0" w:space="0" w:color="auto"/>
            <w:right w:val="none" w:sz="0" w:space="0" w:color="auto"/>
          </w:divBdr>
        </w:div>
        <w:div w:id="2112504490">
          <w:marLeft w:val="0"/>
          <w:marRight w:val="0"/>
          <w:marTop w:val="0"/>
          <w:marBottom w:val="0"/>
          <w:divBdr>
            <w:top w:val="none" w:sz="0" w:space="0" w:color="auto"/>
            <w:left w:val="none" w:sz="0" w:space="0" w:color="auto"/>
            <w:bottom w:val="none" w:sz="0" w:space="0" w:color="auto"/>
            <w:right w:val="none" w:sz="0" w:space="0" w:color="auto"/>
          </w:divBdr>
        </w:div>
      </w:divsChild>
    </w:div>
    <w:div w:id="840050319">
      <w:bodyDiv w:val="1"/>
      <w:marLeft w:val="0"/>
      <w:marRight w:val="0"/>
      <w:marTop w:val="0"/>
      <w:marBottom w:val="0"/>
      <w:divBdr>
        <w:top w:val="none" w:sz="0" w:space="0" w:color="auto"/>
        <w:left w:val="none" w:sz="0" w:space="0" w:color="auto"/>
        <w:bottom w:val="none" w:sz="0" w:space="0" w:color="auto"/>
        <w:right w:val="none" w:sz="0" w:space="0" w:color="auto"/>
      </w:divBdr>
      <w:divsChild>
        <w:div w:id="532303405">
          <w:marLeft w:val="0"/>
          <w:marRight w:val="0"/>
          <w:marTop w:val="0"/>
          <w:marBottom w:val="0"/>
          <w:divBdr>
            <w:top w:val="none" w:sz="0" w:space="0" w:color="auto"/>
            <w:left w:val="none" w:sz="0" w:space="0" w:color="auto"/>
            <w:bottom w:val="none" w:sz="0" w:space="0" w:color="auto"/>
            <w:right w:val="none" w:sz="0" w:space="0" w:color="auto"/>
          </w:divBdr>
        </w:div>
        <w:div w:id="1021394636">
          <w:marLeft w:val="0"/>
          <w:marRight w:val="0"/>
          <w:marTop w:val="0"/>
          <w:marBottom w:val="0"/>
          <w:divBdr>
            <w:top w:val="none" w:sz="0" w:space="0" w:color="auto"/>
            <w:left w:val="none" w:sz="0" w:space="0" w:color="auto"/>
            <w:bottom w:val="none" w:sz="0" w:space="0" w:color="auto"/>
            <w:right w:val="none" w:sz="0" w:space="0" w:color="auto"/>
          </w:divBdr>
        </w:div>
      </w:divsChild>
    </w:div>
    <w:div w:id="846793136">
      <w:bodyDiv w:val="1"/>
      <w:marLeft w:val="0"/>
      <w:marRight w:val="0"/>
      <w:marTop w:val="0"/>
      <w:marBottom w:val="0"/>
      <w:divBdr>
        <w:top w:val="none" w:sz="0" w:space="0" w:color="auto"/>
        <w:left w:val="none" w:sz="0" w:space="0" w:color="auto"/>
        <w:bottom w:val="none" w:sz="0" w:space="0" w:color="auto"/>
        <w:right w:val="none" w:sz="0" w:space="0" w:color="auto"/>
      </w:divBdr>
      <w:divsChild>
        <w:div w:id="686254649">
          <w:marLeft w:val="0"/>
          <w:marRight w:val="0"/>
          <w:marTop w:val="0"/>
          <w:marBottom w:val="0"/>
          <w:divBdr>
            <w:top w:val="none" w:sz="0" w:space="0" w:color="auto"/>
            <w:left w:val="none" w:sz="0" w:space="0" w:color="auto"/>
            <w:bottom w:val="none" w:sz="0" w:space="0" w:color="auto"/>
            <w:right w:val="none" w:sz="0" w:space="0" w:color="auto"/>
          </w:divBdr>
        </w:div>
        <w:div w:id="1083408281">
          <w:marLeft w:val="0"/>
          <w:marRight w:val="0"/>
          <w:marTop w:val="0"/>
          <w:marBottom w:val="0"/>
          <w:divBdr>
            <w:top w:val="none" w:sz="0" w:space="0" w:color="auto"/>
            <w:left w:val="none" w:sz="0" w:space="0" w:color="auto"/>
            <w:bottom w:val="none" w:sz="0" w:space="0" w:color="auto"/>
            <w:right w:val="none" w:sz="0" w:space="0" w:color="auto"/>
          </w:divBdr>
        </w:div>
        <w:div w:id="1641036171">
          <w:marLeft w:val="0"/>
          <w:marRight w:val="0"/>
          <w:marTop w:val="0"/>
          <w:marBottom w:val="0"/>
          <w:divBdr>
            <w:top w:val="none" w:sz="0" w:space="0" w:color="auto"/>
            <w:left w:val="none" w:sz="0" w:space="0" w:color="auto"/>
            <w:bottom w:val="none" w:sz="0" w:space="0" w:color="auto"/>
            <w:right w:val="none" w:sz="0" w:space="0" w:color="auto"/>
          </w:divBdr>
        </w:div>
      </w:divsChild>
    </w:div>
    <w:div w:id="951522574">
      <w:bodyDiv w:val="1"/>
      <w:marLeft w:val="0"/>
      <w:marRight w:val="0"/>
      <w:marTop w:val="0"/>
      <w:marBottom w:val="0"/>
      <w:divBdr>
        <w:top w:val="none" w:sz="0" w:space="0" w:color="auto"/>
        <w:left w:val="none" w:sz="0" w:space="0" w:color="auto"/>
        <w:bottom w:val="none" w:sz="0" w:space="0" w:color="auto"/>
        <w:right w:val="none" w:sz="0" w:space="0" w:color="auto"/>
      </w:divBdr>
      <w:divsChild>
        <w:div w:id="113596188">
          <w:marLeft w:val="0"/>
          <w:marRight w:val="0"/>
          <w:marTop w:val="0"/>
          <w:marBottom w:val="0"/>
          <w:divBdr>
            <w:top w:val="none" w:sz="0" w:space="0" w:color="auto"/>
            <w:left w:val="none" w:sz="0" w:space="0" w:color="auto"/>
            <w:bottom w:val="none" w:sz="0" w:space="0" w:color="auto"/>
            <w:right w:val="none" w:sz="0" w:space="0" w:color="auto"/>
          </w:divBdr>
        </w:div>
        <w:div w:id="184566503">
          <w:marLeft w:val="0"/>
          <w:marRight w:val="0"/>
          <w:marTop w:val="0"/>
          <w:marBottom w:val="0"/>
          <w:divBdr>
            <w:top w:val="none" w:sz="0" w:space="0" w:color="auto"/>
            <w:left w:val="none" w:sz="0" w:space="0" w:color="auto"/>
            <w:bottom w:val="none" w:sz="0" w:space="0" w:color="auto"/>
            <w:right w:val="none" w:sz="0" w:space="0" w:color="auto"/>
          </w:divBdr>
        </w:div>
        <w:div w:id="205024919">
          <w:marLeft w:val="0"/>
          <w:marRight w:val="0"/>
          <w:marTop w:val="0"/>
          <w:marBottom w:val="0"/>
          <w:divBdr>
            <w:top w:val="none" w:sz="0" w:space="0" w:color="auto"/>
            <w:left w:val="none" w:sz="0" w:space="0" w:color="auto"/>
            <w:bottom w:val="none" w:sz="0" w:space="0" w:color="auto"/>
            <w:right w:val="none" w:sz="0" w:space="0" w:color="auto"/>
          </w:divBdr>
        </w:div>
        <w:div w:id="243078367">
          <w:marLeft w:val="0"/>
          <w:marRight w:val="0"/>
          <w:marTop w:val="0"/>
          <w:marBottom w:val="0"/>
          <w:divBdr>
            <w:top w:val="none" w:sz="0" w:space="0" w:color="auto"/>
            <w:left w:val="none" w:sz="0" w:space="0" w:color="auto"/>
            <w:bottom w:val="none" w:sz="0" w:space="0" w:color="auto"/>
            <w:right w:val="none" w:sz="0" w:space="0" w:color="auto"/>
          </w:divBdr>
        </w:div>
        <w:div w:id="305595570">
          <w:marLeft w:val="0"/>
          <w:marRight w:val="0"/>
          <w:marTop w:val="0"/>
          <w:marBottom w:val="0"/>
          <w:divBdr>
            <w:top w:val="none" w:sz="0" w:space="0" w:color="auto"/>
            <w:left w:val="none" w:sz="0" w:space="0" w:color="auto"/>
            <w:bottom w:val="none" w:sz="0" w:space="0" w:color="auto"/>
            <w:right w:val="none" w:sz="0" w:space="0" w:color="auto"/>
          </w:divBdr>
        </w:div>
        <w:div w:id="373697994">
          <w:marLeft w:val="0"/>
          <w:marRight w:val="0"/>
          <w:marTop w:val="0"/>
          <w:marBottom w:val="0"/>
          <w:divBdr>
            <w:top w:val="none" w:sz="0" w:space="0" w:color="auto"/>
            <w:left w:val="none" w:sz="0" w:space="0" w:color="auto"/>
            <w:bottom w:val="none" w:sz="0" w:space="0" w:color="auto"/>
            <w:right w:val="none" w:sz="0" w:space="0" w:color="auto"/>
          </w:divBdr>
        </w:div>
        <w:div w:id="423452177">
          <w:marLeft w:val="0"/>
          <w:marRight w:val="0"/>
          <w:marTop w:val="0"/>
          <w:marBottom w:val="0"/>
          <w:divBdr>
            <w:top w:val="none" w:sz="0" w:space="0" w:color="auto"/>
            <w:left w:val="none" w:sz="0" w:space="0" w:color="auto"/>
            <w:bottom w:val="none" w:sz="0" w:space="0" w:color="auto"/>
            <w:right w:val="none" w:sz="0" w:space="0" w:color="auto"/>
          </w:divBdr>
        </w:div>
        <w:div w:id="577247640">
          <w:marLeft w:val="0"/>
          <w:marRight w:val="0"/>
          <w:marTop w:val="0"/>
          <w:marBottom w:val="0"/>
          <w:divBdr>
            <w:top w:val="none" w:sz="0" w:space="0" w:color="auto"/>
            <w:left w:val="none" w:sz="0" w:space="0" w:color="auto"/>
            <w:bottom w:val="none" w:sz="0" w:space="0" w:color="auto"/>
            <w:right w:val="none" w:sz="0" w:space="0" w:color="auto"/>
          </w:divBdr>
        </w:div>
        <w:div w:id="691031173">
          <w:marLeft w:val="0"/>
          <w:marRight w:val="0"/>
          <w:marTop w:val="0"/>
          <w:marBottom w:val="0"/>
          <w:divBdr>
            <w:top w:val="none" w:sz="0" w:space="0" w:color="auto"/>
            <w:left w:val="none" w:sz="0" w:space="0" w:color="auto"/>
            <w:bottom w:val="none" w:sz="0" w:space="0" w:color="auto"/>
            <w:right w:val="none" w:sz="0" w:space="0" w:color="auto"/>
          </w:divBdr>
        </w:div>
        <w:div w:id="709450931">
          <w:marLeft w:val="0"/>
          <w:marRight w:val="0"/>
          <w:marTop w:val="0"/>
          <w:marBottom w:val="0"/>
          <w:divBdr>
            <w:top w:val="none" w:sz="0" w:space="0" w:color="auto"/>
            <w:left w:val="none" w:sz="0" w:space="0" w:color="auto"/>
            <w:bottom w:val="none" w:sz="0" w:space="0" w:color="auto"/>
            <w:right w:val="none" w:sz="0" w:space="0" w:color="auto"/>
          </w:divBdr>
        </w:div>
        <w:div w:id="716009593">
          <w:marLeft w:val="0"/>
          <w:marRight w:val="0"/>
          <w:marTop w:val="0"/>
          <w:marBottom w:val="0"/>
          <w:divBdr>
            <w:top w:val="none" w:sz="0" w:space="0" w:color="auto"/>
            <w:left w:val="none" w:sz="0" w:space="0" w:color="auto"/>
            <w:bottom w:val="none" w:sz="0" w:space="0" w:color="auto"/>
            <w:right w:val="none" w:sz="0" w:space="0" w:color="auto"/>
          </w:divBdr>
        </w:div>
        <w:div w:id="729039649">
          <w:marLeft w:val="0"/>
          <w:marRight w:val="0"/>
          <w:marTop w:val="0"/>
          <w:marBottom w:val="0"/>
          <w:divBdr>
            <w:top w:val="none" w:sz="0" w:space="0" w:color="auto"/>
            <w:left w:val="none" w:sz="0" w:space="0" w:color="auto"/>
            <w:bottom w:val="none" w:sz="0" w:space="0" w:color="auto"/>
            <w:right w:val="none" w:sz="0" w:space="0" w:color="auto"/>
          </w:divBdr>
        </w:div>
        <w:div w:id="767233213">
          <w:marLeft w:val="0"/>
          <w:marRight w:val="0"/>
          <w:marTop w:val="0"/>
          <w:marBottom w:val="0"/>
          <w:divBdr>
            <w:top w:val="none" w:sz="0" w:space="0" w:color="auto"/>
            <w:left w:val="none" w:sz="0" w:space="0" w:color="auto"/>
            <w:bottom w:val="none" w:sz="0" w:space="0" w:color="auto"/>
            <w:right w:val="none" w:sz="0" w:space="0" w:color="auto"/>
          </w:divBdr>
        </w:div>
        <w:div w:id="793475705">
          <w:marLeft w:val="0"/>
          <w:marRight w:val="0"/>
          <w:marTop w:val="0"/>
          <w:marBottom w:val="0"/>
          <w:divBdr>
            <w:top w:val="none" w:sz="0" w:space="0" w:color="auto"/>
            <w:left w:val="none" w:sz="0" w:space="0" w:color="auto"/>
            <w:bottom w:val="none" w:sz="0" w:space="0" w:color="auto"/>
            <w:right w:val="none" w:sz="0" w:space="0" w:color="auto"/>
          </w:divBdr>
        </w:div>
        <w:div w:id="827139175">
          <w:marLeft w:val="0"/>
          <w:marRight w:val="0"/>
          <w:marTop w:val="0"/>
          <w:marBottom w:val="0"/>
          <w:divBdr>
            <w:top w:val="none" w:sz="0" w:space="0" w:color="auto"/>
            <w:left w:val="none" w:sz="0" w:space="0" w:color="auto"/>
            <w:bottom w:val="none" w:sz="0" w:space="0" w:color="auto"/>
            <w:right w:val="none" w:sz="0" w:space="0" w:color="auto"/>
          </w:divBdr>
        </w:div>
        <w:div w:id="930939345">
          <w:marLeft w:val="0"/>
          <w:marRight w:val="0"/>
          <w:marTop w:val="0"/>
          <w:marBottom w:val="0"/>
          <w:divBdr>
            <w:top w:val="none" w:sz="0" w:space="0" w:color="auto"/>
            <w:left w:val="none" w:sz="0" w:space="0" w:color="auto"/>
            <w:bottom w:val="none" w:sz="0" w:space="0" w:color="auto"/>
            <w:right w:val="none" w:sz="0" w:space="0" w:color="auto"/>
          </w:divBdr>
        </w:div>
        <w:div w:id="1116363040">
          <w:marLeft w:val="0"/>
          <w:marRight w:val="0"/>
          <w:marTop w:val="0"/>
          <w:marBottom w:val="0"/>
          <w:divBdr>
            <w:top w:val="none" w:sz="0" w:space="0" w:color="auto"/>
            <w:left w:val="none" w:sz="0" w:space="0" w:color="auto"/>
            <w:bottom w:val="none" w:sz="0" w:space="0" w:color="auto"/>
            <w:right w:val="none" w:sz="0" w:space="0" w:color="auto"/>
          </w:divBdr>
        </w:div>
        <w:div w:id="1193225381">
          <w:marLeft w:val="0"/>
          <w:marRight w:val="0"/>
          <w:marTop w:val="0"/>
          <w:marBottom w:val="0"/>
          <w:divBdr>
            <w:top w:val="none" w:sz="0" w:space="0" w:color="auto"/>
            <w:left w:val="none" w:sz="0" w:space="0" w:color="auto"/>
            <w:bottom w:val="none" w:sz="0" w:space="0" w:color="auto"/>
            <w:right w:val="none" w:sz="0" w:space="0" w:color="auto"/>
          </w:divBdr>
        </w:div>
        <w:div w:id="1228347721">
          <w:marLeft w:val="0"/>
          <w:marRight w:val="0"/>
          <w:marTop w:val="0"/>
          <w:marBottom w:val="0"/>
          <w:divBdr>
            <w:top w:val="none" w:sz="0" w:space="0" w:color="auto"/>
            <w:left w:val="none" w:sz="0" w:space="0" w:color="auto"/>
            <w:bottom w:val="none" w:sz="0" w:space="0" w:color="auto"/>
            <w:right w:val="none" w:sz="0" w:space="0" w:color="auto"/>
          </w:divBdr>
        </w:div>
        <w:div w:id="1320570915">
          <w:marLeft w:val="0"/>
          <w:marRight w:val="0"/>
          <w:marTop w:val="0"/>
          <w:marBottom w:val="0"/>
          <w:divBdr>
            <w:top w:val="none" w:sz="0" w:space="0" w:color="auto"/>
            <w:left w:val="none" w:sz="0" w:space="0" w:color="auto"/>
            <w:bottom w:val="none" w:sz="0" w:space="0" w:color="auto"/>
            <w:right w:val="none" w:sz="0" w:space="0" w:color="auto"/>
          </w:divBdr>
        </w:div>
        <w:div w:id="1395078026">
          <w:marLeft w:val="0"/>
          <w:marRight w:val="0"/>
          <w:marTop w:val="0"/>
          <w:marBottom w:val="0"/>
          <w:divBdr>
            <w:top w:val="none" w:sz="0" w:space="0" w:color="auto"/>
            <w:left w:val="none" w:sz="0" w:space="0" w:color="auto"/>
            <w:bottom w:val="none" w:sz="0" w:space="0" w:color="auto"/>
            <w:right w:val="none" w:sz="0" w:space="0" w:color="auto"/>
          </w:divBdr>
        </w:div>
        <w:div w:id="1556547218">
          <w:marLeft w:val="0"/>
          <w:marRight w:val="0"/>
          <w:marTop w:val="0"/>
          <w:marBottom w:val="0"/>
          <w:divBdr>
            <w:top w:val="none" w:sz="0" w:space="0" w:color="auto"/>
            <w:left w:val="none" w:sz="0" w:space="0" w:color="auto"/>
            <w:bottom w:val="none" w:sz="0" w:space="0" w:color="auto"/>
            <w:right w:val="none" w:sz="0" w:space="0" w:color="auto"/>
          </w:divBdr>
        </w:div>
        <w:div w:id="1556815193">
          <w:marLeft w:val="0"/>
          <w:marRight w:val="0"/>
          <w:marTop w:val="0"/>
          <w:marBottom w:val="0"/>
          <w:divBdr>
            <w:top w:val="none" w:sz="0" w:space="0" w:color="auto"/>
            <w:left w:val="none" w:sz="0" w:space="0" w:color="auto"/>
            <w:bottom w:val="none" w:sz="0" w:space="0" w:color="auto"/>
            <w:right w:val="none" w:sz="0" w:space="0" w:color="auto"/>
          </w:divBdr>
        </w:div>
        <w:div w:id="1558394113">
          <w:marLeft w:val="0"/>
          <w:marRight w:val="0"/>
          <w:marTop w:val="0"/>
          <w:marBottom w:val="0"/>
          <w:divBdr>
            <w:top w:val="none" w:sz="0" w:space="0" w:color="auto"/>
            <w:left w:val="none" w:sz="0" w:space="0" w:color="auto"/>
            <w:bottom w:val="none" w:sz="0" w:space="0" w:color="auto"/>
            <w:right w:val="none" w:sz="0" w:space="0" w:color="auto"/>
          </w:divBdr>
        </w:div>
        <w:div w:id="1566379620">
          <w:marLeft w:val="0"/>
          <w:marRight w:val="0"/>
          <w:marTop w:val="0"/>
          <w:marBottom w:val="0"/>
          <w:divBdr>
            <w:top w:val="none" w:sz="0" w:space="0" w:color="auto"/>
            <w:left w:val="none" w:sz="0" w:space="0" w:color="auto"/>
            <w:bottom w:val="none" w:sz="0" w:space="0" w:color="auto"/>
            <w:right w:val="none" w:sz="0" w:space="0" w:color="auto"/>
          </w:divBdr>
        </w:div>
        <w:div w:id="1703021556">
          <w:marLeft w:val="0"/>
          <w:marRight w:val="0"/>
          <w:marTop w:val="0"/>
          <w:marBottom w:val="0"/>
          <w:divBdr>
            <w:top w:val="none" w:sz="0" w:space="0" w:color="auto"/>
            <w:left w:val="none" w:sz="0" w:space="0" w:color="auto"/>
            <w:bottom w:val="none" w:sz="0" w:space="0" w:color="auto"/>
            <w:right w:val="none" w:sz="0" w:space="0" w:color="auto"/>
          </w:divBdr>
        </w:div>
        <w:div w:id="1706440464">
          <w:marLeft w:val="0"/>
          <w:marRight w:val="0"/>
          <w:marTop w:val="0"/>
          <w:marBottom w:val="0"/>
          <w:divBdr>
            <w:top w:val="none" w:sz="0" w:space="0" w:color="auto"/>
            <w:left w:val="none" w:sz="0" w:space="0" w:color="auto"/>
            <w:bottom w:val="none" w:sz="0" w:space="0" w:color="auto"/>
            <w:right w:val="none" w:sz="0" w:space="0" w:color="auto"/>
          </w:divBdr>
        </w:div>
        <w:div w:id="1747727563">
          <w:marLeft w:val="0"/>
          <w:marRight w:val="0"/>
          <w:marTop w:val="0"/>
          <w:marBottom w:val="0"/>
          <w:divBdr>
            <w:top w:val="none" w:sz="0" w:space="0" w:color="auto"/>
            <w:left w:val="none" w:sz="0" w:space="0" w:color="auto"/>
            <w:bottom w:val="none" w:sz="0" w:space="0" w:color="auto"/>
            <w:right w:val="none" w:sz="0" w:space="0" w:color="auto"/>
          </w:divBdr>
        </w:div>
        <w:div w:id="1774593908">
          <w:marLeft w:val="0"/>
          <w:marRight w:val="0"/>
          <w:marTop w:val="0"/>
          <w:marBottom w:val="0"/>
          <w:divBdr>
            <w:top w:val="none" w:sz="0" w:space="0" w:color="auto"/>
            <w:left w:val="none" w:sz="0" w:space="0" w:color="auto"/>
            <w:bottom w:val="none" w:sz="0" w:space="0" w:color="auto"/>
            <w:right w:val="none" w:sz="0" w:space="0" w:color="auto"/>
          </w:divBdr>
        </w:div>
        <w:div w:id="1851411217">
          <w:marLeft w:val="0"/>
          <w:marRight w:val="0"/>
          <w:marTop w:val="0"/>
          <w:marBottom w:val="0"/>
          <w:divBdr>
            <w:top w:val="none" w:sz="0" w:space="0" w:color="auto"/>
            <w:left w:val="none" w:sz="0" w:space="0" w:color="auto"/>
            <w:bottom w:val="none" w:sz="0" w:space="0" w:color="auto"/>
            <w:right w:val="none" w:sz="0" w:space="0" w:color="auto"/>
          </w:divBdr>
        </w:div>
        <w:div w:id="2024093378">
          <w:marLeft w:val="0"/>
          <w:marRight w:val="0"/>
          <w:marTop w:val="0"/>
          <w:marBottom w:val="0"/>
          <w:divBdr>
            <w:top w:val="none" w:sz="0" w:space="0" w:color="auto"/>
            <w:left w:val="none" w:sz="0" w:space="0" w:color="auto"/>
            <w:bottom w:val="none" w:sz="0" w:space="0" w:color="auto"/>
            <w:right w:val="none" w:sz="0" w:space="0" w:color="auto"/>
          </w:divBdr>
        </w:div>
        <w:div w:id="2071492562">
          <w:marLeft w:val="0"/>
          <w:marRight w:val="0"/>
          <w:marTop w:val="0"/>
          <w:marBottom w:val="0"/>
          <w:divBdr>
            <w:top w:val="none" w:sz="0" w:space="0" w:color="auto"/>
            <w:left w:val="none" w:sz="0" w:space="0" w:color="auto"/>
            <w:bottom w:val="none" w:sz="0" w:space="0" w:color="auto"/>
            <w:right w:val="none" w:sz="0" w:space="0" w:color="auto"/>
          </w:divBdr>
        </w:div>
      </w:divsChild>
    </w:div>
    <w:div w:id="1142699485">
      <w:bodyDiv w:val="1"/>
      <w:marLeft w:val="0"/>
      <w:marRight w:val="0"/>
      <w:marTop w:val="0"/>
      <w:marBottom w:val="0"/>
      <w:divBdr>
        <w:top w:val="none" w:sz="0" w:space="0" w:color="auto"/>
        <w:left w:val="none" w:sz="0" w:space="0" w:color="auto"/>
        <w:bottom w:val="none" w:sz="0" w:space="0" w:color="auto"/>
        <w:right w:val="none" w:sz="0" w:space="0" w:color="auto"/>
      </w:divBdr>
    </w:div>
    <w:div w:id="1150903993">
      <w:bodyDiv w:val="1"/>
      <w:marLeft w:val="0"/>
      <w:marRight w:val="0"/>
      <w:marTop w:val="0"/>
      <w:marBottom w:val="0"/>
      <w:divBdr>
        <w:top w:val="none" w:sz="0" w:space="0" w:color="auto"/>
        <w:left w:val="none" w:sz="0" w:space="0" w:color="auto"/>
        <w:bottom w:val="none" w:sz="0" w:space="0" w:color="auto"/>
        <w:right w:val="none" w:sz="0" w:space="0" w:color="auto"/>
      </w:divBdr>
    </w:div>
    <w:div w:id="1207598933">
      <w:bodyDiv w:val="1"/>
      <w:marLeft w:val="0"/>
      <w:marRight w:val="0"/>
      <w:marTop w:val="0"/>
      <w:marBottom w:val="0"/>
      <w:divBdr>
        <w:top w:val="none" w:sz="0" w:space="0" w:color="auto"/>
        <w:left w:val="none" w:sz="0" w:space="0" w:color="auto"/>
        <w:bottom w:val="none" w:sz="0" w:space="0" w:color="auto"/>
        <w:right w:val="none" w:sz="0" w:space="0" w:color="auto"/>
      </w:divBdr>
    </w:div>
    <w:div w:id="1321079621">
      <w:bodyDiv w:val="1"/>
      <w:marLeft w:val="0"/>
      <w:marRight w:val="0"/>
      <w:marTop w:val="0"/>
      <w:marBottom w:val="0"/>
      <w:divBdr>
        <w:top w:val="none" w:sz="0" w:space="0" w:color="auto"/>
        <w:left w:val="none" w:sz="0" w:space="0" w:color="auto"/>
        <w:bottom w:val="none" w:sz="0" w:space="0" w:color="auto"/>
        <w:right w:val="none" w:sz="0" w:space="0" w:color="auto"/>
      </w:divBdr>
    </w:div>
    <w:div w:id="1393887095">
      <w:bodyDiv w:val="1"/>
      <w:marLeft w:val="0"/>
      <w:marRight w:val="0"/>
      <w:marTop w:val="0"/>
      <w:marBottom w:val="0"/>
      <w:divBdr>
        <w:top w:val="none" w:sz="0" w:space="0" w:color="auto"/>
        <w:left w:val="none" w:sz="0" w:space="0" w:color="auto"/>
        <w:bottom w:val="none" w:sz="0" w:space="0" w:color="auto"/>
        <w:right w:val="none" w:sz="0" w:space="0" w:color="auto"/>
      </w:divBdr>
      <w:divsChild>
        <w:div w:id="70003287">
          <w:marLeft w:val="0"/>
          <w:marRight w:val="0"/>
          <w:marTop w:val="0"/>
          <w:marBottom w:val="0"/>
          <w:divBdr>
            <w:top w:val="none" w:sz="0" w:space="0" w:color="auto"/>
            <w:left w:val="none" w:sz="0" w:space="0" w:color="auto"/>
            <w:bottom w:val="none" w:sz="0" w:space="0" w:color="auto"/>
            <w:right w:val="none" w:sz="0" w:space="0" w:color="auto"/>
          </w:divBdr>
        </w:div>
        <w:div w:id="221797704">
          <w:marLeft w:val="0"/>
          <w:marRight w:val="0"/>
          <w:marTop w:val="0"/>
          <w:marBottom w:val="0"/>
          <w:divBdr>
            <w:top w:val="none" w:sz="0" w:space="0" w:color="auto"/>
            <w:left w:val="none" w:sz="0" w:space="0" w:color="auto"/>
            <w:bottom w:val="none" w:sz="0" w:space="0" w:color="auto"/>
            <w:right w:val="none" w:sz="0" w:space="0" w:color="auto"/>
          </w:divBdr>
        </w:div>
        <w:div w:id="247156357">
          <w:marLeft w:val="0"/>
          <w:marRight w:val="0"/>
          <w:marTop w:val="0"/>
          <w:marBottom w:val="0"/>
          <w:divBdr>
            <w:top w:val="none" w:sz="0" w:space="0" w:color="auto"/>
            <w:left w:val="none" w:sz="0" w:space="0" w:color="auto"/>
            <w:bottom w:val="none" w:sz="0" w:space="0" w:color="auto"/>
            <w:right w:val="none" w:sz="0" w:space="0" w:color="auto"/>
          </w:divBdr>
        </w:div>
        <w:div w:id="565067443">
          <w:marLeft w:val="0"/>
          <w:marRight w:val="0"/>
          <w:marTop w:val="0"/>
          <w:marBottom w:val="0"/>
          <w:divBdr>
            <w:top w:val="none" w:sz="0" w:space="0" w:color="auto"/>
            <w:left w:val="none" w:sz="0" w:space="0" w:color="auto"/>
            <w:bottom w:val="none" w:sz="0" w:space="0" w:color="auto"/>
            <w:right w:val="none" w:sz="0" w:space="0" w:color="auto"/>
          </w:divBdr>
        </w:div>
        <w:div w:id="577717531">
          <w:marLeft w:val="0"/>
          <w:marRight w:val="0"/>
          <w:marTop w:val="0"/>
          <w:marBottom w:val="0"/>
          <w:divBdr>
            <w:top w:val="none" w:sz="0" w:space="0" w:color="auto"/>
            <w:left w:val="none" w:sz="0" w:space="0" w:color="auto"/>
            <w:bottom w:val="none" w:sz="0" w:space="0" w:color="auto"/>
            <w:right w:val="none" w:sz="0" w:space="0" w:color="auto"/>
          </w:divBdr>
        </w:div>
        <w:div w:id="747308105">
          <w:marLeft w:val="0"/>
          <w:marRight w:val="0"/>
          <w:marTop w:val="0"/>
          <w:marBottom w:val="0"/>
          <w:divBdr>
            <w:top w:val="none" w:sz="0" w:space="0" w:color="auto"/>
            <w:left w:val="none" w:sz="0" w:space="0" w:color="auto"/>
            <w:bottom w:val="none" w:sz="0" w:space="0" w:color="auto"/>
            <w:right w:val="none" w:sz="0" w:space="0" w:color="auto"/>
          </w:divBdr>
        </w:div>
        <w:div w:id="821047033">
          <w:marLeft w:val="0"/>
          <w:marRight w:val="0"/>
          <w:marTop w:val="0"/>
          <w:marBottom w:val="0"/>
          <w:divBdr>
            <w:top w:val="none" w:sz="0" w:space="0" w:color="auto"/>
            <w:left w:val="none" w:sz="0" w:space="0" w:color="auto"/>
            <w:bottom w:val="none" w:sz="0" w:space="0" w:color="auto"/>
            <w:right w:val="none" w:sz="0" w:space="0" w:color="auto"/>
          </w:divBdr>
        </w:div>
        <w:div w:id="1529220505">
          <w:marLeft w:val="0"/>
          <w:marRight w:val="0"/>
          <w:marTop w:val="0"/>
          <w:marBottom w:val="0"/>
          <w:divBdr>
            <w:top w:val="none" w:sz="0" w:space="0" w:color="auto"/>
            <w:left w:val="none" w:sz="0" w:space="0" w:color="auto"/>
            <w:bottom w:val="none" w:sz="0" w:space="0" w:color="auto"/>
            <w:right w:val="none" w:sz="0" w:space="0" w:color="auto"/>
          </w:divBdr>
        </w:div>
        <w:div w:id="1550336488">
          <w:marLeft w:val="0"/>
          <w:marRight w:val="0"/>
          <w:marTop w:val="0"/>
          <w:marBottom w:val="0"/>
          <w:divBdr>
            <w:top w:val="none" w:sz="0" w:space="0" w:color="auto"/>
            <w:left w:val="none" w:sz="0" w:space="0" w:color="auto"/>
            <w:bottom w:val="none" w:sz="0" w:space="0" w:color="auto"/>
            <w:right w:val="none" w:sz="0" w:space="0" w:color="auto"/>
          </w:divBdr>
        </w:div>
        <w:div w:id="1553928052">
          <w:marLeft w:val="0"/>
          <w:marRight w:val="0"/>
          <w:marTop w:val="0"/>
          <w:marBottom w:val="0"/>
          <w:divBdr>
            <w:top w:val="none" w:sz="0" w:space="0" w:color="auto"/>
            <w:left w:val="none" w:sz="0" w:space="0" w:color="auto"/>
            <w:bottom w:val="none" w:sz="0" w:space="0" w:color="auto"/>
            <w:right w:val="none" w:sz="0" w:space="0" w:color="auto"/>
          </w:divBdr>
        </w:div>
        <w:div w:id="1594169258">
          <w:marLeft w:val="0"/>
          <w:marRight w:val="0"/>
          <w:marTop w:val="0"/>
          <w:marBottom w:val="0"/>
          <w:divBdr>
            <w:top w:val="none" w:sz="0" w:space="0" w:color="auto"/>
            <w:left w:val="none" w:sz="0" w:space="0" w:color="auto"/>
            <w:bottom w:val="none" w:sz="0" w:space="0" w:color="auto"/>
            <w:right w:val="none" w:sz="0" w:space="0" w:color="auto"/>
          </w:divBdr>
        </w:div>
      </w:divsChild>
    </w:div>
    <w:div w:id="1459374285">
      <w:bodyDiv w:val="1"/>
      <w:marLeft w:val="0"/>
      <w:marRight w:val="0"/>
      <w:marTop w:val="0"/>
      <w:marBottom w:val="0"/>
      <w:divBdr>
        <w:top w:val="none" w:sz="0" w:space="0" w:color="auto"/>
        <w:left w:val="none" w:sz="0" w:space="0" w:color="auto"/>
        <w:bottom w:val="none" w:sz="0" w:space="0" w:color="auto"/>
        <w:right w:val="none" w:sz="0" w:space="0" w:color="auto"/>
      </w:divBdr>
    </w:div>
    <w:div w:id="1462575552">
      <w:bodyDiv w:val="1"/>
      <w:marLeft w:val="0"/>
      <w:marRight w:val="0"/>
      <w:marTop w:val="0"/>
      <w:marBottom w:val="0"/>
      <w:divBdr>
        <w:top w:val="none" w:sz="0" w:space="0" w:color="auto"/>
        <w:left w:val="none" w:sz="0" w:space="0" w:color="auto"/>
        <w:bottom w:val="none" w:sz="0" w:space="0" w:color="auto"/>
        <w:right w:val="none" w:sz="0" w:space="0" w:color="auto"/>
      </w:divBdr>
    </w:div>
    <w:div w:id="1462919000">
      <w:bodyDiv w:val="1"/>
      <w:marLeft w:val="0"/>
      <w:marRight w:val="0"/>
      <w:marTop w:val="0"/>
      <w:marBottom w:val="0"/>
      <w:divBdr>
        <w:top w:val="none" w:sz="0" w:space="0" w:color="auto"/>
        <w:left w:val="none" w:sz="0" w:space="0" w:color="auto"/>
        <w:bottom w:val="none" w:sz="0" w:space="0" w:color="auto"/>
        <w:right w:val="none" w:sz="0" w:space="0" w:color="auto"/>
      </w:divBdr>
      <w:divsChild>
        <w:div w:id="420297401">
          <w:marLeft w:val="0"/>
          <w:marRight w:val="0"/>
          <w:marTop w:val="0"/>
          <w:marBottom w:val="0"/>
          <w:divBdr>
            <w:top w:val="none" w:sz="0" w:space="0" w:color="auto"/>
            <w:left w:val="none" w:sz="0" w:space="0" w:color="auto"/>
            <w:bottom w:val="none" w:sz="0" w:space="0" w:color="auto"/>
            <w:right w:val="none" w:sz="0" w:space="0" w:color="auto"/>
          </w:divBdr>
        </w:div>
        <w:div w:id="943000285">
          <w:marLeft w:val="0"/>
          <w:marRight w:val="0"/>
          <w:marTop w:val="0"/>
          <w:marBottom w:val="0"/>
          <w:divBdr>
            <w:top w:val="none" w:sz="0" w:space="0" w:color="auto"/>
            <w:left w:val="none" w:sz="0" w:space="0" w:color="auto"/>
            <w:bottom w:val="none" w:sz="0" w:space="0" w:color="auto"/>
            <w:right w:val="none" w:sz="0" w:space="0" w:color="auto"/>
          </w:divBdr>
        </w:div>
        <w:div w:id="953098963">
          <w:marLeft w:val="0"/>
          <w:marRight w:val="0"/>
          <w:marTop w:val="0"/>
          <w:marBottom w:val="0"/>
          <w:divBdr>
            <w:top w:val="none" w:sz="0" w:space="0" w:color="auto"/>
            <w:left w:val="none" w:sz="0" w:space="0" w:color="auto"/>
            <w:bottom w:val="none" w:sz="0" w:space="0" w:color="auto"/>
            <w:right w:val="none" w:sz="0" w:space="0" w:color="auto"/>
          </w:divBdr>
        </w:div>
        <w:div w:id="979654140">
          <w:marLeft w:val="0"/>
          <w:marRight w:val="0"/>
          <w:marTop w:val="0"/>
          <w:marBottom w:val="0"/>
          <w:divBdr>
            <w:top w:val="none" w:sz="0" w:space="0" w:color="auto"/>
            <w:left w:val="none" w:sz="0" w:space="0" w:color="auto"/>
            <w:bottom w:val="none" w:sz="0" w:space="0" w:color="auto"/>
            <w:right w:val="none" w:sz="0" w:space="0" w:color="auto"/>
          </w:divBdr>
        </w:div>
        <w:div w:id="1100495128">
          <w:marLeft w:val="0"/>
          <w:marRight w:val="0"/>
          <w:marTop w:val="0"/>
          <w:marBottom w:val="0"/>
          <w:divBdr>
            <w:top w:val="none" w:sz="0" w:space="0" w:color="auto"/>
            <w:left w:val="none" w:sz="0" w:space="0" w:color="auto"/>
            <w:bottom w:val="none" w:sz="0" w:space="0" w:color="auto"/>
            <w:right w:val="none" w:sz="0" w:space="0" w:color="auto"/>
          </w:divBdr>
        </w:div>
        <w:div w:id="1408067886">
          <w:marLeft w:val="0"/>
          <w:marRight w:val="0"/>
          <w:marTop w:val="0"/>
          <w:marBottom w:val="0"/>
          <w:divBdr>
            <w:top w:val="none" w:sz="0" w:space="0" w:color="auto"/>
            <w:left w:val="none" w:sz="0" w:space="0" w:color="auto"/>
            <w:bottom w:val="none" w:sz="0" w:space="0" w:color="auto"/>
            <w:right w:val="none" w:sz="0" w:space="0" w:color="auto"/>
          </w:divBdr>
        </w:div>
        <w:div w:id="1488932842">
          <w:marLeft w:val="0"/>
          <w:marRight w:val="0"/>
          <w:marTop w:val="0"/>
          <w:marBottom w:val="0"/>
          <w:divBdr>
            <w:top w:val="none" w:sz="0" w:space="0" w:color="auto"/>
            <w:left w:val="none" w:sz="0" w:space="0" w:color="auto"/>
            <w:bottom w:val="none" w:sz="0" w:space="0" w:color="auto"/>
            <w:right w:val="none" w:sz="0" w:space="0" w:color="auto"/>
          </w:divBdr>
        </w:div>
        <w:div w:id="1758552717">
          <w:marLeft w:val="0"/>
          <w:marRight w:val="0"/>
          <w:marTop w:val="0"/>
          <w:marBottom w:val="0"/>
          <w:divBdr>
            <w:top w:val="none" w:sz="0" w:space="0" w:color="auto"/>
            <w:left w:val="none" w:sz="0" w:space="0" w:color="auto"/>
            <w:bottom w:val="none" w:sz="0" w:space="0" w:color="auto"/>
            <w:right w:val="none" w:sz="0" w:space="0" w:color="auto"/>
          </w:divBdr>
        </w:div>
        <w:div w:id="1785927640">
          <w:marLeft w:val="0"/>
          <w:marRight w:val="0"/>
          <w:marTop w:val="0"/>
          <w:marBottom w:val="0"/>
          <w:divBdr>
            <w:top w:val="none" w:sz="0" w:space="0" w:color="auto"/>
            <w:left w:val="none" w:sz="0" w:space="0" w:color="auto"/>
            <w:bottom w:val="none" w:sz="0" w:space="0" w:color="auto"/>
            <w:right w:val="none" w:sz="0" w:space="0" w:color="auto"/>
          </w:divBdr>
        </w:div>
        <w:div w:id="1936397599">
          <w:marLeft w:val="0"/>
          <w:marRight w:val="0"/>
          <w:marTop w:val="0"/>
          <w:marBottom w:val="0"/>
          <w:divBdr>
            <w:top w:val="none" w:sz="0" w:space="0" w:color="auto"/>
            <w:left w:val="none" w:sz="0" w:space="0" w:color="auto"/>
            <w:bottom w:val="none" w:sz="0" w:space="0" w:color="auto"/>
            <w:right w:val="none" w:sz="0" w:space="0" w:color="auto"/>
          </w:divBdr>
        </w:div>
      </w:divsChild>
    </w:div>
    <w:div w:id="1484278938">
      <w:bodyDiv w:val="1"/>
      <w:marLeft w:val="0"/>
      <w:marRight w:val="0"/>
      <w:marTop w:val="0"/>
      <w:marBottom w:val="0"/>
      <w:divBdr>
        <w:top w:val="none" w:sz="0" w:space="0" w:color="auto"/>
        <w:left w:val="none" w:sz="0" w:space="0" w:color="auto"/>
        <w:bottom w:val="none" w:sz="0" w:space="0" w:color="auto"/>
        <w:right w:val="none" w:sz="0" w:space="0" w:color="auto"/>
      </w:divBdr>
      <w:divsChild>
        <w:div w:id="108938773">
          <w:marLeft w:val="0"/>
          <w:marRight w:val="0"/>
          <w:marTop w:val="0"/>
          <w:marBottom w:val="0"/>
          <w:divBdr>
            <w:top w:val="none" w:sz="0" w:space="0" w:color="auto"/>
            <w:left w:val="none" w:sz="0" w:space="0" w:color="auto"/>
            <w:bottom w:val="none" w:sz="0" w:space="0" w:color="auto"/>
            <w:right w:val="none" w:sz="0" w:space="0" w:color="auto"/>
          </w:divBdr>
        </w:div>
        <w:div w:id="195238184">
          <w:marLeft w:val="0"/>
          <w:marRight w:val="0"/>
          <w:marTop w:val="0"/>
          <w:marBottom w:val="0"/>
          <w:divBdr>
            <w:top w:val="none" w:sz="0" w:space="0" w:color="auto"/>
            <w:left w:val="none" w:sz="0" w:space="0" w:color="auto"/>
            <w:bottom w:val="none" w:sz="0" w:space="0" w:color="auto"/>
            <w:right w:val="none" w:sz="0" w:space="0" w:color="auto"/>
          </w:divBdr>
        </w:div>
        <w:div w:id="204879945">
          <w:marLeft w:val="0"/>
          <w:marRight w:val="0"/>
          <w:marTop w:val="0"/>
          <w:marBottom w:val="0"/>
          <w:divBdr>
            <w:top w:val="none" w:sz="0" w:space="0" w:color="auto"/>
            <w:left w:val="none" w:sz="0" w:space="0" w:color="auto"/>
            <w:bottom w:val="none" w:sz="0" w:space="0" w:color="auto"/>
            <w:right w:val="none" w:sz="0" w:space="0" w:color="auto"/>
          </w:divBdr>
        </w:div>
        <w:div w:id="550533771">
          <w:marLeft w:val="0"/>
          <w:marRight w:val="0"/>
          <w:marTop w:val="0"/>
          <w:marBottom w:val="0"/>
          <w:divBdr>
            <w:top w:val="none" w:sz="0" w:space="0" w:color="auto"/>
            <w:left w:val="none" w:sz="0" w:space="0" w:color="auto"/>
            <w:bottom w:val="none" w:sz="0" w:space="0" w:color="auto"/>
            <w:right w:val="none" w:sz="0" w:space="0" w:color="auto"/>
          </w:divBdr>
        </w:div>
        <w:div w:id="726419156">
          <w:marLeft w:val="0"/>
          <w:marRight w:val="0"/>
          <w:marTop w:val="0"/>
          <w:marBottom w:val="0"/>
          <w:divBdr>
            <w:top w:val="none" w:sz="0" w:space="0" w:color="auto"/>
            <w:left w:val="none" w:sz="0" w:space="0" w:color="auto"/>
            <w:bottom w:val="none" w:sz="0" w:space="0" w:color="auto"/>
            <w:right w:val="none" w:sz="0" w:space="0" w:color="auto"/>
          </w:divBdr>
        </w:div>
        <w:div w:id="753018858">
          <w:marLeft w:val="0"/>
          <w:marRight w:val="0"/>
          <w:marTop w:val="0"/>
          <w:marBottom w:val="0"/>
          <w:divBdr>
            <w:top w:val="none" w:sz="0" w:space="0" w:color="auto"/>
            <w:left w:val="none" w:sz="0" w:space="0" w:color="auto"/>
            <w:bottom w:val="none" w:sz="0" w:space="0" w:color="auto"/>
            <w:right w:val="none" w:sz="0" w:space="0" w:color="auto"/>
          </w:divBdr>
        </w:div>
        <w:div w:id="889196900">
          <w:marLeft w:val="0"/>
          <w:marRight w:val="0"/>
          <w:marTop w:val="0"/>
          <w:marBottom w:val="0"/>
          <w:divBdr>
            <w:top w:val="none" w:sz="0" w:space="0" w:color="auto"/>
            <w:left w:val="none" w:sz="0" w:space="0" w:color="auto"/>
            <w:bottom w:val="none" w:sz="0" w:space="0" w:color="auto"/>
            <w:right w:val="none" w:sz="0" w:space="0" w:color="auto"/>
          </w:divBdr>
        </w:div>
        <w:div w:id="923757907">
          <w:marLeft w:val="0"/>
          <w:marRight w:val="0"/>
          <w:marTop w:val="0"/>
          <w:marBottom w:val="0"/>
          <w:divBdr>
            <w:top w:val="none" w:sz="0" w:space="0" w:color="auto"/>
            <w:left w:val="none" w:sz="0" w:space="0" w:color="auto"/>
            <w:bottom w:val="none" w:sz="0" w:space="0" w:color="auto"/>
            <w:right w:val="none" w:sz="0" w:space="0" w:color="auto"/>
          </w:divBdr>
        </w:div>
        <w:div w:id="1376276075">
          <w:marLeft w:val="0"/>
          <w:marRight w:val="0"/>
          <w:marTop w:val="0"/>
          <w:marBottom w:val="0"/>
          <w:divBdr>
            <w:top w:val="none" w:sz="0" w:space="0" w:color="auto"/>
            <w:left w:val="none" w:sz="0" w:space="0" w:color="auto"/>
            <w:bottom w:val="none" w:sz="0" w:space="0" w:color="auto"/>
            <w:right w:val="none" w:sz="0" w:space="0" w:color="auto"/>
          </w:divBdr>
        </w:div>
        <w:div w:id="1580869777">
          <w:marLeft w:val="0"/>
          <w:marRight w:val="0"/>
          <w:marTop w:val="0"/>
          <w:marBottom w:val="0"/>
          <w:divBdr>
            <w:top w:val="none" w:sz="0" w:space="0" w:color="auto"/>
            <w:left w:val="none" w:sz="0" w:space="0" w:color="auto"/>
            <w:bottom w:val="none" w:sz="0" w:space="0" w:color="auto"/>
            <w:right w:val="none" w:sz="0" w:space="0" w:color="auto"/>
          </w:divBdr>
        </w:div>
        <w:div w:id="1638022305">
          <w:marLeft w:val="0"/>
          <w:marRight w:val="0"/>
          <w:marTop w:val="0"/>
          <w:marBottom w:val="0"/>
          <w:divBdr>
            <w:top w:val="none" w:sz="0" w:space="0" w:color="auto"/>
            <w:left w:val="none" w:sz="0" w:space="0" w:color="auto"/>
            <w:bottom w:val="none" w:sz="0" w:space="0" w:color="auto"/>
            <w:right w:val="none" w:sz="0" w:space="0" w:color="auto"/>
          </w:divBdr>
        </w:div>
        <w:div w:id="1672830649">
          <w:marLeft w:val="0"/>
          <w:marRight w:val="0"/>
          <w:marTop w:val="0"/>
          <w:marBottom w:val="0"/>
          <w:divBdr>
            <w:top w:val="none" w:sz="0" w:space="0" w:color="auto"/>
            <w:left w:val="none" w:sz="0" w:space="0" w:color="auto"/>
            <w:bottom w:val="none" w:sz="0" w:space="0" w:color="auto"/>
            <w:right w:val="none" w:sz="0" w:space="0" w:color="auto"/>
          </w:divBdr>
        </w:div>
        <w:div w:id="1793330210">
          <w:marLeft w:val="0"/>
          <w:marRight w:val="0"/>
          <w:marTop w:val="0"/>
          <w:marBottom w:val="0"/>
          <w:divBdr>
            <w:top w:val="none" w:sz="0" w:space="0" w:color="auto"/>
            <w:left w:val="none" w:sz="0" w:space="0" w:color="auto"/>
            <w:bottom w:val="none" w:sz="0" w:space="0" w:color="auto"/>
            <w:right w:val="none" w:sz="0" w:space="0" w:color="auto"/>
          </w:divBdr>
        </w:div>
        <w:div w:id="2088764364">
          <w:marLeft w:val="0"/>
          <w:marRight w:val="0"/>
          <w:marTop w:val="0"/>
          <w:marBottom w:val="0"/>
          <w:divBdr>
            <w:top w:val="none" w:sz="0" w:space="0" w:color="auto"/>
            <w:left w:val="none" w:sz="0" w:space="0" w:color="auto"/>
            <w:bottom w:val="none" w:sz="0" w:space="0" w:color="auto"/>
            <w:right w:val="none" w:sz="0" w:space="0" w:color="auto"/>
          </w:divBdr>
        </w:div>
        <w:div w:id="2143498579">
          <w:marLeft w:val="0"/>
          <w:marRight w:val="0"/>
          <w:marTop w:val="0"/>
          <w:marBottom w:val="0"/>
          <w:divBdr>
            <w:top w:val="none" w:sz="0" w:space="0" w:color="auto"/>
            <w:left w:val="none" w:sz="0" w:space="0" w:color="auto"/>
            <w:bottom w:val="none" w:sz="0" w:space="0" w:color="auto"/>
            <w:right w:val="none" w:sz="0" w:space="0" w:color="auto"/>
          </w:divBdr>
        </w:div>
      </w:divsChild>
    </w:div>
    <w:div w:id="1525561333">
      <w:bodyDiv w:val="1"/>
      <w:marLeft w:val="0"/>
      <w:marRight w:val="0"/>
      <w:marTop w:val="0"/>
      <w:marBottom w:val="0"/>
      <w:divBdr>
        <w:top w:val="none" w:sz="0" w:space="0" w:color="auto"/>
        <w:left w:val="none" w:sz="0" w:space="0" w:color="auto"/>
        <w:bottom w:val="none" w:sz="0" w:space="0" w:color="auto"/>
        <w:right w:val="none" w:sz="0" w:space="0" w:color="auto"/>
      </w:divBdr>
      <w:divsChild>
        <w:div w:id="1397781241">
          <w:marLeft w:val="0"/>
          <w:marRight w:val="0"/>
          <w:marTop w:val="0"/>
          <w:marBottom w:val="0"/>
          <w:divBdr>
            <w:top w:val="none" w:sz="0" w:space="0" w:color="auto"/>
            <w:left w:val="none" w:sz="0" w:space="0" w:color="auto"/>
            <w:bottom w:val="none" w:sz="0" w:space="0" w:color="auto"/>
            <w:right w:val="none" w:sz="0" w:space="0" w:color="auto"/>
          </w:divBdr>
        </w:div>
        <w:div w:id="1939823051">
          <w:marLeft w:val="0"/>
          <w:marRight w:val="0"/>
          <w:marTop w:val="0"/>
          <w:marBottom w:val="0"/>
          <w:divBdr>
            <w:top w:val="none" w:sz="0" w:space="0" w:color="auto"/>
            <w:left w:val="none" w:sz="0" w:space="0" w:color="auto"/>
            <w:bottom w:val="none" w:sz="0" w:space="0" w:color="auto"/>
            <w:right w:val="none" w:sz="0" w:space="0" w:color="auto"/>
          </w:divBdr>
        </w:div>
      </w:divsChild>
    </w:div>
    <w:div w:id="1537160110">
      <w:bodyDiv w:val="1"/>
      <w:marLeft w:val="0"/>
      <w:marRight w:val="0"/>
      <w:marTop w:val="0"/>
      <w:marBottom w:val="0"/>
      <w:divBdr>
        <w:top w:val="none" w:sz="0" w:space="0" w:color="auto"/>
        <w:left w:val="none" w:sz="0" w:space="0" w:color="auto"/>
        <w:bottom w:val="none" w:sz="0" w:space="0" w:color="auto"/>
        <w:right w:val="none" w:sz="0" w:space="0" w:color="auto"/>
      </w:divBdr>
    </w:div>
    <w:div w:id="1553882643">
      <w:bodyDiv w:val="1"/>
      <w:marLeft w:val="0"/>
      <w:marRight w:val="0"/>
      <w:marTop w:val="0"/>
      <w:marBottom w:val="0"/>
      <w:divBdr>
        <w:top w:val="none" w:sz="0" w:space="0" w:color="auto"/>
        <w:left w:val="none" w:sz="0" w:space="0" w:color="auto"/>
        <w:bottom w:val="none" w:sz="0" w:space="0" w:color="auto"/>
        <w:right w:val="none" w:sz="0" w:space="0" w:color="auto"/>
      </w:divBdr>
    </w:div>
    <w:div w:id="1559971365">
      <w:bodyDiv w:val="1"/>
      <w:marLeft w:val="0"/>
      <w:marRight w:val="0"/>
      <w:marTop w:val="0"/>
      <w:marBottom w:val="0"/>
      <w:divBdr>
        <w:top w:val="none" w:sz="0" w:space="0" w:color="auto"/>
        <w:left w:val="none" w:sz="0" w:space="0" w:color="auto"/>
        <w:bottom w:val="none" w:sz="0" w:space="0" w:color="auto"/>
        <w:right w:val="none" w:sz="0" w:space="0" w:color="auto"/>
      </w:divBdr>
      <w:divsChild>
        <w:div w:id="576862817">
          <w:marLeft w:val="0"/>
          <w:marRight w:val="0"/>
          <w:marTop w:val="0"/>
          <w:marBottom w:val="0"/>
          <w:divBdr>
            <w:top w:val="none" w:sz="0" w:space="0" w:color="auto"/>
            <w:left w:val="none" w:sz="0" w:space="0" w:color="auto"/>
            <w:bottom w:val="none" w:sz="0" w:space="0" w:color="auto"/>
            <w:right w:val="none" w:sz="0" w:space="0" w:color="auto"/>
          </w:divBdr>
        </w:div>
        <w:div w:id="759638544">
          <w:marLeft w:val="0"/>
          <w:marRight w:val="0"/>
          <w:marTop w:val="0"/>
          <w:marBottom w:val="0"/>
          <w:divBdr>
            <w:top w:val="none" w:sz="0" w:space="0" w:color="auto"/>
            <w:left w:val="none" w:sz="0" w:space="0" w:color="auto"/>
            <w:bottom w:val="none" w:sz="0" w:space="0" w:color="auto"/>
            <w:right w:val="none" w:sz="0" w:space="0" w:color="auto"/>
          </w:divBdr>
        </w:div>
        <w:div w:id="771634247">
          <w:marLeft w:val="0"/>
          <w:marRight w:val="0"/>
          <w:marTop w:val="0"/>
          <w:marBottom w:val="0"/>
          <w:divBdr>
            <w:top w:val="none" w:sz="0" w:space="0" w:color="auto"/>
            <w:left w:val="none" w:sz="0" w:space="0" w:color="auto"/>
            <w:bottom w:val="none" w:sz="0" w:space="0" w:color="auto"/>
            <w:right w:val="none" w:sz="0" w:space="0" w:color="auto"/>
          </w:divBdr>
        </w:div>
        <w:div w:id="806239997">
          <w:marLeft w:val="0"/>
          <w:marRight w:val="0"/>
          <w:marTop w:val="0"/>
          <w:marBottom w:val="0"/>
          <w:divBdr>
            <w:top w:val="none" w:sz="0" w:space="0" w:color="auto"/>
            <w:left w:val="none" w:sz="0" w:space="0" w:color="auto"/>
            <w:bottom w:val="none" w:sz="0" w:space="0" w:color="auto"/>
            <w:right w:val="none" w:sz="0" w:space="0" w:color="auto"/>
          </w:divBdr>
        </w:div>
        <w:div w:id="846410508">
          <w:marLeft w:val="0"/>
          <w:marRight w:val="0"/>
          <w:marTop w:val="0"/>
          <w:marBottom w:val="0"/>
          <w:divBdr>
            <w:top w:val="none" w:sz="0" w:space="0" w:color="auto"/>
            <w:left w:val="none" w:sz="0" w:space="0" w:color="auto"/>
            <w:bottom w:val="none" w:sz="0" w:space="0" w:color="auto"/>
            <w:right w:val="none" w:sz="0" w:space="0" w:color="auto"/>
          </w:divBdr>
        </w:div>
        <w:div w:id="909117917">
          <w:marLeft w:val="0"/>
          <w:marRight w:val="0"/>
          <w:marTop w:val="0"/>
          <w:marBottom w:val="0"/>
          <w:divBdr>
            <w:top w:val="none" w:sz="0" w:space="0" w:color="auto"/>
            <w:left w:val="none" w:sz="0" w:space="0" w:color="auto"/>
            <w:bottom w:val="none" w:sz="0" w:space="0" w:color="auto"/>
            <w:right w:val="none" w:sz="0" w:space="0" w:color="auto"/>
          </w:divBdr>
        </w:div>
        <w:div w:id="1349911180">
          <w:marLeft w:val="0"/>
          <w:marRight w:val="0"/>
          <w:marTop w:val="0"/>
          <w:marBottom w:val="0"/>
          <w:divBdr>
            <w:top w:val="none" w:sz="0" w:space="0" w:color="auto"/>
            <w:left w:val="none" w:sz="0" w:space="0" w:color="auto"/>
            <w:bottom w:val="none" w:sz="0" w:space="0" w:color="auto"/>
            <w:right w:val="none" w:sz="0" w:space="0" w:color="auto"/>
          </w:divBdr>
        </w:div>
        <w:div w:id="1601840445">
          <w:marLeft w:val="0"/>
          <w:marRight w:val="0"/>
          <w:marTop w:val="0"/>
          <w:marBottom w:val="0"/>
          <w:divBdr>
            <w:top w:val="none" w:sz="0" w:space="0" w:color="auto"/>
            <w:left w:val="none" w:sz="0" w:space="0" w:color="auto"/>
            <w:bottom w:val="none" w:sz="0" w:space="0" w:color="auto"/>
            <w:right w:val="none" w:sz="0" w:space="0" w:color="auto"/>
          </w:divBdr>
        </w:div>
        <w:div w:id="1839419369">
          <w:marLeft w:val="0"/>
          <w:marRight w:val="0"/>
          <w:marTop w:val="0"/>
          <w:marBottom w:val="0"/>
          <w:divBdr>
            <w:top w:val="none" w:sz="0" w:space="0" w:color="auto"/>
            <w:left w:val="none" w:sz="0" w:space="0" w:color="auto"/>
            <w:bottom w:val="none" w:sz="0" w:space="0" w:color="auto"/>
            <w:right w:val="none" w:sz="0" w:space="0" w:color="auto"/>
          </w:divBdr>
        </w:div>
        <w:div w:id="2147042018">
          <w:marLeft w:val="0"/>
          <w:marRight w:val="0"/>
          <w:marTop w:val="0"/>
          <w:marBottom w:val="0"/>
          <w:divBdr>
            <w:top w:val="none" w:sz="0" w:space="0" w:color="auto"/>
            <w:left w:val="none" w:sz="0" w:space="0" w:color="auto"/>
            <w:bottom w:val="none" w:sz="0" w:space="0" w:color="auto"/>
            <w:right w:val="none" w:sz="0" w:space="0" w:color="auto"/>
          </w:divBdr>
        </w:div>
      </w:divsChild>
    </w:div>
    <w:div w:id="1587152063">
      <w:bodyDiv w:val="1"/>
      <w:marLeft w:val="0"/>
      <w:marRight w:val="0"/>
      <w:marTop w:val="0"/>
      <w:marBottom w:val="0"/>
      <w:divBdr>
        <w:top w:val="none" w:sz="0" w:space="0" w:color="auto"/>
        <w:left w:val="none" w:sz="0" w:space="0" w:color="auto"/>
        <w:bottom w:val="none" w:sz="0" w:space="0" w:color="auto"/>
        <w:right w:val="none" w:sz="0" w:space="0" w:color="auto"/>
      </w:divBdr>
      <w:divsChild>
        <w:div w:id="28184952">
          <w:marLeft w:val="0"/>
          <w:marRight w:val="0"/>
          <w:marTop w:val="0"/>
          <w:marBottom w:val="0"/>
          <w:divBdr>
            <w:top w:val="none" w:sz="0" w:space="0" w:color="auto"/>
            <w:left w:val="none" w:sz="0" w:space="0" w:color="auto"/>
            <w:bottom w:val="none" w:sz="0" w:space="0" w:color="auto"/>
            <w:right w:val="none" w:sz="0" w:space="0" w:color="auto"/>
          </w:divBdr>
        </w:div>
        <w:div w:id="42675758">
          <w:marLeft w:val="0"/>
          <w:marRight w:val="0"/>
          <w:marTop w:val="0"/>
          <w:marBottom w:val="0"/>
          <w:divBdr>
            <w:top w:val="none" w:sz="0" w:space="0" w:color="auto"/>
            <w:left w:val="none" w:sz="0" w:space="0" w:color="auto"/>
            <w:bottom w:val="none" w:sz="0" w:space="0" w:color="auto"/>
            <w:right w:val="none" w:sz="0" w:space="0" w:color="auto"/>
          </w:divBdr>
        </w:div>
        <w:div w:id="88502831">
          <w:marLeft w:val="0"/>
          <w:marRight w:val="0"/>
          <w:marTop w:val="0"/>
          <w:marBottom w:val="0"/>
          <w:divBdr>
            <w:top w:val="none" w:sz="0" w:space="0" w:color="auto"/>
            <w:left w:val="none" w:sz="0" w:space="0" w:color="auto"/>
            <w:bottom w:val="none" w:sz="0" w:space="0" w:color="auto"/>
            <w:right w:val="none" w:sz="0" w:space="0" w:color="auto"/>
          </w:divBdr>
        </w:div>
        <w:div w:id="88821871">
          <w:marLeft w:val="0"/>
          <w:marRight w:val="0"/>
          <w:marTop w:val="0"/>
          <w:marBottom w:val="0"/>
          <w:divBdr>
            <w:top w:val="none" w:sz="0" w:space="0" w:color="auto"/>
            <w:left w:val="none" w:sz="0" w:space="0" w:color="auto"/>
            <w:bottom w:val="none" w:sz="0" w:space="0" w:color="auto"/>
            <w:right w:val="none" w:sz="0" w:space="0" w:color="auto"/>
          </w:divBdr>
        </w:div>
        <w:div w:id="335887364">
          <w:marLeft w:val="0"/>
          <w:marRight w:val="0"/>
          <w:marTop w:val="0"/>
          <w:marBottom w:val="0"/>
          <w:divBdr>
            <w:top w:val="none" w:sz="0" w:space="0" w:color="auto"/>
            <w:left w:val="none" w:sz="0" w:space="0" w:color="auto"/>
            <w:bottom w:val="none" w:sz="0" w:space="0" w:color="auto"/>
            <w:right w:val="none" w:sz="0" w:space="0" w:color="auto"/>
          </w:divBdr>
        </w:div>
        <w:div w:id="422068653">
          <w:marLeft w:val="0"/>
          <w:marRight w:val="0"/>
          <w:marTop w:val="0"/>
          <w:marBottom w:val="0"/>
          <w:divBdr>
            <w:top w:val="none" w:sz="0" w:space="0" w:color="auto"/>
            <w:left w:val="none" w:sz="0" w:space="0" w:color="auto"/>
            <w:bottom w:val="none" w:sz="0" w:space="0" w:color="auto"/>
            <w:right w:val="none" w:sz="0" w:space="0" w:color="auto"/>
          </w:divBdr>
        </w:div>
        <w:div w:id="469639550">
          <w:marLeft w:val="0"/>
          <w:marRight w:val="0"/>
          <w:marTop w:val="0"/>
          <w:marBottom w:val="0"/>
          <w:divBdr>
            <w:top w:val="none" w:sz="0" w:space="0" w:color="auto"/>
            <w:left w:val="none" w:sz="0" w:space="0" w:color="auto"/>
            <w:bottom w:val="none" w:sz="0" w:space="0" w:color="auto"/>
            <w:right w:val="none" w:sz="0" w:space="0" w:color="auto"/>
          </w:divBdr>
        </w:div>
        <w:div w:id="513611069">
          <w:marLeft w:val="0"/>
          <w:marRight w:val="0"/>
          <w:marTop w:val="0"/>
          <w:marBottom w:val="0"/>
          <w:divBdr>
            <w:top w:val="none" w:sz="0" w:space="0" w:color="auto"/>
            <w:left w:val="none" w:sz="0" w:space="0" w:color="auto"/>
            <w:bottom w:val="none" w:sz="0" w:space="0" w:color="auto"/>
            <w:right w:val="none" w:sz="0" w:space="0" w:color="auto"/>
          </w:divBdr>
        </w:div>
        <w:div w:id="545533372">
          <w:marLeft w:val="0"/>
          <w:marRight w:val="0"/>
          <w:marTop w:val="0"/>
          <w:marBottom w:val="0"/>
          <w:divBdr>
            <w:top w:val="none" w:sz="0" w:space="0" w:color="auto"/>
            <w:left w:val="none" w:sz="0" w:space="0" w:color="auto"/>
            <w:bottom w:val="none" w:sz="0" w:space="0" w:color="auto"/>
            <w:right w:val="none" w:sz="0" w:space="0" w:color="auto"/>
          </w:divBdr>
        </w:div>
        <w:div w:id="592471825">
          <w:marLeft w:val="0"/>
          <w:marRight w:val="0"/>
          <w:marTop w:val="0"/>
          <w:marBottom w:val="0"/>
          <w:divBdr>
            <w:top w:val="none" w:sz="0" w:space="0" w:color="auto"/>
            <w:left w:val="none" w:sz="0" w:space="0" w:color="auto"/>
            <w:bottom w:val="none" w:sz="0" w:space="0" w:color="auto"/>
            <w:right w:val="none" w:sz="0" w:space="0" w:color="auto"/>
          </w:divBdr>
        </w:div>
        <w:div w:id="593822470">
          <w:marLeft w:val="0"/>
          <w:marRight w:val="0"/>
          <w:marTop w:val="0"/>
          <w:marBottom w:val="0"/>
          <w:divBdr>
            <w:top w:val="none" w:sz="0" w:space="0" w:color="auto"/>
            <w:left w:val="none" w:sz="0" w:space="0" w:color="auto"/>
            <w:bottom w:val="none" w:sz="0" w:space="0" w:color="auto"/>
            <w:right w:val="none" w:sz="0" w:space="0" w:color="auto"/>
          </w:divBdr>
        </w:div>
        <w:div w:id="813256693">
          <w:marLeft w:val="0"/>
          <w:marRight w:val="0"/>
          <w:marTop w:val="0"/>
          <w:marBottom w:val="0"/>
          <w:divBdr>
            <w:top w:val="none" w:sz="0" w:space="0" w:color="auto"/>
            <w:left w:val="none" w:sz="0" w:space="0" w:color="auto"/>
            <w:bottom w:val="none" w:sz="0" w:space="0" w:color="auto"/>
            <w:right w:val="none" w:sz="0" w:space="0" w:color="auto"/>
          </w:divBdr>
        </w:div>
        <w:div w:id="917057258">
          <w:marLeft w:val="0"/>
          <w:marRight w:val="0"/>
          <w:marTop w:val="0"/>
          <w:marBottom w:val="0"/>
          <w:divBdr>
            <w:top w:val="none" w:sz="0" w:space="0" w:color="auto"/>
            <w:left w:val="none" w:sz="0" w:space="0" w:color="auto"/>
            <w:bottom w:val="none" w:sz="0" w:space="0" w:color="auto"/>
            <w:right w:val="none" w:sz="0" w:space="0" w:color="auto"/>
          </w:divBdr>
        </w:div>
        <w:div w:id="921337807">
          <w:marLeft w:val="0"/>
          <w:marRight w:val="0"/>
          <w:marTop w:val="0"/>
          <w:marBottom w:val="0"/>
          <w:divBdr>
            <w:top w:val="none" w:sz="0" w:space="0" w:color="auto"/>
            <w:left w:val="none" w:sz="0" w:space="0" w:color="auto"/>
            <w:bottom w:val="none" w:sz="0" w:space="0" w:color="auto"/>
            <w:right w:val="none" w:sz="0" w:space="0" w:color="auto"/>
          </w:divBdr>
        </w:div>
        <w:div w:id="1006975488">
          <w:marLeft w:val="0"/>
          <w:marRight w:val="0"/>
          <w:marTop w:val="0"/>
          <w:marBottom w:val="0"/>
          <w:divBdr>
            <w:top w:val="none" w:sz="0" w:space="0" w:color="auto"/>
            <w:left w:val="none" w:sz="0" w:space="0" w:color="auto"/>
            <w:bottom w:val="none" w:sz="0" w:space="0" w:color="auto"/>
            <w:right w:val="none" w:sz="0" w:space="0" w:color="auto"/>
          </w:divBdr>
        </w:div>
        <w:div w:id="1040399071">
          <w:marLeft w:val="0"/>
          <w:marRight w:val="0"/>
          <w:marTop w:val="0"/>
          <w:marBottom w:val="0"/>
          <w:divBdr>
            <w:top w:val="none" w:sz="0" w:space="0" w:color="auto"/>
            <w:left w:val="none" w:sz="0" w:space="0" w:color="auto"/>
            <w:bottom w:val="none" w:sz="0" w:space="0" w:color="auto"/>
            <w:right w:val="none" w:sz="0" w:space="0" w:color="auto"/>
          </w:divBdr>
        </w:div>
        <w:div w:id="1043169073">
          <w:marLeft w:val="0"/>
          <w:marRight w:val="0"/>
          <w:marTop w:val="0"/>
          <w:marBottom w:val="0"/>
          <w:divBdr>
            <w:top w:val="none" w:sz="0" w:space="0" w:color="auto"/>
            <w:left w:val="none" w:sz="0" w:space="0" w:color="auto"/>
            <w:bottom w:val="none" w:sz="0" w:space="0" w:color="auto"/>
            <w:right w:val="none" w:sz="0" w:space="0" w:color="auto"/>
          </w:divBdr>
        </w:div>
        <w:div w:id="1072850674">
          <w:marLeft w:val="0"/>
          <w:marRight w:val="0"/>
          <w:marTop w:val="0"/>
          <w:marBottom w:val="0"/>
          <w:divBdr>
            <w:top w:val="none" w:sz="0" w:space="0" w:color="auto"/>
            <w:left w:val="none" w:sz="0" w:space="0" w:color="auto"/>
            <w:bottom w:val="none" w:sz="0" w:space="0" w:color="auto"/>
            <w:right w:val="none" w:sz="0" w:space="0" w:color="auto"/>
          </w:divBdr>
        </w:div>
        <w:div w:id="1124541680">
          <w:marLeft w:val="0"/>
          <w:marRight w:val="0"/>
          <w:marTop w:val="0"/>
          <w:marBottom w:val="0"/>
          <w:divBdr>
            <w:top w:val="none" w:sz="0" w:space="0" w:color="auto"/>
            <w:left w:val="none" w:sz="0" w:space="0" w:color="auto"/>
            <w:bottom w:val="none" w:sz="0" w:space="0" w:color="auto"/>
            <w:right w:val="none" w:sz="0" w:space="0" w:color="auto"/>
          </w:divBdr>
        </w:div>
        <w:div w:id="1559896301">
          <w:marLeft w:val="0"/>
          <w:marRight w:val="0"/>
          <w:marTop w:val="0"/>
          <w:marBottom w:val="0"/>
          <w:divBdr>
            <w:top w:val="none" w:sz="0" w:space="0" w:color="auto"/>
            <w:left w:val="none" w:sz="0" w:space="0" w:color="auto"/>
            <w:bottom w:val="none" w:sz="0" w:space="0" w:color="auto"/>
            <w:right w:val="none" w:sz="0" w:space="0" w:color="auto"/>
          </w:divBdr>
        </w:div>
        <w:div w:id="1590114041">
          <w:marLeft w:val="0"/>
          <w:marRight w:val="0"/>
          <w:marTop w:val="0"/>
          <w:marBottom w:val="0"/>
          <w:divBdr>
            <w:top w:val="none" w:sz="0" w:space="0" w:color="auto"/>
            <w:left w:val="none" w:sz="0" w:space="0" w:color="auto"/>
            <w:bottom w:val="none" w:sz="0" w:space="0" w:color="auto"/>
            <w:right w:val="none" w:sz="0" w:space="0" w:color="auto"/>
          </w:divBdr>
        </w:div>
        <w:div w:id="1616205762">
          <w:marLeft w:val="0"/>
          <w:marRight w:val="0"/>
          <w:marTop w:val="0"/>
          <w:marBottom w:val="0"/>
          <w:divBdr>
            <w:top w:val="none" w:sz="0" w:space="0" w:color="auto"/>
            <w:left w:val="none" w:sz="0" w:space="0" w:color="auto"/>
            <w:bottom w:val="none" w:sz="0" w:space="0" w:color="auto"/>
            <w:right w:val="none" w:sz="0" w:space="0" w:color="auto"/>
          </w:divBdr>
        </w:div>
        <w:div w:id="1724908874">
          <w:marLeft w:val="0"/>
          <w:marRight w:val="0"/>
          <w:marTop w:val="0"/>
          <w:marBottom w:val="0"/>
          <w:divBdr>
            <w:top w:val="none" w:sz="0" w:space="0" w:color="auto"/>
            <w:left w:val="none" w:sz="0" w:space="0" w:color="auto"/>
            <w:bottom w:val="none" w:sz="0" w:space="0" w:color="auto"/>
            <w:right w:val="none" w:sz="0" w:space="0" w:color="auto"/>
          </w:divBdr>
        </w:div>
        <w:div w:id="1825396061">
          <w:marLeft w:val="0"/>
          <w:marRight w:val="0"/>
          <w:marTop w:val="0"/>
          <w:marBottom w:val="0"/>
          <w:divBdr>
            <w:top w:val="none" w:sz="0" w:space="0" w:color="auto"/>
            <w:left w:val="none" w:sz="0" w:space="0" w:color="auto"/>
            <w:bottom w:val="none" w:sz="0" w:space="0" w:color="auto"/>
            <w:right w:val="none" w:sz="0" w:space="0" w:color="auto"/>
          </w:divBdr>
        </w:div>
        <w:div w:id="1861581781">
          <w:marLeft w:val="0"/>
          <w:marRight w:val="0"/>
          <w:marTop w:val="0"/>
          <w:marBottom w:val="0"/>
          <w:divBdr>
            <w:top w:val="none" w:sz="0" w:space="0" w:color="auto"/>
            <w:left w:val="none" w:sz="0" w:space="0" w:color="auto"/>
            <w:bottom w:val="none" w:sz="0" w:space="0" w:color="auto"/>
            <w:right w:val="none" w:sz="0" w:space="0" w:color="auto"/>
          </w:divBdr>
        </w:div>
        <w:div w:id="2124575364">
          <w:marLeft w:val="0"/>
          <w:marRight w:val="0"/>
          <w:marTop w:val="0"/>
          <w:marBottom w:val="0"/>
          <w:divBdr>
            <w:top w:val="none" w:sz="0" w:space="0" w:color="auto"/>
            <w:left w:val="none" w:sz="0" w:space="0" w:color="auto"/>
            <w:bottom w:val="none" w:sz="0" w:space="0" w:color="auto"/>
            <w:right w:val="none" w:sz="0" w:space="0" w:color="auto"/>
          </w:divBdr>
        </w:div>
      </w:divsChild>
    </w:div>
    <w:div w:id="1588533663">
      <w:bodyDiv w:val="1"/>
      <w:marLeft w:val="0"/>
      <w:marRight w:val="0"/>
      <w:marTop w:val="0"/>
      <w:marBottom w:val="0"/>
      <w:divBdr>
        <w:top w:val="none" w:sz="0" w:space="0" w:color="auto"/>
        <w:left w:val="none" w:sz="0" w:space="0" w:color="auto"/>
        <w:bottom w:val="none" w:sz="0" w:space="0" w:color="auto"/>
        <w:right w:val="none" w:sz="0" w:space="0" w:color="auto"/>
      </w:divBdr>
    </w:div>
    <w:div w:id="1610157609">
      <w:bodyDiv w:val="1"/>
      <w:marLeft w:val="0"/>
      <w:marRight w:val="0"/>
      <w:marTop w:val="0"/>
      <w:marBottom w:val="0"/>
      <w:divBdr>
        <w:top w:val="none" w:sz="0" w:space="0" w:color="auto"/>
        <w:left w:val="none" w:sz="0" w:space="0" w:color="auto"/>
        <w:bottom w:val="none" w:sz="0" w:space="0" w:color="auto"/>
        <w:right w:val="none" w:sz="0" w:space="0" w:color="auto"/>
      </w:divBdr>
    </w:div>
    <w:div w:id="1622419061">
      <w:bodyDiv w:val="1"/>
      <w:marLeft w:val="0"/>
      <w:marRight w:val="0"/>
      <w:marTop w:val="0"/>
      <w:marBottom w:val="0"/>
      <w:divBdr>
        <w:top w:val="none" w:sz="0" w:space="0" w:color="auto"/>
        <w:left w:val="none" w:sz="0" w:space="0" w:color="auto"/>
        <w:bottom w:val="none" w:sz="0" w:space="0" w:color="auto"/>
        <w:right w:val="none" w:sz="0" w:space="0" w:color="auto"/>
      </w:divBdr>
      <w:divsChild>
        <w:div w:id="95491692">
          <w:marLeft w:val="0"/>
          <w:marRight w:val="0"/>
          <w:marTop w:val="0"/>
          <w:marBottom w:val="0"/>
          <w:divBdr>
            <w:top w:val="none" w:sz="0" w:space="0" w:color="auto"/>
            <w:left w:val="none" w:sz="0" w:space="0" w:color="auto"/>
            <w:bottom w:val="none" w:sz="0" w:space="0" w:color="auto"/>
            <w:right w:val="none" w:sz="0" w:space="0" w:color="auto"/>
          </w:divBdr>
        </w:div>
        <w:div w:id="126749161">
          <w:marLeft w:val="0"/>
          <w:marRight w:val="0"/>
          <w:marTop w:val="0"/>
          <w:marBottom w:val="0"/>
          <w:divBdr>
            <w:top w:val="none" w:sz="0" w:space="0" w:color="auto"/>
            <w:left w:val="none" w:sz="0" w:space="0" w:color="auto"/>
            <w:bottom w:val="none" w:sz="0" w:space="0" w:color="auto"/>
            <w:right w:val="none" w:sz="0" w:space="0" w:color="auto"/>
          </w:divBdr>
        </w:div>
        <w:div w:id="263618024">
          <w:marLeft w:val="0"/>
          <w:marRight w:val="0"/>
          <w:marTop w:val="0"/>
          <w:marBottom w:val="0"/>
          <w:divBdr>
            <w:top w:val="none" w:sz="0" w:space="0" w:color="auto"/>
            <w:left w:val="none" w:sz="0" w:space="0" w:color="auto"/>
            <w:bottom w:val="none" w:sz="0" w:space="0" w:color="auto"/>
            <w:right w:val="none" w:sz="0" w:space="0" w:color="auto"/>
          </w:divBdr>
        </w:div>
        <w:div w:id="275020866">
          <w:marLeft w:val="0"/>
          <w:marRight w:val="0"/>
          <w:marTop w:val="0"/>
          <w:marBottom w:val="0"/>
          <w:divBdr>
            <w:top w:val="none" w:sz="0" w:space="0" w:color="auto"/>
            <w:left w:val="none" w:sz="0" w:space="0" w:color="auto"/>
            <w:bottom w:val="none" w:sz="0" w:space="0" w:color="auto"/>
            <w:right w:val="none" w:sz="0" w:space="0" w:color="auto"/>
          </w:divBdr>
        </w:div>
        <w:div w:id="303049854">
          <w:marLeft w:val="0"/>
          <w:marRight w:val="0"/>
          <w:marTop w:val="0"/>
          <w:marBottom w:val="0"/>
          <w:divBdr>
            <w:top w:val="none" w:sz="0" w:space="0" w:color="auto"/>
            <w:left w:val="none" w:sz="0" w:space="0" w:color="auto"/>
            <w:bottom w:val="none" w:sz="0" w:space="0" w:color="auto"/>
            <w:right w:val="none" w:sz="0" w:space="0" w:color="auto"/>
          </w:divBdr>
        </w:div>
        <w:div w:id="498424309">
          <w:marLeft w:val="0"/>
          <w:marRight w:val="0"/>
          <w:marTop w:val="0"/>
          <w:marBottom w:val="0"/>
          <w:divBdr>
            <w:top w:val="none" w:sz="0" w:space="0" w:color="auto"/>
            <w:left w:val="none" w:sz="0" w:space="0" w:color="auto"/>
            <w:bottom w:val="none" w:sz="0" w:space="0" w:color="auto"/>
            <w:right w:val="none" w:sz="0" w:space="0" w:color="auto"/>
          </w:divBdr>
        </w:div>
        <w:div w:id="514658121">
          <w:marLeft w:val="0"/>
          <w:marRight w:val="0"/>
          <w:marTop w:val="0"/>
          <w:marBottom w:val="0"/>
          <w:divBdr>
            <w:top w:val="none" w:sz="0" w:space="0" w:color="auto"/>
            <w:left w:val="none" w:sz="0" w:space="0" w:color="auto"/>
            <w:bottom w:val="none" w:sz="0" w:space="0" w:color="auto"/>
            <w:right w:val="none" w:sz="0" w:space="0" w:color="auto"/>
          </w:divBdr>
        </w:div>
        <w:div w:id="573664642">
          <w:marLeft w:val="0"/>
          <w:marRight w:val="0"/>
          <w:marTop w:val="0"/>
          <w:marBottom w:val="0"/>
          <w:divBdr>
            <w:top w:val="none" w:sz="0" w:space="0" w:color="auto"/>
            <w:left w:val="none" w:sz="0" w:space="0" w:color="auto"/>
            <w:bottom w:val="none" w:sz="0" w:space="0" w:color="auto"/>
            <w:right w:val="none" w:sz="0" w:space="0" w:color="auto"/>
          </w:divBdr>
        </w:div>
        <w:div w:id="662658856">
          <w:marLeft w:val="0"/>
          <w:marRight w:val="0"/>
          <w:marTop w:val="0"/>
          <w:marBottom w:val="0"/>
          <w:divBdr>
            <w:top w:val="none" w:sz="0" w:space="0" w:color="auto"/>
            <w:left w:val="none" w:sz="0" w:space="0" w:color="auto"/>
            <w:bottom w:val="none" w:sz="0" w:space="0" w:color="auto"/>
            <w:right w:val="none" w:sz="0" w:space="0" w:color="auto"/>
          </w:divBdr>
        </w:div>
        <w:div w:id="689185496">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748621315">
          <w:marLeft w:val="0"/>
          <w:marRight w:val="0"/>
          <w:marTop w:val="0"/>
          <w:marBottom w:val="0"/>
          <w:divBdr>
            <w:top w:val="none" w:sz="0" w:space="0" w:color="auto"/>
            <w:left w:val="none" w:sz="0" w:space="0" w:color="auto"/>
            <w:bottom w:val="none" w:sz="0" w:space="0" w:color="auto"/>
            <w:right w:val="none" w:sz="0" w:space="0" w:color="auto"/>
          </w:divBdr>
        </w:div>
        <w:div w:id="760642147">
          <w:marLeft w:val="0"/>
          <w:marRight w:val="0"/>
          <w:marTop w:val="0"/>
          <w:marBottom w:val="0"/>
          <w:divBdr>
            <w:top w:val="none" w:sz="0" w:space="0" w:color="auto"/>
            <w:left w:val="none" w:sz="0" w:space="0" w:color="auto"/>
            <w:bottom w:val="none" w:sz="0" w:space="0" w:color="auto"/>
            <w:right w:val="none" w:sz="0" w:space="0" w:color="auto"/>
          </w:divBdr>
        </w:div>
        <w:div w:id="814028086">
          <w:marLeft w:val="0"/>
          <w:marRight w:val="0"/>
          <w:marTop w:val="0"/>
          <w:marBottom w:val="0"/>
          <w:divBdr>
            <w:top w:val="none" w:sz="0" w:space="0" w:color="auto"/>
            <w:left w:val="none" w:sz="0" w:space="0" w:color="auto"/>
            <w:bottom w:val="none" w:sz="0" w:space="0" w:color="auto"/>
            <w:right w:val="none" w:sz="0" w:space="0" w:color="auto"/>
          </w:divBdr>
        </w:div>
        <w:div w:id="921255333">
          <w:marLeft w:val="0"/>
          <w:marRight w:val="0"/>
          <w:marTop w:val="0"/>
          <w:marBottom w:val="0"/>
          <w:divBdr>
            <w:top w:val="none" w:sz="0" w:space="0" w:color="auto"/>
            <w:left w:val="none" w:sz="0" w:space="0" w:color="auto"/>
            <w:bottom w:val="none" w:sz="0" w:space="0" w:color="auto"/>
            <w:right w:val="none" w:sz="0" w:space="0" w:color="auto"/>
          </w:divBdr>
        </w:div>
        <w:div w:id="939987885">
          <w:marLeft w:val="0"/>
          <w:marRight w:val="0"/>
          <w:marTop w:val="0"/>
          <w:marBottom w:val="0"/>
          <w:divBdr>
            <w:top w:val="none" w:sz="0" w:space="0" w:color="auto"/>
            <w:left w:val="none" w:sz="0" w:space="0" w:color="auto"/>
            <w:bottom w:val="none" w:sz="0" w:space="0" w:color="auto"/>
            <w:right w:val="none" w:sz="0" w:space="0" w:color="auto"/>
          </w:divBdr>
        </w:div>
        <w:div w:id="993222569">
          <w:marLeft w:val="0"/>
          <w:marRight w:val="0"/>
          <w:marTop w:val="0"/>
          <w:marBottom w:val="0"/>
          <w:divBdr>
            <w:top w:val="none" w:sz="0" w:space="0" w:color="auto"/>
            <w:left w:val="none" w:sz="0" w:space="0" w:color="auto"/>
            <w:bottom w:val="none" w:sz="0" w:space="0" w:color="auto"/>
            <w:right w:val="none" w:sz="0" w:space="0" w:color="auto"/>
          </w:divBdr>
        </w:div>
        <w:div w:id="1054085390">
          <w:marLeft w:val="0"/>
          <w:marRight w:val="0"/>
          <w:marTop w:val="0"/>
          <w:marBottom w:val="0"/>
          <w:divBdr>
            <w:top w:val="none" w:sz="0" w:space="0" w:color="auto"/>
            <w:left w:val="none" w:sz="0" w:space="0" w:color="auto"/>
            <w:bottom w:val="none" w:sz="0" w:space="0" w:color="auto"/>
            <w:right w:val="none" w:sz="0" w:space="0" w:color="auto"/>
          </w:divBdr>
        </w:div>
        <w:div w:id="1182353257">
          <w:marLeft w:val="0"/>
          <w:marRight w:val="0"/>
          <w:marTop w:val="0"/>
          <w:marBottom w:val="0"/>
          <w:divBdr>
            <w:top w:val="none" w:sz="0" w:space="0" w:color="auto"/>
            <w:left w:val="none" w:sz="0" w:space="0" w:color="auto"/>
            <w:bottom w:val="none" w:sz="0" w:space="0" w:color="auto"/>
            <w:right w:val="none" w:sz="0" w:space="0" w:color="auto"/>
          </w:divBdr>
        </w:div>
        <w:div w:id="1236822961">
          <w:marLeft w:val="0"/>
          <w:marRight w:val="0"/>
          <w:marTop w:val="0"/>
          <w:marBottom w:val="0"/>
          <w:divBdr>
            <w:top w:val="none" w:sz="0" w:space="0" w:color="auto"/>
            <w:left w:val="none" w:sz="0" w:space="0" w:color="auto"/>
            <w:bottom w:val="none" w:sz="0" w:space="0" w:color="auto"/>
            <w:right w:val="none" w:sz="0" w:space="0" w:color="auto"/>
          </w:divBdr>
        </w:div>
        <w:div w:id="1467772253">
          <w:marLeft w:val="0"/>
          <w:marRight w:val="0"/>
          <w:marTop w:val="0"/>
          <w:marBottom w:val="0"/>
          <w:divBdr>
            <w:top w:val="none" w:sz="0" w:space="0" w:color="auto"/>
            <w:left w:val="none" w:sz="0" w:space="0" w:color="auto"/>
            <w:bottom w:val="none" w:sz="0" w:space="0" w:color="auto"/>
            <w:right w:val="none" w:sz="0" w:space="0" w:color="auto"/>
          </w:divBdr>
        </w:div>
        <w:div w:id="1738282135">
          <w:marLeft w:val="0"/>
          <w:marRight w:val="0"/>
          <w:marTop w:val="0"/>
          <w:marBottom w:val="0"/>
          <w:divBdr>
            <w:top w:val="none" w:sz="0" w:space="0" w:color="auto"/>
            <w:left w:val="none" w:sz="0" w:space="0" w:color="auto"/>
            <w:bottom w:val="none" w:sz="0" w:space="0" w:color="auto"/>
            <w:right w:val="none" w:sz="0" w:space="0" w:color="auto"/>
          </w:divBdr>
        </w:div>
        <w:div w:id="1746756536">
          <w:marLeft w:val="0"/>
          <w:marRight w:val="0"/>
          <w:marTop w:val="0"/>
          <w:marBottom w:val="0"/>
          <w:divBdr>
            <w:top w:val="none" w:sz="0" w:space="0" w:color="auto"/>
            <w:left w:val="none" w:sz="0" w:space="0" w:color="auto"/>
            <w:bottom w:val="none" w:sz="0" w:space="0" w:color="auto"/>
            <w:right w:val="none" w:sz="0" w:space="0" w:color="auto"/>
          </w:divBdr>
        </w:div>
        <w:div w:id="1805540828">
          <w:marLeft w:val="0"/>
          <w:marRight w:val="0"/>
          <w:marTop w:val="0"/>
          <w:marBottom w:val="0"/>
          <w:divBdr>
            <w:top w:val="none" w:sz="0" w:space="0" w:color="auto"/>
            <w:left w:val="none" w:sz="0" w:space="0" w:color="auto"/>
            <w:bottom w:val="none" w:sz="0" w:space="0" w:color="auto"/>
            <w:right w:val="none" w:sz="0" w:space="0" w:color="auto"/>
          </w:divBdr>
        </w:div>
        <w:div w:id="1811284746">
          <w:marLeft w:val="0"/>
          <w:marRight w:val="0"/>
          <w:marTop w:val="0"/>
          <w:marBottom w:val="0"/>
          <w:divBdr>
            <w:top w:val="none" w:sz="0" w:space="0" w:color="auto"/>
            <w:left w:val="none" w:sz="0" w:space="0" w:color="auto"/>
            <w:bottom w:val="none" w:sz="0" w:space="0" w:color="auto"/>
            <w:right w:val="none" w:sz="0" w:space="0" w:color="auto"/>
          </w:divBdr>
        </w:div>
        <w:div w:id="1945772426">
          <w:marLeft w:val="0"/>
          <w:marRight w:val="0"/>
          <w:marTop w:val="0"/>
          <w:marBottom w:val="0"/>
          <w:divBdr>
            <w:top w:val="none" w:sz="0" w:space="0" w:color="auto"/>
            <w:left w:val="none" w:sz="0" w:space="0" w:color="auto"/>
            <w:bottom w:val="none" w:sz="0" w:space="0" w:color="auto"/>
            <w:right w:val="none" w:sz="0" w:space="0" w:color="auto"/>
          </w:divBdr>
        </w:div>
        <w:div w:id="2112965335">
          <w:marLeft w:val="0"/>
          <w:marRight w:val="0"/>
          <w:marTop w:val="0"/>
          <w:marBottom w:val="0"/>
          <w:divBdr>
            <w:top w:val="none" w:sz="0" w:space="0" w:color="auto"/>
            <w:left w:val="none" w:sz="0" w:space="0" w:color="auto"/>
            <w:bottom w:val="none" w:sz="0" w:space="0" w:color="auto"/>
            <w:right w:val="none" w:sz="0" w:space="0" w:color="auto"/>
          </w:divBdr>
          <w:divsChild>
            <w:div w:id="2003700246">
              <w:marLeft w:val="0"/>
              <w:marRight w:val="0"/>
              <w:marTop w:val="0"/>
              <w:marBottom w:val="0"/>
              <w:divBdr>
                <w:top w:val="none" w:sz="0" w:space="0" w:color="auto"/>
                <w:left w:val="none" w:sz="0" w:space="0" w:color="auto"/>
                <w:bottom w:val="none" w:sz="0" w:space="0" w:color="auto"/>
                <w:right w:val="none" w:sz="0" w:space="0" w:color="auto"/>
              </w:divBdr>
              <w:divsChild>
                <w:div w:id="47344560">
                  <w:marLeft w:val="0"/>
                  <w:marRight w:val="0"/>
                  <w:marTop w:val="0"/>
                  <w:marBottom w:val="0"/>
                  <w:divBdr>
                    <w:top w:val="none" w:sz="0" w:space="0" w:color="auto"/>
                    <w:left w:val="none" w:sz="0" w:space="0" w:color="auto"/>
                    <w:bottom w:val="none" w:sz="0" w:space="0" w:color="auto"/>
                    <w:right w:val="none" w:sz="0" w:space="0" w:color="auto"/>
                  </w:divBdr>
                </w:div>
                <w:div w:id="74135454">
                  <w:marLeft w:val="0"/>
                  <w:marRight w:val="0"/>
                  <w:marTop w:val="0"/>
                  <w:marBottom w:val="0"/>
                  <w:divBdr>
                    <w:top w:val="none" w:sz="0" w:space="0" w:color="auto"/>
                    <w:left w:val="none" w:sz="0" w:space="0" w:color="auto"/>
                    <w:bottom w:val="none" w:sz="0" w:space="0" w:color="auto"/>
                    <w:right w:val="none" w:sz="0" w:space="0" w:color="auto"/>
                  </w:divBdr>
                </w:div>
                <w:div w:id="127356067">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159121516">
                  <w:marLeft w:val="0"/>
                  <w:marRight w:val="0"/>
                  <w:marTop w:val="0"/>
                  <w:marBottom w:val="0"/>
                  <w:divBdr>
                    <w:top w:val="none" w:sz="0" w:space="0" w:color="auto"/>
                    <w:left w:val="none" w:sz="0" w:space="0" w:color="auto"/>
                    <w:bottom w:val="none" w:sz="0" w:space="0" w:color="auto"/>
                    <w:right w:val="none" w:sz="0" w:space="0" w:color="auto"/>
                  </w:divBdr>
                </w:div>
                <w:div w:id="227689596">
                  <w:marLeft w:val="0"/>
                  <w:marRight w:val="0"/>
                  <w:marTop w:val="0"/>
                  <w:marBottom w:val="0"/>
                  <w:divBdr>
                    <w:top w:val="none" w:sz="0" w:space="0" w:color="auto"/>
                    <w:left w:val="none" w:sz="0" w:space="0" w:color="auto"/>
                    <w:bottom w:val="none" w:sz="0" w:space="0" w:color="auto"/>
                    <w:right w:val="none" w:sz="0" w:space="0" w:color="auto"/>
                  </w:divBdr>
                </w:div>
                <w:div w:id="357708339">
                  <w:marLeft w:val="0"/>
                  <w:marRight w:val="0"/>
                  <w:marTop w:val="0"/>
                  <w:marBottom w:val="0"/>
                  <w:divBdr>
                    <w:top w:val="none" w:sz="0" w:space="0" w:color="auto"/>
                    <w:left w:val="none" w:sz="0" w:space="0" w:color="auto"/>
                    <w:bottom w:val="none" w:sz="0" w:space="0" w:color="auto"/>
                    <w:right w:val="none" w:sz="0" w:space="0" w:color="auto"/>
                  </w:divBdr>
                </w:div>
                <w:div w:id="362752496">
                  <w:marLeft w:val="0"/>
                  <w:marRight w:val="0"/>
                  <w:marTop w:val="0"/>
                  <w:marBottom w:val="0"/>
                  <w:divBdr>
                    <w:top w:val="none" w:sz="0" w:space="0" w:color="auto"/>
                    <w:left w:val="none" w:sz="0" w:space="0" w:color="auto"/>
                    <w:bottom w:val="none" w:sz="0" w:space="0" w:color="auto"/>
                    <w:right w:val="none" w:sz="0" w:space="0" w:color="auto"/>
                  </w:divBdr>
                </w:div>
                <w:div w:id="469711599">
                  <w:marLeft w:val="0"/>
                  <w:marRight w:val="0"/>
                  <w:marTop w:val="0"/>
                  <w:marBottom w:val="0"/>
                  <w:divBdr>
                    <w:top w:val="none" w:sz="0" w:space="0" w:color="auto"/>
                    <w:left w:val="none" w:sz="0" w:space="0" w:color="auto"/>
                    <w:bottom w:val="none" w:sz="0" w:space="0" w:color="auto"/>
                    <w:right w:val="none" w:sz="0" w:space="0" w:color="auto"/>
                  </w:divBdr>
                </w:div>
                <w:div w:id="507213841">
                  <w:marLeft w:val="0"/>
                  <w:marRight w:val="0"/>
                  <w:marTop w:val="0"/>
                  <w:marBottom w:val="0"/>
                  <w:divBdr>
                    <w:top w:val="none" w:sz="0" w:space="0" w:color="auto"/>
                    <w:left w:val="none" w:sz="0" w:space="0" w:color="auto"/>
                    <w:bottom w:val="none" w:sz="0" w:space="0" w:color="auto"/>
                    <w:right w:val="none" w:sz="0" w:space="0" w:color="auto"/>
                  </w:divBdr>
                </w:div>
                <w:div w:id="564147641">
                  <w:marLeft w:val="0"/>
                  <w:marRight w:val="0"/>
                  <w:marTop w:val="0"/>
                  <w:marBottom w:val="0"/>
                  <w:divBdr>
                    <w:top w:val="none" w:sz="0" w:space="0" w:color="auto"/>
                    <w:left w:val="none" w:sz="0" w:space="0" w:color="auto"/>
                    <w:bottom w:val="none" w:sz="0" w:space="0" w:color="auto"/>
                    <w:right w:val="none" w:sz="0" w:space="0" w:color="auto"/>
                  </w:divBdr>
                </w:div>
                <w:div w:id="574315115">
                  <w:marLeft w:val="0"/>
                  <w:marRight w:val="0"/>
                  <w:marTop w:val="0"/>
                  <w:marBottom w:val="0"/>
                  <w:divBdr>
                    <w:top w:val="none" w:sz="0" w:space="0" w:color="auto"/>
                    <w:left w:val="none" w:sz="0" w:space="0" w:color="auto"/>
                    <w:bottom w:val="none" w:sz="0" w:space="0" w:color="auto"/>
                    <w:right w:val="none" w:sz="0" w:space="0" w:color="auto"/>
                  </w:divBdr>
                </w:div>
                <w:div w:id="586890699">
                  <w:marLeft w:val="0"/>
                  <w:marRight w:val="0"/>
                  <w:marTop w:val="0"/>
                  <w:marBottom w:val="0"/>
                  <w:divBdr>
                    <w:top w:val="none" w:sz="0" w:space="0" w:color="auto"/>
                    <w:left w:val="none" w:sz="0" w:space="0" w:color="auto"/>
                    <w:bottom w:val="none" w:sz="0" w:space="0" w:color="auto"/>
                    <w:right w:val="none" w:sz="0" w:space="0" w:color="auto"/>
                  </w:divBdr>
                </w:div>
                <w:div w:id="665402931">
                  <w:marLeft w:val="0"/>
                  <w:marRight w:val="0"/>
                  <w:marTop w:val="0"/>
                  <w:marBottom w:val="0"/>
                  <w:divBdr>
                    <w:top w:val="none" w:sz="0" w:space="0" w:color="auto"/>
                    <w:left w:val="none" w:sz="0" w:space="0" w:color="auto"/>
                    <w:bottom w:val="none" w:sz="0" w:space="0" w:color="auto"/>
                    <w:right w:val="none" w:sz="0" w:space="0" w:color="auto"/>
                  </w:divBdr>
                </w:div>
                <w:div w:id="797795229">
                  <w:marLeft w:val="0"/>
                  <w:marRight w:val="0"/>
                  <w:marTop w:val="0"/>
                  <w:marBottom w:val="0"/>
                  <w:divBdr>
                    <w:top w:val="none" w:sz="0" w:space="0" w:color="auto"/>
                    <w:left w:val="none" w:sz="0" w:space="0" w:color="auto"/>
                    <w:bottom w:val="none" w:sz="0" w:space="0" w:color="auto"/>
                    <w:right w:val="none" w:sz="0" w:space="0" w:color="auto"/>
                  </w:divBdr>
                </w:div>
                <w:div w:id="919217409">
                  <w:marLeft w:val="0"/>
                  <w:marRight w:val="0"/>
                  <w:marTop w:val="0"/>
                  <w:marBottom w:val="0"/>
                  <w:divBdr>
                    <w:top w:val="none" w:sz="0" w:space="0" w:color="auto"/>
                    <w:left w:val="none" w:sz="0" w:space="0" w:color="auto"/>
                    <w:bottom w:val="none" w:sz="0" w:space="0" w:color="auto"/>
                    <w:right w:val="none" w:sz="0" w:space="0" w:color="auto"/>
                  </w:divBdr>
                </w:div>
                <w:div w:id="983268877">
                  <w:marLeft w:val="0"/>
                  <w:marRight w:val="0"/>
                  <w:marTop w:val="0"/>
                  <w:marBottom w:val="0"/>
                  <w:divBdr>
                    <w:top w:val="none" w:sz="0" w:space="0" w:color="auto"/>
                    <w:left w:val="none" w:sz="0" w:space="0" w:color="auto"/>
                    <w:bottom w:val="none" w:sz="0" w:space="0" w:color="auto"/>
                    <w:right w:val="none" w:sz="0" w:space="0" w:color="auto"/>
                  </w:divBdr>
                </w:div>
                <w:div w:id="1152795493">
                  <w:marLeft w:val="0"/>
                  <w:marRight w:val="0"/>
                  <w:marTop w:val="0"/>
                  <w:marBottom w:val="0"/>
                  <w:divBdr>
                    <w:top w:val="none" w:sz="0" w:space="0" w:color="auto"/>
                    <w:left w:val="none" w:sz="0" w:space="0" w:color="auto"/>
                    <w:bottom w:val="none" w:sz="0" w:space="0" w:color="auto"/>
                    <w:right w:val="none" w:sz="0" w:space="0" w:color="auto"/>
                  </w:divBdr>
                </w:div>
                <w:div w:id="1277830060">
                  <w:marLeft w:val="0"/>
                  <w:marRight w:val="0"/>
                  <w:marTop w:val="0"/>
                  <w:marBottom w:val="0"/>
                  <w:divBdr>
                    <w:top w:val="none" w:sz="0" w:space="0" w:color="auto"/>
                    <w:left w:val="none" w:sz="0" w:space="0" w:color="auto"/>
                    <w:bottom w:val="none" w:sz="0" w:space="0" w:color="auto"/>
                    <w:right w:val="none" w:sz="0" w:space="0" w:color="auto"/>
                  </w:divBdr>
                </w:div>
                <w:div w:id="1319116759">
                  <w:marLeft w:val="0"/>
                  <w:marRight w:val="0"/>
                  <w:marTop w:val="0"/>
                  <w:marBottom w:val="0"/>
                  <w:divBdr>
                    <w:top w:val="none" w:sz="0" w:space="0" w:color="auto"/>
                    <w:left w:val="none" w:sz="0" w:space="0" w:color="auto"/>
                    <w:bottom w:val="none" w:sz="0" w:space="0" w:color="auto"/>
                    <w:right w:val="none" w:sz="0" w:space="0" w:color="auto"/>
                  </w:divBdr>
                </w:div>
                <w:div w:id="1383290442">
                  <w:marLeft w:val="0"/>
                  <w:marRight w:val="0"/>
                  <w:marTop w:val="0"/>
                  <w:marBottom w:val="0"/>
                  <w:divBdr>
                    <w:top w:val="none" w:sz="0" w:space="0" w:color="auto"/>
                    <w:left w:val="none" w:sz="0" w:space="0" w:color="auto"/>
                    <w:bottom w:val="none" w:sz="0" w:space="0" w:color="auto"/>
                    <w:right w:val="none" w:sz="0" w:space="0" w:color="auto"/>
                  </w:divBdr>
                </w:div>
                <w:div w:id="1404570982">
                  <w:marLeft w:val="0"/>
                  <w:marRight w:val="0"/>
                  <w:marTop w:val="0"/>
                  <w:marBottom w:val="0"/>
                  <w:divBdr>
                    <w:top w:val="none" w:sz="0" w:space="0" w:color="auto"/>
                    <w:left w:val="none" w:sz="0" w:space="0" w:color="auto"/>
                    <w:bottom w:val="none" w:sz="0" w:space="0" w:color="auto"/>
                    <w:right w:val="none" w:sz="0" w:space="0" w:color="auto"/>
                  </w:divBdr>
                </w:div>
                <w:div w:id="1671063534">
                  <w:marLeft w:val="0"/>
                  <w:marRight w:val="0"/>
                  <w:marTop w:val="0"/>
                  <w:marBottom w:val="0"/>
                  <w:divBdr>
                    <w:top w:val="none" w:sz="0" w:space="0" w:color="auto"/>
                    <w:left w:val="none" w:sz="0" w:space="0" w:color="auto"/>
                    <w:bottom w:val="none" w:sz="0" w:space="0" w:color="auto"/>
                    <w:right w:val="none" w:sz="0" w:space="0" w:color="auto"/>
                  </w:divBdr>
                </w:div>
                <w:div w:id="1874926342">
                  <w:marLeft w:val="0"/>
                  <w:marRight w:val="0"/>
                  <w:marTop w:val="0"/>
                  <w:marBottom w:val="0"/>
                  <w:divBdr>
                    <w:top w:val="none" w:sz="0" w:space="0" w:color="auto"/>
                    <w:left w:val="none" w:sz="0" w:space="0" w:color="auto"/>
                    <w:bottom w:val="none" w:sz="0" w:space="0" w:color="auto"/>
                    <w:right w:val="none" w:sz="0" w:space="0" w:color="auto"/>
                  </w:divBdr>
                </w:div>
                <w:div w:id="1950618409">
                  <w:marLeft w:val="0"/>
                  <w:marRight w:val="0"/>
                  <w:marTop w:val="0"/>
                  <w:marBottom w:val="0"/>
                  <w:divBdr>
                    <w:top w:val="none" w:sz="0" w:space="0" w:color="auto"/>
                    <w:left w:val="none" w:sz="0" w:space="0" w:color="auto"/>
                    <w:bottom w:val="none" w:sz="0" w:space="0" w:color="auto"/>
                    <w:right w:val="none" w:sz="0" w:space="0" w:color="auto"/>
                  </w:divBdr>
                </w:div>
                <w:div w:id="1973366102">
                  <w:marLeft w:val="0"/>
                  <w:marRight w:val="0"/>
                  <w:marTop w:val="0"/>
                  <w:marBottom w:val="0"/>
                  <w:divBdr>
                    <w:top w:val="none" w:sz="0" w:space="0" w:color="auto"/>
                    <w:left w:val="none" w:sz="0" w:space="0" w:color="auto"/>
                    <w:bottom w:val="none" w:sz="0" w:space="0" w:color="auto"/>
                    <w:right w:val="none" w:sz="0" w:space="0" w:color="auto"/>
                  </w:divBdr>
                </w:div>
                <w:div w:id="2028365885">
                  <w:marLeft w:val="0"/>
                  <w:marRight w:val="0"/>
                  <w:marTop w:val="0"/>
                  <w:marBottom w:val="0"/>
                  <w:divBdr>
                    <w:top w:val="none" w:sz="0" w:space="0" w:color="auto"/>
                    <w:left w:val="none" w:sz="0" w:space="0" w:color="auto"/>
                    <w:bottom w:val="none" w:sz="0" w:space="0" w:color="auto"/>
                    <w:right w:val="none" w:sz="0" w:space="0" w:color="auto"/>
                  </w:divBdr>
                </w:div>
                <w:div w:id="2045471741">
                  <w:marLeft w:val="0"/>
                  <w:marRight w:val="0"/>
                  <w:marTop w:val="0"/>
                  <w:marBottom w:val="0"/>
                  <w:divBdr>
                    <w:top w:val="none" w:sz="0" w:space="0" w:color="auto"/>
                    <w:left w:val="none" w:sz="0" w:space="0" w:color="auto"/>
                    <w:bottom w:val="none" w:sz="0" w:space="0" w:color="auto"/>
                    <w:right w:val="none" w:sz="0" w:space="0" w:color="auto"/>
                  </w:divBdr>
                </w:div>
                <w:div w:id="20959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79908">
          <w:marLeft w:val="0"/>
          <w:marRight w:val="0"/>
          <w:marTop w:val="0"/>
          <w:marBottom w:val="0"/>
          <w:divBdr>
            <w:top w:val="none" w:sz="0" w:space="0" w:color="auto"/>
            <w:left w:val="none" w:sz="0" w:space="0" w:color="auto"/>
            <w:bottom w:val="none" w:sz="0" w:space="0" w:color="auto"/>
            <w:right w:val="none" w:sz="0" w:space="0" w:color="auto"/>
          </w:divBdr>
        </w:div>
      </w:divsChild>
    </w:div>
    <w:div w:id="1628659649">
      <w:bodyDiv w:val="1"/>
      <w:marLeft w:val="0"/>
      <w:marRight w:val="0"/>
      <w:marTop w:val="0"/>
      <w:marBottom w:val="0"/>
      <w:divBdr>
        <w:top w:val="none" w:sz="0" w:space="0" w:color="auto"/>
        <w:left w:val="none" w:sz="0" w:space="0" w:color="auto"/>
        <w:bottom w:val="none" w:sz="0" w:space="0" w:color="auto"/>
        <w:right w:val="none" w:sz="0" w:space="0" w:color="auto"/>
      </w:divBdr>
    </w:div>
    <w:div w:id="1643734444">
      <w:bodyDiv w:val="1"/>
      <w:marLeft w:val="0"/>
      <w:marRight w:val="0"/>
      <w:marTop w:val="0"/>
      <w:marBottom w:val="0"/>
      <w:divBdr>
        <w:top w:val="none" w:sz="0" w:space="0" w:color="auto"/>
        <w:left w:val="none" w:sz="0" w:space="0" w:color="auto"/>
        <w:bottom w:val="none" w:sz="0" w:space="0" w:color="auto"/>
        <w:right w:val="none" w:sz="0" w:space="0" w:color="auto"/>
      </w:divBdr>
      <w:divsChild>
        <w:div w:id="177307602">
          <w:marLeft w:val="0"/>
          <w:marRight w:val="0"/>
          <w:marTop w:val="0"/>
          <w:marBottom w:val="0"/>
          <w:divBdr>
            <w:top w:val="none" w:sz="0" w:space="0" w:color="auto"/>
            <w:left w:val="none" w:sz="0" w:space="0" w:color="auto"/>
            <w:bottom w:val="none" w:sz="0" w:space="0" w:color="auto"/>
            <w:right w:val="none" w:sz="0" w:space="0" w:color="auto"/>
          </w:divBdr>
        </w:div>
        <w:div w:id="266886913">
          <w:marLeft w:val="0"/>
          <w:marRight w:val="0"/>
          <w:marTop w:val="0"/>
          <w:marBottom w:val="0"/>
          <w:divBdr>
            <w:top w:val="none" w:sz="0" w:space="0" w:color="auto"/>
            <w:left w:val="none" w:sz="0" w:space="0" w:color="auto"/>
            <w:bottom w:val="none" w:sz="0" w:space="0" w:color="auto"/>
            <w:right w:val="none" w:sz="0" w:space="0" w:color="auto"/>
          </w:divBdr>
        </w:div>
        <w:div w:id="325284768">
          <w:marLeft w:val="0"/>
          <w:marRight w:val="0"/>
          <w:marTop w:val="0"/>
          <w:marBottom w:val="0"/>
          <w:divBdr>
            <w:top w:val="none" w:sz="0" w:space="0" w:color="auto"/>
            <w:left w:val="none" w:sz="0" w:space="0" w:color="auto"/>
            <w:bottom w:val="none" w:sz="0" w:space="0" w:color="auto"/>
            <w:right w:val="none" w:sz="0" w:space="0" w:color="auto"/>
          </w:divBdr>
        </w:div>
        <w:div w:id="327559925">
          <w:marLeft w:val="0"/>
          <w:marRight w:val="0"/>
          <w:marTop w:val="0"/>
          <w:marBottom w:val="0"/>
          <w:divBdr>
            <w:top w:val="none" w:sz="0" w:space="0" w:color="auto"/>
            <w:left w:val="none" w:sz="0" w:space="0" w:color="auto"/>
            <w:bottom w:val="none" w:sz="0" w:space="0" w:color="auto"/>
            <w:right w:val="none" w:sz="0" w:space="0" w:color="auto"/>
          </w:divBdr>
        </w:div>
        <w:div w:id="360790414">
          <w:marLeft w:val="0"/>
          <w:marRight w:val="0"/>
          <w:marTop w:val="0"/>
          <w:marBottom w:val="0"/>
          <w:divBdr>
            <w:top w:val="none" w:sz="0" w:space="0" w:color="auto"/>
            <w:left w:val="none" w:sz="0" w:space="0" w:color="auto"/>
            <w:bottom w:val="none" w:sz="0" w:space="0" w:color="auto"/>
            <w:right w:val="none" w:sz="0" w:space="0" w:color="auto"/>
          </w:divBdr>
        </w:div>
        <w:div w:id="412972684">
          <w:marLeft w:val="0"/>
          <w:marRight w:val="0"/>
          <w:marTop w:val="0"/>
          <w:marBottom w:val="0"/>
          <w:divBdr>
            <w:top w:val="none" w:sz="0" w:space="0" w:color="auto"/>
            <w:left w:val="none" w:sz="0" w:space="0" w:color="auto"/>
            <w:bottom w:val="none" w:sz="0" w:space="0" w:color="auto"/>
            <w:right w:val="none" w:sz="0" w:space="0" w:color="auto"/>
          </w:divBdr>
        </w:div>
        <w:div w:id="522132226">
          <w:marLeft w:val="0"/>
          <w:marRight w:val="0"/>
          <w:marTop w:val="0"/>
          <w:marBottom w:val="0"/>
          <w:divBdr>
            <w:top w:val="none" w:sz="0" w:space="0" w:color="auto"/>
            <w:left w:val="none" w:sz="0" w:space="0" w:color="auto"/>
            <w:bottom w:val="none" w:sz="0" w:space="0" w:color="auto"/>
            <w:right w:val="none" w:sz="0" w:space="0" w:color="auto"/>
          </w:divBdr>
        </w:div>
        <w:div w:id="547306927">
          <w:marLeft w:val="0"/>
          <w:marRight w:val="0"/>
          <w:marTop w:val="0"/>
          <w:marBottom w:val="0"/>
          <w:divBdr>
            <w:top w:val="none" w:sz="0" w:space="0" w:color="auto"/>
            <w:left w:val="none" w:sz="0" w:space="0" w:color="auto"/>
            <w:bottom w:val="none" w:sz="0" w:space="0" w:color="auto"/>
            <w:right w:val="none" w:sz="0" w:space="0" w:color="auto"/>
          </w:divBdr>
        </w:div>
        <w:div w:id="558785638">
          <w:marLeft w:val="0"/>
          <w:marRight w:val="0"/>
          <w:marTop w:val="0"/>
          <w:marBottom w:val="0"/>
          <w:divBdr>
            <w:top w:val="none" w:sz="0" w:space="0" w:color="auto"/>
            <w:left w:val="none" w:sz="0" w:space="0" w:color="auto"/>
            <w:bottom w:val="none" w:sz="0" w:space="0" w:color="auto"/>
            <w:right w:val="none" w:sz="0" w:space="0" w:color="auto"/>
          </w:divBdr>
        </w:div>
        <w:div w:id="716585140">
          <w:marLeft w:val="0"/>
          <w:marRight w:val="0"/>
          <w:marTop w:val="0"/>
          <w:marBottom w:val="0"/>
          <w:divBdr>
            <w:top w:val="none" w:sz="0" w:space="0" w:color="auto"/>
            <w:left w:val="none" w:sz="0" w:space="0" w:color="auto"/>
            <w:bottom w:val="none" w:sz="0" w:space="0" w:color="auto"/>
            <w:right w:val="none" w:sz="0" w:space="0" w:color="auto"/>
          </w:divBdr>
        </w:div>
        <w:div w:id="723989481">
          <w:marLeft w:val="0"/>
          <w:marRight w:val="0"/>
          <w:marTop w:val="0"/>
          <w:marBottom w:val="0"/>
          <w:divBdr>
            <w:top w:val="none" w:sz="0" w:space="0" w:color="auto"/>
            <w:left w:val="none" w:sz="0" w:space="0" w:color="auto"/>
            <w:bottom w:val="none" w:sz="0" w:space="0" w:color="auto"/>
            <w:right w:val="none" w:sz="0" w:space="0" w:color="auto"/>
          </w:divBdr>
        </w:div>
        <w:div w:id="859707055">
          <w:marLeft w:val="0"/>
          <w:marRight w:val="0"/>
          <w:marTop w:val="0"/>
          <w:marBottom w:val="0"/>
          <w:divBdr>
            <w:top w:val="none" w:sz="0" w:space="0" w:color="auto"/>
            <w:left w:val="none" w:sz="0" w:space="0" w:color="auto"/>
            <w:bottom w:val="none" w:sz="0" w:space="0" w:color="auto"/>
            <w:right w:val="none" w:sz="0" w:space="0" w:color="auto"/>
          </w:divBdr>
        </w:div>
        <w:div w:id="909342466">
          <w:marLeft w:val="0"/>
          <w:marRight w:val="0"/>
          <w:marTop w:val="0"/>
          <w:marBottom w:val="0"/>
          <w:divBdr>
            <w:top w:val="none" w:sz="0" w:space="0" w:color="auto"/>
            <w:left w:val="none" w:sz="0" w:space="0" w:color="auto"/>
            <w:bottom w:val="none" w:sz="0" w:space="0" w:color="auto"/>
            <w:right w:val="none" w:sz="0" w:space="0" w:color="auto"/>
          </w:divBdr>
        </w:div>
        <w:div w:id="933712529">
          <w:marLeft w:val="0"/>
          <w:marRight w:val="0"/>
          <w:marTop w:val="0"/>
          <w:marBottom w:val="0"/>
          <w:divBdr>
            <w:top w:val="none" w:sz="0" w:space="0" w:color="auto"/>
            <w:left w:val="none" w:sz="0" w:space="0" w:color="auto"/>
            <w:bottom w:val="none" w:sz="0" w:space="0" w:color="auto"/>
            <w:right w:val="none" w:sz="0" w:space="0" w:color="auto"/>
          </w:divBdr>
        </w:div>
        <w:div w:id="1016923298">
          <w:marLeft w:val="0"/>
          <w:marRight w:val="0"/>
          <w:marTop w:val="0"/>
          <w:marBottom w:val="0"/>
          <w:divBdr>
            <w:top w:val="none" w:sz="0" w:space="0" w:color="auto"/>
            <w:left w:val="none" w:sz="0" w:space="0" w:color="auto"/>
            <w:bottom w:val="none" w:sz="0" w:space="0" w:color="auto"/>
            <w:right w:val="none" w:sz="0" w:space="0" w:color="auto"/>
          </w:divBdr>
        </w:div>
        <w:div w:id="1034771670">
          <w:marLeft w:val="0"/>
          <w:marRight w:val="0"/>
          <w:marTop w:val="0"/>
          <w:marBottom w:val="0"/>
          <w:divBdr>
            <w:top w:val="none" w:sz="0" w:space="0" w:color="auto"/>
            <w:left w:val="none" w:sz="0" w:space="0" w:color="auto"/>
            <w:bottom w:val="none" w:sz="0" w:space="0" w:color="auto"/>
            <w:right w:val="none" w:sz="0" w:space="0" w:color="auto"/>
          </w:divBdr>
        </w:div>
        <w:div w:id="1048257376">
          <w:marLeft w:val="0"/>
          <w:marRight w:val="0"/>
          <w:marTop w:val="0"/>
          <w:marBottom w:val="0"/>
          <w:divBdr>
            <w:top w:val="none" w:sz="0" w:space="0" w:color="auto"/>
            <w:left w:val="none" w:sz="0" w:space="0" w:color="auto"/>
            <w:bottom w:val="none" w:sz="0" w:space="0" w:color="auto"/>
            <w:right w:val="none" w:sz="0" w:space="0" w:color="auto"/>
          </w:divBdr>
        </w:div>
        <w:div w:id="1174031411">
          <w:marLeft w:val="0"/>
          <w:marRight w:val="0"/>
          <w:marTop w:val="0"/>
          <w:marBottom w:val="0"/>
          <w:divBdr>
            <w:top w:val="none" w:sz="0" w:space="0" w:color="auto"/>
            <w:left w:val="none" w:sz="0" w:space="0" w:color="auto"/>
            <w:bottom w:val="none" w:sz="0" w:space="0" w:color="auto"/>
            <w:right w:val="none" w:sz="0" w:space="0" w:color="auto"/>
          </w:divBdr>
        </w:div>
        <w:div w:id="1185705971">
          <w:marLeft w:val="0"/>
          <w:marRight w:val="0"/>
          <w:marTop w:val="0"/>
          <w:marBottom w:val="0"/>
          <w:divBdr>
            <w:top w:val="none" w:sz="0" w:space="0" w:color="auto"/>
            <w:left w:val="none" w:sz="0" w:space="0" w:color="auto"/>
            <w:bottom w:val="none" w:sz="0" w:space="0" w:color="auto"/>
            <w:right w:val="none" w:sz="0" w:space="0" w:color="auto"/>
          </w:divBdr>
        </w:div>
        <w:div w:id="1262295437">
          <w:marLeft w:val="0"/>
          <w:marRight w:val="0"/>
          <w:marTop w:val="0"/>
          <w:marBottom w:val="0"/>
          <w:divBdr>
            <w:top w:val="none" w:sz="0" w:space="0" w:color="auto"/>
            <w:left w:val="none" w:sz="0" w:space="0" w:color="auto"/>
            <w:bottom w:val="none" w:sz="0" w:space="0" w:color="auto"/>
            <w:right w:val="none" w:sz="0" w:space="0" w:color="auto"/>
          </w:divBdr>
        </w:div>
        <w:div w:id="1292445436">
          <w:marLeft w:val="0"/>
          <w:marRight w:val="0"/>
          <w:marTop w:val="0"/>
          <w:marBottom w:val="0"/>
          <w:divBdr>
            <w:top w:val="none" w:sz="0" w:space="0" w:color="auto"/>
            <w:left w:val="none" w:sz="0" w:space="0" w:color="auto"/>
            <w:bottom w:val="none" w:sz="0" w:space="0" w:color="auto"/>
            <w:right w:val="none" w:sz="0" w:space="0" w:color="auto"/>
          </w:divBdr>
        </w:div>
        <w:div w:id="1332760373">
          <w:marLeft w:val="0"/>
          <w:marRight w:val="0"/>
          <w:marTop w:val="0"/>
          <w:marBottom w:val="0"/>
          <w:divBdr>
            <w:top w:val="none" w:sz="0" w:space="0" w:color="auto"/>
            <w:left w:val="none" w:sz="0" w:space="0" w:color="auto"/>
            <w:bottom w:val="none" w:sz="0" w:space="0" w:color="auto"/>
            <w:right w:val="none" w:sz="0" w:space="0" w:color="auto"/>
          </w:divBdr>
        </w:div>
        <w:div w:id="1392458763">
          <w:marLeft w:val="0"/>
          <w:marRight w:val="0"/>
          <w:marTop w:val="0"/>
          <w:marBottom w:val="0"/>
          <w:divBdr>
            <w:top w:val="none" w:sz="0" w:space="0" w:color="auto"/>
            <w:left w:val="none" w:sz="0" w:space="0" w:color="auto"/>
            <w:bottom w:val="none" w:sz="0" w:space="0" w:color="auto"/>
            <w:right w:val="none" w:sz="0" w:space="0" w:color="auto"/>
          </w:divBdr>
        </w:div>
        <w:div w:id="1394045249">
          <w:marLeft w:val="0"/>
          <w:marRight w:val="0"/>
          <w:marTop w:val="0"/>
          <w:marBottom w:val="0"/>
          <w:divBdr>
            <w:top w:val="none" w:sz="0" w:space="0" w:color="auto"/>
            <w:left w:val="none" w:sz="0" w:space="0" w:color="auto"/>
            <w:bottom w:val="none" w:sz="0" w:space="0" w:color="auto"/>
            <w:right w:val="none" w:sz="0" w:space="0" w:color="auto"/>
          </w:divBdr>
        </w:div>
        <w:div w:id="1493639253">
          <w:marLeft w:val="0"/>
          <w:marRight w:val="0"/>
          <w:marTop w:val="0"/>
          <w:marBottom w:val="0"/>
          <w:divBdr>
            <w:top w:val="none" w:sz="0" w:space="0" w:color="auto"/>
            <w:left w:val="none" w:sz="0" w:space="0" w:color="auto"/>
            <w:bottom w:val="none" w:sz="0" w:space="0" w:color="auto"/>
            <w:right w:val="none" w:sz="0" w:space="0" w:color="auto"/>
          </w:divBdr>
        </w:div>
        <w:div w:id="1741126469">
          <w:marLeft w:val="0"/>
          <w:marRight w:val="0"/>
          <w:marTop w:val="0"/>
          <w:marBottom w:val="0"/>
          <w:divBdr>
            <w:top w:val="none" w:sz="0" w:space="0" w:color="auto"/>
            <w:left w:val="none" w:sz="0" w:space="0" w:color="auto"/>
            <w:bottom w:val="none" w:sz="0" w:space="0" w:color="auto"/>
            <w:right w:val="none" w:sz="0" w:space="0" w:color="auto"/>
          </w:divBdr>
        </w:div>
        <w:div w:id="1831286543">
          <w:marLeft w:val="0"/>
          <w:marRight w:val="0"/>
          <w:marTop w:val="0"/>
          <w:marBottom w:val="0"/>
          <w:divBdr>
            <w:top w:val="none" w:sz="0" w:space="0" w:color="auto"/>
            <w:left w:val="none" w:sz="0" w:space="0" w:color="auto"/>
            <w:bottom w:val="none" w:sz="0" w:space="0" w:color="auto"/>
            <w:right w:val="none" w:sz="0" w:space="0" w:color="auto"/>
          </w:divBdr>
        </w:div>
        <w:div w:id="1890921102">
          <w:marLeft w:val="0"/>
          <w:marRight w:val="0"/>
          <w:marTop w:val="0"/>
          <w:marBottom w:val="0"/>
          <w:divBdr>
            <w:top w:val="none" w:sz="0" w:space="0" w:color="auto"/>
            <w:left w:val="none" w:sz="0" w:space="0" w:color="auto"/>
            <w:bottom w:val="none" w:sz="0" w:space="0" w:color="auto"/>
            <w:right w:val="none" w:sz="0" w:space="0" w:color="auto"/>
          </w:divBdr>
        </w:div>
        <w:div w:id="1900819712">
          <w:marLeft w:val="0"/>
          <w:marRight w:val="0"/>
          <w:marTop w:val="0"/>
          <w:marBottom w:val="0"/>
          <w:divBdr>
            <w:top w:val="none" w:sz="0" w:space="0" w:color="auto"/>
            <w:left w:val="none" w:sz="0" w:space="0" w:color="auto"/>
            <w:bottom w:val="none" w:sz="0" w:space="0" w:color="auto"/>
            <w:right w:val="none" w:sz="0" w:space="0" w:color="auto"/>
          </w:divBdr>
        </w:div>
        <w:div w:id="2012830767">
          <w:marLeft w:val="0"/>
          <w:marRight w:val="0"/>
          <w:marTop w:val="0"/>
          <w:marBottom w:val="0"/>
          <w:divBdr>
            <w:top w:val="none" w:sz="0" w:space="0" w:color="auto"/>
            <w:left w:val="none" w:sz="0" w:space="0" w:color="auto"/>
            <w:bottom w:val="none" w:sz="0" w:space="0" w:color="auto"/>
            <w:right w:val="none" w:sz="0" w:space="0" w:color="auto"/>
          </w:divBdr>
        </w:div>
      </w:divsChild>
    </w:div>
    <w:div w:id="1687516046">
      <w:bodyDiv w:val="1"/>
      <w:marLeft w:val="0"/>
      <w:marRight w:val="0"/>
      <w:marTop w:val="0"/>
      <w:marBottom w:val="0"/>
      <w:divBdr>
        <w:top w:val="none" w:sz="0" w:space="0" w:color="auto"/>
        <w:left w:val="none" w:sz="0" w:space="0" w:color="auto"/>
        <w:bottom w:val="none" w:sz="0" w:space="0" w:color="auto"/>
        <w:right w:val="none" w:sz="0" w:space="0" w:color="auto"/>
      </w:divBdr>
      <w:divsChild>
        <w:div w:id="62678179">
          <w:marLeft w:val="0"/>
          <w:marRight w:val="0"/>
          <w:marTop w:val="0"/>
          <w:marBottom w:val="0"/>
          <w:divBdr>
            <w:top w:val="none" w:sz="0" w:space="0" w:color="auto"/>
            <w:left w:val="none" w:sz="0" w:space="0" w:color="auto"/>
            <w:bottom w:val="none" w:sz="0" w:space="0" w:color="auto"/>
            <w:right w:val="none" w:sz="0" w:space="0" w:color="auto"/>
          </w:divBdr>
        </w:div>
        <w:div w:id="133183405">
          <w:marLeft w:val="0"/>
          <w:marRight w:val="0"/>
          <w:marTop w:val="0"/>
          <w:marBottom w:val="0"/>
          <w:divBdr>
            <w:top w:val="none" w:sz="0" w:space="0" w:color="auto"/>
            <w:left w:val="none" w:sz="0" w:space="0" w:color="auto"/>
            <w:bottom w:val="none" w:sz="0" w:space="0" w:color="auto"/>
            <w:right w:val="none" w:sz="0" w:space="0" w:color="auto"/>
          </w:divBdr>
        </w:div>
        <w:div w:id="1494176760">
          <w:marLeft w:val="0"/>
          <w:marRight w:val="0"/>
          <w:marTop w:val="0"/>
          <w:marBottom w:val="0"/>
          <w:divBdr>
            <w:top w:val="none" w:sz="0" w:space="0" w:color="auto"/>
            <w:left w:val="none" w:sz="0" w:space="0" w:color="auto"/>
            <w:bottom w:val="none" w:sz="0" w:space="0" w:color="auto"/>
            <w:right w:val="none" w:sz="0" w:space="0" w:color="auto"/>
          </w:divBdr>
        </w:div>
        <w:div w:id="1658458296">
          <w:marLeft w:val="0"/>
          <w:marRight w:val="0"/>
          <w:marTop w:val="0"/>
          <w:marBottom w:val="0"/>
          <w:divBdr>
            <w:top w:val="none" w:sz="0" w:space="0" w:color="auto"/>
            <w:left w:val="none" w:sz="0" w:space="0" w:color="auto"/>
            <w:bottom w:val="none" w:sz="0" w:space="0" w:color="auto"/>
            <w:right w:val="none" w:sz="0" w:space="0" w:color="auto"/>
          </w:divBdr>
        </w:div>
        <w:div w:id="1799571653">
          <w:marLeft w:val="0"/>
          <w:marRight w:val="0"/>
          <w:marTop w:val="0"/>
          <w:marBottom w:val="0"/>
          <w:divBdr>
            <w:top w:val="none" w:sz="0" w:space="0" w:color="auto"/>
            <w:left w:val="none" w:sz="0" w:space="0" w:color="auto"/>
            <w:bottom w:val="none" w:sz="0" w:space="0" w:color="auto"/>
            <w:right w:val="none" w:sz="0" w:space="0" w:color="auto"/>
          </w:divBdr>
        </w:div>
        <w:div w:id="1999386488">
          <w:marLeft w:val="0"/>
          <w:marRight w:val="0"/>
          <w:marTop w:val="0"/>
          <w:marBottom w:val="0"/>
          <w:divBdr>
            <w:top w:val="none" w:sz="0" w:space="0" w:color="auto"/>
            <w:left w:val="none" w:sz="0" w:space="0" w:color="auto"/>
            <w:bottom w:val="none" w:sz="0" w:space="0" w:color="auto"/>
            <w:right w:val="none" w:sz="0" w:space="0" w:color="auto"/>
          </w:divBdr>
        </w:div>
      </w:divsChild>
    </w:div>
    <w:div w:id="1695887164">
      <w:bodyDiv w:val="1"/>
      <w:marLeft w:val="0"/>
      <w:marRight w:val="0"/>
      <w:marTop w:val="0"/>
      <w:marBottom w:val="0"/>
      <w:divBdr>
        <w:top w:val="none" w:sz="0" w:space="0" w:color="auto"/>
        <w:left w:val="none" w:sz="0" w:space="0" w:color="auto"/>
        <w:bottom w:val="none" w:sz="0" w:space="0" w:color="auto"/>
        <w:right w:val="none" w:sz="0" w:space="0" w:color="auto"/>
      </w:divBdr>
    </w:div>
    <w:div w:id="1791322256">
      <w:bodyDiv w:val="1"/>
      <w:marLeft w:val="0"/>
      <w:marRight w:val="0"/>
      <w:marTop w:val="0"/>
      <w:marBottom w:val="0"/>
      <w:divBdr>
        <w:top w:val="none" w:sz="0" w:space="0" w:color="auto"/>
        <w:left w:val="none" w:sz="0" w:space="0" w:color="auto"/>
        <w:bottom w:val="none" w:sz="0" w:space="0" w:color="auto"/>
        <w:right w:val="none" w:sz="0" w:space="0" w:color="auto"/>
      </w:divBdr>
    </w:div>
    <w:div w:id="1798378716">
      <w:bodyDiv w:val="1"/>
      <w:marLeft w:val="0"/>
      <w:marRight w:val="0"/>
      <w:marTop w:val="0"/>
      <w:marBottom w:val="0"/>
      <w:divBdr>
        <w:top w:val="none" w:sz="0" w:space="0" w:color="auto"/>
        <w:left w:val="none" w:sz="0" w:space="0" w:color="auto"/>
        <w:bottom w:val="none" w:sz="0" w:space="0" w:color="auto"/>
        <w:right w:val="none" w:sz="0" w:space="0" w:color="auto"/>
      </w:divBdr>
    </w:div>
    <w:div w:id="1803768146">
      <w:bodyDiv w:val="1"/>
      <w:marLeft w:val="0"/>
      <w:marRight w:val="0"/>
      <w:marTop w:val="0"/>
      <w:marBottom w:val="0"/>
      <w:divBdr>
        <w:top w:val="none" w:sz="0" w:space="0" w:color="auto"/>
        <w:left w:val="none" w:sz="0" w:space="0" w:color="auto"/>
        <w:bottom w:val="none" w:sz="0" w:space="0" w:color="auto"/>
        <w:right w:val="none" w:sz="0" w:space="0" w:color="auto"/>
      </w:divBdr>
      <w:divsChild>
        <w:div w:id="52702441">
          <w:marLeft w:val="0"/>
          <w:marRight w:val="0"/>
          <w:marTop w:val="0"/>
          <w:marBottom w:val="0"/>
          <w:divBdr>
            <w:top w:val="none" w:sz="0" w:space="0" w:color="auto"/>
            <w:left w:val="none" w:sz="0" w:space="0" w:color="auto"/>
            <w:bottom w:val="none" w:sz="0" w:space="0" w:color="auto"/>
            <w:right w:val="none" w:sz="0" w:space="0" w:color="auto"/>
          </w:divBdr>
        </w:div>
        <w:div w:id="138504483">
          <w:marLeft w:val="0"/>
          <w:marRight w:val="0"/>
          <w:marTop w:val="0"/>
          <w:marBottom w:val="0"/>
          <w:divBdr>
            <w:top w:val="none" w:sz="0" w:space="0" w:color="auto"/>
            <w:left w:val="none" w:sz="0" w:space="0" w:color="auto"/>
            <w:bottom w:val="none" w:sz="0" w:space="0" w:color="auto"/>
            <w:right w:val="none" w:sz="0" w:space="0" w:color="auto"/>
          </w:divBdr>
        </w:div>
        <w:div w:id="212280834">
          <w:marLeft w:val="0"/>
          <w:marRight w:val="0"/>
          <w:marTop w:val="0"/>
          <w:marBottom w:val="0"/>
          <w:divBdr>
            <w:top w:val="none" w:sz="0" w:space="0" w:color="auto"/>
            <w:left w:val="none" w:sz="0" w:space="0" w:color="auto"/>
            <w:bottom w:val="none" w:sz="0" w:space="0" w:color="auto"/>
            <w:right w:val="none" w:sz="0" w:space="0" w:color="auto"/>
          </w:divBdr>
        </w:div>
        <w:div w:id="251009976">
          <w:marLeft w:val="0"/>
          <w:marRight w:val="0"/>
          <w:marTop w:val="0"/>
          <w:marBottom w:val="0"/>
          <w:divBdr>
            <w:top w:val="none" w:sz="0" w:space="0" w:color="auto"/>
            <w:left w:val="none" w:sz="0" w:space="0" w:color="auto"/>
            <w:bottom w:val="none" w:sz="0" w:space="0" w:color="auto"/>
            <w:right w:val="none" w:sz="0" w:space="0" w:color="auto"/>
          </w:divBdr>
        </w:div>
        <w:div w:id="426343179">
          <w:marLeft w:val="0"/>
          <w:marRight w:val="0"/>
          <w:marTop w:val="0"/>
          <w:marBottom w:val="0"/>
          <w:divBdr>
            <w:top w:val="none" w:sz="0" w:space="0" w:color="auto"/>
            <w:left w:val="none" w:sz="0" w:space="0" w:color="auto"/>
            <w:bottom w:val="none" w:sz="0" w:space="0" w:color="auto"/>
            <w:right w:val="none" w:sz="0" w:space="0" w:color="auto"/>
          </w:divBdr>
        </w:div>
        <w:div w:id="503402399">
          <w:marLeft w:val="0"/>
          <w:marRight w:val="0"/>
          <w:marTop w:val="0"/>
          <w:marBottom w:val="0"/>
          <w:divBdr>
            <w:top w:val="none" w:sz="0" w:space="0" w:color="auto"/>
            <w:left w:val="none" w:sz="0" w:space="0" w:color="auto"/>
            <w:bottom w:val="none" w:sz="0" w:space="0" w:color="auto"/>
            <w:right w:val="none" w:sz="0" w:space="0" w:color="auto"/>
          </w:divBdr>
        </w:div>
        <w:div w:id="519052555">
          <w:marLeft w:val="0"/>
          <w:marRight w:val="0"/>
          <w:marTop w:val="0"/>
          <w:marBottom w:val="0"/>
          <w:divBdr>
            <w:top w:val="none" w:sz="0" w:space="0" w:color="auto"/>
            <w:left w:val="none" w:sz="0" w:space="0" w:color="auto"/>
            <w:bottom w:val="none" w:sz="0" w:space="0" w:color="auto"/>
            <w:right w:val="none" w:sz="0" w:space="0" w:color="auto"/>
          </w:divBdr>
        </w:div>
        <w:div w:id="717509559">
          <w:marLeft w:val="0"/>
          <w:marRight w:val="0"/>
          <w:marTop w:val="0"/>
          <w:marBottom w:val="0"/>
          <w:divBdr>
            <w:top w:val="none" w:sz="0" w:space="0" w:color="auto"/>
            <w:left w:val="none" w:sz="0" w:space="0" w:color="auto"/>
            <w:bottom w:val="none" w:sz="0" w:space="0" w:color="auto"/>
            <w:right w:val="none" w:sz="0" w:space="0" w:color="auto"/>
          </w:divBdr>
        </w:div>
        <w:div w:id="721371133">
          <w:marLeft w:val="0"/>
          <w:marRight w:val="0"/>
          <w:marTop w:val="0"/>
          <w:marBottom w:val="0"/>
          <w:divBdr>
            <w:top w:val="none" w:sz="0" w:space="0" w:color="auto"/>
            <w:left w:val="none" w:sz="0" w:space="0" w:color="auto"/>
            <w:bottom w:val="none" w:sz="0" w:space="0" w:color="auto"/>
            <w:right w:val="none" w:sz="0" w:space="0" w:color="auto"/>
          </w:divBdr>
        </w:div>
        <w:div w:id="917977565">
          <w:marLeft w:val="0"/>
          <w:marRight w:val="0"/>
          <w:marTop w:val="0"/>
          <w:marBottom w:val="0"/>
          <w:divBdr>
            <w:top w:val="none" w:sz="0" w:space="0" w:color="auto"/>
            <w:left w:val="none" w:sz="0" w:space="0" w:color="auto"/>
            <w:bottom w:val="none" w:sz="0" w:space="0" w:color="auto"/>
            <w:right w:val="none" w:sz="0" w:space="0" w:color="auto"/>
          </w:divBdr>
        </w:div>
        <w:div w:id="926571126">
          <w:marLeft w:val="0"/>
          <w:marRight w:val="0"/>
          <w:marTop w:val="0"/>
          <w:marBottom w:val="0"/>
          <w:divBdr>
            <w:top w:val="none" w:sz="0" w:space="0" w:color="auto"/>
            <w:left w:val="none" w:sz="0" w:space="0" w:color="auto"/>
            <w:bottom w:val="none" w:sz="0" w:space="0" w:color="auto"/>
            <w:right w:val="none" w:sz="0" w:space="0" w:color="auto"/>
          </w:divBdr>
        </w:div>
        <w:div w:id="933980127">
          <w:marLeft w:val="0"/>
          <w:marRight w:val="0"/>
          <w:marTop w:val="0"/>
          <w:marBottom w:val="0"/>
          <w:divBdr>
            <w:top w:val="none" w:sz="0" w:space="0" w:color="auto"/>
            <w:left w:val="none" w:sz="0" w:space="0" w:color="auto"/>
            <w:bottom w:val="none" w:sz="0" w:space="0" w:color="auto"/>
            <w:right w:val="none" w:sz="0" w:space="0" w:color="auto"/>
          </w:divBdr>
        </w:div>
        <w:div w:id="973173199">
          <w:marLeft w:val="0"/>
          <w:marRight w:val="0"/>
          <w:marTop w:val="0"/>
          <w:marBottom w:val="0"/>
          <w:divBdr>
            <w:top w:val="none" w:sz="0" w:space="0" w:color="auto"/>
            <w:left w:val="none" w:sz="0" w:space="0" w:color="auto"/>
            <w:bottom w:val="none" w:sz="0" w:space="0" w:color="auto"/>
            <w:right w:val="none" w:sz="0" w:space="0" w:color="auto"/>
          </w:divBdr>
        </w:div>
        <w:div w:id="975186211">
          <w:marLeft w:val="0"/>
          <w:marRight w:val="0"/>
          <w:marTop w:val="0"/>
          <w:marBottom w:val="0"/>
          <w:divBdr>
            <w:top w:val="none" w:sz="0" w:space="0" w:color="auto"/>
            <w:left w:val="none" w:sz="0" w:space="0" w:color="auto"/>
            <w:bottom w:val="none" w:sz="0" w:space="0" w:color="auto"/>
            <w:right w:val="none" w:sz="0" w:space="0" w:color="auto"/>
          </w:divBdr>
        </w:div>
        <w:div w:id="997657236">
          <w:marLeft w:val="0"/>
          <w:marRight w:val="0"/>
          <w:marTop w:val="0"/>
          <w:marBottom w:val="0"/>
          <w:divBdr>
            <w:top w:val="none" w:sz="0" w:space="0" w:color="auto"/>
            <w:left w:val="none" w:sz="0" w:space="0" w:color="auto"/>
            <w:bottom w:val="none" w:sz="0" w:space="0" w:color="auto"/>
            <w:right w:val="none" w:sz="0" w:space="0" w:color="auto"/>
          </w:divBdr>
        </w:div>
        <w:div w:id="1104419335">
          <w:marLeft w:val="0"/>
          <w:marRight w:val="0"/>
          <w:marTop w:val="0"/>
          <w:marBottom w:val="0"/>
          <w:divBdr>
            <w:top w:val="none" w:sz="0" w:space="0" w:color="auto"/>
            <w:left w:val="none" w:sz="0" w:space="0" w:color="auto"/>
            <w:bottom w:val="none" w:sz="0" w:space="0" w:color="auto"/>
            <w:right w:val="none" w:sz="0" w:space="0" w:color="auto"/>
          </w:divBdr>
        </w:div>
        <w:div w:id="1113282398">
          <w:marLeft w:val="0"/>
          <w:marRight w:val="0"/>
          <w:marTop w:val="0"/>
          <w:marBottom w:val="0"/>
          <w:divBdr>
            <w:top w:val="none" w:sz="0" w:space="0" w:color="auto"/>
            <w:left w:val="none" w:sz="0" w:space="0" w:color="auto"/>
            <w:bottom w:val="none" w:sz="0" w:space="0" w:color="auto"/>
            <w:right w:val="none" w:sz="0" w:space="0" w:color="auto"/>
          </w:divBdr>
        </w:div>
        <w:div w:id="1242643067">
          <w:marLeft w:val="0"/>
          <w:marRight w:val="0"/>
          <w:marTop w:val="0"/>
          <w:marBottom w:val="0"/>
          <w:divBdr>
            <w:top w:val="none" w:sz="0" w:space="0" w:color="auto"/>
            <w:left w:val="none" w:sz="0" w:space="0" w:color="auto"/>
            <w:bottom w:val="none" w:sz="0" w:space="0" w:color="auto"/>
            <w:right w:val="none" w:sz="0" w:space="0" w:color="auto"/>
          </w:divBdr>
        </w:div>
        <w:div w:id="1347056238">
          <w:marLeft w:val="0"/>
          <w:marRight w:val="0"/>
          <w:marTop w:val="0"/>
          <w:marBottom w:val="0"/>
          <w:divBdr>
            <w:top w:val="none" w:sz="0" w:space="0" w:color="auto"/>
            <w:left w:val="none" w:sz="0" w:space="0" w:color="auto"/>
            <w:bottom w:val="none" w:sz="0" w:space="0" w:color="auto"/>
            <w:right w:val="none" w:sz="0" w:space="0" w:color="auto"/>
          </w:divBdr>
        </w:div>
        <w:div w:id="1457602685">
          <w:marLeft w:val="0"/>
          <w:marRight w:val="0"/>
          <w:marTop w:val="0"/>
          <w:marBottom w:val="0"/>
          <w:divBdr>
            <w:top w:val="none" w:sz="0" w:space="0" w:color="auto"/>
            <w:left w:val="none" w:sz="0" w:space="0" w:color="auto"/>
            <w:bottom w:val="none" w:sz="0" w:space="0" w:color="auto"/>
            <w:right w:val="none" w:sz="0" w:space="0" w:color="auto"/>
          </w:divBdr>
        </w:div>
        <w:div w:id="1503085898">
          <w:marLeft w:val="0"/>
          <w:marRight w:val="0"/>
          <w:marTop w:val="0"/>
          <w:marBottom w:val="0"/>
          <w:divBdr>
            <w:top w:val="none" w:sz="0" w:space="0" w:color="auto"/>
            <w:left w:val="none" w:sz="0" w:space="0" w:color="auto"/>
            <w:bottom w:val="none" w:sz="0" w:space="0" w:color="auto"/>
            <w:right w:val="none" w:sz="0" w:space="0" w:color="auto"/>
          </w:divBdr>
        </w:div>
        <w:div w:id="1871063350">
          <w:marLeft w:val="0"/>
          <w:marRight w:val="0"/>
          <w:marTop w:val="0"/>
          <w:marBottom w:val="0"/>
          <w:divBdr>
            <w:top w:val="none" w:sz="0" w:space="0" w:color="auto"/>
            <w:left w:val="none" w:sz="0" w:space="0" w:color="auto"/>
            <w:bottom w:val="none" w:sz="0" w:space="0" w:color="auto"/>
            <w:right w:val="none" w:sz="0" w:space="0" w:color="auto"/>
          </w:divBdr>
        </w:div>
        <w:div w:id="1942954921">
          <w:marLeft w:val="0"/>
          <w:marRight w:val="0"/>
          <w:marTop w:val="0"/>
          <w:marBottom w:val="0"/>
          <w:divBdr>
            <w:top w:val="none" w:sz="0" w:space="0" w:color="auto"/>
            <w:left w:val="none" w:sz="0" w:space="0" w:color="auto"/>
            <w:bottom w:val="none" w:sz="0" w:space="0" w:color="auto"/>
            <w:right w:val="none" w:sz="0" w:space="0" w:color="auto"/>
          </w:divBdr>
        </w:div>
        <w:div w:id="1945109182">
          <w:marLeft w:val="0"/>
          <w:marRight w:val="0"/>
          <w:marTop w:val="0"/>
          <w:marBottom w:val="0"/>
          <w:divBdr>
            <w:top w:val="none" w:sz="0" w:space="0" w:color="auto"/>
            <w:left w:val="none" w:sz="0" w:space="0" w:color="auto"/>
            <w:bottom w:val="none" w:sz="0" w:space="0" w:color="auto"/>
            <w:right w:val="none" w:sz="0" w:space="0" w:color="auto"/>
          </w:divBdr>
        </w:div>
        <w:div w:id="2007201884">
          <w:marLeft w:val="0"/>
          <w:marRight w:val="0"/>
          <w:marTop w:val="0"/>
          <w:marBottom w:val="0"/>
          <w:divBdr>
            <w:top w:val="none" w:sz="0" w:space="0" w:color="auto"/>
            <w:left w:val="none" w:sz="0" w:space="0" w:color="auto"/>
            <w:bottom w:val="none" w:sz="0" w:space="0" w:color="auto"/>
            <w:right w:val="none" w:sz="0" w:space="0" w:color="auto"/>
          </w:divBdr>
        </w:div>
        <w:div w:id="2016496347">
          <w:marLeft w:val="0"/>
          <w:marRight w:val="0"/>
          <w:marTop w:val="0"/>
          <w:marBottom w:val="0"/>
          <w:divBdr>
            <w:top w:val="none" w:sz="0" w:space="0" w:color="auto"/>
            <w:left w:val="none" w:sz="0" w:space="0" w:color="auto"/>
            <w:bottom w:val="none" w:sz="0" w:space="0" w:color="auto"/>
            <w:right w:val="none" w:sz="0" w:space="0" w:color="auto"/>
          </w:divBdr>
        </w:div>
        <w:div w:id="2104837405">
          <w:marLeft w:val="0"/>
          <w:marRight w:val="0"/>
          <w:marTop w:val="0"/>
          <w:marBottom w:val="0"/>
          <w:divBdr>
            <w:top w:val="none" w:sz="0" w:space="0" w:color="auto"/>
            <w:left w:val="none" w:sz="0" w:space="0" w:color="auto"/>
            <w:bottom w:val="none" w:sz="0" w:space="0" w:color="auto"/>
            <w:right w:val="none" w:sz="0" w:space="0" w:color="auto"/>
          </w:divBdr>
        </w:div>
      </w:divsChild>
    </w:div>
    <w:div w:id="1858420609">
      <w:bodyDiv w:val="1"/>
      <w:marLeft w:val="0"/>
      <w:marRight w:val="0"/>
      <w:marTop w:val="0"/>
      <w:marBottom w:val="0"/>
      <w:divBdr>
        <w:top w:val="none" w:sz="0" w:space="0" w:color="auto"/>
        <w:left w:val="none" w:sz="0" w:space="0" w:color="auto"/>
        <w:bottom w:val="none" w:sz="0" w:space="0" w:color="auto"/>
        <w:right w:val="none" w:sz="0" w:space="0" w:color="auto"/>
      </w:divBdr>
    </w:div>
    <w:div w:id="1869440581">
      <w:bodyDiv w:val="1"/>
      <w:marLeft w:val="0"/>
      <w:marRight w:val="0"/>
      <w:marTop w:val="0"/>
      <w:marBottom w:val="0"/>
      <w:divBdr>
        <w:top w:val="none" w:sz="0" w:space="0" w:color="auto"/>
        <w:left w:val="none" w:sz="0" w:space="0" w:color="auto"/>
        <w:bottom w:val="none" w:sz="0" w:space="0" w:color="auto"/>
        <w:right w:val="none" w:sz="0" w:space="0" w:color="auto"/>
      </w:divBdr>
      <w:divsChild>
        <w:div w:id="13506255">
          <w:marLeft w:val="0"/>
          <w:marRight w:val="0"/>
          <w:marTop w:val="0"/>
          <w:marBottom w:val="0"/>
          <w:divBdr>
            <w:top w:val="none" w:sz="0" w:space="0" w:color="auto"/>
            <w:left w:val="none" w:sz="0" w:space="0" w:color="auto"/>
            <w:bottom w:val="none" w:sz="0" w:space="0" w:color="auto"/>
            <w:right w:val="none" w:sz="0" w:space="0" w:color="auto"/>
          </w:divBdr>
        </w:div>
        <w:div w:id="311376204">
          <w:marLeft w:val="0"/>
          <w:marRight w:val="0"/>
          <w:marTop w:val="0"/>
          <w:marBottom w:val="0"/>
          <w:divBdr>
            <w:top w:val="none" w:sz="0" w:space="0" w:color="auto"/>
            <w:left w:val="none" w:sz="0" w:space="0" w:color="auto"/>
            <w:bottom w:val="none" w:sz="0" w:space="0" w:color="auto"/>
            <w:right w:val="none" w:sz="0" w:space="0" w:color="auto"/>
          </w:divBdr>
        </w:div>
        <w:div w:id="391470383">
          <w:marLeft w:val="0"/>
          <w:marRight w:val="0"/>
          <w:marTop w:val="0"/>
          <w:marBottom w:val="0"/>
          <w:divBdr>
            <w:top w:val="none" w:sz="0" w:space="0" w:color="auto"/>
            <w:left w:val="none" w:sz="0" w:space="0" w:color="auto"/>
            <w:bottom w:val="none" w:sz="0" w:space="0" w:color="auto"/>
            <w:right w:val="none" w:sz="0" w:space="0" w:color="auto"/>
          </w:divBdr>
        </w:div>
        <w:div w:id="554194244">
          <w:marLeft w:val="0"/>
          <w:marRight w:val="0"/>
          <w:marTop w:val="0"/>
          <w:marBottom w:val="0"/>
          <w:divBdr>
            <w:top w:val="none" w:sz="0" w:space="0" w:color="auto"/>
            <w:left w:val="none" w:sz="0" w:space="0" w:color="auto"/>
            <w:bottom w:val="none" w:sz="0" w:space="0" w:color="auto"/>
            <w:right w:val="none" w:sz="0" w:space="0" w:color="auto"/>
          </w:divBdr>
        </w:div>
        <w:div w:id="566263510">
          <w:marLeft w:val="0"/>
          <w:marRight w:val="0"/>
          <w:marTop w:val="0"/>
          <w:marBottom w:val="0"/>
          <w:divBdr>
            <w:top w:val="none" w:sz="0" w:space="0" w:color="auto"/>
            <w:left w:val="none" w:sz="0" w:space="0" w:color="auto"/>
            <w:bottom w:val="none" w:sz="0" w:space="0" w:color="auto"/>
            <w:right w:val="none" w:sz="0" w:space="0" w:color="auto"/>
          </w:divBdr>
        </w:div>
        <w:div w:id="576331316">
          <w:marLeft w:val="0"/>
          <w:marRight w:val="0"/>
          <w:marTop w:val="0"/>
          <w:marBottom w:val="0"/>
          <w:divBdr>
            <w:top w:val="none" w:sz="0" w:space="0" w:color="auto"/>
            <w:left w:val="none" w:sz="0" w:space="0" w:color="auto"/>
            <w:bottom w:val="none" w:sz="0" w:space="0" w:color="auto"/>
            <w:right w:val="none" w:sz="0" w:space="0" w:color="auto"/>
          </w:divBdr>
        </w:div>
        <w:div w:id="669794278">
          <w:marLeft w:val="0"/>
          <w:marRight w:val="0"/>
          <w:marTop w:val="0"/>
          <w:marBottom w:val="0"/>
          <w:divBdr>
            <w:top w:val="none" w:sz="0" w:space="0" w:color="auto"/>
            <w:left w:val="none" w:sz="0" w:space="0" w:color="auto"/>
            <w:bottom w:val="none" w:sz="0" w:space="0" w:color="auto"/>
            <w:right w:val="none" w:sz="0" w:space="0" w:color="auto"/>
          </w:divBdr>
        </w:div>
        <w:div w:id="866334372">
          <w:marLeft w:val="0"/>
          <w:marRight w:val="0"/>
          <w:marTop w:val="0"/>
          <w:marBottom w:val="0"/>
          <w:divBdr>
            <w:top w:val="none" w:sz="0" w:space="0" w:color="auto"/>
            <w:left w:val="none" w:sz="0" w:space="0" w:color="auto"/>
            <w:bottom w:val="none" w:sz="0" w:space="0" w:color="auto"/>
            <w:right w:val="none" w:sz="0" w:space="0" w:color="auto"/>
          </w:divBdr>
        </w:div>
        <w:div w:id="961964532">
          <w:marLeft w:val="0"/>
          <w:marRight w:val="0"/>
          <w:marTop w:val="0"/>
          <w:marBottom w:val="0"/>
          <w:divBdr>
            <w:top w:val="none" w:sz="0" w:space="0" w:color="auto"/>
            <w:left w:val="none" w:sz="0" w:space="0" w:color="auto"/>
            <w:bottom w:val="none" w:sz="0" w:space="0" w:color="auto"/>
            <w:right w:val="none" w:sz="0" w:space="0" w:color="auto"/>
          </w:divBdr>
        </w:div>
        <w:div w:id="1266037967">
          <w:marLeft w:val="0"/>
          <w:marRight w:val="0"/>
          <w:marTop w:val="0"/>
          <w:marBottom w:val="0"/>
          <w:divBdr>
            <w:top w:val="none" w:sz="0" w:space="0" w:color="auto"/>
            <w:left w:val="none" w:sz="0" w:space="0" w:color="auto"/>
            <w:bottom w:val="none" w:sz="0" w:space="0" w:color="auto"/>
            <w:right w:val="none" w:sz="0" w:space="0" w:color="auto"/>
          </w:divBdr>
        </w:div>
        <w:div w:id="1534999851">
          <w:marLeft w:val="0"/>
          <w:marRight w:val="0"/>
          <w:marTop w:val="0"/>
          <w:marBottom w:val="0"/>
          <w:divBdr>
            <w:top w:val="none" w:sz="0" w:space="0" w:color="auto"/>
            <w:left w:val="none" w:sz="0" w:space="0" w:color="auto"/>
            <w:bottom w:val="none" w:sz="0" w:space="0" w:color="auto"/>
            <w:right w:val="none" w:sz="0" w:space="0" w:color="auto"/>
          </w:divBdr>
        </w:div>
        <w:div w:id="1704672761">
          <w:marLeft w:val="0"/>
          <w:marRight w:val="0"/>
          <w:marTop w:val="0"/>
          <w:marBottom w:val="0"/>
          <w:divBdr>
            <w:top w:val="none" w:sz="0" w:space="0" w:color="auto"/>
            <w:left w:val="none" w:sz="0" w:space="0" w:color="auto"/>
            <w:bottom w:val="none" w:sz="0" w:space="0" w:color="auto"/>
            <w:right w:val="none" w:sz="0" w:space="0" w:color="auto"/>
          </w:divBdr>
        </w:div>
        <w:div w:id="1878351302">
          <w:marLeft w:val="0"/>
          <w:marRight w:val="0"/>
          <w:marTop w:val="0"/>
          <w:marBottom w:val="0"/>
          <w:divBdr>
            <w:top w:val="none" w:sz="0" w:space="0" w:color="auto"/>
            <w:left w:val="none" w:sz="0" w:space="0" w:color="auto"/>
            <w:bottom w:val="none" w:sz="0" w:space="0" w:color="auto"/>
            <w:right w:val="none" w:sz="0" w:space="0" w:color="auto"/>
          </w:divBdr>
        </w:div>
      </w:divsChild>
    </w:div>
    <w:div w:id="1902133973">
      <w:bodyDiv w:val="1"/>
      <w:marLeft w:val="0"/>
      <w:marRight w:val="0"/>
      <w:marTop w:val="0"/>
      <w:marBottom w:val="0"/>
      <w:divBdr>
        <w:top w:val="none" w:sz="0" w:space="0" w:color="auto"/>
        <w:left w:val="none" w:sz="0" w:space="0" w:color="auto"/>
        <w:bottom w:val="none" w:sz="0" w:space="0" w:color="auto"/>
        <w:right w:val="none" w:sz="0" w:space="0" w:color="auto"/>
      </w:divBdr>
      <w:divsChild>
        <w:div w:id="110131838">
          <w:marLeft w:val="0"/>
          <w:marRight w:val="0"/>
          <w:marTop w:val="0"/>
          <w:marBottom w:val="0"/>
          <w:divBdr>
            <w:top w:val="none" w:sz="0" w:space="0" w:color="auto"/>
            <w:left w:val="none" w:sz="0" w:space="0" w:color="auto"/>
            <w:bottom w:val="none" w:sz="0" w:space="0" w:color="auto"/>
            <w:right w:val="none" w:sz="0" w:space="0" w:color="auto"/>
          </w:divBdr>
        </w:div>
        <w:div w:id="431899621">
          <w:marLeft w:val="0"/>
          <w:marRight w:val="0"/>
          <w:marTop w:val="0"/>
          <w:marBottom w:val="0"/>
          <w:divBdr>
            <w:top w:val="none" w:sz="0" w:space="0" w:color="auto"/>
            <w:left w:val="none" w:sz="0" w:space="0" w:color="auto"/>
            <w:bottom w:val="none" w:sz="0" w:space="0" w:color="auto"/>
            <w:right w:val="none" w:sz="0" w:space="0" w:color="auto"/>
          </w:divBdr>
        </w:div>
        <w:div w:id="522472893">
          <w:marLeft w:val="0"/>
          <w:marRight w:val="0"/>
          <w:marTop w:val="0"/>
          <w:marBottom w:val="0"/>
          <w:divBdr>
            <w:top w:val="none" w:sz="0" w:space="0" w:color="auto"/>
            <w:left w:val="none" w:sz="0" w:space="0" w:color="auto"/>
            <w:bottom w:val="none" w:sz="0" w:space="0" w:color="auto"/>
            <w:right w:val="none" w:sz="0" w:space="0" w:color="auto"/>
          </w:divBdr>
        </w:div>
        <w:div w:id="524056904">
          <w:marLeft w:val="0"/>
          <w:marRight w:val="0"/>
          <w:marTop w:val="0"/>
          <w:marBottom w:val="0"/>
          <w:divBdr>
            <w:top w:val="none" w:sz="0" w:space="0" w:color="auto"/>
            <w:left w:val="none" w:sz="0" w:space="0" w:color="auto"/>
            <w:bottom w:val="none" w:sz="0" w:space="0" w:color="auto"/>
            <w:right w:val="none" w:sz="0" w:space="0" w:color="auto"/>
          </w:divBdr>
        </w:div>
        <w:div w:id="528378081">
          <w:marLeft w:val="0"/>
          <w:marRight w:val="0"/>
          <w:marTop w:val="0"/>
          <w:marBottom w:val="0"/>
          <w:divBdr>
            <w:top w:val="none" w:sz="0" w:space="0" w:color="auto"/>
            <w:left w:val="none" w:sz="0" w:space="0" w:color="auto"/>
            <w:bottom w:val="none" w:sz="0" w:space="0" w:color="auto"/>
            <w:right w:val="none" w:sz="0" w:space="0" w:color="auto"/>
          </w:divBdr>
        </w:div>
        <w:div w:id="552038105">
          <w:marLeft w:val="0"/>
          <w:marRight w:val="0"/>
          <w:marTop w:val="0"/>
          <w:marBottom w:val="0"/>
          <w:divBdr>
            <w:top w:val="none" w:sz="0" w:space="0" w:color="auto"/>
            <w:left w:val="none" w:sz="0" w:space="0" w:color="auto"/>
            <w:bottom w:val="none" w:sz="0" w:space="0" w:color="auto"/>
            <w:right w:val="none" w:sz="0" w:space="0" w:color="auto"/>
          </w:divBdr>
        </w:div>
        <w:div w:id="618533632">
          <w:marLeft w:val="0"/>
          <w:marRight w:val="0"/>
          <w:marTop w:val="0"/>
          <w:marBottom w:val="0"/>
          <w:divBdr>
            <w:top w:val="none" w:sz="0" w:space="0" w:color="auto"/>
            <w:left w:val="none" w:sz="0" w:space="0" w:color="auto"/>
            <w:bottom w:val="none" w:sz="0" w:space="0" w:color="auto"/>
            <w:right w:val="none" w:sz="0" w:space="0" w:color="auto"/>
          </w:divBdr>
        </w:div>
        <w:div w:id="673847163">
          <w:marLeft w:val="0"/>
          <w:marRight w:val="0"/>
          <w:marTop w:val="0"/>
          <w:marBottom w:val="0"/>
          <w:divBdr>
            <w:top w:val="none" w:sz="0" w:space="0" w:color="auto"/>
            <w:left w:val="none" w:sz="0" w:space="0" w:color="auto"/>
            <w:bottom w:val="none" w:sz="0" w:space="0" w:color="auto"/>
            <w:right w:val="none" w:sz="0" w:space="0" w:color="auto"/>
          </w:divBdr>
        </w:div>
        <w:div w:id="1030227850">
          <w:marLeft w:val="0"/>
          <w:marRight w:val="0"/>
          <w:marTop w:val="0"/>
          <w:marBottom w:val="0"/>
          <w:divBdr>
            <w:top w:val="none" w:sz="0" w:space="0" w:color="auto"/>
            <w:left w:val="none" w:sz="0" w:space="0" w:color="auto"/>
            <w:bottom w:val="none" w:sz="0" w:space="0" w:color="auto"/>
            <w:right w:val="none" w:sz="0" w:space="0" w:color="auto"/>
          </w:divBdr>
        </w:div>
        <w:div w:id="1295521606">
          <w:marLeft w:val="0"/>
          <w:marRight w:val="0"/>
          <w:marTop w:val="0"/>
          <w:marBottom w:val="0"/>
          <w:divBdr>
            <w:top w:val="none" w:sz="0" w:space="0" w:color="auto"/>
            <w:left w:val="none" w:sz="0" w:space="0" w:color="auto"/>
            <w:bottom w:val="none" w:sz="0" w:space="0" w:color="auto"/>
            <w:right w:val="none" w:sz="0" w:space="0" w:color="auto"/>
          </w:divBdr>
        </w:div>
        <w:div w:id="1420713099">
          <w:marLeft w:val="0"/>
          <w:marRight w:val="0"/>
          <w:marTop w:val="0"/>
          <w:marBottom w:val="0"/>
          <w:divBdr>
            <w:top w:val="none" w:sz="0" w:space="0" w:color="auto"/>
            <w:left w:val="none" w:sz="0" w:space="0" w:color="auto"/>
            <w:bottom w:val="none" w:sz="0" w:space="0" w:color="auto"/>
            <w:right w:val="none" w:sz="0" w:space="0" w:color="auto"/>
          </w:divBdr>
        </w:div>
        <w:div w:id="1549999173">
          <w:marLeft w:val="0"/>
          <w:marRight w:val="0"/>
          <w:marTop w:val="0"/>
          <w:marBottom w:val="0"/>
          <w:divBdr>
            <w:top w:val="none" w:sz="0" w:space="0" w:color="auto"/>
            <w:left w:val="none" w:sz="0" w:space="0" w:color="auto"/>
            <w:bottom w:val="none" w:sz="0" w:space="0" w:color="auto"/>
            <w:right w:val="none" w:sz="0" w:space="0" w:color="auto"/>
          </w:divBdr>
        </w:div>
        <w:div w:id="1659266152">
          <w:marLeft w:val="0"/>
          <w:marRight w:val="0"/>
          <w:marTop w:val="0"/>
          <w:marBottom w:val="0"/>
          <w:divBdr>
            <w:top w:val="none" w:sz="0" w:space="0" w:color="auto"/>
            <w:left w:val="none" w:sz="0" w:space="0" w:color="auto"/>
            <w:bottom w:val="none" w:sz="0" w:space="0" w:color="auto"/>
            <w:right w:val="none" w:sz="0" w:space="0" w:color="auto"/>
          </w:divBdr>
        </w:div>
        <w:div w:id="1678191953">
          <w:marLeft w:val="0"/>
          <w:marRight w:val="0"/>
          <w:marTop w:val="0"/>
          <w:marBottom w:val="0"/>
          <w:divBdr>
            <w:top w:val="none" w:sz="0" w:space="0" w:color="auto"/>
            <w:left w:val="none" w:sz="0" w:space="0" w:color="auto"/>
            <w:bottom w:val="none" w:sz="0" w:space="0" w:color="auto"/>
            <w:right w:val="none" w:sz="0" w:space="0" w:color="auto"/>
          </w:divBdr>
        </w:div>
        <w:div w:id="1968462421">
          <w:marLeft w:val="0"/>
          <w:marRight w:val="0"/>
          <w:marTop w:val="0"/>
          <w:marBottom w:val="0"/>
          <w:divBdr>
            <w:top w:val="none" w:sz="0" w:space="0" w:color="auto"/>
            <w:left w:val="none" w:sz="0" w:space="0" w:color="auto"/>
            <w:bottom w:val="none" w:sz="0" w:space="0" w:color="auto"/>
            <w:right w:val="none" w:sz="0" w:space="0" w:color="auto"/>
          </w:divBdr>
        </w:div>
      </w:divsChild>
    </w:div>
    <w:div w:id="1903248963">
      <w:bodyDiv w:val="1"/>
      <w:marLeft w:val="0"/>
      <w:marRight w:val="0"/>
      <w:marTop w:val="0"/>
      <w:marBottom w:val="0"/>
      <w:divBdr>
        <w:top w:val="none" w:sz="0" w:space="0" w:color="auto"/>
        <w:left w:val="none" w:sz="0" w:space="0" w:color="auto"/>
        <w:bottom w:val="none" w:sz="0" w:space="0" w:color="auto"/>
        <w:right w:val="none" w:sz="0" w:space="0" w:color="auto"/>
      </w:divBdr>
      <w:divsChild>
        <w:div w:id="74936018">
          <w:marLeft w:val="0"/>
          <w:marRight w:val="0"/>
          <w:marTop w:val="0"/>
          <w:marBottom w:val="0"/>
          <w:divBdr>
            <w:top w:val="none" w:sz="0" w:space="0" w:color="auto"/>
            <w:left w:val="none" w:sz="0" w:space="0" w:color="auto"/>
            <w:bottom w:val="none" w:sz="0" w:space="0" w:color="auto"/>
            <w:right w:val="none" w:sz="0" w:space="0" w:color="auto"/>
          </w:divBdr>
        </w:div>
        <w:div w:id="471796308">
          <w:marLeft w:val="0"/>
          <w:marRight w:val="0"/>
          <w:marTop w:val="0"/>
          <w:marBottom w:val="0"/>
          <w:divBdr>
            <w:top w:val="none" w:sz="0" w:space="0" w:color="auto"/>
            <w:left w:val="none" w:sz="0" w:space="0" w:color="auto"/>
            <w:bottom w:val="none" w:sz="0" w:space="0" w:color="auto"/>
            <w:right w:val="none" w:sz="0" w:space="0" w:color="auto"/>
          </w:divBdr>
        </w:div>
        <w:div w:id="1435401274">
          <w:marLeft w:val="0"/>
          <w:marRight w:val="0"/>
          <w:marTop w:val="0"/>
          <w:marBottom w:val="0"/>
          <w:divBdr>
            <w:top w:val="none" w:sz="0" w:space="0" w:color="auto"/>
            <w:left w:val="none" w:sz="0" w:space="0" w:color="auto"/>
            <w:bottom w:val="none" w:sz="0" w:space="0" w:color="auto"/>
            <w:right w:val="none" w:sz="0" w:space="0" w:color="auto"/>
          </w:divBdr>
        </w:div>
        <w:div w:id="1690137271">
          <w:marLeft w:val="0"/>
          <w:marRight w:val="0"/>
          <w:marTop w:val="0"/>
          <w:marBottom w:val="0"/>
          <w:divBdr>
            <w:top w:val="none" w:sz="0" w:space="0" w:color="auto"/>
            <w:left w:val="none" w:sz="0" w:space="0" w:color="auto"/>
            <w:bottom w:val="none" w:sz="0" w:space="0" w:color="auto"/>
            <w:right w:val="none" w:sz="0" w:space="0" w:color="auto"/>
          </w:divBdr>
        </w:div>
      </w:divsChild>
    </w:div>
    <w:div w:id="1906379161">
      <w:bodyDiv w:val="1"/>
      <w:marLeft w:val="0"/>
      <w:marRight w:val="0"/>
      <w:marTop w:val="0"/>
      <w:marBottom w:val="0"/>
      <w:divBdr>
        <w:top w:val="none" w:sz="0" w:space="0" w:color="auto"/>
        <w:left w:val="none" w:sz="0" w:space="0" w:color="auto"/>
        <w:bottom w:val="none" w:sz="0" w:space="0" w:color="auto"/>
        <w:right w:val="none" w:sz="0" w:space="0" w:color="auto"/>
      </w:divBdr>
    </w:div>
    <w:div w:id="1925070130">
      <w:bodyDiv w:val="1"/>
      <w:marLeft w:val="0"/>
      <w:marRight w:val="0"/>
      <w:marTop w:val="0"/>
      <w:marBottom w:val="0"/>
      <w:divBdr>
        <w:top w:val="none" w:sz="0" w:space="0" w:color="auto"/>
        <w:left w:val="none" w:sz="0" w:space="0" w:color="auto"/>
        <w:bottom w:val="none" w:sz="0" w:space="0" w:color="auto"/>
        <w:right w:val="none" w:sz="0" w:space="0" w:color="auto"/>
      </w:divBdr>
      <w:divsChild>
        <w:div w:id="325205052">
          <w:marLeft w:val="0"/>
          <w:marRight w:val="0"/>
          <w:marTop w:val="0"/>
          <w:marBottom w:val="0"/>
          <w:divBdr>
            <w:top w:val="none" w:sz="0" w:space="0" w:color="auto"/>
            <w:left w:val="none" w:sz="0" w:space="0" w:color="auto"/>
            <w:bottom w:val="none" w:sz="0" w:space="0" w:color="auto"/>
            <w:right w:val="none" w:sz="0" w:space="0" w:color="auto"/>
          </w:divBdr>
        </w:div>
        <w:div w:id="403644531">
          <w:marLeft w:val="0"/>
          <w:marRight w:val="0"/>
          <w:marTop w:val="0"/>
          <w:marBottom w:val="0"/>
          <w:divBdr>
            <w:top w:val="none" w:sz="0" w:space="0" w:color="auto"/>
            <w:left w:val="none" w:sz="0" w:space="0" w:color="auto"/>
            <w:bottom w:val="none" w:sz="0" w:space="0" w:color="auto"/>
            <w:right w:val="none" w:sz="0" w:space="0" w:color="auto"/>
          </w:divBdr>
        </w:div>
        <w:div w:id="457577425">
          <w:marLeft w:val="0"/>
          <w:marRight w:val="0"/>
          <w:marTop w:val="0"/>
          <w:marBottom w:val="0"/>
          <w:divBdr>
            <w:top w:val="none" w:sz="0" w:space="0" w:color="auto"/>
            <w:left w:val="none" w:sz="0" w:space="0" w:color="auto"/>
            <w:bottom w:val="none" w:sz="0" w:space="0" w:color="auto"/>
            <w:right w:val="none" w:sz="0" w:space="0" w:color="auto"/>
          </w:divBdr>
        </w:div>
        <w:div w:id="973366353">
          <w:marLeft w:val="0"/>
          <w:marRight w:val="0"/>
          <w:marTop w:val="0"/>
          <w:marBottom w:val="0"/>
          <w:divBdr>
            <w:top w:val="none" w:sz="0" w:space="0" w:color="auto"/>
            <w:left w:val="none" w:sz="0" w:space="0" w:color="auto"/>
            <w:bottom w:val="none" w:sz="0" w:space="0" w:color="auto"/>
            <w:right w:val="none" w:sz="0" w:space="0" w:color="auto"/>
          </w:divBdr>
        </w:div>
        <w:div w:id="987781401">
          <w:marLeft w:val="0"/>
          <w:marRight w:val="0"/>
          <w:marTop w:val="0"/>
          <w:marBottom w:val="0"/>
          <w:divBdr>
            <w:top w:val="none" w:sz="0" w:space="0" w:color="auto"/>
            <w:left w:val="none" w:sz="0" w:space="0" w:color="auto"/>
            <w:bottom w:val="none" w:sz="0" w:space="0" w:color="auto"/>
            <w:right w:val="none" w:sz="0" w:space="0" w:color="auto"/>
          </w:divBdr>
        </w:div>
        <w:div w:id="1087843942">
          <w:marLeft w:val="0"/>
          <w:marRight w:val="0"/>
          <w:marTop w:val="0"/>
          <w:marBottom w:val="0"/>
          <w:divBdr>
            <w:top w:val="none" w:sz="0" w:space="0" w:color="auto"/>
            <w:left w:val="none" w:sz="0" w:space="0" w:color="auto"/>
            <w:bottom w:val="none" w:sz="0" w:space="0" w:color="auto"/>
            <w:right w:val="none" w:sz="0" w:space="0" w:color="auto"/>
          </w:divBdr>
        </w:div>
        <w:div w:id="1583029018">
          <w:marLeft w:val="0"/>
          <w:marRight w:val="0"/>
          <w:marTop w:val="0"/>
          <w:marBottom w:val="0"/>
          <w:divBdr>
            <w:top w:val="none" w:sz="0" w:space="0" w:color="auto"/>
            <w:left w:val="none" w:sz="0" w:space="0" w:color="auto"/>
            <w:bottom w:val="none" w:sz="0" w:space="0" w:color="auto"/>
            <w:right w:val="none" w:sz="0" w:space="0" w:color="auto"/>
          </w:divBdr>
        </w:div>
        <w:div w:id="1853177443">
          <w:marLeft w:val="0"/>
          <w:marRight w:val="0"/>
          <w:marTop w:val="0"/>
          <w:marBottom w:val="0"/>
          <w:divBdr>
            <w:top w:val="none" w:sz="0" w:space="0" w:color="auto"/>
            <w:left w:val="none" w:sz="0" w:space="0" w:color="auto"/>
            <w:bottom w:val="none" w:sz="0" w:space="0" w:color="auto"/>
            <w:right w:val="none" w:sz="0" w:space="0" w:color="auto"/>
          </w:divBdr>
        </w:div>
      </w:divsChild>
    </w:div>
    <w:div w:id="1935550178">
      <w:bodyDiv w:val="1"/>
      <w:marLeft w:val="0"/>
      <w:marRight w:val="0"/>
      <w:marTop w:val="0"/>
      <w:marBottom w:val="0"/>
      <w:divBdr>
        <w:top w:val="none" w:sz="0" w:space="0" w:color="auto"/>
        <w:left w:val="none" w:sz="0" w:space="0" w:color="auto"/>
        <w:bottom w:val="none" w:sz="0" w:space="0" w:color="auto"/>
        <w:right w:val="none" w:sz="0" w:space="0" w:color="auto"/>
      </w:divBdr>
    </w:div>
    <w:div w:id="1939563719">
      <w:bodyDiv w:val="1"/>
      <w:marLeft w:val="0"/>
      <w:marRight w:val="0"/>
      <w:marTop w:val="0"/>
      <w:marBottom w:val="0"/>
      <w:divBdr>
        <w:top w:val="none" w:sz="0" w:space="0" w:color="auto"/>
        <w:left w:val="none" w:sz="0" w:space="0" w:color="auto"/>
        <w:bottom w:val="none" w:sz="0" w:space="0" w:color="auto"/>
        <w:right w:val="none" w:sz="0" w:space="0" w:color="auto"/>
      </w:divBdr>
      <w:divsChild>
        <w:div w:id="34938516">
          <w:marLeft w:val="0"/>
          <w:marRight w:val="0"/>
          <w:marTop w:val="0"/>
          <w:marBottom w:val="0"/>
          <w:divBdr>
            <w:top w:val="none" w:sz="0" w:space="0" w:color="auto"/>
            <w:left w:val="none" w:sz="0" w:space="0" w:color="auto"/>
            <w:bottom w:val="none" w:sz="0" w:space="0" w:color="auto"/>
            <w:right w:val="none" w:sz="0" w:space="0" w:color="auto"/>
          </w:divBdr>
        </w:div>
        <w:div w:id="63647109">
          <w:marLeft w:val="0"/>
          <w:marRight w:val="0"/>
          <w:marTop w:val="0"/>
          <w:marBottom w:val="0"/>
          <w:divBdr>
            <w:top w:val="none" w:sz="0" w:space="0" w:color="auto"/>
            <w:left w:val="none" w:sz="0" w:space="0" w:color="auto"/>
            <w:bottom w:val="none" w:sz="0" w:space="0" w:color="auto"/>
            <w:right w:val="none" w:sz="0" w:space="0" w:color="auto"/>
          </w:divBdr>
        </w:div>
        <w:div w:id="67773325">
          <w:marLeft w:val="0"/>
          <w:marRight w:val="0"/>
          <w:marTop w:val="0"/>
          <w:marBottom w:val="0"/>
          <w:divBdr>
            <w:top w:val="none" w:sz="0" w:space="0" w:color="auto"/>
            <w:left w:val="none" w:sz="0" w:space="0" w:color="auto"/>
            <w:bottom w:val="none" w:sz="0" w:space="0" w:color="auto"/>
            <w:right w:val="none" w:sz="0" w:space="0" w:color="auto"/>
          </w:divBdr>
        </w:div>
        <w:div w:id="105277760">
          <w:marLeft w:val="0"/>
          <w:marRight w:val="0"/>
          <w:marTop w:val="0"/>
          <w:marBottom w:val="0"/>
          <w:divBdr>
            <w:top w:val="none" w:sz="0" w:space="0" w:color="auto"/>
            <w:left w:val="none" w:sz="0" w:space="0" w:color="auto"/>
            <w:bottom w:val="none" w:sz="0" w:space="0" w:color="auto"/>
            <w:right w:val="none" w:sz="0" w:space="0" w:color="auto"/>
          </w:divBdr>
        </w:div>
        <w:div w:id="106048985">
          <w:marLeft w:val="0"/>
          <w:marRight w:val="0"/>
          <w:marTop w:val="0"/>
          <w:marBottom w:val="0"/>
          <w:divBdr>
            <w:top w:val="none" w:sz="0" w:space="0" w:color="auto"/>
            <w:left w:val="none" w:sz="0" w:space="0" w:color="auto"/>
            <w:bottom w:val="none" w:sz="0" w:space="0" w:color="auto"/>
            <w:right w:val="none" w:sz="0" w:space="0" w:color="auto"/>
          </w:divBdr>
        </w:div>
        <w:div w:id="134690049">
          <w:marLeft w:val="0"/>
          <w:marRight w:val="0"/>
          <w:marTop w:val="0"/>
          <w:marBottom w:val="0"/>
          <w:divBdr>
            <w:top w:val="none" w:sz="0" w:space="0" w:color="auto"/>
            <w:left w:val="none" w:sz="0" w:space="0" w:color="auto"/>
            <w:bottom w:val="none" w:sz="0" w:space="0" w:color="auto"/>
            <w:right w:val="none" w:sz="0" w:space="0" w:color="auto"/>
          </w:divBdr>
        </w:div>
        <w:div w:id="136148342">
          <w:marLeft w:val="0"/>
          <w:marRight w:val="0"/>
          <w:marTop w:val="0"/>
          <w:marBottom w:val="0"/>
          <w:divBdr>
            <w:top w:val="none" w:sz="0" w:space="0" w:color="auto"/>
            <w:left w:val="none" w:sz="0" w:space="0" w:color="auto"/>
            <w:bottom w:val="none" w:sz="0" w:space="0" w:color="auto"/>
            <w:right w:val="none" w:sz="0" w:space="0" w:color="auto"/>
          </w:divBdr>
        </w:div>
        <w:div w:id="139808185">
          <w:marLeft w:val="0"/>
          <w:marRight w:val="0"/>
          <w:marTop w:val="0"/>
          <w:marBottom w:val="0"/>
          <w:divBdr>
            <w:top w:val="none" w:sz="0" w:space="0" w:color="auto"/>
            <w:left w:val="none" w:sz="0" w:space="0" w:color="auto"/>
            <w:bottom w:val="none" w:sz="0" w:space="0" w:color="auto"/>
            <w:right w:val="none" w:sz="0" w:space="0" w:color="auto"/>
          </w:divBdr>
        </w:div>
        <w:div w:id="175658643">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215556605">
          <w:marLeft w:val="0"/>
          <w:marRight w:val="0"/>
          <w:marTop w:val="0"/>
          <w:marBottom w:val="0"/>
          <w:divBdr>
            <w:top w:val="none" w:sz="0" w:space="0" w:color="auto"/>
            <w:left w:val="none" w:sz="0" w:space="0" w:color="auto"/>
            <w:bottom w:val="none" w:sz="0" w:space="0" w:color="auto"/>
            <w:right w:val="none" w:sz="0" w:space="0" w:color="auto"/>
          </w:divBdr>
        </w:div>
        <w:div w:id="221647126">
          <w:marLeft w:val="0"/>
          <w:marRight w:val="0"/>
          <w:marTop w:val="0"/>
          <w:marBottom w:val="0"/>
          <w:divBdr>
            <w:top w:val="none" w:sz="0" w:space="0" w:color="auto"/>
            <w:left w:val="none" w:sz="0" w:space="0" w:color="auto"/>
            <w:bottom w:val="none" w:sz="0" w:space="0" w:color="auto"/>
            <w:right w:val="none" w:sz="0" w:space="0" w:color="auto"/>
          </w:divBdr>
        </w:div>
        <w:div w:id="278992744">
          <w:marLeft w:val="0"/>
          <w:marRight w:val="0"/>
          <w:marTop w:val="0"/>
          <w:marBottom w:val="0"/>
          <w:divBdr>
            <w:top w:val="none" w:sz="0" w:space="0" w:color="auto"/>
            <w:left w:val="none" w:sz="0" w:space="0" w:color="auto"/>
            <w:bottom w:val="none" w:sz="0" w:space="0" w:color="auto"/>
            <w:right w:val="none" w:sz="0" w:space="0" w:color="auto"/>
          </w:divBdr>
        </w:div>
        <w:div w:id="283584618">
          <w:marLeft w:val="0"/>
          <w:marRight w:val="0"/>
          <w:marTop w:val="0"/>
          <w:marBottom w:val="0"/>
          <w:divBdr>
            <w:top w:val="none" w:sz="0" w:space="0" w:color="auto"/>
            <w:left w:val="none" w:sz="0" w:space="0" w:color="auto"/>
            <w:bottom w:val="none" w:sz="0" w:space="0" w:color="auto"/>
            <w:right w:val="none" w:sz="0" w:space="0" w:color="auto"/>
          </w:divBdr>
        </w:div>
        <w:div w:id="312878980">
          <w:marLeft w:val="0"/>
          <w:marRight w:val="0"/>
          <w:marTop w:val="0"/>
          <w:marBottom w:val="0"/>
          <w:divBdr>
            <w:top w:val="none" w:sz="0" w:space="0" w:color="auto"/>
            <w:left w:val="none" w:sz="0" w:space="0" w:color="auto"/>
            <w:bottom w:val="none" w:sz="0" w:space="0" w:color="auto"/>
            <w:right w:val="none" w:sz="0" w:space="0" w:color="auto"/>
          </w:divBdr>
        </w:div>
        <w:div w:id="322439182">
          <w:marLeft w:val="0"/>
          <w:marRight w:val="0"/>
          <w:marTop w:val="0"/>
          <w:marBottom w:val="0"/>
          <w:divBdr>
            <w:top w:val="none" w:sz="0" w:space="0" w:color="auto"/>
            <w:left w:val="none" w:sz="0" w:space="0" w:color="auto"/>
            <w:bottom w:val="none" w:sz="0" w:space="0" w:color="auto"/>
            <w:right w:val="none" w:sz="0" w:space="0" w:color="auto"/>
          </w:divBdr>
        </w:div>
        <w:div w:id="350881535">
          <w:marLeft w:val="0"/>
          <w:marRight w:val="0"/>
          <w:marTop w:val="0"/>
          <w:marBottom w:val="0"/>
          <w:divBdr>
            <w:top w:val="none" w:sz="0" w:space="0" w:color="auto"/>
            <w:left w:val="none" w:sz="0" w:space="0" w:color="auto"/>
            <w:bottom w:val="none" w:sz="0" w:space="0" w:color="auto"/>
            <w:right w:val="none" w:sz="0" w:space="0" w:color="auto"/>
          </w:divBdr>
        </w:div>
        <w:div w:id="397214750">
          <w:marLeft w:val="0"/>
          <w:marRight w:val="0"/>
          <w:marTop w:val="0"/>
          <w:marBottom w:val="0"/>
          <w:divBdr>
            <w:top w:val="none" w:sz="0" w:space="0" w:color="auto"/>
            <w:left w:val="none" w:sz="0" w:space="0" w:color="auto"/>
            <w:bottom w:val="none" w:sz="0" w:space="0" w:color="auto"/>
            <w:right w:val="none" w:sz="0" w:space="0" w:color="auto"/>
          </w:divBdr>
        </w:div>
        <w:div w:id="424226753">
          <w:marLeft w:val="0"/>
          <w:marRight w:val="0"/>
          <w:marTop w:val="0"/>
          <w:marBottom w:val="0"/>
          <w:divBdr>
            <w:top w:val="none" w:sz="0" w:space="0" w:color="auto"/>
            <w:left w:val="none" w:sz="0" w:space="0" w:color="auto"/>
            <w:bottom w:val="none" w:sz="0" w:space="0" w:color="auto"/>
            <w:right w:val="none" w:sz="0" w:space="0" w:color="auto"/>
          </w:divBdr>
        </w:div>
        <w:div w:id="431976485">
          <w:marLeft w:val="0"/>
          <w:marRight w:val="0"/>
          <w:marTop w:val="0"/>
          <w:marBottom w:val="0"/>
          <w:divBdr>
            <w:top w:val="none" w:sz="0" w:space="0" w:color="auto"/>
            <w:left w:val="none" w:sz="0" w:space="0" w:color="auto"/>
            <w:bottom w:val="none" w:sz="0" w:space="0" w:color="auto"/>
            <w:right w:val="none" w:sz="0" w:space="0" w:color="auto"/>
          </w:divBdr>
        </w:div>
        <w:div w:id="440732859">
          <w:marLeft w:val="0"/>
          <w:marRight w:val="0"/>
          <w:marTop w:val="0"/>
          <w:marBottom w:val="0"/>
          <w:divBdr>
            <w:top w:val="none" w:sz="0" w:space="0" w:color="auto"/>
            <w:left w:val="none" w:sz="0" w:space="0" w:color="auto"/>
            <w:bottom w:val="none" w:sz="0" w:space="0" w:color="auto"/>
            <w:right w:val="none" w:sz="0" w:space="0" w:color="auto"/>
          </w:divBdr>
        </w:div>
        <w:div w:id="482552863">
          <w:marLeft w:val="0"/>
          <w:marRight w:val="0"/>
          <w:marTop w:val="0"/>
          <w:marBottom w:val="0"/>
          <w:divBdr>
            <w:top w:val="none" w:sz="0" w:space="0" w:color="auto"/>
            <w:left w:val="none" w:sz="0" w:space="0" w:color="auto"/>
            <w:bottom w:val="none" w:sz="0" w:space="0" w:color="auto"/>
            <w:right w:val="none" w:sz="0" w:space="0" w:color="auto"/>
          </w:divBdr>
        </w:div>
        <w:div w:id="551312445">
          <w:marLeft w:val="0"/>
          <w:marRight w:val="0"/>
          <w:marTop w:val="0"/>
          <w:marBottom w:val="0"/>
          <w:divBdr>
            <w:top w:val="none" w:sz="0" w:space="0" w:color="auto"/>
            <w:left w:val="none" w:sz="0" w:space="0" w:color="auto"/>
            <w:bottom w:val="none" w:sz="0" w:space="0" w:color="auto"/>
            <w:right w:val="none" w:sz="0" w:space="0" w:color="auto"/>
          </w:divBdr>
        </w:div>
        <w:div w:id="551891978">
          <w:marLeft w:val="0"/>
          <w:marRight w:val="0"/>
          <w:marTop w:val="0"/>
          <w:marBottom w:val="0"/>
          <w:divBdr>
            <w:top w:val="none" w:sz="0" w:space="0" w:color="auto"/>
            <w:left w:val="none" w:sz="0" w:space="0" w:color="auto"/>
            <w:bottom w:val="none" w:sz="0" w:space="0" w:color="auto"/>
            <w:right w:val="none" w:sz="0" w:space="0" w:color="auto"/>
          </w:divBdr>
        </w:div>
        <w:div w:id="644505553">
          <w:marLeft w:val="0"/>
          <w:marRight w:val="0"/>
          <w:marTop w:val="0"/>
          <w:marBottom w:val="0"/>
          <w:divBdr>
            <w:top w:val="none" w:sz="0" w:space="0" w:color="auto"/>
            <w:left w:val="none" w:sz="0" w:space="0" w:color="auto"/>
            <w:bottom w:val="none" w:sz="0" w:space="0" w:color="auto"/>
            <w:right w:val="none" w:sz="0" w:space="0" w:color="auto"/>
          </w:divBdr>
        </w:div>
        <w:div w:id="797844344">
          <w:marLeft w:val="0"/>
          <w:marRight w:val="0"/>
          <w:marTop w:val="0"/>
          <w:marBottom w:val="0"/>
          <w:divBdr>
            <w:top w:val="none" w:sz="0" w:space="0" w:color="auto"/>
            <w:left w:val="none" w:sz="0" w:space="0" w:color="auto"/>
            <w:bottom w:val="none" w:sz="0" w:space="0" w:color="auto"/>
            <w:right w:val="none" w:sz="0" w:space="0" w:color="auto"/>
          </w:divBdr>
        </w:div>
        <w:div w:id="825390909">
          <w:marLeft w:val="0"/>
          <w:marRight w:val="0"/>
          <w:marTop w:val="0"/>
          <w:marBottom w:val="0"/>
          <w:divBdr>
            <w:top w:val="none" w:sz="0" w:space="0" w:color="auto"/>
            <w:left w:val="none" w:sz="0" w:space="0" w:color="auto"/>
            <w:bottom w:val="none" w:sz="0" w:space="0" w:color="auto"/>
            <w:right w:val="none" w:sz="0" w:space="0" w:color="auto"/>
          </w:divBdr>
        </w:div>
        <w:div w:id="825706878">
          <w:marLeft w:val="0"/>
          <w:marRight w:val="0"/>
          <w:marTop w:val="0"/>
          <w:marBottom w:val="0"/>
          <w:divBdr>
            <w:top w:val="none" w:sz="0" w:space="0" w:color="auto"/>
            <w:left w:val="none" w:sz="0" w:space="0" w:color="auto"/>
            <w:bottom w:val="none" w:sz="0" w:space="0" w:color="auto"/>
            <w:right w:val="none" w:sz="0" w:space="0" w:color="auto"/>
          </w:divBdr>
        </w:div>
        <w:div w:id="952983050">
          <w:marLeft w:val="0"/>
          <w:marRight w:val="0"/>
          <w:marTop w:val="0"/>
          <w:marBottom w:val="0"/>
          <w:divBdr>
            <w:top w:val="none" w:sz="0" w:space="0" w:color="auto"/>
            <w:left w:val="none" w:sz="0" w:space="0" w:color="auto"/>
            <w:bottom w:val="none" w:sz="0" w:space="0" w:color="auto"/>
            <w:right w:val="none" w:sz="0" w:space="0" w:color="auto"/>
          </w:divBdr>
        </w:div>
        <w:div w:id="988746217">
          <w:marLeft w:val="0"/>
          <w:marRight w:val="0"/>
          <w:marTop w:val="0"/>
          <w:marBottom w:val="0"/>
          <w:divBdr>
            <w:top w:val="none" w:sz="0" w:space="0" w:color="auto"/>
            <w:left w:val="none" w:sz="0" w:space="0" w:color="auto"/>
            <w:bottom w:val="none" w:sz="0" w:space="0" w:color="auto"/>
            <w:right w:val="none" w:sz="0" w:space="0" w:color="auto"/>
          </w:divBdr>
        </w:div>
        <w:div w:id="1015108642">
          <w:marLeft w:val="0"/>
          <w:marRight w:val="0"/>
          <w:marTop w:val="0"/>
          <w:marBottom w:val="0"/>
          <w:divBdr>
            <w:top w:val="none" w:sz="0" w:space="0" w:color="auto"/>
            <w:left w:val="none" w:sz="0" w:space="0" w:color="auto"/>
            <w:bottom w:val="none" w:sz="0" w:space="0" w:color="auto"/>
            <w:right w:val="none" w:sz="0" w:space="0" w:color="auto"/>
          </w:divBdr>
        </w:div>
        <w:div w:id="1067074197">
          <w:marLeft w:val="0"/>
          <w:marRight w:val="0"/>
          <w:marTop w:val="0"/>
          <w:marBottom w:val="0"/>
          <w:divBdr>
            <w:top w:val="none" w:sz="0" w:space="0" w:color="auto"/>
            <w:left w:val="none" w:sz="0" w:space="0" w:color="auto"/>
            <w:bottom w:val="none" w:sz="0" w:space="0" w:color="auto"/>
            <w:right w:val="none" w:sz="0" w:space="0" w:color="auto"/>
          </w:divBdr>
        </w:div>
        <w:div w:id="1094781536">
          <w:marLeft w:val="0"/>
          <w:marRight w:val="0"/>
          <w:marTop w:val="0"/>
          <w:marBottom w:val="0"/>
          <w:divBdr>
            <w:top w:val="none" w:sz="0" w:space="0" w:color="auto"/>
            <w:left w:val="none" w:sz="0" w:space="0" w:color="auto"/>
            <w:bottom w:val="none" w:sz="0" w:space="0" w:color="auto"/>
            <w:right w:val="none" w:sz="0" w:space="0" w:color="auto"/>
          </w:divBdr>
        </w:div>
        <w:div w:id="1130585154">
          <w:marLeft w:val="0"/>
          <w:marRight w:val="0"/>
          <w:marTop w:val="0"/>
          <w:marBottom w:val="0"/>
          <w:divBdr>
            <w:top w:val="none" w:sz="0" w:space="0" w:color="auto"/>
            <w:left w:val="none" w:sz="0" w:space="0" w:color="auto"/>
            <w:bottom w:val="none" w:sz="0" w:space="0" w:color="auto"/>
            <w:right w:val="none" w:sz="0" w:space="0" w:color="auto"/>
          </w:divBdr>
        </w:div>
        <w:div w:id="1133719901">
          <w:marLeft w:val="0"/>
          <w:marRight w:val="0"/>
          <w:marTop w:val="0"/>
          <w:marBottom w:val="0"/>
          <w:divBdr>
            <w:top w:val="none" w:sz="0" w:space="0" w:color="auto"/>
            <w:left w:val="none" w:sz="0" w:space="0" w:color="auto"/>
            <w:bottom w:val="none" w:sz="0" w:space="0" w:color="auto"/>
            <w:right w:val="none" w:sz="0" w:space="0" w:color="auto"/>
          </w:divBdr>
        </w:div>
        <w:div w:id="1141460969">
          <w:marLeft w:val="0"/>
          <w:marRight w:val="0"/>
          <w:marTop w:val="0"/>
          <w:marBottom w:val="0"/>
          <w:divBdr>
            <w:top w:val="none" w:sz="0" w:space="0" w:color="auto"/>
            <w:left w:val="none" w:sz="0" w:space="0" w:color="auto"/>
            <w:bottom w:val="none" w:sz="0" w:space="0" w:color="auto"/>
            <w:right w:val="none" w:sz="0" w:space="0" w:color="auto"/>
          </w:divBdr>
        </w:div>
        <w:div w:id="1156335771">
          <w:marLeft w:val="0"/>
          <w:marRight w:val="0"/>
          <w:marTop w:val="0"/>
          <w:marBottom w:val="0"/>
          <w:divBdr>
            <w:top w:val="none" w:sz="0" w:space="0" w:color="auto"/>
            <w:left w:val="none" w:sz="0" w:space="0" w:color="auto"/>
            <w:bottom w:val="none" w:sz="0" w:space="0" w:color="auto"/>
            <w:right w:val="none" w:sz="0" w:space="0" w:color="auto"/>
          </w:divBdr>
        </w:div>
        <w:div w:id="1187324932">
          <w:marLeft w:val="0"/>
          <w:marRight w:val="0"/>
          <w:marTop w:val="0"/>
          <w:marBottom w:val="0"/>
          <w:divBdr>
            <w:top w:val="none" w:sz="0" w:space="0" w:color="auto"/>
            <w:left w:val="none" w:sz="0" w:space="0" w:color="auto"/>
            <w:bottom w:val="none" w:sz="0" w:space="0" w:color="auto"/>
            <w:right w:val="none" w:sz="0" w:space="0" w:color="auto"/>
          </w:divBdr>
        </w:div>
        <w:div w:id="1191719706">
          <w:marLeft w:val="0"/>
          <w:marRight w:val="0"/>
          <w:marTop w:val="0"/>
          <w:marBottom w:val="0"/>
          <w:divBdr>
            <w:top w:val="none" w:sz="0" w:space="0" w:color="auto"/>
            <w:left w:val="none" w:sz="0" w:space="0" w:color="auto"/>
            <w:bottom w:val="none" w:sz="0" w:space="0" w:color="auto"/>
            <w:right w:val="none" w:sz="0" w:space="0" w:color="auto"/>
          </w:divBdr>
        </w:div>
        <w:div w:id="1334068680">
          <w:marLeft w:val="0"/>
          <w:marRight w:val="0"/>
          <w:marTop w:val="0"/>
          <w:marBottom w:val="0"/>
          <w:divBdr>
            <w:top w:val="none" w:sz="0" w:space="0" w:color="auto"/>
            <w:left w:val="none" w:sz="0" w:space="0" w:color="auto"/>
            <w:bottom w:val="none" w:sz="0" w:space="0" w:color="auto"/>
            <w:right w:val="none" w:sz="0" w:space="0" w:color="auto"/>
          </w:divBdr>
        </w:div>
        <w:div w:id="1344939489">
          <w:marLeft w:val="0"/>
          <w:marRight w:val="0"/>
          <w:marTop w:val="0"/>
          <w:marBottom w:val="0"/>
          <w:divBdr>
            <w:top w:val="none" w:sz="0" w:space="0" w:color="auto"/>
            <w:left w:val="none" w:sz="0" w:space="0" w:color="auto"/>
            <w:bottom w:val="none" w:sz="0" w:space="0" w:color="auto"/>
            <w:right w:val="none" w:sz="0" w:space="0" w:color="auto"/>
          </w:divBdr>
        </w:div>
        <w:div w:id="1358121641">
          <w:marLeft w:val="0"/>
          <w:marRight w:val="0"/>
          <w:marTop w:val="0"/>
          <w:marBottom w:val="0"/>
          <w:divBdr>
            <w:top w:val="none" w:sz="0" w:space="0" w:color="auto"/>
            <w:left w:val="none" w:sz="0" w:space="0" w:color="auto"/>
            <w:bottom w:val="none" w:sz="0" w:space="0" w:color="auto"/>
            <w:right w:val="none" w:sz="0" w:space="0" w:color="auto"/>
          </w:divBdr>
        </w:div>
        <w:div w:id="1383673936">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392729824">
          <w:marLeft w:val="0"/>
          <w:marRight w:val="0"/>
          <w:marTop w:val="0"/>
          <w:marBottom w:val="0"/>
          <w:divBdr>
            <w:top w:val="none" w:sz="0" w:space="0" w:color="auto"/>
            <w:left w:val="none" w:sz="0" w:space="0" w:color="auto"/>
            <w:bottom w:val="none" w:sz="0" w:space="0" w:color="auto"/>
            <w:right w:val="none" w:sz="0" w:space="0" w:color="auto"/>
          </w:divBdr>
        </w:div>
        <w:div w:id="1424953708">
          <w:marLeft w:val="0"/>
          <w:marRight w:val="0"/>
          <w:marTop w:val="0"/>
          <w:marBottom w:val="0"/>
          <w:divBdr>
            <w:top w:val="none" w:sz="0" w:space="0" w:color="auto"/>
            <w:left w:val="none" w:sz="0" w:space="0" w:color="auto"/>
            <w:bottom w:val="none" w:sz="0" w:space="0" w:color="auto"/>
            <w:right w:val="none" w:sz="0" w:space="0" w:color="auto"/>
          </w:divBdr>
        </w:div>
        <w:div w:id="1443960043">
          <w:marLeft w:val="0"/>
          <w:marRight w:val="0"/>
          <w:marTop w:val="0"/>
          <w:marBottom w:val="0"/>
          <w:divBdr>
            <w:top w:val="none" w:sz="0" w:space="0" w:color="auto"/>
            <w:left w:val="none" w:sz="0" w:space="0" w:color="auto"/>
            <w:bottom w:val="none" w:sz="0" w:space="0" w:color="auto"/>
            <w:right w:val="none" w:sz="0" w:space="0" w:color="auto"/>
          </w:divBdr>
        </w:div>
        <w:div w:id="1446772949">
          <w:marLeft w:val="0"/>
          <w:marRight w:val="0"/>
          <w:marTop w:val="0"/>
          <w:marBottom w:val="0"/>
          <w:divBdr>
            <w:top w:val="none" w:sz="0" w:space="0" w:color="auto"/>
            <w:left w:val="none" w:sz="0" w:space="0" w:color="auto"/>
            <w:bottom w:val="none" w:sz="0" w:space="0" w:color="auto"/>
            <w:right w:val="none" w:sz="0" w:space="0" w:color="auto"/>
          </w:divBdr>
        </w:div>
        <w:div w:id="1474522689">
          <w:marLeft w:val="0"/>
          <w:marRight w:val="0"/>
          <w:marTop w:val="0"/>
          <w:marBottom w:val="0"/>
          <w:divBdr>
            <w:top w:val="none" w:sz="0" w:space="0" w:color="auto"/>
            <w:left w:val="none" w:sz="0" w:space="0" w:color="auto"/>
            <w:bottom w:val="none" w:sz="0" w:space="0" w:color="auto"/>
            <w:right w:val="none" w:sz="0" w:space="0" w:color="auto"/>
          </w:divBdr>
        </w:div>
        <w:div w:id="1478836689">
          <w:marLeft w:val="0"/>
          <w:marRight w:val="0"/>
          <w:marTop w:val="0"/>
          <w:marBottom w:val="0"/>
          <w:divBdr>
            <w:top w:val="none" w:sz="0" w:space="0" w:color="auto"/>
            <w:left w:val="none" w:sz="0" w:space="0" w:color="auto"/>
            <w:bottom w:val="none" w:sz="0" w:space="0" w:color="auto"/>
            <w:right w:val="none" w:sz="0" w:space="0" w:color="auto"/>
          </w:divBdr>
        </w:div>
        <w:div w:id="1506748843">
          <w:marLeft w:val="0"/>
          <w:marRight w:val="0"/>
          <w:marTop w:val="0"/>
          <w:marBottom w:val="0"/>
          <w:divBdr>
            <w:top w:val="none" w:sz="0" w:space="0" w:color="auto"/>
            <w:left w:val="none" w:sz="0" w:space="0" w:color="auto"/>
            <w:bottom w:val="none" w:sz="0" w:space="0" w:color="auto"/>
            <w:right w:val="none" w:sz="0" w:space="0" w:color="auto"/>
          </w:divBdr>
        </w:div>
        <w:div w:id="1526555868">
          <w:marLeft w:val="0"/>
          <w:marRight w:val="0"/>
          <w:marTop w:val="0"/>
          <w:marBottom w:val="0"/>
          <w:divBdr>
            <w:top w:val="none" w:sz="0" w:space="0" w:color="auto"/>
            <w:left w:val="none" w:sz="0" w:space="0" w:color="auto"/>
            <w:bottom w:val="none" w:sz="0" w:space="0" w:color="auto"/>
            <w:right w:val="none" w:sz="0" w:space="0" w:color="auto"/>
          </w:divBdr>
        </w:div>
        <w:div w:id="1582988003">
          <w:marLeft w:val="0"/>
          <w:marRight w:val="0"/>
          <w:marTop w:val="0"/>
          <w:marBottom w:val="0"/>
          <w:divBdr>
            <w:top w:val="none" w:sz="0" w:space="0" w:color="auto"/>
            <w:left w:val="none" w:sz="0" w:space="0" w:color="auto"/>
            <w:bottom w:val="none" w:sz="0" w:space="0" w:color="auto"/>
            <w:right w:val="none" w:sz="0" w:space="0" w:color="auto"/>
          </w:divBdr>
        </w:div>
        <w:div w:id="1616054993">
          <w:marLeft w:val="0"/>
          <w:marRight w:val="0"/>
          <w:marTop w:val="0"/>
          <w:marBottom w:val="0"/>
          <w:divBdr>
            <w:top w:val="none" w:sz="0" w:space="0" w:color="auto"/>
            <w:left w:val="none" w:sz="0" w:space="0" w:color="auto"/>
            <w:bottom w:val="none" w:sz="0" w:space="0" w:color="auto"/>
            <w:right w:val="none" w:sz="0" w:space="0" w:color="auto"/>
          </w:divBdr>
        </w:div>
        <w:div w:id="1700623130">
          <w:marLeft w:val="0"/>
          <w:marRight w:val="0"/>
          <w:marTop w:val="0"/>
          <w:marBottom w:val="0"/>
          <w:divBdr>
            <w:top w:val="none" w:sz="0" w:space="0" w:color="auto"/>
            <w:left w:val="none" w:sz="0" w:space="0" w:color="auto"/>
            <w:bottom w:val="none" w:sz="0" w:space="0" w:color="auto"/>
            <w:right w:val="none" w:sz="0" w:space="0" w:color="auto"/>
          </w:divBdr>
        </w:div>
        <w:div w:id="1707632035">
          <w:marLeft w:val="0"/>
          <w:marRight w:val="0"/>
          <w:marTop w:val="0"/>
          <w:marBottom w:val="0"/>
          <w:divBdr>
            <w:top w:val="none" w:sz="0" w:space="0" w:color="auto"/>
            <w:left w:val="none" w:sz="0" w:space="0" w:color="auto"/>
            <w:bottom w:val="none" w:sz="0" w:space="0" w:color="auto"/>
            <w:right w:val="none" w:sz="0" w:space="0" w:color="auto"/>
          </w:divBdr>
        </w:div>
        <w:div w:id="1719553842">
          <w:marLeft w:val="0"/>
          <w:marRight w:val="0"/>
          <w:marTop w:val="0"/>
          <w:marBottom w:val="0"/>
          <w:divBdr>
            <w:top w:val="none" w:sz="0" w:space="0" w:color="auto"/>
            <w:left w:val="none" w:sz="0" w:space="0" w:color="auto"/>
            <w:bottom w:val="none" w:sz="0" w:space="0" w:color="auto"/>
            <w:right w:val="none" w:sz="0" w:space="0" w:color="auto"/>
          </w:divBdr>
        </w:div>
        <w:div w:id="1747651573">
          <w:marLeft w:val="0"/>
          <w:marRight w:val="0"/>
          <w:marTop w:val="0"/>
          <w:marBottom w:val="0"/>
          <w:divBdr>
            <w:top w:val="none" w:sz="0" w:space="0" w:color="auto"/>
            <w:left w:val="none" w:sz="0" w:space="0" w:color="auto"/>
            <w:bottom w:val="none" w:sz="0" w:space="0" w:color="auto"/>
            <w:right w:val="none" w:sz="0" w:space="0" w:color="auto"/>
          </w:divBdr>
        </w:div>
        <w:div w:id="1749770152">
          <w:marLeft w:val="0"/>
          <w:marRight w:val="0"/>
          <w:marTop w:val="0"/>
          <w:marBottom w:val="0"/>
          <w:divBdr>
            <w:top w:val="none" w:sz="0" w:space="0" w:color="auto"/>
            <w:left w:val="none" w:sz="0" w:space="0" w:color="auto"/>
            <w:bottom w:val="none" w:sz="0" w:space="0" w:color="auto"/>
            <w:right w:val="none" w:sz="0" w:space="0" w:color="auto"/>
          </w:divBdr>
        </w:div>
        <w:div w:id="1784692435">
          <w:marLeft w:val="0"/>
          <w:marRight w:val="0"/>
          <w:marTop w:val="0"/>
          <w:marBottom w:val="0"/>
          <w:divBdr>
            <w:top w:val="none" w:sz="0" w:space="0" w:color="auto"/>
            <w:left w:val="none" w:sz="0" w:space="0" w:color="auto"/>
            <w:bottom w:val="none" w:sz="0" w:space="0" w:color="auto"/>
            <w:right w:val="none" w:sz="0" w:space="0" w:color="auto"/>
          </w:divBdr>
        </w:div>
        <w:div w:id="1803814504">
          <w:marLeft w:val="0"/>
          <w:marRight w:val="0"/>
          <w:marTop w:val="0"/>
          <w:marBottom w:val="0"/>
          <w:divBdr>
            <w:top w:val="none" w:sz="0" w:space="0" w:color="auto"/>
            <w:left w:val="none" w:sz="0" w:space="0" w:color="auto"/>
            <w:bottom w:val="none" w:sz="0" w:space="0" w:color="auto"/>
            <w:right w:val="none" w:sz="0" w:space="0" w:color="auto"/>
          </w:divBdr>
        </w:div>
        <w:div w:id="1829591047">
          <w:marLeft w:val="0"/>
          <w:marRight w:val="0"/>
          <w:marTop w:val="0"/>
          <w:marBottom w:val="0"/>
          <w:divBdr>
            <w:top w:val="none" w:sz="0" w:space="0" w:color="auto"/>
            <w:left w:val="none" w:sz="0" w:space="0" w:color="auto"/>
            <w:bottom w:val="none" w:sz="0" w:space="0" w:color="auto"/>
            <w:right w:val="none" w:sz="0" w:space="0" w:color="auto"/>
          </w:divBdr>
        </w:div>
        <w:div w:id="1849517140">
          <w:marLeft w:val="0"/>
          <w:marRight w:val="0"/>
          <w:marTop w:val="0"/>
          <w:marBottom w:val="0"/>
          <w:divBdr>
            <w:top w:val="none" w:sz="0" w:space="0" w:color="auto"/>
            <w:left w:val="none" w:sz="0" w:space="0" w:color="auto"/>
            <w:bottom w:val="none" w:sz="0" w:space="0" w:color="auto"/>
            <w:right w:val="none" w:sz="0" w:space="0" w:color="auto"/>
          </w:divBdr>
        </w:div>
        <w:div w:id="1858931489">
          <w:marLeft w:val="0"/>
          <w:marRight w:val="0"/>
          <w:marTop w:val="0"/>
          <w:marBottom w:val="0"/>
          <w:divBdr>
            <w:top w:val="none" w:sz="0" w:space="0" w:color="auto"/>
            <w:left w:val="none" w:sz="0" w:space="0" w:color="auto"/>
            <w:bottom w:val="none" w:sz="0" w:space="0" w:color="auto"/>
            <w:right w:val="none" w:sz="0" w:space="0" w:color="auto"/>
          </w:divBdr>
        </w:div>
        <w:div w:id="1862083760">
          <w:marLeft w:val="0"/>
          <w:marRight w:val="0"/>
          <w:marTop w:val="0"/>
          <w:marBottom w:val="0"/>
          <w:divBdr>
            <w:top w:val="none" w:sz="0" w:space="0" w:color="auto"/>
            <w:left w:val="none" w:sz="0" w:space="0" w:color="auto"/>
            <w:bottom w:val="none" w:sz="0" w:space="0" w:color="auto"/>
            <w:right w:val="none" w:sz="0" w:space="0" w:color="auto"/>
          </w:divBdr>
        </w:div>
        <w:div w:id="1916822407">
          <w:marLeft w:val="0"/>
          <w:marRight w:val="0"/>
          <w:marTop w:val="0"/>
          <w:marBottom w:val="0"/>
          <w:divBdr>
            <w:top w:val="none" w:sz="0" w:space="0" w:color="auto"/>
            <w:left w:val="none" w:sz="0" w:space="0" w:color="auto"/>
            <w:bottom w:val="none" w:sz="0" w:space="0" w:color="auto"/>
            <w:right w:val="none" w:sz="0" w:space="0" w:color="auto"/>
          </w:divBdr>
        </w:div>
        <w:div w:id="1943369118">
          <w:marLeft w:val="0"/>
          <w:marRight w:val="0"/>
          <w:marTop w:val="0"/>
          <w:marBottom w:val="0"/>
          <w:divBdr>
            <w:top w:val="none" w:sz="0" w:space="0" w:color="auto"/>
            <w:left w:val="none" w:sz="0" w:space="0" w:color="auto"/>
            <w:bottom w:val="none" w:sz="0" w:space="0" w:color="auto"/>
            <w:right w:val="none" w:sz="0" w:space="0" w:color="auto"/>
          </w:divBdr>
        </w:div>
        <w:div w:id="1963031538">
          <w:marLeft w:val="0"/>
          <w:marRight w:val="0"/>
          <w:marTop w:val="0"/>
          <w:marBottom w:val="0"/>
          <w:divBdr>
            <w:top w:val="none" w:sz="0" w:space="0" w:color="auto"/>
            <w:left w:val="none" w:sz="0" w:space="0" w:color="auto"/>
            <w:bottom w:val="none" w:sz="0" w:space="0" w:color="auto"/>
            <w:right w:val="none" w:sz="0" w:space="0" w:color="auto"/>
          </w:divBdr>
        </w:div>
        <w:div w:id="2028871204">
          <w:marLeft w:val="0"/>
          <w:marRight w:val="0"/>
          <w:marTop w:val="0"/>
          <w:marBottom w:val="0"/>
          <w:divBdr>
            <w:top w:val="none" w:sz="0" w:space="0" w:color="auto"/>
            <w:left w:val="none" w:sz="0" w:space="0" w:color="auto"/>
            <w:bottom w:val="none" w:sz="0" w:space="0" w:color="auto"/>
            <w:right w:val="none" w:sz="0" w:space="0" w:color="auto"/>
          </w:divBdr>
        </w:div>
        <w:div w:id="2037921895">
          <w:marLeft w:val="0"/>
          <w:marRight w:val="0"/>
          <w:marTop w:val="0"/>
          <w:marBottom w:val="0"/>
          <w:divBdr>
            <w:top w:val="none" w:sz="0" w:space="0" w:color="auto"/>
            <w:left w:val="none" w:sz="0" w:space="0" w:color="auto"/>
            <w:bottom w:val="none" w:sz="0" w:space="0" w:color="auto"/>
            <w:right w:val="none" w:sz="0" w:space="0" w:color="auto"/>
          </w:divBdr>
        </w:div>
        <w:div w:id="2041005983">
          <w:marLeft w:val="0"/>
          <w:marRight w:val="0"/>
          <w:marTop w:val="0"/>
          <w:marBottom w:val="0"/>
          <w:divBdr>
            <w:top w:val="none" w:sz="0" w:space="0" w:color="auto"/>
            <w:left w:val="none" w:sz="0" w:space="0" w:color="auto"/>
            <w:bottom w:val="none" w:sz="0" w:space="0" w:color="auto"/>
            <w:right w:val="none" w:sz="0" w:space="0" w:color="auto"/>
          </w:divBdr>
        </w:div>
        <w:div w:id="2069644259">
          <w:marLeft w:val="0"/>
          <w:marRight w:val="0"/>
          <w:marTop w:val="0"/>
          <w:marBottom w:val="0"/>
          <w:divBdr>
            <w:top w:val="none" w:sz="0" w:space="0" w:color="auto"/>
            <w:left w:val="none" w:sz="0" w:space="0" w:color="auto"/>
            <w:bottom w:val="none" w:sz="0" w:space="0" w:color="auto"/>
            <w:right w:val="none" w:sz="0" w:space="0" w:color="auto"/>
          </w:divBdr>
        </w:div>
        <w:div w:id="2106924436">
          <w:marLeft w:val="0"/>
          <w:marRight w:val="0"/>
          <w:marTop w:val="0"/>
          <w:marBottom w:val="0"/>
          <w:divBdr>
            <w:top w:val="none" w:sz="0" w:space="0" w:color="auto"/>
            <w:left w:val="none" w:sz="0" w:space="0" w:color="auto"/>
            <w:bottom w:val="none" w:sz="0" w:space="0" w:color="auto"/>
            <w:right w:val="none" w:sz="0" w:space="0" w:color="auto"/>
          </w:divBdr>
        </w:div>
        <w:div w:id="2111772607">
          <w:marLeft w:val="0"/>
          <w:marRight w:val="0"/>
          <w:marTop w:val="0"/>
          <w:marBottom w:val="0"/>
          <w:divBdr>
            <w:top w:val="none" w:sz="0" w:space="0" w:color="auto"/>
            <w:left w:val="none" w:sz="0" w:space="0" w:color="auto"/>
            <w:bottom w:val="none" w:sz="0" w:space="0" w:color="auto"/>
            <w:right w:val="none" w:sz="0" w:space="0" w:color="auto"/>
          </w:divBdr>
        </w:div>
        <w:div w:id="2138913049">
          <w:marLeft w:val="0"/>
          <w:marRight w:val="0"/>
          <w:marTop w:val="0"/>
          <w:marBottom w:val="0"/>
          <w:divBdr>
            <w:top w:val="none" w:sz="0" w:space="0" w:color="auto"/>
            <w:left w:val="none" w:sz="0" w:space="0" w:color="auto"/>
            <w:bottom w:val="none" w:sz="0" w:space="0" w:color="auto"/>
            <w:right w:val="none" w:sz="0" w:space="0" w:color="auto"/>
          </w:divBdr>
        </w:div>
      </w:divsChild>
    </w:div>
    <w:div w:id="1949850578">
      <w:bodyDiv w:val="1"/>
      <w:marLeft w:val="0"/>
      <w:marRight w:val="0"/>
      <w:marTop w:val="0"/>
      <w:marBottom w:val="0"/>
      <w:divBdr>
        <w:top w:val="none" w:sz="0" w:space="0" w:color="auto"/>
        <w:left w:val="none" w:sz="0" w:space="0" w:color="auto"/>
        <w:bottom w:val="none" w:sz="0" w:space="0" w:color="auto"/>
        <w:right w:val="none" w:sz="0" w:space="0" w:color="auto"/>
      </w:divBdr>
    </w:div>
    <w:div w:id="1999919019">
      <w:bodyDiv w:val="1"/>
      <w:marLeft w:val="0"/>
      <w:marRight w:val="0"/>
      <w:marTop w:val="0"/>
      <w:marBottom w:val="0"/>
      <w:divBdr>
        <w:top w:val="none" w:sz="0" w:space="0" w:color="auto"/>
        <w:left w:val="none" w:sz="0" w:space="0" w:color="auto"/>
        <w:bottom w:val="none" w:sz="0" w:space="0" w:color="auto"/>
        <w:right w:val="none" w:sz="0" w:space="0" w:color="auto"/>
      </w:divBdr>
    </w:div>
    <w:div w:id="2056351486">
      <w:bodyDiv w:val="1"/>
      <w:marLeft w:val="0"/>
      <w:marRight w:val="0"/>
      <w:marTop w:val="0"/>
      <w:marBottom w:val="0"/>
      <w:divBdr>
        <w:top w:val="none" w:sz="0" w:space="0" w:color="auto"/>
        <w:left w:val="none" w:sz="0" w:space="0" w:color="auto"/>
        <w:bottom w:val="none" w:sz="0" w:space="0" w:color="auto"/>
        <w:right w:val="none" w:sz="0" w:space="0" w:color="auto"/>
      </w:divBdr>
    </w:div>
    <w:div w:id="2063016125">
      <w:bodyDiv w:val="1"/>
      <w:marLeft w:val="0"/>
      <w:marRight w:val="0"/>
      <w:marTop w:val="0"/>
      <w:marBottom w:val="0"/>
      <w:divBdr>
        <w:top w:val="none" w:sz="0" w:space="0" w:color="auto"/>
        <w:left w:val="none" w:sz="0" w:space="0" w:color="auto"/>
        <w:bottom w:val="none" w:sz="0" w:space="0" w:color="auto"/>
        <w:right w:val="none" w:sz="0" w:space="0" w:color="auto"/>
      </w:divBdr>
    </w:div>
    <w:div w:id="2076312883">
      <w:bodyDiv w:val="1"/>
      <w:marLeft w:val="0"/>
      <w:marRight w:val="0"/>
      <w:marTop w:val="0"/>
      <w:marBottom w:val="0"/>
      <w:divBdr>
        <w:top w:val="none" w:sz="0" w:space="0" w:color="auto"/>
        <w:left w:val="none" w:sz="0" w:space="0" w:color="auto"/>
        <w:bottom w:val="none" w:sz="0" w:space="0" w:color="auto"/>
        <w:right w:val="none" w:sz="0" w:space="0" w:color="auto"/>
      </w:divBdr>
    </w:div>
    <w:div w:id="2084060429">
      <w:bodyDiv w:val="1"/>
      <w:marLeft w:val="0"/>
      <w:marRight w:val="0"/>
      <w:marTop w:val="0"/>
      <w:marBottom w:val="0"/>
      <w:divBdr>
        <w:top w:val="none" w:sz="0" w:space="0" w:color="auto"/>
        <w:left w:val="none" w:sz="0" w:space="0" w:color="auto"/>
        <w:bottom w:val="none" w:sz="0" w:space="0" w:color="auto"/>
        <w:right w:val="none" w:sz="0" w:space="0" w:color="auto"/>
      </w:divBdr>
      <w:divsChild>
        <w:div w:id="378482602">
          <w:marLeft w:val="0"/>
          <w:marRight w:val="0"/>
          <w:marTop w:val="0"/>
          <w:marBottom w:val="0"/>
          <w:divBdr>
            <w:top w:val="none" w:sz="0" w:space="0" w:color="auto"/>
            <w:left w:val="none" w:sz="0" w:space="0" w:color="auto"/>
            <w:bottom w:val="none" w:sz="0" w:space="0" w:color="auto"/>
            <w:right w:val="none" w:sz="0" w:space="0" w:color="auto"/>
          </w:divBdr>
        </w:div>
        <w:div w:id="544099686">
          <w:marLeft w:val="0"/>
          <w:marRight w:val="0"/>
          <w:marTop w:val="0"/>
          <w:marBottom w:val="0"/>
          <w:divBdr>
            <w:top w:val="none" w:sz="0" w:space="0" w:color="auto"/>
            <w:left w:val="none" w:sz="0" w:space="0" w:color="auto"/>
            <w:bottom w:val="none" w:sz="0" w:space="0" w:color="auto"/>
            <w:right w:val="none" w:sz="0" w:space="0" w:color="auto"/>
          </w:divBdr>
        </w:div>
        <w:div w:id="1033850624">
          <w:marLeft w:val="0"/>
          <w:marRight w:val="0"/>
          <w:marTop w:val="0"/>
          <w:marBottom w:val="0"/>
          <w:divBdr>
            <w:top w:val="none" w:sz="0" w:space="0" w:color="auto"/>
            <w:left w:val="none" w:sz="0" w:space="0" w:color="auto"/>
            <w:bottom w:val="none" w:sz="0" w:space="0" w:color="auto"/>
            <w:right w:val="none" w:sz="0" w:space="0" w:color="auto"/>
          </w:divBdr>
        </w:div>
        <w:div w:id="1488549794">
          <w:marLeft w:val="0"/>
          <w:marRight w:val="0"/>
          <w:marTop w:val="0"/>
          <w:marBottom w:val="0"/>
          <w:divBdr>
            <w:top w:val="none" w:sz="0" w:space="0" w:color="auto"/>
            <w:left w:val="none" w:sz="0" w:space="0" w:color="auto"/>
            <w:bottom w:val="none" w:sz="0" w:space="0" w:color="auto"/>
            <w:right w:val="none" w:sz="0" w:space="0" w:color="auto"/>
          </w:divBdr>
        </w:div>
        <w:div w:id="1651011088">
          <w:marLeft w:val="0"/>
          <w:marRight w:val="0"/>
          <w:marTop w:val="0"/>
          <w:marBottom w:val="0"/>
          <w:divBdr>
            <w:top w:val="none" w:sz="0" w:space="0" w:color="auto"/>
            <w:left w:val="none" w:sz="0" w:space="0" w:color="auto"/>
            <w:bottom w:val="none" w:sz="0" w:space="0" w:color="auto"/>
            <w:right w:val="none" w:sz="0" w:space="0" w:color="auto"/>
          </w:divBdr>
        </w:div>
        <w:div w:id="1651205110">
          <w:marLeft w:val="0"/>
          <w:marRight w:val="0"/>
          <w:marTop w:val="0"/>
          <w:marBottom w:val="0"/>
          <w:divBdr>
            <w:top w:val="none" w:sz="0" w:space="0" w:color="auto"/>
            <w:left w:val="none" w:sz="0" w:space="0" w:color="auto"/>
            <w:bottom w:val="none" w:sz="0" w:space="0" w:color="auto"/>
            <w:right w:val="none" w:sz="0" w:space="0" w:color="auto"/>
          </w:divBdr>
        </w:div>
        <w:div w:id="1675066085">
          <w:marLeft w:val="0"/>
          <w:marRight w:val="0"/>
          <w:marTop w:val="0"/>
          <w:marBottom w:val="0"/>
          <w:divBdr>
            <w:top w:val="none" w:sz="0" w:space="0" w:color="auto"/>
            <w:left w:val="none" w:sz="0" w:space="0" w:color="auto"/>
            <w:bottom w:val="none" w:sz="0" w:space="0" w:color="auto"/>
            <w:right w:val="none" w:sz="0" w:space="0" w:color="auto"/>
          </w:divBdr>
        </w:div>
      </w:divsChild>
    </w:div>
    <w:div w:id="2097287058">
      <w:bodyDiv w:val="1"/>
      <w:marLeft w:val="0"/>
      <w:marRight w:val="0"/>
      <w:marTop w:val="0"/>
      <w:marBottom w:val="0"/>
      <w:divBdr>
        <w:top w:val="none" w:sz="0" w:space="0" w:color="auto"/>
        <w:left w:val="none" w:sz="0" w:space="0" w:color="auto"/>
        <w:bottom w:val="none" w:sz="0" w:space="0" w:color="auto"/>
        <w:right w:val="none" w:sz="0" w:space="0" w:color="auto"/>
      </w:divBdr>
      <w:divsChild>
        <w:div w:id="42676153">
          <w:marLeft w:val="0"/>
          <w:marRight w:val="0"/>
          <w:marTop w:val="0"/>
          <w:marBottom w:val="0"/>
          <w:divBdr>
            <w:top w:val="none" w:sz="0" w:space="0" w:color="auto"/>
            <w:left w:val="none" w:sz="0" w:space="0" w:color="auto"/>
            <w:bottom w:val="none" w:sz="0" w:space="0" w:color="auto"/>
            <w:right w:val="none" w:sz="0" w:space="0" w:color="auto"/>
          </w:divBdr>
        </w:div>
        <w:div w:id="53085523">
          <w:marLeft w:val="0"/>
          <w:marRight w:val="0"/>
          <w:marTop w:val="0"/>
          <w:marBottom w:val="0"/>
          <w:divBdr>
            <w:top w:val="none" w:sz="0" w:space="0" w:color="auto"/>
            <w:left w:val="none" w:sz="0" w:space="0" w:color="auto"/>
            <w:bottom w:val="none" w:sz="0" w:space="0" w:color="auto"/>
            <w:right w:val="none" w:sz="0" w:space="0" w:color="auto"/>
          </w:divBdr>
        </w:div>
        <w:div w:id="118456200">
          <w:marLeft w:val="0"/>
          <w:marRight w:val="0"/>
          <w:marTop w:val="0"/>
          <w:marBottom w:val="0"/>
          <w:divBdr>
            <w:top w:val="none" w:sz="0" w:space="0" w:color="auto"/>
            <w:left w:val="none" w:sz="0" w:space="0" w:color="auto"/>
            <w:bottom w:val="none" w:sz="0" w:space="0" w:color="auto"/>
            <w:right w:val="none" w:sz="0" w:space="0" w:color="auto"/>
          </w:divBdr>
        </w:div>
        <w:div w:id="142085479">
          <w:marLeft w:val="0"/>
          <w:marRight w:val="0"/>
          <w:marTop w:val="0"/>
          <w:marBottom w:val="0"/>
          <w:divBdr>
            <w:top w:val="none" w:sz="0" w:space="0" w:color="auto"/>
            <w:left w:val="none" w:sz="0" w:space="0" w:color="auto"/>
            <w:bottom w:val="none" w:sz="0" w:space="0" w:color="auto"/>
            <w:right w:val="none" w:sz="0" w:space="0" w:color="auto"/>
          </w:divBdr>
        </w:div>
        <w:div w:id="156463133">
          <w:marLeft w:val="0"/>
          <w:marRight w:val="0"/>
          <w:marTop w:val="0"/>
          <w:marBottom w:val="0"/>
          <w:divBdr>
            <w:top w:val="none" w:sz="0" w:space="0" w:color="auto"/>
            <w:left w:val="none" w:sz="0" w:space="0" w:color="auto"/>
            <w:bottom w:val="none" w:sz="0" w:space="0" w:color="auto"/>
            <w:right w:val="none" w:sz="0" w:space="0" w:color="auto"/>
          </w:divBdr>
        </w:div>
        <w:div w:id="158353996">
          <w:marLeft w:val="0"/>
          <w:marRight w:val="0"/>
          <w:marTop w:val="0"/>
          <w:marBottom w:val="0"/>
          <w:divBdr>
            <w:top w:val="none" w:sz="0" w:space="0" w:color="auto"/>
            <w:left w:val="none" w:sz="0" w:space="0" w:color="auto"/>
            <w:bottom w:val="none" w:sz="0" w:space="0" w:color="auto"/>
            <w:right w:val="none" w:sz="0" w:space="0" w:color="auto"/>
          </w:divBdr>
        </w:div>
        <w:div w:id="271133920">
          <w:marLeft w:val="0"/>
          <w:marRight w:val="0"/>
          <w:marTop w:val="0"/>
          <w:marBottom w:val="0"/>
          <w:divBdr>
            <w:top w:val="none" w:sz="0" w:space="0" w:color="auto"/>
            <w:left w:val="none" w:sz="0" w:space="0" w:color="auto"/>
            <w:bottom w:val="none" w:sz="0" w:space="0" w:color="auto"/>
            <w:right w:val="none" w:sz="0" w:space="0" w:color="auto"/>
          </w:divBdr>
        </w:div>
        <w:div w:id="292902724">
          <w:marLeft w:val="0"/>
          <w:marRight w:val="0"/>
          <w:marTop w:val="0"/>
          <w:marBottom w:val="0"/>
          <w:divBdr>
            <w:top w:val="none" w:sz="0" w:space="0" w:color="auto"/>
            <w:left w:val="none" w:sz="0" w:space="0" w:color="auto"/>
            <w:bottom w:val="none" w:sz="0" w:space="0" w:color="auto"/>
            <w:right w:val="none" w:sz="0" w:space="0" w:color="auto"/>
          </w:divBdr>
        </w:div>
        <w:div w:id="540557396">
          <w:marLeft w:val="0"/>
          <w:marRight w:val="0"/>
          <w:marTop w:val="0"/>
          <w:marBottom w:val="0"/>
          <w:divBdr>
            <w:top w:val="none" w:sz="0" w:space="0" w:color="auto"/>
            <w:left w:val="none" w:sz="0" w:space="0" w:color="auto"/>
            <w:bottom w:val="none" w:sz="0" w:space="0" w:color="auto"/>
            <w:right w:val="none" w:sz="0" w:space="0" w:color="auto"/>
          </w:divBdr>
        </w:div>
        <w:div w:id="727845201">
          <w:marLeft w:val="0"/>
          <w:marRight w:val="0"/>
          <w:marTop w:val="0"/>
          <w:marBottom w:val="0"/>
          <w:divBdr>
            <w:top w:val="none" w:sz="0" w:space="0" w:color="auto"/>
            <w:left w:val="none" w:sz="0" w:space="0" w:color="auto"/>
            <w:bottom w:val="none" w:sz="0" w:space="0" w:color="auto"/>
            <w:right w:val="none" w:sz="0" w:space="0" w:color="auto"/>
          </w:divBdr>
        </w:div>
        <w:div w:id="729231486">
          <w:marLeft w:val="0"/>
          <w:marRight w:val="0"/>
          <w:marTop w:val="0"/>
          <w:marBottom w:val="0"/>
          <w:divBdr>
            <w:top w:val="none" w:sz="0" w:space="0" w:color="auto"/>
            <w:left w:val="none" w:sz="0" w:space="0" w:color="auto"/>
            <w:bottom w:val="none" w:sz="0" w:space="0" w:color="auto"/>
            <w:right w:val="none" w:sz="0" w:space="0" w:color="auto"/>
          </w:divBdr>
        </w:div>
        <w:div w:id="735670194">
          <w:marLeft w:val="0"/>
          <w:marRight w:val="0"/>
          <w:marTop w:val="0"/>
          <w:marBottom w:val="0"/>
          <w:divBdr>
            <w:top w:val="none" w:sz="0" w:space="0" w:color="auto"/>
            <w:left w:val="none" w:sz="0" w:space="0" w:color="auto"/>
            <w:bottom w:val="none" w:sz="0" w:space="0" w:color="auto"/>
            <w:right w:val="none" w:sz="0" w:space="0" w:color="auto"/>
          </w:divBdr>
        </w:div>
        <w:div w:id="1026709773">
          <w:marLeft w:val="0"/>
          <w:marRight w:val="0"/>
          <w:marTop w:val="0"/>
          <w:marBottom w:val="0"/>
          <w:divBdr>
            <w:top w:val="none" w:sz="0" w:space="0" w:color="auto"/>
            <w:left w:val="none" w:sz="0" w:space="0" w:color="auto"/>
            <w:bottom w:val="none" w:sz="0" w:space="0" w:color="auto"/>
            <w:right w:val="none" w:sz="0" w:space="0" w:color="auto"/>
          </w:divBdr>
        </w:div>
        <w:div w:id="1043796089">
          <w:marLeft w:val="0"/>
          <w:marRight w:val="0"/>
          <w:marTop w:val="0"/>
          <w:marBottom w:val="0"/>
          <w:divBdr>
            <w:top w:val="none" w:sz="0" w:space="0" w:color="auto"/>
            <w:left w:val="none" w:sz="0" w:space="0" w:color="auto"/>
            <w:bottom w:val="none" w:sz="0" w:space="0" w:color="auto"/>
            <w:right w:val="none" w:sz="0" w:space="0" w:color="auto"/>
          </w:divBdr>
        </w:div>
        <w:div w:id="1197352135">
          <w:marLeft w:val="0"/>
          <w:marRight w:val="0"/>
          <w:marTop w:val="0"/>
          <w:marBottom w:val="0"/>
          <w:divBdr>
            <w:top w:val="none" w:sz="0" w:space="0" w:color="auto"/>
            <w:left w:val="none" w:sz="0" w:space="0" w:color="auto"/>
            <w:bottom w:val="none" w:sz="0" w:space="0" w:color="auto"/>
            <w:right w:val="none" w:sz="0" w:space="0" w:color="auto"/>
          </w:divBdr>
        </w:div>
        <w:div w:id="1283464676">
          <w:marLeft w:val="0"/>
          <w:marRight w:val="0"/>
          <w:marTop w:val="0"/>
          <w:marBottom w:val="0"/>
          <w:divBdr>
            <w:top w:val="none" w:sz="0" w:space="0" w:color="auto"/>
            <w:left w:val="none" w:sz="0" w:space="0" w:color="auto"/>
            <w:bottom w:val="none" w:sz="0" w:space="0" w:color="auto"/>
            <w:right w:val="none" w:sz="0" w:space="0" w:color="auto"/>
          </w:divBdr>
        </w:div>
        <w:div w:id="1309358187">
          <w:marLeft w:val="0"/>
          <w:marRight w:val="0"/>
          <w:marTop w:val="0"/>
          <w:marBottom w:val="0"/>
          <w:divBdr>
            <w:top w:val="none" w:sz="0" w:space="0" w:color="auto"/>
            <w:left w:val="none" w:sz="0" w:space="0" w:color="auto"/>
            <w:bottom w:val="none" w:sz="0" w:space="0" w:color="auto"/>
            <w:right w:val="none" w:sz="0" w:space="0" w:color="auto"/>
          </w:divBdr>
        </w:div>
        <w:div w:id="1396467079">
          <w:marLeft w:val="0"/>
          <w:marRight w:val="0"/>
          <w:marTop w:val="0"/>
          <w:marBottom w:val="0"/>
          <w:divBdr>
            <w:top w:val="none" w:sz="0" w:space="0" w:color="auto"/>
            <w:left w:val="none" w:sz="0" w:space="0" w:color="auto"/>
            <w:bottom w:val="none" w:sz="0" w:space="0" w:color="auto"/>
            <w:right w:val="none" w:sz="0" w:space="0" w:color="auto"/>
          </w:divBdr>
        </w:div>
        <w:div w:id="1503085332">
          <w:marLeft w:val="0"/>
          <w:marRight w:val="0"/>
          <w:marTop w:val="0"/>
          <w:marBottom w:val="0"/>
          <w:divBdr>
            <w:top w:val="none" w:sz="0" w:space="0" w:color="auto"/>
            <w:left w:val="none" w:sz="0" w:space="0" w:color="auto"/>
            <w:bottom w:val="none" w:sz="0" w:space="0" w:color="auto"/>
            <w:right w:val="none" w:sz="0" w:space="0" w:color="auto"/>
          </w:divBdr>
        </w:div>
        <w:div w:id="1561942716">
          <w:marLeft w:val="0"/>
          <w:marRight w:val="0"/>
          <w:marTop w:val="0"/>
          <w:marBottom w:val="0"/>
          <w:divBdr>
            <w:top w:val="none" w:sz="0" w:space="0" w:color="auto"/>
            <w:left w:val="none" w:sz="0" w:space="0" w:color="auto"/>
            <w:bottom w:val="none" w:sz="0" w:space="0" w:color="auto"/>
            <w:right w:val="none" w:sz="0" w:space="0" w:color="auto"/>
          </w:divBdr>
        </w:div>
        <w:div w:id="1586962368">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1672677525">
          <w:marLeft w:val="0"/>
          <w:marRight w:val="0"/>
          <w:marTop w:val="0"/>
          <w:marBottom w:val="0"/>
          <w:divBdr>
            <w:top w:val="none" w:sz="0" w:space="0" w:color="auto"/>
            <w:left w:val="none" w:sz="0" w:space="0" w:color="auto"/>
            <w:bottom w:val="none" w:sz="0" w:space="0" w:color="auto"/>
            <w:right w:val="none" w:sz="0" w:space="0" w:color="auto"/>
          </w:divBdr>
        </w:div>
        <w:div w:id="1680039897">
          <w:marLeft w:val="0"/>
          <w:marRight w:val="0"/>
          <w:marTop w:val="0"/>
          <w:marBottom w:val="0"/>
          <w:divBdr>
            <w:top w:val="none" w:sz="0" w:space="0" w:color="auto"/>
            <w:left w:val="none" w:sz="0" w:space="0" w:color="auto"/>
            <w:bottom w:val="none" w:sz="0" w:space="0" w:color="auto"/>
            <w:right w:val="none" w:sz="0" w:space="0" w:color="auto"/>
          </w:divBdr>
        </w:div>
        <w:div w:id="1733691609">
          <w:marLeft w:val="0"/>
          <w:marRight w:val="0"/>
          <w:marTop w:val="0"/>
          <w:marBottom w:val="0"/>
          <w:divBdr>
            <w:top w:val="none" w:sz="0" w:space="0" w:color="auto"/>
            <w:left w:val="none" w:sz="0" w:space="0" w:color="auto"/>
            <w:bottom w:val="none" w:sz="0" w:space="0" w:color="auto"/>
            <w:right w:val="none" w:sz="0" w:space="0" w:color="auto"/>
          </w:divBdr>
        </w:div>
        <w:div w:id="1748573982">
          <w:marLeft w:val="0"/>
          <w:marRight w:val="0"/>
          <w:marTop w:val="0"/>
          <w:marBottom w:val="0"/>
          <w:divBdr>
            <w:top w:val="none" w:sz="0" w:space="0" w:color="auto"/>
            <w:left w:val="none" w:sz="0" w:space="0" w:color="auto"/>
            <w:bottom w:val="none" w:sz="0" w:space="0" w:color="auto"/>
            <w:right w:val="none" w:sz="0" w:space="0" w:color="auto"/>
          </w:divBdr>
        </w:div>
        <w:div w:id="1847357743">
          <w:marLeft w:val="0"/>
          <w:marRight w:val="0"/>
          <w:marTop w:val="0"/>
          <w:marBottom w:val="0"/>
          <w:divBdr>
            <w:top w:val="none" w:sz="0" w:space="0" w:color="auto"/>
            <w:left w:val="none" w:sz="0" w:space="0" w:color="auto"/>
            <w:bottom w:val="none" w:sz="0" w:space="0" w:color="auto"/>
            <w:right w:val="none" w:sz="0" w:space="0" w:color="auto"/>
          </w:divBdr>
        </w:div>
        <w:div w:id="2107385371">
          <w:marLeft w:val="0"/>
          <w:marRight w:val="0"/>
          <w:marTop w:val="0"/>
          <w:marBottom w:val="0"/>
          <w:divBdr>
            <w:top w:val="none" w:sz="0" w:space="0" w:color="auto"/>
            <w:left w:val="none" w:sz="0" w:space="0" w:color="auto"/>
            <w:bottom w:val="none" w:sz="0" w:space="0" w:color="auto"/>
            <w:right w:val="none" w:sz="0" w:space="0" w:color="auto"/>
          </w:divBdr>
        </w:div>
      </w:divsChild>
    </w:div>
    <w:div w:id="21318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6.emf"/><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dokumenty/wytyczne-ministra-infrastruktury-i-rozwoju-w-zakresie-zagadnien-zwiazanych-z-przygotowaniem-projektow-inwestycyjnych-w-tym-projektow-generujacych-dochod-i-projektow-hybrydowych-na-lata-2014-202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67546-232B-4B41-B59D-F6FE3E3E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27430</Words>
  <Characters>164581</Characters>
  <Application>Microsoft Office Word</Application>
  <DocSecurity>0</DocSecurity>
  <Lines>1371</Lines>
  <Paragraphs>383</Paragraphs>
  <ScaleCrop>false</ScaleCrop>
  <HeadingPairs>
    <vt:vector size="2" baseType="variant">
      <vt:variant>
        <vt:lpstr>Tytuł</vt:lpstr>
      </vt:variant>
      <vt:variant>
        <vt:i4>1</vt:i4>
      </vt:variant>
    </vt:vector>
  </HeadingPairs>
  <TitlesOfParts>
    <vt:vector size="1" baseType="lpstr">
      <vt:lpstr>Regulamin Prac Panelu Ekspertów oceniającego projekty złożone w ramach Działań z Priorytetów 1 i 3 ZPORR (poza Działaniem 1</vt:lpstr>
    </vt:vector>
  </TitlesOfParts>
  <Company>UMWO</Company>
  <LinksUpToDate>false</LinksUpToDate>
  <CharactersWithSpaces>191628</CharactersWithSpaces>
  <SharedDoc>false</SharedDoc>
  <HLinks>
    <vt:vector size="258" baseType="variant">
      <vt:variant>
        <vt:i4>5832794</vt:i4>
      </vt:variant>
      <vt:variant>
        <vt:i4>249</vt:i4>
      </vt:variant>
      <vt:variant>
        <vt:i4>0</vt:i4>
      </vt:variant>
      <vt:variant>
        <vt:i4>5</vt:i4>
      </vt:variant>
      <vt:variant>
        <vt:lpwstr>https://www.funduszeeuropejskie.gov.pl/strony/o-funduszach/dokumenty/wytyczne-dotyczace-kwalifikowalnosci-2021-2027/</vt:lpwstr>
      </vt:variant>
      <vt:variant>
        <vt:lpwstr/>
      </vt:variant>
      <vt:variant>
        <vt:i4>7405594</vt:i4>
      </vt:variant>
      <vt:variant>
        <vt:i4>246</vt:i4>
      </vt:variant>
      <vt:variant>
        <vt:i4>0</vt:i4>
      </vt:variant>
      <vt:variant>
        <vt:i4>5</vt:i4>
      </vt:variant>
      <vt:variant>
        <vt:lpwstr>mailto:info@ocrg.opolskie.pl</vt:lpwstr>
      </vt:variant>
      <vt:variant>
        <vt:lpwstr/>
      </vt:variant>
      <vt:variant>
        <vt:i4>3670055</vt:i4>
      </vt:variant>
      <vt:variant>
        <vt:i4>243</vt:i4>
      </vt:variant>
      <vt:variant>
        <vt:i4>0</vt:i4>
      </vt:variant>
      <vt:variant>
        <vt:i4>5</vt:i4>
      </vt:variant>
      <vt:variant>
        <vt:lpwstr>http://pw2021.opolskie.pl/</vt:lpwstr>
      </vt:variant>
      <vt:variant>
        <vt:lpwstr/>
      </vt:variant>
      <vt:variant>
        <vt:i4>3604487</vt:i4>
      </vt:variant>
      <vt:variant>
        <vt:i4>240</vt:i4>
      </vt:variant>
      <vt:variant>
        <vt:i4>0</vt:i4>
      </vt:variant>
      <vt:variant>
        <vt:i4>5</vt:i4>
      </vt:variant>
      <vt:variant>
        <vt:lpwstr>mailto:iod@opolskie.pl</vt:lpwstr>
      </vt:variant>
      <vt:variant>
        <vt:lpwstr/>
      </vt:variant>
      <vt:variant>
        <vt:i4>1310771</vt:i4>
      </vt:variant>
      <vt:variant>
        <vt:i4>233</vt:i4>
      </vt:variant>
      <vt:variant>
        <vt:i4>0</vt:i4>
      </vt:variant>
      <vt:variant>
        <vt:i4>5</vt:i4>
      </vt:variant>
      <vt:variant>
        <vt:lpwstr/>
      </vt:variant>
      <vt:variant>
        <vt:lpwstr>_Toc169521919</vt:lpwstr>
      </vt:variant>
      <vt:variant>
        <vt:i4>1310771</vt:i4>
      </vt:variant>
      <vt:variant>
        <vt:i4>227</vt:i4>
      </vt:variant>
      <vt:variant>
        <vt:i4>0</vt:i4>
      </vt:variant>
      <vt:variant>
        <vt:i4>5</vt:i4>
      </vt:variant>
      <vt:variant>
        <vt:lpwstr/>
      </vt:variant>
      <vt:variant>
        <vt:lpwstr>_Toc169521918</vt:lpwstr>
      </vt:variant>
      <vt:variant>
        <vt:i4>1310771</vt:i4>
      </vt:variant>
      <vt:variant>
        <vt:i4>221</vt:i4>
      </vt:variant>
      <vt:variant>
        <vt:i4>0</vt:i4>
      </vt:variant>
      <vt:variant>
        <vt:i4>5</vt:i4>
      </vt:variant>
      <vt:variant>
        <vt:lpwstr/>
      </vt:variant>
      <vt:variant>
        <vt:lpwstr>_Toc169521917</vt:lpwstr>
      </vt:variant>
      <vt:variant>
        <vt:i4>1310771</vt:i4>
      </vt:variant>
      <vt:variant>
        <vt:i4>215</vt:i4>
      </vt:variant>
      <vt:variant>
        <vt:i4>0</vt:i4>
      </vt:variant>
      <vt:variant>
        <vt:i4>5</vt:i4>
      </vt:variant>
      <vt:variant>
        <vt:lpwstr/>
      </vt:variant>
      <vt:variant>
        <vt:lpwstr>_Toc169521916</vt:lpwstr>
      </vt:variant>
      <vt:variant>
        <vt:i4>1310771</vt:i4>
      </vt:variant>
      <vt:variant>
        <vt:i4>209</vt:i4>
      </vt:variant>
      <vt:variant>
        <vt:i4>0</vt:i4>
      </vt:variant>
      <vt:variant>
        <vt:i4>5</vt:i4>
      </vt:variant>
      <vt:variant>
        <vt:lpwstr/>
      </vt:variant>
      <vt:variant>
        <vt:lpwstr>_Toc169521915</vt:lpwstr>
      </vt:variant>
      <vt:variant>
        <vt:i4>1310771</vt:i4>
      </vt:variant>
      <vt:variant>
        <vt:i4>203</vt:i4>
      </vt:variant>
      <vt:variant>
        <vt:i4>0</vt:i4>
      </vt:variant>
      <vt:variant>
        <vt:i4>5</vt:i4>
      </vt:variant>
      <vt:variant>
        <vt:lpwstr/>
      </vt:variant>
      <vt:variant>
        <vt:lpwstr>_Toc169521914</vt:lpwstr>
      </vt:variant>
      <vt:variant>
        <vt:i4>1310771</vt:i4>
      </vt:variant>
      <vt:variant>
        <vt:i4>197</vt:i4>
      </vt:variant>
      <vt:variant>
        <vt:i4>0</vt:i4>
      </vt:variant>
      <vt:variant>
        <vt:i4>5</vt:i4>
      </vt:variant>
      <vt:variant>
        <vt:lpwstr/>
      </vt:variant>
      <vt:variant>
        <vt:lpwstr>_Toc169521913</vt:lpwstr>
      </vt:variant>
      <vt:variant>
        <vt:i4>1310771</vt:i4>
      </vt:variant>
      <vt:variant>
        <vt:i4>191</vt:i4>
      </vt:variant>
      <vt:variant>
        <vt:i4>0</vt:i4>
      </vt:variant>
      <vt:variant>
        <vt:i4>5</vt:i4>
      </vt:variant>
      <vt:variant>
        <vt:lpwstr/>
      </vt:variant>
      <vt:variant>
        <vt:lpwstr>_Toc169521912</vt:lpwstr>
      </vt:variant>
      <vt:variant>
        <vt:i4>1310771</vt:i4>
      </vt:variant>
      <vt:variant>
        <vt:i4>185</vt:i4>
      </vt:variant>
      <vt:variant>
        <vt:i4>0</vt:i4>
      </vt:variant>
      <vt:variant>
        <vt:i4>5</vt:i4>
      </vt:variant>
      <vt:variant>
        <vt:lpwstr/>
      </vt:variant>
      <vt:variant>
        <vt:lpwstr>_Toc169521911</vt:lpwstr>
      </vt:variant>
      <vt:variant>
        <vt:i4>1310771</vt:i4>
      </vt:variant>
      <vt:variant>
        <vt:i4>179</vt:i4>
      </vt:variant>
      <vt:variant>
        <vt:i4>0</vt:i4>
      </vt:variant>
      <vt:variant>
        <vt:i4>5</vt:i4>
      </vt:variant>
      <vt:variant>
        <vt:lpwstr/>
      </vt:variant>
      <vt:variant>
        <vt:lpwstr>_Toc169521910</vt:lpwstr>
      </vt:variant>
      <vt:variant>
        <vt:i4>1376307</vt:i4>
      </vt:variant>
      <vt:variant>
        <vt:i4>173</vt:i4>
      </vt:variant>
      <vt:variant>
        <vt:i4>0</vt:i4>
      </vt:variant>
      <vt:variant>
        <vt:i4>5</vt:i4>
      </vt:variant>
      <vt:variant>
        <vt:lpwstr/>
      </vt:variant>
      <vt:variant>
        <vt:lpwstr>_Toc169521909</vt:lpwstr>
      </vt:variant>
      <vt:variant>
        <vt:i4>1376307</vt:i4>
      </vt:variant>
      <vt:variant>
        <vt:i4>167</vt:i4>
      </vt:variant>
      <vt:variant>
        <vt:i4>0</vt:i4>
      </vt:variant>
      <vt:variant>
        <vt:i4>5</vt:i4>
      </vt:variant>
      <vt:variant>
        <vt:lpwstr/>
      </vt:variant>
      <vt:variant>
        <vt:lpwstr>_Toc169521908</vt:lpwstr>
      </vt:variant>
      <vt:variant>
        <vt:i4>1376307</vt:i4>
      </vt:variant>
      <vt:variant>
        <vt:i4>161</vt:i4>
      </vt:variant>
      <vt:variant>
        <vt:i4>0</vt:i4>
      </vt:variant>
      <vt:variant>
        <vt:i4>5</vt:i4>
      </vt:variant>
      <vt:variant>
        <vt:lpwstr/>
      </vt:variant>
      <vt:variant>
        <vt:lpwstr>_Toc169521907</vt:lpwstr>
      </vt:variant>
      <vt:variant>
        <vt:i4>1376307</vt:i4>
      </vt:variant>
      <vt:variant>
        <vt:i4>155</vt:i4>
      </vt:variant>
      <vt:variant>
        <vt:i4>0</vt:i4>
      </vt:variant>
      <vt:variant>
        <vt:i4>5</vt:i4>
      </vt:variant>
      <vt:variant>
        <vt:lpwstr/>
      </vt:variant>
      <vt:variant>
        <vt:lpwstr>_Toc169521906</vt:lpwstr>
      </vt:variant>
      <vt:variant>
        <vt:i4>1376307</vt:i4>
      </vt:variant>
      <vt:variant>
        <vt:i4>149</vt:i4>
      </vt:variant>
      <vt:variant>
        <vt:i4>0</vt:i4>
      </vt:variant>
      <vt:variant>
        <vt:i4>5</vt:i4>
      </vt:variant>
      <vt:variant>
        <vt:lpwstr/>
      </vt:variant>
      <vt:variant>
        <vt:lpwstr>_Toc169521905</vt:lpwstr>
      </vt:variant>
      <vt:variant>
        <vt:i4>1376307</vt:i4>
      </vt:variant>
      <vt:variant>
        <vt:i4>143</vt:i4>
      </vt:variant>
      <vt:variant>
        <vt:i4>0</vt:i4>
      </vt:variant>
      <vt:variant>
        <vt:i4>5</vt:i4>
      </vt:variant>
      <vt:variant>
        <vt:lpwstr/>
      </vt:variant>
      <vt:variant>
        <vt:lpwstr>_Toc169521904</vt:lpwstr>
      </vt:variant>
      <vt:variant>
        <vt:i4>1376307</vt:i4>
      </vt:variant>
      <vt:variant>
        <vt:i4>137</vt:i4>
      </vt:variant>
      <vt:variant>
        <vt:i4>0</vt:i4>
      </vt:variant>
      <vt:variant>
        <vt:i4>5</vt:i4>
      </vt:variant>
      <vt:variant>
        <vt:lpwstr/>
      </vt:variant>
      <vt:variant>
        <vt:lpwstr>_Toc169521903</vt:lpwstr>
      </vt:variant>
      <vt:variant>
        <vt:i4>1376307</vt:i4>
      </vt:variant>
      <vt:variant>
        <vt:i4>131</vt:i4>
      </vt:variant>
      <vt:variant>
        <vt:i4>0</vt:i4>
      </vt:variant>
      <vt:variant>
        <vt:i4>5</vt:i4>
      </vt:variant>
      <vt:variant>
        <vt:lpwstr/>
      </vt:variant>
      <vt:variant>
        <vt:lpwstr>_Toc169521902</vt:lpwstr>
      </vt:variant>
      <vt:variant>
        <vt:i4>1376307</vt:i4>
      </vt:variant>
      <vt:variant>
        <vt:i4>125</vt:i4>
      </vt:variant>
      <vt:variant>
        <vt:i4>0</vt:i4>
      </vt:variant>
      <vt:variant>
        <vt:i4>5</vt:i4>
      </vt:variant>
      <vt:variant>
        <vt:lpwstr/>
      </vt:variant>
      <vt:variant>
        <vt:lpwstr>_Toc169521901</vt:lpwstr>
      </vt:variant>
      <vt:variant>
        <vt:i4>1376307</vt:i4>
      </vt:variant>
      <vt:variant>
        <vt:i4>119</vt:i4>
      </vt:variant>
      <vt:variant>
        <vt:i4>0</vt:i4>
      </vt:variant>
      <vt:variant>
        <vt:i4>5</vt:i4>
      </vt:variant>
      <vt:variant>
        <vt:lpwstr/>
      </vt:variant>
      <vt:variant>
        <vt:lpwstr>_Toc169521900</vt:lpwstr>
      </vt:variant>
      <vt:variant>
        <vt:i4>1835058</vt:i4>
      </vt:variant>
      <vt:variant>
        <vt:i4>113</vt:i4>
      </vt:variant>
      <vt:variant>
        <vt:i4>0</vt:i4>
      </vt:variant>
      <vt:variant>
        <vt:i4>5</vt:i4>
      </vt:variant>
      <vt:variant>
        <vt:lpwstr/>
      </vt:variant>
      <vt:variant>
        <vt:lpwstr>_Toc169521899</vt:lpwstr>
      </vt:variant>
      <vt:variant>
        <vt:i4>1835058</vt:i4>
      </vt:variant>
      <vt:variant>
        <vt:i4>107</vt:i4>
      </vt:variant>
      <vt:variant>
        <vt:i4>0</vt:i4>
      </vt:variant>
      <vt:variant>
        <vt:i4>5</vt:i4>
      </vt:variant>
      <vt:variant>
        <vt:lpwstr/>
      </vt:variant>
      <vt:variant>
        <vt:lpwstr>_Toc169521898</vt:lpwstr>
      </vt:variant>
      <vt:variant>
        <vt:i4>1835058</vt:i4>
      </vt:variant>
      <vt:variant>
        <vt:i4>101</vt:i4>
      </vt:variant>
      <vt:variant>
        <vt:i4>0</vt:i4>
      </vt:variant>
      <vt:variant>
        <vt:i4>5</vt:i4>
      </vt:variant>
      <vt:variant>
        <vt:lpwstr/>
      </vt:variant>
      <vt:variant>
        <vt:lpwstr>_Toc169521897</vt:lpwstr>
      </vt:variant>
      <vt:variant>
        <vt:i4>1835058</vt:i4>
      </vt:variant>
      <vt:variant>
        <vt:i4>95</vt:i4>
      </vt:variant>
      <vt:variant>
        <vt:i4>0</vt:i4>
      </vt:variant>
      <vt:variant>
        <vt:i4>5</vt:i4>
      </vt:variant>
      <vt:variant>
        <vt:lpwstr/>
      </vt:variant>
      <vt:variant>
        <vt:lpwstr>_Toc169521896</vt:lpwstr>
      </vt:variant>
      <vt:variant>
        <vt:i4>1835058</vt:i4>
      </vt:variant>
      <vt:variant>
        <vt:i4>89</vt:i4>
      </vt:variant>
      <vt:variant>
        <vt:i4>0</vt:i4>
      </vt:variant>
      <vt:variant>
        <vt:i4>5</vt:i4>
      </vt:variant>
      <vt:variant>
        <vt:lpwstr/>
      </vt:variant>
      <vt:variant>
        <vt:lpwstr>_Toc169521895</vt:lpwstr>
      </vt:variant>
      <vt:variant>
        <vt:i4>1835058</vt:i4>
      </vt:variant>
      <vt:variant>
        <vt:i4>83</vt:i4>
      </vt:variant>
      <vt:variant>
        <vt:i4>0</vt:i4>
      </vt:variant>
      <vt:variant>
        <vt:i4>5</vt:i4>
      </vt:variant>
      <vt:variant>
        <vt:lpwstr/>
      </vt:variant>
      <vt:variant>
        <vt:lpwstr>_Toc169521894</vt:lpwstr>
      </vt:variant>
      <vt:variant>
        <vt:i4>1835058</vt:i4>
      </vt:variant>
      <vt:variant>
        <vt:i4>77</vt:i4>
      </vt:variant>
      <vt:variant>
        <vt:i4>0</vt:i4>
      </vt:variant>
      <vt:variant>
        <vt:i4>5</vt:i4>
      </vt:variant>
      <vt:variant>
        <vt:lpwstr/>
      </vt:variant>
      <vt:variant>
        <vt:lpwstr>_Toc169521893</vt:lpwstr>
      </vt:variant>
      <vt:variant>
        <vt:i4>1835058</vt:i4>
      </vt:variant>
      <vt:variant>
        <vt:i4>71</vt:i4>
      </vt:variant>
      <vt:variant>
        <vt:i4>0</vt:i4>
      </vt:variant>
      <vt:variant>
        <vt:i4>5</vt:i4>
      </vt:variant>
      <vt:variant>
        <vt:lpwstr/>
      </vt:variant>
      <vt:variant>
        <vt:lpwstr>_Toc169521892</vt:lpwstr>
      </vt:variant>
      <vt:variant>
        <vt:i4>1835058</vt:i4>
      </vt:variant>
      <vt:variant>
        <vt:i4>65</vt:i4>
      </vt:variant>
      <vt:variant>
        <vt:i4>0</vt:i4>
      </vt:variant>
      <vt:variant>
        <vt:i4>5</vt:i4>
      </vt:variant>
      <vt:variant>
        <vt:lpwstr/>
      </vt:variant>
      <vt:variant>
        <vt:lpwstr>_Toc169521891</vt:lpwstr>
      </vt:variant>
      <vt:variant>
        <vt:i4>1835058</vt:i4>
      </vt:variant>
      <vt:variant>
        <vt:i4>59</vt:i4>
      </vt:variant>
      <vt:variant>
        <vt:i4>0</vt:i4>
      </vt:variant>
      <vt:variant>
        <vt:i4>5</vt:i4>
      </vt:variant>
      <vt:variant>
        <vt:lpwstr/>
      </vt:variant>
      <vt:variant>
        <vt:lpwstr>_Toc169521890</vt:lpwstr>
      </vt:variant>
      <vt:variant>
        <vt:i4>1900594</vt:i4>
      </vt:variant>
      <vt:variant>
        <vt:i4>53</vt:i4>
      </vt:variant>
      <vt:variant>
        <vt:i4>0</vt:i4>
      </vt:variant>
      <vt:variant>
        <vt:i4>5</vt:i4>
      </vt:variant>
      <vt:variant>
        <vt:lpwstr/>
      </vt:variant>
      <vt:variant>
        <vt:lpwstr>_Toc169521889</vt:lpwstr>
      </vt:variant>
      <vt:variant>
        <vt:i4>1900594</vt:i4>
      </vt:variant>
      <vt:variant>
        <vt:i4>47</vt:i4>
      </vt:variant>
      <vt:variant>
        <vt:i4>0</vt:i4>
      </vt:variant>
      <vt:variant>
        <vt:i4>5</vt:i4>
      </vt:variant>
      <vt:variant>
        <vt:lpwstr/>
      </vt:variant>
      <vt:variant>
        <vt:lpwstr>_Toc169521888</vt:lpwstr>
      </vt:variant>
      <vt:variant>
        <vt:i4>1900594</vt:i4>
      </vt:variant>
      <vt:variant>
        <vt:i4>41</vt:i4>
      </vt:variant>
      <vt:variant>
        <vt:i4>0</vt:i4>
      </vt:variant>
      <vt:variant>
        <vt:i4>5</vt:i4>
      </vt:variant>
      <vt:variant>
        <vt:lpwstr/>
      </vt:variant>
      <vt:variant>
        <vt:lpwstr>_Toc169521887</vt:lpwstr>
      </vt:variant>
      <vt:variant>
        <vt:i4>1900594</vt:i4>
      </vt:variant>
      <vt:variant>
        <vt:i4>35</vt:i4>
      </vt:variant>
      <vt:variant>
        <vt:i4>0</vt:i4>
      </vt:variant>
      <vt:variant>
        <vt:i4>5</vt:i4>
      </vt:variant>
      <vt:variant>
        <vt:lpwstr/>
      </vt:variant>
      <vt:variant>
        <vt:lpwstr>_Toc169521886</vt:lpwstr>
      </vt:variant>
      <vt:variant>
        <vt:i4>1900594</vt:i4>
      </vt:variant>
      <vt:variant>
        <vt:i4>29</vt:i4>
      </vt:variant>
      <vt:variant>
        <vt:i4>0</vt:i4>
      </vt:variant>
      <vt:variant>
        <vt:i4>5</vt:i4>
      </vt:variant>
      <vt:variant>
        <vt:lpwstr/>
      </vt:variant>
      <vt:variant>
        <vt:lpwstr>_Toc169521885</vt:lpwstr>
      </vt:variant>
      <vt:variant>
        <vt:i4>1900594</vt:i4>
      </vt:variant>
      <vt:variant>
        <vt:i4>23</vt:i4>
      </vt:variant>
      <vt:variant>
        <vt:i4>0</vt:i4>
      </vt:variant>
      <vt:variant>
        <vt:i4>5</vt:i4>
      </vt:variant>
      <vt:variant>
        <vt:lpwstr/>
      </vt:variant>
      <vt:variant>
        <vt:lpwstr>_Toc169521884</vt:lpwstr>
      </vt:variant>
      <vt:variant>
        <vt:i4>1900594</vt:i4>
      </vt:variant>
      <vt:variant>
        <vt:i4>17</vt:i4>
      </vt:variant>
      <vt:variant>
        <vt:i4>0</vt:i4>
      </vt:variant>
      <vt:variant>
        <vt:i4>5</vt:i4>
      </vt:variant>
      <vt:variant>
        <vt:lpwstr/>
      </vt:variant>
      <vt:variant>
        <vt:lpwstr>_Toc169521883</vt:lpwstr>
      </vt:variant>
      <vt:variant>
        <vt:i4>1900594</vt:i4>
      </vt:variant>
      <vt:variant>
        <vt:i4>11</vt:i4>
      </vt:variant>
      <vt:variant>
        <vt:i4>0</vt:i4>
      </vt:variant>
      <vt:variant>
        <vt:i4>5</vt:i4>
      </vt:variant>
      <vt:variant>
        <vt:lpwstr/>
      </vt:variant>
      <vt:variant>
        <vt:lpwstr>_Toc169521882</vt:lpwstr>
      </vt:variant>
      <vt:variant>
        <vt:i4>1900594</vt:i4>
      </vt:variant>
      <vt:variant>
        <vt:i4>5</vt:i4>
      </vt:variant>
      <vt:variant>
        <vt:i4>0</vt:i4>
      </vt:variant>
      <vt:variant>
        <vt:i4>5</vt:i4>
      </vt:variant>
      <vt:variant>
        <vt:lpwstr/>
      </vt:variant>
      <vt:variant>
        <vt:lpwstr>_Toc169521881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 Panelu Ekspertów oceniającego projekty złożone w ramach Działań z Priorytetów 1 i 3 ZPORR (poza Działaniem 1</dc:title>
  <dc:subject/>
  <dc:creator>Agata Łanica;Marta Kaliciak-Gebauer</dc:creator>
  <cp:keywords/>
  <cp:lastModifiedBy>Sebastian Piosek</cp:lastModifiedBy>
  <cp:revision>2</cp:revision>
  <cp:lastPrinted>2025-03-11T09:55:00Z</cp:lastPrinted>
  <dcterms:created xsi:type="dcterms:W3CDTF">2026-02-05T09:15:00Z</dcterms:created>
  <dcterms:modified xsi:type="dcterms:W3CDTF">2026-02-05T09:15:00Z</dcterms:modified>
</cp:coreProperties>
</file>