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896785F" w:rsidR="001C278C" w:rsidRDefault="002C51F3" w:rsidP="0006688C">
      <w:pPr>
        <w:spacing w:line="276" w:lineRule="auto"/>
      </w:pPr>
      <w:bookmarkStart w:id="0" w:name="_GoBack"/>
      <w:bookmarkEnd w:id="0"/>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1" w:name="_Hlk165899079"/>
      <w:r w:rsidR="008C4081">
        <w:rPr>
          <w:rFonts w:ascii="Calibri" w:eastAsia="Times New Roman" w:hAnsi="Calibri" w:cs="Times New Roman"/>
          <w:b/>
          <w:snapToGrid w:val="0"/>
          <w:color w:val="000000"/>
          <w:sz w:val="28"/>
          <w:szCs w:val="28"/>
          <w:lang w:eastAsia="pl-PL"/>
        </w:rPr>
        <w:t>Kształcenie ogólne</w:t>
      </w:r>
      <w:bookmarkEnd w:id="1"/>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2"/>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3"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3"/>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Szymon Ogłaza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Donath-Kasiura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Zbigniew Kubalańca</w:t>
      </w:r>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2816A5FA" w14:textId="77777777" w:rsidR="002C1C38" w:rsidRDefault="002C1C38" w:rsidP="00F0659F">
      <w:pPr>
        <w:tabs>
          <w:tab w:val="left" w:pos="4065"/>
        </w:tabs>
        <w:spacing w:after="60" w:line="240" w:lineRule="auto"/>
        <w:rPr>
          <w:rFonts w:eastAsia="Times New Roman" w:cstheme="minorHAnsi"/>
          <w:sz w:val="24"/>
          <w:szCs w:val="24"/>
          <w:lang w:eastAsia="pl-PL"/>
        </w:rPr>
      </w:pPr>
    </w:p>
    <w:p w14:paraId="3C8F847B" w14:textId="4493DDAA" w:rsidR="00171A4C" w:rsidRDefault="002C1C38"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28F96F54" w14:textId="6BF40C74"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CB70E2">
        <w:rPr>
          <w:rFonts w:eastAsia="Times New Roman" w:cstheme="minorHAnsi"/>
          <w:sz w:val="24"/>
          <w:szCs w:val="24"/>
          <w:lang w:eastAsia="pl-PL"/>
        </w:rPr>
        <w:t>luty</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517977D" w14:textId="0A48881E" w:rsidR="00C25D2F"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18769353" w:history="1">
            <w:r w:rsidR="00C25D2F" w:rsidRPr="00B035E4">
              <w:rPr>
                <w:rStyle w:val="Hipercze"/>
              </w:rPr>
              <w:t>I.</w:t>
            </w:r>
            <w:r w:rsidR="00C25D2F">
              <w:rPr>
                <w:rFonts w:eastAsiaTheme="minorEastAsia" w:cstheme="minorBidi"/>
                <w:b w:val="0"/>
                <w:kern w:val="2"/>
                <w14:ligatures w14:val="standardContextual"/>
              </w:rPr>
              <w:tab/>
            </w:r>
            <w:r w:rsidR="00C25D2F" w:rsidRPr="00B035E4">
              <w:rPr>
                <w:rStyle w:val="Hipercze"/>
              </w:rPr>
              <w:t>Wprowadzenie</w:t>
            </w:r>
            <w:r w:rsidR="00C25D2F">
              <w:rPr>
                <w:webHidden/>
              </w:rPr>
              <w:tab/>
            </w:r>
            <w:r w:rsidR="00C25D2F">
              <w:rPr>
                <w:webHidden/>
              </w:rPr>
              <w:fldChar w:fldCharType="begin"/>
            </w:r>
            <w:r w:rsidR="00C25D2F">
              <w:rPr>
                <w:webHidden/>
              </w:rPr>
              <w:instrText xml:space="preserve"> PAGEREF _Toc218769353 \h </w:instrText>
            </w:r>
            <w:r w:rsidR="00C25D2F">
              <w:rPr>
                <w:webHidden/>
              </w:rPr>
            </w:r>
            <w:r w:rsidR="00C25D2F">
              <w:rPr>
                <w:webHidden/>
              </w:rPr>
              <w:fldChar w:fldCharType="separate"/>
            </w:r>
            <w:r w:rsidR="00CB6181">
              <w:rPr>
                <w:webHidden/>
              </w:rPr>
              <w:t>4</w:t>
            </w:r>
            <w:r w:rsidR="00C25D2F">
              <w:rPr>
                <w:webHidden/>
              </w:rPr>
              <w:fldChar w:fldCharType="end"/>
            </w:r>
          </w:hyperlink>
        </w:p>
        <w:p w14:paraId="351B81C9" w14:textId="234CC083" w:rsidR="00C25D2F" w:rsidRDefault="004C4BBA">
          <w:pPr>
            <w:pStyle w:val="Spistreci2"/>
            <w:rPr>
              <w:rFonts w:cstheme="minorBidi"/>
              <w:noProof/>
              <w:kern w:val="2"/>
              <w:sz w:val="24"/>
              <w:szCs w:val="24"/>
              <w14:ligatures w14:val="standardContextual"/>
            </w:rPr>
          </w:pPr>
          <w:hyperlink w:anchor="_Toc218769354" w:history="1">
            <w:r w:rsidR="00C25D2F" w:rsidRPr="00B035E4">
              <w:rPr>
                <w:rStyle w:val="Hipercze"/>
                <w:b/>
                <w:bCs/>
                <w:noProof/>
              </w:rPr>
              <w:t>1.</w:t>
            </w:r>
            <w:r w:rsidR="00C25D2F">
              <w:rPr>
                <w:rFonts w:cstheme="minorBidi"/>
                <w:noProof/>
                <w:kern w:val="2"/>
                <w:sz w:val="24"/>
                <w:szCs w:val="24"/>
                <w14:ligatures w14:val="standardContextual"/>
              </w:rPr>
              <w:tab/>
            </w:r>
            <w:r w:rsidR="00C25D2F" w:rsidRPr="00B035E4">
              <w:rPr>
                <w:rStyle w:val="Hipercze"/>
                <w:b/>
                <w:noProof/>
              </w:rPr>
              <w:t>Skróty i pojęcia stosowane w regulaminie</w:t>
            </w:r>
            <w:r w:rsidR="00C25D2F">
              <w:rPr>
                <w:noProof/>
                <w:webHidden/>
              </w:rPr>
              <w:tab/>
            </w:r>
            <w:r w:rsidR="00C25D2F">
              <w:rPr>
                <w:noProof/>
                <w:webHidden/>
              </w:rPr>
              <w:fldChar w:fldCharType="begin"/>
            </w:r>
            <w:r w:rsidR="00C25D2F">
              <w:rPr>
                <w:noProof/>
                <w:webHidden/>
              </w:rPr>
              <w:instrText xml:space="preserve"> PAGEREF _Toc218769354 \h </w:instrText>
            </w:r>
            <w:r w:rsidR="00C25D2F">
              <w:rPr>
                <w:noProof/>
                <w:webHidden/>
              </w:rPr>
            </w:r>
            <w:r w:rsidR="00C25D2F">
              <w:rPr>
                <w:noProof/>
                <w:webHidden/>
              </w:rPr>
              <w:fldChar w:fldCharType="separate"/>
            </w:r>
            <w:r w:rsidR="00CB6181">
              <w:rPr>
                <w:noProof/>
                <w:webHidden/>
              </w:rPr>
              <w:t>4</w:t>
            </w:r>
            <w:r w:rsidR="00C25D2F">
              <w:rPr>
                <w:noProof/>
                <w:webHidden/>
              </w:rPr>
              <w:fldChar w:fldCharType="end"/>
            </w:r>
          </w:hyperlink>
        </w:p>
        <w:p w14:paraId="7B4EBAA8" w14:textId="65D9030A" w:rsidR="00C25D2F" w:rsidRDefault="004C4BBA">
          <w:pPr>
            <w:pStyle w:val="Spistreci2"/>
            <w:rPr>
              <w:rFonts w:cstheme="minorBidi"/>
              <w:noProof/>
              <w:kern w:val="2"/>
              <w:sz w:val="24"/>
              <w:szCs w:val="24"/>
              <w14:ligatures w14:val="standardContextual"/>
            </w:rPr>
          </w:pPr>
          <w:hyperlink w:anchor="_Toc218769355" w:history="1">
            <w:r w:rsidR="00C25D2F" w:rsidRPr="00B035E4">
              <w:rPr>
                <w:rStyle w:val="Hipercze"/>
                <w:b/>
                <w:bCs/>
                <w:noProof/>
              </w:rPr>
              <w:t>2.</w:t>
            </w:r>
            <w:r w:rsidR="00C25D2F">
              <w:rPr>
                <w:rFonts w:cstheme="minorBidi"/>
                <w:noProof/>
                <w:kern w:val="2"/>
                <w:sz w:val="24"/>
                <w:szCs w:val="24"/>
                <w14:ligatures w14:val="standardContextual"/>
              </w:rPr>
              <w:tab/>
            </w:r>
            <w:r w:rsidR="00C25D2F" w:rsidRPr="00B035E4">
              <w:rPr>
                <w:rStyle w:val="Hipercze"/>
                <w:b/>
                <w:noProof/>
              </w:rPr>
              <w:t>Informacje wstępne</w:t>
            </w:r>
            <w:r w:rsidR="00C25D2F">
              <w:rPr>
                <w:noProof/>
                <w:webHidden/>
              </w:rPr>
              <w:tab/>
            </w:r>
            <w:r w:rsidR="00C25D2F">
              <w:rPr>
                <w:noProof/>
                <w:webHidden/>
              </w:rPr>
              <w:fldChar w:fldCharType="begin"/>
            </w:r>
            <w:r w:rsidR="00C25D2F">
              <w:rPr>
                <w:noProof/>
                <w:webHidden/>
              </w:rPr>
              <w:instrText xml:space="preserve"> PAGEREF _Toc218769355 \h </w:instrText>
            </w:r>
            <w:r w:rsidR="00C25D2F">
              <w:rPr>
                <w:noProof/>
                <w:webHidden/>
              </w:rPr>
            </w:r>
            <w:r w:rsidR="00C25D2F">
              <w:rPr>
                <w:noProof/>
                <w:webHidden/>
              </w:rPr>
              <w:fldChar w:fldCharType="separate"/>
            </w:r>
            <w:r w:rsidR="00CB6181">
              <w:rPr>
                <w:noProof/>
                <w:webHidden/>
              </w:rPr>
              <w:t>7</w:t>
            </w:r>
            <w:r w:rsidR="00C25D2F">
              <w:rPr>
                <w:noProof/>
                <w:webHidden/>
              </w:rPr>
              <w:fldChar w:fldCharType="end"/>
            </w:r>
          </w:hyperlink>
        </w:p>
        <w:p w14:paraId="165BB98B" w14:textId="01474888" w:rsidR="00C25D2F" w:rsidRDefault="004C4BBA">
          <w:pPr>
            <w:pStyle w:val="Spistreci2"/>
            <w:rPr>
              <w:rFonts w:cstheme="minorBidi"/>
              <w:noProof/>
              <w:kern w:val="2"/>
              <w:sz w:val="24"/>
              <w:szCs w:val="24"/>
              <w14:ligatures w14:val="standardContextual"/>
            </w:rPr>
          </w:pPr>
          <w:hyperlink w:anchor="_Toc218769356" w:history="1">
            <w:r w:rsidR="00C25D2F" w:rsidRPr="00B035E4">
              <w:rPr>
                <w:rStyle w:val="Hipercze"/>
                <w:rFonts w:ascii="Calibri Light" w:hAnsi="Calibri Light" w:cs="Calibri Light"/>
                <w:b/>
                <w:bCs/>
                <w:noProof/>
              </w:rPr>
              <w:t>3.</w:t>
            </w:r>
            <w:r w:rsidR="00C25D2F">
              <w:rPr>
                <w:rFonts w:cstheme="minorBidi"/>
                <w:noProof/>
                <w:kern w:val="2"/>
                <w:sz w:val="24"/>
                <w:szCs w:val="24"/>
                <w14:ligatures w14:val="standardContextual"/>
              </w:rPr>
              <w:tab/>
            </w:r>
            <w:r w:rsidR="00C25D2F" w:rsidRPr="00B035E4">
              <w:rPr>
                <w:rStyle w:val="Hipercze"/>
                <w:rFonts w:ascii="Calibri Light" w:hAnsi="Calibri Light" w:cs="Calibri Light"/>
                <w:b/>
                <w:noProof/>
              </w:rPr>
              <w:t xml:space="preserve">Informacje </w:t>
            </w:r>
            <w:r w:rsidR="00C25D2F" w:rsidRPr="00B035E4">
              <w:rPr>
                <w:rStyle w:val="Hipercze"/>
                <w:b/>
                <w:noProof/>
              </w:rPr>
              <w:t>dotyczące</w:t>
            </w:r>
            <w:r w:rsidR="00C25D2F" w:rsidRPr="00B035E4">
              <w:rPr>
                <w:rStyle w:val="Hipercze"/>
                <w:rFonts w:ascii="Calibri Light" w:hAnsi="Calibri Light" w:cs="Calibri Light"/>
                <w:b/>
                <w:noProof/>
              </w:rPr>
              <w:t xml:space="preserve"> tematów działań realizowanych w ramach naboru</w:t>
            </w:r>
            <w:r w:rsidR="00C25D2F">
              <w:rPr>
                <w:noProof/>
                <w:webHidden/>
              </w:rPr>
              <w:tab/>
            </w:r>
            <w:r w:rsidR="00C25D2F">
              <w:rPr>
                <w:noProof/>
                <w:webHidden/>
              </w:rPr>
              <w:fldChar w:fldCharType="begin"/>
            </w:r>
            <w:r w:rsidR="00C25D2F">
              <w:rPr>
                <w:noProof/>
                <w:webHidden/>
              </w:rPr>
              <w:instrText xml:space="preserve"> PAGEREF _Toc218769356 \h </w:instrText>
            </w:r>
            <w:r w:rsidR="00C25D2F">
              <w:rPr>
                <w:noProof/>
                <w:webHidden/>
              </w:rPr>
            </w:r>
            <w:r w:rsidR="00C25D2F">
              <w:rPr>
                <w:noProof/>
                <w:webHidden/>
              </w:rPr>
              <w:fldChar w:fldCharType="separate"/>
            </w:r>
            <w:r w:rsidR="00CB6181">
              <w:rPr>
                <w:noProof/>
                <w:webHidden/>
              </w:rPr>
              <w:t>8</w:t>
            </w:r>
            <w:r w:rsidR="00C25D2F">
              <w:rPr>
                <w:noProof/>
                <w:webHidden/>
              </w:rPr>
              <w:fldChar w:fldCharType="end"/>
            </w:r>
          </w:hyperlink>
        </w:p>
        <w:p w14:paraId="57E9BC5F" w14:textId="37B222A1" w:rsidR="00C25D2F" w:rsidRDefault="004C4BBA">
          <w:pPr>
            <w:pStyle w:val="Spistreci2"/>
            <w:rPr>
              <w:rFonts w:cstheme="minorBidi"/>
              <w:noProof/>
              <w:kern w:val="2"/>
              <w:sz w:val="24"/>
              <w:szCs w:val="24"/>
              <w14:ligatures w14:val="standardContextual"/>
            </w:rPr>
          </w:pPr>
          <w:hyperlink w:anchor="_Toc218769357" w:history="1">
            <w:r w:rsidR="00C25D2F" w:rsidRPr="00B035E4">
              <w:rPr>
                <w:rStyle w:val="Hipercze"/>
                <w:b/>
                <w:bCs/>
                <w:noProof/>
              </w:rPr>
              <w:t>4.</w:t>
            </w:r>
            <w:r w:rsidR="00C25D2F">
              <w:rPr>
                <w:rFonts w:cstheme="minorBidi"/>
                <w:noProof/>
                <w:kern w:val="2"/>
                <w:sz w:val="24"/>
                <w:szCs w:val="24"/>
                <w14:ligatures w14:val="standardContextual"/>
              </w:rPr>
              <w:tab/>
            </w:r>
            <w:r w:rsidR="00C25D2F" w:rsidRPr="00B035E4">
              <w:rPr>
                <w:rStyle w:val="Hipercze"/>
                <w:b/>
                <w:noProof/>
              </w:rPr>
              <w:t>Podstawy prawne i dokumenty programowe</w:t>
            </w:r>
            <w:r w:rsidR="00C25D2F">
              <w:rPr>
                <w:noProof/>
                <w:webHidden/>
              </w:rPr>
              <w:tab/>
            </w:r>
            <w:r w:rsidR="00C25D2F">
              <w:rPr>
                <w:noProof/>
                <w:webHidden/>
              </w:rPr>
              <w:fldChar w:fldCharType="begin"/>
            </w:r>
            <w:r w:rsidR="00C25D2F">
              <w:rPr>
                <w:noProof/>
                <w:webHidden/>
              </w:rPr>
              <w:instrText xml:space="preserve"> PAGEREF _Toc218769357 \h </w:instrText>
            </w:r>
            <w:r w:rsidR="00C25D2F">
              <w:rPr>
                <w:noProof/>
                <w:webHidden/>
              </w:rPr>
            </w:r>
            <w:r w:rsidR="00C25D2F">
              <w:rPr>
                <w:noProof/>
                <w:webHidden/>
              </w:rPr>
              <w:fldChar w:fldCharType="separate"/>
            </w:r>
            <w:r w:rsidR="00CB6181">
              <w:rPr>
                <w:noProof/>
                <w:webHidden/>
              </w:rPr>
              <w:t>9</w:t>
            </w:r>
            <w:r w:rsidR="00C25D2F">
              <w:rPr>
                <w:noProof/>
                <w:webHidden/>
              </w:rPr>
              <w:fldChar w:fldCharType="end"/>
            </w:r>
          </w:hyperlink>
        </w:p>
        <w:p w14:paraId="3CEC6F2A" w14:textId="107F9D62" w:rsidR="00C25D2F" w:rsidRDefault="004C4BBA">
          <w:pPr>
            <w:pStyle w:val="Spistreci2"/>
            <w:rPr>
              <w:rFonts w:cstheme="minorBidi"/>
              <w:noProof/>
              <w:kern w:val="2"/>
              <w:sz w:val="24"/>
              <w:szCs w:val="24"/>
              <w14:ligatures w14:val="standardContextual"/>
            </w:rPr>
          </w:pPr>
          <w:hyperlink w:anchor="_Toc218769358" w:history="1">
            <w:r w:rsidR="00C25D2F" w:rsidRPr="00B035E4">
              <w:rPr>
                <w:rStyle w:val="Hipercze"/>
                <w:b/>
                <w:bCs/>
                <w:noProof/>
              </w:rPr>
              <w:t>5.</w:t>
            </w:r>
            <w:r w:rsidR="00C25D2F">
              <w:rPr>
                <w:rFonts w:cstheme="minorBidi"/>
                <w:noProof/>
                <w:kern w:val="2"/>
                <w:sz w:val="24"/>
                <w:szCs w:val="24"/>
                <w14:ligatures w14:val="standardContextual"/>
              </w:rPr>
              <w:tab/>
            </w:r>
            <w:r w:rsidR="00C25D2F" w:rsidRPr="00B035E4">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C25D2F">
              <w:rPr>
                <w:noProof/>
                <w:webHidden/>
              </w:rPr>
              <w:tab/>
            </w:r>
            <w:r w:rsidR="00C25D2F">
              <w:rPr>
                <w:noProof/>
                <w:webHidden/>
              </w:rPr>
              <w:fldChar w:fldCharType="begin"/>
            </w:r>
            <w:r w:rsidR="00C25D2F">
              <w:rPr>
                <w:noProof/>
                <w:webHidden/>
              </w:rPr>
              <w:instrText xml:space="preserve"> PAGEREF _Toc218769358 \h </w:instrText>
            </w:r>
            <w:r w:rsidR="00C25D2F">
              <w:rPr>
                <w:noProof/>
                <w:webHidden/>
              </w:rPr>
            </w:r>
            <w:r w:rsidR="00C25D2F">
              <w:rPr>
                <w:noProof/>
                <w:webHidden/>
              </w:rPr>
              <w:fldChar w:fldCharType="separate"/>
            </w:r>
            <w:r w:rsidR="00CB6181">
              <w:rPr>
                <w:noProof/>
                <w:webHidden/>
              </w:rPr>
              <w:t>11</w:t>
            </w:r>
            <w:r w:rsidR="00C25D2F">
              <w:rPr>
                <w:noProof/>
                <w:webHidden/>
              </w:rPr>
              <w:fldChar w:fldCharType="end"/>
            </w:r>
          </w:hyperlink>
        </w:p>
        <w:p w14:paraId="55717240" w14:textId="5257525E" w:rsidR="00C25D2F" w:rsidRDefault="004C4BBA">
          <w:pPr>
            <w:pStyle w:val="Spistreci2"/>
            <w:rPr>
              <w:rFonts w:cstheme="minorBidi"/>
              <w:noProof/>
              <w:kern w:val="2"/>
              <w:sz w:val="24"/>
              <w:szCs w:val="24"/>
              <w14:ligatures w14:val="standardContextual"/>
            </w:rPr>
          </w:pPr>
          <w:hyperlink w:anchor="_Toc218769359" w:history="1">
            <w:r w:rsidR="00C25D2F" w:rsidRPr="00B035E4">
              <w:rPr>
                <w:rStyle w:val="Hipercze"/>
                <w:rFonts w:eastAsia="Times New Roman"/>
                <w:b/>
                <w:bCs/>
                <w:noProof/>
              </w:rPr>
              <w:t>6.</w:t>
            </w:r>
            <w:r w:rsidR="00C25D2F">
              <w:rPr>
                <w:rFonts w:cstheme="minorBidi"/>
                <w:noProof/>
                <w:kern w:val="2"/>
                <w:sz w:val="24"/>
                <w:szCs w:val="24"/>
                <w14:ligatures w14:val="standardContextual"/>
              </w:rPr>
              <w:tab/>
            </w:r>
            <w:r w:rsidR="00C25D2F" w:rsidRPr="00B035E4">
              <w:rPr>
                <w:rStyle w:val="Hipercze"/>
                <w:rFonts w:eastAsia="Times New Roman"/>
                <w:b/>
                <w:noProof/>
              </w:rPr>
              <w:t>Pełna nazwa i adres właściwej instytucji</w:t>
            </w:r>
            <w:r w:rsidR="00C25D2F">
              <w:rPr>
                <w:noProof/>
                <w:webHidden/>
              </w:rPr>
              <w:tab/>
            </w:r>
            <w:r w:rsidR="00C25D2F">
              <w:rPr>
                <w:noProof/>
                <w:webHidden/>
              </w:rPr>
              <w:fldChar w:fldCharType="begin"/>
            </w:r>
            <w:r w:rsidR="00C25D2F">
              <w:rPr>
                <w:noProof/>
                <w:webHidden/>
              </w:rPr>
              <w:instrText xml:space="preserve"> PAGEREF _Toc218769359 \h </w:instrText>
            </w:r>
            <w:r w:rsidR="00C25D2F">
              <w:rPr>
                <w:noProof/>
                <w:webHidden/>
              </w:rPr>
            </w:r>
            <w:r w:rsidR="00C25D2F">
              <w:rPr>
                <w:noProof/>
                <w:webHidden/>
              </w:rPr>
              <w:fldChar w:fldCharType="separate"/>
            </w:r>
            <w:r w:rsidR="00CB6181">
              <w:rPr>
                <w:noProof/>
                <w:webHidden/>
              </w:rPr>
              <w:t>12</w:t>
            </w:r>
            <w:r w:rsidR="00C25D2F">
              <w:rPr>
                <w:noProof/>
                <w:webHidden/>
              </w:rPr>
              <w:fldChar w:fldCharType="end"/>
            </w:r>
          </w:hyperlink>
        </w:p>
        <w:p w14:paraId="7C38F2D7" w14:textId="426ECF7A" w:rsidR="00C25D2F" w:rsidRDefault="004C4BBA">
          <w:pPr>
            <w:pStyle w:val="Spistreci1"/>
            <w:rPr>
              <w:rFonts w:eastAsiaTheme="minorEastAsia" w:cstheme="minorBidi"/>
              <w:b w:val="0"/>
              <w:kern w:val="2"/>
              <w14:ligatures w14:val="standardContextual"/>
            </w:rPr>
          </w:pPr>
          <w:hyperlink w:anchor="_Toc218769360" w:history="1">
            <w:r w:rsidR="00C25D2F" w:rsidRPr="00B035E4">
              <w:rPr>
                <w:rStyle w:val="Hipercze"/>
              </w:rPr>
              <w:t>II.</w:t>
            </w:r>
            <w:r w:rsidR="00C25D2F">
              <w:rPr>
                <w:rFonts w:eastAsiaTheme="minorEastAsia" w:cstheme="minorBidi"/>
                <w:b w:val="0"/>
                <w:kern w:val="2"/>
                <w14:ligatures w14:val="standardContextual"/>
              </w:rPr>
              <w:tab/>
            </w:r>
            <w:r w:rsidR="00C25D2F" w:rsidRPr="00B035E4">
              <w:rPr>
                <w:rStyle w:val="Hipercze"/>
              </w:rPr>
              <w:t>Zasady postępowania konkurencyjnego</w:t>
            </w:r>
            <w:r w:rsidR="00C25D2F">
              <w:rPr>
                <w:webHidden/>
              </w:rPr>
              <w:tab/>
            </w:r>
            <w:r w:rsidR="00C25D2F">
              <w:rPr>
                <w:webHidden/>
              </w:rPr>
              <w:fldChar w:fldCharType="begin"/>
            </w:r>
            <w:r w:rsidR="00C25D2F">
              <w:rPr>
                <w:webHidden/>
              </w:rPr>
              <w:instrText xml:space="preserve"> PAGEREF _Toc218769360 \h </w:instrText>
            </w:r>
            <w:r w:rsidR="00C25D2F">
              <w:rPr>
                <w:webHidden/>
              </w:rPr>
            </w:r>
            <w:r w:rsidR="00C25D2F">
              <w:rPr>
                <w:webHidden/>
              </w:rPr>
              <w:fldChar w:fldCharType="separate"/>
            </w:r>
            <w:r w:rsidR="00CB6181">
              <w:rPr>
                <w:webHidden/>
              </w:rPr>
              <w:t>12</w:t>
            </w:r>
            <w:r w:rsidR="00C25D2F">
              <w:rPr>
                <w:webHidden/>
              </w:rPr>
              <w:fldChar w:fldCharType="end"/>
            </w:r>
          </w:hyperlink>
        </w:p>
        <w:p w14:paraId="2FC90A08" w14:textId="7A567930" w:rsidR="00C25D2F" w:rsidRDefault="004C4BBA">
          <w:pPr>
            <w:pStyle w:val="Spistreci2"/>
            <w:rPr>
              <w:rFonts w:cstheme="minorBidi"/>
              <w:noProof/>
              <w:kern w:val="2"/>
              <w:sz w:val="24"/>
              <w:szCs w:val="24"/>
              <w14:ligatures w14:val="standardContextual"/>
            </w:rPr>
          </w:pPr>
          <w:hyperlink w:anchor="_Toc218769361" w:history="1">
            <w:r w:rsidR="00C25D2F" w:rsidRPr="00B035E4">
              <w:rPr>
                <w:rStyle w:val="Hipercze"/>
                <w:rFonts w:eastAsia="Times New Roman" w:cstheme="minorHAnsi"/>
                <w:b/>
                <w:bCs/>
                <w:noProof/>
              </w:rPr>
              <w:t>7.</w:t>
            </w:r>
            <w:r w:rsidR="00C25D2F">
              <w:rPr>
                <w:rFonts w:cstheme="minorBidi"/>
                <w:noProof/>
                <w:kern w:val="2"/>
                <w:sz w:val="24"/>
                <w:szCs w:val="24"/>
                <w14:ligatures w14:val="standardContextual"/>
              </w:rPr>
              <w:tab/>
            </w:r>
            <w:r w:rsidR="00C25D2F" w:rsidRPr="00B035E4">
              <w:rPr>
                <w:rStyle w:val="Hipercze"/>
                <w:rFonts w:eastAsia="Times New Roman" w:cstheme="minorHAnsi"/>
                <w:b/>
                <w:noProof/>
              </w:rPr>
              <w:t>Typy projektów podlegających dofinansowaniu</w:t>
            </w:r>
            <w:r w:rsidR="00C25D2F">
              <w:rPr>
                <w:noProof/>
                <w:webHidden/>
              </w:rPr>
              <w:tab/>
            </w:r>
            <w:r w:rsidR="00C25D2F">
              <w:rPr>
                <w:noProof/>
                <w:webHidden/>
              </w:rPr>
              <w:fldChar w:fldCharType="begin"/>
            </w:r>
            <w:r w:rsidR="00C25D2F">
              <w:rPr>
                <w:noProof/>
                <w:webHidden/>
              </w:rPr>
              <w:instrText xml:space="preserve"> PAGEREF _Toc218769361 \h </w:instrText>
            </w:r>
            <w:r w:rsidR="00C25D2F">
              <w:rPr>
                <w:noProof/>
                <w:webHidden/>
              </w:rPr>
            </w:r>
            <w:r w:rsidR="00C25D2F">
              <w:rPr>
                <w:noProof/>
                <w:webHidden/>
              </w:rPr>
              <w:fldChar w:fldCharType="separate"/>
            </w:r>
            <w:r w:rsidR="00CB6181">
              <w:rPr>
                <w:noProof/>
                <w:webHidden/>
              </w:rPr>
              <w:t>12</w:t>
            </w:r>
            <w:r w:rsidR="00C25D2F">
              <w:rPr>
                <w:noProof/>
                <w:webHidden/>
              </w:rPr>
              <w:fldChar w:fldCharType="end"/>
            </w:r>
          </w:hyperlink>
        </w:p>
        <w:p w14:paraId="4E92AC59" w14:textId="1C8278C2" w:rsidR="00C25D2F" w:rsidRDefault="004C4BBA">
          <w:pPr>
            <w:pStyle w:val="Spistreci2"/>
            <w:rPr>
              <w:rFonts w:cstheme="minorBidi"/>
              <w:noProof/>
              <w:kern w:val="2"/>
              <w:sz w:val="24"/>
              <w:szCs w:val="24"/>
              <w14:ligatures w14:val="standardContextual"/>
            </w:rPr>
          </w:pPr>
          <w:hyperlink w:anchor="_Toc218769362" w:history="1">
            <w:r w:rsidR="00C25D2F" w:rsidRPr="00B035E4">
              <w:rPr>
                <w:rStyle w:val="Hipercze"/>
                <w:b/>
                <w:bCs/>
                <w:noProof/>
              </w:rPr>
              <w:t>8.</w:t>
            </w:r>
            <w:r w:rsidR="00C25D2F">
              <w:rPr>
                <w:rFonts w:cstheme="minorBidi"/>
                <w:noProof/>
                <w:kern w:val="2"/>
                <w:sz w:val="24"/>
                <w:szCs w:val="24"/>
                <w14:ligatures w14:val="standardContextual"/>
              </w:rPr>
              <w:tab/>
            </w:r>
            <w:r w:rsidR="00C25D2F" w:rsidRPr="00B035E4">
              <w:rPr>
                <w:rStyle w:val="Hipercze"/>
                <w:b/>
                <w:noProof/>
              </w:rPr>
              <w:t>Typ beneficjenta</w:t>
            </w:r>
            <w:r w:rsidR="00C25D2F">
              <w:rPr>
                <w:noProof/>
                <w:webHidden/>
              </w:rPr>
              <w:tab/>
            </w:r>
            <w:r w:rsidR="00C25D2F">
              <w:rPr>
                <w:noProof/>
                <w:webHidden/>
              </w:rPr>
              <w:fldChar w:fldCharType="begin"/>
            </w:r>
            <w:r w:rsidR="00C25D2F">
              <w:rPr>
                <w:noProof/>
                <w:webHidden/>
              </w:rPr>
              <w:instrText xml:space="preserve"> PAGEREF _Toc218769362 \h </w:instrText>
            </w:r>
            <w:r w:rsidR="00C25D2F">
              <w:rPr>
                <w:noProof/>
                <w:webHidden/>
              </w:rPr>
            </w:r>
            <w:r w:rsidR="00C25D2F">
              <w:rPr>
                <w:noProof/>
                <w:webHidden/>
              </w:rPr>
              <w:fldChar w:fldCharType="separate"/>
            </w:r>
            <w:r w:rsidR="00CB6181">
              <w:rPr>
                <w:noProof/>
                <w:webHidden/>
              </w:rPr>
              <w:t>15</w:t>
            </w:r>
            <w:r w:rsidR="00C25D2F">
              <w:rPr>
                <w:noProof/>
                <w:webHidden/>
              </w:rPr>
              <w:fldChar w:fldCharType="end"/>
            </w:r>
          </w:hyperlink>
        </w:p>
        <w:p w14:paraId="6BEAAB32" w14:textId="6D8F5E2D" w:rsidR="00C25D2F" w:rsidRDefault="004C4BBA">
          <w:pPr>
            <w:pStyle w:val="Spistreci2"/>
            <w:rPr>
              <w:rFonts w:cstheme="minorBidi"/>
              <w:noProof/>
              <w:kern w:val="2"/>
              <w:sz w:val="24"/>
              <w:szCs w:val="24"/>
              <w14:ligatures w14:val="standardContextual"/>
            </w:rPr>
          </w:pPr>
          <w:hyperlink w:anchor="_Toc218769363" w:history="1">
            <w:r w:rsidR="00C25D2F" w:rsidRPr="00B035E4">
              <w:rPr>
                <w:rStyle w:val="Hipercze"/>
                <w:b/>
                <w:bCs/>
                <w:noProof/>
              </w:rPr>
              <w:t>9.</w:t>
            </w:r>
            <w:r w:rsidR="00C25D2F">
              <w:rPr>
                <w:rFonts w:cstheme="minorBidi"/>
                <w:noProof/>
                <w:kern w:val="2"/>
                <w:sz w:val="24"/>
                <w:szCs w:val="24"/>
                <w14:ligatures w14:val="standardContextual"/>
              </w:rPr>
              <w:tab/>
            </w:r>
            <w:r w:rsidR="00C25D2F" w:rsidRPr="00B035E4">
              <w:rPr>
                <w:rStyle w:val="Hipercze"/>
                <w:b/>
                <w:noProof/>
              </w:rPr>
              <w:t>Grupa docelowa</w:t>
            </w:r>
            <w:r w:rsidR="00C25D2F">
              <w:rPr>
                <w:noProof/>
                <w:webHidden/>
              </w:rPr>
              <w:tab/>
            </w:r>
            <w:r w:rsidR="00C25D2F">
              <w:rPr>
                <w:noProof/>
                <w:webHidden/>
              </w:rPr>
              <w:fldChar w:fldCharType="begin"/>
            </w:r>
            <w:r w:rsidR="00C25D2F">
              <w:rPr>
                <w:noProof/>
                <w:webHidden/>
              </w:rPr>
              <w:instrText xml:space="preserve"> PAGEREF _Toc218769363 \h </w:instrText>
            </w:r>
            <w:r w:rsidR="00C25D2F">
              <w:rPr>
                <w:noProof/>
                <w:webHidden/>
              </w:rPr>
            </w:r>
            <w:r w:rsidR="00C25D2F">
              <w:rPr>
                <w:noProof/>
                <w:webHidden/>
              </w:rPr>
              <w:fldChar w:fldCharType="separate"/>
            </w:r>
            <w:r w:rsidR="00CB6181">
              <w:rPr>
                <w:noProof/>
                <w:webHidden/>
              </w:rPr>
              <w:t>15</w:t>
            </w:r>
            <w:r w:rsidR="00C25D2F">
              <w:rPr>
                <w:noProof/>
                <w:webHidden/>
              </w:rPr>
              <w:fldChar w:fldCharType="end"/>
            </w:r>
          </w:hyperlink>
        </w:p>
        <w:p w14:paraId="24B68757" w14:textId="5C960848" w:rsidR="00C25D2F" w:rsidRDefault="004C4BBA">
          <w:pPr>
            <w:pStyle w:val="Spistreci2"/>
            <w:rPr>
              <w:rFonts w:cstheme="minorBidi"/>
              <w:noProof/>
              <w:kern w:val="2"/>
              <w:sz w:val="24"/>
              <w:szCs w:val="24"/>
              <w14:ligatures w14:val="standardContextual"/>
            </w:rPr>
          </w:pPr>
          <w:hyperlink w:anchor="_Toc218769364" w:history="1">
            <w:r w:rsidR="00C25D2F" w:rsidRPr="00B035E4">
              <w:rPr>
                <w:rStyle w:val="Hipercze"/>
                <w:b/>
                <w:bCs/>
                <w:noProof/>
              </w:rPr>
              <w:t>10.</w:t>
            </w:r>
            <w:r w:rsidR="00C25D2F">
              <w:rPr>
                <w:rFonts w:cstheme="minorBidi"/>
                <w:noProof/>
                <w:kern w:val="2"/>
                <w:sz w:val="24"/>
                <w:szCs w:val="24"/>
                <w14:ligatures w14:val="standardContextual"/>
              </w:rPr>
              <w:tab/>
            </w:r>
            <w:r w:rsidR="00C25D2F" w:rsidRPr="00B035E4">
              <w:rPr>
                <w:rStyle w:val="Hipercze"/>
                <w:b/>
                <w:noProof/>
              </w:rPr>
              <w:t>Warunki realizacji projektów</w:t>
            </w:r>
            <w:r w:rsidR="00C25D2F">
              <w:rPr>
                <w:noProof/>
                <w:webHidden/>
              </w:rPr>
              <w:tab/>
            </w:r>
            <w:r w:rsidR="00C25D2F">
              <w:rPr>
                <w:noProof/>
                <w:webHidden/>
              </w:rPr>
              <w:fldChar w:fldCharType="begin"/>
            </w:r>
            <w:r w:rsidR="00C25D2F">
              <w:rPr>
                <w:noProof/>
                <w:webHidden/>
              </w:rPr>
              <w:instrText xml:space="preserve"> PAGEREF _Toc218769364 \h </w:instrText>
            </w:r>
            <w:r w:rsidR="00C25D2F">
              <w:rPr>
                <w:noProof/>
                <w:webHidden/>
              </w:rPr>
            </w:r>
            <w:r w:rsidR="00C25D2F">
              <w:rPr>
                <w:noProof/>
                <w:webHidden/>
              </w:rPr>
              <w:fldChar w:fldCharType="separate"/>
            </w:r>
            <w:r w:rsidR="00CB6181">
              <w:rPr>
                <w:noProof/>
                <w:webHidden/>
              </w:rPr>
              <w:t>16</w:t>
            </w:r>
            <w:r w:rsidR="00C25D2F">
              <w:rPr>
                <w:noProof/>
                <w:webHidden/>
              </w:rPr>
              <w:fldChar w:fldCharType="end"/>
            </w:r>
          </w:hyperlink>
        </w:p>
        <w:p w14:paraId="0972D6EC" w14:textId="62732A06" w:rsidR="00C25D2F" w:rsidRDefault="004C4BBA">
          <w:pPr>
            <w:pStyle w:val="Spistreci2"/>
            <w:rPr>
              <w:rFonts w:cstheme="minorBidi"/>
              <w:noProof/>
              <w:kern w:val="2"/>
              <w:sz w:val="24"/>
              <w:szCs w:val="24"/>
              <w14:ligatures w14:val="standardContextual"/>
            </w:rPr>
          </w:pPr>
          <w:hyperlink w:anchor="_Toc218769365" w:history="1">
            <w:r w:rsidR="00C25D2F" w:rsidRPr="00B035E4">
              <w:rPr>
                <w:rStyle w:val="Hipercze"/>
                <w:rFonts w:eastAsia="Times New Roman"/>
                <w:b/>
                <w:bCs/>
                <w:noProof/>
              </w:rPr>
              <w:t>12.</w:t>
            </w:r>
            <w:r w:rsidR="00C25D2F">
              <w:rPr>
                <w:rFonts w:cstheme="minorBidi"/>
                <w:noProof/>
                <w:kern w:val="2"/>
                <w:sz w:val="24"/>
                <w:szCs w:val="24"/>
                <w14:ligatures w14:val="standardContextual"/>
              </w:rPr>
              <w:tab/>
            </w:r>
            <w:r w:rsidR="00C25D2F" w:rsidRPr="00B035E4">
              <w:rPr>
                <w:rStyle w:val="Hipercze"/>
                <w:rFonts w:eastAsia="Times New Roman"/>
                <w:b/>
                <w:noProof/>
              </w:rPr>
              <w:t>Orientacyjny termin przeprowadzenia oceny projektów</w:t>
            </w:r>
            <w:r w:rsidR="00C25D2F">
              <w:rPr>
                <w:noProof/>
                <w:webHidden/>
              </w:rPr>
              <w:tab/>
            </w:r>
            <w:r w:rsidR="00C25D2F">
              <w:rPr>
                <w:noProof/>
                <w:webHidden/>
              </w:rPr>
              <w:fldChar w:fldCharType="begin"/>
            </w:r>
            <w:r w:rsidR="00C25D2F">
              <w:rPr>
                <w:noProof/>
                <w:webHidden/>
              </w:rPr>
              <w:instrText xml:space="preserve"> PAGEREF _Toc218769365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15ABC5B2" w14:textId="2361B254" w:rsidR="00C25D2F" w:rsidRDefault="004C4BBA">
          <w:pPr>
            <w:pStyle w:val="Spistreci2"/>
            <w:rPr>
              <w:rFonts w:cstheme="minorBidi"/>
              <w:noProof/>
              <w:kern w:val="2"/>
              <w:sz w:val="24"/>
              <w:szCs w:val="24"/>
              <w14:ligatures w14:val="standardContextual"/>
            </w:rPr>
          </w:pPr>
          <w:hyperlink w:anchor="_Toc218769366" w:history="1">
            <w:r w:rsidR="00C25D2F" w:rsidRPr="00B035E4">
              <w:rPr>
                <w:rStyle w:val="Hipercze"/>
                <w:b/>
                <w:bCs/>
                <w:noProof/>
              </w:rPr>
              <w:t>13.</w:t>
            </w:r>
            <w:r w:rsidR="00C25D2F">
              <w:rPr>
                <w:rFonts w:cstheme="minorBidi"/>
                <w:noProof/>
                <w:kern w:val="2"/>
                <w:sz w:val="24"/>
                <w:szCs w:val="24"/>
                <w14:ligatures w14:val="standardContextual"/>
              </w:rPr>
              <w:tab/>
            </w:r>
            <w:r w:rsidR="00C25D2F" w:rsidRPr="00B035E4">
              <w:rPr>
                <w:rStyle w:val="Hipercze"/>
                <w:b/>
                <w:noProof/>
              </w:rPr>
              <w:t>Opis procedury oceny projektów</w:t>
            </w:r>
            <w:r w:rsidR="00C25D2F">
              <w:rPr>
                <w:noProof/>
                <w:webHidden/>
              </w:rPr>
              <w:tab/>
            </w:r>
            <w:r w:rsidR="00C25D2F">
              <w:rPr>
                <w:noProof/>
                <w:webHidden/>
              </w:rPr>
              <w:fldChar w:fldCharType="begin"/>
            </w:r>
            <w:r w:rsidR="00C25D2F">
              <w:rPr>
                <w:noProof/>
                <w:webHidden/>
              </w:rPr>
              <w:instrText xml:space="preserve"> PAGEREF _Toc218769366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79CC0CB6" w14:textId="6C3A1337" w:rsidR="00C25D2F" w:rsidRDefault="004C4BBA">
          <w:pPr>
            <w:pStyle w:val="Spistreci2"/>
            <w:rPr>
              <w:rFonts w:cstheme="minorBidi"/>
              <w:noProof/>
              <w:kern w:val="2"/>
              <w:sz w:val="24"/>
              <w:szCs w:val="24"/>
              <w14:ligatures w14:val="standardContextual"/>
            </w:rPr>
          </w:pPr>
          <w:hyperlink w:anchor="_Toc218769367" w:history="1">
            <w:r w:rsidR="00C25D2F" w:rsidRPr="00B035E4">
              <w:rPr>
                <w:rStyle w:val="Hipercze"/>
                <w:b/>
                <w:noProof/>
              </w:rPr>
              <w:t>13.1</w:t>
            </w:r>
            <w:r w:rsidR="00C25D2F">
              <w:rPr>
                <w:rFonts w:cstheme="minorBidi"/>
                <w:noProof/>
                <w:kern w:val="2"/>
                <w:sz w:val="24"/>
                <w:szCs w:val="24"/>
                <w14:ligatures w14:val="standardContextual"/>
              </w:rPr>
              <w:tab/>
            </w:r>
            <w:r w:rsidR="00C25D2F" w:rsidRPr="00B035E4">
              <w:rPr>
                <w:rStyle w:val="Hipercze"/>
                <w:b/>
                <w:noProof/>
              </w:rPr>
              <w:t>Sposób wyboru projektów do dofinansowania oraz jego opis</w:t>
            </w:r>
            <w:r w:rsidR="00C25D2F">
              <w:rPr>
                <w:noProof/>
                <w:webHidden/>
              </w:rPr>
              <w:tab/>
            </w:r>
            <w:r w:rsidR="00C25D2F">
              <w:rPr>
                <w:noProof/>
                <w:webHidden/>
              </w:rPr>
              <w:fldChar w:fldCharType="begin"/>
            </w:r>
            <w:r w:rsidR="00C25D2F">
              <w:rPr>
                <w:noProof/>
                <w:webHidden/>
              </w:rPr>
              <w:instrText xml:space="preserve"> PAGEREF _Toc218769367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24109429" w14:textId="1F4ED172" w:rsidR="00C25D2F" w:rsidRDefault="004C4BBA">
          <w:pPr>
            <w:pStyle w:val="Spistreci2"/>
            <w:rPr>
              <w:rFonts w:cstheme="minorBidi"/>
              <w:noProof/>
              <w:kern w:val="2"/>
              <w:sz w:val="24"/>
              <w:szCs w:val="24"/>
              <w14:ligatures w14:val="standardContextual"/>
            </w:rPr>
          </w:pPr>
          <w:hyperlink w:anchor="_Toc218769368" w:history="1">
            <w:r w:rsidR="00C25D2F" w:rsidRPr="00B035E4">
              <w:rPr>
                <w:rStyle w:val="Hipercze"/>
                <w:b/>
                <w:noProof/>
              </w:rPr>
              <w:t>13.2</w:t>
            </w:r>
            <w:r w:rsidR="00C25D2F">
              <w:rPr>
                <w:rFonts w:cstheme="minorBidi"/>
                <w:noProof/>
                <w:kern w:val="2"/>
                <w:sz w:val="24"/>
                <w:szCs w:val="24"/>
                <w14:ligatures w14:val="standardContextual"/>
              </w:rPr>
              <w:tab/>
            </w:r>
            <w:r w:rsidR="00C25D2F" w:rsidRPr="00B035E4">
              <w:rPr>
                <w:rStyle w:val="Hipercze"/>
                <w:b/>
                <w:noProof/>
              </w:rPr>
              <w:t>System teleinformatyczny, w którym należy złożyć wniosek oraz sposób dostępu do formularza wniosku o dofinansowanie projektu</w:t>
            </w:r>
            <w:r w:rsidR="00C25D2F">
              <w:rPr>
                <w:noProof/>
                <w:webHidden/>
              </w:rPr>
              <w:tab/>
            </w:r>
            <w:r w:rsidR="00C25D2F">
              <w:rPr>
                <w:noProof/>
                <w:webHidden/>
              </w:rPr>
              <w:fldChar w:fldCharType="begin"/>
            </w:r>
            <w:r w:rsidR="00C25D2F">
              <w:rPr>
                <w:noProof/>
                <w:webHidden/>
              </w:rPr>
              <w:instrText xml:space="preserve"> PAGEREF _Toc218769368 \h </w:instrText>
            </w:r>
            <w:r w:rsidR="00C25D2F">
              <w:rPr>
                <w:noProof/>
                <w:webHidden/>
              </w:rPr>
            </w:r>
            <w:r w:rsidR="00C25D2F">
              <w:rPr>
                <w:noProof/>
                <w:webHidden/>
              </w:rPr>
              <w:fldChar w:fldCharType="separate"/>
            </w:r>
            <w:r w:rsidR="00CB6181">
              <w:rPr>
                <w:noProof/>
                <w:webHidden/>
              </w:rPr>
              <w:t>22</w:t>
            </w:r>
            <w:r w:rsidR="00C25D2F">
              <w:rPr>
                <w:noProof/>
                <w:webHidden/>
              </w:rPr>
              <w:fldChar w:fldCharType="end"/>
            </w:r>
          </w:hyperlink>
        </w:p>
        <w:p w14:paraId="2B10AE0E" w14:textId="15E551BC" w:rsidR="00C25D2F" w:rsidRDefault="004C4BBA">
          <w:pPr>
            <w:pStyle w:val="Spistreci2"/>
            <w:rPr>
              <w:rFonts w:cstheme="minorBidi"/>
              <w:noProof/>
              <w:kern w:val="2"/>
              <w:sz w:val="24"/>
              <w:szCs w:val="24"/>
              <w14:ligatures w14:val="standardContextual"/>
            </w:rPr>
          </w:pPr>
          <w:hyperlink w:anchor="_Toc218769369" w:history="1">
            <w:r w:rsidR="00C25D2F" w:rsidRPr="00B035E4">
              <w:rPr>
                <w:rStyle w:val="Hipercze"/>
                <w:b/>
                <w:noProof/>
              </w:rPr>
              <w:t>13.3</w:t>
            </w:r>
            <w:r w:rsidR="00C25D2F">
              <w:rPr>
                <w:rFonts w:cstheme="minorBidi"/>
                <w:noProof/>
                <w:kern w:val="2"/>
                <w:sz w:val="24"/>
                <w:szCs w:val="24"/>
                <w14:ligatures w14:val="standardContextual"/>
              </w:rPr>
              <w:tab/>
            </w:r>
            <w:r w:rsidR="00C25D2F" w:rsidRPr="00B035E4">
              <w:rPr>
                <w:rStyle w:val="Hipercze"/>
                <w:b/>
                <w:noProof/>
              </w:rPr>
              <w:t>Sposób komunikacji między wnioskodawcą a IP</w:t>
            </w:r>
            <w:r w:rsidR="00C25D2F">
              <w:rPr>
                <w:noProof/>
                <w:webHidden/>
              </w:rPr>
              <w:tab/>
            </w:r>
            <w:r w:rsidR="00C25D2F">
              <w:rPr>
                <w:noProof/>
                <w:webHidden/>
              </w:rPr>
              <w:fldChar w:fldCharType="begin"/>
            </w:r>
            <w:r w:rsidR="00C25D2F">
              <w:rPr>
                <w:noProof/>
                <w:webHidden/>
              </w:rPr>
              <w:instrText xml:space="preserve"> PAGEREF _Toc218769369 \h </w:instrText>
            </w:r>
            <w:r w:rsidR="00C25D2F">
              <w:rPr>
                <w:noProof/>
                <w:webHidden/>
              </w:rPr>
            </w:r>
            <w:r w:rsidR="00C25D2F">
              <w:rPr>
                <w:noProof/>
                <w:webHidden/>
              </w:rPr>
              <w:fldChar w:fldCharType="separate"/>
            </w:r>
            <w:r w:rsidR="00CB6181">
              <w:rPr>
                <w:noProof/>
                <w:webHidden/>
              </w:rPr>
              <w:t>23</w:t>
            </w:r>
            <w:r w:rsidR="00C25D2F">
              <w:rPr>
                <w:noProof/>
                <w:webHidden/>
              </w:rPr>
              <w:fldChar w:fldCharType="end"/>
            </w:r>
          </w:hyperlink>
        </w:p>
        <w:p w14:paraId="39F21BAA" w14:textId="78306B80" w:rsidR="00C25D2F" w:rsidRDefault="004C4BBA">
          <w:pPr>
            <w:pStyle w:val="Spistreci2"/>
            <w:rPr>
              <w:rFonts w:cstheme="minorBidi"/>
              <w:noProof/>
              <w:kern w:val="2"/>
              <w:sz w:val="24"/>
              <w:szCs w:val="24"/>
              <w14:ligatures w14:val="standardContextual"/>
            </w:rPr>
          </w:pPr>
          <w:hyperlink w:anchor="_Toc218769370" w:history="1">
            <w:r w:rsidR="00C25D2F" w:rsidRPr="00B035E4">
              <w:rPr>
                <w:rStyle w:val="Hipercze"/>
                <w:b/>
                <w:noProof/>
              </w:rPr>
              <w:t>13.4</w:t>
            </w:r>
            <w:r w:rsidR="00C25D2F">
              <w:rPr>
                <w:rFonts w:cstheme="minorBidi"/>
                <w:noProof/>
                <w:kern w:val="2"/>
                <w:sz w:val="24"/>
                <w:szCs w:val="24"/>
                <w14:ligatures w14:val="standardContextual"/>
              </w:rPr>
              <w:tab/>
            </w:r>
            <w:r w:rsidR="00C25D2F" w:rsidRPr="00B035E4">
              <w:rPr>
                <w:rStyle w:val="Hipercze"/>
                <w:b/>
                <w:noProof/>
              </w:rPr>
              <w:t>Kryteria wyboru projektów</w:t>
            </w:r>
            <w:r w:rsidR="00C25D2F">
              <w:rPr>
                <w:noProof/>
                <w:webHidden/>
              </w:rPr>
              <w:tab/>
            </w:r>
            <w:r w:rsidR="00C25D2F">
              <w:rPr>
                <w:noProof/>
                <w:webHidden/>
              </w:rPr>
              <w:fldChar w:fldCharType="begin"/>
            </w:r>
            <w:r w:rsidR="00C25D2F">
              <w:rPr>
                <w:noProof/>
                <w:webHidden/>
              </w:rPr>
              <w:instrText xml:space="preserve"> PAGEREF _Toc218769370 \h </w:instrText>
            </w:r>
            <w:r w:rsidR="00C25D2F">
              <w:rPr>
                <w:noProof/>
                <w:webHidden/>
              </w:rPr>
            </w:r>
            <w:r w:rsidR="00C25D2F">
              <w:rPr>
                <w:noProof/>
                <w:webHidden/>
              </w:rPr>
              <w:fldChar w:fldCharType="separate"/>
            </w:r>
            <w:r w:rsidR="00CB6181">
              <w:rPr>
                <w:noProof/>
                <w:webHidden/>
              </w:rPr>
              <w:t>23</w:t>
            </w:r>
            <w:r w:rsidR="00C25D2F">
              <w:rPr>
                <w:noProof/>
                <w:webHidden/>
              </w:rPr>
              <w:fldChar w:fldCharType="end"/>
            </w:r>
          </w:hyperlink>
        </w:p>
        <w:p w14:paraId="181C14AA" w14:textId="304A91B8" w:rsidR="00C25D2F" w:rsidRDefault="004C4BBA">
          <w:pPr>
            <w:pStyle w:val="Spistreci2"/>
            <w:rPr>
              <w:rFonts w:cstheme="minorBidi"/>
              <w:noProof/>
              <w:kern w:val="2"/>
              <w:sz w:val="24"/>
              <w:szCs w:val="24"/>
              <w14:ligatures w14:val="standardContextual"/>
            </w:rPr>
          </w:pPr>
          <w:hyperlink w:anchor="_Toc218769371" w:history="1">
            <w:r w:rsidR="00C25D2F" w:rsidRPr="00B035E4">
              <w:rPr>
                <w:rStyle w:val="Hipercze"/>
                <w:b/>
                <w:noProof/>
              </w:rPr>
              <w:t>13.5</w:t>
            </w:r>
            <w:r w:rsidR="00C25D2F">
              <w:rPr>
                <w:rFonts w:cstheme="minorBidi"/>
                <w:noProof/>
                <w:kern w:val="2"/>
                <w:sz w:val="24"/>
                <w:szCs w:val="24"/>
                <w14:ligatures w14:val="standardContextual"/>
              </w:rPr>
              <w:tab/>
            </w:r>
            <w:r w:rsidR="00C25D2F" w:rsidRPr="00B035E4">
              <w:rPr>
                <w:rStyle w:val="Hipercze"/>
                <w:b/>
                <w:noProof/>
              </w:rPr>
              <w:t>Zakres, w jakim możliwe jest uzupełnianie lub poprawianie wniosków o dofinansowanie projektu</w:t>
            </w:r>
            <w:r w:rsidR="00C25D2F">
              <w:rPr>
                <w:noProof/>
                <w:webHidden/>
              </w:rPr>
              <w:tab/>
            </w:r>
            <w:r w:rsidR="00C25D2F">
              <w:rPr>
                <w:noProof/>
                <w:webHidden/>
              </w:rPr>
              <w:fldChar w:fldCharType="begin"/>
            </w:r>
            <w:r w:rsidR="00C25D2F">
              <w:rPr>
                <w:noProof/>
                <w:webHidden/>
              </w:rPr>
              <w:instrText xml:space="preserve"> PAGEREF _Toc218769371 \h </w:instrText>
            </w:r>
            <w:r w:rsidR="00C25D2F">
              <w:rPr>
                <w:noProof/>
                <w:webHidden/>
              </w:rPr>
            </w:r>
            <w:r w:rsidR="00C25D2F">
              <w:rPr>
                <w:noProof/>
                <w:webHidden/>
              </w:rPr>
              <w:fldChar w:fldCharType="separate"/>
            </w:r>
            <w:r w:rsidR="00CB6181">
              <w:rPr>
                <w:noProof/>
                <w:webHidden/>
              </w:rPr>
              <w:t>25</w:t>
            </w:r>
            <w:r w:rsidR="00C25D2F">
              <w:rPr>
                <w:noProof/>
                <w:webHidden/>
              </w:rPr>
              <w:fldChar w:fldCharType="end"/>
            </w:r>
          </w:hyperlink>
        </w:p>
        <w:p w14:paraId="08517150" w14:textId="1F6BA0C4" w:rsidR="00C25D2F" w:rsidRDefault="004C4BBA">
          <w:pPr>
            <w:pStyle w:val="Spistreci2"/>
            <w:rPr>
              <w:rFonts w:cstheme="minorBidi"/>
              <w:noProof/>
              <w:kern w:val="2"/>
              <w:sz w:val="24"/>
              <w:szCs w:val="24"/>
              <w14:ligatures w14:val="standardContextual"/>
            </w:rPr>
          </w:pPr>
          <w:hyperlink w:anchor="_Toc218769372" w:history="1">
            <w:r w:rsidR="00C25D2F" w:rsidRPr="00B035E4">
              <w:rPr>
                <w:rStyle w:val="Hipercze"/>
                <w:rFonts w:cstheme="minorHAnsi"/>
                <w:b/>
                <w:bCs/>
                <w:noProof/>
              </w:rPr>
              <w:t>14.</w:t>
            </w:r>
            <w:r w:rsidR="00C25D2F">
              <w:rPr>
                <w:rFonts w:cstheme="minorBidi"/>
                <w:noProof/>
                <w:kern w:val="2"/>
                <w:sz w:val="24"/>
                <w:szCs w:val="24"/>
                <w14:ligatures w14:val="standardContextual"/>
              </w:rPr>
              <w:tab/>
            </w:r>
            <w:r w:rsidR="00C25D2F" w:rsidRPr="00B035E4">
              <w:rPr>
                <w:rStyle w:val="Hipercze"/>
                <w:rFonts w:cstheme="minorHAnsi"/>
                <w:b/>
                <w:noProof/>
              </w:rPr>
              <w:t>Realizacja polityk horyzontalnych, w tym zasady równości szans i niedyskryminacji</w:t>
            </w:r>
            <w:r w:rsidR="00C25D2F">
              <w:rPr>
                <w:noProof/>
                <w:webHidden/>
              </w:rPr>
              <w:tab/>
            </w:r>
            <w:r w:rsidR="00C25D2F">
              <w:rPr>
                <w:noProof/>
                <w:webHidden/>
              </w:rPr>
              <w:fldChar w:fldCharType="begin"/>
            </w:r>
            <w:r w:rsidR="00C25D2F">
              <w:rPr>
                <w:noProof/>
                <w:webHidden/>
              </w:rPr>
              <w:instrText xml:space="preserve"> PAGEREF _Toc218769372 \h </w:instrText>
            </w:r>
            <w:r w:rsidR="00C25D2F">
              <w:rPr>
                <w:noProof/>
                <w:webHidden/>
              </w:rPr>
            </w:r>
            <w:r w:rsidR="00C25D2F">
              <w:rPr>
                <w:noProof/>
                <w:webHidden/>
              </w:rPr>
              <w:fldChar w:fldCharType="separate"/>
            </w:r>
            <w:r w:rsidR="00CB6181">
              <w:rPr>
                <w:noProof/>
                <w:webHidden/>
              </w:rPr>
              <w:t>27</w:t>
            </w:r>
            <w:r w:rsidR="00C25D2F">
              <w:rPr>
                <w:noProof/>
                <w:webHidden/>
              </w:rPr>
              <w:fldChar w:fldCharType="end"/>
            </w:r>
          </w:hyperlink>
        </w:p>
        <w:p w14:paraId="3774BC57" w14:textId="3B233335" w:rsidR="00C25D2F" w:rsidRDefault="004C4BBA">
          <w:pPr>
            <w:pStyle w:val="Spistreci2"/>
            <w:rPr>
              <w:rFonts w:cstheme="minorBidi"/>
              <w:noProof/>
              <w:kern w:val="2"/>
              <w:sz w:val="24"/>
              <w:szCs w:val="24"/>
              <w14:ligatures w14:val="standardContextual"/>
            </w:rPr>
          </w:pPr>
          <w:hyperlink w:anchor="_Toc218769373" w:history="1">
            <w:r w:rsidR="00C25D2F" w:rsidRPr="00B035E4">
              <w:rPr>
                <w:rStyle w:val="Hipercze"/>
                <w:rFonts w:cstheme="minorHAnsi"/>
                <w:b/>
                <w:bCs/>
                <w:noProof/>
              </w:rPr>
              <w:t>15.</w:t>
            </w:r>
            <w:r w:rsidR="00C25D2F">
              <w:rPr>
                <w:rFonts w:cstheme="minorBidi"/>
                <w:noProof/>
                <w:kern w:val="2"/>
                <w:sz w:val="24"/>
                <w:szCs w:val="24"/>
                <w14:ligatures w14:val="standardContextual"/>
              </w:rPr>
              <w:tab/>
            </w:r>
            <w:r w:rsidR="00C25D2F" w:rsidRPr="00B035E4">
              <w:rPr>
                <w:rStyle w:val="Hipercze"/>
                <w:rFonts w:cstheme="minorHAnsi"/>
                <w:b/>
                <w:noProof/>
              </w:rPr>
              <w:t>Kwota przeznaczona na dofinansowanie projektów</w:t>
            </w:r>
            <w:r w:rsidR="00C25D2F">
              <w:rPr>
                <w:noProof/>
                <w:webHidden/>
              </w:rPr>
              <w:tab/>
            </w:r>
            <w:r w:rsidR="00C25D2F">
              <w:rPr>
                <w:noProof/>
                <w:webHidden/>
              </w:rPr>
              <w:fldChar w:fldCharType="begin"/>
            </w:r>
            <w:r w:rsidR="00C25D2F">
              <w:rPr>
                <w:noProof/>
                <w:webHidden/>
              </w:rPr>
              <w:instrText xml:space="preserve"> PAGEREF _Toc218769373 \h </w:instrText>
            </w:r>
            <w:r w:rsidR="00C25D2F">
              <w:rPr>
                <w:noProof/>
                <w:webHidden/>
              </w:rPr>
            </w:r>
            <w:r w:rsidR="00C25D2F">
              <w:rPr>
                <w:noProof/>
                <w:webHidden/>
              </w:rPr>
              <w:fldChar w:fldCharType="separate"/>
            </w:r>
            <w:r w:rsidR="00CB6181">
              <w:rPr>
                <w:noProof/>
                <w:webHidden/>
              </w:rPr>
              <w:t>31</w:t>
            </w:r>
            <w:r w:rsidR="00C25D2F">
              <w:rPr>
                <w:noProof/>
                <w:webHidden/>
              </w:rPr>
              <w:fldChar w:fldCharType="end"/>
            </w:r>
          </w:hyperlink>
        </w:p>
        <w:p w14:paraId="146A2AE0" w14:textId="000A3465" w:rsidR="00C25D2F" w:rsidRDefault="004C4BBA">
          <w:pPr>
            <w:pStyle w:val="Spistreci2"/>
            <w:rPr>
              <w:rFonts w:cstheme="minorBidi"/>
              <w:noProof/>
              <w:kern w:val="2"/>
              <w:sz w:val="24"/>
              <w:szCs w:val="24"/>
              <w14:ligatures w14:val="standardContextual"/>
            </w:rPr>
          </w:pPr>
          <w:hyperlink w:anchor="_Toc218769374" w:history="1">
            <w:r w:rsidR="00C25D2F" w:rsidRPr="00B035E4">
              <w:rPr>
                <w:rStyle w:val="Hipercze"/>
                <w:rFonts w:eastAsia="Times New Roman"/>
                <w:b/>
                <w:bCs/>
                <w:noProof/>
              </w:rPr>
              <w:t>16.</w:t>
            </w:r>
            <w:r w:rsidR="00C25D2F">
              <w:rPr>
                <w:rFonts w:cstheme="minorBidi"/>
                <w:noProof/>
                <w:kern w:val="2"/>
                <w:sz w:val="24"/>
                <w:szCs w:val="24"/>
                <w14:ligatures w14:val="standardContextual"/>
              </w:rPr>
              <w:tab/>
            </w:r>
            <w:r w:rsidR="00C25D2F" w:rsidRPr="00B035E4">
              <w:rPr>
                <w:rStyle w:val="Hipercze"/>
                <w:rFonts w:eastAsia="Times New Roman"/>
                <w:b/>
                <w:noProof/>
              </w:rPr>
              <w:t>Sposób postępowania ze złożonymi wnioskami o dofinansowanie projektu, jeśli wyczerpie się kwota przewidziana na dofinansowanie projektów</w:t>
            </w:r>
            <w:r w:rsidR="00C25D2F">
              <w:rPr>
                <w:noProof/>
                <w:webHidden/>
              </w:rPr>
              <w:tab/>
            </w:r>
            <w:r w:rsidR="00C25D2F">
              <w:rPr>
                <w:noProof/>
                <w:webHidden/>
              </w:rPr>
              <w:fldChar w:fldCharType="begin"/>
            </w:r>
            <w:r w:rsidR="00C25D2F">
              <w:rPr>
                <w:noProof/>
                <w:webHidden/>
              </w:rPr>
              <w:instrText xml:space="preserve"> PAGEREF _Toc218769374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47FBA1FA" w14:textId="72499611" w:rsidR="00C25D2F" w:rsidRDefault="004C4BBA">
          <w:pPr>
            <w:pStyle w:val="Spistreci2"/>
            <w:rPr>
              <w:rFonts w:cstheme="minorBidi"/>
              <w:noProof/>
              <w:kern w:val="2"/>
              <w:sz w:val="24"/>
              <w:szCs w:val="24"/>
              <w14:ligatures w14:val="standardContextual"/>
            </w:rPr>
          </w:pPr>
          <w:hyperlink w:anchor="_Toc218769375" w:history="1">
            <w:r w:rsidR="00C25D2F" w:rsidRPr="00B035E4">
              <w:rPr>
                <w:rStyle w:val="Hipercze"/>
                <w:b/>
                <w:bCs/>
                <w:noProof/>
              </w:rPr>
              <w:t>17.</w:t>
            </w:r>
            <w:r w:rsidR="00C25D2F">
              <w:rPr>
                <w:rFonts w:cstheme="minorBidi"/>
                <w:noProof/>
                <w:kern w:val="2"/>
                <w:sz w:val="24"/>
                <w:szCs w:val="24"/>
                <w14:ligatures w14:val="standardContextual"/>
              </w:rPr>
              <w:tab/>
            </w:r>
            <w:r w:rsidR="00C25D2F" w:rsidRPr="00B035E4">
              <w:rPr>
                <w:rStyle w:val="Hipercze"/>
                <w:b/>
                <w:noProof/>
              </w:rPr>
              <w:t>Maksymalna wartość dofinansowania projektu</w:t>
            </w:r>
            <w:r w:rsidR="00C25D2F">
              <w:rPr>
                <w:noProof/>
                <w:webHidden/>
              </w:rPr>
              <w:tab/>
            </w:r>
            <w:r w:rsidR="00C25D2F">
              <w:rPr>
                <w:noProof/>
                <w:webHidden/>
              </w:rPr>
              <w:fldChar w:fldCharType="begin"/>
            </w:r>
            <w:r w:rsidR="00C25D2F">
              <w:rPr>
                <w:noProof/>
                <w:webHidden/>
              </w:rPr>
              <w:instrText xml:space="preserve"> PAGEREF _Toc218769375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1B81BC0E" w14:textId="37FCBDC3" w:rsidR="00C25D2F" w:rsidRDefault="004C4BBA">
          <w:pPr>
            <w:pStyle w:val="Spistreci2"/>
            <w:rPr>
              <w:rFonts w:cstheme="minorBidi"/>
              <w:noProof/>
              <w:kern w:val="2"/>
              <w:sz w:val="24"/>
              <w:szCs w:val="24"/>
              <w14:ligatures w14:val="standardContextual"/>
            </w:rPr>
          </w:pPr>
          <w:hyperlink w:anchor="_Toc218769376" w:history="1">
            <w:r w:rsidR="00C25D2F" w:rsidRPr="00B035E4">
              <w:rPr>
                <w:rStyle w:val="Hipercze"/>
                <w:b/>
                <w:bCs/>
                <w:noProof/>
              </w:rPr>
              <w:t>18.</w:t>
            </w:r>
            <w:r w:rsidR="00C25D2F">
              <w:rPr>
                <w:rFonts w:cstheme="minorBidi"/>
                <w:noProof/>
                <w:kern w:val="2"/>
                <w:sz w:val="24"/>
                <w:szCs w:val="24"/>
                <w14:ligatures w14:val="standardContextual"/>
              </w:rPr>
              <w:tab/>
            </w:r>
            <w:r w:rsidR="00C25D2F" w:rsidRPr="00B035E4">
              <w:rPr>
                <w:rStyle w:val="Hipercze"/>
                <w:b/>
                <w:noProof/>
              </w:rPr>
              <w:t>Maksymalny dopuszczalny poziom dofinansowania projektu</w:t>
            </w:r>
            <w:r w:rsidR="00C25D2F">
              <w:rPr>
                <w:noProof/>
                <w:webHidden/>
              </w:rPr>
              <w:tab/>
            </w:r>
            <w:r w:rsidR="00C25D2F">
              <w:rPr>
                <w:noProof/>
                <w:webHidden/>
              </w:rPr>
              <w:fldChar w:fldCharType="begin"/>
            </w:r>
            <w:r w:rsidR="00C25D2F">
              <w:rPr>
                <w:noProof/>
                <w:webHidden/>
              </w:rPr>
              <w:instrText xml:space="preserve"> PAGEREF _Toc218769376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5B181C75" w14:textId="4703C02B" w:rsidR="00C25D2F" w:rsidRDefault="004C4BBA">
          <w:pPr>
            <w:pStyle w:val="Spistreci2"/>
            <w:rPr>
              <w:rFonts w:cstheme="minorBidi"/>
              <w:noProof/>
              <w:kern w:val="2"/>
              <w:sz w:val="24"/>
              <w:szCs w:val="24"/>
              <w14:ligatures w14:val="standardContextual"/>
            </w:rPr>
          </w:pPr>
          <w:hyperlink w:anchor="_Toc218769377" w:history="1">
            <w:r w:rsidR="00C25D2F" w:rsidRPr="00B035E4">
              <w:rPr>
                <w:rStyle w:val="Hipercze"/>
                <w:b/>
                <w:bCs/>
                <w:noProof/>
              </w:rPr>
              <w:t>19.</w:t>
            </w:r>
            <w:r w:rsidR="00C25D2F">
              <w:rPr>
                <w:rFonts w:cstheme="minorBidi"/>
                <w:noProof/>
                <w:kern w:val="2"/>
                <w:sz w:val="24"/>
                <w:szCs w:val="24"/>
                <w14:ligatures w14:val="standardContextual"/>
              </w:rPr>
              <w:tab/>
            </w:r>
            <w:r w:rsidR="00C25D2F" w:rsidRPr="00B035E4">
              <w:rPr>
                <w:rStyle w:val="Hipercze"/>
                <w:b/>
                <w:noProof/>
              </w:rPr>
              <w:t>Maksymalny % poziom dofinansowania wydatków kwalifikowalnych  w projekcie (środki UE)</w:t>
            </w:r>
            <w:r w:rsidR="00C25D2F">
              <w:rPr>
                <w:noProof/>
                <w:webHidden/>
              </w:rPr>
              <w:tab/>
            </w:r>
            <w:r w:rsidR="00C25D2F">
              <w:rPr>
                <w:noProof/>
                <w:webHidden/>
              </w:rPr>
              <w:fldChar w:fldCharType="begin"/>
            </w:r>
            <w:r w:rsidR="00C25D2F">
              <w:rPr>
                <w:noProof/>
                <w:webHidden/>
              </w:rPr>
              <w:instrText xml:space="preserve"> PAGEREF _Toc218769377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47089742" w14:textId="1613F29C" w:rsidR="00C25D2F" w:rsidRDefault="004C4BBA">
          <w:pPr>
            <w:pStyle w:val="Spistreci2"/>
            <w:rPr>
              <w:rFonts w:cstheme="minorBidi"/>
              <w:noProof/>
              <w:kern w:val="2"/>
              <w:sz w:val="24"/>
              <w:szCs w:val="24"/>
              <w14:ligatures w14:val="standardContextual"/>
            </w:rPr>
          </w:pPr>
          <w:hyperlink w:anchor="_Toc218769378" w:history="1">
            <w:r w:rsidR="00C25D2F" w:rsidRPr="00B035E4">
              <w:rPr>
                <w:rStyle w:val="Hipercze"/>
                <w:b/>
                <w:bCs/>
                <w:noProof/>
              </w:rPr>
              <w:t>20.</w:t>
            </w:r>
            <w:r w:rsidR="00C25D2F">
              <w:rPr>
                <w:rFonts w:cstheme="minorBidi"/>
                <w:noProof/>
                <w:kern w:val="2"/>
                <w:sz w:val="24"/>
                <w:szCs w:val="24"/>
                <w14:ligatures w14:val="standardContextual"/>
              </w:rPr>
              <w:tab/>
            </w:r>
            <w:r w:rsidR="00C25D2F" w:rsidRPr="00B035E4">
              <w:rPr>
                <w:rStyle w:val="Hipercze"/>
                <w:b/>
                <w:noProof/>
              </w:rPr>
              <w:t>Minimalny wkład własny beneficjenta</w:t>
            </w:r>
            <w:r w:rsidR="00C25D2F">
              <w:rPr>
                <w:noProof/>
                <w:webHidden/>
              </w:rPr>
              <w:tab/>
            </w:r>
            <w:r w:rsidR="00C25D2F">
              <w:rPr>
                <w:noProof/>
                <w:webHidden/>
              </w:rPr>
              <w:fldChar w:fldCharType="begin"/>
            </w:r>
            <w:r w:rsidR="00C25D2F">
              <w:rPr>
                <w:noProof/>
                <w:webHidden/>
              </w:rPr>
              <w:instrText xml:space="preserve"> PAGEREF _Toc218769378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2F9FA841" w14:textId="70E8B8EC" w:rsidR="00C25D2F" w:rsidRDefault="004C4BBA">
          <w:pPr>
            <w:pStyle w:val="Spistreci2"/>
            <w:rPr>
              <w:rFonts w:cstheme="minorBidi"/>
              <w:noProof/>
              <w:kern w:val="2"/>
              <w:sz w:val="24"/>
              <w:szCs w:val="24"/>
              <w14:ligatures w14:val="standardContextual"/>
            </w:rPr>
          </w:pPr>
          <w:hyperlink w:anchor="_Toc218769379" w:history="1">
            <w:r w:rsidR="00C25D2F" w:rsidRPr="00B035E4">
              <w:rPr>
                <w:rStyle w:val="Hipercze"/>
                <w:b/>
                <w:bCs/>
                <w:noProof/>
              </w:rPr>
              <w:t>21.</w:t>
            </w:r>
            <w:r w:rsidR="00C25D2F">
              <w:rPr>
                <w:rFonts w:cstheme="minorBidi"/>
                <w:noProof/>
                <w:kern w:val="2"/>
                <w:sz w:val="24"/>
                <w:szCs w:val="24"/>
                <w14:ligatures w14:val="standardContextual"/>
              </w:rPr>
              <w:tab/>
            </w:r>
            <w:r w:rsidR="00C25D2F" w:rsidRPr="00B035E4">
              <w:rPr>
                <w:rStyle w:val="Hipercze"/>
                <w:b/>
                <w:noProof/>
              </w:rPr>
              <w:t>Dopuszczalny cross- financing (%)</w:t>
            </w:r>
            <w:r w:rsidR="00C25D2F">
              <w:rPr>
                <w:noProof/>
                <w:webHidden/>
              </w:rPr>
              <w:tab/>
            </w:r>
            <w:r w:rsidR="00C25D2F">
              <w:rPr>
                <w:noProof/>
                <w:webHidden/>
              </w:rPr>
              <w:fldChar w:fldCharType="begin"/>
            </w:r>
            <w:r w:rsidR="00C25D2F">
              <w:rPr>
                <w:noProof/>
                <w:webHidden/>
              </w:rPr>
              <w:instrText xml:space="preserve"> PAGEREF _Toc218769379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1B0680F6" w14:textId="63BFFC5F" w:rsidR="00C25D2F" w:rsidRDefault="004C4BBA">
          <w:pPr>
            <w:pStyle w:val="Spistreci2"/>
            <w:rPr>
              <w:rFonts w:cstheme="minorBidi"/>
              <w:noProof/>
              <w:kern w:val="2"/>
              <w:sz w:val="24"/>
              <w:szCs w:val="24"/>
              <w14:ligatures w14:val="standardContextual"/>
            </w:rPr>
          </w:pPr>
          <w:hyperlink w:anchor="_Toc218769380" w:history="1">
            <w:r w:rsidR="00C25D2F" w:rsidRPr="00B035E4">
              <w:rPr>
                <w:rStyle w:val="Hipercze"/>
                <w:b/>
                <w:bCs/>
                <w:noProof/>
              </w:rPr>
              <w:t>22.</w:t>
            </w:r>
            <w:r w:rsidR="00C25D2F">
              <w:rPr>
                <w:rFonts w:cstheme="minorBidi"/>
                <w:noProof/>
                <w:kern w:val="2"/>
                <w:sz w:val="24"/>
                <w:szCs w:val="24"/>
                <w14:ligatures w14:val="standardContextual"/>
              </w:rPr>
              <w:tab/>
            </w:r>
            <w:r w:rsidR="00C25D2F" w:rsidRPr="00B035E4">
              <w:rPr>
                <w:rStyle w:val="Hipercze"/>
                <w:b/>
                <w:noProof/>
              </w:rPr>
              <w:t>Pomoc publiczna i pomoc de minimis (rodzaj i przeznaczenie pomocy, unijna lub krajowa podstawa prawna)</w:t>
            </w:r>
            <w:r w:rsidR="00C25D2F">
              <w:rPr>
                <w:noProof/>
                <w:webHidden/>
              </w:rPr>
              <w:tab/>
            </w:r>
            <w:r w:rsidR="00C25D2F">
              <w:rPr>
                <w:noProof/>
                <w:webHidden/>
              </w:rPr>
              <w:fldChar w:fldCharType="begin"/>
            </w:r>
            <w:r w:rsidR="00C25D2F">
              <w:rPr>
                <w:noProof/>
                <w:webHidden/>
              </w:rPr>
              <w:instrText xml:space="preserve"> PAGEREF _Toc218769380 \h </w:instrText>
            </w:r>
            <w:r w:rsidR="00C25D2F">
              <w:rPr>
                <w:noProof/>
                <w:webHidden/>
              </w:rPr>
            </w:r>
            <w:r w:rsidR="00C25D2F">
              <w:rPr>
                <w:noProof/>
                <w:webHidden/>
              </w:rPr>
              <w:fldChar w:fldCharType="separate"/>
            </w:r>
            <w:r w:rsidR="00CB6181">
              <w:rPr>
                <w:noProof/>
                <w:webHidden/>
              </w:rPr>
              <w:t>34</w:t>
            </w:r>
            <w:r w:rsidR="00C25D2F">
              <w:rPr>
                <w:noProof/>
                <w:webHidden/>
              </w:rPr>
              <w:fldChar w:fldCharType="end"/>
            </w:r>
          </w:hyperlink>
        </w:p>
        <w:p w14:paraId="638E0B72" w14:textId="0C5D041A" w:rsidR="00C25D2F" w:rsidRDefault="004C4BBA">
          <w:pPr>
            <w:pStyle w:val="Spistreci2"/>
            <w:rPr>
              <w:rFonts w:cstheme="minorBidi"/>
              <w:noProof/>
              <w:kern w:val="2"/>
              <w:sz w:val="24"/>
              <w:szCs w:val="24"/>
              <w14:ligatures w14:val="standardContextual"/>
            </w:rPr>
          </w:pPr>
          <w:hyperlink w:anchor="_Toc218769381" w:history="1">
            <w:r w:rsidR="00C25D2F" w:rsidRPr="00B035E4">
              <w:rPr>
                <w:rStyle w:val="Hipercze"/>
                <w:rFonts w:cstheme="majorHAnsi"/>
                <w:b/>
                <w:bCs/>
                <w:noProof/>
              </w:rPr>
              <w:t>23.</w:t>
            </w:r>
            <w:r w:rsidR="00C25D2F">
              <w:rPr>
                <w:rFonts w:cstheme="minorBidi"/>
                <w:noProof/>
                <w:kern w:val="2"/>
                <w:sz w:val="24"/>
                <w:szCs w:val="24"/>
                <w14:ligatures w14:val="standardContextual"/>
              </w:rPr>
              <w:tab/>
            </w:r>
            <w:r w:rsidR="00C25D2F" w:rsidRPr="00B035E4">
              <w:rPr>
                <w:rStyle w:val="Hipercze"/>
                <w:rFonts w:cstheme="majorHAnsi"/>
                <w:b/>
                <w:noProof/>
              </w:rPr>
              <w:t>Wskaźniki produktu i rezultatu</w:t>
            </w:r>
            <w:r w:rsidR="00C25D2F">
              <w:rPr>
                <w:noProof/>
                <w:webHidden/>
              </w:rPr>
              <w:tab/>
            </w:r>
            <w:r w:rsidR="00C25D2F">
              <w:rPr>
                <w:noProof/>
                <w:webHidden/>
              </w:rPr>
              <w:fldChar w:fldCharType="begin"/>
            </w:r>
            <w:r w:rsidR="00C25D2F">
              <w:rPr>
                <w:noProof/>
                <w:webHidden/>
              </w:rPr>
              <w:instrText xml:space="preserve"> PAGEREF _Toc218769381 \h </w:instrText>
            </w:r>
            <w:r w:rsidR="00C25D2F">
              <w:rPr>
                <w:noProof/>
                <w:webHidden/>
              </w:rPr>
            </w:r>
            <w:r w:rsidR="00C25D2F">
              <w:rPr>
                <w:noProof/>
                <w:webHidden/>
              </w:rPr>
              <w:fldChar w:fldCharType="separate"/>
            </w:r>
            <w:r w:rsidR="00CB6181">
              <w:rPr>
                <w:noProof/>
                <w:webHidden/>
              </w:rPr>
              <w:t>34</w:t>
            </w:r>
            <w:r w:rsidR="00C25D2F">
              <w:rPr>
                <w:noProof/>
                <w:webHidden/>
              </w:rPr>
              <w:fldChar w:fldCharType="end"/>
            </w:r>
          </w:hyperlink>
        </w:p>
        <w:p w14:paraId="5B5A0973" w14:textId="46500E0D" w:rsidR="00C25D2F" w:rsidRDefault="004C4BBA">
          <w:pPr>
            <w:pStyle w:val="Spistreci2"/>
            <w:rPr>
              <w:rFonts w:cstheme="minorBidi"/>
              <w:noProof/>
              <w:kern w:val="2"/>
              <w:sz w:val="24"/>
              <w:szCs w:val="24"/>
              <w14:ligatures w14:val="standardContextual"/>
            </w:rPr>
          </w:pPr>
          <w:hyperlink w:anchor="_Toc218769382" w:history="1">
            <w:r w:rsidR="00C25D2F" w:rsidRPr="00B035E4">
              <w:rPr>
                <w:rStyle w:val="Hipercze"/>
                <w:rFonts w:cstheme="majorHAnsi"/>
                <w:b/>
                <w:bCs/>
                <w:noProof/>
              </w:rPr>
              <w:t>24.</w:t>
            </w:r>
            <w:r w:rsidR="00C25D2F">
              <w:rPr>
                <w:rFonts w:cstheme="minorBidi"/>
                <w:noProof/>
                <w:kern w:val="2"/>
                <w:sz w:val="24"/>
                <w:szCs w:val="24"/>
                <w14:ligatures w14:val="standardContextual"/>
              </w:rPr>
              <w:tab/>
            </w:r>
            <w:r w:rsidR="00C25D2F" w:rsidRPr="00B035E4">
              <w:rPr>
                <w:rStyle w:val="Hipercze"/>
                <w:rFonts w:cstheme="majorHAnsi"/>
                <w:b/>
                <w:noProof/>
              </w:rPr>
              <w:t>Czynności, które powinny zostać dokonane przed zawarciem umowy  o dofinansowanie projektu lub podjęciem decyzji o dofinansowaniu projektu oraz termin ich dokonania</w:t>
            </w:r>
            <w:r w:rsidR="00C25D2F">
              <w:rPr>
                <w:noProof/>
                <w:webHidden/>
              </w:rPr>
              <w:tab/>
            </w:r>
            <w:r w:rsidR="00C25D2F">
              <w:rPr>
                <w:noProof/>
                <w:webHidden/>
              </w:rPr>
              <w:fldChar w:fldCharType="begin"/>
            </w:r>
            <w:r w:rsidR="00C25D2F">
              <w:rPr>
                <w:noProof/>
                <w:webHidden/>
              </w:rPr>
              <w:instrText xml:space="preserve"> PAGEREF _Toc218769382 \h </w:instrText>
            </w:r>
            <w:r w:rsidR="00C25D2F">
              <w:rPr>
                <w:noProof/>
                <w:webHidden/>
              </w:rPr>
            </w:r>
            <w:r w:rsidR="00C25D2F">
              <w:rPr>
                <w:noProof/>
                <w:webHidden/>
              </w:rPr>
              <w:fldChar w:fldCharType="separate"/>
            </w:r>
            <w:r w:rsidR="00CB6181">
              <w:rPr>
                <w:noProof/>
                <w:webHidden/>
              </w:rPr>
              <w:t>35</w:t>
            </w:r>
            <w:r w:rsidR="00C25D2F">
              <w:rPr>
                <w:noProof/>
                <w:webHidden/>
              </w:rPr>
              <w:fldChar w:fldCharType="end"/>
            </w:r>
          </w:hyperlink>
        </w:p>
        <w:p w14:paraId="28297657" w14:textId="60B3FA3C" w:rsidR="00C25D2F" w:rsidRDefault="004C4BBA">
          <w:pPr>
            <w:pStyle w:val="Spistreci2"/>
            <w:rPr>
              <w:rFonts w:cstheme="minorBidi"/>
              <w:noProof/>
              <w:kern w:val="2"/>
              <w:sz w:val="24"/>
              <w:szCs w:val="24"/>
              <w14:ligatures w14:val="standardContextual"/>
            </w:rPr>
          </w:pPr>
          <w:hyperlink w:anchor="_Toc218769383" w:history="1">
            <w:r w:rsidR="00C25D2F" w:rsidRPr="00B035E4">
              <w:rPr>
                <w:rStyle w:val="Hipercze"/>
                <w:b/>
                <w:bCs/>
                <w:noProof/>
              </w:rPr>
              <w:t>25.</w:t>
            </w:r>
            <w:r w:rsidR="00C25D2F">
              <w:rPr>
                <w:rFonts w:cstheme="minorBidi"/>
                <w:noProof/>
                <w:kern w:val="2"/>
                <w:sz w:val="24"/>
                <w:szCs w:val="24"/>
                <w14:ligatures w14:val="standardContextual"/>
              </w:rPr>
              <w:tab/>
            </w:r>
            <w:r w:rsidR="00C25D2F" w:rsidRPr="00B035E4">
              <w:rPr>
                <w:rStyle w:val="Hipercze"/>
                <w:b/>
                <w:noProof/>
              </w:rPr>
              <w:t xml:space="preserve">Wzór umowy o dofinansowanie projektu lub decyzji o dofinansowaniu projektu </w:t>
            </w:r>
            <w:r w:rsidR="00C25D2F">
              <w:rPr>
                <w:noProof/>
                <w:webHidden/>
              </w:rPr>
              <w:tab/>
            </w:r>
            <w:r w:rsidR="00C25D2F">
              <w:rPr>
                <w:noProof/>
                <w:webHidden/>
              </w:rPr>
              <w:fldChar w:fldCharType="begin"/>
            </w:r>
            <w:r w:rsidR="00C25D2F">
              <w:rPr>
                <w:noProof/>
                <w:webHidden/>
              </w:rPr>
              <w:instrText xml:space="preserve"> PAGEREF _Toc218769383 \h </w:instrText>
            </w:r>
            <w:r w:rsidR="00C25D2F">
              <w:rPr>
                <w:noProof/>
                <w:webHidden/>
              </w:rPr>
            </w:r>
            <w:r w:rsidR="00C25D2F">
              <w:rPr>
                <w:noProof/>
                <w:webHidden/>
              </w:rPr>
              <w:fldChar w:fldCharType="separate"/>
            </w:r>
            <w:r w:rsidR="00CB6181">
              <w:rPr>
                <w:noProof/>
                <w:webHidden/>
              </w:rPr>
              <w:t>37</w:t>
            </w:r>
            <w:r w:rsidR="00C25D2F">
              <w:rPr>
                <w:noProof/>
                <w:webHidden/>
              </w:rPr>
              <w:fldChar w:fldCharType="end"/>
            </w:r>
          </w:hyperlink>
        </w:p>
        <w:p w14:paraId="59ADC138" w14:textId="07718F41" w:rsidR="00C25D2F" w:rsidRDefault="004C4BBA">
          <w:pPr>
            <w:pStyle w:val="Spistreci2"/>
            <w:rPr>
              <w:rFonts w:cstheme="minorBidi"/>
              <w:noProof/>
              <w:kern w:val="2"/>
              <w:sz w:val="24"/>
              <w:szCs w:val="24"/>
              <w14:ligatures w14:val="standardContextual"/>
            </w:rPr>
          </w:pPr>
          <w:hyperlink w:anchor="_Toc218769384" w:history="1">
            <w:r w:rsidR="00C25D2F" w:rsidRPr="00B035E4">
              <w:rPr>
                <w:rStyle w:val="Hipercze"/>
                <w:b/>
                <w:bCs/>
                <w:noProof/>
              </w:rPr>
              <w:t>26.</w:t>
            </w:r>
            <w:r w:rsidR="00C25D2F">
              <w:rPr>
                <w:rFonts w:cstheme="minorBidi"/>
                <w:noProof/>
                <w:kern w:val="2"/>
                <w:sz w:val="24"/>
                <w:szCs w:val="24"/>
                <w14:ligatures w14:val="standardContextual"/>
              </w:rPr>
              <w:tab/>
            </w:r>
            <w:r w:rsidR="00C25D2F" w:rsidRPr="00B035E4">
              <w:rPr>
                <w:rStyle w:val="Hipercze"/>
                <w:b/>
                <w:noProof/>
              </w:rPr>
              <w:t>Informacja o przysługujących wnioskodawcy środkach odwoławczych oraz instytucji właściwej do ich rozpatrzenia</w:t>
            </w:r>
            <w:r w:rsidR="00C25D2F">
              <w:rPr>
                <w:noProof/>
                <w:webHidden/>
              </w:rPr>
              <w:tab/>
            </w:r>
            <w:r w:rsidR="00C25D2F">
              <w:rPr>
                <w:noProof/>
                <w:webHidden/>
              </w:rPr>
              <w:fldChar w:fldCharType="begin"/>
            </w:r>
            <w:r w:rsidR="00C25D2F">
              <w:rPr>
                <w:noProof/>
                <w:webHidden/>
              </w:rPr>
              <w:instrText xml:space="preserve"> PAGEREF _Toc218769384 \h </w:instrText>
            </w:r>
            <w:r w:rsidR="00C25D2F">
              <w:rPr>
                <w:noProof/>
                <w:webHidden/>
              </w:rPr>
            </w:r>
            <w:r w:rsidR="00C25D2F">
              <w:rPr>
                <w:noProof/>
                <w:webHidden/>
              </w:rPr>
              <w:fldChar w:fldCharType="separate"/>
            </w:r>
            <w:r w:rsidR="00CB6181">
              <w:rPr>
                <w:noProof/>
                <w:webHidden/>
              </w:rPr>
              <w:t>37</w:t>
            </w:r>
            <w:r w:rsidR="00C25D2F">
              <w:rPr>
                <w:noProof/>
                <w:webHidden/>
              </w:rPr>
              <w:fldChar w:fldCharType="end"/>
            </w:r>
          </w:hyperlink>
        </w:p>
        <w:p w14:paraId="79DA6478" w14:textId="2846462F" w:rsidR="00C25D2F" w:rsidRDefault="004C4BBA">
          <w:pPr>
            <w:pStyle w:val="Spistreci2"/>
            <w:rPr>
              <w:rFonts w:cstheme="minorBidi"/>
              <w:noProof/>
              <w:kern w:val="2"/>
              <w:sz w:val="24"/>
              <w:szCs w:val="24"/>
              <w14:ligatures w14:val="standardContextual"/>
            </w:rPr>
          </w:pPr>
          <w:hyperlink w:anchor="_Toc218769385" w:history="1">
            <w:r w:rsidR="00C25D2F" w:rsidRPr="00B035E4">
              <w:rPr>
                <w:rStyle w:val="Hipercze"/>
                <w:b/>
                <w:bCs/>
                <w:noProof/>
              </w:rPr>
              <w:t>27.</w:t>
            </w:r>
            <w:r w:rsidR="00C25D2F">
              <w:rPr>
                <w:rFonts w:cstheme="minorBidi"/>
                <w:noProof/>
                <w:kern w:val="2"/>
                <w:sz w:val="24"/>
                <w:szCs w:val="24"/>
                <w14:ligatures w14:val="standardContextual"/>
              </w:rPr>
              <w:tab/>
            </w:r>
            <w:r w:rsidR="00C25D2F" w:rsidRPr="00B035E4">
              <w:rPr>
                <w:rStyle w:val="Hipercze"/>
                <w:b/>
                <w:noProof/>
              </w:rPr>
              <w:t>Sposób udzielania wnioskodawcy wyjaśnień w kwestiach dotyczących postępowania</w:t>
            </w:r>
            <w:r w:rsidR="00C25D2F">
              <w:rPr>
                <w:noProof/>
                <w:webHidden/>
              </w:rPr>
              <w:tab/>
            </w:r>
            <w:r w:rsidR="00C25D2F">
              <w:rPr>
                <w:noProof/>
                <w:webHidden/>
              </w:rPr>
              <w:fldChar w:fldCharType="begin"/>
            </w:r>
            <w:r w:rsidR="00C25D2F">
              <w:rPr>
                <w:noProof/>
                <w:webHidden/>
              </w:rPr>
              <w:instrText xml:space="preserve"> PAGEREF _Toc218769385 \h </w:instrText>
            </w:r>
            <w:r w:rsidR="00C25D2F">
              <w:rPr>
                <w:noProof/>
                <w:webHidden/>
              </w:rPr>
            </w:r>
            <w:r w:rsidR="00C25D2F">
              <w:rPr>
                <w:noProof/>
                <w:webHidden/>
              </w:rPr>
              <w:fldChar w:fldCharType="separate"/>
            </w:r>
            <w:r w:rsidR="00CB6181">
              <w:rPr>
                <w:noProof/>
                <w:webHidden/>
              </w:rPr>
              <w:t>38</w:t>
            </w:r>
            <w:r w:rsidR="00C25D2F">
              <w:rPr>
                <w:noProof/>
                <w:webHidden/>
              </w:rPr>
              <w:fldChar w:fldCharType="end"/>
            </w:r>
          </w:hyperlink>
        </w:p>
        <w:p w14:paraId="4A4D5BB6" w14:textId="1B4E6409" w:rsidR="00C25D2F" w:rsidRDefault="004C4BBA">
          <w:pPr>
            <w:pStyle w:val="Spistreci2"/>
            <w:rPr>
              <w:rFonts w:cstheme="minorBidi"/>
              <w:noProof/>
              <w:kern w:val="2"/>
              <w:sz w:val="24"/>
              <w:szCs w:val="24"/>
              <w14:ligatures w14:val="standardContextual"/>
            </w:rPr>
          </w:pPr>
          <w:hyperlink w:anchor="_Toc218769386" w:history="1">
            <w:r w:rsidR="00C25D2F" w:rsidRPr="00B035E4">
              <w:rPr>
                <w:rStyle w:val="Hipercze"/>
                <w:b/>
                <w:bCs/>
                <w:noProof/>
              </w:rPr>
              <w:t>28.</w:t>
            </w:r>
            <w:r w:rsidR="00C25D2F">
              <w:rPr>
                <w:rFonts w:cstheme="minorBidi"/>
                <w:noProof/>
                <w:kern w:val="2"/>
                <w:sz w:val="24"/>
                <w:szCs w:val="24"/>
                <w14:ligatures w14:val="standardContextual"/>
              </w:rPr>
              <w:tab/>
            </w:r>
            <w:r w:rsidR="00C25D2F" w:rsidRPr="00B035E4">
              <w:rPr>
                <w:rStyle w:val="Hipercze"/>
                <w:b/>
                <w:noProof/>
              </w:rPr>
              <w:t>Kwalifikowalność wydatków</w:t>
            </w:r>
            <w:r w:rsidR="00C25D2F">
              <w:rPr>
                <w:noProof/>
                <w:webHidden/>
              </w:rPr>
              <w:tab/>
            </w:r>
            <w:r w:rsidR="00C25D2F">
              <w:rPr>
                <w:noProof/>
                <w:webHidden/>
              </w:rPr>
              <w:fldChar w:fldCharType="begin"/>
            </w:r>
            <w:r w:rsidR="00C25D2F">
              <w:rPr>
                <w:noProof/>
                <w:webHidden/>
              </w:rPr>
              <w:instrText xml:space="preserve"> PAGEREF _Toc218769386 \h </w:instrText>
            </w:r>
            <w:r w:rsidR="00C25D2F">
              <w:rPr>
                <w:noProof/>
                <w:webHidden/>
              </w:rPr>
            </w:r>
            <w:r w:rsidR="00C25D2F">
              <w:rPr>
                <w:noProof/>
                <w:webHidden/>
              </w:rPr>
              <w:fldChar w:fldCharType="separate"/>
            </w:r>
            <w:r w:rsidR="00CB6181">
              <w:rPr>
                <w:noProof/>
                <w:webHidden/>
              </w:rPr>
              <w:t>38</w:t>
            </w:r>
            <w:r w:rsidR="00C25D2F">
              <w:rPr>
                <w:noProof/>
                <w:webHidden/>
              </w:rPr>
              <w:fldChar w:fldCharType="end"/>
            </w:r>
          </w:hyperlink>
        </w:p>
        <w:p w14:paraId="14C4225F" w14:textId="71389362" w:rsidR="00C25D2F" w:rsidRDefault="004C4BBA">
          <w:pPr>
            <w:pStyle w:val="Spistreci2"/>
            <w:rPr>
              <w:rFonts w:cstheme="minorBidi"/>
              <w:noProof/>
              <w:kern w:val="2"/>
              <w:sz w:val="24"/>
              <w:szCs w:val="24"/>
              <w14:ligatures w14:val="standardContextual"/>
            </w:rPr>
          </w:pPr>
          <w:hyperlink w:anchor="_Toc218769387" w:history="1">
            <w:r w:rsidR="00C25D2F" w:rsidRPr="00B035E4">
              <w:rPr>
                <w:rStyle w:val="Hipercze"/>
                <w:b/>
                <w:bCs/>
                <w:noProof/>
              </w:rPr>
              <w:t>29.</w:t>
            </w:r>
            <w:r w:rsidR="00C25D2F">
              <w:rPr>
                <w:rFonts w:cstheme="minorBidi"/>
                <w:noProof/>
                <w:kern w:val="2"/>
                <w:sz w:val="24"/>
                <w:szCs w:val="24"/>
                <w14:ligatures w14:val="standardContextual"/>
              </w:rPr>
              <w:tab/>
            </w:r>
            <w:r w:rsidR="00C25D2F" w:rsidRPr="00B035E4">
              <w:rPr>
                <w:rStyle w:val="Hipercze"/>
                <w:b/>
                <w:noProof/>
              </w:rPr>
              <w:t>Uproszczone formy rozliczania wydatków</w:t>
            </w:r>
            <w:r w:rsidR="00C25D2F">
              <w:rPr>
                <w:noProof/>
                <w:webHidden/>
              </w:rPr>
              <w:tab/>
            </w:r>
            <w:r w:rsidR="00C25D2F">
              <w:rPr>
                <w:noProof/>
                <w:webHidden/>
              </w:rPr>
              <w:fldChar w:fldCharType="begin"/>
            </w:r>
            <w:r w:rsidR="00C25D2F">
              <w:rPr>
                <w:noProof/>
                <w:webHidden/>
              </w:rPr>
              <w:instrText xml:space="preserve"> PAGEREF _Toc218769387 \h </w:instrText>
            </w:r>
            <w:r w:rsidR="00C25D2F">
              <w:rPr>
                <w:noProof/>
                <w:webHidden/>
              </w:rPr>
            </w:r>
            <w:r w:rsidR="00C25D2F">
              <w:rPr>
                <w:noProof/>
                <w:webHidden/>
              </w:rPr>
              <w:fldChar w:fldCharType="separate"/>
            </w:r>
            <w:r w:rsidR="00CB6181">
              <w:rPr>
                <w:noProof/>
                <w:webHidden/>
              </w:rPr>
              <w:t>40</w:t>
            </w:r>
            <w:r w:rsidR="00C25D2F">
              <w:rPr>
                <w:noProof/>
                <w:webHidden/>
              </w:rPr>
              <w:fldChar w:fldCharType="end"/>
            </w:r>
          </w:hyperlink>
        </w:p>
        <w:p w14:paraId="43675467" w14:textId="66B3B3C1" w:rsidR="00C25D2F" w:rsidRDefault="004C4BBA">
          <w:pPr>
            <w:pStyle w:val="Spistreci2"/>
            <w:rPr>
              <w:rFonts w:cstheme="minorBidi"/>
              <w:noProof/>
              <w:kern w:val="2"/>
              <w:sz w:val="24"/>
              <w:szCs w:val="24"/>
              <w14:ligatures w14:val="standardContextual"/>
            </w:rPr>
          </w:pPr>
          <w:hyperlink w:anchor="_Toc218769388" w:history="1">
            <w:r w:rsidR="00C25D2F" w:rsidRPr="00B035E4">
              <w:rPr>
                <w:rStyle w:val="Hipercze"/>
                <w:b/>
                <w:bCs/>
                <w:noProof/>
              </w:rPr>
              <w:t>30.</w:t>
            </w:r>
            <w:r w:rsidR="00C25D2F">
              <w:rPr>
                <w:rFonts w:cstheme="minorBidi"/>
                <w:noProof/>
                <w:kern w:val="2"/>
                <w:sz w:val="24"/>
                <w:szCs w:val="24"/>
                <w14:ligatures w14:val="standardContextual"/>
              </w:rPr>
              <w:tab/>
            </w:r>
            <w:r w:rsidR="00C25D2F" w:rsidRPr="00B035E4">
              <w:rPr>
                <w:rStyle w:val="Hipercze"/>
                <w:b/>
                <w:noProof/>
              </w:rPr>
              <w:t>Partnerstwo w projekcie</w:t>
            </w:r>
            <w:r w:rsidR="00C25D2F">
              <w:rPr>
                <w:noProof/>
                <w:webHidden/>
              </w:rPr>
              <w:tab/>
            </w:r>
            <w:r w:rsidR="00C25D2F">
              <w:rPr>
                <w:noProof/>
                <w:webHidden/>
              </w:rPr>
              <w:fldChar w:fldCharType="begin"/>
            </w:r>
            <w:r w:rsidR="00C25D2F">
              <w:rPr>
                <w:noProof/>
                <w:webHidden/>
              </w:rPr>
              <w:instrText xml:space="preserve"> PAGEREF _Toc218769388 \h </w:instrText>
            </w:r>
            <w:r w:rsidR="00C25D2F">
              <w:rPr>
                <w:noProof/>
                <w:webHidden/>
              </w:rPr>
            </w:r>
            <w:r w:rsidR="00C25D2F">
              <w:rPr>
                <w:noProof/>
                <w:webHidden/>
              </w:rPr>
              <w:fldChar w:fldCharType="separate"/>
            </w:r>
            <w:r w:rsidR="00CB6181">
              <w:rPr>
                <w:noProof/>
                <w:webHidden/>
              </w:rPr>
              <w:t>41</w:t>
            </w:r>
            <w:r w:rsidR="00C25D2F">
              <w:rPr>
                <w:noProof/>
                <w:webHidden/>
              </w:rPr>
              <w:fldChar w:fldCharType="end"/>
            </w:r>
          </w:hyperlink>
        </w:p>
        <w:p w14:paraId="6E1DCE9A" w14:textId="0A897F68" w:rsidR="00C25D2F" w:rsidRDefault="004C4BBA">
          <w:pPr>
            <w:pStyle w:val="Spistreci2"/>
            <w:rPr>
              <w:rFonts w:cstheme="minorBidi"/>
              <w:noProof/>
              <w:kern w:val="2"/>
              <w:sz w:val="24"/>
              <w:szCs w:val="24"/>
              <w14:ligatures w14:val="standardContextual"/>
            </w:rPr>
          </w:pPr>
          <w:hyperlink w:anchor="_Toc218769389" w:history="1">
            <w:r w:rsidR="00C25D2F" w:rsidRPr="00B035E4">
              <w:rPr>
                <w:rStyle w:val="Hipercze"/>
                <w:b/>
                <w:bCs/>
                <w:noProof/>
              </w:rPr>
              <w:t>31.</w:t>
            </w:r>
            <w:r w:rsidR="00C25D2F">
              <w:rPr>
                <w:rFonts w:cstheme="minorBidi"/>
                <w:noProof/>
                <w:kern w:val="2"/>
                <w:sz w:val="24"/>
                <w:szCs w:val="24"/>
                <w14:ligatures w14:val="standardContextual"/>
              </w:rPr>
              <w:tab/>
            </w:r>
            <w:r w:rsidR="00C25D2F" w:rsidRPr="00B035E4">
              <w:rPr>
                <w:rStyle w:val="Hipercze"/>
                <w:b/>
                <w:noProof/>
              </w:rPr>
              <w:t>Komunikacja i widoczność (Obowiązki informacyjne i promocyjne dot. wsparcia z Unii Europejskiej)</w:t>
            </w:r>
            <w:r w:rsidR="00C25D2F">
              <w:rPr>
                <w:noProof/>
                <w:webHidden/>
              </w:rPr>
              <w:tab/>
            </w:r>
            <w:r w:rsidR="00C25D2F">
              <w:rPr>
                <w:noProof/>
                <w:webHidden/>
              </w:rPr>
              <w:fldChar w:fldCharType="begin"/>
            </w:r>
            <w:r w:rsidR="00C25D2F">
              <w:rPr>
                <w:noProof/>
                <w:webHidden/>
              </w:rPr>
              <w:instrText xml:space="preserve"> PAGEREF _Toc218769389 \h </w:instrText>
            </w:r>
            <w:r w:rsidR="00C25D2F">
              <w:rPr>
                <w:noProof/>
                <w:webHidden/>
              </w:rPr>
            </w:r>
            <w:r w:rsidR="00C25D2F">
              <w:rPr>
                <w:noProof/>
                <w:webHidden/>
              </w:rPr>
              <w:fldChar w:fldCharType="separate"/>
            </w:r>
            <w:r w:rsidR="00CB6181">
              <w:rPr>
                <w:noProof/>
                <w:webHidden/>
              </w:rPr>
              <w:t>42</w:t>
            </w:r>
            <w:r w:rsidR="00C25D2F">
              <w:rPr>
                <w:noProof/>
                <w:webHidden/>
              </w:rPr>
              <w:fldChar w:fldCharType="end"/>
            </w:r>
          </w:hyperlink>
        </w:p>
        <w:p w14:paraId="088BEC53" w14:textId="32B9BCD4" w:rsidR="00C25D2F" w:rsidRDefault="004C4BBA">
          <w:pPr>
            <w:pStyle w:val="Spistreci2"/>
            <w:rPr>
              <w:rFonts w:cstheme="minorBidi"/>
              <w:noProof/>
              <w:kern w:val="2"/>
              <w:sz w:val="24"/>
              <w:szCs w:val="24"/>
              <w14:ligatures w14:val="standardContextual"/>
            </w:rPr>
          </w:pPr>
          <w:hyperlink w:anchor="_Toc218769390" w:history="1">
            <w:r w:rsidR="00C25D2F" w:rsidRPr="00B035E4">
              <w:rPr>
                <w:rStyle w:val="Hipercze"/>
                <w:b/>
                <w:bCs/>
                <w:noProof/>
              </w:rPr>
              <w:t>32.</w:t>
            </w:r>
            <w:r w:rsidR="00C25D2F">
              <w:rPr>
                <w:rFonts w:cstheme="minorBidi"/>
                <w:noProof/>
                <w:kern w:val="2"/>
                <w:sz w:val="24"/>
                <w:szCs w:val="24"/>
                <w14:ligatures w14:val="standardContextual"/>
              </w:rPr>
              <w:tab/>
            </w:r>
            <w:r w:rsidR="00C25D2F" w:rsidRPr="00B035E4">
              <w:rPr>
                <w:rStyle w:val="Hipercze"/>
                <w:b/>
                <w:noProof/>
              </w:rPr>
              <w:t>Sposób postępowania w sytuacji, w której wszystkie wnioski  o dofinansowanie projektu w postępowaniu zostaną wycofane przez wnioskodawców</w:t>
            </w:r>
            <w:r w:rsidR="00C25D2F">
              <w:rPr>
                <w:noProof/>
                <w:webHidden/>
              </w:rPr>
              <w:tab/>
            </w:r>
            <w:r w:rsidR="00C25D2F">
              <w:rPr>
                <w:noProof/>
                <w:webHidden/>
              </w:rPr>
              <w:fldChar w:fldCharType="begin"/>
            </w:r>
            <w:r w:rsidR="00C25D2F">
              <w:rPr>
                <w:noProof/>
                <w:webHidden/>
              </w:rPr>
              <w:instrText xml:space="preserve"> PAGEREF _Toc218769390 \h </w:instrText>
            </w:r>
            <w:r w:rsidR="00C25D2F">
              <w:rPr>
                <w:noProof/>
                <w:webHidden/>
              </w:rPr>
            </w:r>
            <w:r w:rsidR="00C25D2F">
              <w:rPr>
                <w:noProof/>
                <w:webHidden/>
              </w:rPr>
              <w:fldChar w:fldCharType="separate"/>
            </w:r>
            <w:r w:rsidR="00CB6181">
              <w:rPr>
                <w:noProof/>
                <w:webHidden/>
              </w:rPr>
              <w:t>43</w:t>
            </w:r>
            <w:r w:rsidR="00C25D2F">
              <w:rPr>
                <w:noProof/>
                <w:webHidden/>
              </w:rPr>
              <w:fldChar w:fldCharType="end"/>
            </w:r>
          </w:hyperlink>
        </w:p>
        <w:p w14:paraId="7AF5E1B9" w14:textId="4FB45989" w:rsidR="00C25D2F" w:rsidRDefault="004C4BBA">
          <w:pPr>
            <w:pStyle w:val="Spistreci2"/>
            <w:rPr>
              <w:rFonts w:cstheme="minorBidi"/>
              <w:noProof/>
              <w:kern w:val="2"/>
              <w:sz w:val="24"/>
              <w:szCs w:val="24"/>
              <w14:ligatures w14:val="standardContextual"/>
            </w:rPr>
          </w:pPr>
          <w:hyperlink w:anchor="_Toc218769391" w:history="1">
            <w:r w:rsidR="00C25D2F" w:rsidRPr="00B035E4">
              <w:rPr>
                <w:rStyle w:val="Hipercze"/>
                <w:rFonts w:eastAsia="Times New Roman"/>
                <w:b/>
                <w:bCs/>
                <w:noProof/>
              </w:rPr>
              <w:t>33.</w:t>
            </w:r>
            <w:r w:rsidR="00C25D2F">
              <w:rPr>
                <w:rFonts w:cstheme="minorBidi"/>
                <w:noProof/>
                <w:kern w:val="2"/>
                <w:sz w:val="24"/>
                <w:szCs w:val="24"/>
                <w14:ligatures w14:val="standardContextual"/>
              </w:rPr>
              <w:tab/>
            </w:r>
            <w:r w:rsidR="00C25D2F" w:rsidRPr="00B035E4">
              <w:rPr>
                <w:rStyle w:val="Hipercze"/>
                <w:rFonts w:eastAsia="Times New Roman"/>
                <w:b/>
                <w:noProof/>
              </w:rPr>
              <w:t>Sposób podania do publicznej wiadomości wyników postępowania konkurencyjnego</w:t>
            </w:r>
            <w:r w:rsidR="00C25D2F">
              <w:rPr>
                <w:noProof/>
                <w:webHidden/>
              </w:rPr>
              <w:tab/>
            </w:r>
            <w:r w:rsidR="00C25D2F">
              <w:rPr>
                <w:noProof/>
                <w:webHidden/>
              </w:rPr>
              <w:fldChar w:fldCharType="begin"/>
            </w:r>
            <w:r w:rsidR="00C25D2F">
              <w:rPr>
                <w:noProof/>
                <w:webHidden/>
              </w:rPr>
              <w:instrText xml:space="preserve"> PAGEREF _Toc218769391 \h </w:instrText>
            </w:r>
            <w:r w:rsidR="00C25D2F">
              <w:rPr>
                <w:noProof/>
                <w:webHidden/>
              </w:rPr>
            </w:r>
            <w:r w:rsidR="00C25D2F">
              <w:rPr>
                <w:noProof/>
                <w:webHidden/>
              </w:rPr>
              <w:fldChar w:fldCharType="separate"/>
            </w:r>
            <w:r w:rsidR="00CB6181">
              <w:rPr>
                <w:noProof/>
                <w:webHidden/>
              </w:rPr>
              <w:t>43</w:t>
            </w:r>
            <w:r w:rsidR="00C25D2F">
              <w:rPr>
                <w:noProof/>
                <w:webHidden/>
              </w:rPr>
              <w:fldChar w:fldCharType="end"/>
            </w:r>
          </w:hyperlink>
        </w:p>
        <w:p w14:paraId="45E1718A" w14:textId="0B21BA0C" w:rsidR="00C25D2F" w:rsidRDefault="004C4BBA">
          <w:pPr>
            <w:pStyle w:val="Spistreci2"/>
            <w:rPr>
              <w:rFonts w:cstheme="minorBidi"/>
              <w:noProof/>
              <w:kern w:val="2"/>
              <w:sz w:val="24"/>
              <w:szCs w:val="24"/>
              <w14:ligatures w14:val="standardContextual"/>
            </w:rPr>
          </w:pPr>
          <w:hyperlink w:anchor="_Toc218769392" w:history="1">
            <w:r w:rsidR="00C25D2F" w:rsidRPr="00B035E4">
              <w:rPr>
                <w:rStyle w:val="Hipercze"/>
                <w:b/>
                <w:bCs/>
                <w:noProof/>
              </w:rPr>
              <w:t>34.</w:t>
            </w:r>
            <w:r w:rsidR="00C25D2F">
              <w:rPr>
                <w:rFonts w:cstheme="minorBidi"/>
                <w:noProof/>
                <w:kern w:val="2"/>
                <w:sz w:val="24"/>
                <w:szCs w:val="24"/>
                <w14:ligatures w14:val="standardContextual"/>
              </w:rPr>
              <w:tab/>
            </w:r>
            <w:r w:rsidR="00C25D2F" w:rsidRPr="00B035E4">
              <w:rPr>
                <w:rStyle w:val="Hipercze"/>
                <w:b/>
                <w:noProof/>
              </w:rPr>
              <w:t>Unieważnienie postępowania w zakresie wyboru projektów</w:t>
            </w:r>
            <w:r w:rsidR="00C25D2F">
              <w:rPr>
                <w:noProof/>
                <w:webHidden/>
              </w:rPr>
              <w:tab/>
            </w:r>
            <w:r w:rsidR="00C25D2F">
              <w:rPr>
                <w:noProof/>
                <w:webHidden/>
              </w:rPr>
              <w:fldChar w:fldCharType="begin"/>
            </w:r>
            <w:r w:rsidR="00C25D2F">
              <w:rPr>
                <w:noProof/>
                <w:webHidden/>
              </w:rPr>
              <w:instrText xml:space="preserve"> PAGEREF _Toc218769392 \h </w:instrText>
            </w:r>
            <w:r w:rsidR="00C25D2F">
              <w:rPr>
                <w:noProof/>
                <w:webHidden/>
              </w:rPr>
            </w:r>
            <w:r w:rsidR="00C25D2F">
              <w:rPr>
                <w:noProof/>
                <w:webHidden/>
              </w:rPr>
              <w:fldChar w:fldCharType="separate"/>
            </w:r>
            <w:r w:rsidR="00CB6181">
              <w:rPr>
                <w:noProof/>
                <w:webHidden/>
              </w:rPr>
              <w:t>45</w:t>
            </w:r>
            <w:r w:rsidR="00C25D2F">
              <w:rPr>
                <w:noProof/>
                <w:webHidden/>
              </w:rPr>
              <w:fldChar w:fldCharType="end"/>
            </w:r>
          </w:hyperlink>
        </w:p>
        <w:p w14:paraId="74CD945F" w14:textId="005A2D72" w:rsidR="00C25D2F" w:rsidRDefault="004C4BBA">
          <w:pPr>
            <w:pStyle w:val="Spistreci2"/>
            <w:rPr>
              <w:rFonts w:cstheme="minorBidi"/>
              <w:noProof/>
              <w:kern w:val="2"/>
              <w:sz w:val="24"/>
              <w:szCs w:val="24"/>
              <w14:ligatures w14:val="standardContextual"/>
            </w:rPr>
          </w:pPr>
          <w:hyperlink w:anchor="_Toc218769393" w:history="1">
            <w:r w:rsidR="00C25D2F" w:rsidRPr="00B035E4">
              <w:rPr>
                <w:rStyle w:val="Hipercze"/>
                <w:b/>
                <w:bCs/>
                <w:noProof/>
              </w:rPr>
              <w:t>35.</w:t>
            </w:r>
            <w:r w:rsidR="00C25D2F">
              <w:rPr>
                <w:rFonts w:cstheme="minorBidi"/>
                <w:noProof/>
                <w:kern w:val="2"/>
                <w:sz w:val="24"/>
                <w:szCs w:val="24"/>
                <w14:ligatures w14:val="standardContextual"/>
              </w:rPr>
              <w:tab/>
            </w:r>
            <w:r w:rsidR="00C25D2F" w:rsidRPr="00B035E4">
              <w:rPr>
                <w:rStyle w:val="Hipercze"/>
                <w:b/>
                <w:noProof/>
              </w:rPr>
              <w:t>Uprawnienia skargowe wnioskodawcy/beneficjenta w postępowaniu konkurencyjnym (z wyłączeniem procedury odwoławczej, o której mowa w pkt. 25 niniejszego regulaminu)</w:t>
            </w:r>
            <w:r w:rsidR="00C25D2F">
              <w:rPr>
                <w:noProof/>
                <w:webHidden/>
              </w:rPr>
              <w:tab/>
            </w:r>
            <w:r w:rsidR="00C25D2F">
              <w:rPr>
                <w:noProof/>
                <w:webHidden/>
              </w:rPr>
              <w:fldChar w:fldCharType="begin"/>
            </w:r>
            <w:r w:rsidR="00C25D2F">
              <w:rPr>
                <w:noProof/>
                <w:webHidden/>
              </w:rPr>
              <w:instrText xml:space="preserve"> PAGEREF _Toc218769393 \h </w:instrText>
            </w:r>
            <w:r w:rsidR="00C25D2F">
              <w:rPr>
                <w:noProof/>
                <w:webHidden/>
              </w:rPr>
            </w:r>
            <w:r w:rsidR="00C25D2F">
              <w:rPr>
                <w:noProof/>
                <w:webHidden/>
              </w:rPr>
              <w:fldChar w:fldCharType="separate"/>
            </w:r>
            <w:r w:rsidR="00CB6181">
              <w:rPr>
                <w:noProof/>
                <w:webHidden/>
              </w:rPr>
              <w:t>45</w:t>
            </w:r>
            <w:r w:rsidR="00C25D2F">
              <w:rPr>
                <w:noProof/>
                <w:webHidden/>
              </w:rPr>
              <w:fldChar w:fldCharType="end"/>
            </w:r>
          </w:hyperlink>
        </w:p>
        <w:p w14:paraId="0DC1E72B" w14:textId="4AF0F972" w:rsidR="00C25D2F" w:rsidRDefault="004C4BBA">
          <w:pPr>
            <w:pStyle w:val="Spistreci1"/>
            <w:rPr>
              <w:rFonts w:eastAsiaTheme="minorEastAsia" w:cstheme="minorBidi"/>
              <w:b w:val="0"/>
              <w:kern w:val="2"/>
              <w14:ligatures w14:val="standardContextual"/>
            </w:rPr>
          </w:pPr>
          <w:hyperlink w:anchor="_Toc218769394" w:history="1">
            <w:r w:rsidR="00C25D2F" w:rsidRPr="00B035E4">
              <w:rPr>
                <w:rStyle w:val="Hipercze"/>
              </w:rPr>
              <w:t>III.</w:t>
            </w:r>
            <w:r w:rsidR="00C25D2F">
              <w:rPr>
                <w:rFonts w:eastAsiaTheme="minorEastAsia" w:cstheme="minorBidi"/>
                <w:b w:val="0"/>
                <w:kern w:val="2"/>
                <w14:ligatures w14:val="standardContextual"/>
              </w:rPr>
              <w:tab/>
            </w:r>
            <w:r w:rsidR="00C25D2F" w:rsidRPr="00B035E4">
              <w:rPr>
                <w:rStyle w:val="Hipercze"/>
              </w:rPr>
              <w:t>Wykaz załączników</w:t>
            </w:r>
            <w:r w:rsidR="00C25D2F">
              <w:rPr>
                <w:webHidden/>
              </w:rPr>
              <w:tab/>
            </w:r>
            <w:r w:rsidR="00C25D2F">
              <w:rPr>
                <w:webHidden/>
              </w:rPr>
              <w:fldChar w:fldCharType="begin"/>
            </w:r>
            <w:r w:rsidR="00C25D2F">
              <w:rPr>
                <w:webHidden/>
              </w:rPr>
              <w:instrText xml:space="preserve"> PAGEREF _Toc218769394 \h </w:instrText>
            </w:r>
            <w:r w:rsidR="00C25D2F">
              <w:rPr>
                <w:webHidden/>
              </w:rPr>
            </w:r>
            <w:r w:rsidR="00C25D2F">
              <w:rPr>
                <w:webHidden/>
              </w:rPr>
              <w:fldChar w:fldCharType="separate"/>
            </w:r>
            <w:r w:rsidR="00CB6181">
              <w:rPr>
                <w:webHidden/>
              </w:rPr>
              <w:t>47</w:t>
            </w:r>
            <w:r w:rsidR="00C25D2F">
              <w:rPr>
                <w:webHidden/>
              </w:rPr>
              <w:fldChar w:fldCharType="end"/>
            </w:r>
          </w:hyperlink>
        </w:p>
        <w:p w14:paraId="62CE0A67" w14:textId="6BE08A23" w:rsidR="00C25D2F" w:rsidRDefault="004C4BBA">
          <w:pPr>
            <w:pStyle w:val="Spistreci1"/>
            <w:rPr>
              <w:rFonts w:eastAsiaTheme="minorEastAsia" w:cstheme="minorBidi"/>
              <w:b w:val="0"/>
              <w:kern w:val="2"/>
              <w14:ligatures w14:val="standardContextual"/>
            </w:rPr>
          </w:pPr>
          <w:hyperlink w:anchor="_Toc218769395" w:history="1">
            <w:r w:rsidR="00C25D2F" w:rsidRPr="00B035E4">
              <w:rPr>
                <w:rStyle w:val="Hipercze"/>
              </w:rPr>
              <w:t>IV.</w:t>
            </w:r>
            <w:r w:rsidR="00C25D2F">
              <w:rPr>
                <w:rFonts w:eastAsiaTheme="minorEastAsia" w:cstheme="minorBidi"/>
                <w:b w:val="0"/>
                <w:kern w:val="2"/>
                <w14:ligatures w14:val="standardContextual"/>
              </w:rPr>
              <w:tab/>
            </w:r>
            <w:r w:rsidR="00C25D2F" w:rsidRPr="00B035E4">
              <w:rPr>
                <w:rStyle w:val="Hipercze"/>
              </w:rPr>
              <w:t>Inne dokumenty obowiązujące w naborze</w:t>
            </w:r>
            <w:r w:rsidR="00C25D2F">
              <w:rPr>
                <w:webHidden/>
              </w:rPr>
              <w:tab/>
            </w:r>
            <w:r w:rsidR="00C25D2F">
              <w:rPr>
                <w:webHidden/>
              </w:rPr>
              <w:fldChar w:fldCharType="begin"/>
            </w:r>
            <w:r w:rsidR="00C25D2F">
              <w:rPr>
                <w:webHidden/>
              </w:rPr>
              <w:instrText xml:space="preserve"> PAGEREF _Toc218769395 \h </w:instrText>
            </w:r>
            <w:r w:rsidR="00C25D2F">
              <w:rPr>
                <w:webHidden/>
              </w:rPr>
            </w:r>
            <w:r w:rsidR="00C25D2F">
              <w:rPr>
                <w:webHidden/>
              </w:rPr>
              <w:fldChar w:fldCharType="separate"/>
            </w:r>
            <w:r w:rsidR="00CB6181">
              <w:rPr>
                <w:webHidden/>
              </w:rPr>
              <w:t>47</w:t>
            </w:r>
            <w:r w:rsidR="00C25D2F">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4" w:name="_Toc218769353"/>
      <w:r>
        <w:rPr>
          <w:rFonts w:cstheme="majorHAnsi"/>
          <w:b/>
          <w:color w:val="auto"/>
        </w:rPr>
        <w:lastRenderedPageBreak/>
        <w:t>Wprowadzenie</w:t>
      </w:r>
      <w:bookmarkEnd w:id="4"/>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5" w:name="_Toc218769354"/>
      <w:r w:rsidRPr="00524989">
        <w:rPr>
          <w:b/>
          <w:color w:val="auto"/>
          <w:sz w:val="28"/>
          <w:szCs w:val="28"/>
        </w:rPr>
        <w:t>Skróty i pojęcia stosowane w regulaminie</w:t>
      </w:r>
      <w:bookmarkEnd w:id="5"/>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6"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6"/>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DigComp,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r w:rsidR="00311DD7" w:rsidRPr="00311DD7">
        <w:rPr>
          <w:rFonts w:cstheme="minorHAnsi"/>
          <w:sz w:val="24"/>
          <w:szCs w:val="24"/>
        </w:rPr>
        <w:t>t.j.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7" w:name="_Toc218769355"/>
      <w:r w:rsidRPr="00524989">
        <w:rPr>
          <w:b/>
          <w:color w:val="auto"/>
          <w:sz w:val="28"/>
          <w:szCs w:val="28"/>
        </w:rPr>
        <w:t>Informacje wstępne</w:t>
      </w:r>
      <w:bookmarkEnd w:id="7"/>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8" w:name="_Toc218769356"/>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8"/>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9" w:name="_Toc218769357"/>
      <w:r w:rsidRPr="00524989">
        <w:rPr>
          <w:b/>
          <w:color w:val="auto"/>
          <w:sz w:val="28"/>
          <w:szCs w:val="28"/>
        </w:rPr>
        <w:t>Podstawy prawne i dokumenty programowe</w:t>
      </w:r>
      <w:bookmarkEnd w:id="9"/>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t.j</w:t>
      </w:r>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(t.j.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27 sierpnia 2009 r. o finansach publicznych (t.j.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(t.j.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(t.j.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0902BB">
        <w:rPr>
          <w:rFonts w:cstheme="minorHAnsi"/>
          <w:sz w:val="24"/>
          <w:szCs w:val="24"/>
        </w:rPr>
        <w:t xml:space="preserve">t.j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(t.j.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(t.j.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zm</w:t>
      </w:r>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EB7020">
        <w:rPr>
          <w:rFonts w:cstheme="minorHAnsi"/>
          <w:sz w:val="24"/>
          <w:szCs w:val="24"/>
        </w:rPr>
        <w:t xml:space="preserve">t.j.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EB7020">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ze zm</w:t>
      </w:r>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EB7020">
        <w:rPr>
          <w:rFonts w:cstheme="minorHAnsi"/>
          <w:sz w:val="24"/>
          <w:szCs w:val="24"/>
        </w:rPr>
        <w:t>t.</w:t>
      </w:r>
      <w:r w:rsidR="00EB7020" w:rsidRPr="00507BE2">
        <w:rPr>
          <w:rFonts w:cstheme="minorHAnsi"/>
          <w:sz w:val="24"/>
          <w:szCs w:val="24"/>
        </w:rPr>
        <w:t xml:space="preserve">j.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ze zm</w:t>
      </w:r>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26 stycznia 1982 r. Karta Nauczyciela (t.j.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EB7020">
        <w:rPr>
          <w:rFonts w:cstheme="minorHAnsi"/>
          <w:sz w:val="24"/>
          <w:szCs w:val="24"/>
        </w:rPr>
        <w:t xml:space="preserve">t.j.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1043 ze zm</w:t>
      </w:r>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CE16F4">
        <w:rPr>
          <w:rFonts w:cstheme="minorHAnsi"/>
          <w:sz w:val="24"/>
          <w:szCs w:val="24"/>
        </w:rPr>
        <w:t>t.j.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C70695">
        <w:rPr>
          <w:rFonts w:cstheme="minorHAnsi"/>
          <w:sz w:val="24"/>
          <w:szCs w:val="24"/>
        </w:rPr>
        <w:t xml:space="preserve">t.j.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(t.j.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073FF">
        <w:rPr>
          <w:rFonts w:cstheme="minorHAnsi"/>
          <w:sz w:val="24"/>
          <w:szCs w:val="24"/>
        </w:rPr>
        <w:t xml:space="preserve">t.j.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Rozporządzeniem Komisji (UE) nr 651/2014 z dnia 17 czerwca 2014 r. uznającym niektóre rodzaje pomocy za zgodne z rynkiem wewnętrznym w zastosowaniu art. 107 i 108 Traktatu (Dz. Urz. UE L 187 z 26.06.2014, str. 1, z późn.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(t.j.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10" w:name="_Toc83209105"/>
      <w:bookmarkStart w:id="11" w:name="_Toc21876935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10"/>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1"/>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2" w:name="_Toc83209106"/>
      <w:bookmarkStart w:id="13" w:name="_Toc218769359"/>
      <w:r w:rsidRPr="002E3246">
        <w:rPr>
          <w:rFonts w:eastAsia="Times New Roman"/>
          <w:b/>
          <w:color w:val="auto"/>
          <w:sz w:val="28"/>
          <w:szCs w:val="28"/>
          <w:lang w:eastAsia="pl-PL"/>
        </w:rPr>
        <w:t>Pełna nazwa i adres właściwej instytucji</w:t>
      </w:r>
      <w:bookmarkEnd w:id="12"/>
      <w:bookmarkEnd w:id="13"/>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4" w:name="_Toc218769360"/>
      <w:r>
        <w:rPr>
          <w:rFonts w:eastAsia="Times New Roman"/>
          <w:b/>
          <w:color w:val="auto"/>
          <w:lang w:eastAsia="pl-PL"/>
        </w:rPr>
        <w:t>Zasady postępowania konkurencyjnego</w:t>
      </w:r>
      <w:bookmarkEnd w:id="14"/>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5" w:name="_Toc137645437"/>
      <w:bookmarkStart w:id="16" w:name="_Toc218769361"/>
      <w:r>
        <w:rPr>
          <w:rFonts w:asciiTheme="minorHAnsi" w:eastAsia="Times New Roman" w:hAnsiTheme="minorHAnsi" w:cstheme="minorHAnsi"/>
          <w:b/>
          <w:color w:val="auto"/>
          <w:sz w:val="28"/>
          <w:szCs w:val="28"/>
          <w:lang w:eastAsia="pl-PL"/>
        </w:rPr>
        <w:t>Typy projektów podlegających dofinansowaniu</w:t>
      </w:r>
      <w:bookmarkEnd w:id="15"/>
      <w:r>
        <w:rPr>
          <w:rStyle w:val="Odwoanieprzypisudolnego"/>
          <w:rFonts w:asciiTheme="minorHAnsi" w:eastAsia="Times New Roman" w:hAnsiTheme="minorHAnsi" w:cstheme="minorHAnsi"/>
          <w:b/>
          <w:color w:val="auto"/>
          <w:sz w:val="28"/>
          <w:szCs w:val="28"/>
          <w:lang w:eastAsia="pl-PL"/>
        </w:rPr>
        <w:footnoteReference w:id="1"/>
      </w:r>
      <w:bookmarkEnd w:id="16"/>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7" w:name="_Hlk217385041"/>
      <w:r w:rsidRPr="005D2677">
        <w:rPr>
          <w:rFonts w:eastAsia="Times New Roman" w:cstheme="minorHAnsi"/>
          <w:sz w:val="24"/>
          <w:szCs w:val="24"/>
          <w:lang w:eastAsia="pl-PL"/>
        </w:rPr>
        <w:t xml:space="preserve">Rozwój kompetencji kluczowych uczniów i nauczycieli </w:t>
      </w:r>
      <w:bookmarkEnd w:id="17"/>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ws.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rozwoju kompetencji cyfrowych uczniów lub kadry, w tym rozwój umiejętności 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umiejętność korzystania z nowoczesnych narzędzi IT w procesie edukacji, cyberbezpieczeństwo.</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wypracowanych przez MEiN</w:t>
      </w:r>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doradców zawodowych zatrudnionych w szkole, m.in. studia, kursy, szkolenia, coaching, tutoring,</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superwizja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ze stresem, budowania relacji i kompetencji 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8" w:name="_Hlk217381635"/>
      <w:r w:rsidRPr="00101067">
        <w:rPr>
          <w:rFonts w:ascii="Calibri" w:eastAsia="Times New Roman" w:hAnsi="Calibri" w:cs="Calibri"/>
          <w:sz w:val="24"/>
          <w:szCs w:val="24"/>
          <w:lang w:eastAsia="pl-PL"/>
        </w:rPr>
        <w:t xml:space="preserve">o obniżonej mobilności </w:t>
      </w:r>
      <w:bookmarkEnd w:id="18"/>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9" w:name="_Toc218769362"/>
      <w:r w:rsidRPr="00562BE6">
        <w:rPr>
          <w:b/>
          <w:color w:val="auto"/>
          <w:sz w:val="28"/>
          <w:szCs w:val="28"/>
        </w:rPr>
        <w:t>Typ beneficjenta</w:t>
      </w:r>
      <w:bookmarkEnd w:id="19"/>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20" w:name="_Toc218769363"/>
      <w:r w:rsidRPr="00562BE6">
        <w:rPr>
          <w:b/>
          <w:color w:val="auto"/>
          <w:sz w:val="28"/>
          <w:szCs w:val="28"/>
        </w:rPr>
        <w:t>Grupa docelowa</w:t>
      </w:r>
      <w:bookmarkEnd w:id="20"/>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1" w:name="_Toc166230978"/>
      <w:bookmarkStart w:id="22" w:name="_Toc218769364"/>
      <w:bookmarkEnd w:id="21"/>
      <w:r w:rsidR="008724B0" w:rsidRPr="00562BE6">
        <w:rPr>
          <w:b/>
          <w:color w:val="auto"/>
          <w:sz w:val="28"/>
          <w:szCs w:val="28"/>
        </w:rPr>
        <w:t>Warunki realizacji projektów</w:t>
      </w:r>
      <w:bookmarkEnd w:id="22"/>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4F6CC83E" w:rsidR="00F42185" w:rsidRPr="00FF3B3E"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„DigComp”</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3CF2B6C4" w:rsidR="00F42185" w:rsidRDefault="00F42185" w:rsidP="00345F0F">
      <w:pPr>
        <w:pStyle w:val="Default"/>
        <w:spacing w:line="276" w:lineRule="auto"/>
        <w:ind w:left="357"/>
      </w:pPr>
      <w:r>
        <w:t xml:space="preserve">4. </w:t>
      </w:r>
      <w:r w:rsidR="00975C43" w:rsidRPr="00975C43">
        <w:t>Celem interwencji EFS+ jest wspieranie równego dostępu do dobrej jakości włączającego kształcenia i szkolenia oraz możliwości ich ukończenia, w szczególności w</w:t>
      </w:r>
      <w:r w:rsidR="00090DF0">
        <w:t> </w:t>
      </w:r>
      <w:r w:rsidR="00975C43" w:rsidRPr="00975C43">
        <w:t>odniesieniu do grup w niekorzystnej sytuacji.</w:t>
      </w:r>
      <w:r>
        <w:t xml:space="preserve"> </w:t>
      </w:r>
    </w:p>
    <w:p w14:paraId="5BD2F1EB" w14:textId="77777777" w:rsidR="00F42185" w:rsidRDefault="00F42185" w:rsidP="00345F0F">
      <w:pPr>
        <w:pStyle w:val="Default"/>
        <w:spacing w:line="276" w:lineRule="auto"/>
        <w:ind w:left="357"/>
      </w:pPr>
    </w:p>
    <w:p w14:paraId="1ADA405D" w14:textId="581DE46F" w:rsidR="00F42185" w:rsidRPr="00E2200C" w:rsidRDefault="00F42185" w:rsidP="00345F0F">
      <w:pPr>
        <w:pStyle w:val="Default"/>
        <w:spacing w:line="276" w:lineRule="auto"/>
        <w:ind w:left="357"/>
        <w:rPr>
          <w:color w:val="00B050"/>
        </w:rPr>
      </w:pPr>
      <w:r>
        <w:t xml:space="preserve">5. </w:t>
      </w:r>
      <w:r w:rsidR="00975C43" w:rsidRPr="00975C43">
        <w:t>Grupy w niekorzystnej sytuacji zostały wskazane w dokumencie pn. Analiza grup znajdujących się w niekorzystnej sytuacji w województwie opolskim, który stanowić będzie załącznik do Regulaminu wyboru projektów.</w:t>
      </w:r>
    </w:p>
    <w:p w14:paraId="2177D64D" w14:textId="77777777" w:rsidR="00F42185" w:rsidRDefault="00F42185" w:rsidP="00345F0F">
      <w:pPr>
        <w:pStyle w:val="Default"/>
        <w:spacing w:line="276" w:lineRule="auto"/>
        <w:ind w:left="357"/>
      </w:pPr>
    </w:p>
    <w:p w14:paraId="62DDFC98" w14:textId="77777777" w:rsidR="00975C43" w:rsidRPr="00975C43" w:rsidRDefault="00F42185" w:rsidP="00975C43">
      <w:pPr>
        <w:pStyle w:val="Default"/>
        <w:spacing w:line="276" w:lineRule="auto"/>
        <w:ind w:left="357"/>
      </w:pPr>
      <w:r>
        <w:t xml:space="preserve">6. </w:t>
      </w:r>
      <w:r w:rsidR="00975C43" w:rsidRPr="00975C43">
        <w:t>Zakres wsparcia obejmuje w szczególności:</w:t>
      </w:r>
    </w:p>
    <w:p w14:paraId="793045A2" w14:textId="77777777" w:rsidR="00975C43" w:rsidRPr="00975C43" w:rsidRDefault="00975C43" w:rsidP="00812565">
      <w:pPr>
        <w:pStyle w:val="Default"/>
        <w:spacing w:line="276" w:lineRule="auto"/>
        <w:ind w:left="567" w:hanging="141"/>
      </w:pPr>
      <w:r w:rsidRPr="00975C43">
        <w:t>a) wyrównywanie szans edukacyjnych uczniów z obszarów wiejskich oraz z rodzin o niskim statusie społ.- ekonom., przy zapewnieniu braku stygmatyzacji,</w:t>
      </w:r>
    </w:p>
    <w:p w14:paraId="4BEC3FB4" w14:textId="465A5FA9" w:rsidR="00975C43" w:rsidRPr="00975C43" w:rsidRDefault="00975C43" w:rsidP="00812565">
      <w:pPr>
        <w:pStyle w:val="Default"/>
        <w:spacing w:line="276" w:lineRule="auto"/>
        <w:ind w:left="567" w:hanging="141"/>
      </w:pPr>
      <w:r w:rsidRPr="00975C43">
        <w:t xml:space="preserve">b) wsparcie placówek systemu oświaty w prowadzeniu skutecznej </w:t>
      </w:r>
      <w:r w:rsidR="006D2364" w:rsidRPr="00975C43">
        <w:t>edu</w:t>
      </w:r>
      <w:r w:rsidR="006D2364">
        <w:t>kacji</w:t>
      </w:r>
      <w:r w:rsidRPr="00975C43">
        <w:t xml:space="preserve"> włączającej.</w:t>
      </w:r>
    </w:p>
    <w:p w14:paraId="52C18301" w14:textId="4154ACF0" w:rsidR="00F42185" w:rsidRDefault="00F42185" w:rsidP="00345F0F">
      <w:pPr>
        <w:pStyle w:val="Default"/>
        <w:spacing w:line="276" w:lineRule="auto"/>
        <w:ind w:left="357"/>
      </w:pPr>
    </w:p>
    <w:p w14:paraId="4FF7F593" w14:textId="1DFC6F91" w:rsidR="00090DF0" w:rsidRDefault="00F42185">
      <w:pPr>
        <w:pStyle w:val="Default"/>
        <w:spacing w:line="276" w:lineRule="auto"/>
        <w:ind w:firstLine="357"/>
      </w:pPr>
      <w:r>
        <w:t xml:space="preserve">7. </w:t>
      </w:r>
      <w:r w:rsidR="00975C43" w:rsidRPr="00975C43">
        <w:t xml:space="preserve">W ramach edukacji włączającej (typ projektu nr 6) istnieje możliwość wsparcia </w:t>
      </w:r>
      <w:r w:rsidR="005C06D6">
        <w:br/>
        <w:t xml:space="preserve">       </w:t>
      </w:r>
      <w:r w:rsidR="00975C43" w:rsidRPr="00975C43">
        <w:t>uczniów szkół specj</w:t>
      </w:r>
      <w:r w:rsidR="006D2364">
        <w:t>alnych</w:t>
      </w:r>
      <w:r w:rsidR="00975C43" w:rsidRPr="00975C43">
        <w:t xml:space="preserve"> </w:t>
      </w:r>
      <w:r w:rsidR="00090DF0">
        <w:t>i</w:t>
      </w:r>
      <w:r w:rsidR="00975C43" w:rsidRPr="00975C43">
        <w:t xml:space="preserve"> ich otoczenia (rodziców oraz nauczycieli</w:t>
      </w:r>
      <w:r w:rsidR="00090DF0">
        <w:t xml:space="preserve">) </w:t>
      </w:r>
      <w:r w:rsidR="00975C43" w:rsidRPr="00975C43">
        <w:t xml:space="preserve">przy spełnieniu </w:t>
      </w:r>
      <w:r w:rsidR="00090DF0">
        <w:t xml:space="preserve">      </w:t>
      </w:r>
    </w:p>
    <w:p w14:paraId="58BE63DA" w14:textId="11CF1226" w:rsidR="00975C43" w:rsidRPr="00975C43" w:rsidRDefault="00975C43" w:rsidP="00812565">
      <w:pPr>
        <w:pStyle w:val="Default"/>
        <w:spacing w:line="276" w:lineRule="auto"/>
        <w:ind w:firstLine="357"/>
      </w:pPr>
      <w:r w:rsidRPr="00975C43">
        <w:t>następujących warunków:</w:t>
      </w:r>
    </w:p>
    <w:p w14:paraId="5A3DC505" w14:textId="1AFE2B5D" w:rsidR="00975C43" w:rsidRPr="00975C43" w:rsidRDefault="00975C43" w:rsidP="00812565">
      <w:pPr>
        <w:pStyle w:val="Default"/>
        <w:spacing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specjal., w tym oligofrenopedagogiki, surdopedagogiki czy logopedii;</w:t>
      </w:r>
    </w:p>
    <w:p w14:paraId="0EBC3EBD" w14:textId="602B4FEF" w:rsidR="00975C43" w:rsidRPr="00975C43" w:rsidRDefault="00975C43" w:rsidP="00812565">
      <w:pPr>
        <w:pStyle w:val="Default"/>
        <w:spacing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2618F9A2" w14:textId="66BF9E0B" w:rsidR="00F42185" w:rsidRDefault="00F42185" w:rsidP="00975C43">
      <w:pPr>
        <w:pStyle w:val="Default"/>
        <w:spacing w:line="276" w:lineRule="auto"/>
        <w:ind w:left="357"/>
      </w:pPr>
    </w:p>
    <w:p w14:paraId="3FE56726" w14:textId="78A6787C" w:rsidR="00F42185" w:rsidRDefault="00F42185" w:rsidP="00C844FA">
      <w:pPr>
        <w:pStyle w:val="Default"/>
        <w:spacing w:line="276" w:lineRule="auto"/>
        <w:ind w:left="567" w:hanging="210"/>
      </w:pPr>
      <w:r>
        <w:t xml:space="preserve">8. </w:t>
      </w:r>
      <w:r w:rsidR="00975C43" w:rsidRPr="00975C43">
        <w:t>Projekty nie powielają działań realizowanych na poziomie krajowym (zarówno ze środków EFS+, jak i źródeł kraj.), w szczeg</w:t>
      </w:r>
      <w:r w:rsidR="006D2364">
        <w:t>ólności</w:t>
      </w:r>
      <w:r w:rsidR="00090DF0">
        <w:t xml:space="preserve"> </w:t>
      </w:r>
      <w:r w:rsidR="00975C43" w:rsidRPr="00975C43">
        <w:t>w zakresie wsparcia nauczycieli.</w:t>
      </w:r>
    </w:p>
    <w:p w14:paraId="50B43DC2" w14:textId="77777777" w:rsidR="00F42185" w:rsidRDefault="00F42185" w:rsidP="00345F0F">
      <w:pPr>
        <w:pStyle w:val="Default"/>
        <w:spacing w:line="276" w:lineRule="auto"/>
        <w:ind w:left="357"/>
      </w:pPr>
    </w:p>
    <w:p w14:paraId="384145A0" w14:textId="49697166" w:rsidR="00975C43" w:rsidRDefault="00975C43" w:rsidP="0027072B">
      <w:pPr>
        <w:pStyle w:val="Default"/>
        <w:numPr>
          <w:ilvl w:val="0"/>
          <w:numId w:val="106"/>
        </w:numPr>
        <w:spacing w:line="276" w:lineRule="auto"/>
        <w:ind w:left="567" w:hanging="283"/>
      </w:pPr>
      <w:r w:rsidRPr="00975C43">
        <w:t>Wsparcie dla danej placówki, jej kadry i uczniów jest realizowane w oparciu o indywidualnie zdiagnozowane potrzeby danej placówki, przede wszystkim w kontekście wyrównywania szans edukacyjnych uczniów.</w:t>
      </w:r>
    </w:p>
    <w:p w14:paraId="7110D2B1" w14:textId="77777777" w:rsidR="0027072B" w:rsidRDefault="0027072B" w:rsidP="0027072B">
      <w:pPr>
        <w:pStyle w:val="Default"/>
        <w:spacing w:line="276" w:lineRule="auto"/>
        <w:ind w:left="567"/>
      </w:pPr>
    </w:p>
    <w:p w14:paraId="6646E91A" w14:textId="7850C233" w:rsidR="00975C43" w:rsidRDefault="00975C43" w:rsidP="0027072B">
      <w:pPr>
        <w:pStyle w:val="Default"/>
        <w:numPr>
          <w:ilvl w:val="0"/>
          <w:numId w:val="106"/>
        </w:numPr>
        <w:spacing w:line="276" w:lineRule="auto"/>
        <w:ind w:left="567" w:hanging="283"/>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7C030EE5" w14:textId="77777777" w:rsidR="0027072B" w:rsidRDefault="0027072B" w:rsidP="0027072B">
      <w:pPr>
        <w:pStyle w:val="Default"/>
        <w:spacing w:line="276" w:lineRule="auto"/>
        <w:ind w:left="426"/>
      </w:pPr>
    </w:p>
    <w:p w14:paraId="15A4AC1D" w14:textId="3B31F2CA" w:rsidR="00975C43" w:rsidRDefault="00975C43" w:rsidP="00C844FA">
      <w:pPr>
        <w:pStyle w:val="Default"/>
        <w:numPr>
          <w:ilvl w:val="0"/>
          <w:numId w:val="106"/>
        </w:numPr>
        <w:spacing w:line="276" w:lineRule="auto"/>
        <w:ind w:left="426" w:hanging="142"/>
      </w:pPr>
      <w:r>
        <w:t>Działania dot. wsparcia w prowadzeniu skutecznej edu</w:t>
      </w:r>
      <w:r w:rsidR="006D2364">
        <w:t>kacji</w:t>
      </w:r>
      <w:r>
        <w:t xml:space="preserve"> włączającej:</w:t>
      </w:r>
    </w:p>
    <w:p w14:paraId="696B9C50" w14:textId="25692622" w:rsidR="00975C43" w:rsidRDefault="00975C43" w:rsidP="00812565">
      <w:pPr>
        <w:pStyle w:val="Default"/>
        <w:spacing w:line="276" w:lineRule="auto"/>
        <w:ind w:left="709" w:hanging="283"/>
      </w:pPr>
      <w:r>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812565">
      <w:pPr>
        <w:pStyle w:val="Default"/>
        <w:spacing w:line="276" w:lineRule="auto"/>
        <w:ind w:left="709" w:hanging="283"/>
      </w:pPr>
      <w:r>
        <w:t>b) zapewniają przestrzegania zasady projektowania uniwersalnego w nauczaniu (ULD–universal learning design),</w:t>
      </w:r>
    </w:p>
    <w:p w14:paraId="4473A699" w14:textId="77777777" w:rsidR="00975C43" w:rsidRDefault="00975C43" w:rsidP="00812565">
      <w:pPr>
        <w:pStyle w:val="Default"/>
        <w:spacing w:line="276" w:lineRule="auto"/>
        <w:ind w:left="709" w:hanging="283"/>
      </w:pPr>
      <w:r>
        <w:t>c) nie wspierają segregacji w placówkach systemu oświaty.</w:t>
      </w:r>
    </w:p>
    <w:p w14:paraId="0F7C4891" w14:textId="77777777" w:rsidR="0027072B" w:rsidRDefault="0027072B" w:rsidP="00C844FA">
      <w:pPr>
        <w:pStyle w:val="Default"/>
        <w:spacing w:line="276" w:lineRule="auto"/>
        <w:ind w:left="426" w:hanging="142"/>
      </w:pPr>
    </w:p>
    <w:p w14:paraId="2EC39B50" w14:textId="2B745328" w:rsidR="00975C43" w:rsidRDefault="00975C43" w:rsidP="00812565">
      <w:pPr>
        <w:pStyle w:val="Default"/>
        <w:numPr>
          <w:ilvl w:val="0"/>
          <w:numId w:val="106"/>
        </w:numPr>
        <w:spacing w:line="276" w:lineRule="auto"/>
        <w:ind w:left="426" w:hanging="77"/>
      </w:pPr>
      <w:r w:rsidRPr="00975C43">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368AF1FC" w14:textId="77777777" w:rsidR="0027072B" w:rsidRDefault="0027072B" w:rsidP="0027072B">
      <w:pPr>
        <w:pStyle w:val="Default"/>
        <w:spacing w:line="276" w:lineRule="auto"/>
        <w:ind w:left="786"/>
      </w:pPr>
    </w:p>
    <w:p w14:paraId="0154F349" w14:textId="4D370507" w:rsidR="00975C43" w:rsidRDefault="00975C43" w:rsidP="00C844FA">
      <w:pPr>
        <w:pStyle w:val="Default"/>
        <w:spacing w:line="276" w:lineRule="auto"/>
        <w:ind w:left="426" w:hanging="142"/>
      </w:pPr>
      <w:r>
        <w:t xml:space="preserve">13. </w:t>
      </w: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4C0FB738"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A52961">
        <w:rPr>
          <w:rFonts w:ascii="Calibri" w:eastAsia="Times New Roman" w:hAnsi="Calibri" w:cs="Times New Roman"/>
          <w:b/>
          <w:bCs/>
          <w:sz w:val="24"/>
          <w:szCs w:val="24"/>
          <w:lang w:eastAsia="pl-PL"/>
        </w:rPr>
        <w:t>31.03.2026 r.</w:t>
      </w:r>
      <w:r w:rsidR="005520DA">
        <w:rPr>
          <w:rFonts w:ascii="Calibri" w:eastAsia="Times New Roman" w:hAnsi="Calibri" w:cs="Times New Roman"/>
          <w:b/>
          <w:bCs/>
          <w:sz w:val="24"/>
          <w:szCs w:val="24"/>
          <w:lang w:eastAsia="pl-PL"/>
        </w:rPr>
        <w:t xml:space="preserve">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3" w:name="_Toc218769365"/>
      <w:r w:rsidRPr="00562BE6">
        <w:rPr>
          <w:rFonts w:eastAsia="Times New Roman"/>
          <w:b/>
          <w:color w:val="auto"/>
          <w:sz w:val="28"/>
          <w:szCs w:val="28"/>
          <w:lang w:eastAsia="pl-PL"/>
        </w:rPr>
        <w:t>Orientacyjny termin przeprowadzenia oceny projektów</w:t>
      </w:r>
      <w:bookmarkEnd w:id="23"/>
    </w:p>
    <w:p w14:paraId="0B0D5CBD" w14:textId="11F4BA3C"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A52961">
        <w:rPr>
          <w:b/>
          <w:sz w:val="24"/>
          <w:szCs w:val="24"/>
        </w:rPr>
        <w:t>grudzień</w:t>
      </w:r>
      <w:r w:rsidR="009D43E6" w:rsidRPr="00FF4B14">
        <w:rPr>
          <w:b/>
          <w:sz w:val="24"/>
          <w:szCs w:val="24"/>
        </w:rPr>
        <w:t xml:space="preserve">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4" w:name="_Toc218769366"/>
      <w:r w:rsidR="00164718">
        <w:rPr>
          <w:b/>
          <w:color w:val="auto"/>
          <w:sz w:val="28"/>
          <w:szCs w:val="28"/>
        </w:rPr>
        <w:t>Opis procedury oceny projektów</w:t>
      </w:r>
      <w:bookmarkEnd w:id="24"/>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5" w:name="_Toc21876936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5"/>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6"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6"/>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7"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7"/>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8" w:name="_Hlk150507371"/>
      <w:r w:rsidRPr="00812565">
        <w:rPr>
          <w:rFonts w:eastAsia="Times New Roman" w:cstheme="minorHAnsi"/>
          <w:b/>
          <w:bCs/>
          <w:sz w:val="24"/>
          <w:szCs w:val="24"/>
          <w:lang w:eastAsia="pl-PL"/>
        </w:rPr>
        <w:t>powinny zostać uwierzytelnione przez Wnioskodawcę</w:t>
      </w:r>
      <w:bookmarkEnd w:id="28"/>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9"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9"/>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30"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30"/>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1" w:name="_Toc21876936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1"/>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Pr="007079B5" w:rsidRDefault="001F5FEB" w:rsidP="007079B5">
      <w:pPr>
        <w:autoSpaceDE w:val="0"/>
        <w:autoSpaceDN w:val="0"/>
        <w:adjustRightInd w:val="0"/>
        <w:spacing w:after="0" w:line="276" w:lineRule="auto"/>
        <w:rPr>
          <w:rFonts w:cstheme="minorHAnsi"/>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2" w:name="_Toc218769369"/>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2"/>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3" w:name="_Toc218769370"/>
      <w:r w:rsidRPr="00562BE6">
        <w:rPr>
          <w:b/>
          <w:color w:val="auto"/>
          <w:sz w:val="28"/>
          <w:szCs w:val="28"/>
        </w:rPr>
        <w:t>Kryteria wyboru projektów</w:t>
      </w:r>
      <w:bookmarkEnd w:id="33"/>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4" w:name="_Toc166230987"/>
      <w:bookmarkStart w:id="35" w:name="_Toc166230988"/>
      <w:bookmarkStart w:id="36" w:name="_Toc166230989"/>
      <w:bookmarkStart w:id="37" w:name="_Toc166230990"/>
      <w:bookmarkStart w:id="38" w:name="_Toc166230991"/>
      <w:bookmarkStart w:id="39" w:name="_Toc166230992"/>
      <w:bookmarkStart w:id="40" w:name="_Toc166230993"/>
      <w:bookmarkStart w:id="41" w:name="_Toc166230994"/>
      <w:bookmarkStart w:id="42" w:name="_Toc166230995"/>
      <w:bookmarkStart w:id="43" w:name="_Toc166230996"/>
      <w:bookmarkStart w:id="44" w:name="_Toc166230997"/>
      <w:bookmarkStart w:id="45" w:name="_Toc166230998"/>
      <w:bookmarkStart w:id="46" w:name="_Toc166230999"/>
      <w:bookmarkStart w:id="47" w:name="_Toc166231000"/>
      <w:bookmarkStart w:id="48" w:name="_Toc166231001"/>
      <w:bookmarkStart w:id="49" w:name="_Toc166231002"/>
      <w:bookmarkStart w:id="50" w:name="_Toc166231003"/>
      <w:bookmarkStart w:id="51" w:name="_Toc166231004"/>
      <w:bookmarkStart w:id="52" w:name="_Toc166231005"/>
      <w:bookmarkStart w:id="53" w:name="_Toc166231006"/>
      <w:bookmarkStart w:id="54" w:name="_Toc166231007"/>
      <w:bookmarkStart w:id="55" w:name="_Toc2187693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5"/>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6" w:name="_Hlk188440651"/>
      <w:r w:rsidRPr="009211CE">
        <w:rPr>
          <w:rFonts w:ascii="Calibri" w:eastAsia="Calibri" w:hAnsi="Calibri" w:cs="Calibri"/>
          <w:sz w:val="24"/>
          <w:szCs w:val="24"/>
        </w:rPr>
        <w:t>ocena polega na przypisaniu wartości „TAK” lub „NIE” lub „DO KOREKTY” lub „NIE DOTYCZY”</w:t>
      </w:r>
      <w:bookmarkEnd w:id="5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7"/>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8" w:name="_Toc218769372"/>
      <w:r w:rsidR="00F85BEB" w:rsidRPr="00F85BEB">
        <w:rPr>
          <w:rFonts w:asciiTheme="minorHAnsi" w:hAnsiTheme="minorHAnsi" w:cstheme="minorHAnsi"/>
          <w:b/>
          <w:color w:val="auto"/>
          <w:sz w:val="28"/>
          <w:szCs w:val="28"/>
        </w:rPr>
        <w:t>Realizacja polityk horyzontalnych, w tym zasady równości szans i niedyskryminacji</w:t>
      </w:r>
      <w:bookmarkEnd w:id="58"/>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(t.j.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9"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9"/>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60" w:name="_Toc218769373"/>
      <w:r w:rsidRPr="00562BE6">
        <w:rPr>
          <w:rFonts w:asciiTheme="minorHAnsi" w:hAnsiTheme="minorHAnsi" w:cstheme="minorHAnsi"/>
          <w:b/>
          <w:color w:val="auto"/>
          <w:sz w:val="28"/>
          <w:szCs w:val="28"/>
        </w:rPr>
        <w:t>Kwota przeznaczona na dofinansowanie projektów</w:t>
      </w:r>
      <w:bookmarkEnd w:id="60"/>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1"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1"/>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2" w:name="_Toc218769374"/>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2"/>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t xml:space="preserve"> </w:t>
      </w:r>
      <w:bookmarkStart w:id="63" w:name="_Toc218769375"/>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3"/>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4"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4"/>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5"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5"/>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58B0E6A0"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866ACC">
        <w:rPr>
          <w:b/>
          <w:bCs/>
          <w:color w:val="000000" w:themeColor="text1"/>
          <w:sz w:val="24"/>
          <w:szCs w:val="24"/>
          <w:lang w:eastAsia="pl-PL"/>
        </w:rPr>
        <w:t>–</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7578C41D"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6" w:name="_Toc218769376"/>
      <w:r w:rsidR="00D44F10" w:rsidRPr="00562BE6">
        <w:rPr>
          <w:b/>
          <w:color w:val="auto"/>
          <w:sz w:val="28"/>
          <w:szCs w:val="28"/>
        </w:rPr>
        <w:t>Maksymalny dopuszczalny poziom dofinansowania projektu</w:t>
      </w:r>
      <w:bookmarkEnd w:id="66"/>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18769377"/>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7"/>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18769378"/>
      <w:r w:rsidR="003D44E9" w:rsidRPr="00E72F04">
        <w:rPr>
          <w:b/>
          <w:color w:val="auto"/>
          <w:sz w:val="28"/>
          <w:szCs w:val="28"/>
        </w:rPr>
        <w:t>Minimalny wkład własny beneficjenta</w:t>
      </w:r>
      <w:bookmarkEnd w:id="68"/>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9" w:name="_Toc218769379"/>
      <w:r w:rsidR="006E197C" w:rsidRPr="00E72F04">
        <w:rPr>
          <w:b/>
          <w:color w:val="auto"/>
          <w:sz w:val="28"/>
          <w:szCs w:val="28"/>
        </w:rPr>
        <w:t>Dopuszczalny cross- financing (%)</w:t>
      </w:r>
      <w:bookmarkEnd w:id="69"/>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cross-financingu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cross-financingu,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cross-financingu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70" w:name="_Toc27731399"/>
      <w:bookmarkStart w:id="71" w:name="_Toc218769380"/>
      <w:r w:rsidRPr="00A10D99">
        <w:rPr>
          <w:b/>
          <w:color w:val="auto"/>
          <w:sz w:val="28"/>
          <w:szCs w:val="28"/>
        </w:rPr>
        <w:t>Pomoc publiczna i pomoc de minimis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70"/>
      <w:bookmarkEnd w:id="71"/>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W przypadku wystąpienia pomocy publicznej/pomocy de minimis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72" w:name="_Toc218769381"/>
      <w:r w:rsidR="00742BB8" w:rsidRPr="00E72F04">
        <w:rPr>
          <w:rFonts w:cstheme="majorHAnsi"/>
          <w:b/>
          <w:color w:val="auto"/>
          <w:sz w:val="28"/>
          <w:szCs w:val="28"/>
        </w:rPr>
        <w:t>Wskaźniki produktu i rezultatu</w:t>
      </w:r>
      <w:bookmarkEnd w:id="72"/>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3" w:name="_Toc166231019"/>
      <w:bookmarkStart w:id="74" w:name="_Toc166231020"/>
      <w:bookmarkStart w:id="75" w:name="_Toc166231021"/>
      <w:bookmarkStart w:id="76" w:name="_Toc166231022"/>
      <w:bookmarkStart w:id="77" w:name="_Toc166231023"/>
      <w:bookmarkStart w:id="78" w:name="_Toc166231024"/>
      <w:bookmarkStart w:id="79" w:name="_Toc166231025"/>
      <w:bookmarkStart w:id="80" w:name="_Toc166231026"/>
      <w:bookmarkStart w:id="81" w:name="_Toc166231027"/>
      <w:bookmarkStart w:id="82" w:name="_Toc166231028"/>
      <w:bookmarkStart w:id="83" w:name="_Toc166231029"/>
      <w:bookmarkEnd w:id="73"/>
      <w:bookmarkEnd w:id="74"/>
      <w:bookmarkEnd w:id="75"/>
      <w:bookmarkEnd w:id="76"/>
      <w:bookmarkEnd w:id="77"/>
      <w:bookmarkEnd w:id="78"/>
      <w:bookmarkEnd w:id="79"/>
      <w:bookmarkEnd w:id="80"/>
      <w:bookmarkEnd w:id="81"/>
      <w:bookmarkEnd w:id="82"/>
      <w:bookmarkEnd w:id="83"/>
      <w:r>
        <w:rPr>
          <w:rFonts w:cstheme="majorHAnsi"/>
          <w:b/>
          <w:color w:val="auto"/>
          <w:sz w:val="28"/>
          <w:szCs w:val="28"/>
        </w:rPr>
        <w:t xml:space="preserve"> </w:t>
      </w:r>
      <w:bookmarkStart w:id="84" w:name="_Toc218769382"/>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4"/>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6E1FC2E" w14:textId="77777777" w:rsidR="00FE4E6B" w:rsidRPr="009211CE" w:rsidRDefault="00FE4E6B" w:rsidP="00FE4E6B">
      <w:pPr>
        <w:numPr>
          <w:ilvl w:val="0"/>
          <w:numId w:val="30"/>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0694544B"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W przypadku wystąpienia pomocy de minimis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18769383"/>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5"/>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6" w:name="_Toc218769384"/>
      <w:r w:rsidR="00A16CB5" w:rsidRPr="00E72F04">
        <w:rPr>
          <w:b/>
          <w:color w:val="auto"/>
          <w:sz w:val="28"/>
          <w:szCs w:val="28"/>
        </w:rPr>
        <w:t>Informacja o przysługujących wnioskodawcy środkach odwoławczych oraz instytucji właściwej do ich rozpatrzenia</w:t>
      </w:r>
      <w:bookmarkEnd w:id="86"/>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7" w:name="_Toc218769385"/>
      <w:r w:rsidR="008724B0" w:rsidRPr="00E72F04">
        <w:rPr>
          <w:b/>
          <w:color w:val="auto"/>
          <w:sz w:val="28"/>
          <w:szCs w:val="28"/>
        </w:rPr>
        <w:t>Sposób udzielania wnioskodawcy wyjaśnień w kwestiach dotyczących postępowania</w:t>
      </w:r>
      <w:bookmarkEnd w:id="87"/>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8" w:name="_Toc217395906"/>
      <w:bookmarkStart w:id="89" w:name="_Toc217395907"/>
      <w:bookmarkStart w:id="90" w:name="_Toc218769386"/>
      <w:bookmarkEnd w:id="88"/>
      <w:bookmarkEnd w:id="89"/>
      <w:r w:rsidRPr="008D7BBA">
        <w:rPr>
          <w:b/>
          <w:color w:val="auto"/>
          <w:sz w:val="28"/>
          <w:szCs w:val="28"/>
        </w:rPr>
        <w:t>Kwalifikowalność wydatków</w:t>
      </w:r>
      <w:bookmarkEnd w:id="90"/>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91" w:name="_Toc217395909"/>
      <w:bookmarkStart w:id="92" w:name="_Toc217395910"/>
      <w:bookmarkStart w:id="93" w:name="_Toc217395911"/>
      <w:bookmarkStart w:id="94" w:name="_Toc217395912"/>
      <w:bookmarkStart w:id="95" w:name="_Toc217395913"/>
      <w:bookmarkStart w:id="96" w:name="_Toc217395914"/>
      <w:bookmarkStart w:id="97" w:name="_Toc217395915"/>
      <w:bookmarkStart w:id="98" w:name="_Toc217395916"/>
      <w:bookmarkStart w:id="99" w:name="_Toc217395917"/>
      <w:bookmarkStart w:id="100" w:name="_Toc217395918"/>
      <w:bookmarkStart w:id="101" w:name="_Toc217395919"/>
      <w:bookmarkStart w:id="102" w:name="_Toc217395920"/>
      <w:bookmarkStart w:id="103" w:name="_Toc217395921"/>
      <w:bookmarkStart w:id="104" w:name="_Toc218769387"/>
      <w:bookmarkEnd w:id="91"/>
      <w:bookmarkEnd w:id="92"/>
      <w:bookmarkEnd w:id="93"/>
      <w:bookmarkEnd w:id="94"/>
      <w:bookmarkEnd w:id="95"/>
      <w:bookmarkEnd w:id="96"/>
      <w:bookmarkEnd w:id="97"/>
      <w:bookmarkEnd w:id="98"/>
      <w:bookmarkEnd w:id="99"/>
      <w:bookmarkEnd w:id="100"/>
      <w:bookmarkEnd w:id="101"/>
      <w:bookmarkEnd w:id="102"/>
      <w:bookmarkEnd w:id="103"/>
      <w:r w:rsidR="0028206F" w:rsidRPr="00812565">
        <w:rPr>
          <w:b/>
          <w:color w:val="auto"/>
          <w:sz w:val="28"/>
          <w:szCs w:val="28"/>
        </w:rPr>
        <w:t>Uproszczone formy rozliczania wydatków</w:t>
      </w:r>
      <w:bookmarkEnd w:id="104"/>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18769388"/>
      <w:r w:rsidR="007F4E53" w:rsidRPr="00E72F04">
        <w:rPr>
          <w:b/>
          <w:color w:val="auto"/>
          <w:sz w:val="28"/>
          <w:szCs w:val="28"/>
        </w:rPr>
        <w:t>Partnerstwo w projekcie</w:t>
      </w:r>
      <w:bookmarkEnd w:id="10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6" w:name="_Toc218769389"/>
      <w:r w:rsidR="008C6414" w:rsidRPr="00812565">
        <w:rPr>
          <w:b/>
          <w:color w:val="auto"/>
          <w:sz w:val="28"/>
          <w:szCs w:val="28"/>
        </w:rPr>
        <w:t>Komunikacja i widoczność (Obowiązki informacyjne i promocyjne dot. wsparcia z Unii Europejskiej)</w:t>
      </w:r>
      <w:bookmarkEnd w:id="106"/>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7" w:name="_Toc217395925"/>
      <w:bookmarkStart w:id="108" w:name="_Toc166231037"/>
      <w:bookmarkStart w:id="109" w:name="_Toc166231038"/>
      <w:bookmarkStart w:id="110" w:name="_Toc166231039"/>
      <w:bookmarkStart w:id="111" w:name="_Toc166231040"/>
      <w:bookmarkStart w:id="112" w:name="_Toc166231041"/>
      <w:bookmarkStart w:id="113" w:name="_Toc166231042"/>
      <w:bookmarkStart w:id="114" w:name="_Toc166231043"/>
      <w:bookmarkStart w:id="115" w:name="_Toc166231044"/>
      <w:bookmarkStart w:id="116" w:name="_Toc166231045"/>
      <w:bookmarkStart w:id="117" w:name="_Toc166231046"/>
      <w:bookmarkStart w:id="118" w:name="_Toc166231047"/>
      <w:bookmarkStart w:id="119" w:name="_Toc166231048"/>
      <w:bookmarkStart w:id="120" w:name="_Toc166231049"/>
      <w:bookmarkStart w:id="121" w:name="_Toc166231050"/>
      <w:bookmarkStart w:id="122" w:name="_Toc166231051"/>
      <w:bookmarkStart w:id="123" w:name="_Toc166231052"/>
      <w:bookmarkStart w:id="124" w:name="_Toc166231053"/>
      <w:bookmarkStart w:id="125" w:name="_Toc166231054"/>
      <w:bookmarkStart w:id="126" w:name="_Toc166231055"/>
      <w:bookmarkStart w:id="127" w:name="_Toc166231056"/>
      <w:bookmarkStart w:id="128" w:name="_Toc166231057"/>
      <w:bookmarkStart w:id="129" w:name="_Toc166231058"/>
      <w:bookmarkStart w:id="130" w:name="_Toc166231059"/>
      <w:bookmarkStart w:id="131" w:name="_Toc166231060"/>
      <w:bookmarkStart w:id="132" w:name="_Toc166231061"/>
      <w:bookmarkStart w:id="133" w:name="_Toc21876939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3"/>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4" w:name="_Toc83209130"/>
      <w:r>
        <w:rPr>
          <w:rFonts w:eastAsia="Times New Roman"/>
          <w:b/>
          <w:color w:val="auto"/>
          <w:sz w:val="28"/>
          <w:szCs w:val="28"/>
          <w:lang w:eastAsia="pl-PL"/>
        </w:rPr>
        <w:t xml:space="preserve"> </w:t>
      </w:r>
      <w:bookmarkStart w:id="135" w:name="_Toc218769391"/>
      <w:r w:rsidR="00B451BF" w:rsidRPr="003037A9">
        <w:rPr>
          <w:rFonts w:eastAsia="Times New Roman"/>
          <w:b/>
          <w:color w:val="auto"/>
          <w:sz w:val="28"/>
          <w:szCs w:val="28"/>
          <w:lang w:eastAsia="pl-PL"/>
        </w:rPr>
        <w:t xml:space="preserve">Sposób podania do publicznej wiadomości wyników </w:t>
      </w:r>
      <w:bookmarkEnd w:id="134"/>
      <w:r w:rsidR="00B451BF" w:rsidRPr="003037A9">
        <w:rPr>
          <w:rFonts w:eastAsia="Times New Roman"/>
          <w:b/>
          <w:color w:val="auto"/>
          <w:sz w:val="28"/>
          <w:szCs w:val="28"/>
          <w:lang w:eastAsia="pl-PL"/>
        </w:rPr>
        <w:t>postępowania konkurencyjnego</w:t>
      </w:r>
      <w:bookmarkEnd w:id="135"/>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6" w:name="_Toc166231064"/>
      <w:bookmarkStart w:id="137" w:name="_Toc166231065"/>
      <w:bookmarkStart w:id="138" w:name="_Toc166231066"/>
      <w:bookmarkStart w:id="139" w:name="_Toc166231067"/>
      <w:bookmarkStart w:id="140" w:name="_Toc166231068"/>
      <w:bookmarkStart w:id="141" w:name="_Toc166231069"/>
      <w:bookmarkStart w:id="142" w:name="_Toc166231070"/>
      <w:bookmarkStart w:id="143" w:name="_Toc166231071"/>
      <w:bookmarkStart w:id="144" w:name="_Toc166231072"/>
      <w:bookmarkStart w:id="145" w:name="_Toc166231073"/>
      <w:bookmarkStart w:id="146" w:name="_Toc166231074"/>
      <w:bookmarkStart w:id="147" w:name="_Toc166231075"/>
      <w:bookmarkEnd w:id="136"/>
      <w:bookmarkEnd w:id="137"/>
      <w:bookmarkEnd w:id="138"/>
      <w:bookmarkEnd w:id="139"/>
      <w:bookmarkEnd w:id="140"/>
      <w:bookmarkEnd w:id="141"/>
      <w:bookmarkEnd w:id="142"/>
      <w:bookmarkEnd w:id="143"/>
      <w:bookmarkEnd w:id="144"/>
      <w:bookmarkEnd w:id="145"/>
      <w:bookmarkEnd w:id="146"/>
      <w:bookmarkEnd w:id="147"/>
      <w:r>
        <w:rPr>
          <w:b/>
          <w:color w:val="auto"/>
          <w:sz w:val="28"/>
          <w:szCs w:val="28"/>
        </w:rPr>
        <w:t xml:space="preserve"> </w:t>
      </w:r>
      <w:bookmarkStart w:id="148" w:name="_Toc218769392"/>
      <w:r w:rsidR="00C525CB" w:rsidRPr="00264115">
        <w:rPr>
          <w:b/>
          <w:color w:val="auto"/>
          <w:sz w:val="28"/>
          <w:szCs w:val="28"/>
        </w:rPr>
        <w:t>Unieważnienie postępowania w zakresie wyboru projektów</w:t>
      </w:r>
      <w:bookmarkEnd w:id="148"/>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9" w:name="_Toc137645468"/>
      <w:r>
        <w:rPr>
          <w:b/>
          <w:color w:val="auto"/>
          <w:sz w:val="28"/>
          <w:szCs w:val="28"/>
        </w:rPr>
        <w:t xml:space="preserve"> </w:t>
      </w:r>
      <w:bookmarkStart w:id="150" w:name="_Toc218769393"/>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9"/>
      <w:bookmarkEnd w:id="150"/>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4C4BBA" w:rsidP="009C7741">
      <w:pPr>
        <w:pStyle w:val="Akapitzlist"/>
        <w:numPr>
          <w:ilvl w:val="0"/>
          <w:numId w:val="94"/>
        </w:numPr>
        <w:spacing w:line="256" w:lineRule="auto"/>
        <w:rPr>
          <w:rFonts w:cstheme="minorHAnsi"/>
          <w:sz w:val="24"/>
          <w:szCs w:val="24"/>
        </w:rPr>
      </w:pPr>
      <w:hyperlink r:id="rId42"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(t.j.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883C7F">
        <w:rPr>
          <w:rFonts w:cstheme="minorHAnsi"/>
          <w:sz w:val="24"/>
          <w:szCs w:val="24"/>
        </w:rPr>
        <w:t xml:space="preserve">t.j.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1" w:name="_Toc218769394"/>
      <w:r>
        <w:rPr>
          <w:b/>
          <w:color w:val="auto"/>
        </w:rPr>
        <w:t>Wykaz z</w:t>
      </w:r>
      <w:r w:rsidR="00663B75" w:rsidRPr="00663B75">
        <w:rPr>
          <w:b/>
          <w:color w:val="auto"/>
        </w:rPr>
        <w:t>ałącznik</w:t>
      </w:r>
      <w:r>
        <w:rPr>
          <w:b/>
          <w:color w:val="auto"/>
        </w:rPr>
        <w:t>ów</w:t>
      </w:r>
      <w:bookmarkEnd w:id="151"/>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2" w:name="_Toc218769395"/>
      <w:r w:rsidRPr="00FA3D81">
        <w:rPr>
          <w:b/>
          <w:color w:val="auto"/>
        </w:rPr>
        <w:t>Inne dokumenty obowiązujące w naborze</w:t>
      </w:r>
      <w:bookmarkEnd w:id="152"/>
    </w:p>
    <w:p w14:paraId="0D109E1E" w14:textId="77777777" w:rsidR="00397120" w:rsidRDefault="004C4BBA" w:rsidP="00397120">
      <w:pPr>
        <w:pStyle w:val="Akapitzlist"/>
        <w:numPr>
          <w:ilvl w:val="0"/>
          <w:numId w:val="112"/>
        </w:numPr>
        <w:spacing w:after="120" w:line="276" w:lineRule="auto"/>
        <w:ind w:left="284" w:hanging="284"/>
        <w:rPr>
          <w:rFonts w:cstheme="minorHAnsi"/>
          <w:sz w:val="28"/>
          <w:szCs w:val="28"/>
        </w:rPr>
      </w:pPr>
      <w:hyperlink r:id="rId44" w:history="1">
        <w:r w:rsidR="00397120">
          <w:rPr>
            <w:rStyle w:val="Hipercze"/>
            <w:sz w:val="24"/>
            <w:szCs w:val="24"/>
          </w:rPr>
          <w:t>Regulamin pracy Komisji Oceny Projektów oceniającej projekty w ramach EFS+ programu regionalnego FEO 2021-2027 dotyczący postępowania konkurencyjnego</w:t>
        </w:r>
      </w:hyperlink>
      <w:r w:rsidR="00397120">
        <w:rPr>
          <w:sz w:val="24"/>
          <w:szCs w:val="24"/>
        </w:rPr>
        <w:t xml:space="preserve"> - wersja nr 5.</w:t>
      </w:r>
    </w:p>
    <w:p w14:paraId="518EAC9B" w14:textId="77777777" w:rsidR="00397120" w:rsidRDefault="004C4BBA"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sidR="00397120">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4C4BBA" w:rsidP="00397120">
      <w:pPr>
        <w:pStyle w:val="Akapitzlist"/>
        <w:numPr>
          <w:ilvl w:val="0"/>
          <w:numId w:val="112"/>
        </w:numPr>
        <w:spacing w:after="120" w:line="276" w:lineRule="auto"/>
        <w:ind w:left="340" w:hanging="340"/>
        <w:rPr>
          <w:rFonts w:cstheme="minorHAnsi"/>
        </w:rPr>
      </w:pPr>
      <w:hyperlink r:id="rId46" w:history="1">
        <w:r w:rsidR="00397120">
          <w:rPr>
            <w:rStyle w:val="Hipercze"/>
            <w:rFonts w:cstheme="minorHAnsi"/>
            <w:sz w:val="24"/>
            <w:szCs w:val="24"/>
          </w:rPr>
          <w:t>Wytyczne dotyczące wyboru projektów na lata 2021-2027</w:t>
        </w:r>
      </w:hyperlink>
      <w:r w:rsidR="00397120">
        <w:rPr>
          <w:rFonts w:cstheme="minorHAnsi"/>
          <w:sz w:val="24"/>
          <w:szCs w:val="24"/>
        </w:rPr>
        <w:t xml:space="preserve"> z 3 czerwca 2025 r.</w:t>
      </w:r>
    </w:p>
    <w:p w14:paraId="032CBEBB"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47" w:history="1">
        <w:r w:rsidR="00397120">
          <w:rPr>
            <w:rStyle w:val="Hipercze"/>
            <w:sz w:val="24"/>
            <w:szCs w:val="24"/>
          </w:rPr>
          <w:t>Wytyczne dotyczące kwalifikowalności wydatków na lata 2021-2027</w:t>
        </w:r>
      </w:hyperlink>
      <w:r w:rsidR="00397120">
        <w:rPr>
          <w:sz w:val="24"/>
          <w:szCs w:val="24"/>
        </w:rPr>
        <w:t xml:space="preserve"> z 14 marca 2025 r.</w:t>
      </w:r>
    </w:p>
    <w:p w14:paraId="669DCC38"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48" w:history="1">
        <w:r w:rsidR="00397120">
          <w:rPr>
            <w:rStyle w:val="Hipercze"/>
            <w:sz w:val="24"/>
            <w:szCs w:val="24"/>
          </w:rPr>
          <w:t>Wytyczne dotyczące realizacji zasad równościowych w ramach funduszy unijnych na lata 2021-2027 z 10 marca 2025 r.</w:t>
        </w:r>
      </w:hyperlink>
    </w:p>
    <w:p w14:paraId="4EB07AB4"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49" w:history="1">
        <w:r w:rsidR="00397120">
          <w:rPr>
            <w:rStyle w:val="Hipercze"/>
            <w:rFonts w:cstheme="minorHAnsi"/>
            <w:sz w:val="24"/>
            <w:szCs w:val="24"/>
          </w:rPr>
          <w:t>Wytyczne dotyczące informacji i promocji Funduszy Europejskich na lata 2021-2027</w:t>
        </w:r>
      </w:hyperlink>
      <w:r w:rsidR="00397120">
        <w:rPr>
          <w:rFonts w:cstheme="minorHAnsi"/>
          <w:sz w:val="24"/>
          <w:szCs w:val="24"/>
        </w:rPr>
        <w:t xml:space="preserve"> </w:t>
      </w:r>
      <w:r w:rsidR="00397120">
        <w:rPr>
          <w:rFonts w:cstheme="minorHAnsi"/>
          <w:sz w:val="24"/>
          <w:szCs w:val="24"/>
        </w:rPr>
        <w:br/>
        <w:t>z 19 kwietnia 2023 r.</w:t>
      </w:r>
    </w:p>
    <w:p w14:paraId="63602D9F"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50" w:history="1">
        <w:r w:rsidR="00397120">
          <w:rPr>
            <w:rStyle w:val="Hipercze"/>
            <w:rFonts w:cstheme="minorHAnsi"/>
            <w:color w:val="0070C0"/>
            <w:sz w:val="24"/>
            <w:szCs w:val="24"/>
          </w:rPr>
          <w:t>Wytyczne dotyczące monitorowania postępu rzeczowego realizacji programów na lata 2021-2027</w:t>
        </w:r>
      </w:hyperlink>
      <w:r w:rsidR="00397120">
        <w:rPr>
          <w:rFonts w:cstheme="minorHAnsi"/>
          <w:sz w:val="24"/>
          <w:szCs w:val="24"/>
        </w:rPr>
        <w:t xml:space="preserve"> z 22 września 2025 r.</w:t>
      </w:r>
    </w:p>
    <w:p w14:paraId="7BC30B9E"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51" w:history="1">
        <w:r w:rsidR="00397120">
          <w:rPr>
            <w:rStyle w:val="Hipercze"/>
            <w:rFonts w:cstheme="minorHAnsi"/>
            <w:sz w:val="24"/>
            <w:szCs w:val="24"/>
          </w:rPr>
          <w:t>Wytyczne dotyczące warunków gromadzenia i przekazywania danych w postaci elektronicznej na lata 2021-2027</w:t>
        </w:r>
      </w:hyperlink>
      <w:r w:rsidR="00397120">
        <w:rPr>
          <w:rFonts w:cstheme="minorHAnsi"/>
          <w:sz w:val="24"/>
          <w:szCs w:val="24"/>
        </w:rPr>
        <w:t xml:space="preserve"> z 25 stycznia 2023 r.</w:t>
      </w:r>
    </w:p>
    <w:p w14:paraId="04A1AAF5" w14:textId="77777777" w:rsidR="00397120" w:rsidRDefault="004C4BBA" w:rsidP="00397120">
      <w:pPr>
        <w:pStyle w:val="Akapitzlist"/>
        <w:numPr>
          <w:ilvl w:val="0"/>
          <w:numId w:val="112"/>
        </w:numPr>
        <w:spacing w:after="120" w:line="276" w:lineRule="auto"/>
        <w:ind w:left="340" w:hanging="340"/>
        <w:rPr>
          <w:rFonts w:cstheme="minorHAnsi"/>
          <w:sz w:val="24"/>
          <w:szCs w:val="24"/>
        </w:rPr>
      </w:pPr>
      <w:hyperlink r:id="rId52" w:history="1">
        <w:r w:rsidR="00397120">
          <w:rPr>
            <w:rStyle w:val="Hipercze"/>
            <w:rFonts w:cstheme="minorHAnsi"/>
            <w:sz w:val="24"/>
            <w:szCs w:val="24"/>
          </w:rPr>
          <w:t>Wytyczne dotyczące kontroli realizacji programów polityki spójności na lata 2021–2027</w:t>
        </w:r>
      </w:hyperlink>
      <w:r w:rsidR="00397120">
        <w:rPr>
          <w:rFonts w:cstheme="minorHAnsi"/>
          <w:sz w:val="24"/>
          <w:szCs w:val="24"/>
        </w:rPr>
        <w:t xml:space="preserve"> z 26 października 2022 r.</w:t>
      </w:r>
    </w:p>
    <w:p w14:paraId="01CDACFF" w14:textId="4B84945A" w:rsidR="00985F90" w:rsidRPr="00AD2588" w:rsidRDefault="004C4BBA" w:rsidP="00AD2588">
      <w:pPr>
        <w:pStyle w:val="Akapitzlist"/>
        <w:numPr>
          <w:ilvl w:val="0"/>
          <w:numId w:val="112"/>
        </w:numPr>
        <w:spacing w:after="120" w:line="276" w:lineRule="auto"/>
        <w:ind w:left="340" w:hanging="340"/>
        <w:rPr>
          <w:color w:val="0563C1" w:themeColor="hyperlink"/>
          <w:u w:val="single"/>
        </w:rPr>
      </w:pPr>
      <w:hyperlink r:id="rId53" w:history="1">
        <w:r w:rsidR="00397120">
          <w:rPr>
            <w:rStyle w:val="Hipercze"/>
            <w:sz w:val="24"/>
            <w:szCs w:val="24"/>
          </w:rPr>
          <w:t xml:space="preserve">Podręcznik wnioskodawcy i beneficjenta Funduszy Europejskich na lata 2021-2027 </w:t>
        </w:r>
      </w:hyperlink>
      <w:r w:rsidR="00397120">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56E975C0" w14:textId="3C7FD4C9" w:rsidR="00843298" w:rsidRPr="00CC2BFE" w:rsidRDefault="004C4BBA" w:rsidP="00843298">
      <w:pPr>
        <w:pStyle w:val="Akapitzlist"/>
        <w:numPr>
          <w:ilvl w:val="0"/>
          <w:numId w:val="112"/>
        </w:numPr>
        <w:spacing w:after="120" w:line="276" w:lineRule="auto"/>
        <w:ind w:left="340" w:hanging="340"/>
        <w:rPr>
          <w:rStyle w:val="Hipercze"/>
          <w:sz w:val="24"/>
          <w:szCs w:val="24"/>
        </w:rPr>
      </w:pPr>
      <w:hyperlink r:id="rId55" w:history="1">
        <w:r w:rsidR="00843298" w:rsidRPr="007E28D4">
          <w:rPr>
            <w:rStyle w:val="Hipercze"/>
            <w:sz w:val="24"/>
            <w:szCs w:val="24"/>
          </w:rPr>
          <w:t>Podział województwa opolskiego na subregiony</w:t>
        </w:r>
      </w:hyperlink>
      <w:r w:rsidR="00843298" w:rsidRPr="00843298">
        <w:rPr>
          <w:rStyle w:val="Hipercze"/>
          <w:sz w:val="24"/>
          <w:szCs w:val="24"/>
        </w:rPr>
        <w:t>.</w:t>
      </w:r>
    </w:p>
    <w:p w14:paraId="46832110" w14:textId="54F9BE19" w:rsidR="00D43116" w:rsidRPr="00642527" w:rsidRDefault="00D43116" w:rsidP="00FF4B14">
      <w:pPr>
        <w:pStyle w:val="Akapitzlist"/>
        <w:spacing w:after="0" w:line="276" w:lineRule="auto"/>
        <w:rPr>
          <w:rFonts w:cstheme="minorHAnsi"/>
          <w:sz w:val="24"/>
          <w:szCs w:val="24"/>
        </w:rPr>
      </w:pPr>
    </w:p>
    <w:sectPr w:rsidR="00D43116" w:rsidRPr="00642527" w:rsidSect="00FC63B4">
      <w:footerReference w:type="default" r:id="rId56"/>
      <w:head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54823" w14:textId="77777777" w:rsidR="001C6081" w:rsidRDefault="001C6081" w:rsidP="00FC63B4">
      <w:pPr>
        <w:spacing w:after="0" w:line="240" w:lineRule="auto"/>
      </w:pPr>
      <w:r>
        <w:separator/>
      </w:r>
    </w:p>
  </w:endnote>
  <w:endnote w:type="continuationSeparator" w:id="0">
    <w:p w14:paraId="10561D16" w14:textId="77777777" w:rsidR="001C6081" w:rsidRDefault="001C6081"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4C4BBA">
          <w:rPr>
            <w:noProof/>
          </w:rPr>
          <w:t>3</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3A4E9" w14:textId="77777777" w:rsidR="001C6081" w:rsidRDefault="001C6081" w:rsidP="00FC63B4">
      <w:pPr>
        <w:spacing w:after="0" w:line="240" w:lineRule="auto"/>
      </w:pPr>
      <w:r>
        <w:separator/>
      </w:r>
    </w:p>
  </w:footnote>
  <w:footnote w:type="continuationSeparator" w:id="0">
    <w:p w14:paraId="32E6DC52" w14:textId="77777777" w:rsidR="001C6081" w:rsidRDefault="001C6081"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F6D35" w14:textId="3CDBFE80" w:rsidR="00CB70E2" w:rsidRDefault="00CB70E2">
    <w:pPr>
      <w:pStyle w:val="Nagwek"/>
    </w:pPr>
    <w:r>
      <w:t>Załącznik nr 1 do Uchwały nr …………………/2026</w:t>
    </w:r>
  </w:p>
  <w:p w14:paraId="58BBC913" w14:textId="77777777" w:rsidR="00CB70E2" w:rsidRDefault="00CB70E2">
    <w:pPr>
      <w:pStyle w:val="Nagwek"/>
    </w:pPr>
  </w:p>
  <w:p w14:paraId="4205F897" w14:textId="77777777" w:rsidR="00CB70E2" w:rsidRDefault="00CB70E2" w:rsidP="00CB70E2">
    <w:pPr>
      <w:spacing w:line="276" w:lineRule="auto"/>
      <w:rPr>
        <w:rFonts w:ascii="Calibri" w:hAnsi="Calibri" w:cs="Calibri"/>
        <w:szCs w:val="21"/>
        <w:lang w:eastAsia="ar-SA"/>
      </w:rPr>
    </w:pPr>
    <w:r>
      <w:rPr>
        <w:rFonts w:ascii="Calibri" w:hAnsi="Calibri" w:cs="Calibri"/>
        <w:iCs/>
        <w:lang w:eastAsia="ar-SA"/>
      </w:rPr>
      <w:t xml:space="preserve">Zarządu Województwa Opolskiego </w:t>
    </w:r>
    <w:r>
      <w:rPr>
        <w:rFonts w:ascii="Calibri" w:hAnsi="Calibri" w:cs="Calibri"/>
        <w:szCs w:val="21"/>
        <w:lang w:eastAsia="ar-SA"/>
      </w:rPr>
      <w:t>z ….</w:t>
    </w:r>
    <w:r>
      <w:rPr>
        <w:rFonts w:ascii="Calibri" w:hAnsi="Calibri" w:cs="Calibri"/>
        <w:lang w:eastAsia="ar-SA"/>
      </w:rPr>
      <w:t>.</w:t>
    </w:r>
    <w:r>
      <w:rPr>
        <w:rFonts w:ascii="Calibri" w:hAnsi="Calibri" w:cs="Calibri"/>
        <w:szCs w:val="21"/>
        <w:lang w:eastAsia="ar-SA"/>
      </w:rPr>
      <w:t>.......................... 2026 r.</w:t>
    </w:r>
  </w:p>
  <w:p w14:paraId="0CC6D51B" w14:textId="77777777" w:rsidR="00CB70E2" w:rsidRDefault="00CB70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7"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3"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94"/>
  </w:num>
  <w:num w:numId="3">
    <w:abstractNumId w:val="64"/>
  </w:num>
  <w:num w:numId="4">
    <w:abstractNumId w:val="59"/>
  </w:num>
  <w:num w:numId="5">
    <w:abstractNumId w:val="80"/>
  </w:num>
  <w:num w:numId="6">
    <w:abstractNumId w:val="70"/>
  </w:num>
  <w:num w:numId="7">
    <w:abstractNumId w:val="84"/>
  </w:num>
  <w:num w:numId="8">
    <w:abstractNumId w:val="2"/>
  </w:num>
  <w:num w:numId="9">
    <w:abstractNumId w:val="14"/>
  </w:num>
  <w:num w:numId="10">
    <w:abstractNumId w:val="86"/>
  </w:num>
  <w:num w:numId="11">
    <w:abstractNumId w:val="27"/>
  </w:num>
  <w:num w:numId="12">
    <w:abstractNumId w:val="83"/>
  </w:num>
  <w:num w:numId="13">
    <w:abstractNumId w:val="49"/>
  </w:num>
  <w:num w:numId="14">
    <w:abstractNumId w:val="89"/>
  </w:num>
  <w:num w:numId="15">
    <w:abstractNumId w:val="17"/>
  </w:num>
  <w:num w:numId="16">
    <w:abstractNumId w:val="15"/>
  </w:num>
  <w:num w:numId="17">
    <w:abstractNumId w:val="39"/>
  </w:num>
  <w:num w:numId="18">
    <w:abstractNumId w:val="38"/>
  </w:num>
  <w:num w:numId="19">
    <w:abstractNumId w:val="76"/>
  </w:num>
  <w:num w:numId="20">
    <w:abstractNumId w:val="68"/>
  </w:num>
  <w:num w:numId="21">
    <w:abstractNumId w:val="67"/>
  </w:num>
  <w:num w:numId="22">
    <w:abstractNumId w:val="8"/>
  </w:num>
  <w:num w:numId="23">
    <w:abstractNumId w:val="72"/>
  </w:num>
  <w:num w:numId="24">
    <w:abstractNumId w:val="33"/>
  </w:num>
  <w:num w:numId="25">
    <w:abstractNumId w:val="79"/>
  </w:num>
  <w:num w:numId="26">
    <w:abstractNumId w:val="69"/>
  </w:num>
  <w:num w:numId="27">
    <w:abstractNumId w:val="21"/>
  </w:num>
  <w:num w:numId="28">
    <w:abstractNumId w:val="1"/>
  </w:num>
  <w:num w:numId="29">
    <w:abstractNumId w:val="87"/>
  </w:num>
  <w:num w:numId="30">
    <w:abstractNumId w:val="42"/>
  </w:num>
  <w:num w:numId="31">
    <w:abstractNumId w:val="54"/>
  </w:num>
  <w:num w:numId="32">
    <w:abstractNumId w:val="87"/>
  </w:num>
  <w:num w:numId="33">
    <w:abstractNumId w:val="26"/>
  </w:num>
  <w:num w:numId="34">
    <w:abstractNumId w:val="6"/>
  </w:num>
  <w:num w:numId="35">
    <w:abstractNumId w:val="25"/>
  </w:num>
  <w:num w:numId="36">
    <w:abstractNumId w:val="31"/>
  </w:num>
  <w:num w:numId="37">
    <w:abstractNumId w:val="57"/>
  </w:num>
  <w:num w:numId="38">
    <w:abstractNumId w:val="16"/>
  </w:num>
  <w:num w:numId="39">
    <w:abstractNumId w:val="11"/>
  </w:num>
  <w:num w:numId="40">
    <w:abstractNumId w:val="13"/>
  </w:num>
  <w:num w:numId="41">
    <w:abstractNumId w:val="61"/>
  </w:num>
  <w:num w:numId="42">
    <w:abstractNumId w:val="32"/>
  </w:num>
  <w:num w:numId="43">
    <w:abstractNumId w:val="65"/>
  </w:num>
  <w:num w:numId="44">
    <w:abstractNumId w:val="73"/>
  </w:num>
  <w:num w:numId="45">
    <w:abstractNumId w:val="10"/>
  </w:num>
  <w:num w:numId="46">
    <w:abstractNumId w:val="92"/>
  </w:num>
  <w:num w:numId="47">
    <w:abstractNumId w:val="48"/>
  </w:num>
  <w:num w:numId="48">
    <w:abstractNumId w:val="34"/>
  </w:num>
  <w:num w:numId="49">
    <w:abstractNumId w:val="35"/>
  </w:num>
  <w:num w:numId="50">
    <w:abstractNumId w:val="75"/>
  </w:num>
  <w:num w:numId="51">
    <w:abstractNumId w:val="56"/>
  </w:num>
  <w:num w:numId="52">
    <w:abstractNumId w:val="3"/>
  </w:num>
  <w:num w:numId="53">
    <w:abstractNumId w:val="36"/>
  </w:num>
  <w:num w:numId="54">
    <w:abstractNumId w:val="50"/>
  </w:num>
  <w:num w:numId="55">
    <w:abstractNumId w:val="66"/>
  </w:num>
  <w:num w:numId="56">
    <w:abstractNumId w:val="52"/>
  </w:num>
  <w:num w:numId="57">
    <w:abstractNumId w:val="28"/>
  </w:num>
  <w:num w:numId="58">
    <w:abstractNumId w:val="22"/>
  </w:num>
  <w:num w:numId="59">
    <w:abstractNumId w:val="46"/>
  </w:num>
  <w:num w:numId="60">
    <w:abstractNumId w:val="9"/>
  </w:num>
  <w:num w:numId="61">
    <w:abstractNumId w:val="51"/>
  </w:num>
  <w:num w:numId="62">
    <w:abstractNumId w:val="41"/>
  </w:num>
  <w:num w:numId="63">
    <w:abstractNumId w:val="4"/>
  </w:num>
  <w:num w:numId="64">
    <w:abstractNumId w:val="88"/>
  </w:num>
  <w:num w:numId="65">
    <w:abstractNumId w:val="30"/>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7"/>
  </w:num>
  <w:num w:numId="71">
    <w:abstractNumId w:val="93"/>
  </w:num>
  <w:num w:numId="72">
    <w:abstractNumId w:val="77"/>
  </w:num>
  <w:num w:numId="73">
    <w:abstractNumId w:val="81"/>
  </w:num>
  <w:num w:numId="74">
    <w:abstractNumId w:val="82"/>
  </w:num>
  <w:num w:numId="75">
    <w:abstractNumId w:val="44"/>
  </w:num>
  <w:num w:numId="76">
    <w:abstractNumId w:val="63"/>
  </w:num>
  <w:num w:numId="77">
    <w:abstractNumId w:val="33"/>
  </w:num>
  <w:num w:numId="78">
    <w:abstractNumId w:val="86"/>
  </w:num>
  <w:num w:numId="79">
    <w:abstractNumId w:val="14"/>
  </w:num>
  <w:num w:numId="80">
    <w:abstractNumId w:val="47"/>
  </w:num>
  <w:num w:numId="81">
    <w:abstractNumId w:val="15"/>
  </w:num>
  <w:num w:numId="82">
    <w:abstractNumId w:val="3"/>
  </w:num>
  <w:num w:numId="83">
    <w:abstractNumId w:val="75"/>
  </w:num>
  <w:num w:numId="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num>
  <w:num w:numId="87">
    <w:abstractNumId w:val="89"/>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num>
  <w:num w:numId="90">
    <w:abstractNumId w:val="79"/>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num>
  <w:num w:numId="95">
    <w:abstractNumId w:val="19"/>
  </w:num>
  <w:num w:numId="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4"/>
  </w:num>
  <w:num w:numId="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20"/>
  </w:num>
  <w:num w:numId="102">
    <w:abstractNumId w:val="18"/>
  </w:num>
  <w:num w:numId="103">
    <w:abstractNumId w:val="37"/>
  </w:num>
  <w:num w:numId="104">
    <w:abstractNumId w:val="55"/>
  </w:num>
  <w:num w:numId="105">
    <w:abstractNumId w:val="45"/>
  </w:num>
  <w:num w:numId="106">
    <w:abstractNumId w:val="85"/>
  </w:num>
  <w:num w:numId="107">
    <w:abstractNumId w:val="43"/>
  </w:num>
  <w:num w:numId="108">
    <w:abstractNumId w:val="40"/>
  </w:num>
  <w:num w:numId="109">
    <w:abstractNumId w:val="24"/>
  </w:num>
  <w:num w:numId="110">
    <w:abstractNumId w:val="62"/>
  </w:num>
  <w:num w:numId="111">
    <w:abstractNumId w:val="29"/>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8"/>
  </w:num>
  <w:num w:numId="114">
    <w:abstractNumId w:val="12"/>
  </w:num>
  <w:num w:numId="115">
    <w:abstractNumId w:val="53"/>
  </w:num>
  <w:num w:numId="116">
    <w:abstractNumId w:val="71"/>
  </w:num>
  <w:num w:numId="117">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29EF"/>
    <w:rsid w:val="00037047"/>
    <w:rsid w:val="000376A3"/>
    <w:rsid w:val="00037751"/>
    <w:rsid w:val="00042C62"/>
    <w:rsid w:val="00046E8E"/>
    <w:rsid w:val="00052693"/>
    <w:rsid w:val="00053DF9"/>
    <w:rsid w:val="00056886"/>
    <w:rsid w:val="000574AF"/>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18BF"/>
    <w:rsid w:val="00092466"/>
    <w:rsid w:val="00093B8F"/>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C278C"/>
    <w:rsid w:val="001C46A7"/>
    <w:rsid w:val="001C4C47"/>
    <w:rsid w:val="001C6081"/>
    <w:rsid w:val="001C6FE4"/>
    <w:rsid w:val="001C761B"/>
    <w:rsid w:val="001D1A16"/>
    <w:rsid w:val="001D2C0A"/>
    <w:rsid w:val="001D3212"/>
    <w:rsid w:val="001D553A"/>
    <w:rsid w:val="001E0332"/>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11222"/>
    <w:rsid w:val="002115AC"/>
    <w:rsid w:val="0021203A"/>
    <w:rsid w:val="0021258E"/>
    <w:rsid w:val="0021475A"/>
    <w:rsid w:val="00216D28"/>
    <w:rsid w:val="0022033E"/>
    <w:rsid w:val="00220D54"/>
    <w:rsid w:val="002231F9"/>
    <w:rsid w:val="00223FC1"/>
    <w:rsid w:val="00226A4F"/>
    <w:rsid w:val="002323E1"/>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46EF"/>
    <w:rsid w:val="002959BF"/>
    <w:rsid w:val="002A022D"/>
    <w:rsid w:val="002A1296"/>
    <w:rsid w:val="002A2648"/>
    <w:rsid w:val="002A4641"/>
    <w:rsid w:val="002B0E66"/>
    <w:rsid w:val="002B1961"/>
    <w:rsid w:val="002B2085"/>
    <w:rsid w:val="002B44E5"/>
    <w:rsid w:val="002B5327"/>
    <w:rsid w:val="002B6362"/>
    <w:rsid w:val="002B784C"/>
    <w:rsid w:val="002C1C38"/>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07F"/>
    <w:rsid w:val="00324307"/>
    <w:rsid w:val="00324DE0"/>
    <w:rsid w:val="0032587E"/>
    <w:rsid w:val="00334EB0"/>
    <w:rsid w:val="003377D1"/>
    <w:rsid w:val="00340D0B"/>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D2910"/>
    <w:rsid w:val="003D44E9"/>
    <w:rsid w:val="003D45DE"/>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4BBA"/>
    <w:rsid w:val="004C5664"/>
    <w:rsid w:val="004C6434"/>
    <w:rsid w:val="004D1142"/>
    <w:rsid w:val="004D225D"/>
    <w:rsid w:val="004D4884"/>
    <w:rsid w:val="004D70DF"/>
    <w:rsid w:val="004D70F1"/>
    <w:rsid w:val="004D7C29"/>
    <w:rsid w:val="004E2EC6"/>
    <w:rsid w:val="004E34ED"/>
    <w:rsid w:val="004E4B6D"/>
    <w:rsid w:val="004E57DC"/>
    <w:rsid w:val="004E5F4F"/>
    <w:rsid w:val="004E7737"/>
    <w:rsid w:val="004F0CCF"/>
    <w:rsid w:val="004F1C7B"/>
    <w:rsid w:val="004F53B2"/>
    <w:rsid w:val="004F7A9E"/>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690"/>
    <w:rsid w:val="005F0431"/>
    <w:rsid w:val="005F063B"/>
    <w:rsid w:val="005F2808"/>
    <w:rsid w:val="00601A42"/>
    <w:rsid w:val="00601D38"/>
    <w:rsid w:val="0060363D"/>
    <w:rsid w:val="00606FC3"/>
    <w:rsid w:val="006077F5"/>
    <w:rsid w:val="00610130"/>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72F8"/>
    <w:rsid w:val="006602CF"/>
    <w:rsid w:val="00663806"/>
    <w:rsid w:val="00663B75"/>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B40"/>
    <w:rsid w:val="00727C6D"/>
    <w:rsid w:val="00731348"/>
    <w:rsid w:val="00731E84"/>
    <w:rsid w:val="007325C5"/>
    <w:rsid w:val="00734C4F"/>
    <w:rsid w:val="00740BD6"/>
    <w:rsid w:val="00741284"/>
    <w:rsid w:val="00742244"/>
    <w:rsid w:val="00742BB8"/>
    <w:rsid w:val="00745818"/>
    <w:rsid w:val="00750682"/>
    <w:rsid w:val="00753B14"/>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2961"/>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45FB"/>
    <w:rsid w:val="00B55918"/>
    <w:rsid w:val="00B57520"/>
    <w:rsid w:val="00B60E90"/>
    <w:rsid w:val="00B67D2E"/>
    <w:rsid w:val="00B718F2"/>
    <w:rsid w:val="00B72C90"/>
    <w:rsid w:val="00B74790"/>
    <w:rsid w:val="00B75D91"/>
    <w:rsid w:val="00B77D5E"/>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054"/>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BCE"/>
    <w:rsid w:val="00CB70E2"/>
    <w:rsid w:val="00CC1C96"/>
    <w:rsid w:val="00CC2BFE"/>
    <w:rsid w:val="00CC52C8"/>
    <w:rsid w:val="00CD2299"/>
    <w:rsid w:val="00CD3E47"/>
    <w:rsid w:val="00CD58B5"/>
    <w:rsid w:val="00CD5A76"/>
    <w:rsid w:val="00CD774C"/>
    <w:rsid w:val="00CE16F4"/>
    <w:rsid w:val="00CE1D0A"/>
    <w:rsid w:val="00CE2493"/>
    <w:rsid w:val="00CE2B41"/>
    <w:rsid w:val="00CE532D"/>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4124"/>
    <w:rsid w:val="00D24767"/>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D05"/>
    <w:rsid w:val="00ED752E"/>
    <w:rsid w:val="00ED754A"/>
    <w:rsid w:val="00ED7D12"/>
    <w:rsid w:val="00EE02C7"/>
    <w:rsid w:val="00EE231C"/>
    <w:rsid w:val="00EE2716"/>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0"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header" Target="header1.xml"/><Relationship Id="rId10" Type="http://schemas.openxmlformats.org/officeDocument/2006/relationships/hyperlink" Target="http://www.funduszeue.opolskie.pl" TargetMode="External"/><Relationship Id="rId19" Type="http://schemas.openxmlformats.org/officeDocument/2006/relationships/hyperlink" Target="https://sip.lex.pl/akty-prawne/dzu-dziennik-ustaw/prawo-zamowien-publicznych-18903829/art-4"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AB3B-BD98-4EF3-8EBB-F7E5F67F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15889</Words>
  <Characters>95338</Characters>
  <Application>Microsoft Office Word</Application>
  <DocSecurity>4</DocSecurity>
  <Lines>794</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Karolina Stark</cp:lastModifiedBy>
  <cp:revision>2</cp:revision>
  <cp:lastPrinted>2026-01-08T11:56:00Z</cp:lastPrinted>
  <dcterms:created xsi:type="dcterms:W3CDTF">2026-02-11T13:50:00Z</dcterms:created>
  <dcterms:modified xsi:type="dcterms:W3CDTF">2026-02-11T13:50:00Z</dcterms:modified>
</cp:coreProperties>
</file>