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FEOP.05.10-IP.02-001/2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639DF6A2"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 xml:space="preserve">/2024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E8743B">
        <w:rPr>
          <w:rFonts w:eastAsia="Times New Roman" w:cstheme="minorHAnsi"/>
          <w:sz w:val="24"/>
          <w:szCs w:val="24"/>
          <w:lang w:eastAsia="pl-PL"/>
        </w:rPr>
        <w:t>4</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10332911"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51145B">
        <w:rPr>
          <w:rFonts w:eastAsia="Times New Roman" w:cstheme="minorHAnsi"/>
          <w:sz w:val="24"/>
          <w:szCs w:val="24"/>
          <w:lang w:eastAsia="pl-PL"/>
        </w:rPr>
        <w:t>wrzesień</w:t>
      </w:r>
      <w:r w:rsidR="00D8265F"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311011">
        <w:rPr>
          <w:rFonts w:eastAsia="Times New Roman" w:cstheme="minorHAnsi"/>
          <w:sz w:val="24"/>
          <w:szCs w:val="24"/>
          <w:lang w:eastAsia="pl-PL"/>
        </w:rPr>
        <w:t>4</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4C0873F0"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1FCAFB45" w14:textId="52B08168" w:rsidR="005B0A5B"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77046216" w:history="1">
            <w:r w:rsidR="005B0A5B" w:rsidRPr="002F26F7">
              <w:rPr>
                <w:rStyle w:val="Hipercze"/>
              </w:rPr>
              <w:t>I.</w:t>
            </w:r>
            <w:r w:rsidR="005B0A5B">
              <w:rPr>
                <w:rFonts w:eastAsiaTheme="minorEastAsia" w:cstheme="minorBidi"/>
                <w:b w:val="0"/>
                <w:kern w:val="2"/>
                <w:sz w:val="22"/>
                <w:szCs w:val="22"/>
                <w14:ligatures w14:val="standardContextual"/>
              </w:rPr>
              <w:tab/>
            </w:r>
            <w:r w:rsidR="005B0A5B" w:rsidRPr="002F26F7">
              <w:rPr>
                <w:rStyle w:val="Hipercze"/>
              </w:rPr>
              <w:t>Wprowadzenie</w:t>
            </w:r>
            <w:r w:rsidR="005B0A5B">
              <w:rPr>
                <w:webHidden/>
              </w:rPr>
              <w:tab/>
            </w:r>
            <w:r w:rsidR="005B0A5B">
              <w:rPr>
                <w:webHidden/>
              </w:rPr>
              <w:fldChar w:fldCharType="begin"/>
            </w:r>
            <w:r w:rsidR="005B0A5B">
              <w:rPr>
                <w:webHidden/>
              </w:rPr>
              <w:instrText xml:space="preserve"> PAGEREF _Toc177046216 \h </w:instrText>
            </w:r>
            <w:r w:rsidR="005B0A5B">
              <w:rPr>
                <w:webHidden/>
              </w:rPr>
            </w:r>
            <w:r w:rsidR="005B0A5B">
              <w:rPr>
                <w:webHidden/>
              </w:rPr>
              <w:fldChar w:fldCharType="separate"/>
            </w:r>
            <w:r w:rsidR="005B0A5B">
              <w:rPr>
                <w:webHidden/>
              </w:rPr>
              <w:t>4</w:t>
            </w:r>
            <w:r w:rsidR="005B0A5B">
              <w:rPr>
                <w:webHidden/>
              </w:rPr>
              <w:fldChar w:fldCharType="end"/>
            </w:r>
          </w:hyperlink>
        </w:p>
        <w:p w14:paraId="49164156" w14:textId="41EABBA6" w:rsidR="005B0A5B" w:rsidRDefault="00EA03E6">
          <w:pPr>
            <w:pStyle w:val="Spistreci2"/>
            <w:rPr>
              <w:rFonts w:cstheme="minorBidi"/>
              <w:noProof/>
              <w:kern w:val="2"/>
              <w14:ligatures w14:val="standardContextual"/>
            </w:rPr>
          </w:pPr>
          <w:hyperlink w:anchor="_Toc177046217" w:history="1">
            <w:r w:rsidR="005B0A5B" w:rsidRPr="002F26F7">
              <w:rPr>
                <w:rStyle w:val="Hipercze"/>
                <w:b/>
                <w:noProof/>
              </w:rPr>
              <w:t>1.</w:t>
            </w:r>
            <w:r w:rsidR="005B0A5B">
              <w:rPr>
                <w:rFonts w:cstheme="minorBidi"/>
                <w:noProof/>
                <w:kern w:val="2"/>
                <w14:ligatures w14:val="standardContextual"/>
              </w:rPr>
              <w:tab/>
            </w:r>
            <w:r w:rsidR="005B0A5B" w:rsidRPr="002F26F7">
              <w:rPr>
                <w:rStyle w:val="Hipercze"/>
                <w:b/>
                <w:noProof/>
              </w:rPr>
              <w:t>Skróty i pojęcia stosowane w regulaminie</w:t>
            </w:r>
            <w:r w:rsidR="005B0A5B">
              <w:rPr>
                <w:noProof/>
                <w:webHidden/>
              </w:rPr>
              <w:tab/>
            </w:r>
            <w:r w:rsidR="005B0A5B">
              <w:rPr>
                <w:noProof/>
                <w:webHidden/>
              </w:rPr>
              <w:fldChar w:fldCharType="begin"/>
            </w:r>
            <w:r w:rsidR="005B0A5B">
              <w:rPr>
                <w:noProof/>
                <w:webHidden/>
              </w:rPr>
              <w:instrText xml:space="preserve"> PAGEREF _Toc177046217 \h </w:instrText>
            </w:r>
            <w:r w:rsidR="005B0A5B">
              <w:rPr>
                <w:noProof/>
                <w:webHidden/>
              </w:rPr>
            </w:r>
            <w:r w:rsidR="005B0A5B">
              <w:rPr>
                <w:noProof/>
                <w:webHidden/>
              </w:rPr>
              <w:fldChar w:fldCharType="separate"/>
            </w:r>
            <w:r w:rsidR="005B0A5B">
              <w:rPr>
                <w:noProof/>
                <w:webHidden/>
              </w:rPr>
              <w:t>4</w:t>
            </w:r>
            <w:r w:rsidR="005B0A5B">
              <w:rPr>
                <w:noProof/>
                <w:webHidden/>
              </w:rPr>
              <w:fldChar w:fldCharType="end"/>
            </w:r>
          </w:hyperlink>
        </w:p>
        <w:p w14:paraId="75D54DB7" w14:textId="4ED4858F" w:rsidR="005B0A5B" w:rsidRDefault="00EA03E6">
          <w:pPr>
            <w:pStyle w:val="Spistreci2"/>
            <w:rPr>
              <w:rFonts w:cstheme="minorBidi"/>
              <w:noProof/>
              <w:kern w:val="2"/>
              <w14:ligatures w14:val="standardContextual"/>
            </w:rPr>
          </w:pPr>
          <w:hyperlink w:anchor="_Toc177046218" w:history="1">
            <w:r w:rsidR="005B0A5B" w:rsidRPr="002F26F7">
              <w:rPr>
                <w:rStyle w:val="Hipercze"/>
                <w:b/>
                <w:noProof/>
              </w:rPr>
              <w:t>2.</w:t>
            </w:r>
            <w:r w:rsidR="005B0A5B">
              <w:rPr>
                <w:rFonts w:cstheme="minorBidi"/>
                <w:noProof/>
                <w:kern w:val="2"/>
                <w14:ligatures w14:val="standardContextual"/>
              </w:rPr>
              <w:tab/>
            </w:r>
            <w:r w:rsidR="005B0A5B" w:rsidRPr="002F26F7">
              <w:rPr>
                <w:rStyle w:val="Hipercze"/>
                <w:b/>
                <w:noProof/>
              </w:rPr>
              <w:t>Informacje wstępne</w:t>
            </w:r>
            <w:r w:rsidR="005B0A5B">
              <w:rPr>
                <w:noProof/>
                <w:webHidden/>
              </w:rPr>
              <w:tab/>
            </w:r>
            <w:r w:rsidR="005B0A5B">
              <w:rPr>
                <w:noProof/>
                <w:webHidden/>
              </w:rPr>
              <w:fldChar w:fldCharType="begin"/>
            </w:r>
            <w:r w:rsidR="005B0A5B">
              <w:rPr>
                <w:noProof/>
                <w:webHidden/>
              </w:rPr>
              <w:instrText xml:space="preserve"> PAGEREF _Toc177046218 \h </w:instrText>
            </w:r>
            <w:r w:rsidR="005B0A5B">
              <w:rPr>
                <w:noProof/>
                <w:webHidden/>
              </w:rPr>
            </w:r>
            <w:r w:rsidR="005B0A5B">
              <w:rPr>
                <w:noProof/>
                <w:webHidden/>
              </w:rPr>
              <w:fldChar w:fldCharType="separate"/>
            </w:r>
            <w:r w:rsidR="005B0A5B">
              <w:rPr>
                <w:noProof/>
                <w:webHidden/>
              </w:rPr>
              <w:t>7</w:t>
            </w:r>
            <w:r w:rsidR="005B0A5B">
              <w:rPr>
                <w:noProof/>
                <w:webHidden/>
              </w:rPr>
              <w:fldChar w:fldCharType="end"/>
            </w:r>
          </w:hyperlink>
        </w:p>
        <w:p w14:paraId="13135EA5" w14:textId="7BDF58A2" w:rsidR="005B0A5B" w:rsidRDefault="00EA03E6">
          <w:pPr>
            <w:pStyle w:val="Spistreci2"/>
            <w:rPr>
              <w:rFonts w:cstheme="minorBidi"/>
              <w:noProof/>
              <w:kern w:val="2"/>
              <w14:ligatures w14:val="standardContextual"/>
            </w:rPr>
          </w:pPr>
          <w:hyperlink w:anchor="_Toc177046219" w:history="1">
            <w:r w:rsidR="005B0A5B" w:rsidRPr="002F26F7">
              <w:rPr>
                <w:rStyle w:val="Hipercze"/>
                <w:rFonts w:ascii="Calibri Light" w:hAnsi="Calibri Light" w:cs="Calibri Light"/>
                <w:b/>
                <w:noProof/>
              </w:rPr>
              <w:t>3.</w:t>
            </w:r>
            <w:r w:rsidR="005B0A5B">
              <w:rPr>
                <w:rFonts w:cstheme="minorBidi"/>
                <w:noProof/>
                <w:kern w:val="2"/>
                <w14:ligatures w14:val="standardContextual"/>
              </w:rPr>
              <w:tab/>
            </w:r>
            <w:r w:rsidR="005B0A5B" w:rsidRPr="002F26F7">
              <w:rPr>
                <w:rStyle w:val="Hipercze"/>
                <w:rFonts w:ascii="Calibri Light" w:hAnsi="Calibri Light" w:cs="Calibri Light"/>
                <w:b/>
                <w:noProof/>
              </w:rPr>
              <w:t xml:space="preserve">Informacje </w:t>
            </w:r>
            <w:r w:rsidR="005B0A5B" w:rsidRPr="002F26F7">
              <w:rPr>
                <w:rStyle w:val="Hipercze"/>
                <w:b/>
                <w:noProof/>
              </w:rPr>
              <w:t>dotyczące</w:t>
            </w:r>
            <w:r w:rsidR="005B0A5B" w:rsidRPr="002F26F7">
              <w:rPr>
                <w:rStyle w:val="Hipercze"/>
                <w:rFonts w:ascii="Calibri Light" w:hAnsi="Calibri Light" w:cs="Calibri Light"/>
                <w:b/>
                <w:noProof/>
              </w:rPr>
              <w:t xml:space="preserve"> tematów działań realizowanych w ramach naboru</w:t>
            </w:r>
            <w:r w:rsidR="005B0A5B">
              <w:rPr>
                <w:noProof/>
                <w:webHidden/>
              </w:rPr>
              <w:tab/>
            </w:r>
            <w:r w:rsidR="005B0A5B">
              <w:rPr>
                <w:noProof/>
                <w:webHidden/>
              </w:rPr>
              <w:fldChar w:fldCharType="begin"/>
            </w:r>
            <w:r w:rsidR="005B0A5B">
              <w:rPr>
                <w:noProof/>
                <w:webHidden/>
              </w:rPr>
              <w:instrText xml:space="preserve"> PAGEREF _Toc177046219 \h </w:instrText>
            </w:r>
            <w:r w:rsidR="005B0A5B">
              <w:rPr>
                <w:noProof/>
                <w:webHidden/>
              </w:rPr>
            </w:r>
            <w:r w:rsidR="005B0A5B">
              <w:rPr>
                <w:noProof/>
                <w:webHidden/>
              </w:rPr>
              <w:fldChar w:fldCharType="separate"/>
            </w:r>
            <w:r w:rsidR="005B0A5B">
              <w:rPr>
                <w:noProof/>
                <w:webHidden/>
              </w:rPr>
              <w:t>8</w:t>
            </w:r>
            <w:r w:rsidR="005B0A5B">
              <w:rPr>
                <w:noProof/>
                <w:webHidden/>
              </w:rPr>
              <w:fldChar w:fldCharType="end"/>
            </w:r>
          </w:hyperlink>
        </w:p>
        <w:p w14:paraId="6922887A" w14:textId="4377BF59" w:rsidR="005B0A5B" w:rsidRDefault="00EA03E6">
          <w:pPr>
            <w:pStyle w:val="Spistreci2"/>
            <w:rPr>
              <w:rFonts w:cstheme="minorBidi"/>
              <w:noProof/>
              <w:kern w:val="2"/>
              <w14:ligatures w14:val="standardContextual"/>
            </w:rPr>
          </w:pPr>
          <w:hyperlink w:anchor="_Toc177046220" w:history="1">
            <w:r w:rsidR="005B0A5B" w:rsidRPr="002F26F7">
              <w:rPr>
                <w:rStyle w:val="Hipercze"/>
                <w:b/>
                <w:noProof/>
              </w:rPr>
              <w:t>4.</w:t>
            </w:r>
            <w:r w:rsidR="005B0A5B">
              <w:rPr>
                <w:rFonts w:cstheme="minorBidi"/>
                <w:noProof/>
                <w:kern w:val="2"/>
                <w14:ligatures w14:val="standardContextual"/>
              </w:rPr>
              <w:tab/>
            </w:r>
            <w:r w:rsidR="005B0A5B" w:rsidRPr="002F26F7">
              <w:rPr>
                <w:rStyle w:val="Hipercze"/>
                <w:b/>
                <w:noProof/>
              </w:rPr>
              <w:t>Podstawy prawne i dokumenty programowe</w:t>
            </w:r>
            <w:r w:rsidR="005B0A5B">
              <w:rPr>
                <w:noProof/>
                <w:webHidden/>
              </w:rPr>
              <w:tab/>
            </w:r>
            <w:r w:rsidR="005B0A5B">
              <w:rPr>
                <w:noProof/>
                <w:webHidden/>
              </w:rPr>
              <w:fldChar w:fldCharType="begin"/>
            </w:r>
            <w:r w:rsidR="005B0A5B">
              <w:rPr>
                <w:noProof/>
                <w:webHidden/>
              </w:rPr>
              <w:instrText xml:space="preserve"> PAGEREF _Toc177046220 \h </w:instrText>
            </w:r>
            <w:r w:rsidR="005B0A5B">
              <w:rPr>
                <w:noProof/>
                <w:webHidden/>
              </w:rPr>
            </w:r>
            <w:r w:rsidR="005B0A5B">
              <w:rPr>
                <w:noProof/>
                <w:webHidden/>
              </w:rPr>
              <w:fldChar w:fldCharType="separate"/>
            </w:r>
            <w:r w:rsidR="005B0A5B">
              <w:rPr>
                <w:noProof/>
                <w:webHidden/>
              </w:rPr>
              <w:t>9</w:t>
            </w:r>
            <w:r w:rsidR="005B0A5B">
              <w:rPr>
                <w:noProof/>
                <w:webHidden/>
              </w:rPr>
              <w:fldChar w:fldCharType="end"/>
            </w:r>
          </w:hyperlink>
        </w:p>
        <w:p w14:paraId="6CDA946C" w14:textId="2F473711" w:rsidR="005B0A5B" w:rsidRDefault="00EA03E6">
          <w:pPr>
            <w:pStyle w:val="Spistreci2"/>
            <w:rPr>
              <w:rFonts w:cstheme="minorBidi"/>
              <w:noProof/>
              <w:kern w:val="2"/>
              <w14:ligatures w14:val="standardContextual"/>
            </w:rPr>
          </w:pPr>
          <w:hyperlink w:anchor="_Toc177046221" w:history="1">
            <w:r w:rsidR="005B0A5B" w:rsidRPr="002F26F7">
              <w:rPr>
                <w:rStyle w:val="Hipercze"/>
                <w:b/>
                <w:noProof/>
              </w:rPr>
              <w:t>5.</w:t>
            </w:r>
            <w:r w:rsidR="005B0A5B">
              <w:rPr>
                <w:rFonts w:cstheme="minorBidi"/>
                <w:noProof/>
                <w:kern w:val="2"/>
                <w14:ligatures w14:val="standardContextual"/>
              </w:rPr>
              <w:tab/>
            </w:r>
            <w:r w:rsidR="005B0A5B" w:rsidRPr="002F26F7">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5B0A5B">
              <w:rPr>
                <w:noProof/>
                <w:webHidden/>
              </w:rPr>
              <w:tab/>
            </w:r>
            <w:r w:rsidR="005B0A5B">
              <w:rPr>
                <w:noProof/>
                <w:webHidden/>
              </w:rPr>
              <w:fldChar w:fldCharType="begin"/>
            </w:r>
            <w:r w:rsidR="005B0A5B">
              <w:rPr>
                <w:noProof/>
                <w:webHidden/>
              </w:rPr>
              <w:instrText xml:space="preserve"> PAGEREF _Toc177046221 \h </w:instrText>
            </w:r>
            <w:r w:rsidR="005B0A5B">
              <w:rPr>
                <w:noProof/>
                <w:webHidden/>
              </w:rPr>
            </w:r>
            <w:r w:rsidR="005B0A5B">
              <w:rPr>
                <w:noProof/>
                <w:webHidden/>
              </w:rPr>
              <w:fldChar w:fldCharType="separate"/>
            </w:r>
            <w:r w:rsidR="005B0A5B">
              <w:rPr>
                <w:noProof/>
                <w:webHidden/>
              </w:rPr>
              <w:t>11</w:t>
            </w:r>
            <w:r w:rsidR="005B0A5B">
              <w:rPr>
                <w:noProof/>
                <w:webHidden/>
              </w:rPr>
              <w:fldChar w:fldCharType="end"/>
            </w:r>
          </w:hyperlink>
        </w:p>
        <w:p w14:paraId="187CE6DA" w14:textId="1E1C0B41" w:rsidR="005B0A5B" w:rsidRDefault="00EA03E6">
          <w:pPr>
            <w:pStyle w:val="Spistreci2"/>
            <w:rPr>
              <w:rFonts w:cstheme="minorBidi"/>
              <w:noProof/>
              <w:kern w:val="2"/>
              <w14:ligatures w14:val="standardContextual"/>
            </w:rPr>
          </w:pPr>
          <w:hyperlink w:anchor="_Toc177046222" w:history="1">
            <w:r w:rsidR="005B0A5B" w:rsidRPr="002F26F7">
              <w:rPr>
                <w:rStyle w:val="Hipercze"/>
                <w:rFonts w:eastAsia="Times New Roman"/>
                <w:b/>
                <w:noProof/>
              </w:rPr>
              <w:t>6.</w:t>
            </w:r>
            <w:r w:rsidR="005B0A5B">
              <w:rPr>
                <w:rFonts w:cstheme="minorBidi"/>
                <w:noProof/>
                <w:kern w:val="2"/>
                <w14:ligatures w14:val="standardContextual"/>
              </w:rPr>
              <w:tab/>
            </w:r>
            <w:r w:rsidR="005B0A5B" w:rsidRPr="002F26F7">
              <w:rPr>
                <w:rStyle w:val="Hipercze"/>
                <w:rFonts w:eastAsia="Times New Roman"/>
                <w:b/>
                <w:noProof/>
              </w:rPr>
              <w:t>Pełna nazwa i adres właściwej instytucji</w:t>
            </w:r>
            <w:r w:rsidR="005B0A5B">
              <w:rPr>
                <w:noProof/>
                <w:webHidden/>
              </w:rPr>
              <w:tab/>
            </w:r>
            <w:r w:rsidR="005B0A5B">
              <w:rPr>
                <w:noProof/>
                <w:webHidden/>
              </w:rPr>
              <w:fldChar w:fldCharType="begin"/>
            </w:r>
            <w:r w:rsidR="005B0A5B">
              <w:rPr>
                <w:noProof/>
                <w:webHidden/>
              </w:rPr>
              <w:instrText xml:space="preserve"> PAGEREF _Toc177046222 \h </w:instrText>
            </w:r>
            <w:r w:rsidR="005B0A5B">
              <w:rPr>
                <w:noProof/>
                <w:webHidden/>
              </w:rPr>
            </w:r>
            <w:r w:rsidR="005B0A5B">
              <w:rPr>
                <w:noProof/>
                <w:webHidden/>
              </w:rPr>
              <w:fldChar w:fldCharType="separate"/>
            </w:r>
            <w:r w:rsidR="005B0A5B">
              <w:rPr>
                <w:noProof/>
                <w:webHidden/>
              </w:rPr>
              <w:t>12</w:t>
            </w:r>
            <w:r w:rsidR="005B0A5B">
              <w:rPr>
                <w:noProof/>
                <w:webHidden/>
              </w:rPr>
              <w:fldChar w:fldCharType="end"/>
            </w:r>
          </w:hyperlink>
        </w:p>
        <w:p w14:paraId="0AB0F72A" w14:textId="36414411" w:rsidR="005B0A5B" w:rsidRDefault="00EA03E6">
          <w:pPr>
            <w:pStyle w:val="Spistreci1"/>
            <w:rPr>
              <w:rFonts w:eastAsiaTheme="minorEastAsia" w:cstheme="minorBidi"/>
              <w:b w:val="0"/>
              <w:kern w:val="2"/>
              <w:sz w:val="22"/>
              <w:szCs w:val="22"/>
              <w14:ligatures w14:val="standardContextual"/>
            </w:rPr>
          </w:pPr>
          <w:hyperlink w:anchor="_Toc177046223" w:history="1">
            <w:r w:rsidR="005B0A5B" w:rsidRPr="002F26F7">
              <w:rPr>
                <w:rStyle w:val="Hipercze"/>
              </w:rPr>
              <w:t>II.</w:t>
            </w:r>
            <w:r w:rsidR="005B0A5B">
              <w:rPr>
                <w:rFonts w:eastAsiaTheme="minorEastAsia" w:cstheme="minorBidi"/>
                <w:b w:val="0"/>
                <w:kern w:val="2"/>
                <w:sz w:val="22"/>
                <w:szCs w:val="22"/>
                <w14:ligatures w14:val="standardContextual"/>
              </w:rPr>
              <w:tab/>
            </w:r>
            <w:r w:rsidR="005B0A5B" w:rsidRPr="002F26F7">
              <w:rPr>
                <w:rStyle w:val="Hipercze"/>
              </w:rPr>
              <w:t>Zasady postępowania konkurencyjnego</w:t>
            </w:r>
            <w:r w:rsidR="005B0A5B">
              <w:rPr>
                <w:webHidden/>
              </w:rPr>
              <w:tab/>
            </w:r>
            <w:r w:rsidR="005B0A5B">
              <w:rPr>
                <w:webHidden/>
              </w:rPr>
              <w:fldChar w:fldCharType="begin"/>
            </w:r>
            <w:r w:rsidR="005B0A5B">
              <w:rPr>
                <w:webHidden/>
              </w:rPr>
              <w:instrText xml:space="preserve"> PAGEREF _Toc177046223 \h </w:instrText>
            </w:r>
            <w:r w:rsidR="005B0A5B">
              <w:rPr>
                <w:webHidden/>
              </w:rPr>
            </w:r>
            <w:r w:rsidR="005B0A5B">
              <w:rPr>
                <w:webHidden/>
              </w:rPr>
              <w:fldChar w:fldCharType="separate"/>
            </w:r>
            <w:r w:rsidR="005B0A5B">
              <w:rPr>
                <w:webHidden/>
              </w:rPr>
              <w:t>13</w:t>
            </w:r>
            <w:r w:rsidR="005B0A5B">
              <w:rPr>
                <w:webHidden/>
              </w:rPr>
              <w:fldChar w:fldCharType="end"/>
            </w:r>
          </w:hyperlink>
        </w:p>
        <w:p w14:paraId="4206C20D" w14:textId="2162E397" w:rsidR="005B0A5B" w:rsidRDefault="00EA03E6">
          <w:pPr>
            <w:pStyle w:val="Spistreci2"/>
            <w:rPr>
              <w:rFonts w:cstheme="minorBidi"/>
              <w:noProof/>
              <w:kern w:val="2"/>
              <w14:ligatures w14:val="standardContextual"/>
            </w:rPr>
          </w:pPr>
          <w:hyperlink w:anchor="_Toc177046224" w:history="1">
            <w:r w:rsidR="005B0A5B" w:rsidRPr="002F26F7">
              <w:rPr>
                <w:rStyle w:val="Hipercze"/>
                <w:rFonts w:eastAsia="Times New Roman" w:cstheme="minorHAnsi"/>
                <w:b/>
                <w:noProof/>
              </w:rPr>
              <w:t>7.</w:t>
            </w:r>
            <w:r w:rsidR="005B0A5B">
              <w:rPr>
                <w:rFonts w:cstheme="minorBidi"/>
                <w:noProof/>
                <w:kern w:val="2"/>
                <w14:ligatures w14:val="standardContextual"/>
              </w:rPr>
              <w:tab/>
            </w:r>
            <w:r w:rsidR="005B0A5B" w:rsidRPr="002F26F7">
              <w:rPr>
                <w:rStyle w:val="Hipercze"/>
                <w:rFonts w:eastAsia="Times New Roman" w:cstheme="minorHAnsi"/>
                <w:b/>
                <w:noProof/>
              </w:rPr>
              <w:t>Typy projektów podlegających dofinansowaniu</w:t>
            </w:r>
            <w:r w:rsidR="005B0A5B">
              <w:rPr>
                <w:noProof/>
                <w:webHidden/>
              </w:rPr>
              <w:tab/>
            </w:r>
            <w:r w:rsidR="005B0A5B">
              <w:rPr>
                <w:noProof/>
                <w:webHidden/>
              </w:rPr>
              <w:fldChar w:fldCharType="begin"/>
            </w:r>
            <w:r w:rsidR="005B0A5B">
              <w:rPr>
                <w:noProof/>
                <w:webHidden/>
              </w:rPr>
              <w:instrText xml:space="preserve"> PAGEREF _Toc177046224 \h </w:instrText>
            </w:r>
            <w:r w:rsidR="005B0A5B">
              <w:rPr>
                <w:noProof/>
                <w:webHidden/>
              </w:rPr>
            </w:r>
            <w:r w:rsidR="005B0A5B">
              <w:rPr>
                <w:noProof/>
                <w:webHidden/>
              </w:rPr>
              <w:fldChar w:fldCharType="separate"/>
            </w:r>
            <w:r w:rsidR="005B0A5B">
              <w:rPr>
                <w:noProof/>
                <w:webHidden/>
              </w:rPr>
              <w:t>13</w:t>
            </w:r>
            <w:r w:rsidR="005B0A5B">
              <w:rPr>
                <w:noProof/>
                <w:webHidden/>
              </w:rPr>
              <w:fldChar w:fldCharType="end"/>
            </w:r>
          </w:hyperlink>
        </w:p>
        <w:p w14:paraId="184F449E" w14:textId="04747BBB" w:rsidR="005B0A5B" w:rsidRDefault="00EA03E6">
          <w:pPr>
            <w:pStyle w:val="Spistreci2"/>
            <w:rPr>
              <w:rFonts w:cstheme="minorBidi"/>
              <w:noProof/>
              <w:kern w:val="2"/>
              <w14:ligatures w14:val="standardContextual"/>
            </w:rPr>
          </w:pPr>
          <w:hyperlink w:anchor="_Toc177046225" w:history="1">
            <w:r w:rsidR="005B0A5B" w:rsidRPr="002F26F7">
              <w:rPr>
                <w:rStyle w:val="Hipercze"/>
                <w:b/>
                <w:noProof/>
              </w:rPr>
              <w:t>8.</w:t>
            </w:r>
            <w:r w:rsidR="005B0A5B">
              <w:rPr>
                <w:rFonts w:cstheme="minorBidi"/>
                <w:noProof/>
                <w:kern w:val="2"/>
                <w14:ligatures w14:val="standardContextual"/>
              </w:rPr>
              <w:tab/>
            </w:r>
            <w:r w:rsidR="005B0A5B" w:rsidRPr="002F26F7">
              <w:rPr>
                <w:rStyle w:val="Hipercze"/>
                <w:b/>
                <w:noProof/>
              </w:rPr>
              <w:t>Typ beneficjenta</w:t>
            </w:r>
            <w:r w:rsidR="005B0A5B">
              <w:rPr>
                <w:noProof/>
                <w:webHidden/>
              </w:rPr>
              <w:tab/>
            </w:r>
            <w:r w:rsidR="005B0A5B">
              <w:rPr>
                <w:noProof/>
                <w:webHidden/>
              </w:rPr>
              <w:fldChar w:fldCharType="begin"/>
            </w:r>
            <w:r w:rsidR="005B0A5B">
              <w:rPr>
                <w:noProof/>
                <w:webHidden/>
              </w:rPr>
              <w:instrText xml:space="preserve"> PAGEREF _Toc177046225 \h </w:instrText>
            </w:r>
            <w:r w:rsidR="005B0A5B">
              <w:rPr>
                <w:noProof/>
                <w:webHidden/>
              </w:rPr>
            </w:r>
            <w:r w:rsidR="005B0A5B">
              <w:rPr>
                <w:noProof/>
                <w:webHidden/>
              </w:rPr>
              <w:fldChar w:fldCharType="separate"/>
            </w:r>
            <w:r w:rsidR="005B0A5B">
              <w:rPr>
                <w:noProof/>
                <w:webHidden/>
              </w:rPr>
              <w:t>14</w:t>
            </w:r>
            <w:r w:rsidR="005B0A5B">
              <w:rPr>
                <w:noProof/>
                <w:webHidden/>
              </w:rPr>
              <w:fldChar w:fldCharType="end"/>
            </w:r>
          </w:hyperlink>
        </w:p>
        <w:p w14:paraId="34081759" w14:textId="4A98CFD0" w:rsidR="005B0A5B" w:rsidRDefault="00EA03E6">
          <w:pPr>
            <w:pStyle w:val="Spistreci2"/>
            <w:rPr>
              <w:rFonts w:cstheme="minorBidi"/>
              <w:noProof/>
              <w:kern w:val="2"/>
              <w14:ligatures w14:val="standardContextual"/>
            </w:rPr>
          </w:pPr>
          <w:hyperlink w:anchor="_Toc177046226" w:history="1">
            <w:r w:rsidR="005B0A5B" w:rsidRPr="002F26F7">
              <w:rPr>
                <w:rStyle w:val="Hipercze"/>
                <w:b/>
                <w:noProof/>
              </w:rPr>
              <w:t>9.</w:t>
            </w:r>
            <w:r w:rsidR="005B0A5B">
              <w:rPr>
                <w:rFonts w:cstheme="minorBidi"/>
                <w:noProof/>
                <w:kern w:val="2"/>
                <w14:ligatures w14:val="standardContextual"/>
              </w:rPr>
              <w:tab/>
            </w:r>
            <w:r w:rsidR="005B0A5B" w:rsidRPr="002F26F7">
              <w:rPr>
                <w:rStyle w:val="Hipercze"/>
                <w:b/>
                <w:noProof/>
              </w:rPr>
              <w:t>Grupa docelowa</w:t>
            </w:r>
            <w:r w:rsidR="005B0A5B">
              <w:rPr>
                <w:noProof/>
                <w:webHidden/>
              </w:rPr>
              <w:tab/>
            </w:r>
            <w:r w:rsidR="005B0A5B">
              <w:rPr>
                <w:noProof/>
                <w:webHidden/>
              </w:rPr>
              <w:fldChar w:fldCharType="begin"/>
            </w:r>
            <w:r w:rsidR="005B0A5B">
              <w:rPr>
                <w:noProof/>
                <w:webHidden/>
              </w:rPr>
              <w:instrText xml:space="preserve"> PAGEREF _Toc177046226 \h </w:instrText>
            </w:r>
            <w:r w:rsidR="005B0A5B">
              <w:rPr>
                <w:noProof/>
                <w:webHidden/>
              </w:rPr>
            </w:r>
            <w:r w:rsidR="005B0A5B">
              <w:rPr>
                <w:noProof/>
                <w:webHidden/>
              </w:rPr>
              <w:fldChar w:fldCharType="separate"/>
            </w:r>
            <w:r w:rsidR="005B0A5B">
              <w:rPr>
                <w:noProof/>
                <w:webHidden/>
              </w:rPr>
              <w:t>15</w:t>
            </w:r>
            <w:r w:rsidR="005B0A5B">
              <w:rPr>
                <w:noProof/>
                <w:webHidden/>
              </w:rPr>
              <w:fldChar w:fldCharType="end"/>
            </w:r>
          </w:hyperlink>
        </w:p>
        <w:p w14:paraId="357482C8" w14:textId="061E5D36" w:rsidR="005B0A5B" w:rsidRDefault="00EA03E6">
          <w:pPr>
            <w:pStyle w:val="Spistreci2"/>
            <w:rPr>
              <w:rFonts w:cstheme="minorBidi"/>
              <w:noProof/>
              <w:kern w:val="2"/>
              <w14:ligatures w14:val="standardContextual"/>
            </w:rPr>
          </w:pPr>
          <w:hyperlink w:anchor="_Toc177046227" w:history="1">
            <w:r w:rsidR="005B0A5B" w:rsidRPr="002F26F7">
              <w:rPr>
                <w:rStyle w:val="Hipercze"/>
                <w:b/>
                <w:noProof/>
              </w:rPr>
              <w:t>10.</w:t>
            </w:r>
            <w:r w:rsidR="005B0A5B">
              <w:rPr>
                <w:rFonts w:cstheme="minorBidi"/>
                <w:noProof/>
                <w:kern w:val="2"/>
                <w14:ligatures w14:val="standardContextual"/>
              </w:rPr>
              <w:tab/>
            </w:r>
            <w:r w:rsidR="005B0A5B" w:rsidRPr="002F26F7">
              <w:rPr>
                <w:rStyle w:val="Hipercze"/>
                <w:b/>
                <w:noProof/>
              </w:rPr>
              <w:t>Warunki realizacji projektów</w:t>
            </w:r>
            <w:r w:rsidR="005B0A5B">
              <w:rPr>
                <w:noProof/>
                <w:webHidden/>
              </w:rPr>
              <w:tab/>
            </w:r>
            <w:r w:rsidR="005B0A5B">
              <w:rPr>
                <w:noProof/>
                <w:webHidden/>
              </w:rPr>
              <w:fldChar w:fldCharType="begin"/>
            </w:r>
            <w:r w:rsidR="005B0A5B">
              <w:rPr>
                <w:noProof/>
                <w:webHidden/>
              </w:rPr>
              <w:instrText xml:space="preserve"> PAGEREF _Toc177046227 \h </w:instrText>
            </w:r>
            <w:r w:rsidR="005B0A5B">
              <w:rPr>
                <w:noProof/>
                <w:webHidden/>
              </w:rPr>
            </w:r>
            <w:r w:rsidR="005B0A5B">
              <w:rPr>
                <w:noProof/>
                <w:webHidden/>
              </w:rPr>
              <w:fldChar w:fldCharType="separate"/>
            </w:r>
            <w:r w:rsidR="005B0A5B">
              <w:rPr>
                <w:noProof/>
                <w:webHidden/>
              </w:rPr>
              <w:t>15</w:t>
            </w:r>
            <w:r w:rsidR="005B0A5B">
              <w:rPr>
                <w:noProof/>
                <w:webHidden/>
              </w:rPr>
              <w:fldChar w:fldCharType="end"/>
            </w:r>
          </w:hyperlink>
        </w:p>
        <w:p w14:paraId="51C9F724" w14:textId="5EE44CED" w:rsidR="005B0A5B" w:rsidRDefault="00EA03E6">
          <w:pPr>
            <w:pStyle w:val="Spistreci2"/>
            <w:rPr>
              <w:rFonts w:cstheme="minorBidi"/>
              <w:noProof/>
              <w:kern w:val="2"/>
              <w14:ligatures w14:val="standardContextual"/>
            </w:rPr>
          </w:pPr>
          <w:hyperlink w:anchor="_Toc177046228" w:history="1">
            <w:r w:rsidR="005B0A5B" w:rsidRPr="002F26F7">
              <w:rPr>
                <w:rStyle w:val="Hipercze"/>
                <w:b/>
                <w:noProof/>
              </w:rPr>
              <w:t>11.</w:t>
            </w:r>
            <w:r w:rsidR="005B0A5B">
              <w:rPr>
                <w:rFonts w:cstheme="minorBidi"/>
                <w:noProof/>
                <w:kern w:val="2"/>
                <w14:ligatures w14:val="standardContextual"/>
              </w:rPr>
              <w:tab/>
            </w:r>
            <w:r w:rsidR="005B0A5B" w:rsidRPr="002F26F7">
              <w:rPr>
                <w:rStyle w:val="Hipercze"/>
                <w:b/>
                <w:noProof/>
              </w:rPr>
              <w:t>Termin składania wniosków o dofinansowanie projektu</w:t>
            </w:r>
            <w:r w:rsidR="005B0A5B">
              <w:rPr>
                <w:noProof/>
                <w:webHidden/>
              </w:rPr>
              <w:tab/>
            </w:r>
            <w:r w:rsidR="005B0A5B">
              <w:rPr>
                <w:noProof/>
                <w:webHidden/>
              </w:rPr>
              <w:fldChar w:fldCharType="begin"/>
            </w:r>
            <w:r w:rsidR="005B0A5B">
              <w:rPr>
                <w:noProof/>
                <w:webHidden/>
              </w:rPr>
              <w:instrText xml:space="preserve"> PAGEREF _Toc177046228 \h </w:instrText>
            </w:r>
            <w:r w:rsidR="005B0A5B">
              <w:rPr>
                <w:noProof/>
                <w:webHidden/>
              </w:rPr>
            </w:r>
            <w:r w:rsidR="005B0A5B">
              <w:rPr>
                <w:noProof/>
                <w:webHidden/>
              </w:rPr>
              <w:fldChar w:fldCharType="separate"/>
            </w:r>
            <w:r w:rsidR="005B0A5B">
              <w:rPr>
                <w:noProof/>
                <w:webHidden/>
              </w:rPr>
              <w:t>17</w:t>
            </w:r>
            <w:r w:rsidR="005B0A5B">
              <w:rPr>
                <w:noProof/>
                <w:webHidden/>
              </w:rPr>
              <w:fldChar w:fldCharType="end"/>
            </w:r>
          </w:hyperlink>
        </w:p>
        <w:p w14:paraId="4C1AFAAB" w14:textId="0F19FB74" w:rsidR="005B0A5B" w:rsidRDefault="00EA03E6">
          <w:pPr>
            <w:pStyle w:val="Spistreci2"/>
            <w:rPr>
              <w:rFonts w:cstheme="minorBidi"/>
              <w:noProof/>
              <w:kern w:val="2"/>
              <w14:ligatures w14:val="standardContextual"/>
            </w:rPr>
          </w:pPr>
          <w:hyperlink w:anchor="_Toc177046229" w:history="1">
            <w:r w:rsidR="005B0A5B" w:rsidRPr="002F26F7">
              <w:rPr>
                <w:rStyle w:val="Hipercze"/>
                <w:rFonts w:eastAsia="Times New Roman"/>
                <w:b/>
                <w:noProof/>
              </w:rPr>
              <w:t>12.</w:t>
            </w:r>
            <w:r w:rsidR="005B0A5B">
              <w:rPr>
                <w:rFonts w:cstheme="minorBidi"/>
                <w:noProof/>
                <w:kern w:val="2"/>
                <w14:ligatures w14:val="standardContextual"/>
              </w:rPr>
              <w:tab/>
            </w:r>
            <w:r w:rsidR="005B0A5B" w:rsidRPr="002F26F7">
              <w:rPr>
                <w:rStyle w:val="Hipercze"/>
                <w:rFonts w:eastAsia="Times New Roman"/>
                <w:b/>
                <w:noProof/>
              </w:rPr>
              <w:t>Orientacyjny termin przeprowadzenia oceny projektów</w:t>
            </w:r>
            <w:r w:rsidR="005B0A5B">
              <w:rPr>
                <w:noProof/>
                <w:webHidden/>
              </w:rPr>
              <w:tab/>
            </w:r>
            <w:r w:rsidR="005B0A5B">
              <w:rPr>
                <w:noProof/>
                <w:webHidden/>
              </w:rPr>
              <w:fldChar w:fldCharType="begin"/>
            </w:r>
            <w:r w:rsidR="005B0A5B">
              <w:rPr>
                <w:noProof/>
                <w:webHidden/>
              </w:rPr>
              <w:instrText xml:space="preserve"> PAGEREF _Toc177046229 \h </w:instrText>
            </w:r>
            <w:r w:rsidR="005B0A5B">
              <w:rPr>
                <w:noProof/>
                <w:webHidden/>
              </w:rPr>
            </w:r>
            <w:r w:rsidR="005B0A5B">
              <w:rPr>
                <w:noProof/>
                <w:webHidden/>
              </w:rPr>
              <w:fldChar w:fldCharType="separate"/>
            </w:r>
            <w:r w:rsidR="005B0A5B">
              <w:rPr>
                <w:noProof/>
                <w:webHidden/>
              </w:rPr>
              <w:t>18</w:t>
            </w:r>
            <w:r w:rsidR="005B0A5B">
              <w:rPr>
                <w:noProof/>
                <w:webHidden/>
              </w:rPr>
              <w:fldChar w:fldCharType="end"/>
            </w:r>
          </w:hyperlink>
        </w:p>
        <w:p w14:paraId="420F3CC0" w14:textId="430ABCD5" w:rsidR="005B0A5B" w:rsidRDefault="00EA03E6">
          <w:pPr>
            <w:pStyle w:val="Spistreci2"/>
            <w:rPr>
              <w:rFonts w:cstheme="minorBidi"/>
              <w:noProof/>
              <w:kern w:val="2"/>
              <w14:ligatures w14:val="standardContextual"/>
            </w:rPr>
          </w:pPr>
          <w:hyperlink w:anchor="_Toc177046230" w:history="1">
            <w:r w:rsidR="005B0A5B" w:rsidRPr="002F26F7">
              <w:rPr>
                <w:rStyle w:val="Hipercze"/>
                <w:b/>
                <w:noProof/>
              </w:rPr>
              <w:t>13.</w:t>
            </w:r>
            <w:r w:rsidR="005B0A5B">
              <w:rPr>
                <w:rFonts w:cstheme="minorBidi"/>
                <w:noProof/>
                <w:kern w:val="2"/>
                <w14:ligatures w14:val="standardContextual"/>
              </w:rPr>
              <w:tab/>
            </w:r>
            <w:r w:rsidR="005B0A5B" w:rsidRPr="002F26F7">
              <w:rPr>
                <w:rStyle w:val="Hipercze"/>
                <w:b/>
                <w:noProof/>
              </w:rPr>
              <w:t>Opis procedury oceny projektów</w:t>
            </w:r>
            <w:r w:rsidR="005B0A5B">
              <w:rPr>
                <w:noProof/>
                <w:webHidden/>
              </w:rPr>
              <w:tab/>
            </w:r>
            <w:r w:rsidR="005B0A5B">
              <w:rPr>
                <w:noProof/>
                <w:webHidden/>
              </w:rPr>
              <w:fldChar w:fldCharType="begin"/>
            </w:r>
            <w:r w:rsidR="005B0A5B">
              <w:rPr>
                <w:noProof/>
                <w:webHidden/>
              </w:rPr>
              <w:instrText xml:space="preserve"> PAGEREF _Toc177046230 \h </w:instrText>
            </w:r>
            <w:r w:rsidR="005B0A5B">
              <w:rPr>
                <w:noProof/>
                <w:webHidden/>
              </w:rPr>
            </w:r>
            <w:r w:rsidR="005B0A5B">
              <w:rPr>
                <w:noProof/>
                <w:webHidden/>
              </w:rPr>
              <w:fldChar w:fldCharType="separate"/>
            </w:r>
            <w:r w:rsidR="005B0A5B">
              <w:rPr>
                <w:noProof/>
                <w:webHidden/>
              </w:rPr>
              <w:t>18</w:t>
            </w:r>
            <w:r w:rsidR="005B0A5B">
              <w:rPr>
                <w:noProof/>
                <w:webHidden/>
              </w:rPr>
              <w:fldChar w:fldCharType="end"/>
            </w:r>
          </w:hyperlink>
        </w:p>
        <w:p w14:paraId="5D9A684A" w14:textId="16616655" w:rsidR="005B0A5B" w:rsidRDefault="00EA03E6">
          <w:pPr>
            <w:pStyle w:val="Spistreci2"/>
            <w:rPr>
              <w:rFonts w:cstheme="minorBidi"/>
              <w:noProof/>
              <w:kern w:val="2"/>
              <w14:ligatures w14:val="standardContextual"/>
            </w:rPr>
          </w:pPr>
          <w:hyperlink w:anchor="_Toc177046231" w:history="1">
            <w:r w:rsidR="005B0A5B" w:rsidRPr="002F26F7">
              <w:rPr>
                <w:rStyle w:val="Hipercze"/>
                <w:b/>
                <w:noProof/>
              </w:rPr>
              <w:t>13.1</w:t>
            </w:r>
            <w:r w:rsidR="005B0A5B">
              <w:rPr>
                <w:rFonts w:cstheme="minorBidi"/>
                <w:noProof/>
                <w:kern w:val="2"/>
                <w14:ligatures w14:val="standardContextual"/>
              </w:rPr>
              <w:tab/>
            </w:r>
            <w:r w:rsidR="005B0A5B" w:rsidRPr="002F26F7">
              <w:rPr>
                <w:rStyle w:val="Hipercze"/>
                <w:b/>
                <w:noProof/>
              </w:rPr>
              <w:t>Sposób wyboru projektów do dofinansowania oraz jego opis</w:t>
            </w:r>
            <w:r w:rsidR="005B0A5B">
              <w:rPr>
                <w:noProof/>
                <w:webHidden/>
              </w:rPr>
              <w:tab/>
            </w:r>
            <w:r w:rsidR="005B0A5B">
              <w:rPr>
                <w:noProof/>
                <w:webHidden/>
              </w:rPr>
              <w:fldChar w:fldCharType="begin"/>
            </w:r>
            <w:r w:rsidR="005B0A5B">
              <w:rPr>
                <w:noProof/>
                <w:webHidden/>
              </w:rPr>
              <w:instrText xml:space="preserve"> PAGEREF _Toc177046231 \h </w:instrText>
            </w:r>
            <w:r w:rsidR="005B0A5B">
              <w:rPr>
                <w:noProof/>
                <w:webHidden/>
              </w:rPr>
            </w:r>
            <w:r w:rsidR="005B0A5B">
              <w:rPr>
                <w:noProof/>
                <w:webHidden/>
              </w:rPr>
              <w:fldChar w:fldCharType="separate"/>
            </w:r>
            <w:r w:rsidR="005B0A5B">
              <w:rPr>
                <w:noProof/>
                <w:webHidden/>
              </w:rPr>
              <w:t>18</w:t>
            </w:r>
            <w:r w:rsidR="005B0A5B">
              <w:rPr>
                <w:noProof/>
                <w:webHidden/>
              </w:rPr>
              <w:fldChar w:fldCharType="end"/>
            </w:r>
          </w:hyperlink>
        </w:p>
        <w:p w14:paraId="079FD739" w14:textId="3640C2B6" w:rsidR="005B0A5B" w:rsidRDefault="00EA03E6">
          <w:pPr>
            <w:pStyle w:val="Spistreci2"/>
            <w:rPr>
              <w:rFonts w:cstheme="minorBidi"/>
              <w:noProof/>
              <w:kern w:val="2"/>
              <w14:ligatures w14:val="standardContextual"/>
            </w:rPr>
          </w:pPr>
          <w:hyperlink w:anchor="_Toc177046232" w:history="1">
            <w:r w:rsidR="005B0A5B" w:rsidRPr="002F26F7">
              <w:rPr>
                <w:rStyle w:val="Hipercze"/>
                <w:b/>
                <w:noProof/>
              </w:rPr>
              <w:t>13.2</w:t>
            </w:r>
            <w:r w:rsidR="005B0A5B">
              <w:rPr>
                <w:rFonts w:cstheme="minorBidi"/>
                <w:noProof/>
                <w:kern w:val="2"/>
                <w14:ligatures w14:val="standardContextual"/>
              </w:rPr>
              <w:tab/>
            </w:r>
            <w:r w:rsidR="005B0A5B" w:rsidRPr="002F26F7">
              <w:rPr>
                <w:rStyle w:val="Hipercze"/>
                <w:b/>
                <w:noProof/>
              </w:rPr>
              <w:t>System teleinformatyczny, w którym należy złożyć wniosek oraz sposób dostępu do formularza wniosku o dofinansowanie projektu</w:t>
            </w:r>
            <w:r w:rsidR="005B0A5B">
              <w:rPr>
                <w:noProof/>
                <w:webHidden/>
              </w:rPr>
              <w:tab/>
            </w:r>
            <w:r w:rsidR="005B0A5B">
              <w:rPr>
                <w:noProof/>
                <w:webHidden/>
              </w:rPr>
              <w:fldChar w:fldCharType="begin"/>
            </w:r>
            <w:r w:rsidR="005B0A5B">
              <w:rPr>
                <w:noProof/>
                <w:webHidden/>
              </w:rPr>
              <w:instrText xml:space="preserve"> PAGEREF _Toc177046232 \h </w:instrText>
            </w:r>
            <w:r w:rsidR="005B0A5B">
              <w:rPr>
                <w:noProof/>
                <w:webHidden/>
              </w:rPr>
            </w:r>
            <w:r w:rsidR="005B0A5B">
              <w:rPr>
                <w:noProof/>
                <w:webHidden/>
              </w:rPr>
              <w:fldChar w:fldCharType="separate"/>
            </w:r>
            <w:r w:rsidR="005B0A5B">
              <w:rPr>
                <w:noProof/>
                <w:webHidden/>
              </w:rPr>
              <w:t>20</w:t>
            </w:r>
            <w:r w:rsidR="005B0A5B">
              <w:rPr>
                <w:noProof/>
                <w:webHidden/>
              </w:rPr>
              <w:fldChar w:fldCharType="end"/>
            </w:r>
          </w:hyperlink>
        </w:p>
        <w:p w14:paraId="1A104E3F" w14:textId="1B81F122" w:rsidR="005B0A5B" w:rsidRDefault="00EA03E6">
          <w:pPr>
            <w:pStyle w:val="Spistreci2"/>
            <w:rPr>
              <w:rFonts w:cstheme="minorBidi"/>
              <w:noProof/>
              <w:kern w:val="2"/>
              <w14:ligatures w14:val="standardContextual"/>
            </w:rPr>
          </w:pPr>
          <w:hyperlink w:anchor="_Toc177046233" w:history="1">
            <w:r w:rsidR="005B0A5B" w:rsidRPr="002F26F7">
              <w:rPr>
                <w:rStyle w:val="Hipercze"/>
                <w:b/>
                <w:noProof/>
              </w:rPr>
              <w:t>13.3</w:t>
            </w:r>
            <w:r w:rsidR="005B0A5B">
              <w:rPr>
                <w:rFonts w:cstheme="minorBidi"/>
                <w:noProof/>
                <w:kern w:val="2"/>
                <w14:ligatures w14:val="standardContextual"/>
              </w:rPr>
              <w:tab/>
            </w:r>
            <w:r w:rsidR="005B0A5B" w:rsidRPr="002F26F7">
              <w:rPr>
                <w:rStyle w:val="Hipercze"/>
                <w:b/>
                <w:noProof/>
              </w:rPr>
              <w:t>Sposób komunikacji między wnioskodawcą a IP</w:t>
            </w:r>
            <w:r w:rsidR="005B0A5B">
              <w:rPr>
                <w:noProof/>
                <w:webHidden/>
              </w:rPr>
              <w:tab/>
            </w:r>
            <w:r w:rsidR="005B0A5B">
              <w:rPr>
                <w:noProof/>
                <w:webHidden/>
              </w:rPr>
              <w:fldChar w:fldCharType="begin"/>
            </w:r>
            <w:r w:rsidR="005B0A5B">
              <w:rPr>
                <w:noProof/>
                <w:webHidden/>
              </w:rPr>
              <w:instrText xml:space="preserve"> PAGEREF _Toc177046233 \h </w:instrText>
            </w:r>
            <w:r w:rsidR="005B0A5B">
              <w:rPr>
                <w:noProof/>
                <w:webHidden/>
              </w:rPr>
            </w:r>
            <w:r w:rsidR="005B0A5B">
              <w:rPr>
                <w:noProof/>
                <w:webHidden/>
              </w:rPr>
              <w:fldChar w:fldCharType="separate"/>
            </w:r>
            <w:r w:rsidR="005B0A5B">
              <w:rPr>
                <w:noProof/>
                <w:webHidden/>
              </w:rPr>
              <w:t>21</w:t>
            </w:r>
            <w:r w:rsidR="005B0A5B">
              <w:rPr>
                <w:noProof/>
                <w:webHidden/>
              </w:rPr>
              <w:fldChar w:fldCharType="end"/>
            </w:r>
          </w:hyperlink>
        </w:p>
        <w:p w14:paraId="7E9684A0" w14:textId="5180AB40" w:rsidR="005B0A5B" w:rsidRDefault="00EA03E6">
          <w:pPr>
            <w:pStyle w:val="Spistreci2"/>
            <w:rPr>
              <w:rFonts w:cstheme="minorBidi"/>
              <w:noProof/>
              <w:kern w:val="2"/>
              <w14:ligatures w14:val="standardContextual"/>
            </w:rPr>
          </w:pPr>
          <w:hyperlink w:anchor="_Toc177046234" w:history="1">
            <w:r w:rsidR="005B0A5B" w:rsidRPr="002F26F7">
              <w:rPr>
                <w:rStyle w:val="Hipercze"/>
                <w:b/>
                <w:noProof/>
              </w:rPr>
              <w:t>13.4</w:t>
            </w:r>
            <w:r w:rsidR="005B0A5B">
              <w:rPr>
                <w:rFonts w:cstheme="minorBidi"/>
                <w:noProof/>
                <w:kern w:val="2"/>
                <w14:ligatures w14:val="standardContextual"/>
              </w:rPr>
              <w:tab/>
            </w:r>
            <w:r w:rsidR="005B0A5B" w:rsidRPr="002F26F7">
              <w:rPr>
                <w:rStyle w:val="Hipercze"/>
                <w:b/>
                <w:noProof/>
              </w:rPr>
              <w:t>Kryteria wyboru projektów</w:t>
            </w:r>
            <w:r w:rsidR="005B0A5B">
              <w:rPr>
                <w:noProof/>
                <w:webHidden/>
              </w:rPr>
              <w:tab/>
            </w:r>
            <w:r w:rsidR="005B0A5B">
              <w:rPr>
                <w:noProof/>
                <w:webHidden/>
              </w:rPr>
              <w:fldChar w:fldCharType="begin"/>
            </w:r>
            <w:r w:rsidR="005B0A5B">
              <w:rPr>
                <w:noProof/>
                <w:webHidden/>
              </w:rPr>
              <w:instrText xml:space="preserve"> PAGEREF _Toc177046234 \h </w:instrText>
            </w:r>
            <w:r w:rsidR="005B0A5B">
              <w:rPr>
                <w:noProof/>
                <w:webHidden/>
              </w:rPr>
            </w:r>
            <w:r w:rsidR="005B0A5B">
              <w:rPr>
                <w:noProof/>
                <w:webHidden/>
              </w:rPr>
              <w:fldChar w:fldCharType="separate"/>
            </w:r>
            <w:r w:rsidR="005B0A5B">
              <w:rPr>
                <w:noProof/>
                <w:webHidden/>
              </w:rPr>
              <w:t>22</w:t>
            </w:r>
            <w:r w:rsidR="005B0A5B">
              <w:rPr>
                <w:noProof/>
                <w:webHidden/>
              </w:rPr>
              <w:fldChar w:fldCharType="end"/>
            </w:r>
          </w:hyperlink>
        </w:p>
        <w:p w14:paraId="6F6AE1BD" w14:textId="34B4D87E" w:rsidR="005B0A5B" w:rsidRDefault="00EA03E6">
          <w:pPr>
            <w:pStyle w:val="Spistreci2"/>
            <w:rPr>
              <w:rFonts w:cstheme="minorBidi"/>
              <w:noProof/>
              <w:kern w:val="2"/>
              <w14:ligatures w14:val="standardContextual"/>
            </w:rPr>
          </w:pPr>
          <w:hyperlink w:anchor="_Toc177046235" w:history="1">
            <w:r w:rsidR="005B0A5B" w:rsidRPr="002F26F7">
              <w:rPr>
                <w:rStyle w:val="Hipercze"/>
                <w:b/>
                <w:noProof/>
              </w:rPr>
              <w:t>13.5</w:t>
            </w:r>
            <w:r w:rsidR="005B0A5B">
              <w:rPr>
                <w:rFonts w:cstheme="minorBidi"/>
                <w:noProof/>
                <w:kern w:val="2"/>
                <w14:ligatures w14:val="standardContextual"/>
              </w:rPr>
              <w:tab/>
            </w:r>
            <w:r w:rsidR="005B0A5B" w:rsidRPr="002F26F7">
              <w:rPr>
                <w:rStyle w:val="Hipercze"/>
                <w:b/>
                <w:noProof/>
              </w:rPr>
              <w:t>Zakres, w jakim możliwe jest uzupełnianie lub poprawianie wniosków o dofinansowanie projektu</w:t>
            </w:r>
            <w:r w:rsidR="005B0A5B">
              <w:rPr>
                <w:noProof/>
                <w:webHidden/>
              </w:rPr>
              <w:tab/>
            </w:r>
            <w:r w:rsidR="005B0A5B">
              <w:rPr>
                <w:noProof/>
                <w:webHidden/>
              </w:rPr>
              <w:fldChar w:fldCharType="begin"/>
            </w:r>
            <w:r w:rsidR="005B0A5B">
              <w:rPr>
                <w:noProof/>
                <w:webHidden/>
              </w:rPr>
              <w:instrText xml:space="preserve"> PAGEREF _Toc177046235 \h </w:instrText>
            </w:r>
            <w:r w:rsidR="005B0A5B">
              <w:rPr>
                <w:noProof/>
                <w:webHidden/>
              </w:rPr>
            </w:r>
            <w:r w:rsidR="005B0A5B">
              <w:rPr>
                <w:noProof/>
                <w:webHidden/>
              </w:rPr>
              <w:fldChar w:fldCharType="separate"/>
            </w:r>
            <w:r w:rsidR="005B0A5B">
              <w:rPr>
                <w:noProof/>
                <w:webHidden/>
              </w:rPr>
              <w:t>24</w:t>
            </w:r>
            <w:r w:rsidR="005B0A5B">
              <w:rPr>
                <w:noProof/>
                <w:webHidden/>
              </w:rPr>
              <w:fldChar w:fldCharType="end"/>
            </w:r>
          </w:hyperlink>
        </w:p>
        <w:p w14:paraId="7262F3FD" w14:textId="005A8FEA" w:rsidR="005B0A5B" w:rsidRDefault="00EA03E6">
          <w:pPr>
            <w:pStyle w:val="Spistreci2"/>
            <w:rPr>
              <w:rFonts w:cstheme="minorBidi"/>
              <w:noProof/>
              <w:kern w:val="2"/>
              <w14:ligatures w14:val="standardContextual"/>
            </w:rPr>
          </w:pPr>
          <w:hyperlink w:anchor="_Toc177046236" w:history="1">
            <w:r w:rsidR="005B0A5B" w:rsidRPr="002F26F7">
              <w:rPr>
                <w:rStyle w:val="Hipercze"/>
                <w:rFonts w:cstheme="minorHAnsi"/>
                <w:b/>
                <w:noProof/>
              </w:rPr>
              <w:t>14.</w:t>
            </w:r>
            <w:r w:rsidR="005B0A5B">
              <w:rPr>
                <w:rFonts w:cstheme="minorBidi"/>
                <w:noProof/>
                <w:kern w:val="2"/>
                <w14:ligatures w14:val="standardContextual"/>
              </w:rPr>
              <w:tab/>
            </w:r>
            <w:r w:rsidR="005B0A5B" w:rsidRPr="002F26F7">
              <w:rPr>
                <w:rStyle w:val="Hipercze"/>
                <w:rFonts w:cstheme="minorHAnsi"/>
                <w:b/>
                <w:noProof/>
              </w:rPr>
              <w:t>Realizacja polityk horyzontalnych, w tym zasady równości szans i niedyskryminacji</w:t>
            </w:r>
            <w:r w:rsidR="005B0A5B">
              <w:rPr>
                <w:noProof/>
                <w:webHidden/>
              </w:rPr>
              <w:tab/>
            </w:r>
            <w:r w:rsidR="005B0A5B">
              <w:rPr>
                <w:noProof/>
                <w:webHidden/>
              </w:rPr>
              <w:fldChar w:fldCharType="begin"/>
            </w:r>
            <w:r w:rsidR="005B0A5B">
              <w:rPr>
                <w:noProof/>
                <w:webHidden/>
              </w:rPr>
              <w:instrText xml:space="preserve"> PAGEREF _Toc177046236 \h </w:instrText>
            </w:r>
            <w:r w:rsidR="005B0A5B">
              <w:rPr>
                <w:noProof/>
                <w:webHidden/>
              </w:rPr>
            </w:r>
            <w:r w:rsidR="005B0A5B">
              <w:rPr>
                <w:noProof/>
                <w:webHidden/>
              </w:rPr>
              <w:fldChar w:fldCharType="separate"/>
            </w:r>
            <w:r w:rsidR="005B0A5B">
              <w:rPr>
                <w:noProof/>
                <w:webHidden/>
              </w:rPr>
              <w:t>26</w:t>
            </w:r>
            <w:r w:rsidR="005B0A5B">
              <w:rPr>
                <w:noProof/>
                <w:webHidden/>
              </w:rPr>
              <w:fldChar w:fldCharType="end"/>
            </w:r>
          </w:hyperlink>
        </w:p>
        <w:p w14:paraId="59371324" w14:textId="1527FD69" w:rsidR="005B0A5B" w:rsidRDefault="00EA03E6">
          <w:pPr>
            <w:pStyle w:val="Spistreci2"/>
            <w:rPr>
              <w:rFonts w:cstheme="minorBidi"/>
              <w:noProof/>
              <w:kern w:val="2"/>
              <w14:ligatures w14:val="standardContextual"/>
            </w:rPr>
          </w:pPr>
          <w:hyperlink w:anchor="_Toc177046237" w:history="1">
            <w:r w:rsidR="005B0A5B" w:rsidRPr="002F26F7">
              <w:rPr>
                <w:rStyle w:val="Hipercze"/>
                <w:rFonts w:cstheme="minorHAnsi"/>
                <w:b/>
                <w:noProof/>
              </w:rPr>
              <w:t>15.</w:t>
            </w:r>
            <w:r w:rsidR="005B0A5B">
              <w:rPr>
                <w:rFonts w:cstheme="minorBidi"/>
                <w:noProof/>
                <w:kern w:val="2"/>
                <w14:ligatures w14:val="standardContextual"/>
              </w:rPr>
              <w:tab/>
            </w:r>
            <w:r w:rsidR="005B0A5B" w:rsidRPr="002F26F7">
              <w:rPr>
                <w:rStyle w:val="Hipercze"/>
                <w:rFonts w:cstheme="minorHAnsi"/>
                <w:b/>
                <w:noProof/>
              </w:rPr>
              <w:t>Kwota przeznaczona na dofinansowanie projektów</w:t>
            </w:r>
            <w:r w:rsidR="005B0A5B">
              <w:rPr>
                <w:noProof/>
                <w:webHidden/>
              </w:rPr>
              <w:tab/>
            </w:r>
            <w:r w:rsidR="005B0A5B">
              <w:rPr>
                <w:noProof/>
                <w:webHidden/>
              </w:rPr>
              <w:fldChar w:fldCharType="begin"/>
            </w:r>
            <w:r w:rsidR="005B0A5B">
              <w:rPr>
                <w:noProof/>
                <w:webHidden/>
              </w:rPr>
              <w:instrText xml:space="preserve"> PAGEREF _Toc177046237 \h </w:instrText>
            </w:r>
            <w:r w:rsidR="005B0A5B">
              <w:rPr>
                <w:noProof/>
                <w:webHidden/>
              </w:rPr>
            </w:r>
            <w:r w:rsidR="005B0A5B">
              <w:rPr>
                <w:noProof/>
                <w:webHidden/>
              </w:rPr>
              <w:fldChar w:fldCharType="separate"/>
            </w:r>
            <w:r w:rsidR="005B0A5B">
              <w:rPr>
                <w:noProof/>
                <w:webHidden/>
              </w:rPr>
              <w:t>29</w:t>
            </w:r>
            <w:r w:rsidR="005B0A5B">
              <w:rPr>
                <w:noProof/>
                <w:webHidden/>
              </w:rPr>
              <w:fldChar w:fldCharType="end"/>
            </w:r>
          </w:hyperlink>
        </w:p>
        <w:p w14:paraId="30E62B03" w14:textId="4A5A0392" w:rsidR="005B0A5B" w:rsidRDefault="00EA03E6">
          <w:pPr>
            <w:pStyle w:val="Spistreci2"/>
            <w:rPr>
              <w:rFonts w:cstheme="minorBidi"/>
              <w:noProof/>
              <w:kern w:val="2"/>
              <w14:ligatures w14:val="standardContextual"/>
            </w:rPr>
          </w:pPr>
          <w:hyperlink w:anchor="_Toc177046238" w:history="1">
            <w:r w:rsidR="005B0A5B" w:rsidRPr="002F26F7">
              <w:rPr>
                <w:rStyle w:val="Hipercze"/>
                <w:rFonts w:eastAsia="Times New Roman"/>
                <w:b/>
                <w:noProof/>
              </w:rPr>
              <w:t>16.</w:t>
            </w:r>
            <w:r w:rsidR="005B0A5B">
              <w:rPr>
                <w:rFonts w:cstheme="minorBidi"/>
                <w:noProof/>
                <w:kern w:val="2"/>
                <w14:ligatures w14:val="standardContextual"/>
              </w:rPr>
              <w:tab/>
            </w:r>
            <w:r w:rsidR="005B0A5B" w:rsidRPr="002F26F7">
              <w:rPr>
                <w:rStyle w:val="Hipercze"/>
                <w:rFonts w:eastAsia="Times New Roman"/>
                <w:b/>
                <w:noProof/>
              </w:rPr>
              <w:t>Sposób postępowania ze złożonymi wnioskami o dofinansowanie projektu, jeśli wyczerpie się kwota przewidziana na dofinansowanie projektów</w:t>
            </w:r>
            <w:r w:rsidR="005B0A5B">
              <w:rPr>
                <w:noProof/>
                <w:webHidden/>
              </w:rPr>
              <w:tab/>
            </w:r>
            <w:r w:rsidR="005B0A5B">
              <w:rPr>
                <w:noProof/>
                <w:webHidden/>
              </w:rPr>
              <w:fldChar w:fldCharType="begin"/>
            </w:r>
            <w:r w:rsidR="005B0A5B">
              <w:rPr>
                <w:noProof/>
                <w:webHidden/>
              </w:rPr>
              <w:instrText xml:space="preserve"> PAGEREF _Toc177046238 \h </w:instrText>
            </w:r>
            <w:r w:rsidR="005B0A5B">
              <w:rPr>
                <w:noProof/>
                <w:webHidden/>
              </w:rPr>
            </w:r>
            <w:r w:rsidR="005B0A5B">
              <w:rPr>
                <w:noProof/>
                <w:webHidden/>
              </w:rPr>
              <w:fldChar w:fldCharType="separate"/>
            </w:r>
            <w:r w:rsidR="005B0A5B">
              <w:rPr>
                <w:noProof/>
                <w:webHidden/>
              </w:rPr>
              <w:t>30</w:t>
            </w:r>
            <w:r w:rsidR="005B0A5B">
              <w:rPr>
                <w:noProof/>
                <w:webHidden/>
              </w:rPr>
              <w:fldChar w:fldCharType="end"/>
            </w:r>
          </w:hyperlink>
        </w:p>
        <w:p w14:paraId="090CF141" w14:textId="2CD698EF" w:rsidR="005B0A5B" w:rsidRDefault="00EA03E6">
          <w:pPr>
            <w:pStyle w:val="Spistreci2"/>
            <w:rPr>
              <w:rFonts w:cstheme="minorBidi"/>
              <w:noProof/>
              <w:kern w:val="2"/>
              <w14:ligatures w14:val="standardContextual"/>
            </w:rPr>
          </w:pPr>
          <w:hyperlink w:anchor="_Toc177046239" w:history="1">
            <w:r w:rsidR="005B0A5B" w:rsidRPr="002F26F7">
              <w:rPr>
                <w:rStyle w:val="Hipercze"/>
                <w:b/>
                <w:noProof/>
              </w:rPr>
              <w:t>17.</w:t>
            </w:r>
            <w:r w:rsidR="005B0A5B">
              <w:rPr>
                <w:rFonts w:cstheme="minorBidi"/>
                <w:noProof/>
                <w:kern w:val="2"/>
                <w14:ligatures w14:val="standardContextual"/>
              </w:rPr>
              <w:tab/>
            </w:r>
            <w:r w:rsidR="005B0A5B" w:rsidRPr="002F26F7">
              <w:rPr>
                <w:rStyle w:val="Hipercze"/>
                <w:b/>
                <w:noProof/>
              </w:rPr>
              <w:t>Maksymalna wartość dofinansowania projektu</w:t>
            </w:r>
            <w:r w:rsidR="005B0A5B">
              <w:rPr>
                <w:noProof/>
                <w:webHidden/>
              </w:rPr>
              <w:tab/>
            </w:r>
            <w:r w:rsidR="005B0A5B">
              <w:rPr>
                <w:noProof/>
                <w:webHidden/>
              </w:rPr>
              <w:fldChar w:fldCharType="begin"/>
            </w:r>
            <w:r w:rsidR="005B0A5B">
              <w:rPr>
                <w:noProof/>
                <w:webHidden/>
              </w:rPr>
              <w:instrText xml:space="preserve"> PAGEREF _Toc177046239 \h </w:instrText>
            </w:r>
            <w:r w:rsidR="005B0A5B">
              <w:rPr>
                <w:noProof/>
                <w:webHidden/>
              </w:rPr>
            </w:r>
            <w:r w:rsidR="005B0A5B">
              <w:rPr>
                <w:noProof/>
                <w:webHidden/>
              </w:rPr>
              <w:fldChar w:fldCharType="separate"/>
            </w:r>
            <w:r w:rsidR="005B0A5B">
              <w:rPr>
                <w:noProof/>
                <w:webHidden/>
              </w:rPr>
              <w:t>31</w:t>
            </w:r>
            <w:r w:rsidR="005B0A5B">
              <w:rPr>
                <w:noProof/>
                <w:webHidden/>
              </w:rPr>
              <w:fldChar w:fldCharType="end"/>
            </w:r>
          </w:hyperlink>
        </w:p>
        <w:p w14:paraId="508FF1F3" w14:textId="0B549335" w:rsidR="005B0A5B" w:rsidRDefault="00EA03E6">
          <w:pPr>
            <w:pStyle w:val="Spistreci2"/>
            <w:rPr>
              <w:rFonts w:cstheme="minorBidi"/>
              <w:noProof/>
              <w:kern w:val="2"/>
              <w14:ligatures w14:val="standardContextual"/>
            </w:rPr>
          </w:pPr>
          <w:hyperlink w:anchor="_Toc177046240" w:history="1">
            <w:r w:rsidR="005B0A5B" w:rsidRPr="002F26F7">
              <w:rPr>
                <w:rStyle w:val="Hipercze"/>
                <w:b/>
                <w:noProof/>
              </w:rPr>
              <w:t>18.</w:t>
            </w:r>
            <w:r w:rsidR="005B0A5B">
              <w:rPr>
                <w:rFonts w:cstheme="minorBidi"/>
                <w:noProof/>
                <w:kern w:val="2"/>
                <w14:ligatures w14:val="standardContextual"/>
              </w:rPr>
              <w:tab/>
            </w:r>
            <w:r w:rsidR="005B0A5B" w:rsidRPr="002F26F7">
              <w:rPr>
                <w:rStyle w:val="Hipercze"/>
                <w:b/>
                <w:noProof/>
              </w:rPr>
              <w:t>Maksymalny dopuszczalny poziom dofinansowania projektu</w:t>
            </w:r>
            <w:r w:rsidR="005B0A5B">
              <w:rPr>
                <w:noProof/>
                <w:webHidden/>
              </w:rPr>
              <w:tab/>
            </w:r>
            <w:r w:rsidR="005B0A5B">
              <w:rPr>
                <w:noProof/>
                <w:webHidden/>
              </w:rPr>
              <w:fldChar w:fldCharType="begin"/>
            </w:r>
            <w:r w:rsidR="005B0A5B">
              <w:rPr>
                <w:noProof/>
                <w:webHidden/>
              </w:rPr>
              <w:instrText xml:space="preserve"> PAGEREF _Toc177046240 \h </w:instrText>
            </w:r>
            <w:r w:rsidR="005B0A5B">
              <w:rPr>
                <w:noProof/>
                <w:webHidden/>
              </w:rPr>
            </w:r>
            <w:r w:rsidR="005B0A5B">
              <w:rPr>
                <w:noProof/>
                <w:webHidden/>
              </w:rPr>
              <w:fldChar w:fldCharType="separate"/>
            </w:r>
            <w:r w:rsidR="005B0A5B">
              <w:rPr>
                <w:noProof/>
                <w:webHidden/>
              </w:rPr>
              <w:t>31</w:t>
            </w:r>
            <w:r w:rsidR="005B0A5B">
              <w:rPr>
                <w:noProof/>
                <w:webHidden/>
              </w:rPr>
              <w:fldChar w:fldCharType="end"/>
            </w:r>
          </w:hyperlink>
        </w:p>
        <w:p w14:paraId="3D41DEFB" w14:textId="094304F2" w:rsidR="005B0A5B" w:rsidRDefault="00EA03E6">
          <w:pPr>
            <w:pStyle w:val="Spistreci2"/>
            <w:rPr>
              <w:rFonts w:cstheme="minorBidi"/>
              <w:noProof/>
              <w:kern w:val="2"/>
              <w14:ligatures w14:val="standardContextual"/>
            </w:rPr>
          </w:pPr>
          <w:hyperlink w:anchor="_Toc177046241" w:history="1">
            <w:r w:rsidR="005B0A5B" w:rsidRPr="002F26F7">
              <w:rPr>
                <w:rStyle w:val="Hipercze"/>
                <w:b/>
                <w:noProof/>
              </w:rPr>
              <w:t>19.</w:t>
            </w:r>
            <w:r w:rsidR="005B0A5B">
              <w:rPr>
                <w:rFonts w:cstheme="minorBidi"/>
                <w:noProof/>
                <w:kern w:val="2"/>
                <w14:ligatures w14:val="standardContextual"/>
              </w:rPr>
              <w:tab/>
            </w:r>
            <w:r w:rsidR="005B0A5B" w:rsidRPr="002F26F7">
              <w:rPr>
                <w:rStyle w:val="Hipercze"/>
                <w:b/>
                <w:noProof/>
              </w:rPr>
              <w:t>Maksymalny % poziom dofinansowania wydatków kwalifikowalnych  w projekcie (środki UE)</w:t>
            </w:r>
            <w:r w:rsidR="005B0A5B">
              <w:rPr>
                <w:noProof/>
                <w:webHidden/>
              </w:rPr>
              <w:tab/>
            </w:r>
            <w:r w:rsidR="005B0A5B">
              <w:rPr>
                <w:noProof/>
                <w:webHidden/>
              </w:rPr>
              <w:fldChar w:fldCharType="begin"/>
            </w:r>
            <w:r w:rsidR="005B0A5B">
              <w:rPr>
                <w:noProof/>
                <w:webHidden/>
              </w:rPr>
              <w:instrText xml:space="preserve"> PAGEREF _Toc177046241 \h </w:instrText>
            </w:r>
            <w:r w:rsidR="005B0A5B">
              <w:rPr>
                <w:noProof/>
                <w:webHidden/>
              </w:rPr>
            </w:r>
            <w:r w:rsidR="005B0A5B">
              <w:rPr>
                <w:noProof/>
                <w:webHidden/>
              </w:rPr>
              <w:fldChar w:fldCharType="separate"/>
            </w:r>
            <w:r w:rsidR="005B0A5B">
              <w:rPr>
                <w:noProof/>
                <w:webHidden/>
              </w:rPr>
              <w:t>31</w:t>
            </w:r>
            <w:r w:rsidR="005B0A5B">
              <w:rPr>
                <w:noProof/>
                <w:webHidden/>
              </w:rPr>
              <w:fldChar w:fldCharType="end"/>
            </w:r>
          </w:hyperlink>
        </w:p>
        <w:p w14:paraId="231405A6" w14:textId="79624206" w:rsidR="005B0A5B" w:rsidRDefault="00EA03E6">
          <w:pPr>
            <w:pStyle w:val="Spistreci2"/>
            <w:rPr>
              <w:rFonts w:cstheme="minorBidi"/>
              <w:noProof/>
              <w:kern w:val="2"/>
              <w14:ligatures w14:val="standardContextual"/>
            </w:rPr>
          </w:pPr>
          <w:hyperlink w:anchor="_Toc177046242" w:history="1">
            <w:r w:rsidR="005B0A5B" w:rsidRPr="002F26F7">
              <w:rPr>
                <w:rStyle w:val="Hipercze"/>
                <w:b/>
                <w:noProof/>
              </w:rPr>
              <w:t>20.</w:t>
            </w:r>
            <w:r w:rsidR="005B0A5B">
              <w:rPr>
                <w:rFonts w:cstheme="minorBidi"/>
                <w:noProof/>
                <w:kern w:val="2"/>
                <w14:ligatures w14:val="standardContextual"/>
              </w:rPr>
              <w:tab/>
            </w:r>
            <w:r w:rsidR="005B0A5B" w:rsidRPr="002F26F7">
              <w:rPr>
                <w:rStyle w:val="Hipercze"/>
                <w:b/>
                <w:noProof/>
              </w:rPr>
              <w:t>Minimalny wkład własny beneficjenta</w:t>
            </w:r>
            <w:r w:rsidR="005B0A5B">
              <w:rPr>
                <w:noProof/>
                <w:webHidden/>
              </w:rPr>
              <w:tab/>
            </w:r>
            <w:r w:rsidR="005B0A5B">
              <w:rPr>
                <w:noProof/>
                <w:webHidden/>
              </w:rPr>
              <w:fldChar w:fldCharType="begin"/>
            </w:r>
            <w:r w:rsidR="005B0A5B">
              <w:rPr>
                <w:noProof/>
                <w:webHidden/>
              </w:rPr>
              <w:instrText xml:space="preserve"> PAGEREF _Toc177046242 \h </w:instrText>
            </w:r>
            <w:r w:rsidR="005B0A5B">
              <w:rPr>
                <w:noProof/>
                <w:webHidden/>
              </w:rPr>
            </w:r>
            <w:r w:rsidR="005B0A5B">
              <w:rPr>
                <w:noProof/>
                <w:webHidden/>
              </w:rPr>
              <w:fldChar w:fldCharType="separate"/>
            </w:r>
            <w:r w:rsidR="005B0A5B">
              <w:rPr>
                <w:noProof/>
                <w:webHidden/>
              </w:rPr>
              <w:t>31</w:t>
            </w:r>
            <w:r w:rsidR="005B0A5B">
              <w:rPr>
                <w:noProof/>
                <w:webHidden/>
              </w:rPr>
              <w:fldChar w:fldCharType="end"/>
            </w:r>
          </w:hyperlink>
        </w:p>
        <w:p w14:paraId="52296933" w14:textId="71706810" w:rsidR="005B0A5B" w:rsidRDefault="00EA03E6">
          <w:pPr>
            <w:pStyle w:val="Spistreci2"/>
            <w:rPr>
              <w:rFonts w:cstheme="minorBidi"/>
              <w:noProof/>
              <w:kern w:val="2"/>
              <w14:ligatures w14:val="standardContextual"/>
            </w:rPr>
          </w:pPr>
          <w:hyperlink w:anchor="_Toc177046243" w:history="1">
            <w:r w:rsidR="005B0A5B" w:rsidRPr="002F26F7">
              <w:rPr>
                <w:rStyle w:val="Hipercze"/>
                <w:b/>
                <w:noProof/>
              </w:rPr>
              <w:t>21.</w:t>
            </w:r>
            <w:r w:rsidR="005B0A5B">
              <w:rPr>
                <w:rFonts w:cstheme="minorBidi"/>
                <w:noProof/>
                <w:kern w:val="2"/>
                <w14:ligatures w14:val="standardContextual"/>
              </w:rPr>
              <w:tab/>
            </w:r>
            <w:r w:rsidR="005B0A5B" w:rsidRPr="002F26F7">
              <w:rPr>
                <w:rStyle w:val="Hipercze"/>
                <w:b/>
                <w:noProof/>
              </w:rPr>
              <w:t>Dopuszczalny cross- financing (%)</w:t>
            </w:r>
            <w:r w:rsidR="005B0A5B">
              <w:rPr>
                <w:noProof/>
                <w:webHidden/>
              </w:rPr>
              <w:tab/>
            </w:r>
            <w:r w:rsidR="005B0A5B">
              <w:rPr>
                <w:noProof/>
                <w:webHidden/>
              </w:rPr>
              <w:fldChar w:fldCharType="begin"/>
            </w:r>
            <w:r w:rsidR="005B0A5B">
              <w:rPr>
                <w:noProof/>
                <w:webHidden/>
              </w:rPr>
              <w:instrText xml:space="preserve"> PAGEREF _Toc177046243 \h </w:instrText>
            </w:r>
            <w:r w:rsidR="005B0A5B">
              <w:rPr>
                <w:noProof/>
                <w:webHidden/>
              </w:rPr>
            </w:r>
            <w:r w:rsidR="005B0A5B">
              <w:rPr>
                <w:noProof/>
                <w:webHidden/>
              </w:rPr>
              <w:fldChar w:fldCharType="separate"/>
            </w:r>
            <w:r w:rsidR="005B0A5B">
              <w:rPr>
                <w:noProof/>
                <w:webHidden/>
              </w:rPr>
              <w:t>32</w:t>
            </w:r>
            <w:r w:rsidR="005B0A5B">
              <w:rPr>
                <w:noProof/>
                <w:webHidden/>
              </w:rPr>
              <w:fldChar w:fldCharType="end"/>
            </w:r>
          </w:hyperlink>
        </w:p>
        <w:p w14:paraId="19B5B6B3" w14:textId="47E7EAB7" w:rsidR="005B0A5B" w:rsidRDefault="00EA03E6">
          <w:pPr>
            <w:pStyle w:val="Spistreci2"/>
            <w:rPr>
              <w:rFonts w:cstheme="minorBidi"/>
              <w:noProof/>
              <w:kern w:val="2"/>
              <w14:ligatures w14:val="standardContextual"/>
            </w:rPr>
          </w:pPr>
          <w:hyperlink w:anchor="_Toc177046244" w:history="1">
            <w:r w:rsidR="005B0A5B" w:rsidRPr="002F26F7">
              <w:rPr>
                <w:rStyle w:val="Hipercze"/>
                <w:b/>
                <w:noProof/>
              </w:rPr>
              <w:t>22.</w:t>
            </w:r>
            <w:r w:rsidR="005B0A5B">
              <w:rPr>
                <w:rFonts w:cstheme="minorBidi"/>
                <w:noProof/>
                <w:kern w:val="2"/>
                <w14:ligatures w14:val="standardContextual"/>
              </w:rPr>
              <w:tab/>
            </w:r>
            <w:r w:rsidR="005B0A5B" w:rsidRPr="002F26F7">
              <w:rPr>
                <w:rStyle w:val="Hipercze"/>
                <w:b/>
                <w:noProof/>
              </w:rPr>
              <w:t>Pomoc publiczna i pomoc de minimis (rodzaj  i przeznaczenie pomocy, unijna lub krajowa podstawa prawna)</w:t>
            </w:r>
            <w:r w:rsidR="005B0A5B">
              <w:rPr>
                <w:noProof/>
                <w:webHidden/>
              </w:rPr>
              <w:tab/>
            </w:r>
            <w:r w:rsidR="005B0A5B">
              <w:rPr>
                <w:noProof/>
                <w:webHidden/>
              </w:rPr>
              <w:fldChar w:fldCharType="begin"/>
            </w:r>
            <w:r w:rsidR="005B0A5B">
              <w:rPr>
                <w:noProof/>
                <w:webHidden/>
              </w:rPr>
              <w:instrText xml:space="preserve"> PAGEREF _Toc177046244 \h </w:instrText>
            </w:r>
            <w:r w:rsidR="005B0A5B">
              <w:rPr>
                <w:noProof/>
                <w:webHidden/>
              </w:rPr>
            </w:r>
            <w:r w:rsidR="005B0A5B">
              <w:rPr>
                <w:noProof/>
                <w:webHidden/>
              </w:rPr>
              <w:fldChar w:fldCharType="separate"/>
            </w:r>
            <w:r w:rsidR="005B0A5B">
              <w:rPr>
                <w:noProof/>
                <w:webHidden/>
              </w:rPr>
              <w:t>32</w:t>
            </w:r>
            <w:r w:rsidR="005B0A5B">
              <w:rPr>
                <w:noProof/>
                <w:webHidden/>
              </w:rPr>
              <w:fldChar w:fldCharType="end"/>
            </w:r>
          </w:hyperlink>
        </w:p>
        <w:p w14:paraId="6B2EBD74" w14:textId="4C639971" w:rsidR="005B0A5B" w:rsidRDefault="00EA03E6">
          <w:pPr>
            <w:pStyle w:val="Spistreci2"/>
            <w:rPr>
              <w:rFonts w:cstheme="minorBidi"/>
              <w:noProof/>
              <w:kern w:val="2"/>
              <w14:ligatures w14:val="standardContextual"/>
            </w:rPr>
          </w:pPr>
          <w:hyperlink w:anchor="_Toc177046245" w:history="1">
            <w:r w:rsidR="005B0A5B" w:rsidRPr="002F26F7">
              <w:rPr>
                <w:rStyle w:val="Hipercze"/>
                <w:rFonts w:cstheme="majorHAnsi"/>
                <w:b/>
                <w:noProof/>
              </w:rPr>
              <w:t>23.</w:t>
            </w:r>
            <w:r w:rsidR="005B0A5B">
              <w:rPr>
                <w:rFonts w:cstheme="minorBidi"/>
                <w:noProof/>
                <w:kern w:val="2"/>
                <w14:ligatures w14:val="standardContextual"/>
              </w:rPr>
              <w:tab/>
            </w:r>
            <w:r w:rsidR="005B0A5B" w:rsidRPr="002F26F7">
              <w:rPr>
                <w:rStyle w:val="Hipercze"/>
                <w:rFonts w:cstheme="majorHAnsi"/>
                <w:b/>
                <w:noProof/>
              </w:rPr>
              <w:t>Wskaźniki produktu i rezultatu</w:t>
            </w:r>
            <w:r w:rsidR="005B0A5B">
              <w:rPr>
                <w:noProof/>
                <w:webHidden/>
              </w:rPr>
              <w:tab/>
            </w:r>
            <w:r w:rsidR="005B0A5B">
              <w:rPr>
                <w:noProof/>
                <w:webHidden/>
              </w:rPr>
              <w:fldChar w:fldCharType="begin"/>
            </w:r>
            <w:r w:rsidR="005B0A5B">
              <w:rPr>
                <w:noProof/>
                <w:webHidden/>
              </w:rPr>
              <w:instrText xml:space="preserve"> PAGEREF _Toc177046245 \h </w:instrText>
            </w:r>
            <w:r w:rsidR="005B0A5B">
              <w:rPr>
                <w:noProof/>
                <w:webHidden/>
              </w:rPr>
            </w:r>
            <w:r w:rsidR="005B0A5B">
              <w:rPr>
                <w:noProof/>
                <w:webHidden/>
              </w:rPr>
              <w:fldChar w:fldCharType="separate"/>
            </w:r>
            <w:r w:rsidR="005B0A5B">
              <w:rPr>
                <w:noProof/>
                <w:webHidden/>
              </w:rPr>
              <w:t>32</w:t>
            </w:r>
            <w:r w:rsidR="005B0A5B">
              <w:rPr>
                <w:noProof/>
                <w:webHidden/>
              </w:rPr>
              <w:fldChar w:fldCharType="end"/>
            </w:r>
          </w:hyperlink>
        </w:p>
        <w:p w14:paraId="7B26EF77" w14:textId="10CDE6CB" w:rsidR="005B0A5B" w:rsidRDefault="00EA03E6">
          <w:pPr>
            <w:pStyle w:val="Spistreci2"/>
            <w:rPr>
              <w:rFonts w:cstheme="minorBidi"/>
              <w:noProof/>
              <w:kern w:val="2"/>
              <w14:ligatures w14:val="standardContextual"/>
            </w:rPr>
          </w:pPr>
          <w:hyperlink w:anchor="_Toc177046246" w:history="1">
            <w:r w:rsidR="005B0A5B" w:rsidRPr="002F26F7">
              <w:rPr>
                <w:rStyle w:val="Hipercze"/>
                <w:b/>
                <w:noProof/>
              </w:rPr>
              <w:t>24.</w:t>
            </w:r>
            <w:r w:rsidR="005B0A5B">
              <w:rPr>
                <w:rFonts w:cstheme="minorBidi"/>
                <w:noProof/>
                <w:kern w:val="2"/>
                <w14:ligatures w14:val="standardContextual"/>
              </w:rPr>
              <w:tab/>
            </w:r>
            <w:r w:rsidR="005B0A5B" w:rsidRPr="002F26F7">
              <w:rPr>
                <w:rStyle w:val="Hipercze"/>
                <w:b/>
                <w:noProof/>
              </w:rPr>
              <w:t xml:space="preserve">Wzór umowy o dofinansowanie projektu lub decyzji o dofinansowaniu projektu </w:t>
            </w:r>
            <w:r w:rsidR="005B0A5B">
              <w:rPr>
                <w:noProof/>
                <w:webHidden/>
              </w:rPr>
              <w:tab/>
            </w:r>
            <w:r w:rsidR="005B0A5B">
              <w:rPr>
                <w:noProof/>
                <w:webHidden/>
              </w:rPr>
              <w:fldChar w:fldCharType="begin"/>
            </w:r>
            <w:r w:rsidR="005B0A5B">
              <w:rPr>
                <w:noProof/>
                <w:webHidden/>
              </w:rPr>
              <w:instrText xml:space="preserve"> PAGEREF _Toc177046246 \h </w:instrText>
            </w:r>
            <w:r w:rsidR="005B0A5B">
              <w:rPr>
                <w:noProof/>
                <w:webHidden/>
              </w:rPr>
            </w:r>
            <w:r w:rsidR="005B0A5B">
              <w:rPr>
                <w:noProof/>
                <w:webHidden/>
              </w:rPr>
              <w:fldChar w:fldCharType="separate"/>
            </w:r>
            <w:r w:rsidR="005B0A5B">
              <w:rPr>
                <w:noProof/>
                <w:webHidden/>
              </w:rPr>
              <w:t>35</w:t>
            </w:r>
            <w:r w:rsidR="005B0A5B">
              <w:rPr>
                <w:noProof/>
                <w:webHidden/>
              </w:rPr>
              <w:fldChar w:fldCharType="end"/>
            </w:r>
          </w:hyperlink>
        </w:p>
        <w:p w14:paraId="1FBDB0D4" w14:textId="54217C0A" w:rsidR="005B0A5B" w:rsidRDefault="00EA03E6">
          <w:pPr>
            <w:pStyle w:val="Spistreci2"/>
            <w:rPr>
              <w:rFonts w:cstheme="minorBidi"/>
              <w:noProof/>
              <w:kern w:val="2"/>
              <w14:ligatures w14:val="standardContextual"/>
            </w:rPr>
          </w:pPr>
          <w:hyperlink w:anchor="_Toc177046247" w:history="1">
            <w:r w:rsidR="005B0A5B" w:rsidRPr="002F26F7">
              <w:rPr>
                <w:rStyle w:val="Hipercze"/>
                <w:b/>
                <w:noProof/>
              </w:rPr>
              <w:t>25.</w:t>
            </w:r>
            <w:r w:rsidR="005B0A5B">
              <w:rPr>
                <w:rFonts w:cstheme="minorBidi"/>
                <w:noProof/>
                <w:kern w:val="2"/>
                <w14:ligatures w14:val="standardContextual"/>
              </w:rPr>
              <w:tab/>
            </w:r>
            <w:r w:rsidR="005B0A5B" w:rsidRPr="002F26F7">
              <w:rPr>
                <w:rStyle w:val="Hipercze"/>
                <w:b/>
                <w:noProof/>
              </w:rPr>
              <w:t>Informacja o przysługujących wnioskodawcy środkach odwoławczych oraz instytucji właściwej do ich rozpatrzenia</w:t>
            </w:r>
            <w:r w:rsidR="005B0A5B">
              <w:rPr>
                <w:noProof/>
                <w:webHidden/>
              </w:rPr>
              <w:tab/>
            </w:r>
            <w:r w:rsidR="005B0A5B">
              <w:rPr>
                <w:noProof/>
                <w:webHidden/>
              </w:rPr>
              <w:fldChar w:fldCharType="begin"/>
            </w:r>
            <w:r w:rsidR="005B0A5B">
              <w:rPr>
                <w:noProof/>
                <w:webHidden/>
              </w:rPr>
              <w:instrText xml:space="preserve"> PAGEREF _Toc177046247 \h </w:instrText>
            </w:r>
            <w:r w:rsidR="005B0A5B">
              <w:rPr>
                <w:noProof/>
                <w:webHidden/>
              </w:rPr>
            </w:r>
            <w:r w:rsidR="005B0A5B">
              <w:rPr>
                <w:noProof/>
                <w:webHidden/>
              </w:rPr>
              <w:fldChar w:fldCharType="separate"/>
            </w:r>
            <w:r w:rsidR="005B0A5B">
              <w:rPr>
                <w:noProof/>
                <w:webHidden/>
              </w:rPr>
              <w:t>35</w:t>
            </w:r>
            <w:r w:rsidR="005B0A5B">
              <w:rPr>
                <w:noProof/>
                <w:webHidden/>
              </w:rPr>
              <w:fldChar w:fldCharType="end"/>
            </w:r>
          </w:hyperlink>
        </w:p>
        <w:p w14:paraId="4B356D96" w14:textId="4846E2DB" w:rsidR="005B0A5B" w:rsidRDefault="00EA03E6">
          <w:pPr>
            <w:pStyle w:val="Spistreci2"/>
            <w:rPr>
              <w:rFonts w:cstheme="minorBidi"/>
              <w:noProof/>
              <w:kern w:val="2"/>
              <w14:ligatures w14:val="standardContextual"/>
            </w:rPr>
          </w:pPr>
          <w:hyperlink w:anchor="_Toc177046248" w:history="1">
            <w:r w:rsidR="005B0A5B" w:rsidRPr="002F26F7">
              <w:rPr>
                <w:rStyle w:val="Hipercze"/>
                <w:b/>
                <w:noProof/>
              </w:rPr>
              <w:t>26.</w:t>
            </w:r>
            <w:r w:rsidR="005B0A5B">
              <w:rPr>
                <w:rFonts w:cstheme="minorBidi"/>
                <w:noProof/>
                <w:kern w:val="2"/>
                <w14:ligatures w14:val="standardContextual"/>
              </w:rPr>
              <w:tab/>
            </w:r>
            <w:r w:rsidR="005B0A5B" w:rsidRPr="002F26F7">
              <w:rPr>
                <w:rStyle w:val="Hipercze"/>
                <w:b/>
                <w:noProof/>
              </w:rPr>
              <w:t>Sposób udzielania wnioskodawcy wyjaśnień w kwestiach dotyczących postępowania</w:t>
            </w:r>
            <w:r w:rsidR="005B0A5B">
              <w:rPr>
                <w:noProof/>
                <w:webHidden/>
              </w:rPr>
              <w:tab/>
            </w:r>
            <w:r w:rsidR="005B0A5B">
              <w:rPr>
                <w:noProof/>
                <w:webHidden/>
              </w:rPr>
              <w:fldChar w:fldCharType="begin"/>
            </w:r>
            <w:r w:rsidR="005B0A5B">
              <w:rPr>
                <w:noProof/>
                <w:webHidden/>
              </w:rPr>
              <w:instrText xml:space="preserve"> PAGEREF _Toc177046248 \h </w:instrText>
            </w:r>
            <w:r w:rsidR="005B0A5B">
              <w:rPr>
                <w:noProof/>
                <w:webHidden/>
              </w:rPr>
            </w:r>
            <w:r w:rsidR="005B0A5B">
              <w:rPr>
                <w:noProof/>
                <w:webHidden/>
              </w:rPr>
              <w:fldChar w:fldCharType="separate"/>
            </w:r>
            <w:r w:rsidR="005B0A5B">
              <w:rPr>
                <w:noProof/>
                <w:webHidden/>
              </w:rPr>
              <w:t>36</w:t>
            </w:r>
            <w:r w:rsidR="005B0A5B">
              <w:rPr>
                <w:noProof/>
                <w:webHidden/>
              </w:rPr>
              <w:fldChar w:fldCharType="end"/>
            </w:r>
          </w:hyperlink>
        </w:p>
        <w:p w14:paraId="5BB9F2A6" w14:textId="15E2F3D8" w:rsidR="005B0A5B" w:rsidRDefault="00EA03E6">
          <w:pPr>
            <w:pStyle w:val="Spistreci2"/>
            <w:rPr>
              <w:rFonts w:cstheme="minorBidi"/>
              <w:noProof/>
              <w:kern w:val="2"/>
              <w14:ligatures w14:val="standardContextual"/>
            </w:rPr>
          </w:pPr>
          <w:hyperlink w:anchor="_Toc177046249" w:history="1">
            <w:r w:rsidR="005B0A5B" w:rsidRPr="002F26F7">
              <w:rPr>
                <w:rStyle w:val="Hipercze"/>
                <w:b/>
                <w:noProof/>
              </w:rPr>
              <w:t>27.</w:t>
            </w:r>
            <w:r w:rsidR="005B0A5B">
              <w:rPr>
                <w:rFonts w:cstheme="minorBidi"/>
                <w:noProof/>
                <w:kern w:val="2"/>
                <w14:ligatures w14:val="standardContextual"/>
              </w:rPr>
              <w:tab/>
            </w:r>
            <w:r w:rsidR="005B0A5B" w:rsidRPr="002F26F7">
              <w:rPr>
                <w:rStyle w:val="Hipercze"/>
                <w:b/>
                <w:noProof/>
              </w:rPr>
              <w:t>Kwalifikowalność wydatków</w:t>
            </w:r>
            <w:r w:rsidR="005B0A5B">
              <w:rPr>
                <w:noProof/>
                <w:webHidden/>
              </w:rPr>
              <w:tab/>
            </w:r>
            <w:r w:rsidR="005B0A5B">
              <w:rPr>
                <w:noProof/>
                <w:webHidden/>
              </w:rPr>
              <w:fldChar w:fldCharType="begin"/>
            </w:r>
            <w:r w:rsidR="005B0A5B">
              <w:rPr>
                <w:noProof/>
                <w:webHidden/>
              </w:rPr>
              <w:instrText xml:space="preserve"> PAGEREF _Toc177046249 \h </w:instrText>
            </w:r>
            <w:r w:rsidR="005B0A5B">
              <w:rPr>
                <w:noProof/>
                <w:webHidden/>
              </w:rPr>
            </w:r>
            <w:r w:rsidR="005B0A5B">
              <w:rPr>
                <w:noProof/>
                <w:webHidden/>
              </w:rPr>
              <w:fldChar w:fldCharType="separate"/>
            </w:r>
            <w:r w:rsidR="005B0A5B">
              <w:rPr>
                <w:noProof/>
                <w:webHidden/>
              </w:rPr>
              <w:t>37</w:t>
            </w:r>
            <w:r w:rsidR="005B0A5B">
              <w:rPr>
                <w:noProof/>
                <w:webHidden/>
              </w:rPr>
              <w:fldChar w:fldCharType="end"/>
            </w:r>
          </w:hyperlink>
        </w:p>
        <w:p w14:paraId="079EBE5F" w14:textId="7E291D1B" w:rsidR="005B0A5B" w:rsidRDefault="00EA03E6">
          <w:pPr>
            <w:pStyle w:val="Spistreci2"/>
            <w:rPr>
              <w:rFonts w:cstheme="minorBidi"/>
              <w:noProof/>
              <w:kern w:val="2"/>
              <w14:ligatures w14:val="standardContextual"/>
            </w:rPr>
          </w:pPr>
          <w:hyperlink w:anchor="_Toc177046250" w:history="1">
            <w:r w:rsidR="005B0A5B" w:rsidRPr="002F26F7">
              <w:rPr>
                <w:rStyle w:val="Hipercze"/>
                <w:b/>
                <w:noProof/>
              </w:rPr>
              <w:t>28.</w:t>
            </w:r>
            <w:r w:rsidR="005B0A5B">
              <w:rPr>
                <w:rFonts w:cstheme="minorBidi"/>
                <w:noProof/>
                <w:kern w:val="2"/>
                <w14:ligatures w14:val="standardContextual"/>
              </w:rPr>
              <w:tab/>
            </w:r>
            <w:r w:rsidR="005B0A5B" w:rsidRPr="002F26F7">
              <w:rPr>
                <w:rStyle w:val="Hipercze"/>
                <w:b/>
                <w:noProof/>
              </w:rPr>
              <w:t>Uproszczone formy rozliczania wydatków</w:t>
            </w:r>
            <w:r w:rsidR="005B0A5B">
              <w:rPr>
                <w:noProof/>
                <w:webHidden/>
              </w:rPr>
              <w:tab/>
            </w:r>
            <w:r w:rsidR="005B0A5B">
              <w:rPr>
                <w:noProof/>
                <w:webHidden/>
              </w:rPr>
              <w:fldChar w:fldCharType="begin"/>
            </w:r>
            <w:r w:rsidR="005B0A5B">
              <w:rPr>
                <w:noProof/>
                <w:webHidden/>
              </w:rPr>
              <w:instrText xml:space="preserve"> PAGEREF _Toc177046250 \h </w:instrText>
            </w:r>
            <w:r w:rsidR="005B0A5B">
              <w:rPr>
                <w:noProof/>
                <w:webHidden/>
              </w:rPr>
            </w:r>
            <w:r w:rsidR="005B0A5B">
              <w:rPr>
                <w:noProof/>
                <w:webHidden/>
              </w:rPr>
              <w:fldChar w:fldCharType="separate"/>
            </w:r>
            <w:r w:rsidR="005B0A5B">
              <w:rPr>
                <w:noProof/>
                <w:webHidden/>
              </w:rPr>
              <w:t>38</w:t>
            </w:r>
            <w:r w:rsidR="005B0A5B">
              <w:rPr>
                <w:noProof/>
                <w:webHidden/>
              </w:rPr>
              <w:fldChar w:fldCharType="end"/>
            </w:r>
          </w:hyperlink>
        </w:p>
        <w:p w14:paraId="6FFA03D9" w14:textId="60D52705" w:rsidR="005B0A5B" w:rsidRDefault="00EA03E6">
          <w:pPr>
            <w:pStyle w:val="Spistreci2"/>
            <w:rPr>
              <w:rFonts w:cstheme="minorBidi"/>
              <w:noProof/>
              <w:kern w:val="2"/>
              <w14:ligatures w14:val="standardContextual"/>
            </w:rPr>
          </w:pPr>
          <w:hyperlink w:anchor="_Toc177046251" w:history="1">
            <w:r w:rsidR="005B0A5B" w:rsidRPr="002F26F7">
              <w:rPr>
                <w:rStyle w:val="Hipercze"/>
                <w:b/>
                <w:noProof/>
              </w:rPr>
              <w:t>29.</w:t>
            </w:r>
            <w:r w:rsidR="005B0A5B">
              <w:rPr>
                <w:rFonts w:cstheme="minorBidi"/>
                <w:noProof/>
                <w:kern w:val="2"/>
                <w14:ligatures w14:val="standardContextual"/>
              </w:rPr>
              <w:tab/>
            </w:r>
            <w:r w:rsidR="005B0A5B" w:rsidRPr="002F26F7">
              <w:rPr>
                <w:rStyle w:val="Hipercze"/>
                <w:b/>
                <w:noProof/>
              </w:rPr>
              <w:t>Partnerstwo w projekcie</w:t>
            </w:r>
            <w:r w:rsidR="005B0A5B">
              <w:rPr>
                <w:noProof/>
                <w:webHidden/>
              </w:rPr>
              <w:tab/>
            </w:r>
            <w:r w:rsidR="005B0A5B">
              <w:rPr>
                <w:noProof/>
                <w:webHidden/>
              </w:rPr>
              <w:fldChar w:fldCharType="begin"/>
            </w:r>
            <w:r w:rsidR="005B0A5B">
              <w:rPr>
                <w:noProof/>
                <w:webHidden/>
              </w:rPr>
              <w:instrText xml:space="preserve"> PAGEREF _Toc177046251 \h </w:instrText>
            </w:r>
            <w:r w:rsidR="005B0A5B">
              <w:rPr>
                <w:noProof/>
                <w:webHidden/>
              </w:rPr>
            </w:r>
            <w:r w:rsidR="005B0A5B">
              <w:rPr>
                <w:noProof/>
                <w:webHidden/>
              </w:rPr>
              <w:fldChar w:fldCharType="separate"/>
            </w:r>
            <w:r w:rsidR="005B0A5B">
              <w:rPr>
                <w:noProof/>
                <w:webHidden/>
              </w:rPr>
              <w:t>39</w:t>
            </w:r>
            <w:r w:rsidR="005B0A5B">
              <w:rPr>
                <w:noProof/>
                <w:webHidden/>
              </w:rPr>
              <w:fldChar w:fldCharType="end"/>
            </w:r>
          </w:hyperlink>
        </w:p>
        <w:p w14:paraId="657284A8" w14:textId="722F9401" w:rsidR="005B0A5B" w:rsidRDefault="00EA03E6">
          <w:pPr>
            <w:pStyle w:val="Spistreci2"/>
            <w:rPr>
              <w:rFonts w:cstheme="minorBidi"/>
              <w:noProof/>
              <w:kern w:val="2"/>
              <w14:ligatures w14:val="standardContextual"/>
            </w:rPr>
          </w:pPr>
          <w:hyperlink w:anchor="_Toc177046252" w:history="1">
            <w:r w:rsidR="005B0A5B" w:rsidRPr="002F26F7">
              <w:rPr>
                <w:rStyle w:val="Hipercze"/>
                <w:b/>
                <w:noProof/>
              </w:rPr>
              <w:t>30.</w:t>
            </w:r>
            <w:r w:rsidR="005B0A5B">
              <w:rPr>
                <w:rFonts w:cstheme="minorBidi"/>
                <w:noProof/>
                <w:kern w:val="2"/>
                <w14:ligatures w14:val="standardContextual"/>
              </w:rPr>
              <w:tab/>
            </w:r>
            <w:r w:rsidR="005B0A5B" w:rsidRPr="002F26F7">
              <w:rPr>
                <w:rStyle w:val="Hipercze"/>
                <w:b/>
                <w:noProof/>
              </w:rPr>
              <w:t>Sposób postępowania w sytuacji, w której wszystkie wnioski  o dofinansowanie projektu w postępowaniu zostaną wycofane przez wnioskodawców</w:t>
            </w:r>
            <w:r w:rsidR="005B0A5B">
              <w:rPr>
                <w:noProof/>
                <w:webHidden/>
              </w:rPr>
              <w:tab/>
            </w:r>
            <w:r w:rsidR="005B0A5B">
              <w:rPr>
                <w:noProof/>
                <w:webHidden/>
              </w:rPr>
              <w:fldChar w:fldCharType="begin"/>
            </w:r>
            <w:r w:rsidR="005B0A5B">
              <w:rPr>
                <w:noProof/>
                <w:webHidden/>
              </w:rPr>
              <w:instrText xml:space="preserve"> PAGEREF _Toc177046252 \h </w:instrText>
            </w:r>
            <w:r w:rsidR="005B0A5B">
              <w:rPr>
                <w:noProof/>
                <w:webHidden/>
              </w:rPr>
            </w:r>
            <w:r w:rsidR="005B0A5B">
              <w:rPr>
                <w:noProof/>
                <w:webHidden/>
              </w:rPr>
              <w:fldChar w:fldCharType="separate"/>
            </w:r>
            <w:r w:rsidR="005B0A5B">
              <w:rPr>
                <w:noProof/>
                <w:webHidden/>
              </w:rPr>
              <w:t>41</w:t>
            </w:r>
            <w:r w:rsidR="005B0A5B">
              <w:rPr>
                <w:noProof/>
                <w:webHidden/>
              </w:rPr>
              <w:fldChar w:fldCharType="end"/>
            </w:r>
          </w:hyperlink>
        </w:p>
        <w:p w14:paraId="7557FF5D" w14:textId="0FAA5686" w:rsidR="005B0A5B" w:rsidRDefault="00EA03E6">
          <w:pPr>
            <w:pStyle w:val="Spistreci2"/>
            <w:rPr>
              <w:rFonts w:cstheme="minorBidi"/>
              <w:noProof/>
              <w:kern w:val="2"/>
              <w14:ligatures w14:val="standardContextual"/>
            </w:rPr>
          </w:pPr>
          <w:hyperlink w:anchor="_Toc177046253" w:history="1">
            <w:r w:rsidR="005B0A5B" w:rsidRPr="002F26F7">
              <w:rPr>
                <w:rStyle w:val="Hipercze"/>
                <w:rFonts w:eastAsia="Times New Roman"/>
                <w:b/>
                <w:noProof/>
              </w:rPr>
              <w:t>31.</w:t>
            </w:r>
            <w:r w:rsidR="005B0A5B">
              <w:rPr>
                <w:rFonts w:cstheme="minorBidi"/>
                <w:noProof/>
                <w:kern w:val="2"/>
                <w14:ligatures w14:val="standardContextual"/>
              </w:rPr>
              <w:tab/>
            </w:r>
            <w:r w:rsidR="005B0A5B" w:rsidRPr="002F26F7">
              <w:rPr>
                <w:rStyle w:val="Hipercze"/>
                <w:rFonts w:eastAsia="Times New Roman"/>
                <w:b/>
                <w:noProof/>
              </w:rPr>
              <w:t>Sposób podania do publicznej wiadomości wyników postępowania konkurencyjnego</w:t>
            </w:r>
            <w:r w:rsidR="005B0A5B">
              <w:rPr>
                <w:noProof/>
                <w:webHidden/>
              </w:rPr>
              <w:tab/>
            </w:r>
            <w:r w:rsidR="005B0A5B">
              <w:rPr>
                <w:noProof/>
                <w:webHidden/>
              </w:rPr>
              <w:fldChar w:fldCharType="begin"/>
            </w:r>
            <w:r w:rsidR="005B0A5B">
              <w:rPr>
                <w:noProof/>
                <w:webHidden/>
              </w:rPr>
              <w:instrText xml:space="preserve"> PAGEREF _Toc177046253 \h </w:instrText>
            </w:r>
            <w:r w:rsidR="005B0A5B">
              <w:rPr>
                <w:noProof/>
                <w:webHidden/>
              </w:rPr>
            </w:r>
            <w:r w:rsidR="005B0A5B">
              <w:rPr>
                <w:noProof/>
                <w:webHidden/>
              </w:rPr>
              <w:fldChar w:fldCharType="separate"/>
            </w:r>
            <w:r w:rsidR="005B0A5B">
              <w:rPr>
                <w:noProof/>
                <w:webHidden/>
              </w:rPr>
              <w:t>41</w:t>
            </w:r>
            <w:r w:rsidR="005B0A5B">
              <w:rPr>
                <w:noProof/>
                <w:webHidden/>
              </w:rPr>
              <w:fldChar w:fldCharType="end"/>
            </w:r>
          </w:hyperlink>
        </w:p>
        <w:p w14:paraId="4BEC86EC" w14:textId="56DBD9F1" w:rsidR="005B0A5B" w:rsidRDefault="00EA03E6">
          <w:pPr>
            <w:pStyle w:val="Spistreci2"/>
            <w:rPr>
              <w:rFonts w:cstheme="minorBidi"/>
              <w:noProof/>
              <w:kern w:val="2"/>
              <w14:ligatures w14:val="standardContextual"/>
            </w:rPr>
          </w:pPr>
          <w:hyperlink w:anchor="_Toc177046254" w:history="1">
            <w:r w:rsidR="005B0A5B" w:rsidRPr="002F26F7">
              <w:rPr>
                <w:rStyle w:val="Hipercze"/>
                <w:b/>
                <w:noProof/>
              </w:rPr>
              <w:t>32.</w:t>
            </w:r>
            <w:r w:rsidR="005B0A5B">
              <w:rPr>
                <w:rFonts w:cstheme="minorBidi"/>
                <w:noProof/>
                <w:kern w:val="2"/>
                <w14:ligatures w14:val="standardContextual"/>
              </w:rPr>
              <w:tab/>
            </w:r>
            <w:r w:rsidR="005B0A5B" w:rsidRPr="002F26F7">
              <w:rPr>
                <w:rStyle w:val="Hipercze"/>
                <w:b/>
                <w:noProof/>
              </w:rPr>
              <w:t>Unieważnienie postępowania w zakresie wyboru projektów</w:t>
            </w:r>
            <w:r w:rsidR="005B0A5B">
              <w:rPr>
                <w:noProof/>
                <w:webHidden/>
              </w:rPr>
              <w:tab/>
            </w:r>
            <w:r w:rsidR="005B0A5B">
              <w:rPr>
                <w:noProof/>
                <w:webHidden/>
              </w:rPr>
              <w:fldChar w:fldCharType="begin"/>
            </w:r>
            <w:r w:rsidR="005B0A5B">
              <w:rPr>
                <w:noProof/>
                <w:webHidden/>
              </w:rPr>
              <w:instrText xml:space="preserve"> PAGEREF _Toc177046254 \h </w:instrText>
            </w:r>
            <w:r w:rsidR="005B0A5B">
              <w:rPr>
                <w:noProof/>
                <w:webHidden/>
              </w:rPr>
            </w:r>
            <w:r w:rsidR="005B0A5B">
              <w:rPr>
                <w:noProof/>
                <w:webHidden/>
              </w:rPr>
              <w:fldChar w:fldCharType="separate"/>
            </w:r>
            <w:r w:rsidR="005B0A5B">
              <w:rPr>
                <w:noProof/>
                <w:webHidden/>
              </w:rPr>
              <w:t>43</w:t>
            </w:r>
            <w:r w:rsidR="005B0A5B">
              <w:rPr>
                <w:noProof/>
                <w:webHidden/>
              </w:rPr>
              <w:fldChar w:fldCharType="end"/>
            </w:r>
          </w:hyperlink>
        </w:p>
        <w:p w14:paraId="4C00FA8E" w14:textId="76B1A4A1" w:rsidR="005B0A5B" w:rsidRDefault="00EA03E6">
          <w:pPr>
            <w:pStyle w:val="Spistreci2"/>
            <w:rPr>
              <w:rFonts w:cstheme="minorBidi"/>
              <w:noProof/>
              <w:kern w:val="2"/>
              <w14:ligatures w14:val="standardContextual"/>
            </w:rPr>
          </w:pPr>
          <w:hyperlink w:anchor="_Toc177046255" w:history="1">
            <w:r w:rsidR="005B0A5B" w:rsidRPr="002F26F7">
              <w:rPr>
                <w:rStyle w:val="Hipercze"/>
                <w:b/>
                <w:noProof/>
              </w:rPr>
              <w:t>33.</w:t>
            </w:r>
            <w:r w:rsidR="005B0A5B">
              <w:rPr>
                <w:rFonts w:cstheme="minorBidi"/>
                <w:noProof/>
                <w:kern w:val="2"/>
                <w14:ligatures w14:val="standardContextual"/>
              </w:rPr>
              <w:tab/>
            </w:r>
            <w:r w:rsidR="005B0A5B" w:rsidRPr="002F26F7">
              <w:rPr>
                <w:rStyle w:val="Hipercze"/>
                <w:b/>
                <w:noProof/>
              </w:rPr>
              <w:t>Uprawnienia skargowe wnioskodawcy/beneficjenta w postępowaniu konkurencyjnym (z wyłączeniem procedury odwoławczej, o której mowa w pkt. 25 niniejszego regulaminu)</w:t>
            </w:r>
            <w:r w:rsidR="005B0A5B">
              <w:rPr>
                <w:noProof/>
                <w:webHidden/>
              </w:rPr>
              <w:tab/>
            </w:r>
            <w:r w:rsidR="005B0A5B">
              <w:rPr>
                <w:noProof/>
                <w:webHidden/>
              </w:rPr>
              <w:fldChar w:fldCharType="begin"/>
            </w:r>
            <w:r w:rsidR="005B0A5B">
              <w:rPr>
                <w:noProof/>
                <w:webHidden/>
              </w:rPr>
              <w:instrText xml:space="preserve"> PAGEREF _Toc177046255 \h </w:instrText>
            </w:r>
            <w:r w:rsidR="005B0A5B">
              <w:rPr>
                <w:noProof/>
                <w:webHidden/>
              </w:rPr>
            </w:r>
            <w:r w:rsidR="005B0A5B">
              <w:rPr>
                <w:noProof/>
                <w:webHidden/>
              </w:rPr>
              <w:fldChar w:fldCharType="separate"/>
            </w:r>
            <w:r w:rsidR="005B0A5B">
              <w:rPr>
                <w:noProof/>
                <w:webHidden/>
              </w:rPr>
              <w:t>44</w:t>
            </w:r>
            <w:r w:rsidR="005B0A5B">
              <w:rPr>
                <w:noProof/>
                <w:webHidden/>
              </w:rPr>
              <w:fldChar w:fldCharType="end"/>
            </w:r>
          </w:hyperlink>
        </w:p>
        <w:p w14:paraId="5C98E5DD" w14:textId="433039D9" w:rsidR="005B0A5B" w:rsidRDefault="00EA03E6">
          <w:pPr>
            <w:pStyle w:val="Spistreci1"/>
            <w:rPr>
              <w:rFonts w:eastAsiaTheme="minorEastAsia" w:cstheme="minorBidi"/>
              <w:b w:val="0"/>
              <w:kern w:val="2"/>
              <w:sz w:val="22"/>
              <w:szCs w:val="22"/>
              <w14:ligatures w14:val="standardContextual"/>
            </w:rPr>
          </w:pPr>
          <w:hyperlink w:anchor="_Toc177046256" w:history="1">
            <w:r w:rsidR="005B0A5B" w:rsidRPr="002F26F7">
              <w:rPr>
                <w:rStyle w:val="Hipercze"/>
              </w:rPr>
              <w:t>III.</w:t>
            </w:r>
            <w:r w:rsidR="005B0A5B">
              <w:rPr>
                <w:rFonts w:eastAsiaTheme="minorEastAsia" w:cstheme="minorBidi"/>
                <w:b w:val="0"/>
                <w:kern w:val="2"/>
                <w:sz w:val="22"/>
                <w:szCs w:val="22"/>
                <w14:ligatures w14:val="standardContextual"/>
              </w:rPr>
              <w:tab/>
            </w:r>
            <w:r w:rsidR="005B0A5B" w:rsidRPr="002F26F7">
              <w:rPr>
                <w:rStyle w:val="Hipercze"/>
              </w:rPr>
              <w:t>Wykaz załączników</w:t>
            </w:r>
            <w:r w:rsidR="005B0A5B">
              <w:rPr>
                <w:webHidden/>
              </w:rPr>
              <w:tab/>
            </w:r>
            <w:r w:rsidR="005B0A5B">
              <w:rPr>
                <w:webHidden/>
              </w:rPr>
              <w:fldChar w:fldCharType="begin"/>
            </w:r>
            <w:r w:rsidR="005B0A5B">
              <w:rPr>
                <w:webHidden/>
              </w:rPr>
              <w:instrText xml:space="preserve"> PAGEREF _Toc177046256 \h </w:instrText>
            </w:r>
            <w:r w:rsidR="005B0A5B">
              <w:rPr>
                <w:webHidden/>
              </w:rPr>
            </w:r>
            <w:r w:rsidR="005B0A5B">
              <w:rPr>
                <w:webHidden/>
              </w:rPr>
              <w:fldChar w:fldCharType="separate"/>
            </w:r>
            <w:r w:rsidR="005B0A5B">
              <w:rPr>
                <w:webHidden/>
              </w:rPr>
              <w:t>45</w:t>
            </w:r>
            <w:r w:rsidR="005B0A5B">
              <w:rPr>
                <w:webHidden/>
              </w:rPr>
              <w:fldChar w:fldCharType="end"/>
            </w:r>
          </w:hyperlink>
        </w:p>
        <w:p w14:paraId="70B725AD" w14:textId="09989B84" w:rsidR="005B0A5B" w:rsidRDefault="00EA03E6">
          <w:pPr>
            <w:pStyle w:val="Spistreci1"/>
            <w:rPr>
              <w:rFonts w:eastAsiaTheme="minorEastAsia" w:cstheme="minorBidi"/>
              <w:b w:val="0"/>
              <w:kern w:val="2"/>
              <w:sz w:val="22"/>
              <w:szCs w:val="22"/>
              <w14:ligatures w14:val="standardContextual"/>
            </w:rPr>
          </w:pPr>
          <w:hyperlink w:anchor="_Toc177046257" w:history="1">
            <w:r w:rsidR="005B0A5B" w:rsidRPr="002F26F7">
              <w:rPr>
                <w:rStyle w:val="Hipercze"/>
              </w:rPr>
              <w:t>IV.</w:t>
            </w:r>
            <w:r w:rsidR="005B0A5B">
              <w:rPr>
                <w:rFonts w:eastAsiaTheme="minorEastAsia" w:cstheme="minorBidi"/>
                <w:b w:val="0"/>
                <w:kern w:val="2"/>
                <w:sz w:val="22"/>
                <w:szCs w:val="22"/>
                <w14:ligatures w14:val="standardContextual"/>
              </w:rPr>
              <w:tab/>
            </w:r>
            <w:r w:rsidR="005B0A5B" w:rsidRPr="002F26F7">
              <w:rPr>
                <w:rStyle w:val="Hipercze"/>
              </w:rPr>
              <w:t>Inne dokumenty obowiązujące w naborze</w:t>
            </w:r>
            <w:r w:rsidR="005B0A5B">
              <w:rPr>
                <w:webHidden/>
              </w:rPr>
              <w:tab/>
            </w:r>
            <w:r w:rsidR="005B0A5B">
              <w:rPr>
                <w:webHidden/>
              </w:rPr>
              <w:fldChar w:fldCharType="begin"/>
            </w:r>
            <w:r w:rsidR="005B0A5B">
              <w:rPr>
                <w:webHidden/>
              </w:rPr>
              <w:instrText xml:space="preserve"> PAGEREF _Toc177046257 \h </w:instrText>
            </w:r>
            <w:r w:rsidR="005B0A5B">
              <w:rPr>
                <w:webHidden/>
              </w:rPr>
            </w:r>
            <w:r w:rsidR="005B0A5B">
              <w:rPr>
                <w:webHidden/>
              </w:rPr>
              <w:fldChar w:fldCharType="separate"/>
            </w:r>
            <w:r w:rsidR="005B0A5B">
              <w:rPr>
                <w:webHidden/>
              </w:rPr>
              <w:t>45</w:t>
            </w:r>
            <w:r w:rsidR="005B0A5B">
              <w:rPr>
                <w:webHidden/>
              </w:rPr>
              <w:fldChar w:fldCharType="end"/>
            </w:r>
          </w:hyperlink>
        </w:p>
        <w:p w14:paraId="4CA34BF0" w14:textId="3D2D483F"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177046216"/>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177046217"/>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04155F32" w14:textId="60FC00C4"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dzieci i młodzież, o których mowa w rozdziale V pkt 1 </w:t>
      </w:r>
      <w:r w:rsidRPr="00691801">
        <w:rPr>
          <w:rFonts w:cstheme="minorHAnsi"/>
          <w:bCs/>
          <w:i/>
          <w:iCs/>
          <w:sz w:val="24"/>
          <w:szCs w:val="24"/>
        </w:rPr>
        <w:t>Analizy grup znajdujących się w niekorzystnej sytuacji w</w:t>
      </w:r>
      <w:r w:rsidR="008B433C">
        <w:rPr>
          <w:rFonts w:cstheme="minorHAnsi"/>
          <w:bCs/>
          <w:i/>
          <w:iCs/>
          <w:sz w:val="24"/>
          <w:szCs w:val="24"/>
        </w:rPr>
        <w:t> </w:t>
      </w:r>
      <w:r w:rsidRPr="00691801">
        <w:rPr>
          <w:rFonts w:cstheme="minorHAnsi"/>
          <w:bCs/>
          <w:i/>
          <w:iCs/>
          <w:sz w:val="24"/>
          <w:szCs w:val="24"/>
        </w:rPr>
        <w:t xml:space="preserve">województwie opolskim, </w:t>
      </w:r>
      <w:r w:rsidRPr="002137F5">
        <w:rPr>
          <w:rFonts w:cstheme="minorHAnsi"/>
          <w:bCs/>
          <w:sz w:val="24"/>
          <w:szCs w:val="24"/>
        </w:rPr>
        <w:t>stanowiącej załącznik</w:t>
      </w:r>
      <w:r w:rsidR="00633BA1" w:rsidRPr="002137F5">
        <w:rPr>
          <w:rFonts w:cstheme="minorHAnsi"/>
          <w:bCs/>
          <w:sz w:val="24"/>
          <w:szCs w:val="24"/>
        </w:rPr>
        <w:t xml:space="preserve"> nr 12</w:t>
      </w:r>
      <w:r w:rsidRPr="002137F5">
        <w:rPr>
          <w:rFonts w:cstheme="minorHAnsi"/>
          <w:bCs/>
          <w:sz w:val="24"/>
          <w:szCs w:val="24"/>
        </w:rPr>
        <w:t xml:space="preserve"> do niniejszego Regulaminu wyboru projektów.  </w:t>
      </w:r>
    </w:p>
    <w:p w14:paraId="42F1B431" w14:textId="0260066E" w:rsidR="00B40922" w:rsidRPr="002137F5" w:rsidRDefault="00B40922" w:rsidP="00B40922">
      <w:pPr>
        <w:spacing w:after="120" w:line="276" w:lineRule="auto"/>
        <w:rPr>
          <w:sz w:val="24"/>
          <w:szCs w:val="24"/>
        </w:rPr>
      </w:pPr>
      <w:r w:rsidRPr="00691801">
        <w:rPr>
          <w:rFonts w:cstheme="minorHAnsi"/>
          <w:b/>
          <w:sz w:val="24"/>
          <w:szCs w:val="24"/>
        </w:rPr>
        <w:t>Dzieci i młodzież z rodzin o niskim statusie społeczno-ekonomicznym</w:t>
      </w:r>
      <w:r w:rsidRPr="00691801">
        <w:rPr>
          <w:rFonts w:cstheme="minorHAnsi"/>
          <w:bCs/>
          <w:sz w:val="24"/>
          <w:szCs w:val="24"/>
        </w:rPr>
        <w:t xml:space="preserve">- dzieci i młodzież </w:t>
      </w:r>
      <w:r w:rsidR="008B433C">
        <w:rPr>
          <w:rFonts w:cstheme="minorHAnsi"/>
          <w:bCs/>
          <w:sz w:val="24"/>
          <w:szCs w:val="24"/>
        </w:rPr>
        <w:br/>
      </w:r>
      <w:r w:rsidRPr="00691801">
        <w:rPr>
          <w:rFonts w:cstheme="minorHAnsi"/>
          <w:bCs/>
          <w:sz w:val="24"/>
          <w:szCs w:val="24"/>
        </w:rPr>
        <w:t>z rodzin</w:t>
      </w:r>
      <w:r w:rsidR="008B433C">
        <w:rPr>
          <w:rFonts w:cstheme="minorHAnsi"/>
          <w:bCs/>
          <w:sz w:val="24"/>
          <w:szCs w:val="24"/>
        </w:rPr>
        <w:t>,</w:t>
      </w:r>
      <w:r w:rsidRPr="00691801">
        <w:rPr>
          <w:rFonts w:cstheme="minorHAnsi"/>
          <w:bCs/>
          <w:sz w:val="24"/>
          <w:szCs w:val="24"/>
        </w:rPr>
        <w:t xml:space="preserve"> </w:t>
      </w:r>
      <w:r w:rsidRPr="002137F5">
        <w:rPr>
          <w:sz w:val="24"/>
          <w:szCs w:val="24"/>
        </w:rPr>
        <w:t>których dochód na osobę w rodzinie nie przekracza 250% właściwego kryterium dochodowego</w:t>
      </w:r>
      <w:r w:rsidRPr="002137F5">
        <w:rPr>
          <w:rStyle w:val="Odwoanieprzypisudolnego"/>
          <w:sz w:val="24"/>
          <w:szCs w:val="24"/>
        </w:rPr>
        <w:footnoteReference w:id="1"/>
      </w:r>
      <w:r w:rsidRPr="002137F5">
        <w:rPr>
          <w:sz w:val="24"/>
          <w:szCs w:val="24"/>
        </w:rPr>
        <w:t xml:space="preserve"> o którym mowa w ustawie</w:t>
      </w:r>
      <w:r w:rsidRPr="002137F5">
        <w:rPr>
          <w:spacing w:val="1"/>
          <w:sz w:val="24"/>
          <w:szCs w:val="24"/>
        </w:rPr>
        <w:t xml:space="preserve"> </w:t>
      </w:r>
      <w:r w:rsidRPr="002137F5">
        <w:rPr>
          <w:sz w:val="24"/>
          <w:szCs w:val="24"/>
        </w:rPr>
        <w:t>z dnia 12 marca 2004 r  o pomocy społecznej w</w:t>
      </w:r>
      <w:r w:rsidR="008B433C">
        <w:rPr>
          <w:sz w:val="24"/>
          <w:szCs w:val="24"/>
        </w:rPr>
        <w:t> </w:t>
      </w:r>
      <w:r w:rsidRPr="002137F5">
        <w:rPr>
          <w:sz w:val="24"/>
          <w:szCs w:val="24"/>
        </w:rPr>
        <w:t xml:space="preserve">sytuacji kiedy rodzice/opiekunowie prawni dzieci/ młodzieży  korzystają jednocześnie ze świadczeń pomocy społecznej na podstawie co najmniej dwóch </w:t>
      </w:r>
      <w:r w:rsidRPr="002137F5">
        <w:rPr>
          <w:spacing w:val="1"/>
          <w:sz w:val="24"/>
          <w:szCs w:val="24"/>
        </w:rPr>
        <w:t xml:space="preserve"> </w:t>
      </w:r>
      <w:r w:rsidRPr="002137F5">
        <w:rPr>
          <w:sz w:val="24"/>
          <w:szCs w:val="24"/>
        </w:rPr>
        <w:t>przesłanek  określonych</w:t>
      </w:r>
      <w:r w:rsidRPr="002137F5">
        <w:rPr>
          <w:spacing w:val="-1"/>
          <w:sz w:val="24"/>
          <w:szCs w:val="24"/>
        </w:rPr>
        <w:t xml:space="preserve"> </w:t>
      </w:r>
      <w:r w:rsidRPr="002137F5">
        <w:rPr>
          <w:sz w:val="24"/>
          <w:szCs w:val="24"/>
        </w:rPr>
        <w:t>w</w:t>
      </w:r>
      <w:r w:rsidR="008B433C">
        <w:rPr>
          <w:spacing w:val="-1"/>
          <w:sz w:val="24"/>
          <w:szCs w:val="24"/>
        </w:rPr>
        <w:t> </w:t>
      </w:r>
      <w:r w:rsidRPr="002137F5">
        <w:rPr>
          <w:sz w:val="24"/>
          <w:szCs w:val="24"/>
        </w:rPr>
        <w:t>art.</w:t>
      </w:r>
      <w:r w:rsidRPr="002137F5">
        <w:rPr>
          <w:spacing w:val="-1"/>
          <w:sz w:val="24"/>
          <w:szCs w:val="24"/>
        </w:rPr>
        <w:t xml:space="preserve"> </w:t>
      </w:r>
      <w:r w:rsidRPr="002137F5">
        <w:rPr>
          <w:sz w:val="24"/>
          <w:szCs w:val="24"/>
        </w:rPr>
        <w:t>7</w:t>
      </w:r>
      <w:r w:rsidRPr="002137F5">
        <w:rPr>
          <w:spacing w:val="-1"/>
          <w:sz w:val="24"/>
          <w:szCs w:val="24"/>
        </w:rPr>
        <w:t xml:space="preserve"> </w:t>
      </w:r>
      <w:r w:rsidRPr="002137F5">
        <w:rPr>
          <w:sz w:val="24"/>
          <w:szCs w:val="24"/>
        </w:rPr>
        <w:t>ww.</w:t>
      </w:r>
      <w:r w:rsidRPr="002137F5">
        <w:rPr>
          <w:spacing w:val="-1"/>
          <w:sz w:val="24"/>
          <w:szCs w:val="24"/>
        </w:rPr>
        <w:t xml:space="preserve"> </w:t>
      </w:r>
      <w:r w:rsidRPr="002137F5">
        <w:rPr>
          <w:sz w:val="24"/>
          <w:szCs w:val="24"/>
        </w:rPr>
        <w:t>ustawy.</w:t>
      </w:r>
    </w:p>
    <w:p w14:paraId="4D9A8A07" w14:textId="77777777" w:rsidR="00B40922" w:rsidRPr="002137F5" w:rsidRDefault="00B40922" w:rsidP="00B40922">
      <w:pPr>
        <w:spacing w:after="120" w:line="276" w:lineRule="auto"/>
        <w:rPr>
          <w:b/>
          <w:bCs/>
          <w:sz w:val="24"/>
          <w:szCs w:val="24"/>
        </w:rPr>
      </w:pPr>
      <w:r w:rsidRPr="002137F5">
        <w:rPr>
          <w:b/>
          <w:bCs/>
          <w:sz w:val="24"/>
          <w:szCs w:val="24"/>
        </w:rPr>
        <w:t xml:space="preserve">Dzieci i młodzież z rodzin </w:t>
      </w:r>
      <w:proofErr w:type="spellStart"/>
      <w:r w:rsidRPr="002137F5">
        <w:rPr>
          <w:b/>
          <w:bCs/>
          <w:sz w:val="24"/>
          <w:szCs w:val="24"/>
        </w:rPr>
        <w:t>migranckich</w:t>
      </w:r>
      <w:proofErr w:type="spellEnd"/>
      <w:r w:rsidRPr="002137F5">
        <w:rPr>
          <w:b/>
          <w:bCs/>
          <w:sz w:val="24"/>
          <w:szCs w:val="24"/>
        </w:rPr>
        <w:t xml:space="preserve">- </w:t>
      </w:r>
      <w:r w:rsidRPr="002137F5">
        <w:rPr>
          <w:sz w:val="24"/>
          <w:szCs w:val="24"/>
        </w:rPr>
        <w:t xml:space="preserve">dzieci i młodzież z rodzin przybyłych z zagranicy na terytorium Rzeczypospolitej Polskiej w celu osiedlenia się (zamieszkania na stałe) lub na pobyt czasowy. </w:t>
      </w:r>
    </w:p>
    <w:p w14:paraId="3CADFA4C" w14:textId="77777777"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V pkt 5 </w:t>
      </w:r>
      <w:r w:rsidRPr="00691801">
        <w:rPr>
          <w:rFonts w:cstheme="minorHAnsi"/>
          <w:bCs/>
          <w:i/>
          <w:iCs/>
          <w:sz w:val="24"/>
          <w:szCs w:val="24"/>
        </w:rPr>
        <w:t xml:space="preserve">Analizy grup znajdujących się w niekorzystnej sytuacji w województwie opolskim  </w:t>
      </w:r>
      <w:r w:rsidRPr="00691801">
        <w:rPr>
          <w:rFonts w:cstheme="minorHAnsi"/>
          <w:bCs/>
          <w:sz w:val="24"/>
          <w:szCs w:val="24"/>
        </w:rPr>
        <w:t>tj. 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14EA6ADE"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691801">
        <w:rPr>
          <w:rFonts w:cstheme="minorHAnsi"/>
          <w:bCs/>
          <w:i/>
          <w:iCs/>
          <w:sz w:val="24"/>
          <w:szCs w:val="24"/>
        </w:rPr>
        <w:t>Podziałem jednostek przestrzennych województwa opolskiego wg</w:t>
      </w:r>
      <w:r w:rsidR="008B433C">
        <w:rPr>
          <w:rFonts w:cstheme="minorHAnsi"/>
          <w:bCs/>
          <w:i/>
          <w:iCs/>
          <w:sz w:val="24"/>
          <w:szCs w:val="24"/>
        </w:rPr>
        <w:t> </w:t>
      </w:r>
      <w:r w:rsidRPr="00691801">
        <w:rPr>
          <w:rFonts w:cstheme="minorHAnsi"/>
          <w:bCs/>
          <w:i/>
          <w:iCs/>
          <w:sz w:val="24"/>
          <w:szCs w:val="24"/>
        </w:rPr>
        <w:t xml:space="preserve">klasyfikacji DEGURBA </w:t>
      </w:r>
      <w:r w:rsidRPr="00691801">
        <w:rPr>
          <w:rFonts w:cstheme="minorHAnsi"/>
          <w:bCs/>
          <w:sz w:val="24"/>
          <w:szCs w:val="24"/>
        </w:rPr>
        <w:t>stanowiącym załącznik</w:t>
      </w:r>
      <w:r w:rsidR="00633BA1">
        <w:rPr>
          <w:rFonts w:cstheme="minorHAnsi"/>
          <w:bCs/>
          <w:sz w:val="24"/>
          <w:szCs w:val="24"/>
        </w:rPr>
        <w:t xml:space="preserve"> nr 8 </w:t>
      </w:r>
      <w:r w:rsidRPr="00691801">
        <w:rPr>
          <w:rFonts w:cstheme="minorHAnsi"/>
          <w:bCs/>
          <w:sz w:val="24"/>
          <w:szCs w:val="24"/>
        </w:rPr>
        <w:t xml:space="preserve">do Regulaminu wyboru projektów.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lastRenderedPageBreak/>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lastRenderedPageBreak/>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5" w:name="_Toc177046218"/>
      <w:r w:rsidRPr="00524989">
        <w:rPr>
          <w:b/>
          <w:color w:val="auto"/>
          <w:sz w:val="28"/>
          <w:szCs w:val="28"/>
        </w:rPr>
        <w:t>Informacje wstępne</w:t>
      </w:r>
      <w:bookmarkEnd w:id="5"/>
    </w:p>
    <w:p w14:paraId="7F7A5AEB" w14:textId="09910FB8"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FEOP.05.10-IP.02-001/24, FEOP.05.10-IP.02-002/24, FEOP.05.10-IP.02-003/24, FEOP.05.10-IP.02-004/24, FEOP.05.10-IP.02-005/24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6" w:name="_Toc177046219"/>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7" w:name="_Toc177046220"/>
      <w:r w:rsidRPr="00524989">
        <w:rPr>
          <w:b/>
          <w:color w:val="auto"/>
          <w:sz w:val="28"/>
          <w:szCs w:val="28"/>
        </w:rPr>
        <w:t>Podstawy prawne i dokumenty programowe</w:t>
      </w:r>
      <w:bookmarkEnd w:id="7"/>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w:t>
      </w:r>
      <w:proofErr w:type="spellStart"/>
      <w:r w:rsidRPr="00C7064F">
        <w:rPr>
          <w:rFonts w:cstheme="minorHAnsi"/>
          <w:sz w:val="24"/>
          <w:szCs w:val="24"/>
        </w:rPr>
        <w:t>t.j</w:t>
      </w:r>
      <w:proofErr w:type="spellEnd"/>
      <w:r w:rsidRPr="00C7064F">
        <w:rPr>
          <w:rFonts w:cstheme="minorHAnsi"/>
          <w:sz w:val="24"/>
          <w:szCs w:val="24"/>
        </w:rPr>
        <w:t>. Dz. U. z 2023</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w:t>
      </w:r>
      <w:proofErr w:type="spellStart"/>
      <w:r w:rsidRPr="00011360">
        <w:rPr>
          <w:rFonts w:cstheme="minorHAnsi"/>
          <w:sz w:val="24"/>
          <w:szCs w:val="24"/>
        </w:rPr>
        <w:t>t.j</w:t>
      </w:r>
      <w:proofErr w:type="spellEnd"/>
      <w:r w:rsidRPr="00011360">
        <w:rPr>
          <w:rFonts w:cstheme="minorHAnsi"/>
          <w:sz w:val="24"/>
          <w:szCs w:val="24"/>
        </w:rPr>
        <w:t>.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10 maja 2018 r. o ochronie danych osobowych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w:t>
      </w:r>
      <w:proofErr w:type="spellStart"/>
      <w:r w:rsidRPr="00C7064F">
        <w:rPr>
          <w:rFonts w:cstheme="minorHAnsi"/>
          <w:sz w:val="24"/>
          <w:szCs w:val="24"/>
        </w:rPr>
        <w:t>t.j</w:t>
      </w:r>
      <w:proofErr w:type="spellEnd"/>
      <w:r w:rsidRPr="00C7064F">
        <w:rPr>
          <w:rFonts w:cstheme="minorHAnsi"/>
          <w:sz w:val="24"/>
          <w:szCs w:val="24"/>
        </w:rPr>
        <w:t>.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807295">
        <w:rPr>
          <w:rFonts w:cstheme="minorHAnsi"/>
          <w:sz w:val="24"/>
          <w:szCs w:val="24"/>
        </w:rPr>
        <w:t>t.j</w:t>
      </w:r>
      <w:proofErr w:type="spellEnd"/>
      <w:r w:rsidR="00807295">
        <w:rPr>
          <w:rFonts w:cstheme="minorHAnsi"/>
          <w:sz w:val="24"/>
          <w:szCs w:val="24"/>
        </w:rPr>
        <w:t>.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proofErr w:type="spellStart"/>
      <w:r w:rsidR="00DE51EA">
        <w:rPr>
          <w:rFonts w:cstheme="minorHAnsi"/>
          <w:sz w:val="24"/>
          <w:szCs w:val="24"/>
        </w:rPr>
        <w:t>t.j</w:t>
      </w:r>
      <w:proofErr w:type="spellEnd"/>
      <w:r w:rsidR="00DE51EA">
        <w:rPr>
          <w:rFonts w:cstheme="minorHAnsi"/>
          <w:sz w:val="24"/>
          <w:szCs w:val="24"/>
        </w:rPr>
        <w:t xml:space="preserve">.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proofErr w:type="spellStart"/>
      <w:r w:rsidR="00DE51EA" w:rsidRPr="00DE51EA">
        <w:rPr>
          <w:rFonts w:cstheme="minorHAnsi"/>
          <w:sz w:val="24"/>
          <w:szCs w:val="24"/>
        </w:rPr>
        <w:t>t.j</w:t>
      </w:r>
      <w:proofErr w:type="spellEnd"/>
      <w:r w:rsidR="00DE51EA" w:rsidRPr="00DE51EA">
        <w:rPr>
          <w:rFonts w:cstheme="minorHAnsi"/>
          <w:sz w:val="24"/>
          <w:szCs w:val="24"/>
        </w:rPr>
        <w:t>.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r w:rsidRPr="00507BE2">
        <w:rPr>
          <w:rFonts w:cstheme="minorHAnsi"/>
          <w:sz w:val="24"/>
          <w:szCs w:val="24"/>
        </w:rPr>
        <w:t xml:space="preserve">  poz.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proofErr w:type="spellStart"/>
      <w:r w:rsidR="00E33B06">
        <w:rPr>
          <w:rFonts w:cstheme="minorHAnsi"/>
          <w:sz w:val="24"/>
          <w:szCs w:val="24"/>
        </w:rPr>
        <w:t>t.j</w:t>
      </w:r>
      <w:proofErr w:type="spellEnd"/>
      <w:r w:rsidR="00E33B06">
        <w:rPr>
          <w:rFonts w:cstheme="minorHAnsi"/>
          <w:sz w:val="24"/>
          <w:szCs w:val="24"/>
        </w:rPr>
        <w:t>.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proofErr w:type="spellStart"/>
      <w:r w:rsidRPr="00C7064F">
        <w:rPr>
          <w:rFonts w:cstheme="minorHAnsi"/>
          <w:sz w:val="24"/>
          <w:szCs w:val="24"/>
        </w:rPr>
        <w:t>t.j</w:t>
      </w:r>
      <w:proofErr w:type="spellEnd"/>
      <w:r w:rsidRPr="00C7064F">
        <w:rPr>
          <w:rFonts w:cstheme="minorHAnsi"/>
          <w:sz w:val="24"/>
          <w:szCs w:val="24"/>
        </w:rPr>
        <w:t>.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proofErr w:type="spellStart"/>
      <w:r w:rsidR="00C70695">
        <w:rPr>
          <w:rFonts w:cstheme="minorHAnsi"/>
          <w:sz w:val="24"/>
          <w:szCs w:val="24"/>
        </w:rPr>
        <w:t>t.j</w:t>
      </w:r>
      <w:proofErr w:type="spellEnd"/>
      <w:r w:rsidR="00C70695">
        <w:rPr>
          <w:rFonts w:cstheme="minorHAnsi"/>
          <w:sz w:val="24"/>
          <w:szCs w:val="24"/>
        </w:rPr>
        <w:t>.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8" w:name="_Toc83209105"/>
      <w:bookmarkStart w:id="9" w:name="_Toc177046221"/>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0" w:name="_Toc83209106"/>
      <w:bookmarkStart w:id="11" w:name="_Toc177046222"/>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2" w:name="_Toc177046223"/>
      <w:r>
        <w:rPr>
          <w:rFonts w:eastAsia="Times New Roman"/>
          <w:b/>
          <w:color w:val="auto"/>
          <w:lang w:eastAsia="pl-PL"/>
        </w:rPr>
        <w:t>Zasady postępowania konkurencyjnego</w:t>
      </w:r>
      <w:bookmarkEnd w:id="12"/>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77046224"/>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 xml:space="preserve">wsparcia dzieci i uczniów wybitnie uzdolnionych, szczególnie z grup w niekorzystnej sytuacji, m.in. z rodzin o niskim statusie społeczno-ekonomicznym, mieszkających na obszarach zmarginalizowanych i/lub wiejskich, z rodzin </w:t>
      </w:r>
      <w:proofErr w:type="spellStart"/>
      <w:r w:rsidRPr="00F42185">
        <w:rPr>
          <w:rFonts w:eastAsia="Times New Roman"/>
          <w:lang w:eastAsia="pl-PL"/>
        </w:rPr>
        <w:t>migranckich</w:t>
      </w:r>
      <w:proofErr w:type="spellEnd"/>
      <w:r w:rsidRPr="00F42185">
        <w:rPr>
          <w:rFonts w:eastAsia="Times New Roman"/>
          <w:lang w:eastAsia="pl-PL"/>
        </w:rPr>
        <w:t xml:space="preserve">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30F4FF0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r w:rsidR="00D24E68">
        <w:rPr>
          <w:rStyle w:val="Odwoanieprzypisudolnego"/>
          <w:rFonts w:eastAsia="Times New Roman"/>
          <w:lang w:eastAsia="pl-PL"/>
        </w:rPr>
        <w:footnoteReference w:id="3"/>
      </w:r>
      <w:r w:rsidRPr="00F42185">
        <w:rPr>
          <w:rFonts w:eastAsia="Times New Roman"/>
          <w:lang w:eastAsia="pl-PL"/>
        </w:rPr>
        <w:t>.</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 xml:space="preserve">zasad projektowania uniwersalnego w nauczaniu (ULD – </w:t>
      </w:r>
      <w:proofErr w:type="spellStart"/>
      <w:r w:rsidRPr="00F42185">
        <w:rPr>
          <w:rFonts w:eastAsia="Times New Roman"/>
          <w:lang w:eastAsia="pl-PL"/>
        </w:rPr>
        <w:t>universal</w:t>
      </w:r>
      <w:proofErr w:type="spellEnd"/>
      <w:r w:rsidRPr="00F42185">
        <w:rPr>
          <w:rFonts w:eastAsia="Times New Roman"/>
          <w:lang w:eastAsia="pl-PL"/>
        </w:rPr>
        <w:t xml:space="preserve"> learning design) [3] .</w:t>
      </w:r>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5" w:name="_Toc177046225"/>
      <w:r w:rsidRPr="00562BE6">
        <w:rPr>
          <w:b/>
          <w:color w:val="auto"/>
          <w:sz w:val="28"/>
          <w:szCs w:val="28"/>
        </w:rPr>
        <w:t>Typ beneficjenta</w:t>
      </w:r>
      <w:bookmarkEnd w:id="15"/>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6" w:name="_Toc177046226"/>
      <w:r w:rsidRPr="00562BE6">
        <w:rPr>
          <w:b/>
          <w:color w:val="auto"/>
          <w:sz w:val="28"/>
          <w:szCs w:val="28"/>
        </w:rPr>
        <w:t>Grupa docelowa</w:t>
      </w:r>
      <w:bookmarkEnd w:id="16"/>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7" w:name="_Toc166230978"/>
      <w:bookmarkStart w:id="18" w:name="_Toc177046227"/>
      <w:bookmarkEnd w:id="17"/>
      <w:r w:rsidR="008724B0" w:rsidRPr="00562BE6">
        <w:rPr>
          <w:b/>
          <w:color w:val="auto"/>
          <w:sz w:val="28"/>
          <w:szCs w:val="28"/>
        </w:rPr>
        <w:t>Warunki realizacji projektów</w:t>
      </w:r>
      <w:bookmarkEnd w:id="18"/>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4"/>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w:t>
      </w:r>
      <w:proofErr w:type="spellStart"/>
      <w:r>
        <w:t>universal</w:t>
      </w:r>
      <w:proofErr w:type="spellEnd"/>
      <w:r>
        <w:t xml:space="preserve">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9" w:name="_Toc177046228"/>
      <w:r w:rsidRPr="00562BE6">
        <w:rPr>
          <w:b/>
          <w:color w:val="auto"/>
          <w:sz w:val="28"/>
          <w:szCs w:val="28"/>
        </w:rPr>
        <w:t>Termin składania wniosków</w:t>
      </w:r>
      <w:r w:rsidR="00FD2865">
        <w:rPr>
          <w:b/>
          <w:color w:val="auto"/>
          <w:sz w:val="28"/>
          <w:szCs w:val="28"/>
        </w:rPr>
        <w:t xml:space="preserve"> o dofinansowanie projektu</w:t>
      </w:r>
      <w:bookmarkEnd w:id="19"/>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4DA6015"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EA03E6">
        <w:rPr>
          <w:rFonts w:ascii="Calibri" w:eastAsia="Times New Roman" w:hAnsi="Calibri" w:cs="Times New Roman"/>
          <w:b/>
          <w:bCs/>
          <w:sz w:val="24"/>
          <w:szCs w:val="24"/>
          <w:lang w:eastAsia="pl-PL"/>
        </w:rPr>
        <w:t>30</w:t>
      </w:r>
      <w:r w:rsidR="0033792F">
        <w:rPr>
          <w:rFonts w:ascii="Calibri" w:eastAsia="Times New Roman" w:hAnsi="Calibri" w:cs="Times New Roman"/>
          <w:b/>
          <w:bCs/>
          <w:sz w:val="24"/>
          <w:szCs w:val="24"/>
          <w:lang w:eastAsia="pl-PL"/>
        </w:rPr>
        <w:t>.</w:t>
      </w:r>
      <w:r w:rsidR="006D7927">
        <w:rPr>
          <w:rFonts w:ascii="Calibri" w:eastAsia="Times New Roman" w:hAnsi="Calibri" w:cs="Times New Roman"/>
          <w:b/>
          <w:bCs/>
          <w:sz w:val="24"/>
          <w:szCs w:val="24"/>
          <w:lang w:eastAsia="pl-PL"/>
        </w:rPr>
        <w:t>10</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0" w:name="_Toc177046229"/>
      <w:r w:rsidRPr="00562BE6">
        <w:rPr>
          <w:rFonts w:eastAsia="Times New Roman"/>
          <w:b/>
          <w:color w:val="auto"/>
          <w:sz w:val="28"/>
          <w:szCs w:val="28"/>
          <w:lang w:eastAsia="pl-PL"/>
        </w:rPr>
        <w:t>Orientacyjny termin przeprowadzenia oceny projektów</w:t>
      </w:r>
      <w:bookmarkEnd w:id="20"/>
    </w:p>
    <w:p w14:paraId="0B0D5CBD" w14:textId="58B5014F"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2E0703">
        <w:rPr>
          <w:bCs/>
          <w:sz w:val="24"/>
          <w:szCs w:val="24"/>
        </w:rPr>
        <w:t>marzec</w:t>
      </w:r>
      <w:r w:rsidR="0033792F" w:rsidRPr="00D60792">
        <w:rPr>
          <w:bCs/>
          <w:sz w:val="24"/>
          <w:szCs w:val="24"/>
        </w:rPr>
        <w:t xml:space="preserve">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1" w:name="_Toc177046230"/>
      <w:r>
        <w:rPr>
          <w:b/>
          <w:color w:val="auto"/>
          <w:sz w:val="28"/>
          <w:szCs w:val="28"/>
        </w:rPr>
        <w:t>Opis procedury oceny projektów</w:t>
      </w:r>
      <w:bookmarkEnd w:id="21"/>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2" w:name="_Toc177046231"/>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2"/>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1C0EF59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3"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3"/>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w terminie przeprowadzenia naboru tj. od 25.06.2024r. do</w:t>
      </w:r>
      <w:r w:rsidR="002137F5">
        <w:rPr>
          <w:rFonts w:eastAsia="Times New Roman" w:cstheme="minorHAnsi"/>
          <w:sz w:val="24"/>
          <w:szCs w:val="24"/>
          <w:lang w:eastAsia="pl-PL"/>
        </w:rPr>
        <w:t xml:space="preserve"> </w:t>
      </w:r>
      <w:r w:rsidR="004A6A93">
        <w:rPr>
          <w:rFonts w:ascii="Calibri" w:eastAsia="Times New Roman" w:hAnsi="Calibri" w:cs="Times New Roman"/>
          <w:sz w:val="24"/>
          <w:szCs w:val="24"/>
          <w:lang w:eastAsia="pl-PL"/>
        </w:rPr>
        <w:t>30</w:t>
      </w:r>
      <w:r w:rsidR="009C7382">
        <w:rPr>
          <w:rFonts w:ascii="Calibri" w:eastAsia="Times New Roman" w:hAnsi="Calibri" w:cs="Times New Roman"/>
          <w:sz w:val="24"/>
          <w:szCs w:val="24"/>
          <w:lang w:eastAsia="pl-PL"/>
        </w:rPr>
        <w:t xml:space="preserve">.10.2024 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4" w:name="_Hlk158120540"/>
      <w:r>
        <w:rPr>
          <w:rFonts w:eastAsia="Times New Roman" w:cstheme="minorHAnsi"/>
          <w:sz w:val="24"/>
          <w:szCs w:val="24"/>
          <w:lang w:eastAsia="pl-PL"/>
        </w:rPr>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kryteriów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w:t>
      </w:r>
      <w:proofErr w:type="spellStart"/>
      <w:r w:rsidR="002946EF">
        <w:rPr>
          <w:rFonts w:eastAsia="Times New Roman" w:cstheme="minorHAnsi"/>
          <w:sz w:val="24"/>
          <w:szCs w:val="24"/>
          <w:lang w:eastAsia="pl-PL"/>
        </w:rPr>
        <w:t>tj</w:t>
      </w:r>
      <w:proofErr w:type="spellEnd"/>
      <w:r w:rsidR="002946EF">
        <w:rPr>
          <w:rFonts w:eastAsia="Times New Roman" w:cstheme="minorHAnsi"/>
          <w:sz w:val="24"/>
          <w:szCs w:val="24"/>
          <w:lang w:eastAsia="pl-PL"/>
        </w:rPr>
        <w:t>:</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zakresie  dostępu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4"/>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5" w:name="_Hlk150507371"/>
      <w:r>
        <w:rPr>
          <w:rFonts w:eastAsia="Times New Roman" w:cstheme="minorHAnsi"/>
          <w:sz w:val="24"/>
          <w:szCs w:val="24"/>
          <w:lang w:eastAsia="pl-PL"/>
        </w:rPr>
        <w:t>powinny zostać uwierzytelnione przez Wnioskodawcę</w:t>
      </w:r>
      <w:bookmarkEnd w:id="25"/>
      <w:r>
        <w:rPr>
          <w:rFonts w:eastAsia="Times New Roman" w:cstheme="minorHAnsi"/>
          <w:sz w:val="24"/>
          <w:szCs w:val="24"/>
          <w:lang w:eastAsia="pl-PL"/>
        </w:rPr>
        <w:t xml:space="preserve">. </w:t>
      </w:r>
      <w:bookmarkStart w:id="26"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6"/>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7"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7"/>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8" w:name="_Toc177046232"/>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8"/>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9" w:name="_Toc177046233"/>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9"/>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6"/>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0" w:name="_Toc177046234"/>
      <w:r w:rsidRPr="00562BE6">
        <w:rPr>
          <w:b/>
          <w:color w:val="auto"/>
          <w:sz w:val="28"/>
          <w:szCs w:val="28"/>
        </w:rPr>
        <w:t>Kryteria wyboru projektów</w:t>
      </w:r>
      <w:bookmarkEnd w:id="30"/>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1" w:name="_Toc166230987"/>
      <w:bookmarkStart w:id="32" w:name="_Toc166230988"/>
      <w:bookmarkStart w:id="33" w:name="_Toc166230989"/>
      <w:bookmarkStart w:id="34" w:name="_Toc166230990"/>
      <w:bookmarkStart w:id="35" w:name="_Toc166230991"/>
      <w:bookmarkStart w:id="36" w:name="_Toc166230992"/>
      <w:bookmarkStart w:id="37" w:name="_Toc166230993"/>
      <w:bookmarkStart w:id="38" w:name="_Toc166230994"/>
      <w:bookmarkStart w:id="39" w:name="_Toc166230995"/>
      <w:bookmarkStart w:id="40" w:name="_Toc166230996"/>
      <w:bookmarkStart w:id="41" w:name="_Toc166230997"/>
      <w:bookmarkStart w:id="42" w:name="_Toc166230998"/>
      <w:bookmarkStart w:id="43" w:name="_Toc166230999"/>
      <w:bookmarkStart w:id="44" w:name="_Toc166231000"/>
      <w:bookmarkStart w:id="45" w:name="_Toc166231001"/>
      <w:bookmarkStart w:id="46" w:name="_Toc166231002"/>
      <w:bookmarkStart w:id="47" w:name="_Toc166231003"/>
      <w:bookmarkStart w:id="48" w:name="_Toc166231004"/>
      <w:bookmarkStart w:id="49" w:name="_Toc166231005"/>
      <w:bookmarkStart w:id="50" w:name="_Toc166231006"/>
      <w:bookmarkStart w:id="51" w:name="_Toc166231007"/>
      <w:bookmarkStart w:id="52" w:name="_Toc17704623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2"/>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3" w:name="_Toc177046236"/>
      <w:r w:rsidRPr="00F85BEB">
        <w:rPr>
          <w:rFonts w:asciiTheme="minorHAnsi" w:hAnsiTheme="minorHAnsi" w:cstheme="minorHAnsi"/>
          <w:b/>
          <w:color w:val="auto"/>
          <w:sz w:val="28"/>
          <w:szCs w:val="28"/>
        </w:rPr>
        <w:t>Realizacja polityk horyzontalnych, w tym zasady równości szans i niedyskryminacji</w:t>
      </w:r>
      <w:bookmarkEnd w:id="53"/>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4"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4"/>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5" w:name="_Toc177046237"/>
      <w:r w:rsidRPr="0054485D">
        <w:rPr>
          <w:rFonts w:asciiTheme="minorHAnsi" w:hAnsiTheme="minorHAnsi" w:cstheme="minorHAnsi"/>
          <w:b/>
          <w:color w:val="auto"/>
          <w:sz w:val="28"/>
          <w:szCs w:val="28"/>
        </w:rPr>
        <w:t>Kwota przeznaczona na dofinansowanie projektów</w:t>
      </w:r>
      <w:bookmarkEnd w:id="55"/>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628DA6A2" w:rsidR="00715A48" w:rsidRPr="000D30A8" w:rsidRDefault="00F1015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 </w:t>
      </w:r>
      <w:r w:rsidR="00CD2FC7">
        <w:rPr>
          <w:rFonts w:ascii="Calibri" w:eastAsia="Times New Roman" w:hAnsi="Calibri" w:cs="Calibri"/>
          <w:b/>
          <w:bCs/>
          <w:color w:val="000000"/>
          <w:sz w:val="24"/>
          <w:szCs w:val="24"/>
          <w:lang w:eastAsia="pl-PL"/>
        </w:rPr>
        <w:t>24 027 174,00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225C32B7"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21 498 000,00</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A78F417" w14:textId="396BF850" w:rsidR="00D14324"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2 529 174,00 </w:t>
      </w:r>
      <w:r w:rsidR="00715A48" w:rsidRPr="000D30A8">
        <w:rPr>
          <w:rFonts w:ascii="Calibri" w:eastAsia="Times New Roman" w:hAnsi="Calibri" w:cs="Calibri"/>
          <w:color w:val="000000"/>
          <w:sz w:val="24"/>
          <w:szCs w:val="24"/>
          <w:lang w:eastAsia="pl-PL"/>
        </w:rPr>
        <w:t xml:space="preserve">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FEOP.05.10-IP.02-001/24  (</w:t>
      </w:r>
      <w:r w:rsidR="003465BF" w:rsidRPr="004A69D1">
        <w:rPr>
          <w:b/>
          <w:sz w:val="24"/>
          <w:szCs w:val="24"/>
          <w:lang w:eastAsia="pl-PL"/>
        </w:rPr>
        <w:t>Aglomeracja 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8 243 764,00</w:t>
      </w:r>
      <w:r w:rsidR="003465BF" w:rsidRPr="004A69D1">
        <w:rPr>
          <w:b/>
          <w:sz w:val="24"/>
          <w:szCs w:val="24"/>
          <w:lang w:eastAsia="pl-PL"/>
        </w:rPr>
        <w:t xml:space="preserve"> PLN</w:t>
      </w:r>
      <w:r w:rsidR="003465BF" w:rsidRPr="004A69D1">
        <w:rPr>
          <w:sz w:val="24"/>
          <w:szCs w:val="24"/>
          <w:lang w:eastAsia="pl-PL"/>
        </w:rPr>
        <w:t xml:space="preserve"> </w:t>
      </w:r>
      <w:r w:rsidR="003465BF" w:rsidRPr="004A69D1">
        <w:rPr>
          <w:b/>
          <w:sz w:val="24"/>
          <w:szCs w:val="24"/>
          <w:lang w:eastAsia="pl-PL"/>
        </w:rPr>
        <w:t>:</w:t>
      </w:r>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2CEA10EF"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867</w:t>
      </w:r>
      <w:r w:rsidR="000A6B6E">
        <w:rPr>
          <w:rFonts w:ascii="Calibri" w:eastAsia="Times New Roman" w:hAnsi="Calibri" w:cs="Calibri"/>
          <w:color w:val="000000"/>
          <w:sz w:val="24"/>
          <w:szCs w:val="24"/>
          <w:lang w:eastAsia="pl-PL"/>
        </w:rPr>
        <w:t xml:space="preserve"> 764,00 </w:t>
      </w:r>
      <w:r w:rsidR="008E3835"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298488D3" w14:textId="34D9DEB8"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ubregion 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D1432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2 027 411,00</w:t>
      </w:r>
      <w:r w:rsidR="003465BF" w:rsidRPr="004A69D1">
        <w:rPr>
          <w:rFonts w:ascii="Calibri" w:eastAsia="Times New Roman" w:hAnsi="Calibri" w:cs="Calibri"/>
          <w:b/>
          <w:color w:val="000000"/>
          <w:sz w:val="24"/>
          <w:szCs w:val="24"/>
          <w:lang w:eastAsia="pl-PL"/>
        </w:rPr>
        <w:t xml:space="preserve"> PLN:</w:t>
      </w:r>
    </w:p>
    <w:p w14:paraId="22E5D6A6" w14:textId="25421B27"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1 814 000,00</w:t>
      </w:r>
      <w:r w:rsidRPr="004A69D1">
        <w:rPr>
          <w:rFonts w:ascii="Calibri" w:eastAsia="Times New Roman" w:hAnsi="Calibri" w:cs="Calibri"/>
          <w:color w:val="000000"/>
          <w:sz w:val="24"/>
          <w:szCs w:val="24"/>
          <w:lang w:eastAsia="pl-PL"/>
        </w:rPr>
        <w:t xml:space="preserve"> PLN środki EFS+,</w:t>
      </w:r>
    </w:p>
    <w:p w14:paraId="14D68D4A" w14:textId="3DFCB815"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213 411,00 </w:t>
      </w:r>
      <w:r w:rsidRPr="004A69D1">
        <w:rPr>
          <w:rFonts w:ascii="Calibri" w:eastAsia="Times New Roman" w:hAnsi="Calibri" w:cs="Calibri"/>
          <w:color w:val="000000"/>
          <w:sz w:val="24"/>
          <w:szCs w:val="24"/>
          <w:lang w:eastAsia="pl-PL"/>
        </w:rPr>
        <w:t>PLN środki BP.</w:t>
      </w:r>
    </w:p>
    <w:p w14:paraId="1CB57751" w14:textId="77777777" w:rsidR="00D1432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54E22139" w:rsidR="00835680" w:rsidRPr="004A69D1" w:rsidRDefault="00CD2FC7" w:rsidP="0054485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3 864 823,00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2217D33"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3 458 000,00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749D2D73"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406 823,00 </w:t>
      </w:r>
      <w:r w:rsidR="006A7878" w:rsidRPr="004A69D1">
        <w:rPr>
          <w:rFonts w:ascii="Calibri" w:eastAsia="Times New Roman" w:hAnsi="Calibri" w:cs="Calibri"/>
          <w:color w:val="000000"/>
          <w:sz w:val="24"/>
          <w:szCs w:val="24"/>
          <w:lang w:eastAsia="pl-PL"/>
        </w:rPr>
        <w:t xml:space="preserve">PLN </w:t>
      </w:r>
      <w:r w:rsidRPr="004A69D1">
        <w:rPr>
          <w:rFonts w:ascii="Calibri" w:eastAsia="Times New Roman" w:hAnsi="Calibri" w:cs="Calibri"/>
          <w:color w:val="000000"/>
          <w:sz w:val="24"/>
          <w:szCs w:val="24"/>
          <w:lang w:eastAsia="pl-PL"/>
        </w:rPr>
        <w:t>środki BP.</w:t>
      </w:r>
    </w:p>
    <w:p w14:paraId="468EC370" w14:textId="2A47A88A"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5 624 000,00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1A1988E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5 032 000,00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CB0F373"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592 000,00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4B784922"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4 267 176,00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09A8CB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3 818 000,00</w:t>
      </w:r>
      <w:r w:rsidR="005700F7">
        <w:rPr>
          <w:rFonts w:ascii="Calibri" w:eastAsia="Times New Roman" w:hAnsi="Calibri" w:cs="Calibri"/>
          <w:color w:val="000000"/>
          <w:sz w:val="24"/>
          <w:szCs w:val="24"/>
          <w:lang w:eastAsia="pl-PL"/>
        </w:rPr>
        <w:t xml:space="preserve"> </w:t>
      </w:r>
      <w:r w:rsidR="00D475BE">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EFS+,</w:t>
      </w:r>
    </w:p>
    <w:p w14:paraId="6D2D3840" w14:textId="2240C1C1"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449 176,00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6" w:name="_Toc17704623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6"/>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7" w:name="_Toc177046239"/>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57"/>
    </w:p>
    <w:p w14:paraId="77DD602A" w14:textId="13DA094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5AD74B8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8179EF" w:rsidRPr="00881C3C">
        <w:rPr>
          <w:color w:val="000000" w:themeColor="text1"/>
          <w:sz w:val="24"/>
          <w:szCs w:val="24"/>
          <w:lang w:eastAsia="pl-PL"/>
        </w:rPr>
        <w:t>8</w:t>
      </w:r>
      <w:r w:rsidR="002B105E">
        <w:rPr>
          <w:color w:val="000000" w:themeColor="text1"/>
          <w:sz w:val="24"/>
          <w:szCs w:val="24"/>
          <w:lang w:eastAsia="pl-PL"/>
        </w:rPr>
        <w:t xml:space="preserve"> </w:t>
      </w:r>
      <w:r w:rsidR="000A6B6E">
        <w:rPr>
          <w:color w:val="000000" w:themeColor="text1"/>
          <w:sz w:val="24"/>
          <w:szCs w:val="24"/>
          <w:lang w:eastAsia="pl-PL"/>
        </w:rPr>
        <w:t xml:space="preserve">243 764,00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 xml:space="preserve">PLN </w:t>
      </w:r>
    </w:p>
    <w:p w14:paraId="3C0D13E8" w14:textId="32EFB238"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58" w:name="_Hlk167890706"/>
      <w:r w:rsidR="00445CCA"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58"/>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CD2FC7" w:rsidRPr="0054485D">
        <w:rPr>
          <w:rFonts w:ascii="Calibri" w:eastAsia="Times New Roman" w:hAnsi="Calibri" w:cs="Calibri"/>
          <w:color w:val="000000"/>
          <w:sz w:val="24"/>
          <w:szCs w:val="24"/>
          <w:lang w:eastAsia="pl-PL"/>
        </w:rPr>
        <w:t>2 027 411,00</w:t>
      </w:r>
      <w:r w:rsidR="00CD2FC7" w:rsidRPr="004A69D1">
        <w:rPr>
          <w:rFonts w:ascii="Calibri" w:eastAsia="Times New Roman" w:hAnsi="Calibri" w:cs="Calibri"/>
          <w:b/>
          <w:color w:val="000000"/>
          <w:sz w:val="24"/>
          <w:szCs w:val="24"/>
          <w:lang w:eastAsia="pl-PL"/>
        </w:rPr>
        <w:t xml:space="preserve"> </w:t>
      </w:r>
      <w:r w:rsidR="006F452A" w:rsidRPr="00881C3C">
        <w:rPr>
          <w:color w:val="000000" w:themeColor="text1"/>
          <w:sz w:val="24"/>
          <w:szCs w:val="24"/>
          <w:lang w:eastAsia="pl-PL"/>
        </w:rPr>
        <w:t>PLN</w:t>
      </w:r>
    </w:p>
    <w:p w14:paraId="7BF33ADD" w14:textId="06E87C4C"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59" w:name="_Hlk167890780"/>
      <w:r w:rsidR="00CF46A5" w:rsidRPr="00881C3C">
        <w:rPr>
          <w:color w:val="000000" w:themeColor="text1"/>
          <w:sz w:val="24"/>
          <w:szCs w:val="24"/>
          <w:lang w:eastAsia="pl-PL"/>
        </w:rPr>
        <w:t xml:space="preserve">naboru nr FEOP.05.10-IP.02-003/24 </w:t>
      </w:r>
      <w:bookmarkEnd w:id="59"/>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3</w:t>
      </w:r>
      <w:r>
        <w:rPr>
          <w:rFonts w:ascii="Calibri" w:eastAsia="Times New Roman" w:hAnsi="Calibri" w:cs="Calibri"/>
          <w:color w:val="000000"/>
          <w:sz w:val="24"/>
          <w:szCs w:val="24"/>
          <w:lang w:eastAsia="pl-PL"/>
        </w:rPr>
        <w:t> </w:t>
      </w:r>
      <w:r w:rsidR="00CD2FC7">
        <w:rPr>
          <w:rFonts w:ascii="Calibri" w:eastAsia="Times New Roman" w:hAnsi="Calibri" w:cs="Calibri"/>
          <w:color w:val="000000"/>
          <w:sz w:val="24"/>
          <w:szCs w:val="24"/>
          <w:lang w:eastAsia="pl-PL"/>
        </w:rPr>
        <w:t>864 823,00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29843775" w14:textId="68624CB7"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5 624 000,00 </w:t>
      </w:r>
      <w:r w:rsidR="00D452E3" w:rsidRPr="00881C3C">
        <w:rPr>
          <w:color w:val="000000" w:themeColor="text1"/>
          <w:sz w:val="24"/>
          <w:szCs w:val="24"/>
          <w:lang w:eastAsia="pl-PL"/>
        </w:rPr>
        <w:t>PLN</w:t>
      </w:r>
    </w:p>
    <w:p w14:paraId="53E085BB" w14:textId="1E2606BD"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4 267 176,00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0" w:name="_Toc177046240"/>
      <w:r w:rsidRPr="00562BE6">
        <w:rPr>
          <w:b/>
          <w:color w:val="auto"/>
          <w:sz w:val="28"/>
          <w:szCs w:val="28"/>
        </w:rPr>
        <w:t>Maksymalny dopuszczalny poziom dofinansowania projektu</w:t>
      </w:r>
      <w:bookmarkEnd w:id="60"/>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8D35757"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1" w:name="_Toc177046241"/>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1"/>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2" w:name="_Toc177046242"/>
      <w:r w:rsidRPr="00E72F04">
        <w:rPr>
          <w:b/>
          <w:color w:val="auto"/>
          <w:sz w:val="28"/>
          <w:szCs w:val="28"/>
        </w:rPr>
        <w:t>Minimalny wkład własny beneficjenta</w:t>
      </w:r>
      <w:bookmarkEnd w:id="6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3" w:name="_Toc177046243"/>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3"/>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4" w:name="_Toc27731399"/>
      <w:bookmarkStart w:id="65" w:name="_Toc177046244"/>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64"/>
      <w:bookmarkEnd w:id="65"/>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6" w:name="_Toc177046245"/>
      <w:r w:rsidRPr="00E72F04">
        <w:rPr>
          <w:rFonts w:cstheme="majorHAnsi"/>
          <w:b/>
          <w:color w:val="auto"/>
          <w:sz w:val="28"/>
          <w:szCs w:val="28"/>
        </w:rPr>
        <w:t>Wskaźniki produktu i rezultatu</w:t>
      </w:r>
      <w:bookmarkEnd w:id="66"/>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7" w:name="_Toc166231019"/>
      <w:bookmarkStart w:id="68" w:name="_Toc166231020"/>
      <w:bookmarkStart w:id="69" w:name="_Toc166231021"/>
      <w:bookmarkStart w:id="70" w:name="_Toc166231022"/>
      <w:bookmarkStart w:id="71" w:name="_Toc166231023"/>
      <w:bookmarkStart w:id="72" w:name="_Toc166231024"/>
      <w:bookmarkStart w:id="73" w:name="_Toc166231025"/>
      <w:bookmarkStart w:id="74" w:name="_Toc166231026"/>
      <w:bookmarkStart w:id="75" w:name="_Toc166231027"/>
      <w:bookmarkStart w:id="76" w:name="_Toc166231028"/>
      <w:bookmarkStart w:id="77" w:name="_Toc166231029"/>
      <w:bookmarkEnd w:id="67"/>
      <w:bookmarkEnd w:id="68"/>
      <w:bookmarkEnd w:id="69"/>
      <w:bookmarkEnd w:id="70"/>
      <w:bookmarkEnd w:id="71"/>
      <w:bookmarkEnd w:id="72"/>
      <w:bookmarkEnd w:id="73"/>
      <w:bookmarkEnd w:id="74"/>
      <w:bookmarkEnd w:id="75"/>
      <w:bookmarkEnd w:id="76"/>
      <w:bookmarkEnd w:id="77"/>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7"/>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0" w:name="_Toc177046246"/>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0"/>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1" w:name="_Toc177046247"/>
      <w:r w:rsidRPr="00E72F04">
        <w:rPr>
          <w:b/>
          <w:color w:val="auto"/>
          <w:sz w:val="28"/>
          <w:szCs w:val="28"/>
        </w:rPr>
        <w:t>Informacja o przysługujących wnioskodawcy środkach odwoławczych oraz instytucji właściwej do ich rozpatrzenia</w:t>
      </w:r>
      <w:bookmarkEnd w:id="81"/>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2" w:name="_Toc177046248"/>
      <w:r w:rsidRPr="00E72F04">
        <w:rPr>
          <w:b/>
          <w:color w:val="auto"/>
          <w:sz w:val="28"/>
          <w:szCs w:val="28"/>
        </w:rPr>
        <w:t>Sposób udzielania wnioskodawcy wyjaśnień w kwestiach dotyczących postępowania</w:t>
      </w:r>
      <w:bookmarkEnd w:id="82"/>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7"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8"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19"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0"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3" w:name="_Toc177046249"/>
      <w:r w:rsidRPr="00E72F04">
        <w:rPr>
          <w:b/>
          <w:color w:val="auto"/>
          <w:sz w:val="28"/>
          <w:szCs w:val="28"/>
        </w:rPr>
        <w:t>Kwalifikowalność wydatków</w:t>
      </w:r>
      <w:bookmarkEnd w:id="83"/>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4" w:name="_Toc177046250"/>
      <w:r w:rsidRPr="00E72F04">
        <w:rPr>
          <w:b/>
          <w:color w:val="auto"/>
          <w:sz w:val="28"/>
          <w:szCs w:val="28"/>
        </w:rPr>
        <w:t>Uproszczone formy rozliczania wydatków</w:t>
      </w:r>
      <w:bookmarkEnd w:id="84"/>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5" w:name="_Toc177046251"/>
      <w:r w:rsidRPr="00E72F04">
        <w:rPr>
          <w:b/>
          <w:color w:val="auto"/>
          <w:sz w:val="28"/>
          <w:szCs w:val="28"/>
        </w:rPr>
        <w:t>Partnerstwo w projekcie</w:t>
      </w:r>
      <w:bookmarkEnd w:id="8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6" w:name="_Toc166231037"/>
      <w:bookmarkStart w:id="87" w:name="_Toc166231038"/>
      <w:bookmarkStart w:id="88" w:name="_Toc166231039"/>
      <w:bookmarkStart w:id="89" w:name="_Toc166231040"/>
      <w:bookmarkStart w:id="90" w:name="_Toc166231041"/>
      <w:bookmarkStart w:id="91" w:name="_Toc166231042"/>
      <w:bookmarkStart w:id="92" w:name="_Toc166231043"/>
      <w:bookmarkStart w:id="93" w:name="_Toc166231044"/>
      <w:bookmarkStart w:id="94" w:name="_Toc166231045"/>
      <w:bookmarkStart w:id="95" w:name="_Toc166231046"/>
      <w:bookmarkStart w:id="96" w:name="_Toc166231047"/>
      <w:bookmarkStart w:id="97" w:name="_Toc166231048"/>
      <w:bookmarkStart w:id="98" w:name="_Toc166231049"/>
      <w:bookmarkStart w:id="99" w:name="_Toc166231050"/>
      <w:bookmarkStart w:id="100" w:name="_Toc166231051"/>
      <w:bookmarkStart w:id="101" w:name="_Toc166231052"/>
      <w:bookmarkStart w:id="102" w:name="_Toc166231053"/>
      <w:bookmarkStart w:id="103" w:name="_Toc166231054"/>
      <w:bookmarkStart w:id="104" w:name="_Toc166231055"/>
      <w:bookmarkStart w:id="105" w:name="_Toc166231056"/>
      <w:bookmarkStart w:id="106" w:name="_Toc166231057"/>
      <w:bookmarkStart w:id="107" w:name="_Toc166231058"/>
      <w:bookmarkStart w:id="108" w:name="_Toc166231059"/>
      <w:bookmarkStart w:id="109" w:name="_Toc166231060"/>
      <w:bookmarkStart w:id="110" w:name="_Toc166231061"/>
      <w:bookmarkStart w:id="111" w:name="_Toc17704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1"/>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2" w:name="_Toc83209130"/>
      <w:bookmarkStart w:id="113" w:name="_Toc177046253"/>
      <w:r w:rsidRPr="003037A9">
        <w:rPr>
          <w:rFonts w:eastAsia="Times New Roman"/>
          <w:b/>
          <w:color w:val="auto"/>
          <w:sz w:val="28"/>
          <w:szCs w:val="28"/>
          <w:lang w:eastAsia="pl-PL"/>
        </w:rPr>
        <w:t xml:space="preserve">Sposób podania do publicznej wiadomości wyników </w:t>
      </w:r>
      <w:bookmarkEnd w:id="112"/>
      <w:r w:rsidRPr="003037A9">
        <w:rPr>
          <w:rFonts w:eastAsia="Times New Roman"/>
          <w:b/>
          <w:color w:val="auto"/>
          <w:sz w:val="28"/>
          <w:szCs w:val="28"/>
          <w:lang w:eastAsia="pl-PL"/>
        </w:rPr>
        <w:t>postępowania konkurencyjnego</w:t>
      </w:r>
      <w:bookmarkEnd w:id="113"/>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3" w:history="1">
        <w:r>
          <w:rPr>
            <w:rStyle w:val="Hipercze"/>
            <w:rFonts w:cstheme="minorHAnsi"/>
            <w:sz w:val="24"/>
            <w:szCs w:val="24"/>
          </w:rPr>
          <w:t>IZ FEO 2021-2027</w:t>
        </w:r>
      </w:hyperlink>
      <w:r>
        <w:rPr>
          <w:rFonts w:cstheme="minorHAnsi"/>
          <w:sz w:val="24"/>
          <w:szCs w:val="24"/>
        </w:rPr>
        <w:t xml:space="preserve"> oraz na </w:t>
      </w:r>
      <w:hyperlink r:id="rId2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5" w:history="1">
        <w:r>
          <w:rPr>
            <w:rStyle w:val="Hipercze"/>
            <w:rFonts w:cstheme="minorHAnsi"/>
            <w:sz w:val="24"/>
            <w:szCs w:val="24"/>
          </w:rPr>
          <w:t>IZ FEO 2021-2027</w:t>
        </w:r>
      </w:hyperlink>
      <w:r>
        <w:rPr>
          <w:rFonts w:cstheme="minorHAnsi"/>
          <w:sz w:val="24"/>
          <w:szCs w:val="24"/>
        </w:rPr>
        <w:t xml:space="preserve"> oraz na </w:t>
      </w:r>
      <w:hyperlink r:id="rId2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4" w:name="_Toc166231064"/>
      <w:bookmarkStart w:id="115" w:name="_Toc166231065"/>
      <w:bookmarkStart w:id="116" w:name="_Toc166231066"/>
      <w:bookmarkStart w:id="117" w:name="_Toc166231067"/>
      <w:bookmarkStart w:id="118" w:name="_Toc166231068"/>
      <w:bookmarkStart w:id="119" w:name="_Toc166231069"/>
      <w:bookmarkStart w:id="120" w:name="_Toc166231070"/>
      <w:bookmarkStart w:id="121" w:name="_Toc166231071"/>
      <w:bookmarkStart w:id="122" w:name="_Toc166231072"/>
      <w:bookmarkStart w:id="123" w:name="_Toc166231073"/>
      <w:bookmarkStart w:id="124" w:name="_Toc166231074"/>
      <w:bookmarkStart w:id="125" w:name="_Toc166231075"/>
      <w:bookmarkStart w:id="126" w:name="_Toc177046254"/>
      <w:bookmarkEnd w:id="114"/>
      <w:bookmarkEnd w:id="115"/>
      <w:bookmarkEnd w:id="116"/>
      <w:bookmarkEnd w:id="117"/>
      <w:bookmarkEnd w:id="118"/>
      <w:bookmarkEnd w:id="119"/>
      <w:bookmarkEnd w:id="120"/>
      <w:bookmarkEnd w:id="121"/>
      <w:bookmarkEnd w:id="122"/>
      <w:bookmarkEnd w:id="123"/>
      <w:bookmarkEnd w:id="124"/>
      <w:bookmarkEnd w:id="125"/>
      <w:r w:rsidRPr="00264115">
        <w:rPr>
          <w:b/>
          <w:color w:val="auto"/>
          <w:sz w:val="28"/>
          <w:szCs w:val="28"/>
        </w:rPr>
        <w:t>Unieważnienie postępowania w zakresie wyboru projektów</w:t>
      </w:r>
      <w:bookmarkEnd w:id="126"/>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7" w:name="_Toc137645468"/>
      <w:bookmarkStart w:id="128" w:name="_Toc177046255"/>
      <w:r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7"/>
      <w:bookmarkEnd w:id="128"/>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EA03E6" w:rsidP="009C7741">
      <w:pPr>
        <w:pStyle w:val="Akapitzlist"/>
        <w:numPr>
          <w:ilvl w:val="0"/>
          <w:numId w:val="94"/>
        </w:numPr>
        <w:spacing w:line="256" w:lineRule="auto"/>
        <w:rPr>
          <w:rFonts w:cstheme="minorHAnsi"/>
          <w:sz w:val="24"/>
          <w:szCs w:val="24"/>
        </w:rPr>
      </w:pPr>
      <w:hyperlink r:id="rId35" w:history="1">
        <w:r w:rsidR="009C7741">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Pr="005602CD">
        <w:rPr>
          <w:rFonts w:cstheme="minorHAnsi"/>
          <w:sz w:val="24"/>
          <w:szCs w:val="24"/>
        </w:rPr>
        <w:t>t.j</w:t>
      </w:r>
      <w:proofErr w:type="spellEnd"/>
      <w:r w:rsidRPr="005602CD">
        <w:rPr>
          <w:rFonts w:cstheme="minorHAnsi"/>
          <w:sz w:val="24"/>
          <w:szCs w:val="24"/>
        </w:rPr>
        <w:t>.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29" w:name="_Toc177046256"/>
      <w:r>
        <w:rPr>
          <w:b/>
          <w:color w:val="auto"/>
        </w:rPr>
        <w:t>Wykaz z</w:t>
      </w:r>
      <w:r w:rsidR="00663B75" w:rsidRPr="00663B75">
        <w:rPr>
          <w:b/>
          <w:color w:val="auto"/>
        </w:rPr>
        <w:t>ałącznik</w:t>
      </w:r>
      <w:r>
        <w:rPr>
          <w:b/>
          <w:color w:val="auto"/>
        </w:rPr>
        <w:t>ów</w:t>
      </w:r>
      <w:bookmarkEnd w:id="12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0" w:name="_Toc177046257"/>
      <w:r w:rsidRPr="00FA3D81">
        <w:rPr>
          <w:b/>
          <w:color w:val="auto"/>
        </w:rPr>
        <w:t>Inne dokumenty obowiązujące w naborze</w:t>
      </w:r>
      <w:bookmarkEnd w:id="130"/>
    </w:p>
    <w:p w14:paraId="391F3C6E" w14:textId="02D91FEC" w:rsidR="00B67D2E" w:rsidRPr="00642527" w:rsidRDefault="00EA03E6" w:rsidP="00B67D2E">
      <w:pPr>
        <w:pStyle w:val="Akapitzlist"/>
        <w:numPr>
          <w:ilvl w:val="0"/>
          <w:numId w:val="99"/>
        </w:numPr>
        <w:spacing w:after="0" w:line="276" w:lineRule="auto"/>
        <w:rPr>
          <w:rFonts w:cstheme="minorHAnsi"/>
          <w:sz w:val="24"/>
          <w:szCs w:val="24"/>
        </w:rPr>
      </w:pPr>
      <w:hyperlink r:id="rId36" w:history="1">
        <w:r w:rsidR="00B67D2E" w:rsidRPr="00642527">
          <w:rPr>
            <w:sz w:val="24"/>
            <w:szCs w:val="24"/>
            <w:u w:val="single"/>
          </w:rPr>
          <w:t>Regulamin pracy Komisji Oceny Projektów oceniającej projekty w ramach EFS+ programu regionalnego FEO 2021-2027 dotyczący postępowania konkurencyjnego wersja nr 2</w:t>
        </w:r>
        <w:r w:rsidR="00B67D2E" w:rsidRPr="00642527">
          <w:rPr>
            <w:sz w:val="24"/>
            <w:szCs w:val="24"/>
          </w:rPr>
          <w:t xml:space="preserve"> z 25 marca 2024r.</w:t>
        </w:r>
      </w:hyperlink>
    </w:p>
    <w:p w14:paraId="6102D18C" w14:textId="5041AB21" w:rsidR="0010592F" w:rsidRPr="007D4E4E" w:rsidRDefault="00EA03E6" w:rsidP="00E2200C">
      <w:pPr>
        <w:pStyle w:val="Akapitzlist"/>
        <w:numPr>
          <w:ilvl w:val="0"/>
          <w:numId w:val="99"/>
        </w:numPr>
        <w:rPr>
          <w:sz w:val="24"/>
          <w:szCs w:val="24"/>
        </w:rPr>
      </w:pPr>
      <w:hyperlink r:id="rId37" w:history="1">
        <w:r w:rsidR="0010592F" w:rsidRPr="00642527">
          <w:rPr>
            <w:rStyle w:val="Hipercze"/>
            <w:color w:val="auto"/>
            <w:sz w:val="24"/>
            <w:szCs w:val="24"/>
          </w:rPr>
          <w:t>Wytyczne dotyczące realizacji projektów z udziałem środków Europejskiego Funduszu Społecznego Plus w regionalnych programach na lata 2021–2027</w:t>
        </w:r>
      </w:hyperlink>
      <w:r w:rsidR="0010592F" w:rsidRPr="007D4E4E">
        <w:rPr>
          <w:sz w:val="24"/>
          <w:szCs w:val="24"/>
        </w:rPr>
        <w:t xml:space="preserve"> z </w:t>
      </w:r>
      <w:r w:rsidR="003F2479" w:rsidRPr="007D4E4E">
        <w:rPr>
          <w:sz w:val="24"/>
          <w:szCs w:val="24"/>
        </w:rPr>
        <w:t>6 grudnia</w:t>
      </w:r>
      <w:r w:rsidR="0010592F" w:rsidRPr="007D4E4E">
        <w:rPr>
          <w:sz w:val="24"/>
          <w:szCs w:val="24"/>
        </w:rPr>
        <w:t xml:space="preserve"> 2023 r.</w:t>
      </w:r>
    </w:p>
    <w:p w14:paraId="442DDCAC" w14:textId="146F8AE4" w:rsidR="0010592F" w:rsidRPr="00642527" w:rsidRDefault="00EA03E6" w:rsidP="00E2200C">
      <w:pPr>
        <w:pStyle w:val="Akapitzlist"/>
        <w:numPr>
          <w:ilvl w:val="0"/>
          <w:numId w:val="99"/>
        </w:numPr>
        <w:spacing w:before="12" w:after="0" w:line="276" w:lineRule="auto"/>
        <w:rPr>
          <w:sz w:val="24"/>
          <w:szCs w:val="24"/>
        </w:rPr>
      </w:pPr>
      <w:hyperlink r:id="rId38" w:history="1">
        <w:r w:rsidR="0010592F" w:rsidRPr="00642527">
          <w:rPr>
            <w:rStyle w:val="Hipercze"/>
            <w:color w:val="auto"/>
            <w:sz w:val="24"/>
            <w:szCs w:val="24"/>
          </w:rPr>
          <w:t>Wytyczne dotyczące wyboru projektów na lata 2021-2027</w:t>
        </w:r>
      </w:hyperlink>
      <w:r w:rsidR="0010592F" w:rsidRPr="00642527">
        <w:rPr>
          <w:sz w:val="24"/>
          <w:szCs w:val="24"/>
        </w:rPr>
        <w:t xml:space="preserve"> z 12 października 2022 r.</w:t>
      </w:r>
    </w:p>
    <w:p w14:paraId="2E779325" w14:textId="77777777" w:rsidR="0010592F" w:rsidRPr="00642527" w:rsidRDefault="00EA03E6" w:rsidP="00E2200C">
      <w:pPr>
        <w:pStyle w:val="Akapitzlist"/>
        <w:numPr>
          <w:ilvl w:val="0"/>
          <w:numId w:val="99"/>
        </w:numPr>
        <w:spacing w:before="12" w:after="0" w:line="276" w:lineRule="auto"/>
        <w:rPr>
          <w:sz w:val="24"/>
          <w:szCs w:val="24"/>
        </w:rPr>
      </w:pPr>
      <w:hyperlink r:id="rId39" w:history="1">
        <w:r w:rsidR="0010592F" w:rsidRPr="00642527">
          <w:rPr>
            <w:rStyle w:val="Hipercze"/>
            <w:color w:val="auto"/>
            <w:sz w:val="24"/>
            <w:szCs w:val="24"/>
          </w:rPr>
          <w:t>Wytyczne dotyczące kwalifikowalności wydatków na lata 2021-2027</w:t>
        </w:r>
      </w:hyperlink>
      <w:r w:rsidR="0010592F" w:rsidRPr="00642527">
        <w:rPr>
          <w:sz w:val="24"/>
          <w:szCs w:val="24"/>
        </w:rPr>
        <w:t xml:space="preserve"> z 18 listopada 2022 r.</w:t>
      </w:r>
    </w:p>
    <w:p w14:paraId="3C54B20E" w14:textId="77777777" w:rsidR="0010592F" w:rsidRPr="00642527" w:rsidRDefault="00EA03E6" w:rsidP="00E2200C">
      <w:pPr>
        <w:pStyle w:val="Akapitzlist"/>
        <w:numPr>
          <w:ilvl w:val="0"/>
          <w:numId w:val="99"/>
        </w:numPr>
        <w:spacing w:before="12" w:after="0" w:line="276" w:lineRule="auto"/>
        <w:rPr>
          <w:sz w:val="24"/>
          <w:szCs w:val="24"/>
        </w:rPr>
      </w:pPr>
      <w:hyperlink r:id="rId40" w:history="1">
        <w:r w:rsidR="0010592F" w:rsidRPr="00642527">
          <w:rPr>
            <w:rStyle w:val="Hipercze"/>
            <w:color w:val="auto"/>
            <w:sz w:val="24"/>
            <w:szCs w:val="24"/>
          </w:rPr>
          <w:t>Wytyczne dotyczące realizacji zasad równościowych w ramach funduszy unijnych na lata 2021-2027</w:t>
        </w:r>
      </w:hyperlink>
      <w:r w:rsidR="0010592F" w:rsidRPr="00642527">
        <w:rPr>
          <w:sz w:val="24"/>
          <w:szCs w:val="24"/>
        </w:rPr>
        <w:t xml:space="preserve"> z 29 grudnia 2022 r.</w:t>
      </w:r>
    </w:p>
    <w:p w14:paraId="183FA518" w14:textId="4A56C9AE" w:rsidR="0010592F" w:rsidRPr="00642527" w:rsidRDefault="00EA03E6" w:rsidP="00E2200C">
      <w:pPr>
        <w:pStyle w:val="Akapitzlist"/>
        <w:numPr>
          <w:ilvl w:val="0"/>
          <w:numId w:val="99"/>
        </w:numPr>
        <w:spacing w:before="12" w:after="0" w:line="276" w:lineRule="auto"/>
        <w:rPr>
          <w:sz w:val="24"/>
          <w:szCs w:val="24"/>
        </w:rPr>
      </w:pPr>
      <w:hyperlink r:id="rId41" w:history="1">
        <w:r w:rsidR="0010592F" w:rsidRPr="00642527">
          <w:rPr>
            <w:rStyle w:val="Hipercze"/>
            <w:color w:val="auto"/>
            <w:sz w:val="24"/>
            <w:szCs w:val="24"/>
          </w:rPr>
          <w:t>Wytyczne dotyczące informacji i promocji Funduszy Europejskich na lata 2021-2027</w:t>
        </w:r>
      </w:hyperlink>
      <w:r w:rsidR="0010592F" w:rsidRPr="00642527">
        <w:rPr>
          <w:sz w:val="24"/>
          <w:szCs w:val="24"/>
        </w:rPr>
        <w:t xml:space="preserve"> z 19 kwietnia 2023 r.</w:t>
      </w:r>
    </w:p>
    <w:p w14:paraId="5CAD53AC" w14:textId="77777777" w:rsidR="0010592F" w:rsidRPr="00642527" w:rsidRDefault="00EA03E6" w:rsidP="00E2200C">
      <w:pPr>
        <w:pStyle w:val="Akapitzlist"/>
        <w:numPr>
          <w:ilvl w:val="0"/>
          <w:numId w:val="99"/>
        </w:numPr>
        <w:spacing w:before="12" w:after="0" w:line="276" w:lineRule="auto"/>
        <w:rPr>
          <w:sz w:val="24"/>
          <w:szCs w:val="24"/>
        </w:rPr>
      </w:pPr>
      <w:hyperlink r:id="rId42" w:history="1">
        <w:r w:rsidR="0010592F" w:rsidRPr="00642527">
          <w:rPr>
            <w:rStyle w:val="Hipercze"/>
            <w:color w:val="auto"/>
            <w:sz w:val="24"/>
            <w:szCs w:val="24"/>
          </w:rPr>
          <w:t>Wytyczne dotyczące monitorowania postępu rzeczowego realizacji programów na lata 2021-2027</w:t>
        </w:r>
      </w:hyperlink>
      <w:r w:rsidR="0010592F" w:rsidRPr="00642527">
        <w:rPr>
          <w:sz w:val="24"/>
          <w:szCs w:val="24"/>
        </w:rPr>
        <w:t xml:space="preserve"> z 12 października 2022 r.</w:t>
      </w:r>
    </w:p>
    <w:p w14:paraId="5CD99A54" w14:textId="77777777" w:rsidR="0010592F" w:rsidRPr="00642527" w:rsidRDefault="00EA03E6" w:rsidP="00E2200C">
      <w:pPr>
        <w:pStyle w:val="Akapitzlist"/>
        <w:numPr>
          <w:ilvl w:val="0"/>
          <w:numId w:val="99"/>
        </w:numPr>
        <w:spacing w:before="12" w:after="0" w:line="276" w:lineRule="auto"/>
        <w:rPr>
          <w:sz w:val="24"/>
          <w:szCs w:val="24"/>
        </w:rPr>
      </w:pPr>
      <w:hyperlink r:id="rId43" w:history="1">
        <w:r w:rsidR="0010592F" w:rsidRPr="00642527">
          <w:rPr>
            <w:rStyle w:val="Hipercze"/>
            <w:color w:val="auto"/>
            <w:sz w:val="24"/>
            <w:szCs w:val="24"/>
          </w:rPr>
          <w:t>Wytyczne dotyczące kontroli realizacji programów polityki spójności na lata 2021–2027</w:t>
        </w:r>
      </w:hyperlink>
      <w:r w:rsidR="0010592F" w:rsidRPr="00642527">
        <w:rPr>
          <w:sz w:val="24"/>
          <w:szCs w:val="24"/>
        </w:rPr>
        <w:t xml:space="preserve"> z 26 października 2022 r.</w:t>
      </w:r>
    </w:p>
    <w:p w14:paraId="47890A88" w14:textId="4D414421" w:rsidR="00A82B6B" w:rsidRPr="00642527" w:rsidRDefault="00EA03E6" w:rsidP="00E2200C">
      <w:pPr>
        <w:pStyle w:val="Akapitzlist"/>
        <w:numPr>
          <w:ilvl w:val="0"/>
          <w:numId w:val="99"/>
        </w:numPr>
        <w:spacing w:line="276" w:lineRule="auto"/>
        <w:rPr>
          <w:rFonts w:cstheme="minorHAnsi"/>
          <w:sz w:val="24"/>
          <w:szCs w:val="24"/>
        </w:rPr>
      </w:pPr>
      <w:hyperlink r:id="rId44" w:history="1">
        <w:r w:rsidR="00A82B6B" w:rsidRPr="00642527">
          <w:rPr>
            <w:rStyle w:val="Hipercze"/>
            <w:rFonts w:cs="Calibri"/>
            <w:color w:val="auto"/>
            <w:sz w:val="24"/>
            <w:szCs w:val="24"/>
          </w:rPr>
          <w:t xml:space="preserve">Podręcznik wnioskodawcy i beneficjenta Funduszy Europejskich na lata 2021-2027 </w:t>
        </w:r>
        <w:r w:rsidR="00A82B6B" w:rsidRPr="00642527">
          <w:rPr>
            <w:rStyle w:val="Hipercze"/>
            <w:rFonts w:cs="Calibri"/>
            <w:color w:val="auto"/>
            <w:sz w:val="24"/>
            <w:szCs w:val="24"/>
          </w:rPr>
          <w:br/>
          <w:t>w zakresie informacji i promocji</w:t>
        </w:r>
      </w:hyperlink>
      <w:r w:rsidR="00A82B6B" w:rsidRPr="00642527">
        <w:rPr>
          <w:rFonts w:cs="Calibri"/>
          <w:sz w:val="24"/>
          <w:szCs w:val="24"/>
        </w:rPr>
        <w:t xml:space="preserve"> z</w:t>
      </w:r>
      <w:r w:rsidR="00182299" w:rsidRPr="00642527">
        <w:rPr>
          <w:rFonts w:cs="Calibri"/>
          <w:sz w:val="24"/>
          <w:szCs w:val="24"/>
        </w:rPr>
        <w:t xml:space="preserve"> grudnia</w:t>
      </w:r>
      <w:r w:rsidR="00A82B6B" w:rsidRPr="00642527">
        <w:rPr>
          <w:rFonts w:cs="Calibri"/>
          <w:sz w:val="24"/>
          <w:szCs w:val="24"/>
        </w:rPr>
        <w:t xml:space="preserve"> 2023 r.</w:t>
      </w:r>
    </w:p>
    <w:p w14:paraId="46832110" w14:textId="776F915A" w:rsidR="00D43116" w:rsidRPr="00642527" w:rsidRDefault="00EA03E6" w:rsidP="00E2200C">
      <w:pPr>
        <w:pStyle w:val="Akapitzlist"/>
        <w:numPr>
          <w:ilvl w:val="0"/>
          <w:numId w:val="99"/>
        </w:numPr>
        <w:rPr>
          <w:rFonts w:cstheme="minorHAnsi"/>
          <w:sz w:val="24"/>
          <w:szCs w:val="24"/>
        </w:rPr>
      </w:pPr>
      <w:hyperlink r:id="rId45" w:history="1">
        <w:r w:rsidR="00A82B6B"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78B91" w14:textId="77777777" w:rsidR="00E74C25" w:rsidRDefault="00E74C25" w:rsidP="00FC63B4">
      <w:pPr>
        <w:spacing w:after="0" w:line="240" w:lineRule="auto"/>
      </w:pPr>
      <w:r>
        <w:separator/>
      </w:r>
    </w:p>
  </w:endnote>
  <w:endnote w:type="continuationSeparator" w:id="0">
    <w:p w14:paraId="0AE24BCF" w14:textId="77777777" w:rsidR="00E74C25" w:rsidRDefault="00E74C25"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890043"/>
      <w:docPartObj>
        <w:docPartGallery w:val="Page Numbers (Bottom of Page)"/>
        <w:docPartUnique/>
      </w:docPartObj>
    </w:sdtPr>
    <w:sdtEndPr/>
    <w:sdtContent>
      <w:p w14:paraId="6AF4C369" w14:textId="77777777" w:rsidR="00F25E79" w:rsidRDefault="00F25E79">
        <w:pPr>
          <w:pStyle w:val="Stopka"/>
          <w:jc w:val="right"/>
        </w:pPr>
        <w:r>
          <w:fldChar w:fldCharType="begin"/>
        </w:r>
        <w:r>
          <w:instrText>PAGE   \* MERGEFORMAT</w:instrText>
        </w:r>
        <w:r>
          <w:fldChar w:fldCharType="separate"/>
        </w:r>
        <w:r w:rsidR="009C7382">
          <w:rPr>
            <w:noProof/>
          </w:rPr>
          <w:t>34</w:t>
        </w:r>
        <w:r>
          <w:fldChar w:fldCharType="end"/>
        </w:r>
      </w:p>
    </w:sdtContent>
  </w:sdt>
  <w:p w14:paraId="4AF9882F" w14:textId="77777777" w:rsidR="00F25E79" w:rsidRDefault="00F25E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EA52D" w14:textId="77777777" w:rsidR="00E74C25" w:rsidRDefault="00E74C25" w:rsidP="00FC63B4">
      <w:pPr>
        <w:spacing w:after="0" w:line="240" w:lineRule="auto"/>
      </w:pPr>
      <w:r>
        <w:separator/>
      </w:r>
    </w:p>
  </w:footnote>
  <w:footnote w:type="continuationSeparator" w:id="0">
    <w:p w14:paraId="033F86D2" w14:textId="77777777" w:rsidR="00E74C25" w:rsidRDefault="00E74C25" w:rsidP="00FC63B4">
      <w:pPr>
        <w:spacing w:after="0" w:line="240" w:lineRule="auto"/>
      </w:pPr>
      <w:r>
        <w:continuationSeparator/>
      </w:r>
    </w:p>
  </w:footnote>
  <w:footnote w:id="1">
    <w:p w14:paraId="2611B860" w14:textId="5C0581F8" w:rsidR="00B40922" w:rsidRPr="00F102AD" w:rsidRDefault="00B40922" w:rsidP="00B40922">
      <w:pPr>
        <w:pStyle w:val="Tekstprzypisudolnego"/>
        <w:rPr>
          <w:sz w:val="24"/>
          <w:szCs w:val="24"/>
        </w:rPr>
      </w:pPr>
      <w:r w:rsidRPr="00F102AD">
        <w:rPr>
          <w:rStyle w:val="Odwoanieprzypisudolnego"/>
          <w:sz w:val="24"/>
          <w:szCs w:val="24"/>
        </w:rPr>
        <w:footnoteRef/>
      </w:r>
      <w:r w:rsidRPr="00F102AD">
        <w:rPr>
          <w:sz w:val="24"/>
          <w:szCs w:val="24"/>
        </w:rPr>
        <w:t xml:space="preserve"> Kryterium dochodowe uprawniające do otrzymania świadczeń s pomocy społecznej ustalane jest na okres 3</w:t>
      </w:r>
      <w:r w:rsidR="008B433C" w:rsidRPr="00F102AD">
        <w:rPr>
          <w:sz w:val="24"/>
          <w:szCs w:val="24"/>
        </w:rPr>
        <w:t> </w:t>
      </w:r>
      <w:r w:rsidRPr="00F102AD">
        <w:rPr>
          <w:sz w:val="24"/>
          <w:szCs w:val="24"/>
        </w:rPr>
        <w:t>lat rozporządzeniem Rady Ministrów i wynosi w 2024r. 600 zł dla osoby w rodzinie a od 2025r. zgodnie z</w:t>
      </w:r>
      <w:r w:rsidR="008B433C" w:rsidRPr="00F102AD">
        <w:rPr>
          <w:sz w:val="24"/>
          <w:szCs w:val="24"/>
        </w:rPr>
        <w:t> </w:t>
      </w:r>
      <w:r w:rsidRPr="00F102AD">
        <w:rPr>
          <w:sz w:val="24"/>
          <w:szCs w:val="24"/>
        </w:rPr>
        <w:t>Rozporządzeniem Rady Ministrów z 12 lipca 2024r.</w:t>
      </w:r>
      <w:r w:rsidRPr="00F102AD">
        <w:rPr>
          <w:i/>
          <w:iCs/>
          <w:sz w:val="24"/>
          <w:szCs w:val="24"/>
        </w:rPr>
        <w:t xml:space="preserve"> w sprawie zweryfikowanych kryteriów dochodowych oraz kwot świadczeń z pomocy społecznej</w:t>
      </w:r>
      <w:r w:rsidRPr="00F102AD">
        <w:rPr>
          <w:sz w:val="24"/>
          <w:szCs w:val="24"/>
        </w:rPr>
        <w:t xml:space="preserve"> 823 zł dla osoby w rodzinie.  Za dochód należy uznać dochód, o którym mowa w art. 8 ust 3 ustawy z 12 marca 2004r. o pomocy społecznej. </w:t>
      </w:r>
    </w:p>
  </w:footnote>
  <w:footnote w:id="2">
    <w:p w14:paraId="0D3FD3B6" w14:textId="32085B61" w:rsidR="00F25E79" w:rsidRPr="00D61880" w:rsidRDefault="00F25E79"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F25E79" w:rsidRDefault="00F25E79" w:rsidP="00D5387C">
      <w:pPr>
        <w:pStyle w:val="Tekstprzypisudolnego"/>
      </w:pPr>
    </w:p>
  </w:footnote>
  <w:footnote w:id="3">
    <w:p w14:paraId="41E86E68" w14:textId="06335E9E" w:rsidR="00D24E68" w:rsidRPr="00F102AD" w:rsidRDefault="00D24E68">
      <w:pPr>
        <w:pStyle w:val="Tekstprzypisudolnego"/>
        <w:rPr>
          <w:sz w:val="24"/>
          <w:szCs w:val="24"/>
        </w:rPr>
      </w:pPr>
      <w:r w:rsidRPr="00F102AD">
        <w:rPr>
          <w:rStyle w:val="Odwoanieprzypisudolnego"/>
          <w:sz w:val="24"/>
          <w:szCs w:val="24"/>
        </w:rPr>
        <w:footnoteRef/>
      </w:r>
      <w:r w:rsidRPr="00F102AD">
        <w:rPr>
          <w:sz w:val="24"/>
          <w:szCs w:val="24"/>
        </w:rPr>
        <w:t xml:space="preserve"> Rozwiązania wypracowane w modelu dostępnej szkoły </w:t>
      </w:r>
      <w:r w:rsidR="00C474FA" w:rsidRPr="00F102AD">
        <w:rPr>
          <w:sz w:val="24"/>
          <w:szCs w:val="24"/>
        </w:rPr>
        <w:t xml:space="preserve">w ramach przedmiotowego naboru mogą być stosowane do wszystkich szkół i placówek systemu oświaty. </w:t>
      </w:r>
    </w:p>
  </w:footnote>
  <w:footnote w:id="4">
    <w:p w14:paraId="6212AD07" w14:textId="77777777" w:rsidR="00F25E79" w:rsidRPr="00934F09" w:rsidRDefault="00F25E79"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5">
    <w:p w14:paraId="3A441F21" w14:textId="77777777" w:rsidR="00F25E79" w:rsidRPr="00624F71" w:rsidRDefault="00F25E79"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0D196764" w14:textId="3349EBFE" w:rsidR="00F25E79" w:rsidRDefault="00F25E79"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7">
    <w:p w14:paraId="3F90CBDC" w14:textId="3EF32DEC" w:rsidR="00F25E79" w:rsidRDefault="00F25E79">
      <w:pPr>
        <w:pStyle w:val="Tekstprzypisudolnego"/>
      </w:pPr>
      <w:r w:rsidRPr="007D4E4E">
        <w:rPr>
          <w:rStyle w:val="Odwoanieprzypisudolnego"/>
          <w:sz w:val="24"/>
          <w:szCs w:val="24"/>
        </w:rPr>
        <w:footnoteRef/>
      </w:r>
      <w:r w:rsidRPr="007D4E4E">
        <w:rPr>
          <w:sz w:val="24"/>
          <w:szCs w:val="24"/>
        </w:rPr>
        <w:t xml:space="preserve"> </w:t>
      </w:r>
      <w:bookmarkStart w:id="78" w:name="_Hlk136337780"/>
      <w:bookmarkStart w:id="79"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8"/>
    </w:p>
    <w:bookmarkEnd w:id="79"/>
  </w:footnote>
  <w:footnote w:id="8">
    <w:p w14:paraId="69D90A65" w14:textId="77777777" w:rsidR="00F25E79" w:rsidRPr="007D4E4E" w:rsidRDefault="00F25E79"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F25E79" w:rsidRDefault="00F25E79">
      <w:pPr>
        <w:pStyle w:val="Tekstprzypisudolnego"/>
      </w:pPr>
    </w:p>
  </w:footnote>
  <w:footnote w:id="9">
    <w:p w14:paraId="255EE435" w14:textId="77777777" w:rsidR="00F25E79" w:rsidRDefault="00F25E79"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F25E79" w:rsidRDefault="00F25E79"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F25E79" w:rsidRDefault="00F25E79">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2791702">
    <w:abstractNumId w:val="21"/>
  </w:num>
  <w:num w:numId="2" w16cid:durableId="1056659453">
    <w:abstractNumId w:val="82"/>
  </w:num>
  <w:num w:numId="3" w16cid:durableId="599338306">
    <w:abstractNumId w:val="56"/>
  </w:num>
  <w:num w:numId="4" w16cid:durableId="1345865213">
    <w:abstractNumId w:val="52"/>
  </w:num>
  <w:num w:numId="5" w16cid:durableId="1347051223">
    <w:abstractNumId w:val="70"/>
  </w:num>
  <w:num w:numId="6" w16cid:durableId="234047715">
    <w:abstractNumId w:val="62"/>
  </w:num>
  <w:num w:numId="7" w16cid:durableId="1540699675">
    <w:abstractNumId w:val="74"/>
  </w:num>
  <w:num w:numId="8" w16cid:durableId="1141927286">
    <w:abstractNumId w:val="2"/>
  </w:num>
  <w:num w:numId="9" w16cid:durableId="1114787380">
    <w:abstractNumId w:val="12"/>
  </w:num>
  <w:num w:numId="10" w16cid:durableId="541403450">
    <w:abstractNumId w:val="75"/>
  </w:num>
  <w:num w:numId="11" w16cid:durableId="13268667">
    <w:abstractNumId w:val="24"/>
  </w:num>
  <w:num w:numId="12" w16cid:durableId="477965554">
    <w:abstractNumId w:val="73"/>
  </w:num>
  <w:num w:numId="13" w16cid:durableId="1146319403">
    <w:abstractNumId w:val="43"/>
  </w:num>
  <w:num w:numId="14" w16cid:durableId="1266695325">
    <w:abstractNumId w:val="78"/>
  </w:num>
  <w:num w:numId="15" w16cid:durableId="1326982119">
    <w:abstractNumId w:val="15"/>
  </w:num>
  <w:num w:numId="16" w16cid:durableId="1537619913">
    <w:abstractNumId w:val="13"/>
  </w:num>
  <w:num w:numId="17" w16cid:durableId="478156359">
    <w:abstractNumId w:val="35"/>
  </w:num>
  <w:num w:numId="18" w16cid:durableId="1104768416">
    <w:abstractNumId w:val="34"/>
  </w:num>
  <w:num w:numId="19" w16cid:durableId="2140301242">
    <w:abstractNumId w:val="67"/>
  </w:num>
  <w:num w:numId="20" w16cid:durableId="633101244">
    <w:abstractNumId w:val="60"/>
  </w:num>
  <w:num w:numId="21" w16cid:durableId="853223505">
    <w:abstractNumId w:val="59"/>
  </w:num>
  <w:num w:numId="22" w16cid:durableId="1589340620">
    <w:abstractNumId w:val="7"/>
  </w:num>
  <w:num w:numId="23" w16cid:durableId="831142391">
    <w:abstractNumId w:val="63"/>
  </w:num>
  <w:num w:numId="24" w16cid:durableId="100682613">
    <w:abstractNumId w:val="29"/>
  </w:num>
  <w:num w:numId="25" w16cid:durableId="1285383017">
    <w:abstractNumId w:val="69"/>
  </w:num>
  <w:num w:numId="26" w16cid:durableId="695808828">
    <w:abstractNumId w:val="61"/>
  </w:num>
  <w:num w:numId="27" w16cid:durableId="54549893">
    <w:abstractNumId w:val="19"/>
  </w:num>
  <w:num w:numId="28" w16cid:durableId="386540194">
    <w:abstractNumId w:val="1"/>
  </w:num>
  <w:num w:numId="29" w16cid:durableId="952975649">
    <w:abstractNumId w:val="76"/>
  </w:num>
  <w:num w:numId="30" w16cid:durableId="1553886705">
    <w:abstractNumId w:val="37"/>
  </w:num>
  <w:num w:numId="31" w16cid:durableId="477114395">
    <w:abstractNumId w:val="47"/>
  </w:num>
  <w:num w:numId="32" w16cid:durableId="1023357664">
    <w:abstractNumId w:val="76"/>
  </w:num>
  <w:num w:numId="33" w16cid:durableId="2039501581">
    <w:abstractNumId w:val="23"/>
  </w:num>
  <w:num w:numId="34" w16cid:durableId="1741168492">
    <w:abstractNumId w:val="5"/>
  </w:num>
  <w:num w:numId="35" w16cid:durableId="625697907">
    <w:abstractNumId w:val="22"/>
  </w:num>
  <w:num w:numId="36" w16cid:durableId="456143317">
    <w:abstractNumId w:val="27"/>
  </w:num>
  <w:num w:numId="37" w16cid:durableId="308097051">
    <w:abstractNumId w:val="50"/>
  </w:num>
  <w:num w:numId="38" w16cid:durableId="1477723809">
    <w:abstractNumId w:val="14"/>
  </w:num>
  <w:num w:numId="39" w16cid:durableId="1465808412">
    <w:abstractNumId w:val="10"/>
  </w:num>
  <w:num w:numId="40" w16cid:durableId="1676806076">
    <w:abstractNumId w:val="11"/>
  </w:num>
  <w:num w:numId="41" w16cid:durableId="1746685093">
    <w:abstractNumId w:val="54"/>
  </w:num>
  <w:num w:numId="42" w16cid:durableId="1401322854">
    <w:abstractNumId w:val="28"/>
  </w:num>
  <w:num w:numId="43" w16cid:durableId="813791663">
    <w:abstractNumId w:val="57"/>
  </w:num>
  <w:num w:numId="44" w16cid:durableId="2038046116">
    <w:abstractNumId w:val="64"/>
  </w:num>
  <w:num w:numId="45" w16cid:durableId="1687368842">
    <w:abstractNumId w:val="9"/>
  </w:num>
  <w:num w:numId="46" w16cid:durableId="186604627">
    <w:abstractNumId w:val="80"/>
  </w:num>
  <w:num w:numId="47" w16cid:durableId="1151288647">
    <w:abstractNumId w:val="42"/>
  </w:num>
  <w:num w:numId="48" w16cid:durableId="63529300">
    <w:abstractNumId w:val="30"/>
  </w:num>
  <w:num w:numId="49" w16cid:durableId="388650887">
    <w:abstractNumId w:val="31"/>
  </w:num>
  <w:num w:numId="50" w16cid:durableId="1183740032">
    <w:abstractNumId w:val="66"/>
  </w:num>
  <w:num w:numId="51" w16cid:durableId="173300682">
    <w:abstractNumId w:val="49"/>
  </w:num>
  <w:num w:numId="52" w16cid:durableId="1831680128">
    <w:abstractNumId w:val="3"/>
  </w:num>
  <w:num w:numId="53" w16cid:durableId="3629279">
    <w:abstractNumId w:val="32"/>
  </w:num>
  <w:num w:numId="54" w16cid:durableId="569190754">
    <w:abstractNumId w:val="44"/>
  </w:num>
  <w:num w:numId="55" w16cid:durableId="1030911983">
    <w:abstractNumId w:val="58"/>
  </w:num>
  <w:num w:numId="56" w16cid:durableId="476453346">
    <w:abstractNumId w:val="46"/>
  </w:num>
  <w:num w:numId="57" w16cid:durableId="1739787917">
    <w:abstractNumId w:val="25"/>
  </w:num>
  <w:num w:numId="58" w16cid:durableId="1471284634">
    <w:abstractNumId w:val="20"/>
  </w:num>
  <w:num w:numId="59" w16cid:durableId="83648685">
    <w:abstractNumId w:val="40"/>
  </w:num>
  <w:num w:numId="60" w16cid:durableId="1473592549">
    <w:abstractNumId w:val="8"/>
  </w:num>
  <w:num w:numId="61" w16cid:durableId="1752582672">
    <w:abstractNumId w:val="45"/>
  </w:num>
  <w:num w:numId="62" w16cid:durableId="545994859">
    <w:abstractNumId w:val="36"/>
  </w:num>
  <w:num w:numId="63" w16cid:durableId="1684166041">
    <w:abstractNumId w:val="4"/>
  </w:num>
  <w:num w:numId="64" w16cid:durableId="793600210">
    <w:abstractNumId w:val="77"/>
  </w:num>
  <w:num w:numId="65" w16cid:durableId="615601207">
    <w:abstractNumId w:val="26"/>
  </w:num>
  <w:num w:numId="66" w16cid:durableId="4704377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2010581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211327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56730266">
    <w:abstractNumId w:val="51"/>
  </w:num>
  <w:num w:numId="70" w16cid:durableId="1368405991">
    <w:abstractNumId w:val="6"/>
  </w:num>
  <w:num w:numId="71" w16cid:durableId="591209972">
    <w:abstractNumId w:val="81"/>
  </w:num>
  <w:num w:numId="72" w16cid:durableId="1804810015">
    <w:abstractNumId w:val="68"/>
  </w:num>
  <w:num w:numId="73" w16cid:durableId="671875650">
    <w:abstractNumId w:val="71"/>
  </w:num>
  <w:num w:numId="74" w16cid:durableId="50734099">
    <w:abstractNumId w:val="72"/>
  </w:num>
  <w:num w:numId="75" w16cid:durableId="115023965">
    <w:abstractNumId w:val="38"/>
  </w:num>
  <w:num w:numId="76" w16cid:durableId="980693818">
    <w:abstractNumId w:val="55"/>
  </w:num>
  <w:num w:numId="77" w16cid:durableId="318312879">
    <w:abstractNumId w:val="29"/>
  </w:num>
  <w:num w:numId="78" w16cid:durableId="1771462534">
    <w:abstractNumId w:val="75"/>
  </w:num>
  <w:num w:numId="79" w16cid:durableId="392242331">
    <w:abstractNumId w:val="12"/>
  </w:num>
  <w:num w:numId="80" w16cid:durableId="709961017">
    <w:abstractNumId w:val="41"/>
  </w:num>
  <w:num w:numId="81" w16cid:durableId="205335550">
    <w:abstractNumId w:val="13"/>
  </w:num>
  <w:num w:numId="82" w16cid:durableId="440224446">
    <w:abstractNumId w:val="3"/>
  </w:num>
  <w:num w:numId="83" w16cid:durableId="76102751">
    <w:abstractNumId w:val="66"/>
  </w:num>
  <w:num w:numId="84" w16cid:durableId="5616437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877671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92674844">
    <w:abstractNumId w:val="47"/>
  </w:num>
  <w:num w:numId="87" w16cid:durableId="1256981542">
    <w:abstractNumId w:val="78"/>
  </w:num>
  <w:num w:numId="88" w16cid:durableId="10864584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15236977">
    <w:abstractNumId w:val="64"/>
  </w:num>
  <w:num w:numId="90" w16cid:durableId="932976934">
    <w:abstractNumId w:val="69"/>
  </w:num>
  <w:num w:numId="91" w16cid:durableId="19396055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9278767">
    <w:abstractNumId w:val="67"/>
  </w:num>
  <w:num w:numId="93" w16cid:durableId="11179155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37061600">
    <w:abstractNumId w:val="32"/>
  </w:num>
  <w:num w:numId="95" w16cid:durableId="168953856">
    <w:abstractNumId w:val="17"/>
  </w:num>
  <w:num w:numId="96" w16cid:durableId="730160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69113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6953901">
    <w:abstractNumId w:val="65"/>
  </w:num>
  <w:num w:numId="99" w16cid:durableId="19856215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09427120">
    <w:abstractNumId w:val="0"/>
  </w:num>
  <w:num w:numId="101" w16cid:durableId="2113671964">
    <w:abstractNumId w:val="18"/>
  </w:num>
  <w:num w:numId="102" w16cid:durableId="1745030272">
    <w:abstractNumId w:val="16"/>
  </w:num>
  <w:num w:numId="103" w16cid:durableId="1288707387">
    <w:abstractNumId w:val="33"/>
  </w:num>
  <w:num w:numId="104" w16cid:durableId="1184443842">
    <w:abstractNumId w:val="48"/>
  </w:num>
  <w:num w:numId="105" w16cid:durableId="1073240881">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5D52"/>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7228"/>
    <w:rsid w:val="000D0DD7"/>
    <w:rsid w:val="000D30A8"/>
    <w:rsid w:val="000D4A1E"/>
    <w:rsid w:val="000D4E84"/>
    <w:rsid w:val="000E56E5"/>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5721"/>
    <w:rsid w:val="001A6001"/>
    <w:rsid w:val="001B092C"/>
    <w:rsid w:val="001B15E0"/>
    <w:rsid w:val="001B579E"/>
    <w:rsid w:val="001C278C"/>
    <w:rsid w:val="001C46A7"/>
    <w:rsid w:val="001C4C47"/>
    <w:rsid w:val="001C6FE4"/>
    <w:rsid w:val="001C761B"/>
    <w:rsid w:val="001D2C0A"/>
    <w:rsid w:val="001D2DEA"/>
    <w:rsid w:val="001D3212"/>
    <w:rsid w:val="001D553A"/>
    <w:rsid w:val="001E0332"/>
    <w:rsid w:val="001E2EF8"/>
    <w:rsid w:val="001E348D"/>
    <w:rsid w:val="001F2DA1"/>
    <w:rsid w:val="001F3DB2"/>
    <w:rsid w:val="001F5FEB"/>
    <w:rsid w:val="001F64BB"/>
    <w:rsid w:val="001F6955"/>
    <w:rsid w:val="001F7F41"/>
    <w:rsid w:val="00200E14"/>
    <w:rsid w:val="0020353D"/>
    <w:rsid w:val="00203ACD"/>
    <w:rsid w:val="002055E7"/>
    <w:rsid w:val="002115AC"/>
    <w:rsid w:val="0021203A"/>
    <w:rsid w:val="0021258E"/>
    <w:rsid w:val="002137F5"/>
    <w:rsid w:val="0022033E"/>
    <w:rsid w:val="00220D54"/>
    <w:rsid w:val="002231F9"/>
    <w:rsid w:val="00223FC1"/>
    <w:rsid w:val="00232AA6"/>
    <w:rsid w:val="00234B61"/>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9BF"/>
    <w:rsid w:val="002A1296"/>
    <w:rsid w:val="002A2648"/>
    <w:rsid w:val="002A4641"/>
    <w:rsid w:val="002B0E66"/>
    <w:rsid w:val="002B105E"/>
    <w:rsid w:val="002B1961"/>
    <w:rsid w:val="002B2085"/>
    <w:rsid w:val="002B44E5"/>
    <w:rsid w:val="002B6362"/>
    <w:rsid w:val="002B784C"/>
    <w:rsid w:val="002C4AC0"/>
    <w:rsid w:val="002C51F3"/>
    <w:rsid w:val="002D3A33"/>
    <w:rsid w:val="002D5347"/>
    <w:rsid w:val="002D6503"/>
    <w:rsid w:val="002D7B55"/>
    <w:rsid w:val="002D7D13"/>
    <w:rsid w:val="002E0004"/>
    <w:rsid w:val="002E01A7"/>
    <w:rsid w:val="002E0703"/>
    <w:rsid w:val="002E3246"/>
    <w:rsid w:val="002E44F5"/>
    <w:rsid w:val="002E61CE"/>
    <w:rsid w:val="002F00F1"/>
    <w:rsid w:val="002F3FC2"/>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3792F"/>
    <w:rsid w:val="00340D0B"/>
    <w:rsid w:val="003441C8"/>
    <w:rsid w:val="0034491F"/>
    <w:rsid w:val="00345F0F"/>
    <w:rsid w:val="003465BF"/>
    <w:rsid w:val="00352516"/>
    <w:rsid w:val="0035505E"/>
    <w:rsid w:val="00356C56"/>
    <w:rsid w:val="003601E0"/>
    <w:rsid w:val="00360520"/>
    <w:rsid w:val="003634E1"/>
    <w:rsid w:val="00363550"/>
    <w:rsid w:val="003660FB"/>
    <w:rsid w:val="003711BB"/>
    <w:rsid w:val="003718E7"/>
    <w:rsid w:val="003721C5"/>
    <w:rsid w:val="00374F01"/>
    <w:rsid w:val="0037571C"/>
    <w:rsid w:val="00380CAA"/>
    <w:rsid w:val="00381C48"/>
    <w:rsid w:val="003840D4"/>
    <w:rsid w:val="00391841"/>
    <w:rsid w:val="00395974"/>
    <w:rsid w:val="003A091E"/>
    <w:rsid w:val="003A0958"/>
    <w:rsid w:val="003A584C"/>
    <w:rsid w:val="003B14C7"/>
    <w:rsid w:val="003B1F03"/>
    <w:rsid w:val="003B502E"/>
    <w:rsid w:val="003B5B81"/>
    <w:rsid w:val="003C274E"/>
    <w:rsid w:val="003C488E"/>
    <w:rsid w:val="003C4F8E"/>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0D38"/>
    <w:rsid w:val="004316A3"/>
    <w:rsid w:val="0043767C"/>
    <w:rsid w:val="00440741"/>
    <w:rsid w:val="00440DDC"/>
    <w:rsid w:val="0044126E"/>
    <w:rsid w:val="004431C2"/>
    <w:rsid w:val="00445CCA"/>
    <w:rsid w:val="0045783C"/>
    <w:rsid w:val="00460E85"/>
    <w:rsid w:val="00462257"/>
    <w:rsid w:val="00463381"/>
    <w:rsid w:val="00463632"/>
    <w:rsid w:val="00466959"/>
    <w:rsid w:val="00467572"/>
    <w:rsid w:val="004706BD"/>
    <w:rsid w:val="00471983"/>
    <w:rsid w:val="00472DE0"/>
    <w:rsid w:val="00475249"/>
    <w:rsid w:val="0047650F"/>
    <w:rsid w:val="00483642"/>
    <w:rsid w:val="00485586"/>
    <w:rsid w:val="00487540"/>
    <w:rsid w:val="0049398E"/>
    <w:rsid w:val="004974F1"/>
    <w:rsid w:val="004A0400"/>
    <w:rsid w:val="004A1EB4"/>
    <w:rsid w:val="004A69D1"/>
    <w:rsid w:val="004A69DC"/>
    <w:rsid w:val="004A6A93"/>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4989"/>
    <w:rsid w:val="0052542F"/>
    <w:rsid w:val="005257B9"/>
    <w:rsid w:val="00525984"/>
    <w:rsid w:val="005269EB"/>
    <w:rsid w:val="0053059B"/>
    <w:rsid w:val="00535C4E"/>
    <w:rsid w:val="0054085D"/>
    <w:rsid w:val="00540D28"/>
    <w:rsid w:val="0054197C"/>
    <w:rsid w:val="00543AF1"/>
    <w:rsid w:val="0054485D"/>
    <w:rsid w:val="005520DA"/>
    <w:rsid w:val="00553393"/>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0A5B"/>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6D2B"/>
    <w:rsid w:val="006D73E7"/>
    <w:rsid w:val="006D792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7F1C"/>
    <w:rsid w:val="00782405"/>
    <w:rsid w:val="00784409"/>
    <w:rsid w:val="0078506E"/>
    <w:rsid w:val="007873E6"/>
    <w:rsid w:val="00790C40"/>
    <w:rsid w:val="00794154"/>
    <w:rsid w:val="00796E0F"/>
    <w:rsid w:val="007A0453"/>
    <w:rsid w:val="007A5FB8"/>
    <w:rsid w:val="007B05BF"/>
    <w:rsid w:val="007B07F1"/>
    <w:rsid w:val="007B0CAF"/>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2528"/>
    <w:rsid w:val="00804108"/>
    <w:rsid w:val="00807295"/>
    <w:rsid w:val="0080754D"/>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63B3B"/>
    <w:rsid w:val="00864281"/>
    <w:rsid w:val="0086647E"/>
    <w:rsid w:val="008678DF"/>
    <w:rsid w:val="008723CB"/>
    <w:rsid w:val="008724B0"/>
    <w:rsid w:val="008726FB"/>
    <w:rsid w:val="008778D6"/>
    <w:rsid w:val="008809DE"/>
    <w:rsid w:val="00881C3C"/>
    <w:rsid w:val="008872E9"/>
    <w:rsid w:val="008923C2"/>
    <w:rsid w:val="00892EF3"/>
    <w:rsid w:val="008934FF"/>
    <w:rsid w:val="00894501"/>
    <w:rsid w:val="00896055"/>
    <w:rsid w:val="008970DA"/>
    <w:rsid w:val="008974A9"/>
    <w:rsid w:val="008A0205"/>
    <w:rsid w:val="008A0C21"/>
    <w:rsid w:val="008A6143"/>
    <w:rsid w:val="008A7224"/>
    <w:rsid w:val="008B085D"/>
    <w:rsid w:val="008B433C"/>
    <w:rsid w:val="008B7C60"/>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6702B"/>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382"/>
    <w:rsid w:val="009C7741"/>
    <w:rsid w:val="009D0B2C"/>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61017"/>
    <w:rsid w:val="00A64E4A"/>
    <w:rsid w:val="00A660B2"/>
    <w:rsid w:val="00A706E7"/>
    <w:rsid w:val="00A72CD6"/>
    <w:rsid w:val="00A75511"/>
    <w:rsid w:val="00A8016B"/>
    <w:rsid w:val="00A80DE3"/>
    <w:rsid w:val="00A814C5"/>
    <w:rsid w:val="00A8179E"/>
    <w:rsid w:val="00A82B6B"/>
    <w:rsid w:val="00A82F9D"/>
    <w:rsid w:val="00A855D5"/>
    <w:rsid w:val="00A91061"/>
    <w:rsid w:val="00A932EA"/>
    <w:rsid w:val="00A95C38"/>
    <w:rsid w:val="00AA0CE7"/>
    <w:rsid w:val="00AB09BA"/>
    <w:rsid w:val="00AB1A80"/>
    <w:rsid w:val="00AB3B04"/>
    <w:rsid w:val="00AB596D"/>
    <w:rsid w:val="00AC062C"/>
    <w:rsid w:val="00AC0790"/>
    <w:rsid w:val="00AD1D58"/>
    <w:rsid w:val="00AD4DC3"/>
    <w:rsid w:val="00AD5A4F"/>
    <w:rsid w:val="00AD61B8"/>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9F4"/>
    <w:rsid w:val="00B12BBA"/>
    <w:rsid w:val="00B2214B"/>
    <w:rsid w:val="00B25D15"/>
    <w:rsid w:val="00B26A3C"/>
    <w:rsid w:val="00B27AC3"/>
    <w:rsid w:val="00B30154"/>
    <w:rsid w:val="00B32F3E"/>
    <w:rsid w:val="00B34677"/>
    <w:rsid w:val="00B37232"/>
    <w:rsid w:val="00B378CA"/>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45BC"/>
    <w:rsid w:val="00BC5D43"/>
    <w:rsid w:val="00BD36EC"/>
    <w:rsid w:val="00BD47CD"/>
    <w:rsid w:val="00BE0968"/>
    <w:rsid w:val="00BE462D"/>
    <w:rsid w:val="00BF0EDB"/>
    <w:rsid w:val="00BF1658"/>
    <w:rsid w:val="00BF4242"/>
    <w:rsid w:val="00BF4C83"/>
    <w:rsid w:val="00C004AD"/>
    <w:rsid w:val="00C0217E"/>
    <w:rsid w:val="00C027AD"/>
    <w:rsid w:val="00C03A43"/>
    <w:rsid w:val="00C06027"/>
    <w:rsid w:val="00C0727E"/>
    <w:rsid w:val="00C11132"/>
    <w:rsid w:val="00C119E3"/>
    <w:rsid w:val="00C15458"/>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52C8"/>
    <w:rsid w:val="00CD2299"/>
    <w:rsid w:val="00CD2FC7"/>
    <w:rsid w:val="00CD774C"/>
    <w:rsid w:val="00CE16F4"/>
    <w:rsid w:val="00CE1D0A"/>
    <w:rsid w:val="00CE2493"/>
    <w:rsid w:val="00CE2B41"/>
    <w:rsid w:val="00CF46A5"/>
    <w:rsid w:val="00CF6372"/>
    <w:rsid w:val="00D00369"/>
    <w:rsid w:val="00D00F6C"/>
    <w:rsid w:val="00D02ECD"/>
    <w:rsid w:val="00D053B5"/>
    <w:rsid w:val="00D05528"/>
    <w:rsid w:val="00D062C1"/>
    <w:rsid w:val="00D071EE"/>
    <w:rsid w:val="00D07A32"/>
    <w:rsid w:val="00D12D73"/>
    <w:rsid w:val="00D14154"/>
    <w:rsid w:val="00D14324"/>
    <w:rsid w:val="00D16965"/>
    <w:rsid w:val="00D17BE8"/>
    <w:rsid w:val="00D24124"/>
    <w:rsid w:val="00D24767"/>
    <w:rsid w:val="00D24E68"/>
    <w:rsid w:val="00D316FF"/>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65C3"/>
    <w:rsid w:val="00DD79A1"/>
    <w:rsid w:val="00DE023D"/>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6C51"/>
    <w:rsid w:val="00E60B7C"/>
    <w:rsid w:val="00E61B16"/>
    <w:rsid w:val="00E623A7"/>
    <w:rsid w:val="00E6325D"/>
    <w:rsid w:val="00E64843"/>
    <w:rsid w:val="00E65855"/>
    <w:rsid w:val="00E66434"/>
    <w:rsid w:val="00E6714F"/>
    <w:rsid w:val="00E70942"/>
    <w:rsid w:val="00E71ECE"/>
    <w:rsid w:val="00E72F04"/>
    <w:rsid w:val="00E74AB8"/>
    <w:rsid w:val="00E74C25"/>
    <w:rsid w:val="00E76DCB"/>
    <w:rsid w:val="00E81202"/>
    <w:rsid w:val="00E82A12"/>
    <w:rsid w:val="00E83536"/>
    <w:rsid w:val="00E84162"/>
    <w:rsid w:val="00E85254"/>
    <w:rsid w:val="00E8743B"/>
    <w:rsid w:val="00E93903"/>
    <w:rsid w:val="00E96BDD"/>
    <w:rsid w:val="00E97B7B"/>
    <w:rsid w:val="00EA03E6"/>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159"/>
    <w:rsid w:val="00F10241"/>
    <w:rsid w:val="00F102AD"/>
    <w:rsid w:val="00F1395B"/>
    <w:rsid w:val="00F1594F"/>
    <w:rsid w:val="00F15EA7"/>
    <w:rsid w:val="00F175A0"/>
    <w:rsid w:val="00F21638"/>
    <w:rsid w:val="00F237C3"/>
    <w:rsid w:val="00F240D8"/>
    <w:rsid w:val="00F24131"/>
    <w:rsid w:val="00F25E79"/>
    <w:rsid w:val="00F26772"/>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A0FB0"/>
    <w:rsid w:val="00FA28F5"/>
    <w:rsid w:val="00FA3D81"/>
    <w:rsid w:val="00FA4C61"/>
    <w:rsid w:val="00FA7956"/>
    <w:rsid w:val="00FB092E"/>
    <w:rsid w:val="00FB3C75"/>
    <w:rsid w:val="00FB41D8"/>
    <w:rsid w:val="00FB61B1"/>
    <w:rsid w:val="00FB7728"/>
    <w:rsid w:val="00FC0AA4"/>
    <w:rsid w:val="00FC63B4"/>
    <w:rsid w:val="00FD06D9"/>
    <w:rsid w:val="00FD145B"/>
    <w:rsid w:val="00FD16D9"/>
    <w:rsid w:val="00FD2865"/>
    <w:rsid w:val="00FD2873"/>
    <w:rsid w:val="00FD2D67"/>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22D42F18-68FD-4AA6-9163-3C5DBDE7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mailto:s.klis@wup.opol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2343/Wytyczne_dotyczace_kwalifikowalnosci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unktefs@wup.opole.pl" TargetMode="External"/><Relationship Id="rId29" Type="http://schemas.openxmlformats.org/officeDocument/2006/relationships/hyperlink" Target="https://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5353/Wytyczne-dotyczace-realizacji-projektow-z-EFS-podpisane.pdf" TargetMode="External"/><Relationship Id="rId40" Type="http://schemas.openxmlformats.org/officeDocument/2006/relationships/hyperlink" Target="https://www.funduszeeuropejskie.gov.pl/media/113155/wytyczne.pdf" TargetMode="External"/><Relationship Id="rId45"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rpo.opolskie.pl/wp-content/uploads/2024/03/Regulamin-Komisji-Oceny-Projekt%C3%B3w-post-konkurencyjne-wersja-2-z-25_03_2024-r-2.pdf" TargetMode="External"/><Relationship Id="rId10" Type="http://schemas.openxmlformats.org/officeDocument/2006/relationships/hyperlink" Target="https://www.funduszeue.opolskie.pl/" TargetMode="External"/><Relationship Id="rId19" Type="http://schemas.openxmlformats.org/officeDocument/2006/relationships/hyperlink" Target="mailto:j.nowara@wup.opol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7275/Podrecznik_beneficjenta_info-promo_21-27.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11931/Wytyczne_dotyczace_kontroli_w_programach_polityki_spojnosci_2021-2027.pdf"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media/111539/Wytyczne_dotyczace_wyboru_projektow_na_lata_2021_2027.pdf" TargetMode="External"/><Relationship Id="rId46" Type="http://schemas.openxmlformats.org/officeDocument/2006/relationships/footer" Target="footer1.xml"/><Relationship Id="rId20" Type="http://schemas.openxmlformats.org/officeDocument/2006/relationships/hyperlink" Target="https://www.funduszeue.opolskie.pl/" TargetMode="External"/><Relationship Id="rId41"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3BB2-E3CE-48D5-8EDF-0B50BEDA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14874</Words>
  <Characters>89250</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j.nowara@wup.opole.local</cp:lastModifiedBy>
  <cp:revision>6</cp:revision>
  <cp:lastPrinted>2024-08-14T06:55:00Z</cp:lastPrinted>
  <dcterms:created xsi:type="dcterms:W3CDTF">2024-09-12T12:08:00Z</dcterms:created>
  <dcterms:modified xsi:type="dcterms:W3CDTF">2024-09-18T07:39:00Z</dcterms:modified>
</cp:coreProperties>
</file>