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F2B1" w14:textId="77777777" w:rsidR="00976989" w:rsidRPr="001A1E26" w:rsidRDefault="00D603B6" w:rsidP="00543199">
      <w:pPr>
        <w:pStyle w:val="Nagwek3"/>
        <w:tabs>
          <w:tab w:val="left" w:pos="426"/>
        </w:tabs>
        <w:spacing w:after="120" w:line="286" w:lineRule="auto"/>
        <w:rPr>
          <w:rFonts w:asciiTheme="minorHAnsi" w:hAnsiTheme="minorHAnsi" w:cstheme="minorHAnsi"/>
          <w:sz w:val="28"/>
          <w:szCs w:val="28"/>
        </w:rPr>
      </w:pPr>
      <w:bookmarkStart w:id="0" w:name="_Toc130204370"/>
      <w:r w:rsidRPr="001A1E26">
        <w:rPr>
          <w:rFonts w:cstheme="minorHAnsi"/>
          <w:noProof/>
          <w:sz w:val="28"/>
          <w:szCs w:val="28"/>
        </w:rPr>
        <w:drawing>
          <wp:inline distT="0" distB="0" distL="0" distR="0" wp14:anchorId="3BA544C7" wp14:editId="4E4C4B27">
            <wp:extent cx="5760720" cy="589915"/>
            <wp:effectExtent l="0" t="0" r="0" b="63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615A" w14:textId="77777777" w:rsidR="000A0930" w:rsidRDefault="000A0930" w:rsidP="00543199">
      <w:pPr>
        <w:pStyle w:val="Nagwek3"/>
        <w:tabs>
          <w:tab w:val="left" w:pos="426"/>
        </w:tabs>
        <w:spacing w:after="120" w:line="286" w:lineRule="auto"/>
        <w:rPr>
          <w:rFonts w:asciiTheme="minorHAnsi" w:hAnsiTheme="minorHAnsi" w:cstheme="minorHAnsi"/>
          <w:sz w:val="44"/>
          <w:szCs w:val="44"/>
        </w:rPr>
      </w:pPr>
    </w:p>
    <w:p w14:paraId="2B6940CD" w14:textId="77777777" w:rsidR="000A0930" w:rsidRDefault="000A0930" w:rsidP="00543199">
      <w:pPr>
        <w:pStyle w:val="Nagwek3"/>
        <w:tabs>
          <w:tab w:val="left" w:pos="426"/>
        </w:tabs>
        <w:spacing w:after="120" w:line="286" w:lineRule="auto"/>
        <w:rPr>
          <w:rFonts w:asciiTheme="minorHAnsi" w:hAnsiTheme="minorHAnsi" w:cstheme="minorHAnsi"/>
          <w:sz w:val="44"/>
          <w:szCs w:val="44"/>
        </w:rPr>
      </w:pPr>
    </w:p>
    <w:p w14:paraId="612F654F" w14:textId="6D0CF160" w:rsidR="00120EFA" w:rsidRPr="00D603B6" w:rsidRDefault="00120EFA" w:rsidP="00543199">
      <w:pPr>
        <w:pStyle w:val="Nagwek3"/>
        <w:tabs>
          <w:tab w:val="left" w:pos="426"/>
        </w:tabs>
        <w:spacing w:after="120" w:line="286" w:lineRule="auto"/>
        <w:rPr>
          <w:rFonts w:asciiTheme="minorHAnsi" w:hAnsiTheme="minorHAnsi" w:cstheme="minorHAnsi"/>
          <w:sz w:val="44"/>
          <w:szCs w:val="44"/>
        </w:rPr>
      </w:pPr>
      <w:r w:rsidRPr="00D603B6">
        <w:rPr>
          <w:rFonts w:asciiTheme="minorHAnsi" w:hAnsiTheme="minorHAnsi" w:cstheme="minorHAnsi"/>
          <w:sz w:val="44"/>
          <w:szCs w:val="44"/>
        </w:rPr>
        <w:t xml:space="preserve">Wyciąg ze Szczegółowego Opisu Priorytetów </w:t>
      </w:r>
      <w:r w:rsidR="000A0930">
        <w:rPr>
          <w:rFonts w:asciiTheme="minorHAnsi" w:hAnsiTheme="minorHAnsi" w:cstheme="minorHAnsi"/>
          <w:sz w:val="44"/>
          <w:szCs w:val="44"/>
        </w:rPr>
        <w:t>p</w:t>
      </w:r>
      <w:r w:rsidRPr="00D603B6">
        <w:rPr>
          <w:rFonts w:asciiTheme="minorHAnsi" w:hAnsiTheme="minorHAnsi" w:cstheme="minorHAnsi"/>
          <w:sz w:val="44"/>
          <w:szCs w:val="44"/>
        </w:rPr>
        <w:t>rogramu Fundusze Europejskie dla Opolskiego 2021-2027</w:t>
      </w:r>
      <w:r w:rsidR="00D603B6">
        <w:rPr>
          <w:rFonts w:asciiTheme="minorHAnsi" w:hAnsiTheme="minorHAnsi" w:cstheme="minorHAnsi"/>
          <w:sz w:val="44"/>
          <w:szCs w:val="44"/>
        </w:rPr>
        <w:t xml:space="preserve">, </w:t>
      </w:r>
      <w:r w:rsidR="00D603B6" w:rsidRPr="00D603B6">
        <w:rPr>
          <w:rFonts w:asciiTheme="minorHAnsi" w:hAnsiTheme="minorHAnsi" w:cstheme="minorHAnsi"/>
          <w:sz w:val="44"/>
          <w:szCs w:val="44"/>
        </w:rPr>
        <w:t>Europejski Fundusz Społeczny Plus</w:t>
      </w:r>
      <w:r w:rsidR="00976989" w:rsidRPr="00D603B6">
        <w:rPr>
          <w:rFonts w:asciiTheme="minorHAnsi" w:hAnsiTheme="minorHAnsi" w:cstheme="minorHAnsi"/>
          <w:sz w:val="44"/>
          <w:szCs w:val="44"/>
        </w:rPr>
        <w:t xml:space="preserve"> </w:t>
      </w:r>
      <w:r w:rsidR="00FC4C3F" w:rsidRPr="00D603B6">
        <w:rPr>
          <w:rFonts w:asciiTheme="minorHAnsi" w:hAnsiTheme="minorHAnsi" w:cstheme="minorHAnsi"/>
          <w:sz w:val="44"/>
          <w:szCs w:val="44"/>
        </w:rPr>
        <w:t xml:space="preserve">(karta działania </w:t>
      </w:r>
      <w:r w:rsidR="004B0BE0">
        <w:rPr>
          <w:rFonts w:asciiTheme="minorHAnsi" w:hAnsiTheme="minorHAnsi" w:cstheme="minorHAnsi"/>
          <w:sz w:val="44"/>
          <w:szCs w:val="44"/>
        </w:rPr>
        <w:t>5.10</w:t>
      </w:r>
      <w:r w:rsidRPr="00D603B6">
        <w:rPr>
          <w:rFonts w:asciiTheme="minorHAnsi" w:hAnsiTheme="minorHAnsi" w:cstheme="minorHAnsi"/>
          <w:sz w:val="44"/>
          <w:szCs w:val="44"/>
        </w:rPr>
        <w:t>)</w:t>
      </w:r>
    </w:p>
    <w:bookmarkEnd w:id="0"/>
    <w:p w14:paraId="724E77DD" w14:textId="77777777" w:rsidR="00640419" w:rsidRPr="001A1E26" w:rsidRDefault="00640419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47595644" w14:textId="77777777" w:rsidR="00EF02FB" w:rsidRPr="001A1E26" w:rsidRDefault="00EF02FB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494F47A5" w14:textId="77777777" w:rsidR="00EF02FB" w:rsidRPr="001A1E26" w:rsidRDefault="00EF02FB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017C4FB9" w14:textId="77777777" w:rsidR="00EF02FB" w:rsidRPr="001A1E26" w:rsidRDefault="00D61680" w:rsidP="00543199">
      <w:pPr>
        <w:tabs>
          <w:tab w:val="left" w:pos="426"/>
          <w:tab w:val="left" w:pos="6195"/>
        </w:tabs>
        <w:spacing w:before="240" w:after="120" w:line="286" w:lineRule="auto"/>
        <w:rPr>
          <w:rFonts w:cstheme="minorHAnsi"/>
          <w:sz w:val="28"/>
          <w:szCs w:val="28"/>
        </w:rPr>
      </w:pPr>
      <w:r w:rsidRPr="001A1E26">
        <w:rPr>
          <w:rFonts w:cstheme="minorHAnsi"/>
          <w:sz w:val="28"/>
          <w:szCs w:val="28"/>
        </w:rPr>
        <w:tab/>
      </w:r>
    </w:p>
    <w:p w14:paraId="190B2A53" w14:textId="77777777" w:rsidR="00EF02FB" w:rsidRPr="001A1E26" w:rsidRDefault="00EF02FB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2B704B00" w14:textId="77777777" w:rsidR="00EF02FB" w:rsidRDefault="00EF02FB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0DF9FA46" w14:textId="77777777" w:rsidR="00543199" w:rsidRDefault="00543199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4A02F68B" w14:textId="77777777" w:rsidR="00543199" w:rsidRDefault="00543199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6EB9054A" w14:textId="77777777" w:rsidR="00543199" w:rsidRPr="001A1E26" w:rsidRDefault="00543199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4B0CDD12" w14:textId="77777777" w:rsidR="00EF02FB" w:rsidRPr="001A1E26" w:rsidRDefault="00EF02FB" w:rsidP="00543199">
      <w:pPr>
        <w:tabs>
          <w:tab w:val="left" w:pos="426"/>
        </w:tabs>
        <w:spacing w:before="240" w:after="120" w:line="286" w:lineRule="auto"/>
        <w:rPr>
          <w:rFonts w:cstheme="minorHAnsi"/>
          <w:sz w:val="28"/>
          <w:szCs w:val="28"/>
        </w:rPr>
      </w:pPr>
    </w:p>
    <w:p w14:paraId="4789D8AD" w14:textId="47FB918B" w:rsidR="001A0A01" w:rsidRPr="00D603B6" w:rsidRDefault="00BA024D" w:rsidP="00543199">
      <w:pPr>
        <w:tabs>
          <w:tab w:val="left" w:pos="426"/>
        </w:tabs>
        <w:spacing w:before="240" w:after="120" w:line="286" w:lineRule="auto"/>
        <w:rPr>
          <w:rFonts w:eastAsia="Calibri" w:cstheme="minorHAnsi"/>
          <w:sz w:val="24"/>
          <w:szCs w:val="24"/>
        </w:rPr>
      </w:pPr>
      <w:r w:rsidRPr="00D603B6">
        <w:rPr>
          <w:rFonts w:eastAsia="Calibri" w:cstheme="minorHAnsi"/>
          <w:sz w:val="24"/>
          <w:szCs w:val="24"/>
        </w:rPr>
        <w:t>Opole,</w:t>
      </w:r>
      <w:r w:rsidR="00AB3425">
        <w:rPr>
          <w:rFonts w:eastAsia="Calibri" w:cstheme="minorHAnsi"/>
          <w:sz w:val="24"/>
          <w:szCs w:val="24"/>
        </w:rPr>
        <w:t xml:space="preserve"> czerwiec</w:t>
      </w:r>
      <w:r w:rsidR="003A301C" w:rsidRPr="00D603B6">
        <w:rPr>
          <w:rFonts w:eastAsia="Calibri" w:cstheme="minorHAnsi"/>
          <w:sz w:val="24"/>
          <w:szCs w:val="24"/>
        </w:rPr>
        <w:t xml:space="preserve"> 2024</w:t>
      </w:r>
      <w:r w:rsidR="001A0A01" w:rsidRPr="00D603B6">
        <w:rPr>
          <w:rFonts w:eastAsia="Calibri" w:cstheme="minorHAnsi"/>
          <w:sz w:val="24"/>
          <w:szCs w:val="24"/>
        </w:rPr>
        <w:t xml:space="preserve"> r.</w:t>
      </w:r>
    </w:p>
    <w:p w14:paraId="22B4BE90" w14:textId="77777777" w:rsidR="004B0BE0" w:rsidRDefault="004B0BE0" w:rsidP="004B0BE0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/>
          <w:b/>
          <w:bCs/>
          <w:color w:val="000000"/>
          <w:szCs w:val="22"/>
          <w:lang w:eastAsia="en-US"/>
        </w:rPr>
      </w:pPr>
    </w:p>
    <w:p w14:paraId="0AFF6F23" w14:textId="77777777" w:rsidR="004B0BE0" w:rsidRDefault="004B0BE0" w:rsidP="004B0BE0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/>
          <w:b/>
          <w:bCs/>
          <w:color w:val="000000"/>
          <w:szCs w:val="22"/>
          <w:lang w:eastAsia="en-US"/>
        </w:rPr>
      </w:pPr>
    </w:p>
    <w:p w14:paraId="74E83768" w14:textId="77777777" w:rsidR="00EB6C3A" w:rsidRDefault="00EB6C3A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5E68D2DE" w14:textId="7EC8B582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Cel szczegółowy</w:t>
      </w:r>
    </w:p>
    <w:p w14:paraId="766E8302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EFS+.CP4.F 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08A4E74E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Instytucja Pośrednicząca</w:t>
      </w:r>
    </w:p>
    <w:p w14:paraId="394A4D50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Wojewódzki Urząd Pracy w Opolu</w:t>
      </w:r>
    </w:p>
    <w:p w14:paraId="7284D5D1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Wysokość alokacji ogółem (EUR)</w:t>
      </w:r>
    </w:p>
    <w:p w14:paraId="6D0BB85F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11 882 353,00</w:t>
      </w:r>
    </w:p>
    <w:p w14:paraId="75AD01AE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Wysokość alokacji UE (EUR)</w:t>
      </w:r>
    </w:p>
    <w:p w14:paraId="09266314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10 100 000,00</w:t>
      </w:r>
    </w:p>
    <w:p w14:paraId="20B3BB47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Zakres interwencji</w:t>
      </w:r>
    </w:p>
    <w:p w14:paraId="2A24516F" w14:textId="7B1F8DD0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148 - Wsparcie na rzecz wczesnej edukacji i opieki nad dzieckiem (z wyłączeniem infrastruktury), 149 - Wsparcie na rzecz szkolnictwa podstawowego i średniego </w:t>
      </w:r>
      <w:r w:rsidR="00C5004E">
        <w:rPr>
          <w:rFonts w:asciiTheme="minorHAnsi" w:hAnsiTheme="minorHAnsi" w:cstheme="minorHAnsi"/>
          <w:color w:val="auto"/>
          <w:sz w:val="28"/>
          <w:szCs w:val="28"/>
        </w:rPr>
        <w:t xml:space="preserve">   </w:t>
      </w:r>
      <w:r w:rsidRPr="004B0BE0">
        <w:rPr>
          <w:rFonts w:asciiTheme="minorHAnsi" w:hAnsiTheme="minorHAnsi" w:cstheme="minorHAnsi"/>
          <w:color w:val="auto"/>
          <w:sz w:val="28"/>
          <w:szCs w:val="28"/>
        </w:rPr>
        <w:t>(z wyłączeniem infrastruktury), 163 - Promowanie integracji społecznej osób zagrożonych ubóstwem lub wykluczeniem społecznym, w tym osób najbardziej potrzebujących i dzieci</w:t>
      </w:r>
    </w:p>
    <w:p w14:paraId="4E54E37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Opis działania</w:t>
      </w:r>
    </w:p>
    <w:p w14:paraId="29A74BC3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Planowane typy przedsięwzięć: 1. Bezpośrednie wsparcie dzieci i uczniów ze specjalnymi potrzebami edukacyjnymi w ramach edukacji włączającej w zakresie: a) zapewnienia pełnego dostępu do edukacji ogólnodostępnej,</w:t>
      </w:r>
    </w:p>
    <w:p w14:paraId="507C436D" w14:textId="6359E00B" w:rsid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 tym w szczególności wsparcie dla dzieci i uczniów posiadających orzeczenie o</w:t>
      </w:r>
      <w:r w:rsidR="00EB6C3A">
        <w:rPr>
          <w:rFonts w:asciiTheme="minorHAnsi" w:hAnsiTheme="minorHAnsi" w:cstheme="minorHAnsi"/>
          <w:color w:val="auto"/>
          <w:sz w:val="28"/>
          <w:szCs w:val="28"/>
        </w:rPr>
        <w:t> </w:t>
      </w: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potrzebie kształcenia specjalnego, w tym z niepełnosprawnościami oraz zagrożonych niedostosowaniem społecznym i niedostosowanych społecznie m.in. poprzez zapewnienie usług asystenckich, nauczania wspomaganego, </w:t>
      </w:r>
    </w:p>
    <w:p w14:paraId="2EF2CD81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b) wsparcia psychologicznego dla dzieci i uczniów zagrożonych niedostosowaniem społecznym, będących w sytuacji kryzysowej bądź traumatycznej, adaptujących się w nowym środowisku, mających za sobą niepowodzenia edukacyjne, w tym wsparcie z zakresu radzenia sobie ze stresem, przeciwdziałania negatywnym skutkom izolacji społecznej, depresji, zaburzeniom lękowym, samobójstwom czy uzależnieniom behawioralnym, </w:t>
      </w:r>
    </w:p>
    <w:p w14:paraId="4D8317BE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c) wsparcia dzieci i uczniów wybitnie uzdolnionych, szczególnie z grup w niekorzystnej sytuacji, m.in. z rodzin o niskim statusie społeczno-ekonomicznym, mieszkających na obszarach zmarginalizowanych i/lub wiejskich, z rodzin migranckich i społeczności romskiej. </w:t>
      </w:r>
    </w:p>
    <w:p w14:paraId="6A7B0F7A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2. Wdrażanie i upowszechnianie: </w:t>
      </w:r>
    </w:p>
    <w:p w14:paraId="3EE000DD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a) wypracowanego w ramach PO WER Modelu Dostępnej Szkoły [1] (MDS) w celu poprawy dostępności szkół podstawowych poprzez eliminowanie barier w różnych obszarach: architektonicznym, technicznym, edukacyjno-społecznym, związanym z organizacją, procedurami i zatrudnieniem oraz kompetencjami kadry. </w:t>
      </w:r>
    </w:p>
    <w:p w14:paraId="08DCB32D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b) standardów pracy i usług asystenta ucznia ze specjalnymi potrzebami edukacyjnymi, w tym z niepełnosprawnościami (ASPE), wypracowanych w ramach projektu „Asystent ucznia o specjalnych potrzebach edukacyjnych - pilotaż” [2] w przedszkolach i szkołach, </w:t>
      </w:r>
    </w:p>
    <w:p w14:paraId="454FB563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c) zasad projektowania uniwersalnego w nauczaniu (ULD – universal learning design) [3] . </w:t>
      </w:r>
    </w:p>
    <w:p w14:paraId="5E7BCB3E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3. Podnoszenie kompetencji kadr pedagogicznych (kursy, szkolenia, studia, doradztwo) w zakresie edukacji włączającej, w tym m.in. kształcenie w ramach pedagogiki specjalnej. </w:t>
      </w:r>
    </w:p>
    <w:p w14:paraId="44025ECB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4. Współpraca i inicjatywy z zakresu edukacji włączającej, mające na celu umożliwienie integracji dzieci i uczniów, wymianę doświadczeń i dostosowanie szkół/przedszkoli do potrzeb uczniów ze SPE, w tym z zaangażowaniem organizacji pozarządowych (np. szkoła podstawowa z terenów wiejskich ze szkołą miejską, szkoła zawodowa z uczelnią, szkoła ogólnodostępna ze szkołą specjalną). </w:t>
      </w:r>
    </w:p>
    <w:p w14:paraId="2ECDFA7B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5. Wdrożenie szkół i placówek do pełnienia roli lokalnego centrum integracji i włączenia. </w:t>
      </w:r>
    </w:p>
    <w:p w14:paraId="7239EFAF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6. Budowanie potencjału organizacji społeczeństwa obywatelskiego do realizacji działań na rzecz edukacji włączającej. </w:t>
      </w:r>
    </w:p>
    <w:p w14:paraId="0F9C6DCE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Warunki realizacji projektów: </w:t>
      </w:r>
    </w:p>
    <w:p w14:paraId="05A96DCB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1. Działania świadomościowe (kampanie informacyjne i działania upowszechniające) będą możliwe do finansowania jedynie, jeśli będą stanowić część projektu i będą uzupełniać działania o charakterze wdrożeniowym w ramach tego projektu z zastrzeżeniem, iż nie mogą przekroczyć 10% kosztów kwalifikowalnych. </w:t>
      </w:r>
    </w:p>
    <w:p w14:paraId="52A38094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2. W przypadku tworzenia materiałów (w tym e-materiałów), aplikacji lub narzędzi informatycznych, nie będą one powielały już istniejących i planowanych do stworzenia na poziomie krajowym materiałów, aplikacji i</w:t>
      </w:r>
      <w:r w:rsidR="00C5004E">
        <w:rPr>
          <w:rFonts w:asciiTheme="minorHAnsi" w:hAnsiTheme="minorHAnsi" w:cstheme="minorHAnsi"/>
          <w:color w:val="auto"/>
          <w:sz w:val="28"/>
          <w:szCs w:val="28"/>
        </w:rPr>
        <w:t xml:space="preserve"> narzędzi. Identyfikacja ryzyka </w:t>
      </w: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powielania działań przeprowadzana jest w trakcie opracowywania regulaminu wyboru projektów. Wypracowane w ramach regionalnych programów e-materiały spełniają standardy Zintegrowanej Platformy Edukacyjnej (ZPE) (aktualne na dzień ogłoszenia naboru), tak aby była możliwość ich publikacji na ZPE [4]. </w:t>
      </w:r>
    </w:p>
    <w:p w14:paraId="4184F9F5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3. W przypadku wspierania kompetencji cyfrowych wykorzystany zostanie standard kompetencji cyfrowych na podstawie aktualnej na dzień ogłoszenia naboru wersji ramy „DigComp” [5]. </w:t>
      </w:r>
    </w:p>
    <w:p w14:paraId="38AEC4F7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4. Projekty nie powielają działań realizowanych na poziomie krajowym (zarówno ze środków EFS+, jak i źródeł krajowych), w szczególności w zakresie wsparcia nauczycieli. </w:t>
      </w:r>
    </w:p>
    <w:p w14:paraId="258150A8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5. Wsparcie dla danej placówki, jej kadry i uczniów jest realizowane w oparciu o indywidualnie zdiagnozowane potrzeby placówki, przede wszystkim w kontekście wyrównywania szans edukacyjnych uczniów. </w:t>
      </w:r>
    </w:p>
    <w:p w14:paraId="321398E4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6. Wsparcie w zakresie cyfryzacji danej placówki poprzedzone jest samooceną wykonaną przez placówkę, jej kadrę i uczniów przy wykorzystaniu narzędzia SELFIE [6]. </w:t>
      </w:r>
    </w:p>
    <w:p w14:paraId="2479144C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7. Działania dot. wsparcia w prowadzeniu skutecznej edukacji włączającej: </w:t>
      </w:r>
    </w:p>
    <w:p w14:paraId="7CF77FA8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a) dotyczą przede wszystkim grup, które najbardziej potrzebują wsparcia, tj. koncentrują się na dzieciach i uczniach z niepełnosprawnościami lub niedostosowanych społecznie (potwierdzone odpowiednim orzeczeniem) i zapewnieniu im pełnego dostępu do edukacji ogólnodostępnej, z właściwym wsparciem w ogólnodostępnej szkole lub placówce zakresie specjalnych potrzeb psychofizycznych, </w:t>
      </w:r>
    </w:p>
    <w:p w14:paraId="387339AB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b) zapewniają przestrzegania zasady projektowania uniwersalnego w nauczaniu (ULD – universal learning design), </w:t>
      </w:r>
    </w:p>
    <w:p w14:paraId="17EDCDB5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c) nie wspierają segregacji w placówkach. </w:t>
      </w:r>
    </w:p>
    <w:p w14:paraId="2FFF58D2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8. W ramach edukacji włączającej istnieje możliwość wsparcia uczniów szkół specjalnych i ich otoczenia (rodziców oraz nauczycieli) przy spełnieniu następujących warunków: </w:t>
      </w:r>
    </w:p>
    <w:p w14:paraId="688C9403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a) zajęcia dla uczniów, rodziców i nauczycieli szkół specjalnych ukierunkowane będą na przygotowanie dzieci do przejścia do szkoły ogólnodostępnej, np. zajęcia z logopedą, psychologiem, jak również studia podyplomowe i kursy dla nauczycieli z zakresu pedagogiki specjalnej, w tym oligofrenopedagogiki, surdopedagogiki czy logopedii; </w:t>
      </w:r>
    </w:p>
    <w:p w14:paraId="39328F9C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b) w przypadku objęcia wsparciem uczniów, rodziców oraz nauczycieli szkół specjalnych, elementem projektu będą zajęcia integracyjne z uczniami, rodzicami i nauczycielami szkół ogólnodostępnych celem integracji, wymiany doświadczeń i inkluzji. </w:t>
      </w:r>
    </w:p>
    <w:p w14:paraId="438CDEE2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lastRenderedPageBreak/>
        <w:t>9. Pozostałe warunki niezbędne do realizacji projektów niewskazane w SZOP 2021-2027 dla działania określone są w pozostałych dokumentach IZ FEO niezbędnych dla przeprowadzenia postępowania konkurencyjnego/niekonkurencyjnego, w tym w Regulaminie wyboru projektów/ umowie o dofinansowanie/ decyzji o dofinansowaniu.</w:t>
      </w:r>
    </w:p>
    <w:p w14:paraId="42AC0683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[1] https://model.dostepnaszkola.info/ </w:t>
      </w:r>
    </w:p>
    <w:p w14:paraId="1B90D3CD" w14:textId="63F3B7C9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[2] </w:t>
      </w:r>
      <w:hyperlink r:id="rId8" w:history="1">
        <w:r w:rsidR="00C5004E" w:rsidRPr="001B2249">
          <w:rPr>
            <w:rStyle w:val="Hipercze"/>
            <w:rFonts w:asciiTheme="minorHAnsi" w:hAnsiTheme="minorHAnsi" w:cstheme="minorHAnsi"/>
            <w:sz w:val="28"/>
            <w:szCs w:val="28"/>
          </w:rPr>
          <w:t>https://asystentspe.pl/</w:t>
        </w:r>
      </w:hyperlink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10E70036" w14:textId="77777777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[3] Przykład zastosowania ULD wskazano w publikacji: Domagała-Zyśk E. (2015) „Projektowanie uniwersalne w edukacji osób z wadą słuchu.” W: M. Nowak, E. Stoch, B. Borowska (red.</w:t>
      </w:r>
      <w:r w:rsidR="00C5004E">
        <w:rPr>
          <w:rFonts w:asciiTheme="minorHAnsi" w:hAnsiTheme="minorHAnsi" w:cstheme="minorHAnsi"/>
          <w:color w:val="auto"/>
          <w:sz w:val="28"/>
          <w:szCs w:val="28"/>
        </w:rPr>
        <w:t xml:space="preserve">) „Z problematyki teatrologii i </w:t>
      </w: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pedagogiki.”, Lublin: Wydawnictwo KUL, 553-568 </w:t>
      </w:r>
    </w:p>
    <w:p w14:paraId="57199528" w14:textId="031C588C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[4] </w:t>
      </w:r>
      <w:hyperlink r:id="rId9" w:history="1">
        <w:r w:rsidR="00C5004E" w:rsidRPr="001B2249">
          <w:rPr>
            <w:rStyle w:val="Hipercze"/>
            <w:rFonts w:asciiTheme="minorHAnsi" w:hAnsiTheme="minorHAnsi" w:cstheme="minorHAnsi"/>
            <w:sz w:val="28"/>
            <w:szCs w:val="28"/>
          </w:rPr>
          <w:t>https://zpe.gov.pl/a/standardy-techniczne/DpbQtmDTi</w:t>
        </w:r>
      </w:hyperlink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717D9B78" w14:textId="7C41D686" w:rsid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[5] https://joint-research-centre.ec.europa.eu/digcomp_en. W przypadku gdy na dzień ogłoszenia naboru aktualna wersja ramy nie jest przetłumaczona na język polski, IZ RP wykorzystują najaktualniejszą przetłumaczoną wersję ramy (</w:t>
      </w:r>
      <w:hyperlink r:id="rId10" w:history="1">
        <w:r w:rsidR="00C5004E" w:rsidRPr="001B2249">
          <w:rPr>
            <w:rStyle w:val="Hipercze"/>
            <w:rFonts w:asciiTheme="minorHAnsi" w:hAnsiTheme="minorHAnsi" w:cstheme="minorHAnsi"/>
            <w:sz w:val="28"/>
            <w:szCs w:val="28"/>
          </w:rPr>
          <w:t>http://www.digcomp.pl/</w:t>
        </w:r>
      </w:hyperlink>
      <w:r w:rsidRPr="004B0BE0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</w:p>
    <w:p w14:paraId="0139AD71" w14:textId="7AC235AA" w:rsidR="004B0BE0" w:rsidRPr="004B0BE0" w:rsidRDefault="004B0BE0" w:rsidP="00EB6C3A">
      <w:pPr>
        <w:pStyle w:val="Default"/>
        <w:tabs>
          <w:tab w:val="left" w:pos="426"/>
        </w:tabs>
        <w:spacing w:before="240" w:after="24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[6] https://education.ec.europa.eu/pl/selfie</w:t>
      </w:r>
    </w:p>
    <w:p w14:paraId="1CBF72FD" w14:textId="77777777" w:rsidR="004B0BE0" w:rsidRPr="00C5004E" w:rsidRDefault="004B0BE0" w:rsidP="00EB6C3A">
      <w:pPr>
        <w:pStyle w:val="Default"/>
        <w:tabs>
          <w:tab w:val="left" w:pos="426"/>
        </w:tabs>
        <w:spacing w:before="360" w:after="36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Maksymalny % poziom dofinansowania UE w projekcie</w:t>
      </w:r>
    </w:p>
    <w:p w14:paraId="77AB0A75" w14:textId="55471481" w:rsidR="004B0BE0" w:rsidRPr="004B0BE0" w:rsidRDefault="004B0BE0" w:rsidP="00EB6C3A">
      <w:pPr>
        <w:pStyle w:val="Default"/>
        <w:tabs>
          <w:tab w:val="left" w:pos="426"/>
        </w:tabs>
        <w:spacing w:before="240" w:after="24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85</w:t>
      </w:r>
      <w:r w:rsidR="0039144C">
        <w:rPr>
          <w:rFonts w:asciiTheme="minorHAnsi" w:hAnsiTheme="minorHAnsi" w:cstheme="minorHAnsi"/>
          <w:color w:val="auto"/>
          <w:sz w:val="28"/>
          <w:szCs w:val="28"/>
        </w:rPr>
        <w:t>%</w:t>
      </w:r>
    </w:p>
    <w:p w14:paraId="77BD18D5" w14:textId="77777777" w:rsidR="004B0BE0" w:rsidRPr="00C5004E" w:rsidRDefault="004B0BE0" w:rsidP="00EB6C3A">
      <w:pPr>
        <w:pStyle w:val="Default"/>
        <w:tabs>
          <w:tab w:val="left" w:pos="426"/>
        </w:tabs>
        <w:spacing w:before="240" w:after="24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2C6EA262" w14:textId="22EA848A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95</w:t>
      </w:r>
      <w:r w:rsidR="0039144C">
        <w:rPr>
          <w:rFonts w:asciiTheme="minorHAnsi" w:hAnsiTheme="minorHAnsi" w:cstheme="minorHAnsi"/>
          <w:color w:val="auto"/>
          <w:sz w:val="28"/>
          <w:szCs w:val="28"/>
        </w:rPr>
        <w:t>% w tym maks. udział BP 10%</w:t>
      </w:r>
    </w:p>
    <w:p w14:paraId="2B585EF2" w14:textId="7777777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Pomoc publiczna – unijna podstawa prawna</w:t>
      </w:r>
    </w:p>
    <w:p w14:paraId="10B3E5CF" w14:textId="77777777" w:rsidR="00C801EA" w:rsidRPr="00C801EA" w:rsidRDefault="00C801EA" w:rsidP="004B0BE0">
      <w:pPr>
        <w:pStyle w:val="Default"/>
        <w:tabs>
          <w:tab w:val="left" w:pos="426"/>
        </w:tabs>
        <w:spacing w:before="240" w:after="120" w:line="286" w:lineRule="auto"/>
        <w:rPr>
          <w:sz w:val="28"/>
          <w:szCs w:val="28"/>
        </w:rPr>
      </w:pPr>
      <w:r w:rsidRPr="00C801EA">
        <w:rPr>
          <w:sz w:val="28"/>
          <w:szCs w:val="28"/>
        </w:rPr>
        <w:t xml:space="preserve">Bez pomocy, Rozporządzenie Komisji (UE) 2023/2831 z dnia 13 grudnia 2023 r. w sprawie stosowania art. 107 i 108 Traktatu o funkcjonowaniu Unii Europejskiej do pomocy de minimis (Dz. Urz. UE L z 15.12.2023), Rozporządzenie Komisji (UE) nr 651/2014 z dnia 17 czerwca 2014 r. uznające niektóre rodzaje pomocy za zgodne z rynkiem wewnętrznym w zastosowaniu art. 107 i 108 Traktatu </w:t>
      </w:r>
    </w:p>
    <w:p w14:paraId="2D733C28" w14:textId="6083F35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Pomoc publiczna – krajowa podstawa prawna</w:t>
      </w:r>
    </w:p>
    <w:p w14:paraId="38D7A8B8" w14:textId="265B5E23" w:rsidR="004B0BE0" w:rsidRPr="00C801EA" w:rsidRDefault="00C801EA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801EA">
        <w:rPr>
          <w:sz w:val="28"/>
          <w:szCs w:val="28"/>
        </w:rPr>
        <w:t>Bez pomocy, Rozporządzenie Ministra Funduszy i Polityki Regionalnej z dnia 17 kwietnia 2024 r. w sprawie udzielania pomocy de minimis w ramach regionalnych programów na lata 2021–2027 (Dz. U. 2024 poz. 598), Rozporządzenie Ministra Funduszy i Polityki Regionalnej z dnia 20 grudnia 2022 r. w sprawie udzielania pomocy de minimis oraz pomocy publicznej w ramach programów finansowanych z Europejskiego Funduszu Społecznego Plus (EFS+) na lata 2021–2027 (Dz. U. 2022 poz. 2782 z późn. zm.)</w:t>
      </w:r>
    </w:p>
    <w:p w14:paraId="44705AAF" w14:textId="7777777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Uproszczone metody rozliczania</w:t>
      </w:r>
    </w:p>
    <w:p w14:paraId="2553BC20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do 25% stawka ryczałtowa na koszty pośrednie w oparciu o metodykę IZ (podstawa wyliczenia: koszty bezpośrednie) [art. 54(c) CPR], stawka jednostkowa w oparciu o metodykę IZ [art. 53(3)(a) CPR]</w:t>
      </w:r>
    </w:p>
    <w:p w14:paraId="1864D538" w14:textId="7777777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Forma wsparcia</w:t>
      </w:r>
    </w:p>
    <w:p w14:paraId="6F5484A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Dotacja</w:t>
      </w:r>
    </w:p>
    <w:p w14:paraId="18720D88" w14:textId="7777777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Dopuszczalny cross-financing (%)</w:t>
      </w:r>
    </w:p>
    <w:p w14:paraId="6A7DCE7B" w14:textId="19EB5649" w:rsidR="004B0BE0" w:rsidRPr="004B0BE0" w:rsidRDefault="00C801EA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30</w:t>
      </w:r>
      <w:r w:rsidR="0039144C">
        <w:rPr>
          <w:rFonts w:asciiTheme="minorHAnsi" w:hAnsiTheme="minorHAnsi" w:cstheme="minorHAnsi"/>
          <w:color w:val="auto"/>
          <w:sz w:val="28"/>
          <w:szCs w:val="28"/>
        </w:rPr>
        <w:t>%</w:t>
      </w:r>
    </w:p>
    <w:p w14:paraId="4B6C5C72" w14:textId="77777777" w:rsidR="004B0BE0" w:rsidRPr="00C5004E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004E">
        <w:rPr>
          <w:rFonts w:asciiTheme="minorHAnsi" w:hAnsiTheme="minorHAnsi" w:cstheme="minorHAnsi"/>
          <w:b/>
          <w:color w:val="auto"/>
          <w:sz w:val="28"/>
          <w:szCs w:val="28"/>
        </w:rPr>
        <w:t>Minimalny wkład własny beneficjenta</w:t>
      </w:r>
    </w:p>
    <w:p w14:paraId="172352B7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5%</w:t>
      </w:r>
    </w:p>
    <w:p w14:paraId="4128ED07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Sposób wyboru projektów</w:t>
      </w:r>
    </w:p>
    <w:p w14:paraId="5A1A085F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Konkurencyjny, Niekonkurencyjny</w:t>
      </w:r>
    </w:p>
    <w:p w14:paraId="33C014C1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Realizacja instrumentów terytorialnych</w:t>
      </w:r>
    </w:p>
    <w:p w14:paraId="6AE90DB2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Nie dotyczy</w:t>
      </w:r>
    </w:p>
    <w:p w14:paraId="09BF60DA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Typ beneficjenta – ogólny</w:t>
      </w:r>
    </w:p>
    <w:p w14:paraId="0DF32FFD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Administracja publiczna, Instytucje nauki i edukacji, Organizacje społeczne i związki wyznaniowe, Przedsiębiorstwa</w:t>
      </w:r>
    </w:p>
    <w:p w14:paraId="4584B781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Typ beneficjenta – szczegółowy</w:t>
      </w:r>
    </w:p>
    <w:p w14:paraId="0F80AB5B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Duże przedsiębiorstwa, Jednostki Samorządu Terytorialnego, MŚP, Organizacje pozarządowe, Ośrodki kształcenia dorosłych, Przedszkola i inne formy wychowania przedszkolnego, Szkoły i inne placówki systemu oświaty</w:t>
      </w:r>
    </w:p>
    <w:p w14:paraId="563A6D37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Grupa docelowa</w:t>
      </w:r>
    </w:p>
    <w:p w14:paraId="1A7CC8CD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dzieci w wieku przedszkolnym (zgodnie z ustawą - Prawo oświatowe) i ich opiekunowie, nauczyciele i kadra zarządzająca, wspierająca i organizująca proces nauczania ośrodków wychowania przedszkolnego, nauczyciele i kadra zarządzająca, wspierająca i organizująca proces nauczania szkół/ placówek systemu oświaty na poziomie podstawowym, nauczyciele i kadra zarządzająca, wspierająca i organizująca proces nauczania szkół/ placówek systemu oświaty na poziomie ponadpodstawowym, organizacje społeczeństwa obywatelskiego, przedszkola i inne formy wychowania przedszkolnego, psychologowie i pedagodzy wspierający uczniów, rodzice i opiekunowie prawni dzieci i młodzieży, szkoły i placówki oświatowe, uczniowie i słuchacze szkół lub placówek systemu oświaty</w:t>
      </w:r>
    </w:p>
    <w:p w14:paraId="40301094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Słowa kluczowe</w:t>
      </w:r>
    </w:p>
    <w:p w14:paraId="0EF8C8C6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dostępność, edukacja, edukacja_ekologiczna, edukacja_włączająca, osoby_z_niepełnosprawnościami, przedszkole, szkoła</w:t>
      </w:r>
    </w:p>
    <w:p w14:paraId="793B0095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Wielkość podmiotu (w przypadku przedsiębiorstw)</w:t>
      </w:r>
    </w:p>
    <w:p w14:paraId="67925E3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Nie dotyczy</w:t>
      </w:r>
    </w:p>
    <w:p w14:paraId="7535818D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Kryteria wyboru projektów</w:t>
      </w:r>
    </w:p>
    <w:p w14:paraId="20B7FE0D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https://rpo.opolskie.pl/?page_id=47909</w:t>
      </w:r>
    </w:p>
    <w:p w14:paraId="7EAFF679" w14:textId="77777777" w:rsidR="00861158" w:rsidRDefault="00861158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4D9A0E11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Wskaźniki produktu</w:t>
      </w:r>
    </w:p>
    <w:p w14:paraId="54709E7F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WLWK-PLFCO09 - Liczba dzieci lub uczniów o specjalnych potrzebach rozwojowych i edukacyjnych, którzy zostali objęci usługami asystenta</w:t>
      </w:r>
    </w:p>
    <w:p w14:paraId="7F7D4C3E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WLWK-PLFCO01 - Liczba dzieci objętych dodatkowymi zajęciami w edukacji przedszkolnej</w:t>
      </w:r>
    </w:p>
    <w:p w14:paraId="04E2EC20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WLWK-PLFCO08 - Liczba dzieci/uczniów o specjalnych potrzebach rozwojowych i edukacyjnych, objętych wsparciem</w:t>
      </w:r>
    </w:p>
    <w:p w14:paraId="10893602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WLWK-PLFCO11 - Liczba miejsc wychowania przedszkolnego dostosowanych do potrzeb dzieci z niepełnosprawnością</w:t>
      </w:r>
    </w:p>
    <w:p w14:paraId="7AE9AEE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WLWK-PL0CO02 - Liczba obiektów dostosowanych do potrzeb osób z niepełnosprawnościami</w:t>
      </w:r>
    </w:p>
    <w:p w14:paraId="71E805B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WLWK-PLFCO10 - Liczba obiektów edukacyjnych dostosowanych do potrzeb osób z niepełnosprawnościami</w:t>
      </w:r>
    </w:p>
    <w:p w14:paraId="6D306564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WLWK-EECO19 - Liczba objętych wsparciem mikro-, małych i średnich przedsiębiorstw (w tym spółdzielni i przedsiębiorstw społecznych)</w:t>
      </w:r>
    </w:p>
    <w:p w14:paraId="74AEAFC7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WLWK-EECO18 - Liczba objętych wsparciem podmiotów administracji publicznej lub służb publicznych na szczeblu krajowym, regionalnym lub lokalnym</w:t>
      </w:r>
    </w:p>
    <w:p w14:paraId="6C9A4845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WLWK-PLFCO12 - Liczba ogólnodostępnych szkół i placówek systemu oświaty objętych wsparciem w zakresie edukacji włączającej</w:t>
      </w:r>
    </w:p>
    <w:p w14:paraId="75D37D51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WLWK-EECO15 - Liczba osób należących do mniejszości, w tym społeczności marginalizowanych takich jak Romowie, objętych wsparciem w programie</w:t>
      </w:r>
    </w:p>
    <w:p w14:paraId="4D7B8F2D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WLWK-EECO14 - Liczba osób obcego pochodzenia objętych wsparciem w programie</w:t>
      </w:r>
    </w:p>
    <w:p w14:paraId="183089D7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WLWK-EECO16 - Liczba osób w kryzysie bezdomności lub dotkniętych wykluczeniem z dostępu do mieszkań, objętych wsparciem w programie</w:t>
      </w:r>
    </w:p>
    <w:p w14:paraId="1924C471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WLWK-EECO13 - Liczba osób z krajów trzecich objętych wsparciem w programie</w:t>
      </w:r>
    </w:p>
    <w:p w14:paraId="3290D388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WLWK-EECO12 - Liczba osób z niepełnosprawnościami objętych wsparciem w programie</w:t>
      </w:r>
    </w:p>
    <w:p w14:paraId="790FCFE2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WLWK-PL0CO01 - Liczba projektów, w których sfinansowano koszty racjonalnych usprawnień dla osób z niepełnosprawnościami</w:t>
      </w:r>
    </w:p>
    <w:p w14:paraId="6EA71C3E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WLWK-PLFCO14 - Liczba przedstawicieli kadr szkół i placówek systemu oświaty objętych wsparciem świadczonym przez szkoły ćwiczeń</w:t>
      </w:r>
    </w:p>
    <w:p w14:paraId="1BF35C34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WLWK-PLFCO06 - Liczba przedstawicieli kadry szkół i placówek systemu oświaty objętych wsparciem</w:t>
      </w:r>
    </w:p>
    <w:p w14:paraId="6224FD19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WLWK-PLFCO07 - Liczba szkół i placówek systemu oświaty objętych wsparciem</w:t>
      </w:r>
    </w:p>
    <w:p w14:paraId="08BD5F59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WLWK-PLFCO04 - Liczba uczniów i słuchaczy szkół i placówek kształcenia zawodowego objętych wsparciem</w:t>
      </w:r>
    </w:p>
    <w:p w14:paraId="63FF9220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WLWK-PLFCO03 - Liczba uczniów szkół i placówek systemu oświaty prowadzących kształcenie ogólne objętych wsparciem</w:t>
      </w:r>
    </w:p>
    <w:p w14:paraId="5E95C9B0" w14:textId="77777777" w:rsidR="004B0BE0" w:rsidRPr="00861158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61158">
        <w:rPr>
          <w:rFonts w:asciiTheme="minorHAnsi" w:hAnsiTheme="minorHAnsi" w:cstheme="minorHAnsi"/>
          <w:b/>
          <w:color w:val="auto"/>
          <w:sz w:val="28"/>
          <w:szCs w:val="28"/>
        </w:rPr>
        <w:t>Wskaźniki rezultatu</w:t>
      </w:r>
    </w:p>
    <w:p w14:paraId="33674CA4" w14:textId="77777777" w:rsidR="004B0BE0" w:rsidRP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WLWK-PLFCR02 - Liczba przedstawicieli kadry szkół i placówek systemu oświaty, którzy uzyskali kwalifikacje po opuszczeniu programu</w:t>
      </w:r>
    </w:p>
    <w:p w14:paraId="66AA6E56" w14:textId="1CF3F20B" w:rsidR="004B0BE0" w:rsidRPr="001A1E26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4B0BE0">
        <w:rPr>
          <w:rFonts w:asciiTheme="minorHAnsi" w:hAnsiTheme="minorHAnsi" w:cstheme="minorHAnsi"/>
          <w:color w:val="auto"/>
          <w:sz w:val="28"/>
          <w:szCs w:val="28"/>
        </w:rPr>
        <w:t>WLWK-PLFCR01 - Liczba uczniów, którzy nabyli kwalifikacje po opuszczeniu programu</w:t>
      </w:r>
    </w:p>
    <w:sectPr w:rsidR="004B0BE0" w:rsidRPr="001A1E26" w:rsidSect="00EB6C3A">
      <w:headerReference w:type="first" r:id="rId11"/>
      <w:pgSz w:w="11906" w:h="16838"/>
      <w:pgMar w:top="1560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EE5A" w14:textId="77777777" w:rsidR="00450DBC" w:rsidRDefault="00450DBC" w:rsidP="00D96C1B">
      <w:pPr>
        <w:spacing w:after="0" w:line="240" w:lineRule="auto"/>
      </w:pPr>
      <w:r>
        <w:separator/>
      </w:r>
    </w:p>
  </w:endnote>
  <w:endnote w:type="continuationSeparator" w:id="0">
    <w:p w14:paraId="075EC73C" w14:textId="77777777" w:rsidR="00450DBC" w:rsidRDefault="00450DBC" w:rsidP="00D9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1A40" w14:textId="77777777" w:rsidR="00450DBC" w:rsidRDefault="00450DBC" w:rsidP="00D96C1B">
      <w:pPr>
        <w:spacing w:after="0" w:line="240" w:lineRule="auto"/>
      </w:pPr>
      <w:r>
        <w:separator/>
      </w:r>
    </w:p>
  </w:footnote>
  <w:footnote w:type="continuationSeparator" w:id="0">
    <w:p w14:paraId="6873726F" w14:textId="77777777" w:rsidR="00450DBC" w:rsidRDefault="00450DBC" w:rsidP="00D9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3F51" w14:textId="77777777" w:rsidR="00EB6C3A" w:rsidRPr="00EB6C3A" w:rsidRDefault="00EB6C3A" w:rsidP="00EB6C3A">
    <w:pPr>
      <w:pStyle w:val="Nagwek"/>
      <w:rPr>
        <w:b/>
        <w:sz w:val="21"/>
        <w:szCs w:val="21"/>
      </w:rPr>
    </w:pPr>
    <w:r w:rsidRPr="00EB6C3A">
      <w:rPr>
        <w:b/>
        <w:bCs/>
        <w:iCs/>
        <w:sz w:val="21"/>
        <w:szCs w:val="21"/>
      </w:rPr>
      <w:t>Za</w:t>
    </w:r>
    <w:r w:rsidRPr="00EB6C3A">
      <w:rPr>
        <w:rFonts w:hint="cs"/>
        <w:b/>
        <w:bCs/>
        <w:iCs/>
        <w:sz w:val="21"/>
        <w:szCs w:val="21"/>
      </w:rPr>
      <w:t>łą</w:t>
    </w:r>
    <w:r w:rsidRPr="00EB6C3A">
      <w:rPr>
        <w:b/>
        <w:bCs/>
        <w:iCs/>
        <w:sz w:val="21"/>
        <w:szCs w:val="21"/>
      </w:rPr>
      <w:t>cznik nr 10  do Regulaminu wyboru projekt</w:t>
    </w:r>
    <w:r w:rsidRPr="00EB6C3A">
      <w:rPr>
        <w:rFonts w:hint="eastAsia"/>
        <w:b/>
        <w:bCs/>
        <w:iCs/>
        <w:sz w:val="21"/>
        <w:szCs w:val="21"/>
      </w:rPr>
      <w:t>ó</w:t>
    </w:r>
    <w:r w:rsidRPr="00EB6C3A">
      <w:rPr>
        <w:b/>
        <w:bCs/>
        <w:iCs/>
        <w:sz w:val="21"/>
        <w:szCs w:val="21"/>
      </w:rPr>
      <w:t xml:space="preserve">w dla naborów nr FEOP.05.10-IP.02-001/24,  </w:t>
    </w:r>
    <w:r w:rsidRPr="00EB6C3A">
      <w:rPr>
        <w:b/>
        <w:bCs/>
        <w:iCs/>
        <w:sz w:val="21"/>
        <w:szCs w:val="21"/>
      </w:rPr>
      <w:br/>
      <w:t>FEOP.05.10-IP.02-002/24, FEOP.05.10-IP.02-003/24, FEOP.05.10-IP.02-004/24, FEOP.05.10-IP.02-005/24</w:t>
    </w:r>
  </w:p>
  <w:p w14:paraId="1D65526F" w14:textId="531830E2" w:rsidR="00EB6C3A" w:rsidRDefault="00EB6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77C4"/>
    <w:multiLevelType w:val="hybridMultilevel"/>
    <w:tmpl w:val="7CB0E87C"/>
    <w:lvl w:ilvl="0" w:tplc="641028E6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9132D208">
      <w:numFmt w:val="bullet"/>
      <w:lvlText w:val="•"/>
      <w:lvlJc w:val="left"/>
      <w:pPr>
        <w:ind w:left="1270" w:hanging="223"/>
      </w:pPr>
      <w:rPr>
        <w:rFonts w:hint="default"/>
        <w:lang w:val="pl-PL" w:eastAsia="en-US" w:bidi="ar-SA"/>
      </w:rPr>
    </w:lvl>
    <w:lvl w:ilvl="2" w:tplc="258A8A26">
      <w:numFmt w:val="bullet"/>
      <w:lvlText w:val="•"/>
      <w:lvlJc w:val="left"/>
      <w:pPr>
        <w:ind w:left="2200" w:hanging="223"/>
      </w:pPr>
      <w:rPr>
        <w:rFonts w:hint="default"/>
        <w:lang w:val="pl-PL" w:eastAsia="en-US" w:bidi="ar-SA"/>
      </w:rPr>
    </w:lvl>
    <w:lvl w:ilvl="3" w:tplc="53426B00">
      <w:numFmt w:val="bullet"/>
      <w:lvlText w:val="•"/>
      <w:lvlJc w:val="left"/>
      <w:pPr>
        <w:ind w:left="3130" w:hanging="223"/>
      </w:pPr>
      <w:rPr>
        <w:rFonts w:hint="default"/>
        <w:lang w:val="pl-PL" w:eastAsia="en-US" w:bidi="ar-SA"/>
      </w:rPr>
    </w:lvl>
    <w:lvl w:ilvl="4" w:tplc="48DCB680">
      <w:numFmt w:val="bullet"/>
      <w:lvlText w:val="•"/>
      <w:lvlJc w:val="left"/>
      <w:pPr>
        <w:ind w:left="4060" w:hanging="223"/>
      </w:pPr>
      <w:rPr>
        <w:rFonts w:hint="default"/>
        <w:lang w:val="pl-PL" w:eastAsia="en-US" w:bidi="ar-SA"/>
      </w:rPr>
    </w:lvl>
    <w:lvl w:ilvl="5" w:tplc="C3B20CCC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6" w:tplc="5450E938">
      <w:numFmt w:val="bullet"/>
      <w:lvlText w:val="•"/>
      <w:lvlJc w:val="left"/>
      <w:pPr>
        <w:ind w:left="5920" w:hanging="223"/>
      </w:pPr>
      <w:rPr>
        <w:rFonts w:hint="default"/>
        <w:lang w:val="pl-PL" w:eastAsia="en-US" w:bidi="ar-SA"/>
      </w:rPr>
    </w:lvl>
    <w:lvl w:ilvl="7" w:tplc="98544A88">
      <w:numFmt w:val="bullet"/>
      <w:lvlText w:val="•"/>
      <w:lvlJc w:val="left"/>
      <w:pPr>
        <w:ind w:left="6850" w:hanging="223"/>
      </w:pPr>
      <w:rPr>
        <w:rFonts w:hint="default"/>
        <w:lang w:val="pl-PL" w:eastAsia="en-US" w:bidi="ar-SA"/>
      </w:rPr>
    </w:lvl>
    <w:lvl w:ilvl="8" w:tplc="B44C3F8C">
      <w:numFmt w:val="bullet"/>
      <w:lvlText w:val="•"/>
      <w:lvlJc w:val="left"/>
      <w:pPr>
        <w:ind w:left="7780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094722F9"/>
    <w:multiLevelType w:val="hybridMultilevel"/>
    <w:tmpl w:val="029C8C10"/>
    <w:lvl w:ilvl="0" w:tplc="AD24DABE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0D86142E">
      <w:numFmt w:val="bullet"/>
      <w:lvlText w:val="•"/>
      <w:lvlJc w:val="left"/>
      <w:pPr>
        <w:ind w:left="1270" w:hanging="223"/>
      </w:pPr>
      <w:rPr>
        <w:rFonts w:hint="default"/>
        <w:lang w:val="pl-PL" w:eastAsia="en-US" w:bidi="ar-SA"/>
      </w:rPr>
    </w:lvl>
    <w:lvl w:ilvl="2" w:tplc="82928666">
      <w:numFmt w:val="bullet"/>
      <w:lvlText w:val="•"/>
      <w:lvlJc w:val="left"/>
      <w:pPr>
        <w:ind w:left="2200" w:hanging="223"/>
      </w:pPr>
      <w:rPr>
        <w:rFonts w:hint="default"/>
        <w:lang w:val="pl-PL" w:eastAsia="en-US" w:bidi="ar-SA"/>
      </w:rPr>
    </w:lvl>
    <w:lvl w:ilvl="3" w:tplc="72E685A6">
      <w:numFmt w:val="bullet"/>
      <w:lvlText w:val="•"/>
      <w:lvlJc w:val="left"/>
      <w:pPr>
        <w:ind w:left="3130" w:hanging="223"/>
      </w:pPr>
      <w:rPr>
        <w:rFonts w:hint="default"/>
        <w:lang w:val="pl-PL" w:eastAsia="en-US" w:bidi="ar-SA"/>
      </w:rPr>
    </w:lvl>
    <w:lvl w:ilvl="4" w:tplc="CB620A68">
      <w:numFmt w:val="bullet"/>
      <w:lvlText w:val="•"/>
      <w:lvlJc w:val="left"/>
      <w:pPr>
        <w:ind w:left="4060" w:hanging="223"/>
      </w:pPr>
      <w:rPr>
        <w:rFonts w:hint="default"/>
        <w:lang w:val="pl-PL" w:eastAsia="en-US" w:bidi="ar-SA"/>
      </w:rPr>
    </w:lvl>
    <w:lvl w:ilvl="5" w:tplc="9ED03B20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6" w:tplc="A8DCB1F0">
      <w:numFmt w:val="bullet"/>
      <w:lvlText w:val="•"/>
      <w:lvlJc w:val="left"/>
      <w:pPr>
        <w:ind w:left="5920" w:hanging="223"/>
      </w:pPr>
      <w:rPr>
        <w:rFonts w:hint="default"/>
        <w:lang w:val="pl-PL" w:eastAsia="en-US" w:bidi="ar-SA"/>
      </w:rPr>
    </w:lvl>
    <w:lvl w:ilvl="7" w:tplc="C12A11F2">
      <w:numFmt w:val="bullet"/>
      <w:lvlText w:val="•"/>
      <w:lvlJc w:val="left"/>
      <w:pPr>
        <w:ind w:left="6850" w:hanging="223"/>
      </w:pPr>
      <w:rPr>
        <w:rFonts w:hint="default"/>
        <w:lang w:val="pl-PL" w:eastAsia="en-US" w:bidi="ar-SA"/>
      </w:rPr>
    </w:lvl>
    <w:lvl w:ilvl="8" w:tplc="ECAE60FC">
      <w:numFmt w:val="bullet"/>
      <w:lvlText w:val="•"/>
      <w:lvlJc w:val="left"/>
      <w:pPr>
        <w:ind w:left="7780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0CA83051"/>
    <w:multiLevelType w:val="hybridMultilevel"/>
    <w:tmpl w:val="A5646F10"/>
    <w:lvl w:ilvl="0" w:tplc="3194576A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9666609E">
      <w:numFmt w:val="bullet"/>
      <w:lvlText w:val="•"/>
      <w:lvlJc w:val="left"/>
      <w:pPr>
        <w:ind w:left="1270" w:hanging="219"/>
      </w:pPr>
      <w:rPr>
        <w:rFonts w:hint="default"/>
        <w:lang w:val="pl-PL" w:eastAsia="en-US" w:bidi="ar-SA"/>
      </w:rPr>
    </w:lvl>
    <w:lvl w:ilvl="2" w:tplc="E9D4F9A0">
      <w:numFmt w:val="bullet"/>
      <w:lvlText w:val="•"/>
      <w:lvlJc w:val="left"/>
      <w:pPr>
        <w:ind w:left="2200" w:hanging="219"/>
      </w:pPr>
      <w:rPr>
        <w:rFonts w:hint="default"/>
        <w:lang w:val="pl-PL" w:eastAsia="en-US" w:bidi="ar-SA"/>
      </w:rPr>
    </w:lvl>
    <w:lvl w:ilvl="3" w:tplc="2ACE9A6E">
      <w:numFmt w:val="bullet"/>
      <w:lvlText w:val="•"/>
      <w:lvlJc w:val="left"/>
      <w:pPr>
        <w:ind w:left="3130" w:hanging="219"/>
      </w:pPr>
      <w:rPr>
        <w:rFonts w:hint="default"/>
        <w:lang w:val="pl-PL" w:eastAsia="en-US" w:bidi="ar-SA"/>
      </w:rPr>
    </w:lvl>
    <w:lvl w:ilvl="4" w:tplc="19341DFC">
      <w:numFmt w:val="bullet"/>
      <w:lvlText w:val="•"/>
      <w:lvlJc w:val="left"/>
      <w:pPr>
        <w:ind w:left="4060" w:hanging="219"/>
      </w:pPr>
      <w:rPr>
        <w:rFonts w:hint="default"/>
        <w:lang w:val="pl-PL" w:eastAsia="en-US" w:bidi="ar-SA"/>
      </w:rPr>
    </w:lvl>
    <w:lvl w:ilvl="5" w:tplc="A7CCB32E">
      <w:numFmt w:val="bullet"/>
      <w:lvlText w:val="•"/>
      <w:lvlJc w:val="left"/>
      <w:pPr>
        <w:ind w:left="4990" w:hanging="219"/>
      </w:pPr>
      <w:rPr>
        <w:rFonts w:hint="default"/>
        <w:lang w:val="pl-PL" w:eastAsia="en-US" w:bidi="ar-SA"/>
      </w:rPr>
    </w:lvl>
    <w:lvl w:ilvl="6" w:tplc="905CA9C4">
      <w:numFmt w:val="bullet"/>
      <w:lvlText w:val="•"/>
      <w:lvlJc w:val="left"/>
      <w:pPr>
        <w:ind w:left="5920" w:hanging="219"/>
      </w:pPr>
      <w:rPr>
        <w:rFonts w:hint="default"/>
        <w:lang w:val="pl-PL" w:eastAsia="en-US" w:bidi="ar-SA"/>
      </w:rPr>
    </w:lvl>
    <w:lvl w:ilvl="7" w:tplc="3D5C45DE">
      <w:numFmt w:val="bullet"/>
      <w:lvlText w:val="•"/>
      <w:lvlJc w:val="left"/>
      <w:pPr>
        <w:ind w:left="6850" w:hanging="219"/>
      </w:pPr>
      <w:rPr>
        <w:rFonts w:hint="default"/>
        <w:lang w:val="pl-PL" w:eastAsia="en-US" w:bidi="ar-SA"/>
      </w:rPr>
    </w:lvl>
    <w:lvl w:ilvl="8" w:tplc="BA88AD9C">
      <w:numFmt w:val="bullet"/>
      <w:lvlText w:val="•"/>
      <w:lvlJc w:val="left"/>
      <w:pPr>
        <w:ind w:left="7780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15FD2E10"/>
    <w:multiLevelType w:val="multilevel"/>
    <w:tmpl w:val="A69887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74796"/>
    <w:multiLevelType w:val="hybridMultilevel"/>
    <w:tmpl w:val="A0B49C8C"/>
    <w:lvl w:ilvl="0" w:tplc="145EC02A">
      <w:start w:val="1"/>
      <w:numFmt w:val="lowerLetter"/>
      <w:lvlText w:val="%1)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93E65274">
      <w:numFmt w:val="bullet"/>
      <w:lvlText w:val="•"/>
      <w:lvlJc w:val="left"/>
      <w:pPr>
        <w:ind w:left="1072" w:hanging="223"/>
      </w:pPr>
      <w:rPr>
        <w:rFonts w:hint="default"/>
        <w:lang w:val="pl-PL" w:eastAsia="en-US" w:bidi="ar-SA"/>
      </w:rPr>
    </w:lvl>
    <w:lvl w:ilvl="2" w:tplc="906851B0">
      <w:numFmt w:val="bullet"/>
      <w:lvlText w:val="•"/>
      <w:lvlJc w:val="left"/>
      <w:pPr>
        <w:ind w:left="2024" w:hanging="223"/>
      </w:pPr>
      <w:rPr>
        <w:rFonts w:hint="default"/>
        <w:lang w:val="pl-PL" w:eastAsia="en-US" w:bidi="ar-SA"/>
      </w:rPr>
    </w:lvl>
    <w:lvl w:ilvl="3" w:tplc="45DEBFE4">
      <w:numFmt w:val="bullet"/>
      <w:lvlText w:val="•"/>
      <w:lvlJc w:val="left"/>
      <w:pPr>
        <w:ind w:left="2976" w:hanging="223"/>
      </w:pPr>
      <w:rPr>
        <w:rFonts w:hint="default"/>
        <w:lang w:val="pl-PL" w:eastAsia="en-US" w:bidi="ar-SA"/>
      </w:rPr>
    </w:lvl>
    <w:lvl w:ilvl="4" w:tplc="2F66EA90">
      <w:numFmt w:val="bullet"/>
      <w:lvlText w:val="•"/>
      <w:lvlJc w:val="left"/>
      <w:pPr>
        <w:ind w:left="3928" w:hanging="223"/>
      </w:pPr>
      <w:rPr>
        <w:rFonts w:hint="default"/>
        <w:lang w:val="pl-PL" w:eastAsia="en-US" w:bidi="ar-SA"/>
      </w:rPr>
    </w:lvl>
    <w:lvl w:ilvl="5" w:tplc="4F669622">
      <w:numFmt w:val="bullet"/>
      <w:lvlText w:val="•"/>
      <w:lvlJc w:val="left"/>
      <w:pPr>
        <w:ind w:left="4880" w:hanging="223"/>
      </w:pPr>
      <w:rPr>
        <w:rFonts w:hint="default"/>
        <w:lang w:val="pl-PL" w:eastAsia="en-US" w:bidi="ar-SA"/>
      </w:rPr>
    </w:lvl>
    <w:lvl w:ilvl="6" w:tplc="157A6514">
      <w:numFmt w:val="bullet"/>
      <w:lvlText w:val="•"/>
      <w:lvlJc w:val="left"/>
      <w:pPr>
        <w:ind w:left="5832" w:hanging="223"/>
      </w:pPr>
      <w:rPr>
        <w:rFonts w:hint="default"/>
        <w:lang w:val="pl-PL" w:eastAsia="en-US" w:bidi="ar-SA"/>
      </w:rPr>
    </w:lvl>
    <w:lvl w:ilvl="7" w:tplc="49884EF8">
      <w:numFmt w:val="bullet"/>
      <w:lvlText w:val="•"/>
      <w:lvlJc w:val="left"/>
      <w:pPr>
        <w:ind w:left="6784" w:hanging="223"/>
      </w:pPr>
      <w:rPr>
        <w:rFonts w:hint="default"/>
        <w:lang w:val="pl-PL" w:eastAsia="en-US" w:bidi="ar-SA"/>
      </w:rPr>
    </w:lvl>
    <w:lvl w:ilvl="8" w:tplc="197AA0E6">
      <w:numFmt w:val="bullet"/>
      <w:lvlText w:val="•"/>
      <w:lvlJc w:val="left"/>
      <w:pPr>
        <w:ind w:left="7736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21706DBB"/>
    <w:multiLevelType w:val="hybridMultilevel"/>
    <w:tmpl w:val="65F6ED1C"/>
    <w:lvl w:ilvl="0" w:tplc="D2D82D38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E0246AE8">
      <w:numFmt w:val="bullet"/>
      <w:lvlText w:val="•"/>
      <w:lvlJc w:val="left"/>
      <w:pPr>
        <w:ind w:left="1270" w:hanging="223"/>
      </w:pPr>
      <w:rPr>
        <w:rFonts w:hint="default"/>
        <w:lang w:val="pl-PL" w:eastAsia="en-US" w:bidi="ar-SA"/>
      </w:rPr>
    </w:lvl>
    <w:lvl w:ilvl="2" w:tplc="DE4A459A">
      <w:numFmt w:val="bullet"/>
      <w:lvlText w:val="•"/>
      <w:lvlJc w:val="left"/>
      <w:pPr>
        <w:ind w:left="2200" w:hanging="223"/>
      </w:pPr>
      <w:rPr>
        <w:rFonts w:hint="default"/>
        <w:lang w:val="pl-PL" w:eastAsia="en-US" w:bidi="ar-SA"/>
      </w:rPr>
    </w:lvl>
    <w:lvl w:ilvl="3" w:tplc="879E2E94">
      <w:numFmt w:val="bullet"/>
      <w:lvlText w:val="•"/>
      <w:lvlJc w:val="left"/>
      <w:pPr>
        <w:ind w:left="3130" w:hanging="223"/>
      </w:pPr>
      <w:rPr>
        <w:rFonts w:hint="default"/>
        <w:lang w:val="pl-PL" w:eastAsia="en-US" w:bidi="ar-SA"/>
      </w:rPr>
    </w:lvl>
    <w:lvl w:ilvl="4" w:tplc="5C768100">
      <w:numFmt w:val="bullet"/>
      <w:lvlText w:val="•"/>
      <w:lvlJc w:val="left"/>
      <w:pPr>
        <w:ind w:left="4060" w:hanging="223"/>
      </w:pPr>
      <w:rPr>
        <w:rFonts w:hint="default"/>
        <w:lang w:val="pl-PL" w:eastAsia="en-US" w:bidi="ar-SA"/>
      </w:rPr>
    </w:lvl>
    <w:lvl w:ilvl="5" w:tplc="7E5E448C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6" w:tplc="105CE6D2">
      <w:numFmt w:val="bullet"/>
      <w:lvlText w:val="•"/>
      <w:lvlJc w:val="left"/>
      <w:pPr>
        <w:ind w:left="5920" w:hanging="223"/>
      </w:pPr>
      <w:rPr>
        <w:rFonts w:hint="default"/>
        <w:lang w:val="pl-PL" w:eastAsia="en-US" w:bidi="ar-SA"/>
      </w:rPr>
    </w:lvl>
    <w:lvl w:ilvl="7" w:tplc="84183294">
      <w:numFmt w:val="bullet"/>
      <w:lvlText w:val="•"/>
      <w:lvlJc w:val="left"/>
      <w:pPr>
        <w:ind w:left="6850" w:hanging="223"/>
      </w:pPr>
      <w:rPr>
        <w:rFonts w:hint="default"/>
        <w:lang w:val="pl-PL" w:eastAsia="en-US" w:bidi="ar-SA"/>
      </w:rPr>
    </w:lvl>
    <w:lvl w:ilvl="8" w:tplc="ADA07F02">
      <w:numFmt w:val="bullet"/>
      <w:lvlText w:val="•"/>
      <w:lvlJc w:val="left"/>
      <w:pPr>
        <w:ind w:left="7780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23E82156"/>
    <w:multiLevelType w:val="multilevel"/>
    <w:tmpl w:val="0AF001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14E91"/>
    <w:multiLevelType w:val="hybridMultilevel"/>
    <w:tmpl w:val="5C42B5E8"/>
    <w:lvl w:ilvl="0" w:tplc="F6EA037E">
      <w:start w:val="1"/>
      <w:numFmt w:val="decimal"/>
      <w:lvlText w:val="%1."/>
      <w:lvlJc w:val="left"/>
      <w:pPr>
        <w:ind w:left="116" w:hanging="708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28828A78">
      <w:numFmt w:val="bullet"/>
      <w:lvlText w:val="•"/>
      <w:lvlJc w:val="left"/>
      <w:pPr>
        <w:ind w:left="1072" w:hanging="708"/>
      </w:pPr>
      <w:rPr>
        <w:rFonts w:hint="default"/>
        <w:lang w:val="pl-PL" w:eastAsia="en-US" w:bidi="ar-SA"/>
      </w:rPr>
    </w:lvl>
    <w:lvl w:ilvl="2" w:tplc="BF94348C">
      <w:numFmt w:val="bullet"/>
      <w:lvlText w:val="•"/>
      <w:lvlJc w:val="left"/>
      <w:pPr>
        <w:ind w:left="2024" w:hanging="708"/>
      </w:pPr>
      <w:rPr>
        <w:rFonts w:hint="default"/>
        <w:lang w:val="pl-PL" w:eastAsia="en-US" w:bidi="ar-SA"/>
      </w:rPr>
    </w:lvl>
    <w:lvl w:ilvl="3" w:tplc="4766A882">
      <w:numFmt w:val="bullet"/>
      <w:lvlText w:val="•"/>
      <w:lvlJc w:val="left"/>
      <w:pPr>
        <w:ind w:left="2976" w:hanging="708"/>
      </w:pPr>
      <w:rPr>
        <w:rFonts w:hint="default"/>
        <w:lang w:val="pl-PL" w:eastAsia="en-US" w:bidi="ar-SA"/>
      </w:rPr>
    </w:lvl>
    <w:lvl w:ilvl="4" w:tplc="0CEAD3FA">
      <w:numFmt w:val="bullet"/>
      <w:lvlText w:val="•"/>
      <w:lvlJc w:val="left"/>
      <w:pPr>
        <w:ind w:left="3928" w:hanging="708"/>
      </w:pPr>
      <w:rPr>
        <w:rFonts w:hint="default"/>
        <w:lang w:val="pl-PL" w:eastAsia="en-US" w:bidi="ar-SA"/>
      </w:rPr>
    </w:lvl>
    <w:lvl w:ilvl="5" w:tplc="C446596E">
      <w:numFmt w:val="bullet"/>
      <w:lvlText w:val="•"/>
      <w:lvlJc w:val="left"/>
      <w:pPr>
        <w:ind w:left="4880" w:hanging="708"/>
      </w:pPr>
      <w:rPr>
        <w:rFonts w:hint="default"/>
        <w:lang w:val="pl-PL" w:eastAsia="en-US" w:bidi="ar-SA"/>
      </w:rPr>
    </w:lvl>
    <w:lvl w:ilvl="6" w:tplc="37EE0038">
      <w:numFmt w:val="bullet"/>
      <w:lvlText w:val="•"/>
      <w:lvlJc w:val="left"/>
      <w:pPr>
        <w:ind w:left="5832" w:hanging="708"/>
      </w:pPr>
      <w:rPr>
        <w:rFonts w:hint="default"/>
        <w:lang w:val="pl-PL" w:eastAsia="en-US" w:bidi="ar-SA"/>
      </w:rPr>
    </w:lvl>
    <w:lvl w:ilvl="7" w:tplc="C598EFE8">
      <w:numFmt w:val="bullet"/>
      <w:lvlText w:val="•"/>
      <w:lvlJc w:val="left"/>
      <w:pPr>
        <w:ind w:left="6784" w:hanging="708"/>
      </w:pPr>
      <w:rPr>
        <w:rFonts w:hint="default"/>
        <w:lang w:val="pl-PL" w:eastAsia="en-US" w:bidi="ar-SA"/>
      </w:rPr>
    </w:lvl>
    <w:lvl w:ilvl="8" w:tplc="3684CDA6">
      <w:numFmt w:val="bullet"/>
      <w:lvlText w:val="•"/>
      <w:lvlJc w:val="left"/>
      <w:pPr>
        <w:ind w:left="7736" w:hanging="708"/>
      </w:pPr>
      <w:rPr>
        <w:rFonts w:hint="default"/>
        <w:lang w:val="pl-PL" w:eastAsia="en-US" w:bidi="ar-SA"/>
      </w:rPr>
    </w:lvl>
  </w:abstractNum>
  <w:abstractNum w:abstractNumId="8" w15:restartNumberingAfterBreak="0">
    <w:nsid w:val="35C91EB9"/>
    <w:multiLevelType w:val="hybridMultilevel"/>
    <w:tmpl w:val="17C8C598"/>
    <w:lvl w:ilvl="0" w:tplc="ED00C8AC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B90CAA2C">
      <w:numFmt w:val="bullet"/>
      <w:lvlText w:val="•"/>
      <w:lvlJc w:val="left"/>
      <w:pPr>
        <w:ind w:left="1270" w:hanging="223"/>
      </w:pPr>
      <w:rPr>
        <w:rFonts w:hint="default"/>
        <w:lang w:val="pl-PL" w:eastAsia="en-US" w:bidi="ar-SA"/>
      </w:rPr>
    </w:lvl>
    <w:lvl w:ilvl="2" w:tplc="D2C45806">
      <w:numFmt w:val="bullet"/>
      <w:lvlText w:val="•"/>
      <w:lvlJc w:val="left"/>
      <w:pPr>
        <w:ind w:left="2200" w:hanging="223"/>
      </w:pPr>
      <w:rPr>
        <w:rFonts w:hint="default"/>
        <w:lang w:val="pl-PL" w:eastAsia="en-US" w:bidi="ar-SA"/>
      </w:rPr>
    </w:lvl>
    <w:lvl w:ilvl="3" w:tplc="332215D4">
      <w:numFmt w:val="bullet"/>
      <w:lvlText w:val="•"/>
      <w:lvlJc w:val="left"/>
      <w:pPr>
        <w:ind w:left="3130" w:hanging="223"/>
      </w:pPr>
      <w:rPr>
        <w:rFonts w:hint="default"/>
        <w:lang w:val="pl-PL" w:eastAsia="en-US" w:bidi="ar-SA"/>
      </w:rPr>
    </w:lvl>
    <w:lvl w:ilvl="4" w:tplc="DC1A8BA6">
      <w:numFmt w:val="bullet"/>
      <w:lvlText w:val="•"/>
      <w:lvlJc w:val="left"/>
      <w:pPr>
        <w:ind w:left="4060" w:hanging="223"/>
      </w:pPr>
      <w:rPr>
        <w:rFonts w:hint="default"/>
        <w:lang w:val="pl-PL" w:eastAsia="en-US" w:bidi="ar-SA"/>
      </w:rPr>
    </w:lvl>
    <w:lvl w:ilvl="5" w:tplc="EAE61614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6" w:tplc="6C4AE1EA">
      <w:numFmt w:val="bullet"/>
      <w:lvlText w:val="•"/>
      <w:lvlJc w:val="left"/>
      <w:pPr>
        <w:ind w:left="5920" w:hanging="223"/>
      </w:pPr>
      <w:rPr>
        <w:rFonts w:hint="default"/>
        <w:lang w:val="pl-PL" w:eastAsia="en-US" w:bidi="ar-SA"/>
      </w:rPr>
    </w:lvl>
    <w:lvl w:ilvl="7" w:tplc="77FA3E5A">
      <w:numFmt w:val="bullet"/>
      <w:lvlText w:val="•"/>
      <w:lvlJc w:val="left"/>
      <w:pPr>
        <w:ind w:left="6850" w:hanging="223"/>
      </w:pPr>
      <w:rPr>
        <w:rFonts w:hint="default"/>
        <w:lang w:val="pl-PL" w:eastAsia="en-US" w:bidi="ar-SA"/>
      </w:rPr>
    </w:lvl>
    <w:lvl w:ilvl="8" w:tplc="6D245A78">
      <w:numFmt w:val="bullet"/>
      <w:lvlText w:val="•"/>
      <w:lvlJc w:val="left"/>
      <w:pPr>
        <w:ind w:left="7780" w:hanging="223"/>
      </w:pPr>
      <w:rPr>
        <w:rFonts w:hint="default"/>
        <w:lang w:val="pl-PL" w:eastAsia="en-US" w:bidi="ar-SA"/>
      </w:rPr>
    </w:lvl>
  </w:abstractNum>
  <w:abstractNum w:abstractNumId="9" w15:restartNumberingAfterBreak="0">
    <w:nsid w:val="3F8F0851"/>
    <w:multiLevelType w:val="hybridMultilevel"/>
    <w:tmpl w:val="744C17A4"/>
    <w:lvl w:ilvl="0" w:tplc="44CA65D4">
      <w:start w:val="1"/>
      <w:numFmt w:val="lowerLetter"/>
      <w:lvlText w:val="%1)"/>
      <w:lvlJc w:val="left"/>
      <w:pPr>
        <w:ind w:left="824" w:hanging="708"/>
      </w:pPr>
      <w:rPr>
        <w:rFonts w:ascii="Calibri" w:eastAsia="Calibri" w:hAnsi="Calibri" w:cs="Calibri" w:hint="default"/>
        <w:spacing w:val="-1"/>
        <w:w w:val="100"/>
        <w:sz w:val="28"/>
        <w:szCs w:val="22"/>
        <w:lang w:val="pl-PL" w:eastAsia="en-US" w:bidi="ar-SA"/>
      </w:rPr>
    </w:lvl>
    <w:lvl w:ilvl="1" w:tplc="2E7A4C56">
      <w:numFmt w:val="bullet"/>
      <w:lvlText w:val="•"/>
      <w:lvlJc w:val="left"/>
      <w:pPr>
        <w:ind w:left="1702" w:hanging="708"/>
      </w:pPr>
      <w:rPr>
        <w:rFonts w:hint="default"/>
        <w:lang w:val="pl-PL" w:eastAsia="en-US" w:bidi="ar-SA"/>
      </w:rPr>
    </w:lvl>
    <w:lvl w:ilvl="2" w:tplc="E3B053E4">
      <w:numFmt w:val="bullet"/>
      <w:lvlText w:val="•"/>
      <w:lvlJc w:val="left"/>
      <w:pPr>
        <w:ind w:left="2584" w:hanging="708"/>
      </w:pPr>
      <w:rPr>
        <w:rFonts w:hint="default"/>
        <w:lang w:val="pl-PL" w:eastAsia="en-US" w:bidi="ar-SA"/>
      </w:rPr>
    </w:lvl>
    <w:lvl w:ilvl="3" w:tplc="E1480452">
      <w:numFmt w:val="bullet"/>
      <w:lvlText w:val="•"/>
      <w:lvlJc w:val="left"/>
      <w:pPr>
        <w:ind w:left="3466" w:hanging="708"/>
      </w:pPr>
      <w:rPr>
        <w:rFonts w:hint="default"/>
        <w:lang w:val="pl-PL" w:eastAsia="en-US" w:bidi="ar-SA"/>
      </w:rPr>
    </w:lvl>
    <w:lvl w:ilvl="4" w:tplc="0B5ADC8A">
      <w:numFmt w:val="bullet"/>
      <w:lvlText w:val="•"/>
      <w:lvlJc w:val="left"/>
      <w:pPr>
        <w:ind w:left="4348" w:hanging="708"/>
      </w:pPr>
      <w:rPr>
        <w:rFonts w:hint="default"/>
        <w:lang w:val="pl-PL" w:eastAsia="en-US" w:bidi="ar-SA"/>
      </w:rPr>
    </w:lvl>
    <w:lvl w:ilvl="5" w:tplc="425653D2">
      <w:numFmt w:val="bullet"/>
      <w:lvlText w:val="•"/>
      <w:lvlJc w:val="left"/>
      <w:pPr>
        <w:ind w:left="5230" w:hanging="708"/>
      </w:pPr>
      <w:rPr>
        <w:rFonts w:hint="default"/>
        <w:lang w:val="pl-PL" w:eastAsia="en-US" w:bidi="ar-SA"/>
      </w:rPr>
    </w:lvl>
    <w:lvl w:ilvl="6" w:tplc="23668076">
      <w:numFmt w:val="bullet"/>
      <w:lvlText w:val="•"/>
      <w:lvlJc w:val="left"/>
      <w:pPr>
        <w:ind w:left="6112" w:hanging="708"/>
      </w:pPr>
      <w:rPr>
        <w:rFonts w:hint="default"/>
        <w:lang w:val="pl-PL" w:eastAsia="en-US" w:bidi="ar-SA"/>
      </w:rPr>
    </w:lvl>
    <w:lvl w:ilvl="7" w:tplc="C518AD38">
      <w:numFmt w:val="bullet"/>
      <w:lvlText w:val="•"/>
      <w:lvlJc w:val="left"/>
      <w:pPr>
        <w:ind w:left="6994" w:hanging="708"/>
      </w:pPr>
      <w:rPr>
        <w:rFonts w:hint="default"/>
        <w:lang w:val="pl-PL" w:eastAsia="en-US" w:bidi="ar-SA"/>
      </w:rPr>
    </w:lvl>
    <w:lvl w:ilvl="8" w:tplc="DB084C2A">
      <w:numFmt w:val="bullet"/>
      <w:lvlText w:val="•"/>
      <w:lvlJc w:val="left"/>
      <w:pPr>
        <w:ind w:left="7876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4E20794A"/>
    <w:multiLevelType w:val="multilevel"/>
    <w:tmpl w:val="B8D2F4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EF30B9"/>
    <w:multiLevelType w:val="multilevel"/>
    <w:tmpl w:val="C76C24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EF6C95"/>
    <w:multiLevelType w:val="hybridMultilevel"/>
    <w:tmpl w:val="FB0A5E10"/>
    <w:lvl w:ilvl="0" w:tplc="013E1F4A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w w:val="100"/>
        <w:sz w:val="28"/>
        <w:szCs w:val="22"/>
        <w:lang w:val="pl-PL" w:eastAsia="en-US" w:bidi="ar-SA"/>
      </w:rPr>
    </w:lvl>
    <w:lvl w:ilvl="1" w:tplc="6EE478C6">
      <w:numFmt w:val="bullet"/>
      <w:lvlText w:val="•"/>
      <w:lvlJc w:val="left"/>
      <w:pPr>
        <w:ind w:left="1270" w:hanging="223"/>
      </w:pPr>
      <w:rPr>
        <w:rFonts w:hint="default"/>
        <w:lang w:val="pl-PL" w:eastAsia="en-US" w:bidi="ar-SA"/>
      </w:rPr>
    </w:lvl>
    <w:lvl w:ilvl="2" w:tplc="B4745EF6">
      <w:numFmt w:val="bullet"/>
      <w:lvlText w:val="•"/>
      <w:lvlJc w:val="left"/>
      <w:pPr>
        <w:ind w:left="2200" w:hanging="223"/>
      </w:pPr>
      <w:rPr>
        <w:rFonts w:hint="default"/>
        <w:lang w:val="pl-PL" w:eastAsia="en-US" w:bidi="ar-SA"/>
      </w:rPr>
    </w:lvl>
    <w:lvl w:ilvl="3" w:tplc="8808177C">
      <w:numFmt w:val="bullet"/>
      <w:lvlText w:val="•"/>
      <w:lvlJc w:val="left"/>
      <w:pPr>
        <w:ind w:left="3130" w:hanging="223"/>
      </w:pPr>
      <w:rPr>
        <w:rFonts w:hint="default"/>
        <w:lang w:val="pl-PL" w:eastAsia="en-US" w:bidi="ar-SA"/>
      </w:rPr>
    </w:lvl>
    <w:lvl w:ilvl="4" w:tplc="63063CAE">
      <w:numFmt w:val="bullet"/>
      <w:lvlText w:val="•"/>
      <w:lvlJc w:val="left"/>
      <w:pPr>
        <w:ind w:left="4060" w:hanging="223"/>
      </w:pPr>
      <w:rPr>
        <w:rFonts w:hint="default"/>
        <w:lang w:val="pl-PL" w:eastAsia="en-US" w:bidi="ar-SA"/>
      </w:rPr>
    </w:lvl>
    <w:lvl w:ilvl="5" w:tplc="569AA282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6" w:tplc="C4D6E52A">
      <w:numFmt w:val="bullet"/>
      <w:lvlText w:val="•"/>
      <w:lvlJc w:val="left"/>
      <w:pPr>
        <w:ind w:left="5920" w:hanging="223"/>
      </w:pPr>
      <w:rPr>
        <w:rFonts w:hint="default"/>
        <w:lang w:val="pl-PL" w:eastAsia="en-US" w:bidi="ar-SA"/>
      </w:rPr>
    </w:lvl>
    <w:lvl w:ilvl="7" w:tplc="3DC07808">
      <w:numFmt w:val="bullet"/>
      <w:lvlText w:val="•"/>
      <w:lvlJc w:val="left"/>
      <w:pPr>
        <w:ind w:left="6850" w:hanging="223"/>
      </w:pPr>
      <w:rPr>
        <w:rFonts w:hint="default"/>
        <w:lang w:val="pl-PL" w:eastAsia="en-US" w:bidi="ar-SA"/>
      </w:rPr>
    </w:lvl>
    <w:lvl w:ilvl="8" w:tplc="46AEFA4E">
      <w:numFmt w:val="bullet"/>
      <w:lvlText w:val="•"/>
      <w:lvlJc w:val="left"/>
      <w:pPr>
        <w:ind w:left="7780" w:hanging="223"/>
      </w:pPr>
      <w:rPr>
        <w:rFonts w:hint="default"/>
        <w:lang w:val="pl-PL" w:eastAsia="en-US" w:bidi="ar-SA"/>
      </w:rPr>
    </w:lvl>
  </w:abstractNum>
  <w:num w:numId="1" w16cid:durableId="1912961162">
    <w:abstractNumId w:val="6"/>
  </w:num>
  <w:num w:numId="2" w16cid:durableId="1258245349">
    <w:abstractNumId w:val="3"/>
  </w:num>
  <w:num w:numId="3" w16cid:durableId="1055397544">
    <w:abstractNumId w:val="10"/>
  </w:num>
  <w:num w:numId="4" w16cid:durableId="968171705">
    <w:abstractNumId w:val="11"/>
  </w:num>
  <w:num w:numId="5" w16cid:durableId="286274492">
    <w:abstractNumId w:val="9"/>
  </w:num>
  <w:num w:numId="6" w16cid:durableId="83262735">
    <w:abstractNumId w:val="7"/>
  </w:num>
  <w:num w:numId="7" w16cid:durableId="574976643">
    <w:abstractNumId w:val="12"/>
  </w:num>
  <w:num w:numId="8" w16cid:durableId="828253760">
    <w:abstractNumId w:val="5"/>
  </w:num>
  <w:num w:numId="9" w16cid:durableId="315114489">
    <w:abstractNumId w:val="1"/>
  </w:num>
  <w:num w:numId="10" w16cid:durableId="1795640156">
    <w:abstractNumId w:val="0"/>
  </w:num>
  <w:num w:numId="11" w16cid:durableId="1740050979">
    <w:abstractNumId w:val="8"/>
  </w:num>
  <w:num w:numId="12" w16cid:durableId="1948269779">
    <w:abstractNumId w:val="4"/>
  </w:num>
  <w:num w:numId="13" w16cid:durableId="83048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6B"/>
    <w:rsid w:val="0001059C"/>
    <w:rsid w:val="00031EB4"/>
    <w:rsid w:val="0003789E"/>
    <w:rsid w:val="00081B79"/>
    <w:rsid w:val="000840DA"/>
    <w:rsid w:val="000A0930"/>
    <w:rsid w:val="000D6F1C"/>
    <w:rsid w:val="00120EFA"/>
    <w:rsid w:val="00123475"/>
    <w:rsid w:val="0014769C"/>
    <w:rsid w:val="001532B2"/>
    <w:rsid w:val="00181A9D"/>
    <w:rsid w:val="001A0A01"/>
    <w:rsid w:val="001A186B"/>
    <w:rsid w:val="001A1E26"/>
    <w:rsid w:val="00262A23"/>
    <w:rsid w:val="002A32EC"/>
    <w:rsid w:val="002D76D0"/>
    <w:rsid w:val="00337EB4"/>
    <w:rsid w:val="0039144C"/>
    <w:rsid w:val="003A301C"/>
    <w:rsid w:val="003C78EA"/>
    <w:rsid w:val="00406B6A"/>
    <w:rsid w:val="0045062F"/>
    <w:rsid w:val="00450DBC"/>
    <w:rsid w:val="00484419"/>
    <w:rsid w:val="00494504"/>
    <w:rsid w:val="004B0BE0"/>
    <w:rsid w:val="004C52EF"/>
    <w:rsid w:val="004D04D3"/>
    <w:rsid w:val="0052566B"/>
    <w:rsid w:val="00543199"/>
    <w:rsid w:val="00554423"/>
    <w:rsid w:val="0056593E"/>
    <w:rsid w:val="005C5F8B"/>
    <w:rsid w:val="005E15F7"/>
    <w:rsid w:val="005E2DB1"/>
    <w:rsid w:val="00640419"/>
    <w:rsid w:val="00671F78"/>
    <w:rsid w:val="007429A5"/>
    <w:rsid w:val="00747548"/>
    <w:rsid w:val="00775309"/>
    <w:rsid w:val="00795F56"/>
    <w:rsid w:val="007C3F31"/>
    <w:rsid w:val="007F317B"/>
    <w:rsid w:val="008402CD"/>
    <w:rsid w:val="00856C53"/>
    <w:rsid w:val="00861158"/>
    <w:rsid w:val="00877F6A"/>
    <w:rsid w:val="008B1F04"/>
    <w:rsid w:val="008D2D7B"/>
    <w:rsid w:val="008E01CF"/>
    <w:rsid w:val="008E52CB"/>
    <w:rsid w:val="008F3671"/>
    <w:rsid w:val="00910C78"/>
    <w:rsid w:val="009249FB"/>
    <w:rsid w:val="009253EA"/>
    <w:rsid w:val="009354E7"/>
    <w:rsid w:val="00976989"/>
    <w:rsid w:val="009F3864"/>
    <w:rsid w:val="00A039DC"/>
    <w:rsid w:val="00A76C84"/>
    <w:rsid w:val="00AB1D02"/>
    <w:rsid w:val="00AB3425"/>
    <w:rsid w:val="00AC5D13"/>
    <w:rsid w:val="00B04B01"/>
    <w:rsid w:val="00BA024D"/>
    <w:rsid w:val="00BC1122"/>
    <w:rsid w:val="00BE6A4D"/>
    <w:rsid w:val="00C027AD"/>
    <w:rsid w:val="00C5004E"/>
    <w:rsid w:val="00C51A77"/>
    <w:rsid w:val="00C74915"/>
    <w:rsid w:val="00C801EA"/>
    <w:rsid w:val="00C86DD4"/>
    <w:rsid w:val="00C97EAA"/>
    <w:rsid w:val="00CB30C5"/>
    <w:rsid w:val="00D13257"/>
    <w:rsid w:val="00D34768"/>
    <w:rsid w:val="00D51ACF"/>
    <w:rsid w:val="00D603B6"/>
    <w:rsid w:val="00D61680"/>
    <w:rsid w:val="00D7321A"/>
    <w:rsid w:val="00D77DDA"/>
    <w:rsid w:val="00D96C1B"/>
    <w:rsid w:val="00DA15E8"/>
    <w:rsid w:val="00DB6A2A"/>
    <w:rsid w:val="00DB741E"/>
    <w:rsid w:val="00E128E9"/>
    <w:rsid w:val="00E26BC2"/>
    <w:rsid w:val="00E62EBE"/>
    <w:rsid w:val="00E704BA"/>
    <w:rsid w:val="00E8375A"/>
    <w:rsid w:val="00E92891"/>
    <w:rsid w:val="00EB6C3A"/>
    <w:rsid w:val="00EF02FB"/>
    <w:rsid w:val="00EF46DA"/>
    <w:rsid w:val="00F23041"/>
    <w:rsid w:val="00F541C1"/>
    <w:rsid w:val="00F63176"/>
    <w:rsid w:val="00FA1A33"/>
    <w:rsid w:val="00FC4C3F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12D5"/>
  <w15:docId w15:val="{E153D69D-A0DA-4105-9941-251A0076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419"/>
    <w:pPr>
      <w:spacing w:after="200" w:line="276" w:lineRule="auto"/>
    </w:pPr>
    <w:rPr>
      <w:rFonts w:eastAsia="Times New Roman" w:cs="Calibri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0419"/>
    <w:pPr>
      <w:keepNext/>
      <w:spacing w:before="240" w:after="60"/>
      <w:outlineLvl w:val="2"/>
    </w:pPr>
    <w:rPr>
      <w:rFonts w:ascii="Calibri Light" w:hAnsi="Calibri Light" w:cs="Calibri Light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419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C1B"/>
    <w:rPr>
      <w:rFonts w:eastAsia="Times New Roman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C1B"/>
    <w:rPr>
      <w:rFonts w:eastAsia="Times New Roman" w:cs="Calibri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A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5062F"/>
    <w:rPr>
      <w:rFonts w:ascii="Calibri" w:eastAsia="Calibri" w:hAnsi="Calibri" w:cs="Calibri"/>
      <w:color w:val="231E2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062F"/>
    <w:pPr>
      <w:widowControl w:val="0"/>
      <w:shd w:val="clear" w:color="auto" w:fill="FFFFFF"/>
      <w:spacing w:after="180" w:line="286" w:lineRule="auto"/>
    </w:pPr>
    <w:rPr>
      <w:rFonts w:ascii="Calibri" w:eastAsia="Calibri" w:hAnsi="Calibri"/>
      <w:color w:val="231E20"/>
      <w:sz w:val="26"/>
      <w:szCs w:val="26"/>
      <w:lang w:eastAsia="en-US"/>
    </w:rPr>
  </w:style>
  <w:style w:type="paragraph" w:styleId="Akapitzlist">
    <w:name w:val="List Paragraph"/>
    <w:basedOn w:val="Normalny"/>
    <w:uiPriority w:val="1"/>
    <w:qFormat/>
    <w:rsid w:val="0045062F"/>
    <w:pPr>
      <w:ind w:left="720"/>
      <w:contextualSpacing/>
    </w:pPr>
  </w:style>
  <w:style w:type="paragraph" w:styleId="Poprawka">
    <w:name w:val="Revision"/>
    <w:hidden/>
    <w:uiPriority w:val="99"/>
    <w:semiHidden/>
    <w:rsid w:val="00795F56"/>
    <w:pPr>
      <w:spacing w:after="0" w:line="240" w:lineRule="auto"/>
    </w:pPr>
    <w:rPr>
      <w:rFonts w:eastAsia="Times New Roman" w:cs="Calibri"/>
      <w:szCs w:val="20"/>
      <w:lang w:eastAsia="pl-PL"/>
    </w:rPr>
  </w:style>
  <w:style w:type="paragraph" w:customStyle="1" w:styleId="Default">
    <w:name w:val="Default"/>
    <w:rsid w:val="003A3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1E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A1E26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1E26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00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ystentsp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igcom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e.gov.pl/a/standardy-techniczne/DpbQtmDT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E.Tarlinska</dc:creator>
  <cp:lastModifiedBy>S.Klis@wup.opole.local</cp:lastModifiedBy>
  <cp:revision>4</cp:revision>
  <cp:lastPrinted>2023-05-04T06:50:00Z</cp:lastPrinted>
  <dcterms:created xsi:type="dcterms:W3CDTF">2024-06-06T10:17:00Z</dcterms:created>
  <dcterms:modified xsi:type="dcterms:W3CDTF">2024-06-11T13:45:00Z</dcterms:modified>
</cp:coreProperties>
</file>