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E5F2B1" w14:textId="77777777" w:rsidR="00976989" w:rsidRPr="00970AA1" w:rsidRDefault="00D603B6" w:rsidP="00543199">
      <w:pPr>
        <w:pStyle w:val="Nagwek3"/>
        <w:tabs>
          <w:tab w:val="left" w:pos="426"/>
        </w:tabs>
        <w:spacing w:after="120" w:line="286" w:lineRule="auto"/>
        <w:rPr>
          <w:rFonts w:ascii="Calibri" w:hAnsi="Calibri" w:cs="Calibri"/>
          <w:sz w:val="24"/>
          <w:szCs w:val="24"/>
        </w:rPr>
      </w:pPr>
      <w:bookmarkStart w:id="0" w:name="_Toc130204370"/>
      <w:bookmarkStart w:id="1" w:name="_GoBack"/>
      <w:bookmarkEnd w:id="1"/>
      <w:r w:rsidRPr="00970AA1">
        <w:rPr>
          <w:rFonts w:ascii="Calibri" w:hAnsi="Calibri" w:cs="Calibri"/>
          <w:noProof/>
          <w:sz w:val="24"/>
          <w:szCs w:val="24"/>
        </w:rPr>
        <w:drawing>
          <wp:inline distT="0" distB="0" distL="0" distR="0" wp14:anchorId="3BA544C7" wp14:editId="4E4C4B27">
            <wp:extent cx="5760720" cy="589915"/>
            <wp:effectExtent l="0" t="0" r="0" b="635"/>
            <wp:docPr id="1" name="Obraz 1"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typy_poziom.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760720" cy="589915"/>
                    </a:xfrm>
                    <a:prstGeom prst="rect">
                      <a:avLst/>
                    </a:prstGeom>
                  </pic:spPr>
                </pic:pic>
              </a:graphicData>
            </a:graphic>
          </wp:inline>
        </w:drawing>
      </w:r>
    </w:p>
    <w:p w14:paraId="5979615A" w14:textId="77777777" w:rsidR="000A0930" w:rsidRPr="00970AA1" w:rsidRDefault="000A0930" w:rsidP="00543199">
      <w:pPr>
        <w:pStyle w:val="Nagwek3"/>
        <w:tabs>
          <w:tab w:val="left" w:pos="426"/>
        </w:tabs>
        <w:spacing w:after="120" w:line="286" w:lineRule="auto"/>
        <w:rPr>
          <w:rFonts w:ascii="Calibri" w:hAnsi="Calibri" w:cs="Calibri"/>
          <w:sz w:val="24"/>
          <w:szCs w:val="24"/>
        </w:rPr>
      </w:pPr>
    </w:p>
    <w:p w14:paraId="2B6940CD" w14:textId="77777777" w:rsidR="000A0930" w:rsidRPr="00970AA1" w:rsidRDefault="000A0930" w:rsidP="00543199">
      <w:pPr>
        <w:pStyle w:val="Nagwek3"/>
        <w:tabs>
          <w:tab w:val="left" w:pos="426"/>
        </w:tabs>
        <w:spacing w:after="120" w:line="286" w:lineRule="auto"/>
        <w:rPr>
          <w:rFonts w:ascii="Calibri" w:hAnsi="Calibri" w:cs="Calibri"/>
          <w:sz w:val="24"/>
          <w:szCs w:val="24"/>
        </w:rPr>
      </w:pPr>
    </w:p>
    <w:p w14:paraId="612F654F" w14:textId="605141D9" w:rsidR="00120EFA" w:rsidRPr="00970AA1" w:rsidRDefault="00120EFA" w:rsidP="00543199">
      <w:pPr>
        <w:pStyle w:val="Nagwek3"/>
        <w:tabs>
          <w:tab w:val="left" w:pos="426"/>
        </w:tabs>
        <w:spacing w:after="120" w:line="286" w:lineRule="auto"/>
        <w:rPr>
          <w:rFonts w:ascii="Calibri" w:hAnsi="Calibri" w:cs="Calibri"/>
          <w:sz w:val="40"/>
          <w:szCs w:val="40"/>
        </w:rPr>
      </w:pPr>
      <w:r w:rsidRPr="00970AA1">
        <w:rPr>
          <w:rFonts w:ascii="Calibri" w:hAnsi="Calibri" w:cs="Calibri"/>
          <w:sz w:val="40"/>
          <w:szCs w:val="40"/>
        </w:rPr>
        <w:t xml:space="preserve">Wyciąg ze Szczegółowego Opisu Priorytetów </w:t>
      </w:r>
      <w:r w:rsidR="000A0930" w:rsidRPr="00970AA1">
        <w:rPr>
          <w:rFonts w:ascii="Calibri" w:hAnsi="Calibri" w:cs="Calibri"/>
          <w:sz w:val="40"/>
          <w:szCs w:val="40"/>
        </w:rPr>
        <w:t>p</w:t>
      </w:r>
      <w:r w:rsidRPr="00970AA1">
        <w:rPr>
          <w:rFonts w:ascii="Calibri" w:hAnsi="Calibri" w:cs="Calibri"/>
          <w:sz w:val="40"/>
          <w:szCs w:val="40"/>
        </w:rPr>
        <w:t>rogramu Fundusze Europejskie dla Opolskiego 2021-2027</w:t>
      </w:r>
      <w:r w:rsidR="00D603B6" w:rsidRPr="00970AA1">
        <w:rPr>
          <w:rFonts w:ascii="Calibri" w:hAnsi="Calibri" w:cs="Calibri"/>
          <w:sz w:val="40"/>
          <w:szCs w:val="40"/>
        </w:rPr>
        <w:t>, Europejski Fundusz Społeczny Plus</w:t>
      </w:r>
      <w:r w:rsidR="00976989" w:rsidRPr="00970AA1">
        <w:rPr>
          <w:rFonts w:ascii="Calibri" w:hAnsi="Calibri" w:cs="Calibri"/>
          <w:sz w:val="40"/>
          <w:szCs w:val="40"/>
        </w:rPr>
        <w:t xml:space="preserve"> </w:t>
      </w:r>
      <w:r w:rsidR="00FC4C3F" w:rsidRPr="00970AA1">
        <w:rPr>
          <w:rFonts w:ascii="Calibri" w:hAnsi="Calibri" w:cs="Calibri"/>
          <w:sz w:val="40"/>
          <w:szCs w:val="40"/>
        </w:rPr>
        <w:t xml:space="preserve">(karta działania </w:t>
      </w:r>
      <w:r w:rsidR="00EB2DC2" w:rsidRPr="00970AA1">
        <w:rPr>
          <w:rFonts w:ascii="Calibri" w:hAnsi="Calibri" w:cs="Calibri"/>
          <w:sz w:val="40"/>
          <w:szCs w:val="40"/>
        </w:rPr>
        <w:t>5.9</w:t>
      </w:r>
      <w:r w:rsidRPr="00970AA1">
        <w:rPr>
          <w:rFonts w:ascii="Calibri" w:hAnsi="Calibri" w:cs="Calibri"/>
          <w:sz w:val="40"/>
          <w:szCs w:val="40"/>
        </w:rPr>
        <w:t>)</w:t>
      </w:r>
    </w:p>
    <w:bookmarkEnd w:id="0"/>
    <w:p w14:paraId="724E77DD" w14:textId="77777777" w:rsidR="00640419" w:rsidRPr="00970AA1" w:rsidRDefault="00640419" w:rsidP="00543199">
      <w:pPr>
        <w:tabs>
          <w:tab w:val="left" w:pos="426"/>
        </w:tabs>
        <w:spacing w:before="240" w:after="120" w:line="286" w:lineRule="auto"/>
        <w:rPr>
          <w:rFonts w:ascii="Calibri" w:hAnsi="Calibri"/>
          <w:sz w:val="24"/>
          <w:szCs w:val="24"/>
        </w:rPr>
      </w:pPr>
    </w:p>
    <w:p w14:paraId="47595644" w14:textId="77777777" w:rsidR="00EF02FB" w:rsidRPr="00970AA1" w:rsidRDefault="00EF02FB" w:rsidP="00543199">
      <w:pPr>
        <w:tabs>
          <w:tab w:val="left" w:pos="426"/>
        </w:tabs>
        <w:spacing w:before="240" w:after="120" w:line="286" w:lineRule="auto"/>
        <w:rPr>
          <w:rFonts w:ascii="Calibri" w:hAnsi="Calibri"/>
          <w:sz w:val="24"/>
          <w:szCs w:val="24"/>
        </w:rPr>
      </w:pPr>
    </w:p>
    <w:p w14:paraId="494F47A5" w14:textId="77777777" w:rsidR="00EF02FB" w:rsidRPr="00970AA1" w:rsidRDefault="00EF02FB" w:rsidP="00543199">
      <w:pPr>
        <w:tabs>
          <w:tab w:val="left" w:pos="426"/>
        </w:tabs>
        <w:spacing w:before="240" w:after="120" w:line="286" w:lineRule="auto"/>
        <w:rPr>
          <w:rFonts w:ascii="Calibri" w:hAnsi="Calibri"/>
          <w:sz w:val="24"/>
          <w:szCs w:val="24"/>
        </w:rPr>
      </w:pPr>
    </w:p>
    <w:p w14:paraId="017C4FB9" w14:textId="77777777" w:rsidR="00EF02FB" w:rsidRPr="00970AA1" w:rsidRDefault="00D61680" w:rsidP="00543199">
      <w:pPr>
        <w:tabs>
          <w:tab w:val="left" w:pos="426"/>
          <w:tab w:val="left" w:pos="6195"/>
        </w:tabs>
        <w:spacing w:before="240" w:after="120" w:line="286" w:lineRule="auto"/>
        <w:rPr>
          <w:rFonts w:ascii="Calibri" w:hAnsi="Calibri"/>
          <w:sz w:val="24"/>
          <w:szCs w:val="24"/>
        </w:rPr>
      </w:pPr>
      <w:r w:rsidRPr="00970AA1">
        <w:rPr>
          <w:rFonts w:ascii="Calibri" w:hAnsi="Calibri"/>
          <w:sz w:val="24"/>
          <w:szCs w:val="24"/>
        </w:rPr>
        <w:tab/>
      </w:r>
    </w:p>
    <w:p w14:paraId="190B2A53" w14:textId="77777777" w:rsidR="00EF02FB" w:rsidRPr="00970AA1" w:rsidRDefault="00EF02FB" w:rsidP="00543199">
      <w:pPr>
        <w:tabs>
          <w:tab w:val="left" w:pos="426"/>
        </w:tabs>
        <w:spacing w:before="240" w:after="120" w:line="286" w:lineRule="auto"/>
        <w:rPr>
          <w:rFonts w:ascii="Calibri" w:hAnsi="Calibri"/>
          <w:sz w:val="24"/>
          <w:szCs w:val="24"/>
        </w:rPr>
      </w:pPr>
    </w:p>
    <w:p w14:paraId="2B704B00" w14:textId="77777777" w:rsidR="00EF02FB" w:rsidRPr="00970AA1" w:rsidRDefault="00EF02FB" w:rsidP="00543199">
      <w:pPr>
        <w:tabs>
          <w:tab w:val="left" w:pos="426"/>
        </w:tabs>
        <w:spacing w:before="240" w:after="120" w:line="286" w:lineRule="auto"/>
        <w:rPr>
          <w:rFonts w:ascii="Calibri" w:hAnsi="Calibri"/>
          <w:sz w:val="24"/>
          <w:szCs w:val="24"/>
        </w:rPr>
      </w:pPr>
    </w:p>
    <w:p w14:paraId="0DF9FA46" w14:textId="77777777" w:rsidR="00543199" w:rsidRPr="00970AA1" w:rsidRDefault="00543199" w:rsidP="00543199">
      <w:pPr>
        <w:tabs>
          <w:tab w:val="left" w:pos="426"/>
        </w:tabs>
        <w:spacing w:before="240" w:after="120" w:line="286" w:lineRule="auto"/>
        <w:rPr>
          <w:rFonts w:ascii="Calibri" w:hAnsi="Calibri"/>
          <w:sz w:val="24"/>
          <w:szCs w:val="24"/>
        </w:rPr>
      </w:pPr>
    </w:p>
    <w:p w14:paraId="4A02F68B" w14:textId="77777777" w:rsidR="00543199" w:rsidRPr="00970AA1" w:rsidRDefault="00543199" w:rsidP="00543199">
      <w:pPr>
        <w:tabs>
          <w:tab w:val="left" w:pos="426"/>
        </w:tabs>
        <w:spacing w:before="240" w:after="120" w:line="286" w:lineRule="auto"/>
        <w:rPr>
          <w:rFonts w:ascii="Calibri" w:hAnsi="Calibri"/>
          <w:sz w:val="24"/>
          <w:szCs w:val="24"/>
        </w:rPr>
      </w:pPr>
    </w:p>
    <w:p w14:paraId="33E58D23" w14:textId="77777777" w:rsidR="00EB2DC2" w:rsidRPr="00970AA1" w:rsidRDefault="00EB2DC2" w:rsidP="00543199">
      <w:pPr>
        <w:tabs>
          <w:tab w:val="left" w:pos="426"/>
        </w:tabs>
        <w:spacing w:before="240" w:after="120" w:line="286" w:lineRule="auto"/>
        <w:rPr>
          <w:rFonts w:ascii="Calibri" w:hAnsi="Calibri"/>
          <w:sz w:val="24"/>
          <w:szCs w:val="24"/>
        </w:rPr>
      </w:pPr>
    </w:p>
    <w:p w14:paraId="086450F5" w14:textId="77777777" w:rsidR="00EB2DC2" w:rsidRPr="00970AA1" w:rsidRDefault="00EB2DC2" w:rsidP="00543199">
      <w:pPr>
        <w:tabs>
          <w:tab w:val="left" w:pos="426"/>
        </w:tabs>
        <w:spacing w:before="240" w:after="120" w:line="286" w:lineRule="auto"/>
        <w:rPr>
          <w:rFonts w:ascii="Calibri" w:hAnsi="Calibri"/>
          <w:sz w:val="24"/>
          <w:szCs w:val="24"/>
        </w:rPr>
      </w:pPr>
    </w:p>
    <w:p w14:paraId="0B82874C" w14:textId="77777777" w:rsidR="00EB2DC2" w:rsidRPr="00970AA1" w:rsidRDefault="00EB2DC2" w:rsidP="00543199">
      <w:pPr>
        <w:tabs>
          <w:tab w:val="left" w:pos="426"/>
        </w:tabs>
        <w:spacing w:before="240" w:after="120" w:line="286" w:lineRule="auto"/>
        <w:rPr>
          <w:rFonts w:ascii="Calibri" w:hAnsi="Calibri"/>
          <w:sz w:val="24"/>
          <w:szCs w:val="24"/>
        </w:rPr>
      </w:pPr>
    </w:p>
    <w:p w14:paraId="298D1C3E" w14:textId="77777777" w:rsidR="00EB2DC2" w:rsidRPr="00970AA1" w:rsidRDefault="00EB2DC2" w:rsidP="00543199">
      <w:pPr>
        <w:tabs>
          <w:tab w:val="left" w:pos="426"/>
        </w:tabs>
        <w:spacing w:before="240" w:after="120" w:line="286" w:lineRule="auto"/>
        <w:rPr>
          <w:rFonts w:ascii="Calibri" w:hAnsi="Calibri"/>
          <w:sz w:val="24"/>
          <w:szCs w:val="24"/>
        </w:rPr>
      </w:pPr>
    </w:p>
    <w:p w14:paraId="6AC44AAC" w14:textId="77777777" w:rsidR="00EB2DC2" w:rsidRPr="00970AA1" w:rsidRDefault="00EB2DC2" w:rsidP="00543199">
      <w:pPr>
        <w:tabs>
          <w:tab w:val="left" w:pos="426"/>
        </w:tabs>
        <w:spacing w:before="240" w:after="120" w:line="286" w:lineRule="auto"/>
        <w:rPr>
          <w:rFonts w:ascii="Calibri" w:hAnsi="Calibri"/>
          <w:sz w:val="24"/>
          <w:szCs w:val="24"/>
        </w:rPr>
      </w:pPr>
    </w:p>
    <w:p w14:paraId="4B0CDD12" w14:textId="77777777" w:rsidR="00EF02FB" w:rsidRPr="00970AA1" w:rsidRDefault="00EF02FB" w:rsidP="00543199">
      <w:pPr>
        <w:tabs>
          <w:tab w:val="left" w:pos="426"/>
        </w:tabs>
        <w:spacing w:before="240" w:after="120" w:line="286" w:lineRule="auto"/>
        <w:rPr>
          <w:rFonts w:ascii="Calibri" w:hAnsi="Calibri"/>
          <w:sz w:val="24"/>
          <w:szCs w:val="24"/>
        </w:rPr>
      </w:pPr>
    </w:p>
    <w:p w14:paraId="13F67044" w14:textId="02421336" w:rsidR="00EB2DC2" w:rsidRPr="00970AA1" w:rsidRDefault="00BA024D" w:rsidP="00EB2DC2">
      <w:pPr>
        <w:tabs>
          <w:tab w:val="left" w:pos="426"/>
        </w:tabs>
        <w:spacing w:before="240" w:after="120" w:line="286" w:lineRule="auto"/>
        <w:rPr>
          <w:rFonts w:ascii="Calibri" w:eastAsia="Calibri" w:hAnsi="Calibri"/>
          <w:sz w:val="24"/>
          <w:szCs w:val="24"/>
        </w:rPr>
      </w:pPr>
      <w:r w:rsidRPr="00970AA1">
        <w:rPr>
          <w:rFonts w:ascii="Calibri" w:eastAsia="Calibri" w:hAnsi="Calibri"/>
          <w:sz w:val="24"/>
          <w:szCs w:val="24"/>
        </w:rPr>
        <w:t xml:space="preserve">Opole, </w:t>
      </w:r>
      <w:r w:rsidR="00EB2DC2" w:rsidRPr="00970AA1">
        <w:rPr>
          <w:rFonts w:ascii="Calibri" w:eastAsia="Calibri" w:hAnsi="Calibri"/>
          <w:sz w:val="24"/>
          <w:szCs w:val="24"/>
        </w:rPr>
        <w:t>październik</w:t>
      </w:r>
      <w:r w:rsidR="003A301C" w:rsidRPr="00970AA1">
        <w:rPr>
          <w:rFonts w:ascii="Calibri" w:eastAsia="Calibri" w:hAnsi="Calibri"/>
          <w:sz w:val="24"/>
          <w:szCs w:val="24"/>
        </w:rPr>
        <w:t xml:space="preserve"> 2024</w:t>
      </w:r>
      <w:r w:rsidR="00EB2DC2" w:rsidRPr="00970AA1">
        <w:rPr>
          <w:rFonts w:ascii="Calibri" w:eastAsia="Calibri" w:hAnsi="Calibri"/>
          <w:sz w:val="24"/>
          <w:szCs w:val="24"/>
        </w:rPr>
        <w:t xml:space="preserve"> </w:t>
      </w:r>
    </w:p>
    <w:p w14:paraId="703D8B09" w14:textId="77777777" w:rsidR="00EB2DC2" w:rsidRPr="00970AA1" w:rsidRDefault="00EB2DC2" w:rsidP="004B0BE0">
      <w:pPr>
        <w:autoSpaceDE w:val="0"/>
        <w:autoSpaceDN w:val="0"/>
        <w:adjustRightInd w:val="0"/>
        <w:spacing w:after="0" w:line="240" w:lineRule="auto"/>
        <w:rPr>
          <w:rFonts w:ascii="Calibri" w:eastAsiaTheme="minorHAnsi" w:hAnsi="Calibri"/>
          <w:b/>
          <w:bCs/>
          <w:color w:val="000000"/>
          <w:sz w:val="24"/>
          <w:szCs w:val="24"/>
          <w:lang w:eastAsia="en-US"/>
        </w:rPr>
      </w:pPr>
    </w:p>
    <w:p w14:paraId="5E68D2DE" w14:textId="77777777" w:rsidR="004B0BE0" w:rsidRPr="00970AA1" w:rsidRDefault="004B0BE0" w:rsidP="004B0BE0">
      <w:pPr>
        <w:pStyle w:val="Default"/>
        <w:tabs>
          <w:tab w:val="left" w:pos="426"/>
        </w:tabs>
        <w:spacing w:before="240" w:after="120" w:line="286" w:lineRule="auto"/>
        <w:rPr>
          <w:b/>
          <w:color w:val="auto"/>
        </w:rPr>
      </w:pPr>
      <w:r w:rsidRPr="00970AA1">
        <w:rPr>
          <w:b/>
          <w:color w:val="auto"/>
        </w:rPr>
        <w:t>Cel szczegółowy</w:t>
      </w:r>
    </w:p>
    <w:p w14:paraId="766E8302" w14:textId="77777777" w:rsidR="004B0BE0" w:rsidRPr="00970AA1" w:rsidRDefault="004B0BE0" w:rsidP="004B0BE0">
      <w:pPr>
        <w:pStyle w:val="Default"/>
        <w:tabs>
          <w:tab w:val="left" w:pos="426"/>
        </w:tabs>
        <w:spacing w:before="240" w:after="120" w:line="286" w:lineRule="auto"/>
        <w:rPr>
          <w:color w:val="auto"/>
        </w:rPr>
      </w:pPr>
      <w:r w:rsidRPr="00970AA1">
        <w:rPr>
          <w:color w:val="auto"/>
        </w:rPr>
        <w:t>EFS+.CP4.F - Wspieranie równego dostępu do dobrej jakości, włączającego kształcenia i szkolenia oraz możliwości ich ukończenia, w szczególności w odniesieniu do grup w niekorzystnej sytuacji, od wczesnej edukacji i opieki nad dzieckiem przez ogólne i zawodowe kształcenie i szkolenie, po szkolnictwo wyższe, a także kształcenie i uczenie się dorosłych, w tym ułatwianie mobilności edukacyjnej dla wszystkich i dostępności dla osób z niepełnosprawnościami</w:t>
      </w:r>
    </w:p>
    <w:p w14:paraId="08A4E74E" w14:textId="77777777" w:rsidR="004B0BE0" w:rsidRPr="00970AA1" w:rsidRDefault="004B0BE0" w:rsidP="004B0BE0">
      <w:pPr>
        <w:pStyle w:val="Default"/>
        <w:tabs>
          <w:tab w:val="left" w:pos="426"/>
        </w:tabs>
        <w:spacing w:before="240" w:after="120" w:line="286" w:lineRule="auto"/>
        <w:rPr>
          <w:b/>
          <w:color w:val="auto"/>
        </w:rPr>
      </w:pPr>
      <w:r w:rsidRPr="00970AA1">
        <w:rPr>
          <w:b/>
          <w:color w:val="auto"/>
        </w:rPr>
        <w:t>Instytucja Pośrednicząca</w:t>
      </w:r>
    </w:p>
    <w:p w14:paraId="394A4D50" w14:textId="77777777" w:rsidR="004B0BE0" w:rsidRPr="00970AA1" w:rsidRDefault="004B0BE0" w:rsidP="004B0BE0">
      <w:pPr>
        <w:pStyle w:val="Default"/>
        <w:tabs>
          <w:tab w:val="left" w:pos="426"/>
        </w:tabs>
        <w:spacing w:before="240" w:after="120" w:line="286" w:lineRule="auto"/>
        <w:rPr>
          <w:color w:val="auto"/>
        </w:rPr>
      </w:pPr>
      <w:r w:rsidRPr="00970AA1">
        <w:rPr>
          <w:color w:val="auto"/>
        </w:rPr>
        <w:t>Wojewódzki Urząd Pracy w Opolu</w:t>
      </w:r>
    </w:p>
    <w:p w14:paraId="7284D5D1" w14:textId="77777777" w:rsidR="004B0BE0" w:rsidRPr="00970AA1" w:rsidRDefault="004B0BE0" w:rsidP="004B0BE0">
      <w:pPr>
        <w:pStyle w:val="Default"/>
        <w:tabs>
          <w:tab w:val="left" w:pos="426"/>
        </w:tabs>
        <w:spacing w:before="240" w:after="120" w:line="286" w:lineRule="auto"/>
        <w:rPr>
          <w:color w:val="auto"/>
        </w:rPr>
      </w:pPr>
      <w:r w:rsidRPr="00970AA1">
        <w:rPr>
          <w:b/>
          <w:color w:val="auto"/>
        </w:rPr>
        <w:t>Wysokość alokacji ogółem (EUR</w:t>
      </w:r>
      <w:r w:rsidRPr="00970AA1">
        <w:rPr>
          <w:color w:val="auto"/>
        </w:rPr>
        <w:t>)</w:t>
      </w:r>
    </w:p>
    <w:p w14:paraId="6D0BB85F" w14:textId="058644F3" w:rsidR="004B0BE0" w:rsidRPr="00970AA1" w:rsidRDefault="004B0BE0" w:rsidP="004B0BE0">
      <w:pPr>
        <w:pStyle w:val="Default"/>
        <w:tabs>
          <w:tab w:val="left" w:pos="426"/>
        </w:tabs>
        <w:spacing w:before="240" w:after="120" w:line="286" w:lineRule="auto"/>
        <w:rPr>
          <w:color w:val="auto"/>
        </w:rPr>
      </w:pPr>
      <w:r w:rsidRPr="00970AA1">
        <w:rPr>
          <w:color w:val="auto"/>
        </w:rPr>
        <w:t xml:space="preserve">11 </w:t>
      </w:r>
      <w:r w:rsidR="00EB2DC2" w:rsidRPr="00970AA1">
        <w:rPr>
          <w:color w:val="auto"/>
        </w:rPr>
        <w:t>764 706</w:t>
      </w:r>
      <w:r w:rsidRPr="00970AA1">
        <w:rPr>
          <w:color w:val="auto"/>
        </w:rPr>
        <w:t>,00</w:t>
      </w:r>
    </w:p>
    <w:p w14:paraId="75AD01AE" w14:textId="77777777" w:rsidR="004B0BE0" w:rsidRPr="00970AA1" w:rsidRDefault="004B0BE0" w:rsidP="004B0BE0">
      <w:pPr>
        <w:pStyle w:val="Default"/>
        <w:tabs>
          <w:tab w:val="left" w:pos="426"/>
        </w:tabs>
        <w:spacing w:before="240" w:after="120" w:line="286" w:lineRule="auto"/>
        <w:rPr>
          <w:b/>
          <w:color w:val="auto"/>
        </w:rPr>
      </w:pPr>
      <w:r w:rsidRPr="00970AA1">
        <w:rPr>
          <w:b/>
          <w:color w:val="auto"/>
        </w:rPr>
        <w:t>Wysokość alokacji UE (EUR)</w:t>
      </w:r>
    </w:p>
    <w:p w14:paraId="09266314" w14:textId="29B6B8C7" w:rsidR="004B0BE0" w:rsidRPr="00970AA1" w:rsidRDefault="00EB2DC2" w:rsidP="004B0BE0">
      <w:pPr>
        <w:pStyle w:val="Default"/>
        <w:tabs>
          <w:tab w:val="left" w:pos="426"/>
        </w:tabs>
        <w:spacing w:before="240" w:after="120" w:line="286" w:lineRule="auto"/>
        <w:rPr>
          <w:color w:val="auto"/>
        </w:rPr>
      </w:pPr>
      <w:r w:rsidRPr="00970AA1">
        <w:rPr>
          <w:color w:val="auto"/>
        </w:rPr>
        <w:t>10 0</w:t>
      </w:r>
      <w:r w:rsidR="004B0BE0" w:rsidRPr="00970AA1">
        <w:rPr>
          <w:color w:val="auto"/>
        </w:rPr>
        <w:t>00 000,00</w:t>
      </w:r>
    </w:p>
    <w:p w14:paraId="20B3BB47" w14:textId="77777777" w:rsidR="004B0BE0" w:rsidRPr="00970AA1" w:rsidRDefault="004B0BE0" w:rsidP="004B0BE0">
      <w:pPr>
        <w:pStyle w:val="Default"/>
        <w:tabs>
          <w:tab w:val="left" w:pos="426"/>
        </w:tabs>
        <w:spacing w:before="240" w:after="120" w:line="286" w:lineRule="auto"/>
        <w:rPr>
          <w:b/>
          <w:color w:val="auto"/>
        </w:rPr>
      </w:pPr>
      <w:r w:rsidRPr="00970AA1">
        <w:rPr>
          <w:b/>
          <w:color w:val="auto"/>
        </w:rPr>
        <w:t>Zakres interwencji</w:t>
      </w:r>
    </w:p>
    <w:p w14:paraId="2AD0B5EC" w14:textId="77777777" w:rsidR="00EB2DC2" w:rsidRPr="00970AA1" w:rsidRDefault="00EB2DC2" w:rsidP="00EB2DC2">
      <w:pPr>
        <w:pStyle w:val="Default"/>
        <w:tabs>
          <w:tab w:val="left" w:pos="426"/>
        </w:tabs>
        <w:spacing w:before="240" w:after="120" w:line="286" w:lineRule="auto"/>
      </w:pPr>
      <w:r w:rsidRPr="00970AA1">
        <w:t>140 − Wsparcie na rzecz dostosowania umiejętności i kwalifikacji zawodowych do potrzeb rynku pracy oraz na rzecz przepływów na rynku pracy, 163 − Promowanie integracji społecznej osób zagrożonych ubóstwem lub wykluczeniem społecznym, w tym osób najbardziej potrzebujących i dzieci</w:t>
      </w:r>
    </w:p>
    <w:p w14:paraId="4E54E378" w14:textId="77777777" w:rsidR="004B0BE0" w:rsidRPr="00970AA1" w:rsidRDefault="004B0BE0" w:rsidP="004B0BE0">
      <w:pPr>
        <w:pStyle w:val="Default"/>
        <w:tabs>
          <w:tab w:val="left" w:pos="426"/>
        </w:tabs>
        <w:spacing w:before="240" w:after="120" w:line="286" w:lineRule="auto"/>
        <w:rPr>
          <w:b/>
          <w:color w:val="auto"/>
        </w:rPr>
      </w:pPr>
      <w:r w:rsidRPr="00970AA1">
        <w:rPr>
          <w:b/>
          <w:color w:val="auto"/>
        </w:rPr>
        <w:t>Opis działania</w:t>
      </w:r>
    </w:p>
    <w:p w14:paraId="550488C0" w14:textId="77777777" w:rsidR="00EB2DC2" w:rsidRPr="00970AA1" w:rsidRDefault="00EB2DC2" w:rsidP="008806DD">
      <w:pPr>
        <w:pStyle w:val="Default"/>
        <w:numPr>
          <w:ilvl w:val="0"/>
          <w:numId w:val="7"/>
        </w:numPr>
        <w:tabs>
          <w:tab w:val="left" w:pos="312"/>
        </w:tabs>
        <w:spacing w:before="240" w:after="120" w:line="286" w:lineRule="auto"/>
        <w:ind w:left="312" w:hanging="312"/>
      </w:pPr>
      <w:r w:rsidRPr="00970AA1">
        <w:t>Rozwój kompetencji kluczowych uczniów i nauczycieli w rozumieniu Zalec. Rady z dnia 22 maja 2018 r. w sprawie kompetencji kluczowych w procesie uczenia się przez całe życie, tj.:</w:t>
      </w:r>
    </w:p>
    <w:p w14:paraId="3B1A57C4" w14:textId="1AE124FA" w:rsidR="00EB2DC2" w:rsidRPr="00970AA1" w:rsidRDefault="00EB2DC2" w:rsidP="00F5660C">
      <w:pPr>
        <w:pStyle w:val="Default"/>
        <w:numPr>
          <w:ilvl w:val="0"/>
          <w:numId w:val="6"/>
        </w:numPr>
        <w:tabs>
          <w:tab w:val="left" w:pos="426"/>
        </w:tabs>
        <w:spacing w:before="240" w:after="120" w:line="286" w:lineRule="auto"/>
        <w:ind w:left="426" w:hanging="310"/>
      </w:pPr>
      <w:r w:rsidRPr="00970AA1">
        <w:t>odnoszenie poziomu opanowania umiejętności podstawowych (rozumienia i tworzenia informacji,</w:t>
      </w:r>
      <w:r w:rsidR="005B76AA" w:rsidRPr="00970AA1">
        <w:t xml:space="preserve"> </w:t>
      </w:r>
      <w:r w:rsidRPr="00970AA1">
        <w:t>rozumowania matematycznego i umiejętności cyfrowych),</w:t>
      </w:r>
    </w:p>
    <w:p w14:paraId="7B6CE9B8" w14:textId="55B98A22" w:rsidR="00EB2DC2" w:rsidRPr="00970AA1" w:rsidRDefault="00EB2DC2" w:rsidP="00F5660C">
      <w:pPr>
        <w:pStyle w:val="Default"/>
        <w:numPr>
          <w:ilvl w:val="0"/>
          <w:numId w:val="6"/>
        </w:numPr>
        <w:tabs>
          <w:tab w:val="left" w:pos="426"/>
        </w:tabs>
        <w:spacing w:before="240" w:after="120" w:line="286" w:lineRule="auto"/>
        <w:ind w:left="426" w:hanging="310"/>
      </w:pPr>
      <w:r w:rsidRPr="00970AA1">
        <w:t>podnoszenie poziomu kompetencji osobistych, społecznych i w zakresie umiejętności uczenia się,</w:t>
      </w:r>
    </w:p>
    <w:p w14:paraId="1C4F308E" w14:textId="77777777" w:rsidR="00EB2DC2" w:rsidRPr="00970AA1" w:rsidRDefault="00EB2DC2" w:rsidP="00EB2DC2">
      <w:pPr>
        <w:pStyle w:val="Default"/>
        <w:tabs>
          <w:tab w:val="left" w:pos="426"/>
        </w:tabs>
        <w:spacing w:before="240" w:after="120" w:line="286" w:lineRule="auto"/>
      </w:pPr>
    </w:p>
    <w:p w14:paraId="2506830A" w14:textId="77777777" w:rsidR="00EB2DC2" w:rsidRPr="00970AA1" w:rsidRDefault="00EB2DC2" w:rsidP="00F5660C">
      <w:pPr>
        <w:pStyle w:val="Default"/>
        <w:numPr>
          <w:ilvl w:val="0"/>
          <w:numId w:val="6"/>
        </w:numPr>
        <w:tabs>
          <w:tab w:val="left" w:pos="426"/>
        </w:tabs>
        <w:spacing w:before="240" w:after="120" w:line="286" w:lineRule="auto"/>
        <w:ind w:left="426" w:hanging="310"/>
      </w:pPr>
      <w:r w:rsidRPr="00970AA1">
        <w:lastRenderedPageBreak/>
        <w:t>wspieranie nabywania kompetencji w dziedzinie nauk przyrodniczych, technologii, inżynierii i matematyki (STEM), z uwzględnieniem ich powiązania ze sztuką, kreatywnością i innowacyjnością, oraz zachęcanie większej liczby młodych ludzi, zwłaszcza dziewcząt i młodych kobiet, do wyboru zawodu w dziedzinach STEM,</w:t>
      </w:r>
    </w:p>
    <w:p w14:paraId="05DDED1B" w14:textId="77777777" w:rsidR="00EB2DC2" w:rsidRPr="00970AA1" w:rsidRDefault="00EB2DC2" w:rsidP="00F5660C">
      <w:pPr>
        <w:pStyle w:val="Default"/>
        <w:numPr>
          <w:ilvl w:val="0"/>
          <w:numId w:val="6"/>
        </w:numPr>
        <w:tabs>
          <w:tab w:val="left" w:pos="426"/>
        </w:tabs>
        <w:spacing w:before="240" w:after="120" w:line="286" w:lineRule="auto"/>
        <w:ind w:left="426" w:hanging="310"/>
      </w:pPr>
      <w:r w:rsidRPr="00970AA1">
        <w:t>pielęgnowanie kompetencji w zakresie przedsiębiorczości, kreatywności i zmysłu inicjatywy, szczególnie wśród młodych ludzi, na przykład przez promowanie możliwości zdobycia praktycznych doświadczeń w zakresie przedsiębiorczości,</w:t>
      </w:r>
    </w:p>
    <w:p w14:paraId="2DDDC973" w14:textId="77777777" w:rsidR="00EB2DC2" w:rsidRPr="00970AA1" w:rsidRDefault="00EB2DC2" w:rsidP="00F5660C">
      <w:pPr>
        <w:pStyle w:val="Default"/>
        <w:numPr>
          <w:ilvl w:val="0"/>
          <w:numId w:val="6"/>
        </w:numPr>
        <w:tabs>
          <w:tab w:val="left" w:pos="426"/>
        </w:tabs>
        <w:spacing w:before="240" w:after="120" w:line="286" w:lineRule="auto"/>
        <w:ind w:left="426" w:hanging="310"/>
      </w:pPr>
      <w:r w:rsidRPr="00970AA1">
        <w:t>podnoszenie poziomu kompetencji językowych zarówno w odniesieniu do języków urzędowych, jak i innych, oraz wspieranie osób uczących się w nauce różnych języków, które są istotne dla ich sytuacji zawodowej i życiowej lub mogą sprzyjać transgranicznej komunikacji i mobilności,</w:t>
      </w:r>
    </w:p>
    <w:p w14:paraId="308613CD" w14:textId="77777777" w:rsidR="00EB2DC2" w:rsidRPr="00970AA1" w:rsidRDefault="00EB2DC2" w:rsidP="00F5660C">
      <w:pPr>
        <w:pStyle w:val="Default"/>
        <w:numPr>
          <w:ilvl w:val="0"/>
          <w:numId w:val="6"/>
        </w:numPr>
        <w:tabs>
          <w:tab w:val="left" w:pos="426"/>
        </w:tabs>
        <w:spacing w:before="240" w:after="120" w:line="286" w:lineRule="auto"/>
        <w:ind w:left="426" w:hanging="310"/>
      </w:pPr>
      <w:r w:rsidRPr="00970AA1">
        <w:t>wspomaganie rozwijania kompetencji obywatelskich.</w:t>
      </w:r>
    </w:p>
    <w:p w14:paraId="22B25CD7" w14:textId="77777777" w:rsidR="00EB2DC2" w:rsidRPr="00970AA1" w:rsidRDefault="00EB2DC2" w:rsidP="008806DD">
      <w:pPr>
        <w:pStyle w:val="Default"/>
        <w:numPr>
          <w:ilvl w:val="0"/>
          <w:numId w:val="7"/>
        </w:numPr>
        <w:tabs>
          <w:tab w:val="left" w:pos="312"/>
        </w:tabs>
        <w:spacing w:before="240" w:after="120" w:line="286" w:lineRule="auto"/>
        <w:ind w:left="312" w:hanging="312"/>
      </w:pPr>
      <w:r w:rsidRPr="00970AA1">
        <w:t>Kształcenie praktyczne uczniów szkół zawodowych, w tym we współpracy z pracodawcami, tj. organizacja staży, praktyk, kwalifikacyjnych kursów zawodowych.</w:t>
      </w:r>
    </w:p>
    <w:p w14:paraId="4A54438A" w14:textId="77777777" w:rsidR="005B76AA" w:rsidRPr="00970AA1" w:rsidRDefault="00EB2DC2" w:rsidP="008806DD">
      <w:pPr>
        <w:pStyle w:val="Default"/>
        <w:numPr>
          <w:ilvl w:val="0"/>
          <w:numId w:val="7"/>
        </w:numPr>
        <w:tabs>
          <w:tab w:val="left" w:pos="312"/>
        </w:tabs>
        <w:spacing w:before="240" w:after="120" w:line="286" w:lineRule="auto"/>
        <w:ind w:left="312" w:hanging="312"/>
      </w:pPr>
      <w:r w:rsidRPr="00970AA1">
        <w:t xml:space="preserve">Wyrównywanie szans edukacyjnych, w tym w szczególności dla uczniów z grup w niekorzystnej sytuacji. </w:t>
      </w:r>
    </w:p>
    <w:p w14:paraId="2FA074E1" w14:textId="7AB7D3D1" w:rsidR="00EB2DC2" w:rsidRPr="00970AA1" w:rsidRDefault="005B76AA" w:rsidP="008806DD">
      <w:pPr>
        <w:pStyle w:val="Default"/>
        <w:numPr>
          <w:ilvl w:val="0"/>
          <w:numId w:val="7"/>
        </w:numPr>
        <w:tabs>
          <w:tab w:val="left" w:pos="312"/>
        </w:tabs>
        <w:spacing w:before="240" w:after="120" w:line="286" w:lineRule="auto"/>
        <w:ind w:left="312" w:hanging="312"/>
      </w:pPr>
      <w:r w:rsidRPr="00970AA1">
        <w:t>W</w:t>
      </w:r>
      <w:r w:rsidR="00EB2DC2" w:rsidRPr="00970AA1">
        <w:t>sparcie jakości nauczania przedmiotów ścisłych, m.in. poprzez wykorzystanie metod eksperymentu w edukacji.</w:t>
      </w:r>
    </w:p>
    <w:p w14:paraId="39B0AE3C" w14:textId="77777777" w:rsidR="00EB2DC2" w:rsidRPr="00970AA1" w:rsidRDefault="00EB2DC2" w:rsidP="008806DD">
      <w:pPr>
        <w:pStyle w:val="Default"/>
        <w:numPr>
          <w:ilvl w:val="0"/>
          <w:numId w:val="7"/>
        </w:numPr>
        <w:tabs>
          <w:tab w:val="left" w:pos="312"/>
        </w:tabs>
        <w:spacing w:before="240" w:after="120" w:line="286" w:lineRule="auto"/>
        <w:ind w:left="312" w:hanging="312"/>
      </w:pPr>
      <w:r w:rsidRPr="00970AA1">
        <w:t xml:space="preserve">Wsparcie cyfryzacji szkoły lub placówki w zakresie organizacyjnym lub procesowym lub w zakresie rozwoju kompetencji cyfrowych uczniów lub kadry, w tym rozwój umiejętności korzystania z mediów, umiejętność korzystania z nowoczesnych narzędzi IT w procesie edukacji, </w:t>
      </w:r>
      <w:proofErr w:type="spellStart"/>
      <w:r w:rsidRPr="00970AA1">
        <w:t>cyberbezpieczeństwo</w:t>
      </w:r>
      <w:proofErr w:type="spellEnd"/>
      <w:r w:rsidRPr="00970AA1">
        <w:t>.</w:t>
      </w:r>
    </w:p>
    <w:p w14:paraId="4A190D1C" w14:textId="77777777" w:rsidR="00EB2DC2" w:rsidRPr="00970AA1" w:rsidRDefault="00EB2DC2" w:rsidP="008806DD">
      <w:pPr>
        <w:pStyle w:val="Default"/>
        <w:numPr>
          <w:ilvl w:val="0"/>
          <w:numId w:val="7"/>
        </w:numPr>
        <w:tabs>
          <w:tab w:val="left" w:pos="312"/>
        </w:tabs>
        <w:spacing w:before="240" w:after="120" w:line="286" w:lineRule="auto"/>
        <w:ind w:left="312" w:hanging="312"/>
      </w:pPr>
      <w:r w:rsidRPr="00970AA1">
        <w:t>Indywidualizacja podejścia do ucznia, w tym z niepełnosprawnościami.</w:t>
      </w:r>
    </w:p>
    <w:p w14:paraId="02696EAB" w14:textId="77777777" w:rsidR="005B76AA" w:rsidRPr="00970AA1" w:rsidRDefault="00EB2DC2" w:rsidP="008806DD">
      <w:pPr>
        <w:pStyle w:val="Default"/>
        <w:numPr>
          <w:ilvl w:val="0"/>
          <w:numId w:val="7"/>
        </w:numPr>
        <w:tabs>
          <w:tab w:val="left" w:pos="312"/>
        </w:tabs>
        <w:spacing w:before="240" w:after="120" w:line="286" w:lineRule="auto"/>
        <w:ind w:left="312" w:hanging="312"/>
      </w:pPr>
      <w:r w:rsidRPr="00970AA1">
        <w:t xml:space="preserve">Wsparcie ogólnodostępnych szkół w prowadzeniu skutecznej edukacji włączającej: </w:t>
      </w:r>
    </w:p>
    <w:p w14:paraId="120BE7F3" w14:textId="15E79221" w:rsidR="005B76AA" w:rsidRPr="00970AA1" w:rsidRDefault="00EB2DC2" w:rsidP="008806DD">
      <w:pPr>
        <w:pStyle w:val="Default"/>
        <w:tabs>
          <w:tab w:val="left" w:pos="426"/>
        </w:tabs>
        <w:spacing w:before="240" w:after="120" w:line="286" w:lineRule="auto"/>
        <w:ind w:left="165" w:firstLine="119"/>
      </w:pPr>
      <w:r w:rsidRPr="00970AA1">
        <w:t>a)</w:t>
      </w:r>
      <w:r w:rsidR="005B76AA" w:rsidRPr="00970AA1">
        <w:t xml:space="preserve"> </w:t>
      </w:r>
      <w:r w:rsidRPr="00970AA1">
        <w:t xml:space="preserve">bezpośrednie wsparcie uczniów ze specjalnymi potrzebami edukacyjnymi, </w:t>
      </w:r>
    </w:p>
    <w:p w14:paraId="45F39558" w14:textId="233BCF14" w:rsidR="005B76AA" w:rsidRPr="00970AA1" w:rsidRDefault="00EB2DC2" w:rsidP="008806DD">
      <w:pPr>
        <w:pStyle w:val="Default"/>
        <w:tabs>
          <w:tab w:val="left" w:pos="426"/>
        </w:tabs>
        <w:spacing w:before="240" w:after="120" w:line="286" w:lineRule="auto"/>
        <w:ind w:left="165" w:firstLine="119"/>
      </w:pPr>
      <w:r w:rsidRPr="00970AA1">
        <w:t>b)</w:t>
      </w:r>
      <w:r w:rsidR="005B76AA" w:rsidRPr="00970AA1">
        <w:t xml:space="preserve"> </w:t>
      </w:r>
      <w:r w:rsidRPr="00970AA1">
        <w:t xml:space="preserve">podnoszenie kompetencji kadr pedagogicznych m.in. w zakresie pedagogiki </w:t>
      </w:r>
      <w:r w:rsidR="005B76AA" w:rsidRPr="00970AA1">
        <w:t xml:space="preserve">  </w:t>
      </w:r>
      <w:r w:rsidRPr="00970AA1">
        <w:t>specjalnej,</w:t>
      </w:r>
    </w:p>
    <w:p w14:paraId="5A41B39E" w14:textId="7A81AA34" w:rsidR="00EB2DC2" w:rsidRPr="00970AA1" w:rsidRDefault="005B76AA" w:rsidP="008806DD">
      <w:pPr>
        <w:pStyle w:val="Default"/>
        <w:tabs>
          <w:tab w:val="left" w:pos="426"/>
        </w:tabs>
        <w:spacing w:before="240" w:after="120" w:line="286" w:lineRule="auto"/>
        <w:ind w:left="511" w:hanging="227"/>
      </w:pPr>
      <w:r w:rsidRPr="00970AA1">
        <w:t xml:space="preserve">c) </w:t>
      </w:r>
      <w:r w:rsidR="00EB2DC2" w:rsidRPr="00970AA1">
        <w:t xml:space="preserve">współpraca/partnerstwo z innymi placówkami, w tym ze szkołami specjalnymi i/lub </w:t>
      </w:r>
      <w:r w:rsidRPr="00970AA1">
        <w:t xml:space="preserve"> </w:t>
      </w:r>
      <w:r w:rsidR="00EB2DC2" w:rsidRPr="00970AA1">
        <w:t>organizacjami pozarządowymi w celu integracji uczniów, rodziców i nauczycieli oraz wymiany doświadczeń i dostosowania szkół do potrzeb dzieci ze SPE,</w:t>
      </w:r>
    </w:p>
    <w:p w14:paraId="2594A65E" w14:textId="053D8517" w:rsidR="00EB2DC2" w:rsidRDefault="008806DD" w:rsidP="008806DD">
      <w:pPr>
        <w:pStyle w:val="Default"/>
        <w:tabs>
          <w:tab w:val="left" w:pos="426"/>
        </w:tabs>
        <w:spacing w:before="240" w:after="120" w:line="286" w:lineRule="auto"/>
        <w:ind w:left="511" w:hanging="227"/>
      </w:pPr>
      <w:r>
        <w:lastRenderedPageBreak/>
        <w:t xml:space="preserve">d) </w:t>
      </w:r>
      <w:r w:rsidR="00EB2DC2" w:rsidRPr="00970AA1">
        <w:t>wdrożenie szkół i placówek kształcenia zawodowego do pełnienia roli lokalnego centrum integracji i włączenia</w:t>
      </w:r>
      <w:r w:rsidR="007924EC">
        <w:t>,</w:t>
      </w:r>
    </w:p>
    <w:p w14:paraId="2E72CD5F" w14:textId="0696B17F" w:rsidR="007924EC" w:rsidRPr="00970AA1" w:rsidRDefault="007924EC" w:rsidP="008806DD">
      <w:pPr>
        <w:pStyle w:val="Default"/>
        <w:tabs>
          <w:tab w:val="left" w:pos="426"/>
        </w:tabs>
        <w:spacing w:before="240" w:after="120" w:line="286" w:lineRule="auto"/>
        <w:ind w:left="511" w:hanging="227"/>
      </w:pPr>
      <w:r>
        <w:t xml:space="preserve">e) </w:t>
      </w:r>
      <w:r w:rsidRPr="007924EC">
        <w:t>staże uczniowskie/zawodowe dla uczniów szkół specjalnych.</w:t>
      </w:r>
    </w:p>
    <w:p w14:paraId="52BF2230" w14:textId="478E45BD" w:rsidR="00EB2DC2" w:rsidRPr="00970AA1" w:rsidRDefault="00EB2DC2" w:rsidP="008806DD">
      <w:pPr>
        <w:pStyle w:val="Default"/>
        <w:numPr>
          <w:ilvl w:val="0"/>
          <w:numId w:val="7"/>
        </w:numPr>
        <w:tabs>
          <w:tab w:val="left" w:pos="312"/>
        </w:tabs>
        <w:spacing w:before="240" w:after="120" w:line="286" w:lineRule="auto"/>
        <w:ind w:left="312" w:hanging="312"/>
      </w:pPr>
      <w:r w:rsidRPr="00970AA1">
        <w:t>Wsparcie działań związanych z edukacją ekologiczną dla uczniów i nauczycieli, w tym wiedza o klimacie i ochronie środowiska, współpraca szkół z pracodawcami w zakresie nowych zielonych zawodów.</w:t>
      </w:r>
    </w:p>
    <w:p w14:paraId="098F7491" w14:textId="77777777" w:rsidR="00EB2DC2" w:rsidRPr="00970AA1" w:rsidRDefault="00EB2DC2" w:rsidP="008806DD">
      <w:pPr>
        <w:pStyle w:val="Default"/>
        <w:numPr>
          <w:ilvl w:val="0"/>
          <w:numId w:val="7"/>
        </w:numPr>
        <w:tabs>
          <w:tab w:val="left" w:pos="312"/>
        </w:tabs>
        <w:spacing w:before="240" w:after="120" w:line="286" w:lineRule="auto"/>
        <w:ind w:left="312" w:hanging="312"/>
      </w:pPr>
      <w:r w:rsidRPr="00970AA1">
        <w:t>Doskonalenie kompetencji i kwalifikacji nauczycieli kształcenia zawodowego, w tym we współpracy z uczelniami, przedsiębiorcami i pracodawcami.</w:t>
      </w:r>
    </w:p>
    <w:p w14:paraId="5F778C15" w14:textId="77777777" w:rsidR="00EB2DC2" w:rsidRPr="00970AA1" w:rsidRDefault="00EB2DC2" w:rsidP="008806DD">
      <w:pPr>
        <w:pStyle w:val="Default"/>
        <w:numPr>
          <w:ilvl w:val="0"/>
          <w:numId w:val="7"/>
        </w:numPr>
        <w:tabs>
          <w:tab w:val="left" w:pos="312"/>
        </w:tabs>
        <w:spacing w:before="240" w:after="120" w:line="286" w:lineRule="auto"/>
        <w:ind w:left="312" w:hanging="312"/>
      </w:pPr>
      <w:r w:rsidRPr="00970AA1">
        <w:t>Doradztwo zawodowe w ramach kształcenia zawodowego dla uczniów, nauczycieli oraz osób dorosłych.</w:t>
      </w:r>
    </w:p>
    <w:p w14:paraId="0845DE52" w14:textId="04296A9B" w:rsidR="00EB2DC2" w:rsidRPr="00970AA1" w:rsidRDefault="007924EC" w:rsidP="008806DD">
      <w:pPr>
        <w:pStyle w:val="Default"/>
        <w:numPr>
          <w:ilvl w:val="0"/>
          <w:numId w:val="7"/>
        </w:numPr>
        <w:tabs>
          <w:tab w:val="left" w:pos="312"/>
        </w:tabs>
        <w:spacing w:before="240" w:after="120" w:line="286" w:lineRule="auto"/>
        <w:ind w:left="312" w:hanging="312"/>
      </w:pPr>
      <w:r w:rsidRPr="007924EC">
        <w:t xml:space="preserve">Wsparcie szkol.-doradcze dla kadr </w:t>
      </w:r>
      <w:proofErr w:type="spellStart"/>
      <w:r w:rsidRPr="007924EC">
        <w:t>ped</w:t>
      </w:r>
      <w:proofErr w:type="spellEnd"/>
      <w:r w:rsidRPr="007924EC">
        <w:t xml:space="preserve">., w tym nauczycieli, psychologów, pedagogów i doradców </w:t>
      </w:r>
      <w:proofErr w:type="spellStart"/>
      <w:r w:rsidRPr="007924EC">
        <w:t>zawod</w:t>
      </w:r>
      <w:proofErr w:type="spellEnd"/>
      <w:r w:rsidRPr="007924EC">
        <w:t xml:space="preserve">. zatrudnionych w szkole, m.in. studia, kursy, szkolenia, coaching, </w:t>
      </w:r>
      <w:proofErr w:type="spellStart"/>
      <w:r w:rsidRPr="007924EC">
        <w:t>tutoring</w:t>
      </w:r>
      <w:proofErr w:type="spellEnd"/>
      <w:r w:rsidRPr="007924EC">
        <w:t xml:space="preserve">, </w:t>
      </w:r>
      <w:proofErr w:type="spellStart"/>
      <w:r w:rsidRPr="007924EC">
        <w:t>superwizja</w:t>
      </w:r>
      <w:proofErr w:type="spellEnd"/>
      <w:r w:rsidRPr="007924EC">
        <w:t xml:space="preserve"> oraz zakup narzędzi w zakresie pedagogiki, psychologii i doradztwa zawodowego</w:t>
      </w:r>
      <w:r w:rsidR="00EB2DC2" w:rsidRPr="00970AA1">
        <w:t>.</w:t>
      </w:r>
    </w:p>
    <w:p w14:paraId="7B6E9759" w14:textId="77777777" w:rsidR="00EB2DC2" w:rsidRPr="00970AA1" w:rsidRDefault="00EB2DC2" w:rsidP="008806DD">
      <w:pPr>
        <w:pStyle w:val="Default"/>
        <w:numPr>
          <w:ilvl w:val="0"/>
          <w:numId w:val="7"/>
        </w:numPr>
        <w:tabs>
          <w:tab w:val="left" w:pos="312"/>
        </w:tabs>
        <w:spacing w:before="240" w:after="120" w:line="286" w:lineRule="auto"/>
        <w:ind w:left="312" w:hanging="312"/>
      </w:pPr>
      <w:r w:rsidRPr="00970AA1">
        <w:t>Wsparcie jakości kształcenia zawodowego, w tym szkolnictwa branżowego poprzez rozwijanie współpracy szkół i placówek prowadzących kształcenie zawodowe, o charakterze strategicznym i praktycznym z otoczeniem społeczno−gospodarczym, zwłaszcza z pracodawcami, a także uczelniami wyższymi i instytucjami rynku pracy oraz upowszechnianie nauczania w miejscu pracy.</w:t>
      </w:r>
    </w:p>
    <w:p w14:paraId="24389B70" w14:textId="1E625D2A" w:rsidR="00EB2DC2" w:rsidRPr="00970AA1" w:rsidRDefault="00EB2DC2" w:rsidP="008806DD">
      <w:pPr>
        <w:pStyle w:val="Default"/>
        <w:numPr>
          <w:ilvl w:val="0"/>
          <w:numId w:val="7"/>
        </w:numPr>
        <w:tabs>
          <w:tab w:val="left" w:pos="312"/>
        </w:tabs>
        <w:spacing w:before="240" w:after="120" w:line="286" w:lineRule="auto"/>
        <w:ind w:left="312" w:hanging="312"/>
      </w:pPr>
      <w:r w:rsidRPr="00970AA1">
        <w:t>Dostosowanie kompetencji i kwalifikacji zawodowych osób dorosłych do potrzeb rynku pracy, w tym z uwzględnieniem elastycznych rozwiązań (np. kształcenie na odległość) obejmujące m.in.:</w:t>
      </w:r>
    </w:p>
    <w:p w14:paraId="2AAFCD0A" w14:textId="57CAF439" w:rsidR="00EB2DC2" w:rsidRPr="00970AA1" w:rsidRDefault="00EB2DC2" w:rsidP="008806DD">
      <w:pPr>
        <w:pStyle w:val="Default"/>
        <w:numPr>
          <w:ilvl w:val="0"/>
          <w:numId w:val="5"/>
        </w:numPr>
        <w:tabs>
          <w:tab w:val="left" w:pos="426"/>
        </w:tabs>
        <w:spacing w:before="240" w:after="120" w:line="286" w:lineRule="auto"/>
        <w:ind w:left="511" w:hanging="227"/>
      </w:pPr>
      <w:r w:rsidRPr="00970AA1">
        <w:t xml:space="preserve">kształcenie zawodowe (prowadzone w szkołach policealnych) kadr na potrzeby </w:t>
      </w:r>
      <w:r w:rsidR="005B76AA" w:rsidRPr="00970AA1">
        <w:t xml:space="preserve">  </w:t>
      </w:r>
      <w:r w:rsidRPr="00970AA1">
        <w:t xml:space="preserve">systemu opieki zdrowotnej (działania będą dotyczyć wyłącznie kształcenia </w:t>
      </w:r>
      <w:proofErr w:type="spellStart"/>
      <w:r w:rsidRPr="00970AA1">
        <w:t>przeddyplomowego</w:t>
      </w:r>
      <w:proofErr w:type="spellEnd"/>
      <w:r w:rsidRPr="00970AA1">
        <w:t xml:space="preserve"> zgodnego z odpowiednimi regulacjami prawnymi w tym zakresie);</w:t>
      </w:r>
    </w:p>
    <w:p w14:paraId="3559B8B3" w14:textId="77777777" w:rsidR="00EB2DC2" w:rsidRPr="00970AA1" w:rsidRDefault="00EB2DC2" w:rsidP="00BC406A">
      <w:pPr>
        <w:pStyle w:val="Default"/>
        <w:numPr>
          <w:ilvl w:val="0"/>
          <w:numId w:val="5"/>
        </w:numPr>
        <w:tabs>
          <w:tab w:val="left" w:pos="426"/>
        </w:tabs>
        <w:spacing w:before="240" w:after="120" w:line="286" w:lineRule="auto"/>
        <w:ind w:left="511" w:hanging="227"/>
      </w:pPr>
      <w:r w:rsidRPr="00970AA1">
        <w:t>kształcenie podyplomowe kadr medycznych i niemedycznych (z wyłączeniem kształcenia specjalizacyjnego, które jest koordynowane przez MZ);</w:t>
      </w:r>
    </w:p>
    <w:p w14:paraId="4E0F6A1E" w14:textId="77777777" w:rsidR="00EB2DC2" w:rsidRPr="00970AA1" w:rsidRDefault="00EB2DC2" w:rsidP="00BC406A">
      <w:pPr>
        <w:pStyle w:val="Default"/>
        <w:numPr>
          <w:ilvl w:val="0"/>
          <w:numId w:val="5"/>
        </w:numPr>
        <w:tabs>
          <w:tab w:val="left" w:pos="426"/>
        </w:tabs>
        <w:spacing w:before="240" w:after="120" w:line="286" w:lineRule="auto"/>
        <w:ind w:left="511" w:hanging="227"/>
      </w:pPr>
      <w:r w:rsidRPr="00970AA1">
        <w:t>ustawiczny rozwój zawodowy osób wykonujących regulowane ustawowo zawody medyczne (działania będą zgodne z odpowiednimi regulacjami prawnymi dotyczącymi zawodów mających zastosowanie w ochronie zdrowia).</w:t>
      </w:r>
    </w:p>
    <w:p w14:paraId="4066D87D" w14:textId="77777777" w:rsidR="00EB2DC2" w:rsidRPr="00970AA1" w:rsidRDefault="00EB2DC2" w:rsidP="008806DD">
      <w:pPr>
        <w:pStyle w:val="Default"/>
        <w:numPr>
          <w:ilvl w:val="0"/>
          <w:numId w:val="7"/>
        </w:numPr>
        <w:tabs>
          <w:tab w:val="left" w:pos="312"/>
        </w:tabs>
        <w:spacing w:before="240" w:after="120" w:line="286" w:lineRule="auto"/>
        <w:ind w:left="312" w:hanging="312"/>
      </w:pPr>
      <w:r w:rsidRPr="00970AA1">
        <w:t>Wsparcie rozwijania kompetencji, umiejętności, uzdolnień, zainteresowań uczniów poza edukacją formalną.</w:t>
      </w:r>
    </w:p>
    <w:p w14:paraId="448C1A36" w14:textId="77777777" w:rsidR="00EB2DC2" w:rsidRPr="00970AA1" w:rsidRDefault="00EB2DC2" w:rsidP="008806DD">
      <w:pPr>
        <w:pStyle w:val="Default"/>
        <w:numPr>
          <w:ilvl w:val="0"/>
          <w:numId w:val="7"/>
        </w:numPr>
        <w:tabs>
          <w:tab w:val="left" w:pos="312"/>
        </w:tabs>
        <w:spacing w:before="240" w:after="120" w:line="286" w:lineRule="auto"/>
        <w:ind w:left="312" w:hanging="312"/>
      </w:pPr>
      <w:r w:rsidRPr="00970AA1">
        <w:lastRenderedPageBreak/>
        <w:t>Wsparcie psychologiczno−pedagogiczne dla dzieci, młodzieży, nauczycieli i rodziców przeciwdziałające skutkom izolacji, zaburzeniom behawioralnym oraz psychicznym, a także podnoszenie kwalifikacji psychologów, pedagogów, logopedów i doradców zawodowych zatrudnionych w szkołach.</w:t>
      </w:r>
    </w:p>
    <w:p w14:paraId="4DD66B8C" w14:textId="77777777" w:rsidR="00EB2DC2" w:rsidRPr="00970AA1" w:rsidRDefault="00EB2DC2" w:rsidP="008806DD">
      <w:pPr>
        <w:pStyle w:val="Default"/>
        <w:numPr>
          <w:ilvl w:val="0"/>
          <w:numId w:val="7"/>
        </w:numPr>
        <w:tabs>
          <w:tab w:val="left" w:pos="312"/>
        </w:tabs>
        <w:spacing w:before="240" w:after="120" w:line="286" w:lineRule="auto"/>
        <w:ind w:left="312" w:hanging="312"/>
      </w:pPr>
      <w:r w:rsidRPr="00970AA1">
        <w:t>Wspieranie aktywności fizycznej i wiedzy nt. zdrowego trybu życia, w szczególności w odniesieniu do uczniów z grup w niekorzystnej sytuacji, w tym zajęcia nt. zdrowej diety, higieny cyfrowej, radzenia sobie ze stresem, budowania relacji i kompetencji społecznych oraz zajęcia sportowe, związane z wyrównywaniem szans/nadrabianiem zaległości po pandemii i nauce zdalnej.</w:t>
      </w:r>
    </w:p>
    <w:p w14:paraId="35E8C336" w14:textId="77777777" w:rsidR="00EB2DC2" w:rsidRPr="00970AA1" w:rsidRDefault="00EB2DC2" w:rsidP="008806DD">
      <w:pPr>
        <w:pStyle w:val="Default"/>
        <w:numPr>
          <w:ilvl w:val="0"/>
          <w:numId w:val="7"/>
        </w:numPr>
        <w:tabs>
          <w:tab w:val="left" w:pos="312"/>
        </w:tabs>
        <w:spacing w:before="240" w:after="120" w:line="286" w:lineRule="auto"/>
        <w:ind w:left="312" w:hanging="312"/>
      </w:pPr>
      <w:r w:rsidRPr="00970AA1">
        <w:t>Dojazdy do szkół dla uczniów szkół ponadpodstawowych z obszarów zmarginalizowanych zgodnie z "Analizą dot. obszarów komunikacyjnie wykluczonych w woj. opolskim" i o obniżonej mobilności w celu podniesienia dostępu do edukacji wysokiej jakości.</w:t>
      </w:r>
    </w:p>
    <w:p w14:paraId="54253AE0" w14:textId="77777777" w:rsidR="00097A55" w:rsidRPr="00970AA1" w:rsidRDefault="00EB2DC2" w:rsidP="008806DD">
      <w:pPr>
        <w:pStyle w:val="Default"/>
        <w:numPr>
          <w:ilvl w:val="0"/>
          <w:numId w:val="7"/>
        </w:numPr>
        <w:tabs>
          <w:tab w:val="left" w:pos="312"/>
        </w:tabs>
        <w:spacing w:before="240" w:after="120" w:line="286" w:lineRule="auto"/>
        <w:ind w:left="312" w:hanging="312"/>
      </w:pPr>
      <w:r w:rsidRPr="00970AA1">
        <w:t>Budowanie potencjału organizacji społeczeństwa obywatelskiego do realizacji działań na rzecz</w:t>
      </w:r>
      <w:r w:rsidR="005B76AA" w:rsidRPr="00970AA1">
        <w:t xml:space="preserve"> </w:t>
      </w:r>
      <w:r w:rsidRPr="00970AA1">
        <w:t xml:space="preserve">edukacji − </w:t>
      </w:r>
      <w:proofErr w:type="spellStart"/>
      <w:r w:rsidRPr="00970AA1">
        <w:t>elem</w:t>
      </w:r>
      <w:proofErr w:type="spellEnd"/>
      <w:r w:rsidRPr="00970AA1">
        <w:t xml:space="preserve">. projektu. </w:t>
      </w:r>
    </w:p>
    <w:p w14:paraId="32B16AC9" w14:textId="69F91642" w:rsidR="00EB2DC2" w:rsidRPr="00970AA1" w:rsidRDefault="00EB2DC2" w:rsidP="00097A55">
      <w:pPr>
        <w:pStyle w:val="Default"/>
        <w:tabs>
          <w:tab w:val="left" w:pos="426"/>
        </w:tabs>
        <w:spacing w:before="240" w:after="120" w:line="286" w:lineRule="auto"/>
        <w:rPr>
          <w:b/>
        </w:rPr>
      </w:pPr>
      <w:r w:rsidRPr="00970AA1">
        <w:rPr>
          <w:b/>
        </w:rPr>
        <w:t>Warunki realizacji projektów:</w:t>
      </w:r>
    </w:p>
    <w:p w14:paraId="5B5A7011" w14:textId="1BCBC043" w:rsidR="00EB2DC2" w:rsidRDefault="00EB2DC2" w:rsidP="00732F69">
      <w:pPr>
        <w:pStyle w:val="Default"/>
        <w:numPr>
          <w:ilvl w:val="0"/>
          <w:numId w:val="9"/>
        </w:numPr>
        <w:tabs>
          <w:tab w:val="left" w:pos="426"/>
        </w:tabs>
        <w:spacing w:before="240" w:after="120" w:line="286" w:lineRule="auto"/>
        <w:ind w:left="284" w:hanging="284"/>
      </w:pPr>
      <w:r w:rsidRPr="00970AA1">
        <w:t>Działania świadomościowe (kampanie informacyjne i działania upowszechniające) będą możliwe do finansowania jedynie, jeśli będą stanowić część projektu i będą uzupełniać działania o charakterze wdrożeniowym w ramach tego projektu z zastrzeżeniem, iż nie mogą przekroczyć 10% kosztów kwalifikowalnych.</w:t>
      </w:r>
    </w:p>
    <w:p w14:paraId="378A2E38" w14:textId="7E2DCF21" w:rsidR="00EB2DC2" w:rsidRDefault="00EB2DC2" w:rsidP="00EB2DC2">
      <w:pPr>
        <w:pStyle w:val="Default"/>
        <w:numPr>
          <w:ilvl w:val="0"/>
          <w:numId w:val="9"/>
        </w:numPr>
        <w:tabs>
          <w:tab w:val="left" w:pos="426"/>
        </w:tabs>
        <w:spacing w:before="240" w:after="120" w:line="286" w:lineRule="auto"/>
        <w:ind w:left="284" w:hanging="284"/>
      </w:pPr>
      <w:r w:rsidRPr="00970AA1">
        <w:t>W przypadku tworzenia materiałów (w tym e−materiałów), aplikacji lub narzędzi informatycznych, nie będą one powielały już istniejących i planowanych do stworzenia na poziomie krajowym materiałów, aplikacji i narzędzi. Identyfikacja ryzyka powielania działań przeprowadzana jest w trakcie opracowywania regulaminu wyboru projektów. Wypracowane w ramach regionalnych programów e− materiały spełniają standardy techniczne Zintegrowanej Platformy Edukacyjnej (aktualne na dzień ogłoszenia naboru), tak aby była możliwość ich publikacji na ZPE.</w:t>
      </w:r>
    </w:p>
    <w:p w14:paraId="13D7DD9C" w14:textId="1B438177" w:rsidR="00097A55" w:rsidRDefault="00EB2DC2" w:rsidP="00EB2DC2">
      <w:pPr>
        <w:pStyle w:val="Default"/>
        <w:numPr>
          <w:ilvl w:val="0"/>
          <w:numId w:val="9"/>
        </w:numPr>
        <w:tabs>
          <w:tab w:val="left" w:pos="426"/>
        </w:tabs>
        <w:spacing w:before="240" w:after="120" w:line="286" w:lineRule="auto"/>
        <w:ind w:left="284" w:hanging="284"/>
      </w:pPr>
      <w:r w:rsidRPr="00970AA1">
        <w:t>W przypadku wspierania kompetencji cyfrowych wykorzystany zostanie standard kompetencji cyfrowych na podstawie aktualnej na dzień ogłoszenia naboru wersji ramy „</w:t>
      </w:r>
      <w:proofErr w:type="spellStart"/>
      <w:r w:rsidRPr="00970AA1">
        <w:t>DigComp</w:t>
      </w:r>
      <w:proofErr w:type="spellEnd"/>
      <w:r w:rsidRPr="00970AA1">
        <w:t xml:space="preserve">” . </w:t>
      </w:r>
    </w:p>
    <w:p w14:paraId="075464B4" w14:textId="04179CF0" w:rsidR="00EB2DC2" w:rsidRDefault="00EB2DC2" w:rsidP="00EB2DC2">
      <w:pPr>
        <w:pStyle w:val="Default"/>
        <w:numPr>
          <w:ilvl w:val="0"/>
          <w:numId w:val="9"/>
        </w:numPr>
        <w:tabs>
          <w:tab w:val="left" w:pos="426"/>
        </w:tabs>
        <w:spacing w:before="240" w:after="120" w:line="286" w:lineRule="auto"/>
        <w:ind w:left="284" w:hanging="284"/>
      </w:pPr>
      <w:r w:rsidRPr="00970AA1">
        <w:t>Wsparcie jest kierowane w pierwszej kolejności do grup w niekorzystnej sytuacji wskazanych w</w:t>
      </w:r>
      <w:r w:rsidR="00097A55" w:rsidRPr="00970AA1">
        <w:t xml:space="preserve"> </w:t>
      </w:r>
      <w:r w:rsidRPr="00970AA1">
        <w:t>dokumencie pn. Analiza grup znajdujących się w niekorzystnej sytuacji w woj. opolskim, który stanowić będzie załącznik do Regulaminu wyboru projektów.</w:t>
      </w:r>
    </w:p>
    <w:p w14:paraId="4BA7FB2C" w14:textId="2A5E47C3" w:rsidR="00EB2DC2" w:rsidRDefault="00EB2DC2" w:rsidP="00732F69">
      <w:pPr>
        <w:pStyle w:val="Default"/>
        <w:numPr>
          <w:ilvl w:val="0"/>
          <w:numId w:val="9"/>
        </w:numPr>
        <w:tabs>
          <w:tab w:val="left" w:pos="426"/>
        </w:tabs>
        <w:spacing w:before="240" w:after="120" w:line="286" w:lineRule="auto"/>
        <w:ind w:left="284" w:hanging="284"/>
      </w:pPr>
      <w:r w:rsidRPr="00970AA1">
        <w:lastRenderedPageBreak/>
        <w:t>Wyrównywanie szans edukacyjnych realizowane będzie przy zapewnieniu braku stygmatyzacji (np. wsparcie powinno być kierowane do oddziałów klasowych lub szkół, a nie pojedynczych uczniów).</w:t>
      </w:r>
    </w:p>
    <w:p w14:paraId="73DA59AB" w14:textId="602433AF" w:rsidR="00097A55" w:rsidRDefault="00EB2DC2" w:rsidP="00732F69">
      <w:pPr>
        <w:pStyle w:val="Default"/>
        <w:numPr>
          <w:ilvl w:val="0"/>
          <w:numId w:val="9"/>
        </w:numPr>
        <w:tabs>
          <w:tab w:val="left" w:pos="426"/>
        </w:tabs>
        <w:spacing w:before="240" w:after="120" w:line="286" w:lineRule="auto"/>
        <w:ind w:left="284" w:hanging="284"/>
      </w:pPr>
      <w:r w:rsidRPr="00970AA1">
        <w:t>Projekty nie powielają działań realizowanych na poziomie krajowym (zarówno ze środków EFS+, jak i</w:t>
      </w:r>
      <w:r w:rsidR="00097A55" w:rsidRPr="00970AA1">
        <w:t xml:space="preserve"> </w:t>
      </w:r>
      <w:r w:rsidRPr="00970AA1">
        <w:t xml:space="preserve">źródeł krajowych), w szczególności w zakresie wsparcia rozwoju kompetencji nauczycieli. </w:t>
      </w:r>
    </w:p>
    <w:p w14:paraId="611C722F" w14:textId="3A022190" w:rsidR="00EB2DC2" w:rsidRDefault="00EB2DC2" w:rsidP="00732F69">
      <w:pPr>
        <w:pStyle w:val="Default"/>
        <w:numPr>
          <w:ilvl w:val="0"/>
          <w:numId w:val="9"/>
        </w:numPr>
        <w:tabs>
          <w:tab w:val="left" w:pos="426"/>
        </w:tabs>
        <w:spacing w:before="240" w:after="120" w:line="286" w:lineRule="auto"/>
        <w:ind w:left="284" w:hanging="284"/>
      </w:pPr>
      <w:r w:rsidRPr="00970AA1">
        <w:t>Wsparcie dla danej szkoły lub placówki systemu oświaty, jej kadry lub uczniów jest realizowane w</w:t>
      </w:r>
      <w:r w:rsidR="00097A55" w:rsidRPr="00970AA1">
        <w:t xml:space="preserve"> </w:t>
      </w:r>
      <w:r w:rsidRPr="00970AA1">
        <w:t>oparciu o indywidualnie zdiagnozowane potrzeby szkoły lub placówki, przede wszystkim w kontekście wyrównywania szans edukacyjnych uczniów.</w:t>
      </w:r>
    </w:p>
    <w:p w14:paraId="1B556B77" w14:textId="1F95AB87" w:rsidR="00EB2DC2" w:rsidRDefault="00EB2DC2" w:rsidP="00732F69">
      <w:pPr>
        <w:pStyle w:val="Default"/>
        <w:numPr>
          <w:ilvl w:val="0"/>
          <w:numId w:val="9"/>
        </w:numPr>
        <w:tabs>
          <w:tab w:val="left" w:pos="426"/>
        </w:tabs>
        <w:spacing w:before="240" w:after="120" w:line="286" w:lineRule="auto"/>
        <w:ind w:left="284" w:hanging="284"/>
      </w:pPr>
      <w:r w:rsidRPr="00970AA1">
        <w:t>Wsparcie w zakresie cyfryzacji danej szkoły lub placówki systemu oświaty poprzedzone jest samooceną wykonaną przez szkołę lub placówkę, jej kadrę i uczniów przy wykorzystaniu narzędzia SELFIE .</w:t>
      </w:r>
    </w:p>
    <w:p w14:paraId="7934994E" w14:textId="06C4012A" w:rsidR="00430E01" w:rsidRDefault="00EB2DC2" w:rsidP="00732F69">
      <w:pPr>
        <w:pStyle w:val="Default"/>
        <w:numPr>
          <w:ilvl w:val="0"/>
          <w:numId w:val="9"/>
        </w:numPr>
        <w:tabs>
          <w:tab w:val="left" w:pos="426"/>
        </w:tabs>
        <w:spacing w:before="240" w:after="120" w:line="286" w:lineRule="auto"/>
        <w:ind w:left="284" w:hanging="284"/>
      </w:pPr>
      <w:r w:rsidRPr="00970AA1">
        <w:t>Zakup sprzętu nie stanowi jedynego lub głównego celu projektu, wynika bezpośrednio ze zdiagnozowanych potrzeb i jest niezbędny do osiągnięcia celu projektu.</w:t>
      </w:r>
    </w:p>
    <w:p w14:paraId="5873DCF1" w14:textId="3AC94535" w:rsidR="00EB2DC2" w:rsidRPr="00970AA1" w:rsidRDefault="00EB2DC2" w:rsidP="00732F69">
      <w:pPr>
        <w:pStyle w:val="Default"/>
        <w:numPr>
          <w:ilvl w:val="0"/>
          <w:numId w:val="9"/>
        </w:numPr>
        <w:tabs>
          <w:tab w:val="left" w:pos="426"/>
        </w:tabs>
        <w:spacing w:before="240" w:after="120" w:line="286" w:lineRule="auto"/>
        <w:ind w:left="142" w:hanging="142"/>
      </w:pPr>
      <w:r w:rsidRPr="00970AA1">
        <w:t>Działania dot. wsparcia w prowadzeniu skutecznej edukacji włączającej (typ projektu 7):</w:t>
      </w:r>
    </w:p>
    <w:p w14:paraId="6FEFF36C" w14:textId="0D2E1B47" w:rsidR="00EB2DC2" w:rsidRPr="00970AA1" w:rsidRDefault="00EB2DC2" w:rsidP="00732F69">
      <w:pPr>
        <w:pStyle w:val="Default"/>
        <w:numPr>
          <w:ilvl w:val="0"/>
          <w:numId w:val="4"/>
        </w:numPr>
        <w:tabs>
          <w:tab w:val="left" w:pos="426"/>
        </w:tabs>
        <w:spacing w:before="240" w:after="120" w:line="286" w:lineRule="auto"/>
        <w:ind w:left="567" w:hanging="283"/>
      </w:pPr>
      <w:r w:rsidRPr="00970AA1">
        <w:t xml:space="preserve">dotyczą przede wszystkim grup, które najbardziej potrzebują wsparcia, tj. koncentrują </w:t>
      </w:r>
      <w:r w:rsidR="00732F69">
        <w:t xml:space="preserve"> </w:t>
      </w:r>
      <w:r w:rsidRPr="00970AA1">
        <w:t>się na uczniach z niepełnosprawnościami lub niedostosowanych społecznie (potwierdzone odpowiednim orzeczeniem) i zapewnieniu im pełnego dostęp</w:t>
      </w:r>
      <w:r w:rsidR="00732F69">
        <w:t xml:space="preserve">u do edukacji ogólnodostępnej, </w:t>
      </w:r>
    </w:p>
    <w:p w14:paraId="6BDE0488" w14:textId="3531A921" w:rsidR="00732F69" w:rsidRDefault="00EB2DC2" w:rsidP="003C2715">
      <w:pPr>
        <w:pStyle w:val="Default"/>
        <w:numPr>
          <w:ilvl w:val="0"/>
          <w:numId w:val="4"/>
        </w:numPr>
        <w:tabs>
          <w:tab w:val="left" w:pos="426"/>
        </w:tabs>
        <w:spacing w:before="240" w:after="120" w:line="286" w:lineRule="auto"/>
        <w:ind w:left="567" w:hanging="283"/>
      </w:pPr>
      <w:r w:rsidRPr="00970AA1">
        <w:t xml:space="preserve">przestrzegają zasady projektowania uniwersalnego w nauczaniu (ULD − </w:t>
      </w:r>
      <w:proofErr w:type="spellStart"/>
      <w:r w:rsidRPr="00970AA1">
        <w:t>universal</w:t>
      </w:r>
      <w:proofErr w:type="spellEnd"/>
      <w:r w:rsidRPr="00970AA1">
        <w:t xml:space="preserve"> learning design).</w:t>
      </w:r>
    </w:p>
    <w:p w14:paraId="1E876EFE" w14:textId="37A3ECC5" w:rsidR="00EB2DC2" w:rsidRPr="00970AA1" w:rsidRDefault="00EB2DC2" w:rsidP="00732F69">
      <w:pPr>
        <w:pStyle w:val="Default"/>
        <w:numPr>
          <w:ilvl w:val="0"/>
          <w:numId w:val="9"/>
        </w:numPr>
        <w:tabs>
          <w:tab w:val="left" w:pos="426"/>
        </w:tabs>
        <w:spacing w:before="240" w:after="120" w:line="286" w:lineRule="auto"/>
        <w:ind w:left="426" w:hanging="426"/>
      </w:pPr>
      <w:r w:rsidRPr="00970AA1">
        <w:t>W ramach edukacji włączającej (typ projektu 7) istnieje możliwość wsparcia uczniów szkół specjalnych i ich otoczenia (rodziców oraz nauczycieli) przy spełnieniu następujących warunków:</w:t>
      </w:r>
    </w:p>
    <w:p w14:paraId="4CB9D7F2" w14:textId="77777777" w:rsidR="00EB2DC2" w:rsidRPr="00970AA1" w:rsidRDefault="00EB2DC2" w:rsidP="00732F69">
      <w:pPr>
        <w:pStyle w:val="Default"/>
        <w:numPr>
          <w:ilvl w:val="0"/>
          <w:numId w:val="3"/>
        </w:numPr>
        <w:tabs>
          <w:tab w:val="left" w:pos="426"/>
        </w:tabs>
        <w:spacing w:before="240" w:after="120" w:line="286" w:lineRule="auto"/>
        <w:ind w:left="567" w:hanging="283"/>
      </w:pPr>
      <w:r w:rsidRPr="00970AA1">
        <w:t>zajęcia dla uczniów, rodziców i nauczycieli szkół specjalnych ukierunkowane będą na przygotowanie dzieci do przejścia do szkoły ogólnodostępnej</w:t>
      </w:r>
    </w:p>
    <w:p w14:paraId="109E384F" w14:textId="77777777" w:rsidR="00EB2DC2" w:rsidRDefault="00EB2DC2" w:rsidP="00732F69">
      <w:pPr>
        <w:pStyle w:val="Default"/>
        <w:numPr>
          <w:ilvl w:val="0"/>
          <w:numId w:val="3"/>
        </w:numPr>
        <w:tabs>
          <w:tab w:val="left" w:pos="426"/>
        </w:tabs>
        <w:spacing w:before="240" w:after="120" w:line="286" w:lineRule="auto"/>
        <w:ind w:left="567" w:hanging="283"/>
      </w:pPr>
      <w:r w:rsidRPr="00970AA1">
        <w:t>elementem projektu będą zajęcia integracyjne z uczniami, rodzicami i nauczycielami szkół ogólnodostępnych celem integracji, wymiany doświadczeń i inkluzji.</w:t>
      </w:r>
    </w:p>
    <w:p w14:paraId="20E2D690" w14:textId="77777777" w:rsidR="00EB2DC2" w:rsidRDefault="00EB2DC2" w:rsidP="00732F69">
      <w:pPr>
        <w:pStyle w:val="Default"/>
        <w:numPr>
          <w:ilvl w:val="0"/>
          <w:numId w:val="2"/>
        </w:numPr>
        <w:tabs>
          <w:tab w:val="left" w:pos="426"/>
        </w:tabs>
        <w:spacing w:before="240" w:after="120" w:line="286" w:lineRule="auto"/>
        <w:ind w:left="426" w:hanging="426"/>
      </w:pPr>
      <w:r w:rsidRPr="00970AA1">
        <w:t>Doradztwo zawodowe jest wolne od stereotypów płciowych w wyborze ścieżek edukacyjnych i zawodowych, a także wspiera przełamywanie tych stereotypów oraz zdobywanie kompetencji STEAM, szczególnie przez uczennice.</w:t>
      </w:r>
    </w:p>
    <w:p w14:paraId="623755CD" w14:textId="77777777" w:rsidR="00097A55" w:rsidRDefault="00EB2DC2" w:rsidP="00732F69">
      <w:pPr>
        <w:pStyle w:val="Default"/>
        <w:numPr>
          <w:ilvl w:val="0"/>
          <w:numId w:val="2"/>
        </w:numPr>
        <w:tabs>
          <w:tab w:val="left" w:pos="426"/>
        </w:tabs>
        <w:spacing w:before="240" w:after="120" w:line="286" w:lineRule="auto"/>
        <w:ind w:left="426" w:hanging="426"/>
      </w:pPr>
      <w:r w:rsidRPr="00970AA1">
        <w:lastRenderedPageBreak/>
        <w:t>Działania w zakresie kształcenia podyplomowego kadr medycznych i niemedycznych muszą być zgodne z rozwiązaniami krajowymi, nie mogą być sprzeczne z priorytetami MZ i nie będą obejmować pilotażowych zmian systemowych w zakresie kształcenia, które zarezerwowane są dla poziomu krajowego (typ projektu 13).</w:t>
      </w:r>
    </w:p>
    <w:p w14:paraId="43313F0D" w14:textId="1442E657" w:rsidR="00EB2DC2" w:rsidRDefault="00097A55" w:rsidP="00732F69">
      <w:pPr>
        <w:pStyle w:val="Default"/>
        <w:numPr>
          <w:ilvl w:val="0"/>
          <w:numId w:val="2"/>
        </w:numPr>
        <w:tabs>
          <w:tab w:val="left" w:pos="426"/>
        </w:tabs>
        <w:spacing w:before="240" w:after="120" w:line="286" w:lineRule="auto"/>
        <w:ind w:left="426" w:hanging="426"/>
      </w:pPr>
      <w:r w:rsidRPr="00970AA1">
        <w:t>W</w:t>
      </w:r>
      <w:r w:rsidR="00EB2DC2" w:rsidRPr="00970AA1">
        <w:t xml:space="preserve"> przypadku kształcenia kadr medycznych i niemedycznych wymagana jest każdorazowo zgoda</w:t>
      </w:r>
      <w:r w:rsidRPr="00970AA1">
        <w:t xml:space="preserve"> </w:t>
      </w:r>
      <w:r w:rsidR="00EB2DC2" w:rsidRPr="00970AA1">
        <w:t>Ministra Zdrowia na uruchomienie tego wsparcia (typ projektu 13).</w:t>
      </w:r>
    </w:p>
    <w:p w14:paraId="5C653DB9" w14:textId="2606B8C6" w:rsidR="00732F69" w:rsidRDefault="00EB2DC2" w:rsidP="00732F69">
      <w:pPr>
        <w:pStyle w:val="Default"/>
        <w:numPr>
          <w:ilvl w:val="0"/>
          <w:numId w:val="2"/>
        </w:numPr>
        <w:tabs>
          <w:tab w:val="left" w:pos="426"/>
        </w:tabs>
        <w:spacing w:before="240" w:after="120" w:line="286" w:lineRule="auto"/>
        <w:ind w:left="426" w:hanging="426"/>
      </w:pPr>
      <w:r w:rsidRPr="00970AA1">
        <w:t>Wsparcie osób dorosłych możliwe wyłącznie w przypadku, jeżeli nie ma możliwości jego realizacji w ramach działania 5.11 Kształcenie ustawiczne (typ projektu 13).</w:t>
      </w:r>
    </w:p>
    <w:p w14:paraId="533387AE" w14:textId="77777777" w:rsidR="00097A55" w:rsidRDefault="00EB2DC2" w:rsidP="00732F69">
      <w:pPr>
        <w:pStyle w:val="Default"/>
        <w:numPr>
          <w:ilvl w:val="0"/>
          <w:numId w:val="2"/>
        </w:numPr>
        <w:tabs>
          <w:tab w:val="left" w:pos="426"/>
        </w:tabs>
        <w:spacing w:before="240" w:after="120" w:line="286" w:lineRule="auto"/>
        <w:ind w:left="426" w:hanging="426"/>
      </w:pPr>
      <w:r w:rsidRPr="00970AA1">
        <w:t xml:space="preserve">Wsparcie w formie staży uczniowskich powinno być realizowane zgodnie z warunkami oraz standardami określonymi w Wytycznych dot. realizacji projektów z udziałem środków EFS+ (...). </w:t>
      </w:r>
    </w:p>
    <w:p w14:paraId="3F2BE22B" w14:textId="52E012E5" w:rsidR="00EB2DC2" w:rsidRPr="00970AA1" w:rsidRDefault="00EB2DC2" w:rsidP="00732F69">
      <w:pPr>
        <w:pStyle w:val="Default"/>
        <w:numPr>
          <w:ilvl w:val="0"/>
          <w:numId w:val="2"/>
        </w:numPr>
        <w:tabs>
          <w:tab w:val="left" w:pos="426"/>
        </w:tabs>
        <w:spacing w:before="240" w:after="120" w:line="286" w:lineRule="auto"/>
        <w:ind w:left="426" w:hanging="426"/>
      </w:pPr>
      <w:r w:rsidRPr="00970AA1">
        <w:t>Pozostałe warunki niezbędne do realizacji projektów niewskazane w SZOP 2021−2027 dla działania określone są w pozostałych dokumentach IZ FEO niezbędnych dla przeprowadzenia postępowania niekonkurencyjnego, w tym w Regulaminie wyboru projektów/umowie o dofinansowanie/decyzji o dofinansowaniu.</w:t>
      </w:r>
    </w:p>
    <w:p w14:paraId="27623EE6" w14:textId="77777777" w:rsidR="00EB2DC2" w:rsidRPr="00970AA1" w:rsidRDefault="00EB2DC2" w:rsidP="004B0BE0">
      <w:pPr>
        <w:pStyle w:val="Default"/>
        <w:tabs>
          <w:tab w:val="left" w:pos="426"/>
        </w:tabs>
        <w:spacing w:before="240" w:after="120" w:line="286" w:lineRule="auto"/>
        <w:rPr>
          <w:color w:val="auto"/>
        </w:rPr>
      </w:pPr>
    </w:p>
    <w:p w14:paraId="1CBF72FD" w14:textId="77777777" w:rsidR="004B0BE0" w:rsidRPr="00970AA1" w:rsidRDefault="004B0BE0" w:rsidP="004B0BE0">
      <w:pPr>
        <w:pStyle w:val="Default"/>
        <w:tabs>
          <w:tab w:val="left" w:pos="426"/>
        </w:tabs>
        <w:spacing w:before="240" w:after="120" w:line="286" w:lineRule="auto"/>
        <w:rPr>
          <w:b/>
          <w:color w:val="auto"/>
        </w:rPr>
      </w:pPr>
      <w:r w:rsidRPr="00970AA1">
        <w:rPr>
          <w:b/>
          <w:color w:val="auto"/>
        </w:rPr>
        <w:t>Maksymalny % poziom dofinansowania UE w projekcie</w:t>
      </w:r>
    </w:p>
    <w:p w14:paraId="77AB0A75" w14:textId="77777777" w:rsidR="004B0BE0" w:rsidRPr="00970AA1" w:rsidRDefault="004B0BE0" w:rsidP="004B0BE0">
      <w:pPr>
        <w:pStyle w:val="Default"/>
        <w:tabs>
          <w:tab w:val="left" w:pos="426"/>
        </w:tabs>
        <w:spacing w:before="240" w:after="120" w:line="286" w:lineRule="auto"/>
        <w:rPr>
          <w:color w:val="auto"/>
        </w:rPr>
      </w:pPr>
      <w:r w:rsidRPr="00970AA1">
        <w:rPr>
          <w:color w:val="auto"/>
        </w:rPr>
        <w:t>85</w:t>
      </w:r>
    </w:p>
    <w:p w14:paraId="77BD18D5" w14:textId="77777777" w:rsidR="004B0BE0" w:rsidRPr="00970AA1" w:rsidRDefault="004B0BE0" w:rsidP="004B0BE0">
      <w:pPr>
        <w:pStyle w:val="Default"/>
        <w:tabs>
          <w:tab w:val="left" w:pos="426"/>
        </w:tabs>
        <w:spacing w:before="240" w:after="120" w:line="286" w:lineRule="auto"/>
        <w:rPr>
          <w:b/>
          <w:color w:val="auto"/>
        </w:rPr>
      </w:pPr>
      <w:r w:rsidRPr="00970AA1">
        <w:rPr>
          <w:b/>
          <w:color w:val="auto"/>
        </w:rPr>
        <w:t>Maksymalny % poziom dofinansowania całkowitego wydatków kwalifikowalnych na poziomie projektu (środki UE + współfinansowanie ze środków krajowych przyznane beneficjentowi przez właściwą instytucję)</w:t>
      </w:r>
    </w:p>
    <w:p w14:paraId="2C6EA262" w14:textId="6A8B3167" w:rsidR="004B0BE0" w:rsidRPr="00970AA1" w:rsidRDefault="004B0BE0" w:rsidP="004B0BE0">
      <w:pPr>
        <w:pStyle w:val="Default"/>
        <w:tabs>
          <w:tab w:val="left" w:pos="426"/>
        </w:tabs>
        <w:spacing w:before="240" w:after="120" w:line="286" w:lineRule="auto"/>
        <w:rPr>
          <w:color w:val="auto"/>
        </w:rPr>
      </w:pPr>
      <w:r w:rsidRPr="00970AA1">
        <w:rPr>
          <w:color w:val="auto"/>
        </w:rPr>
        <w:t>9</w:t>
      </w:r>
      <w:r w:rsidR="00097A55" w:rsidRPr="00970AA1">
        <w:rPr>
          <w:color w:val="auto"/>
        </w:rPr>
        <w:t>0</w:t>
      </w:r>
    </w:p>
    <w:p w14:paraId="2B585EF2" w14:textId="77777777" w:rsidR="004B0BE0" w:rsidRPr="00970AA1" w:rsidRDefault="004B0BE0" w:rsidP="004B0BE0">
      <w:pPr>
        <w:pStyle w:val="Default"/>
        <w:tabs>
          <w:tab w:val="left" w:pos="426"/>
        </w:tabs>
        <w:spacing w:before="240" w:after="120" w:line="286" w:lineRule="auto"/>
        <w:rPr>
          <w:b/>
          <w:color w:val="auto"/>
        </w:rPr>
      </w:pPr>
      <w:r w:rsidRPr="00970AA1">
        <w:rPr>
          <w:b/>
          <w:color w:val="auto"/>
        </w:rPr>
        <w:t>Pomoc publiczna – unijna podstawa prawna</w:t>
      </w:r>
    </w:p>
    <w:p w14:paraId="3DEFD0A4" w14:textId="77777777" w:rsidR="00097A55" w:rsidRDefault="00097A55" w:rsidP="00097A55">
      <w:pPr>
        <w:pStyle w:val="Default"/>
        <w:tabs>
          <w:tab w:val="left" w:pos="426"/>
        </w:tabs>
        <w:spacing w:before="240" w:after="120" w:line="286" w:lineRule="auto"/>
      </w:pPr>
      <w:r w:rsidRPr="00970AA1">
        <w:t xml:space="preserve">Bez pomocy, Rozporządzenie Komisji (UE) 2023/2831 z dnia 13 grudnia 2023 r. w sprawie stosowania art. 107 i 108 Traktatu o funkcjonowaniu Unii Europejskiej do pomocy de </w:t>
      </w:r>
      <w:proofErr w:type="spellStart"/>
      <w:r w:rsidRPr="00970AA1">
        <w:t>minimis</w:t>
      </w:r>
      <w:proofErr w:type="spellEnd"/>
      <w:r w:rsidRPr="00970AA1">
        <w:t xml:space="preserve"> (Dz. Urz. UE L z 15.12.2023), Rozporządzenie Komisji (UE) nr 651/2014 z dnia 17 czerwca 2014 r. uznające niektóre rodzaje pomocy za zgodne z rynkiem wewnętrznym w zastosowaniu art. 107 i 108 Traktatu (Dz. Urz. UE L 187 z 26.06.2014, str. 1, z </w:t>
      </w:r>
      <w:proofErr w:type="spellStart"/>
      <w:r w:rsidRPr="00970AA1">
        <w:t>późn</w:t>
      </w:r>
      <w:proofErr w:type="spellEnd"/>
      <w:r w:rsidRPr="00970AA1">
        <w:t>. zm.)</w:t>
      </w:r>
    </w:p>
    <w:p w14:paraId="568C4E3D" w14:textId="77777777" w:rsidR="00BC202B" w:rsidRDefault="00BC202B" w:rsidP="00097A55">
      <w:pPr>
        <w:pStyle w:val="Default"/>
        <w:tabs>
          <w:tab w:val="left" w:pos="426"/>
        </w:tabs>
        <w:spacing w:before="240" w:after="120" w:line="286" w:lineRule="auto"/>
      </w:pPr>
    </w:p>
    <w:p w14:paraId="5FA25AF7" w14:textId="77777777" w:rsidR="00BC202B" w:rsidRPr="00970AA1" w:rsidRDefault="00BC202B" w:rsidP="00097A55">
      <w:pPr>
        <w:pStyle w:val="Default"/>
        <w:tabs>
          <w:tab w:val="left" w:pos="426"/>
        </w:tabs>
        <w:spacing w:before="240" w:after="120" w:line="286" w:lineRule="auto"/>
      </w:pPr>
    </w:p>
    <w:p w14:paraId="2D733C28" w14:textId="6083F357" w:rsidR="004B0BE0" w:rsidRPr="00970AA1" w:rsidRDefault="004B0BE0" w:rsidP="004B0BE0">
      <w:pPr>
        <w:pStyle w:val="Default"/>
        <w:tabs>
          <w:tab w:val="left" w:pos="426"/>
        </w:tabs>
        <w:spacing w:before="240" w:after="120" w:line="286" w:lineRule="auto"/>
        <w:rPr>
          <w:b/>
          <w:color w:val="auto"/>
        </w:rPr>
      </w:pPr>
      <w:r w:rsidRPr="00970AA1">
        <w:rPr>
          <w:b/>
          <w:color w:val="auto"/>
        </w:rPr>
        <w:t>Pomoc publiczna – krajowa podstawa prawna</w:t>
      </w:r>
    </w:p>
    <w:p w14:paraId="2C73963E" w14:textId="77777777" w:rsidR="00097A55" w:rsidRPr="00970AA1" w:rsidRDefault="00097A55" w:rsidP="00097A55">
      <w:pPr>
        <w:pStyle w:val="Default"/>
        <w:tabs>
          <w:tab w:val="left" w:pos="426"/>
        </w:tabs>
        <w:spacing w:before="240" w:after="120" w:line="286" w:lineRule="auto"/>
      </w:pPr>
      <w:r w:rsidRPr="00970AA1">
        <w:t xml:space="preserve">Bez pomocy, Rozporządzenie Ministra Funduszy i Polityki Regionalnej z dnia 20 grudnia 2022 r. w sprawie udzielania pomocy de </w:t>
      </w:r>
      <w:proofErr w:type="spellStart"/>
      <w:r w:rsidRPr="00970AA1">
        <w:t>minimis</w:t>
      </w:r>
      <w:proofErr w:type="spellEnd"/>
      <w:r w:rsidRPr="00970AA1">
        <w:t xml:space="preserve"> oraz pomocy publicznej w ramach programów finansowanych z Europejskiego Funduszu Społecznego Plus (EFS+) na lata 2021−2027 (Dz.U. 2022 poz. 2782, z </w:t>
      </w:r>
      <w:proofErr w:type="spellStart"/>
      <w:r w:rsidRPr="00970AA1">
        <w:t>późn</w:t>
      </w:r>
      <w:proofErr w:type="spellEnd"/>
      <w:r w:rsidRPr="00970AA1">
        <w:t>. zm.)</w:t>
      </w:r>
    </w:p>
    <w:p w14:paraId="44705AAF" w14:textId="77777777" w:rsidR="004B0BE0" w:rsidRPr="00970AA1" w:rsidRDefault="004B0BE0" w:rsidP="004B0BE0">
      <w:pPr>
        <w:pStyle w:val="Default"/>
        <w:tabs>
          <w:tab w:val="left" w:pos="426"/>
        </w:tabs>
        <w:spacing w:before="240" w:after="120" w:line="286" w:lineRule="auto"/>
        <w:rPr>
          <w:b/>
          <w:color w:val="auto"/>
        </w:rPr>
      </w:pPr>
      <w:r w:rsidRPr="00970AA1">
        <w:rPr>
          <w:b/>
          <w:color w:val="auto"/>
        </w:rPr>
        <w:t>Uproszczone metody rozliczania</w:t>
      </w:r>
    </w:p>
    <w:p w14:paraId="23CCAD7E" w14:textId="77777777" w:rsidR="00097A55" w:rsidRPr="00970AA1" w:rsidRDefault="00097A55" w:rsidP="00097A55">
      <w:pPr>
        <w:pStyle w:val="Default"/>
        <w:tabs>
          <w:tab w:val="left" w:pos="426"/>
        </w:tabs>
        <w:spacing w:before="240" w:after="120" w:line="286" w:lineRule="auto"/>
      </w:pPr>
      <w:r w:rsidRPr="00970AA1">
        <w:t>do 25% stawka ryczałtowa na koszty pośrednie w oparciu o metodykę IZ (podstawa wyliczenia: koszty bezpośrednie) [art. 54(c) CPR], stawka jednostkowa w oparciu o metodykę IZ [art. 53(3)(a) CPR]</w:t>
      </w:r>
    </w:p>
    <w:p w14:paraId="1864D538" w14:textId="77777777" w:rsidR="004B0BE0" w:rsidRPr="00970AA1" w:rsidRDefault="004B0BE0" w:rsidP="004B0BE0">
      <w:pPr>
        <w:pStyle w:val="Default"/>
        <w:tabs>
          <w:tab w:val="left" w:pos="426"/>
        </w:tabs>
        <w:spacing w:before="240" w:after="120" w:line="286" w:lineRule="auto"/>
        <w:rPr>
          <w:b/>
          <w:color w:val="auto"/>
        </w:rPr>
      </w:pPr>
      <w:r w:rsidRPr="00970AA1">
        <w:rPr>
          <w:b/>
          <w:color w:val="auto"/>
        </w:rPr>
        <w:t>Forma wsparcia</w:t>
      </w:r>
    </w:p>
    <w:p w14:paraId="6F5484A8" w14:textId="77777777" w:rsidR="004B0BE0" w:rsidRPr="00970AA1" w:rsidRDefault="004B0BE0" w:rsidP="004B0BE0">
      <w:pPr>
        <w:pStyle w:val="Default"/>
        <w:tabs>
          <w:tab w:val="left" w:pos="426"/>
        </w:tabs>
        <w:spacing w:before="240" w:after="120" w:line="286" w:lineRule="auto"/>
        <w:rPr>
          <w:color w:val="auto"/>
        </w:rPr>
      </w:pPr>
      <w:r w:rsidRPr="00970AA1">
        <w:rPr>
          <w:color w:val="auto"/>
        </w:rPr>
        <w:t>Dotacja</w:t>
      </w:r>
    </w:p>
    <w:p w14:paraId="18720D88" w14:textId="77777777" w:rsidR="004B0BE0" w:rsidRPr="00970AA1" w:rsidRDefault="004B0BE0" w:rsidP="004B0BE0">
      <w:pPr>
        <w:pStyle w:val="Default"/>
        <w:tabs>
          <w:tab w:val="left" w:pos="426"/>
        </w:tabs>
        <w:spacing w:before="240" w:after="120" w:line="286" w:lineRule="auto"/>
        <w:rPr>
          <w:b/>
          <w:color w:val="auto"/>
        </w:rPr>
      </w:pPr>
      <w:r w:rsidRPr="00970AA1">
        <w:rPr>
          <w:b/>
          <w:color w:val="auto"/>
        </w:rPr>
        <w:t>Dopuszczalny cross-</w:t>
      </w:r>
      <w:proofErr w:type="spellStart"/>
      <w:r w:rsidRPr="00970AA1">
        <w:rPr>
          <w:b/>
          <w:color w:val="auto"/>
        </w:rPr>
        <w:t>financing</w:t>
      </w:r>
      <w:proofErr w:type="spellEnd"/>
      <w:r w:rsidRPr="00970AA1">
        <w:rPr>
          <w:b/>
          <w:color w:val="auto"/>
        </w:rPr>
        <w:t xml:space="preserve"> (%)</w:t>
      </w:r>
    </w:p>
    <w:p w14:paraId="6A7DCE7B" w14:textId="0EE73E12" w:rsidR="004B0BE0" w:rsidRPr="00970AA1" w:rsidRDefault="00C801EA" w:rsidP="004B0BE0">
      <w:pPr>
        <w:pStyle w:val="Default"/>
        <w:tabs>
          <w:tab w:val="left" w:pos="426"/>
        </w:tabs>
        <w:spacing w:before="240" w:after="120" w:line="286" w:lineRule="auto"/>
        <w:rPr>
          <w:color w:val="auto"/>
        </w:rPr>
      </w:pPr>
      <w:r w:rsidRPr="00970AA1">
        <w:rPr>
          <w:color w:val="auto"/>
        </w:rPr>
        <w:t>30</w:t>
      </w:r>
    </w:p>
    <w:p w14:paraId="4B6C5C72" w14:textId="77777777" w:rsidR="004B0BE0" w:rsidRPr="00970AA1" w:rsidRDefault="004B0BE0" w:rsidP="004B0BE0">
      <w:pPr>
        <w:pStyle w:val="Default"/>
        <w:tabs>
          <w:tab w:val="left" w:pos="426"/>
        </w:tabs>
        <w:spacing w:before="240" w:after="120" w:line="286" w:lineRule="auto"/>
        <w:rPr>
          <w:b/>
          <w:color w:val="auto"/>
        </w:rPr>
      </w:pPr>
      <w:r w:rsidRPr="00970AA1">
        <w:rPr>
          <w:b/>
          <w:color w:val="auto"/>
        </w:rPr>
        <w:t>Minimalny wkład własny beneficjenta</w:t>
      </w:r>
    </w:p>
    <w:p w14:paraId="172352B7" w14:textId="61ED4F47" w:rsidR="004B0BE0" w:rsidRPr="00970AA1" w:rsidRDefault="00097A55" w:rsidP="004B0BE0">
      <w:pPr>
        <w:pStyle w:val="Default"/>
        <w:tabs>
          <w:tab w:val="left" w:pos="426"/>
        </w:tabs>
        <w:spacing w:before="240" w:after="120" w:line="286" w:lineRule="auto"/>
        <w:rPr>
          <w:color w:val="auto"/>
        </w:rPr>
      </w:pPr>
      <w:r w:rsidRPr="00970AA1">
        <w:rPr>
          <w:color w:val="auto"/>
        </w:rPr>
        <w:t>10</w:t>
      </w:r>
      <w:r w:rsidR="004B0BE0" w:rsidRPr="00970AA1">
        <w:rPr>
          <w:color w:val="auto"/>
        </w:rPr>
        <w:t>%</w:t>
      </w:r>
    </w:p>
    <w:p w14:paraId="4128ED07" w14:textId="77777777" w:rsidR="004B0BE0" w:rsidRPr="00970AA1" w:rsidRDefault="004B0BE0" w:rsidP="004B0BE0">
      <w:pPr>
        <w:pStyle w:val="Default"/>
        <w:tabs>
          <w:tab w:val="left" w:pos="426"/>
        </w:tabs>
        <w:spacing w:before="240" w:after="120" w:line="286" w:lineRule="auto"/>
        <w:rPr>
          <w:b/>
          <w:color w:val="auto"/>
        </w:rPr>
      </w:pPr>
      <w:r w:rsidRPr="00970AA1">
        <w:rPr>
          <w:b/>
          <w:color w:val="auto"/>
        </w:rPr>
        <w:t>Sposób wyboru projektów</w:t>
      </w:r>
    </w:p>
    <w:p w14:paraId="5A1A085F" w14:textId="77777777" w:rsidR="004B0BE0" w:rsidRPr="00970AA1" w:rsidRDefault="004B0BE0" w:rsidP="004B0BE0">
      <w:pPr>
        <w:pStyle w:val="Default"/>
        <w:tabs>
          <w:tab w:val="left" w:pos="426"/>
        </w:tabs>
        <w:spacing w:before="240" w:after="120" w:line="286" w:lineRule="auto"/>
        <w:rPr>
          <w:color w:val="auto"/>
        </w:rPr>
      </w:pPr>
      <w:r w:rsidRPr="00970AA1">
        <w:rPr>
          <w:color w:val="auto"/>
        </w:rPr>
        <w:t>Konkurencyjny, Niekonkurencyjny</w:t>
      </w:r>
    </w:p>
    <w:p w14:paraId="33C014C1" w14:textId="77777777" w:rsidR="004B0BE0" w:rsidRPr="00970AA1" w:rsidRDefault="004B0BE0" w:rsidP="004B0BE0">
      <w:pPr>
        <w:pStyle w:val="Default"/>
        <w:tabs>
          <w:tab w:val="left" w:pos="426"/>
        </w:tabs>
        <w:spacing w:before="240" w:after="120" w:line="286" w:lineRule="auto"/>
        <w:rPr>
          <w:b/>
          <w:color w:val="auto"/>
        </w:rPr>
      </w:pPr>
      <w:r w:rsidRPr="00970AA1">
        <w:rPr>
          <w:b/>
          <w:color w:val="auto"/>
        </w:rPr>
        <w:t>Realizacja instrumentów terytorialnych</w:t>
      </w:r>
    </w:p>
    <w:p w14:paraId="6AE90DB2" w14:textId="77777777" w:rsidR="004B0BE0" w:rsidRPr="00970AA1" w:rsidRDefault="004B0BE0" w:rsidP="004B0BE0">
      <w:pPr>
        <w:pStyle w:val="Default"/>
        <w:tabs>
          <w:tab w:val="left" w:pos="426"/>
        </w:tabs>
        <w:spacing w:before="240" w:after="120" w:line="286" w:lineRule="auto"/>
        <w:rPr>
          <w:color w:val="auto"/>
        </w:rPr>
      </w:pPr>
      <w:r w:rsidRPr="00970AA1">
        <w:rPr>
          <w:color w:val="auto"/>
        </w:rPr>
        <w:t>Nie dotyczy</w:t>
      </w:r>
    </w:p>
    <w:p w14:paraId="09BF60DA" w14:textId="77777777" w:rsidR="004B0BE0" w:rsidRPr="00970AA1" w:rsidRDefault="004B0BE0" w:rsidP="004B0BE0">
      <w:pPr>
        <w:pStyle w:val="Default"/>
        <w:tabs>
          <w:tab w:val="left" w:pos="426"/>
        </w:tabs>
        <w:spacing w:before="240" w:after="120" w:line="286" w:lineRule="auto"/>
        <w:rPr>
          <w:b/>
          <w:color w:val="auto"/>
        </w:rPr>
      </w:pPr>
      <w:r w:rsidRPr="00970AA1">
        <w:rPr>
          <w:b/>
          <w:color w:val="auto"/>
        </w:rPr>
        <w:t>Typ beneficjenta – ogólny</w:t>
      </w:r>
    </w:p>
    <w:p w14:paraId="0DF32FFD" w14:textId="77777777" w:rsidR="004B0BE0" w:rsidRPr="00970AA1" w:rsidRDefault="004B0BE0" w:rsidP="004B0BE0">
      <w:pPr>
        <w:pStyle w:val="Default"/>
        <w:tabs>
          <w:tab w:val="left" w:pos="426"/>
        </w:tabs>
        <w:spacing w:before="240" w:after="120" w:line="286" w:lineRule="auto"/>
        <w:rPr>
          <w:color w:val="auto"/>
        </w:rPr>
      </w:pPr>
      <w:r w:rsidRPr="00970AA1">
        <w:rPr>
          <w:color w:val="auto"/>
        </w:rPr>
        <w:t>Administracja publiczna, Instytucje nauki i edukacji, Organizacje społeczne i związki wyznaniowe, Przedsiębiorstwa</w:t>
      </w:r>
    </w:p>
    <w:p w14:paraId="4584B781" w14:textId="77777777" w:rsidR="004B0BE0" w:rsidRPr="00970AA1" w:rsidRDefault="004B0BE0" w:rsidP="004B0BE0">
      <w:pPr>
        <w:pStyle w:val="Default"/>
        <w:tabs>
          <w:tab w:val="left" w:pos="426"/>
        </w:tabs>
        <w:spacing w:before="240" w:after="120" w:line="286" w:lineRule="auto"/>
        <w:rPr>
          <w:b/>
          <w:color w:val="auto"/>
        </w:rPr>
      </w:pPr>
      <w:r w:rsidRPr="00970AA1">
        <w:rPr>
          <w:b/>
          <w:color w:val="auto"/>
        </w:rPr>
        <w:t>Typ beneficjenta – szczegółowy</w:t>
      </w:r>
    </w:p>
    <w:p w14:paraId="0F80AB5B" w14:textId="2C8DABDE" w:rsidR="004B0BE0" w:rsidRDefault="004B0BE0" w:rsidP="004B0BE0">
      <w:pPr>
        <w:pStyle w:val="Default"/>
        <w:tabs>
          <w:tab w:val="left" w:pos="426"/>
        </w:tabs>
        <w:spacing w:before="240" w:after="120" w:line="286" w:lineRule="auto"/>
        <w:rPr>
          <w:color w:val="auto"/>
        </w:rPr>
      </w:pPr>
      <w:r w:rsidRPr="00970AA1">
        <w:rPr>
          <w:color w:val="auto"/>
        </w:rPr>
        <w:t>Duże przedsiębiorstwa, Jednostki Samorządu Terytorialnego, MŚP, Organizacje pozarządowe, Szkoły i inne placówki systemu oświaty</w:t>
      </w:r>
    </w:p>
    <w:p w14:paraId="7288A9A4" w14:textId="77777777" w:rsidR="00BC202B" w:rsidRPr="00970AA1" w:rsidRDefault="00BC202B" w:rsidP="004B0BE0">
      <w:pPr>
        <w:pStyle w:val="Default"/>
        <w:tabs>
          <w:tab w:val="left" w:pos="426"/>
        </w:tabs>
        <w:spacing w:before="240" w:after="120" w:line="286" w:lineRule="auto"/>
        <w:rPr>
          <w:color w:val="auto"/>
        </w:rPr>
      </w:pPr>
    </w:p>
    <w:p w14:paraId="563A6D37" w14:textId="77777777" w:rsidR="004B0BE0" w:rsidRPr="00970AA1" w:rsidRDefault="004B0BE0" w:rsidP="004B0BE0">
      <w:pPr>
        <w:pStyle w:val="Default"/>
        <w:tabs>
          <w:tab w:val="left" w:pos="426"/>
        </w:tabs>
        <w:spacing w:before="240" w:after="120" w:line="286" w:lineRule="auto"/>
        <w:rPr>
          <w:b/>
          <w:color w:val="auto"/>
        </w:rPr>
      </w:pPr>
      <w:r w:rsidRPr="00970AA1">
        <w:rPr>
          <w:b/>
          <w:color w:val="auto"/>
        </w:rPr>
        <w:t>Grupa docelowa</w:t>
      </w:r>
    </w:p>
    <w:p w14:paraId="7878D0FB" w14:textId="35B552DC" w:rsidR="00097A55" w:rsidRPr="00970AA1" w:rsidRDefault="00097A55" w:rsidP="00097A55">
      <w:pPr>
        <w:pStyle w:val="Default"/>
        <w:tabs>
          <w:tab w:val="left" w:pos="426"/>
        </w:tabs>
        <w:spacing w:before="240" w:after="120" w:line="286" w:lineRule="auto"/>
      </w:pPr>
      <w:r w:rsidRPr="00970AA1">
        <w:t>organizacje społeczeństwa obywatelskiego, osoby dorosłe, przedstawiciele kadry szkół lub placówek kształcenia zawodowego, rodzice lub opiekunowie, szkoły lub placówki kształcenia zawodowego (z wyłączeniem specjalnych), uczniowie lub słuchacze szkół lub placówek kształcenia zawodowego</w:t>
      </w:r>
      <w:r w:rsidR="007924EC">
        <w:t xml:space="preserve">, </w:t>
      </w:r>
      <w:r w:rsidR="007924EC" w:rsidRPr="007924EC">
        <w:t>uczniowie, ich rodzice i opiekunowie prawni oraz kadra (w tym nauczyciele) szkół specjalnych</w:t>
      </w:r>
    </w:p>
    <w:p w14:paraId="40301094" w14:textId="77777777" w:rsidR="004B0BE0" w:rsidRPr="00970AA1" w:rsidRDefault="004B0BE0" w:rsidP="004B0BE0">
      <w:pPr>
        <w:pStyle w:val="Default"/>
        <w:tabs>
          <w:tab w:val="left" w:pos="426"/>
        </w:tabs>
        <w:spacing w:before="240" w:after="120" w:line="286" w:lineRule="auto"/>
        <w:rPr>
          <w:b/>
          <w:color w:val="auto"/>
        </w:rPr>
      </w:pPr>
      <w:r w:rsidRPr="00970AA1">
        <w:rPr>
          <w:b/>
          <w:color w:val="auto"/>
        </w:rPr>
        <w:t>Słowa kluczowe</w:t>
      </w:r>
    </w:p>
    <w:p w14:paraId="456EAFDE" w14:textId="73F7F268" w:rsidR="00097A55" w:rsidRPr="00970AA1" w:rsidRDefault="00430E01" w:rsidP="00097A55">
      <w:pPr>
        <w:pStyle w:val="Default"/>
        <w:tabs>
          <w:tab w:val="left" w:pos="426"/>
        </w:tabs>
        <w:spacing w:before="240" w:after="120" w:line="286" w:lineRule="auto"/>
      </w:pPr>
      <w:r w:rsidRPr="00970AA1">
        <w:t xml:space="preserve">Doradztwo zawodowe, edukacja, edukacja </w:t>
      </w:r>
      <w:r w:rsidR="00097A55" w:rsidRPr="00970AA1">
        <w:t>włącz</w:t>
      </w:r>
      <w:r w:rsidRPr="00970AA1">
        <w:t xml:space="preserve">ająca, kompetencje, kompetencje </w:t>
      </w:r>
      <w:r w:rsidR="00097A55" w:rsidRPr="00970AA1">
        <w:t>kluczowe, kszt</w:t>
      </w:r>
      <w:r w:rsidRPr="00970AA1">
        <w:t xml:space="preserve">ałcenie podyplomowe medyków, kształcenie zawodowe, kwalifikacje, rozwój </w:t>
      </w:r>
      <w:r w:rsidR="00097A55" w:rsidRPr="00970AA1">
        <w:t>zawodowy, szkoła</w:t>
      </w:r>
    </w:p>
    <w:p w14:paraId="793B0095" w14:textId="77777777" w:rsidR="004B0BE0" w:rsidRPr="00970AA1" w:rsidRDefault="004B0BE0" w:rsidP="004B0BE0">
      <w:pPr>
        <w:pStyle w:val="Default"/>
        <w:tabs>
          <w:tab w:val="left" w:pos="426"/>
        </w:tabs>
        <w:spacing w:before="240" w:after="120" w:line="286" w:lineRule="auto"/>
        <w:rPr>
          <w:b/>
          <w:color w:val="auto"/>
        </w:rPr>
      </w:pPr>
      <w:r w:rsidRPr="00970AA1">
        <w:rPr>
          <w:b/>
          <w:color w:val="auto"/>
        </w:rPr>
        <w:t>Wielkość podmiotu (w przypadku przedsiębiorstw)</w:t>
      </w:r>
    </w:p>
    <w:p w14:paraId="1DE62307" w14:textId="77777777" w:rsidR="00097A55" w:rsidRPr="00970AA1" w:rsidRDefault="00097A55" w:rsidP="00097A55">
      <w:pPr>
        <w:pStyle w:val="Default"/>
        <w:tabs>
          <w:tab w:val="left" w:pos="426"/>
        </w:tabs>
        <w:spacing w:before="240" w:after="120" w:line="286" w:lineRule="auto"/>
      </w:pPr>
      <w:r w:rsidRPr="00970AA1">
        <w:t>Duże, Małe, Mikro, Średnie</w:t>
      </w:r>
    </w:p>
    <w:p w14:paraId="7535818D" w14:textId="77777777" w:rsidR="004B0BE0" w:rsidRPr="00970AA1" w:rsidRDefault="004B0BE0" w:rsidP="004B0BE0">
      <w:pPr>
        <w:pStyle w:val="Default"/>
        <w:tabs>
          <w:tab w:val="left" w:pos="426"/>
        </w:tabs>
        <w:spacing w:before="240" w:after="120" w:line="286" w:lineRule="auto"/>
        <w:rPr>
          <w:b/>
          <w:color w:val="auto"/>
        </w:rPr>
      </w:pPr>
      <w:r w:rsidRPr="00970AA1">
        <w:rPr>
          <w:b/>
          <w:color w:val="auto"/>
        </w:rPr>
        <w:t>Kryteria wyboru projektów</w:t>
      </w:r>
    </w:p>
    <w:p w14:paraId="20B7FE0D" w14:textId="77777777" w:rsidR="004B0BE0" w:rsidRPr="00970AA1" w:rsidRDefault="004B0BE0" w:rsidP="004B0BE0">
      <w:pPr>
        <w:pStyle w:val="Default"/>
        <w:tabs>
          <w:tab w:val="left" w:pos="426"/>
        </w:tabs>
        <w:spacing w:before="240" w:after="120" w:line="286" w:lineRule="auto"/>
        <w:rPr>
          <w:color w:val="auto"/>
        </w:rPr>
      </w:pPr>
      <w:r w:rsidRPr="00970AA1">
        <w:rPr>
          <w:color w:val="auto"/>
        </w:rPr>
        <w:t>https://rpo.opolskie.pl/?page_id=47909</w:t>
      </w:r>
    </w:p>
    <w:p w14:paraId="7EAFF679" w14:textId="77777777" w:rsidR="00861158" w:rsidRPr="00970AA1" w:rsidRDefault="00861158" w:rsidP="004B0BE0">
      <w:pPr>
        <w:pStyle w:val="Default"/>
        <w:tabs>
          <w:tab w:val="left" w:pos="426"/>
        </w:tabs>
        <w:spacing w:before="240" w:after="120" w:line="286" w:lineRule="auto"/>
        <w:rPr>
          <w:color w:val="auto"/>
        </w:rPr>
      </w:pPr>
    </w:p>
    <w:p w14:paraId="4D9A0E11" w14:textId="77777777" w:rsidR="004B0BE0" w:rsidRPr="00970AA1" w:rsidRDefault="004B0BE0" w:rsidP="004B0BE0">
      <w:pPr>
        <w:pStyle w:val="Default"/>
        <w:tabs>
          <w:tab w:val="left" w:pos="426"/>
        </w:tabs>
        <w:spacing w:before="240" w:after="120" w:line="286" w:lineRule="auto"/>
        <w:rPr>
          <w:b/>
          <w:color w:val="auto"/>
        </w:rPr>
      </w:pPr>
      <w:r w:rsidRPr="00970AA1">
        <w:rPr>
          <w:b/>
          <w:color w:val="auto"/>
        </w:rPr>
        <w:t>Wskaźniki produktu</w:t>
      </w:r>
    </w:p>
    <w:p w14:paraId="54709E7F" w14:textId="77777777" w:rsidR="004B0BE0" w:rsidRPr="00970AA1" w:rsidRDefault="004B0BE0" w:rsidP="004B0BE0">
      <w:pPr>
        <w:pStyle w:val="Default"/>
        <w:tabs>
          <w:tab w:val="left" w:pos="426"/>
        </w:tabs>
        <w:spacing w:before="240" w:after="120" w:line="286" w:lineRule="auto"/>
        <w:rPr>
          <w:color w:val="auto"/>
        </w:rPr>
      </w:pPr>
      <w:r w:rsidRPr="00970AA1">
        <w:rPr>
          <w:color w:val="auto"/>
        </w:rPr>
        <w:t>WLWK-PLFCO09 - Liczba dzieci lub uczniów o specjalnych potrzebach rozwojowych i edukacyjnych, którzy zostali objęci usługami asystenta</w:t>
      </w:r>
    </w:p>
    <w:p w14:paraId="04E2EC20" w14:textId="77777777" w:rsidR="004B0BE0" w:rsidRPr="00970AA1" w:rsidRDefault="004B0BE0" w:rsidP="004B0BE0">
      <w:pPr>
        <w:pStyle w:val="Default"/>
        <w:tabs>
          <w:tab w:val="left" w:pos="426"/>
        </w:tabs>
        <w:spacing w:before="240" w:after="120" w:line="286" w:lineRule="auto"/>
        <w:rPr>
          <w:color w:val="auto"/>
        </w:rPr>
      </w:pPr>
      <w:r w:rsidRPr="00970AA1">
        <w:rPr>
          <w:color w:val="auto"/>
        </w:rPr>
        <w:t>WLWK-PLFCO08 - Liczba dzieci/uczniów o specjalnych potrzebach rozwojowych i edukacyjnych, objętych wsparciem</w:t>
      </w:r>
    </w:p>
    <w:p w14:paraId="7AE9AEE8" w14:textId="77777777" w:rsidR="004B0BE0" w:rsidRPr="00970AA1" w:rsidRDefault="004B0BE0" w:rsidP="004B0BE0">
      <w:pPr>
        <w:pStyle w:val="Default"/>
        <w:tabs>
          <w:tab w:val="left" w:pos="426"/>
        </w:tabs>
        <w:spacing w:before="240" w:after="120" w:line="286" w:lineRule="auto"/>
        <w:rPr>
          <w:color w:val="auto"/>
        </w:rPr>
      </w:pPr>
      <w:r w:rsidRPr="00970AA1">
        <w:rPr>
          <w:color w:val="auto"/>
        </w:rPr>
        <w:t>WLWK-PL0CO02 - Liczba obiektów dostosowanych do potrzeb osób z niepełnosprawnościami</w:t>
      </w:r>
    </w:p>
    <w:p w14:paraId="71E805B8" w14:textId="77777777" w:rsidR="004B0BE0" w:rsidRPr="00970AA1" w:rsidRDefault="004B0BE0" w:rsidP="004B0BE0">
      <w:pPr>
        <w:pStyle w:val="Default"/>
        <w:tabs>
          <w:tab w:val="left" w:pos="426"/>
        </w:tabs>
        <w:spacing w:before="240" w:after="120" w:line="286" w:lineRule="auto"/>
        <w:rPr>
          <w:color w:val="auto"/>
        </w:rPr>
      </w:pPr>
      <w:r w:rsidRPr="00970AA1">
        <w:rPr>
          <w:color w:val="auto"/>
        </w:rPr>
        <w:t>WLWK-PLFCO10 - Liczba obiektów edukacyjnych dostosowanych do potrzeb osób z niepełnosprawnościami</w:t>
      </w:r>
    </w:p>
    <w:p w14:paraId="6D306564" w14:textId="77777777" w:rsidR="004B0BE0" w:rsidRPr="00970AA1" w:rsidRDefault="004B0BE0" w:rsidP="004B0BE0">
      <w:pPr>
        <w:pStyle w:val="Default"/>
        <w:tabs>
          <w:tab w:val="left" w:pos="426"/>
        </w:tabs>
        <w:spacing w:before="240" w:after="120" w:line="286" w:lineRule="auto"/>
        <w:rPr>
          <w:color w:val="auto"/>
        </w:rPr>
      </w:pPr>
      <w:r w:rsidRPr="00970AA1">
        <w:rPr>
          <w:color w:val="auto"/>
        </w:rPr>
        <w:t>WLWK-EECO19 - Liczba objętych wsparciem mikro-, małych i średnich przedsiębiorstw (w tym spółdzielni i przedsiębiorstw społecznych)</w:t>
      </w:r>
    </w:p>
    <w:p w14:paraId="74AEAFC7" w14:textId="77777777" w:rsidR="004B0BE0" w:rsidRPr="00970AA1" w:rsidRDefault="004B0BE0" w:rsidP="004B0BE0">
      <w:pPr>
        <w:pStyle w:val="Default"/>
        <w:tabs>
          <w:tab w:val="left" w:pos="426"/>
        </w:tabs>
        <w:spacing w:before="240" w:after="120" w:line="286" w:lineRule="auto"/>
        <w:rPr>
          <w:color w:val="auto"/>
        </w:rPr>
      </w:pPr>
      <w:r w:rsidRPr="00970AA1">
        <w:rPr>
          <w:color w:val="auto"/>
        </w:rPr>
        <w:lastRenderedPageBreak/>
        <w:t>WLWK-EECO18 - Liczba objętych wsparciem podmiotów administracji publicznej lub służb publicznych na szczeblu krajowym, regionalnym lub lokalnym</w:t>
      </w:r>
    </w:p>
    <w:p w14:paraId="6C9A4845" w14:textId="77777777" w:rsidR="004B0BE0" w:rsidRPr="00970AA1" w:rsidRDefault="004B0BE0" w:rsidP="004B0BE0">
      <w:pPr>
        <w:pStyle w:val="Default"/>
        <w:tabs>
          <w:tab w:val="left" w:pos="426"/>
        </w:tabs>
        <w:spacing w:before="240" w:after="120" w:line="286" w:lineRule="auto"/>
        <w:rPr>
          <w:color w:val="auto"/>
        </w:rPr>
      </w:pPr>
      <w:r w:rsidRPr="00970AA1">
        <w:rPr>
          <w:color w:val="auto"/>
        </w:rPr>
        <w:t>WLWK-PLFCO12 - Liczba ogólnodostępnych szkół i placówek systemu oświaty objętych wsparciem w zakresie edukacji włączającej</w:t>
      </w:r>
    </w:p>
    <w:p w14:paraId="75D37D51" w14:textId="77777777" w:rsidR="004B0BE0" w:rsidRPr="00970AA1" w:rsidRDefault="004B0BE0" w:rsidP="004B0BE0">
      <w:pPr>
        <w:pStyle w:val="Default"/>
        <w:tabs>
          <w:tab w:val="left" w:pos="426"/>
        </w:tabs>
        <w:spacing w:before="240" w:after="120" w:line="286" w:lineRule="auto"/>
        <w:rPr>
          <w:color w:val="auto"/>
        </w:rPr>
      </w:pPr>
      <w:r w:rsidRPr="00970AA1">
        <w:rPr>
          <w:color w:val="auto"/>
        </w:rPr>
        <w:t>WLWK-EECO15 - Liczba osób należących do mniejszości, w tym społeczności marginalizowanych takich jak Romowie, objętych wsparciem w programie</w:t>
      </w:r>
    </w:p>
    <w:p w14:paraId="4D7B8F2D" w14:textId="77777777" w:rsidR="004B0BE0" w:rsidRPr="00970AA1" w:rsidRDefault="004B0BE0" w:rsidP="004B0BE0">
      <w:pPr>
        <w:pStyle w:val="Default"/>
        <w:tabs>
          <w:tab w:val="left" w:pos="426"/>
        </w:tabs>
        <w:spacing w:before="240" w:after="120" w:line="286" w:lineRule="auto"/>
        <w:rPr>
          <w:color w:val="auto"/>
        </w:rPr>
      </w:pPr>
      <w:r w:rsidRPr="00970AA1">
        <w:rPr>
          <w:color w:val="auto"/>
        </w:rPr>
        <w:t>WLWK-EECO14 - Liczba osób obcego pochodzenia objętych wsparciem w programie</w:t>
      </w:r>
    </w:p>
    <w:p w14:paraId="183089D7" w14:textId="77777777" w:rsidR="004B0BE0" w:rsidRPr="00970AA1" w:rsidRDefault="004B0BE0" w:rsidP="004B0BE0">
      <w:pPr>
        <w:pStyle w:val="Default"/>
        <w:tabs>
          <w:tab w:val="left" w:pos="426"/>
        </w:tabs>
        <w:spacing w:before="240" w:after="120" w:line="286" w:lineRule="auto"/>
        <w:rPr>
          <w:color w:val="auto"/>
        </w:rPr>
      </w:pPr>
      <w:r w:rsidRPr="00970AA1">
        <w:rPr>
          <w:color w:val="auto"/>
        </w:rPr>
        <w:t>WLWK-EECO16 - Liczba osób w kryzysie bezdomności lub dotkniętych wykluczeniem z dostępu do mieszkań, objętych wsparciem w programie</w:t>
      </w:r>
    </w:p>
    <w:p w14:paraId="1924C471" w14:textId="77777777" w:rsidR="004B0BE0" w:rsidRPr="00970AA1" w:rsidRDefault="004B0BE0" w:rsidP="004B0BE0">
      <w:pPr>
        <w:pStyle w:val="Default"/>
        <w:tabs>
          <w:tab w:val="left" w:pos="426"/>
        </w:tabs>
        <w:spacing w:before="240" w:after="120" w:line="286" w:lineRule="auto"/>
        <w:rPr>
          <w:color w:val="auto"/>
        </w:rPr>
      </w:pPr>
      <w:r w:rsidRPr="00970AA1">
        <w:rPr>
          <w:color w:val="auto"/>
        </w:rPr>
        <w:t>WLWK-EECO13 - Liczba osób z krajów trzecich objętych wsparciem w programie</w:t>
      </w:r>
    </w:p>
    <w:p w14:paraId="3290D388" w14:textId="77777777" w:rsidR="004B0BE0" w:rsidRPr="00970AA1" w:rsidRDefault="004B0BE0" w:rsidP="004B0BE0">
      <w:pPr>
        <w:pStyle w:val="Default"/>
        <w:tabs>
          <w:tab w:val="left" w:pos="426"/>
        </w:tabs>
        <w:spacing w:before="240" w:after="120" w:line="286" w:lineRule="auto"/>
        <w:rPr>
          <w:color w:val="auto"/>
        </w:rPr>
      </w:pPr>
      <w:r w:rsidRPr="00970AA1">
        <w:rPr>
          <w:color w:val="auto"/>
        </w:rPr>
        <w:t>WLWK-EECO12 - Liczba osób z niepełnosprawnościami objętych wsparciem w programie</w:t>
      </w:r>
    </w:p>
    <w:p w14:paraId="790FCFE2" w14:textId="77777777" w:rsidR="004B0BE0" w:rsidRPr="00970AA1" w:rsidRDefault="004B0BE0" w:rsidP="004B0BE0">
      <w:pPr>
        <w:pStyle w:val="Default"/>
        <w:tabs>
          <w:tab w:val="left" w:pos="426"/>
        </w:tabs>
        <w:spacing w:before="240" w:after="120" w:line="286" w:lineRule="auto"/>
        <w:rPr>
          <w:color w:val="auto"/>
        </w:rPr>
      </w:pPr>
      <w:r w:rsidRPr="00970AA1">
        <w:rPr>
          <w:color w:val="auto"/>
        </w:rPr>
        <w:t>WLWK-PL0CO01 - Liczba projektów, w których sfinansowano koszty racjonalnych usprawnień dla osób z niepełnosprawnościami</w:t>
      </w:r>
    </w:p>
    <w:p w14:paraId="6EA71C3E" w14:textId="77777777" w:rsidR="004B0BE0" w:rsidRPr="00970AA1" w:rsidRDefault="004B0BE0" w:rsidP="004B0BE0">
      <w:pPr>
        <w:pStyle w:val="Default"/>
        <w:tabs>
          <w:tab w:val="left" w:pos="426"/>
        </w:tabs>
        <w:spacing w:before="240" w:after="120" w:line="286" w:lineRule="auto"/>
        <w:rPr>
          <w:color w:val="auto"/>
        </w:rPr>
      </w:pPr>
      <w:r w:rsidRPr="00970AA1">
        <w:rPr>
          <w:color w:val="auto"/>
        </w:rPr>
        <w:t>WLWK-PLFCO14 - Liczba przedstawicieli kadr szkół i placówek systemu oświaty objętych wsparciem świadczonym przez szkoły ćwiczeń</w:t>
      </w:r>
    </w:p>
    <w:p w14:paraId="1BF35C34" w14:textId="77777777" w:rsidR="004B0BE0" w:rsidRPr="00970AA1" w:rsidRDefault="004B0BE0" w:rsidP="004B0BE0">
      <w:pPr>
        <w:pStyle w:val="Default"/>
        <w:tabs>
          <w:tab w:val="left" w:pos="426"/>
        </w:tabs>
        <w:spacing w:before="240" w:after="120" w:line="286" w:lineRule="auto"/>
        <w:rPr>
          <w:color w:val="auto"/>
        </w:rPr>
      </w:pPr>
      <w:r w:rsidRPr="00970AA1">
        <w:rPr>
          <w:color w:val="auto"/>
        </w:rPr>
        <w:t>WLWK-PLFCO06 - Liczba przedstawicieli kadry szkół i placówek systemu oświaty objętych wsparciem</w:t>
      </w:r>
    </w:p>
    <w:p w14:paraId="6224FD19" w14:textId="77777777" w:rsidR="004B0BE0" w:rsidRPr="00970AA1" w:rsidRDefault="004B0BE0" w:rsidP="004B0BE0">
      <w:pPr>
        <w:pStyle w:val="Default"/>
        <w:tabs>
          <w:tab w:val="left" w:pos="426"/>
        </w:tabs>
        <w:spacing w:before="240" w:after="120" w:line="286" w:lineRule="auto"/>
        <w:rPr>
          <w:color w:val="auto"/>
        </w:rPr>
      </w:pPr>
      <w:r w:rsidRPr="00970AA1">
        <w:rPr>
          <w:color w:val="auto"/>
        </w:rPr>
        <w:t>WLWK-PLFCO07 - Liczba szkół i placówek systemu oświaty objętych wsparciem</w:t>
      </w:r>
    </w:p>
    <w:p w14:paraId="08BD5F59" w14:textId="77777777" w:rsidR="004B0BE0" w:rsidRPr="00970AA1" w:rsidRDefault="004B0BE0" w:rsidP="004B0BE0">
      <w:pPr>
        <w:pStyle w:val="Default"/>
        <w:tabs>
          <w:tab w:val="left" w:pos="426"/>
        </w:tabs>
        <w:spacing w:before="240" w:after="120" w:line="286" w:lineRule="auto"/>
        <w:rPr>
          <w:color w:val="auto"/>
        </w:rPr>
      </w:pPr>
      <w:r w:rsidRPr="00970AA1">
        <w:rPr>
          <w:color w:val="auto"/>
        </w:rPr>
        <w:t>WLWK-PLFCO04 - Liczba uczniów i słuchaczy szkół i placówek kształcenia zawodowego objętych wsparciem</w:t>
      </w:r>
    </w:p>
    <w:p w14:paraId="15018126" w14:textId="5D92D1AA" w:rsidR="00283F77" w:rsidRPr="00970AA1" w:rsidRDefault="00283F77" w:rsidP="00283F77">
      <w:pPr>
        <w:pStyle w:val="Tekstpodstawowy"/>
        <w:ind w:left="0"/>
        <w:rPr>
          <w:sz w:val="24"/>
          <w:szCs w:val="24"/>
        </w:rPr>
      </w:pPr>
      <w:r w:rsidRPr="00970AA1">
        <w:rPr>
          <w:color w:val="221F1F"/>
          <w:sz w:val="24"/>
          <w:szCs w:val="24"/>
        </w:rPr>
        <w:t>WLWK−PLEFCO05</w:t>
      </w:r>
      <w:r w:rsidRPr="00970AA1">
        <w:rPr>
          <w:color w:val="221F1F"/>
          <w:spacing w:val="3"/>
          <w:sz w:val="24"/>
          <w:szCs w:val="24"/>
        </w:rPr>
        <w:t xml:space="preserve"> </w:t>
      </w:r>
      <w:r w:rsidRPr="00970AA1">
        <w:rPr>
          <w:color w:val="221F1F"/>
          <w:sz w:val="24"/>
          <w:szCs w:val="24"/>
        </w:rPr>
        <w:t>−</w:t>
      </w:r>
      <w:r w:rsidRPr="00970AA1">
        <w:rPr>
          <w:color w:val="221F1F"/>
          <w:spacing w:val="4"/>
          <w:sz w:val="24"/>
          <w:szCs w:val="24"/>
        </w:rPr>
        <w:t xml:space="preserve"> </w:t>
      </w:r>
      <w:r w:rsidRPr="00970AA1">
        <w:rPr>
          <w:color w:val="221F1F"/>
          <w:sz w:val="24"/>
          <w:szCs w:val="24"/>
        </w:rPr>
        <w:t>Liczba</w:t>
      </w:r>
      <w:r w:rsidRPr="00970AA1">
        <w:rPr>
          <w:color w:val="221F1F"/>
          <w:spacing w:val="6"/>
          <w:sz w:val="24"/>
          <w:szCs w:val="24"/>
        </w:rPr>
        <w:t xml:space="preserve"> </w:t>
      </w:r>
      <w:r w:rsidRPr="00970AA1">
        <w:rPr>
          <w:color w:val="221F1F"/>
          <w:sz w:val="24"/>
          <w:szCs w:val="24"/>
        </w:rPr>
        <w:t>uczniów</w:t>
      </w:r>
      <w:r w:rsidRPr="00970AA1">
        <w:rPr>
          <w:color w:val="221F1F"/>
          <w:spacing w:val="7"/>
          <w:sz w:val="24"/>
          <w:szCs w:val="24"/>
        </w:rPr>
        <w:t xml:space="preserve"> </w:t>
      </w:r>
      <w:r w:rsidRPr="00970AA1">
        <w:rPr>
          <w:color w:val="221F1F"/>
          <w:sz w:val="24"/>
          <w:szCs w:val="24"/>
        </w:rPr>
        <w:t>szkół</w:t>
      </w:r>
      <w:r w:rsidRPr="00970AA1">
        <w:rPr>
          <w:color w:val="221F1F"/>
          <w:spacing w:val="3"/>
          <w:sz w:val="24"/>
          <w:szCs w:val="24"/>
        </w:rPr>
        <w:t xml:space="preserve"> </w:t>
      </w:r>
      <w:r w:rsidRPr="00970AA1">
        <w:rPr>
          <w:color w:val="221F1F"/>
          <w:sz w:val="24"/>
          <w:szCs w:val="24"/>
        </w:rPr>
        <w:t>i</w:t>
      </w:r>
      <w:r w:rsidRPr="00970AA1">
        <w:rPr>
          <w:color w:val="221F1F"/>
          <w:spacing w:val="5"/>
          <w:sz w:val="24"/>
          <w:szCs w:val="24"/>
        </w:rPr>
        <w:t xml:space="preserve"> </w:t>
      </w:r>
      <w:r w:rsidRPr="00970AA1">
        <w:rPr>
          <w:color w:val="221F1F"/>
          <w:sz w:val="24"/>
          <w:szCs w:val="24"/>
        </w:rPr>
        <w:t>placówek</w:t>
      </w:r>
      <w:r w:rsidRPr="00970AA1">
        <w:rPr>
          <w:color w:val="221F1F"/>
          <w:spacing w:val="3"/>
          <w:sz w:val="24"/>
          <w:szCs w:val="24"/>
        </w:rPr>
        <w:t xml:space="preserve"> </w:t>
      </w:r>
      <w:r w:rsidRPr="00970AA1">
        <w:rPr>
          <w:color w:val="221F1F"/>
          <w:sz w:val="24"/>
          <w:szCs w:val="24"/>
        </w:rPr>
        <w:t>kształcenia</w:t>
      </w:r>
      <w:r w:rsidRPr="00970AA1">
        <w:rPr>
          <w:color w:val="221F1F"/>
          <w:spacing w:val="5"/>
          <w:sz w:val="24"/>
          <w:szCs w:val="24"/>
        </w:rPr>
        <w:t xml:space="preserve"> </w:t>
      </w:r>
      <w:r w:rsidRPr="00970AA1">
        <w:rPr>
          <w:color w:val="221F1F"/>
          <w:sz w:val="24"/>
          <w:szCs w:val="24"/>
        </w:rPr>
        <w:t>zawodowego</w:t>
      </w:r>
      <w:r w:rsidRPr="00970AA1">
        <w:rPr>
          <w:color w:val="221F1F"/>
          <w:spacing w:val="3"/>
          <w:sz w:val="24"/>
          <w:szCs w:val="24"/>
        </w:rPr>
        <w:t xml:space="preserve"> </w:t>
      </w:r>
      <w:r w:rsidRPr="00970AA1">
        <w:rPr>
          <w:color w:val="221F1F"/>
          <w:sz w:val="24"/>
          <w:szCs w:val="24"/>
        </w:rPr>
        <w:t>uczestniczących</w:t>
      </w:r>
      <w:r w:rsidRPr="00970AA1">
        <w:rPr>
          <w:color w:val="221F1F"/>
          <w:spacing w:val="1"/>
          <w:sz w:val="24"/>
          <w:szCs w:val="24"/>
        </w:rPr>
        <w:t xml:space="preserve"> </w:t>
      </w:r>
      <w:r w:rsidRPr="00970AA1">
        <w:rPr>
          <w:color w:val="221F1F"/>
          <w:sz w:val="24"/>
          <w:szCs w:val="24"/>
        </w:rPr>
        <w:t>w</w:t>
      </w:r>
      <w:r w:rsidRPr="00970AA1">
        <w:rPr>
          <w:color w:val="221F1F"/>
          <w:spacing w:val="5"/>
          <w:sz w:val="24"/>
          <w:szCs w:val="24"/>
        </w:rPr>
        <w:t xml:space="preserve"> </w:t>
      </w:r>
      <w:r w:rsidRPr="00970AA1">
        <w:rPr>
          <w:color w:val="221F1F"/>
          <w:sz w:val="24"/>
          <w:szCs w:val="24"/>
        </w:rPr>
        <w:t>stażach</w:t>
      </w:r>
      <w:r w:rsidRPr="00970AA1">
        <w:rPr>
          <w:sz w:val="24"/>
          <w:szCs w:val="24"/>
        </w:rPr>
        <w:t xml:space="preserve"> </w:t>
      </w:r>
      <w:r w:rsidRPr="00970AA1">
        <w:rPr>
          <w:color w:val="221F1F"/>
          <w:sz w:val="24"/>
          <w:szCs w:val="24"/>
        </w:rPr>
        <w:t>uczniowskich</w:t>
      </w:r>
    </w:p>
    <w:p w14:paraId="75C4589B" w14:textId="77777777" w:rsidR="00283F77" w:rsidRPr="00970AA1" w:rsidRDefault="00283F77" w:rsidP="00283F77">
      <w:pPr>
        <w:pStyle w:val="Tekstpodstawowy"/>
        <w:spacing w:before="6"/>
        <w:rPr>
          <w:sz w:val="24"/>
          <w:szCs w:val="24"/>
        </w:rPr>
      </w:pPr>
    </w:p>
    <w:p w14:paraId="08882F4B" w14:textId="77777777" w:rsidR="00283F77" w:rsidRPr="00970AA1" w:rsidRDefault="00283F77" w:rsidP="00283F77">
      <w:pPr>
        <w:pStyle w:val="Tekstpodstawowy"/>
        <w:spacing w:before="1"/>
        <w:ind w:left="0"/>
        <w:rPr>
          <w:sz w:val="24"/>
          <w:szCs w:val="24"/>
        </w:rPr>
      </w:pPr>
      <w:r w:rsidRPr="00970AA1">
        <w:rPr>
          <w:color w:val="221F1F"/>
          <w:sz w:val="24"/>
          <w:szCs w:val="24"/>
        </w:rPr>
        <w:t>WLWK−PLFCO13</w:t>
      </w:r>
      <w:r w:rsidRPr="00970AA1">
        <w:rPr>
          <w:color w:val="221F1F"/>
          <w:spacing w:val="3"/>
          <w:sz w:val="24"/>
          <w:szCs w:val="24"/>
        </w:rPr>
        <w:t xml:space="preserve"> </w:t>
      </w:r>
      <w:r w:rsidRPr="00970AA1">
        <w:rPr>
          <w:color w:val="221F1F"/>
          <w:sz w:val="24"/>
          <w:szCs w:val="24"/>
        </w:rPr>
        <w:t>− Liczba</w:t>
      </w:r>
      <w:r w:rsidRPr="00970AA1">
        <w:rPr>
          <w:color w:val="221F1F"/>
          <w:spacing w:val="3"/>
          <w:sz w:val="24"/>
          <w:szCs w:val="24"/>
        </w:rPr>
        <w:t xml:space="preserve"> </w:t>
      </w:r>
      <w:r w:rsidRPr="00970AA1">
        <w:rPr>
          <w:color w:val="221F1F"/>
          <w:sz w:val="24"/>
          <w:szCs w:val="24"/>
        </w:rPr>
        <w:t>uczniów</w:t>
      </w:r>
      <w:r w:rsidRPr="00970AA1">
        <w:rPr>
          <w:color w:val="221F1F"/>
          <w:spacing w:val="2"/>
          <w:sz w:val="24"/>
          <w:szCs w:val="24"/>
        </w:rPr>
        <w:t xml:space="preserve"> </w:t>
      </w:r>
      <w:r w:rsidRPr="00970AA1">
        <w:rPr>
          <w:color w:val="221F1F"/>
          <w:sz w:val="24"/>
          <w:szCs w:val="24"/>
        </w:rPr>
        <w:t>uczestniczących</w:t>
      </w:r>
      <w:r w:rsidRPr="00970AA1">
        <w:rPr>
          <w:color w:val="221F1F"/>
          <w:spacing w:val="3"/>
          <w:sz w:val="24"/>
          <w:szCs w:val="24"/>
        </w:rPr>
        <w:t xml:space="preserve"> </w:t>
      </w:r>
      <w:r w:rsidRPr="00970AA1">
        <w:rPr>
          <w:color w:val="221F1F"/>
          <w:sz w:val="24"/>
          <w:szCs w:val="24"/>
        </w:rPr>
        <w:t>w</w:t>
      </w:r>
      <w:r w:rsidRPr="00970AA1">
        <w:rPr>
          <w:color w:val="221F1F"/>
          <w:spacing w:val="3"/>
          <w:sz w:val="24"/>
          <w:szCs w:val="24"/>
        </w:rPr>
        <w:t xml:space="preserve"> </w:t>
      </w:r>
      <w:r w:rsidRPr="00970AA1">
        <w:rPr>
          <w:color w:val="221F1F"/>
          <w:sz w:val="24"/>
          <w:szCs w:val="24"/>
        </w:rPr>
        <w:t>doradztwie</w:t>
      </w:r>
      <w:r w:rsidRPr="00970AA1">
        <w:rPr>
          <w:color w:val="221F1F"/>
          <w:spacing w:val="2"/>
          <w:sz w:val="24"/>
          <w:szCs w:val="24"/>
        </w:rPr>
        <w:t xml:space="preserve"> </w:t>
      </w:r>
      <w:r w:rsidRPr="00970AA1">
        <w:rPr>
          <w:color w:val="221F1F"/>
          <w:sz w:val="24"/>
          <w:szCs w:val="24"/>
        </w:rPr>
        <w:t>zawodowym</w:t>
      </w:r>
    </w:p>
    <w:p w14:paraId="6B8B02D2" w14:textId="77777777" w:rsidR="00283F77" w:rsidRPr="00970AA1" w:rsidRDefault="00283F77" w:rsidP="00283F77">
      <w:pPr>
        <w:pStyle w:val="Tekstpodstawowy"/>
        <w:spacing w:before="6"/>
        <w:rPr>
          <w:sz w:val="24"/>
          <w:szCs w:val="24"/>
        </w:rPr>
      </w:pPr>
    </w:p>
    <w:p w14:paraId="4EF8236E" w14:textId="77777777" w:rsidR="00283F77" w:rsidRPr="00970AA1" w:rsidRDefault="00283F77" w:rsidP="00283F77">
      <w:pPr>
        <w:pStyle w:val="Tekstpodstawowy"/>
        <w:spacing w:line="280" w:lineRule="auto"/>
        <w:ind w:left="0"/>
        <w:rPr>
          <w:sz w:val="24"/>
          <w:szCs w:val="24"/>
        </w:rPr>
      </w:pPr>
      <w:r w:rsidRPr="00970AA1">
        <w:rPr>
          <w:color w:val="221F1F"/>
          <w:sz w:val="24"/>
          <w:szCs w:val="24"/>
        </w:rPr>
        <w:t>WLWK−PL0CO10</w:t>
      </w:r>
      <w:r w:rsidRPr="00970AA1">
        <w:rPr>
          <w:color w:val="221F1F"/>
          <w:spacing w:val="6"/>
          <w:sz w:val="24"/>
          <w:szCs w:val="24"/>
        </w:rPr>
        <w:t xml:space="preserve"> </w:t>
      </w:r>
      <w:r w:rsidRPr="00970AA1">
        <w:rPr>
          <w:color w:val="221F1F"/>
          <w:sz w:val="24"/>
          <w:szCs w:val="24"/>
        </w:rPr>
        <w:t>−</w:t>
      </w:r>
      <w:r w:rsidRPr="00970AA1">
        <w:rPr>
          <w:color w:val="221F1F"/>
          <w:spacing w:val="2"/>
          <w:sz w:val="24"/>
          <w:szCs w:val="24"/>
        </w:rPr>
        <w:t xml:space="preserve"> </w:t>
      </w:r>
      <w:r w:rsidRPr="00970AA1">
        <w:rPr>
          <w:color w:val="221F1F"/>
          <w:sz w:val="24"/>
          <w:szCs w:val="24"/>
        </w:rPr>
        <w:t>Wartość</w:t>
      </w:r>
      <w:r w:rsidRPr="00970AA1">
        <w:rPr>
          <w:color w:val="221F1F"/>
          <w:spacing w:val="3"/>
          <w:sz w:val="24"/>
          <w:szCs w:val="24"/>
        </w:rPr>
        <w:t xml:space="preserve"> </w:t>
      </w:r>
      <w:r w:rsidRPr="00970AA1">
        <w:rPr>
          <w:color w:val="221F1F"/>
          <w:sz w:val="24"/>
          <w:szCs w:val="24"/>
        </w:rPr>
        <w:t>wydatków</w:t>
      </w:r>
      <w:r w:rsidRPr="00970AA1">
        <w:rPr>
          <w:color w:val="221F1F"/>
          <w:spacing w:val="6"/>
          <w:sz w:val="24"/>
          <w:szCs w:val="24"/>
        </w:rPr>
        <w:t xml:space="preserve"> </w:t>
      </w:r>
      <w:r w:rsidRPr="00970AA1">
        <w:rPr>
          <w:color w:val="221F1F"/>
          <w:sz w:val="24"/>
          <w:szCs w:val="24"/>
        </w:rPr>
        <w:t>kwalifikowalnych</w:t>
      </w:r>
      <w:r w:rsidRPr="00970AA1">
        <w:rPr>
          <w:color w:val="221F1F"/>
          <w:spacing w:val="4"/>
          <w:sz w:val="24"/>
          <w:szCs w:val="24"/>
        </w:rPr>
        <w:t xml:space="preserve"> </w:t>
      </w:r>
      <w:r w:rsidRPr="00970AA1">
        <w:rPr>
          <w:color w:val="221F1F"/>
          <w:sz w:val="24"/>
          <w:szCs w:val="24"/>
        </w:rPr>
        <w:t>przeznaczonych</w:t>
      </w:r>
      <w:r w:rsidRPr="00970AA1">
        <w:rPr>
          <w:color w:val="221F1F"/>
          <w:spacing w:val="5"/>
          <w:sz w:val="24"/>
          <w:szCs w:val="24"/>
        </w:rPr>
        <w:t xml:space="preserve"> </w:t>
      </w:r>
      <w:r w:rsidRPr="00970AA1">
        <w:rPr>
          <w:color w:val="221F1F"/>
          <w:sz w:val="24"/>
          <w:szCs w:val="24"/>
        </w:rPr>
        <w:t>na</w:t>
      </w:r>
      <w:r w:rsidRPr="00970AA1">
        <w:rPr>
          <w:color w:val="221F1F"/>
          <w:spacing w:val="6"/>
          <w:sz w:val="24"/>
          <w:szCs w:val="24"/>
        </w:rPr>
        <w:t xml:space="preserve"> </w:t>
      </w:r>
      <w:r w:rsidRPr="00970AA1">
        <w:rPr>
          <w:color w:val="221F1F"/>
          <w:sz w:val="24"/>
          <w:szCs w:val="24"/>
        </w:rPr>
        <w:t>realizację</w:t>
      </w:r>
      <w:r w:rsidRPr="00970AA1">
        <w:rPr>
          <w:color w:val="221F1F"/>
          <w:spacing w:val="6"/>
          <w:sz w:val="24"/>
          <w:szCs w:val="24"/>
        </w:rPr>
        <w:t xml:space="preserve"> </w:t>
      </w:r>
      <w:r w:rsidRPr="00970AA1">
        <w:rPr>
          <w:color w:val="221F1F"/>
          <w:sz w:val="24"/>
          <w:szCs w:val="24"/>
        </w:rPr>
        <w:t>gwarancji</w:t>
      </w:r>
      <w:r w:rsidRPr="00970AA1">
        <w:rPr>
          <w:color w:val="221F1F"/>
          <w:spacing w:val="6"/>
          <w:sz w:val="24"/>
          <w:szCs w:val="24"/>
        </w:rPr>
        <w:t xml:space="preserve"> </w:t>
      </w:r>
      <w:r w:rsidRPr="00970AA1">
        <w:rPr>
          <w:color w:val="221F1F"/>
          <w:sz w:val="24"/>
          <w:szCs w:val="24"/>
        </w:rPr>
        <w:t>dla</w:t>
      </w:r>
      <w:r w:rsidRPr="00970AA1">
        <w:rPr>
          <w:color w:val="221F1F"/>
          <w:spacing w:val="-45"/>
          <w:sz w:val="24"/>
          <w:szCs w:val="24"/>
        </w:rPr>
        <w:t xml:space="preserve"> </w:t>
      </w:r>
      <w:r w:rsidRPr="00970AA1">
        <w:rPr>
          <w:color w:val="221F1F"/>
          <w:sz w:val="24"/>
          <w:szCs w:val="24"/>
        </w:rPr>
        <w:t>młodzieży</w:t>
      </w:r>
    </w:p>
    <w:p w14:paraId="20741798" w14:textId="77777777" w:rsidR="00283F77" w:rsidRPr="00970AA1" w:rsidRDefault="00283F77" w:rsidP="00283F77">
      <w:pPr>
        <w:pStyle w:val="Tekstpodstawowy"/>
        <w:spacing w:before="10"/>
        <w:rPr>
          <w:sz w:val="24"/>
          <w:szCs w:val="24"/>
        </w:rPr>
      </w:pPr>
    </w:p>
    <w:p w14:paraId="20B9D386" w14:textId="77777777" w:rsidR="00283F77" w:rsidRPr="00970AA1" w:rsidRDefault="00283F77" w:rsidP="00283F77">
      <w:pPr>
        <w:pStyle w:val="Tekstpodstawowy"/>
        <w:ind w:left="0"/>
        <w:rPr>
          <w:sz w:val="24"/>
          <w:szCs w:val="24"/>
        </w:rPr>
      </w:pPr>
      <w:r w:rsidRPr="00970AA1">
        <w:rPr>
          <w:color w:val="221F1F"/>
          <w:sz w:val="24"/>
          <w:szCs w:val="24"/>
        </w:rPr>
        <w:t>PROG−FEOSP591</w:t>
      </w:r>
      <w:r w:rsidRPr="00970AA1">
        <w:rPr>
          <w:color w:val="221F1F"/>
          <w:spacing w:val="3"/>
          <w:sz w:val="24"/>
          <w:szCs w:val="24"/>
        </w:rPr>
        <w:t xml:space="preserve"> </w:t>
      </w:r>
      <w:r w:rsidRPr="00970AA1">
        <w:rPr>
          <w:color w:val="221F1F"/>
          <w:sz w:val="24"/>
          <w:szCs w:val="24"/>
        </w:rPr>
        <w:t>−</w:t>
      </w:r>
      <w:r w:rsidRPr="00970AA1">
        <w:rPr>
          <w:color w:val="221F1F"/>
          <w:spacing w:val="-1"/>
          <w:sz w:val="24"/>
          <w:szCs w:val="24"/>
        </w:rPr>
        <w:t xml:space="preserve"> </w:t>
      </w:r>
      <w:r w:rsidRPr="00970AA1">
        <w:rPr>
          <w:color w:val="221F1F"/>
          <w:sz w:val="24"/>
          <w:szCs w:val="24"/>
        </w:rPr>
        <w:t>Liczba</w:t>
      </w:r>
      <w:r w:rsidRPr="00970AA1">
        <w:rPr>
          <w:color w:val="221F1F"/>
          <w:spacing w:val="2"/>
          <w:sz w:val="24"/>
          <w:szCs w:val="24"/>
        </w:rPr>
        <w:t xml:space="preserve"> </w:t>
      </w:r>
      <w:r w:rsidRPr="00970AA1">
        <w:rPr>
          <w:color w:val="221F1F"/>
          <w:sz w:val="24"/>
          <w:szCs w:val="24"/>
        </w:rPr>
        <w:t>zrealizowanych</w:t>
      </w:r>
      <w:r w:rsidRPr="00970AA1">
        <w:rPr>
          <w:color w:val="221F1F"/>
          <w:spacing w:val="2"/>
          <w:sz w:val="24"/>
          <w:szCs w:val="24"/>
        </w:rPr>
        <w:t xml:space="preserve"> </w:t>
      </w:r>
      <w:r w:rsidRPr="00970AA1">
        <w:rPr>
          <w:color w:val="221F1F"/>
          <w:sz w:val="24"/>
          <w:szCs w:val="24"/>
        </w:rPr>
        <w:t>godzin stażu</w:t>
      </w:r>
      <w:r w:rsidRPr="00970AA1">
        <w:rPr>
          <w:color w:val="221F1F"/>
          <w:spacing w:val="-1"/>
          <w:sz w:val="24"/>
          <w:szCs w:val="24"/>
        </w:rPr>
        <w:t xml:space="preserve"> </w:t>
      </w:r>
      <w:r w:rsidRPr="00970AA1">
        <w:rPr>
          <w:color w:val="221F1F"/>
          <w:sz w:val="24"/>
          <w:szCs w:val="24"/>
        </w:rPr>
        <w:t>uczniowskiego</w:t>
      </w:r>
    </w:p>
    <w:p w14:paraId="488DF583" w14:textId="77777777" w:rsidR="00283F77" w:rsidRPr="00970AA1" w:rsidRDefault="00283F77" w:rsidP="004B0BE0">
      <w:pPr>
        <w:pStyle w:val="Default"/>
        <w:tabs>
          <w:tab w:val="left" w:pos="426"/>
        </w:tabs>
        <w:spacing w:before="240" w:after="120" w:line="286" w:lineRule="auto"/>
        <w:rPr>
          <w:color w:val="auto"/>
        </w:rPr>
      </w:pPr>
    </w:p>
    <w:p w14:paraId="5E95C9B0" w14:textId="77777777" w:rsidR="004B0BE0" w:rsidRPr="00970AA1" w:rsidRDefault="004B0BE0" w:rsidP="004B0BE0">
      <w:pPr>
        <w:pStyle w:val="Default"/>
        <w:tabs>
          <w:tab w:val="left" w:pos="426"/>
        </w:tabs>
        <w:spacing w:before="240" w:after="120" w:line="286" w:lineRule="auto"/>
        <w:rPr>
          <w:b/>
          <w:color w:val="auto"/>
        </w:rPr>
      </w:pPr>
      <w:r w:rsidRPr="00970AA1">
        <w:rPr>
          <w:b/>
          <w:color w:val="auto"/>
        </w:rPr>
        <w:lastRenderedPageBreak/>
        <w:t>Wskaźniki rezultatu</w:t>
      </w:r>
    </w:p>
    <w:p w14:paraId="33674CA4" w14:textId="77777777" w:rsidR="004B0BE0" w:rsidRPr="00970AA1" w:rsidRDefault="004B0BE0" w:rsidP="004B0BE0">
      <w:pPr>
        <w:pStyle w:val="Default"/>
        <w:tabs>
          <w:tab w:val="left" w:pos="426"/>
        </w:tabs>
        <w:spacing w:before="240" w:after="120" w:line="286" w:lineRule="auto"/>
        <w:rPr>
          <w:color w:val="auto"/>
        </w:rPr>
      </w:pPr>
      <w:r w:rsidRPr="00970AA1">
        <w:rPr>
          <w:color w:val="auto"/>
        </w:rPr>
        <w:t>WLWK-PLFCR02 - Liczba przedstawicieli kadry szkół i placówek systemu oświaty, którzy uzyskali kwalifikacje po opuszczeniu programu</w:t>
      </w:r>
    </w:p>
    <w:p w14:paraId="66AA6E56" w14:textId="1CF3F20B" w:rsidR="004B0BE0" w:rsidRPr="00970AA1" w:rsidRDefault="004B0BE0" w:rsidP="004B0BE0">
      <w:pPr>
        <w:pStyle w:val="Default"/>
        <w:tabs>
          <w:tab w:val="left" w:pos="426"/>
        </w:tabs>
        <w:spacing w:before="240" w:after="120" w:line="286" w:lineRule="auto"/>
        <w:rPr>
          <w:color w:val="auto"/>
        </w:rPr>
      </w:pPr>
      <w:r w:rsidRPr="00970AA1">
        <w:rPr>
          <w:color w:val="auto"/>
        </w:rPr>
        <w:t>WLWK-PLFCR01 - Liczba uczniów, którzy nabyli kwalifikacje po opuszczeniu programu</w:t>
      </w:r>
    </w:p>
    <w:sectPr w:rsidR="004B0BE0" w:rsidRPr="00970AA1" w:rsidSect="0002009D">
      <w:headerReference w:type="default" r:id="rId10"/>
      <w:headerReference w:type="first" r:id="rId11"/>
      <w:pgSz w:w="11906" w:h="16838"/>
      <w:pgMar w:top="1843" w:right="1133"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F9AC70D" w14:textId="77777777" w:rsidR="001054DC" w:rsidRDefault="001054DC" w:rsidP="00D96C1B">
      <w:pPr>
        <w:spacing w:after="0" w:line="240" w:lineRule="auto"/>
      </w:pPr>
      <w:r>
        <w:separator/>
      </w:r>
    </w:p>
  </w:endnote>
  <w:endnote w:type="continuationSeparator" w:id="0">
    <w:p w14:paraId="1C64AD37" w14:textId="77777777" w:rsidR="001054DC" w:rsidRDefault="001054DC" w:rsidP="00D96C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NSimSun">
    <w:panose1 w:val="02010609030101010101"/>
    <w:charset w:val="86"/>
    <w:family w:val="modern"/>
    <w:pitch w:val="fixed"/>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CFFED4" w14:textId="77777777" w:rsidR="001054DC" w:rsidRDefault="001054DC" w:rsidP="00D96C1B">
      <w:pPr>
        <w:spacing w:after="0" w:line="240" w:lineRule="auto"/>
      </w:pPr>
      <w:r>
        <w:separator/>
      </w:r>
    </w:p>
  </w:footnote>
  <w:footnote w:type="continuationSeparator" w:id="0">
    <w:p w14:paraId="1F2CA5E7" w14:textId="77777777" w:rsidR="001054DC" w:rsidRDefault="001054DC" w:rsidP="00D96C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3DA50F" w14:textId="0A13B445" w:rsidR="005E15F7" w:rsidRPr="00BF22DD" w:rsidRDefault="00D13257" w:rsidP="00D13257">
    <w:pPr>
      <w:pStyle w:val="Nagwek3"/>
      <w:rPr>
        <w:rFonts w:ascii="Calibri" w:eastAsia="NSimSun" w:hAnsi="Calibri"/>
        <w:noProof/>
        <w:kern w:val="3"/>
        <w:sz w:val="22"/>
        <w:szCs w:val="22"/>
      </w:rPr>
    </w:pPr>
    <w:r w:rsidRPr="00BF22DD">
      <w:rPr>
        <w:rFonts w:ascii="Calibri" w:eastAsia="NSimSun" w:hAnsi="Calibri"/>
        <w:bCs/>
        <w:iCs/>
        <w:noProof/>
        <w:kern w:val="3"/>
        <w:sz w:val="22"/>
        <w:szCs w:val="22"/>
      </w:rPr>
      <w:t>Załącznik nr 10  do Regulaminu wyboru projekt</w:t>
    </w:r>
    <w:r w:rsidRPr="00BF22DD">
      <w:rPr>
        <w:rFonts w:ascii="Calibri" w:eastAsia="NSimSun" w:hAnsi="Calibri" w:hint="eastAsia"/>
        <w:bCs/>
        <w:iCs/>
        <w:noProof/>
        <w:kern w:val="3"/>
        <w:sz w:val="22"/>
        <w:szCs w:val="22"/>
      </w:rPr>
      <w:t>ó</w:t>
    </w:r>
    <w:r w:rsidR="00EB2DC2" w:rsidRPr="00BF22DD">
      <w:rPr>
        <w:rFonts w:ascii="Calibri" w:eastAsia="NSimSun" w:hAnsi="Calibri"/>
        <w:bCs/>
        <w:iCs/>
        <w:noProof/>
        <w:kern w:val="3"/>
        <w:sz w:val="22"/>
        <w:szCs w:val="22"/>
      </w:rPr>
      <w:t xml:space="preserve">w dla naborów nr FEOP.05.09-IP.02-001/24,  </w:t>
    </w:r>
    <w:r w:rsidR="00EB2DC2" w:rsidRPr="00BF22DD">
      <w:rPr>
        <w:rFonts w:ascii="Calibri" w:eastAsia="NSimSun" w:hAnsi="Calibri"/>
        <w:bCs/>
        <w:iCs/>
        <w:noProof/>
        <w:kern w:val="3"/>
        <w:sz w:val="22"/>
        <w:szCs w:val="22"/>
      </w:rPr>
      <w:br/>
      <w:t>FEOP.05.09</w:t>
    </w:r>
    <w:r w:rsidRPr="00BF22DD">
      <w:rPr>
        <w:rFonts w:ascii="Calibri" w:eastAsia="NSimSun" w:hAnsi="Calibri"/>
        <w:bCs/>
        <w:iCs/>
        <w:noProof/>
        <w:kern w:val="3"/>
        <w:sz w:val="22"/>
        <w:szCs w:val="22"/>
      </w:rPr>
      <w:t>-IP.02-002/24,</w:t>
    </w:r>
    <w:bookmarkStart w:id="2" w:name="_Hlk168054819"/>
    <w:r w:rsidR="00EB2DC2" w:rsidRPr="00BF22DD">
      <w:rPr>
        <w:rFonts w:ascii="Calibri" w:eastAsia="NSimSun" w:hAnsi="Calibri"/>
        <w:bCs/>
        <w:iCs/>
        <w:noProof/>
        <w:kern w:val="3"/>
        <w:sz w:val="22"/>
        <w:szCs w:val="22"/>
      </w:rPr>
      <w:t xml:space="preserve"> FEOP.05.09</w:t>
    </w:r>
    <w:r w:rsidRPr="00BF22DD">
      <w:rPr>
        <w:rFonts w:ascii="Calibri" w:eastAsia="NSimSun" w:hAnsi="Calibri"/>
        <w:bCs/>
        <w:iCs/>
        <w:noProof/>
        <w:kern w:val="3"/>
        <w:sz w:val="22"/>
        <w:szCs w:val="22"/>
      </w:rPr>
      <w:t xml:space="preserve">-IP.02-003/24, </w:t>
    </w:r>
    <w:bookmarkEnd w:id="2"/>
    <w:r w:rsidR="00EB2DC2" w:rsidRPr="00BF22DD">
      <w:rPr>
        <w:rFonts w:ascii="Calibri" w:eastAsia="NSimSun" w:hAnsi="Calibri"/>
        <w:bCs/>
        <w:iCs/>
        <w:noProof/>
        <w:kern w:val="3"/>
        <w:sz w:val="22"/>
        <w:szCs w:val="22"/>
      </w:rPr>
      <w:t>FEOP.05.09-IP.02-004/24, FEOP.05.09</w:t>
    </w:r>
    <w:r w:rsidRPr="00BF22DD">
      <w:rPr>
        <w:rFonts w:ascii="Calibri" w:eastAsia="NSimSun" w:hAnsi="Calibri"/>
        <w:bCs/>
        <w:iCs/>
        <w:noProof/>
        <w:kern w:val="3"/>
        <w:sz w:val="22"/>
        <w:szCs w:val="22"/>
      </w:rPr>
      <w:t>-IP.02-005/24</w:t>
    </w:r>
  </w:p>
  <w:p w14:paraId="06F238E6" w14:textId="77777777" w:rsidR="005E15F7" w:rsidRDefault="005E15F7">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C13A25" w14:textId="3345CC2D" w:rsidR="00D51ACF" w:rsidRPr="00D51ACF" w:rsidRDefault="00D51ACF" w:rsidP="00D51ACF">
    <w:pPr>
      <w:pStyle w:val="Nagwek"/>
      <w:rPr>
        <w:b/>
        <w:sz w:val="20"/>
      </w:rPr>
    </w:pPr>
    <w:r w:rsidRPr="00D51ACF">
      <w:rPr>
        <w:b/>
        <w:bCs/>
        <w:iCs/>
        <w:sz w:val="20"/>
      </w:rPr>
      <w:t>Za</w:t>
    </w:r>
    <w:r w:rsidRPr="00D51ACF">
      <w:rPr>
        <w:rFonts w:hint="cs"/>
        <w:b/>
        <w:bCs/>
        <w:iCs/>
        <w:sz w:val="20"/>
      </w:rPr>
      <w:t>łą</w:t>
    </w:r>
    <w:r w:rsidRPr="00D51ACF">
      <w:rPr>
        <w:b/>
        <w:bCs/>
        <w:iCs/>
        <w:sz w:val="20"/>
      </w:rPr>
      <w:t>cznik nr 10  do Regulaminu wyboru projekt</w:t>
    </w:r>
    <w:r w:rsidRPr="00D51ACF">
      <w:rPr>
        <w:rFonts w:hint="eastAsia"/>
        <w:b/>
        <w:bCs/>
        <w:iCs/>
        <w:sz w:val="20"/>
      </w:rPr>
      <w:t>ó</w:t>
    </w:r>
    <w:r w:rsidR="00EB2DC2">
      <w:rPr>
        <w:b/>
        <w:bCs/>
        <w:iCs/>
        <w:sz w:val="20"/>
      </w:rPr>
      <w:t xml:space="preserve">w dla naborów nr FEOP.05.09-IP.02-001/24,  </w:t>
    </w:r>
    <w:r w:rsidR="00EB2DC2">
      <w:rPr>
        <w:b/>
        <w:bCs/>
        <w:iCs/>
        <w:sz w:val="20"/>
      </w:rPr>
      <w:br/>
      <w:t>FEOP.05.09-IP.02-002/24, FEOP.05.09-IP.02-003/24, FEOP.05.09-IP.02-004/24, FEOP.05.09</w:t>
    </w:r>
    <w:r w:rsidRPr="00D51ACF">
      <w:rPr>
        <w:b/>
        <w:bCs/>
        <w:iCs/>
        <w:sz w:val="20"/>
      </w:rPr>
      <w:t>-IP.02-005/24</w:t>
    </w:r>
  </w:p>
  <w:p w14:paraId="6DB32D88" w14:textId="77777777" w:rsidR="00D51ACF" w:rsidRDefault="00D51ACF">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654D1F"/>
    <w:multiLevelType w:val="hybridMultilevel"/>
    <w:tmpl w:val="F398C850"/>
    <w:lvl w:ilvl="0" w:tplc="4468DA68">
      <w:start w:val="15"/>
      <w:numFmt w:val="decimal"/>
      <w:lvlText w:val="%1."/>
      <w:lvlJc w:val="left"/>
      <w:pPr>
        <w:ind w:left="117" w:hanging="275"/>
      </w:pPr>
      <w:rPr>
        <w:rFonts w:ascii="Calibri" w:eastAsia="Calibri" w:hAnsi="Calibri" w:cs="Calibri" w:hint="default"/>
        <w:color w:val="221F1F"/>
        <w:spacing w:val="-1"/>
        <w:w w:val="102"/>
        <w:sz w:val="24"/>
        <w:szCs w:val="24"/>
        <w:lang w:val="pl-PL" w:eastAsia="en-US" w:bidi="ar-SA"/>
      </w:rPr>
    </w:lvl>
    <w:lvl w:ilvl="1" w:tplc="A614C35C">
      <w:numFmt w:val="bullet"/>
      <w:lvlText w:val="•"/>
      <w:lvlJc w:val="left"/>
      <w:pPr>
        <w:ind w:left="1046" w:hanging="275"/>
      </w:pPr>
      <w:rPr>
        <w:rFonts w:hint="default"/>
        <w:lang w:val="pl-PL" w:eastAsia="en-US" w:bidi="ar-SA"/>
      </w:rPr>
    </w:lvl>
    <w:lvl w:ilvl="2" w:tplc="370A0BF4">
      <w:numFmt w:val="bullet"/>
      <w:lvlText w:val="•"/>
      <w:lvlJc w:val="left"/>
      <w:pPr>
        <w:ind w:left="1972" w:hanging="275"/>
      </w:pPr>
      <w:rPr>
        <w:rFonts w:hint="default"/>
        <w:lang w:val="pl-PL" w:eastAsia="en-US" w:bidi="ar-SA"/>
      </w:rPr>
    </w:lvl>
    <w:lvl w:ilvl="3" w:tplc="CE8AF908">
      <w:numFmt w:val="bullet"/>
      <w:lvlText w:val="•"/>
      <w:lvlJc w:val="left"/>
      <w:pPr>
        <w:ind w:left="2898" w:hanging="275"/>
      </w:pPr>
      <w:rPr>
        <w:rFonts w:hint="default"/>
        <w:lang w:val="pl-PL" w:eastAsia="en-US" w:bidi="ar-SA"/>
      </w:rPr>
    </w:lvl>
    <w:lvl w:ilvl="4" w:tplc="2926DFDC">
      <w:numFmt w:val="bullet"/>
      <w:lvlText w:val="•"/>
      <w:lvlJc w:val="left"/>
      <w:pPr>
        <w:ind w:left="3824" w:hanging="275"/>
      </w:pPr>
      <w:rPr>
        <w:rFonts w:hint="default"/>
        <w:lang w:val="pl-PL" w:eastAsia="en-US" w:bidi="ar-SA"/>
      </w:rPr>
    </w:lvl>
    <w:lvl w:ilvl="5" w:tplc="A8FC59D6">
      <w:numFmt w:val="bullet"/>
      <w:lvlText w:val="•"/>
      <w:lvlJc w:val="left"/>
      <w:pPr>
        <w:ind w:left="4750" w:hanging="275"/>
      </w:pPr>
      <w:rPr>
        <w:rFonts w:hint="default"/>
        <w:lang w:val="pl-PL" w:eastAsia="en-US" w:bidi="ar-SA"/>
      </w:rPr>
    </w:lvl>
    <w:lvl w:ilvl="6" w:tplc="F0F4780C">
      <w:numFmt w:val="bullet"/>
      <w:lvlText w:val="•"/>
      <w:lvlJc w:val="left"/>
      <w:pPr>
        <w:ind w:left="5676" w:hanging="275"/>
      </w:pPr>
      <w:rPr>
        <w:rFonts w:hint="default"/>
        <w:lang w:val="pl-PL" w:eastAsia="en-US" w:bidi="ar-SA"/>
      </w:rPr>
    </w:lvl>
    <w:lvl w:ilvl="7" w:tplc="FB627364">
      <w:numFmt w:val="bullet"/>
      <w:lvlText w:val="•"/>
      <w:lvlJc w:val="left"/>
      <w:pPr>
        <w:ind w:left="6602" w:hanging="275"/>
      </w:pPr>
      <w:rPr>
        <w:rFonts w:hint="default"/>
        <w:lang w:val="pl-PL" w:eastAsia="en-US" w:bidi="ar-SA"/>
      </w:rPr>
    </w:lvl>
    <w:lvl w:ilvl="8" w:tplc="48D20762">
      <w:numFmt w:val="bullet"/>
      <w:lvlText w:val="•"/>
      <w:lvlJc w:val="left"/>
      <w:pPr>
        <w:ind w:left="7528" w:hanging="275"/>
      </w:pPr>
      <w:rPr>
        <w:rFonts w:hint="default"/>
        <w:lang w:val="pl-PL" w:eastAsia="en-US" w:bidi="ar-SA"/>
      </w:rPr>
    </w:lvl>
  </w:abstractNum>
  <w:abstractNum w:abstractNumId="1">
    <w:nsid w:val="1EB52DA1"/>
    <w:multiLevelType w:val="hybridMultilevel"/>
    <w:tmpl w:val="A136FBAE"/>
    <w:lvl w:ilvl="0" w:tplc="395CE154">
      <w:start w:val="1"/>
      <w:numFmt w:val="lowerLetter"/>
      <w:lvlText w:val="%1)"/>
      <w:lvlJc w:val="left"/>
      <w:pPr>
        <w:ind w:left="117" w:hanging="169"/>
      </w:pPr>
      <w:rPr>
        <w:rFonts w:ascii="Calibri" w:eastAsia="Calibri" w:hAnsi="Calibri" w:cs="Calibri" w:hint="default"/>
        <w:color w:val="221F1F"/>
        <w:w w:val="102"/>
        <w:sz w:val="24"/>
        <w:szCs w:val="24"/>
        <w:lang w:val="pl-PL" w:eastAsia="en-US" w:bidi="ar-SA"/>
      </w:rPr>
    </w:lvl>
    <w:lvl w:ilvl="1" w:tplc="4896FFA8">
      <w:numFmt w:val="bullet"/>
      <w:lvlText w:val="•"/>
      <w:lvlJc w:val="left"/>
      <w:pPr>
        <w:ind w:left="1046" w:hanging="169"/>
      </w:pPr>
      <w:rPr>
        <w:rFonts w:hint="default"/>
        <w:lang w:val="pl-PL" w:eastAsia="en-US" w:bidi="ar-SA"/>
      </w:rPr>
    </w:lvl>
    <w:lvl w:ilvl="2" w:tplc="65C4A50A">
      <w:numFmt w:val="bullet"/>
      <w:lvlText w:val="•"/>
      <w:lvlJc w:val="left"/>
      <w:pPr>
        <w:ind w:left="1972" w:hanging="169"/>
      </w:pPr>
      <w:rPr>
        <w:rFonts w:hint="default"/>
        <w:lang w:val="pl-PL" w:eastAsia="en-US" w:bidi="ar-SA"/>
      </w:rPr>
    </w:lvl>
    <w:lvl w:ilvl="3" w:tplc="EF76091A">
      <w:numFmt w:val="bullet"/>
      <w:lvlText w:val="•"/>
      <w:lvlJc w:val="left"/>
      <w:pPr>
        <w:ind w:left="2898" w:hanging="169"/>
      </w:pPr>
      <w:rPr>
        <w:rFonts w:hint="default"/>
        <w:lang w:val="pl-PL" w:eastAsia="en-US" w:bidi="ar-SA"/>
      </w:rPr>
    </w:lvl>
    <w:lvl w:ilvl="4" w:tplc="9048B620">
      <w:numFmt w:val="bullet"/>
      <w:lvlText w:val="•"/>
      <w:lvlJc w:val="left"/>
      <w:pPr>
        <w:ind w:left="3824" w:hanging="169"/>
      </w:pPr>
      <w:rPr>
        <w:rFonts w:hint="default"/>
        <w:lang w:val="pl-PL" w:eastAsia="en-US" w:bidi="ar-SA"/>
      </w:rPr>
    </w:lvl>
    <w:lvl w:ilvl="5" w:tplc="7ED8883A">
      <w:numFmt w:val="bullet"/>
      <w:lvlText w:val="•"/>
      <w:lvlJc w:val="left"/>
      <w:pPr>
        <w:ind w:left="4750" w:hanging="169"/>
      </w:pPr>
      <w:rPr>
        <w:rFonts w:hint="default"/>
        <w:lang w:val="pl-PL" w:eastAsia="en-US" w:bidi="ar-SA"/>
      </w:rPr>
    </w:lvl>
    <w:lvl w:ilvl="6" w:tplc="A300C434">
      <w:numFmt w:val="bullet"/>
      <w:lvlText w:val="•"/>
      <w:lvlJc w:val="left"/>
      <w:pPr>
        <w:ind w:left="5676" w:hanging="169"/>
      </w:pPr>
      <w:rPr>
        <w:rFonts w:hint="default"/>
        <w:lang w:val="pl-PL" w:eastAsia="en-US" w:bidi="ar-SA"/>
      </w:rPr>
    </w:lvl>
    <w:lvl w:ilvl="7" w:tplc="7FB0EDA4">
      <w:numFmt w:val="bullet"/>
      <w:lvlText w:val="•"/>
      <w:lvlJc w:val="left"/>
      <w:pPr>
        <w:ind w:left="6602" w:hanging="169"/>
      </w:pPr>
      <w:rPr>
        <w:rFonts w:hint="default"/>
        <w:lang w:val="pl-PL" w:eastAsia="en-US" w:bidi="ar-SA"/>
      </w:rPr>
    </w:lvl>
    <w:lvl w:ilvl="8" w:tplc="3DD6C236">
      <w:numFmt w:val="bullet"/>
      <w:lvlText w:val="•"/>
      <w:lvlJc w:val="left"/>
      <w:pPr>
        <w:ind w:left="7528" w:hanging="169"/>
      </w:pPr>
      <w:rPr>
        <w:rFonts w:hint="default"/>
        <w:lang w:val="pl-PL" w:eastAsia="en-US" w:bidi="ar-SA"/>
      </w:rPr>
    </w:lvl>
  </w:abstractNum>
  <w:abstractNum w:abstractNumId="2">
    <w:nsid w:val="40F70AA1"/>
    <w:multiLevelType w:val="hybridMultilevel"/>
    <w:tmpl w:val="BEAC6102"/>
    <w:lvl w:ilvl="0" w:tplc="27C63E86">
      <w:start w:val="1"/>
      <w:numFmt w:val="lowerLetter"/>
      <w:lvlText w:val="%1)"/>
      <w:lvlJc w:val="left"/>
      <w:pPr>
        <w:ind w:left="117" w:hanging="169"/>
      </w:pPr>
      <w:rPr>
        <w:rFonts w:ascii="Calibri" w:eastAsiaTheme="minorHAnsi" w:hAnsi="Calibri" w:cs="Calibri" w:hint="default"/>
        <w:color w:val="221F1F"/>
        <w:w w:val="102"/>
        <w:sz w:val="24"/>
        <w:szCs w:val="24"/>
        <w:lang w:val="pl-PL" w:eastAsia="en-US" w:bidi="ar-SA"/>
      </w:rPr>
    </w:lvl>
    <w:lvl w:ilvl="1" w:tplc="F9583488">
      <w:numFmt w:val="bullet"/>
      <w:lvlText w:val="•"/>
      <w:lvlJc w:val="left"/>
      <w:pPr>
        <w:ind w:left="1046" w:hanging="169"/>
      </w:pPr>
      <w:rPr>
        <w:rFonts w:hint="default"/>
        <w:lang w:val="pl-PL" w:eastAsia="en-US" w:bidi="ar-SA"/>
      </w:rPr>
    </w:lvl>
    <w:lvl w:ilvl="2" w:tplc="BA2EF62A">
      <w:numFmt w:val="bullet"/>
      <w:lvlText w:val="•"/>
      <w:lvlJc w:val="left"/>
      <w:pPr>
        <w:ind w:left="1972" w:hanging="169"/>
      </w:pPr>
      <w:rPr>
        <w:rFonts w:hint="default"/>
        <w:lang w:val="pl-PL" w:eastAsia="en-US" w:bidi="ar-SA"/>
      </w:rPr>
    </w:lvl>
    <w:lvl w:ilvl="3" w:tplc="2E3E8A7E">
      <w:numFmt w:val="bullet"/>
      <w:lvlText w:val="•"/>
      <w:lvlJc w:val="left"/>
      <w:pPr>
        <w:ind w:left="2898" w:hanging="169"/>
      </w:pPr>
      <w:rPr>
        <w:rFonts w:hint="default"/>
        <w:lang w:val="pl-PL" w:eastAsia="en-US" w:bidi="ar-SA"/>
      </w:rPr>
    </w:lvl>
    <w:lvl w:ilvl="4" w:tplc="8E6433FA">
      <w:numFmt w:val="bullet"/>
      <w:lvlText w:val="•"/>
      <w:lvlJc w:val="left"/>
      <w:pPr>
        <w:ind w:left="3824" w:hanging="169"/>
      </w:pPr>
      <w:rPr>
        <w:rFonts w:hint="default"/>
        <w:lang w:val="pl-PL" w:eastAsia="en-US" w:bidi="ar-SA"/>
      </w:rPr>
    </w:lvl>
    <w:lvl w:ilvl="5" w:tplc="47308910">
      <w:numFmt w:val="bullet"/>
      <w:lvlText w:val="•"/>
      <w:lvlJc w:val="left"/>
      <w:pPr>
        <w:ind w:left="4750" w:hanging="169"/>
      </w:pPr>
      <w:rPr>
        <w:rFonts w:hint="default"/>
        <w:lang w:val="pl-PL" w:eastAsia="en-US" w:bidi="ar-SA"/>
      </w:rPr>
    </w:lvl>
    <w:lvl w:ilvl="6" w:tplc="ACA00D02">
      <w:numFmt w:val="bullet"/>
      <w:lvlText w:val="•"/>
      <w:lvlJc w:val="left"/>
      <w:pPr>
        <w:ind w:left="5676" w:hanging="169"/>
      </w:pPr>
      <w:rPr>
        <w:rFonts w:hint="default"/>
        <w:lang w:val="pl-PL" w:eastAsia="en-US" w:bidi="ar-SA"/>
      </w:rPr>
    </w:lvl>
    <w:lvl w:ilvl="7" w:tplc="4A68067C">
      <w:numFmt w:val="bullet"/>
      <w:lvlText w:val="•"/>
      <w:lvlJc w:val="left"/>
      <w:pPr>
        <w:ind w:left="6602" w:hanging="169"/>
      </w:pPr>
      <w:rPr>
        <w:rFonts w:hint="default"/>
        <w:lang w:val="pl-PL" w:eastAsia="en-US" w:bidi="ar-SA"/>
      </w:rPr>
    </w:lvl>
    <w:lvl w:ilvl="8" w:tplc="FC04BE2A">
      <w:numFmt w:val="bullet"/>
      <w:lvlText w:val="•"/>
      <w:lvlJc w:val="left"/>
      <w:pPr>
        <w:ind w:left="7528" w:hanging="169"/>
      </w:pPr>
      <w:rPr>
        <w:rFonts w:hint="default"/>
        <w:lang w:val="pl-PL" w:eastAsia="en-US" w:bidi="ar-SA"/>
      </w:rPr>
    </w:lvl>
  </w:abstractNum>
  <w:abstractNum w:abstractNumId="3">
    <w:nsid w:val="4C370F6E"/>
    <w:multiLevelType w:val="hybridMultilevel"/>
    <w:tmpl w:val="9A2616C8"/>
    <w:lvl w:ilvl="0" w:tplc="4DC27E2E">
      <w:start w:val="1"/>
      <w:numFmt w:val="lowerLetter"/>
      <w:lvlText w:val="%1)"/>
      <w:lvlJc w:val="left"/>
      <w:pPr>
        <w:ind w:left="117" w:hanging="169"/>
      </w:pPr>
      <w:rPr>
        <w:rFonts w:ascii="Calibri" w:eastAsia="Calibri" w:hAnsi="Calibri" w:cs="Calibri" w:hint="default"/>
        <w:color w:val="221F1F"/>
        <w:w w:val="102"/>
        <w:sz w:val="24"/>
        <w:szCs w:val="24"/>
        <w:lang w:val="pl-PL" w:eastAsia="en-US" w:bidi="ar-SA"/>
      </w:rPr>
    </w:lvl>
    <w:lvl w:ilvl="1" w:tplc="0832E358">
      <w:numFmt w:val="bullet"/>
      <w:lvlText w:val="•"/>
      <w:lvlJc w:val="left"/>
      <w:pPr>
        <w:ind w:left="1046" w:hanging="169"/>
      </w:pPr>
      <w:rPr>
        <w:rFonts w:hint="default"/>
        <w:lang w:val="pl-PL" w:eastAsia="en-US" w:bidi="ar-SA"/>
      </w:rPr>
    </w:lvl>
    <w:lvl w:ilvl="2" w:tplc="2DF22492">
      <w:numFmt w:val="bullet"/>
      <w:lvlText w:val="•"/>
      <w:lvlJc w:val="left"/>
      <w:pPr>
        <w:ind w:left="1972" w:hanging="169"/>
      </w:pPr>
      <w:rPr>
        <w:rFonts w:hint="default"/>
        <w:lang w:val="pl-PL" w:eastAsia="en-US" w:bidi="ar-SA"/>
      </w:rPr>
    </w:lvl>
    <w:lvl w:ilvl="3" w:tplc="66983A24">
      <w:numFmt w:val="bullet"/>
      <w:lvlText w:val="•"/>
      <w:lvlJc w:val="left"/>
      <w:pPr>
        <w:ind w:left="2898" w:hanging="169"/>
      </w:pPr>
      <w:rPr>
        <w:rFonts w:hint="default"/>
        <w:lang w:val="pl-PL" w:eastAsia="en-US" w:bidi="ar-SA"/>
      </w:rPr>
    </w:lvl>
    <w:lvl w:ilvl="4" w:tplc="C8D04AF8">
      <w:numFmt w:val="bullet"/>
      <w:lvlText w:val="•"/>
      <w:lvlJc w:val="left"/>
      <w:pPr>
        <w:ind w:left="3824" w:hanging="169"/>
      </w:pPr>
      <w:rPr>
        <w:rFonts w:hint="default"/>
        <w:lang w:val="pl-PL" w:eastAsia="en-US" w:bidi="ar-SA"/>
      </w:rPr>
    </w:lvl>
    <w:lvl w:ilvl="5" w:tplc="75D87D9A">
      <w:numFmt w:val="bullet"/>
      <w:lvlText w:val="•"/>
      <w:lvlJc w:val="left"/>
      <w:pPr>
        <w:ind w:left="4750" w:hanging="169"/>
      </w:pPr>
      <w:rPr>
        <w:rFonts w:hint="default"/>
        <w:lang w:val="pl-PL" w:eastAsia="en-US" w:bidi="ar-SA"/>
      </w:rPr>
    </w:lvl>
    <w:lvl w:ilvl="6" w:tplc="F3AEE142">
      <w:numFmt w:val="bullet"/>
      <w:lvlText w:val="•"/>
      <w:lvlJc w:val="left"/>
      <w:pPr>
        <w:ind w:left="5676" w:hanging="169"/>
      </w:pPr>
      <w:rPr>
        <w:rFonts w:hint="default"/>
        <w:lang w:val="pl-PL" w:eastAsia="en-US" w:bidi="ar-SA"/>
      </w:rPr>
    </w:lvl>
    <w:lvl w:ilvl="7" w:tplc="4ABC8F1C">
      <w:numFmt w:val="bullet"/>
      <w:lvlText w:val="•"/>
      <w:lvlJc w:val="left"/>
      <w:pPr>
        <w:ind w:left="6602" w:hanging="169"/>
      </w:pPr>
      <w:rPr>
        <w:rFonts w:hint="default"/>
        <w:lang w:val="pl-PL" w:eastAsia="en-US" w:bidi="ar-SA"/>
      </w:rPr>
    </w:lvl>
    <w:lvl w:ilvl="8" w:tplc="9878E00E">
      <w:numFmt w:val="bullet"/>
      <w:lvlText w:val="•"/>
      <w:lvlJc w:val="left"/>
      <w:pPr>
        <w:ind w:left="7528" w:hanging="169"/>
      </w:pPr>
      <w:rPr>
        <w:rFonts w:hint="default"/>
        <w:lang w:val="pl-PL" w:eastAsia="en-US" w:bidi="ar-SA"/>
      </w:rPr>
    </w:lvl>
  </w:abstractNum>
  <w:abstractNum w:abstractNumId="4">
    <w:nsid w:val="5C99221B"/>
    <w:multiLevelType w:val="hybridMultilevel"/>
    <w:tmpl w:val="65E8CC18"/>
    <w:lvl w:ilvl="0" w:tplc="04150017">
      <w:start w:val="4"/>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5CA6096C"/>
    <w:multiLevelType w:val="hybridMultilevel"/>
    <w:tmpl w:val="29D09968"/>
    <w:lvl w:ilvl="0" w:tplc="C51C4370">
      <w:start w:val="12"/>
      <w:numFmt w:val="decimal"/>
      <w:lvlText w:val="%1."/>
      <w:lvlJc w:val="left"/>
      <w:pPr>
        <w:ind w:left="117" w:hanging="275"/>
      </w:pPr>
      <w:rPr>
        <w:rFonts w:ascii="Calibri" w:eastAsia="Calibri" w:hAnsi="Calibri" w:cs="Calibri" w:hint="default"/>
        <w:color w:val="221F1F"/>
        <w:spacing w:val="-3"/>
        <w:w w:val="102"/>
        <w:sz w:val="24"/>
        <w:szCs w:val="24"/>
        <w:lang w:val="pl-PL" w:eastAsia="en-US" w:bidi="ar-SA"/>
      </w:rPr>
    </w:lvl>
    <w:lvl w:ilvl="1" w:tplc="1B366B66">
      <w:numFmt w:val="bullet"/>
      <w:lvlText w:val="•"/>
      <w:lvlJc w:val="left"/>
      <w:pPr>
        <w:ind w:left="1046" w:hanging="275"/>
      </w:pPr>
      <w:rPr>
        <w:rFonts w:hint="default"/>
        <w:lang w:val="pl-PL" w:eastAsia="en-US" w:bidi="ar-SA"/>
      </w:rPr>
    </w:lvl>
    <w:lvl w:ilvl="2" w:tplc="971CA984">
      <w:numFmt w:val="bullet"/>
      <w:lvlText w:val="•"/>
      <w:lvlJc w:val="left"/>
      <w:pPr>
        <w:ind w:left="1972" w:hanging="275"/>
      </w:pPr>
      <w:rPr>
        <w:rFonts w:hint="default"/>
        <w:lang w:val="pl-PL" w:eastAsia="en-US" w:bidi="ar-SA"/>
      </w:rPr>
    </w:lvl>
    <w:lvl w:ilvl="3" w:tplc="AA8C4B7A">
      <w:numFmt w:val="bullet"/>
      <w:lvlText w:val="•"/>
      <w:lvlJc w:val="left"/>
      <w:pPr>
        <w:ind w:left="2898" w:hanging="275"/>
      </w:pPr>
      <w:rPr>
        <w:rFonts w:hint="default"/>
        <w:lang w:val="pl-PL" w:eastAsia="en-US" w:bidi="ar-SA"/>
      </w:rPr>
    </w:lvl>
    <w:lvl w:ilvl="4" w:tplc="0380A2AE">
      <w:numFmt w:val="bullet"/>
      <w:lvlText w:val="•"/>
      <w:lvlJc w:val="left"/>
      <w:pPr>
        <w:ind w:left="3824" w:hanging="275"/>
      </w:pPr>
      <w:rPr>
        <w:rFonts w:hint="default"/>
        <w:lang w:val="pl-PL" w:eastAsia="en-US" w:bidi="ar-SA"/>
      </w:rPr>
    </w:lvl>
    <w:lvl w:ilvl="5" w:tplc="7DE40EB8">
      <w:numFmt w:val="bullet"/>
      <w:lvlText w:val="•"/>
      <w:lvlJc w:val="left"/>
      <w:pPr>
        <w:ind w:left="4750" w:hanging="275"/>
      </w:pPr>
      <w:rPr>
        <w:rFonts w:hint="default"/>
        <w:lang w:val="pl-PL" w:eastAsia="en-US" w:bidi="ar-SA"/>
      </w:rPr>
    </w:lvl>
    <w:lvl w:ilvl="6" w:tplc="F910980C">
      <w:numFmt w:val="bullet"/>
      <w:lvlText w:val="•"/>
      <w:lvlJc w:val="left"/>
      <w:pPr>
        <w:ind w:left="5676" w:hanging="275"/>
      </w:pPr>
      <w:rPr>
        <w:rFonts w:hint="default"/>
        <w:lang w:val="pl-PL" w:eastAsia="en-US" w:bidi="ar-SA"/>
      </w:rPr>
    </w:lvl>
    <w:lvl w:ilvl="7" w:tplc="796A3652">
      <w:numFmt w:val="bullet"/>
      <w:lvlText w:val="•"/>
      <w:lvlJc w:val="left"/>
      <w:pPr>
        <w:ind w:left="6602" w:hanging="275"/>
      </w:pPr>
      <w:rPr>
        <w:rFonts w:hint="default"/>
        <w:lang w:val="pl-PL" w:eastAsia="en-US" w:bidi="ar-SA"/>
      </w:rPr>
    </w:lvl>
    <w:lvl w:ilvl="8" w:tplc="4DF8A580">
      <w:numFmt w:val="bullet"/>
      <w:lvlText w:val="•"/>
      <w:lvlJc w:val="left"/>
      <w:pPr>
        <w:ind w:left="7528" w:hanging="275"/>
      </w:pPr>
      <w:rPr>
        <w:rFonts w:hint="default"/>
        <w:lang w:val="pl-PL" w:eastAsia="en-US" w:bidi="ar-SA"/>
      </w:rPr>
    </w:lvl>
  </w:abstractNum>
  <w:abstractNum w:abstractNumId="6">
    <w:nsid w:val="672B1B92"/>
    <w:multiLevelType w:val="hybridMultilevel"/>
    <w:tmpl w:val="A2CA8A90"/>
    <w:lvl w:ilvl="0" w:tplc="18609AC0">
      <w:start w:val="1"/>
      <w:numFmt w:val="lowerLetter"/>
      <w:lvlText w:val="%1)"/>
      <w:lvlJc w:val="left"/>
      <w:pPr>
        <w:ind w:left="285" w:hanging="169"/>
      </w:pPr>
      <w:rPr>
        <w:rFonts w:ascii="Calibri" w:eastAsia="Calibri" w:hAnsi="Calibri" w:cs="Calibri" w:hint="default"/>
        <w:color w:val="221F1F"/>
        <w:w w:val="102"/>
        <w:sz w:val="24"/>
        <w:szCs w:val="24"/>
        <w:lang w:val="pl-PL" w:eastAsia="en-US" w:bidi="ar-SA"/>
      </w:rPr>
    </w:lvl>
    <w:lvl w:ilvl="1" w:tplc="C5A01086">
      <w:numFmt w:val="bullet"/>
      <w:lvlText w:val="•"/>
      <w:lvlJc w:val="left"/>
      <w:pPr>
        <w:ind w:left="1190" w:hanging="169"/>
      </w:pPr>
      <w:rPr>
        <w:rFonts w:hint="default"/>
        <w:lang w:val="pl-PL" w:eastAsia="en-US" w:bidi="ar-SA"/>
      </w:rPr>
    </w:lvl>
    <w:lvl w:ilvl="2" w:tplc="6772FC60">
      <w:numFmt w:val="bullet"/>
      <w:lvlText w:val="•"/>
      <w:lvlJc w:val="left"/>
      <w:pPr>
        <w:ind w:left="2100" w:hanging="169"/>
      </w:pPr>
      <w:rPr>
        <w:rFonts w:hint="default"/>
        <w:lang w:val="pl-PL" w:eastAsia="en-US" w:bidi="ar-SA"/>
      </w:rPr>
    </w:lvl>
    <w:lvl w:ilvl="3" w:tplc="B2D64DA2">
      <w:numFmt w:val="bullet"/>
      <w:lvlText w:val="•"/>
      <w:lvlJc w:val="left"/>
      <w:pPr>
        <w:ind w:left="3010" w:hanging="169"/>
      </w:pPr>
      <w:rPr>
        <w:rFonts w:hint="default"/>
        <w:lang w:val="pl-PL" w:eastAsia="en-US" w:bidi="ar-SA"/>
      </w:rPr>
    </w:lvl>
    <w:lvl w:ilvl="4" w:tplc="A9C2F8A2">
      <w:numFmt w:val="bullet"/>
      <w:lvlText w:val="•"/>
      <w:lvlJc w:val="left"/>
      <w:pPr>
        <w:ind w:left="3920" w:hanging="169"/>
      </w:pPr>
      <w:rPr>
        <w:rFonts w:hint="default"/>
        <w:lang w:val="pl-PL" w:eastAsia="en-US" w:bidi="ar-SA"/>
      </w:rPr>
    </w:lvl>
    <w:lvl w:ilvl="5" w:tplc="193EE254">
      <w:numFmt w:val="bullet"/>
      <w:lvlText w:val="•"/>
      <w:lvlJc w:val="left"/>
      <w:pPr>
        <w:ind w:left="4830" w:hanging="169"/>
      </w:pPr>
      <w:rPr>
        <w:rFonts w:hint="default"/>
        <w:lang w:val="pl-PL" w:eastAsia="en-US" w:bidi="ar-SA"/>
      </w:rPr>
    </w:lvl>
    <w:lvl w:ilvl="6" w:tplc="454C03C6">
      <w:numFmt w:val="bullet"/>
      <w:lvlText w:val="•"/>
      <w:lvlJc w:val="left"/>
      <w:pPr>
        <w:ind w:left="5740" w:hanging="169"/>
      </w:pPr>
      <w:rPr>
        <w:rFonts w:hint="default"/>
        <w:lang w:val="pl-PL" w:eastAsia="en-US" w:bidi="ar-SA"/>
      </w:rPr>
    </w:lvl>
    <w:lvl w:ilvl="7" w:tplc="178A6BB8">
      <w:numFmt w:val="bullet"/>
      <w:lvlText w:val="•"/>
      <w:lvlJc w:val="left"/>
      <w:pPr>
        <w:ind w:left="6650" w:hanging="169"/>
      </w:pPr>
      <w:rPr>
        <w:rFonts w:hint="default"/>
        <w:lang w:val="pl-PL" w:eastAsia="en-US" w:bidi="ar-SA"/>
      </w:rPr>
    </w:lvl>
    <w:lvl w:ilvl="8" w:tplc="05F4BFAC">
      <w:numFmt w:val="bullet"/>
      <w:lvlText w:val="•"/>
      <w:lvlJc w:val="left"/>
      <w:pPr>
        <w:ind w:left="7560" w:hanging="169"/>
      </w:pPr>
      <w:rPr>
        <w:rFonts w:hint="default"/>
        <w:lang w:val="pl-PL" w:eastAsia="en-US" w:bidi="ar-SA"/>
      </w:rPr>
    </w:lvl>
  </w:abstractNum>
  <w:abstractNum w:abstractNumId="7">
    <w:nsid w:val="678A7426"/>
    <w:multiLevelType w:val="hybridMultilevel"/>
    <w:tmpl w:val="64208E18"/>
    <w:lvl w:ilvl="0" w:tplc="BB6E0944">
      <w:start w:val="1"/>
      <w:numFmt w:val="decimal"/>
      <w:lvlText w:val="%1."/>
      <w:lvlJc w:val="left"/>
      <w:pPr>
        <w:ind w:left="165" w:hanging="165"/>
      </w:pPr>
      <w:rPr>
        <w:rFonts w:ascii="Calibri" w:eastAsia="Calibri" w:hAnsi="Calibri" w:cs="Calibri" w:hint="default"/>
        <w:color w:val="221F1F"/>
        <w:spacing w:val="-1"/>
        <w:w w:val="102"/>
        <w:sz w:val="24"/>
        <w:szCs w:val="24"/>
        <w:lang w:val="pl-PL" w:eastAsia="en-US" w:bidi="ar-SA"/>
      </w:rPr>
    </w:lvl>
    <w:lvl w:ilvl="1" w:tplc="DD4068CA">
      <w:numFmt w:val="bullet"/>
      <w:lvlText w:val="•"/>
      <w:lvlJc w:val="left"/>
      <w:pPr>
        <w:ind w:left="1046" w:hanging="165"/>
      </w:pPr>
      <w:rPr>
        <w:rFonts w:hint="default"/>
        <w:lang w:val="pl-PL" w:eastAsia="en-US" w:bidi="ar-SA"/>
      </w:rPr>
    </w:lvl>
    <w:lvl w:ilvl="2" w:tplc="979839A0">
      <w:numFmt w:val="bullet"/>
      <w:lvlText w:val="•"/>
      <w:lvlJc w:val="left"/>
      <w:pPr>
        <w:ind w:left="1972" w:hanging="165"/>
      </w:pPr>
      <w:rPr>
        <w:rFonts w:hint="default"/>
        <w:lang w:val="pl-PL" w:eastAsia="en-US" w:bidi="ar-SA"/>
      </w:rPr>
    </w:lvl>
    <w:lvl w:ilvl="3" w:tplc="3A401CFE">
      <w:numFmt w:val="bullet"/>
      <w:lvlText w:val="•"/>
      <w:lvlJc w:val="left"/>
      <w:pPr>
        <w:ind w:left="2898" w:hanging="165"/>
      </w:pPr>
      <w:rPr>
        <w:rFonts w:hint="default"/>
        <w:lang w:val="pl-PL" w:eastAsia="en-US" w:bidi="ar-SA"/>
      </w:rPr>
    </w:lvl>
    <w:lvl w:ilvl="4" w:tplc="A98AB428">
      <w:numFmt w:val="bullet"/>
      <w:lvlText w:val="•"/>
      <w:lvlJc w:val="left"/>
      <w:pPr>
        <w:ind w:left="3824" w:hanging="165"/>
      </w:pPr>
      <w:rPr>
        <w:rFonts w:hint="default"/>
        <w:lang w:val="pl-PL" w:eastAsia="en-US" w:bidi="ar-SA"/>
      </w:rPr>
    </w:lvl>
    <w:lvl w:ilvl="5" w:tplc="F50A24FC">
      <w:numFmt w:val="bullet"/>
      <w:lvlText w:val="•"/>
      <w:lvlJc w:val="left"/>
      <w:pPr>
        <w:ind w:left="4750" w:hanging="165"/>
      </w:pPr>
      <w:rPr>
        <w:rFonts w:hint="default"/>
        <w:lang w:val="pl-PL" w:eastAsia="en-US" w:bidi="ar-SA"/>
      </w:rPr>
    </w:lvl>
    <w:lvl w:ilvl="6" w:tplc="5EF8DF6C">
      <w:numFmt w:val="bullet"/>
      <w:lvlText w:val="•"/>
      <w:lvlJc w:val="left"/>
      <w:pPr>
        <w:ind w:left="5676" w:hanging="165"/>
      </w:pPr>
      <w:rPr>
        <w:rFonts w:hint="default"/>
        <w:lang w:val="pl-PL" w:eastAsia="en-US" w:bidi="ar-SA"/>
      </w:rPr>
    </w:lvl>
    <w:lvl w:ilvl="7" w:tplc="C5F4A778">
      <w:numFmt w:val="bullet"/>
      <w:lvlText w:val="•"/>
      <w:lvlJc w:val="left"/>
      <w:pPr>
        <w:ind w:left="6602" w:hanging="165"/>
      </w:pPr>
      <w:rPr>
        <w:rFonts w:hint="default"/>
        <w:lang w:val="pl-PL" w:eastAsia="en-US" w:bidi="ar-SA"/>
      </w:rPr>
    </w:lvl>
    <w:lvl w:ilvl="8" w:tplc="4D4A965C">
      <w:numFmt w:val="bullet"/>
      <w:lvlText w:val="•"/>
      <w:lvlJc w:val="left"/>
      <w:pPr>
        <w:ind w:left="7528" w:hanging="165"/>
      </w:pPr>
      <w:rPr>
        <w:rFonts w:hint="default"/>
        <w:lang w:val="pl-PL" w:eastAsia="en-US" w:bidi="ar-SA"/>
      </w:rPr>
    </w:lvl>
  </w:abstractNum>
  <w:abstractNum w:abstractNumId="8">
    <w:nsid w:val="7658512C"/>
    <w:multiLevelType w:val="hybridMultilevel"/>
    <w:tmpl w:val="993C00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1"/>
  </w:num>
  <w:num w:numId="5">
    <w:abstractNumId w:val="2"/>
  </w:num>
  <w:num w:numId="6">
    <w:abstractNumId w:val="6"/>
  </w:num>
  <w:num w:numId="7">
    <w:abstractNumId w:val="7"/>
  </w:num>
  <w:num w:numId="8">
    <w:abstractNumId w:val="4"/>
  </w:num>
  <w:num w:numId="9">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566B"/>
    <w:rsid w:val="0001059C"/>
    <w:rsid w:val="0002009D"/>
    <w:rsid w:val="00031EB4"/>
    <w:rsid w:val="0003789E"/>
    <w:rsid w:val="00081B79"/>
    <w:rsid w:val="000840DA"/>
    <w:rsid w:val="00097A55"/>
    <w:rsid w:val="000A0930"/>
    <w:rsid w:val="000D6F1C"/>
    <w:rsid w:val="001054DC"/>
    <w:rsid w:val="00120EFA"/>
    <w:rsid w:val="00123475"/>
    <w:rsid w:val="0014769C"/>
    <w:rsid w:val="001532B2"/>
    <w:rsid w:val="00181A9D"/>
    <w:rsid w:val="001A0A01"/>
    <w:rsid w:val="001A186B"/>
    <w:rsid w:val="001A1E26"/>
    <w:rsid w:val="001C1B4B"/>
    <w:rsid w:val="00262A23"/>
    <w:rsid w:val="00283F77"/>
    <w:rsid w:val="002A32EC"/>
    <w:rsid w:val="002B77D0"/>
    <w:rsid w:val="002D76D0"/>
    <w:rsid w:val="00337EB4"/>
    <w:rsid w:val="003A301C"/>
    <w:rsid w:val="003B7A5D"/>
    <w:rsid w:val="003C2715"/>
    <w:rsid w:val="003C78EA"/>
    <w:rsid w:val="00406B6A"/>
    <w:rsid w:val="00430E01"/>
    <w:rsid w:val="0045062F"/>
    <w:rsid w:val="00484419"/>
    <w:rsid w:val="00494504"/>
    <w:rsid w:val="004B0BE0"/>
    <w:rsid w:val="004C52EF"/>
    <w:rsid w:val="004D04D3"/>
    <w:rsid w:val="0052566B"/>
    <w:rsid w:val="00543199"/>
    <w:rsid w:val="00554423"/>
    <w:rsid w:val="0056593E"/>
    <w:rsid w:val="005B76AA"/>
    <w:rsid w:val="005C5F8B"/>
    <w:rsid w:val="005E15F7"/>
    <w:rsid w:val="005E2DB1"/>
    <w:rsid w:val="00640419"/>
    <w:rsid w:val="00671F78"/>
    <w:rsid w:val="00692268"/>
    <w:rsid w:val="007157B9"/>
    <w:rsid w:val="00732F69"/>
    <w:rsid w:val="007429A5"/>
    <w:rsid w:val="00747548"/>
    <w:rsid w:val="00775309"/>
    <w:rsid w:val="007924EC"/>
    <w:rsid w:val="00795F56"/>
    <w:rsid w:val="007C3F31"/>
    <w:rsid w:val="007F317B"/>
    <w:rsid w:val="008402CD"/>
    <w:rsid w:val="00856C53"/>
    <w:rsid w:val="00861158"/>
    <w:rsid w:val="00877F6A"/>
    <w:rsid w:val="008806DD"/>
    <w:rsid w:val="008B1F04"/>
    <w:rsid w:val="008D2D7B"/>
    <w:rsid w:val="008E01CF"/>
    <w:rsid w:val="008E52CB"/>
    <w:rsid w:val="008F3671"/>
    <w:rsid w:val="00910C78"/>
    <w:rsid w:val="009249FB"/>
    <w:rsid w:val="009253EA"/>
    <w:rsid w:val="009354E7"/>
    <w:rsid w:val="00970AA1"/>
    <w:rsid w:val="00976989"/>
    <w:rsid w:val="00991912"/>
    <w:rsid w:val="009F3864"/>
    <w:rsid w:val="009F67E1"/>
    <w:rsid w:val="00A039DC"/>
    <w:rsid w:val="00A76C84"/>
    <w:rsid w:val="00AB1D02"/>
    <w:rsid w:val="00B04B01"/>
    <w:rsid w:val="00B562F0"/>
    <w:rsid w:val="00BA024D"/>
    <w:rsid w:val="00BC1122"/>
    <w:rsid w:val="00BC202B"/>
    <w:rsid w:val="00BC406A"/>
    <w:rsid w:val="00BE6A4D"/>
    <w:rsid w:val="00BF22DD"/>
    <w:rsid w:val="00C257EA"/>
    <w:rsid w:val="00C43B53"/>
    <w:rsid w:val="00C5004E"/>
    <w:rsid w:val="00C51A77"/>
    <w:rsid w:val="00C801EA"/>
    <w:rsid w:val="00C86DD4"/>
    <w:rsid w:val="00CB30C5"/>
    <w:rsid w:val="00D119B5"/>
    <w:rsid w:val="00D13257"/>
    <w:rsid w:val="00D34768"/>
    <w:rsid w:val="00D51ACF"/>
    <w:rsid w:val="00D603B6"/>
    <w:rsid w:val="00D61680"/>
    <w:rsid w:val="00D7321A"/>
    <w:rsid w:val="00D77DDA"/>
    <w:rsid w:val="00D96C1B"/>
    <w:rsid w:val="00DB741E"/>
    <w:rsid w:val="00E128E9"/>
    <w:rsid w:val="00E26BC2"/>
    <w:rsid w:val="00E62EBE"/>
    <w:rsid w:val="00E704BA"/>
    <w:rsid w:val="00E8375A"/>
    <w:rsid w:val="00E92891"/>
    <w:rsid w:val="00EB2DC2"/>
    <w:rsid w:val="00EE6E47"/>
    <w:rsid w:val="00EF02FB"/>
    <w:rsid w:val="00EF46DA"/>
    <w:rsid w:val="00F23041"/>
    <w:rsid w:val="00F541C1"/>
    <w:rsid w:val="00F5660C"/>
    <w:rsid w:val="00F63176"/>
    <w:rsid w:val="00FA1A33"/>
    <w:rsid w:val="00FC4C3F"/>
    <w:rsid w:val="00FD2B3F"/>
    <w:rsid w:val="00FE726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6A1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40419"/>
    <w:pPr>
      <w:spacing w:after="200" w:line="276" w:lineRule="auto"/>
    </w:pPr>
    <w:rPr>
      <w:rFonts w:eastAsia="Times New Roman" w:cs="Calibri"/>
      <w:szCs w:val="20"/>
      <w:lang w:eastAsia="pl-PL"/>
    </w:rPr>
  </w:style>
  <w:style w:type="paragraph" w:styleId="Nagwek1">
    <w:name w:val="heading 1"/>
    <w:basedOn w:val="Normalny"/>
    <w:link w:val="Nagwek1Znak"/>
    <w:uiPriority w:val="1"/>
    <w:qFormat/>
    <w:rsid w:val="00EB2DC2"/>
    <w:pPr>
      <w:widowControl w:val="0"/>
      <w:autoSpaceDE w:val="0"/>
      <w:autoSpaceDN w:val="0"/>
      <w:spacing w:after="0" w:line="240" w:lineRule="auto"/>
      <w:ind w:left="117"/>
      <w:outlineLvl w:val="0"/>
    </w:pPr>
    <w:rPr>
      <w:rFonts w:ascii="Calibri" w:eastAsia="Calibri" w:hAnsi="Calibri"/>
      <w:b/>
      <w:bCs/>
      <w:sz w:val="31"/>
      <w:szCs w:val="31"/>
      <w:lang w:eastAsia="en-US"/>
    </w:rPr>
  </w:style>
  <w:style w:type="paragraph" w:styleId="Nagwek2">
    <w:name w:val="heading 2"/>
    <w:basedOn w:val="Normalny"/>
    <w:next w:val="Normalny"/>
    <w:link w:val="Nagwek2Znak"/>
    <w:uiPriority w:val="1"/>
    <w:unhideWhenUsed/>
    <w:qFormat/>
    <w:rsid w:val="001A1E2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1"/>
    <w:qFormat/>
    <w:rsid w:val="00640419"/>
    <w:pPr>
      <w:keepNext/>
      <w:spacing w:before="240" w:after="60"/>
      <w:outlineLvl w:val="2"/>
    </w:pPr>
    <w:rPr>
      <w:rFonts w:ascii="Calibri Light" w:hAnsi="Calibri Light" w:cs="Calibri Light"/>
      <w:b/>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640419"/>
    <w:rPr>
      <w:rFonts w:ascii="Calibri Light" w:eastAsia="Times New Roman" w:hAnsi="Calibri Light" w:cs="Calibri Light"/>
      <w:b/>
      <w:sz w:val="26"/>
      <w:szCs w:val="20"/>
      <w:lang w:eastAsia="pl-PL"/>
    </w:rPr>
  </w:style>
  <w:style w:type="paragraph" w:styleId="Nagwek">
    <w:name w:val="header"/>
    <w:basedOn w:val="Normalny"/>
    <w:link w:val="NagwekZnak"/>
    <w:uiPriority w:val="99"/>
    <w:unhideWhenUsed/>
    <w:rsid w:val="00D96C1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6C1B"/>
    <w:rPr>
      <w:rFonts w:eastAsia="Times New Roman" w:cs="Calibri"/>
      <w:szCs w:val="20"/>
      <w:lang w:eastAsia="pl-PL"/>
    </w:rPr>
  </w:style>
  <w:style w:type="paragraph" w:styleId="Stopka">
    <w:name w:val="footer"/>
    <w:basedOn w:val="Normalny"/>
    <w:link w:val="StopkaZnak"/>
    <w:uiPriority w:val="99"/>
    <w:unhideWhenUsed/>
    <w:rsid w:val="00D96C1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6C1B"/>
    <w:rPr>
      <w:rFonts w:eastAsia="Times New Roman" w:cs="Calibri"/>
      <w:szCs w:val="20"/>
      <w:lang w:eastAsia="pl-PL"/>
    </w:rPr>
  </w:style>
  <w:style w:type="paragraph" w:styleId="Tekstdymka">
    <w:name w:val="Balloon Text"/>
    <w:basedOn w:val="Normalny"/>
    <w:link w:val="TekstdymkaZnak"/>
    <w:uiPriority w:val="99"/>
    <w:semiHidden/>
    <w:unhideWhenUsed/>
    <w:rsid w:val="001A0A0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A0A01"/>
    <w:rPr>
      <w:rFonts w:ascii="Segoe UI" w:eastAsia="Times New Roman" w:hAnsi="Segoe UI" w:cs="Segoe UI"/>
      <w:sz w:val="18"/>
      <w:szCs w:val="18"/>
      <w:lang w:eastAsia="pl-PL"/>
    </w:rPr>
  </w:style>
  <w:style w:type="character" w:customStyle="1" w:styleId="Teksttreci">
    <w:name w:val="Tekst treści_"/>
    <w:basedOn w:val="Domylnaczcionkaakapitu"/>
    <w:link w:val="Teksttreci0"/>
    <w:rsid w:val="0045062F"/>
    <w:rPr>
      <w:rFonts w:ascii="Calibri" w:eastAsia="Calibri" w:hAnsi="Calibri" w:cs="Calibri"/>
      <w:color w:val="231E20"/>
      <w:sz w:val="26"/>
      <w:szCs w:val="26"/>
      <w:shd w:val="clear" w:color="auto" w:fill="FFFFFF"/>
    </w:rPr>
  </w:style>
  <w:style w:type="paragraph" w:customStyle="1" w:styleId="Teksttreci0">
    <w:name w:val="Tekst treści"/>
    <w:basedOn w:val="Normalny"/>
    <w:link w:val="Teksttreci"/>
    <w:rsid w:val="0045062F"/>
    <w:pPr>
      <w:widowControl w:val="0"/>
      <w:shd w:val="clear" w:color="auto" w:fill="FFFFFF"/>
      <w:spacing w:after="180" w:line="286" w:lineRule="auto"/>
    </w:pPr>
    <w:rPr>
      <w:rFonts w:ascii="Calibri" w:eastAsia="Calibri" w:hAnsi="Calibri"/>
      <w:color w:val="231E20"/>
      <w:sz w:val="26"/>
      <w:szCs w:val="26"/>
      <w:lang w:eastAsia="en-US"/>
    </w:rPr>
  </w:style>
  <w:style w:type="paragraph" w:styleId="Akapitzlist">
    <w:name w:val="List Paragraph"/>
    <w:basedOn w:val="Normalny"/>
    <w:uiPriority w:val="1"/>
    <w:qFormat/>
    <w:rsid w:val="0045062F"/>
    <w:pPr>
      <w:ind w:left="720"/>
      <w:contextualSpacing/>
    </w:pPr>
  </w:style>
  <w:style w:type="paragraph" w:styleId="Poprawka">
    <w:name w:val="Revision"/>
    <w:hidden/>
    <w:uiPriority w:val="99"/>
    <w:semiHidden/>
    <w:rsid w:val="00795F56"/>
    <w:pPr>
      <w:spacing w:after="0" w:line="240" w:lineRule="auto"/>
    </w:pPr>
    <w:rPr>
      <w:rFonts w:eastAsia="Times New Roman" w:cs="Calibri"/>
      <w:szCs w:val="20"/>
      <w:lang w:eastAsia="pl-PL"/>
    </w:rPr>
  </w:style>
  <w:style w:type="paragraph" w:customStyle="1" w:styleId="Default">
    <w:name w:val="Default"/>
    <w:rsid w:val="003A301C"/>
    <w:pPr>
      <w:autoSpaceDE w:val="0"/>
      <w:autoSpaceDN w:val="0"/>
      <w:adjustRightInd w:val="0"/>
      <w:spacing w:after="0" w:line="240" w:lineRule="auto"/>
    </w:pPr>
    <w:rPr>
      <w:rFonts w:ascii="Calibri" w:hAnsi="Calibri" w:cs="Calibri"/>
      <w:color w:val="000000"/>
      <w:sz w:val="24"/>
      <w:szCs w:val="24"/>
    </w:rPr>
  </w:style>
  <w:style w:type="character" w:customStyle="1" w:styleId="Nagwek2Znak">
    <w:name w:val="Nagłówek 2 Znak"/>
    <w:basedOn w:val="Domylnaczcionkaakapitu"/>
    <w:link w:val="Nagwek2"/>
    <w:uiPriority w:val="9"/>
    <w:rsid w:val="001A1E26"/>
    <w:rPr>
      <w:rFonts w:asciiTheme="majorHAnsi" w:eastAsiaTheme="majorEastAsia" w:hAnsiTheme="majorHAnsi" w:cstheme="majorBidi"/>
      <w:color w:val="2E74B5" w:themeColor="accent1" w:themeShade="BF"/>
      <w:sz w:val="26"/>
      <w:szCs w:val="26"/>
      <w:lang w:eastAsia="pl-PL"/>
    </w:rPr>
  </w:style>
  <w:style w:type="paragraph" w:styleId="Tekstpodstawowy">
    <w:name w:val="Body Text"/>
    <w:basedOn w:val="Normalny"/>
    <w:link w:val="TekstpodstawowyZnak"/>
    <w:uiPriority w:val="1"/>
    <w:qFormat/>
    <w:rsid w:val="001A1E26"/>
    <w:pPr>
      <w:widowControl w:val="0"/>
      <w:autoSpaceDE w:val="0"/>
      <w:autoSpaceDN w:val="0"/>
      <w:spacing w:after="0" w:line="240" w:lineRule="auto"/>
      <w:ind w:left="116"/>
    </w:pPr>
    <w:rPr>
      <w:rFonts w:ascii="Calibri" w:eastAsia="Calibri" w:hAnsi="Calibri"/>
      <w:szCs w:val="22"/>
      <w:lang w:eastAsia="en-US"/>
    </w:rPr>
  </w:style>
  <w:style w:type="character" w:customStyle="1" w:styleId="TekstpodstawowyZnak">
    <w:name w:val="Tekst podstawowy Znak"/>
    <w:basedOn w:val="Domylnaczcionkaakapitu"/>
    <w:link w:val="Tekstpodstawowy"/>
    <w:uiPriority w:val="1"/>
    <w:rsid w:val="001A1E26"/>
    <w:rPr>
      <w:rFonts w:ascii="Calibri" w:eastAsia="Calibri" w:hAnsi="Calibri" w:cs="Calibri"/>
    </w:rPr>
  </w:style>
  <w:style w:type="character" w:styleId="Hipercze">
    <w:name w:val="Hyperlink"/>
    <w:basedOn w:val="Domylnaczcionkaakapitu"/>
    <w:uiPriority w:val="99"/>
    <w:unhideWhenUsed/>
    <w:rsid w:val="00C5004E"/>
    <w:rPr>
      <w:color w:val="0563C1" w:themeColor="hyperlink"/>
      <w:u w:val="single"/>
    </w:rPr>
  </w:style>
  <w:style w:type="character" w:customStyle="1" w:styleId="Nagwek1Znak">
    <w:name w:val="Nagłówek 1 Znak"/>
    <w:basedOn w:val="Domylnaczcionkaakapitu"/>
    <w:link w:val="Nagwek1"/>
    <w:uiPriority w:val="1"/>
    <w:rsid w:val="00EB2DC2"/>
    <w:rPr>
      <w:rFonts w:ascii="Calibri" w:eastAsia="Calibri" w:hAnsi="Calibri" w:cs="Calibri"/>
      <w:b/>
      <w:bCs/>
      <w:sz w:val="31"/>
      <w:szCs w:val="31"/>
    </w:rPr>
  </w:style>
  <w:style w:type="table" w:customStyle="1" w:styleId="TableNormal">
    <w:name w:val="Table Normal"/>
    <w:uiPriority w:val="2"/>
    <w:semiHidden/>
    <w:unhideWhenUsed/>
    <w:qFormat/>
    <w:rsid w:val="00EB2DC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pistreci1">
    <w:name w:val="toc 1"/>
    <w:basedOn w:val="Normalny"/>
    <w:uiPriority w:val="1"/>
    <w:qFormat/>
    <w:rsid w:val="00EB2DC2"/>
    <w:pPr>
      <w:widowControl w:val="0"/>
      <w:autoSpaceDE w:val="0"/>
      <w:autoSpaceDN w:val="0"/>
      <w:spacing w:after="0" w:line="240" w:lineRule="auto"/>
      <w:ind w:left="117"/>
    </w:pPr>
    <w:rPr>
      <w:rFonts w:ascii="Calibri" w:eastAsia="Calibri" w:hAnsi="Calibri"/>
      <w:sz w:val="27"/>
      <w:szCs w:val="27"/>
      <w:lang w:eastAsia="en-US"/>
    </w:rPr>
  </w:style>
  <w:style w:type="paragraph" w:styleId="Spistreci2">
    <w:name w:val="toc 2"/>
    <w:basedOn w:val="Normalny"/>
    <w:uiPriority w:val="1"/>
    <w:qFormat/>
    <w:rsid w:val="00EB2DC2"/>
    <w:pPr>
      <w:widowControl w:val="0"/>
      <w:autoSpaceDE w:val="0"/>
      <w:autoSpaceDN w:val="0"/>
      <w:spacing w:before="153" w:after="0" w:line="240" w:lineRule="auto"/>
      <w:ind w:left="331"/>
    </w:pPr>
    <w:rPr>
      <w:rFonts w:ascii="Calibri" w:eastAsia="Calibri" w:hAnsi="Calibri"/>
      <w:sz w:val="27"/>
      <w:szCs w:val="27"/>
      <w:lang w:eastAsia="en-US"/>
    </w:rPr>
  </w:style>
  <w:style w:type="paragraph" w:styleId="Spistreci3">
    <w:name w:val="toc 3"/>
    <w:basedOn w:val="Normalny"/>
    <w:uiPriority w:val="1"/>
    <w:qFormat/>
    <w:rsid w:val="00EB2DC2"/>
    <w:pPr>
      <w:widowControl w:val="0"/>
      <w:autoSpaceDE w:val="0"/>
      <w:autoSpaceDN w:val="0"/>
      <w:spacing w:before="151" w:after="0" w:line="240" w:lineRule="auto"/>
      <w:ind w:left="544"/>
    </w:pPr>
    <w:rPr>
      <w:rFonts w:ascii="Calibri" w:eastAsia="Calibri" w:hAnsi="Calibri"/>
      <w:sz w:val="27"/>
      <w:szCs w:val="27"/>
      <w:lang w:eastAsia="en-US"/>
    </w:rPr>
  </w:style>
  <w:style w:type="paragraph" w:customStyle="1" w:styleId="TableParagraph">
    <w:name w:val="Table Paragraph"/>
    <w:basedOn w:val="Normalny"/>
    <w:uiPriority w:val="1"/>
    <w:qFormat/>
    <w:rsid w:val="00EB2DC2"/>
    <w:pPr>
      <w:widowControl w:val="0"/>
      <w:autoSpaceDE w:val="0"/>
      <w:autoSpaceDN w:val="0"/>
      <w:spacing w:before="35" w:after="0" w:line="240" w:lineRule="auto"/>
      <w:jc w:val="right"/>
    </w:pPr>
    <w:rPr>
      <w:rFonts w:ascii="Calibri" w:eastAsia="Calibri" w:hAnsi="Calibri"/>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1" w:qFormat="1"/>
    <w:lsdException w:name="toc 2" w:uiPriority="1" w:qFormat="1"/>
    <w:lsdException w:name="toc 3" w:uiPriority="1"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40419"/>
    <w:pPr>
      <w:spacing w:after="200" w:line="276" w:lineRule="auto"/>
    </w:pPr>
    <w:rPr>
      <w:rFonts w:eastAsia="Times New Roman" w:cs="Calibri"/>
      <w:szCs w:val="20"/>
      <w:lang w:eastAsia="pl-PL"/>
    </w:rPr>
  </w:style>
  <w:style w:type="paragraph" w:styleId="Nagwek1">
    <w:name w:val="heading 1"/>
    <w:basedOn w:val="Normalny"/>
    <w:link w:val="Nagwek1Znak"/>
    <w:uiPriority w:val="1"/>
    <w:qFormat/>
    <w:rsid w:val="00EB2DC2"/>
    <w:pPr>
      <w:widowControl w:val="0"/>
      <w:autoSpaceDE w:val="0"/>
      <w:autoSpaceDN w:val="0"/>
      <w:spacing w:after="0" w:line="240" w:lineRule="auto"/>
      <w:ind w:left="117"/>
      <w:outlineLvl w:val="0"/>
    </w:pPr>
    <w:rPr>
      <w:rFonts w:ascii="Calibri" w:eastAsia="Calibri" w:hAnsi="Calibri"/>
      <w:b/>
      <w:bCs/>
      <w:sz w:val="31"/>
      <w:szCs w:val="31"/>
      <w:lang w:eastAsia="en-US"/>
    </w:rPr>
  </w:style>
  <w:style w:type="paragraph" w:styleId="Nagwek2">
    <w:name w:val="heading 2"/>
    <w:basedOn w:val="Normalny"/>
    <w:next w:val="Normalny"/>
    <w:link w:val="Nagwek2Znak"/>
    <w:uiPriority w:val="1"/>
    <w:unhideWhenUsed/>
    <w:qFormat/>
    <w:rsid w:val="001A1E2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1"/>
    <w:qFormat/>
    <w:rsid w:val="00640419"/>
    <w:pPr>
      <w:keepNext/>
      <w:spacing w:before="240" w:after="60"/>
      <w:outlineLvl w:val="2"/>
    </w:pPr>
    <w:rPr>
      <w:rFonts w:ascii="Calibri Light" w:hAnsi="Calibri Light" w:cs="Calibri Light"/>
      <w:b/>
      <w:sz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3Znak">
    <w:name w:val="Nagłówek 3 Znak"/>
    <w:basedOn w:val="Domylnaczcionkaakapitu"/>
    <w:link w:val="Nagwek3"/>
    <w:uiPriority w:val="9"/>
    <w:rsid w:val="00640419"/>
    <w:rPr>
      <w:rFonts w:ascii="Calibri Light" w:eastAsia="Times New Roman" w:hAnsi="Calibri Light" w:cs="Calibri Light"/>
      <w:b/>
      <w:sz w:val="26"/>
      <w:szCs w:val="20"/>
      <w:lang w:eastAsia="pl-PL"/>
    </w:rPr>
  </w:style>
  <w:style w:type="paragraph" w:styleId="Nagwek">
    <w:name w:val="header"/>
    <w:basedOn w:val="Normalny"/>
    <w:link w:val="NagwekZnak"/>
    <w:uiPriority w:val="99"/>
    <w:unhideWhenUsed/>
    <w:rsid w:val="00D96C1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96C1B"/>
    <w:rPr>
      <w:rFonts w:eastAsia="Times New Roman" w:cs="Calibri"/>
      <w:szCs w:val="20"/>
      <w:lang w:eastAsia="pl-PL"/>
    </w:rPr>
  </w:style>
  <w:style w:type="paragraph" w:styleId="Stopka">
    <w:name w:val="footer"/>
    <w:basedOn w:val="Normalny"/>
    <w:link w:val="StopkaZnak"/>
    <w:uiPriority w:val="99"/>
    <w:unhideWhenUsed/>
    <w:rsid w:val="00D96C1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96C1B"/>
    <w:rPr>
      <w:rFonts w:eastAsia="Times New Roman" w:cs="Calibri"/>
      <w:szCs w:val="20"/>
      <w:lang w:eastAsia="pl-PL"/>
    </w:rPr>
  </w:style>
  <w:style w:type="paragraph" w:styleId="Tekstdymka">
    <w:name w:val="Balloon Text"/>
    <w:basedOn w:val="Normalny"/>
    <w:link w:val="TekstdymkaZnak"/>
    <w:uiPriority w:val="99"/>
    <w:semiHidden/>
    <w:unhideWhenUsed/>
    <w:rsid w:val="001A0A0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A0A01"/>
    <w:rPr>
      <w:rFonts w:ascii="Segoe UI" w:eastAsia="Times New Roman" w:hAnsi="Segoe UI" w:cs="Segoe UI"/>
      <w:sz w:val="18"/>
      <w:szCs w:val="18"/>
      <w:lang w:eastAsia="pl-PL"/>
    </w:rPr>
  </w:style>
  <w:style w:type="character" w:customStyle="1" w:styleId="Teksttreci">
    <w:name w:val="Tekst treści_"/>
    <w:basedOn w:val="Domylnaczcionkaakapitu"/>
    <w:link w:val="Teksttreci0"/>
    <w:rsid w:val="0045062F"/>
    <w:rPr>
      <w:rFonts w:ascii="Calibri" w:eastAsia="Calibri" w:hAnsi="Calibri" w:cs="Calibri"/>
      <w:color w:val="231E20"/>
      <w:sz w:val="26"/>
      <w:szCs w:val="26"/>
      <w:shd w:val="clear" w:color="auto" w:fill="FFFFFF"/>
    </w:rPr>
  </w:style>
  <w:style w:type="paragraph" w:customStyle="1" w:styleId="Teksttreci0">
    <w:name w:val="Tekst treści"/>
    <w:basedOn w:val="Normalny"/>
    <w:link w:val="Teksttreci"/>
    <w:rsid w:val="0045062F"/>
    <w:pPr>
      <w:widowControl w:val="0"/>
      <w:shd w:val="clear" w:color="auto" w:fill="FFFFFF"/>
      <w:spacing w:after="180" w:line="286" w:lineRule="auto"/>
    </w:pPr>
    <w:rPr>
      <w:rFonts w:ascii="Calibri" w:eastAsia="Calibri" w:hAnsi="Calibri"/>
      <w:color w:val="231E20"/>
      <w:sz w:val="26"/>
      <w:szCs w:val="26"/>
      <w:lang w:eastAsia="en-US"/>
    </w:rPr>
  </w:style>
  <w:style w:type="paragraph" w:styleId="Akapitzlist">
    <w:name w:val="List Paragraph"/>
    <w:basedOn w:val="Normalny"/>
    <w:uiPriority w:val="1"/>
    <w:qFormat/>
    <w:rsid w:val="0045062F"/>
    <w:pPr>
      <w:ind w:left="720"/>
      <w:contextualSpacing/>
    </w:pPr>
  </w:style>
  <w:style w:type="paragraph" w:styleId="Poprawka">
    <w:name w:val="Revision"/>
    <w:hidden/>
    <w:uiPriority w:val="99"/>
    <w:semiHidden/>
    <w:rsid w:val="00795F56"/>
    <w:pPr>
      <w:spacing w:after="0" w:line="240" w:lineRule="auto"/>
    </w:pPr>
    <w:rPr>
      <w:rFonts w:eastAsia="Times New Roman" w:cs="Calibri"/>
      <w:szCs w:val="20"/>
      <w:lang w:eastAsia="pl-PL"/>
    </w:rPr>
  </w:style>
  <w:style w:type="paragraph" w:customStyle="1" w:styleId="Default">
    <w:name w:val="Default"/>
    <w:rsid w:val="003A301C"/>
    <w:pPr>
      <w:autoSpaceDE w:val="0"/>
      <w:autoSpaceDN w:val="0"/>
      <w:adjustRightInd w:val="0"/>
      <w:spacing w:after="0" w:line="240" w:lineRule="auto"/>
    </w:pPr>
    <w:rPr>
      <w:rFonts w:ascii="Calibri" w:hAnsi="Calibri" w:cs="Calibri"/>
      <w:color w:val="000000"/>
      <w:sz w:val="24"/>
      <w:szCs w:val="24"/>
    </w:rPr>
  </w:style>
  <w:style w:type="character" w:customStyle="1" w:styleId="Nagwek2Znak">
    <w:name w:val="Nagłówek 2 Znak"/>
    <w:basedOn w:val="Domylnaczcionkaakapitu"/>
    <w:link w:val="Nagwek2"/>
    <w:uiPriority w:val="9"/>
    <w:rsid w:val="001A1E26"/>
    <w:rPr>
      <w:rFonts w:asciiTheme="majorHAnsi" w:eastAsiaTheme="majorEastAsia" w:hAnsiTheme="majorHAnsi" w:cstheme="majorBidi"/>
      <w:color w:val="2E74B5" w:themeColor="accent1" w:themeShade="BF"/>
      <w:sz w:val="26"/>
      <w:szCs w:val="26"/>
      <w:lang w:eastAsia="pl-PL"/>
    </w:rPr>
  </w:style>
  <w:style w:type="paragraph" w:styleId="Tekstpodstawowy">
    <w:name w:val="Body Text"/>
    <w:basedOn w:val="Normalny"/>
    <w:link w:val="TekstpodstawowyZnak"/>
    <w:uiPriority w:val="1"/>
    <w:qFormat/>
    <w:rsid w:val="001A1E26"/>
    <w:pPr>
      <w:widowControl w:val="0"/>
      <w:autoSpaceDE w:val="0"/>
      <w:autoSpaceDN w:val="0"/>
      <w:spacing w:after="0" w:line="240" w:lineRule="auto"/>
      <w:ind w:left="116"/>
    </w:pPr>
    <w:rPr>
      <w:rFonts w:ascii="Calibri" w:eastAsia="Calibri" w:hAnsi="Calibri"/>
      <w:szCs w:val="22"/>
      <w:lang w:eastAsia="en-US"/>
    </w:rPr>
  </w:style>
  <w:style w:type="character" w:customStyle="1" w:styleId="TekstpodstawowyZnak">
    <w:name w:val="Tekst podstawowy Znak"/>
    <w:basedOn w:val="Domylnaczcionkaakapitu"/>
    <w:link w:val="Tekstpodstawowy"/>
    <w:uiPriority w:val="1"/>
    <w:rsid w:val="001A1E26"/>
    <w:rPr>
      <w:rFonts w:ascii="Calibri" w:eastAsia="Calibri" w:hAnsi="Calibri" w:cs="Calibri"/>
    </w:rPr>
  </w:style>
  <w:style w:type="character" w:styleId="Hipercze">
    <w:name w:val="Hyperlink"/>
    <w:basedOn w:val="Domylnaczcionkaakapitu"/>
    <w:uiPriority w:val="99"/>
    <w:unhideWhenUsed/>
    <w:rsid w:val="00C5004E"/>
    <w:rPr>
      <w:color w:val="0563C1" w:themeColor="hyperlink"/>
      <w:u w:val="single"/>
    </w:rPr>
  </w:style>
  <w:style w:type="character" w:customStyle="1" w:styleId="Nagwek1Znak">
    <w:name w:val="Nagłówek 1 Znak"/>
    <w:basedOn w:val="Domylnaczcionkaakapitu"/>
    <w:link w:val="Nagwek1"/>
    <w:uiPriority w:val="1"/>
    <w:rsid w:val="00EB2DC2"/>
    <w:rPr>
      <w:rFonts w:ascii="Calibri" w:eastAsia="Calibri" w:hAnsi="Calibri" w:cs="Calibri"/>
      <w:b/>
      <w:bCs/>
      <w:sz w:val="31"/>
      <w:szCs w:val="31"/>
    </w:rPr>
  </w:style>
  <w:style w:type="table" w:customStyle="1" w:styleId="TableNormal">
    <w:name w:val="Table Normal"/>
    <w:uiPriority w:val="2"/>
    <w:semiHidden/>
    <w:unhideWhenUsed/>
    <w:qFormat/>
    <w:rsid w:val="00EB2DC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pistreci1">
    <w:name w:val="toc 1"/>
    <w:basedOn w:val="Normalny"/>
    <w:uiPriority w:val="1"/>
    <w:qFormat/>
    <w:rsid w:val="00EB2DC2"/>
    <w:pPr>
      <w:widowControl w:val="0"/>
      <w:autoSpaceDE w:val="0"/>
      <w:autoSpaceDN w:val="0"/>
      <w:spacing w:after="0" w:line="240" w:lineRule="auto"/>
      <w:ind w:left="117"/>
    </w:pPr>
    <w:rPr>
      <w:rFonts w:ascii="Calibri" w:eastAsia="Calibri" w:hAnsi="Calibri"/>
      <w:sz w:val="27"/>
      <w:szCs w:val="27"/>
      <w:lang w:eastAsia="en-US"/>
    </w:rPr>
  </w:style>
  <w:style w:type="paragraph" w:styleId="Spistreci2">
    <w:name w:val="toc 2"/>
    <w:basedOn w:val="Normalny"/>
    <w:uiPriority w:val="1"/>
    <w:qFormat/>
    <w:rsid w:val="00EB2DC2"/>
    <w:pPr>
      <w:widowControl w:val="0"/>
      <w:autoSpaceDE w:val="0"/>
      <w:autoSpaceDN w:val="0"/>
      <w:spacing w:before="153" w:after="0" w:line="240" w:lineRule="auto"/>
      <w:ind w:left="331"/>
    </w:pPr>
    <w:rPr>
      <w:rFonts w:ascii="Calibri" w:eastAsia="Calibri" w:hAnsi="Calibri"/>
      <w:sz w:val="27"/>
      <w:szCs w:val="27"/>
      <w:lang w:eastAsia="en-US"/>
    </w:rPr>
  </w:style>
  <w:style w:type="paragraph" w:styleId="Spistreci3">
    <w:name w:val="toc 3"/>
    <w:basedOn w:val="Normalny"/>
    <w:uiPriority w:val="1"/>
    <w:qFormat/>
    <w:rsid w:val="00EB2DC2"/>
    <w:pPr>
      <w:widowControl w:val="0"/>
      <w:autoSpaceDE w:val="0"/>
      <w:autoSpaceDN w:val="0"/>
      <w:spacing w:before="151" w:after="0" w:line="240" w:lineRule="auto"/>
      <w:ind w:left="544"/>
    </w:pPr>
    <w:rPr>
      <w:rFonts w:ascii="Calibri" w:eastAsia="Calibri" w:hAnsi="Calibri"/>
      <w:sz w:val="27"/>
      <w:szCs w:val="27"/>
      <w:lang w:eastAsia="en-US"/>
    </w:rPr>
  </w:style>
  <w:style w:type="paragraph" w:customStyle="1" w:styleId="TableParagraph">
    <w:name w:val="Table Paragraph"/>
    <w:basedOn w:val="Normalny"/>
    <w:uiPriority w:val="1"/>
    <w:qFormat/>
    <w:rsid w:val="00EB2DC2"/>
    <w:pPr>
      <w:widowControl w:val="0"/>
      <w:autoSpaceDE w:val="0"/>
      <w:autoSpaceDN w:val="0"/>
      <w:spacing w:before="35" w:after="0" w:line="240" w:lineRule="auto"/>
      <w:jc w:val="right"/>
    </w:pPr>
    <w:rPr>
      <w:rFonts w:ascii="Calibri" w:eastAsia="Calibri" w:hAnsi="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6427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FB9568-984A-4433-99F7-B1D92FB3F6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11</Pages>
  <Words>2310</Words>
  <Characters>13860</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E.Tarlinska</dc:creator>
  <cp:lastModifiedBy>a.wawrow</cp:lastModifiedBy>
  <cp:revision>9</cp:revision>
  <cp:lastPrinted>2023-05-04T06:50:00Z</cp:lastPrinted>
  <dcterms:created xsi:type="dcterms:W3CDTF">2024-10-21T10:16:00Z</dcterms:created>
  <dcterms:modified xsi:type="dcterms:W3CDTF">2024-10-22T10:41:00Z</dcterms:modified>
</cp:coreProperties>
</file>