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01C3" w14:textId="77777777" w:rsidR="007E2797" w:rsidRDefault="007E2797" w:rsidP="007E2797">
      <w:pPr>
        <w:rPr>
          <w:rFonts w:ascii="Calibri" w:hAnsi="Calibri"/>
        </w:rPr>
      </w:pPr>
    </w:p>
    <w:p w14:paraId="0A9B75FA" w14:textId="77777777" w:rsidR="007E2797" w:rsidRPr="00CB2201" w:rsidRDefault="007E2797" w:rsidP="007E2797">
      <w:pPr>
        <w:rPr>
          <w:rFonts w:ascii="Calibri" w:hAnsi="Calibri"/>
        </w:rPr>
      </w:pPr>
    </w:p>
    <w:p w14:paraId="0909AD06" w14:textId="77777777" w:rsidR="007E2797" w:rsidRPr="00CB2201" w:rsidRDefault="007E2797" w:rsidP="007E2797">
      <w:pPr>
        <w:jc w:val="right"/>
        <w:rPr>
          <w:rFonts w:ascii="Calibri" w:hAnsi="Calibri"/>
        </w:rPr>
      </w:pPr>
      <w:r w:rsidRPr="007E2797">
        <w:rPr>
          <w:rFonts w:ascii="Calibri" w:hAnsi="Calibri"/>
          <w:noProof/>
        </w:rPr>
        <w:drawing>
          <wp:inline distT="0" distB="0" distL="0" distR="0" wp14:anchorId="69FBA88E" wp14:editId="767E4645">
            <wp:extent cx="6447027" cy="656084"/>
            <wp:effectExtent l="0" t="0" r="0" b="0"/>
            <wp:doc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przedstawiający ciąg znaków programu Fundusze Europejskie dla Opolskiego 2021-2027  " title="Logotyp programu Fundusze Europejskie dla Opolskiego 2021-2027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6520" cy="655955"/>
                    </a:xfrm>
                    <a:prstGeom prst="rect">
                      <a:avLst/>
                    </a:prstGeom>
                    <a:noFill/>
                    <a:ln>
                      <a:noFill/>
                    </a:ln>
                  </pic:spPr>
                </pic:pic>
              </a:graphicData>
            </a:graphic>
          </wp:inline>
        </w:drawing>
      </w:r>
    </w:p>
    <w:p w14:paraId="533F714E" w14:textId="77777777" w:rsidR="007E2797" w:rsidRDefault="007E2797" w:rsidP="007E2797">
      <w:pPr>
        <w:rPr>
          <w:rFonts w:ascii="Calibri" w:hAnsi="Calibri"/>
        </w:rPr>
      </w:pPr>
    </w:p>
    <w:p w14:paraId="43EAAB08" w14:textId="77777777" w:rsidR="007E2797" w:rsidRDefault="007E2797" w:rsidP="007E2797">
      <w:pPr>
        <w:rPr>
          <w:rFonts w:ascii="Calibri" w:hAnsi="Calibri"/>
        </w:rPr>
      </w:pPr>
    </w:p>
    <w:p w14:paraId="1CB028C0" w14:textId="77777777" w:rsidR="007E2797" w:rsidRDefault="007E2797" w:rsidP="007E2797">
      <w:pPr>
        <w:rPr>
          <w:rFonts w:ascii="Calibri" w:hAnsi="Calibri"/>
        </w:rPr>
      </w:pPr>
    </w:p>
    <w:p w14:paraId="2D18153C" w14:textId="77777777" w:rsidR="007E2797" w:rsidRDefault="007E2797" w:rsidP="007E2797">
      <w:pPr>
        <w:rPr>
          <w:rFonts w:ascii="Calibri" w:hAnsi="Calibri"/>
        </w:rPr>
      </w:pPr>
    </w:p>
    <w:p w14:paraId="0FF35D37" w14:textId="77777777" w:rsidR="007E2797" w:rsidRDefault="007E2797" w:rsidP="007E2797">
      <w:pPr>
        <w:rPr>
          <w:rFonts w:ascii="Calibri" w:hAnsi="Calibri"/>
          <w:sz w:val="32"/>
        </w:rPr>
      </w:pPr>
    </w:p>
    <w:p w14:paraId="064BC639" w14:textId="77777777" w:rsidR="00A24018" w:rsidRDefault="00A24018" w:rsidP="007E2797">
      <w:pPr>
        <w:rPr>
          <w:rFonts w:ascii="Calibri" w:hAnsi="Calibri"/>
          <w:sz w:val="32"/>
        </w:rPr>
      </w:pPr>
    </w:p>
    <w:p w14:paraId="240037E0" w14:textId="77777777" w:rsidR="00A24018" w:rsidRDefault="00A24018" w:rsidP="007E2797">
      <w:pPr>
        <w:rPr>
          <w:rFonts w:ascii="Calibri" w:hAnsi="Calibri"/>
          <w:sz w:val="32"/>
        </w:rPr>
      </w:pPr>
    </w:p>
    <w:p w14:paraId="376C4492" w14:textId="77777777" w:rsidR="00A24018" w:rsidRDefault="00A24018" w:rsidP="007E2797">
      <w:pPr>
        <w:rPr>
          <w:rFonts w:ascii="Calibri" w:hAnsi="Calibri"/>
          <w:sz w:val="32"/>
        </w:rPr>
      </w:pPr>
    </w:p>
    <w:p w14:paraId="4F8F77B8" w14:textId="77777777" w:rsidR="00A24018" w:rsidRDefault="00A24018" w:rsidP="007E2797">
      <w:pPr>
        <w:rPr>
          <w:rFonts w:ascii="Calibri" w:hAnsi="Calibri"/>
          <w:sz w:val="32"/>
        </w:rPr>
      </w:pPr>
    </w:p>
    <w:p w14:paraId="4DF0B026" w14:textId="77777777" w:rsidR="00A24018" w:rsidRPr="00FD7AA5" w:rsidRDefault="00A24018" w:rsidP="007E2797">
      <w:pPr>
        <w:rPr>
          <w:rFonts w:ascii="Calibri" w:hAnsi="Calibri"/>
          <w:sz w:val="32"/>
        </w:rPr>
      </w:pPr>
    </w:p>
    <w:p w14:paraId="25A287A2" w14:textId="77777777" w:rsidR="007E2797" w:rsidRPr="00FD7AA5" w:rsidRDefault="007E2797" w:rsidP="007E2797">
      <w:pPr>
        <w:rPr>
          <w:rFonts w:ascii="Calibri" w:hAnsi="Calibri"/>
          <w:sz w:val="32"/>
        </w:rPr>
      </w:pPr>
    </w:p>
    <w:p w14:paraId="673A25EB" w14:textId="77777777" w:rsidR="007E2797" w:rsidRPr="00A24018" w:rsidRDefault="007E2797" w:rsidP="007E2797">
      <w:pPr>
        <w:rPr>
          <w:rFonts w:ascii="Calibri" w:hAnsi="Calibri"/>
          <w:sz w:val="32"/>
          <w:szCs w:val="32"/>
        </w:rPr>
      </w:pPr>
      <w:r w:rsidRPr="00A24018">
        <w:rPr>
          <w:rFonts w:ascii="Calibri" w:hAnsi="Calibri"/>
          <w:b/>
          <w:sz w:val="32"/>
          <w:szCs w:val="32"/>
        </w:rPr>
        <w:t xml:space="preserve">Załącznik nr </w:t>
      </w:r>
      <w:r w:rsidR="008E055D">
        <w:rPr>
          <w:rFonts w:ascii="Calibri" w:hAnsi="Calibri"/>
          <w:b/>
          <w:sz w:val="32"/>
          <w:szCs w:val="32"/>
        </w:rPr>
        <w:t>6</w:t>
      </w:r>
      <w:r w:rsidR="00A24018" w:rsidRPr="00A24018">
        <w:rPr>
          <w:rFonts w:ascii="Calibri" w:hAnsi="Calibri"/>
          <w:b/>
          <w:sz w:val="32"/>
          <w:szCs w:val="32"/>
        </w:rPr>
        <w:t xml:space="preserve"> - </w:t>
      </w:r>
      <w:r w:rsidR="00266B66" w:rsidRPr="00A24018">
        <w:rPr>
          <w:rFonts w:ascii="Calibri" w:hAnsi="Calibri"/>
          <w:b/>
          <w:sz w:val="32"/>
          <w:szCs w:val="32"/>
        </w:rPr>
        <w:t>I</w:t>
      </w:r>
      <w:r w:rsidRPr="00A24018">
        <w:rPr>
          <w:rFonts w:ascii="Calibri" w:hAnsi="Calibri"/>
          <w:b/>
          <w:sz w:val="32"/>
          <w:szCs w:val="32"/>
        </w:rPr>
        <w:t xml:space="preserve">nstrukcja wypełniania załączników do wniosku </w:t>
      </w:r>
      <w:r w:rsidR="00BE554E">
        <w:rPr>
          <w:rFonts w:ascii="Calibri" w:hAnsi="Calibri"/>
          <w:b/>
          <w:sz w:val="32"/>
          <w:szCs w:val="32"/>
        </w:rPr>
        <w:br/>
      </w:r>
      <w:r w:rsidRPr="00A24018">
        <w:rPr>
          <w:rFonts w:ascii="Calibri" w:hAnsi="Calibri"/>
          <w:b/>
          <w:sz w:val="32"/>
          <w:szCs w:val="32"/>
        </w:rPr>
        <w:t xml:space="preserve">o dofinansowanie projektu ze środków EFRR </w:t>
      </w:r>
      <w:r w:rsidR="00412289">
        <w:rPr>
          <w:rFonts w:ascii="Calibri" w:hAnsi="Calibri"/>
          <w:b/>
          <w:sz w:val="32"/>
          <w:szCs w:val="32"/>
        </w:rPr>
        <w:t xml:space="preserve">dla </w:t>
      </w:r>
      <w:r w:rsidR="00A7249B">
        <w:rPr>
          <w:rFonts w:ascii="Calibri" w:hAnsi="Calibri"/>
          <w:b/>
          <w:sz w:val="32"/>
          <w:szCs w:val="32"/>
        </w:rPr>
        <w:t xml:space="preserve">działania </w:t>
      </w:r>
      <w:r w:rsidR="00A7249B" w:rsidRPr="00A7249B">
        <w:rPr>
          <w:rFonts w:ascii="Calibri" w:hAnsi="Calibri"/>
          <w:b/>
          <w:sz w:val="32"/>
          <w:szCs w:val="32"/>
        </w:rPr>
        <w:t>1.7.Opolskie Konkurencyjne</w:t>
      </w:r>
    </w:p>
    <w:p w14:paraId="3CCDA0EE" w14:textId="77777777" w:rsidR="007E2797" w:rsidRPr="00A24018" w:rsidRDefault="007E2797" w:rsidP="007E2797">
      <w:pPr>
        <w:rPr>
          <w:rFonts w:ascii="Calibri" w:hAnsi="Calibri"/>
          <w:sz w:val="32"/>
          <w:szCs w:val="32"/>
        </w:rPr>
      </w:pPr>
    </w:p>
    <w:p w14:paraId="37A3AE44" w14:textId="77777777" w:rsidR="007E2797" w:rsidRPr="00A24018" w:rsidRDefault="007E2797" w:rsidP="007E2797">
      <w:pPr>
        <w:rPr>
          <w:rFonts w:ascii="Calibri" w:hAnsi="Calibri"/>
          <w:sz w:val="32"/>
          <w:szCs w:val="32"/>
        </w:rPr>
      </w:pPr>
    </w:p>
    <w:p w14:paraId="1D613E72" w14:textId="77777777" w:rsidR="007E2797" w:rsidRPr="00A24018" w:rsidRDefault="007E2797" w:rsidP="007E2797">
      <w:pPr>
        <w:tabs>
          <w:tab w:val="left" w:pos="5160"/>
          <w:tab w:val="left" w:pos="5745"/>
        </w:tabs>
        <w:rPr>
          <w:rFonts w:ascii="Calibri" w:hAnsi="Calibri"/>
          <w:sz w:val="32"/>
          <w:szCs w:val="32"/>
        </w:rPr>
      </w:pPr>
      <w:r w:rsidRPr="00A24018">
        <w:rPr>
          <w:rFonts w:ascii="Calibri" w:hAnsi="Calibri"/>
          <w:sz w:val="32"/>
          <w:szCs w:val="32"/>
        </w:rPr>
        <w:tab/>
      </w:r>
      <w:r w:rsidRPr="00A24018">
        <w:rPr>
          <w:rFonts w:ascii="Calibri" w:hAnsi="Calibri"/>
          <w:sz w:val="32"/>
          <w:szCs w:val="32"/>
        </w:rPr>
        <w:tab/>
      </w:r>
    </w:p>
    <w:p w14:paraId="36A569CA" w14:textId="77777777" w:rsidR="007E2797" w:rsidRPr="00A24018" w:rsidRDefault="007E2797" w:rsidP="007E2797">
      <w:pPr>
        <w:rPr>
          <w:rFonts w:ascii="Calibri" w:hAnsi="Calibri"/>
          <w:sz w:val="32"/>
          <w:szCs w:val="32"/>
        </w:rPr>
      </w:pPr>
    </w:p>
    <w:p w14:paraId="02D84413" w14:textId="77777777" w:rsidR="007E2797" w:rsidRPr="00A24018" w:rsidRDefault="007E2797" w:rsidP="007E2797">
      <w:pPr>
        <w:rPr>
          <w:rFonts w:ascii="Calibri" w:hAnsi="Calibri"/>
          <w:sz w:val="32"/>
          <w:szCs w:val="32"/>
        </w:rPr>
      </w:pPr>
    </w:p>
    <w:p w14:paraId="3DB850A3" w14:textId="77777777" w:rsidR="007E2797" w:rsidRPr="00A24018" w:rsidRDefault="007E2797" w:rsidP="007E2797">
      <w:pPr>
        <w:rPr>
          <w:rFonts w:ascii="Calibri" w:hAnsi="Calibri"/>
          <w:sz w:val="32"/>
          <w:szCs w:val="32"/>
        </w:rPr>
      </w:pPr>
    </w:p>
    <w:p w14:paraId="62FA5ED9" w14:textId="77777777" w:rsidR="007E2797" w:rsidRPr="00A24018" w:rsidRDefault="007E2797" w:rsidP="007E2797">
      <w:pPr>
        <w:rPr>
          <w:rFonts w:ascii="Calibri" w:hAnsi="Calibri"/>
          <w:sz w:val="32"/>
          <w:szCs w:val="32"/>
        </w:rPr>
      </w:pPr>
    </w:p>
    <w:p w14:paraId="3A158F50" w14:textId="77777777" w:rsidR="007E2797" w:rsidRDefault="007E2797" w:rsidP="007E2797">
      <w:pPr>
        <w:rPr>
          <w:rFonts w:ascii="Calibri" w:hAnsi="Calibri"/>
          <w:sz w:val="32"/>
          <w:szCs w:val="32"/>
        </w:rPr>
      </w:pPr>
    </w:p>
    <w:p w14:paraId="6827B9CA" w14:textId="77777777" w:rsidR="00054CB3" w:rsidRPr="00A24018" w:rsidRDefault="00054CB3" w:rsidP="007E2797">
      <w:pPr>
        <w:rPr>
          <w:rFonts w:ascii="Calibri" w:hAnsi="Calibri"/>
          <w:sz w:val="32"/>
          <w:szCs w:val="32"/>
        </w:rPr>
      </w:pPr>
    </w:p>
    <w:p w14:paraId="570F7065" w14:textId="77777777" w:rsidR="007E2797" w:rsidRPr="00A24018" w:rsidRDefault="007E2797" w:rsidP="007E2797">
      <w:pPr>
        <w:rPr>
          <w:rFonts w:ascii="Calibri" w:hAnsi="Calibri"/>
          <w:sz w:val="32"/>
          <w:szCs w:val="32"/>
        </w:rPr>
      </w:pPr>
    </w:p>
    <w:p w14:paraId="0657AFC2" w14:textId="77777777" w:rsidR="007E2797" w:rsidRPr="00A24018" w:rsidRDefault="007E2797" w:rsidP="007E2797">
      <w:pPr>
        <w:rPr>
          <w:rFonts w:ascii="Calibri" w:hAnsi="Calibri"/>
          <w:sz w:val="32"/>
          <w:szCs w:val="32"/>
        </w:rPr>
      </w:pPr>
    </w:p>
    <w:p w14:paraId="6CFE4984" w14:textId="77777777" w:rsidR="007E2797" w:rsidRPr="00A24018" w:rsidRDefault="007E2797" w:rsidP="007E2797">
      <w:pPr>
        <w:rPr>
          <w:rFonts w:ascii="Calibri" w:hAnsi="Calibri"/>
          <w:b/>
          <w:color w:val="000000"/>
          <w:sz w:val="32"/>
          <w:szCs w:val="32"/>
        </w:rPr>
      </w:pPr>
      <w:r w:rsidRPr="00A24018">
        <w:rPr>
          <w:rFonts w:ascii="Calibri" w:hAnsi="Calibri"/>
          <w:b/>
          <w:color w:val="000000"/>
          <w:sz w:val="32"/>
          <w:szCs w:val="32"/>
        </w:rPr>
        <w:t>Wersja nr 1</w:t>
      </w:r>
    </w:p>
    <w:p w14:paraId="725734F3" w14:textId="77777777" w:rsidR="00C22D5A" w:rsidRDefault="007E2797" w:rsidP="00FD7AA5">
      <w:pPr>
        <w:rPr>
          <w:rFonts w:ascii="Calibri" w:hAnsi="Calibri"/>
          <w:b/>
          <w:color w:val="000000"/>
          <w:sz w:val="32"/>
          <w:szCs w:val="32"/>
        </w:rPr>
      </w:pPr>
      <w:r w:rsidRPr="00A24018">
        <w:rPr>
          <w:rFonts w:ascii="Calibri" w:hAnsi="Calibri"/>
          <w:b/>
          <w:color w:val="000000"/>
          <w:sz w:val="32"/>
          <w:szCs w:val="32"/>
        </w:rPr>
        <w:t xml:space="preserve">Opole, </w:t>
      </w:r>
      <w:r w:rsidR="0058048F">
        <w:rPr>
          <w:rFonts w:ascii="Calibri" w:hAnsi="Calibri"/>
          <w:b/>
          <w:color w:val="000000"/>
          <w:sz w:val="32"/>
          <w:szCs w:val="32"/>
        </w:rPr>
        <w:t>marzec</w:t>
      </w:r>
      <w:r w:rsidRPr="00A24018">
        <w:rPr>
          <w:rFonts w:ascii="Calibri" w:hAnsi="Calibri"/>
          <w:b/>
          <w:color w:val="000000"/>
          <w:sz w:val="32"/>
          <w:szCs w:val="32"/>
        </w:rPr>
        <w:t xml:space="preserve"> 2023 r.</w:t>
      </w:r>
    </w:p>
    <w:p w14:paraId="169752FA" w14:textId="77777777" w:rsidR="008B11D1" w:rsidRPr="00A24018" w:rsidRDefault="008B11D1" w:rsidP="00FD7AA5">
      <w:pPr>
        <w:rPr>
          <w:rFonts w:ascii="Calibri" w:hAnsi="Calibri"/>
          <w:b/>
          <w:color w:val="000000"/>
          <w:sz w:val="32"/>
          <w:szCs w:val="32"/>
        </w:rPr>
      </w:pPr>
    </w:p>
    <w:p w14:paraId="46570EAC" w14:textId="71AE18DD" w:rsidR="00B41E59" w:rsidRPr="00FD7AA5" w:rsidRDefault="00B41E59" w:rsidP="00B41E59">
      <w:pPr>
        <w:spacing w:after="120" w:line="276" w:lineRule="auto"/>
        <w:rPr>
          <w:rFonts w:asciiTheme="minorHAnsi" w:hAnsiTheme="minorHAnsi" w:cstheme="minorHAnsi"/>
          <w:szCs w:val="24"/>
        </w:rPr>
      </w:pPr>
      <w:r w:rsidRPr="00FD7AA5">
        <w:rPr>
          <w:rFonts w:asciiTheme="minorHAnsi" w:hAnsiTheme="minorHAnsi" w:cstheme="minorHAnsi"/>
          <w:szCs w:val="24"/>
        </w:rPr>
        <w:lastRenderedPageBreak/>
        <w:t>Integralną częścią wniosku o dofinansowanie realizacji projektu ze środków EFRR w ramach FEO 2021-2027 są załączniki, które służą do uzupełniania, uwiarygodniania bądź weryfikacji danych opisywanych we wniosku o dofinansowanie.</w:t>
      </w:r>
    </w:p>
    <w:p w14:paraId="14DAABC3" w14:textId="29124DEA" w:rsidR="00B41E59" w:rsidRPr="00390CB6" w:rsidRDefault="00B41E59" w:rsidP="00B41E59">
      <w:pPr>
        <w:spacing w:after="120" w:line="276" w:lineRule="auto"/>
        <w:rPr>
          <w:rFonts w:asciiTheme="minorHAnsi" w:hAnsiTheme="minorHAnsi" w:cstheme="minorHAnsi"/>
          <w:b/>
          <w:bCs/>
          <w:szCs w:val="24"/>
        </w:rPr>
      </w:pPr>
      <w:r w:rsidRPr="00534A6C">
        <w:rPr>
          <w:rFonts w:asciiTheme="minorHAnsi" w:hAnsiTheme="minorHAnsi" w:cstheme="minorHAnsi"/>
          <w:b/>
          <w:bCs/>
          <w:szCs w:val="24"/>
        </w:rPr>
        <w:t>Wymaganymi załącznikami do wniosku o dofinansowanie w ramach działania 1.</w:t>
      </w:r>
      <w:r w:rsidR="00390CB6" w:rsidRPr="00534A6C">
        <w:rPr>
          <w:rFonts w:asciiTheme="minorHAnsi" w:hAnsiTheme="minorHAnsi" w:cstheme="minorHAnsi"/>
          <w:b/>
          <w:bCs/>
          <w:szCs w:val="24"/>
        </w:rPr>
        <w:t xml:space="preserve">7 </w:t>
      </w:r>
      <w:r w:rsidRPr="00534A6C">
        <w:rPr>
          <w:rFonts w:asciiTheme="minorHAnsi" w:hAnsiTheme="minorHAnsi" w:cstheme="minorHAnsi"/>
          <w:b/>
          <w:bCs/>
          <w:szCs w:val="24"/>
        </w:rPr>
        <w:t xml:space="preserve">Opolskie </w:t>
      </w:r>
      <w:r w:rsidR="00390CB6" w:rsidRPr="00534A6C">
        <w:rPr>
          <w:rFonts w:asciiTheme="minorHAnsi" w:hAnsiTheme="minorHAnsi" w:cstheme="minorHAnsi"/>
          <w:b/>
          <w:bCs/>
          <w:szCs w:val="24"/>
        </w:rPr>
        <w:t xml:space="preserve">konkurencyjne </w:t>
      </w:r>
      <w:r w:rsidRPr="00534A6C">
        <w:rPr>
          <w:rFonts w:asciiTheme="minorHAnsi" w:hAnsiTheme="minorHAnsi" w:cstheme="minorHAnsi"/>
          <w:b/>
          <w:bCs/>
          <w:szCs w:val="24"/>
        </w:rPr>
        <w:t>są:</w:t>
      </w:r>
    </w:p>
    <w:p w14:paraId="68D1B49C" w14:textId="6E8BAF6A" w:rsidR="00534A6C" w:rsidRPr="00534A6C" w:rsidRDefault="00B41E59">
      <w:pPr>
        <w:pStyle w:val="Spistreci3"/>
        <w:rPr>
          <w:rFonts w:asciiTheme="minorHAnsi" w:eastAsiaTheme="minorEastAsia" w:hAnsiTheme="minorHAnsi" w:cstheme="minorBidi"/>
          <w:b/>
          <w:bCs/>
          <w:sz w:val="22"/>
          <w:szCs w:val="22"/>
        </w:rPr>
      </w:pPr>
      <w:r w:rsidRPr="00427D40">
        <w:rPr>
          <w:rFonts w:asciiTheme="minorHAnsi" w:hAnsiTheme="minorHAnsi" w:cstheme="minorHAnsi"/>
          <w:szCs w:val="24"/>
        </w:rPr>
        <w:fldChar w:fldCharType="begin"/>
      </w:r>
      <w:r w:rsidRPr="00427D40">
        <w:rPr>
          <w:rFonts w:asciiTheme="minorHAnsi" w:hAnsiTheme="minorHAnsi" w:cstheme="minorHAnsi"/>
          <w:szCs w:val="24"/>
        </w:rPr>
        <w:instrText xml:space="preserve"> TOC \o "1-3" \h \z \u </w:instrText>
      </w:r>
      <w:r w:rsidRPr="00427D40">
        <w:rPr>
          <w:rFonts w:asciiTheme="minorHAnsi" w:hAnsiTheme="minorHAnsi" w:cstheme="minorHAnsi"/>
          <w:szCs w:val="24"/>
        </w:rPr>
        <w:fldChar w:fldCharType="separate"/>
      </w:r>
      <w:hyperlink w:anchor="_Toc129863616" w:history="1">
        <w:r w:rsidR="00534A6C" w:rsidRPr="00534A6C">
          <w:rPr>
            <w:rStyle w:val="Hipercze"/>
            <w:rFonts w:cstheme="minorHAnsi"/>
            <w:b/>
            <w:bCs/>
          </w:rPr>
          <w:t>1.</w:t>
        </w:r>
        <w:r w:rsidR="00534A6C" w:rsidRPr="00534A6C">
          <w:rPr>
            <w:rFonts w:asciiTheme="minorHAnsi" w:eastAsiaTheme="minorEastAsia" w:hAnsiTheme="minorHAnsi" w:cstheme="minorBidi"/>
            <w:b/>
            <w:bCs/>
            <w:sz w:val="22"/>
            <w:szCs w:val="22"/>
          </w:rPr>
          <w:tab/>
        </w:r>
        <w:r w:rsidR="00534A6C" w:rsidRPr="00534A6C">
          <w:rPr>
            <w:rStyle w:val="Hipercze"/>
            <w:b/>
            <w:bCs/>
          </w:rPr>
          <w:t>STUDIUM WYKONALNOŚCI INWESTYCJI (SWI)</w:t>
        </w:r>
        <w:r w:rsidR="00534A6C" w:rsidRPr="00534A6C">
          <w:rPr>
            <w:b/>
            <w:bCs/>
            <w:webHidden/>
          </w:rPr>
          <w:tab/>
        </w:r>
        <w:r w:rsidR="00534A6C" w:rsidRPr="00534A6C">
          <w:rPr>
            <w:b/>
            <w:bCs/>
            <w:webHidden/>
          </w:rPr>
          <w:fldChar w:fldCharType="begin"/>
        </w:r>
        <w:r w:rsidR="00534A6C" w:rsidRPr="00534A6C">
          <w:rPr>
            <w:b/>
            <w:bCs/>
            <w:webHidden/>
          </w:rPr>
          <w:instrText xml:space="preserve"> PAGEREF _Toc129863616 \h </w:instrText>
        </w:r>
        <w:r w:rsidR="00534A6C" w:rsidRPr="00534A6C">
          <w:rPr>
            <w:b/>
            <w:bCs/>
            <w:webHidden/>
          </w:rPr>
        </w:r>
        <w:r w:rsidR="00534A6C" w:rsidRPr="00534A6C">
          <w:rPr>
            <w:b/>
            <w:bCs/>
            <w:webHidden/>
          </w:rPr>
          <w:fldChar w:fldCharType="separate"/>
        </w:r>
        <w:r w:rsidR="00B45321">
          <w:rPr>
            <w:b/>
            <w:bCs/>
            <w:webHidden/>
          </w:rPr>
          <w:t>3</w:t>
        </w:r>
        <w:r w:rsidR="00534A6C" w:rsidRPr="00534A6C">
          <w:rPr>
            <w:b/>
            <w:bCs/>
            <w:webHidden/>
          </w:rPr>
          <w:fldChar w:fldCharType="end"/>
        </w:r>
      </w:hyperlink>
    </w:p>
    <w:p w14:paraId="500AA2A2" w14:textId="374BC451" w:rsidR="00534A6C" w:rsidRPr="00534A6C" w:rsidRDefault="00534A6C">
      <w:pPr>
        <w:pStyle w:val="Spistreci3"/>
        <w:rPr>
          <w:rFonts w:asciiTheme="minorHAnsi" w:eastAsiaTheme="minorEastAsia" w:hAnsiTheme="minorHAnsi" w:cstheme="minorBidi"/>
          <w:b/>
          <w:bCs/>
          <w:sz w:val="22"/>
          <w:szCs w:val="22"/>
        </w:rPr>
      </w:pPr>
      <w:hyperlink w:anchor="_Toc129863617" w:history="1">
        <w:r w:rsidRPr="00534A6C">
          <w:rPr>
            <w:rStyle w:val="Hipercze"/>
            <w:rFonts w:cstheme="minorHAnsi"/>
            <w:b/>
            <w:bCs/>
          </w:rPr>
          <w:t>2.</w:t>
        </w:r>
        <w:r w:rsidRPr="00534A6C">
          <w:rPr>
            <w:rFonts w:asciiTheme="minorHAnsi" w:eastAsiaTheme="minorEastAsia" w:hAnsiTheme="minorHAnsi" w:cstheme="minorBidi"/>
            <w:b/>
            <w:bCs/>
            <w:sz w:val="22"/>
            <w:szCs w:val="22"/>
          </w:rPr>
          <w:tab/>
        </w:r>
        <w:r w:rsidRPr="00534A6C">
          <w:rPr>
            <w:rStyle w:val="Hipercze"/>
            <w:b/>
            <w:bCs/>
          </w:rPr>
          <w:t>DOKUMENTACJA Z POSTĘPOWANIA W SPRAWIE OCENY ODDZIAŁYWANIA NA ŚRODOWISKO</w:t>
        </w:r>
        <w:r w:rsidRPr="00534A6C">
          <w:rPr>
            <w:b/>
            <w:bCs/>
            <w:webHidden/>
          </w:rPr>
          <w:tab/>
        </w:r>
        <w:r w:rsidRPr="00534A6C">
          <w:rPr>
            <w:b/>
            <w:bCs/>
            <w:webHidden/>
          </w:rPr>
          <w:fldChar w:fldCharType="begin"/>
        </w:r>
        <w:r w:rsidRPr="00534A6C">
          <w:rPr>
            <w:b/>
            <w:bCs/>
            <w:webHidden/>
          </w:rPr>
          <w:instrText xml:space="preserve"> PAGEREF _Toc129863617 \h </w:instrText>
        </w:r>
        <w:r w:rsidRPr="00534A6C">
          <w:rPr>
            <w:b/>
            <w:bCs/>
            <w:webHidden/>
          </w:rPr>
        </w:r>
        <w:r w:rsidRPr="00534A6C">
          <w:rPr>
            <w:b/>
            <w:bCs/>
            <w:webHidden/>
          </w:rPr>
          <w:fldChar w:fldCharType="separate"/>
        </w:r>
        <w:r w:rsidR="00B45321">
          <w:rPr>
            <w:b/>
            <w:bCs/>
            <w:webHidden/>
          </w:rPr>
          <w:t>4</w:t>
        </w:r>
        <w:r w:rsidRPr="00534A6C">
          <w:rPr>
            <w:b/>
            <w:bCs/>
            <w:webHidden/>
          </w:rPr>
          <w:fldChar w:fldCharType="end"/>
        </w:r>
      </w:hyperlink>
    </w:p>
    <w:p w14:paraId="430DF226" w14:textId="4070BDC9" w:rsidR="00534A6C" w:rsidRPr="00534A6C" w:rsidRDefault="00534A6C">
      <w:pPr>
        <w:pStyle w:val="Spistreci3"/>
        <w:rPr>
          <w:rFonts w:asciiTheme="minorHAnsi" w:eastAsiaTheme="minorEastAsia" w:hAnsiTheme="minorHAnsi" w:cstheme="minorBidi"/>
          <w:b/>
          <w:bCs/>
          <w:sz w:val="22"/>
          <w:szCs w:val="22"/>
        </w:rPr>
      </w:pPr>
      <w:hyperlink w:anchor="_Toc129863618" w:history="1">
        <w:r w:rsidRPr="00534A6C">
          <w:rPr>
            <w:rStyle w:val="Hipercze"/>
            <w:b/>
            <w:bCs/>
          </w:rPr>
          <w:t>3.</w:t>
        </w:r>
        <w:r w:rsidRPr="00534A6C">
          <w:rPr>
            <w:rFonts w:asciiTheme="minorHAnsi" w:eastAsiaTheme="minorEastAsia" w:hAnsiTheme="minorHAnsi" w:cstheme="minorBidi"/>
            <w:b/>
            <w:bCs/>
            <w:sz w:val="22"/>
            <w:szCs w:val="22"/>
          </w:rPr>
          <w:tab/>
        </w:r>
        <w:r w:rsidRPr="00534A6C">
          <w:rPr>
            <w:rStyle w:val="Hipercze"/>
            <w:b/>
            <w:bCs/>
          </w:rPr>
          <w:t>DOKUMENT POTWIERDZAJĄCY ZABEZPIECZENIE ŚRODKÓW KONIECZNYCH DO ZREALIZOWANIA INWESTYCJI</w:t>
        </w:r>
        <w:r w:rsidRPr="00534A6C">
          <w:rPr>
            <w:b/>
            <w:bCs/>
            <w:webHidden/>
          </w:rPr>
          <w:tab/>
        </w:r>
        <w:r w:rsidRPr="00534A6C">
          <w:rPr>
            <w:b/>
            <w:bCs/>
            <w:webHidden/>
          </w:rPr>
          <w:fldChar w:fldCharType="begin"/>
        </w:r>
        <w:r w:rsidRPr="00534A6C">
          <w:rPr>
            <w:b/>
            <w:bCs/>
            <w:webHidden/>
          </w:rPr>
          <w:instrText xml:space="preserve"> PAGEREF _Toc129863618 \h </w:instrText>
        </w:r>
        <w:r w:rsidRPr="00534A6C">
          <w:rPr>
            <w:b/>
            <w:bCs/>
            <w:webHidden/>
          </w:rPr>
        </w:r>
        <w:r w:rsidRPr="00534A6C">
          <w:rPr>
            <w:b/>
            <w:bCs/>
            <w:webHidden/>
          </w:rPr>
          <w:fldChar w:fldCharType="separate"/>
        </w:r>
        <w:r w:rsidR="00B45321">
          <w:rPr>
            <w:b/>
            <w:bCs/>
            <w:webHidden/>
          </w:rPr>
          <w:t>25</w:t>
        </w:r>
        <w:r w:rsidRPr="00534A6C">
          <w:rPr>
            <w:b/>
            <w:bCs/>
            <w:webHidden/>
          </w:rPr>
          <w:fldChar w:fldCharType="end"/>
        </w:r>
      </w:hyperlink>
    </w:p>
    <w:p w14:paraId="090F78B8" w14:textId="33DAAD3F" w:rsidR="00534A6C" w:rsidRPr="00534A6C" w:rsidRDefault="00534A6C">
      <w:pPr>
        <w:pStyle w:val="Spistreci3"/>
        <w:rPr>
          <w:rFonts w:asciiTheme="minorHAnsi" w:eastAsiaTheme="minorEastAsia" w:hAnsiTheme="minorHAnsi" w:cstheme="minorBidi"/>
          <w:b/>
          <w:bCs/>
          <w:sz w:val="22"/>
          <w:szCs w:val="22"/>
        </w:rPr>
      </w:pPr>
      <w:hyperlink w:anchor="_Toc129863619" w:history="1">
        <w:r w:rsidRPr="00534A6C">
          <w:rPr>
            <w:rStyle w:val="Hipercze"/>
            <w:b/>
            <w:bCs/>
          </w:rPr>
          <w:t>4.</w:t>
        </w:r>
        <w:r w:rsidRPr="00534A6C">
          <w:rPr>
            <w:rFonts w:asciiTheme="minorHAnsi" w:eastAsiaTheme="minorEastAsia" w:hAnsiTheme="minorHAnsi" w:cstheme="minorBidi"/>
            <w:b/>
            <w:bCs/>
            <w:sz w:val="22"/>
            <w:szCs w:val="22"/>
          </w:rPr>
          <w:tab/>
        </w:r>
        <w:r w:rsidRPr="00534A6C">
          <w:rPr>
            <w:rStyle w:val="Hipercze"/>
            <w:b/>
            <w:bCs/>
          </w:rPr>
          <w:t>KOPIA ZAWARTEJ UMOWY/POROZUMIENIA NA REALIZACJĘ WSPÓLNEGO PRZEDSIĘWZIĘCIA</w:t>
        </w:r>
        <w:r w:rsidRPr="00534A6C">
          <w:rPr>
            <w:b/>
            <w:bCs/>
            <w:webHidden/>
          </w:rPr>
          <w:tab/>
        </w:r>
        <w:r w:rsidRPr="00534A6C">
          <w:rPr>
            <w:b/>
            <w:bCs/>
            <w:webHidden/>
          </w:rPr>
          <w:fldChar w:fldCharType="begin"/>
        </w:r>
        <w:r w:rsidRPr="00534A6C">
          <w:rPr>
            <w:b/>
            <w:bCs/>
            <w:webHidden/>
          </w:rPr>
          <w:instrText xml:space="preserve"> PAGEREF _Toc129863619 \h </w:instrText>
        </w:r>
        <w:r w:rsidRPr="00534A6C">
          <w:rPr>
            <w:b/>
            <w:bCs/>
            <w:webHidden/>
          </w:rPr>
        </w:r>
        <w:r w:rsidRPr="00534A6C">
          <w:rPr>
            <w:b/>
            <w:bCs/>
            <w:webHidden/>
          </w:rPr>
          <w:fldChar w:fldCharType="separate"/>
        </w:r>
        <w:r w:rsidR="00B45321">
          <w:rPr>
            <w:b/>
            <w:bCs/>
            <w:webHidden/>
          </w:rPr>
          <w:t>28</w:t>
        </w:r>
        <w:r w:rsidRPr="00534A6C">
          <w:rPr>
            <w:b/>
            <w:bCs/>
            <w:webHidden/>
          </w:rPr>
          <w:fldChar w:fldCharType="end"/>
        </w:r>
      </w:hyperlink>
    </w:p>
    <w:p w14:paraId="3196E750" w14:textId="7C46ACA3" w:rsidR="00534A6C" w:rsidRPr="00534A6C" w:rsidRDefault="00534A6C">
      <w:pPr>
        <w:pStyle w:val="Spistreci3"/>
        <w:rPr>
          <w:rFonts w:asciiTheme="minorHAnsi" w:eastAsiaTheme="minorEastAsia" w:hAnsiTheme="minorHAnsi" w:cstheme="minorBidi"/>
          <w:b/>
          <w:bCs/>
          <w:sz w:val="22"/>
          <w:szCs w:val="22"/>
        </w:rPr>
      </w:pPr>
      <w:hyperlink w:anchor="_Toc129863620" w:history="1">
        <w:r w:rsidRPr="00534A6C">
          <w:rPr>
            <w:rStyle w:val="Hipercze"/>
            <w:b/>
            <w:bCs/>
          </w:rPr>
          <w:t>5.</w:t>
        </w:r>
        <w:r w:rsidRPr="00534A6C">
          <w:rPr>
            <w:rFonts w:asciiTheme="minorHAnsi" w:eastAsiaTheme="minorEastAsia" w:hAnsiTheme="minorHAnsi" w:cstheme="minorBidi"/>
            <w:b/>
            <w:bCs/>
            <w:sz w:val="22"/>
            <w:szCs w:val="22"/>
          </w:rPr>
          <w:tab/>
        </w:r>
        <w:r w:rsidRPr="00534A6C">
          <w:rPr>
            <w:rStyle w:val="Hipercze"/>
            <w:b/>
            <w:bCs/>
          </w:rPr>
          <w:t>BILANS ZA OSTATNI ROK ZGODNIE Z PRZEPISAMI O RACHUNKOWOŚCI, W PRZYPADKU JEDNOSTEK SA</w:t>
        </w:r>
        <w:r w:rsidRPr="00534A6C">
          <w:rPr>
            <w:rStyle w:val="Hipercze"/>
            <w:b/>
            <w:bCs/>
          </w:rPr>
          <w:t>M</w:t>
        </w:r>
        <w:r w:rsidRPr="00534A6C">
          <w:rPr>
            <w:rStyle w:val="Hipercze"/>
            <w:b/>
            <w:bCs/>
          </w:rPr>
          <w:t>ORZĄDU TERYTORIALNEGO OPINIA SKŁADU ORZEKAJĄCEGO RIO O SPRAWOZDANIU Z WYKONANIA BUDŻETU ZA ROK POPRZEDNI</w:t>
        </w:r>
        <w:r w:rsidRPr="00534A6C">
          <w:rPr>
            <w:b/>
            <w:bCs/>
            <w:webHidden/>
          </w:rPr>
          <w:tab/>
        </w:r>
        <w:r w:rsidRPr="00534A6C">
          <w:rPr>
            <w:b/>
            <w:bCs/>
            <w:webHidden/>
          </w:rPr>
          <w:fldChar w:fldCharType="begin"/>
        </w:r>
        <w:r w:rsidRPr="00534A6C">
          <w:rPr>
            <w:b/>
            <w:bCs/>
            <w:webHidden/>
          </w:rPr>
          <w:instrText xml:space="preserve"> PAGEREF _Toc129863620 \h </w:instrText>
        </w:r>
        <w:r w:rsidRPr="00534A6C">
          <w:rPr>
            <w:b/>
            <w:bCs/>
            <w:webHidden/>
          </w:rPr>
        </w:r>
        <w:r w:rsidRPr="00534A6C">
          <w:rPr>
            <w:b/>
            <w:bCs/>
            <w:webHidden/>
          </w:rPr>
          <w:fldChar w:fldCharType="separate"/>
        </w:r>
        <w:r w:rsidR="00B45321">
          <w:rPr>
            <w:b/>
            <w:bCs/>
            <w:webHidden/>
          </w:rPr>
          <w:t>31</w:t>
        </w:r>
        <w:r w:rsidRPr="00534A6C">
          <w:rPr>
            <w:b/>
            <w:bCs/>
            <w:webHidden/>
          </w:rPr>
          <w:fldChar w:fldCharType="end"/>
        </w:r>
      </w:hyperlink>
    </w:p>
    <w:p w14:paraId="0534B1F2" w14:textId="184B976B" w:rsidR="00534A6C" w:rsidRPr="00534A6C" w:rsidRDefault="00534A6C">
      <w:pPr>
        <w:pStyle w:val="Spistreci3"/>
        <w:rPr>
          <w:rFonts w:asciiTheme="minorHAnsi" w:eastAsiaTheme="minorEastAsia" w:hAnsiTheme="minorHAnsi" w:cstheme="minorBidi"/>
          <w:b/>
          <w:bCs/>
          <w:sz w:val="22"/>
          <w:szCs w:val="22"/>
        </w:rPr>
      </w:pPr>
      <w:hyperlink w:anchor="_Toc129863621" w:history="1">
        <w:r w:rsidRPr="00534A6C">
          <w:rPr>
            <w:rStyle w:val="Hipercze"/>
            <w:b/>
            <w:bCs/>
          </w:rPr>
          <w:t>6.</w:t>
        </w:r>
        <w:r w:rsidRPr="00534A6C">
          <w:rPr>
            <w:rFonts w:asciiTheme="minorHAnsi" w:eastAsiaTheme="minorEastAsia" w:hAnsiTheme="minorHAnsi" w:cstheme="minorBidi"/>
            <w:b/>
            <w:bCs/>
            <w:sz w:val="22"/>
            <w:szCs w:val="22"/>
          </w:rPr>
          <w:tab/>
        </w:r>
        <w:r w:rsidRPr="00534A6C">
          <w:rPr>
            <w:rStyle w:val="Hipercze"/>
            <w:b/>
            <w:bCs/>
          </w:rPr>
          <w:t>INFORMACJA Z DANYMI NIEZBĘDNYMI DO ZWERYFIKOWANIA SPOSOBU WYWIĄZYWANIA SIĘ JST Z OBOWIĄZKU UISZCZANIA OPŁAT ZA KORZYSTANIE ZE ŚRODOWISKA</w:t>
        </w:r>
        <w:r w:rsidRPr="00534A6C">
          <w:rPr>
            <w:b/>
            <w:bCs/>
            <w:webHidden/>
          </w:rPr>
          <w:tab/>
        </w:r>
        <w:r w:rsidRPr="00534A6C">
          <w:rPr>
            <w:b/>
            <w:bCs/>
            <w:webHidden/>
          </w:rPr>
          <w:fldChar w:fldCharType="begin"/>
        </w:r>
        <w:r w:rsidRPr="00534A6C">
          <w:rPr>
            <w:b/>
            <w:bCs/>
            <w:webHidden/>
          </w:rPr>
          <w:instrText xml:space="preserve"> PAGEREF _Toc129863621 \h </w:instrText>
        </w:r>
        <w:r w:rsidRPr="00534A6C">
          <w:rPr>
            <w:b/>
            <w:bCs/>
            <w:webHidden/>
          </w:rPr>
        </w:r>
        <w:r w:rsidRPr="00534A6C">
          <w:rPr>
            <w:b/>
            <w:bCs/>
            <w:webHidden/>
          </w:rPr>
          <w:fldChar w:fldCharType="separate"/>
        </w:r>
        <w:r w:rsidR="00B45321">
          <w:rPr>
            <w:b/>
            <w:bCs/>
            <w:webHidden/>
          </w:rPr>
          <w:t>32</w:t>
        </w:r>
        <w:r w:rsidRPr="00534A6C">
          <w:rPr>
            <w:b/>
            <w:bCs/>
            <w:webHidden/>
          </w:rPr>
          <w:fldChar w:fldCharType="end"/>
        </w:r>
      </w:hyperlink>
    </w:p>
    <w:p w14:paraId="519B4823" w14:textId="42E82746" w:rsidR="00534A6C" w:rsidRPr="00534A6C" w:rsidRDefault="00534A6C">
      <w:pPr>
        <w:pStyle w:val="Spistreci3"/>
        <w:rPr>
          <w:rFonts w:asciiTheme="minorHAnsi" w:eastAsiaTheme="minorEastAsia" w:hAnsiTheme="minorHAnsi" w:cstheme="minorBidi"/>
          <w:b/>
          <w:bCs/>
          <w:sz w:val="22"/>
          <w:szCs w:val="22"/>
        </w:rPr>
      </w:pPr>
      <w:hyperlink w:anchor="_Toc129863622" w:history="1">
        <w:r w:rsidRPr="00534A6C">
          <w:rPr>
            <w:rStyle w:val="Hipercze"/>
            <w:b/>
            <w:bCs/>
          </w:rPr>
          <w:t>7.</w:t>
        </w:r>
        <w:r w:rsidRPr="00534A6C">
          <w:rPr>
            <w:rFonts w:asciiTheme="minorHAnsi" w:eastAsiaTheme="minorEastAsia" w:hAnsiTheme="minorHAnsi" w:cstheme="minorBidi"/>
            <w:b/>
            <w:bCs/>
            <w:sz w:val="22"/>
            <w:szCs w:val="22"/>
          </w:rPr>
          <w:tab/>
        </w:r>
        <w:r w:rsidRPr="00534A6C">
          <w:rPr>
            <w:rStyle w:val="Hipercze"/>
            <w:b/>
            <w:bCs/>
          </w:rPr>
          <w:t>INNE NIEZBĘDNE DOKUMENTY WYMAGANE PRAWEM LUB KATEGORIĄ PROJEKTU</w:t>
        </w:r>
        <w:r w:rsidRPr="00534A6C">
          <w:rPr>
            <w:b/>
            <w:bCs/>
            <w:webHidden/>
          </w:rPr>
          <w:tab/>
        </w:r>
        <w:r w:rsidRPr="00534A6C">
          <w:rPr>
            <w:b/>
            <w:bCs/>
            <w:webHidden/>
          </w:rPr>
          <w:fldChar w:fldCharType="begin"/>
        </w:r>
        <w:r w:rsidRPr="00534A6C">
          <w:rPr>
            <w:b/>
            <w:bCs/>
            <w:webHidden/>
          </w:rPr>
          <w:instrText xml:space="preserve"> PAGEREF _Toc129863622 \h </w:instrText>
        </w:r>
        <w:r w:rsidRPr="00534A6C">
          <w:rPr>
            <w:b/>
            <w:bCs/>
            <w:webHidden/>
          </w:rPr>
        </w:r>
        <w:r w:rsidRPr="00534A6C">
          <w:rPr>
            <w:b/>
            <w:bCs/>
            <w:webHidden/>
          </w:rPr>
          <w:fldChar w:fldCharType="separate"/>
        </w:r>
        <w:r w:rsidR="00B45321">
          <w:rPr>
            <w:b/>
            <w:bCs/>
            <w:webHidden/>
          </w:rPr>
          <w:t>32</w:t>
        </w:r>
        <w:r w:rsidRPr="00534A6C">
          <w:rPr>
            <w:b/>
            <w:bCs/>
            <w:webHidden/>
          </w:rPr>
          <w:fldChar w:fldCharType="end"/>
        </w:r>
      </w:hyperlink>
    </w:p>
    <w:p w14:paraId="037BC5B9" w14:textId="4D2B3B88" w:rsidR="00B41E59" w:rsidRDefault="00B41E59" w:rsidP="00B41E59">
      <w:pPr>
        <w:tabs>
          <w:tab w:val="left" w:leader="dot" w:pos="9072"/>
        </w:tabs>
        <w:spacing w:after="120" w:line="276" w:lineRule="auto"/>
        <w:rPr>
          <w:rFonts w:ascii="Calibri" w:hAnsi="Calibri"/>
          <w:szCs w:val="24"/>
        </w:rPr>
      </w:pPr>
      <w:r w:rsidRPr="00427D40">
        <w:rPr>
          <w:rFonts w:asciiTheme="minorHAnsi" w:hAnsiTheme="minorHAnsi" w:cstheme="minorHAnsi"/>
          <w:b/>
          <w:szCs w:val="24"/>
        </w:rPr>
        <w:fldChar w:fldCharType="end"/>
      </w:r>
    </w:p>
    <w:p w14:paraId="3E5CED20" w14:textId="77777777" w:rsidR="00B41E59" w:rsidRDefault="00B41E59" w:rsidP="00B41E59">
      <w:pPr>
        <w:tabs>
          <w:tab w:val="left" w:pos="1665"/>
        </w:tabs>
        <w:spacing w:after="120" w:line="276" w:lineRule="auto"/>
        <w:rPr>
          <w:rFonts w:ascii="Calibri" w:hAnsi="Calibri"/>
          <w:szCs w:val="24"/>
        </w:rPr>
      </w:pPr>
      <w:r>
        <w:rPr>
          <w:rFonts w:ascii="Calibri" w:hAnsi="Calibri"/>
          <w:szCs w:val="24"/>
        </w:rPr>
        <w:tab/>
      </w:r>
    </w:p>
    <w:p w14:paraId="0E01B0D5" w14:textId="77777777" w:rsidR="00B41E59" w:rsidRPr="00A41C4B" w:rsidRDefault="00B41E59" w:rsidP="00B41E59">
      <w:pPr>
        <w:tabs>
          <w:tab w:val="left" w:leader="dot" w:pos="9072"/>
        </w:tabs>
        <w:spacing w:after="120" w:line="276" w:lineRule="auto"/>
        <w:rPr>
          <w:rFonts w:ascii="Calibri" w:hAnsi="Calibri"/>
          <w:b/>
          <w:sz w:val="28"/>
          <w:szCs w:val="28"/>
        </w:rPr>
      </w:pPr>
      <w:r w:rsidRPr="00E04A5D">
        <w:rPr>
          <w:rFonts w:ascii="Calibri" w:hAnsi="Calibri"/>
          <w:szCs w:val="24"/>
        </w:rPr>
        <w:br w:type="page"/>
      </w:r>
      <w:r w:rsidRPr="00A41C4B">
        <w:rPr>
          <w:rFonts w:ascii="Calibri" w:hAnsi="Calibri"/>
          <w:b/>
          <w:sz w:val="28"/>
          <w:szCs w:val="28"/>
        </w:rPr>
        <w:lastRenderedPageBreak/>
        <w:t>ZAŁĄCZNIKI DO WNIOSKU O DOFINANSOWANIE REALIZACJI PROJEKTU</w:t>
      </w:r>
    </w:p>
    <w:p w14:paraId="71E98470" w14:textId="77777777" w:rsidR="00B41E59" w:rsidRDefault="00B41E59" w:rsidP="00534A6C">
      <w:pPr>
        <w:pStyle w:val="Nagwek3"/>
        <w:numPr>
          <w:ilvl w:val="0"/>
          <w:numId w:val="7"/>
        </w:numPr>
        <w:suppressAutoHyphens w:val="0"/>
        <w:spacing w:before="0" w:after="120" w:line="276" w:lineRule="auto"/>
        <w:ind w:left="0" w:firstLine="0"/>
        <w:rPr>
          <w:rFonts w:ascii="Calibri" w:hAnsi="Calibri"/>
          <w:sz w:val="28"/>
          <w:szCs w:val="28"/>
        </w:rPr>
      </w:pPr>
      <w:bookmarkStart w:id="0" w:name="_Toc477857424"/>
      <w:bookmarkStart w:id="1" w:name="_Toc129863616"/>
      <w:r w:rsidRPr="00A41C4B">
        <w:rPr>
          <w:rFonts w:ascii="Calibri" w:hAnsi="Calibri"/>
          <w:sz w:val="28"/>
          <w:szCs w:val="28"/>
        </w:rPr>
        <w:t>STUDIUM WYKONALNOŚCI INWESTYCJI</w:t>
      </w:r>
      <w:bookmarkEnd w:id="0"/>
      <w:r>
        <w:rPr>
          <w:rFonts w:ascii="Calibri" w:hAnsi="Calibri"/>
          <w:sz w:val="28"/>
          <w:szCs w:val="28"/>
          <w:lang w:val="pl-PL"/>
        </w:rPr>
        <w:t xml:space="preserve"> (SWI)</w:t>
      </w:r>
      <w:bookmarkEnd w:id="1"/>
    </w:p>
    <w:p w14:paraId="268AAB35" w14:textId="77777777" w:rsidR="00B41E59" w:rsidRPr="00005B0C" w:rsidRDefault="00B41E59" w:rsidP="00B41E59">
      <w:pPr>
        <w:pStyle w:val="Akapitzlist"/>
        <w:spacing w:after="120"/>
        <w:ind w:left="360"/>
        <w:rPr>
          <w:rFonts w:asciiTheme="minorHAnsi" w:hAnsiTheme="minorHAnsi" w:cstheme="minorHAnsi"/>
          <w:sz w:val="24"/>
          <w:szCs w:val="24"/>
          <w:lang w:val="pl-PL"/>
        </w:rPr>
      </w:pPr>
      <w:r w:rsidRPr="00005B0C">
        <w:rPr>
          <w:rFonts w:asciiTheme="minorHAnsi" w:hAnsiTheme="minorHAnsi" w:cstheme="minorHAnsi"/>
          <w:sz w:val="24"/>
          <w:szCs w:val="24"/>
        </w:rPr>
        <w:t>S</w:t>
      </w:r>
      <w:r w:rsidRPr="00005B0C">
        <w:rPr>
          <w:rFonts w:asciiTheme="minorHAnsi" w:hAnsiTheme="minorHAnsi" w:cstheme="minorHAnsi"/>
          <w:sz w:val="24"/>
          <w:szCs w:val="24"/>
          <w:lang w:val="pl-PL"/>
        </w:rPr>
        <w:t xml:space="preserve">tudium Wykonalności </w:t>
      </w:r>
      <w:r w:rsidRPr="00005B0C">
        <w:rPr>
          <w:rFonts w:asciiTheme="minorHAnsi" w:hAnsiTheme="minorHAnsi" w:cstheme="minorHAnsi"/>
          <w:sz w:val="24"/>
          <w:szCs w:val="24"/>
        </w:rPr>
        <w:t>I</w:t>
      </w:r>
      <w:r w:rsidRPr="00005B0C">
        <w:rPr>
          <w:rFonts w:asciiTheme="minorHAnsi" w:hAnsiTheme="minorHAnsi" w:cstheme="minorHAnsi"/>
          <w:sz w:val="24"/>
          <w:szCs w:val="24"/>
          <w:lang w:val="pl-PL"/>
        </w:rPr>
        <w:t>nwestycji</w:t>
      </w:r>
      <w:r w:rsidRPr="00005B0C">
        <w:rPr>
          <w:rFonts w:asciiTheme="minorHAnsi" w:hAnsiTheme="minorHAnsi" w:cstheme="minorHAnsi"/>
          <w:sz w:val="24"/>
          <w:szCs w:val="24"/>
        </w:rPr>
        <w:t xml:space="preserve"> </w:t>
      </w:r>
      <w:r w:rsidRPr="00005B0C">
        <w:rPr>
          <w:rFonts w:asciiTheme="minorHAnsi" w:hAnsiTheme="minorHAnsi" w:cstheme="minorHAnsi"/>
          <w:sz w:val="24"/>
          <w:szCs w:val="24"/>
          <w:lang w:val="pl-PL"/>
        </w:rPr>
        <w:t xml:space="preserve">powinno zostać przygotowane </w:t>
      </w:r>
      <w:r w:rsidRPr="00005B0C">
        <w:rPr>
          <w:rFonts w:asciiTheme="minorHAnsi" w:hAnsiTheme="minorHAnsi" w:cstheme="minorHAnsi"/>
          <w:sz w:val="24"/>
          <w:szCs w:val="24"/>
        </w:rPr>
        <w:t xml:space="preserve">w oparciu o wzór umieszczony </w:t>
      </w:r>
      <w:r w:rsidRPr="00240524">
        <w:rPr>
          <w:rFonts w:asciiTheme="minorHAnsi" w:hAnsiTheme="minorHAnsi" w:cstheme="minorHAnsi"/>
          <w:sz w:val="24"/>
          <w:szCs w:val="24"/>
        </w:rPr>
        <w:t>w załączniku nr 5</w:t>
      </w:r>
      <w:r w:rsidRPr="00005B0C">
        <w:rPr>
          <w:rFonts w:asciiTheme="minorHAnsi" w:hAnsiTheme="minorHAnsi" w:cstheme="minorHAnsi"/>
          <w:sz w:val="24"/>
          <w:szCs w:val="24"/>
        </w:rPr>
        <w:t xml:space="preserve"> </w:t>
      </w:r>
      <w:r w:rsidRPr="00240524">
        <w:rPr>
          <w:rFonts w:asciiTheme="minorHAnsi" w:hAnsiTheme="minorHAnsi" w:cstheme="minorHAnsi"/>
          <w:sz w:val="24"/>
          <w:szCs w:val="24"/>
        </w:rPr>
        <w:t xml:space="preserve">do </w:t>
      </w:r>
      <w:r w:rsidRPr="00240524">
        <w:rPr>
          <w:rFonts w:asciiTheme="minorHAnsi" w:hAnsiTheme="minorHAnsi" w:cstheme="minorHAnsi"/>
          <w:sz w:val="24"/>
          <w:szCs w:val="24"/>
          <w:lang w:val="pl-PL"/>
        </w:rPr>
        <w:t>Regulaminu</w:t>
      </w:r>
      <w:r w:rsidRPr="00240524">
        <w:rPr>
          <w:rFonts w:asciiTheme="minorHAnsi" w:hAnsiTheme="minorHAnsi" w:cstheme="minorHAnsi"/>
          <w:sz w:val="24"/>
          <w:szCs w:val="24"/>
        </w:rPr>
        <w:t xml:space="preserve"> wyboru projektów, w którym zawarte </w:t>
      </w:r>
      <w:r w:rsidRPr="00005B0C">
        <w:rPr>
          <w:rFonts w:asciiTheme="minorHAnsi" w:hAnsiTheme="minorHAnsi" w:cstheme="minorHAnsi"/>
          <w:sz w:val="24"/>
          <w:szCs w:val="24"/>
        </w:rPr>
        <w:t xml:space="preserve">są wytyczne dotyczące tego, jaki opis powinien </w:t>
      </w:r>
      <w:r>
        <w:rPr>
          <w:rFonts w:asciiTheme="minorHAnsi" w:hAnsiTheme="minorHAnsi" w:cstheme="minorHAnsi"/>
          <w:sz w:val="24"/>
          <w:szCs w:val="24"/>
          <w:lang w:val="pl-PL"/>
        </w:rPr>
        <w:t>W</w:t>
      </w:r>
      <w:proofErr w:type="spellStart"/>
      <w:r w:rsidRPr="00005B0C">
        <w:rPr>
          <w:rFonts w:asciiTheme="minorHAnsi" w:hAnsiTheme="minorHAnsi" w:cstheme="minorHAnsi"/>
          <w:sz w:val="24"/>
          <w:szCs w:val="24"/>
        </w:rPr>
        <w:t>nioskodawca</w:t>
      </w:r>
      <w:proofErr w:type="spellEnd"/>
      <w:r w:rsidRPr="00005B0C">
        <w:rPr>
          <w:rFonts w:asciiTheme="minorHAnsi" w:hAnsiTheme="minorHAnsi" w:cstheme="minorHAnsi"/>
          <w:sz w:val="24"/>
          <w:szCs w:val="24"/>
        </w:rPr>
        <w:t xml:space="preserve"> ująć w ramach każdego punktu</w:t>
      </w:r>
      <w:r w:rsidRPr="00005B0C">
        <w:rPr>
          <w:rFonts w:asciiTheme="minorHAnsi" w:hAnsiTheme="minorHAnsi" w:cstheme="minorHAnsi"/>
          <w:sz w:val="24"/>
          <w:szCs w:val="24"/>
          <w:lang w:val="pl-PL"/>
        </w:rPr>
        <w:t>.</w:t>
      </w:r>
    </w:p>
    <w:p w14:paraId="30D6E719" w14:textId="77777777" w:rsidR="00B41E59" w:rsidRPr="00005B0C" w:rsidRDefault="00B41E59" w:rsidP="00B41E59">
      <w:pPr>
        <w:spacing w:after="120" w:line="276" w:lineRule="auto"/>
        <w:ind w:firstLine="360"/>
        <w:rPr>
          <w:rFonts w:asciiTheme="minorHAnsi" w:hAnsiTheme="minorHAnsi" w:cstheme="minorHAnsi"/>
          <w:szCs w:val="24"/>
          <w:u w:val="single"/>
        </w:rPr>
      </w:pPr>
      <w:r w:rsidRPr="00005B0C">
        <w:rPr>
          <w:rFonts w:asciiTheme="minorHAnsi" w:hAnsiTheme="minorHAnsi" w:cstheme="minorHAnsi"/>
          <w:szCs w:val="24"/>
          <w:u w:val="single"/>
        </w:rPr>
        <w:t>Studium Wykonalności Inwestycji (SWI) ma za zadanie:</w:t>
      </w:r>
    </w:p>
    <w:p w14:paraId="3F6C7190" w14:textId="77777777" w:rsidR="00B41E59" w:rsidRPr="00005B0C" w:rsidRDefault="00B41E59" w:rsidP="00B41E59">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Wskazać, które z różnych proponowanych rozwiązań problemu będzie najlepsze pod względem technicznym, ekonomicznym, społecznym oraz ekologicznym,</w:t>
      </w:r>
    </w:p>
    <w:p w14:paraId="3E4D8617" w14:textId="77777777" w:rsidR="00B41E59" w:rsidRPr="00005B0C" w:rsidRDefault="00B41E59" w:rsidP="00B41E59">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Wstępnie określić zakres rzeczowy przedsięwzięcia oraz główne parametry techniczne,</w:t>
      </w:r>
    </w:p>
    <w:p w14:paraId="3F1E05F5" w14:textId="77777777" w:rsidR="00B41E59" w:rsidRPr="00005B0C" w:rsidRDefault="00B41E59" w:rsidP="00B41E59">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Oszacować nakłady inwestycyjne,</w:t>
      </w:r>
    </w:p>
    <w:p w14:paraId="7DD76D87" w14:textId="77777777" w:rsidR="00B41E59" w:rsidRPr="00005B0C" w:rsidRDefault="00B41E59" w:rsidP="00B41E59">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Zidentyfikować potencjalne problemy związane z realizacją oraz eksploatacją analizowanej inwestycji,</w:t>
      </w:r>
    </w:p>
    <w:p w14:paraId="4C91D8F7" w14:textId="77777777" w:rsidR="00B41E59" w:rsidRPr="00005B0C" w:rsidRDefault="00B41E59" w:rsidP="00B41E59">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Wykazać celowość realizowanej inwestycji.</w:t>
      </w:r>
    </w:p>
    <w:p w14:paraId="123D5E90" w14:textId="77777777" w:rsidR="00B41E59" w:rsidRPr="00005B0C" w:rsidRDefault="00B41E59" w:rsidP="00B41E59">
      <w:pPr>
        <w:spacing w:after="120" w:line="276" w:lineRule="auto"/>
        <w:ind w:left="360"/>
        <w:rPr>
          <w:rFonts w:asciiTheme="minorHAnsi" w:hAnsiTheme="minorHAnsi" w:cstheme="minorHAnsi"/>
          <w:szCs w:val="24"/>
        </w:rPr>
      </w:pPr>
      <w:r w:rsidRPr="00005B0C">
        <w:rPr>
          <w:rFonts w:asciiTheme="minorHAnsi" w:hAnsiTheme="minorHAnsi" w:cstheme="minorHAnsi"/>
          <w:szCs w:val="24"/>
        </w:rPr>
        <w:t xml:space="preserve">Opracowując SWI należy mieć na uwadze cykl życia projektu, uwzględniając kolejno etapy od planowania strategicznego, tj. identyfikacji potrzeb i możliwości, poprzez projektowanie, wdrażanie, rozliczanie i ewaluację. </w:t>
      </w:r>
    </w:p>
    <w:p w14:paraId="57618431" w14:textId="77777777" w:rsidR="00B41E59" w:rsidRPr="00005B0C" w:rsidRDefault="00B41E59" w:rsidP="00B41E59">
      <w:pPr>
        <w:spacing w:after="120" w:line="276" w:lineRule="auto"/>
        <w:ind w:left="360"/>
        <w:rPr>
          <w:rFonts w:asciiTheme="minorHAnsi" w:hAnsiTheme="minorHAnsi" w:cstheme="minorHAnsi"/>
          <w:szCs w:val="24"/>
        </w:rPr>
      </w:pPr>
      <w:r w:rsidRPr="00005B0C">
        <w:rPr>
          <w:rFonts w:asciiTheme="minorHAnsi" w:hAnsiTheme="minorHAnsi" w:cstheme="minorHAnsi"/>
          <w:b/>
          <w:szCs w:val="24"/>
          <w:u w:val="single"/>
        </w:rPr>
        <w:t xml:space="preserve">Przede wszystkim SWI powinno zawierać opis: </w:t>
      </w:r>
      <w:r>
        <w:rPr>
          <w:rFonts w:asciiTheme="minorHAnsi" w:hAnsiTheme="minorHAnsi" w:cstheme="minorHAnsi"/>
          <w:szCs w:val="24"/>
        </w:rPr>
        <w:t>i</w:t>
      </w:r>
      <w:r w:rsidRPr="00005B0C">
        <w:rPr>
          <w:rFonts w:asciiTheme="minorHAnsi" w:hAnsiTheme="minorHAnsi" w:cstheme="minorHAnsi"/>
          <w:szCs w:val="24"/>
        </w:rPr>
        <w:t xml:space="preserve">dentyfikacji projektu, </w:t>
      </w:r>
      <w:r>
        <w:rPr>
          <w:rFonts w:asciiTheme="minorHAnsi" w:hAnsiTheme="minorHAnsi" w:cstheme="minorHAnsi"/>
          <w:szCs w:val="24"/>
        </w:rPr>
        <w:t>kosztów</w:t>
      </w:r>
      <w:r w:rsidRPr="00240524">
        <w:rPr>
          <w:rFonts w:asciiTheme="minorHAnsi" w:hAnsiTheme="minorHAnsi" w:cstheme="minorHAnsi"/>
          <w:szCs w:val="24"/>
        </w:rPr>
        <w:t xml:space="preserve"> realizacji projektu oraz ich szczegółowe</w:t>
      </w:r>
      <w:r>
        <w:rPr>
          <w:rFonts w:asciiTheme="minorHAnsi" w:hAnsiTheme="minorHAnsi" w:cstheme="minorHAnsi"/>
          <w:szCs w:val="24"/>
        </w:rPr>
        <w:t>go uzasadnienia,</w:t>
      </w:r>
      <w:r w:rsidRPr="00240524">
        <w:rPr>
          <w:rFonts w:asciiTheme="minorHAnsi" w:hAnsiTheme="minorHAnsi" w:cstheme="minorHAnsi"/>
          <w:szCs w:val="24"/>
        </w:rPr>
        <w:t xml:space="preserve"> </w:t>
      </w:r>
      <w:r>
        <w:rPr>
          <w:rFonts w:asciiTheme="minorHAnsi" w:hAnsiTheme="minorHAnsi" w:cstheme="minorHAnsi"/>
          <w:szCs w:val="24"/>
        </w:rPr>
        <w:t>p</w:t>
      </w:r>
      <w:r w:rsidRPr="00005B0C">
        <w:rPr>
          <w:rFonts w:asciiTheme="minorHAnsi" w:hAnsiTheme="minorHAnsi" w:cstheme="minorHAnsi"/>
          <w:szCs w:val="24"/>
        </w:rPr>
        <w:t xml:space="preserve">otencjału Wnioskodawcy, </w:t>
      </w:r>
      <w:r>
        <w:rPr>
          <w:rFonts w:asciiTheme="minorHAnsi" w:hAnsiTheme="minorHAnsi" w:cstheme="minorHAnsi"/>
          <w:szCs w:val="24"/>
        </w:rPr>
        <w:t>c</w:t>
      </w:r>
      <w:r w:rsidRPr="00005B0C">
        <w:rPr>
          <w:rFonts w:asciiTheme="minorHAnsi" w:hAnsiTheme="minorHAnsi" w:cstheme="minorHAnsi"/>
          <w:szCs w:val="24"/>
        </w:rPr>
        <w:t xml:space="preserve">elu i uzasadnienia projektu, </w:t>
      </w:r>
      <w:r>
        <w:rPr>
          <w:rFonts w:asciiTheme="minorHAnsi" w:hAnsiTheme="minorHAnsi" w:cstheme="minorHAnsi"/>
          <w:szCs w:val="24"/>
        </w:rPr>
        <w:t>a</w:t>
      </w:r>
      <w:r w:rsidRPr="00005B0C">
        <w:rPr>
          <w:rFonts w:asciiTheme="minorHAnsi" w:hAnsiTheme="minorHAnsi" w:cstheme="minorHAnsi"/>
          <w:szCs w:val="24"/>
        </w:rPr>
        <w:t>nalizy popytu</w:t>
      </w:r>
      <w:r>
        <w:rPr>
          <w:rFonts w:asciiTheme="minorHAnsi" w:hAnsiTheme="minorHAnsi" w:cstheme="minorHAnsi"/>
          <w:szCs w:val="24"/>
        </w:rPr>
        <w:t xml:space="preserve"> i analizy korzyści</w:t>
      </w:r>
      <w:r w:rsidRPr="00005B0C">
        <w:rPr>
          <w:rFonts w:asciiTheme="minorHAnsi" w:hAnsiTheme="minorHAnsi" w:cstheme="minorHAnsi"/>
          <w:szCs w:val="24"/>
        </w:rPr>
        <w:t xml:space="preserve">, </w:t>
      </w:r>
      <w:r>
        <w:rPr>
          <w:rFonts w:asciiTheme="minorHAnsi" w:hAnsiTheme="minorHAnsi" w:cstheme="minorHAnsi"/>
          <w:szCs w:val="24"/>
        </w:rPr>
        <w:t>s</w:t>
      </w:r>
      <w:r w:rsidRPr="00005B0C">
        <w:rPr>
          <w:rFonts w:asciiTheme="minorHAnsi" w:hAnsiTheme="minorHAnsi" w:cstheme="minorHAnsi"/>
          <w:szCs w:val="24"/>
        </w:rPr>
        <w:t xml:space="preserve">ytuacji finansowej Wnioskodawcy oraz jej prognozy, </w:t>
      </w:r>
      <w:r>
        <w:rPr>
          <w:rFonts w:asciiTheme="minorHAnsi" w:hAnsiTheme="minorHAnsi" w:cstheme="minorHAnsi"/>
          <w:szCs w:val="24"/>
        </w:rPr>
        <w:t>o</w:t>
      </w:r>
      <w:r w:rsidRPr="00005B0C">
        <w:rPr>
          <w:rFonts w:asciiTheme="minorHAnsi" w:hAnsiTheme="minorHAnsi" w:cstheme="minorHAnsi"/>
          <w:szCs w:val="24"/>
        </w:rPr>
        <w:t>dniesienia do kryteriów oceny projektu</w:t>
      </w:r>
      <w:r>
        <w:rPr>
          <w:rFonts w:asciiTheme="minorHAnsi" w:hAnsiTheme="minorHAnsi" w:cstheme="minorHAnsi"/>
          <w:szCs w:val="24"/>
        </w:rPr>
        <w:t>,</w:t>
      </w:r>
      <w:r w:rsidRPr="00005B0C">
        <w:rPr>
          <w:rFonts w:asciiTheme="minorHAnsi" w:hAnsiTheme="minorHAnsi" w:cstheme="minorHAnsi"/>
          <w:szCs w:val="24"/>
        </w:rPr>
        <w:t xml:space="preserve"> zgodnie z </w:t>
      </w:r>
      <w:r>
        <w:rPr>
          <w:rFonts w:asciiTheme="minorHAnsi" w:hAnsiTheme="minorHAnsi" w:cstheme="minorHAnsi"/>
          <w:szCs w:val="24"/>
        </w:rPr>
        <w:t xml:space="preserve">opisami </w:t>
      </w:r>
      <w:r w:rsidRPr="00005B0C">
        <w:rPr>
          <w:rFonts w:asciiTheme="minorHAnsi" w:hAnsiTheme="minorHAnsi" w:cstheme="minorHAnsi"/>
          <w:szCs w:val="24"/>
        </w:rPr>
        <w:t>określonym we wzorze SWI.</w:t>
      </w:r>
    </w:p>
    <w:p w14:paraId="53192963" w14:textId="77777777" w:rsidR="00B41E59" w:rsidRPr="00005B0C" w:rsidRDefault="00B41E59" w:rsidP="00B41E59">
      <w:pPr>
        <w:spacing w:after="120" w:line="276" w:lineRule="auto"/>
        <w:ind w:left="360"/>
        <w:rPr>
          <w:rFonts w:asciiTheme="minorHAnsi" w:hAnsiTheme="minorHAnsi" w:cstheme="minorHAnsi"/>
          <w:szCs w:val="24"/>
        </w:rPr>
      </w:pPr>
      <w:r w:rsidRPr="00005B0C">
        <w:rPr>
          <w:rFonts w:asciiTheme="minorHAnsi" w:hAnsiTheme="minorHAnsi" w:cstheme="minorHAnsi"/>
          <w:b/>
          <w:szCs w:val="24"/>
          <w:u w:val="single"/>
        </w:rPr>
        <w:t xml:space="preserve">Dla jednego projektu należy sporządzić jedno studium wykonalności </w:t>
      </w:r>
      <w:r w:rsidRPr="00005B0C">
        <w:rPr>
          <w:rFonts w:asciiTheme="minorHAnsi" w:hAnsiTheme="minorHAnsi" w:cstheme="minorHAnsi"/>
          <w:szCs w:val="24"/>
        </w:rPr>
        <w:t>uwzględniające korzyści bądź straty z wykonania całej inwestycji niezależnie od jej typu oraz złożoności.</w:t>
      </w:r>
    </w:p>
    <w:p w14:paraId="07558FCA" w14:textId="77777777" w:rsidR="00B41E59" w:rsidRPr="00005B0C" w:rsidRDefault="00B41E59" w:rsidP="00B41E59">
      <w:pPr>
        <w:spacing w:after="120" w:line="276" w:lineRule="auto"/>
        <w:ind w:left="360"/>
        <w:rPr>
          <w:rFonts w:asciiTheme="minorHAnsi" w:hAnsiTheme="minorHAnsi" w:cstheme="minorHAnsi"/>
          <w:szCs w:val="24"/>
        </w:rPr>
      </w:pPr>
      <w:r w:rsidRPr="00005B0C">
        <w:rPr>
          <w:rFonts w:asciiTheme="minorHAnsi" w:hAnsiTheme="minorHAnsi" w:cstheme="minorHAnsi"/>
          <w:szCs w:val="24"/>
        </w:rPr>
        <w:t>Informacje zawarte w SWI powinny być zbieżne z zapisami zawartymi we wniosku o dofinasowanie projektu oraz pozostałych załącznikach.</w:t>
      </w:r>
    </w:p>
    <w:p w14:paraId="7879DD2B" w14:textId="77777777" w:rsidR="00B41E59" w:rsidRPr="00005B0C" w:rsidRDefault="00B41E59" w:rsidP="00B41E59">
      <w:pPr>
        <w:spacing w:after="120" w:line="276" w:lineRule="auto"/>
        <w:ind w:left="360"/>
        <w:rPr>
          <w:rFonts w:asciiTheme="minorHAnsi" w:hAnsiTheme="minorHAnsi" w:cstheme="minorHAnsi"/>
          <w:szCs w:val="24"/>
        </w:rPr>
      </w:pPr>
      <w:r w:rsidRPr="00005B0C">
        <w:rPr>
          <w:rFonts w:asciiTheme="minorHAnsi" w:hAnsiTheme="minorHAnsi" w:cstheme="minorHAnsi"/>
          <w:szCs w:val="24"/>
        </w:rPr>
        <w:t xml:space="preserve">Dane zawarte w SWI muszą w pełni odpowiadać stanowi faktycznemu, </w:t>
      </w:r>
      <w:r>
        <w:rPr>
          <w:rFonts w:asciiTheme="minorHAnsi" w:hAnsiTheme="minorHAnsi" w:cstheme="minorHAnsi"/>
          <w:szCs w:val="24"/>
        </w:rPr>
        <w:t>W</w:t>
      </w:r>
      <w:r w:rsidRPr="00005B0C">
        <w:rPr>
          <w:rFonts w:asciiTheme="minorHAnsi" w:hAnsiTheme="minorHAnsi" w:cstheme="minorHAnsi"/>
          <w:szCs w:val="24"/>
        </w:rPr>
        <w:t xml:space="preserve">nioskodawca ponosi pełną odpowiedzialność za informacje zawarte w składanych dokumentach. </w:t>
      </w:r>
    </w:p>
    <w:p w14:paraId="218CB050" w14:textId="77777777" w:rsidR="00B41E59" w:rsidRPr="0071603D" w:rsidRDefault="00B41E59" w:rsidP="00B41E59">
      <w:pPr>
        <w:spacing w:after="120" w:line="276" w:lineRule="auto"/>
        <w:rPr>
          <w:rFonts w:ascii="Calibri" w:hAnsi="Calibri"/>
          <w:szCs w:val="24"/>
          <w:u w:val="single"/>
        </w:rPr>
      </w:pPr>
      <w:r w:rsidRPr="00005B0C">
        <w:rPr>
          <w:rFonts w:asciiTheme="minorHAnsi" w:hAnsiTheme="minorHAnsi" w:cstheme="minorHAnsi"/>
          <w:szCs w:val="24"/>
        </w:rPr>
        <w:t xml:space="preserve">W przypadku realizacji jednego z kilku etapów projektu w studium wykonalności należy uzasadnić ekonomicznie celowość dofinansowania danego etapu w myśl zasady, iż </w:t>
      </w:r>
      <w:r w:rsidRPr="00005B0C">
        <w:rPr>
          <w:rFonts w:asciiTheme="minorHAnsi" w:hAnsiTheme="minorHAnsi" w:cstheme="minorHAnsi"/>
          <w:szCs w:val="24"/>
          <w:u w:val="single"/>
        </w:rPr>
        <w:t>dofinansowanie może uzyskać projekt kompletny dający po ukończeniu wymierny efekt.</w:t>
      </w:r>
    </w:p>
    <w:p w14:paraId="546D46A4" w14:textId="77777777" w:rsidR="00390CB6" w:rsidRDefault="00390CB6" w:rsidP="00390CB6">
      <w:pPr>
        <w:pStyle w:val="Nagwek3"/>
        <w:numPr>
          <w:ilvl w:val="0"/>
          <w:numId w:val="7"/>
        </w:numPr>
      </w:pPr>
      <w:bookmarkStart w:id="2" w:name="_Toc128129203"/>
      <w:bookmarkStart w:id="3" w:name="_Toc477857438"/>
      <w:bookmarkStart w:id="4" w:name="_Toc485203001"/>
      <w:bookmarkStart w:id="5" w:name="_Toc129863617"/>
      <w:r w:rsidRPr="00AC0C0F">
        <w:lastRenderedPageBreak/>
        <w:t>DOKUMENTACJA Z POSTĘPOWANIA W SPRAWIE OCENY ODDZIAŁYWANIA NA ŚRODOWISK</w:t>
      </w:r>
      <w:bookmarkEnd w:id="2"/>
      <w:r>
        <w:t>O</w:t>
      </w:r>
      <w:bookmarkEnd w:id="5"/>
    </w:p>
    <w:p w14:paraId="252662B5" w14:textId="77777777" w:rsidR="00B41E59" w:rsidRPr="00471534" w:rsidRDefault="00B41E59" w:rsidP="00B41E59">
      <w:pPr>
        <w:spacing w:after="120" w:line="276" w:lineRule="auto"/>
        <w:rPr>
          <w:rFonts w:asciiTheme="minorHAnsi" w:hAnsiTheme="minorHAnsi" w:cstheme="minorHAnsi"/>
          <w:szCs w:val="24"/>
        </w:rPr>
      </w:pPr>
      <w:bookmarkStart w:id="6" w:name="_Toc477857445"/>
      <w:bookmarkEnd w:id="3"/>
      <w:bookmarkEnd w:id="4"/>
      <w:r w:rsidRPr="00471534">
        <w:rPr>
          <w:rFonts w:asciiTheme="minorHAnsi" w:hAnsiTheme="minorHAnsi" w:cstheme="minorHAnsi"/>
          <w:szCs w:val="24"/>
        </w:rPr>
        <w:t xml:space="preserve">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2021- 2027 w momencie, gdy dostarczona dokumentacja z postępowania OOŚ zawiera uchybienia proceduralne, bądź wykaże negatywne oddziaływanie projektu na środowisko. </w:t>
      </w:r>
    </w:p>
    <w:p w14:paraId="4CA58CA0" w14:textId="049DAC82" w:rsidR="00B41E59" w:rsidRPr="00471534" w:rsidRDefault="00B41E59" w:rsidP="00B41E59">
      <w:pPr>
        <w:spacing w:after="120" w:line="276" w:lineRule="auto"/>
        <w:rPr>
          <w:rFonts w:asciiTheme="minorHAnsi" w:hAnsiTheme="minorHAnsi" w:cstheme="minorHAnsi"/>
          <w:szCs w:val="24"/>
        </w:rPr>
      </w:pPr>
      <w:r w:rsidRPr="00471534">
        <w:rPr>
          <w:rFonts w:asciiTheme="minorHAnsi" w:hAnsiTheme="minorHAnsi" w:cstheme="minorHAnsi"/>
          <w:szCs w:val="24"/>
        </w:rPr>
        <w:t xml:space="preserve">Projekt oceniany jest w zakresie wpływu na środowisko w ramach kryteriów pod nazwą </w:t>
      </w:r>
      <w:r w:rsidRPr="00471534">
        <w:rPr>
          <w:rFonts w:asciiTheme="minorHAnsi" w:hAnsiTheme="minorHAnsi" w:cstheme="minorHAnsi"/>
          <w:i/>
          <w:szCs w:val="24"/>
        </w:rPr>
        <w:t xml:space="preserve">Kryteria środowiskowe </w:t>
      </w:r>
      <w:r w:rsidRPr="00471534">
        <w:rPr>
          <w:rFonts w:asciiTheme="minorHAnsi" w:hAnsiTheme="minorHAnsi" w:cstheme="minorHAnsi"/>
          <w:szCs w:val="24"/>
        </w:rPr>
        <w:t xml:space="preserve">stanowiącego załącznik nr 8 do </w:t>
      </w:r>
      <w:r w:rsidRPr="00471534">
        <w:rPr>
          <w:rFonts w:asciiTheme="minorHAnsi" w:hAnsiTheme="minorHAnsi" w:cstheme="minorHAnsi"/>
          <w:i/>
          <w:szCs w:val="24"/>
        </w:rPr>
        <w:t xml:space="preserve">Regulaminu wyboru projektów. </w:t>
      </w:r>
      <w:r w:rsidRPr="00471534">
        <w:rPr>
          <w:rFonts w:asciiTheme="minorHAnsi" w:hAnsiTheme="minorHAnsi" w:cstheme="minorHAnsi"/>
          <w:szCs w:val="24"/>
        </w:rPr>
        <w:t xml:space="preserve">Projekty, które nie spełniają kryteriów, tj. wykazują znacząco negatywne oddziaływanie na środowisko, </w:t>
      </w:r>
      <w:r w:rsidRPr="00471534">
        <w:rPr>
          <w:rFonts w:asciiTheme="minorHAnsi" w:hAnsiTheme="minorHAnsi" w:cstheme="minorHAnsi"/>
          <w:b/>
          <w:szCs w:val="24"/>
        </w:rPr>
        <w:t xml:space="preserve">nie mogą zostać zrealizowane </w:t>
      </w:r>
      <w:r w:rsidRPr="00471534">
        <w:rPr>
          <w:rFonts w:asciiTheme="minorHAnsi" w:hAnsiTheme="minorHAnsi" w:cstheme="minorHAnsi"/>
          <w:szCs w:val="24"/>
        </w:rPr>
        <w:t>ze środków FEO 2021-2027.</w:t>
      </w:r>
    </w:p>
    <w:p w14:paraId="0610ABEC" w14:textId="77777777" w:rsidR="00B41E59" w:rsidRPr="00471534" w:rsidRDefault="00B41E59" w:rsidP="00B41E59">
      <w:pPr>
        <w:spacing w:after="120" w:line="276" w:lineRule="auto"/>
        <w:rPr>
          <w:rFonts w:asciiTheme="minorHAnsi" w:hAnsiTheme="minorHAnsi" w:cstheme="minorHAnsi"/>
          <w:szCs w:val="24"/>
        </w:rPr>
      </w:pPr>
      <w:r w:rsidRPr="00471534">
        <w:rPr>
          <w:rFonts w:asciiTheme="minorHAnsi" w:hAnsiTheme="minorHAnsi" w:cstheme="minorHAnsi"/>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jeżeli organ tak postanowi, oraz dla przedsięwzięć mogących znacząco oddziaływać na obszary Natura 2000) przez właściwe organy.</w:t>
      </w:r>
    </w:p>
    <w:p w14:paraId="48A02F63" w14:textId="77777777" w:rsidR="00B41E59" w:rsidRPr="00471534" w:rsidRDefault="00B41E59" w:rsidP="00B41E59">
      <w:pPr>
        <w:spacing w:after="120" w:line="276" w:lineRule="auto"/>
        <w:rPr>
          <w:rFonts w:asciiTheme="minorHAnsi" w:hAnsiTheme="minorHAnsi" w:cstheme="minorHAnsi"/>
          <w:szCs w:val="24"/>
        </w:rPr>
      </w:pPr>
      <w:r w:rsidRPr="00471534">
        <w:rPr>
          <w:rFonts w:asciiTheme="minorHAnsi" w:hAnsiTheme="minorHAnsi" w:cstheme="minorHAnsi"/>
          <w:szCs w:val="24"/>
        </w:rPr>
        <w:t>Postępowanie w sprawie oceny oddziaływania na środowisko (OOŚ) należy przeprowadzić w oparciu o następujące dokumenty:</w:t>
      </w:r>
    </w:p>
    <w:p w14:paraId="4446BAB6" w14:textId="77777777" w:rsidR="00B41E59" w:rsidRPr="00471534" w:rsidRDefault="00B41E59" w:rsidP="00B41E59">
      <w:pPr>
        <w:numPr>
          <w:ilvl w:val="0"/>
          <w:numId w:val="22"/>
        </w:numPr>
        <w:spacing w:after="120" w:line="276" w:lineRule="auto"/>
        <w:rPr>
          <w:rFonts w:asciiTheme="minorHAnsi" w:hAnsiTheme="minorHAnsi" w:cstheme="minorHAnsi"/>
          <w:szCs w:val="24"/>
        </w:rPr>
      </w:pPr>
      <w:r w:rsidRPr="00471534">
        <w:rPr>
          <w:rFonts w:asciiTheme="minorHAnsi" w:hAnsiTheme="minorHAnsi" w:cstheme="minorHAnsi"/>
          <w:szCs w:val="24"/>
        </w:rPr>
        <w:t>Ustawę z dnia 3 października 2008 r. o udostępnianiu informacji o środowisku i jego ochronie, udziale społeczeństwa w ochronie środowiska oraz o ocenach oddziaływania na środowisko (Dz.U. z 2022r. poz. 1029, z późniejszymi zmianami),</w:t>
      </w:r>
    </w:p>
    <w:p w14:paraId="6875B879" w14:textId="77777777" w:rsidR="00B41E59" w:rsidRPr="00471534" w:rsidRDefault="00B41E59" w:rsidP="00B41E59">
      <w:pPr>
        <w:numPr>
          <w:ilvl w:val="0"/>
          <w:numId w:val="22"/>
        </w:numPr>
        <w:spacing w:after="120" w:line="276" w:lineRule="auto"/>
        <w:rPr>
          <w:rFonts w:asciiTheme="minorHAnsi" w:hAnsiTheme="minorHAnsi" w:cstheme="minorHAnsi"/>
          <w:szCs w:val="24"/>
        </w:rPr>
      </w:pPr>
      <w:r w:rsidRPr="00471534">
        <w:rPr>
          <w:rFonts w:asciiTheme="minorHAnsi" w:hAnsiTheme="minorHAnsi" w:cstheme="minorHAnsi"/>
          <w:szCs w:val="24"/>
        </w:rPr>
        <w:t xml:space="preserve">Rozporządzenie Rady Ministrów z dnia 10 września 2019 r. w sprawie przedsięwzięć mogących znacząco oddziaływać na środowisko (Dz.U. z 2019r. poz. 1839, z późniejszymi zmianami). </w:t>
      </w:r>
    </w:p>
    <w:p w14:paraId="0732EA6E" w14:textId="2FEFB139" w:rsidR="00B41E59" w:rsidRPr="00471534" w:rsidRDefault="00B41E59" w:rsidP="00B41E59">
      <w:pPr>
        <w:pStyle w:val="Tekstprzypisudolnego"/>
        <w:spacing w:before="0" w:after="120" w:line="276" w:lineRule="auto"/>
        <w:rPr>
          <w:rFonts w:asciiTheme="minorHAnsi" w:hAnsiTheme="minorHAnsi" w:cstheme="minorHAnsi"/>
          <w:sz w:val="24"/>
          <w:szCs w:val="24"/>
        </w:rPr>
      </w:pPr>
      <w:r w:rsidRPr="00471534">
        <w:rPr>
          <w:rFonts w:asciiTheme="minorHAnsi" w:hAnsiTheme="minorHAnsi" w:cstheme="minorHAnsi"/>
          <w:sz w:val="24"/>
          <w:szCs w:val="24"/>
        </w:rPr>
        <w:t xml:space="preserve">W celu zapewnienia transpozycji prawa wspólnotowego, 15 listopada 2008 r. weszła w życie ustawa z dnia 3 października 2008 r. o udostępnianiu informacji o środowisku i jego ochronie, udziale społeczeństwa w ochronie środowiska oraz o ocenach oddziaływania na środowisko. </w:t>
      </w:r>
      <w:proofErr w:type="spellStart"/>
      <w:r w:rsidRPr="00471534">
        <w:rPr>
          <w:rFonts w:asciiTheme="minorHAnsi" w:hAnsiTheme="minorHAnsi" w:cstheme="minorHAnsi"/>
          <w:sz w:val="24"/>
          <w:szCs w:val="24"/>
        </w:rPr>
        <w:t>Uooś</w:t>
      </w:r>
      <w:proofErr w:type="spellEnd"/>
      <w:r w:rsidRPr="00471534">
        <w:rPr>
          <w:rFonts w:asciiTheme="minorHAnsi" w:hAnsiTheme="minorHAnsi" w:cstheme="minorHAnsi"/>
          <w:sz w:val="24"/>
          <w:szCs w:val="24"/>
        </w:rPr>
        <w:t xml:space="preserve"> dokonuje w zakresie swojej regulacji wdrożenia m.in. dyrektywy Rady 2011/92/UE z dnia 13 grudnia 2011 r. </w:t>
      </w:r>
      <w:r w:rsidRPr="00471534">
        <w:rPr>
          <w:rFonts w:asciiTheme="minorHAnsi" w:hAnsiTheme="minorHAnsi" w:cstheme="minorHAnsi"/>
          <w:i/>
          <w:sz w:val="24"/>
          <w:szCs w:val="24"/>
        </w:rPr>
        <w:t>w sprawie oceny skutków wywieranych przez niektóre przedsięwzięcia publiczne i prywatne na środowisko</w:t>
      </w:r>
      <w:r w:rsidRPr="00471534">
        <w:rPr>
          <w:rFonts w:asciiTheme="minorHAnsi" w:hAnsiTheme="minorHAnsi" w:cstheme="minorHAnsi"/>
          <w:sz w:val="24"/>
          <w:szCs w:val="24"/>
        </w:rPr>
        <w:t xml:space="preserve"> (Dz.U. L 26 z 28.1.2012, s. 1), zmienionej przez dyrektywę 2014/52/UE z dnia 16 kwietnia 2014). </w:t>
      </w:r>
    </w:p>
    <w:p w14:paraId="475823BA" w14:textId="77777777" w:rsidR="00B41E59" w:rsidRPr="00471534" w:rsidRDefault="00B41E59" w:rsidP="00B41E59">
      <w:pPr>
        <w:spacing w:after="120" w:line="276" w:lineRule="auto"/>
        <w:rPr>
          <w:rFonts w:asciiTheme="minorHAnsi" w:hAnsiTheme="minorHAnsi" w:cstheme="minorHAnsi"/>
          <w:szCs w:val="24"/>
        </w:rPr>
      </w:pPr>
      <w:proofErr w:type="spellStart"/>
      <w:r w:rsidRPr="00471534">
        <w:rPr>
          <w:rFonts w:asciiTheme="minorHAnsi" w:hAnsiTheme="minorHAnsi" w:cstheme="minorHAnsi"/>
          <w:szCs w:val="24"/>
        </w:rPr>
        <w:t>Uooś</w:t>
      </w:r>
      <w:proofErr w:type="spellEnd"/>
      <w:r w:rsidRPr="00471534">
        <w:rPr>
          <w:rFonts w:asciiTheme="minorHAnsi" w:hAnsiTheme="minorHAnsi" w:cstheme="minorHAnsi"/>
          <w:szCs w:val="24"/>
        </w:rPr>
        <w:t xml:space="preserve"> dzieli przedsięwzięcia mogące znacząco oddziaływać na środowisko na:</w:t>
      </w:r>
    </w:p>
    <w:p w14:paraId="1B5F5F07" w14:textId="77777777" w:rsidR="00B41E59" w:rsidRDefault="00B41E59" w:rsidP="00B41E59">
      <w:pPr>
        <w:numPr>
          <w:ilvl w:val="0"/>
          <w:numId w:val="23"/>
        </w:numPr>
        <w:spacing w:after="120" w:line="276" w:lineRule="auto"/>
        <w:rPr>
          <w:rFonts w:asciiTheme="minorHAnsi" w:hAnsiTheme="minorHAnsi" w:cstheme="minorHAnsi"/>
        </w:rPr>
      </w:pPr>
      <w:r w:rsidRPr="00471534">
        <w:rPr>
          <w:rFonts w:asciiTheme="minorHAnsi" w:hAnsiTheme="minorHAnsi" w:cstheme="minorHAnsi"/>
          <w:szCs w:val="24"/>
        </w:rPr>
        <w:lastRenderedPageBreak/>
        <w:t xml:space="preserve">przedsięwzięcia mogące </w:t>
      </w:r>
      <w:r w:rsidRPr="00471534">
        <w:rPr>
          <w:rFonts w:asciiTheme="minorHAnsi" w:hAnsiTheme="minorHAnsi" w:cstheme="minorHAnsi"/>
          <w:b/>
          <w:szCs w:val="24"/>
        </w:rPr>
        <w:t>zawsze</w:t>
      </w:r>
      <w:r w:rsidRPr="00471534">
        <w:rPr>
          <w:rFonts w:asciiTheme="minorHAnsi" w:hAnsiTheme="minorHAnsi" w:cstheme="minorHAnsi"/>
          <w:szCs w:val="24"/>
        </w:rPr>
        <w:t xml:space="preserve"> znacząco oddziaływać na środowisko</w:t>
      </w:r>
      <w:r>
        <w:rPr>
          <w:rFonts w:asciiTheme="minorHAnsi" w:hAnsiTheme="minorHAnsi" w:cstheme="minorHAnsi"/>
          <w:szCs w:val="24"/>
        </w:rPr>
        <w:t xml:space="preserve"> (tzw. przedsięwzięcia z</w:t>
      </w:r>
      <w:r>
        <w:rPr>
          <w:rFonts w:asciiTheme="minorHAnsi" w:hAnsiTheme="minorHAnsi" w:cstheme="minorHAnsi"/>
          <w:b/>
          <w:szCs w:val="24"/>
        </w:rPr>
        <w:t xml:space="preserve"> grupy I</w:t>
      </w:r>
      <w:r>
        <w:rPr>
          <w:rFonts w:asciiTheme="minorHAnsi" w:hAnsiTheme="minorHAnsi" w:cstheme="minorHAnsi"/>
          <w:szCs w:val="24"/>
        </w:rPr>
        <w:t>),</w:t>
      </w:r>
    </w:p>
    <w:p w14:paraId="34CD5BD2" w14:textId="77777777" w:rsidR="00B41E59" w:rsidRDefault="00B41E59" w:rsidP="00B41E59">
      <w:pPr>
        <w:numPr>
          <w:ilvl w:val="0"/>
          <w:numId w:val="23"/>
        </w:numPr>
        <w:spacing w:after="120" w:line="276" w:lineRule="auto"/>
        <w:rPr>
          <w:rFonts w:asciiTheme="minorHAnsi" w:hAnsiTheme="minorHAnsi" w:cstheme="minorHAnsi"/>
        </w:rPr>
      </w:pPr>
      <w:r>
        <w:rPr>
          <w:rFonts w:asciiTheme="minorHAnsi" w:hAnsiTheme="minorHAnsi" w:cstheme="minorHAnsi"/>
          <w:szCs w:val="24"/>
        </w:rPr>
        <w:t xml:space="preserve">przedsięwzięcia mogące </w:t>
      </w:r>
      <w:r>
        <w:rPr>
          <w:rFonts w:asciiTheme="minorHAnsi" w:hAnsiTheme="minorHAnsi" w:cstheme="minorHAnsi"/>
          <w:b/>
          <w:szCs w:val="24"/>
        </w:rPr>
        <w:t>potencjalnie</w:t>
      </w:r>
      <w:r>
        <w:rPr>
          <w:rFonts w:asciiTheme="minorHAnsi" w:hAnsiTheme="minorHAnsi" w:cstheme="minorHAnsi"/>
          <w:szCs w:val="24"/>
        </w:rPr>
        <w:t xml:space="preserve"> znacząco oddziaływać na środowisko (tzw. przedsięwzięcia z </w:t>
      </w:r>
      <w:r>
        <w:rPr>
          <w:rFonts w:asciiTheme="minorHAnsi" w:hAnsiTheme="minorHAnsi" w:cstheme="minorHAnsi"/>
          <w:b/>
          <w:szCs w:val="24"/>
        </w:rPr>
        <w:t>grupy II</w:t>
      </w:r>
      <w:r>
        <w:rPr>
          <w:rFonts w:asciiTheme="minorHAnsi" w:hAnsiTheme="minorHAnsi" w:cstheme="minorHAnsi"/>
          <w:szCs w:val="24"/>
        </w:rPr>
        <w:t>),</w:t>
      </w:r>
    </w:p>
    <w:p w14:paraId="45485DAE" w14:textId="77777777" w:rsidR="00B41E59" w:rsidRDefault="00B41E59" w:rsidP="00B41E59">
      <w:pPr>
        <w:numPr>
          <w:ilvl w:val="0"/>
          <w:numId w:val="23"/>
        </w:numPr>
        <w:spacing w:after="120" w:line="276" w:lineRule="auto"/>
        <w:rPr>
          <w:rFonts w:asciiTheme="minorHAnsi" w:hAnsiTheme="minorHAnsi" w:cstheme="minorHAnsi"/>
        </w:rPr>
      </w:pPr>
      <w:r>
        <w:rPr>
          <w:rFonts w:asciiTheme="minorHAnsi" w:hAnsiTheme="minorHAnsi" w:cstheme="minorHAnsi"/>
          <w:szCs w:val="24"/>
        </w:rPr>
        <w:t xml:space="preserve">przedsięwzięcia mogące znacząco oddziaływać na </w:t>
      </w:r>
      <w:r>
        <w:rPr>
          <w:rFonts w:asciiTheme="minorHAnsi" w:hAnsiTheme="minorHAnsi" w:cstheme="minorHAnsi"/>
          <w:b/>
          <w:szCs w:val="24"/>
        </w:rPr>
        <w:t>obszar Natura 2000</w:t>
      </w:r>
      <w:r>
        <w:rPr>
          <w:rFonts w:asciiTheme="minorHAnsi" w:hAnsiTheme="minorHAnsi" w:cstheme="minorHAnsi"/>
          <w:szCs w:val="24"/>
        </w:rPr>
        <w:t xml:space="preserve"> (tzw. przedsięwzięcia z </w:t>
      </w:r>
      <w:r>
        <w:rPr>
          <w:rFonts w:asciiTheme="minorHAnsi" w:hAnsiTheme="minorHAnsi" w:cstheme="minorHAnsi"/>
          <w:b/>
          <w:szCs w:val="24"/>
        </w:rPr>
        <w:t>grupy III</w:t>
      </w:r>
      <w:r>
        <w:rPr>
          <w:rFonts w:asciiTheme="minorHAnsi" w:hAnsiTheme="minorHAnsi" w:cstheme="minorHAnsi"/>
          <w:szCs w:val="24"/>
        </w:rPr>
        <w:t>).</w:t>
      </w:r>
    </w:p>
    <w:p w14:paraId="043EC69D" w14:textId="77777777" w:rsidR="00B41E59" w:rsidRDefault="00B41E59" w:rsidP="00B41E59">
      <w:pPr>
        <w:spacing w:after="120" w:line="276" w:lineRule="auto"/>
      </w:pPr>
      <w:r>
        <w:rPr>
          <w:rFonts w:ascii="Calibri" w:hAnsi="Calibri"/>
          <w:szCs w:val="24"/>
          <w:u w:val="single"/>
        </w:rPr>
        <w:t xml:space="preserve">Rodzaje przedsięwzięć mogących zawsze lub potencjalnie znacząco oddziaływać na środowisko określa rozporządzenie Rady Ministrów z dnia 9 września 2019 r. </w:t>
      </w:r>
      <w:r>
        <w:rPr>
          <w:rFonts w:ascii="Calibri" w:hAnsi="Calibri"/>
          <w:i/>
          <w:szCs w:val="24"/>
          <w:u w:val="single"/>
        </w:rPr>
        <w:t>w sprawie przedsięwzięć mogących znacząco oddziaływać na środowisko</w:t>
      </w:r>
      <w:r>
        <w:rPr>
          <w:rFonts w:ascii="Calibri" w:hAnsi="Calibri"/>
          <w:szCs w:val="24"/>
          <w:u w:val="single"/>
        </w:rPr>
        <w:t xml:space="preserve"> ( Dz.U. z 2019r. poz. 1839, z późniejszymi zmianami). </w:t>
      </w:r>
    </w:p>
    <w:p w14:paraId="775625CF" w14:textId="77777777" w:rsidR="00B41E59" w:rsidRDefault="00B41E59" w:rsidP="00B41E59">
      <w:pPr>
        <w:spacing w:after="120" w:line="276" w:lineRule="auto"/>
      </w:pPr>
      <w:r>
        <w:rPr>
          <w:rFonts w:ascii="Calibri" w:hAnsi="Calibri"/>
          <w:b/>
          <w:szCs w:val="24"/>
        </w:rPr>
        <w:t>W świetle przepisów realizacja planowanego przedsięwzięcia z I, II lub III grupy, jest dopuszczalna wyłącznie po uzyskaniu decyzji o środowiskowych uwarunkowaniach.</w:t>
      </w:r>
    </w:p>
    <w:p w14:paraId="3EF57FEB" w14:textId="77777777" w:rsidR="00B41E59" w:rsidRDefault="00B41E59" w:rsidP="00B41E59">
      <w:pPr>
        <w:spacing w:after="120" w:line="276" w:lineRule="auto"/>
      </w:pPr>
      <w:r>
        <w:rPr>
          <w:rFonts w:ascii="Calibri" w:hAnsi="Calibri"/>
          <w:szCs w:val="24"/>
        </w:rPr>
        <w:t>Zaleca się Wnioskodawcom umieszczenie we wniosku o wydanie decyzji o środowiskowych uwarunkowaniach, w ramach opisu przedsięwzięcia, informacji, iż Wnioskodawca ubiega się o dofinansowanie przedsięwzięcia ze środków Unii Europejskiej w ramach FEO 2021-2027.</w:t>
      </w:r>
    </w:p>
    <w:p w14:paraId="6B392ED0" w14:textId="77777777" w:rsidR="00B41E59" w:rsidRDefault="00B41E59" w:rsidP="00B41E59">
      <w:pPr>
        <w:spacing w:after="120" w:line="276" w:lineRule="auto"/>
      </w:pPr>
      <w:r>
        <w:rPr>
          <w:rFonts w:ascii="Calibri" w:hAnsi="Calibri"/>
          <w:szCs w:val="24"/>
        </w:rPr>
        <w:t>Wszyscy Wnioskodawcy do wniosku o dofinansowanie projektu zobowiązani są dołączyć Formularz w zakresie oceny oddziaływania na środowisko (dla przedsięwzięć infrastrukturalnych wraz z wymaganymi dokumentami m.in. deklaracja organu odpowiedzialnego za monitorowanie obszarów Natura 2000, deklaracja organu odpowiedzialnego za gospodarowanie wodami , decyzja o środowiskowych uwarunkowaniach i/lub informacja o braku konieczności w Formularzu) wskazany jako załącznik nr 2 do wniosku o dofinansowanie (załącznika nr 5 do Regulaminu wyboru projektów).</w:t>
      </w:r>
    </w:p>
    <w:p w14:paraId="0BC5D69B" w14:textId="77777777" w:rsidR="00B41E59" w:rsidRDefault="00B41E59" w:rsidP="00B41E59">
      <w:pPr>
        <w:spacing w:after="120" w:line="276" w:lineRule="auto"/>
      </w:pPr>
      <w:r>
        <w:rPr>
          <w:rFonts w:ascii="Calibri" w:hAnsi="Calibri"/>
          <w:szCs w:val="24"/>
        </w:rPr>
        <w:t xml:space="preserve">W przypadku </w:t>
      </w:r>
      <w:r>
        <w:rPr>
          <w:rFonts w:ascii="Calibri" w:hAnsi="Calibri"/>
          <w:b/>
          <w:szCs w:val="24"/>
        </w:rPr>
        <w:t>projektów inwestycyjnych wymagających przeprowadzenia postępowania w sprawie OOŚ,</w:t>
      </w:r>
      <w:r>
        <w:rPr>
          <w:rFonts w:ascii="Calibri" w:hAnsi="Calibri"/>
          <w:szCs w:val="24"/>
        </w:rPr>
        <w:t xml:space="preserve"> tj. projektów dotyczących przedsięwzięć wskazanych w ww. rozporządzeniach oraz Dyrektywie Parlamentu Europejskiego i Rady 2011/92/UE z dnia 13 grudnia 2011 r. w sprawie oceny skutków wywieranych przez niektóre przedsięwzięcia publiczne i prywatne na środowisko (Dz.U. L 26 z 28 stycznia 2012 r., s. 1), zmienionej przez dyrektywę 2014/52/UE z dnia 16 kwietnia 2014 r., Wnioskodawcy zobowiązani są dołączyć decyzję o środowiskowych uwarunkowaniach (zgodnie z procedurą określoną w art. 80-86 </w:t>
      </w:r>
      <w:proofErr w:type="spellStart"/>
      <w:r>
        <w:rPr>
          <w:rFonts w:ascii="Calibri" w:hAnsi="Calibri"/>
          <w:szCs w:val="24"/>
        </w:rPr>
        <w:t>Uooś</w:t>
      </w:r>
      <w:proofErr w:type="spellEnd"/>
      <w:r>
        <w:rPr>
          <w:rFonts w:ascii="Calibri" w:hAnsi="Calibri"/>
          <w:szCs w:val="24"/>
        </w:rPr>
        <w:t xml:space="preserve">). </w:t>
      </w:r>
    </w:p>
    <w:p w14:paraId="3FC6A14B" w14:textId="77777777" w:rsidR="00B41E59" w:rsidRDefault="00B41E59" w:rsidP="00B41E59">
      <w:pPr>
        <w:spacing w:after="120" w:line="276" w:lineRule="auto"/>
        <w:rPr>
          <w:rFonts w:ascii="Calibri" w:hAnsi="Calibri"/>
          <w:color w:val="000000" w:themeColor="text1"/>
          <w:szCs w:val="24"/>
        </w:rPr>
      </w:pPr>
      <w:r>
        <w:rPr>
          <w:rFonts w:ascii="Calibri" w:hAnsi="Calibri"/>
          <w:szCs w:val="24"/>
        </w:rPr>
        <w:t xml:space="preserve">W przypadku projektów </w:t>
      </w:r>
      <w:r>
        <w:rPr>
          <w:rFonts w:ascii="Calibri" w:hAnsi="Calibri"/>
          <w:b/>
          <w:szCs w:val="24"/>
        </w:rPr>
        <w:t>nie</w:t>
      </w:r>
      <w:r>
        <w:rPr>
          <w:rFonts w:ascii="Calibri" w:hAnsi="Calibri"/>
          <w:szCs w:val="24"/>
        </w:rPr>
        <w:t xml:space="preserve"> </w:t>
      </w:r>
      <w:r>
        <w:rPr>
          <w:rFonts w:ascii="Calibri" w:hAnsi="Calibri"/>
          <w:b/>
          <w:szCs w:val="24"/>
        </w:rPr>
        <w:t>wymagających przeprowadzenia postępowania w sprawie OOŚ,</w:t>
      </w:r>
      <w:r>
        <w:rPr>
          <w:rFonts w:ascii="Calibri" w:hAnsi="Calibri"/>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(Dz.U. L 26 z 28 stycznia 2012 r., </w:t>
      </w:r>
      <w:r>
        <w:rPr>
          <w:rFonts w:ascii="Calibri" w:hAnsi="Calibri"/>
          <w:szCs w:val="24"/>
        </w:rPr>
        <w:br/>
      </w:r>
      <w:r>
        <w:rPr>
          <w:rFonts w:ascii="Calibri" w:hAnsi="Calibri"/>
          <w:szCs w:val="24"/>
        </w:rPr>
        <w:lastRenderedPageBreak/>
        <w:t xml:space="preserve">s. 1), zmienionej przez dyrektywę 2014/52/UE z dnia 16 kwietnia 2014 r., Wnioskodawca </w:t>
      </w:r>
      <w:r>
        <w:rPr>
          <w:rFonts w:ascii="Calibri" w:hAnsi="Calibri"/>
          <w:color w:val="000000" w:themeColor="text1"/>
          <w:szCs w:val="24"/>
        </w:rPr>
        <w:t>opisuje to w Formularzu w zakresie oceny oddziaływania na środowisko.</w:t>
      </w:r>
    </w:p>
    <w:p w14:paraId="4226A1CC" w14:textId="77777777" w:rsidR="00B41E59" w:rsidRPr="00534A6C" w:rsidRDefault="00B41E59" w:rsidP="00B41E59">
      <w:pPr>
        <w:spacing w:after="120" w:line="276" w:lineRule="auto"/>
        <w:rPr>
          <w:rFonts w:asciiTheme="minorHAnsi" w:hAnsiTheme="minorHAnsi" w:cstheme="minorHAnsi"/>
          <w:szCs w:val="24"/>
        </w:rPr>
      </w:pPr>
      <w:r>
        <w:rPr>
          <w:rFonts w:asciiTheme="minorHAnsi" w:hAnsiTheme="minorHAnsi" w:cstheme="minorHAnsi"/>
          <w:bCs/>
          <w:szCs w:val="24"/>
        </w:rPr>
        <w:t>W razie wątpliwości Wnioskodawcy, co do klasyfikacji przedsięwzięcia dopuszcza się załączenie opinii organu o braku przesłanek do przeprowadzenia postępowania w przedmiocie wydania decyzji o śr</w:t>
      </w:r>
      <w:r w:rsidRPr="00534A6C">
        <w:rPr>
          <w:rFonts w:asciiTheme="minorHAnsi" w:hAnsiTheme="minorHAnsi" w:cstheme="minorHAnsi"/>
          <w:bCs/>
          <w:szCs w:val="24"/>
        </w:rPr>
        <w:t>odowiskowych uwarunkowaniach.</w:t>
      </w:r>
    </w:p>
    <w:p w14:paraId="5F19E9FF" w14:textId="4DAA5F39" w:rsidR="00B41E59" w:rsidRDefault="00B41E59" w:rsidP="00B41E59">
      <w:pPr>
        <w:spacing w:after="120" w:line="276" w:lineRule="auto"/>
        <w:rPr>
          <w:rFonts w:asciiTheme="minorHAnsi" w:hAnsiTheme="minorHAnsi" w:cstheme="minorHAnsi"/>
          <w:szCs w:val="24"/>
        </w:rPr>
      </w:pPr>
      <w:r w:rsidRPr="00534A6C">
        <w:rPr>
          <w:rStyle w:val="Hipercze"/>
          <w:rFonts w:asciiTheme="minorHAnsi" w:eastAsia="Calibri" w:hAnsiTheme="minorHAnsi" w:cstheme="minorHAnsi"/>
          <w:color w:val="auto"/>
          <w:szCs w:val="24"/>
          <w:u w:val="none"/>
        </w:rPr>
        <w:t xml:space="preserve">W przypadku wybrania projektu do dofinansowania i </w:t>
      </w:r>
      <w:r w:rsidRPr="00534A6C">
        <w:rPr>
          <w:rFonts w:asciiTheme="minorHAnsi" w:hAnsiTheme="minorHAnsi" w:cstheme="minorHAnsi"/>
          <w:szCs w:val="24"/>
        </w:rPr>
        <w:t xml:space="preserve">niefigurowaniu </w:t>
      </w:r>
      <w:r>
        <w:rPr>
          <w:rFonts w:asciiTheme="minorHAnsi" w:hAnsiTheme="minorHAnsi" w:cstheme="minorHAnsi"/>
          <w:szCs w:val="24"/>
        </w:rPr>
        <w:t>Wnioskodawcy w bazie ewidencji opłat za korzystanie ze środowiska Wnioskodawca zobowiązany jest do przekazania stosownych wyliczeń potwierdzających brak konieczności uiszczania opłat.</w:t>
      </w:r>
    </w:p>
    <w:p w14:paraId="0032C225" w14:textId="77777777" w:rsidR="00B41E59" w:rsidRDefault="00B41E59" w:rsidP="00B41E59">
      <w:pPr>
        <w:spacing w:after="120" w:line="276" w:lineRule="auto"/>
      </w:pPr>
      <w:r>
        <w:rPr>
          <w:rFonts w:ascii="Calibri" w:hAnsi="Calibri"/>
          <w:szCs w:val="22"/>
        </w:rPr>
        <w:t xml:space="preserve">IP FEO </w:t>
      </w:r>
      <w:r>
        <w:rPr>
          <w:rFonts w:ascii="Calibri" w:hAnsi="Calibri"/>
          <w:szCs w:val="24"/>
        </w:rPr>
        <w:t xml:space="preserve">2021-2027 </w:t>
      </w:r>
      <w:r>
        <w:rPr>
          <w:rFonts w:ascii="Calibri" w:hAnsi="Calibri"/>
          <w:szCs w:val="22"/>
        </w:rPr>
        <w:t>może na każdym etapie procedury zażądać od Wnioskodawcy pełnej dokumentacji o przeprowadzonej ocenie oddziaływania na środowisko.</w:t>
      </w:r>
    </w:p>
    <w:p w14:paraId="364EA523" w14:textId="1C13F03E" w:rsidR="00B41E59" w:rsidRDefault="00B41E59" w:rsidP="00B41E59">
      <w:pPr>
        <w:spacing w:after="120" w:line="276" w:lineRule="auto"/>
      </w:pPr>
      <w:r>
        <w:rPr>
          <w:rFonts w:ascii="Calibri" w:hAnsi="Calibri"/>
          <w:szCs w:val="24"/>
        </w:rPr>
        <w:t>W przypadku projektów z programem funkcjonalno-użytkowym lub inną niezatwierdzoną dokumentacją o podobnym charakterze, proces opiniowania dokumentacji z przeprowadzonej procedury oceny oddziaływania na środowisko przebiega dwustopniowo:</w:t>
      </w:r>
    </w:p>
    <w:p w14:paraId="02220331" w14:textId="77777777" w:rsidR="00B41E59" w:rsidRDefault="00B41E59" w:rsidP="00B41E59">
      <w:pPr>
        <w:spacing w:after="120" w:line="276" w:lineRule="auto"/>
      </w:pPr>
      <w:r>
        <w:rPr>
          <w:rFonts w:ascii="Calibri" w:hAnsi="Calibri"/>
          <w:szCs w:val="24"/>
        </w:rPr>
        <w:t>1. 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6DE117A2" w14:textId="77777777" w:rsidR="00B41E59" w:rsidRDefault="00B41E59" w:rsidP="00B41E59">
      <w:pPr>
        <w:spacing w:after="120" w:line="276" w:lineRule="auto"/>
      </w:pPr>
      <w:r>
        <w:rPr>
          <w:rFonts w:ascii="Calibri" w:hAnsi="Calibri"/>
          <w:szCs w:val="24"/>
        </w:rPr>
        <w:t xml:space="preserve">2. Drugi etap polega na stwierdzeniu zgodności dostarczonego przez Wnioskodawcę pozwolenia na budowę i projektu budowlanego z przedłożoną wcześniej dokumentacją projektową (w tym </w:t>
      </w:r>
      <w:r>
        <w:rPr>
          <w:rFonts w:ascii="Calibri" w:hAnsi="Calibri"/>
          <w:szCs w:val="24"/>
        </w:rPr>
        <w:br/>
        <w:t>z programem funkcjonalno-użytkowym). W sytuacji stwierdzenia zgodności ww. dokumentów nie jest wymagane ponowne prowadzenie procedury oceny oddziaływania na środowisko. Natomiast w przypadku, gdy Wnioskodawca dokona zmian w projekcie budowlanym w stosunku do wcześniej złożonej dokumentacji projektowej, które zmienią przesłanki do wydania decyzji środowiskowej powinien wystąpić do właściwego organu o ponowne przeprowadzenie procedury OOŚ przed wystąpieniem o pozwolenie na budowę. Dokumentację z ponownie przeprowadzonej procedury OOŚ wraz z pozwoleniem na budowę oraz projektem budowlanym należy przedłożyć do zaopiniowania do IP FEO 2021-2027.</w:t>
      </w:r>
    </w:p>
    <w:p w14:paraId="6F54A1D4" w14:textId="77777777" w:rsidR="00B41E59" w:rsidRDefault="00B41E59" w:rsidP="00B41E59">
      <w:pPr>
        <w:spacing w:after="120" w:line="276" w:lineRule="auto"/>
      </w:pPr>
      <w:r>
        <w:rPr>
          <w:rFonts w:ascii="Calibri" w:hAnsi="Calibri"/>
          <w:szCs w:val="22"/>
        </w:rPr>
        <w:t>W przypadku projektów z programem funkcjonalno-użytkowym, które zostaną wybrane do dofinansowania, istnieje ryzyko nie zrealizowania projektu ze środków FEO 2021-2027 w momencie, gdy dostarczona dokumentacja z postępowania OOŚ wskaże negatywne oddziaływanie projektu na środowisko.</w:t>
      </w:r>
    </w:p>
    <w:p w14:paraId="5F81FBFC" w14:textId="77777777" w:rsidR="00534A6C" w:rsidRDefault="00534A6C" w:rsidP="00B41E59">
      <w:pPr>
        <w:spacing w:after="120" w:line="276" w:lineRule="auto"/>
        <w:rPr>
          <w:rFonts w:asciiTheme="minorHAnsi" w:hAnsiTheme="minorHAnsi" w:cstheme="minorHAnsi"/>
          <w:b/>
          <w:u w:val="single"/>
        </w:rPr>
      </w:pPr>
    </w:p>
    <w:p w14:paraId="3BEF982F" w14:textId="77777777" w:rsidR="00534A6C" w:rsidRDefault="00534A6C" w:rsidP="00B41E59">
      <w:pPr>
        <w:spacing w:after="120" w:line="276" w:lineRule="auto"/>
        <w:rPr>
          <w:rFonts w:asciiTheme="minorHAnsi" w:hAnsiTheme="minorHAnsi" w:cstheme="minorHAnsi"/>
          <w:b/>
          <w:u w:val="single"/>
        </w:rPr>
      </w:pPr>
    </w:p>
    <w:p w14:paraId="1CD13C3A" w14:textId="18ACE591" w:rsidR="00B41E59" w:rsidRPr="0071603D" w:rsidRDefault="00B41E59" w:rsidP="00B41E59">
      <w:pPr>
        <w:spacing w:after="120" w:line="276" w:lineRule="auto"/>
        <w:rPr>
          <w:rFonts w:asciiTheme="minorHAnsi" w:hAnsiTheme="minorHAnsi" w:cstheme="minorHAnsi"/>
          <w:b/>
          <w:u w:val="single"/>
        </w:rPr>
      </w:pPr>
      <w:r>
        <w:rPr>
          <w:rFonts w:asciiTheme="minorHAnsi" w:hAnsiTheme="minorHAnsi" w:cstheme="minorHAnsi"/>
          <w:b/>
          <w:u w:val="single"/>
        </w:rPr>
        <w:lastRenderedPageBreak/>
        <w:t>INSTRUKCJA WYPEŁNIANIA FORMULARZA</w:t>
      </w:r>
    </w:p>
    <w:p w14:paraId="22003A70" w14:textId="77777777" w:rsidR="00B41E59" w:rsidRDefault="00B41E59" w:rsidP="00B41E59">
      <w:pPr>
        <w:spacing w:after="120" w:line="276" w:lineRule="auto"/>
        <w:rPr>
          <w:rFonts w:ascii="Calibri" w:hAnsi="Calibri"/>
          <w:szCs w:val="22"/>
        </w:rPr>
      </w:pPr>
      <w:r>
        <w:rPr>
          <w:rFonts w:ascii="Calibri" w:hAnsi="Calibri"/>
          <w:szCs w:val="22"/>
        </w:rPr>
        <w:t>Wzór Formularza w zakresie oceny oddziaływania na środowisko został zamieszczony w załączniku nr 5 do Regulaminu wyboru projektów, jako załącznik nr 2 do wniosku o dofinansowanie projektu.</w:t>
      </w:r>
    </w:p>
    <w:p w14:paraId="7DCEAB75" w14:textId="77777777" w:rsidR="00B41E59" w:rsidRDefault="00B41E59" w:rsidP="00B41E59">
      <w:pPr>
        <w:spacing w:after="120" w:line="276" w:lineRule="auto"/>
      </w:pPr>
      <w:r>
        <w:rPr>
          <w:rFonts w:ascii="Calibri" w:hAnsi="Calibri"/>
          <w:szCs w:val="24"/>
        </w:rPr>
        <w:t xml:space="preserve">W przypadku, gdy dany projekt składa się z więcej niż jednego przedsięwzięcia, dla każdego takiego przedsięwzięcia należy odrębnie wypełnić formularz, przy czym treść punktów A.1, oraz A.7 i A.8 (o ile znajduje zastosowanie) może być identyczna dla wszystkich przedsięwzięć wchodzących w skład projektu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 </w:t>
      </w:r>
    </w:p>
    <w:p w14:paraId="7C94A05C" w14:textId="77777777" w:rsidR="00B41E59" w:rsidRDefault="00B41E59" w:rsidP="00B41E59">
      <w:pPr>
        <w:spacing w:after="120" w:line="276" w:lineRule="auto"/>
      </w:pPr>
      <w:r>
        <w:rPr>
          <w:rFonts w:ascii="Calibri" w:hAnsi="Calibri"/>
          <w:szCs w:val="24"/>
        </w:rPr>
        <w:t xml:space="preserve">W celu właściwego wypełnienia formularza należy stosować poniższe wskazówki: </w:t>
      </w:r>
    </w:p>
    <w:p w14:paraId="6CD8E92C" w14:textId="77777777" w:rsidR="00B41E59" w:rsidRDefault="00B41E59" w:rsidP="00B41E59">
      <w:pPr>
        <w:suppressAutoHyphens w:val="0"/>
        <w:spacing w:after="120" w:line="276" w:lineRule="auto"/>
      </w:pPr>
      <w:r>
        <w:rPr>
          <w:rFonts w:ascii="Calibri" w:hAnsi="Calibri"/>
          <w:b/>
          <w:szCs w:val="24"/>
        </w:rPr>
        <w:t>Punkt A.1.</w:t>
      </w:r>
    </w:p>
    <w:p w14:paraId="587631A6" w14:textId="77777777" w:rsidR="00B41E59" w:rsidRDefault="00B41E59" w:rsidP="00B41E59">
      <w:pPr>
        <w:suppressAutoHyphens w:val="0"/>
        <w:spacing w:after="120" w:line="276" w:lineRule="auto"/>
      </w:pPr>
      <w:r>
        <w:rPr>
          <w:rFonts w:ascii="Calibri" w:hAnsi="Calibri"/>
          <w:szCs w:val="24"/>
        </w:rPr>
        <w:t>Należy odnieść się do każdego z przedstawionych poniżej zagadnień w zwięzły sposób, opisując w jaki sposób realizacja projektu wpisuje się w unijne i krajowe polityki dotyczące ochrony środowiska i zrównoważonego rozwoju.</w:t>
      </w:r>
    </w:p>
    <w:p w14:paraId="495B801A" w14:textId="77777777" w:rsidR="00B41E59" w:rsidRDefault="00B41E59" w:rsidP="00B41E59">
      <w:pPr>
        <w:suppressAutoHyphens w:val="0"/>
        <w:spacing w:after="120" w:line="276" w:lineRule="auto"/>
      </w:pPr>
      <w:r>
        <w:rPr>
          <w:rFonts w:ascii="Calibri" w:hAnsi="Calibri"/>
          <w:b/>
          <w:bCs/>
          <w:szCs w:val="24"/>
        </w:rPr>
        <w:t xml:space="preserve">Punkt A.1.1. </w:t>
      </w:r>
    </w:p>
    <w:p w14:paraId="564E3445" w14:textId="77777777" w:rsidR="00B41E59" w:rsidRDefault="00B41E59" w:rsidP="00B41E59">
      <w:pPr>
        <w:suppressAutoHyphens w:val="0"/>
        <w:spacing w:after="120" w:line="276" w:lineRule="auto"/>
      </w:pPr>
      <w:r>
        <w:rPr>
          <w:rFonts w:ascii="Calibri" w:hAnsi="Calibri"/>
          <w:szCs w:val="24"/>
        </w:rPr>
        <w:t xml:space="preserve">Należy opisać w jaki sposób projekt przyczynia się do realizacji celów polityki ochrony środowiska, a w tym w zakresie dotyczącym zmian klimatu, opisanych we właściwych dokumentach strategicznych. </w:t>
      </w:r>
    </w:p>
    <w:p w14:paraId="11381835" w14:textId="77777777" w:rsidR="00B41E59" w:rsidRDefault="00B41E59" w:rsidP="00B41E59">
      <w:pPr>
        <w:suppressAutoHyphens w:val="0"/>
        <w:spacing w:after="120" w:line="276" w:lineRule="auto"/>
      </w:pPr>
      <w:r>
        <w:rPr>
          <w:rFonts w:ascii="Calibri" w:hAnsi="Calibri"/>
          <w:szCs w:val="24"/>
          <w:u w:val="single"/>
        </w:rPr>
        <w:t xml:space="preserve">Uwagi pomocnicze w odniesieniu do aspektów klimatycznych </w:t>
      </w:r>
    </w:p>
    <w:p w14:paraId="30055444" w14:textId="77777777" w:rsidR="00B41E59" w:rsidRDefault="00B41E59" w:rsidP="00B41E59">
      <w:pPr>
        <w:suppressAutoHyphens w:val="0"/>
        <w:spacing w:after="120" w:line="276" w:lineRule="auto"/>
      </w:pPr>
      <w:r>
        <w:rPr>
          <w:rFonts w:ascii="Calibri" w:hAnsi="Calibri"/>
          <w:szCs w:val="24"/>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14:paraId="577E7238" w14:textId="77777777" w:rsidR="00B41E59" w:rsidRDefault="00B41E59" w:rsidP="00B41E59">
      <w:pPr>
        <w:suppressAutoHyphens w:val="0"/>
        <w:spacing w:after="120" w:line="276" w:lineRule="auto"/>
      </w:pPr>
      <w:r>
        <w:rPr>
          <w:rFonts w:ascii="Calibri" w:hAnsi="Calibri"/>
          <w:szCs w:val="24"/>
        </w:rPr>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14:paraId="28F0AD0E" w14:textId="77777777" w:rsidR="00B41E59" w:rsidRDefault="00B41E59" w:rsidP="00B41E59">
      <w:pPr>
        <w:numPr>
          <w:ilvl w:val="0"/>
          <w:numId w:val="23"/>
        </w:numPr>
        <w:suppressAutoHyphens w:val="0"/>
        <w:spacing w:after="120" w:line="276" w:lineRule="auto"/>
        <w:ind w:left="714" w:hanging="357"/>
      </w:pPr>
      <w:r>
        <w:rPr>
          <w:rFonts w:ascii="Calibri" w:hAnsi="Calibri"/>
          <w:szCs w:val="24"/>
        </w:rPr>
        <w:t>Krajowy Plan Działania w zakresie energii ze źródeł odnawialnych (2010)</w:t>
      </w:r>
    </w:p>
    <w:p w14:paraId="342BBC57" w14:textId="77777777" w:rsidR="00B41E59" w:rsidRDefault="00B41E59" w:rsidP="00B41E59">
      <w:pPr>
        <w:numPr>
          <w:ilvl w:val="0"/>
          <w:numId w:val="23"/>
        </w:numPr>
        <w:suppressAutoHyphens w:val="0"/>
        <w:spacing w:after="120" w:line="276" w:lineRule="auto"/>
        <w:ind w:left="714" w:hanging="357"/>
      </w:pPr>
      <w:r>
        <w:rPr>
          <w:rFonts w:ascii="Calibri" w:hAnsi="Calibri"/>
          <w:szCs w:val="24"/>
        </w:rPr>
        <w:lastRenderedPageBreak/>
        <w:t>Krajowy Plan Działań dotyczący efektywności energetycznej dla Polski (2014).</w:t>
      </w:r>
    </w:p>
    <w:p w14:paraId="0CE52FAC" w14:textId="77777777" w:rsidR="00B41E59" w:rsidRDefault="00B41E59" w:rsidP="00B41E59">
      <w:pPr>
        <w:numPr>
          <w:ilvl w:val="0"/>
          <w:numId w:val="23"/>
        </w:numPr>
        <w:suppressAutoHyphens w:val="0"/>
        <w:spacing w:after="120" w:line="276" w:lineRule="auto"/>
        <w:ind w:left="714" w:hanging="357"/>
      </w:pPr>
      <w:r>
        <w:rPr>
          <w:rFonts w:ascii="Calibri" w:hAnsi="Calibri"/>
          <w:szCs w:val="24"/>
        </w:rPr>
        <w:t>Ocena ryzyka na potrzeby zarządzania kryzysowego. Raport o zagrożeniach bezpieczeństwa narodowego (2013)</w:t>
      </w:r>
    </w:p>
    <w:p w14:paraId="4F6299B3" w14:textId="77777777" w:rsidR="00B41E59" w:rsidRDefault="00B41E59" w:rsidP="00B41E59">
      <w:pPr>
        <w:numPr>
          <w:ilvl w:val="0"/>
          <w:numId w:val="23"/>
        </w:numPr>
        <w:suppressAutoHyphens w:val="0"/>
        <w:spacing w:after="120" w:line="276" w:lineRule="auto"/>
        <w:ind w:left="714" w:hanging="357"/>
      </w:pPr>
      <w:r>
        <w:rPr>
          <w:rFonts w:ascii="Calibri" w:hAnsi="Calibri"/>
          <w:szCs w:val="24"/>
        </w:rPr>
        <w:t>Polityka energetyczna Polski do 2030 roku (2009)</w:t>
      </w:r>
    </w:p>
    <w:p w14:paraId="14AF350E" w14:textId="77777777" w:rsidR="00B41E59" w:rsidRDefault="00B41E59" w:rsidP="00B41E59">
      <w:pPr>
        <w:numPr>
          <w:ilvl w:val="0"/>
          <w:numId w:val="23"/>
        </w:numPr>
        <w:suppressAutoHyphens w:val="0"/>
        <w:spacing w:after="120" w:line="276" w:lineRule="auto"/>
        <w:ind w:left="714" w:hanging="357"/>
      </w:pPr>
      <w:r>
        <w:rPr>
          <w:rFonts w:ascii="Calibri" w:hAnsi="Calibri"/>
          <w:szCs w:val="24"/>
        </w:rPr>
        <w:t xml:space="preserve">Polityka klimatyczna Polski. Strategia redukcji emisji gazów cieplarnianych w Polsce do roku 2020 </w:t>
      </w:r>
    </w:p>
    <w:p w14:paraId="20932970" w14:textId="77777777" w:rsidR="00B41E59" w:rsidRDefault="00B41E59" w:rsidP="00B41E59">
      <w:pPr>
        <w:numPr>
          <w:ilvl w:val="0"/>
          <w:numId w:val="23"/>
        </w:numPr>
        <w:suppressAutoHyphens w:val="0"/>
        <w:spacing w:after="120" w:line="276" w:lineRule="auto"/>
        <w:ind w:left="714" w:hanging="357"/>
      </w:pPr>
      <w:r>
        <w:rPr>
          <w:rFonts w:ascii="Calibri" w:hAnsi="Calibri"/>
          <w:szCs w:val="24"/>
        </w:rPr>
        <w:t>Strategia Bezpieczeństwo Energetyczne i Środowisko (2014)</w:t>
      </w:r>
    </w:p>
    <w:p w14:paraId="48A96EE0" w14:textId="77777777" w:rsidR="00B41E59" w:rsidRDefault="00B41E59" w:rsidP="00B41E59">
      <w:pPr>
        <w:numPr>
          <w:ilvl w:val="0"/>
          <w:numId w:val="23"/>
        </w:numPr>
        <w:suppressAutoHyphens w:val="0"/>
        <w:spacing w:after="120" w:line="276" w:lineRule="auto"/>
        <w:ind w:left="714" w:hanging="357"/>
      </w:pPr>
      <w:r>
        <w:rPr>
          <w:rFonts w:ascii="Calibri" w:hAnsi="Calibri"/>
          <w:szCs w:val="24"/>
        </w:rPr>
        <w:t>Projekt Narodowego Programu Rozwoju Gospodarki Niskoemisyjnej (2015)</w:t>
      </w:r>
    </w:p>
    <w:p w14:paraId="270F6244" w14:textId="77777777" w:rsidR="00B41E59" w:rsidRDefault="00B41E59" w:rsidP="00B41E59">
      <w:pPr>
        <w:suppressAutoHyphens w:val="0"/>
        <w:spacing w:after="120" w:line="276" w:lineRule="auto"/>
      </w:pPr>
      <w:r>
        <w:rPr>
          <w:rFonts w:ascii="Calibri" w:hAnsi="Calibri"/>
          <w:b/>
          <w:bCs/>
          <w:szCs w:val="24"/>
        </w:rPr>
        <w:t xml:space="preserve">Punkt A.1.2. </w:t>
      </w:r>
    </w:p>
    <w:p w14:paraId="14398AD8" w14:textId="77777777" w:rsidR="00B41E59" w:rsidRDefault="00B41E59" w:rsidP="00B41E59">
      <w:pPr>
        <w:suppressAutoHyphens w:val="0"/>
        <w:spacing w:after="120" w:line="276" w:lineRule="auto"/>
      </w:pPr>
      <w:r>
        <w:rPr>
          <w:rFonts w:ascii="Calibri" w:hAnsi="Calibri"/>
          <w:szCs w:val="24"/>
        </w:rPr>
        <w:t>Należy wykazać, że projekt został również przygotowany z zachowaniem zasad:</w:t>
      </w:r>
    </w:p>
    <w:p w14:paraId="7E904686" w14:textId="77777777" w:rsidR="00B41E59" w:rsidRDefault="00B41E59" w:rsidP="00B41E59">
      <w:pPr>
        <w:numPr>
          <w:ilvl w:val="0"/>
          <w:numId w:val="25"/>
        </w:numPr>
        <w:suppressAutoHyphens w:val="0"/>
        <w:spacing w:after="120" w:line="276" w:lineRule="auto"/>
        <w:ind w:left="714" w:hanging="357"/>
      </w:pPr>
      <w:r>
        <w:rPr>
          <w:rFonts w:ascii="Calibri" w:hAnsi="Calibri"/>
          <w:szCs w:val="24"/>
        </w:rPr>
        <w:t xml:space="preserve">ostrożności, </w:t>
      </w:r>
    </w:p>
    <w:p w14:paraId="7FEE7C82" w14:textId="77777777" w:rsidR="00B41E59" w:rsidRDefault="00B41E59" w:rsidP="00B41E59">
      <w:pPr>
        <w:numPr>
          <w:ilvl w:val="0"/>
          <w:numId w:val="25"/>
        </w:numPr>
        <w:suppressAutoHyphens w:val="0"/>
        <w:spacing w:after="120" w:line="276" w:lineRule="auto"/>
        <w:ind w:left="714" w:hanging="357"/>
      </w:pPr>
      <w:r>
        <w:rPr>
          <w:rFonts w:ascii="Calibri" w:hAnsi="Calibri"/>
          <w:szCs w:val="24"/>
        </w:rPr>
        <w:t xml:space="preserve">działania zapobiegawczego, </w:t>
      </w:r>
    </w:p>
    <w:p w14:paraId="7B2B94EA" w14:textId="77777777" w:rsidR="00B41E59" w:rsidRDefault="00B41E59" w:rsidP="00B41E59">
      <w:pPr>
        <w:numPr>
          <w:ilvl w:val="0"/>
          <w:numId w:val="25"/>
        </w:numPr>
        <w:suppressAutoHyphens w:val="0"/>
        <w:spacing w:after="120" w:line="276" w:lineRule="auto"/>
        <w:ind w:left="714" w:hanging="357"/>
      </w:pPr>
      <w:r>
        <w:rPr>
          <w:rFonts w:ascii="Calibri" w:hAnsi="Calibri"/>
          <w:szCs w:val="24"/>
        </w:rPr>
        <w:t xml:space="preserve">naprawiania szkody w pierwszym rzędzie u źródła, </w:t>
      </w:r>
    </w:p>
    <w:p w14:paraId="51FCC16E" w14:textId="77777777" w:rsidR="00B41E59" w:rsidRDefault="00B41E59" w:rsidP="00B41E59">
      <w:pPr>
        <w:numPr>
          <w:ilvl w:val="0"/>
          <w:numId w:val="25"/>
        </w:numPr>
        <w:suppressAutoHyphens w:val="0"/>
        <w:spacing w:after="120" w:line="276" w:lineRule="auto"/>
        <w:ind w:left="714" w:hanging="357"/>
      </w:pPr>
      <w:r>
        <w:rPr>
          <w:rFonts w:ascii="Calibri" w:hAnsi="Calibri"/>
          <w:szCs w:val="24"/>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68956C81" w14:textId="77777777" w:rsidR="00B41E59" w:rsidRDefault="00B41E59" w:rsidP="00B41E59">
      <w:pPr>
        <w:suppressAutoHyphens w:val="0"/>
        <w:spacing w:after="120" w:line="276" w:lineRule="auto"/>
      </w:pPr>
      <w:r>
        <w:rPr>
          <w:rFonts w:ascii="Calibri" w:hAnsi="Calibri"/>
          <w:szCs w:val="24"/>
        </w:rPr>
        <w:t xml:space="preserve">Zasady: ostrożności, działania zapobiegawczego, naprawiania szkody w pierwszym rzędzie </w:t>
      </w:r>
      <w:r>
        <w:rPr>
          <w:rFonts w:ascii="Calibri" w:hAnsi="Calibri"/>
          <w:szCs w:val="24"/>
        </w:rPr>
        <w:br/>
        <w:t xml:space="preserve">u źródła i zanieczyszczający płaci, są ogólnymi zasadami wynikającymi z art. 191 ust 1 Traktatu o funkcjonowaniu Unii Europejskiej. Ogólny opis ww. zasad znajduje się na poniższej stronie </w:t>
      </w:r>
      <w:hyperlink r:id="rId9" w:history="1">
        <w:r>
          <w:rPr>
            <w:rStyle w:val="Hipercze"/>
            <w:rFonts w:ascii="Calibri" w:hAnsi="Calibri"/>
            <w:szCs w:val="24"/>
          </w:rPr>
          <w:t>resortu środowiska</w:t>
        </w:r>
      </w:hyperlink>
      <w:r>
        <w:rPr>
          <w:rFonts w:ascii="Calibri" w:hAnsi="Calibri"/>
          <w:szCs w:val="24"/>
        </w:rPr>
        <w:t>.</w:t>
      </w:r>
    </w:p>
    <w:p w14:paraId="47707F02" w14:textId="77777777" w:rsidR="00B41E59" w:rsidRDefault="00B45321" w:rsidP="00B41E59">
      <w:pPr>
        <w:suppressAutoHyphens w:val="0"/>
        <w:spacing w:after="120" w:line="276" w:lineRule="auto"/>
      </w:pPr>
      <w:hyperlink r:id="rId10" w:history="1">
        <w:r w:rsidR="00B41E59">
          <w:rPr>
            <w:rStyle w:val="Hipercze"/>
            <w:rFonts w:ascii="Calibri" w:hAnsi="Calibri"/>
            <w:szCs w:val="24"/>
          </w:rPr>
          <w:t>Wytyczne dotyczące sposobu stosowania zasady ostrożności</w:t>
        </w:r>
      </w:hyperlink>
      <w:r w:rsidR="00B41E59">
        <w:rPr>
          <w:rFonts w:ascii="Calibri" w:hAnsi="Calibri"/>
          <w:szCs w:val="24"/>
        </w:rPr>
        <w:t xml:space="preserve"> przygotowane zostały przez Komisję Europejską i opublikowane w formie komunikatu z dnia 2 lutego 2000 roku. 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p w14:paraId="41C54A04" w14:textId="77777777" w:rsidR="00B41E59" w:rsidRDefault="00B41E59" w:rsidP="00B41E59">
      <w:pPr>
        <w:tabs>
          <w:tab w:val="left" w:pos="1620"/>
        </w:tabs>
        <w:spacing w:after="120" w:line="276" w:lineRule="auto"/>
      </w:pPr>
      <w:r>
        <w:rPr>
          <w:rFonts w:ascii="Calibri" w:hAnsi="Calibri"/>
          <w:b/>
          <w:bCs/>
          <w:szCs w:val="24"/>
        </w:rPr>
        <w:t>Punkt A.2.1 i Punkt A.2.2</w:t>
      </w:r>
    </w:p>
    <w:p w14:paraId="48B55092" w14:textId="77777777" w:rsidR="00B41E59" w:rsidRDefault="00B41E59" w:rsidP="00B41E59">
      <w:pPr>
        <w:suppressAutoHyphens w:val="0"/>
        <w:spacing w:after="120" w:line="276" w:lineRule="auto"/>
      </w:pPr>
      <w:r>
        <w:rPr>
          <w:rFonts w:ascii="Calibri" w:hAnsi="Calibri"/>
          <w:szCs w:val="24"/>
        </w:rPr>
        <w:lastRenderedPageBreak/>
        <w:t>W przypadku, gdy dane przedsięwzięcie:</w:t>
      </w:r>
    </w:p>
    <w:p w14:paraId="6EE0D810" w14:textId="77777777" w:rsidR="00B41E59" w:rsidRDefault="00B41E59" w:rsidP="00B41E59">
      <w:pPr>
        <w:numPr>
          <w:ilvl w:val="0"/>
          <w:numId w:val="26"/>
        </w:numPr>
        <w:suppressAutoHyphens w:val="0"/>
        <w:spacing w:after="120" w:line="276" w:lineRule="auto"/>
      </w:pPr>
      <w:r>
        <w:rPr>
          <w:rFonts w:ascii="Calibri" w:hAnsi="Calibri"/>
          <w:szCs w:val="24"/>
        </w:rPr>
        <w:t xml:space="preserve">nie jest realizowane w wyniku planu lub programu, innego niż program operacyjny, w punkcie A.2.1. należy </w:t>
      </w:r>
      <w:r>
        <w:rPr>
          <w:rFonts w:ascii="Calibri" w:hAnsi="Calibri"/>
          <w:b/>
          <w:szCs w:val="24"/>
        </w:rPr>
        <w:t>podkreślić NIE</w:t>
      </w:r>
      <w:r>
        <w:rPr>
          <w:rFonts w:ascii="Calibri" w:hAnsi="Calibri"/>
          <w:szCs w:val="24"/>
        </w:rPr>
        <w:t xml:space="preserve"> i w punkcie A.2.2 wpisać „nie dotyczy”; </w:t>
      </w:r>
    </w:p>
    <w:p w14:paraId="42CDD4A6" w14:textId="77777777" w:rsidR="00B41E59" w:rsidRDefault="00B41E59" w:rsidP="00B41E59">
      <w:pPr>
        <w:numPr>
          <w:ilvl w:val="0"/>
          <w:numId w:val="26"/>
        </w:numPr>
        <w:suppressAutoHyphens w:val="0"/>
        <w:spacing w:after="120" w:line="276" w:lineRule="auto"/>
      </w:pPr>
      <w:r>
        <w:rPr>
          <w:rFonts w:ascii="Calibri" w:hAnsi="Calibri"/>
          <w:szCs w:val="24"/>
        </w:rPr>
        <w:t xml:space="preserve">jest realizowane w wyniku planu lub programu, innego niż program operacyjny, </w:t>
      </w:r>
      <w:r>
        <w:rPr>
          <w:rFonts w:ascii="Calibri" w:hAnsi="Calibri"/>
          <w:szCs w:val="24"/>
        </w:rPr>
        <w:br/>
        <w:t xml:space="preserve">w punkcie A.2.1. należy </w:t>
      </w:r>
      <w:r>
        <w:rPr>
          <w:rFonts w:ascii="Calibri" w:hAnsi="Calibri"/>
          <w:b/>
          <w:szCs w:val="24"/>
        </w:rPr>
        <w:t>podkreślić TAK</w:t>
      </w:r>
      <w:r>
        <w:rPr>
          <w:rFonts w:ascii="Calibri" w:hAnsi="Calibri"/>
          <w:szCs w:val="24"/>
        </w:rPr>
        <w:t xml:space="preserve"> i wypełnić punkt A.2.2. oraz odpowiednio zaznaczyć </w:t>
      </w:r>
      <w:r>
        <w:rPr>
          <w:rFonts w:ascii="Calibri" w:hAnsi="Calibri"/>
          <w:b/>
          <w:szCs w:val="24"/>
        </w:rPr>
        <w:t>w punkcie A.2.2</w:t>
      </w:r>
      <w:r>
        <w:rPr>
          <w:rFonts w:ascii="Calibri" w:hAnsi="Calibri"/>
          <w:szCs w:val="24"/>
        </w:rPr>
        <w:t>:</w:t>
      </w:r>
    </w:p>
    <w:p w14:paraId="6D63C170" w14:textId="77777777" w:rsidR="00B41E59" w:rsidRDefault="00B41E59" w:rsidP="00B41E59">
      <w:pPr>
        <w:suppressAutoHyphens w:val="0"/>
        <w:spacing w:after="120" w:line="276" w:lineRule="auto"/>
      </w:pPr>
      <w:r>
        <w:rPr>
          <w:rFonts w:ascii="Calibri" w:hAnsi="Calibri"/>
          <w:b/>
          <w:szCs w:val="24"/>
        </w:rPr>
        <w:t xml:space="preserve"> NIE</w:t>
      </w:r>
      <w:r>
        <w:rPr>
          <w:rFonts w:ascii="Calibri" w:hAnsi="Calibri"/>
          <w:szCs w:val="24"/>
        </w:rPr>
        <w:t xml:space="preserve"> – jeśli plan lub program nie podlegał strategicznej ocenie oddziaływania na środowisko, a następnie w polu tekstowym podać krótkie wyjaśnienie, dlaczego nie przeprowadzono tej oceny,</w:t>
      </w:r>
    </w:p>
    <w:p w14:paraId="2700DD6D" w14:textId="77777777" w:rsidR="00B41E59" w:rsidRDefault="00B41E59" w:rsidP="00B41E59">
      <w:pPr>
        <w:suppressAutoHyphens w:val="0"/>
        <w:spacing w:after="120" w:line="276" w:lineRule="auto"/>
        <w:ind w:left="360"/>
      </w:pPr>
      <w:r>
        <w:rPr>
          <w:rFonts w:ascii="Calibri" w:hAnsi="Calibri"/>
          <w:b/>
          <w:szCs w:val="24"/>
        </w:rPr>
        <w:t xml:space="preserve">TAK </w:t>
      </w:r>
      <w:r>
        <w:rPr>
          <w:rFonts w:ascii="Calibri" w:hAnsi="Calibri"/>
          <w:szCs w:val="24"/>
        </w:rPr>
        <w:t xml:space="preserve">– jeśli plan lub program podlegał strategicznej ocenie oddziaływania na środowisko, oraz należy załączyć lub udostępnić link do: </w:t>
      </w:r>
    </w:p>
    <w:p w14:paraId="673B5C43" w14:textId="77777777" w:rsidR="00B41E59" w:rsidRDefault="00B41E59" w:rsidP="00B41E59">
      <w:pPr>
        <w:numPr>
          <w:ilvl w:val="0"/>
          <w:numId w:val="27"/>
        </w:numPr>
        <w:suppressAutoHyphens w:val="0"/>
        <w:spacing w:after="120" w:line="276" w:lineRule="auto"/>
      </w:pPr>
      <w:r>
        <w:rPr>
          <w:rFonts w:ascii="Calibri" w:hAnsi="Calibri"/>
          <w:szCs w:val="24"/>
        </w:rPr>
        <w:t>nietechnicznego streszczenia prognozy oddziaływania na środowisko, o którym mowa w art. 51 ust. 2 pkt 1 lit. e ustawy OOŚ,</w:t>
      </w:r>
    </w:p>
    <w:p w14:paraId="6B4F62FC" w14:textId="77777777" w:rsidR="00B41E59" w:rsidRDefault="00B41E59" w:rsidP="00B41E59">
      <w:pPr>
        <w:suppressAutoHyphens w:val="0"/>
        <w:spacing w:after="120" w:line="276" w:lineRule="auto"/>
      </w:pPr>
      <w:r>
        <w:rPr>
          <w:rFonts w:ascii="Calibri" w:hAnsi="Calibri"/>
          <w:szCs w:val="24"/>
        </w:rPr>
        <w:t>Przez sprawozdanie dotyczące środowiska należy rozumieć prognozę oddziaływania na środowisko.</w:t>
      </w:r>
    </w:p>
    <w:p w14:paraId="5F9545EC" w14:textId="77777777" w:rsidR="00B41E59" w:rsidRDefault="00B41E59" w:rsidP="00B41E59">
      <w:pPr>
        <w:spacing w:after="120" w:line="276" w:lineRule="auto"/>
      </w:pPr>
      <w:r>
        <w:rPr>
          <w:rFonts w:ascii="Calibri" w:hAnsi="Calibri"/>
          <w:b/>
          <w:szCs w:val="24"/>
        </w:rPr>
        <w:t xml:space="preserve">Punkt A.3.1. </w:t>
      </w:r>
    </w:p>
    <w:p w14:paraId="7CA8499E" w14:textId="77777777" w:rsidR="00B41E59" w:rsidRDefault="00B41E59" w:rsidP="00B41E59">
      <w:pPr>
        <w:suppressAutoHyphens w:val="0"/>
        <w:spacing w:after="120" w:line="276" w:lineRule="auto"/>
      </w:pPr>
      <w:r>
        <w:rPr>
          <w:rFonts w:ascii="Calibri" w:hAnsi="Calibri"/>
          <w:szCs w:val="24"/>
        </w:rPr>
        <w:t>Punkt dotyczy wyłącznie projektów dużych w rozumieniu rozporządzenia (UE) nr 1303/2013,</w:t>
      </w:r>
      <w:r>
        <w:rPr>
          <w:rFonts w:ascii="Calibri" w:hAnsi="Calibri"/>
          <w:szCs w:val="24"/>
        </w:rPr>
        <w:br/>
        <w:t>w związku z czym w polu tekstowym należy wpisać „nie dotyczy”.</w:t>
      </w:r>
    </w:p>
    <w:p w14:paraId="5F1D3F43" w14:textId="77777777" w:rsidR="00B41E59" w:rsidRDefault="00B41E59" w:rsidP="00B41E59">
      <w:pPr>
        <w:spacing w:after="120" w:line="276" w:lineRule="auto"/>
      </w:pPr>
      <w:r>
        <w:rPr>
          <w:rFonts w:ascii="Calibri" w:hAnsi="Calibri"/>
          <w:b/>
          <w:szCs w:val="24"/>
        </w:rPr>
        <w:t>Punkt A.3.2.</w:t>
      </w:r>
    </w:p>
    <w:p w14:paraId="0010D9C4" w14:textId="77777777" w:rsidR="00B41E59" w:rsidRDefault="00B41E59" w:rsidP="00B41E59">
      <w:pPr>
        <w:suppressAutoHyphens w:val="0"/>
        <w:spacing w:after="120" w:line="276" w:lineRule="auto"/>
      </w:pPr>
      <w:r>
        <w:rPr>
          <w:rFonts w:ascii="Calibri" w:hAnsi="Calibri"/>
          <w:szCs w:val="24"/>
        </w:rPr>
        <w:t>Należy dokonać klasyfikacji danego przedsięwzięcia w ramach rodzajów przedsięwzięć wskazanych w załącznikach do dyrektywy OOŚ stosując informację z Rozporządzenia RM z dnia 16 września 2019 r. z późniejszymi zmianami, że Rozporządzenie wdraża dyrektywę. Zgodnie z tą informację przedsięwzięcia zawarte w § 2 Rozporządzenia to przedsięwzięcia zawarte w załączniku I dyrektywy, a z § 3 to przedsięwzięcia zawarte w załączniku II .</w:t>
      </w:r>
    </w:p>
    <w:p w14:paraId="217EE150" w14:textId="77777777" w:rsidR="00B41E59" w:rsidRDefault="00B41E59" w:rsidP="00B41E59">
      <w:pPr>
        <w:spacing w:after="120" w:line="276" w:lineRule="auto"/>
      </w:pPr>
      <w:r>
        <w:rPr>
          <w:rFonts w:ascii="Calibri" w:hAnsi="Calibri"/>
          <w:bCs/>
          <w:szCs w:val="24"/>
        </w:rPr>
        <w:t>W razie wątpliwości Wnioskodawcy, co do klasyfikacji przedsięwzięcia dopuszcza się załączenie opinii organu o braku przesłanek do przeprowadzenia postępowania w przedmiocie wydania decyzji o środowiskowych uwarunkowaniach.</w:t>
      </w:r>
    </w:p>
    <w:p w14:paraId="1B967AE1" w14:textId="77777777" w:rsidR="00B41E59" w:rsidRDefault="00B41E59" w:rsidP="00B41E59">
      <w:pPr>
        <w:spacing w:after="120" w:line="276" w:lineRule="auto"/>
      </w:pPr>
      <w:r>
        <w:rPr>
          <w:rFonts w:ascii="Calibri" w:hAnsi="Calibri"/>
          <w:bCs/>
          <w:szCs w:val="24"/>
        </w:rPr>
        <w:t>Należy pamiętać, że jeżeli projekt składa się z szeregu robót/działań/usług, które są zaklasyfikowane do różnych grup, informacje należy podać adekwatnie dla poszczególnych zadań inwestycyjnych.</w:t>
      </w:r>
    </w:p>
    <w:p w14:paraId="76F4CF6B" w14:textId="77777777" w:rsidR="00B41E59" w:rsidRDefault="00B41E59" w:rsidP="00B41E59">
      <w:pPr>
        <w:spacing w:after="120" w:line="276" w:lineRule="auto"/>
      </w:pPr>
      <w:r>
        <w:rPr>
          <w:rFonts w:ascii="Calibri" w:hAnsi="Calibri"/>
          <w:b/>
          <w:szCs w:val="24"/>
        </w:rPr>
        <w:t>Punkt A.3.3.</w:t>
      </w:r>
    </w:p>
    <w:p w14:paraId="28C6393A" w14:textId="77777777" w:rsidR="00B41E59" w:rsidRDefault="00B41E59" w:rsidP="00B41E59">
      <w:pPr>
        <w:tabs>
          <w:tab w:val="left" w:pos="1800"/>
        </w:tabs>
        <w:spacing w:after="120" w:line="276" w:lineRule="auto"/>
      </w:pPr>
      <w:r>
        <w:rPr>
          <w:rFonts w:ascii="Calibri" w:hAnsi="Calibri"/>
          <w:szCs w:val="24"/>
        </w:rPr>
        <w:lastRenderedPageBreak/>
        <w:t>W przypadku, gdy projekt objęty jest Załącznikiem I Dyrektywy OOŚ (grupa I wg Rozporządzenia OOŚ) należy załączyć decyzję o środowiskowych uwarunkowaniach wraz z uzasadnieniem.</w:t>
      </w:r>
    </w:p>
    <w:p w14:paraId="578E3B90" w14:textId="77777777" w:rsidR="00B41E59" w:rsidRDefault="00B41E59" w:rsidP="00B41E59">
      <w:pPr>
        <w:tabs>
          <w:tab w:val="left" w:pos="1800"/>
        </w:tabs>
        <w:spacing w:after="120" w:line="276" w:lineRule="auto"/>
      </w:pPr>
      <w:r>
        <w:rPr>
          <w:rFonts w:ascii="Calibri" w:hAnsi="Calibri"/>
          <w:szCs w:val="24"/>
        </w:rPr>
        <w:t xml:space="preserve">W polu tekstowym należy podać numer i datę wydania decyzji oraz informacje dotyczące sposobu podania jej do wiadomości publicznej, a także w razie konieczności przedstawić istotne, dodatkowe informacje i wyjaśnienia (np. analizę danych, badania i oceny, dodatkowe konsultacje z właściwymi organami i społeczeństwem, określenie dodatkowych środków kompensujących/ zmniejszających ryzyko, dodatkową decyzję dotyczącą preselekcji itp., gdy istnieje prawdopodobieństwo zidentyfikowania zmian w projekcie), którą należy przeprowadzić, w szczególności w ramach wieloetapowych procesów dotyczących zezwolenia na inwestycję). </w:t>
      </w:r>
    </w:p>
    <w:p w14:paraId="068FE6D2" w14:textId="77777777" w:rsidR="00B41E59" w:rsidRDefault="00B41E59" w:rsidP="00B41E59">
      <w:pPr>
        <w:tabs>
          <w:tab w:val="left" w:pos="1800"/>
        </w:tabs>
        <w:spacing w:after="120" w:line="276" w:lineRule="auto"/>
      </w:pPr>
      <w:r>
        <w:rPr>
          <w:rFonts w:ascii="Calibri" w:hAnsi="Calibri"/>
          <w:szCs w:val="24"/>
        </w:rPr>
        <w:t>Zasadniczo wystarczającym źródłem informacji powinno być uzasadnienie do decyzji o środowiskowych uwarunkowaniach i wystarczające jest jej przedłożenie (w przypadku ponownej oceny również decyzji, o których mowa w art. 88 ust. 1 ustawy OOŚ). W przypadku jednak, gdy uzasadnienia do ww. decyzji nie zawierają właściwych informacji dotyczących konsultacji z organami ochrony środowiska, ze społeczeństwem oraz informacji na temat transgranicznej OOŚ oraz innych informacji wymaganych przepisami prawa, należy załączyć stosowną dokumentację w tym zakresie tj.:</w:t>
      </w:r>
    </w:p>
    <w:p w14:paraId="5996C228" w14:textId="77777777" w:rsidR="00B41E59" w:rsidRDefault="00B41E59" w:rsidP="00B41E59">
      <w:pPr>
        <w:numPr>
          <w:ilvl w:val="0"/>
          <w:numId w:val="28"/>
        </w:numPr>
        <w:tabs>
          <w:tab w:val="left" w:pos="1800"/>
        </w:tabs>
        <w:spacing w:after="120" w:line="276" w:lineRule="auto"/>
      </w:pPr>
      <w:r>
        <w:rPr>
          <w:rFonts w:ascii="Calibri" w:hAnsi="Calibri"/>
          <w:szCs w:val="24"/>
        </w:rPr>
        <w:t xml:space="preserve">streszczenie w języku niespecjalistycznym raportu OOŚ, 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Dyrektywy Siedliskowej zgodnie </w:t>
      </w:r>
      <w:r>
        <w:rPr>
          <w:rFonts w:ascii="Calibri" w:hAnsi="Calibri"/>
          <w:b/>
          <w:szCs w:val="24"/>
        </w:rPr>
        <w:t>z punktem A.4.2.</w:t>
      </w:r>
    </w:p>
    <w:p w14:paraId="07A35765" w14:textId="77777777" w:rsidR="00B41E59" w:rsidRDefault="00B41E59" w:rsidP="00B41E59">
      <w:pPr>
        <w:numPr>
          <w:ilvl w:val="0"/>
          <w:numId w:val="28"/>
        </w:numPr>
        <w:tabs>
          <w:tab w:val="left" w:pos="1800"/>
        </w:tabs>
        <w:spacing w:after="120" w:line="276" w:lineRule="auto"/>
      </w:pPr>
      <w:r>
        <w:rPr>
          <w:rFonts w:ascii="Calibri" w:hAnsi="Calibri"/>
          <w:szCs w:val="24"/>
        </w:rPr>
        <w:t>informacje na temat konsultacji z organami ochrony środowiska, ze społeczeństwem oraz informacji na temat transgranicznej OOŚ.</w:t>
      </w:r>
    </w:p>
    <w:p w14:paraId="205C6F85" w14:textId="77777777" w:rsidR="00B41E59" w:rsidRDefault="00B41E59" w:rsidP="00B41E59">
      <w:pPr>
        <w:tabs>
          <w:tab w:val="left" w:pos="1800"/>
        </w:tabs>
        <w:spacing w:after="120" w:line="276" w:lineRule="auto"/>
      </w:pPr>
      <w:r>
        <w:rPr>
          <w:rFonts w:ascii="Calibri" w:hAnsi="Calibri"/>
          <w:szCs w:val="24"/>
        </w:rPr>
        <w:t xml:space="preserve">W razie jakichkolwiek wątpliwości w trakcie oceny wniosku IP może zażądać przedłożenia pełnej dokumentacji związanej z procedurą OOŚ. </w:t>
      </w:r>
    </w:p>
    <w:p w14:paraId="152F1324" w14:textId="77777777" w:rsidR="00B41E59" w:rsidRDefault="00B41E59" w:rsidP="00B41E59">
      <w:pPr>
        <w:tabs>
          <w:tab w:val="left" w:pos="1800"/>
        </w:tabs>
        <w:spacing w:after="120" w:line="276" w:lineRule="auto"/>
      </w:pPr>
      <w:r>
        <w:rPr>
          <w:rFonts w:ascii="Calibri" w:hAnsi="Calibri"/>
          <w:b/>
          <w:szCs w:val="24"/>
        </w:rPr>
        <w:t>Punkt A.3.4.</w:t>
      </w:r>
    </w:p>
    <w:p w14:paraId="49FE0D0A" w14:textId="77777777" w:rsidR="00B41E59" w:rsidRDefault="00B41E59" w:rsidP="00B41E59">
      <w:pPr>
        <w:spacing w:after="120" w:line="276" w:lineRule="auto"/>
      </w:pPr>
      <w:r>
        <w:rPr>
          <w:rFonts w:ascii="Calibri" w:hAnsi="Calibri"/>
          <w:bCs/>
          <w:szCs w:val="24"/>
        </w:rPr>
        <w:t>W punkcie A.3.4 należy odpowiedzieć na pytanie, czy dla przedsięwzięcia objętego rodzajem przedsięwzięcia wskazanym w załączniku II dyrektywy OOŚ (przedsięwzięcia mogące potencjalnie znacząco oddziaływać na środowisko wg prawa krajowego) zostało przeprowadzone postępowanie w sprawie oceny oddziaływania na środowisko, będące wynikiem wydania postanowienia o obowiązku przeprowadzenia OOŚ. W przypadku, gdy takie postępowanie:</w:t>
      </w:r>
    </w:p>
    <w:p w14:paraId="324724FB" w14:textId="43F42888" w:rsidR="00B41E59" w:rsidRDefault="00B41E59" w:rsidP="00B41E59">
      <w:pPr>
        <w:numPr>
          <w:ilvl w:val="0"/>
          <w:numId w:val="29"/>
        </w:numPr>
        <w:suppressAutoHyphens w:val="0"/>
        <w:spacing w:after="120" w:line="276" w:lineRule="auto"/>
      </w:pPr>
      <w:r>
        <w:rPr>
          <w:rFonts w:ascii="Calibri" w:hAnsi="Calibri"/>
          <w:bCs/>
          <w:szCs w:val="24"/>
        </w:rPr>
        <w:lastRenderedPageBreak/>
        <w:t xml:space="preserve">zostało przeprowadzone – należy </w:t>
      </w:r>
      <w:r>
        <w:rPr>
          <w:rFonts w:ascii="Calibri" w:hAnsi="Calibri"/>
          <w:b/>
          <w:bCs/>
          <w:szCs w:val="24"/>
        </w:rPr>
        <w:t>podkreślić TAK</w:t>
      </w:r>
      <w:r>
        <w:rPr>
          <w:rFonts w:ascii="Calibri" w:hAnsi="Calibri"/>
          <w:bCs/>
          <w:szCs w:val="24"/>
        </w:rPr>
        <w:t xml:space="preserve"> oraz dołączyć stosowne dokumenty wskazane w punkcie A.3.3. </w:t>
      </w:r>
      <w:r>
        <w:rPr>
          <w:rFonts w:ascii="Calibri" w:hAnsi="Calibri"/>
          <w:b/>
          <w:bCs/>
          <w:szCs w:val="24"/>
        </w:rPr>
        <w:t>TAK</w:t>
      </w:r>
      <w:r>
        <w:rPr>
          <w:rFonts w:ascii="Calibri" w:hAnsi="Calibri"/>
          <w:bCs/>
          <w:szCs w:val="24"/>
        </w:rPr>
        <w:t xml:space="preserve"> </w:t>
      </w:r>
      <w:r>
        <w:rPr>
          <w:rFonts w:ascii="Calibri" w:hAnsi="Calibri"/>
          <w:szCs w:val="24"/>
        </w:rPr>
        <w:t>należy również zaznaczyć jeżeli postępowanie OOŚ przeprowadzono na etapie postępowania w sprawie decyzji budowlanych (np. na wniosek inwestora albo państwa narażonego na oddziaływanie). W takim przypadku należy przedstawić dokumenty, o których mowa w pkt A.3.3</w:t>
      </w:r>
      <w:r>
        <w:rPr>
          <w:rFonts w:ascii="Calibri" w:hAnsi="Calibri"/>
          <w:bCs/>
          <w:szCs w:val="24"/>
        </w:rPr>
        <w:t>;</w:t>
      </w:r>
    </w:p>
    <w:p w14:paraId="6E627DAF" w14:textId="77777777" w:rsidR="00B41E59" w:rsidRDefault="00B41E59" w:rsidP="00B41E59">
      <w:pPr>
        <w:numPr>
          <w:ilvl w:val="0"/>
          <w:numId w:val="29"/>
        </w:numPr>
        <w:spacing w:after="120" w:line="276" w:lineRule="auto"/>
      </w:pPr>
      <w:r>
        <w:rPr>
          <w:rFonts w:ascii="Calibri" w:hAnsi="Calibri"/>
          <w:bCs/>
          <w:szCs w:val="24"/>
        </w:rPr>
        <w:t xml:space="preserve">nie zostało przeprowadzone – należy </w:t>
      </w:r>
      <w:r>
        <w:rPr>
          <w:rFonts w:ascii="Calibri" w:hAnsi="Calibri"/>
          <w:b/>
          <w:bCs/>
          <w:szCs w:val="24"/>
        </w:rPr>
        <w:t>podkreślić NIE</w:t>
      </w:r>
      <w:r>
        <w:rPr>
          <w:rFonts w:ascii="Calibri" w:hAnsi="Calibri"/>
          <w:bCs/>
          <w:szCs w:val="24"/>
        </w:rPr>
        <w:t>, podać wyjaśnienie oraz dołączyć postanowienie o braku konieczności postępowania OOŚ i informacje wskazane w podpunktach a, b i c.</w:t>
      </w:r>
    </w:p>
    <w:p w14:paraId="537C8DDF" w14:textId="77777777" w:rsidR="00B41E59" w:rsidRDefault="00B41E59" w:rsidP="00B41E59">
      <w:pPr>
        <w:spacing w:after="120" w:line="276" w:lineRule="auto"/>
      </w:pPr>
      <w:r>
        <w:rPr>
          <w:rFonts w:ascii="Calibri" w:hAnsi="Calibri"/>
          <w:bCs/>
          <w:szCs w:val="24"/>
        </w:rPr>
        <w:t>W razie jakichkolwiek wątpliwości w trakcie oceny wniosku IP może zażądać przedłożenia pełnej dokumentacji związanej z procedurą OOŚ.</w:t>
      </w:r>
    </w:p>
    <w:p w14:paraId="6C5B820B" w14:textId="77777777" w:rsidR="00B41E59" w:rsidRDefault="00B41E59" w:rsidP="00B41E59">
      <w:pPr>
        <w:suppressAutoHyphens w:val="0"/>
        <w:spacing w:after="120" w:line="276" w:lineRule="auto"/>
      </w:pPr>
      <w:r>
        <w:rPr>
          <w:rFonts w:ascii="Calibri" w:hAnsi="Calibri"/>
          <w:b/>
          <w:szCs w:val="24"/>
        </w:rPr>
        <w:t xml:space="preserve">Punkt A.3.5. </w:t>
      </w:r>
    </w:p>
    <w:p w14:paraId="0D98DEA1" w14:textId="77777777" w:rsidR="00B41E59" w:rsidRDefault="00B41E59" w:rsidP="00B41E59">
      <w:pPr>
        <w:suppressAutoHyphens w:val="0"/>
        <w:spacing w:after="120" w:line="276" w:lineRule="auto"/>
      </w:pPr>
      <w:r>
        <w:rPr>
          <w:rFonts w:ascii="Calibri" w:hAnsi="Calibr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14:paraId="3CA17911" w14:textId="77777777" w:rsidR="00B41E59" w:rsidRDefault="00B41E59" w:rsidP="00B41E59">
      <w:pPr>
        <w:suppressAutoHyphens w:val="0"/>
        <w:spacing w:after="120" w:line="276" w:lineRule="auto"/>
      </w:pPr>
      <w:r>
        <w:rPr>
          <w:rFonts w:ascii="Calibri" w:hAnsi="Calibri"/>
          <w:bCs/>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19AE4BF5" w14:textId="77777777" w:rsidR="00B41E59" w:rsidRDefault="00B41E59" w:rsidP="00B41E59">
      <w:pPr>
        <w:spacing w:after="120" w:line="276" w:lineRule="auto"/>
      </w:pPr>
      <w:r>
        <w:rPr>
          <w:rFonts w:ascii="Calibri" w:hAnsi="Calibri"/>
          <w:bCs/>
          <w:szCs w:val="24"/>
        </w:rPr>
        <w:t xml:space="preserve">Wobec powyższego ilekroć w formularzu </w:t>
      </w:r>
      <w:proofErr w:type="spellStart"/>
      <w:r>
        <w:rPr>
          <w:rFonts w:ascii="Calibri" w:hAnsi="Calibri"/>
          <w:bCs/>
          <w:szCs w:val="24"/>
        </w:rPr>
        <w:t>ooś</w:t>
      </w:r>
      <w:proofErr w:type="spellEnd"/>
      <w:r>
        <w:rPr>
          <w:rFonts w:ascii="Calibri" w:hAnsi="Calibri"/>
          <w:bCs/>
          <w:szCs w:val="24"/>
        </w:rPr>
        <w:t xml:space="preserve"> jest mowa o „zezwoleniu na inwestycję/decyzji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 (w takiej sytuacji należy wskazać tą okoliczność w treści formularza w polu tekstowym A.3.5.3).</w:t>
      </w:r>
    </w:p>
    <w:p w14:paraId="4EA4B41E" w14:textId="77777777" w:rsidR="00B41E59" w:rsidRDefault="00B41E59" w:rsidP="00B41E59">
      <w:pPr>
        <w:spacing w:after="120" w:line="276" w:lineRule="auto"/>
      </w:pPr>
      <w:r>
        <w:rPr>
          <w:rFonts w:ascii="Calibri" w:hAnsi="Calibri"/>
          <w:b/>
          <w:szCs w:val="24"/>
        </w:rPr>
        <w:t>Punkt A.3.5.1. i Punkt A.3.5.2.</w:t>
      </w:r>
    </w:p>
    <w:p w14:paraId="1F9ED2FE" w14:textId="77777777" w:rsidR="00B41E59" w:rsidRDefault="00B41E59" w:rsidP="00B41E59">
      <w:pPr>
        <w:spacing w:after="120" w:line="276" w:lineRule="auto"/>
      </w:pPr>
      <w:r>
        <w:rPr>
          <w:rFonts w:ascii="Calibri" w:hAnsi="Calibri"/>
          <w:bCs/>
          <w:szCs w:val="24"/>
        </w:rPr>
        <w:t xml:space="preserve">W punkcie A.3.5.1 oraz A.3.5.2 oczekuje się informacji potwierdzającej, że w przypadku rozpoczęcia robót budowlanych poprzedzone one zostały stosowną procedurą zezwolenia na inwestycję. </w:t>
      </w:r>
    </w:p>
    <w:p w14:paraId="2B1129EC" w14:textId="77777777" w:rsidR="00B41E59" w:rsidRDefault="00B41E59" w:rsidP="00B41E59">
      <w:pPr>
        <w:spacing w:after="120" w:line="276" w:lineRule="auto"/>
      </w:pPr>
      <w:r>
        <w:rPr>
          <w:rFonts w:ascii="Calibri" w:hAnsi="Calibri"/>
          <w:bCs/>
          <w:szCs w:val="24"/>
        </w:rPr>
        <w:lastRenderedPageBreak/>
        <w:t xml:space="preserve">UWAGA: W punkcie A.3.5.1 poprzez „co najmniej jedno zamówienie na roboty budowlane” rozumie się podpisaną umowę na roboty budowlane, w ramach której rozpoczęto realizację robót budowlanych. </w:t>
      </w:r>
    </w:p>
    <w:p w14:paraId="4C821FCB" w14:textId="77777777" w:rsidR="00B41E59" w:rsidRDefault="00B41E59" w:rsidP="00B41E59">
      <w:pPr>
        <w:spacing w:after="120" w:line="276" w:lineRule="auto"/>
      </w:pPr>
      <w:r>
        <w:rPr>
          <w:rFonts w:ascii="Calibri" w:hAnsi="Calibri"/>
          <w:bCs/>
          <w:szCs w:val="24"/>
        </w:rPr>
        <w:t>W przypadku zgłoszenia robót budowlanych, formularz wypełnia się analogicznie.</w:t>
      </w:r>
    </w:p>
    <w:p w14:paraId="370A9F84" w14:textId="77777777" w:rsidR="00B41E59" w:rsidRDefault="00B41E59" w:rsidP="00B41E59">
      <w:pPr>
        <w:spacing w:after="120" w:line="276" w:lineRule="auto"/>
      </w:pPr>
      <w:r>
        <w:rPr>
          <w:rFonts w:ascii="Calibri" w:hAnsi="Calibri"/>
          <w:b/>
          <w:szCs w:val="24"/>
        </w:rPr>
        <w:t>Punkt A.3.5.3.</w:t>
      </w:r>
    </w:p>
    <w:p w14:paraId="2D964C97" w14:textId="77777777" w:rsidR="00B41E59" w:rsidRDefault="00B41E59" w:rsidP="00B41E59">
      <w:pPr>
        <w:spacing w:after="120" w:line="276" w:lineRule="auto"/>
      </w:pPr>
      <w:r>
        <w:rPr>
          <w:rFonts w:ascii="Calibri" w:hAnsi="Calibri"/>
          <w:bCs/>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7A051B30" w14:textId="77777777" w:rsidR="00B41E59" w:rsidRDefault="00B41E59" w:rsidP="00B41E59">
      <w:pPr>
        <w:spacing w:after="120" w:line="276" w:lineRule="auto"/>
      </w:pPr>
      <w:r>
        <w:rPr>
          <w:rFonts w:ascii="Calibri" w:hAnsi="Calibri"/>
          <w:b/>
          <w:szCs w:val="24"/>
        </w:rPr>
        <w:t>Punkt A.3.5.4.</w:t>
      </w:r>
    </w:p>
    <w:p w14:paraId="30F0F494" w14:textId="77777777" w:rsidR="00B41E59" w:rsidRDefault="00B41E59" w:rsidP="00B41E59">
      <w:pPr>
        <w:spacing w:after="120" w:line="276" w:lineRule="auto"/>
      </w:pPr>
      <w:r>
        <w:rPr>
          <w:rFonts w:ascii="Calibri" w:hAnsi="Calibri"/>
          <w:bCs/>
          <w:szCs w:val="24"/>
        </w:rPr>
        <w:t>Należy podać daty wniosków oraz wskazać organy, do których złożono wnioski o zezwolenie na inwestycję/decyzji budowlanej.</w:t>
      </w:r>
    </w:p>
    <w:p w14:paraId="26E39A39" w14:textId="77777777" w:rsidR="00B41E59" w:rsidRDefault="00B41E59" w:rsidP="00B41E59">
      <w:pPr>
        <w:spacing w:after="120" w:line="276" w:lineRule="auto"/>
      </w:pPr>
      <w:r>
        <w:rPr>
          <w:rFonts w:ascii="Calibri" w:hAnsi="Calibri"/>
          <w:b/>
          <w:szCs w:val="24"/>
        </w:rPr>
        <w:t>Punkt A.3.5.5.</w:t>
      </w:r>
    </w:p>
    <w:p w14:paraId="04A048FD" w14:textId="77777777" w:rsidR="00B41E59" w:rsidRDefault="00B41E59" w:rsidP="00B41E59">
      <w:pPr>
        <w:spacing w:after="120" w:line="276" w:lineRule="auto"/>
      </w:pPr>
      <w:r>
        <w:rPr>
          <w:rFonts w:ascii="Calibri" w:hAnsi="Calibr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141CC1F1" w14:textId="77777777" w:rsidR="00B41E59" w:rsidRDefault="00B41E59" w:rsidP="00B41E59">
      <w:pPr>
        <w:spacing w:after="120" w:line="276" w:lineRule="auto"/>
      </w:pPr>
      <w:r>
        <w:rPr>
          <w:rFonts w:ascii="Calibri" w:hAnsi="Calibri"/>
          <w:bCs/>
          <w:szCs w:val="24"/>
        </w:rPr>
        <w:t>Wskazać należy czynności administracyjne niezbędne do wykonania w celu uzyskania ostatecznej decyzji budowlanej (lub ostatecznych decyzji budowlanych).</w:t>
      </w:r>
    </w:p>
    <w:p w14:paraId="2E48FE96" w14:textId="77777777" w:rsidR="00B41E59" w:rsidRDefault="00B41E59" w:rsidP="00B41E59">
      <w:pPr>
        <w:spacing w:after="120" w:line="276" w:lineRule="auto"/>
      </w:pPr>
      <w:r>
        <w:rPr>
          <w:rFonts w:ascii="Calibri" w:hAnsi="Calibri"/>
          <w:b/>
          <w:szCs w:val="24"/>
        </w:rPr>
        <w:t>Punkt A.3.5.6.</w:t>
      </w:r>
    </w:p>
    <w:p w14:paraId="415B97A2" w14:textId="77777777" w:rsidR="00B41E59" w:rsidRDefault="00B41E59" w:rsidP="00B41E59">
      <w:pPr>
        <w:spacing w:after="120" w:line="276" w:lineRule="auto"/>
      </w:pPr>
      <w:r>
        <w:rPr>
          <w:rFonts w:ascii="Calibri" w:hAnsi="Calibri"/>
          <w:bCs/>
          <w:szCs w:val="24"/>
        </w:rPr>
        <w:t>Należy podać przewidywane daty uzyskania decyzji budowlanych oraz daty upływu terminu wniesienia sprzeciwu przez organ, do któremu zgłoszono roboty budowlane w rozumieniu art. 30 Prawa budowlanego (zgodnie z przyjętym harmonogramem dla projektu). Należy zwrócić uwagę na spójność prezentowanych danych z pozostałą częścią formularza.</w:t>
      </w:r>
    </w:p>
    <w:p w14:paraId="71D50534" w14:textId="77777777" w:rsidR="00B41E59" w:rsidRDefault="00B41E59" w:rsidP="00B41E59">
      <w:pPr>
        <w:spacing w:after="120" w:line="276" w:lineRule="auto"/>
      </w:pPr>
      <w:r>
        <w:rPr>
          <w:rFonts w:ascii="Calibri" w:hAnsi="Calibri"/>
          <w:bCs/>
          <w:szCs w:val="24"/>
        </w:rPr>
        <w:t xml:space="preserve">Jeżeli, w pkt. A.3.5.1 i A.3.5.2 zaznaczono </w:t>
      </w:r>
      <w:r>
        <w:rPr>
          <w:rFonts w:ascii="Calibri" w:hAnsi="Calibri"/>
          <w:b/>
          <w:bCs/>
          <w:szCs w:val="24"/>
        </w:rPr>
        <w:t>opcję TAK</w:t>
      </w:r>
      <w:r>
        <w:rPr>
          <w:rFonts w:ascii="Calibri" w:hAnsi="Calibri"/>
          <w:bCs/>
          <w:szCs w:val="24"/>
        </w:rPr>
        <w:t xml:space="preserve"> wobec uzyskania przynajmniej jednego zezwolenia na inwestycję/decyzji budowlanej, ale planuje się uzyskiwanie jeszcze kolejnych, to w niniejszym punkcie należy wskazać kiedy zostały lub będą złożone wnioski na pozostałe zezwolenia na inwestycję/decyzje budowlane oraz kiedy planowane jest ich uzyskanie</w:t>
      </w:r>
      <w:r>
        <w:rPr>
          <w:rFonts w:ascii="Arial" w:eastAsia="Calibri" w:hAnsi="Arial" w:cs="Arial"/>
          <w:szCs w:val="24"/>
          <w:lang w:eastAsia="en-GB"/>
        </w:rPr>
        <w:t>.</w:t>
      </w:r>
    </w:p>
    <w:p w14:paraId="1435968D" w14:textId="566E78DB" w:rsidR="00B41E59" w:rsidRDefault="00B41E59" w:rsidP="00B41E59">
      <w:pPr>
        <w:spacing w:after="120" w:line="276" w:lineRule="auto"/>
      </w:pPr>
      <w:r>
        <w:rPr>
          <w:rFonts w:ascii="Calibri" w:hAnsi="Calibri"/>
          <w:b/>
          <w:bCs/>
          <w:szCs w:val="24"/>
        </w:rPr>
        <w:t>Punkt A.3.5.7.</w:t>
      </w:r>
    </w:p>
    <w:p w14:paraId="66DD6009" w14:textId="77777777" w:rsidR="00B41E59" w:rsidRDefault="00B41E59" w:rsidP="00B41E59">
      <w:pPr>
        <w:spacing w:after="120" w:line="276" w:lineRule="auto"/>
      </w:pPr>
      <w:r>
        <w:rPr>
          <w:rFonts w:ascii="Calibri" w:hAnsi="Calibri"/>
          <w:bCs/>
          <w:szCs w:val="24"/>
        </w:rPr>
        <w:t>Należy wskazać organ, który wyda/wydał zezwolenie na inwestycje/decyzje budowlane lub do którego dokonano zgłoszenia robót budowlanych oraz organ, który wydał decyzje środowiskowe.</w:t>
      </w:r>
    </w:p>
    <w:p w14:paraId="55BA17AE" w14:textId="77777777" w:rsidR="00B41E59" w:rsidRDefault="00B41E59" w:rsidP="00B41E59">
      <w:pPr>
        <w:spacing w:after="120" w:line="276" w:lineRule="auto"/>
      </w:pPr>
      <w:r>
        <w:rPr>
          <w:rFonts w:ascii="Calibri" w:hAnsi="Calibri"/>
          <w:b/>
          <w:szCs w:val="24"/>
        </w:rPr>
        <w:t>Punkt. A.4.</w:t>
      </w:r>
    </w:p>
    <w:p w14:paraId="5F2B42F4" w14:textId="77777777" w:rsidR="00B41E59" w:rsidRDefault="00B41E59" w:rsidP="00B41E59">
      <w:pPr>
        <w:spacing w:after="120" w:line="276" w:lineRule="auto"/>
      </w:pPr>
      <w:r>
        <w:rPr>
          <w:rFonts w:ascii="Calibri" w:hAnsi="Calibri"/>
          <w:bCs/>
          <w:szCs w:val="24"/>
        </w:rPr>
        <w:lastRenderedPageBreak/>
        <w:t>Punkt A.4.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19B47531" w14:textId="671F42CC" w:rsidR="00B41E59" w:rsidRDefault="00B41E59" w:rsidP="00B41E59">
      <w:pPr>
        <w:spacing w:after="120" w:line="276" w:lineRule="auto"/>
      </w:pPr>
      <w:r>
        <w:rPr>
          <w:rFonts w:ascii="Calibri" w:hAnsi="Calibri"/>
          <w:bCs/>
          <w:szCs w:val="24"/>
        </w:rPr>
        <w:t xml:space="preserve">Wnioskodawca zaznacza </w:t>
      </w:r>
      <w:r>
        <w:rPr>
          <w:rFonts w:ascii="Calibri" w:hAnsi="Calibri"/>
          <w:b/>
          <w:bCs/>
          <w:szCs w:val="24"/>
        </w:rPr>
        <w:t>opcję NIE</w:t>
      </w:r>
      <w:r>
        <w:rPr>
          <w:rFonts w:ascii="Calibri" w:hAnsi="Calibri"/>
          <w:bCs/>
          <w:szCs w:val="24"/>
        </w:rPr>
        <w:t xml:space="preserve"> w </w:t>
      </w:r>
      <w:r>
        <w:rPr>
          <w:rFonts w:ascii="Calibri" w:hAnsi="Calibri"/>
          <w:b/>
          <w:bCs/>
          <w:szCs w:val="24"/>
        </w:rPr>
        <w:t>punkcie A.4.1</w:t>
      </w:r>
      <w:r>
        <w:rPr>
          <w:rFonts w:ascii="Calibri" w:hAnsi="Calibri"/>
          <w:bCs/>
          <w:szCs w:val="24"/>
        </w:rPr>
        <w:t xml:space="preserve"> tylko jeżeli nie istniało lub nie istnieje prawdopodobieństwo, że projekt może znacząco oddziaływać na obszary Natura 2000 i nie uznano w związku z tym za konieczne przeprowadzenie oceny oddziaływania na obszary Natura 2000. Tylko w takiej sytuacji Wnioskodawca ma obowiązek dołączenia do wniosku o dofinansowanie </w:t>
      </w:r>
      <w:r>
        <w:rPr>
          <w:rFonts w:ascii="Calibri" w:hAnsi="Calibri"/>
          <w:b/>
          <w:szCs w:val="24"/>
        </w:rPr>
        <w:t>deklarację</w:t>
      </w:r>
      <w:r>
        <w:rPr>
          <w:rFonts w:ascii="Calibri" w:hAnsi="Calibri"/>
          <w:szCs w:val="24"/>
        </w:rPr>
        <w:t xml:space="preserve"> znajdującą się w </w:t>
      </w:r>
      <w:r>
        <w:rPr>
          <w:rFonts w:ascii="Calibri" w:hAnsi="Calibri"/>
          <w:b/>
          <w:szCs w:val="24"/>
        </w:rPr>
        <w:t>DODATKU 1</w:t>
      </w:r>
      <w:r>
        <w:rPr>
          <w:rFonts w:ascii="Calibri" w:hAnsi="Calibri"/>
          <w:szCs w:val="24"/>
        </w:rPr>
        <w:t xml:space="preserve"> oraz mapę, na której wskazano lokalizację projektu i obszarów Natura 2000. Dodatek 1 określony jest w Rozporządzeniu Wykonawczym Komisji (UE) 2015/207 z dnia 20 stycznia 2015 r. ustanawiającym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w:t>
      </w:r>
      <w:r>
        <w:rPr>
          <w:rFonts w:ascii="Calibri" w:hAnsi="Calibri"/>
          <w:szCs w:val="24"/>
        </w:rPr>
        <w:br/>
        <w:t>i korzyści, a także zgodnie z rozporządzeniem Parlamentu Europejskiego i Rady (UE) nr 1299/2013 w odniesieniu do wzoru sprawozdań z wdrażania w ramach celu „Europejska współpraca terytorialna” (Dz.U. L 38 z 13 lutego 2015 r., s. 39).</w:t>
      </w:r>
    </w:p>
    <w:p w14:paraId="3B009784" w14:textId="77777777" w:rsidR="00B41E59" w:rsidRDefault="00B41E59" w:rsidP="00B41E59">
      <w:pPr>
        <w:spacing w:after="120" w:line="276" w:lineRule="auto"/>
      </w:pPr>
      <w:r>
        <w:rPr>
          <w:rFonts w:ascii="Calibri" w:hAnsi="Calibri"/>
          <w:szCs w:val="22"/>
        </w:rPr>
        <w:t xml:space="preserve">Uwaga! Jeżeli projekt ma charakter infrastrukturalny należy dołączyć wypełnioną przez właściwy organ </w:t>
      </w:r>
      <w:r>
        <w:rPr>
          <w:rFonts w:ascii="Calibri" w:hAnsi="Calibri"/>
          <w:b/>
          <w:szCs w:val="22"/>
        </w:rPr>
        <w:t xml:space="preserve">deklarację </w:t>
      </w:r>
      <w:r>
        <w:rPr>
          <w:rFonts w:ascii="Calibri" w:hAnsi="Calibri"/>
          <w:szCs w:val="22"/>
        </w:rPr>
        <w:t>znajdującą się w DODATKU 1 oraz mapę, na której wskazano lokalizację projektu i obszarów Natura 2000.</w:t>
      </w:r>
    </w:p>
    <w:p w14:paraId="20C17E11" w14:textId="77777777" w:rsidR="00B41E59" w:rsidRDefault="00B41E59" w:rsidP="00B41E59">
      <w:pPr>
        <w:spacing w:after="120" w:line="276" w:lineRule="auto"/>
      </w:pPr>
      <w:r>
        <w:rPr>
          <w:rFonts w:ascii="Calibri" w:hAnsi="Calibri"/>
          <w:bCs/>
          <w:szCs w:val="24"/>
        </w:rPr>
        <w:t xml:space="preserve">Szczegółowe zalecenia w tym zakresie zawarte są </w:t>
      </w:r>
      <w:r>
        <w:rPr>
          <w:rFonts w:ascii="Calibri" w:hAnsi="Calibri"/>
          <w:bCs/>
          <w:i/>
          <w:szCs w:val="24"/>
        </w:rPr>
        <w:t xml:space="preserve">w </w:t>
      </w:r>
      <w:r>
        <w:rPr>
          <w:rFonts w:ascii="Calibri" w:hAnsi="Calibri"/>
          <w:bCs/>
          <w:iCs/>
          <w:szCs w:val="24"/>
        </w:rPr>
        <w:t>„Wytycznych w zakresie dokumentowania postępowania w sprawie oceny oddziaływania na środowisko dla przedsięwzięć współfinansowanych z krajowych lub regionalnych programów operacyjnych”.</w:t>
      </w:r>
      <w:r>
        <w:rPr>
          <w:rFonts w:ascii="Calibri" w:hAnsi="Calibri"/>
          <w:bCs/>
          <w:szCs w:val="24"/>
        </w:rPr>
        <w:t xml:space="preserve"> Ponadto należy przestrzegać zaleceń zawartych w przygotowanych przez Komisję Europejską dokumentach:</w:t>
      </w:r>
    </w:p>
    <w:p w14:paraId="3A0E2738" w14:textId="77777777" w:rsidR="00B41E59" w:rsidRDefault="00B41E59" w:rsidP="00B41E59">
      <w:pPr>
        <w:numPr>
          <w:ilvl w:val="0"/>
          <w:numId w:val="30"/>
        </w:numPr>
        <w:spacing w:after="120" w:line="276" w:lineRule="auto"/>
      </w:pPr>
      <w:r>
        <w:rPr>
          <w:rFonts w:ascii="Calibri" w:hAnsi="Calibri"/>
          <w:bCs/>
          <w:szCs w:val="24"/>
        </w:rPr>
        <w:t>Zarządzanie obszarami Natura 2000. Postanowienia artykułu 6 dyrektywy „siedliskowej” 92/43/EWG;</w:t>
      </w:r>
    </w:p>
    <w:p w14:paraId="4C036F67" w14:textId="77777777" w:rsidR="00B41E59" w:rsidRDefault="00B41E59" w:rsidP="00B41E59">
      <w:pPr>
        <w:numPr>
          <w:ilvl w:val="0"/>
          <w:numId w:val="30"/>
        </w:numPr>
        <w:spacing w:after="120" w:line="276" w:lineRule="auto"/>
      </w:pPr>
      <w:r>
        <w:rPr>
          <w:rFonts w:ascii="Calibri" w:hAnsi="Calibri"/>
          <w:bCs/>
          <w:szCs w:val="24"/>
        </w:rPr>
        <w:t>Ocena planów i przedsięwzięć znacząco oddziałujących na obszary Natura 2000. Wytyczne metodyczne dotyczące przepisów Artykułu 6(3) i (4) Dyrektywy Siedliskowej 92/43/EWG;</w:t>
      </w:r>
    </w:p>
    <w:p w14:paraId="3AD59703" w14:textId="77777777" w:rsidR="00B41E59" w:rsidRDefault="00B41E59" w:rsidP="00B41E59">
      <w:pPr>
        <w:spacing w:after="120" w:line="276" w:lineRule="auto"/>
      </w:pPr>
      <w:r>
        <w:rPr>
          <w:rFonts w:ascii="Calibri" w:hAnsi="Calibri"/>
          <w:bCs/>
          <w:szCs w:val="24"/>
        </w:rPr>
        <w:t xml:space="preserve">Dokumenty (w polskiej wersji językowej) można znaleźć na tej </w:t>
      </w:r>
      <w:hyperlink r:id="rId11" w:history="1">
        <w:r>
          <w:rPr>
            <w:rStyle w:val="Hipercze"/>
            <w:rFonts w:ascii="Calibri" w:hAnsi="Calibri"/>
            <w:bCs/>
            <w:szCs w:val="24"/>
          </w:rPr>
          <w:t>stronie internetowej</w:t>
        </w:r>
      </w:hyperlink>
      <w:r>
        <w:rPr>
          <w:rFonts w:ascii="Calibri" w:hAnsi="Calibri"/>
          <w:bCs/>
          <w:szCs w:val="24"/>
        </w:rPr>
        <w:t xml:space="preserve">. </w:t>
      </w:r>
    </w:p>
    <w:p w14:paraId="2F0F2AB4" w14:textId="77777777" w:rsidR="00B41E59" w:rsidRDefault="00B41E59" w:rsidP="00B41E59">
      <w:pPr>
        <w:spacing w:after="120" w:line="276" w:lineRule="auto"/>
      </w:pPr>
      <w:r>
        <w:rPr>
          <w:rFonts w:ascii="Calibri" w:hAnsi="Calibri"/>
          <w:bCs/>
          <w:szCs w:val="24"/>
        </w:rPr>
        <w:t xml:space="preserve">Gdy przedmiotem projektu jest inwestycja o charakterze nieinfrastrukturalnym (np. zakup sprzętu, urządzeń, taboru) bądź o charakterze „miękkim” (np. szkolenia, kampania </w:t>
      </w:r>
      <w:r>
        <w:rPr>
          <w:rFonts w:ascii="Calibri" w:hAnsi="Calibri"/>
          <w:bCs/>
          <w:szCs w:val="24"/>
        </w:rPr>
        <w:lastRenderedPageBreak/>
        <w:t xml:space="preserve">edukacyjna) – </w:t>
      </w:r>
      <w:r>
        <w:rPr>
          <w:rFonts w:ascii="Calibri" w:hAnsi="Calibri"/>
          <w:b/>
          <w:bCs/>
          <w:szCs w:val="24"/>
        </w:rPr>
        <w:t>w punkcie A.4.1</w:t>
      </w:r>
      <w:r>
        <w:rPr>
          <w:rFonts w:ascii="Calibri" w:hAnsi="Calibri"/>
          <w:bCs/>
          <w:szCs w:val="24"/>
        </w:rPr>
        <w:t xml:space="preserve"> należy zaznaczyć </w:t>
      </w:r>
      <w:r>
        <w:rPr>
          <w:rFonts w:ascii="Calibri" w:hAnsi="Calibri"/>
          <w:szCs w:val="24"/>
        </w:rPr>
        <w:t>opcję</w:t>
      </w:r>
      <w:r>
        <w:rPr>
          <w:rFonts w:ascii="Calibri" w:hAnsi="Calibri"/>
          <w:b/>
          <w:bCs/>
          <w:szCs w:val="24"/>
        </w:rPr>
        <w:t xml:space="preserve"> NIE</w:t>
      </w:r>
      <w:r>
        <w:rPr>
          <w:rFonts w:ascii="Calibri" w:hAnsi="Calibri"/>
          <w:bCs/>
          <w:szCs w:val="24"/>
        </w:rPr>
        <w:t xml:space="preserve"> i odpowiednio to wyjaśnić w polu tekstowym w </w:t>
      </w:r>
      <w:r>
        <w:rPr>
          <w:rFonts w:ascii="Calibri" w:hAnsi="Calibri"/>
          <w:b/>
          <w:bCs/>
          <w:szCs w:val="24"/>
        </w:rPr>
        <w:t>punkcie A.4.3.</w:t>
      </w:r>
      <w:r>
        <w:rPr>
          <w:rFonts w:ascii="Calibri" w:hAnsi="Calibri"/>
          <w:bCs/>
          <w:szCs w:val="24"/>
        </w:rPr>
        <w:t xml:space="preserve"> W takim przypadku nie należy dołączać Deklaracji organu odpowiedzialnego za monitorowanie obszarów Natura 2000 (nie należy w ogóle występować o wydanie tego rodzaju zaświadczenia). </w:t>
      </w:r>
    </w:p>
    <w:p w14:paraId="73E60258" w14:textId="77777777" w:rsidR="00B41E59" w:rsidRDefault="00B41E59" w:rsidP="00B41E59">
      <w:pPr>
        <w:spacing w:after="120" w:line="276" w:lineRule="auto"/>
      </w:pPr>
      <w:r>
        <w:rPr>
          <w:rFonts w:ascii="Calibri" w:hAnsi="Calibri"/>
          <w:bCs/>
          <w:szCs w:val="24"/>
        </w:rPr>
        <w:t xml:space="preserve">W przypadku, gdy w raporcie była przeprowadzona ocena zgodnie z art. 6. ust. 3 Dyrektywy Siedliskowej należy załączyć pełną wersję raportu, lub rozdziały raportu, w których zawarto ocenę wskazaną w art. 6. ust. 3 Dyrektywy Siedliskowej. Pozostała wymagana dokumentacja dla przedsięwzięć mogących znacząco oddziaływać na środowisko jest wskazana w </w:t>
      </w:r>
      <w:r>
        <w:rPr>
          <w:rFonts w:ascii="Calibri" w:hAnsi="Calibri"/>
          <w:b/>
          <w:bCs/>
          <w:szCs w:val="24"/>
        </w:rPr>
        <w:t>punktach A.3.3 i A.3.4</w:t>
      </w:r>
      <w:r>
        <w:rPr>
          <w:rFonts w:ascii="Calibri" w:hAnsi="Calibri"/>
          <w:bCs/>
          <w:szCs w:val="24"/>
        </w:rPr>
        <w:t xml:space="preserve"> formularza </w:t>
      </w:r>
      <w:proofErr w:type="spellStart"/>
      <w:r>
        <w:rPr>
          <w:rFonts w:ascii="Calibri" w:hAnsi="Calibri"/>
          <w:bCs/>
          <w:szCs w:val="24"/>
        </w:rPr>
        <w:t>ooś</w:t>
      </w:r>
      <w:proofErr w:type="spellEnd"/>
      <w:r>
        <w:rPr>
          <w:rFonts w:ascii="Calibri" w:hAnsi="Calibri"/>
          <w:bCs/>
          <w:szCs w:val="24"/>
        </w:rPr>
        <w:t xml:space="preserve">. </w:t>
      </w:r>
    </w:p>
    <w:p w14:paraId="59F4EAB2" w14:textId="77777777" w:rsidR="00B41E59" w:rsidRDefault="00B41E59" w:rsidP="00B41E59">
      <w:pPr>
        <w:spacing w:after="120" w:line="276" w:lineRule="auto"/>
      </w:pPr>
      <w:r>
        <w:rPr>
          <w:rFonts w:ascii="Calibri" w:hAnsi="Calibri"/>
          <w:bCs/>
          <w:szCs w:val="24"/>
        </w:rPr>
        <w:t>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postanowienia o którym mowa w art. 98 ustawy OOŚ oraz kopii decyzji, o której mowa w art. 96 ust. 1 ustawy OOŚ wraz z informacją o jej podaniu do publicznej wiadomości w formie przewidzianej w art. 3 ust. 1 pkt 11 ustawy OOŚ.</w:t>
      </w:r>
    </w:p>
    <w:p w14:paraId="23DC8AE7" w14:textId="77777777" w:rsidR="00B41E59" w:rsidRDefault="00B41E59" w:rsidP="00B41E59">
      <w:pPr>
        <w:spacing w:after="120" w:line="276" w:lineRule="auto"/>
      </w:pPr>
      <w:r>
        <w:rPr>
          <w:rFonts w:ascii="Calibri" w:hAnsi="Calibri"/>
          <w:bCs/>
          <w:szCs w:val="24"/>
        </w:rPr>
        <w:t xml:space="preserve">W przypadku określonym w </w:t>
      </w:r>
      <w:r>
        <w:rPr>
          <w:rFonts w:ascii="Calibri" w:hAnsi="Calibri"/>
          <w:b/>
          <w:bCs/>
          <w:szCs w:val="24"/>
        </w:rPr>
        <w:t>punkcie A.4.2</w:t>
      </w:r>
      <w:r>
        <w:rPr>
          <w:rFonts w:ascii="Calibri" w:hAnsi="Calibri"/>
          <w:bCs/>
          <w:szCs w:val="24"/>
        </w:rPr>
        <w:t xml:space="preserve"> podpunkt 2 dodatkowo wymagana jest kopia dokumentacji, o której mowa w art. 35 ustawy o ochronie przyrody, czyli informacji dotyczącej ustalenia kompensacji przyrodniczej.</w:t>
      </w:r>
    </w:p>
    <w:p w14:paraId="5EC98A65" w14:textId="77777777" w:rsidR="00B41E59" w:rsidRDefault="00B41E59" w:rsidP="00B41E59">
      <w:pPr>
        <w:spacing w:after="120" w:line="276" w:lineRule="auto"/>
      </w:pPr>
      <w:r>
        <w:rPr>
          <w:rFonts w:ascii="Calibri" w:hAnsi="Calibri"/>
          <w:bCs/>
          <w:szCs w:val="24"/>
        </w:rPr>
        <w:t>Wykonanie kompensacji przyrodniczej następuje nie później niż w terminie rozpoczęcia działań powodujących negatywne oddziaływanie co powinno zostać odnotowane/potwierdzone na potrzeby wniosku o dofinansowanie.</w:t>
      </w:r>
    </w:p>
    <w:p w14:paraId="74CF33A8" w14:textId="77777777" w:rsidR="00B41E59" w:rsidRDefault="00B41E59" w:rsidP="00B41E59">
      <w:pPr>
        <w:spacing w:after="120" w:line="276" w:lineRule="auto"/>
      </w:pPr>
      <w:r>
        <w:rPr>
          <w:rFonts w:ascii="Calibri" w:hAnsi="Calibri"/>
          <w:b/>
          <w:bCs/>
          <w:szCs w:val="24"/>
        </w:rPr>
        <w:t>Punkt A.5.</w:t>
      </w:r>
    </w:p>
    <w:p w14:paraId="4BFDB49C" w14:textId="77777777" w:rsidR="00B41E59" w:rsidRDefault="00B41E59" w:rsidP="00B41E59">
      <w:pPr>
        <w:spacing w:after="120" w:line="276" w:lineRule="auto"/>
      </w:pPr>
      <w:r>
        <w:rPr>
          <w:rFonts w:ascii="Calibri" w:hAnsi="Calibri"/>
          <w:bCs/>
          <w:szCs w:val="24"/>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5F0692D2" w14:textId="77777777" w:rsidR="00B41E59" w:rsidRDefault="00B41E59" w:rsidP="00B41E59">
      <w:pPr>
        <w:spacing w:after="120" w:line="276" w:lineRule="auto"/>
      </w:pPr>
      <w:r>
        <w:rPr>
          <w:rFonts w:ascii="Calibri" w:hAnsi="Calibri"/>
          <w:bCs/>
          <w:szCs w:val="24"/>
        </w:rPr>
        <w:t xml:space="preserve">W niniejszym punkcie używa się słowa „projekt” przez co należy rozumieć jakiekolwiek działanie lub działania objęte wnioskiem o dofinansowanie. W uzasadnionych przypadkach </w:t>
      </w:r>
      <w:r>
        <w:rPr>
          <w:rFonts w:ascii="Calibri" w:hAnsi="Calibri"/>
          <w:bCs/>
          <w:szCs w:val="24"/>
        </w:rPr>
        <w:lastRenderedPageBreak/>
        <w:t>dopuszcza się sytuację, w której na objęty dofinansowaniem projekt składa się więcej niż jedno działanie, traktowanych rozdzielnie przy wypełnianiu instrukcji.</w:t>
      </w:r>
    </w:p>
    <w:p w14:paraId="1A3B6D70" w14:textId="77777777" w:rsidR="00B41E59" w:rsidRDefault="00B41E59" w:rsidP="00B41E59">
      <w:pPr>
        <w:spacing w:after="120" w:line="276" w:lineRule="auto"/>
      </w:pPr>
      <w:r>
        <w:rPr>
          <w:rFonts w:ascii="Calibri" w:hAnsi="Calibri"/>
          <w:b/>
          <w:bCs/>
          <w:szCs w:val="24"/>
        </w:rPr>
        <w:t>Punkt A.5.1.</w:t>
      </w:r>
    </w:p>
    <w:p w14:paraId="74E231C8" w14:textId="355272C3" w:rsidR="00B41E59" w:rsidRDefault="00B41E59" w:rsidP="00B41E59">
      <w:pPr>
        <w:spacing w:after="120" w:line="276" w:lineRule="auto"/>
      </w:pPr>
      <w:r>
        <w:rPr>
          <w:rFonts w:ascii="Calibri" w:hAnsi="Calibri"/>
          <w:szCs w:val="24"/>
        </w:rPr>
        <w:t>W pytaniu należy podać link internetowy do uzgodnionego planu działania w zakresie stosowania Dyrektywy 2000/60/WE Parlamentu Europejskiego i Rady („ramowej dyrektywy wodnej”).</w:t>
      </w:r>
    </w:p>
    <w:p w14:paraId="249CCC87" w14:textId="77777777" w:rsidR="00B41E59" w:rsidRDefault="00B41E59" w:rsidP="00B41E59">
      <w:pPr>
        <w:spacing w:after="120" w:line="276" w:lineRule="auto"/>
      </w:pPr>
      <w:r>
        <w:rPr>
          <w:rFonts w:ascii="Calibri" w:hAnsi="Calibri"/>
          <w:bCs/>
          <w:szCs w:val="24"/>
        </w:rPr>
        <w:t>Stosownie do art. 19 ww. rozporządzenia ramowego, uruchomienie funduszy UE będzie uzależnione od spełnienia wymogów warunkowości ex-</w:t>
      </w:r>
      <w:proofErr w:type="spellStart"/>
      <w:r>
        <w:rPr>
          <w:rFonts w:ascii="Calibri" w:hAnsi="Calibri"/>
          <w:bCs/>
          <w:szCs w:val="24"/>
        </w:rPr>
        <w:t>ante</w:t>
      </w:r>
      <w:proofErr w:type="spellEnd"/>
      <w:r>
        <w:rPr>
          <w:rFonts w:ascii="Calibri" w:hAnsi="Calibri"/>
          <w:bCs/>
          <w:szCs w:val="24"/>
        </w:rPr>
        <w:t>,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14:paraId="2E5F2F16" w14:textId="77777777" w:rsidR="00B41E59" w:rsidRDefault="00B41E59" w:rsidP="00B41E59">
      <w:pPr>
        <w:spacing w:after="120" w:line="276" w:lineRule="auto"/>
      </w:pPr>
      <w:r>
        <w:rPr>
          <w:rFonts w:ascii="Calibri" w:hAnsi="Calibri"/>
          <w:bCs/>
          <w:szCs w:val="24"/>
        </w:rPr>
        <w:t>W polu należy wpisać „nie dotyczy”, jeżeli warunek wstępny dla danego priorytetu inwestycyjnego jest spełniony lub żaden z warunków wstępnych nie dotyczy priorytetu inwestycyjnego w ramach którego projekt jest realizowany.</w:t>
      </w:r>
    </w:p>
    <w:p w14:paraId="149E22E1" w14:textId="77777777" w:rsidR="00B41E59" w:rsidRDefault="00B41E59" w:rsidP="00B41E59">
      <w:pPr>
        <w:spacing w:after="120" w:line="276" w:lineRule="auto"/>
      </w:pPr>
      <w:r>
        <w:rPr>
          <w:rFonts w:ascii="Calibri" w:hAnsi="Calibri"/>
          <w:b/>
          <w:bCs/>
          <w:szCs w:val="24"/>
        </w:rPr>
        <w:t>Punkt A.5.2.</w:t>
      </w:r>
    </w:p>
    <w:p w14:paraId="11ACDAF2" w14:textId="77777777" w:rsidR="00B41E59" w:rsidRDefault="00B41E59" w:rsidP="00B41E59">
      <w:pPr>
        <w:spacing w:after="120" w:line="276" w:lineRule="auto"/>
      </w:pPr>
      <w:r>
        <w:rPr>
          <w:rFonts w:ascii="Calibri" w:hAnsi="Calibri"/>
          <w:szCs w:val="24"/>
        </w:rPr>
        <w:t>Wskazane zapisy w pytaniu A.5.2 oraz w dalszej części formularza w odniesieniu do prawa krajowego należy rozumieć następująco:</w:t>
      </w:r>
    </w:p>
    <w:p w14:paraId="2F583B26" w14:textId="77777777" w:rsidR="00B41E59" w:rsidRDefault="00B41E59" w:rsidP="00B41E59">
      <w:pPr>
        <w:numPr>
          <w:ilvl w:val="0"/>
          <w:numId w:val="31"/>
        </w:numPr>
        <w:spacing w:after="120" w:line="276" w:lineRule="auto"/>
        <w:ind w:left="714" w:hanging="357"/>
      </w:pPr>
      <w:r>
        <w:rPr>
          <w:rFonts w:ascii="Calibri" w:hAnsi="Calibri"/>
          <w:szCs w:val="24"/>
        </w:rPr>
        <w:t>części wód powierzchniowych – jednolita części wód powierzchniowych (JCWP),</w:t>
      </w:r>
    </w:p>
    <w:p w14:paraId="66E1F459" w14:textId="77777777" w:rsidR="00B41E59" w:rsidRDefault="00B41E59" w:rsidP="00B41E59">
      <w:pPr>
        <w:numPr>
          <w:ilvl w:val="0"/>
          <w:numId w:val="31"/>
        </w:numPr>
        <w:spacing w:after="120" w:line="276" w:lineRule="auto"/>
        <w:ind w:left="714" w:hanging="357"/>
      </w:pPr>
      <w:r>
        <w:rPr>
          <w:rFonts w:ascii="Calibri" w:hAnsi="Calibri"/>
          <w:szCs w:val="24"/>
        </w:rPr>
        <w:t>części wód podziemnych – jednolite części wód podziemnych (</w:t>
      </w:r>
      <w:proofErr w:type="spellStart"/>
      <w:r>
        <w:rPr>
          <w:rFonts w:ascii="Calibri" w:hAnsi="Calibri"/>
          <w:szCs w:val="24"/>
        </w:rPr>
        <w:t>JCWPd</w:t>
      </w:r>
      <w:proofErr w:type="spellEnd"/>
      <w:r>
        <w:rPr>
          <w:rFonts w:ascii="Calibri" w:hAnsi="Calibri"/>
          <w:szCs w:val="24"/>
        </w:rPr>
        <w:t>).</w:t>
      </w:r>
    </w:p>
    <w:p w14:paraId="0567E87B" w14:textId="77777777" w:rsidR="00B41E59" w:rsidRDefault="00B41E59" w:rsidP="00B41E59">
      <w:pPr>
        <w:spacing w:after="120" w:line="276" w:lineRule="auto"/>
      </w:pPr>
      <w:r>
        <w:rPr>
          <w:rFonts w:ascii="Calibri" w:hAnsi="Calibri"/>
          <w:szCs w:val="24"/>
        </w:rPr>
        <w:t>Informacja ma odpowiadać na pytanie czy wystąpią okoliczności:</w:t>
      </w:r>
    </w:p>
    <w:p w14:paraId="7E4E6A9B" w14:textId="77777777" w:rsidR="00B41E59" w:rsidRDefault="00B41E59" w:rsidP="00B41E59">
      <w:pPr>
        <w:spacing w:after="120" w:line="276" w:lineRule="auto"/>
      </w:pPr>
      <w:r>
        <w:rPr>
          <w:rFonts w:ascii="Calibri" w:hAnsi="Calibri"/>
          <w:szCs w:val="24"/>
        </w:rPr>
        <w:t xml:space="preserve">w których dobry stan ekologiczny lub potencjał ekologiczny nie zostanie osiągnięty lub nie uda się zapobiec pogorszeniu stanu JCWP lub </w:t>
      </w:r>
      <w:proofErr w:type="spellStart"/>
      <w:r>
        <w:rPr>
          <w:rFonts w:ascii="Calibri" w:hAnsi="Calibri"/>
          <w:szCs w:val="24"/>
        </w:rPr>
        <w:t>JCWPd</w:t>
      </w:r>
      <w:proofErr w:type="spellEnd"/>
      <w:r>
        <w:rPr>
          <w:rFonts w:ascii="Calibri" w:hAnsi="Calibri"/>
          <w:szCs w:val="24"/>
        </w:rPr>
        <w:t xml:space="preserve"> w wyniku nowych zmian w charakterystyce fizycznej JCWP lub zmianie poziomu </w:t>
      </w:r>
      <w:proofErr w:type="spellStart"/>
      <w:r>
        <w:rPr>
          <w:rFonts w:ascii="Calibri" w:hAnsi="Calibri"/>
          <w:szCs w:val="24"/>
        </w:rPr>
        <w:t>JCWPd</w:t>
      </w:r>
      <w:proofErr w:type="spellEnd"/>
      <w:r>
        <w:rPr>
          <w:rFonts w:ascii="Calibri" w:hAnsi="Calibri"/>
          <w:szCs w:val="24"/>
        </w:rPr>
        <w:t>.</w:t>
      </w:r>
    </w:p>
    <w:p w14:paraId="215CB7CB" w14:textId="77777777" w:rsidR="00B41E59" w:rsidRDefault="00B41E59" w:rsidP="00B41E59">
      <w:pPr>
        <w:spacing w:after="120" w:line="276" w:lineRule="auto"/>
      </w:pPr>
      <w:r>
        <w:rPr>
          <w:rFonts w:ascii="Calibri" w:hAnsi="Calibri"/>
          <w:szCs w:val="24"/>
        </w:rPr>
        <w:t>W wyniku selekcji dokonanej na podstawie tego punktu otrzymujemy zasadniczo 3 umowne kategorie projektów:</w:t>
      </w:r>
    </w:p>
    <w:p w14:paraId="7D03A768" w14:textId="77777777" w:rsidR="00B41E59" w:rsidRDefault="00B41E59" w:rsidP="00B41E59">
      <w:pPr>
        <w:spacing w:after="120" w:line="276" w:lineRule="auto"/>
      </w:pPr>
      <w:r>
        <w:rPr>
          <w:rFonts w:ascii="Calibri" w:hAnsi="Calibri"/>
          <w:b/>
          <w:szCs w:val="24"/>
        </w:rPr>
        <w:t>Opcja TAK</w:t>
      </w:r>
      <w:r>
        <w:rPr>
          <w:rFonts w:ascii="Calibri" w:hAnsi="Calibri"/>
          <w:szCs w:val="24"/>
        </w:rPr>
        <w:t xml:space="preserve"> - w przypadku odpowiedzi pozytywnej planowane działanie/działania podlegają ocenie pod kątem spełnienia przesłanek dla zastosowania odstępstw, o których mowa w artykule 4 ust. 7 Ramowej Dyrektywy Wodnej. W takich przypadkach klasyfikujemy projekt do </w:t>
      </w:r>
      <w:r>
        <w:rPr>
          <w:rFonts w:ascii="Calibri" w:hAnsi="Calibri"/>
          <w:b/>
          <w:szCs w:val="24"/>
          <w:u w:val="single"/>
        </w:rPr>
        <w:t>Kategorii A</w:t>
      </w:r>
      <w:r>
        <w:rPr>
          <w:rFonts w:ascii="Calibri" w:hAnsi="Calibri"/>
          <w:szCs w:val="24"/>
        </w:rPr>
        <w:t xml:space="preserve"> - należy przejść do </w:t>
      </w:r>
      <w:r>
        <w:rPr>
          <w:rFonts w:ascii="Calibri" w:hAnsi="Calibri"/>
          <w:b/>
          <w:szCs w:val="24"/>
        </w:rPr>
        <w:t>punktu A.5.2.1.</w:t>
      </w:r>
    </w:p>
    <w:p w14:paraId="103A379F" w14:textId="77777777" w:rsidR="00B41E59" w:rsidRDefault="00B41E59" w:rsidP="00B41E59">
      <w:pPr>
        <w:spacing w:after="120" w:line="276" w:lineRule="auto"/>
      </w:pPr>
      <w:r>
        <w:rPr>
          <w:rFonts w:ascii="Calibri" w:hAnsi="Calibri"/>
          <w:b/>
          <w:szCs w:val="24"/>
        </w:rPr>
        <w:t>Opcja NIE</w:t>
      </w:r>
      <w:r>
        <w:rPr>
          <w:rFonts w:ascii="Calibri" w:hAnsi="Calibri"/>
          <w:szCs w:val="24"/>
        </w:rPr>
        <w:t xml:space="preserve"> – w przypadku odpowiedzi negatywnej mogą wystąpić dwie sytuacje:</w:t>
      </w:r>
    </w:p>
    <w:p w14:paraId="24748589" w14:textId="370976D6" w:rsidR="00B41E59" w:rsidRDefault="00B41E59" w:rsidP="00B41E59">
      <w:pPr>
        <w:numPr>
          <w:ilvl w:val="0"/>
          <w:numId w:val="21"/>
        </w:numPr>
        <w:spacing w:after="120" w:line="276" w:lineRule="auto"/>
      </w:pPr>
      <w:r>
        <w:rPr>
          <w:rFonts w:ascii="Calibri" w:hAnsi="Calibri"/>
          <w:szCs w:val="24"/>
        </w:rPr>
        <w:t xml:space="preserve">Przeprowadzono analizę w celu odpowiedzi na pytanie A.5.2 – wówczas formularz </w:t>
      </w:r>
      <w:proofErr w:type="spellStart"/>
      <w:r>
        <w:rPr>
          <w:rFonts w:ascii="Calibri" w:hAnsi="Calibri"/>
          <w:szCs w:val="24"/>
        </w:rPr>
        <w:t>ooś</w:t>
      </w:r>
      <w:proofErr w:type="spellEnd"/>
      <w:r>
        <w:rPr>
          <w:rFonts w:ascii="Calibri" w:hAnsi="Calibri"/>
          <w:szCs w:val="24"/>
        </w:rPr>
        <w:t xml:space="preserve"> nakłada wymóg dołączenia deklaracji właściwego organu oświadczającej, że projekt </w:t>
      </w:r>
      <w:r>
        <w:rPr>
          <w:rFonts w:ascii="Calibri" w:hAnsi="Calibri"/>
          <w:szCs w:val="24"/>
        </w:rPr>
        <w:lastRenderedPageBreak/>
        <w:t xml:space="preserve">nie pogarsza stanu jednolitej części wód ani nie uniemożliwia osiągnięcie dobrego stanu/potencjału wraz z uzasadnieniem powodów takiej opinii. W takich przypadkach klasyfikujemy projekt do </w:t>
      </w:r>
      <w:r>
        <w:rPr>
          <w:rFonts w:ascii="Calibri" w:hAnsi="Calibri"/>
          <w:b/>
          <w:szCs w:val="24"/>
        </w:rPr>
        <w:t>Kategorii B -</w:t>
      </w:r>
      <w:r>
        <w:rPr>
          <w:rFonts w:ascii="Calibri" w:hAnsi="Calibri"/>
          <w:szCs w:val="24"/>
        </w:rPr>
        <w:t xml:space="preserve"> należy przejść do </w:t>
      </w:r>
      <w:r>
        <w:rPr>
          <w:rFonts w:ascii="Calibri" w:hAnsi="Calibri"/>
          <w:b/>
          <w:szCs w:val="24"/>
        </w:rPr>
        <w:t xml:space="preserve">punktu A.5.2.2. </w:t>
      </w:r>
      <w:r>
        <w:rPr>
          <w:rFonts w:ascii="Calibri" w:hAnsi="Calibri"/>
          <w:szCs w:val="24"/>
        </w:rPr>
        <w:t>Deklaracja</w:t>
      </w:r>
      <w:r>
        <w:rPr>
          <w:rFonts w:ascii="Calibri" w:hAnsi="Calibri"/>
          <w:b/>
          <w:szCs w:val="24"/>
        </w:rPr>
        <w:t xml:space="preserve"> </w:t>
      </w:r>
      <w:r>
        <w:rPr>
          <w:rFonts w:ascii="Calibri" w:hAnsi="Calibri"/>
          <w:szCs w:val="24"/>
        </w:rPr>
        <w:t>określona jest w</w:t>
      </w:r>
      <w:r>
        <w:rPr>
          <w:rFonts w:ascii="Calibri" w:hAnsi="Calibri"/>
          <w:bCs/>
          <w:szCs w:val="24"/>
        </w:rPr>
        <w:t xml:space="preserve"> </w:t>
      </w:r>
      <w:r>
        <w:rPr>
          <w:rFonts w:ascii="Calibri" w:hAnsi="Calibri"/>
          <w:b/>
          <w:bCs/>
          <w:szCs w:val="24"/>
        </w:rPr>
        <w:t>DODATKU 2</w:t>
      </w:r>
      <w:r>
        <w:rPr>
          <w:rFonts w:ascii="Calibri" w:hAnsi="Calibri"/>
          <w:bCs/>
          <w:szCs w:val="24"/>
        </w:rPr>
        <w:t xml:space="preserve"> Rozporządzenia Wykonawczego Komisji (UE) 2015/207 z dnia 20 stycznia 2015 r. ustanawiającego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(Dz. U. UE. L. z 2013 r. Nr 347, str. 259 z </w:t>
      </w:r>
      <w:proofErr w:type="spellStart"/>
      <w:r>
        <w:rPr>
          <w:rFonts w:ascii="Calibri" w:hAnsi="Calibri"/>
          <w:bCs/>
          <w:szCs w:val="24"/>
        </w:rPr>
        <w:t>późn</w:t>
      </w:r>
      <w:proofErr w:type="spellEnd"/>
      <w:r>
        <w:rPr>
          <w:rFonts w:ascii="Calibri" w:hAnsi="Calibri"/>
          <w:bCs/>
          <w:szCs w:val="24"/>
        </w:rPr>
        <w:t xml:space="preserve">. zm.). </w:t>
      </w:r>
    </w:p>
    <w:p w14:paraId="2533AA25" w14:textId="77777777" w:rsidR="00B41E59" w:rsidRDefault="00B41E59" w:rsidP="00B41E59">
      <w:pPr>
        <w:numPr>
          <w:ilvl w:val="0"/>
          <w:numId w:val="21"/>
        </w:numPr>
        <w:spacing w:after="120" w:line="276" w:lineRule="auto"/>
      </w:pPr>
      <w:r>
        <w:rPr>
          <w:rFonts w:ascii="Calibri" w:hAnsi="Calibri"/>
          <w:szCs w:val="24"/>
        </w:rPr>
        <w:t>Nie przeprowadzono analizy w celu odpowiedzi na pytanie A.5.2 – projekt, z uwag na swój charakter nie wymaga rozpatrzenia w kontekście spełnienia wymogów Ramowej Dyrektywy Wodnej. Będą to projekty:</w:t>
      </w:r>
    </w:p>
    <w:p w14:paraId="4A130AF5" w14:textId="77777777" w:rsidR="00B41E59" w:rsidRDefault="00B41E59" w:rsidP="00B41E59">
      <w:pPr>
        <w:numPr>
          <w:ilvl w:val="0"/>
          <w:numId w:val="32"/>
        </w:numPr>
        <w:spacing w:after="120" w:line="276" w:lineRule="auto"/>
      </w:pPr>
      <w:r>
        <w:rPr>
          <w:rFonts w:ascii="Calibri" w:hAnsi="Calibri"/>
          <w:szCs w:val="24"/>
        </w:rPr>
        <w:t xml:space="preserve">studialne, czyli dotyczące opracowania dokumentacji, jeśli w ramach tych projektów nie zachodzi potrzeba działań fizycznych, </w:t>
      </w:r>
    </w:p>
    <w:p w14:paraId="579837B6" w14:textId="77777777" w:rsidR="00B41E59" w:rsidRDefault="00B41E59" w:rsidP="00B41E59">
      <w:pPr>
        <w:numPr>
          <w:ilvl w:val="0"/>
          <w:numId w:val="32"/>
        </w:numPr>
        <w:spacing w:after="120" w:line="276" w:lineRule="auto"/>
      </w:pPr>
      <w:r>
        <w:rPr>
          <w:rFonts w:ascii="Calibri" w:hAnsi="Calibri"/>
          <w:szCs w:val="24"/>
        </w:rPr>
        <w:t>nieinfrastrukturalne (jak na przykład zakup sprzętu, urządzeń, taboru, nie związane z ingerencją w środowisko),</w:t>
      </w:r>
    </w:p>
    <w:p w14:paraId="059E31BD" w14:textId="77777777" w:rsidR="00B41E59" w:rsidRDefault="00B41E59" w:rsidP="00B41E59">
      <w:pPr>
        <w:numPr>
          <w:ilvl w:val="0"/>
          <w:numId w:val="32"/>
        </w:numPr>
        <w:spacing w:after="120" w:line="276" w:lineRule="auto"/>
      </w:pPr>
      <w:r>
        <w:rPr>
          <w:rFonts w:ascii="Calibri" w:hAnsi="Calibri"/>
          <w:szCs w:val="24"/>
        </w:rPr>
        <w:t xml:space="preserve">działania </w:t>
      </w:r>
      <w:proofErr w:type="spellStart"/>
      <w:r>
        <w:rPr>
          <w:rFonts w:ascii="Calibri" w:hAnsi="Calibri"/>
          <w:szCs w:val="24"/>
        </w:rPr>
        <w:t>nieinwestycyjne</w:t>
      </w:r>
      <w:proofErr w:type="spellEnd"/>
      <w:r>
        <w:rPr>
          <w:rFonts w:ascii="Calibri" w:hAnsi="Calibri"/>
          <w:szCs w:val="24"/>
        </w:rPr>
        <w:t xml:space="preserve"> o charakterze „miękkim” (np. szkolenia, kampania edukacyjna)</w:t>
      </w:r>
    </w:p>
    <w:p w14:paraId="20E6D35D" w14:textId="77777777" w:rsidR="00B41E59" w:rsidRDefault="00B41E59" w:rsidP="00B41E59">
      <w:pPr>
        <w:numPr>
          <w:ilvl w:val="0"/>
          <w:numId w:val="32"/>
        </w:numPr>
        <w:spacing w:after="120" w:line="276" w:lineRule="auto"/>
      </w:pPr>
      <w:r>
        <w:rPr>
          <w:rFonts w:ascii="Calibri" w:hAnsi="Calibri"/>
          <w:szCs w:val="24"/>
        </w:rPr>
        <w:t xml:space="preserve">dotyczące systemów ERTMS, SESAR, ITS, VTMIS, i systemu aplikacji </w:t>
      </w:r>
      <w:proofErr w:type="spellStart"/>
      <w:r>
        <w:rPr>
          <w:rFonts w:ascii="Calibri" w:hAnsi="Calibri"/>
          <w:szCs w:val="24"/>
        </w:rPr>
        <w:t>telematycznych</w:t>
      </w:r>
      <w:proofErr w:type="spellEnd"/>
      <w:r>
        <w:rPr>
          <w:rFonts w:ascii="Calibri" w:hAnsi="Calibri"/>
          <w:szCs w:val="24"/>
        </w:rPr>
        <w:t>, oraz dotyczące modernizacji statków i taboru kolejowego, jeżeli proponowane projekty nie obejmują robót fizycznych (np. budowa konstrukcji wsporczej pod antenę), które mogą wpłynąć na obszary wód chronionych, zgodnie z definicją zawartą w art. 1 RDW.</w:t>
      </w:r>
    </w:p>
    <w:p w14:paraId="524756FF" w14:textId="77777777" w:rsidR="00B41E59" w:rsidRDefault="00B41E59" w:rsidP="00B41E59">
      <w:pPr>
        <w:spacing w:after="120" w:line="276" w:lineRule="auto"/>
        <w:ind w:left="709"/>
      </w:pPr>
      <w:r>
        <w:rPr>
          <w:rFonts w:ascii="Calibri" w:hAnsi="Calibri"/>
          <w:szCs w:val="24"/>
        </w:rPr>
        <w:t xml:space="preserve">W takich przypadkach klasyfikujemy projekt do </w:t>
      </w:r>
      <w:r>
        <w:rPr>
          <w:rFonts w:ascii="Calibri" w:hAnsi="Calibri"/>
          <w:b/>
          <w:szCs w:val="24"/>
          <w:u w:val="single"/>
        </w:rPr>
        <w:t>Kategorii C</w:t>
      </w:r>
      <w:r>
        <w:rPr>
          <w:rFonts w:ascii="Calibri" w:hAnsi="Calibri"/>
          <w:szCs w:val="24"/>
        </w:rPr>
        <w:t xml:space="preserve"> - należy przejść do </w:t>
      </w:r>
      <w:r>
        <w:rPr>
          <w:rFonts w:ascii="Calibri" w:hAnsi="Calibri"/>
          <w:b/>
          <w:szCs w:val="24"/>
        </w:rPr>
        <w:t>punktu A.5.2.2.</w:t>
      </w:r>
    </w:p>
    <w:p w14:paraId="15E16807" w14:textId="77777777" w:rsidR="00B41E59" w:rsidRDefault="00B41E59" w:rsidP="00B41E59">
      <w:pPr>
        <w:spacing w:after="120" w:line="276" w:lineRule="auto"/>
      </w:pPr>
      <w:r>
        <w:rPr>
          <w:rFonts w:ascii="Calibri" w:hAnsi="Calibri"/>
          <w:b/>
          <w:bCs/>
          <w:szCs w:val="24"/>
        </w:rPr>
        <w:t>Punkt A.5.2.1.</w:t>
      </w:r>
    </w:p>
    <w:p w14:paraId="0360A3E5" w14:textId="77777777" w:rsidR="00B41E59" w:rsidRDefault="00B41E59" w:rsidP="00B41E59">
      <w:pPr>
        <w:spacing w:after="120" w:line="276" w:lineRule="auto"/>
      </w:pPr>
      <w:r>
        <w:rPr>
          <w:rFonts w:ascii="Calibri" w:hAnsi="Calibri"/>
          <w:szCs w:val="24"/>
        </w:rPr>
        <w:t xml:space="preserve">W przedmiotowym punkcie uwzględnia się projekty sklasyfikowane wg pkt A.5.2 do Kategorii </w:t>
      </w:r>
      <w:r>
        <w:rPr>
          <w:rFonts w:ascii="Calibri" w:hAnsi="Calibri"/>
          <w:szCs w:val="24"/>
        </w:rPr>
        <w:br/>
        <w:t>A (</w:t>
      </w:r>
      <w:r>
        <w:rPr>
          <w:rFonts w:ascii="Calibri" w:hAnsi="Calibri"/>
          <w:b/>
          <w:szCs w:val="24"/>
        </w:rPr>
        <w:t>opcja TAK</w:t>
      </w:r>
      <w:r>
        <w:rPr>
          <w:rFonts w:ascii="Calibri" w:hAnsi="Calibri"/>
          <w:szCs w:val="24"/>
        </w:rPr>
        <w:t xml:space="preserve">). </w:t>
      </w:r>
    </w:p>
    <w:p w14:paraId="2D7C4961" w14:textId="77777777" w:rsidR="00B41E59" w:rsidRDefault="00B41E59" w:rsidP="00B41E59">
      <w:pPr>
        <w:spacing w:after="120" w:line="276" w:lineRule="auto"/>
      </w:pPr>
      <w:r>
        <w:rPr>
          <w:rFonts w:ascii="Calibri" w:hAnsi="Calibri"/>
          <w:szCs w:val="24"/>
        </w:rPr>
        <w:lastRenderedPageBreak/>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417E921" w14:textId="77777777" w:rsidR="00B41E59" w:rsidRDefault="00B41E59" w:rsidP="00B41E59">
      <w:pPr>
        <w:spacing w:after="120" w:line="276" w:lineRule="auto"/>
      </w:pPr>
      <w:r>
        <w:rPr>
          <w:rFonts w:ascii="Calibri" w:hAnsi="Calibri"/>
          <w:szCs w:val="24"/>
        </w:rPr>
        <w:t xml:space="preserve">W przedmiotowym przypadku mówimy o odstępstwie dopuszczonym ze względu na planowany projekt, które wskazano w art. 4 ust. 7 RDW tj. nowe zmiany charakterystyki fizycznej JCWP lub zmiany poziomu </w:t>
      </w:r>
      <w:proofErr w:type="spellStart"/>
      <w:r>
        <w:rPr>
          <w:rFonts w:ascii="Calibri" w:hAnsi="Calibri"/>
          <w:szCs w:val="24"/>
        </w:rPr>
        <w:t>JCWPd</w:t>
      </w:r>
      <w:proofErr w:type="spellEnd"/>
      <w:r>
        <w:rPr>
          <w:rFonts w:ascii="Calibri" w:hAnsi="Calibri"/>
          <w:szCs w:val="24"/>
        </w:rPr>
        <w:t xml:space="preserve"> lub nowe formy zrównoważonej działalności człowieka.</w:t>
      </w:r>
    </w:p>
    <w:p w14:paraId="74575720" w14:textId="77777777" w:rsidR="00B41E59" w:rsidRDefault="00B41E59" w:rsidP="00B41E59">
      <w:pPr>
        <w:spacing w:after="120" w:line="276" w:lineRule="auto"/>
      </w:pPr>
      <w:r>
        <w:rPr>
          <w:rFonts w:ascii="Calibri" w:hAnsi="Calibri"/>
          <w:szCs w:val="24"/>
        </w:rPr>
        <w:t>W obecnym stanie prawnym w procedurze oceny oddziaływania na środowisko poprzedzającej wydanie decyzji o 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 (</w:t>
      </w:r>
      <w:proofErr w:type="spellStart"/>
      <w:r>
        <w:rPr>
          <w:rFonts w:ascii="Calibri" w:hAnsi="Calibri"/>
          <w:szCs w:val="24"/>
        </w:rPr>
        <w:t>t.j</w:t>
      </w:r>
      <w:proofErr w:type="spellEnd"/>
      <w:r>
        <w:rPr>
          <w:rFonts w:ascii="Calibri" w:hAnsi="Calibri"/>
          <w:szCs w:val="24"/>
        </w:rPr>
        <w:t xml:space="preserve">. Dz. U. z 2022 r. poz. 2625 z </w:t>
      </w:r>
      <w:proofErr w:type="spellStart"/>
      <w:r>
        <w:rPr>
          <w:rFonts w:ascii="Calibri" w:hAnsi="Calibri"/>
          <w:szCs w:val="24"/>
        </w:rPr>
        <w:t>późn</w:t>
      </w:r>
      <w:proofErr w:type="spellEnd"/>
      <w:r>
        <w:rPr>
          <w:rFonts w:ascii="Calibri" w:hAnsi="Calibri"/>
          <w:szCs w:val="24"/>
        </w:rPr>
        <w:t>. zm.).</w:t>
      </w:r>
    </w:p>
    <w:p w14:paraId="55B6530C" w14:textId="77777777" w:rsidR="00B41E59" w:rsidRDefault="00B41E59" w:rsidP="00B41E59">
      <w:pPr>
        <w:spacing w:after="120" w:line="276" w:lineRule="auto"/>
      </w:pPr>
      <w:r>
        <w:rPr>
          <w:rFonts w:ascii="Calibri" w:hAnsi="Calibri"/>
          <w:szCs w:val="24"/>
        </w:rPr>
        <w:t>Artykuł 38 j ust. 2 ustawy prawo wodne stanowi, iż aby móc skorzystać z odstępstwa określonego w ust. 1 konieczne jest łączne spełnienie wymienionych warunków:</w:t>
      </w:r>
    </w:p>
    <w:p w14:paraId="4E9CC6E7" w14:textId="77777777" w:rsidR="00B41E59" w:rsidRDefault="00B41E59" w:rsidP="00B41E59">
      <w:pPr>
        <w:numPr>
          <w:ilvl w:val="0"/>
          <w:numId w:val="33"/>
        </w:numPr>
        <w:spacing w:after="120" w:line="276" w:lineRule="auto"/>
      </w:pPr>
      <w:r>
        <w:rPr>
          <w:rFonts w:ascii="Calibri" w:hAnsi="Calibri"/>
          <w:szCs w:val="24"/>
        </w:rPr>
        <w:t>zaplanowano łagodzenie skutków negatywnych oddziaływań na stan wód;</w:t>
      </w:r>
    </w:p>
    <w:p w14:paraId="6F877A0F" w14:textId="77777777" w:rsidR="00B41E59" w:rsidRDefault="00B41E59" w:rsidP="00B41E59">
      <w:pPr>
        <w:numPr>
          <w:ilvl w:val="0"/>
          <w:numId w:val="33"/>
        </w:numPr>
        <w:spacing w:after="120" w:line="276" w:lineRule="auto"/>
      </w:pPr>
      <w:r>
        <w:rPr>
          <w:rFonts w:ascii="Calibri" w:hAnsi="Calibri"/>
          <w:szCs w:val="24"/>
        </w:rPr>
        <w:t xml:space="preserve">przyczyny nowych zmian przedstawione w aktualizacji PGW; </w:t>
      </w:r>
    </w:p>
    <w:p w14:paraId="3B62921A" w14:textId="77777777" w:rsidR="00B41E59" w:rsidRDefault="00B41E59" w:rsidP="00B41E59">
      <w:pPr>
        <w:numPr>
          <w:ilvl w:val="0"/>
          <w:numId w:val="33"/>
        </w:numPr>
        <w:spacing w:after="120" w:line="276" w:lineRule="auto"/>
      </w:pPr>
      <w:r>
        <w:rPr>
          <w:rFonts w:ascii="Calibri" w:hAnsi="Calibri"/>
          <w:szCs w:val="24"/>
        </w:rPr>
        <w:t>przyczyną realizacji przedsięwzięcia jest nadrzędny cel publiczny lub utracone korzyści przeważane są przez pozytywne efekty dla środowiska i społeczeństwa (uwzględniając zasadę zrównoważonego rozwoju);</w:t>
      </w:r>
    </w:p>
    <w:p w14:paraId="4F8BC4A3" w14:textId="77777777" w:rsidR="00B41E59" w:rsidRDefault="00B41E59" w:rsidP="00B41E59">
      <w:pPr>
        <w:numPr>
          <w:ilvl w:val="0"/>
          <w:numId w:val="33"/>
        </w:numPr>
        <w:spacing w:after="120" w:line="276" w:lineRule="auto"/>
      </w:pPr>
      <w:r>
        <w:rPr>
          <w:rFonts w:ascii="Calibri" w:hAnsi="Calibri"/>
          <w:szCs w:val="24"/>
        </w:rPr>
        <w:t>rozpatrzono alternatywy i wybrano wariant najlepszy, tzn. zakładanych korzyści nie można osiągnąć w inny sposób, lepszy dla środowiska ze względu na wykonalność techniczną lub nieproporcjonalnie wysokie koszty w stosunku do zakładanych korzyści.</w:t>
      </w:r>
    </w:p>
    <w:p w14:paraId="40038F36" w14:textId="77777777" w:rsidR="00B41E59" w:rsidRDefault="00B41E59" w:rsidP="00B41E59">
      <w:pPr>
        <w:spacing w:after="120" w:line="276" w:lineRule="auto"/>
      </w:pPr>
      <w:r>
        <w:rPr>
          <w:rFonts w:ascii="Calibri" w:hAnsi="Calibri"/>
          <w:szCs w:val="24"/>
        </w:rPr>
        <w:t>Tym samym w procedurze oceny oddziaływania na środowisko badane jest spełnienie przesłanek o których mowa w artykule 38j ust. 2 ustawy prawo wodne.</w:t>
      </w:r>
    </w:p>
    <w:p w14:paraId="6399D6F8" w14:textId="77777777" w:rsidR="00B41E59" w:rsidRDefault="00B41E59" w:rsidP="00B41E59">
      <w:pPr>
        <w:spacing w:after="120" w:line="276" w:lineRule="auto"/>
      </w:pPr>
      <w:r>
        <w:rPr>
          <w:rFonts w:ascii="Calibri" w:hAnsi="Calibri"/>
          <w:szCs w:val="24"/>
        </w:rPr>
        <w:t>W punkcie należy podać szczegółowy opis zmian charakterystyki fizycznej części wód powierzchniowych bądź zmiany poziomu części wód podziemnych, które pogarszają stan jednolitej części wód lub uniemożliwiają osiągnięcie dobrego stanu wód. Należy odnieść się do wszystkich szczegółowych pytań zawartych w punkcie A.5.2.1.</w:t>
      </w:r>
    </w:p>
    <w:p w14:paraId="1FD8C575" w14:textId="77777777" w:rsidR="00B41E59" w:rsidRDefault="00B41E59" w:rsidP="00B41E59">
      <w:pPr>
        <w:spacing w:after="120" w:line="276" w:lineRule="auto"/>
      </w:pPr>
      <w:r>
        <w:rPr>
          <w:rFonts w:ascii="Calibri" w:hAnsi="Calibri"/>
          <w:szCs w:val="24"/>
        </w:rPr>
        <w:lastRenderedPageBreak/>
        <w:t>Należy podać szczegółowe informacje, czy doszło do przeprowadzenia oceny wpływu na środowisko wodne przedsięwzięcia pod kątem wymagań ramowej dyrektywy wodnej w ramach:</w:t>
      </w:r>
    </w:p>
    <w:p w14:paraId="5A1BD96B" w14:textId="77777777" w:rsidR="00B41E59" w:rsidRDefault="00B41E59" w:rsidP="00B41E59">
      <w:pPr>
        <w:numPr>
          <w:ilvl w:val="0"/>
          <w:numId w:val="34"/>
        </w:numPr>
        <w:spacing w:after="120" w:line="276" w:lineRule="auto"/>
      </w:pPr>
      <w:r>
        <w:rPr>
          <w:rFonts w:ascii="Calibri" w:hAnsi="Calibri"/>
          <w:szCs w:val="24"/>
        </w:rPr>
        <w:t>aktualizacji planów gospodarowania wodami na obszarach dorzeczy (PGW). Każda inwestycja powodująca zmianę charakterystyki fizycznej części wód, musi zostać wpisana do planu gospodarowania na obszarze dorzecza. W związku z tym, każdy podmiot (zarówno publiczny, jak i prywatny), planujący realizację takiej inwestycji, musi przekazać Prezesowi Krajowego Zarządu Gospodarki Wodnej stosowne analizy i informacje celem zamieszczenia ich w kolejnych aktualizacjach planów gospodarowania wodami (</w:t>
      </w:r>
      <w:proofErr w:type="spellStart"/>
      <w:r>
        <w:rPr>
          <w:rFonts w:ascii="Calibri" w:hAnsi="Calibri"/>
          <w:szCs w:val="24"/>
        </w:rPr>
        <w:t>aPGW</w:t>
      </w:r>
      <w:proofErr w:type="spellEnd"/>
      <w:r>
        <w:rPr>
          <w:rFonts w:ascii="Calibri" w:hAnsi="Calibri"/>
          <w:szCs w:val="24"/>
        </w:rPr>
        <w:t>).</w:t>
      </w:r>
    </w:p>
    <w:p w14:paraId="7970B562" w14:textId="77777777" w:rsidR="00B41E59" w:rsidRDefault="00B41E59" w:rsidP="00B41E59">
      <w:pPr>
        <w:numPr>
          <w:ilvl w:val="0"/>
          <w:numId w:val="34"/>
        </w:numPr>
        <w:spacing w:after="120" w:line="276" w:lineRule="auto"/>
      </w:pPr>
      <w:proofErr w:type="spellStart"/>
      <w:r>
        <w:rPr>
          <w:rFonts w:ascii="Calibri" w:hAnsi="Calibri"/>
          <w:szCs w:val="24"/>
        </w:rPr>
        <w:t>masterplanów</w:t>
      </w:r>
      <w:proofErr w:type="spellEnd"/>
      <w:r>
        <w:rPr>
          <w:rFonts w:ascii="Calibri" w:hAnsi="Calibri"/>
          <w:szCs w:val="24"/>
        </w:rPr>
        <w:t xml:space="preserve"> (dokumentów planistycznych). Rola tych dokumentów w okresie przejściowym tj. do czasu zaktualizowania planów gospodarowania wodami na obszarach dorzeczy w 2016 r., jest analogiczna do planów gospodarowania wodami w dorzeczach. W </w:t>
      </w:r>
      <w:proofErr w:type="spellStart"/>
      <w:r>
        <w:rPr>
          <w:rFonts w:ascii="Calibri" w:hAnsi="Calibri"/>
          <w:szCs w:val="24"/>
        </w:rPr>
        <w:t>masterplanach</w:t>
      </w:r>
      <w:proofErr w:type="spellEnd"/>
      <w:r>
        <w:rPr>
          <w:rFonts w:ascii="Calibri" w:hAnsi="Calibri"/>
          <w:szCs w:val="24"/>
        </w:rPr>
        <w:t xml:space="preserve"> powinny znajdować się następujące informacje o projekcie:</w:t>
      </w:r>
    </w:p>
    <w:p w14:paraId="73EB76CC" w14:textId="77777777" w:rsidR="00B41E59" w:rsidRDefault="00B41E59" w:rsidP="00B41E59">
      <w:pPr>
        <w:numPr>
          <w:ilvl w:val="0"/>
          <w:numId w:val="35"/>
        </w:numPr>
        <w:spacing w:after="120" w:line="276" w:lineRule="auto"/>
      </w:pPr>
      <w:r>
        <w:rPr>
          <w:rFonts w:ascii="Calibri" w:hAnsi="Calibri"/>
          <w:szCs w:val="24"/>
        </w:rPr>
        <w:t xml:space="preserve">oddziaływania danego przedsięwzięcia na cele ochrony wód, </w:t>
      </w:r>
    </w:p>
    <w:p w14:paraId="2B39563D" w14:textId="77777777" w:rsidR="00B41E59" w:rsidRDefault="00B41E59" w:rsidP="00B41E59">
      <w:pPr>
        <w:numPr>
          <w:ilvl w:val="0"/>
          <w:numId w:val="35"/>
        </w:numPr>
        <w:spacing w:after="120" w:line="276" w:lineRule="auto"/>
      </w:pPr>
      <w:r>
        <w:rPr>
          <w:rFonts w:ascii="Calibri" w:hAnsi="Calibri"/>
          <w:szCs w:val="24"/>
        </w:rPr>
        <w:t>ocena wariantów przedsięwzięcia (w celu wskazania opcji zgodnej z RDW),</w:t>
      </w:r>
    </w:p>
    <w:p w14:paraId="51AE2BD0" w14:textId="77777777" w:rsidR="00B41E59" w:rsidRDefault="00B41E59" w:rsidP="00B41E59">
      <w:pPr>
        <w:numPr>
          <w:ilvl w:val="0"/>
          <w:numId w:val="35"/>
        </w:numPr>
        <w:spacing w:after="120" w:line="276" w:lineRule="auto"/>
      </w:pPr>
      <w:r>
        <w:rPr>
          <w:rFonts w:ascii="Calibri" w:hAnsi="Calibri"/>
          <w:szCs w:val="24"/>
        </w:rPr>
        <w:t>środki służące odwróceniu spowodowanych presji, w tym identyfikacji potrzeby stosowania derogacji i wskazującej na potrzebę wdrożenia odpowiedniego programu działań minimalizujących.</w:t>
      </w:r>
    </w:p>
    <w:p w14:paraId="21D3B99C" w14:textId="77777777" w:rsidR="00B41E59" w:rsidRDefault="00B41E59" w:rsidP="00B41E59">
      <w:pPr>
        <w:spacing w:after="120" w:line="276" w:lineRule="auto"/>
      </w:pPr>
      <w:r>
        <w:rPr>
          <w:rFonts w:ascii="Calibri" w:hAnsi="Calibri"/>
          <w:szCs w:val="24"/>
        </w:rPr>
        <w:t xml:space="preserve">Tym samym w przypadku inwestycji sklasyfikowanych wg. pkt. A.5.2 do kategorii A niezbędne jest ich ujęcie w </w:t>
      </w:r>
      <w:proofErr w:type="spellStart"/>
      <w:r>
        <w:rPr>
          <w:rFonts w:ascii="Calibri" w:hAnsi="Calibri"/>
          <w:szCs w:val="24"/>
        </w:rPr>
        <w:t>aPGW</w:t>
      </w:r>
      <w:proofErr w:type="spellEnd"/>
      <w:r>
        <w:rPr>
          <w:rFonts w:ascii="Calibri" w:hAnsi="Calibri"/>
          <w:szCs w:val="24"/>
        </w:rPr>
        <w:t xml:space="preserve"> wraz z informacją o ocenie spełnienia warunków art. 4(7) Ramowej Dyrektywy Wodnej.</w:t>
      </w:r>
    </w:p>
    <w:p w14:paraId="5284507D" w14:textId="77777777" w:rsidR="00B41E59" w:rsidRDefault="00B41E59" w:rsidP="00B41E59">
      <w:pPr>
        <w:spacing w:after="120" w:line="276" w:lineRule="auto"/>
      </w:pPr>
      <w:r>
        <w:rPr>
          <w:rFonts w:ascii="Calibri" w:hAnsi="Calibri"/>
          <w:b/>
          <w:bCs/>
          <w:szCs w:val="24"/>
        </w:rPr>
        <w:t>Punkt A.5.2.2.</w:t>
      </w:r>
    </w:p>
    <w:p w14:paraId="3910BBCE" w14:textId="77777777" w:rsidR="00B41E59" w:rsidRDefault="00B41E59" w:rsidP="00B41E59">
      <w:pPr>
        <w:spacing w:after="120" w:line="276" w:lineRule="auto"/>
      </w:pPr>
      <w:r>
        <w:rPr>
          <w:rFonts w:ascii="Calibri" w:hAnsi="Calibri"/>
          <w:szCs w:val="24"/>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A.5.2 do kategorii B </w:t>
      </w:r>
      <w:r>
        <w:rPr>
          <w:rFonts w:ascii="Calibri" w:hAnsi="Calibri"/>
          <w:b/>
          <w:szCs w:val="24"/>
        </w:rPr>
        <w:t>(opcja NIE).</w:t>
      </w:r>
    </w:p>
    <w:p w14:paraId="520192FE" w14:textId="77777777" w:rsidR="00B41E59" w:rsidRDefault="00B41E59" w:rsidP="00B41E59">
      <w:pPr>
        <w:spacing w:after="120" w:line="276" w:lineRule="auto"/>
      </w:pPr>
      <w:r>
        <w:rPr>
          <w:rFonts w:ascii="Calibri" w:hAnsi="Calibri"/>
          <w:bCs/>
          <w:szCs w:val="24"/>
        </w:rPr>
        <w:t xml:space="preserve">W powyższym przypadku Wnioskodawca ma obowiązek dołączenia do wniosku o dofinansowanie </w:t>
      </w:r>
      <w:r>
        <w:rPr>
          <w:rFonts w:ascii="Calibri" w:hAnsi="Calibri"/>
          <w:b/>
          <w:szCs w:val="24"/>
        </w:rPr>
        <w:t>deklarację</w:t>
      </w:r>
      <w:r>
        <w:rPr>
          <w:rFonts w:ascii="Calibri" w:hAnsi="Calibri"/>
          <w:szCs w:val="24"/>
        </w:rPr>
        <w:t xml:space="preserve"> znajdującą się w </w:t>
      </w:r>
      <w:r>
        <w:rPr>
          <w:rFonts w:ascii="Calibri" w:hAnsi="Calibri"/>
          <w:b/>
          <w:szCs w:val="24"/>
        </w:rPr>
        <w:t>DODATKU 2</w:t>
      </w:r>
      <w:r>
        <w:rPr>
          <w:rFonts w:ascii="Calibri" w:hAnsi="Calibri"/>
          <w:szCs w:val="24"/>
        </w:rPr>
        <w:t xml:space="preserve"> określonym w Rozporządzeniu </w:t>
      </w:r>
      <w:r>
        <w:rPr>
          <w:rFonts w:ascii="Calibri" w:hAnsi="Calibri"/>
          <w:szCs w:val="24"/>
        </w:rPr>
        <w:lastRenderedPageBreak/>
        <w:t xml:space="preserve">Wykonawczym Komisji (UE) 2015/207 z dnia 20 stycznia 2015 r. ustanawiającym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w:t>
      </w:r>
      <w:r>
        <w:rPr>
          <w:rFonts w:ascii="Calibri" w:hAnsi="Calibri"/>
          <w:szCs w:val="24"/>
        </w:rPr>
        <w:br/>
        <w:t xml:space="preserve">i korzyści, a także zgodnie z rozporządzeniem Parlamentu Europejskiego i Rady (UE) nr 1299/2013 w odniesieniu do wzoru sprawozdań z wdrażania w ramach celu „Europejska współpraca terytorialna” (Dz. U. UE. L. z 2013 r. Nr 347, str. 259 z </w:t>
      </w:r>
      <w:proofErr w:type="spellStart"/>
      <w:r>
        <w:rPr>
          <w:rFonts w:ascii="Calibri" w:hAnsi="Calibri"/>
          <w:szCs w:val="24"/>
        </w:rPr>
        <w:t>późn</w:t>
      </w:r>
      <w:proofErr w:type="spellEnd"/>
      <w:r>
        <w:rPr>
          <w:rFonts w:ascii="Calibri" w:hAnsi="Calibri"/>
          <w:szCs w:val="24"/>
        </w:rPr>
        <w:t>. zm.).</w:t>
      </w:r>
    </w:p>
    <w:p w14:paraId="21710D37" w14:textId="77777777" w:rsidR="00B41E59" w:rsidRDefault="00B41E59" w:rsidP="00B41E59">
      <w:pPr>
        <w:spacing w:after="120" w:line="276" w:lineRule="auto"/>
        <w:jc w:val="both"/>
      </w:pPr>
      <w:r>
        <w:rPr>
          <w:rFonts w:ascii="Calibri" w:hAnsi="Calibri"/>
          <w:bCs/>
          <w:szCs w:val="22"/>
        </w:rPr>
        <w:t>W przypadku, gdy projekt nie pogarsza stanu wód bądź nie uniemożliwia poprawę ich jakości, należy do formularza dołączyć DODATEK 2 określony w Rozporządzeniu Wykonawczym Komisji (UE) 2015/207 z dnia 20 stycznia 2015 r.</w:t>
      </w:r>
    </w:p>
    <w:p w14:paraId="0914C2E3" w14:textId="77777777" w:rsidR="00B41E59" w:rsidRDefault="00B41E59" w:rsidP="00B41E59">
      <w:pPr>
        <w:spacing w:after="120" w:line="276" w:lineRule="auto"/>
      </w:pPr>
      <w:r>
        <w:rPr>
          <w:rFonts w:ascii="Calibri" w:hAnsi="Calibri"/>
          <w:szCs w:val="24"/>
        </w:rPr>
        <w:t xml:space="preserve">Uwzględnione w przedmiotowym punkcie będą również działania, które z racji swojego charakteru nie będą miały znaczenia dla osiągnięcia celów dyrektywy. Wówczas nie załącza się deklaracji znajdującej się w dodatku nr 2 (nie należy w ogóle występować o wydanie tego rodzaju zaświadczenia) i dokonuje się stosownego wyjaśnienia w polu pod punktem A.5.2.2. Będą to projekty sklasyfikowane wg. pkt. A.5.2 do kategorii C </w:t>
      </w:r>
      <w:r>
        <w:rPr>
          <w:rFonts w:ascii="Calibri" w:hAnsi="Calibri"/>
          <w:b/>
          <w:szCs w:val="24"/>
        </w:rPr>
        <w:t xml:space="preserve">(opcja NIE). </w:t>
      </w:r>
      <w:r>
        <w:rPr>
          <w:rFonts w:ascii="Calibri" w:hAnsi="Calibri"/>
          <w:bCs/>
          <w:szCs w:val="24"/>
        </w:rPr>
        <w:t>Deklaracja nie jest wymagana dla przedsięwzięć, dla których organ wydający deklarację określił odstępstwa od jej wydawania</w:t>
      </w:r>
    </w:p>
    <w:p w14:paraId="7C853203" w14:textId="77777777" w:rsidR="00B41E59" w:rsidRDefault="00B41E59" w:rsidP="00B41E59">
      <w:pPr>
        <w:spacing w:after="120" w:line="276" w:lineRule="auto"/>
      </w:pPr>
      <w:r>
        <w:rPr>
          <w:rFonts w:ascii="Calibri" w:hAnsi="Calibri"/>
          <w:b/>
          <w:bCs/>
          <w:szCs w:val="24"/>
        </w:rPr>
        <w:t>Punkt A.5.3.</w:t>
      </w:r>
    </w:p>
    <w:p w14:paraId="1CDC9C19" w14:textId="77777777" w:rsidR="00B41E59" w:rsidRDefault="00B41E59" w:rsidP="00B41E59">
      <w:pPr>
        <w:spacing w:after="120" w:line="276" w:lineRule="auto"/>
      </w:pPr>
      <w:r>
        <w:rPr>
          <w:rFonts w:ascii="Calibri" w:hAnsi="Calibri"/>
          <w:szCs w:val="24"/>
        </w:rPr>
        <w:t>W przedmiotowym punkcie należy dokonać identyfikacji jednolitych części wód, których dotyczy planowany projekt oraz przypisanych im celów środowiskowych.</w:t>
      </w:r>
    </w:p>
    <w:p w14:paraId="565D1A10" w14:textId="77777777" w:rsidR="00B41E59" w:rsidRDefault="00B41E59" w:rsidP="00B41E59">
      <w:pPr>
        <w:spacing w:after="120" w:line="276" w:lineRule="auto"/>
      </w:pPr>
      <w:r>
        <w:rPr>
          <w:rFonts w:ascii="Calibri" w:hAnsi="Calibri"/>
          <w:szCs w:val="24"/>
        </w:rPr>
        <w:t xml:space="preserve">W nawiązaniu do ustalonych celów należy wskazać w jaki sposób projekt wpływa na ich osiągnięcie. </w:t>
      </w:r>
      <w:r>
        <w:rPr>
          <w:rFonts w:ascii="Calibri" w:hAnsi="Calibri"/>
          <w:szCs w:val="24"/>
        </w:rPr>
        <w:br/>
        <w:t>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4CBDAD61" w14:textId="77777777" w:rsidR="00B41E59" w:rsidRDefault="00B41E59" w:rsidP="00B41E59">
      <w:pPr>
        <w:spacing w:after="120" w:line="276" w:lineRule="auto"/>
      </w:pPr>
      <w:r>
        <w:rPr>
          <w:rFonts w:ascii="Calibri" w:hAnsi="Calibri"/>
          <w:b/>
          <w:bCs/>
          <w:szCs w:val="24"/>
        </w:rPr>
        <w:t>Punkt A.6.</w:t>
      </w:r>
    </w:p>
    <w:p w14:paraId="23B14CB7" w14:textId="77777777" w:rsidR="00B41E59" w:rsidRDefault="00B41E59" w:rsidP="00B41E59">
      <w:pPr>
        <w:spacing w:after="120" w:line="276" w:lineRule="auto"/>
      </w:pPr>
      <w:r>
        <w:rPr>
          <w:rFonts w:ascii="Calibri" w:hAnsi="Calibri"/>
          <w:szCs w:val="24"/>
        </w:rPr>
        <w:t>Dla każdej z wymienionych poniżej dyrektyw, jeśli dotyczy, należy wskazać odpowiednie decyzje administracyjne, w których organ administracji dokonał stosownego rozpatrzenia zgodnie z aktualnym na dzień złożenia Wniosku prawodawstwem.</w:t>
      </w:r>
    </w:p>
    <w:p w14:paraId="63D8C03A" w14:textId="77777777" w:rsidR="00B41E59" w:rsidRDefault="00B41E59" w:rsidP="00B41E59">
      <w:pPr>
        <w:spacing w:after="120" w:line="276" w:lineRule="auto"/>
      </w:pPr>
      <w:r>
        <w:rPr>
          <w:rFonts w:ascii="Calibri" w:hAnsi="Calibri"/>
          <w:b/>
          <w:bCs/>
          <w:szCs w:val="24"/>
        </w:rPr>
        <w:t>Punkt A.6.1.</w:t>
      </w:r>
    </w:p>
    <w:p w14:paraId="0D53504F" w14:textId="77777777" w:rsidR="00B41E59" w:rsidRDefault="00B41E59" w:rsidP="00B41E59">
      <w:pPr>
        <w:spacing w:after="120" w:line="276" w:lineRule="auto"/>
      </w:pPr>
      <w:r>
        <w:rPr>
          <w:rFonts w:ascii="Calibri" w:hAnsi="Calibri"/>
          <w:bCs/>
          <w:szCs w:val="24"/>
        </w:rPr>
        <w:t xml:space="preserve">Punkt dotyczy tylko projektów w sektorze ścieków komunalnych, w których ma zastosowanie </w:t>
      </w:r>
      <w:r>
        <w:rPr>
          <w:rFonts w:ascii="Calibri" w:hAnsi="Calibri"/>
          <w:szCs w:val="24"/>
        </w:rPr>
        <w:t>dyrektywa Rady 91/271/EWG („dyrektywy dotyczącej oczyszczania ścieków komunalnych”).</w:t>
      </w:r>
    </w:p>
    <w:p w14:paraId="503C9501" w14:textId="77777777" w:rsidR="00B41E59" w:rsidRDefault="00B41E59" w:rsidP="00B41E59">
      <w:pPr>
        <w:spacing w:after="120" w:line="276" w:lineRule="auto"/>
      </w:pPr>
      <w:r>
        <w:rPr>
          <w:rFonts w:ascii="Calibri" w:hAnsi="Calibri"/>
          <w:bCs/>
          <w:szCs w:val="24"/>
        </w:rPr>
        <w:lastRenderedPageBreak/>
        <w:t xml:space="preserve">W powyższym przypadku należy wypełnić i dołączyć do formularza </w:t>
      </w:r>
      <w:r>
        <w:rPr>
          <w:rFonts w:ascii="Calibri" w:hAnsi="Calibri"/>
          <w:b/>
          <w:bCs/>
          <w:szCs w:val="24"/>
        </w:rPr>
        <w:t>DODATEK 3</w:t>
      </w:r>
      <w:r>
        <w:rPr>
          <w:rFonts w:ascii="Calibri" w:hAnsi="Calibri"/>
          <w:bCs/>
          <w:szCs w:val="24"/>
        </w:rPr>
        <w:t xml:space="preserve"> (tabelę dotyczącą zgodności z dyrektywą dotyczącą oczyszczania ścieków komunalnych) określony </w:t>
      </w:r>
      <w:r>
        <w:rPr>
          <w:rFonts w:ascii="Calibri" w:hAnsi="Calibri"/>
          <w:bCs/>
          <w:szCs w:val="24"/>
        </w:rPr>
        <w:br/>
        <w:t xml:space="preserve">w Rozporządzeniu Wykonawczym Komisji (UE) 2015/207 z dnia 20 stycznia 2015 r. ustanawiającym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(Dz.U. L 38 z 13 lutego 2015 r., s. 41). </w:t>
      </w:r>
    </w:p>
    <w:p w14:paraId="3F2D2AF1" w14:textId="77777777" w:rsidR="00B41E59" w:rsidRDefault="00B41E59" w:rsidP="00B41E59">
      <w:pPr>
        <w:spacing w:after="120" w:line="276" w:lineRule="auto"/>
      </w:pPr>
      <w:r>
        <w:rPr>
          <w:rFonts w:ascii="Calibri" w:hAnsi="Calibri"/>
          <w:szCs w:val="24"/>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14:paraId="42D548C0" w14:textId="77777777" w:rsidR="00B41E59" w:rsidRDefault="00B41E59" w:rsidP="00B41E59">
      <w:pPr>
        <w:numPr>
          <w:ilvl w:val="0"/>
          <w:numId w:val="36"/>
        </w:numPr>
        <w:spacing w:after="120" w:line="276" w:lineRule="auto"/>
      </w:pPr>
      <w:r>
        <w:rPr>
          <w:rFonts w:ascii="Calibri" w:hAnsi="Calibri"/>
          <w:szCs w:val="24"/>
        </w:rPr>
        <w:t>Wielkość aglomeracji oraz jej zgodność z aktualną wersją Krajowego Programu Oczyszczania Ścieków Komunalnych i Master Planem dla wdrażania dyrektywy 91/271/EWG.</w:t>
      </w:r>
    </w:p>
    <w:p w14:paraId="0B54C87E" w14:textId="77777777" w:rsidR="00B41E59" w:rsidRDefault="00B41E59" w:rsidP="00B41E59">
      <w:pPr>
        <w:numPr>
          <w:ilvl w:val="0"/>
          <w:numId w:val="36"/>
        </w:numPr>
        <w:spacing w:after="120" w:line="276" w:lineRule="auto"/>
      </w:pPr>
      <w:r>
        <w:rPr>
          <w:rFonts w:ascii="Calibri" w:hAnsi="Calibri"/>
          <w:szCs w:val="24"/>
        </w:rPr>
        <w:t>Zgodnie z przepisami dyrektywy ściekowej warunkami koniecznymi do spełnienia przez aglomeracje jej wymogów są następujące aspekty, do których należy się odnieść:</w:t>
      </w:r>
    </w:p>
    <w:p w14:paraId="4E9C3BFA" w14:textId="77777777" w:rsidR="00B41E59" w:rsidRDefault="00B41E59" w:rsidP="00B41E59">
      <w:pPr>
        <w:numPr>
          <w:ilvl w:val="0"/>
          <w:numId w:val="37"/>
        </w:numPr>
        <w:spacing w:after="120" w:line="276" w:lineRule="auto"/>
      </w:pPr>
      <w:r>
        <w:rPr>
          <w:rFonts w:ascii="Calibri" w:hAnsi="Calibri"/>
          <w:szCs w:val="24"/>
        </w:rPr>
        <w:t>wydajność oczyszczalni ścieków w aglomeracjach, która musi odpowiadać ładunkowi generowanemu na ich obszarze;</w:t>
      </w:r>
    </w:p>
    <w:p w14:paraId="5AB5B41E" w14:textId="77777777" w:rsidR="00B41E59" w:rsidRDefault="00B41E59" w:rsidP="00B41E59">
      <w:pPr>
        <w:numPr>
          <w:ilvl w:val="0"/>
          <w:numId w:val="37"/>
        </w:numPr>
        <w:spacing w:after="120" w:line="276" w:lineRule="auto"/>
      </w:pPr>
      <w:r>
        <w:rPr>
          <w:rFonts w:ascii="Calibri" w:hAnsi="Calibri"/>
          <w:szCs w:val="24"/>
        </w:rPr>
        <w:t xml:space="preserve">standardy oczyszczania ścieków w oczyszczalniach, które uzależnione są od wielkości aglomeracji; jakość oczyszczonych ścieków odprowadzanych z każdej oczyszczalni musi być zgodna z wymaganiami ustawy Prawo wodne i rozporządzeniem MŚ </w:t>
      </w:r>
      <w:r>
        <w:rPr>
          <w:rFonts w:ascii="Calibri" w:hAnsi="Calibri"/>
          <w:szCs w:val="24"/>
        </w:rPr>
        <w:br/>
        <w:t>w sprawie warunków, jakie należy spełnić przy wprowadzaniu ścieków do wód lub do ziemi, oraz w sprawie substancji szczególnie szkodliwych dla środowiska wodnego.</w:t>
      </w:r>
    </w:p>
    <w:p w14:paraId="07CBDBFC" w14:textId="77777777" w:rsidR="00B41E59" w:rsidRDefault="00B41E59" w:rsidP="00B41E59">
      <w:pPr>
        <w:numPr>
          <w:ilvl w:val="0"/>
          <w:numId w:val="37"/>
        </w:numPr>
        <w:spacing w:after="120" w:line="276" w:lineRule="auto"/>
      </w:pPr>
      <w:r>
        <w:rPr>
          <w:rFonts w:ascii="Calibri" w:hAnsi="Calibri"/>
          <w:szCs w:val="24"/>
        </w:rPr>
        <w:t xml:space="preserve">wyposażenie aglomeracji w systemy zbierania ścieków komunalnych musi gwarantować spełnienie w tym zakresie wymogów dyrektywy ściekowej; ludność aglomeracji nieobsługiwana przez zbiorcze systemy kanalizacyjne powinna korzystać </w:t>
      </w:r>
      <w:r>
        <w:rPr>
          <w:rFonts w:ascii="Calibri" w:hAnsi="Calibri"/>
          <w:szCs w:val="24"/>
        </w:rPr>
        <w:br/>
      </w:r>
      <w:r>
        <w:rPr>
          <w:rFonts w:ascii="Calibri" w:hAnsi="Calibri"/>
          <w:szCs w:val="24"/>
        </w:rPr>
        <w:lastRenderedPageBreak/>
        <w:t xml:space="preserve">z innych systemów oczyszczania ścieków, zapewniający ten sam poziom ochrony środowiska. </w:t>
      </w:r>
    </w:p>
    <w:p w14:paraId="32C31A67" w14:textId="77777777" w:rsidR="00B41E59" w:rsidRDefault="00B41E59" w:rsidP="00B41E59">
      <w:pPr>
        <w:numPr>
          <w:ilvl w:val="0"/>
          <w:numId w:val="36"/>
        </w:numPr>
        <w:spacing w:after="120" w:line="276" w:lineRule="auto"/>
      </w:pPr>
      <w:r>
        <w:rPr>
          <w:rFonts w:ascii="Calibri" w:hAnsi="Calibri"/>
          <w:szCs w:val="24"/>
        </w:rPr>
        <w:t>Przedstawienie zastosowanych/planowanych rozwiązań dotyczących gospodarki osadami ściekowymi na oczyszczalniach z uwzględnieniem hierarchii sposobów postępowania z odpadami wskazanymi w aktualnej wersji Krajowego planu gospodarki odpadami lub Krajowego Programu Zapobiegania Powstawaniu Odpadów.</w:t>
      </w:r>
    </w:p>
    <w:p w14:paraId="01D8C2AE" w14:textId="77777777" w:rsidR="00B41E59" w:rsidRDefault="00B41E59" w:rsidP="00B41E59">
      <w:pPr>
        <w:spacing w:after="120" w:line="276" w:lineRule="auto"/>
      </w:pPr>
      <w:r>
        <w:rPr>
          <w:rFonts w:ascii="Calibri" w:hAnsi="Calibri"/>
          <w:b/>
          <w:bCs/>
          <w:szCs w:val="24"/>
        </w:rPr>
        <w:t>Punkt A.6.2.</w:t>
      </w:r>
    </w:p>
    <w:p w14:paraId="73B137D8" w14:textId="0120BAF9" w:rsidR="00B41E59" w:rsidRDefault="00B41E59" w:rsidP="00B41E59">
      <w:pPr>
        <w:spacing w:after="120" w:line="276" w:lineRule="auto"/>
      </w:pPr>
      <w:r>
        <w:rPr>
          <w:rFonts w:ascii="Calibri" w:hAnsi="Calibri"/>
          <w:bCs/>
          <w:szCs w:val="24"/>
        </w:rPr>
        <w:t xml:space="preserve">Punkt dotyczy tylko projektów w sektorze gospodarowania odpadami, w których ma zastosowanie </w:t>
      </w:r>
      <w:r>
        <w:rPr>
          <w:rFonts w:ascii="Calibri" w:hAnsi="Calibri"/>
          <w:szCs w:val="24"/>
        </w:rPr>
        <w:t xml:space="preserve">dyrektywa 2008/98/WE Parlamentu Europejskiego i Rady („dyrektywa ramowa w sprawie odpadów”). </w:t>
      </w:r>
      <w:r>
        <w:rPr>
          <w:rFonts w:ascii="Calibri" w:hAnsi="Calibri"/>
          <w:bCs/>
          <w:szCs w:val="24"/>
        </w:rPr>
        <w:t xml:space="preserve">Punkt dotyczy wyłącznie projektów dużych w rozumieniu rozporządzenia (UE) nr 1303/2013. </w:t>
      </w:r>
    </w:p>
    <w:p w14:paraId="70B840DF" w14:textId="77777777" w:rsidR="00B41E59" w:rsidRDefault="00B41E59" w:rsidP="00B41E59">
      <w:pPr>
        <w:spacing w:after="120" w:line="276" w:lineRule="auto"/>
      </w:pPr>
      <w:r>
        <w:rPr>
          <w:rFonts w:ascii="Calibri" w:hAnsi="Calibri"/>
          <w:b/>
          <w:szCs w:val="24"/>
        </w:rPr>
        <w:t>Podpunkt A.6.2.1</w:t>
      </w:r>
      <w:r>
        <w:rPr>
          <w:rFonts w:ascii="Calibri" w:hAnsi="Calibri"/>
          <w:szCs w:val="24"/>
        </w:rPr>
        <w:t xml:space="preserve">. </w:t>
      </w:r>
    </w:p>
    <w:p w14:paraId="679D8F0A" w14:textId="77777777" w:rsidR="00B41E59" w:rsidRDefault="00B41E59" w:rsidP="00B41E59">
      <w:pPr>
        <w:spacing w:after="120" w:line="276" w:lineRule="auto"/>
      </w:pPr>
      <w:r>
        <w:rPr>
          <w:rFonts w:ascii="Calibri" w:hAnsi="Calibri"/>
          <w:bCs/>
          <w:szCs w:val="24"/>
        </w:rPr>
        <w:t xml:space="preserve">W punkcie należy podać link internetowy do uzgodnionego planu działania w zakresie stosowania dyrektywy ramowej w sprawie odpadów. </w:t>
      </w:r>
    </w:p>
    <w:p w14:paraId="22855F5B" w14:textId="77777777" w:rsidR="00B41E59" w:rsidRDefault="00B41E59" w:rsidP="00B41E59">
      <w:pPr>
        <w:spacing w:after="120" w:line="276" w:lineRule="auto"/>
      </w:pPr>
      <w:r>
        <w:rPr>
          <w:rFonts w:ascii="Calibri" w:hAnsi="Calibri"/>
          <w:b/>
          <w:szCs w:val="24"/>
        </w:rPr>
        <w:t>Podpunkt A.6.2.2</w:t>
      </w:r>
      <w:r>
        <w:rPr>
          <w:rFonts w:ascii="Calibri" w:hAnsi="Calibri"/>
          <w:szCs w:val="24"/>
        </w:rPr>
        <w:t xml:space="preserve">. </w:t>
      </w:r>
    </w:p>
    <w:p w14:paraId="71A7EF09" w14:textId="77777777" w:rsidR="00B41E59" w:rsidRDefault="00B41E59" w:rsidP="00B41E59">
      <w:pPr>
        <w:spacing w:after="120" w:line="276" w:lineRule="auto"/>
      </w:pPr>
      <w:r>
        <w:rPr>
          <w:rFonts w:ascii="Calibri" w:hAnsi="Calibri"/>
          <w:bCs/>
          <w:szCs w:val="24"/>
        </w:rPr>
        <w:t xml:space="preserve">Należy wyjaśnić, w jaki sposób projekt wpisuje się w realizację celów dyrektywy ramowej </w:t>
      </w:r>
      <w:r>
        <w:rPr>
          <w:rFonts w:ascii="Calibri" w:hAnsi="Calibri"/>
          <w:bCs/>
          <w:szCs w:val="24"/>
        </w:rPr>
        <w:br/>
        <w:t xml:space="preserve">o odpadach na obszarze odziaływania przedsięwzięcia. Należy wskazać spójność projektu </w:t>
      </w:r>
      <w:r>
        <w:rPr>
          <w:rFonts w:ascii="Calibri" w:hAnsi="Calibri"/>
          <w:bCs/>
          <w:szCs w:val="24"/>
        </w:rPr>
        <w:br/>
        <w:t>z Planem Gospodarki Odpadami dla Województwa Opolskiego na lata 2012-2017 przyjętym Uchwałą Sejmiku Województwa Opolskiego Nr XX/271/2012 z dnia 28 sierpnia 2012 r. Ponadto należy wskazać spójność z hierarchią postępowania z odpadami oraz to, w jaki sposób projekt przyczynia się do osiągnięcia celów w zakresie recyklingu na 2020 r. (art. 4 i art. 11 ust. 2 dyrektywy ramowej w sprawie odpadów). Należy wskazać także zgodność wsparcia z Krajowym planem gospodarki odpadami.</w:t>
      </w:r>
    </w:p>
    <w:p w14:paraId="528A2953" w14:textId="77777777" w:rsidR="00B41E59" w:rsidRDefault="00B41E59" w:rsidP="00B41E59">
      <w:pPr>
        <w:spacing w:after="120" w:line="276" w:lineRule="auto"/>
      </w:pPr>
      <w:r>
        <w:rPr>
          <w:rFonts w:ascii="Calibri" w:hAnsi="Calibri"/>
          <w:bCs/>
          <w:szCs w:val="24"/>
        </w:rPr>
        <w:t>W szczególności należy opisać, w jaki sposób została uwzględniona hierarchia sposobów postępowania z odpadami od zapobiegania powstawaniu odpadów poprzez przygotowanie do ponownego użytku, recykling, inne procesy odzysku po unieszkodliwianie.</w:t>
      </w:r>
    </w:p>
    <w:p w14:paraId="19603523" w14:textId="77777777" w:rsidR="00B41E59" w:rsidRDefault="00B41E59" w:rsidP="00B41E59">
      <w:pPr>
        <w:spacing w:after="120" w:line="276" w:lineRule="auto"/>
      </w:pPr>
      <w:r>
        <w:rPr>
          <w:rFonts w:ascii="Calibri" w:hAnsi="Calibri"/>
          <w:bCs/>
          <w:szCs w:val="24"/>
        </w:rPr>
        <w:t xml:space="preserve">Należy podać, w jaki sposób projekt przyczynia się do osiągnięcia celów w zakresie przygotowania do ponownego użycia i recyklingu określonych frakcji odpadów komunalnych.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w:t>
      </w:r>
      <w:r>
        <w:rPr>
          <w:rFonts w:ascii="Calibri" w:hAnsi="Calibri"/>
          <w:bCs/>
          <w:szCs w:val="24"/>
        </w:rPr>
        <w:lastRenderedPageBreak/>
        <w:t xml:space="preserve">osiągnięte na terenie oddziaływania przedsięwzięcia. Jeżeli dane takie zamieszczone są w innej części wniosku wystarczy umieścić odniesienie do odpowiedniej sekcji. </w:t>
      </w:r>
    </w:p>
    <w:p w14:paraId="1AE34D58" w14:textId="77777777" w:rsidR="00B41E59" w:rsidRDefault="00B41E59" w:rsidP="00B41E59">
      <w:pPr>
        <w:spacing w:after="120" w:line="276" w:lineRule="auto"/>
      </w:pPr>
      <w:r>
        <w:rPr>
          <w:rFonts w:ascii="Calibri" w:hAnsi="Calibri"/>
          <w:bCs/>
          <w:szCs w:val="24"/>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p w14:paraId="1D1AE357" w14:textId="77777777" w:rsidR="00B41E59" w:rsidRDefault="00B41E59" w:rsidP="00B41E59">
      <w:pPr>
        <w:spacing w:after="120" w:line="276" w:lineRule="auto"/>
      </w:pPr>
      <w:r>
        <w:rPr>
          <w:rFonts w:ascii="Calibri" w:hAnsi="Calibri"/>
          <w:b/>
          <w:szCs w:val="24"/>
        </w:rPr>
        <w:t>Punkt A.6.3.</w:t>
      </w:r>
    </w:p>
    <w:p w14:paraId="2B904731" w14:textId="5FB1A405" w:rsidR="00B41E59" w:rsidRDefault="00B41E59" w:rsidP="00B41E59">
      <w:pPr>
        <w:spacing w:after="120" w:line="276" w:lineRule="auto"/>
      </w:pPr>
      <w:r>
        <w:rPr>
          <w:rFonts w:ascii="Calibri" w:hAnsi="Calibri"/>
          <w:bCs/>
          <w:szCs w:val="24"/>
        </w:rPr>
        <w:t>Punkt dotyczy tylko projektów wymagających udzielenia pozwolenia zgodnie z dyrektywą 2010/75/UE Parlamentu Europejskiego i Rady („dyrektywa w sprawie emisji przemysłowych”).</w:t>
      </w:r>
    </w:p>
    <w:p w14:paraId="5907DA52" w14:textId="77777777" w:rsidR="00B41E59" w:rsidRDefault="00B41E59" w:rsidP="00B41E59">
      <w:pPr>
        <w:spacing w:after="120" w:line="276" w:lineRule="auto"/>
      </w:pPr>
      <w:r>
        <w:rPr>
          <w:rFonts w:ascii="Calibri" w:hAnsi="Calibri"/>
          <w:bCs/>
          <w:szCs w:val="24"/>
        </w:rPr>
        <w:t xml:space="preserve">Należy wykazać, że instalacja jest eksploatowana zgodnie z warunkami ustalonymi </w:t>
      </w:r>
      <w:r>
        <w:rPr>
          <w:rFonts w:ascii="Calibri" w:hAnsi="Calibri"/>
          <w:bCs/>
          <w:szCs w:val="24"/>
        </w:rPr>
        <w:br/>
        <w:t>w obowiązującym pozwoleniu zintegrowanym uwzględniającym, tam gdzie ma to zastosowanie, graniczne wielkości emisyjne określone we właściwych Konkluzjach BAT. W punkcie należy szczegółowo wyjaśnić w jaki sposób projekt spełnia wymogi dyrektywy w sprawie emisji przemysłowych odwołując się do wskazanych w punkcie zapytań.</w:t>
      </w:r>
    </w:p>
    <w:p w14:paraId="1D4F6C7C" w14:textId="77777777" w:rsidR="00B41E59" w:rsidRDefault="00B41E59" w:rsidP="00B41E59">
      <w:pPr>
        <w:spacing w:after="120" w:line="276" w:lineRule="auto"/>
      </w:pPr>
      <w:r>
        <w:rPr>
          <w:rFonts w:ascii="Calibri" w:hAnsi="Calibri"/>
          <w:b/>
          <w:szCs w:val="24"/>
        </w:rPr>
        <w:t>Punkt A.6.4.</w:t>
      </w:r>
    </w:p>
    <w:p w14:paraId="0B018BB8" w14:textId="77777777" w:rsidR="00B41E59" w:rsidRDefault="00B41E59" w:rsidP="00B41E59">
      <w:pPr>
        <w:spacing w:after="120" w:line="276" w:lineRule="auto"/>
      </w:pPr>
      <w:r>
        <w:rPr>
          <w:rFonts w:ascii="Calibri" w:hAnsi="Calibri"/>
          <w:bCs/>
          <w:szCs w:val="24"/>
        </w:rPr>
        <w:t>W punkcie tym należy wymienić wszystkie inne dyrektywy środowiskowe, które mają w ocenie Wnioskodawcy zastosowanie do projektu wraz z podaniem uzasadnienia i zakresu. Jeżeli nie ma takich dyrektyw, należy wpisać „NIE DOTYCZY”.</w:t>
      </w:r>
    </w:p>
    <w:p w14:paraId="5559CDEF" w14:textId="77777777" w:rsidR="00B41E59" w:rsidRDefault="00B41E59" w:rsidP="00B41E59">
      <w:pPr>
        <w:spacing w:after="120" w:line="276" w:lineRule="auto"/>
      </w:pPr>
      <w:r>
        <w:rPr>
          <w:rFonts w:ascii="Calibri" w:hAnsi="Calibri"/>
          <w:b/>
          <w:bCs/>
          <w:szCs w:val="24"/>
        </w:rPr>
        <w:t>Punkt</w:t>
      </w:r>
      <w:r>
        <w:rPr>
          <w:rFonts w:ascii="Calibri" w:hAnsi="Calibri"/>
          <w:szCs w:val="24"/>
        </w:rPr>
        <w:t xml:space="preserve"> </w:t>
      </w:r>
      <w:r>
        <w:rPr>
          <w:rFonts w:ascii="Calibri" w:hAnsi="Calibri"/>
          <w:b/>
          <w:szCs w:val="24"/>
        </w:rPr>
        <w:t>A.7.1.</w:t>
      </w:r>
    </w:p>
    <w:p w14:paraId="713E3D96" w14:textId="77777777" w:rsidR="00B41E59" w:rsidRDefault="00B41E59" w:rsidP="00B41E59">
      <w:pPr>
        <w:spacing w:after="120" w:line="276" w:lineRule="auto"/>
      </w:pPr>
      <w:r>
        <w:rPr>
          <w:rFonts w:ascii="Calibri" w:hAnsi="Calibri"/>
          <w:szCs w:val="24"/>
        </w:rPr>
        <w:t xml:space="preserve">Jeżeli projekt generuje koszty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 należy w tym punkcie zaznaczyć odpowiednio opcję (TAK lub NIE), wskazującą czy koszty te zostały uwzględnione w analizie kosztów i korzyści. </w:t>
      </w:r>
    </w:p>
    <w:p w14:paraId="7BCD95AE" w14:textId="77777777" w:rsidR="00B41E59" w:rsidRDefault="00B41E59" w:rsidP="00B41E59">
      <w:pPr>
        <w:spacing w:after="120" w:line="276" w:lineRule="auto"/>
      </w:pPr>
      <w:r>
        <w:rPr>
          <w:rFonts w:ascii="Calibri" w:hAnsi="Calibri"/>
          <w:b/>
          <w:szCs w:val="24"/>
        </w:rPr>
        <w:t xml:space="preserve">Opcja (NIE DOTYCZY) </w:t>
      </w:r>
    </w:p>
    <w:p w14:paraId="18F42D86" w14:textId="3CEE2B2F" w:rsidR="00B41E59" w:rsidRDefault="00B41E59" w:rsidP="00B41E59">
      <w:pPr>
        <w:spacing w:after="120" w:line="276" w:lineRule="auto"/>
      </w:pPr>
      <w:r>
        <w:rPr>
          <w:rFonts w:ascii="Calibri" w:hAnsi="Calibri"/>
          <w:szCs w:val="24"/>
        </w:rPr>
        <w:t>Opcję należy zaznaczyć w przypadku projektu, który nie generuje kosztów rozwiązań na rzecz zmniejszenia lub skompensowania negatywnego oddziaływania na środowisko. W takim przypadku należy przejść do punktu A.8.</w:t>
      </w:r>
    </w:p>
    <w:p w14:paraId="6A832426" w14:textId="77777777" w:rsidR="00B41E59" w:rsidRDefault="00B41E59" w:rsidP="00B41E59">
      <w:pPr>
        <w:spacing w:after="120" w:line="276" w:lineRule="auto"/>
      </w:pPr>
      <w:r>
        <w:rPr>
          <w:rFonts w:ascii="Calibri" w:hAnsi="Calibri"/>
          <w:b/>
          <w:bCs/>
          <w:szCs w:val="24"/>
        </w:rPr>
        <w:t>Punkt</w:t>
      </w:r>
      <w:r>
        <w:rPr>
          <w:rFonts w:ascii="Calibri" w:hAnsi="Calibri"/>
          <w:szCs w:val="24"/>
        </w:rPr>
        <w:t xml:space="preserve"> </w:t>
      </w:r>
      <w:r>
        <w:rPr>
          <w:rFonts w:ascii="Calibri" w:hAnsi="Calibri"/>
          <w:b/>
          <w:szCs w:val="24"/>
        </w:rPr>
        <w:t>A.7.2.</w:t>
      </w:r>
    </w:p>
    <w:p w14:paraId="440EC808" w14:textId="77777777" w:rsidR="00B41E59" w:rsidRDefault="00B41E59" w:rsidP="00B41E59">
      <w:pPr>
        <w:spacing w:after="120" w:line="276" w:lineRule="auto"/>
      </w:pPr>
      <w:r>
        <w:rPr>
          <w:rFonts w:ascii="Calibri" w:hAnsi="Calibri"/>
          <w:szCs w:val="24"/>
        </w:rPr>
        <w:t>Należy wskazać procentowy udział środków przeznaczonych na zmniejszenie lub skompensowanie strat dla środowiska naturalnego oraz zwięźle opisać jakie środki zaplanowano w ramach projektu z oszacowaniem ich kosztów.</w:t>
      </w:r>
    </w:p>
    <w:p w14:paraId="061CA8E9" w14:textId="77777777" w:rsidR="00B41E59" w:rsidRDefault="00B41E59" w:rsidP="00B41E59">
      <w:pPr>
        <w:spacing w:after="120" w:line="276" w:lineRule="auto"/>
      </w:pPr>
      <w:r>
        <w:rPr>
          <w:rFonts w:ascii="Calibri" w:hAnsi="Calibri"/>
          <w:b/>
          <w:szCs w:val="24"/>
        </w:rPr>
        <w:lastRenderedPageBreak/>
        <w:t>Punkt A.8.1.</w:t>
      </w:r>
    </w:p>
    <w:p w14:paraId="1488A97F" w14:textId="77777777" w:rsidR="00B41E59" w:rsidRDefault="00B41E59" w:rsidP="00B41E59">
      <w:pPr>
        <w:spacing w:after="120" w:line="276" w:lineRule="auto"/>
      </w:pPr>
      <w:r>
        <w:rPr>
          <w:rFonts w:ascii="Calibri" w:hAnsi="Calibri"/>
          <w:szCs w:val="24"/>
        </w:rPr>
        <w:t xml:space="preserve">Należy opisać, w jaki sposób realizacja projektu wpisuje się w cele klimatyczne określone </w:t>
      </w:r>
      <w:r>
        <w:rPr>
          <w:rFonts w:ascii="Calibri" w:hAnsi="Calibri"/>
          <w:szCs w:val="24"/>
        </w:rPr>
        <w:br/>
        <w:t xml:space="preserve">w Strategii Europa 2020, przy czym różne projekty w różnym stopniu i zakresie mogą przyczyniać się do wskazanych poniżej celów. </w:t>
      </w:r>
    </w:p>
    <w:p w14:paraId="59DB1F1D" w14:textId="77777777" w:rsidR="00B41E59" w:rsidRDefault="00B41E59" w:rsidP="00B41E59">
      <w:pPr>
        <w:spacing w:after="120" w:line="276" w:lineRule="auto"/>
      </w:pPr>
      <w:r>
        <w:rPr>
          <w:rFonts w:ascii="Calibri" w:hAnsi="Calibri"/>
          <w:szCs w:val="24"/>
        </w:rPr>
        <w:t xml:space="preserve">Cele unijnej Strategii Europa 2020 w odniesieniu do zmian klimatu i związanego z zagadnieniami klimatycznymi zrównoważonego wykorzystania energii zostały sformułowane w odniesieniu do stanu na rok 2020 w sposób następujący: </w:t>
      </w:r>
    </w:p>
    <w:p w14:paraId="46457B4B" w14:textId="77777777" w:rsidR="00B41E59" w:rsidRDefault="00B41E59" w:rsidP="00B41E59">
      <w:pPr>
        <w:numPr>
          <w:ilvl w:val="0"/>
          <w:numId w:val="38"/>
        </w:numPr>
        <w:spacing w:after="120" w:line="276" w:lineRule="auto"/>
        <w:ind w:left="714" w:hanging="357"/>
      </w:pPr>
      <w:r>
        <w:rPr>
          <w:rFonts w:ascii="Calibri" w:hAnsi="Calibri"/>
          <w:szCs w:val="24"/>
        </w:rPr>
        <w:t xml:space="preserve">ograniczenie emisji gazów cieplarnianych o 20 % w stosunku do poziomu z 1990 r. (lub nawet o 30 %, jeśli warunki będą sprzyjające); </w:t>
      </w:r>
    </w:p>
    <w:p w14:paraId="7297CB54" w14:textId="77777777" w:rsidR="00B41E59" w:rsidRDefault="00B41E59" w:rsidP="00B41E59">
      <w:pPr>
        <w:numPr>
          <w:ilvl w:val="0"/>
          <w:numId w:val="38"/>
        </w:numPr>
        <w:spacing w:after="120" w:line="276" w:lineRule="auto"/>
        <w:ind w:left="714" w:hanging="357"/>
      </w:pPr>
      <w:r>
        <w:rPr>
          <w:rFonts w:ascii="Calibri" w:hAnsi="Calibri"/>
          <w:szCs w:val="24"/>
        </w:rPr>
        <w:t>osiągnięcie 20 % poziomu energii pochodzącej ze źródeł odnawialnych;</w:t>
      </w:r>
    </w:p>
    <w:p w14:paraId="4460429C" w14:textId="77777777" w:rsidR="00B41E59" w:rsidRDefault="00B41E59" w:rsidP="00B41E59">
      <w:pPr>
        <w:numPr>
          <w:ilvl w:val="0"/>
          <w:numId w:val="38"/>
        </w:numPr>
        <w:spacing w:after="120" w:line="276" w:lineRule="auto"/>
        <w:ind w:left="714" w:hanging="357"/>
      </w:pPr>
      <w:r>
        <w:rPr>
          <w:rFonts w:ascii="Calibri" w:hAnsi="Calibri"/>
          <w:szCs w:val="24"/>
        </w:rPr>
        <w:t>wzrost efektywności energetycznej o 20 %.</w:t>
      </w:r>
    </w:p>
    <w:p w14:paraId="3BE8467F" w14:textId="77777777" w:rsidR="00B41E59" w:rsidRDefault="00B41E59" w:rsidP="00B41E59">
      <w:pPr>
        <w:spacing w:after="120" w:line="276" w:lineRule="auto"/>
      </w:pPr>
      <w:r>
        <w:rPr>
          <w:rFonts w:ascii="Calibri" w:hAnsi="Calibri"/>
          <w:szCs w:val="24"/>
        </w:rPr>
        <w:t xml:space="preserve">W przypadku Polski realizacja celu klimatycznego dotyczącego udziału energii odnawialnej będzie polegała na konieczności osiągnięcia w bilansie energii finalnej brutto poziomu 15 % z OZE </w:t>
      </w:r>
      <w:r>
        <w:rPr>
          <w:rFonts w:ascii="Calibri" w:hAnsi="Calibri"/>
          <w:szCs w:val="24"/>
        </w:rPr>
        <w:br/>
        <w:t xml:space="preserve">w 2020 r. Polska w związku z przyjętym w pakiecie energetyczno-klimatycznym poziomem odniesienia z 2005 r., powinna była do 2020 r. zredukować emisję gazów cieplarnianych w systemie handlu uprawnieniami do emisji EU ETS o 21%, natomiast w obszarze non-ETS Polska mogła zwiększyć emisje o 14 % w 2020 r. w stosunku do 2005 r. Unijną podstawą prawną ustanawiającą ETS, a w tym podział na rodzaje działalności objętej systemem ETS, jest dyrektywa nr 87/2003 Parlamentu Europejskiego i Rady z dnia 13 października 2003 r. Polskie przepisy </w:t>
      </w:r>
      <w:r>
        <w:rPr>
          <w:rFonts w:ascii="Calibri" w:hAnsi="Calibri"/>
          <w:szCs w:val="24"/>
        </w:rPr>
        <w:br/>
        <w:t xml:space="preserve">w tym zakresie można znaleźć na stronie internetowej: </w:t>
      </w:r>
      <w:r>
        <w:rPr>
          <w:rStyle w:val="Hipercze"/>
          <w:rFonts w:ascii="Calibri" w:hAnsi="Calibri"/>
          <w:color w:val="0070C0"/>
          <w:szCs w:val="24"/>
        </w:rPr>
        <w:t>Ministerstwa Klimatu i Środowiska</w:t>
      </w:r>
      <w:r>
        <w:rPr>
          <w:rFonts w:ascii="Calibri" w:hAnsi="Calibri"/>
          <w:szCs w:val="24"/>
        </w:rPr>
        <w:t xml:space="preserve">, realizujące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r>
        <w:rPr>
          <w:rFonts w:ascii="Calibri" w:hAnsi="Calibri"/>
          <w:szCs w:val="24"/>
        </w:rPr>
        <w:b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Pr>
          <w:rFonts w:ascii="Calibri" w:hAnsi="Calibri"/>
          <w:szCs w:val="24"/>
        </w:rPr>
        <w:br/>
        <w:t xml:space="preserve">w rozporządzeniu (UE) nr 1303/2013 oraz w rozporządzeniach dotyczących poszczególnych funduszy, kategorie interwencji mogą być stosowane w odniesieniu do wsparcia w ramach różnych celów tematycznych. W celu określenia wysokości wydatków klimatycznych </w:t>
      </w:r>
      <w:r>
        <w:rPr>
          <w:rFonts w:ascii="Calibri" w:hAnsi="Calibri"/>
          <w:szCs w:val="24"/>
        </w:rPr>
        <w:br/>
      </w:r>
      <w:r>
        <w:rPr>
          <w:rFonts w:ascii="Calibri" w:hAnsi="Calibri"/>
          <w:szCs w:val="24"/>
        </w:rPr>
        <w:lastRenderedPageBreak/>
        <w:t xml:space="preserve">w danym projekcie, agregowanych następnie do celów sprawozdawczych przez instytucje zarządzające programami, należy: </w:t>
      </w:r>
    </w:p>
    <w:p w14:paraId="58E53839" w14:textId="77777777" w:rsidR="00B41E59" w:rsidRDefault="00B41E59" w:rsidP="00B41E59">
      <w:pPr>
        <w:numPr>
          <w:ilvl w:val="0"/>
          <w:numId w:val="39"/>
        </w:numPr>
        <w:spacing w:after="120" w:line="276" w:lineRule="auto"/>
      </w:pPr>
      <w:r>
        <w:rPr>
          <w:rFonts w:ascii="Calibri" w:hAnsi="Calibri"/>
          <w:szCs w:val="24"/>
        </w:rPr>
        <w:t xml:space="preserve">przypisać współczynniki określone w tabeli 1 załącznika 1 do ww. rozporządzenia </w:t>
      </w:r>
      <w:r>
        <w:rPr>
          <w:rFonts w:ascii="Calibri" w:hAnsi="Calibri"/>
          <w:szCs w:val="24"/>
        </w:rPr>
        <w:br/>
        <w:t>nr 215/2014 (współczynniki mogą wynieść 0 %, 40 % lub 100 %) do odpowiednich kodów obszarów interwencji określonych dla projektu w punkcie B.2.1 wniosku, a następnie</w:t>
      </w:r>
    </w:p>
    <w:p w14:paraId="6CAAC47C" w14:textId="77777777" w:rsidR="00B41E59" w:rsidRDefault="00B41E59" w:rsidP="00B41E59">
      <w:pPr>
        <w:numPr>
          <w:ilvl w:val="0"/>
          <w:numId w:val="39"/>
        </w:numPr>
        <w:spacing w:after="120" w:line="276" w:lineRule="auto"/>
      </w:pPr>
      <w:r>
        <w:rPr>
          <w:rFonts w:ascii="Calibri" w:hAnsi="Calibri"/>
          <w:szCs w:val="24"/>
        </w:rPr>
        <w:t xml:space="preserve">uwzględniając określone w tym punkcie kwoty przyporządkowane do poszczególnych kodów obszaru interwencji, wyliczyć wysokość wydatków na cele związane ze zmianami klimatu projekcie poprzez przemnożenie danych współczynników przez koszty całkowite projektu. </w:t>
      </w:r>
    </w:p>
    <w:p w14:paraId="6E40CAD2" w14:textId="77777777" w:rsidR="00B41E59" w:rsidRDefault="00B41E59" w:rsidP="00B41E59">
      <w:pPr>
        <w:spacing w:after="120" w:line="276" w:lineRule="auto"/>
      </w:pPr>
      <w:r>
        <w:rPr>
          <w:rFonts w:ascii="Calibri" w:hAnsi="Calibri"/>
          <w:b/>
          <w:szCs w:val="24"/>
        </w:rPr>
        <w:t>Punkt A.8.2.</w:t>
      </w:r>
    </w:p>
    <w:p w14:paraId="46B1CB35" w14:textId="77777777" w:rsidR="00B41E59" w:rsidRDefault="00B41E59" w:rsidP="00B41E59">
      <w:pPr>
        <w:spacing w:after="120" w:line="276" w:lineRule="auto"/>
      </w:pPr>
      <w:r>
        <w:rPr>
          <w:rFonts w:ascii="Calibri" w:hAnsi="Calibri"/>
          <w:szCs w:val="24"/>
        </w:rPr>
        <w:t xml:space="preserve">Należy odnieść się do tych kwestii poruszanych w pytaniach pomocniczych, które odnoszą się do rodzaju i charakteru projektu. Należy wziąć pod uwagę wszystkie etapy przygotowania przedsięwzięcia, w tym OOŚ. Konieczne jest w niniejszym punkcie w syntetyczny sposób: </w:t>
      </w:r>
    </w:p>
    <w:p w14:paraId="2DCD7FE7" w14:textId="77777777" w:rsidR="00B41E59" w:rsidRDefault="00B41E59" w:rsidP="00B41E59">
      <w:pPr>
        <w:numPr>
          <w:ilvl w:val="0"/>
          <w:numId w:val="40"/>
        </w:numPr>
        <w:spacing w:after="120" w:line="276" w:lineRule="auto"/>
      </w:pPr>
      <w:r>
        <w:rPr>
          <w:rFonts w:ascii="Calibri" w:hAnsi="Calibri"/>
          <w:szCs w:val="24"/>
        </w:rPr>
        <w:t>wskazanie na zastosowaną metodę oszacowania emisji i kosztów GHG oraz sposób włączenia ich do analizy ekonomicznej;</w:t>
      </w:r>
    </w:p>
    <w:p w14:paraId="3FB09DFB" w14:textId="77777777" w:rsidR="00B41E59" w:rsidRDefault="00B41E59" w:rsidP="00B41E59">
      <w:pPr>
        <w:numPr>
          <w:ilvl w:val="0"/>
          <w:numId w:val="40"/>
        </w:numPr>
        <w:spacing w:after="120" w:line="276" w:lineRule="auto"/>
      </w:pPr>
      <w:r>
        <w:rPr>
          <w:rFonts w:ascii="Calibri" w:hAnsi="Calibri"/>
          <w:szCs w:val="24"/>
        </w:rPr>
        <w:t>opisanie, w jaki sposób kwestie związane ze zmianami klimatu były uwzględniane na poszczególnych etapach przygotowania projektu;</w:t>
      </w:r>
    </w:p>
    <w:p w14:paraId="75A97096" w14:textId="77777777" w:rsidR="00B41E59" w:rsidRDefault="00B41E59" w:rsidP="00B41E59">
      <w:pPr>
        <w:numPr>
          <w:ilvl w:val="0"/>
          <w:numId w:val="40"/>
        </w:numPr>
        <w:spacing w:after="120" w:line="276" w:lineRule="auto"/>
      </w:pPr>
      <w:r>
        <w:rPr>
          <w:rFonts w:ascii="Calibri" w:hAnsi="Calibri"/>
          <w:szCs w:val="24"/>
        </w:rPr>
        <w:t>opisanie analizy oraz oceny podatności, a także analizy i oceny ryzyka oraz procesu wyboru i sposobu włączenia do projektu opcji adaptacyjnych (z przywołaniem zastosowanej metody i uzyskanych wyników).</w:t>
      </w:r>
    </w:p>
    <w:p w14:paraId="0051127F" w14:textId="77777777" w:rsidR="00B41E59" w:rsidRDefault="00B41E59" w:rsidP="00B41E59">
      <w:pPr>
        <w:spacing w:after="120" w:line="276" w:lineRule="auto"/>
      </w:pPr>
      <w:r>
        <w:rPr>
          <w:rFonts w:ascii="Calibri" w:hAnsi="Calibri"/>
          <w:b/>
          <w:szCs w:val="24"/>
        </w:rPr>
        <w:t>Punkt A.8.3.</w:t>
      </w:r>
    </w:p>
    <w:p w14:paraId="413F4A1C" w14:textId="77777777" w:rsidR="00B41E59" w:rsidRDefault="00B41E59" w:rsidP="00B41E59">
      <w:pPr>
        <w:spacing w:after="120" w:line="276" w:lineRule="auto"/>
      </w:pPr>
      <w:r>
        <w:rPr>
          <w:rFonts w:ascii="Calibri" w:hAnsi="Calibri"/>
          <w:szCs w:val="24"/>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340AE1F3" w14:textId="77777777" w:rsidR="00B41E59" w:rsidRDefault="00B41E59" w:rsidP="00B41E59">
      <w:pPr>
        <w:spacing w:after="120" w:line="276" w:lineRule="auto"/>
      </w:pPr>
      <w:r>
        <w:rPr>
          <w:rFonts w:ascii="Calibri" w:hAnsi="Calibri"/>
          <w:szCs w:val="24"/>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208AFDF9" w14:textId="77777777" w:rsidR="00B41E59" w:rsidRDefault="00B41E59" w:rsidP="00B41E59">
      <w:pPr>
        <w:spacing w:after="120" w:line="276" w:lineRule="auto"/>
      </w:pPr>
      <w:r>
        <w:rPr>
          <w:rFonts w:ascii="Calibri" w:hAnsi="Calibri"/>
          <w:szCs w:val="24"/>
        </w:rPr>
        <w:t xml:space="preserve">Ponadto należy opisać działania, które wynikają z rodzajów ryzyka zidentyfikowanych oraz przeanalizowanych na etapie przeprowadzonej oceny podatności i wyboru opcji adaptacyjnych, przy czym odnieść się należy nie tylko do działań na etapie projektowania, ale </w:t>
      </w:r>
      <w:r>
        <w:rPr>
          <w:rFonts w:ascii="Calibri" w:hAnsi="Calibri"/>
          <w:szCs w:val="24"/>
        </w:rPr>
        <w:lastRenderedPageBreak/>
        <w:t>także na etapie wdrażania i eksploatacji projektu (w tym działania „miękkie”). W każdym przypadku należy podać konkretne działania (nie „ogólne zasady”).</w:t>
      </w:r>
    </w:p>
    <w:p w14:paraId="0F3DF301" w14:textId="77777777" w:rsidR="00B41E59" w:rsidRDefault="00B41E59" w:rsidP="00B41E59">
      <w:pPr>
        <w:spacing w:after="120" w:line="276" w:lineRule="auto"/>
      </w:pPr>
      <w:r>
        <w:rPr>
          <w:rFonts w:ascii="Calibri" w:hAnsi="Calibri"/>
          <w:szCs w:val="24"/>
        </w:rPr>
        <w:t>Konieczne jest jasne wykazanie powiązania konkretnych działań ze zidentyfikowanym wcześniej ryzykiem oraz przedstawienie odporności projektu po ich zastosowaniu.</w:t>
      </w:r>
    </w:p>
    <w:p w14:paraId="56A03405" w14:textId="77777777" w:rsidR="00B41E59" w:rsidRDefault="00B41E59" w:rsidP="00B41E59">
      <w:pPr>
        <w:spacing w:after="120" w:line="276" w:lineRule="auto"/>
      </w:pPr>
      <w:r>
        <w:rPr>
          <w:rFonts w:ascii="Calibri" w:hAnsi="Calibri"/>
          <w:szCs w:val="24"/>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t>
      </w:r>
      <w:r>
        <w:rPr>
          <w:rFonts w:ascii="Calibri" w:hAnsi="Calibri"/>
          <w:szCs w:val="24"/>
        </w:rPr>
        <w:br/>
        <w:t xml:space="preserve">w punkcie A.8.2. formularza. </w:t>
      </w:r>
    </w:p>
    <w:p w14:paraId="771D2818" w14:textId="763795E7" w:rsidR="00B41E59" w:rsidRPr="000F2153" w:rsidRDefault="00B41E59" w:rsidP="00534A6C">
      <w:pPr>
        <w:pStyle w:val="Nagwek3"/>
        <w:numPr>
          <w:ilvl w:val="0"/>
          <w:numId w:val="46"/>
        </w:numPr>
        <w:spacing w:before="0" w:after="120" w:line="276" w:lineRule="auto"/>
        <w:ind w:left="0" w:firstLine="0"/>
        <w:rPr>
          <w:rFonts w:ascii="Calibri" w:hAnsi="Calibri"/>
          <w:sz w:val="28"/>
          <w:szCs w:val="28"/>
        </w:rPr>
      </w:pPr>
      <w:bookmarkStart w:id="7" w:name="_Toc179171285"/>
      <w:bookmarkStart w:id="8" w:name="_Toc477857446"/>
      <w:bookmarkStart w:id="9" w:name="_Toc129863618"/>
      <w:bookmarkEnd w:id="6"/>
      <w:r w:rsidRPr="00FC1DAF">
        <w:rPr>
          <w:rFonts w:ascii="Calibri" w:hAnsi="Calibri"/>
          <w:sz w:val="28"/>
          <w:szCs w:val="28"/>
        </w:rPr>
        <w:t>DOKUMENT POTWIE</w:t>
      </w:r>
      <w:r>
        <w:rPr>
          <w:rFonts w:ascii="Calibri" w:hAnsi="Calibri"/>
          <w:sz w:val="28"/>
          <w:szCs w:val="28"/>
        </w:rPr>
        <w:t xml:space="preserve">RDZAJĄCY ZABEZPIECZENIE ŚRODKÓW </w:t>
      </w:r>
      <w:r w:rsidRPr="00FC1DAF">
        <w:rPr>
          <w:rFonts w:ascii="Calibri" w:hAnsi="Calibri"/>
          <w:sz w:val="28"/>
          <w:szCs w:val="28"/>
        </w:rPr>
        <w:t>KONIECZNYCH DO ZREALIZOWANIA INWESTYCJI</w:t>
      </w:r>
      <w:bookmarkEnd w:id="7"/>
      <w:bookmarkEnd w:id="8"/>
      <w:bookmarkEnd w:id="9"/>
    </w:p>
    <w:p w14:paraId="349814C9" w14:textId="77777777" w:rsidR="00B41E59" w:rsidRPr="008D21D7" w:rsidRDefault="00B41E59" w:rsidP="00B41E59">
      <w:pPr>
        <w:spacing w:after="120" w:line="276" w:lineRule="auto"/>
        <w:rPr>
          <w:rFonts w:asciiTheme="minorHAnsi" w:hAnsiTheme="minorHAnsi" w:cstheme="minorHAnsi"/>
          <w:szCs w:val="24"/>
        </w:rPr>
      </w:pPr>
      <w:r w:rsidRPr="008D21D7">
        <w:rPr>
          <w:rFonts w:asciiTheme="minorHAnsi" w:hAnsiTheme="minorHAnsi" w:cstheme="minorHAnsi"/>
          <w:szCs w:val="24"/>
        </w:rPr>
        <w:t xml:space="preserve">Wnioskodawca powinien zapewnić posiadanie wystarczających środków finansowych gwarantujących płynną i terminową realizację projektu przedstawionego we wniosku. </w:t>
      </w:r>
      <w:r>
        <w:rPr>
          <w:rFonts w:asciiTheme="minorHAnsi" w:hAnsiTheme="minorHAnsi" w:cstheme="minorHAnsi"/>
          <w:szCs w:val="24"/>
        </w:rPr>
        <w:t>Na etapie oceny projektu może złożyć w tym zakresie oświadczenie lub potwierdzić ten fakt</w:t>
      </w:r>
      <w:r w:rsidRPr="008D21D7">
        <w:rPr>
          <w:rFonts w:asciiTheme="minorHAnsi" w:hAnsiTheme="minorHAnsi" w:cstheme="minorHAnsi"/>
          <w:szCs w:val="24"/>
        </w:rPr>
        <w:t xml:space="preserve"> poprzez przedstawienie odpowiedniego dokumentu zabezpieczającego fakt posiadania środków w wysokości wkładu własnego oraz wydatków niekwalifikowalnych.</w:t>
      </w:r>
    </w:p>
    <w:p w14:paraId="4962246F" w14:textId="77777777" w:rsidR="00B41E59" w:rsidRPr="008D21D7" w:rsidRDefault="00B41E59" w:rsidP="00B41E59">
      <w:pPr>
        <w:spacing w:after="120" w:line="276" w:lineRule="auto"/>
        <w:rPr>
          <w:rFonts w:asciiTheme="minorHAnsi" w:hAnsiTheme="minorHAnsi" w:cstheme="minorHAnsi"/>
          <w:szCs w:val="24"/>
        </w:rPr>
      </w:pPr>
      <w:r w:rsidRPr="008D21D7">
        <w:rPr>
          <w:rFonts w:asciiTheme="minorHAnsi" w:hAnsiTheme="minorHAnsi" w:cstheme="minorHAnsi"/>
          <w:szCs w:val="24"/>
        </w:rPr>
        <w:t>W ramach FEO 2021-2027 beneficjenci mogą otrzymać dofinansowanie w formie:</w:t>
      </w:r>
    </w:p>
    <w:p w14:paraId="551C7FC1" w14:textId="77777777" w:rsidR="00B41E59" w:rsidRPr="008D21D7" w:rsidRDefault="00B41E59" w:rsidP="00B41E59">
      <w:pPr>
        <w:numPr>
          <w:ilvl w:val="0"/>
          <w:numId w:val="8"/>
        </w:numPr>
        <w:spacing w:after="120" w:line="276" w:lineRule="auto"/>
        <w:rPr>
          <w:rFonts w:asciiTheme="minorHAnsi" w:hAnsiTheme="minorHAnsi" w:cstheme="minorHAnsi"/>
          <w:szCs w:val="24"/>
        </w:rPr>
      </w:pPr>
      <w:r w:rsidRPr="008D21D7">
        <w:rPr>
          <w:rFonts w:asciiTheme="minorHAnsi" w:hAnsiTheme="minorHAnsi" w:cstheme="minorHAnsi"/>
          <w:szCs w:val="24"/>
        </w:rPr>
        <w:t>zaliczki;</w:t>
      </w:r>
    </w:p>
    <w:p w14:paraId="415DE941" w14:textId="77777777" w:rsidR="00B41E59" w:rsidRPr="008D21D7" w:rsidRDefault="00B41E59" w:rsidP="00B41E59">
      <w:pPr>
        <w:numPr>
          <w:ilvl w:val="0"/>
          <w:numId w:val="8"/>
        </w:numPr>
        <w:spacing w:after="120" w:line="276" w:lineRule="auto"/>
        <w:rPr>
          <w:rFonts w:asciiTheme="minorHAnsi" w:hAnsiTheme="minorHAnsi" w:cstheme="minorHAnsi"/>
          <w:szCs w:val="24"/>
        </w:rPr>
      </w:pPr>
      <w:r w:rsidRPr="008D21D7">
        <w:rPr>
          <w:rFonts w:asciiTheme="minorHAnsi" w:hAnsiTheme="minorHAnsi" w:cstheme="minorHAnsi"/>
          <w:szCs w:val="24"/>
        </w:rPr>
        <w:t>refundacji.</w:t>
      </w:r>
    </w:p>
    <w:p w14:paraId="4ACA29CB" w14:textId="77777777" w:rsidR="00B41E59" w:rsidRPr="008D21D7" w:rsidRDefault="00B41E59" w:rsidP="00B41E59">
      <w:pPr>
        <w:spacing w:after="120" w:line="276" w:lineRule="auto"/>
        <w:rPr>
          <w:rFonts w:asciiTheme="minorHAnsi" w:hAnsiTheme="minorHAnsi" w:cstheme="minorHAnsi"/>
          <w:szCs w:val="24"/>
        </w:rPr>
      </w:pPr>
      <w:r w:rsidRPr="008D21D7">
        <w:rPr>
          <w:rFonts w:asciiTheme="minorHAnsi" w:hAnsiTheme="minorHAnsi" w:cstheme="minorHAnsi"/>
          <w:b/>
          <w:szCs w:val="24"/>
        </w:rPr>
        <w:t xml:space="preserve">Możliwość wypłacania przez IP FEO 2021-20207 zaliczek dla beneficjentów nie zmienia obowiązku </w:t>
      </w:r>
      <w:r w:rsidRPr="008D21D7">
        <w:rPr>
          <w:rFonts w:asciiTheme="minorHAnsi" w:hAnsiTheme="minorHAnsi" w:cstheme="minorHAnsi"/>
          <w:b/>
          <w:szCs w:val="24"/>
          <w:u w:val="single"/>
        </w:rPr>
        <w:t>złożenia przez Wnioskodawcę oświadczenia o posiadaniu środków finansowych oraz dokumentów potwierdzające posiadanie środków, w wysokości niezbędnej do pokrycia wkładu własnego oraz wydatków niekwalifikowalnych.</w:t>
      </w:r>
      <w:r w:rsidRPr="008D21D7">
        <w:rPr>
          <w:rFonts w:asciiTheme="minorHAnsi" w:hAnsiTheme="minorHAnsi" w:cstheme="minorHAnsi"/>
          <w:szCs w:val="24"/>
        </w:rPr>
        <w:t xml:space="preserve"> </w:t>
      </w:r>
      <w:r w:rsidRPr="008D21D7">
        <w:rPr>
          <w:rFonts w:asciiTheme="minorHAnsi" w:hAnsiTheme="minorHAnsi" w:cstheme="minorHAnsi"/>
          <w:szCs w:val="24"/>
        </w:rPr>
        <w:br/>
        <w:t xml:space="preserve">W praktyce oznacza to, że na etapie naboru wniosków o dofinansowanie projektów wszyscy </w:t>
      </w:r>
      <w:r>
        <w:rPr>
          <w:rFonts w:asciiTheme="minorHAnsi" w:hAnsiTheme="minorHAnsi" w:cstheme="minorHAnsi"/>
          <w:szCs w:val="24"/>
        </w:rPr>
        <w:t>W</w:t>
      </w:r>
      <w:r w:rsidRPr="008D21D7">
        <w:rPr>
          <w:rFonts w:asciiTheme="minorHAnsi" w:hAnsiTheme="minorHAnsi" w:cstheme="minorHAnsi"/>
          <w:szCs w:val="24"/>
        </w:rPr>
        <w:t xml:space="preserve">nioskodawcy muszą zapewnić środki w taki sposób, aby możliwe było realizowanie </w:t>
      </w:r>
      <w:r w:rsidRPr="008D21D7">
        <w:rPr>
          <w:rFonts w:asciiTheme="minorHAnsi" w:hAnsiTheme="minorHAnsi" w:cstheme="minorHAnsi"/>
          <w:szCs w:val="24"/>
        </w:rPr>
        <w:lastRenderedPageBreak/>
        <w:t>zaplanowanego projektu w terminie ujętym we wniosku o dofinansowanie bez otrzymania środków dofinansowania.</w:t>
      </w:r>
    </w:p>
    <w:p w14:paraId="48B24004" w14:textId="77777777" w:rsidR="00B41E59" w:rsidRPr="008D21D7" w:rsidRDefault="00B41E59" w:rsidP="00B41E59">
      <w:pPr>
        <w:spacing w:after="120" w:line="276" w:lineRule="auto"/>
        <w:rPr>
          <w:rFonts w:asciiTheme="minorHAnsi" w:hAnsiTheme="minorHAnsi" w:cstheme="minorHAnsi"/>
          <w:szCs w:val="24"/>
        </w:rPr>
      </w:pPr>
      <w:r w:rsidRPr="008D21D7">
        <w:rPr>
          <w:rFonts w:asciiTheme="minorHAnsi" w:hAnsiTheme="minorHAnsi" w:cstheme="minorHAnsi"/>
          <w:szCs w:val="24"/>
        </w:rPr>
        <w:t xml:space="preserve">Dla przykładu beneficjenci, którzy z powodu braku wystarczającej ilości środków </w:t>
      </w:r>
      <w:r w:rsidRPr="008D21D7">
        <w:rPr>
          <w:rFonts w:asciiTheme="minorHAnsi" w:hAnsiTheme="minorHAnsi" w:cstheme="minorHAnsi"/>
          <w:szCs w:val="24"/>
        </w:rPr>
        <w:br/>
        <w:t>w budżecie środków europejskich/budżecie państwa nie będą mogli otrzymać środków dofinansowania w formie zaliczki lub refundacji, będą musieli sami sfinansować swoje wydatki na rzecz wykonawcy/dostawcy, natomiast refundację poniesionych wydatków kwalifikowalnych otrzymają w późniejszym czasie.</w:t>
      </w:r>
    </w:p>
    <w:p w14:paraId="794EA92C" w14:textId="77777777" w:rsidR="00B41E59" w:rsidRPr="008D21D7" w:rsidRDefault="00B41E59" w:rsidP="00B41E59">
      <w:pPr>
        <w:spacing w:after="120" w:line="276" w:lineRule="auto"/>
        <w:rPr>
          <w:rFonts w:asciiTheme="minorHAnsi" w:hAnsiTheme="minorHAnsi" w:cstheme="minorHAnsi"/>
          <w:szCs w:val="24"/>
        </w:rPr>
      </w:pPr>
      <w:r w:rsidRPr="008D21D7">
        <w:rPr>
          <w:rFonts w:asciiTheme="minorHAnsi" w:hAnsiTheme="minorHAnsi" w:cstheme="minorHAnsi"/>
          <w:szCs w:val="24"/>
        </w:rPr>
        <w:t xml:space="preserve">Rodzaj dokumentu, przedstawianego przez </w:t>
      </w:r>
      <w:r>
        <w:rPr>
          <w:rFonts w:asciiTheme="minorHAnsi" w:hAnsiTheme="minorHAnsi" w:cstheme="minorHAnsi"/>
          <w:szCs w:val="24"/>
        </w:rPr>
        <w:t>W</w:t>
      </w:r>
      <w:r w:rsidRPr="008D21D7">
        <w:rPr>
          <w:rFonts w:asciiTheme="minorHAnsi" w:hAnsiTheme="minorHAnsi" w:cstheme="minorHAnsi"/>
          <w:szCs w:val="24"/>
        </w:rPr>
        <w:t xml:space="preserve">nioskodawcę, potwierdzającego posiadanie środków zabezpieczających realizację projektu zależy od kategorii </w:t>
      </w:r>
      <w:r>
        <w:rPr>
          <w:rFonts w:asciiTheme="minorHAnsi" w:hAnsiTheme="minorHAnsi" w:cstheme="minorHAnsi"/>
          <w:szCs w:val="24"/>
        </w:rPr>
        <w:t>W</w:t>
      </w:r>
      <w:r w:rsidRPr="008D21D7">
        <w:rPr>
          <w:rFonts w:asciiTheme="minorHAnsi" w:hAnsiTheme="minorHAnsi" w:cstheme="minorHAnsi"/>
          <w:szCs w:val="24"/>
        </w:rPr>
        <w:t>nioskodawcy:</w:t>
      </w:r>
    </w:p>
    <w:p w14:paraId="59BD0760" w14:textId="77777777" w:rsidR="00B41E59" w:rsidRPr="008D21D7" w:rsidRDefault="00B41E59" w:rsidP="00B41E59">
      <w:pPr>
        <w:numPr>
          <w:ilvl w:val="1"/>
          <w:numId w:val="3"/>
        </w:numPr>
        <w:tabs>
          <w:tab w:val="left" w:pos="720"/>
        </w:tabs>
        <w:suppressAutoHyphens w:val="0"/>
        <w:spacing w:after="120" w:line="276" w:lineRule="auto"/>
        <w:ind w:left="720"/>
        <w:rPr>
          <w:rFonts w:asciiTheme="minorHAnsi" w:hAnsiTheme="minorHAnsi" w:cstheme="minorHAnsi"/>
          <w:b/>
          <w:szCs w:val="24"/>
        </w:rPr>
      </w:pPr>
      <w:r w:rsidRPr="008D21D7">
        <w:rPr>
          <w:rFonts w:asciiTheme="minorHAnsi" w:hAnsiTheme="minorHAnsi" w:cstheme="minorHAnsi"/>
          <w:b/>
          <w:szCs w:val="24"/>
        </w:rPr>
        <w:t xml:space="preserve">Jednostka samorządu terytorialnego </w:t>
      </w:r>
      <w:r w:rsidRPr="008D21D7">
        <w:rPr>
          <w:rFonts w:asciiTheme="minorHAnsi" w:hAnsiTheme="minorHAnsi" w:cstheme="minorHAnsi"/>
          <w:szCs w:val="24"/>
        </w:rPr>
        <w:t xml:space="preserve">załącza kopie uchwały budżetowej na dany rok poświadczoną za zgodność z oryginałem. Jeśli realizacja projektu obejmuje okres dłuższy niż jeden rok załącza kopię podjętej uchwały w sprawie uchwalenia Wieloletniej Prognozy Finansowej na lata realizacji projektu wraz z Wieloletnią Prognozą Finansową stanowiącą załącznik do uchwały budżetowej. W uchwale powinna być wymieniona </w:t>
      </w:r>
      <w:r w:rsidRPr="008D21D7">
        <w:rPr>
          <w:rFonts w:asciiTheme="minorHAnsi" w:hAnsiTheme="minorHAnsi" w:cstheme="minorHAnsi"/>
          <w:b/>
          <w:szCs w:val="24"/>
        </w:rPr>
        <w:t>dokładna nazwa zadania objętego wnioskiem oraz podana kwota przeznaczona na finansowanie w poszczególnych latach.</w:t>
      </w:r>
      <w:r w:rsidRPr="008D21D7">
        <w:rPr>
          <w:rFonts w:asciiTheme="minorHAnsi" w:hAnsiTheme="minorHAnsi" w:cstheme="minorHAnsi"/>
          <w:szCs w:val="24"/>
        </w:rPr>
        <w:t xml:space="preserve"> Do celów potwierdzenia zabezpieczenia środków w budżecie jednostki wystarczające jest przedstawienie strony wydatkowej budżetu. IP nie planuje analizować w jaki sposób wydatki JST przewidziane w budżecie do realizacji są równoważone po stronie dochodowej budżetu. </w:t>
      </w:r>
      <w:r w:rsidRPr="008D21D7">
        <w:rPr>
          <w:rFonts w:asciiTheme="minorHAnsi" w:hAnsiTheme="minorHAnsi" w:cstheme="minorHAnsi"/>
          <w:b/>
          <w:szCs w:val="24"/>
        </w:rPr>
        <w:t xml:space="preserve">Należy jednak pamiętać, że podstawą do wprowadzenia środków dotacji celowej do strony dochodowej budżetu jednostki jest dopiero </w:t>
      </w:r>
      <w:r>
        <w:rPr>
          <w:rFonts w:asciiTheme="minorHAnsi" w:hAnsiTheme="minorHAnsi" w:cstheme="minorHAnsi"/>
          <w:b/>
          <w:szCs w:val="24"/>
        </w:rPr>
        <w:t xml:space="preserve">decyzja </w:t>
      </w:r>
      <w:r w:rsidRPr="008D21D7">
        <w:rPr>
          <w:rFonts w:asciiTheme="minorHAnsi" w:hAnsiTheme="minorHAnsi" w:cstheme="minorHAnsi"/>
          <w:b/>
          <w:szCs w:val="24"/>
        </w:rPr>
        <w:t>o dofinansowanie projektu.</w:t>
      </w:r>
    </w:p>
    <w:p w14:paraId="43D0DA99" w14:textId="77777777" w:rsidR="00B41E59" w:rsidRPr="008D21D7" w:rsidRDefault="00B41E59" w:rsidP="00B41E59">
      <w:pPr>
        <w:numPr>
          <w:ilvl w:val="1"/>
          <w:numId w:val="3"/>
        </w:numPr>
        <w:tabs>
          <w:tab w:val="left" w:pos="720"/>
        </w:tabs>
        <w:suppressAutoHyphens w:val="0"/>
        <w:spacing w:after="120" w:line="276" w:lineRule="auto"/>
        <w:ind w:left="720"/>
        <w:rPr>
          <w:rFonts w:asciiTheme="minorHAnsi" w:hAnsiTheme="minorHAnsi" w:cstheme="minorHAnsi"/>
          <w:b/>
          <w:szCs w:val="24"/>
        </w:rPr>
      </w:pPr>
      <w:r w:rsidRPr="008D21D7">
        <w:rPr>
          <w:rFonts w:asciiTheme="minorHAnsi" w:hAnsiTheme="minorHAnsi" w:cstheme="minorHAnsi"/>
          <w:b/>
          <w:szCs w:val="24"/>
        </w:rPr>
        <w:t>Państwowa jednostka budżetowa</w:t>
      </w:r>
      <w:r w:rsidRPr="008D21D7">
        <w:rPr>
          <w:rFonts w:asciiTheme="minorHAnsi" w:hAnsiTheme="minorHAnsi" w:cstheme="minorHAnsi"/>
          <w:szCs w:val="24"/>
        </w:rPr>
        <w:t xml:space="preserve"> zgodnie z Ustawą z dnia 27 sierpnia 2009 r. o finansach publicznych (</w:t>
      </w:r>
      <w:proofErr w:type="spellStart"/>
      <w:r w:rsidRPr="008D21D7">
        <w:rPr>
          <w:rFonts w:asciiTheme="minorHAnsi" w:hAnsiTheme="minorHAnsi" w:cstheme="minorHAnsi"/>
          <w:szCs w:val="24"/>
        </w:rPr>
        <w:t>t.j</w:t>
      </w:r>
      <w:proofErr w:type="spellEnd"/>
      <w:r w:rsidRPr="008D21D7">
        <w:rPr>
          <w:rFonts w:asciiTheme="minorHAnsi" w:hAnsiTheme="minorHAnsi" w:cstheme="minorHAnsi"/>
          <w:szCs w:val="24"/>
        </w:rPr>
        <w:t>. Dz. U. z 2022 r. poz. 1634, 1725, 1747, 1768, 1964, 2414) jako</w:t>
      </w:r>
      <w:r w:rsidRPr="008D21D7">
        <w:rPr>
          <w:rFonts w:asciiTheme="minorHAnsi" w:hAnsiTheme="minorHAnsi" w:cstheme="minorHAnsi"/>
          <w:b/>
          <w:szCs w:val="24"/>
        </w:rPr>
        <w:t xml:space="preserve"> </w:t>
      </w:r>
      <w:r w:rsidRPr="008D21D7">
        <w:rPr>
          <w:rFonts w:asciiTheme="minorHAnsi" w:hAnsiTheme="minorHAnsi" w:cstheme="minorHAnsi"/>
          <w:szCs w:val="24"/>
        </w:rPr>
        <w:t>dokument potwierdzający posiadanie środków na realizację projektu załącza plan dochodów i wydatków danej jednostki budżetowej, zwany planem finansowym jednostki budżetowej, który przewiduje pokrycie wkładu własnego zgodnie z montażem finansowym zawartym we wniosku. W przypadku, gdy okres realizacji projektu jest dłuższy niż rok zabezpieczenie środków jest możliwe za pomocą planów wieloletnich stanowiących załącznik do uchwały budżetowej.</w:t>
      </w:r>
    </w:p>
    <w:p w14:paraId="3E5EE890" w14:textId="77777777" w:rsidR="00B41E59" w:rsidRPr="008D21D7" w:rsidRDefault="00B41E59" w:rsidP="00B41E59">
      <w:pPr>
        <w:numPr>
          <w:ilvl w:val="1"/>
          <w:numId w:val="3"/>
        </w:numPr>
        <w:tabs>
          <w:tab w:val="left" w:pos="720"/>
        </w:tabs>
        <w:suppressAutoHyphens w:val="0"/>
        <w:spacing w:after="120" w:line="276" w:lineRule="auto"/>
        <w:ind w:left="720"/>
        <w:rPr>
          <w:rFonts w:asciiTheme="minorHAnsi" w:hAnsiTheme="minorHAnsi" w:cstheme="minorHAnsi"/>
          <w:b/>
          <w:szCs w:val="24"/>
        </w:rPr>
      </w:pPr>
      <w:r w:rsidRPr="008D21D7">
        <w:rPr>
          <w:rFonts w:asciiTheme="minorHAnsi" w:hAnsiTheme="minorHAnsi" w:cstheme="minorHAnsi"/>
          <w:szCs w:val="24"/>
        </w:rPr>
        <w:t>W przypadku</w:t>
      </w:r>
      <w:r w:rsidRPr="008D21D7">
        <w:rPr>
          <w:rFonts w:asciiTheme="minorHAnsi" w:hAnsiTheme="minorHAnsi" w:cstheme="minorHAnsi"/>
          <w:b/>
          <w:szCs w:val="24"/>
        </w:rPr>
        <w:t xml:space="preserve"> Kościelnych osób prawnych i organów działających w imieniu tych osób </w:t>
      </w:r>
      <w:r w:rsidRPr="008D21D7">
        <w:rPr>
          <w:rFonts w:asciiTheme="minorHAnsi" w:hAnsiTheme="minorHAnsi" w:cstheme="minorHAnsi"/>
          <w:szCs w:val="24"/>
        </w:rPr>
        <w:t xml:space="preserve">określenie dokumentu, który może stanowić potwierdzenie zabezpieczenia środków jest zależne od przepisów regulujących funkcjonowanie danego kościoła. Kościelne osoby prawne i organy uprawnione do działania w imieniu tych osób określają właściwe przepisy prawa polskiego i prawa wewnętrznego kościołów. </w:t>
      </w:r>
      <w:r w:rsidRPr="008D21D7">
        <w:rPr>
          <w:rFonts w:asciiTheme="minorHAnsi" w:hAnsiTheme="minorHAnsi" w:cstheme="minorHAnsi"/>
          <w:szCs w:val="24"/>
        </w:rPr>
        <w:br/>
        <w:t xml:space="preserve">W przypadku kościołów i związków wyznaniowych organy te wymieniane są w </w:t>
      </w:r>
      <w:r w:rsidRPr="008D21D7">
        <w:rPr>
          <w:rFonts w:asciiTheme="minorHAnsi" w:hAnsiTheme="minorHAnsi" w:cstheme="minorHAnsi"/>
          <w:szCs w:val="24"/>
        </w:rPr>
        <w:lastRenderedPageBreak/>
        <w:t xml:space="preserve">ustawach regulujących stosunek Państwa do kościołów i związków wyznaniowych. </w:t>
      </w:r>
      <w:r w:rsidRPr="008D21D7">
        <w:rPr>
          <w:rFonts w:asciiTheme="minorHAnsi" w:hAnsiTheme="minorHAnsi" w:cstheme="minorHAnsi"/>
          <w:szCs w:val="24"/>
        </w:rPr>
        <w:br/>
        <w:t>W pozostałych przypadkach są to organy ujawnione w rejestrze MSWiA.</w:t>
      </w:r>
    </w:p>
    <w:p w14:paraId="5A0CB301" w14:textId="77777777" w:rsidR="00B41E59" w:rsidRPr="008D21D7" w:rsidRDefault="00B41E59" w:rsidP="00B41E59">
      <w:pPr>
        <w:spacing w:after="120" w:line="276" w:lineRule="auto"/>
        <w:ind w:left="708"/>
        <w:rPr>
          <w:rFonts w:asciiTheme="minorHAnsi" w:hAnsiTheme="minorHAnsi" w:cstheme="minorHAnsi"/>
          <w:szCs w:val="24"/>
        </w:rPr>
      </w:pPr>
      <w:r w:rsidRPr="008D21D7">
        <w:rPr>
          <w:rFonts w:asciiTheme="minorHAnsi" w:hAnsiTheme="minorHAnsi" w:cstheme="minorHAnsi"/>
          <w:szCs w:val="24"/>
        </w:rPr>
        <w:t>W przypadku, gdy z przepisów regulujących funkcjonowanie danego kościoła lub związku wyznaniowego wynika, że w imieniu kościelnej osoby prawnej występuje organ jednoosobowy (np. biskup, proboszcz) wówczas wymaganym dokumentem będzie oświadczenie danego organu. Natomiast, gdy z odrębnych przepisów regulujących funkcjonowanie danego kościoła lub związku wynika, że organem właściwym do postępowania w imieniu kościelnej osoby prawnej jest organ kolegialny (np. synod, rada parafialna) wówczas właściwą formą działania takiego organu będzie uchwała.</w:t>
      </w:r>
    </w:p>
    <w:p w14:paraId="343C0D46" w14:textId="77777777" w:rsidR="00B41E59" w:rsidRPr="008D21D7" w:rsidRDefault="00B41E59" w:rsidP="00B41E59">
      <w:pPr>
        <w:numPr>
          <w:ilvl w:val="0"/>
          <w:numId w:val="5"/>
        </w:numPr>
        <w:suppressAutoHyphens w:val="0"/>
        <w:autoSpaceDE w:val="0"/>
        <w:autoSpaceDN w:val="0"/>
        <w:adjustRightInd w:val="0"/>
        <w:spacing w:after="120" w:line="276" w:lineRule="auto"/>
        <w:ind w:left="709" w:hanging="345"/>
        <w:rPr>
          <w:rFonts w:asciiTheme="minorHAnsi" w:hAnsiTheme="minorHAnsi" w:cstheme="minorHAnsi"/>
          <w:szCs w:val="24"/>
        </w:rPr>
      </w:pPr>
      <w:r w:rsidRPr="008D21D7">
        <w:rPr>
          <w:rFonts w:asciiTheme="minorHAnsi" w:hAnsiTheme="minorHAnsi" w:cstheme="minorHAnsi"/>
          <w:szCs w:val="24"/>
        </w:rPr>
        <w:t xml:space="preserve">W przypadku </w:t>
      </w:r>
      <w:r w:rsidRPr="008D21D7">
        <w:rPr>
          <w:rFonts w:asciiTheme="minorHAnsi" w:hAnsiTheme="minorHAnsi" w:cstheme="minorHAnsi"/>
          <w:b/>
          <w:szCs w:val="24"/>
        </w:rPr>
        <w:t xml:space="preserve">pozostałych kategorii </w:t>
      </w:r>
      <w:r>
        <w:rPr>
          <w:rFonts w:asciiTheme="minorHAnsi" w:hAnsiTheme="minorHAnsi" w:cstheme="minorHAnsi"/>
          <w:b/>
          <w:szCs w:val="24"/>
        </w:rPr>
        <w:t>W</w:t>
      </w:r>
      <w:r w:rsidRPr="008D21D7">
        <w:rPr>
          <w:rFonts w:asciiTheme="minorHAnsi" w:hAnsiTheme="minorHAnsi" w:cstheme="minorHAnsi"/>
          <w:b/>
          <w:szCs w:val="24"/>
        </w:rPr>
        <w:t>nioskodawców</w:t>
      </w:r>
      <w:r w:rsidRPr="008D21D7">
        <w:rPr>
          <w:rFonts w:asciiTheme="minorHAnsi" w:hAnsiTheme="minorHAnsi" w:cstheme="minorHAnsi"/>
          <w:szCs w:val="24"/>
        </w:rPr>
        <w:t xml:space="preserve"> do wniosku aplikacyjnego należy załączyć:</w:t>
      </w:r>
    </w:p>
    <w:p w14:paraId="7ED5FD15" w14:textId="77777777" w:rsidR="00B41E59" w:rsidRPr="008D21D7" w:rsidRDefault="00B41E59" w:rsidP="00B41E59">
      <w:pPr>
        <w:pStyle w:val="Akapitzlist"/>
        <w:spacing w:after="120"/>
        <w:ind w:left="1428"/>
        <w:contextualSpacing/>
        <w:rPr>
          <w:rFonts w:asciiTheme="minorHAnsi" w:hAnsiTheme="minorHAnsi" w:cstheme="minorHAnsi"/>
          <w:sz w:val="24"/>
          <w:szCs w:val="24"/>
          <w:lang w:eastAsia="pl-PL"/>
        </w:rPr>
      </w:pPr>
      <w:r w:rsidRPr="008D21D7">
        <w:rPr>
          <w:rFonts w:asciiTheme="minorHAnsi" w:hAnsiTheme="minorHAnsi" w:cstheme="minorHAnsi"/>
          <w:sz w:val="24"/>
          <w:szCs w:val="24"/>
          <w:lang w:val="pl-PL"/>
        </w:rPr>
        <w:t xml:space="preserve">- </w:t>
      </w:r>
      <w:r w:rsidRPr="008D21D7">
        <w:rPr>
          <w:rFonts w:asciiTheme="minorHAnsi" w:hAnsiTheme="minorHAnsi" w:cstheme="minorHAnsi"/>
          <w:sz w:val="24"/>
          <w:szCs w:val="24"/>
        </w:rPr>
        <w:t>W wypadku zamiaru zaci</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gni</w:t>
      </w:r>
      <w:r w:rsidRPr="008D21D7">
        <w:rPr>
          <w:rFonts w:asciiTheme="minorHAnsi" w:eastAsia="TimesNewRoman" w:hAnsiTheme="minorHAnsi" w:cstheme="minorHAnsi"/>
          <w:sz w:val="24"/>
          <w:szCs w:val="24"/>
        </w:rPr>
        <w:t>ę</w:t>
      </w:r>
      <w:r w:rsidRPr="008D21D7">
        <w:rPr>
          <w:rFonts w:asciiTheme="minorHAnsi" w:hAnsiTheme="minorHAnsi" w:cstheme="minorHAnsi"/>
          <w:sz w:val="24"/>
          <w:szCs w:val="24"/>
        </w:rPr>
        <w:t xml:space="preserve">cia </w:t>
      </w:r>
      <w:r w:rsidRPr="008D21D7">
        <w:rPr>
          <w:rFonts w:asciiTheme="minorHAnsi" w:hAnsiTheme="minorHAnsi" w:cstheme="minorHAnsi"/>
          <w:b/>
          <w:sz w:val="24"/>
          <w:szCs w:val="24"/>
        </w:rPr>
        <w:t>kredytu</w:t>
      </w:r>
      <w:r w:rsidRPr="008D21D7">
        <w:rPr>
          <w:rFonts w:asciiTheme="minorHAnsi" w:hAnsiTheme="minorHAnsi" w:cstheme="minorHAnsi"/>
          <w:sz w:val="24"/>
          <w:szCs w:val="24"/>
        </w:rPr>
        <w:t xml:space="preserve"> na realizację projektu nale</w:t>
      </w:r>
      <w:r w:rsidRPr="008D21D7">
        <w:rPr>
          <w:rFonts w:asciiTheme="minorHAnsi" w:eastAsia="TimesNewRoman" w:hAnsiTheme="minorHAnsi" w:cstheme="minorHAnsi"/>
          <w:sz w:val="24"/>
          <w:szCs w:val="24"/>
        </w:rPr>
        <w:t>ż</w:t>
      </w:r>
      <w:r w:rsidRPr="008D21D7">
        <w:rPr>
          <w:rFonts w:asciiTheme="minorHAnsi" w:hAnsiTheme="minorHAnsi" w:cstheme="minorHAnsi"/>
          <w:sz w:val="24"/>
          <w:szCs w:val="24"/>
        </w:rPr>
        <w:t>y przedstawi</w:t>
      </w:r>
      <w:r w:rsidRPr="008D21D7">
        <w:rPr>
          <w:rFonts w:asciiTheme="minorHAnsi" w:eastAsia="TimesNewRoman" w:hAnsiTheme="minorHAnsi" w:cstheme="minorHAnsi"/>
          <w:sz w:val="24"/>
          <w:szCs w:val="24"/>
        </w:rPr>
        <w:t xml:space="preserve">ć </w:t>
      </w:r>
      <w:r w:rsidRPr="008D21D7">
        <w:rPr>
          <w:rFonts w:asciiTheme="minorHAnsi" w:hAnsiTheme="minorHAnsi" w:cstheme="minorHAnsi"/>
          <w:sz w:val="24"/>
          <w:szCs w:val="24"/>
        </w:rPr>
        <w:t>promes</w:t>
      </w:r>
      <w:r w:rsidRPr="008D21D7">
        <w:rPr>
          <w:rFonts w:asciiTheme="minorHAnsi" w:eastAsia="TimesNewRoman" w:hAnsiTheme="minorHAnsi" w:cstheme="minorHAnsi"/>
          <w:sz w:val="24"/>
          <w:szCs w:val="24"/>
        </w:rPr>
        <w:t xml:space="preserve">ę </w:t>
      </w:r>
      <w:r w:rsidRPr="008D21D7">
        <w:rPr>
          <w:rFonts w:asciiTheme="minorHAnsi" w:hAnsiTheme="minorHAnsi" w:cstheme="minorHAnsi"/>
          <w:sz w:val="24"/>
          <w:szCs w:val="24"/>
        </w:rPr>
        <w:t>kredytow</w:t>
      </w:r>
      <w:r w:rsidRPr="008D21D7">
        <w:rPr>
          <w:rFonts w:asciiTheme="minorHAnsi" w:eastAsia="TimesNewRoman" w:hAnsiTheme="minorHAnsi" w:cstheme="minorHAnsi"/>
          <w:sz w:val="24"/>
          <w:szCs w:val="24"/>
        </w:rPr>
        <w:t xml:space="preserve">ą </w:t>
      </w:r>
      <w:r w:rsidRPr="008D21D7">
        <w:rPr>
          <w:rFonts w:asciiTheme="minorHAnsi" w:hAnsiTheme="minorHAnsi" w:cstheme="minorHAnsi"/>
          <w:sz w:val="24"/>
          <w:szCs w:val="24"/>
        </w:rPr>
        <w:t>uzyskan</w:t>
      </w:r>
      <w:r w:rsidRPr="008D21D7">
        <w:rPr>
          <w:rFonts w:asciiTheme="minorHAnsi" w:eastAsia="TimesNewRoman" w:hAnsiTheme="minorHAnsi" w:cstheme="minorHAnsi"/>
          <w:sz w:val="24"/>
          <w:szCs w:val="24"/>
        </w:rPr>
        <w:t xml:space="preserve">ą </w:t>
      </w:r>
      <w:r w:rsidRPr="008D21D7">
        <w:rPr>
          <w:rFonts w:asciiTheme="minorHAnsi" w:hAnsiTheme="minorHAnsi" w:cstheme="minorHAnsi"/>
          <w:sz w:val="24"/>
          <w:szCs w:val="24"/>
        </w:rPr>
        <w:t>z banku zapewniaj</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c</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 i</w:t>
      </w:r>
      <w:r w:rsidRPr="008D21D7">
        <w:rPr>
          <w:rFonts w:asciiTheme="minorHAnsi" w:eastAsia="TimesNewRoman" w:hAnsiTheme="minorHAnsi" w:cstheme="minorHAnsi"/>
          <w:sz w:val="24"/>
          <w:szCs w:val="24"/>
        </w:rPr>
        <w:t xml:space="preserve">ż </w:t>
      </w:r>
      <w:r w:rsidRPr="008D21D7">
        <w:rPr>
          <w:rFonts w:asciiTheme="minorHAnsi" w:hAnsiTheme="minorHAnsi" w:cstheme="minorHAnsi"/>
          <w:sz w:val="24"/>
          <w:szCs w:val="24"/>
        </w:rPr>
        <w:t xml:space="preserve">w przypadku uzyskania dofinansowania </w:t>
      </w:r>
      <w:r>
        <w:rPr>
          <w:rFonts w:asciiTheme="minorHAnsi" w:hAnsiTheme="minorHAnsi" w:cstheme="minorHAnsi"/>
          <w:sz w:val="24"/>
          <w:szCs w:val="24"/>
          <w:lang w:val="pl-PL"/>
        </w:rPr>
        <w:t>W</w:t>
      </w:r>
      <w:proofErr w:type="spellStart"/>
      <w:r w:rsidRPr="008D21D7">
        <w:rPr>
          <w:rFonts w:asciiTheme="minorHAnsi" w:hAnsiTheme="minorHAnsi" w:cstheme="minorHAnsi"/>
          <w:sz w:val="24"/>
          <w:szCs w:val="24"/>
        </w:rPr>
        <w:t>nioskodawca</w:t>
      </w:r>
      <w:proofErr w:type="spellEnd"/>
      <w:r w:rsidRPr="008D21D7">
        <w:rPr>
          <w:rFonts w:asciiTheme="minorHAnsi" w:hAnsiTheme="minorHAnsi" w:cstheme="minorHAnsi"/>
          <w:sz w:val="24"/>
          <w:szCs w:val="24"/>
        </w:rPr>
        <w:t xml:space="preserve"> otrzyma </w:t>
      </w:r>
      <w:r w:rsidRPr="008D21D7">
        <w:rPr>
          <w:rFonts w:asciiTheme="minorHAnsi" w:eastAsia="TimesNewRoman" w:hAnsiTheme="minorHAnsi" w:cstheme="minorHAnsi"/>
          <w:sz w:val="24"/>
          <w:szCs w:val="24"/>
        </w:rPr>
        <w:t>ś</w:t>
      </w:r>
      <w:r w:rsidRPr="008D21D7">
        <w:rPr>
          <w:rFonts w:asciiTheme="minorHAnsi" w:hAnsiTheme="minorHAnsi" w:cstheme="minorHAnsi"/>
          <w:sz w:val="24"/>
          <w:szCs w:val="24"/>
        </w:rPr>
        <w:t xml:space="preserve">rodki na współfinansowanie inwestycji. </w:t>
      </w:r>
      <w:r w:rsidRPr="008D21D7">
        <w:rPr>
          <w:rFonts w:asciiTheme="minorHAnsi" w:eastAsia="TimesNewRoman" w:hAnsiTheme="minorHAnsi" w:cstheme="minorHAnsi"/>
          <w:sz w:val="24"/>
          <w:szCs w:val="24"/>
        </w:rPr>
        <w:t>Ś</w:t>
      </w:r>
      <w:r w:rsidRPr="008D21D7">
        <w:rPr>
          <w:rFonts w:asciiTheme="minorHAnsi" w:hAnsiTheme="minorHAnsi" w:cstheme="minorHAnsi"/>
          <w:sz w:val="24"/>
          <w:szCs w:val="24"/>
        </w:rPr>
        <w:t>rodki obj</w:t>
      </w:r>
      <w:r w:rsidRPr="008D21D7">
        <w:rPr>
          <w:rFonts w:asciiTheme="minorHAnsi" w:eastAsia="TimesNewRoman" w:hAnsiTheme="minorHAnsi" w:cstheme="minorHAnsi"/>
          <w:sz w:val="24"/>
          <w:szCs w:val="24"/>
        </w:rPr>
        <w:t>ę</w:t>
      </w:r>
      <w:r w:rsidRPr="008D21D7">
        <w:rPr>
          <w:rFonts w:asciiTheme="minorHAnsi" w:hAnsiTheme="minorHAnsi" w:cstheme="minorHAnsi"/>
          <w:sz w:val="24"/>
          <w:szCs w:val="24"/>
        </w:rPr>
        <w:t>te promes</w:t>
      </w:r>
      <w:r w:rsidRPr="008D21D7">
        <w:rPr>
          <w:rFonts w:asciiTheme="minorHAnsi" w:eastAsia="TimesNewRoman" w:hAnsiTheme="minorHAnsi" w:cstheme="minorHAnsi"/>
          <w:sz w:val="24"/>
          <w:szCs w:val="24"/>
        </w:rPr>
        <w:t xml:space="preserve">ą </w:t>
      </w:r>
      <w:r w:rsidRPr="008D21D7">
        <w:rPr>
          <w:rFonts w:asciiTheme="minorHAnsi" w:hAnsiTheme="minorHAnsi" w:cstheme="minorHAnsi"/>
          <w:sz w:val="24"/>
          <w:szCs w:val="24"/>
        </w:rPr>
        <w:t>powinny zosta</w:t>
      </w:r>
      <w:r w:rsidRPr="008D21D7">
        <w:rPr>
          <w:rFonts w:asciiTheme="minorHAnsi" w:eastAsia="TimesNewRoman" w:hAnsiTheme="minorHAnsi" w:cstheme="minorHAnsi"/>
          <w:sz w:val="24"/>
          <w:szCs w:val="24"/>
        </w:rPr>
        <w:t xml:space="preserve">ć </w:t>
      </w:r>
      <w:r w:rsidRPr="008D21D7">
        <w:rPr>
          <w:rFonts w:asciiTheme="minorHAnsi" w:hAnsiTheme="minorHAnsi" w:cstheme="minorHAnsi"/>
          <w:sz w:val="24"/>
          <w:szCs w:val="24"/>
        </w:rPr>
        <w:t>uruchomione umo</w:t>
      </w:r>
      <w:r w:rsidRPr="008D21D7">
        <w:rPr>
          <w:rFonts w:asciiTheme="minorHAnsi" w:eastAsia="TimesNewRoman" w:hAnsiTheme="minorHAnsi" w:cstheme="minorHAnsi"/>
          <w:sz w:val="24"/>
          <w:szCs w:val="24"/>
        </w:rPr>
        <w:t>ż</w:t>
      </w:r>
      <w:r w:rsidRPr="008D21D7">
        <w:rPr>
          <w:rFonts w:asciiTheme="minorHAnsi" w:hAnsiTheme="minorHAnsi" w:cstheme="minorHAnsi"/>
          <w:sz w:val="24"/>
          <w:szCs w:val="24"/>
        </w:rPr>
        <w:t>liwiaj</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 xml:space="preserve">cym finansowanie projektu w terminie. Informacja zawarta w promesie powinna potwierdzać, że Wnioskodawca posiada zdolność kredytową do jej uzyskania, a jedynym warunkiem jej uruchomienia będzie </w:t>
      </w:r>
      <w:r>
        <w:rPr>
          <w:rFonts w:asciiTheme="minorHAnsi" w:hAnsiTheme="minorHAnsi" w:cstheme="minorHAnsi"/>
          <w:sz w:val="24"/>
          <w:szCs w:val="24"/>
          <w:lang w:val="pl-PL"/>
        </w:rPr>
        <w:t xml:space="preserve">decyzja </w:t>
      </w:r>
      <w:r w:rsidRPr="008D21D7">
        <w:rPr>
          <w:rFonts w:asciiTheme="minorHAnsi" w:hAnsiTheme="minorHAnsi" w:cstheme="minorHAnsi"/>
          <w:sz w:val="24"/>
          <w:szCs w:val="24"/>
        </w:rPr>
        <w:t>o dofinansowani</w:t>
      </w:r>
      <w:r>
        <w:rPr>
          <w:rFonts w:asciiTheme="minorHAnsi" w:hAnsiTheme="minorHAnsi" w:cstheme="minorHAnsi"/>
          <w:sz w:val="24"/>
          <w:szCs w:val="24"/>
          <w:lang w:val="pl-PL"/>
        </w:rPr>
        <w:t>u</w:t>
      </w:r>
      <w:r w:rsidRPr="008D21D7">
        <w:rPr>
          <w:rFonts w:asciiTheme="minorHAnsi" w:hAnsiTheme="minorHAnsi" w:cstheme="minorHAnsi"/>
          <w:sz w:val="24"/>
          <w:szCs w:val="24"/>
        </w:rPr>
        <w:t>. Nie będą zatem uznane za zabezpieczające środki finansowe, tzw. promesy warunkowe, gdyż w celu jej udzielenia Wnioskodawca musi spełnić szereg warunków, m.in. złożyć wniosek o udzielenie promesy, złożyć dokumenty potwierdzające posiadanie zdolności kredytowej.</w:t>
      </w:r>
    </w:p>
    <w:p w14:paraId="725B19D8" w14:textId="77777777" w:rsidR="00B41E59" w:rsidRPr="008D21D7" w:rsidRDefault="00B41E59" w:rsidP="00B41E59">
      <w:pPr>
        <w:pStyle w:val="Akapitzlist"/>
        <w:spacing w:after="120"/>
        <w:ind w:left="1428"/>
        <w:contextualSpacing/>
        <w:rPr>
          <w:rFonts w:asciiTheme="minorHAnsi" w:hAnsiTheme="minorHAnsi" w:cstheme="minorHAnsi"/>
          <w:sz w:val="24"/>
          <w:szCs w:val="24"/>
        </w:rPr>
      </w:pPr>
      <w:r w:rsidRPr="008D21D7">
        <w:rPr>
          <w:rFonts w:asciiTheme="minorHAnsi" w:hAnsiTheme="minorHAnsi" w:cstheme="minorHAnsi"/>
          <w:sz w:val="24"/>
          <w:szCs w:val="24"/>
          <w:lang w:val="pl-PL"/>
        </w:rPr>
        <w:t xml:space="preserve">- </w:t>
      </w:r>
      <w:r w:rsidRPr="008D21D7">
        <w:rPr>
          <w:rFonts w:asciiTheme="minorHAnsi" w:hAnsiTheme="minorHAnsi" w:cstheme="minorHAnsi"/>
          <w:sz w:val="24"/>
          <w:szCs w:val="24"/>
        </w:rPr>
        <w:t xml:space="preserve">W celu udokumentowania finansowania projektu ze </w:t>
      </w:r>
      <w:r w:rsidRPr="008D21D7">
        <w:rPr>
          <w:rFonts w:asciiTheme="minorHAnsi" w:hAnsiTheme="minorHAnsi" w:cstheme="minorHAnsi"/>
          <w:b/>
          <w:sz w:val="24"/>
          <w:szCs w:val="24"/>
        </w:rPr>
        <w:t>środków zewnętrznych</w:t>
      </w:r>
      <w:r w:rsidRPr="008D21D7">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2BFB6031" w14:textId="17FB8770" w:rsidR="00B41E59" w:rsidRPr="008D21D7" w:rsidRDefault="00B41E59" w:rsidP="00B41E59">
      <w:pPr>
        <w:pStyle w:val="Akapitzlist"/>
        <w:spacing w:after="120"/>
        <w:ind w:left="1428"/>
        <w:contextualSpacing/>
        <w:rPr>
          <w:rFonts w:asciiTheme="minorHAnsi" w:hAnsiTheme="minorHAnsi" w:cstheme="minorHAnsi"/>
          <w:sz w:val="24"/>
          <w:szCs w:val="24"/>
        </w:rPr>
      </w:pPr>
      <w:r w:rsidRPr="008D21D7">
        <w:rPr>
          <w:rFonts w:asciiTheme="minorHAnsi" w:hAnsiTheme="minorHAnsi" w:cstheme="minorHAnsi"/>
          <w:sz w:val="24"/>
          <w:szCs w:val="24"/>
          <w:lang w:val="pl-PL"/>
        </w:rPr>
        <w:t xml:space="preserve">- </w:t>
      </w:r>
      <w:r w:rsidRPr="008D21D7">
        <w:rPr>
          <w:rFonts w:asciiTheme="minorHAnsi" w:hAnsiTheme="minorHAnsi" w:cstheme="minorHAnsi"/>
          <w:sz w:val="24"/>
          <w:szCs w:val="24"/>
        </w:rPr>
        <w:t>W przypadku przedsiębiorstw, które zamierzaj</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 xml:space="preserve"> finansowa</w:t>
      </w:r>
      <w:r w:rsidRPr="008D21D7">
        <w:rPr>
          <w:rFonts w:asciiTheme="minorHAnsi" w:eastAsia="TimesNewRoman" w:hAnsiTheme="minorHAnsi" w:cstheme="minorHAnsi"/>
          <w:sz w:val="24"/>
          <w:szCs w:val="24"/>
        </w:rPr>
        <w:t xml:space="preserve">ć </w:t>
      </w:r>
      <w:r w:rsidRPr="008D21D7">
        <w:rPr>
          <w:rFonts w:asciiTheme="minorHAnsi" w:hAnsiTheme="minorHAnsi" w:cstheme="minorHAnsi"/>
          <w:sz w:val="24"/>
          <w:szCs w:val="24"/>
        </w:rPr>
        <w:t xml:space="preserve">projekt ze </w:t>
      </w:r>
      <w:r w:rsidRPr="008D21D7">
        <w:rPr>
          <w:rFonts w:asciiTheme="minorHAnsi" w:eastAsia="TimesNewRoman" w:hAnsiTheme="minorHAnsi" w:cstheme="minorHAnsi"/>
          <w:b/>
          <w:sz w:val="24"/>
          <w:szCs w:val="24"/>
        </w:rPr>
        <w:t>ś</w:t>
      </w:r>
      <w:r w:rsidRPr="008D21D7">
        <w:rPr>
          <w:rFonts w:asciiTheme="minorHAnsi" w:hAnsiTheme="minorHAnsi" w:cstheme="minorHAnsi"/>
          <w:b/>
          <w:sz w:val="24"/>
          <w:szCs w:val="24"/>
        </w:rPr>
        <w:t>rodków własnych</w:t>
      </w:r>
      <w:r w:rsidRPr="008D21D7">
        <w:rPr>
          <w:rFonts w:asciiTheme="minorHAnsi" w:hAnsiTheme="minorHAnsi" w:cstheme="minorHAnsi"/>
          <w:sz w:val="24"/>
          <w:szCs w:val="24"/>
        </w:rPr>
        <w:t xml:space="preserve"> (np. środkami zgromadzonymi na rachunku bankowym beneficjenta) do wniosku o dofinansowanie należy doł</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czy</w:t>
      </w:r>
      <w:r w:rsidRPr="008D21D7">
        <w:rPr>
          <w:rFonts w:asciiTheme="minorHAnsi" w:eastAsia="TimesNewRoman" w:hAnsiTheme="minorHAnsi" w:cstheme="minorHAnsi"/>
          <w:sz w:val="24"/>
          <w:szCs w:val="24"/>
        </w:rPr>
        <w:t xml:space="preserve">ć aktualny </w:t>
      </w:r>
      <w:r w:rsidRPr="008D21D7">
        <w:rPr>
          <w:rFonts w:asciiTheme="minorHAnsi" w:hAnsiTheme="minorHAnsi" w:cstheme="minorHAnsi"/>
          <w:sz w:val="24"/>
          <w:szCs w:val="24"/>
        </w:rPr>
        <w:t>wyci</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g z konta bankowego lub lokat</w:t>
      </w:r>
      <w:r w:rsidRPr="008D21D7">
        <w:rPr>
          <w:rFonts w:asciiTheme="minorHAnsi" w:eastAsia="TimesNewRoman" w:hAnsiTheme="minorHAnsi" w:cstheme="minorHAnsi"/>
          <w:sz w:val="24"/>
          <w:szCs w:val="24"/>
        </w:rPr>
        <w:t>ę (nie starszy niż 3 miesiące)</w:t>
      </w:r>
      <w:r w:rsidRPr="008D21D7">
        <w:rPr>
          <w:rFonts w:asciiTheme="minorHAnsi" w:hAnsiTheme="minorHAnsi" w:cstheme="minorHAnsi"/>
          <w:sz w:val="24"/>
          <w:szCs w:val="24"/>
        </w:rPr>
        <w:t>.</w:t>
      </w:r>
    </w:p>
    <w:p w14:paraId="65A600DB" w14:textId="77777777" w:rsidR="00B41E59" w:rsidRPr="008D21D7" w:rsidRDefault="00B41E59" w:rsidP="00B41E59">
      <w:pPr>
        <w:pStyle w:val="Akapitzlist"/>
        <w:spacing w:after="120"/>
        <w:ind w:left="1428"/>
        <w:contextualSpacing/>
        <w:rPr>
          <w:rFonts w:asciiTheme="minorHAnsi" w:hAnsiTheme="minorHAnsi" w:cstheme="minorHAnsi"/>
          <w:sz w:val="24"/>
          <w:szCs w:val="24"/>
        </w:rPr>
      </w:pPr>
      <w:r w:rsidRPr="008D21D7">
        <w:rPr>
          <w:rFonts w:asciiTheme="minorHAnsi" w:hAnsiTheme="minorHAnsi" w:cstheme="minorHAnsi"/>
          <w:b/>
          <w:sz w:val="24"/>
          <w:szCs w:val="24"/>
          <w:lang w:val="pl-PL"/>
        </w:rPr>
        <w:lastRenderedPageBreak/>
        <w:t xml:space="preserve">- </w:t>
      </w:r>
      <w:r w:rsidRPr="008D21D7">
        <w:rPr>
          <w:rFonts w:asciiTheme="minorHAnsi" w:hAnsiTheme="minorHAnsi" w:cstheme="minorHAnsi"/>
          <w:b/>
          <w:sz w:val="24"/>
          <w:szCs w:val="24"/>
        </w:rPr>
        <w:t>W przypadku finansowania projektu z innych źródeł niż EFRR i środki własne</w:t>
      </w:r>
      <w:r w:rsidRPr="008D21D7">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8D21D7">
        <w:rPr>
          <w:rFonts w:asciiTheme="minorHAnsi" w:hAnsiTheme="minorHAnsi" w:cstheme="minorHAnsi"/>
          <w:b/>
          <w:sz w:val="24"/>
          <w:szCs w:val="24"/>
        </w:rPr>
        <w:t xml:space="preserve"> </w:t>
      </w:r>
      <w:r w:rsidRPr="008D21D7">
        <w:rPr>
          <w:rFonts w:asciiTheme="minorHAnsi" w:hAnsiTheme="minorHAnsi" w:cstheme="minorHAnsi"/>
          <w:b/>
          <w:sz w:val="24"/>
          <w:szCs w:val="24"/>
        </w:rPr>
        <w:br/>
      </w:r>
      <w:r w:rsidRPr="008D21D7">
        <w:rPr>
          <w:rFonts w:asciiTheme="minorHAnsi" w:hAnsiTheme="minorHAnsi" w:cstheme="minorHAnsi"/>
          <w:sz w:val="24"/>
          <w:szCs w:val="24"/>
        </w:rPr>
        <w:t xml:space="preserve">W przypadku warunkowego przyznania środków na realizacje inwestycji informacja o tym musi znaleźć się w oświadczeniu. Instytucja Pośrednicząca może zażądać przedstawienia dokumentu potwierdzającego posiadanie środków na realizację zadania przez instytucję partycypującą finansowo w kosztach projektu. </w:t>
      </w:r>
    </w:p>
    <w:p w14:paraId="2C7BAF38" w14:textId="77777777" w:rsidR="00B41E59" w:rsidRPr="008D21D7" w:rsidRDefault="00B41E59" w:rsidP="00B41E59">
      <w:pPr>
        <w:spacing w:after="120" w:line="276" w:lineRule="auto"/>
        <w:contextualSpacing/>
        <w:rPr>
          <w:rFonts w:asciiTheme="minorHAnsi" w:hAnsiTheme="minorHAnsi" w:cstheme="minorHAnsi"/>
          <w:szCs w:val="24"/>
        </w:rPr>
      </w:pPr>
      <w:r w:rsidRPr="008D21D7">
        <w:rPr>
          <w:rFonts w:asciiTheme="minorHAnsi" w:hAnsiTheme="minorHAnsi" w:cstheme="minorHAnsi"/>
          <w:szCs w:val="24"/>
        </w:rPr>
        <w:t>W przypadku kiedy do dofinansowania składany jest projekt, którego realizacja już się rozpoczęła bądź projekt został już częściowo zrealizowany należy dołączyć do wniosku 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1FFDD322" w14:textId="1A0658B4" w:rsidR="00B41E59" w:rsidRPr="008D21D7" w:rsidRDefault="00B41E59" w:rsidP="00B41E59">
      <w:pPr>
        <w:spacing w:after="120" w:line="276" w:lineRule="auto"/>
        <w:contextualSpacing/>
        <w:rPr>
          <w:rFonts w:asciiTheme="minorHAnsi" w:hAnsiTheme="minorHAnsi" w:cstheme="minorHAnsi"/>
          <w:szCs w:val="24"/>
        </w:rPr>
      </w:pPr>
      <w:r w:rsidRPr="008D21D7">
        <w:rPr>
          <w:rFonts w:asciiTheme="minorHAnsi" w:hAnsiTheme="minorHAnsi" w:cstheme="minorHAnsi"/>
          <w:b/>
          <w:szCs w:val="24"/>
        </w:rPr>
        <w:t xml:space="preserve">Dokument potwierdzający zabezpieczenie wkładu własnego oraz wydatków niekwalifikowalnych należy dostarczyć w terminie określonym każdorazowo w terminie określonym w Regulaminie wyboru projektów - co do zasady nie dłuższym niż 30 dni kalendarzowych od dnia podjęcia przez Zarząd Województwa Opolskiego – IZ FEO 2001-2027 uchwały o wyborze projektów do dofinansowania. </w:t>
      </w:r>
      <w:r w:rsidRPr="008D21D7">
        <w:rPr>
          <w:rFonts w:asciiTheme="minorHAnsi" w:hAnsiTheme="minorHAnsi" w:cstheme="minorHAnsi"/>
          <w:iCs/>
          <w:szCs w:val="24"/>
        </w:rPr>
        <w:t xml:space="preserve">W uzasadnionych przypadkach, na prośbę </w:t>
      </w:r>
      <w:r>
        <w:rPr>
          <w:rFonts w:asciiTheme="minorHAnsi" w:hAnsiTheme="minorHAnsi" w:cstheme="minorHAnsi"/>
          <w:iCs/>
          <w:szCs w:val="24"/>
        </w:rPr>
        <w:t>W</w:t>
      </w:r>
      <w:r w:rsidRPr="008D21D7">
        <w:rPr>
          <w:rFonts w:asciiTheme="minorHAnsi" w:hAnsiTheme="minorHAnsi" w:cstheme="minorHAnsi"/>
          <w:iCs/>
          <w:szCs w:val="24"/>
        </w:rPr>
        <w:t xml:space="preserve">nioskodawcy, ZWO może wyrazić zgodę na wydłużenie ww. terminu. </w:t>
      </w:r>
    </w:p>
    <w:p w14:paraId="67998662" w14:textId="77777777" w:rsidR="00B41E59" w:rsidRPr="0071603D" w:rsidRDefault="00B41E59" w:rsidP="00B41E59">
      <w:pPr>
        <w:spacing w:after="120" w:line="276" w:lineRule="auto"/>
        <w:contextualSpacing/>
        <w:rPr>
          <w:rFonts w:asciiTheme="minorHAnsi" w:hAnsiTheme="minorHAnsi" w:cstheme="minorHAnsi"/>
          <w:b/>
          <w:szCs w:val="24"/>
          <w:u w:val="single"/>
        </w:rPr>
      </w:pPr>
      <w:r w:rsidRPr="008D21D7">
        <w:rPr>
          <w:rFonts w:asciiTheme="minorHAnsi" w:hAnsiTheme="minorHAnsi" w:cstheme="minorHAnsi"/>
          <w:b/>
          <w:szCs w:val="24"/>
          <w:u w:val="single"/>
        </w:rPr>
        <w:t>W przypadku nieudokumentowania przez Wnioskodawcę posiadania ww. środków w terminie określonym powyżej, projekt utraci możliwość dofinansowania na jego realizację.</w:t>
      </w:r>
      <w:bookmarkStart w:id="10" w:name="_Toc477857447"/>
    </w:p>
    <w:p w14:paraId="07C53EF0" w14:textId="44B5CCB9" w:rsidR="00B41E59" w:rsidRPr="00FC1DAF" w:rsidRDefault="00B41E59" w:rsidP="00534A6C">
      <w:pPr>
        <w:pStyle w:val="Nagwek3"/>
        <w:numPr>
          <w:ilvl w:val="0"/>
          <w:numId w:val="46"/>
        </w:numPr>
        <w:suppressAutoHyphens w:val="0"/>
        <w:spacing w:before="0" w:after="120" w:line="276" w:lineRule="auto"/>
        <w:ind w:left="0" w:firstLine="0"/>
        <w:rPr>
          <w:rFonts w:ascii="Calibri" w:hAnsi="Calibri"/>
          <w:sz w:val="28"/>
          <w:szCs w:val="28"/>
        </w:rPr>
      </w:pPr>
      <w:bookmarkStart w:id="11" w:name="_Toc129863619"/>
      <w:r w:rsidRPr="00FC1DAF">
        <w:rPr>
          <w:rFonts w:ascii="Calibri" w:hAnsi="Calibri"/>
          <w:sz w:val="28"/>
          <w:szCs w:val="28"/>
        </w:rPr>
        <w:t>KOPIA ZAWARTEJ UMOWY/POROZUMIENIA NA REALIZACJĘ WSPÓLNEGO PRZEDSIĘWZIĘCIA</w:t>
      </w:r>
      <w:bookmarkEnd w:id="10"/>
      <w:bookmarkEnd w:id="11"/>
    </w:p>
    <w:p w14:paraId="350C2ECB" w14:textId="77777777" w:rsidR="00B41E59" w:rsidRDefault="00B41E59" w:rsidP="00B41E59">
      <w:pPr>
        <w:spacing w:after="120" w:line="276" w:lineRule="auto"/>
        <w:rPr>
          <w:rFonts w:ascii="Calibri" w:hAnsi="Calibri"/>
          <w:szCs w:val="24"/>
        </w:rPr>
      </w:pPr>
      <w:r>
        <w:rPr>
          <w:rFonts w:ascii="Calibri" w:hAnsi="Calibri"/>
          <w:szCs w:val="24"/>
        </w:rPr>
        <w:t>Umowa/porozumienie na realizację wspólnego przedsięwzięcia musi zostać zawarta przed złożeniem wniosku o dofinansowanie projektu, tylko i wyłącznie pomiędzy Wnioskodawcami, których typy zostały określone w Regulaminie wyboru projektów.</w:t>
      </w:r>
    </w:p>
    <w:p w14:paraId="2F6BDEAA" w14:textId="77777777" w:rsidR="00B41E59" w:rsidRDefault="00B41E59" w:rsidP="00B41E59">
      <w:pPr>
        <w:spacing w:after="120" w:line="276" w:lineRule="auto"/>
        <w:rPr>
          <w:rFonts w:ascii="Calibri" w:hAnsi="Calibri"/>
          <w:b/>
          <w:szCs w:val="24"/>
        </w:rPr>
      </w:pPr>
      <w:r>
        <w:rPr>
          <w:rFonts w:ascii="Calibri" w:hAnsi="Calibri"/>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projekt. </w:t>
      </w:r>
      <w:r>
        <w:rPr>
          <w:rFonts w:ascii="Calibri" w:hAnsi="Calibri"/>
          <w:b/>
          <w:szCs w:val="24"/>
        </w:rPr>
        <w:t xml:space="preserve">Należy mieć na uwadze, że aby uznać związane partnerstwo za zasadne i racjonalne niezbędne jest korzystanie przez partnerów projektu z dofinansowania UE, </w:t>
      </w:r>
      <w:r>
        <w:rPr>
          <w:rFonts w:ascii="Calibri" w:hAnsi="Calibri"/>
          <w:b/>
          <w:szCs w:val="24"/>
        </w:rPr>
        <w:lastRenderedPageBreak/>
        <w:t>które musi być przewidziane dla partnerów w budżecie projektu, w powiązaniu z zadaniami, które mają do wykonania.</w:t>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p>
    <w:p w14:paraId="5849ED15" w14:textId="77777777" w:rsidR="00B41E59" w:rsidRDefault="00B41E59" w:rsidP="00B41E59">
      <w:pPr>
        <w:spacing w:after="120" w:line="276" w:lineRule="auto"/>
        <w:rPr>
          <w:rFonts w:ascii="Calibri" w:hAnsi="Calibri"/>
          <w:szCs w:val="24"/>
        </w:rPr>
      </w:pPr>
      <w:r>
        <w:rPr>
          <w:rFonts w:ascii="Calibri" w:hAnsi="Calibri"/>
          <w:szCs w:val="24"/>
        </w:rPr>
        <w:t xml:space="preserve">Podmioty realizują wspólnie projekt partnerski, na warunkach określonych w porozumieniu lub umowie partnerskiej lub na podstawie odrębnych przepisów. W przypadku projektów partnerskich realizowanych na podstawie umowy partnerskiej, podmiot, o którym mowa w art. 4, art. 5 ust. 1 i art. 6 ustawy z dnia 11 września 2019 r. – Prawo zamówień publicznych (Dz. U. z 2021 r. poz. 1129, z </w:t>
      </w:r>
      <w:proofErr w:type="spellStart"/>
      <w:r>
        <w:rPr>
          <w:rFonts w:ascii="Calibri" w:hAnsi="Calibri"/>
          <w:szCs w:val="24"/>
        </w:rPr>
        <w:t>późn</w:t>
      </w:r>
      <w:proofErr w:type="spellEnd"/>
      <w:r>
        <w:rPr>
          <w:rFonts w:ascii="Calibri" w:hAnsi="Calibri"/>
          <w:szCs w:val="24"/>
        </w:rPr>
        <w:t>. zm.9), inicjujący projekt partnerski, dokonuje wyboru partnerów spośród podmiotów innych niż wymienione w art. 4 tej ustawy, z zachowaniem zasady przejrzystości i równego traktowania. Podmiot ten, dokonując wyboru, jest obowiązany w szczególności do:</w:t>
      </w:r>
    </w:p>
    <w:p w14:paraId="271929DA" w14:textId="77777777" w:rsidR="00B41E59" w:rsidRDefault="00B41E59" w:rsidP="00B41E59">
      <w:pPr>
        <w:numPr>
          <w:ilvl w:val="0"/>
          <w:numId w:val="17"/>
        </w:numPr>
        <w:spacing w:after="120" w:line="276" w:lineRule="auto"/>
        <w:rPr>
          <w:rFonts w:ascii="Calibri" w:hAnsi="Calibri"/>
          <w:szCs w:val="24"/>
        </w:rPr>
      </w:pPr>
      <w:r>
        <w:rPr>
          <w:rFonts w:ascii="Calibri" w:hAnsi="Calibri"/>
          <w:szCs w:val="24"/>
        </w:rPr>
        <w:t>ogłoszenia otwartego naboru partnerów na swojej stronie internetowej wraz ze wskazaniem co najmniej 21-dniowego terminu na zgłaszanie się partnerów;</w:t>
      </w:r>
    </w:p>
    <w:p w14:paraId="0B676744" w14:textId="77777777" w:rsidR="00B41E59" w:rsidRDefault="00B41E59" w:rsidP="00B41E59">
      <w:pPr>
        <w:numPr>
          <w:ilvl w:val="0"/>
          <w:numId w:val="17"/>
        </w:numPr>
        <w:spacing w:after="120" w:line="276" w:lineRule="auto"/>
        <w:rPr>
          <w:rFonts w:ascii="Calibri" w:hAnsi="Calibri"/>
          <w:szCs w:val="24"/>
        </w:rPr>
      </w:pPr>
      <w:r>
        <w:rPr>
          <w:rFonts w:ascii="Calibri" w:hAnsi="Calibri"/>
          <w:szCs w:val="24"/>
        </w:rPr>
        <w:t xml:space="preserve">uwzględnienia przy wyborze partnerów: zgodności działania potencjalnego partnera z celami partnerstwa, deklarowanego wkładu potencjalnego partnera </w:t>
      </w:r>
      <w:r>
        <w:rPr>
          <w:rFonts w:ascii="Calibri" w:hAnsi="Calibri"/>
          <w:szCs w:val="24"/>
        </w:rPr>
        <w:br/>
        <w:t>w realizację celu partnerstwa, doświadczenia w realizacji projektów o podobnym charakterze;</w:t>
      </w:r>
    </w:p>
    <w:p w14:paraId="18F151BB" w14:textId="77777777" w:rsidR="00B41E59" w:rsidRDefault="00B41E59" w:rsidP="00B41E59">
      <w:pPr>
        <w:numPr>
          <w:ilvl w:val="0"/>
          <w:numId w:val="17"/>
        </w:numPr>
        <w:spacing w:after="120" w:line="276" w:lineRule="auto"/>
        <w:rPr>
          <w:rFonts w:ascii="Calibri" w:hAnsi="Calibri"/>
          <w:szCs w:val="24"/>
        </w:rPr>
      </w:pPr>
      <w:r>
        <w:rPr>
          <w:rFonts w:ascii="Calibri" w:hAnsi="Calibri"/>
          <w:szCs w:val="24"/>
        </w:rPr>
        <w:t xml:space="preserve">podania do publicznej wiadomości na swojej stronie internetowej informacji </w:t>
      </w:r>
      <w:r>
        <w:rPr>
          <w:rFonts w:ascii="Calibri" w:hAnsi="Calibri"/>
          <w:szCs w:val="24"/>
        </w:rPr>
        <w:br/>
        <w:t>o podmiotach wybranych do pełnienia funkcji partnera.</w:t>
      </w:r>
    </w:p>
    <w:p w14:paraId="7CD924FB" w14:textId="77777777" w:rsidR="00B41E59" w:rsidRDefault="00B41E59" w:rsidP="00B41E59">
      <w:pPr>
        <w:spacing w:after="120" w:line="276" w:lineRule="auto"/>
        <w:rPr>
          <w:rFonts w:ascii="Calibri" w:hAnsi="Calibri"/>
          <w:szCs w:val="24"/>
        </w:rPr>
      </w:pPr>
      <w:r>
        <w:rPr>
          <w:rFonts w:ascii="Calibri" w:hAnsi="Calibri"/>
          <w:szCs w:val="24"/>
        </w:rPr>
        <w:t xml:space="preserve">W przypadku realizacji projektu przez więcej niż jeden podmiot, do wniosku </w:t>
      </w:r>
      <w:r>
        <w:rPr>
          <w:rFonts w:ascii="Calibri" w:hAnsi="Calibri"/>
          <w:szCs w:val="24"/>
        </w:rPr>
        <w:br/>
        <w:t xml:space="preserve">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316CBE46" w14:textId="77777777" w:rsidR="00B41E59" w:rsidRDefault="00B41E59" w:rsidP="00B41E59">
      <w:pPr>
        <w:spacing w:after="120" w:line="276" w:lineRule="auto"/>
        <w:rPr>
          <w:rFonts w:ascii="Calibri" w:hAnsi="Calibri"/>
          <w:szCs w:val="24"/>
        </w:rPr>
      </w:pPr>
      <w:r>
        <w:rPr>
          <w:rFonts w:ascii="Calibri" w:hAnsi="Calibri"/>
          <w:szCs w:val="24"/>
        </w:rPr>
        <w:t xml:space="preserve">Zasady tworzenia związków, porozumień i stowarzyszeń jednostek samorządu terytorialnego zostały określone w ustawie o samorządzie terytorialnym oraz w ustawie </w:t>
      </w:r>
      <w:r>
        <w:rPr>
          <w:rFonts w:ascii="Calibri" w:hAnsi="Calibri"/>
          <w:szCs w:val="24"/>
        </w:rPr>
        <w:br/>
        <w:t xml:space="preserve">o samorządzie powiatowym. </w:t>
      </w:r>
    </w:p>
    <w:p w14:paraId="33CC5E78" w14:textId="757C1B73" w:rsidR="00B41E59" w:rsidRDefault="00B41E59" w:rsidP="00B41E59">
      <w:pPr>
        <w:spacing w:after="120" w:line="276" w:lineRule="auto"/>
        <w:rPr>
          <w:rFonts w:ascii="Calibri" w:hAnsi="Calibri"/>
          <w:b/>
          <w:szCs w:val="24"/>
        </w:rPr>
      </w:pPr>
      <w:r>
        <w:rPr>
          <w:rFonts w:ascii="Calibri" w:hAnsi="Calibri"/>
          <w:b/>
          <w:szCs w:val="24"/>
        </w:rPr>
        <w:t xml:space="preserve">Każdy partner powinien być podmiotem uprawnionym do otrzymania wsparcia </w:t>
      </w:r>
      <w:r>
        <w:rPr>
          <w:rFonts w:ascii="Calibri" w:hAnsi="Calibri"/>
          <w:b/>
          <w:szCs w:val="24"/>
        </w:rPr>
        <w:br/>
        <w:t>w ramach działania 1.</w:t>
      </w:r>
      <w:r w:rsidR="00A330A2">
        <w:rPr>
          <w:rFonts w:ascii="Calibri" w:hAnsi="Calibri"/>
          <w:b/>
          <w:szCs w:val="24"/>
        </w:rPr>
        <w:t>7</w:t>
      </w:r>
      <w:r>
        <w:rPr>
          <w:rFonts w:ascii="Calibri" w:hAnsi="Calibri"/>
          <w:b/>
          <w:szCs w:val="24"/>
        </w:rPr>
        <w:t>, zgodnie z warunkami określonymi w Regulaminie wyboru projektów.</w:t>
      </w:r>
    </w:p>
    <w:p w14:paraId="4250EFAB" w14:textId="77777777" w:rsidR="00B41E59" w:rsidRPr="002D5B77" w:rsidRDefault="00B41E59" w:rsidP="00B41E59">
      <w:pPr>
        <w:spacing w:after="120" w:line="276" w:lineRule="auto"/>
        <w:rPr>
          <w:rFonts w:asciiTheme="minorHAnsi" w:hAnsiTheme="minorHAnsi" w:cstheme="minorHAnsi"/>
          <w:szCs w:val="24"/>
        </w:rPr>
      </w:pPr>
      <w:r w:rsidRPr="00BD5468">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3607574D" w14:textId="77777777" w:rsidR="00B41E59" w:rsidRDefault="00B41E59" w:rsidP="00B41E59">
      <w:pPr>
        <w:spacing w:after="120" w:line="276" w:lineRule="auto"/>
        <w:rPr>
          <w:rFonts w:ascii="Calibri" w:hAnsi="Calibri"/>
          <w:szCs w:val="24"/>
        </w:rPr>
      </w:pPr>
      <w:r>
        <w:rPr>
          <w:rFonts w:ascii="Calibri" w:hAnsi="Calibri"/>
          <w:szCs w:val="24"/>
        </w:rPr>
        <w:t>Ponadto podmioty, które zostały wykluczone z możliwości otrzymania dofinansowania, nie mogą być stroną porozumienia czy umowy o partnerstwie.</w:t>
      </w:r>
    </w:p>
    <w:p w14:paraId="52ACF931" w14:textId="77777777" w:rsidR="00B41E59" w:rsidRDefault="00B41E59" w:rsidP="00B41E59">
      <w:pPr>
        <w:spacing w:after="120" w:line="276" w:lineRule="auto"/>
        <w:rPr>
          <w:rFonts w:ascii="Calibri" w:hAnsi="Calibri"/>
          <w:szCs w:val="24"/>
        </w:rPr>
      </w:pPr>
      <w:r>
        <w:rPr>
          <w:rFonts w:ascii="Calibri" w:hAnsi="Calibri"/>
          <w:szCs w:val="24"/>
        </w:rPr>
        <w:lastRenderedPageBreak/>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50E0ACEF" w14:textId="77777777" w:rsidR="00B41E59" w:rsidRDefault="00B41E59" w:rsidP="00B41E59">
      <w:pPr>
        <w:spacing w:after="120" w:line="276" w:lineRule="auto"/>
        <w:rPr>
          <w:rFonts w:ascii="Calibri" w:hAnsi="Calibri"/>
          <w:szCs w:val="24"/>
        </w:rPr>
      </w:pPr>
      <w:r>
        <w:rPr>
          <w:rFonts w:ascii="Calibri" w:hAnsi="Calibri"/>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p>
    <w:p w14:paraId="56572863" w14:textId="77777777" w:rsidR="00B41E59" w:rsidRDefault="00B41E59" w:rsidP="00B41E59">
      <w:pPr>
        <w:spacing w:after="120" w:line="276" w:lineRule="auto"/>
        <w:rPr>
          <w:rFonts w:ascii="Calibri" w:hAnsi="Calibri"/>
          <w:b/>
          <w:szCs w:val="24"/>
        </w:rPr>
      </w:pPr>
      <w:r>
        <w:rPr>
          <w:rFonts w:ascii="Calibri" w:hAnsi="Calibri"/>
          <w:b/>
          <w:szCs w:val="24"/>
        </w:rPr>
        <w:t>Każdy partner powinien złożyć wszystkie, adekwatne do charakteru projektu, załączniki wymienione w liście załączników do wniosku o dofinansowanie, poza SWI. W SWI konieczne jest powielenie wskazanych pól i szczegółowe opisanie oraz podpisanie go zarówno przez Wnioskodawcę jak i partnera.</w:t>
      </w:r>
    </w:p>
    <w:p w14:paraId="68B53674" w14:textId="77777777" w:rsidR="00B41E59" w:rsidRDefault="00B41E59" w:rsidP="00B41E59">
      <w:pPr>
        <w:spacing w:after="120" w:line="276" w:lineRule="auto"/>
        <w:rPr>
          <w:rFonts w:ascii="Calibri" w:hAnsi="Calibri"/>
          <w:szCs w:val="24"/>
        </w:rPr>
      </w:pPr>
      <w:r>
        <w:rPr>
          <w:rFonts w:ascii="Calibri" w:hAnsi="Calibri"/>
          <w:szCs w:val="24"/>
        </w:rPr>
        <w:t>Realizacja projektu w partnerstwie wymaga spełnienia niżej wskazanych warunków:</w:t>
      </w:r>
    </w:p>
    <w:p w14:paraId="0AF6EDD7" w14:textId="77777777" w:rsidR="00B41E59" w:rsidRPr="00781115" w:rsidRDefault="00B41E59" w:rsidP="00B41E59">
      <w:pPr>
        <w:widowControl w:val="0"/>
        <w:numPr>
          <w:ilvl w:val="0"/>
          <w:numId w:val="18"/>
        </w:numPr>
        <w:tabs>
          <w:tab w:val="left" w:pos="0"/>
          <w:tab w:val="left" w:pos="532"/>
          <w:tab w:val="left" w:pos="709"/>
        </w:tabs>
        <w:autoSpaceDE w:val="0"/>
        <w:autoSpaceDN w:val="0"/>
        <w:adjustRightInd w:val="0"/>
        <w:spacing w:after="120" w:line="276" w:lineRule="auto"/>
        <w:ind w:left="357" w:hanging="73"/>
        <w:rPr>
          <w:rFonts w:ascii="Calibri" w:hAnsi="Calibri"/>
          <w:szCs w:val="24"/>
        </w:rPr>
      </w:pPr>
      <w:r>
        <w:rPr>
          <w:rFonts w:ascii="Calibri" w:hAnsi="Calibri"/>
          <w:szCs w:val="24"/>
        </w:rPr>
        <w:t xml:space="preserve">Posiadania Partnera wiodącego </w:t>
      </w:r>
      <w:r w:rsidRPr="00781115">
        <w:rPr>
          <w:rFonts w:ascii="Calibri" w:hAnsi="Calibri"/>
          <w:szCs w:val="24"/>
        </w:rPr>
        <w:t>(będącego stroną decyzji o dofinansowaniu).</w:t>
      </w:r>
    </w:p>
    <w:p w14:paraId="3E0F0196" w14:textId="77777777" w:rsidR="00B41E59" w:rsidRDefault="00B41E59" w:rsidP="00B41E59">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Pr>
          <w:rFonts w:ascii="Calibri" w:hAnsi="Calibri"/>
          <w:szCs w:val="24"/>
        </w:rPr>
        <w:t xml:space="preserve">Adekwatności udziału partnerów tj. adekwatności wnoszonych przez nich zasobów ludzkich, organizacyjnych, technicznych i finansowych do zakresu zadań realizowanych przez nich </w:t>
      </w:r>
      <w:r>
        <w:rPr>
          <w:rFonts w:ascii="Calibri" w:hAnsi="Calibri"/>
          <w:szCs w:val="24"/>
        </w:rPr>
        <w:br/>
        <w:t>w ramach projektu.</w:t>
      </w:r>
    </w:p>
    <w:p w14:paraId="60BC9EF9" w14:textId="77777777" w:rsidR="00B41E59" w:rsidRDefault="00B41E59" w:rsidP="00B41E59">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Pr>
          <w:rFonts w:ascii="Calibri" w:hAnsi="Calibri"/>
          <w:szCs w:val="24"/>
        </w:rPr>
        <w:t>Wspólnego przygotowania wniosku o dofinansowanie przez Lidera i pozostałych Partnerów.</w:t>
      </w:r>
    </w:p>
    <w:p w14:paraId="3F2B9B3C" w14:textId="77777777" w:rsidR="00B41E59" w:rsidRDefault="00B41E59" w:rsidP="00B41E59">
      <w:pPr>
        <w:spacing w:after="120" w:line="276" w:lineRule="auto"/>
        <w:rPr>
          <w:rFonts w:ascii="Calibri" w:hAnsi="Calibri"/>
          <w:szCs w:val="24"/>
        </w:rPr>
      </w:pPr>
      <w:r>
        <w:rPr>
          <w:rFonts w:ascii="Calibri" w:hAnsi="Calibri"/>
          <w:szCs w:val="24"/>
        </w:rPr>
        <w:t xml:space="preserve">Umowa /porozumienie na realizację wspólnego przedsięwzięcia powinna zawierać m.in.: </w:t>
      </w:r>
    </w:p>
    <w:p w14:paraId="06EF3267" w14:textId="77777777" w:rsidR="00B41E59" w:rsidRDefault="00B41E59" w:rsidP="00B41E59">
      <w:pPr>
        <w:numPr>
          <w:ilvl w:val="0"/>
          <w:numId w:val="19"/>
        </w:numPr>
        <w:suppressAutoHyphens w:val="0"/>
        <w:spacing w:after="120" w:line="276" w:lineRule="auto"/>
        <w:rPr>
          <w:rFonts w:ascii="Calibri" w:hAnsi="Calibri"/>
          <w:szCs w:val="24"/>
        </w:rPr>
      </w:pPr>
      <w:r>
        <w:rPr>
          <w:rFonts w:ascii="Calibri" w:hAnsi="Calibri"/>
          <w:szCs w:val="24"/>
        </w:rPr>
        <w:t>Strony umowy,</w:t>
      </w:r>
    </w:p>
    <w:p w14:paraId="216D5896" w14:textId="77777777" w:rsidR="00B41E59" w:rsidRDefault="00B41E59" w:rsidP="00B41E59">
      <w:pPr>
        <w:numPr>
          <w:ilvl w:val="0"/>
          <w:numId w:val="19"/>
        </w:numPr>
        <w:suppressAutoHyphens w:val="0"/>
        <w:spacing w:after="120" w:line="276" w:lineRule="auto"/>
        <w:rPr>
          <w:rFonts w:ascii="Calibri" w:hAnsi="Calibri"/>
          <w:szCs w:val="24"/>
        </w:rPr>
      </w:pPr>
      <w:r>
        <w:rPr>
          <w:rFonts w:ascii="Calibri" w:hAnsi="Calibri"/>
          <w:szCs w:val="24"/>
        </w:rPr>
        <w:t>Przedmiot umowy,</w:t>
      </w:r>
    </w:p>
    <w:p w14:paraId="7AEC2AAF" w14:textId="77777777" w:rsidR="00B41E59" w:rsidRDefault="00B41E59" w:rsidP="00B41E59">
      <w:pPr>
        <w:numPr>
          <w:ilvl w:val="0"/>
          <w:numId w:val="19"/>
        </w:numPr>
        <w:suppressAutoHyphens w:val="0"/>
        <w:spacing w:after="120" w:line="276" w:lineRule="auto"/>
        <w:rPr>
          <w:rFonts w:ascii="Calibri" w:hAnsi="Calibri"/>
          <w:szCs w:val="24"/>
        </w:rPr>
      </w:pPr>
      <w:r>
        <w:rPr>
          <w:rFonts w:ascii="Calibri" w:hAnsi="Calibri"/>
          <w:szCs w:val="24"/>
        </w:rPr>
        <w:t>Zakres współpracy (planowanych prac) w ramach wspólnego przedsięwzięcia,</w:t>
      </w:r>
    </w:p>
    <w:p w14:paraId="512E849E" w14:textId="77777777" w:rsidR="00B41E59" w:rsidRDefault="00B41E59" w:rsidP="00B41E59">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Zarządzanie projektem, (kto będzie odpowiedzialny za realizację projektu - lider przedsięwzięcia (podmiot wszelkich praw i obowiązków), kto będzie zarządzał projektem),</w:t>
      </w:r>
    </w:p>
    <w:p w14:paraId="00A283C9" w14:textId="77777777" w:rsidR="00B41E59" w:rsidRDefault="00B41E59" w:rsidP="00B41E59">
      <w:pPr>
        <w:numPr>
          <w:ilvl w:val="0"/>
          <w:numId w:val="19"/>
        </w:numPr>
        <w:suppressAutoHyphens w:val="0"/>
        <w:spacing w:after="120" w:line="276" w:lineRule="auto"/>
        <w:rPr>
          <w:rFonts w:ascii="Calibri" w:hAnsi="Calibri"/>
          <w:szCs w:val="24"/>
        </w:rPr>
      </w:pPr>
      <w:r>
        <w:rPr>
          <w:rFonts w:ascii="Calibri" w:hAnsi="Calibri"/>
          <w:szCs w:val="24"/>
        </w:rPr>
        <w:t>Obowiązki pozostałych stron umowy (podział obowiązków pozostałych stron podczas realizacji projektu),</w:t>
      </w:r>
    </w:p>
    <w:p w14:paraId="75A65616" w14:textId="77777777" w:rsidR="00B41E59" w:rsidRDefault="00B41E59" w:rsidP="00B41E59">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 xml:space="preserve">Finansowanie wspólnego przedsięwzięcia:, (kto, w jakiej wysokości i w jakich terminach będzie współfinansował projekt, jak będą dokonywane i rozliczane </w:t>
      </w:r>
      <w:r>
        <w:rPr>
          <w:rFonts w:ascii="Calibri" w:hAnsi="Calibri"/>
          <w:szCs w:val="24"/>
        </w:rPr>
        <w:lastRenderedPageBreak/>
        <w:t>płatności, nazwa banku i numer konta bankowego właściwego dla realizowanego przedsięwzięcia),</w:t>
      </w:r>
    </w:p>
    <w:p w14:paraId="0941804F" w14:textId="77777777" w:rsidR="00B41E59" w:rsidRDefault="00B41E59" w:rsidP="00B41E59">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Własność majątku uzyskanego w ramach projektu (czyją własnością będą produkty zrealizowane w ramach projektu?,</w:t>
      </w:r>
      <w:r>
        <w:rPr>
          <w:rFonts w:ascii="Calibri" w:hAnsi="Calibri"/>
          <w:b/>
          <w:szCs w:val="24"/>
        </w:rPr>
        <w:t xml:space="preserve"> </w:t>
      </w:r>
      <w:r>
        <w:rPr>
          <w:rFonts w:ascii="Calibri" w:hAnsi="Calibri"/>
          <w:szCs w:val="24"/>
        </w:rPr>
        <w:t>zobowiązanie o zachowaniu celów projektu zgodnych z wnioskiem aplikacyjnym w ciągu 3 lat od daty zakończenia realizacji projektu,</w:t>
      </w:r>
      <w:r>
        <w:rPr>
          <w:rFonts w:ascii="Calibri" w:hAnsi="Calibri"/>
          <w:b/>
          <w:szCs w:val="24"/>
        </w:rPr>
        <w:t xml:space="preserve"> </w:t>
      </w:r>
      <w:r>
        <w:rPr>
          <w:rFonts w:ascii="Calibri" w:hAnsi="Calibri"/>
          <w:szCs w:val="24"/>
        </w:rPr>
        <w:t>zobowiązanie Wnioskodawcy do utrzymania majątku w przeciągu 3 lat od daty zakończenia realizacji projektu),</w:t>
      </w:r>
    </w:p>
    <w:p w14:paraId="30E40E86" w14:textId="77777777" w:rsidR="00B41E59" w:rsidRDefault="00B41E59" w:rsidP="00B41E59">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Postanowienia końcowe,</w:t>
      </w:r>
    </w:p>
    <w:p w14:paraId="380DEA85" w14:textId="77777777" w:rsidR="00B41E59" w:rsidRDefault="00B41E59" w:rsidP="00B41E59">
      <w:pPr>
        <w:numPr>
          <w:ilvl w:val="0"/>
          <w:numId w:val="19"/>
        </w:numPr>
        <w:suppressAutoHyphens w:val="0"/>
        <w:spacing w:after="120" w:line="276" w:lineRule="auto"/>
        <w:rPr>
          <w:rFonts w:ascii="Calibri" w:hAnsi="Calibri"/>
          <w:szCs w:val="24"/>
        </w:rPr>
      </w:pPr>
      <w:r>
        <w:rPr>
          <w:rFonts w:ascii="Calibri" w:hAnsi="Calibri"/>
          <w:szCs w:val="24"/>
        </w:rPr>
        <w:t>Oświadczenia wszystkich partnerów z treścią zgodną z oświadczeniami Wnioskodawcy zawartymi we wzorze wniosku o dofinansowanie projektu (w formie załączników).</w:t>
      </w:r>
    </w:p>
    <w:p w14:paraId="08EAC0DE" w14:textId="77777777" w:rsidR="00B41E59" w:rsidRPr="008B1296" w:rsidRDefault="00B41E59" w:rsidP="00B41E59">
      <w:pPr>
        <w:spacing w:after="120" w:line="276" w:lineRule="auto"/>
        <w:rPr>
          <w:rFonts w:asciiTheme="minorHAnsi" w:eastAsia="Calibri" w:hAnsiTheme="minorHAnsi"/>
          <w:b/>
          <w:szCs w:val="24"/>
        </w:rPr>
      </w:pPr>
      <w:r>
        <w:rPr>
          <w:rFonts w:asciiTheme="minorHAnsi" w:eastAsia="Calibri" w:hAnsiTheme="minorHAnsi"/>
          <w:b/>
          <w:szCs w:val="24"/>
        </w:rPr>
        <w:t xml:space="preserve">Podpisanie umowy partnerskiej musi nastąpić przed dniem złożenia wniosku o dofinansowanie projektu. </w:t>
      </w:r>
    </w:p>
    <w:p w14:paraId="30F5C23E" w14:textId="604F6CCA" w:rsidR="00B41E59" w:rsidRPr="00782FDA" w:rsidRDefault="00B41E59" w:rsidP="00534A6C">
      <w:pPr>
        <w:pStyle w:val="Nagwek3"/>
        <w:numPr>
          <w:ilvl w:val="0"/>
          <w:numId w:val="46"/>
        </w:numPr>
        <w:suppressAutoHyphens w:val="0"/>
        <w:spacing w:before="0" w:after="120" w:line="276" w:lineRule="auto"/>
        <w:ind w:left="0" w:firstLine="0"/>
        <w:rPr>
          <w:rFonts w:ascii="Calibri" w:hAnsi="Calibri"/>
          <w:sz w:val="28"/>
          <w:szCs w:val="28"/>
        </w:rPr>
      </w:pPr>
      <w:bookmarkStart w:id="12" w:name="_Toc477857448"/>
      <w:bookmarkStart w:id="13" w:name="_Toc129863620"/>
      <w:r w:rsidRPr="00FC1DAF">
        <w:rPr>
          <w:rFonts w:ascii="Calibri" w:hAnsi="Calibri"/>
          <w:sz w:val="28"/>
          <w:szCs w:val="28"/>
        </w:rPr>
        <w:t xml:space="preserve">BILANS ZA OSTATNI ROK ZGODNIE Z PRZEPISAMI O RACHUNKOWOŚCI, </w:t>
      </w:r>
      <w:r>
        <w:rPr>
          <w:rFonts w:ascii="Calibri" w:hAnsi="Calibri"/>
          <w:sz w:val="28"/>
          <w:szCs w:val="28"/>
        </w:rPr>
        <w:br/>
      </w:r>
      <w:r w:rsidRPr="00FC1DAF">
        <w:rPr>
          <w:rFonts w:ascii="Calibri" w:hAnsi="Calibri"/>
          <w:sz w:val="28"/>
          <w:szCs w:val="28"/>
        </w:rPr>
        <w:t>W PRZYPADKU JEDNOSTEK SAMORZĄDU TERYTORIALNEGO OPINIA SKŁADU ORZEKAJĄCEGO RIO O SPRAWOZDANIU Z WYKONANIA BUDŻETU ZA ROK POPRZEDNI</w:t>
      </w:r>
      <w:bookmarkEnd w:id="12"/>
      <w:bookmarkEnd w:id="13"/>
      <w:r>
        <w:rPr>
          <w:rFonts w:ascii="Calibri" w:hAnsi="Calibri"/>
          <w:sz w:val="28"/>
          <w:szCs w:val="28"/>
          <w:lang w:val="pl-PL"/>
        </w:rPr>
        <w:t xml:space="preserve"> </w:t>
      </w:r>
    </w:p>
    <w:p w14:paraId="5F2983D6" w14:textId="77777777" w:rsidR="00B41E59" w:rsidRPr="009D0CDD" w:rsidRDefault="00B41E59" w:rsidP="00B41E59">
      <w:pPr>
        <w:spacing w:after="120" w:line="276" w:lineRule="auto"/>
        <w:rPr>
          <w:rFonts w:ascii="Calibri" w:hAnsi="Calibri"/>
          <w:szCs w:val="24"/>
        </w:rPr>
      </w:pPr>
      <w:r>
        <w:rPr>
          <w:rFonts w:ascii="Calibri" w:hAnsi="Calibri"/>
          <w:szCs w:val="24"/>
        </w:rPr>
        <w:t>P</w:t>
      </w:r>
      <w:r w:rsidRPr="009D0CDD">
        <w:rPr>
          <w:rFonts w:ascii="Calibri" w:hAnsi="Calibri"/>
          <w:szCs w:val="24"/>
        </w:rPr>
        <w:t xml:space="preserve">odmiot realizujący projekt zobowiązany jest załączyć do wniosku o dofinansowanie bilans za ostatni rok. W przypadku, gdy </w:t>
      </w:r>
      <w:r>
        <w:rPr>
          <w:rFonts w:ascii="Calibri" w:hAnsi="Calibri"/>
          <w:szCs w:val="24"/>
        </w:rPr>
        <w:t>W</w:t>
      </w:r>
      <w:r w:rsidRPr="009D0CDD">
        <w:rPr>
          <w:rFonts w:ascii="Calibri" w:hAnsi="Calibri"/>
          <w:szCs w:val="24"/>
        </w:rPr>
        <w:t>nioskodawca nie jest zobowiązany do sporządzania bilansu, zobowiązany jest załączyć informację określającą obroty, zysk oraz zobowiązania i należności ogółem.</w:t>
      </w:r>
    </w:p>
    <w:p w14:paraId="56B3953D" w14:textId="77777777" w:rsidR="00B41E59" w:rsidRPr="009D0CDD" w:rsidRDefault="00B41E59" w:rsidP="00B41E59">
      <w:pPr>
        <w:spacing w:after="120" w:line="276" w:lineRule="auto"/>
        <w:rPr>
          <w:rFonts w:ascii="Calibri" w:hAnsi="Calibri"/>
          <w:szCs w:val="24"/>
        </w:rPr>
      </w:pPr>
      <w:r w:rsidRPr="009D0CDD">
        <w:rPr>
          <w:rFonts w:ascii="Calibri" w:hAnsi="Calibri"/>
          <w:szCs w:val="24"/>
        </w:rPr>
        <w:t>Jednostki Samorządu Terytorialnego ponadto powinny załączyć opinię składu orzekającego Regionalnej Izby Obrachunkowej o sprawozdaniu z wykonania budżetu za rok poprzedni. Jeżeli JST nie posiada jeszcze bilansu za ostatni rok bądź opinii składu orzekającego RIO o sprawozdaniu z wykonania budżetu za rok poprzedni powinien złożyć oświadczenie o niezwłocznym dostarczeniu dokumentów po ich opracowaniu, nie później jednak niż przed podpisaniem umowy oraz dołączyć bilans wraz z opinią składu orzekającego RIO o sprawozdaniu z wykonania budżetu za rok przedostatni.</w:t>
      </w:r>
    </w:p>
    <w:p w14:paraId="42711F99" w14:textId="77777777" w:rsidR="00B41E59" w:rsidRDefault="00B41E59" w:rsidP="00B41E59">
      <w:pPr>
        <w:spacing w:after="120" w:line="276" w:lineRule="auto"/>
        <w:rPr>
          <w:rFonts w:ascii="Calibri" w:hAnsi="Calibri"/>
          <w:szCs w:val="24"/>
        </w:rPr>
      </w:pPr>
      <w:r w:rsidRPr="009D0CDD">
        <w:rPr>
          <w:rFonts w:ascii="Calibri" w:hAnsi="Calibri"/>
          <w:szCs w:val="24"/>
        </w:rPr>
        <w:t xml:space="preserve">Bilans z opinią RIO nie jest dokumentem niezbędnym na etapie oceny projektu, jednakże powinien zostać dostarczony do </w:t>
      </w:r>
      <w:r>
        <w:rPr>
          <w:rFonts w:ascii="Calibri" w:hAnsi="Calibri"/>
          <w:szCs w:val="24"/>
        </w:rPr>
        <w:t>IP FEO 2021-2027</w:t>
      </w:r>
      <w:r w:rsidRPr="009D0CDD">
        <w:rPr>
          <w:rFonts w:ascii="Calibri" w:hAnsi="Calibri"/>
          <w:szCs w:val="24"/>
        </w:rPr>
        <w:t xml:space="preserve"> najpóźniej do czasu </w:t>
      </w:r>
      <w:r>
        <w:rPr>
          <w:rFonts w:ascii="Calibri" w:hAnsi="Calibri"/>
          <w:szCs w:val="24"/>
        </w:rPr>
        <w:t>podpisania decyzji</w:t>
      </w:r>
      <w:r w:rsidRPr="009D0CDD">
        <w:rPr>
          <w:rFonts w:ascii="Calibri" w:hAnsi="Calibri"/>
          <w:szCs w:val="24"/>
        </w:rPr>
        <w:t xml:space="preserve"> o dofinansowani</w:t>
      </w:r>
      <w:r>
        <w:rPr>
          <w:rFonts w:ascii="Calibri" w:hAnsi="Calibri"/>
          <w:szCs w:val="24"/>
        </w:rPr>
        <w:t>u</w:t>
      </w:r>
      <w:r w:rsidRPr="009D0CDD">
        <w:rPr>
          <w:rFonts w:ascii="Calibri" w:hAnsi="Calibri"/>
          <w:szCs w:val="24"/>
        </w:rPr>
        <w:t xml:space="preserve"> projektu ze środków EFRR.</w:t>
      </w:r>
    </w:p>
    <w:p w14:paraId="1AC816EC" w14:textId="704D370A" w:rsidR="007109DC" w:rsidRPr="006E2693" w:rsidRDefault="007109DC" w:rsidP="00534A6C">
      <w:pPr>
        <w:pStyle w:val="Nagwek3"/>
        <w:numPr>
          <w:ilvl w:val="0"/>
          <w:numId w:val="46"/>
        </w:numPr>
        <w:ind w:left="426" w:hanging="426"/>
      </w:pPr>
      <w:bookmarkStart w:id="14" w:name="_Toc129863621"/>
      <w:r w:rsidRPr="006E2693">
        <w:lastRenderedPageBreak/>
        <w:t>INFORMACJA</w:t>
      </w:r>
      <w:r w:rsidRPr="006E2693">
        <w:rPr>
          <w:lang w:val="pl-PL"/>
        </w:rPr>
        <w:t xml:space="preserve"> </w:t>
      </w:r>
      <w:r w:rsidRPr="006E2693">
        <w:t>Z DANYMI NIEZBĘDNYMI DO ZWERYFIKOWANIA</w:t>
      </w:r>
      <w:r w:rsidRPr="006E2693">
        <w:rPr>
          <w:lang w:val="pl-PL"/>
        </w:rPr>
        <w:t xml:space="preserve"> </w:t>
      </w:r>
      <w:r w:rsidRPr="006E2693">
        <w:t>SPOSOBU</w:t>
      </w:r>
      <w:r w:rsidRPr="006E2693">
        <w:rPr>
          <w:lang w:val="pl-PL"/>
        </w:rPr>
        <w:t xml:space="preserve"> </w:t>
      </w:r>
      <w:r w:rsidRPr="006E2693">
        <w:t>WYWIĄZYWANIA SIĘ JST Z OBOWIĄZKU UISZCZANIA OPŁAT ZA KORZYSTANIE ZE ŚRODOWISKA</w:t>
      </w:r>
      <w:bookmarkEnd w:id="14"/>
    </w:p>
    <w:p w14:paraId="6017C401" w14:textId="6C0858D6" w:rsidR="007109DC" w:rsidRPr="00534A6C" w:rsidRDefault="007109DC" w:rsidP="00534A6C">
      <w:pPr>
        <w:pStyle w:val="Akapitzlist"/>
        <w:ind w:left="0"/>
        <w:rPr>
          <w:b/>
          <w:sz w:val="28"/>
          <w:szCs w:val="28"/>
        </w:rPr>
      </w:pPr>
      <w:r>
        <w:rPr>
          <w:sz w:val="24"/>
          <w:szCs w:val="24"/>
          <w:lang w:val="pl-PL"/>
        </w:rPr>
        <w:t>W</w:t>
      </w:r>
      <w:r w:rsidRPr="004D4311">
        <w:rPr>
          <w:sz w:val="24"/>
          <w:szCs w:val="24"/>
        </w:rPr>
        <w:t xml:space="preserve"> przypadku gdy </w:t>
      </w:r>
      <w:r w:rsidRPr="004D4311">
        <w:rPr>
          <w:b/>
          <w:sz w:val="24"/>
          <w:szCs w:val="24"/>
          <w:u w:val="single"/>
        </w:rPr>
        <w:t xml:space="preserve">Wnioskodawcą lub/oraz Partnerem jest </w:t>
      </w:r>
      <w:r w:rsidRPr="004D4311">
        <w:rPr>
          <w:b/>
          <w:sz w:val="24"/>
          <w:szCs w:val="24"/>
          <w:u w:val="single"/>
          <w:lang w:val="pl-PL"/>
        </w:rPr>
        <w:t>JST</w:t>
      </w:r>
      <w:r w:rsidRPr="004D4311">
        <w:rPr>
          <w:b/>
          <w:sz w:val="24"/>
          <w:szCs w:val="24"/>
          <w:u w:val="single"/>
        </w:rPr>
        <w:t>, który wnosi opłaty do Urzędu Marszałkowskiego Województwa Opolskiego</w:t>
      </w:r>
      <w:r w:rsidRPr="004D4311">
        <w:rPr>
          <w:sz w:val="24"/>
          <w:szCs w:val="24"/>
        </w:rPr>
        <w:t xml:space="preserve"> niezbędne jest wypełnienie załącznika nr 6 </w:t>
      </w:r>
      <w:r w:rsidRPr="004D4311">
        <w:rPr>
          <w:sz w:val="24"/>
          <w:szCs w:val="24"/>
          <w:lang w:val="pl-PL"/>
        </w:rPr>
        <w:t>do wniosku o dofinansowanie</w:t>
      </w:r>
      <w:r w:rsidRPr="004D4311">
        <w:rPr>
          <w:sz w:val="24"/>
          <w:szCs w:val="24"/>
        </w:rPr>
        <w:t xml:space="preserve">. Dane te są niezbędne do zweryfikowania przez </w:t>
      </w:r>
      <w:r w:rsidRPr="004D4311">
        <w:rPr>
          <w:sz w:val="24"/>
          <w:szCs w:val="24"/>
          <w:lang w:val="pl-PL"/>
        </w:rPr>
        <w:t>IP FEO 2021-2027</w:t>
      </w:r>
      <w:r w:rsidRPr="004D4311">
        <w:rPr>
          <w:sz w:val="24"/>
          <w:szCs w:val="24"/>
        </w:rPr>
        <w:t xml:space="preserve">, sposobu wywiązywania się podmiotu z opłat za korzystanie ze środowiska. </w:t>
      </w:r>
    </w:p>
    <w:p w14:paraId="4332763C" w14:textId="77777777" w:rsidR="00B41E59" w:rsidRPr="00315D18" w:rsidRDefault="00B41E59" w:rsidP="00534A6C">
      <w:pPr>
        <w:pStyle w:val="Nagwek3"/>
        <w:numPr>
          <w:ilvl w:val="0"/>
          <w:numId w:val="46"/>
        </w:numPr>
        <w:suppressAutoHyphens w:val="0"/>
        <w:spacing w:before="0" w:after="120" w:line="276" w:lineRule="auto"/>
        <w:ind w:left="426" w:hanging="426"/>
        <w:rPr>
          <w:rFonts w:ascii="Calibri" w:hAnsi="Calibri"/>
          <w:sz w:val="28"/>
          <w:lang w:val="pl-PL"/>
        </w:rPr>
      </w:pPr>
      <w:bookmarkStart w:id="15" w:name="_Toc427225958"/>
      <w:bookmarkStart w:id="16" w:name="_Toc427226268"/>
      <w:bookmarkStart w:id="17" w:name="_Toc427225959"/>
      <w:bookmarkStart w:id="18" w:name="_Toc427226269"/>
      <w:bookmarkStart w:id="19" w:name="_Toc427225960"/>
      <w:bookmarkStart w:id="20" w:name="_Toc427226270"/>
      <w:bookmarkStart w:id="21" w:name="_Toc427225961"/>
      <w:bookmarkStart w:id="22" w:name="_Toc427226271"/>
      <w:bookmarkStart w:id="23" w:name="_Toc477857451"/>
      <w:bookmarkStart w:id="24" w:name="_Toc129863622"/>
      <w:bookmarkEnd w:id="15"/>
      <w:bookmarkEnd w:id="16"/>
      <w:bookmarkEnd w:id="17"/>
      <w:bookmarkEnd w:id="18"/>
      <w:bookmarkEnd w:id="19"/>
      <w:bookmarkEnd w:id="20"/>
      <w:bookmarkEnd w:id="21"/>
      <w:bookmarkEnd w:id="22"/>
      <w:r w:rsidRPr="001F11F2">
        <w:rPr>
          <w:rFonts w:ascii="Calibri" w:hAnsi="Calibri"/>
          <w:sz w:val="28"/>
          <w:szCs w:val="28"/>
        </w:rPr>
        <w:t>INNE NIEZBĘDNE DOKUMENTY WYMAGANE PRAWEM LUB KATEGORIĄ PROJEKTU</w:t>
      </w:r>
      <w:bookmarkEnd w:id="23"/>
      <w:bookmarkEnd w:id="24"/>
    </w:p>
    <w:p w14:paraId="01EEBB69" w14:textId="77777777" w:rsidR="00B41E59" w:rsidRPr="001C025F" w:rsidRDefault="00B41E59" w:rsidP="00B41E59">
      <w:pPr>
        <w:spacing w:after="120" w:line="276" w:lineRule="auto"/>
        <w:rPr>
          <w:rFonts w:asciiTheme="minorHAnsi" w:hAnsiTheme="minorHAnsi" w:cstheme="minorHAnsi"/>
          <w:b/>
          <w:szCs w:val="24"/>
        </w:rPr>
      </w:pPr>
      <w:r w:rsidRPr="009D0CDD">
        <w:rPr>
          <w:rFonts w:ascii="Calibri" w:hAnsi="Calibri"/>
          <w:szCs w:val="24"/>
        </w:rPr>
        <w:t xml:space="preserve">Wnioskodawca może dołączyć </w:t>
      </w:r>
      <w:r w:rsidRPr="00C44A60">
        <w:rPr>
          <w:rFonts w:ascii="Calibri" w:hAnsi="Calibri"/>
          <w:b/>
          <w:szCs w:val="24"/>
        </w:rPr>
        <w:t xml:space="preserve">wszelkie inne załączniki mogące pomóc w należytej </w:t>
      </w:r>
      <w:r>
        <w:rPr>
          <w:rFonts w:ascii="Calibri" w:hAnsi="Calibri"/>
          <w:b/>
          <w:szCs w:val="24"/>
        </w:rPr>
        <w:t xml:space="preserve">ocenie </w:t>
      </w:r>
      <w:r w:rsidRPr="001C025F">
        <w:rPr>
          <w:rFonts w:asciiTheme="minorHAnsi" w:hAnsiTheme="minorHAnsi" w:cstheme="minorHAnsi"/>
          <w:b/>
          <w:szCs w:val="24"/>
        </w:rPr>
        <w:t xml:space="preserve">przedstawionego projektu </w:t>
      </w:r>
    </w:p>
    <w:p w14:paraId="3E9855EE" w14:textId="0085B115" w:rsidR="00B41E59" w:rsidRPr="001C025F" w:rsidRDefault="00B41E59" w:rsidP="00B41E59">
      <w:pPr>
        <w:spacing w:after="120" w:line="276" w:lineRule="auto"/>
        <w:rPr>
          <w:rFonts w:asciiTheme="minorHAnsi" w:hAnsiTheme="minorHAnsi" w:cstheme="minorHAnsi"/>
          <w:szCs w:val="24"/>
        </w:rPr>
      </w:pPr>
      <w:r w:rsidRPr="001C025F">
        <w:rPr>
          <w:rFonts w:asciiTheme="minorHAnsi" w:hAnsiTheme="minorHAnsi" w:cstheme="minorHAnsi"/>
          <w:szCs w:val="24"/>
        </w:rPr>
        <w:t xml:space="preserve">Dodatkowymi dokumentami mogą być np. wszelkie upoważnienia, oświadczenia </w:t>
      </w:r>
      <w:r w:rsidRPr="001C025F">
        <w:rPr>
          <w:rFonts w:asciiTheme="minorHAnsi" w:hAnsiTheme="minorHAnsi" w:cstheme="minorHAnsi"/>
          <w:szCs w:val="24"/>
        </w:rPr>
        <w:br/>
        <w:t>o zgodności tytułu wniosku z pozostałymi dokumentami, opinie, ekspertyzy, uchwały w sprawie związanej z przedmiotem projektu, umowy o współpracy, dokumenty potwierdzające doświadczenie i potencjał Wnioskodawcy , itp.</w:t>
      </w:r>
    </w:p>
    <w:p w14:paraId="75255A6F" w14:textId="77777777" w:rsidR="00B41E59" w:rsidRPr="001C025F" w:rsidRDefault="00B41E59" w:rsidP="00B41E59">
      <w:pPr>
        <w:pStyle w:val="Akapitzlist"/>
        <w:numPr>
          <w:ilvl w:val="0"/>
          <w:numId w:val="41"/>
        </w:numPr>
        <w:spacing w:after="120"/>
        <w:rPr>
          <w:rFonts w:asciiTheme="minorHAnsi" w:hAnsiTheme="minorHAnsi" w:cstheme="minorHAnsi"/>
          <w:sz w:val="24"/>
          <w:szCs w:val="24"/>
          <w:lang w:val="pl-PL"/>
        </w:rPr>
      </w:pPr>
      <w:r w:rsidRPr="001C025F">
        <w:rPr>
          <w:rFonts w:asciiTheme="minorHAnsi" w:hAnsiTheme="minorHAnsi" w:cstheme="minorHAnsi"/>
          <w:b/>
          <w:sz w:val="24"/>
          <w:szCs w:val="24"/>
        </w:rPr>
        <w:t>W przypadku projektu, w którym Wnioskodawca pełni funkcj</w:t>
      </w:r>
      <w:r w:rsidRPr="001C025F">
        <w:rPr>
          <w:rFonts w:asciiTheme="minorHAnsi" w:hAnsiTheme="minorHAnsi" w:cstheme="minorHAnsi"/>
          <w:b/>
          <w:sz w:val="24"/>
          <w:szCs w:val="24"/>
          <w:lang w:val="pl-PL"/>
        </w:rPr>
        <w:t>ę</w:t>
      </w:r>
      <w:r w:rsidRPr="001C025F">
        <w:rPr>
          <w:rFonts w:asciiTheme="minorHAnsi" w:hAnsiTheme="minorHAnsi" w:cstheme="minorHAnsi"/>
          <w:b/>
          <w:sz w:val="24"/>
          <w:szCs w:val="24"/>
        </w:rPr>
        <w:t xml:space="preserve"> operatora i/lub</w:t>
      </w:r>
      <w:r w:rsidRPr="001C025F">
        <w:rPr>
          <w:rFonts w:asciiTheme="minorHAnsi" w:hAnsiTheme="minorHAnsi" w:cstheme="minorHAnsi"/>
          <w:b/>
          <w:sz w:val="24"/>
          <w:szCs w:val="24"/>
          <w:lang w:val="pl-PL"/>
        </w:rPr>
        <w:t xml:space="preserve"> </w:t>
      </w:r>
      <w:proofErr w:type="spellStart"/>
      <w:r w:rsidRPr="001C025F">
        <w:rPr>
          <w:rFonts w:asciiTheme="minorHAnsi" w:hAnsiTheme="minorHAnsi" w:cstheme="minorHAnsi"/>
          <w:b/>
          <w:sz w:val="24"/>
          <w:szCs w:val="24"/>
          <w:lang w:val="pl-PL"/>
        </w:rPr>
        <w:t>grantodawcy</w:t>
      </w:r>
      <w:proofErr w:type="spellEnd"/>
      <w:r w:rsidRPr="001C025F">
        <w:rPr>
          <w:rFonts w:asciiTheme="minorHAnsi" w:hAnsiTheme="minorHAnsi" w:cstheme="minorHAnsi"/>
          <w:b/>
          <w:sz w:val="24"/>
          <w:szCs w:val="24"/>
          <w:lang w:val="pl-PL"/>
        </w:rPr>
        <w:t xml:space="preserve"> i/lub otrzymuje wsparcie w wyniku którego dopuszcza się udzielanie przez niego pomocy pośredniej</w:t>
      </w:r>
      <w:r w:rsidRPr="001C025F">
        <w:rPr>
          <w:rFonts w:asciiTheme="minorHAnsi" w:hAnsiTheme="minorHAnsi" w:cstheme="minorHAnsi"/>
          <w:sz w:val="24"/>
          <w:szCs w:val="24"/>
          <w:lang w:val="pl-PL"/>
        </w:rPr>
        <w:t xml:space="preserve">, należy </w:t>
      </w:r>
      <w:r w:rsidRPr="001C025F">
        <w:rPr>
          <w:rFonts w:asciiTheme="minorHAnsi" w:hAnsiTheme="minorHAnsi" w:cstheme="minorHAnsi"/>
          <w:b/>
          <w:sz w:val="24"/>
          <w:szCs w:val="24"/>
          <w:lang w:val="pl-PL"/>
        </w:rPr>
        <w:t>na etapie oceny projektu przedstawić projekt procedur zapewniających prawidłową realizację takiego projektu</w:t>
      </w:r>
      <w:r w:rsidRPr="001C025F">
        <w:rPr>
          <w:rFonts w:asciiTheme="minorHAnsi" w:hAnsiTheme="minorHAnsi" w:cstheme="minorHAnsi"/>
          <w:sz w:val="24"/>
          <w:szCs w:val="24"/>
          <w:lang w:val="pl-PL"/>
        </w:rPr>
        <w:t>. Przede wszystkim ocenie podlegać będzie, Wnioskodawca przedstawił regulamin, w którym zawarte zostały wszystkie niezbędne informacje dotyczące organizacji i przeprowadzenia procesu związanego z realizacją projektu oraz który uwzględnia wszystkie warunki realizacji projektów wskazane w SZOP 2021-2027 właściwym dla danego postępowania niekonkurencyjnego.</w:t>
      </w:r>
    </w:p>
    <w:p w14:paraId="350B5667" w14:textId="77777777" w:rsidR="00B41E59" w:rsidRPr="001C025F" w:rsidRDefault="00B41E59" w:rsidP="00B41E59">
      <w:pPr>
        <w:pStyle w:val="Akapitzlist"/>
        <w:numPr>
          <w:ilvl w:val="0"/>
          <w:numId w:val="41"/>
        </w:numPr>
        <w:spacing w:after="120"/>
        <w:rPr>
          <w:rFonts w:asciiTheme="minorHAnsi" w:hAnsiTheme="minorHAnsi" w:cstheme="minorHAnsi"/>
          <w:sz w:val="24"/>
          <w:szCs w:val="24"/>
        </w:rPr>
      </w:pPr>
      <w:r w:rsidRPr="001C025F">
        <w:rPr>
          <w:rFonts w:asciiTheme="minorHAnsi" w:hAnsiTheme="minorHAnsi" w:cstheme="minorHAnsi"/>
          <w:sz w:val="24"/>
          <w:szCs w:val="24"/>
        </w:rPr>
        <w:t xml:space="preserve">W przypadku </w:t>
      </w:r>
      <w:r w:rsidRPr="001C025F">
        <w:rPr>
          <w:rFonts w:asciiTheme="minorHAnsi" w:hAnsiTheme="minorHAnsi" w:cstheme="minorHAnsi"/>
          <w:b/>
          <w:sz w:val="24"/>
          <w:szCs w:val="24"/>
        </w:rPr>
        <w:t>projektów infrastrukturalnych</w:t>
      </w:r>
      <w:r w:rsidRPr="001C025F">
        <w:rPr>
          <w:rFonts w:asciiTheme="minorHAnsi" w:hAnsiTheme="minorHAnsi" w:cstheme="minorHAnsi"/>
          <w:sz w:val="24"/>
          <w:szCs w:val="24"/>
        </w:rPr>
        <w:t xml:space="preserve">, obejmujących prace budowalne, </w:t>
      </w:r>
      <w:r>
        <w:rPr>
          <w:rFonts w:asciiTheme="minorHAnsi" w:hAnsiTheme="minorHAnsi" w:cstheme="minorHAnsi"/>
          <w:sz w:val="24"/>
          <w:szCs w:val="24"/>
          <w:lang w:val="pl-PL"/>
        </w:rPr>
        <w:t>W</w:t>
      </w:r>
      <w:proofErr w:type="spellStart"/>
      <w:r w:rsidRPr="001C025F">
        <w:rPr>
          <w:rFonts w:asciiTheme="minorHAnsi" w:hAnsiTheme="minorHAnsi" w:cstheme="minorHAnsi"/>
          <w:sz w:val="24"/>
          <w:szCs w:val="24"/>
        </w:rPr>
        <w:t>nioskodawca</w:t>
      </w:r>
      <w:proofErr w:type="spellEnd"/>
      <w:r w:rsidRPr="001C025F">
        <w:rPr>
          <w:rFonts w:asciiTheme="minorHAnsi" w:hAnsiTheme="minorHAnsi" w:cstheme="minorHAnsi"/>
          <w:sz w:val="24"/>
          <w:szCs w:val="24"/>
        </w:rPr>
        <w:t xml:space="preserve"> może zostać wezwany przez Komisje Oceny Projektów do przedstawienia projektu budowalnego/programu funkcjonalno-użytkowego, dokumentów dot. zagospodarowania przestrzennego, jak również przedstawienia kosztorysów inwestorskich, potwierdzających przyjęte koszty.</w:t>
      </w:r>
    </w:p>
    <w:p w14:paraId="0EFE6D7C" w14:textId="77777777" w:rsidR="00B41E59" w:rsidRPr="001C025F" w:rsidRDefault="00B41E59" w:rsidP="00B41E59">
      <w:pPr>
        <w:pStyle w:val="Akapitzlist"/>
        <w:numPr>
          <w:ilvl w:val="0"/>
          <w:numId w:val="41"/>
        </w:numPr>
        <w:spacing w:after="120"/>
        <w:rPr>
          <w:rFonts w:asciiTheme="minorHAnsi" w:hAnsiTheme="minorHAnsi" w:cstheme="minorHAnsi"/>
          <w:sz w:val="24"/>
          <w:szCs w:val="24"/>
        </w:rPr>
      </w:pPr>
      <w:r w:rsidRPr="001C025F">
        <w:rPr>
          <w:rFonts w:asciiTheme="minorHAnsi" w:hAnsiTheme="minorHAnsi" w:cstheme="minorHAnsi"/>
          <w:sz w:val="24"/>
          <w:szCs w:val="24"/>
        </w:rPr>
        <w:t xml:space="preserve">W przypadku gdy </w:t>
      </w:r>
      <w:r>
        <w:rPr>
          <w:rFonts w:asciiTheme="minorHAnsi" w:hAnsiTheme="minorHAnsi" w:cstheme="minorHAnsi"/>
          <w:sz w:val="24"/>
          <w:szCs w:val="24"/>
          <w:lang w:val="pl-PL"/>
        </w:rPr>
        <w:t>W</w:t>
      </w:r>
      <w:proofErr w:type="spellStart"/>
      <w:r w:rsidRPr="001C025F">
        <w:rPr>
          <w:rFonts w:asciiTheme="minorHAnsi" w:hAnsiTheme="minorHAnsi" w:cstheme="minorHAnsi"/>
          <w:sz w:val="24"/>
          <w:szCs w:val="24"/>
        </w:rPr>
        <w:t>nioskodawca</w:t>
      </w:r>
      <w:proofErr w:type="spellEnd"/>
      <w:r w:rsidRPr="001C025F">
        <w:rPr>
          <w:rFonts w:asciiTheme="minorHAnsi" w:hAnsiTheme="minorHAnsi" w:cstheme="minorHAnsi"/>
          <w:sz w:val="24"/>
          <w:szCs w:val="24"/>
        </w:rPr>
        <w:t xml:space="preserve"> uzna podatek VAT jako kwalifikowalny, zobowiązany jest do załączenia do wniosku </w:t>
      </w:r>
      <w:r w:rsidRPr="001C025F">
        <w:rPr>
          <w:rFonts w:asciiTheme="minorHAnsi" w:hAnsiTheme="minorHAnsi" w:cstheme="minorHAnsi"/>
          <w:b/>
          <w:sz w:val="24"/>
          <w:szCs w:val="24"/>
        </w:rPr>
        <w:t>interpretacji przepisów prawa podatkowego</w:t>
      </w:r>
      <w:r w:rsidRPr="001C025F">
        <w:rPr>
          <w:rFonts w:asciiTheme="minorHAnsi" w:hAnsiTheme="minorHAnsi" w:cstheme="minorHAnsi"/>
          <w:sz w:val="24"/>
          <w:szCs w:val="24"/>
        </w:rPr>
        <w:t xml:space="preserve">, wydanej przez właściwy organ. W sytuacji, gdy </w:t>
      </w:r>
      <w:r>
        <w:rPr>
          <w:rFonts w:asciiTheme="minorHAnsi" w:hAnsiTheme="minorHAnsi" w:cstheme="minorHAnsi"/>
          <w:sz w:val="24"/>
          <w:szCs w:val="24"/>
          <w:lang w:val="pl-PL"/>
        </w:rPr>
        <w:t>Wnioskodawca</w:t>
      </w:r>
      <w:r w:rsidRPr="001C025F">
        <w:rPr>
          <w:rFonts w:asciiTheme="minorHAnsi" w:hAnsiTheme="minorHAnsi" w:cstheme="minorHAnsi"/>
          <w:sz w:val="24"/>
          <w:szCs w:val="24"/>
        </w:rPr>
        <w:t xml:space="preserve"> nie jest w stanie dostarczyć indywidualnej interpretacji na etapie naboru wniosków o dofinansowanie projektów, zobowiązany jest dołączyć do wniosku o dofinansowanie kserokopię wniosku o wydanie interpretacji indywidualnej, który złożył do </w:t>
      </w:r>
      <w:r w:rsidRPr="001C025F">
        <w:rPr>
          <w:rFonts w:asciiTheme="minorHAnsi" w:hAnsiTheme="minorHAnsi" w:cstheme="minorHAnsi"/>
          <w:sz w:val="24"/>
          <w:szCs w:val="24"/>
        </w:rPr>
        <w:lastRenderedPageBreak/>
        <w:t xml:space="preserve">właściwego organu, wraz z oświadczeniem, iż niezwłocznie po otrzymaniu indywidualnej interpretacji przedłoży ją do IP 2021-2027 (maksymalnym terminem dostarczenia indywidualnej interpretacji jest okres </w:t>
      </w:r>
      <w:r w:rsidRPr="008B1296">
        <w:rPr>
          <w:rFonts w:asciiTheme="minorHAnsi" w:hAnsiTheme="minorHAnsi" w:cstheme="minorHAnsi"/>
          <w:sz w:val="24"/>
          <w:szCs w:val="24"/>
        </w:rPr>
        <w:t>30 dni</w:t>
      </w:r>
      <w:r w:rsidRPr="001C025F">
        <w:rPr>
          <w:rFonts w:asciiTheme="minorHAnsi" w:hAnsiTheme="minorHAnsi" w:cstheme="minorHAnsi"/>
          <w:sz w:val="24"/>
          <w:szCs w:val="24"/>
        </w:rPr>
        <w:t xml:space="preserve"> od dnia przyjęcia przez Zarząd Województwa Opolskiego – IZ FEO 2021-2027 Uchwały o wyborze projektów do dofinansowania). W uzasadnionych przypadkach na prośbę Wnioskodawcy ZWO może wyrazić zgodę na wydłużenie ww. terminu.</w:t>
      </w:r>
    </w:p>
    <w:p w14:paraId="51BAED23" w14:textId="23E7353E" w:rsidR="00B41E59" w:rsidRPr="001C025F" w:rsidRDefault="00B41E59" w:rsidP="00B41E59">
      <w:pPr>
        <w:pStyle w:val="Akapitzlist"/>
        <w:numPr>
          <w:ilvl w:val="0"/>
          <w:numId w:val="41"/>
        </w:numPr>
        <w:spacing w:after="120"/>
        <w:rPr>
          <w:rFonts w:asciiTheme="minorHAnsi" w:hAnsiTheme="minorHAnsi" w:cstheme="minorHAnsi"/>
          <w:sz w:val="24"/>
          <w:szCs w:val="24"/>
        </w:rPr>
      </w:pPr>
      <w:r w:rsidRPr="001C025F">
        <w:rPr>
          <w:rFonts w:asciiTheme="minorHAnsi" w:hAnsiTheme="minorHAnsi" w:cstheme="minorHAnsi"/>
          <w:b/>
          <w:sz w:val="24"/>
          <w:szCs w:val="24"/>
          <w:u w:val="single"/>
        </w:rPr>
        <w:t>Ponadto</w:t>
      </w:r>
      <w:r>
        <w:rPr>
          <w:rFonts w:asciiTheme="minorHAnsi" w:hAnsiTheme="minorHAnsi" w:cstheme="minorHAnsi"/>
          <w:b/>
          <w:sz w:val="24"/>
          <w:szCs w:val="24"/>
          <w:u w:val="single"/>
          <w:lang w:val="pl-PL"/>
        </w:rPr>
        <w:t>,</w:t>
      </w:r>
      <w:r w:rsidRPr="001C025F">
        <w:rPr>
          <w:rFonts w:asciiTheme="minorHAnsi" w:hAnsiTheme="minorHAnsi" w:cstheme="minorHAnsi"/>
          <w:b/>
          <w:sz w:val="24"/>
          <w:szCs w:val="24"/>
          <w:u w:val="single"/>
        </w:rPr>
        <w:t xml:space="preserve"> każdy </w:t>
      </w:r>
      <w:r>
        <w:rPr>
          <w:rFonts w:asciiTheme="minorHAnsi" w:hAnsiTheme="minorHAnsi" w:cstheme="minorHAnsi"/>
          <w:b/>
          <w:sz w:val="24"/>
          <w:szCs w:val="24"/>
          <w:u w:val="single"/>
          <w:lang w:val="pl-PL"/>
        </w:rPr>
        <w:t>W</w:t>
      </w:r>
      <w:proofErr w:type="spellStart"/>
      <w:r w:rsidRPr="001C025F">
        <w:rPr>
          <w:rFonts w:asciiTheme="minorHAnsi" w:hAnsiTheme="minorHAnsi" w:cstheme="minorHAnsi"/>
          <w:b/>
          <w:sz w:val="24"/>
          <w:szCs w:val="24"/>
          <w:u w:val="single"/>
        </w:rPr>
        <w:t>nioskodawca</w:t>
      </w:r>
      <w:proofErr w:type="spellEnd"/>
      <w:r w:rsidRPr="001C025F">
        <w:rPr>
          <w:rFonts w:asciiTheme="minorHAnsi" w:hAnsiTheme="minorHAnsi" w:cstheme="minorHAnsi"/>
          <w:b/>
          <w:sz w:val="24"/>
          <w:szCs w:val="24"/>
          <w:u w:val="single"/>
        </w:rPr>
        <w:t>,</w:t>
      </w:r>
      <w:r w:rsidRPr="001C025F">
        <w:rPr>
          <w:rFonts w:asciiTheme="minorHAnsi" w:hAnsiTheme="minorHAnsi" w:cstheme="minorHAnsi"/>
          <w:sz w:val="24"/>
          <w:szCs w:val="24"/>
        </w:rPr>
        <w:t xml:space="preserve"> na etapie oceny projektu lub bezpośrednio przed</w:t>
      </w:r>
      <w:r>
        <w:rPr>
          <w:rFonts w:asciiTheme="minorHAnsi" w:hAnsiTheme="minorHAnsi" w:cstheme="minorHAnsi"/>
          <w:sz w:val="24"/>
          <w:szCs w:val="24"/>
          <w:lang w:val="pl-PL"/>
        </w:rPr>
        <w:t xml:space="preserve"> podpisaniem</w:t>
      </w:r>
      <w:r w:rsidRPr="001C025F">
        <w:rPr>
          <w:rFonts w:asciiTheme="minorHAnsi" w:hAnsiTheme="minorHAnsi" w:cstheme="minorHAnsi"/>
          <w:sz w:val="24"/>
          <w:szCs w:val="24"/>
        </w:rPr>
        <w:t xml:space="preserve"> </w:t>
      </w:r>
      <w:r>
        <w:rPr>
          <w:rFonts w:asciiTheme="minorHAnsi" w:hAnsiTheme="minorHAnsi" w:cstheme="minorHAnsi"/>
          <w:sz w:val="24"/>
          <w:szCs w:val="24"/>
          <w:lang w:val="pl-PL"/>
        </w:rPr>
        <w:t xml:space="preserve">decyzji </w:t>
      </w:r>
      <w:r w:rsidRPr="001C025F">
        <w:rPr>
          <w:rFonts w:asciiTheme="minorHAnsi" w:hAnsiTheme="minorHAnsi" w:cstheme="minorHAnsi"/>
          <w:sz w:val="24"/>
          <w:szCs w:val="24"/>
        </w:rPr>
        <w:t>o dofinansowani</w:t>
      </w:r>
      <w:r>
        <w:rPr>
          <w:rFonts w:asciiTheme="minorHAnsi" w:hAnsiTheme="minorHAnsi" w:cstheme="minorHAnsi"/>
          <w:sz w:val="24"/>
          <w:szCs w:val="24"/>
          <w:lang w:val="pl-PL"/>
        </w:rPr>
        <w:t>u</w:t>
      </w:r>
      <w:r w:rsidRPr="001C025F">
        <w:rPr>
          <w:rFonts w:asciiTheme="minorHAnsi" w:hAnsiTheme="minorHAnsi" w:cstheme="minorHAnsi"/>
          <w:sz w:val="24"/>
          <w:szCs w:val="24"/>
        </w:rPr>
        <w:t xml:space="preserve"> projektu zobowiązany jest do stosownego wyjaśnienia przyczyny niefigurowania </w:t>
      </w:r>
      <w:r>
        <w:rPr>
          <w:rFonts w:asciiTheme="minorHAnsi" w:hAnsiTheme="minorHAnsi" w:cstheme="minorHAnsi"/>
          <w:sz w:val="24"/>
          <w:szCs w:val="24"/>
          <w:lang w:val="pl-PL"/>
        </w:rPr>
        <w:t>W</w:t>
      </w:r>
      <w:proofErr w:type="spellStart"/>
      <w:r w:rsidRPr="001C025F">
        <w:rPr>
          <w:rFonts w:asciiTheme="minorHAnsi" w:hAnsiTheme="minorHAnsi" w:cstheme="minorHAnsi"/>
          <w:sz w:val="24"/>
          <w:szCs w:val="24"/>
        </w:rPr>
        <w:t>nioskodawcy</w:t>
      </w:r>
      <w:proofErr w:type="spellEnd"/>
      <w:r w:rsidRPr="001C025F">
        <w:rPr>
          <w:rFonts w:asciiTheme="minorHAnsi" w:hAnsiTheme="minorHAnsi" w:cstheme="minorHAnsi"/>
          <w:sz w:val="24"/>
          <w:szCs w:val="24"/>
        </w:rPr>
        <w:t xml:space="preserve"> w bazie ewidencji za korzystanie ze środowiska poprzez złożenie stosownego w tym zakresie oświadczenia, jeśli zostanie to zidentyfikowane podczas weryfikacji niezalegania z opłatami za niezaleganiu z opłatami za korzystanie ze środowiska.</w:t>
      </w:r>
    </w:p>
    <w:p w14:paraId="1FABAA24" w14:textId="77777777" w:rsidR="00B41E59" w:rsidRPr="009D0CDD" w:rsidRDefault="00B41E59" w:rsidP="00B41E59">
      <w:pPr>
        <w:spacing w:after="120" w:line="276" w:lineRule="auto"/>
        <w:rPr>
          <w:rFonts w:ascii="Calibri" w:hAnsi="Calibri"/>
          <w:szCs w:val="24"/>
        </w:rPr>
      </w:pPr>
      <w:r w:rsidRPr="009D0CDD">
        <w:rPr>
          <w:rFonts w:ascii="Calibri" w:hAnsi="Calibri"/>
          <w:b/>
          <w:szCs w:val="24"/>
        </w:rPr>
        <w:t xml:space="preserve">Ponadto na każdym etapie oceny </w:t>
      </w:r>
      <w:r>
        <w:rPr>
          <w:rFonts w:ascii="Calibri" w:hAnsi="Calibri"/>
          <w:b/>
          <w:szCs w:val="24"/>
        </w:rPr>
        <w:t>W</w:t>
      </w:r>
      <w:r w:rsidRPr="009D0CDD">
        <w:rPr>
          <w:rFonts w:ascii="Calibri" w:hAnsi="Calibri"/>
          <w:b/>
          <w:szCs w:val="24"/>
        </w:rPr>
        <w:t>nioskodaw</w:t>
      </w:r>
      <w:r>
        <w:rPr>
          <w:rFonts w:ascii="Calibri" w:hAnsi="Calibri"/>
          <w:b/>
          <w:szCs w:val="24"/>
        </w:rPr>
        <w:t>ca może zostać wezwany przez IP</w:t>
      </w:r>
      <w:r w:rsidRPr="009D0CDD">
        <w:rPr>
          <w:rFonts w:ascii="Calibri" w:hAnsi="Calibri"/>
          <w:b/>
          <w:szCs w:val="24"/>
        </w:rPr>
        <w:t xml:space="preserve"> do uzupełnienia niezbędnych dokumentów w celu przeprowadzania oceny projektów, a także dokonania weryfikacji prawidłowości zawartych w nim danych.</w:t>
      </w:r>
    </w:p>
    <w:p w14:paraId="17AAE2A6" w14:textId="77777777" w:rsidR="00B41E59" w:rsidRDefault="00B41E59" w:rsidP="00B41E59">
      <w:pPr>
        <w:spacing w:after="120" w:line="276" w:lineRule="auto"/>
        <w:ind w:firstLine="709"/>
        <w:jc w:val="both"/>
        <w:rPr>
          <w:rFonts w:ascii="Calibri" w:hAnsi="Calibri"/>
          <w:sz w:val="22"/>
          <w:szCs w:val="22"/>
        </w:rPr>
      </w:pPr>
    </w:p>
    <w:p w14:paraId="11C5BD4B" w14:textId="77777777" w:rsidR="000A2D56" w:rsidRPr="00E1495E" w:rsidRDefault="000A2D56" w:rsidP="00B41E59">
      <w:pPr>
        <w:spacing w:before="120" w:after="120" w:line="276" w:lineRule="auto"/>
        <w:rPr>
          <w:rFonts w:ascii="Calibri" w:hAnsi="Calibri"/>
          <w:b/>
          <w:bCs/>
          <w:sz w:val="22"/>
          <w:szCs w:val="22"/>
        </w:rPr>
      </w:pPr>
    </w:p>
    <w:sectPr w:rsidR="000A2D56" w:rsidRPr="00E1495E" w:rsidSect="0006123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2269" w:left="1418" w:header="4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28DE" w14:textId="77777777" w:rsidR="00A003DA" w:rsidRDefault="00A003DA">
      <w:r>
        <w:separator/>
      </w:r>
    </w:p>
  </w:endnote>
  <w:endnote w:type="continuationSeparator" w:id="0">
    <w:p w14:paraId="06CD184C" w14:textId="77777777" w:rsidR="00A003DA" w:rsidRDefault="00A003DA">
      <w:r>
        <w:continuationSeparator/>
      </w:r>
    </w:p>
  </w:endnote>
  <w:endnote w:type="continuationNotice" w:id="1">
    <w:p w14:paraId="30818195" w14:textId="77777777" w:rsidR="00A003DA" w:rsidRDefault="00A00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4390" w14:textId="77777777" w:rsidR="00370F09" w:rsidRDefault="00370F09" w:rsidP="001B61B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22DFDB55" w14:textId="77777777" w:rsidR="00370F09" w:rsidRDefault="00370F09" w:rsidP="001B61B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9322" w14:textId="77777777" w:rsidR="00370F09" w:rsidRPr="0061182C" w:rsidRDefault="00370F09">
    <w:pPr>
      <w:pStyle w:val="Stopka"/>
      <w:jc w:val="center"/>
      <w:rPr>
        <w:rFonts w:ascii="Calibri" w:hAnsi="Calibri"/>
        <w:sz w:val="22"/>
        <w:szCs w:val="22"/>
      </w:rPr>
    </w:pPr>
    <w:r w:rsidRPr="0061182C">
      <w:rPr>
        <w:rFonts w:ascii="Calibri" w:hAnsi="Calibri"/>
        <w:sz w:val="22"/>
        <w:szCs w:val="22"/>
      </w:rPr>
      <w:fldChar w:fldCharType="begin"/>
    </w:r>
    <w:r w:rsidRPr="0061182C">
      <w:rPr>
        <w:rFonts w:ascii="Calibri" w:hAnsi="Calibri"/>
        <w:sz w:val="22"/>
        <w:szCs w:val="22"/>
      </w:rPr>
      <w:instrText>PAGE   \* MERGEFORMAT</w:instrText>
    </w:r>
    <w:r w:rsidRPr="0061182C">
      <w:rPr>
        <w:rFonts w:ascii="Calibri" w:hAnsi="Calibri"/>
        <w:sz w:val="22"/>
        <w:szCs w:val="22"/>
      </w:rPr>
      <w:fldChar w:fldCharType="separate"/>
    </w:r>
    <w:r w:rsidR="007109DC">
      <w:rPr>
        <w:rFonts w:ascii="Calibri" w:hAnsi="Calibri"/>
        <w:noProof/>
        <w:sz w:val="22"/>
        <w:szCs w:val="22"/>
      </w:rPr>
      <w:t>2</w:t>
    </w:r>
    <w:r w:rsidRPr="0061182C">
      <w:rPr>
        <w:rFonts w:ascii="Calibri" w:hAnsi="Calibri"/>
        <w:sz w:val="22"/>
        <w:szCs w:val="22"/>
      </w:rPr>
      <w:fldChar w:fldCharType="end"/>
    </w:r>
  </w:p>
  <w:p w14:paraId="79F44961" w14:textId="77777777" w:rsidR="00370F09" w:rsidRDefault="00370F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EE48" w14:textId="77777777" w:rsidR="008E055D" w:rsidRDefault="008E0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F28A" w14:textId="77777777" w:rsidR="00A003DA" w:rsidRDefault="00A003DA">
      <w:r>
        <w:separator/>
      </w:r>
    </w:p>
  </w:footnote>
  <w:footnote w:type="continuationSeparator" w:id="0">
    <w:p w14:paraId="4FFF4E39" w14:textId="77777777" w:rsidR="00A003DA" w:rsidRDefault="00A003DA">
      <w:r>
        <w:continuationSeparator/>
      </w:r>
    </w:p>
  </w:footnote>
  <w:footnote w:type="continuationNotice" w:id="1">
    <w:p w14:paraId="1E252EE3" w14:textId="77777777" w:rsidR="00A003DA" w:rsidRDefault="00A00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5FC5" w14:textId="77777777" w:rsidR="008E055D" w:rsidRDefault="008E05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F572" w14:textId="77777777" w:rsidR="003C4D78" w:rsidRPr="0058048F" w:rsidRDefault="003C4D78" w:rsidP="008B11D1">
    <w:pPr>
      <w:widowControl w:val="0"/>
      <w:spacing w:line="276" w:lineRule="auto"/>
      <w:ind w:left="-142"/>
      <w:rPr>
        <w:rFonts w:asciiTheme="minorHAnsi" w:eastAsia="Calibri" w:hAnsiTheme="minorHAnsi" w:cstheme="minorHAnsi"/>
        <w:szCs w:val="24"/>
      </w:rPr>
    </w:pPr>
    <w:r w:rsidRPr="0058048F">
      <w:rPr>
        <w:rFonts w:asciiTheme="minorHAnsi" w:eastAsia="Arial" w:hAnsiTheme="minorHAnsi" w:cstheme="minorHAnsi"/>
        <w:b/>
        <w:szCs w:val="24"/>
      </w:rPr>
      <w:t>Z</w:t>
    </w:r>
    <w:r w:rsidR="008E055D">
      <w:rPr>
        <w:rFonts w:asciiTheme="minorHAnsi" w:eastAsia="Arial" w:hAnsiTheme="minorHAnsi" w:cstheme="minorHAnsi"/>
        <w:b/>
        <w:szCs w:val="24"/>
      </w:rPr>
      <w:t>ałącznik nr 6</w:t>
    </w:r>
    <w:r w:rsidRPr="0058048F">
      <w:rPr>
        <w:rFonts w:asciiTheme="minorHAnsi" w:eastAsia="Arial" w:hAnsiTheme="minorHAnsi" w:cstheme="minorHAnsi"/>
        <w:b/>
        <w:szCs w:val="24"/>
      </w:rPr>
      <w:t xml:space="preserve"> </w:t>
    </w:r>
    <w:r w:rsidR="0058048F" w:rsidRPr="0058048F">
      <w:rPr>
        <w:rFonts w:asciiTheme="minorHAnsi" w:eastAsia="Arial" w:hAnsiTheme="minorHAnsi" w:cstheme="minorHAnsi"/>
        <w:iCs/>
        <w:szCs w:val="24"/>
      </w:rPr>
      <w:t xml:space="preserve">do Regulaminu wyboru projektów nabór nr FEOP.01.07.00-IP.00-001/23 dotyczący projektów złożonych w ramach postępowania niekonkurencyjnego </w:t>
    </w:r>
    <w:r w:rsidR="0058048F" w:rsidRPr="0058048F">
      <w:rPr>
        <w:rFonts w:asciiTheme="minorHAnsi" w:eastAsia="Arial" w:hAnsiTheme="minorHAnsi" w:cstheme="minorHAnsi"/>
        <w:i/>
        <w:iCs/>
        <w:szCs w:val="24"/>
      </w:rPr>
      <w:t>Działania 1.7 Opolskie konkurencyjne</w:t>
    </w:r>
    <w:r w:rsidR="0058048F" w:rsidRPr="0058048F">
      <w:rPr>
        <w:rFonts w:asciiTheme="minorHAnsi" w:eastAsia="Arial" w:hAnsiTheme="minorHAnsi" w:cstheme="minorHAnsi"/>
        <w:iCs/>
        <w:szCs w:val="24"/>
      </w:rPr>
      <w:t xml:space="preserve"> w ramach FEO 2021-2027 nabór I, Wersja nr 1, marzec 2023 r.</w:t>
    </w:r>
  </w:p>
  <w:p w14:paraId="44ACD07C" w14:textId="77777777" w:rsidR="00370F09" w:rsidRPr="007E2797" w:rsidRDefault="00370F09" w:rsidP="007E279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46A2" w14:textId="77777777" w:rsidR="00370F09" w:rsidRPr="00851EE6" w:rsidRDefault="00370F09" w:rsidP="00431FF5">
    <w:pPr>
      <w:jc w:val="right"/>
      <w:rPr>
        <w:i/>
        <w:sz w:val="20"/>
        <w:szCs w:val="24"/>
        <w:lang w:eastAsia="en-US"/>
      </w:rPr>
    </w:pPr>
    <w:r w:rsidRPr="00851EE6">
      <w:rPr>
        <w:b/>
        <w:i/>
        <w:sz w:val="20"/>
        <w:szCs w:val="24"/>
        <w:lang w:eastAsia="en-US"/>
      </w:rPr>
      <w:t>Z</w:t>
    </w:r>
    <w:r>
      <w:rPr>
        <w:b/>
        <w:i/>
        <w:sz w:val="20"/>
        <w:szCs w:val="24"/>
        <w:lang w:eastAsia="en-US"/>
      </w:rPr>
      <w:t>ałącznik nr 6</w:t>
    </w:r>
    <w:r w:rsidRPr="00851EE6">
      <w:rPr>
        <w:b/>
        <w:i/>
        <w:sz w:val="20"/>
        <w:szCs w:val="24"/>
        <w:lang w:eastAsia="en-US"/>
      </w:rPr>
      <w:t xml:space="preserve"> </w:t>
    </w:r>
    <w:r w:rsidRPr="00851EE6">
      <w:rPr>
        <w:i/>
        <w:sz w:val="20"/>
        <w:szCs w:val="24"/>
        <w:lang w:eastAsia="en-US"/>
      </w:rPr>
      <w:t xml:space="preserve">do </w:t>
    </w:r>
    <w:r w:rsidRPr="00851EE6">
      <w:rPr>
        <w:i/>
        <w:sz w:val="20"/>
        <w:szCs w:val="24"/>
        <w:u w:val="single"/>
        <w:lang w:eastAsia="en-US"/>
      </w:rPr>
      <w:t>Regulaminu konkursu</w:t>
    </w:r>
  </w:p>
  <w:p w14:paraId="1D33700C" w14:textId="77777777" w:rsidR="00370F09" w:rsidRPr="00851EE6" w:rsidRDefault="00370F09" w:rsidP="00431FF5">
    <w:pPr>
      <w:jc w:val="right"/>
      <w:rPr>
        <w:i/>
        <w:sz w:val="20"/>
        <w:szCs w:val="24"/>
        <w:lang w:eastAsia="en-US"/>
      </w:rPr>
    </w:pPr>
    <w:r w:rsidRPr="00851EE6">
      <w:rPr>
        <w:i/>
        <w:sz w:val="20"/>
        <w:szCs w:val="24"/>
        <w:lang w:eastAsia="en-US"/>
      </w:rPr>
      <w:t>Działanie 4.2 System wczesnego reagowania i ratownictwa RPO WO 2014-2020</w:t>
    </w:r>
  </w:p>
  <w:p w14:paraId="595E42DE" w14:textId="77777777" w:rsidR="00370F09" w:rsidRPr="001A325D" w:rsidRDefault="00370F09" w:rsidP="00431FF5">
    <w:pPr>
      <w:jc w:val="right"/>
    </w:pPr>
    <w:r w:rsidRPr="00851EE6">
      <w:rPr>
        <w:i/>
        <w:sz w:val="20"/>
        <w:lang w:eastAsia="en-US"/>
      </w:rPr>
      <w:t>kwiecień 2016 r.</w:t>
    </w:r>
  </w:p>
  <w:p w14:paraId="10381592" w14:textId="77777777" w:rsidR="00370F09" w:rsidRPr="00431FF5" w:rsidRDefault="00370F09" w:rsidP="00431FF5">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5"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9E72EDB8"/>
    <w:name w:val="WWNum11"/>
    <w:lvl w:ilvl="0">
      <w:start w:val="1"/>
      <w:numFmt w:val="decimal"/>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10"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1"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4" w15:restartNumberingAfterBreak="0">
    <w:nsid w:val="00000010"/>
    <w:multiLevelType w:val="multilevel"/>
    <w:tmpl w:val="00000010"/>
    <w:name w:val="WWNum1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6"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FA277A"/>
    <w:multiLevelType w:val="multilevel"/>
    <w:tmpl w:val="AFCCC284"/>
    <w:lvl w:ilvl="0">
      <w:start w:val="1"/>
      <w:numFmt w:val="decimal"/>
      <w:lvlText w:val="%1."/>
      <w:lvlJc w:val="left"/>
      <w:pPr>
        <w:tabs>
          <w:tab w:val="num" w:pos="360"/>
        </w:tabs>
        <w:ind w:left="360" w:hanging="360"/>
      </w:pPr>
      <w:rPr>
        <w:rFonts w:hint="default"/>
      </w:rPr>
    </w:lvl>
    <w:lvl w:ilvl="1">
      <w:start w:val="1"/>
      <w:numFmt w:val="decimal"/>
      <w:pStyle w:val="PodPodrozdziaW"/>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06005AEC"/>
    <w:multiLevelType w:val="hybridMultilevel"/>
    <w:tmpl w:val="C2C45998"/>
    <w:name w:val="WWNum162"/>
    <w:lvl w:ilvl="0" w:tplc="CB980C8C">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FEE74C6">
      <w:start w:val="1"/>
      <w:numFmt w:val="decimal"/>
      <w:lvlText w:val="%4."/>
      <w:lvlJc w:val="left"/>
      <w:pPr>
        <w:ind w:left="1637" w:hanging="360"/>
      </w:pPr>
      <w:rPr>
        <w:lang w:val="pl-P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72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0721B5"/>
    <w:multiLevelType w:val="hybridMultilevel"/>
    <w:tmpl w:val="B300B4B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A0C7D78"/>
    <w:multiLevelType w:val="hybridMultilevel"/>
    <w:tmpl w:val="6212A7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15:restartNumberingAfterBreak="0">
    <w:nsid w:val="215B464A"/>
    <w:multiLevelType w:val="hybridMultilevel"/>
    <w:tmpl w:val="569C242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3B4FB3"/>
    <w:multiLevelType w:val="hybridMultilevel"/>
    <w:tmpl w:val="8EA86CC8"/>
    <w:name w:val="WWNum16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7561767"/>
    <w:multiLevelType w:val="hybridMultilevel"/>
    <w:tmpl w:val="FCC46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286735"/>
    <w:multiLevelType w:val="hybridMultilevel"/>
    <w:tmpl w:val="6FFA5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A8545F1"/>
    <w:multiLevelType w:val="hybridMultilevel"/>
    <w:tmpl w:val="B178D568"/>
    <w:lvl w:ilvl="0" w:tplc="FFFFFFFF">
      <w:start w:val="1"/>
      <w:numFmt w:val="decimal"/>
      <w:lvlText w:val="%1."/>
      <w:lvlJc w:val="left"/>
      <w:pPr>
        <w:tabs>
          <w:tab w:val="num" w:pos="720"/>
        </w:tabs>
        <w:ind w:left="720" w:hanging="360"/>
      </w:pPr>
      <w:rPr>
        <w:rFonts w:hint="default"/>
      </w:rPr>
    </w:lvl>
    <w:lvl w:ilvl="1" w:tplc="FFFFFFFF">
      <w:numFmt w:val="none"/>
      <w:pStyle w:val="PodPodPodrozdziaW"/>
      <w:lvlText w:val=""/>
      <w:lvlJc w:val="left"/>
      <w:pPr>
        <w:tabs>
          <w:tab w:val="num" w:pos="360"/>
        </w:tabs>
      </w:pPr>
    </w:lvl>
    <w:lvl w:ilvl="2" w:tplc="FFFFFFFF">
      <w:numFmt w:val="none"/>
      <w:pStyle w:val="PodxrozdziaW"/>
      <w:lvlText w:val=""/>
      <w:lvlJc w:val="left"/>
      <w:pPr>
        <w:tabs>
          <w:tab w:val="num" w:pos="360"/>
        </w:tabs>
      </w:pPr>
    </w:lvl>
    <w:lvl w:ilvl="3" w:tplc="FFFFFFFF">
      <w:numFmt w:val="none"/>
      <w:pStyle w:val="PodyrozdziaW"/>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47831D5E"/>
    <w:multiLevelType w:val="hybridMultilevel"/>
    <w:tmpl w:val="ADD20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1916B08"/>
    <w:multiLevelType w:val="hybridMultilevel"/>
    <w:tmpl w:val="E79E215C"/>
    <w:lvl w:ilvl="0" w:tplc="CB980C8C">
      <w:start w:val="3"/>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36"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6A0B93"/>
    <w:multiLevelType w:val="hybridMultilevel"/>
    <w:tmpl w:val="F16C78B2"/>
    <w:lvl w:ilvl="0" w:tplc="E4F4E96E">
      <w:start w:val="2"/>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9"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40" w15:restartNumberingAfterBreak="0">
    <w:nsid w:val="6CBD6EB2"/>
    <w:multiLevelType w:val="multilevel"/>
    <w:tmpl w:val="76A29B20"/>
    <w:lvl w:ilvl="0">
      <w:start w:val="1"/>
      <w:numFmt w:val="decimal"/>
      <w:lvlText w:val="%1."/>
      <w:lvlJc w:val="left"/>
      <w:pPr>
        <w:tabs>
          <w:tab w:val="num" w:pos="360"/>
        </w:tabs>
        <w:ind w:left="360" w:hanging="360"/>
      </w:pPr>
      <w:rPr>
        <w:rFonts w:asciiTheme="minorHAnsi" w:hAnsiTheme="minorHAnsi" w:cstheme="minorHAnsi" w:hint="default"/>
        <w:b/>
        <w:sz w:val="28"/>
        <w:szCs w:val="28"/>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993"/>
        </w:tabs>
        <w:ind w:left="710"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1"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BC451A3"/>
    <w:multiLevelType w:val="multilevel"/>
    <w:tmpl w:val="0415001F"/>
    <w:numStyleLink w:val="111111"/>
  </w:abstractNum>
  <w:abstractNum w:abstractNumId="43"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D356D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463473714">
    <w:abstractNumId w:val="41"/>
  </w:num>
  <w:num w:numId="2" w16cid:durableId="930696984">
    <w:abstractNumId w:val="37"/>
  </w:num>
  <w:num w:numId="3" w16cid:durableId="1409157485">
    <w:abstractNumId w:val="23"/>
  </w:num>
  <w:num w:numId="4" w16cid:durableId="2040936620">
    <w:abstractNumId w:val="34"/>
  </w:num>
  <w:num w:numId="5" w16cid:durableId="37098074">
    <w:abstractNumId w:val="36"/>
  </w:num>
  <w:num w:numId="6" w16cid:durableId="335811027">
    <w:abstractNumId w:val="38"/>
  </w:num>
  <w:num w:numId="7" w16cid:durableId="441921231">
    <w:abstractNumId w:val="40"/>
  </w:num>
  <w:num w:numId="8" w16cid:durableId="151794140">
    <w:abstractNumId w:val="35"/>
  </w:num>
  <w:num w:numId="9" w16cid:durableId="710031527">
    <w:abstractNumId w:val="22"/>
  </w:num>
  <w:num w:numId="10" w16cid:durableId="12919435">
    <w:abstractNumId w:val="43"/>
  </w:num>
  <w:num w:numId="11" w16cid:durableId="713119314">
    <w:abstractNumId w:val="42"/>
    <w:lvlOverride w:ilvl="0">
      <w:lvl w:ilvl="0">
        <w:start w:val="1"/>
        <w:numFmt w:val="decimal"/>
        <w:lvlText w:val="%1."/>
        <w:lvlJc w:val="left"/>
        <w:pPr>
          <w:tabs>
            <w:tab w:val="num" w:pos="360"/>
          </w:tabs>
          <w:ind w:left="360" w:hanging="360"/>
        </w:pPr>
        <w:rPr>
          <w:rFonts w:ascii="Calibri" w:hAnsi="Calibri"/>
          <w:sz w:val="24"/>
        </w:rPr>
      </w:lvl>
    </w:lvlOverride>
  </w:num>
  <w:num w:numId="12" w16cid:durableId="922643421">
    <w:abstractNumId w:val="44"/>
  </w:num>
  <w:num w:numId="13" w16cid:durableId="2082940302">
    <w:abstractNumId w:val="31"/>
  </w:num>
  <w:num w:numId="14" w16cid:durableId="1746687398">
    <w:abstractNumId w:val="19"/>
  </w:num>
  <w:num w:numId="15" w16cid:durableId="1711034442">
    <w:abstractNumId w:val="32"/>
  </w:num>
  <w:num w:numId="16" w16cid:durableId="704670575">
    <w:abstractNumId w:val="26"/>
  </w:num>
  <w:num w:numId="17" w16cid:durableId="14667041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6179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5756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6586852">
    <w:abstractNumId w:val="27"/>
  </w:num>
  <w:num w:numId="21" w16cid:durableId="1249147332">
    <w:abstractNumId w:val="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03423">
    <w:abstractNumId w:val="0"/>
  </w:num>
  <w:num w:numId="23" w16cid:durableId="819418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5436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670115">
    <w:abstractNumId w:val="2"/>
  </w:num>
  <w:num w:numId="26" w16cid:durableId="42797035">
    <w:abstractNumId w:val="3"/>
  </w:num>
  <w:num w:numId="27" w16cid:durableId="397871498">
    <w:abstractNumId w:val="4"/>
  </w:num>
  <w:num w:numId="28" w16cid:durableId="658268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8888318">
    <w:abstractNumId w:val="6"/>
  </w:num>
  <w:num w:numId="30" w16cid:durableId="1260523262">
    <w:abstractNumId w:val="7"/>
  </w:num>
  <w:num w:numId="31" w16cid:durableId="154885980">
    <w:abstractNumId w:val="8"/>
  </w:num>
  <w:num w:numId="32" w16cid:durableId="2001999244">
    <w:abstractNumId w:val="10"/>
  </w:num>
  <w:num w:numId="33" w16cid:durableId="1668172683">
    <w:abstractNumId w:val="11"/>
  </w:num>
  <w:num w:numId="34" w16cid:durableId="1530794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2644173">
    <w:abstractNumId w:val="13"/>
  </w:num>
  <w:num w:numId="36" w16cid:durableId="521744353">
    <w:abstractNumId w:val="14"/>
  </w:num>
  <w:num w:numId="37" w16cid:durableId="318772684">
    <w:abstractNumId w:val="15"/>
  </w:num>
  <w:num w:numId="38" w16cid:durableId="611547822">
    <w:abstractNumId w:val="16"/>
  </w:num>
  <w:num w:numId="39" w16cid:durableId="1369448516">
    <w:abstractNumId w:val="17"/>
  </w:num>
  <w:num w:numId="40" w16cid:durableId="1165634691">
    <w:abstractNumId w:val="18"/>
  </w:num>
  <w:num w:numId="41" w16cid:durableId="965618853">
    <w:abstractNumId w:val="29"/>
  </w:num>
  <w:num w:numId="42" w16cid:durableId="575558661">
    <w:abstractNumId w:val="25"/>
  </w:num>
  <w:num w:numId="43" w16cid:durableId="1956867867">
    <w:abstractNumId w:val="33"/>
  </w:num>
  <w:num w:numId="44" w16cid:durableId="689794878">
    <w:abstractNumId w:val="24"/>
  </w:num>
  <w:num w:numId="45" w16cid:durableId="1311863852">
    <w:abstractNumId w:val="21"/>
  </w:num>
  <w:num w:numId="46" w16cid:durableId="1419903005">
    <w:abstractNumId w:val="20"/>
  </w:num>
  <w:num w:numId="47" w16cid:durableId="1712336414">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B3B"/>
    <w:rsid w:val="00001249"/>
    <w:rsid w:val="000026F8"/>
    <w:rsid w:val="00002CC4"/>
    <w:rsid w:val="00002DCF"/>
    <w:rsid w:val="000030E8"/>
    <w:rsid w:val="000032A1"/>
    <w:rsid w:val="00003F80"/>
    <w:rsid w:val="000041F0"/>
    <w:rsid w:val="00004AEC"/>
    <w:rsid w:val="00005B0C"/>
    <w:rsid w:val="000071F2"/>
    <w:rsid w:val="000074B8"/>
    <w:rsid w:val="0001008A"/>
    <w:rsid w:val="00010822"/>
    <w:rsid w:val="00010A1F"/>
    <w:rsid w:val="00010B7E"/>
    <w:rsid w:val="000121C2"/>
    <w:rsid w:val="00012419"/>
    <w:rsid w:val="0001417D"/>
    <w:rsid w:val="00015CDD"/>
    <w:rsid w:val="00015F93"/>
    <w:rsid w:val="00016376"/>
    <w:rsid w:val="0001648F"/>
    <w:rsid w:val="00016500"/>
    <w:rsid w:val="000169F3"/>
    <w:rsid w:val="00016BEE"/>
    <w:rsid w:val="00016E3C"/>
    <w:rsid w:val="0001709E"/>
    <w:rsid w:val="00020A99"/>
    <w:rsid w:val="00020ED2"/>
    <w:rsid w:val="000212E7"/>
    <w:rsid w:val="0002180E"/>
    <w:rsid w:val="000220D1"/>
    <w:rsid w:val="000239A4"/>
    <w:rsid w:val="0002507B"/>
    <w:rsid w:val="00026511"/>
    <w:rsid w:val="000271D1"/>
    <w:rsid w:val="000277D4"/>
    <w:rsid w:val="00030FD4"/>
    <w:rsid w:val="00031D40"/>
    <w:rsid w:val="00033B61"/>
    <w:rsid w:val="000340B7"/>
    <w:rsid w:val="00034F54"/>
    <w:rsid w:val="00035376"/>
    <w:rsid w:val="000353E7"/>
    <w:rsid w:val="00035DB8"/>
    <w:rsid w:val="00036561"/>
    <w:rsid w:val="00043BB1"/>
    <w:rsid w:val="00045BF5"/>
    <w:rsid w:val="00045D96"/>
    <w:rsid w:val="000469AC"/>
    <w:rsid w:val="00046C09"/>
    <w:rsid w:val="00047657"/>
    <w:rsid w:val="00050F55"/>
    <w:rsid w:val="00053674"/>
    <w:rsid w:val="0005374C"/>
    <w:rsid w:val="00054CB3"/>
    <w:rsid w:val="0005558A"/>
    <w:rsid w:val="00056112"/>
    <w:rsid w:val="0005674A"/>
    <w:rsid w:val="000574E2"/>
    <w:rsid w:val="00057C19"/>
    <w:rsid w:val="0006098D"/>
    <w:rsid w:val="00061235"/>
    <w:rsid w:val="00062773"/>
    <w:rsid w:val="000639DA"/>
    <w:rsid w:val="00063E1B"/>
    <w:rsid w:val="0006599A"/>
    <w:rsid w:val="00067492"/>
    <w:rsid w:val="00067A1F"/>
    <w:rsid w:val="00070229"/>
    <w:rsid w:val="000720E8"/>
    <w:rsid w:val="00074F46"/>
    <w:rsid w:val="00074FA2"/>
    <w:rsid w:val="00075069"/>
    <w:rsid w:val="00077D99"/>
    <w:rsid w:val="00081E07"/>
    <w:rsid w:val="0008268D"/>
    <w:rsid w:val="000828FC"/>
    <w:rsid w:val="00082C42"/>
    <w:rsid w:val="00082FFB"/>
    <w:rsid w:val="0008379E"/>
    <w:rsid w:val="00085C12"/>
    <w:rsid w:val="000865C1"/>
    <w:rsid w:val="000866BD"/>
    <w:rsid w:val="00086C23"/>
    <w:rsid w:val="0008765B"/>
    <w:rsid w:val="00087B46"/>
    <w:rsid w:val="000901A2"/>
    <w:rsid w:val="000924B8"/>
    <w:rsid w:val="00092658"/>
    <w:rsid w:val="00093403"/>
    <w:rsid w:val="0009395E"/>
    <w:rsid w:val="00093A61"/>
    <w:rsid w:val="000951B8"/>
    <w:rsid w:val="0009579B"/>
    <w:rsid w:val="00096C5F"/>
    <w:rsid w:val="000A204D"/>
    <w:rsid w:val="000A2923"/>
    <w:rsid w:val="000A2A74"/>
    <w:rsid w:val="000A2D56"/>
    <w:rsid w:val="000A2FC0"/>
    <w:rsid w:val="000A38A4"/>
    <w:rsid w:val="000A3B9F"/>
    <w:rsid w:val="000A498C"/>
    <w:rsid w:val="000A7233"/>
    <w:rsid w:val="000B01EA"/>
    <w:rsid w:val="000B09AA"/>
    <w:rsid w:val="000B165E"/>
    <w:rsid w:val="000B18FB"/>
    <w:rsid w:val="000B3B6F"/>
    <w:rsid w:val="000C2302"/>
    <w:rsid w:val="000C2E44"/>
    <w:rsid w:val="000C31E6"/>
    <w:rsid w:val="000C384D"/>
    <w:rsid w:val="000C3A33"/>
    <w:rsid w:val="000C57F4"/>
    <w:rsid w:val="000C5817"/>
    <w:rsid w:val="000C644E"/>
    <w:rsid w:val="000C6EE9"/>
    <w:rsid w:val="000C6F8C"/>
    <w:rsid w:val="000D006D"/>
    <w:rsid w:val="000D178E"/>
    <w:rsid w:val="000D2BB6"/>
    <w:rsid w:val="000D2DA4"/>
    <w:rsid w:val="000D3438"/>
    <w:rsid w:val="000D481A"/>
    <w:rsid w:val="000D7166"/>
    <w:rsid w:val="000D73FF"/>
    <w:rsid w:val="000D78A0"/>
    <w:rsid w:val="000D7E98"/>
    <w:rsid w:val="000E0B83"/>
    <w:rsid w:val="000E0BD3"/>
    <w:rsid w:val="000E1363"/>
    <w:rsid w:val="000E2AD5"/>
    <w:rsid w:val="000E39CE"/>
    <w:rsid w:val="000E437E"/>
    <w:rsid w:val="000E54A7"/>
    <w:rsid w:val="000E6AC0"/>
    <w:rsid w:val="000E6C0C"/>
    <w:rsid w:val="000E6D79"/>
    <w:rsid w:val="000F00E0"/>
    <w:rsid w:val="000F028A"/>
    <w:rsid w:val="000F14D2"/>
    <w:rsid w:val="000F2128"/>
    <w:rsid w:val="000F2153"/>
    <w:rsid w:val="000F286B"/>
    <w:rsid w:val="000F3991"/>
    <w:rsid w:val="000F5EC2"/>
    <w:rsid w:val="000F6333"/>
    <w:rsid w:val="00100327"/>
    <w:rsid w:val="00101CFB"/>
    <w:rsid w:val="00103091"/>
    <w:rsid w:val="001034C7"/>
    <w:rsid w:val="00103F57"/>
    <w:rsid w:val="00104AB0"/>
    <w:rsid w:val="001067F2"/>
    <w:rsid w:val="00106D1D"/>
    <w:rsid w:val="00110093"/>
    <w:rsid w:val="00110B05"/>
    <w:rsid w:val="00112355"/>
    <w:rsid w:val="00112EEB"/>
    <w:rsid w:val="00112FE0"/>
    <w:rsid w:val="00113DB8"/>
    <w:rsid w:val="00114007"/>
    <w:rsid w:val="001150C6"/>
    <w:rsid w:val="00115485"/>
    <w:rsid w:val="00115D64"/>
    <w:rsid w:val="0011619E"/>
    <w:rsid w:val="001164DF"/>
    <w:rsid w:val="00120044"/>
    <w:rsid w:val="001200B0"/>
    <w:rsid w:val="00120557"/>
    <w:rsid w:val="0012111B"/>
    <w:rsid w:val="00122605"/>
    <w:rsid w:val="0012355D"/>
    <w:rsid w:val="00125BEB"/>
    <w:rsid w:val="00125BF5"/>
    <w:rsid w:val="00126DF6"/>
    <w:rsid w:val="0012799E"/>
    <w:rsid w:val="0013036C"/>
    <w:rsid w:val="001305BA"/>
    <w:rsid w:val="001331A2"/>
    <w:rsid w:val="00137EBA"/>
    <w:rsid w:val="00141970"/>
    <w:rsid w:val="0014342B"/>
    <w:rsid w:val="001477EC"/>
    <w:rsid w:val="001500AD"/>
    <w:rsid w:val="00150626"/>
    <w:rsid w:val="00152B0D"/>
    <w:rsid w:val="001558B8"/>
    <w:rsid w:val="00155A05"/>
    <w:rsid w:val="00155BB8"/>
    <w:rsid w:val="00156229"/>
    <w:rsid w:val="00156E5C"/>
    <w:rsid w:val="001574B0"/>
    <w:rsid w:val="001576CC"/>
    <w:rsid w:val="00157C24"/>
    <w:rsid w:val="0016000B"/>
    <w:rsid w:val="00161025"/>
    <w:rsid w:val="001610B2"/>
    <w:rsid w:val="001615A5"/>
    <w:rsid w:val="00161847"/>
    <w:rsid w:val="00161E52"/>
    <w:rsid w:val="00165E3E"/>
    <w:rsid w:val="001667AA"/>
    <w:rsid w:val="0016772B"/>
    <w:rsid w:val="0017115C"/>
    <w:rsid w:val="00172557"/>
    <w:rsid w:val="00172DAE"/>
    <w:rsid w:val="00172FA8"/>
    <w:rsid w:val="001732A2"/>
    <w:rsid w:val="00173656"/>
    <w:rsid w:val="00173CEE"/>
    <w:rsid w:val="0017418C"/>
    <w:rsid w:val="00174F50"/>
    <w:rsid w:val="00175776"/>
    <w:rsid w:val="001774F4"/>
    <w:rsid w:val="001805F8"/>
    <w:rsid w:val="00180C31"/>
    <w:rsid w:val="00180E8B"/>
    <w:rsid w:val="00182100"/>
    <w:rsid w:val="00182843"/>
    <w:rsid w:val="00183DE2"/>
    <w:rsid w:val="00184264"/>
    <w:rsid w:val="001843ED"/>
    <w:rsid w:val="001849F5"/>
    <w:rsid w:val="00184AA2"/>
    <w:rsid w:val="00185325"/>
    <w:rsid w:val="00185F74"/>
    <w:rsid w:val="00186D11"/>
    <w:rsid w:val="0018786C"/>
    <w:rsid w:val="001907CB"/>
    <w:rsid w:val="001926C6"/>
    <w:rsid w:val="00192FC1"/>
    <w:rsid w:val="00193229"/>
    <w:rsid w:val="0019343E"/>
    <w:rsid w:val="001939AE"/>
    <w:rsid w:val="00193A09"/>
    <w:rsid w:val="00193E14"/>
    <w:rsid w:val="001972D9"/>
    <w:rsid w:val="001976D2"/>
    <w:rsid w:val="001A17A7"/>
    <w:rsid w:val="001A1C23"/>
    <w:rsid w:val="001A1FF8"/>
    <w:rsid w:val="001A277F"/>
    <w:rsid w:val="001A4EF4"/>
    <w:rsid w:val="001A6FE1"/>
    <w:rsid w:val="001B083C"/>
    <w:rsid w:val="001B50F5"/>
    <w:rsid w:val="001B5BF5"/>
    <w:rsid w:val="001B61B6"/>
    <w:rsid w:val="001B6450"/>
    <w:rsid w:val="001B701E"/>
    <w:rsid w:val="001C04C6"/>
    <w:rsid w:val="001C0963"/>
    <w:rsid w:val="001C0B48"/>
    <w:rsid w:val="001C0B95"/>
    <w:rsid w:val="001C0D95"/>
    <w:rsid w:val="001C14BF"/>
    <w:rsid w:val="001C1A5E"/>
    <w:rsid w:val="001C202F"/>
    <w:rsid w:val="001C3F0D"/>
    <w:rsid w:val="001C411F"/>
    <w:rsid w:val="001C4930"/>
    <w:rsid w:val="001C4C47"/>
    <w:rsid w:val="001C5FEE"/>
    <w:rsid w:val="001C60F7"/>
    <w:rsid w:val="001C6E57"/>
    <w:rsid w:val="001C772C"/>
    <w:rsid w:val="001D1DCB"/>
    <w:rsid w:val="001D1F09"/>
    <w:rsid w:val="001D294B"/>
    <w:rsid w:val="001D2D8C"/>
    <w:rsid w:val="001D65E9"/>
    <w:rsid w:val="001D68DA"/>
    <w:rsid w:val="001D6DF1"/>
    <w:rsid w:val="001D77F8"/>
    <w:rsid w:val="001D799F"/>
    <w:rsid w:val="001E0472"/>
    <w:rsid w:val="001E051F"/>
    <w:rsid w:val="001E0955"/>
    <w:rsid w:val="001E17A0"/>
    <w:rsid w:val="001E2CD9"/>
    <w:rsid w:val="001E388A"/>
    <w:rsid w:val="001E4393"/>
    <w:rsid w:val="001E4C87"/>
    <w:rsid w:val="001E63A7"/>
    <w:rsid w:val="001E6BB4"/>
    <w:rsid w:val="001E7C8A"/>
    <w:rsid w:val="001E7E5B"/>
    <w:rsid w:val="001F098C"/>
    <w:rsid w:val="001F10D0"/>
    <w:rsid w:val="001F11F2"/>
    <w:rsid w:val="001F166F"/>
    <w:rsid w:val="001F2A46"/>
    <w:rsid w:val="001F317A"/>
    <w:rsid w:val="001F3847"/>
    <w:rsid w:val="001F4D96"/>
    <w:rsid w:val="001F5346"/>
    <w:rsid w:val="001F5D46"/>
    <w:rsid w:val="001F5DBC"/>
    <w:rsid w:val="0020027D"/>
    <w:rsid w:val="002005B4"/>
    <w:rsid w:val="00200779"/>
    <w:rsid w:val="00200F87"/>
    <w:rsid w:val="00202098"/>
    <w:rsid w:val="0020365C"/>
    <w:rsid w:val="00203AF0"/>
    <w:rsid w:val="00203C4D"/>
    <w:rsid w:val="002041E9"/>
    <w:rsid w:val="002044C7"/>
    <w:rsid w:val="0020578B"/>
    <w:rsid w:val="00205AD7"/>
    <w:rsid w:val="00205CEC"/>
    <w:rsid w:val="002079AF"/>
    <w:rsid w:val="00207B11"/>
    <w:rsid w:val="00211929"/>
    <w:rsid w:val="002126D0"/>
    <w:rsid w:val="0021312B"/>
    <w:rsid w:val="002133EC"/>
    <w:rsid w:val="00214679"/>
    <w:rsid w:val="00215050"/>
    <w:rsid w:val="00215161"/>
    <w:rsid w:val="002152BF"/>
    <w:rsid w:val="00217EB6"/>
    <w:rsid w:val="00221814"/>
    <w:rsid w:val="00221A22"/>
    <w:rsid w:val="00222007"/>
    <w:rsid w:val="0022234E"/>
    <w:rsid w:val="0022277C"/>
    <w:rsid w:val="00222FC9"/>
    <w:rsid w:val="00223272"/>
    <w:rsid w:val="00223973"/>
    <w:rsid w:val="00224288"/>
    <w:rsid w:val="002258D0"/>
    <w:rsid w:val="00225AD4"/>
    <w:rsid w:val="00227356"/>
    <w:rsid w:val="002275E3"/>
    <w:rsid w:val="0023063C"/>
    <w:rsid w:val="002306F6"/>
    <w:rsid w:val="00230EB8"/>
    <w:rsid w:val="0023137B"/>
    <w:rsid w:val="00234AE1"/>
    <w:rsid w:val="00235CCA"/>
    <w:rsid w:val="00235F38"/>
    <w:rsid w:val="00236FE6"/>
    <w:rsid w:val="002378F4"/>
    <w:rsid w:val="00240524"/>
    <w:rsid w:val="002409C9"/>
    <w:rsid w:val="00240F81"/>
    <w:rsid w:val="002417E4"/>
    <w:rsid w:val="00242198"/>
    <w:rsid w:val="0024256B"/>
    <w:rsid w:val="002438B6"/>
    <w:rsid w:val="00243B0A"/>
    <w:rsid w:val="00243D21"/>
    <w:rsid w:val="0024694B"/>
    <w:rsid w:val="002469A2"/>
    <w:rsid w:val="00247AC4"/>
    <w:rsid w:val="00251413"/>
    <w:rsid w:val="00251D83"/>
    <w:rsid w:val="00252BC9"/>
    <w:rsid w:val="0025383D"/>
    <w:rsid w:val="00255DF0"/>
    <w:rsid w:val="0025720C"/>
    <w:rsid w:val="00257AF6"/>
    <w:rsid w:val="0026227F"/>
    <w:rsid w:val="00264841"/>
    <w:rsid w:val="0026540E"/>
    <w:rsid w:val="002668CE"/>
    <w:rsid w:val="00266B66"/>
    <w:rsid w:val="002672D5"/>
    <w:rsid w:val="0026780D"/>
    <w:rsid w:val="002704F3"/>
    <w:rsid w:val="002707A1"/>
    <w:rsid w:val="00270F77"/>
    <w:rsid w:val="00271969"/>
    <w:rsid w:val="002726E1"/>
    <w:rsid w:val="00273202"/>
    <w:rsid w:val="00273592"/>
    <w:rsid w:val="0027366C"/>
    <w:rsid w:val="002736CF"/>
    <w:rsid w:val="00277813"/>
    <w:rsid w:val="00277E20"/>
    <w:rsid w:val="00280453"/>
    <w:rsid w:val="0028168B"/>
    <w:rsid w:val="00282D45"/>
    <w:rsid w:val="00284556"/>
    <w:rsid w:val="00284B9A"/>
    <w:rsid w:val="00285247"/>
    <w:rsid w:val="00285DB8"/>
    <w:rsid w:val="002860C6"/>
    <w:rsid w:val="002874A5"/>
    <w:rsid w:val="0028753E"/>
    <w:rsid w:val="002879BD"/>
    <w:rsid w:val="00287EC2"/>
    <w:rsid w:val="002901F4"/>
    <w:rsid w:val="002915F8"/>
    <w:rsid w:val="00291B5F"/>
    <w:rsid w:val="0029293A"/>
    <w:rsid w:val="00292E10"/>
    <w:rsid w:val="002936E7"/>
    <w:rsid w:val="00293D54"/>
    <w:rsid w:val="0029408B"/>
    <w:rsid w:val="00294780"/>
    <w:rsid w:val="00296EB2"/>
    <w:rsid w:val="002975CE"/>
    <w:rsid w:val="002A0219"/>
    <w:rsid w:val="002A096D"/>
    <w:rsid w:val="002A0BAD"/>
    <w:rsid w:val="002A26BD"/>
    <w:rsid w:val="002A3184"/>
    <w:rsid w:val="002A3276"/>
    <w:rsid w:val="002A348F"/>
    <w:rsid w:val="002A36EA"/>
    <w:rsid w:val="002A542F"/>
    <w:rsid w:val="002A55FD"/>
    <w:rsid w:val="002A61D7"/>
    <w:rsid w:val="002A6F9C"/>
    <w:rsid w:val="002A7545"/>
    <w:rsid w:val="002B000F"/>
    <w:rsid w:val="002B039A"/>
    <w:rsid w:val="002B0894"/>
    <w:rsid w:val="002B134B"/>
    <w:rsid w:val="002B2CB9"/>
    <w:rsid w:val="002B34DB"/>
    <w:rsid w:val="002B3F47"/>
    <w:rsid w:val="002B4412"/>
    <w:rsid w:val="002B6DBE"/>
    <w:rsid w:val="002B6F6D"/>
    <w:rsid w:val="002B74FA"/>
    <w:rsid w:val="002C065E"/>
    <w:rsid w:val="002C4534"/>
    <w:rsid w:val="002C4D07"/>
    <w:rsid w:val="002C63DD"/>
    <w:rsid w:val="002C6DBE"/>
    <w:rsid w:val="002C746B"/>
    <w:rsid w:val="002C7493"/>
    <w:rsid w:val="002D0065"/>
    <w:rsid w:val="002D09AA"/>
    <w:rsid w:val="002D0C10"/>
    <w:rsid w:val="002D147D"/>
    <w:rsid w:val="002D1F7F"/>
    <w:rsid w:val="002D24CE"/>
    <w:rsid w:val="002D2888"/>
    <w:rsid w:val="002D3FB2"/>
    <w:rsid w:val="002E03D3"/>
    <w:rsid w:val="002E0E25"/>
    <w:rsid w:val="002E207A"/>
    <w:rsid w:val="002E3401"/>
    <w:rsid w:val="002E3605"/>
    <w:rsid w:val="002E4CA3"/>
    <w:rsid w:val="002E5F74"/>
    <w:rsid w:val="002E672F"/>
    <w:rsid w:val="002E6961"/>
    <w:rsid w:val="002E7E6D"/>
    <w:rsid w:val="002F1C2D"/>
    <w:rsid w:val="002F1C75"/>
    <w:rsid w:val="002F212B"/>
    <w:rsid w:val="002F2670"/>
    <w:rsid w:val="002F2CD5"/>
    <w:rsid w:val="002F2F88"/>
    <w:rsid w:val="002F3CEB"/>
    <w:rsid w:val="002F4187"/>
    <w:rsid w:val="002F547D"/>
    <w:rsid w:val="002F5613"/>
    <w:rsid w:val="002F6306"/>
    <w:rsid w:val="002F6344"/>
    <w:rsid w:val="002F6CB0"/>
    <w:rsid w:val="00300B97"/>
    <w:rsid w:val="003014C7"/>
    <w:rsid w:val="00303CFF"/>
    <w:rsid w:val="00304C66"/>
    <w:rsid w:val="0030579B"/>
    <w:rsid w:val="00306D0A"/>
    <w:rsid w:val="00307004"/>
    <w:rsid w:val="00310099"/>
    <w:rsid w:val="00311EE2"/>
    <w:rsid w:val="00312F6F"/>
    <w:rsid w:val="00313E23"/>
    <w:rsid w:val="003151EB"/>
    <w:rsid w:val="00315D18"/>
    <w:rsid w:val="00316ED8"/>
    <w:rsid w:val="003176DD"/>
    <w:rsid w:val="00320507"/>
    <w:rsid w:val="00320F0D"/>
    <w:rsid w:val="00322636"/>
    <w:rsid w:val="00322BC6"/>
    <w:rsid w:val="00322CDB"/>
    <w:rsid w:val="00323CC0"/>
    <w:rsid w:val="00324211"/>
    <w:rsid w:val="00327B48"/>
    <w:rsid w:val="00330C5C"/>
    <w:rsid w:val="00331419"/>
    <w:rsid w:val="00331BFF"/>
    <w:rsid w:val="00331D5A"/>
    <w:rsid w:val="00331F3A"/>
    <w:rsid w:val="00332B8C"/>
    <w:rsid w:val="00332BBE"/>
    <w:rsid w:val="00333A77"/>
    <w:rsid w:val="0033599D"/>
    <w:rsid w:val="003366BF"/>
    <w:rsid w:val="0033705B"/>
    <w:rsid w:val="0034346F"/>
    <w:rsid w:val="00343787"/>
    <w:rsid w:val="00343C2C"/>
    <w:rsid w:val="003450F6"/>
    <w:rsid w:val="003455A4"/>
    <w:rsid w:val="00351723"/>
    <w:rsid w:val="0035187B"/>
    <w:rsid w:val="00352C23"/>
    <w:rsid w:val="00354475"/>
    <w:rsid w:val="00355421"/>
    <w:rsid w:val="0035631E"/>
    <w:rsid w:val="00357405"/>
    <w:rsid w:val="00360296"/>
    <w:rsid w:val="00360471"/>
    <w:rsid w:val="00360B5A"/>
    <w:rsid w:val="0036181E"/>
    <w:rsid w:val="00361ED8"/>
    <w:rsid w:val="003665D2"/>
    <w:rsid w:val="00366F5A"/>
    <w:rsid w:val="0036752D"/>
    <w:rsid w:val="00367C77"/>
    <w:rsid w:val="00370EEE"/>
    <w:rsid w:val="00370F09"/>
    <w:rsid w:val="00371256"/>
    <w:rsid w:val="0037230C"/>
    <w:rsid w:val="0037430F"/>
    <w:rsid w:val="003743E5"/>
    <w:rsid w:val="00374D1E"/>
    <w:rsid w:val="00374D91"/>
    <w:rsid w:val="00376EDC"/>
    <w:rsid w:val="003779FA"/>
    <w:rsid w:val="00377D07"/>
    <w:rsid w:val="00377D65"/>
    <w:rsid w:val="00377E51"/>
    <w:rsid w:val="00380213"/>
    <w:rsid w:val="003803BF"/>
    <w:rsid w:val="00380E91"/>
    <w:rsid w:val="003831D9"/>
    <w:rsid w:val="0038388E"/>
    <w:rsid w:val="00383D81"/>
    <w:rsid w:val="00385424"/>
    <w:rsid w:val="003855E6"/>
    <w:rsid w:val="00385C25"/>
    <w:rsid w:val="00385C4F"/>
    <w:rsid w:val="0038604C"/>
    <w:rsid w:val="00386270"/>
    <w:rsid w:val="0038696F"/>
    <w:rsid w:val="003869D9"/>
    <w:rsid w:val="00387457"/>
    <w:rsid w:val="0039070B"/>
    <w:rsid w:val="00390CB6"/>
    <w:rsid w:val="00392B8F"/>
    <w:rsid w:val="00392BAE"/>
    <w:rsid w:val="00394C8D"/>
    <w:rsid w:val="00395D48"/>
    <w:rsid w:val="0039660C"/>
    <w:rsid w:val="003966A2"/>
    <w:rsid w:val="0039757F"/>
    <w:rsid w:val="0039759A"/>
    <w:rsid w:val="00397B0F"/>
    <w:rsid w:val="003A0DBB"/>
    <w:rsid w:val="003A396E"/>
    <w:rsid w:val="003A430A"/>
    <w:rsid w:val="003A514F"/>
    <w:rsid w:val="003A7C9C"/>
    <w:rsid w:val="003B0D20"/>
    <w:rsid w:val="003B15DE"/>
    <w:rsid w:val="003B1AF9"/>
    <w:rsid w:val="003B2A2C"/>
    <w:rsid w:val="003B3659"/>
    <w:rsid w:val="003B4109"/>
    <w:rsid w:val="003B4193"/>
    <w:rsid w:val="003B4968"/>
    <w:rsid w:val="003B4D26"/>
    <w:rsid w:val="003B54F9"/>
    <w:rsid w:val="003B7682"/>
    <w:rsid w:val="003B7C97"/>
    <w:rsid w:val="003C1417"/>
    <w:rsid w:val="003C2E80"/>
    <w:rsid w:val="003C38ED"/>
    <w:rsid w:val="003C4D78"/>
    <w:rsid w:val="003C5B15"/>
    <w:rsid w:val="003C6EC9"/>
    <w:rsid w:val="003D2270"/>
    <w:rsid w:val="003D521A"/>
    <w:rsid w:val="003D6B96"/>
    <w:rsid w:val="003D77C2"/>
    <w:rsid w:val="003E05AB"/>
    <w:rsid w:val="003E0768"/>
    <w:rsid w:val="003E1AC3"/>
    <w:rsid w:val="003E1CD7"/>
    <w:rsid w:val="003E2952"/>
    <w:rsid w:val="003E2D0F"/>
    <w:rsid w:val="003E2ECB"/>
    <w:rsid w:val="003E387D"/>
    <w:rsid w:val="003E6EBF"/>
    <w:rsid w:val="003F086E"/>
    <w:rsid w:val="003F105B"/>
    <w:rsid w:val="003F1AB1"/>
    <w:rsid w:val="003F4EBF"/>
    <w:rsid w:val="003F56F6"/>
    <w:rsid w:val="003F5EA0"/>
    <w:rsid w:val="003F7035"/>
    <w:rsid w:val="003F7655"/>
    <w:rsid w:val="003F7E4F"/>
    <w:rsid w:val="00400DEF"/>
    <w:rsid w:val="00401493"/>
    <w:rsid w:val="00401A24"/>
    <w:rsid w:val="00401BBC"/>
    <w:rsid w:val="00401C3F"/>
    <w:rsid w:val="004024FA"/>
    <w:rsid w:val="004033EA"/>
    <w:rsid w:val="004035CF"/>
    <w:rsid w:val="00405C00"/>
    <w:rsid w:val="00405F7C"/>
    <w:rsid w:val="004064A2"/>
    <w:rsid w:val="00407552"/>
    <w:rsid w:val="004102B4"/>
    <w:rsid w:val="004102C9"/>
    <w:rsid w:val="00410842"/>
    <w:rsid w:val="00410DA1"/>
    <w:rsid w:val="00412289"/>
    <w:rsid w:val="00412EA2"/>
    <w:rsid w:val="00413936"/>
    <w:rsid w:val="004178CB"/>
    <w:rsid w:val="00417FA6"/>
    <w:rsid w:val="00420332"/>
    <w:rsid w:val="00420EC5"/>
    <w:rsid w:val="00422D6C"/>
    <w:rsid w:val="00422E29"/>
    <w:rsid w:val="004233CC"/>
    <w:rsid w:val="004236EA"/>
    <w:rsid w:val="00424504"/>
    <w:rsid w:val="004253A2"/>
    <w:rsid w:val="0042542D"/>
    <w:rsid w:val="004255E6"/>
    <w:rsid w:val="0042601C"/>
    <w:rsid w:val="00426B8C"/>
    <w:rsid w:val="0043023C"/>
    <w:rsid w:val="00430A06"/>
    <w:rsid w:val="00431175"/>
    <w:rsid w:val="00431CA9"/>
    <w:rsid w:val="00431E09"/>
    <w:rsid w:val="00431FF5"/>
    <w:rsid w:val="00435231"/>
    <w:rsid w:val="0043559F"/>
    <w:rsid w:val="004368BF"/>
    <w:rsid w:val="004412B6"/>
    <w:rsid w:val="0044201B"/>
    <w:rsid w:val="00443479"/>
    <w:rsid w:val="004438F7"/>
    <w:rsid w:val="004442D0"/>
    <w:rsid w:val="0044555F"/>
    <w:rsid w:val="00446106"/>
    <w:rsid w:val="00451ABC"/>
    <w:rsid w:val="00451B3D"/>
    <w:rsid w:val="00451F8E"/>
    <w:rsid w:val="004520A3"/>
    <w:rsid w:val="0045340A"/>
    <w:rsid w:val="00454A08"/>
    <w:rsid w:val="00460157"/>
    <w:rsid w:val="004601DD"/>
    <w:rsid w:val="00464F2D"/>
    <w:rsid w:val="00465D15"/>
    <w:rsid w:val="00465EDC"/>
    <w:rsid w:val="00471337"/>
    <w:rsid w:val="00471402"/>
    <w:rsid w:val="00471597"/>
    <w:rsid w:val="00471A73"/>
    <w:rsid w:val="00473133"/>
    <w:rsid w:val="00474465"/>
    <w:rsid w:val="004748A0"/>
    <w:rsid w:val="00475519"/>
    <w:rsid w:val="00476DEE"/>
    <w:rsid w:val="00477743"/>
    <w:rsid w:val="00480FE3"/>
    <w:rsid w:val="00481ECC"/>
    <w:rsid w:val="00482335"/>
    <w:rsid w:val="00482D35"/>
    <w:rsid w:val="00482D86"/>
    <w:rsid w:val="00483B5A"/>
    <w:rsid w:val="004842BB"/>
    <w:rsid w:val="004846F4"/>
    <w:rsid w:val="0048484B"/>
    <w:rsid w:val="00484ED5"/>
    <w:rsid w:val="00485108"/>
    <w:rsid w:val="00485597"/>
    <w:rsid w:val="00487309"/>
    <w:rsid w:val="0048747F"/>
    <w:rsid w:val="00487AD9"/>
    <w:rsid w:val="00490132"/>
    <w:rsid w:val="00491B57"/>
    <w:rsid w:val="00492D8C"/>
    <w:rsid w:val="00492EE6"/>
    <w:rsid w:val="004942C3"/>
    <w:rsid w:val="00495DD6"/>
    <w:rsid w:val="00496ACB"/>
    <w:rsid w:val="00496CFF"/>
    <w:rsid w:val="004976A7"/>
    <w:rsid w:val="004A0A13"/>
    <w:rsid w:val="004A17FC"/>
    <w:rsid w:val="004A239C"/>
    <w:rsid w:val="004A2546"/>
    <w:rsid w:val="004A25DF"/>
    <w:rsid w:val="004A2CC8"/>
    <w:rsid w:val="004A4115"/>
    <w:rsid w:val="004A4D73"/>
    <w:rsid w:val="004A4EF5"/>
    <w:rsid w:val="004B0431"/>
    <w:rsid w:val="004B072F"/>
    <w:rsid w:val="004B08BA"/>
    <w:rsid w:val="004B0E09"/>
    <w:rsid w:val="004B0F46"/>
    <w:rsid w:val="004B1854"/>
    <w:rsid w:val="004B210A"/>
    <w:rsid w:val="004B2769"/>
    <w:rsid w:val="004B3B48"/>
    <w:rsid w:val="004B4229"/>
    <w:rsid w:val="004B5ED2"/>
    <w:rsid w:val="004B6FBD"/>
    <w:rsid w:val="004C0567"/>
    <w:rsid w:val="004C05CD"/>
    <w:rsid w:val="004C07E3"/>
    <w:rsid w:val="004C0924"/>
    <w:rsid w:val="004C44BC"/>
    <w:rsid w:val="004C461E"/>
    <w:rsid w:val="004C7C8A"/>
    <w:rsid w:val="004D0D89"/>
    <w:rsid w:val="004D3481"/>
    <w:rsid w:val="004D377E"/>
    <w:rsid w:val="004D3B39"/>
    <w:rsid w:val="004D7D75"/>
    <w:rsid w:val="004E056D"/>
    <w:rsid w:val="004E1F24"/>
    <w:rsid w:val="004E241D"/>
    <w:rsid w:val="004E2569"/>
    <w:rsid w:val="004E29AC"/>
    <w:rsid w:val="004E3B93"/>
    <w:rsid w:val="004E3D06"/>
    <w:rsid w:val="004E4702"/>
    <w:rsid w:val="004E4B19"/>
    <w:rsid w:val="004E5F35"/>
    <w:rsid w:val="004F01EA"/>
    <w:rsid w:val="004F0E7A"/>
    <w:rsid w:val="004F211A"/>
    <w:rsid w:val="004F394F"/>
    <w:rsid w:val="004F5B27"/>
    <w:rsid w:val="004F6DE3"/>
    <w:rsid w:val="004F755F"/>
    <w:rsid w:val="004F7AE4"/>
    <w:rsid w:val="005024C2"/>
    <w:rsid w:val="00503653"/>
    <w:rsid w:val="00503834"/>
    <w:rsid w:val="00503F4F"/>
    <w:rsid w:val="005046D7"/>
    <w:rsid w:val="005053CE"/>
    <w:rsid w:val="00506C52"/>
    <w:rsid w:val="00507508"/>
    <w:rsid w:val="005116F5"/>
    <w:rsid w:val="00511A0D"/>
    <w:rsid w:val="00511F7F"/>
    <w:rsid w:val="00512E9E"/>
    <w:rsid w:val="00513D2B"/>
    <w:rsid w:val="00514C56"/>
    <w:rsid w:val="00515F82"/>
    <w:rsid w:val="0051641D"/>
    <w:rsid w:val="00521817"/>
    <w:rsid w:val="00521B13"/>
    <w:rsid w:val="0052325E"/>
    <w:rsid w:val="00523632"/>
    <w:rsid w:val="00526124"/>
    <w:rsid w:val="00526958"/>
    <w:rsid w:val="00530611"/>
    <w:rsid w:val="0053175A"/>
    <w:rsid w:val="00531B7D"/>
    <w:rsid w:val="0053217E"/>
    <w:rsid w:val="005323F5"/>
    <w:rsid w:val="00532914"/>
    <w:rsid w:val="00533CB3"/>
    <w:rsid w:val="00534101"/>
    <w:rsid w:val="0053469C"/>
    <w:rsid w:val="00534A6C"/>
    <w:rsid w:val="00534FAE"/>
    <w:rsid w:val="00536235"/>
    <w:rsid w:val="005369F9"/>
    <w:rsid w:val="00540E46"/>
    <w:rsid w:val="00541E0B"/>
    <w:rsid w:val="00542CC9"/>
    <w:rsid w:val="00545E6B"/>
    <w:rsid w:val="005462CB"/>
    <w:rsid w:val="00547511"/>
    <w:rsid w:val="00550571"/>
    <w:rsid w:val="005509AE"/>
    <w:rsid w:val="0055154F"/>
    <w:rsid w:val="00551F61"/>
    <w:rsid w:val="00551FFE"/>
    <w:rsid w:val="00552197"/>
    <w:rsid w:val="00552E39"/>
    <w:rsid w:val="00554315"/>
    <w:rsid w:val="00554403"/>
    <w:rsid w:val="00555DEE"/>
    <w:rsid w:val="005563DF"/>
    <w:rsid w:val="00556812"/>
    <w:rsid w:val="00557BF2"/>
    <w:rsid w:val="005623AD"/>
    <w:rsid w:val="00565808"/>
    <w:rsid w:val="00571F8D"/>
    <w:rsid w:val="00572926"/>
    <w:rsid w:val="00572970"/>
    <w:rsid w:val="00573321"/>
    <w:rsid w:val="00573FF6"/>
    <w:rsid w:val="00574491"/>
    <w:rsid w:val="005777B0"/>
    <w:rsid w:val="0058048F"/>
    <w:rsid w:val="005804C3"/>
    <w:rsid w:val="005811F2"/>
    <w:rsid w:val="0058210C"/>
    <w:rsid w:val="00582899"/>
    <w:rsid w:val="00582ED4"/>
    <w:rsid w:val="00583091"/>
    <w:rsid w:val="00583FFA"/>
    <w:rsid w:val="00585A66"/>
    <w:rsid w:val="00586172"/>
    <w:rsid w:val="00587D21"/>
    <w:rsid w:val="0059001F"/>
    <w:rsid w:val="00590047"/>
    <w:rsid w:val="005909AF"/>
    <w:rsid w:val="0059250B"/>
    <w:rsid w:val="00593089"/>
    <w:rsid w:val="00593169"/>
    <w:rsid w:val="00593AB3"/>
    <w:rsid w:val="00593B02"/>
    <w:rsid w:val="00594AA3"/>
    <w:rsid w:val="00594CC9"/>
    <w:rsid w:val="00595D54"/>
    <w:rsid w:val="00595E7B"/>
    <w:rsid w:val="00595F9A"/>
    <w:rsid w:val="005961A8"/>
    <w:rsid w:val="005971E5"/>
    <w:rsid w:val="00597AD9"/>
    <w:rsid w:val="00597B4A"/>
    <w:rsid w:val="00597CF6"/>
    <w:rsid w:val="005A06A8"/>
    <w:rsid w:val="005A0C68"/>
    <w:rsid w:val="005A15B4"/>
    <w:rsid w:val="005A183B"/>
    <w:rsid w:val="005A1A5E"/>
    <w:rsid w:val="005A3053"/>
    <w:rsid w:val="005A33D0"/>
    <w:rsid w:val="005A4D70"/>
    <w:rsid w:val="005A791D"/>
    <w:rsid w:val="005B2988"/>
    <w:rsid w:val="005B2FC6"/>
    <w:rsid w:val="005B441B"/>
    <w:rsid w:val="005B48AD"/>
    <w:rsid w:val="005B54C1"/>
    <w:rsid w:val="005B55BC"/>
    <w:rsid w:val="005B6449"/>
    <w:rsid w:val="005C0FB9"/>
    <w:rsid w:val="005C28EC"/>
    <w:rsid w:val="005C428D"/>
    <w:rsid w:val="005C4ACA"/>
    <w:rsid w:val="005C6E96"/>
    <w:rsid w:val="005D068E"/>
    <w:rsid w:val="005D13AD"/>
    <w:rsid w:val="005D1778"/>
    <w:rsid w:val="005D1B93"/>
    <w:rsid w:val="005D56F1"/>
    <w:rsid w:val="005D62E5"/>
    <w:rsid w:val="005D668C"/>
    <w:rsid w:val="005D7289"/>
    <w:rsid w:val="005D7354"/>
    <w:rsid w:val="005D7683"/>
    <w:rsid w:val="005E0D0F"/>
    <w:rsid w:val="005E1563"/>
    <w:rsid w:val="005E446C"/>
    <w:rsid w:val="005E4914"/>
    <w:rsid w:val="005F1F57"/>
    <w:rsid w:val="005F4094"/>
    <w:rsid w:val="005F42D6"/>
    <w:rsid w:val="005F4305"/>
    <w:rsid w:val="005F56FB"/>
    <w:rsid w:val="006005BA"/>
    <w:rsid w:val="00601EB6"/>
    <w:rsid w:val="00602317"/>
    <w:rsid w:val="0060273F"/>
    <w:rsid w:val="006041F8"/>
    <w:rsid w:val="00604383"/>
    <w:rsid w:val="00605707"/>
    <w:rsid w:val="00610D3A"/>
    <w:rsid w:val="00611546"/>
    <w:rsid w:val="0061182C"/>
    <w:rsid w:val="00611BFA"/>
    <w:rsid w:val="00612780"/>
    <w:rsid w:val="006129F4"/>
    <w:rsid w:val="00613570"/>
    <w:rsid w:val="00613A90"/>
    <w:rsid w:val="00614F23"/>
    <w:rsid w:val="006154C3"/>
    <w:rsid w:val="00615E90"/>
    <w:rsid w:val="0061769A"/>
    <w:rsid w:val="00617900"/>
    <w:rsid w:val="00617C50"/>
    <w:rsid w:val="00617DDD"/>
    <w:rsid w:val="00620560"/>
    <w:rsid w:val="00620DD0"/>
    <w:rsid w:val="00622754"/>
    <w:rsid w:val="0062296E"/>
    <w:rsid w:val="00623000"/>
    <w:rsid w:val="00623DD8"/>
    <w:rsid w:val="00623F8F"/>
    <w:rsid w:val="00624E45"/>
    <w:rsid w:val="00626E27"/>
    <w:rsid w:val="006276F6"/>
    <w:rsid w:val="00630129"/>
    <w:rsid w:val="0063076A"/>
    <w:rsid w:val="006311F3"/>
    <w:rsid w:val="00632A21"/>
    <w:rsid w:val="00633795"/>
    <w:rsid w:val="00635C3A"/>
    <w:rsid w:val="006369BF"/>
    <w:rsid w:val="00636A0A"/>
    <w:rsid w:val="00637E7E"/>
    <w:rsid w:val="00640E3A"/>
    <w:rsid w:val="00641D6A"/>
    <w:rsid w:val="00643838"/>
    <w:rsid w:val="00643E2F"/>
    <w:rsid w:val="006464F3"/>
    <w:rsid w:val="00646CDF"/>
    <w:rsid w:val="00647FF8"/>
    <w:rsid w:val="00652955"/>
    <w:rsid w:val="00653F18"/>
    <w:rsid w:val="0065636E"/>
    <w:rsid w:val="006567DD"/>
    <w:rsid w:val="0065726C"/>
    <w:rsid w:val="00660E86"/>
    <w:rsid w:val="0066108B"/>
    <w:rsid w:val="00662DD6"/>
    <w:rsid w:val="00664D51"/>
    <w:rsid w:val="00664D5C"/>
    <w:rsid w:val="006652BD"/>
    <w:rsid w:val="00665C61"/>
    <w:rsid w:val="006660BA"/>
    <w:rsid w:val="00671172"/>
    <w:rsid w:val="00671718"/>
    <w:rsid w:val="00675943"/>
    <w:rsid w:val="00675CB9"/>
    <w:rsid w:val="006763C4"/>
    <w:rsid w:val="00677705"/>
    <w:rsid w:val="00677D0F"/>
    <w:rsid w:val="006804B3"/>
    <w:rsid w:val="0068072B"/>
    <w:rsid w:val="00681547"/>
    <w:rsid w:val="00683E33"/>
    <w:rsid w:val="0068513D"/>
    <w:rsid w:val="006867A6"/>
    <w:rsid w:val="00686ED4"/>
    <w:rsid w:val="0068789B"/>
    <w:rsid w:val="00691728"/>
    <w:rsid w:val="00692E9B"/>
    <w:rsid w:val="0069324A"/>
    <w:rsid w:val="00693E81"/>
    <w:rsid w:val="00696FBF"/>
    <w:rsid w:val="00697D2B"/>
    <w:rsid w:val="006A0345"/>
    <w:rsid w:val="006A0B81"/>
    <w:rsid w:val="006A1351"/>
    <w:rsid w:val="006A170B"/>
    <w:rsid w:val="006A17D1"/>
    <w:rsid w:val="006A1C78"/>
    <w:rsid w:val="006A4E5C"/>
    <w:rsid w:val="006A5369"/>
    <w:rsid w:val="006A57C8"/>
    <w:rsid w:val="006A6646"/>
    <w:rsid w:val="006A665F"/>
    <w:rsid w:val="006A6787"/>
    <w:rsid w:val="006A7070"/>
    <w:rsid w:val="006A7AEE"/>
    <w:rsid w:val="006A7EED"/>
    <w:rsid w:val="006B0566"/>
    <w:rsid w:val="006B127E"/>
    <w:rsid w:val="006B3384"/>
    <w:rsid w:val="006B4037"/>
    <w:rsid w:val="006B4446"/>
    <w:rsid w:val="006B535A"/>
    <w:rsid w:val="006B6525"/>
    <w:rsid w:val="006B7A02"/>
    <w:rsid w:val="006C0052"/>
    <w:rsid w:val="006C07BB"/>
    <w:rsid w:val="006C0D9F"/>
    <w:rsid w:val="006C10FD"/>
    <w:rsid w:val="006C188A"/>
    <w:rsid w:val="006C32FF"/>
    <w:rsid w:val="006C3B22"/>
    <w:rsid w:val="006C5385"/>
    <w:rsid w:val="006C56B1"/>
    <w:rsid w:val="006C6E52"/>
    <w:rsid w:val="006D14E4"/>
    <w:rsid w:val="006D26BB"/>
    <w:rsid w:val="006D4440"/>
    <w:rsid w:val="006D47D8"/>
    <w:rsid w:val="006D58A4"/>
    <w:rsid w:val="006D5F80"/>
    <w:rsid w:val="006D6DFE"/>
    <w:rsid w:val="006D711E"/>
    <w:rsid w:val="006E2458"/>
    <w:rsid w:val="006E2693"/>
    <w:rsid w:val="006E2935"/>
    <w:rsid w:val="006E29D0"/>
    <w:rsid w:val="006E3051"/>
    <w:rsid w:val="006E446F"/>
    <w:rsid w:val="006E71F2"/>
    <w:rsid w:val="006E7DF1"/>
    <w:rsid w:val="006F05E3"/>
    <w:rsid w:val="006F10A0"/>
    <w:rsid w:val="006F20A1"/>
    <w:rsid w:val="006F23C4"/>
    <w:rsid w:val="006F2D70"/>
    <w:rsid w:val="006F39FF"/>
    <w:rsid w:val="006F5369"/>
    <w:rsid w:val="006F6218"/>
    <w:rsid w:val="006F62E0"/>
    <w:rsid w:val="006F6B30"/>
    <w:rsid w:val="006F7C1A"/>
    <w:rsid w:val="00701A70"/>
    <w:rsid w:val="00702D7B"/>
    <w:rsid w:val="00705BDE"/>
    <w:rsid w:val="00706A2B"/>
    <w:rsid w:val="00706B0A"/>
    <w:rsid w:val="007073C7"/>
    <w:rsid w:val="007074B7"/>
    <w:rsid w:val="007109DC"/>
    <w:rsid w:val="00711250"/>
    <w:rsid w:val="007112DF"/>
    <w:rsid w:val="00711506"/>
    <w:rsid w:val="0071249F"/>
    <w:rsid w:val="00712AD6"/>
    <w:rsid w:val="007130D0"/>
    <w:rsid w:val="0071331C"/>
    <w:rsid w:val="0071347C"/>
    <w:rsid w:val="00714AC2"/>
    <w:rsid w:val="007171E9"/>
    <w:rsid w:val="0071748D"/>
    <w:rsid w:val="00717E1A"/>
    <w:rsid w:val="00720283"/>
    <w:rsid w:val="00722866"/>
    <w:rsid w:val="0072357D"/>
    <w:rsid w:val="00724DC5"/>
    <w:rsid w:val="00725242"/>
    <w:rsid w:val="007259FB"/>
    <w:rsid w:val="00726D1E"/>
    <w:rsid w:val="0072794A"/>
    <w:rsid w:val="00730249"/>
    <w:rsid w:val="00730287"/>
    <w:rsid w:val="00730B9A"/>
    <w:rsid w:val="00732A93"/>
    <w:rsid w:val="00734290"/>
    <w:rsid w:val="0073436B"/>
    <w:rsid w:val="007347AD"/>
    <w:rsid w:val="00734FD9"/>
    <w:rsid w:val="00736486"/>
    <w:rsid w:val="00741534"/>
    <w:rsid w:val="00742CB6"/>
    <w:rsid w:val="00742E36"/>
    <w:rsid w:val="007431E7"/>
    <w:rsid w:val="0074323C"/>
    <w:rsid w:val="00743902"/>
    <w:rsid w:val="0074519D"/>
    <w:rsid w:val="00745335"/>
    <w:rsid w:val="00745797"/>
    <w:rsid w:val="00745BEC"/>
    <w:rsid w:val="00745E4A"/>
    <w:rsid w:val="007471B0"/>
    <w:rsid w:val="00747CD8"/>
    <w:rsid w:val="00750769"/>
    <w:rsid w:val="007511A4"/>
    <w:rsid w:val="007512E5"/>
    <w:rsid w:val="00752B70"/>
    <w:rsid w:val="00752CD1"/>
    <w:rsid w:val="00753058"/>
    <w:rsid w:val="007532CB"/>
    <w:rsid w:val="00753D04"/>
    <w:rsid w:val="00754212"/>
    <w:rsid w:val="00754B55"/>
    <w:rsid w:val="0075515D"/>
    <w:rsid w:val="00755D74"/>
    <w:rsid w:val="00756893"/>
    <w:rsid w:val="00756D02"/>
    <w:rsid w:val="00757C8D"/>
    <w:rsid w:val="00761150"/>
    <w:rsid w:val="00761619"/>
    <w:rsid w:val="00761963"/>
    <w:rsid w:val="0076206A"/>
    <w:rsid w:val="00762145"/>
    <w:rsid w:val="00762FA1"/>
    <w:rsid w:val="00763FA4"/>
    <w:rsid w:val="00764153"/>
    <w:rsid w:val="00765435"/>
    <w:rsid w:val="007655A5"/>
    <w:rsid w:val="007678A3"/>
    <w:rsid w:val="00767B1A"/>
    <w:rsid w:val="00770DF7"/>
    <w:rsid w:val="00771C81"/>
    <w:rsid w:val="0077272D"/>
    <w:rsid w:val="00773FB0"/>
    <w:rsid w:val="00774616"/>
    <w:rsid w:val="00774D45"/>
    <w:rsid w:val="00776DF2"/>
    <w:rsid w:val="0077737E"/>
    <w:rsid w:val="007775AC"/>
    <w:rsid w:val="00777AF1"/>
    <w:rsid w:val="007809AB"/>
    <w:rsid w:val="007839C1"/>
    <w:rsid w:val="00783CF9"/>
    <w:rsid w:val="0078401F"/>
    <w:rsid w:val="00784E8C"/>
    <w:rsid w:val="00786076"/>
    <w:rsid w:val="007869D0"/>
    <w:rsid w:val="00786FCE"/>
    <w:rsid w:val="00787374"/>
    <w:rsid w:val="00790913"/>
    <w:rsid w:val="007910CA"/>
    <w:rsid w:val="00791580"/>
    <w:rsid w:val="007939EB"/>
    <w:rsid w:val="007951A6"/>
    <w:rsid w:val="00796004"/>
    <w:rsid w:val="00796466"/>
    <w:rsid w:val="00797265"/>
    <w:rsid w:val="007A0001"/>
    <w:rsid w:val="007A1140"/>
    <w:rsid w:val="007A1FE2"/>
    <w:rsid w:val="007A48A6"/>
    <w:rsid w:val="007A5E84"/>
    <w:rsid w:val="007A5F25"/>
    <w:rsid w:val="007A6F1C"/>
    <w:rsid w:val="007A78CA"/>
    <w:rsid w:val="007B0E01"/>
    <w:rsid w:val="007B1B6A"/>
    <w:rsid w:val="007B2CE1"/>
    <w:rsid w:val="007B3137"/>
    <w:rsid w:val="007B3DB7"/>
    <w:rsid w:val="007B4B87"/>
    <w:rsid w:val="007B5DB5"/>
    <w:rsid w:val="007B5FF6"/>
    <w:rsid w:val="007B65D9"/>
    <w:rsid w:val="007B7486"/>
    <w:rsid w:val="007C0613"/>
    <w:rsid w:val="007C0EAF"/>
    <w:rsid w:val="007C0ECC"/>
    <w:rsid w:val="007C2418"/>
    <w:rsid w:val="007C2A17"/>
    <w:rsid w:val="007C35E1"/>
    <w:rsid w:val="007C37A0"/>
    <w:rsid w:val="007C3E63"/>
    <w:rsid w:val="007C439D"/>
    <w:rsid w:val="007C44A7"/>
    <w:rsid w:val="007C4787"/>
    <w:rsid w:val="007C7C68"/>
    <w:rsid w:val="007D2066"/>
    <w:rsid w:val="007D30FA"/>
    <w:rsid w:val="007D4EBF"/>
    <w:rsid w:val="007D56A2"/>
    <w:rsid w:val="007D6E70"/>
    <w:rsid w:val="007D6F3B"/>
    <w:rsid w:val="007E09F1"/>
    <w:rsid w:val="007E2797"/>
    <w:rsid w:val="007E2B62"/>
    <w:rsid w:val="007E2DB8"/>
    <w:rsid w:val="007E3F8C"/>
    <w:rsid w:val="007E4118"/>
    <w:rsid w:val="007E4D3A"/>
    <w:rsid w:val="007E5164"/>
    <w:rsid w:val="007E6254"/>
    <w:rsid w:val="007E73CA"/>
    <w:rsid w:val="007E7467"/>
    <w:rsid w:val="007E76E8"/>
    <w:rsid w:val="007E7DAA"/>
    <w:rsid w:val="007F003A"/>
    <w:rsid w:val="007F0426"/>
    <w:rsid w:val="007F04A3"/>
    <w:rsid w:val="007F0B7D"/>
    <w:rsid w:val="007F0BB1"/>
    <w:rsid w:val="007F0EE5"/>
    <w:rsid w:val="007F1238"/>
    <w:rsid w:val="007F2699"/>
    <w:rsid w:val="007F2FB5"/>
    <w:rsid w:val="007F439B"/>
    <w:rsid w:val="007F47D2"/>
    <w:rsid w:val="007F5279"/>
    <w:rsid w:val="007F5E15"/>
    <w:rsid w:val="0080081A"/>
    <w:rsid w:val="008010E2"/>
    <w:rsid w:val="00801D56"/>
    <w:rsid w:val="00802899"/>
    <w:rsid w:val="00803C2C"/>
    <w:rsid w:val="008043E0"/>
    <w:rsid w:val="00804D09"/>
    <w:rsid w:val="0080721E"/>
    <w:rsid w:val="0081003E"/>
    <w:rsid w:val="0081311F"/>
    <w:rsid w:val="008134B0"/>
    <w:rsid w:val="008138B6"/>
    <w:rsid w:val="00813C79"/>
    <w:rsid w:val="00814E85"/>
    <w:rsid w:val="00815BDD"/>
    <w:rsid w:val="00815D44"/>
    <w:rsid w:val="00816716"/>
    <w:rsid w:val="00816A4D"/>
    <w:rsid w:val="00816F82"/>
    <w:rsid w:val="00817452"/>
    <w:rsid w:val="008174D2"/>
    <w:rsid w:val="008177B5"/>
    <w:rsid w:val="00820E6A"/>
    <w:rsid w:val="00823674"/>
    <w:rsid w:val="0082563E"/>
    <w:rsid w:val="00825889"/>
    <w:rsid w:val="00825C34"/>
    <w:rsid w:val="008269D6"/>
    <w:rsid w:val="00826EAE"/>
    <w:rsid w:val="00826FFD"/>
    <w:rsid w:val="00827294"/>
    <w:rsid w:val="00827DCD"/>
    <w:rsid w:val="008309E3"/>
    <w:rsid w:val="0083115C"/>
    <w:rsid w:val="0083461D"/>
    <w:rsid w:val="00834C42"/>
    <w:rsid w:val="00835624"/>
    <w:rsid w:val="00842607"/>
    <w:rsid w:val="00842E52"/>
    <w:rsid w:val="0084401F"/>
    <w:rsid w:val="00844A33"/>
    <w:rsid w:val="008470E3"/>
    <w:rsid w:val="00847415"/>
    <w:rsid w:val="00850A02"/>
    <w:rsid w:val="00851B3F"/>
    <w:rsid w:val="0085400F"/>
    <w:rsid w:val="008550F1"/>
    <w:rsid w:val="008552B4"/>
    <w:rsid w:val="00857620"/>
    <w:rsid w:val="00861B69"/>
    <w:rsid w:val="00861D5A"/>
    <w:rsid w:val="00861DA7"/>
    <w:rsid w:val="00861DB8"/>
    <w:rsid w:val="00862AE5"/>
    <w:rsid w:val="00862B95"/>
    <w:rsid w:val="008630A9"/>
    <w:rsid w:val="00866268"/>
    <w:rsid w:val="008666AC"/>
    <w:rsid w:val="00866986"/>
    <w:rsid w:val="00867DCB"/>
    <w:rsid w:val="00870AAE"/>
    <w:rsid w:val="008710F1"/>
    <w:rsid w:val="00872ACD"/>
    <w:rsid w:val="00872EB3"/>
    <w:rsid w:val="00874238"/>
    <w:rsid w:val="00874D21"/>
    <w:rsid w:val="00876B9F"/>
    <w:rsid w:val="008771EA"/>
    <w:rsid w:val="0088044F"/>
    <w:rsid w:val="00880B4A"/>
    <w:rsid w:val="00880CC6"/>
    <w:rsid w:val="00881100"/>
    <w:rsid w:val="00881641"/>
    <w:rsid w:val="008820E3"/>
    <w:rsid w:val="0088360B"/>
    <w:rsid w:val="008844F4"/>
    <w:rsid w:val="008846DA"/>
    <w:rsid w:val="00884786"/>
    <w:rsid w:val="008863DF"/>
    <w:rsid w:val="008868D3"/>
    <w:rsid w:val="00886B0D"/>
    <w:rsid w:val="008904B2"/>
    <w:rsid w:val="00890F25"/>
    <w:rsid w:val="0089340F"/>
    <w:rsid w:val="00894FAE"/>
    <w:rsid w:val="00895EC8"/>
    <w:rsid w:val="00896CE2"/>
    <w:rsid w:val="00897846"/>
    <w:rsid w:val="008A1CAA"/>
    <w:rsid w:val="008A220A"/>
    <w:rsid w:val="008A30C9"/>
    <w:rsid w:val="008A4435"/>
    <w:rsid w:val="008A4878"/>
    <w:rsid w:val="008A56AD"/>
    <w:rsid w:val="008A5736"/>
    <w:rsid w:val="008A6835"/>
    <w:rsid w:val="008A6BCE"/>
    <w:rsid w:val="008A6C47"/>
    <w:rsid w:val="008A7150"/>
    <w:rsid w:val="008A747E"/>
    <w:rsid w:val="008B062A"/>
    <w:rsid w:val="008B063A"/>
    <w:rsid w:val="008B0F9B"/>
    <w:rsid w:val="008B11D1"/>
    <w:rsid w:val="008B1B3A"/>
    <w:rsid w:val="008B25B9"/>
    <w:rsid w:val="008B2AB5"/>
    <w:rsid w:val="008B4068"/>
    <w:rsid w:val="008B441B"/>
    <w:rsid w:val="008B58CB"/>
    <w:rsid w:val="008B6E0B"/>
    <w:rsid w:val="008B6E13"/>
    <w:rsid w:val="008B6FD8"/>
    <w:rsid w:val="008C1DA2"/>
    <w:rsid w:val="008C1EE5"/>
    <w:rsid w:val="008C23ED"/>
    <w:rsid w:val="008C2EB4"/>
    <w:rsid w:val="008C3416"/>
    <w:rsid w:val="008C36D0"/>
    <w:rsid w:val="008C36F3"/>
    <w:rsid w:val="008C4AE6"/>
    <w:rsid w:val="008C52B9"/>
    <w:rsid w:val="008C5457"/>
    <w:rsid w:val="008C56EA"/>
    <w:rsid w:val="008C628E"/>
    <w:rsid w:val="008C663E"/>
    <w:rsid w:val="008D0475"/>
    <w:rsid w:val="008D21D7"/>
    <w:rsid w:val="008D30B5"/>
    <w:rsid w:val="008D3145"/>
    <w:rsid w:val="008D4751"/>
    <w:rsid w:val="008D49EB"/>
    <w:rsid w:val="008D5B48"/>
    <w:rsid w:val="008E055D"/>
    <w:rsid w:val="008E0FBB"/>
    <w:rsid w:val="008E1C88"/>
    <w:rsid w:val="008E22DF"/>
    <w:rsid w:val="008E2AB0"/>
    <w:rsid w:val="008E3548"/>
    <w:rsid w:val="008E48B0"/>
    <w:rsid w:val="008E5609"/>
    <w:rsid w:val="008E5E91"/>
    <w:rsid w:val="008E6EFC"/>
    <w:rsid w:val="008F2F1B"/>
    <w:rsid w:val="008F34D1"/>
    <w:rsid w:val="008F3B76"/>
    <w:rsid w:val="008F3C23"/>
    <w:rsid w:val="008F4D39"/>
    <w:rsid w:val="008F4E97"/>
    <w:rsid w:val="008F4F37"/>
    <w:rsid w:val="008F5818"/>
    <w:rsid w:val="008F6118"/>
    <w:rsid w:val="008F657C"/>
    <w:rsid w:val="008F6CAB"/>
    <w:rsid w:val="008F6CB0"/>
    <w:rsid w:val="008F7309"/>
    <w:rsid w:val="00901905"/>
    <w:rsid w:val="00901D98"/>
    <w:rsid w:val="00902C81"/>
    <w:rsid w:val="00903E08"/>
    <w:rsid w:val="00904BA1"/>
    <w:rsid w:val="00905B39"/>
    <w:rsid w:val="0090614B"/>
    <w:rsid w:val="0090630D"/>
    <w:rsid w:val="0091020E"/>
    <w:rsid w:val="00910D9E"/>
    <w:rsid w:val="0091161C"/>
    <w:rsid w:val="00911B5F"/>
    <w:rsid w:val="00912624"/>
    <w:rsid w:val="00912FFC"/>
    <w:rsid w:val="009159D3"/>
    <w:rsid w:val="00915FF7"/>
    <w:rsid w:val="0091658B"/>
    <w:rsid w:val="00916813"/>
    <w:rsid w:val="00916928"/>
    <w:rsid w:val="00917599"/>
    <w:rsid w:val="009175C8"/>
    <w:rsid w:val="009179EF"/>
    <w:rsid w:val="00917B18"/>
    <w:rsid w:val="00920EBB"/>
    <w:rsid w:val="00922105"/>
    <w:rsid w:val="00923579"/>
    <w:rsid w:val="00924756"/>
    <w:rsid w:val="00925A4D"/>
    <w:rsid w:val="00925CAD"/>
    <w:rsid w:val="009300B5"/>
    <w:rsid w:val="00930F32"/>
    <w:rsid w:val="0093291A"/>
    <w:rsid w:val="00933AF8"/>
    <w:rsid w:val="00933CD6"/>
    <w:rsid w:val="00934648"/>
    <w:rsid w:val="00936F35"/>
    <w:rsid w:val="0094006C"/>
    <w:rsid w:val="00940758"/>
    <w:rsid w:val="009414DC"/>
    <w:rsid w:val="00943136"/>
    <w:rsid w:val="00943805"/>
    <w:rsid w:val="0094403F"/>
    <w:rsid w:val="00944C42"/>
    <w:rsid w:val="00946B8C"/>
    <w:rsid w:val="00947ABE"/>
    <w:rsid w:val="00947BC5"/>
    <w:rsid w:val="009510F2"/>
    <w:rsid w:val="0095184A"/>
    <w:rsid w:val="0095210F"/>
    <w:rsid w:val="00952CEE"/>
    <w:rsid w:val="009539B8"/>
    <w:rsid w:val="00953BDC"/>
    <w:rsid w:val="00953DEC"/>
    <w:rsid w:val="009545D5"/>
    <w:rsid w:val="00954BFB"/>
    <w:rsid w:val="00955FC0"/>
    <w:rsid w:val="00956B27"/>
    <w:rsid w:val="00957040"/>
    <w:rsid w:val="0095709C"/>
    <w:rsid w:val="00957F45"/>
    <w:rsid w:val="00961B92"/>
    <w:rsid w:val="009639E6"/>
    <w:rsid w:val="00963AC2"/>
    <w:rsid w:val="00964223"/>
    <w:rsid w:val="00964419"/>
    <w:rsid w:val="00965111"/>
    <w:rsid w:val="00966B3F"/>
    <w:rsid w:val="00966CF5"/>
    <w:rsid w:val="009672AD"/>
    <w:rsid w:val="00970613"/>
    <w:rsid w:val="00970F70"/>
    <w:rsid w:val="009717D9"/>
    <w:rsid w:val="00971C4E"/>
    <w:rsid w:val="009720BE"/>
    <w:rsid w:val="009727F1"/>
    <w:rsid w:val="00972DBE"/>
    <w:rsid w:val="0097503A"/>
    <w:rsid w:val="00975070"/>
    <w:rsid w:val="00975E1B"/>
    <w:rsid w:val="009767B2"/>
    <w:rsid w:val="00976F07"/>
    <w:rsid w:val="00980639"/>
    <w:rsid w:val="00980AEC"/>
    <w:rsid w:val="009810A7"/>
    <w:rsid w:val="00981A4D"/>
    <w:rsid w:val="0098201E"/>
    <w:rsid w:val="009836BF"/>
    <w:rsid w:val="009837F5"/>
    <w:rsid w:val="00983C28"/>
    <w:rsid w:val="00983DD4"/>
    <w:rsid w:val="009854E0"/>
    <w:rsid w:val="00986A84"/>
    <w:rsid w:val="009875B4"/>
    <w:rsid w:val="00987978"/>
    <w:rsid w:val="00987F70"/>
    <w:rsid w:val="0099072A"/>
    <w:rsid w:val="00990FDB"/>
    <w:rsid w:val="0099101E"/>
    <w:rsid w:val="009917F2"/>
    <w:rsid w:val="00992867"/>
    <w:rsid w:val="00993CAC"/>
    <w:rsid w:val="00996835"/>
    <w:rsid w:val="00997ED4"/>
    <w:rsid w:val="009A12CD"/>
    <w:rsid w:val="009A2CB4"/>
    <w:rsid w:val="009A46BC"/>
    <w:rsid w:val="009A6D12"/>
    <w:rsid w:val="009B0533"/>
    <w:rsid w:val="009B09CA"/>
    <w:rsid w:val="009B156D"/>
    <w:rsid w:val="009B174D"/>
    <w:rsid w:val="009B2F05"/>
    <w:rsid w:val="009B3195"/>
    <w:rsid w:val="009B34DF"/>
    <w:rsid w:val="009B3589"/>
    <w:rsid w:val="009B37B3"/>
    <w:rsid w:val="009B441E"/>
    <w:rsid w:val="009B4D42"/>
    <w:rsid w:val="009B55DE"/>
    <w:rsid w:val="009B6C88"/>
    <w:rsid w:val="009B7A1C"/>
    <w:rsid w:val="009C0D74"/>
    <w:rsid w:val="009C10E3"/>
    <w:rsid w:val="009C1982"/>
    <w:rsid w:val="009C27AE"/>
    <w:rsid w:val="009C2D1B"/>
    <w:rsid w:val="009C3516"/>
    <w:rsid w:val="009C3BB6"/>
    <w:rsid w:val="009C53F6"/>
    <w:rsid w:val="009C5C7D"/>
    <w:rsid w:val="009C79B0"/>
    <w:rsid w:val="009D0578"/>
    <w:rsid w:val="009D0CDD"/>
    <w:rsid w:val="009D39D8"/>
    <w:rsid w:val="009D5E7D"/>
    <w:rsid w:val="009D75E1"/>
    <w:rsid w:val="009D75FF"/>
    <w:rsid w:val="009D792B"/>
    <w:rsid w:val="009D796F"/>
    <w:rsid w:val="009E64B1"/>
    <w:rsid w:val="009E666C"/>
    <w:rsid w:val="009F0973"/>
    <w:rsid w:val="009F2296"/>
    <w:rsid w:val="009F48AF"/>
    <w:rsid w:val="009F4CE9"/>
    <w:rsid w:val="009F69B0"/>
    <w:rsid w:val="009F6D2A"/>
    <w:rsid w:val="009F6ED9"/>
    <w:rsid w:val="009F7079"/>
    <w:rsid w:val="009F7EF9"/>
    <w:rsid w:val="00A003DA"/>
    <w:rsid w:val="00A006C0"/>
    <w:rsid w:val="00A009C4"/>
    <w:rsid w:val="00A0139B"/>
    <w:rsid w:val="00A017A6"/>
    <w:rsid w:val="00A03FD5"/>
    <w:rsid w:val="00A0504E"/>
    <w:rsid w:val="00A06439"/>
    <w:rsid w:val="00A06586"/>
    <w:rsid w:val="00A07E29"/>
    <w:rsid w:val="00A11017"/>
    <w:rsid w:val="00A116C6"/>
    <w:rsid w:val="00A11B9B"/>
    <w:rsid w:val="00A13795"/>
    <w:rsid w:val="00A14109"/>
    <w:rsid w:val="00A14526"/>
    <w:rsid w:val="00A15106"/>
    <w:rsid w:val="00A15555"/>
    <w:rsid w:val="00A15A0F"/>
    <w:rsid w:val="00A17256"/>
    <w:rsid w:val="00A1740A"/>
    <w:rsid w:val="00A17A07"/>
    <w:rsid w:val="00A20DD4"/>
    <w:rsid w:val="00A2145D"/>
    <w:rsid w:val="00A24018"/>
    <w:rsid w:val="00A24490"/>
    <w:rsid w:val="00A24B31"/>
    <w:rsid w:val="00A25EFE"/>
    <w:rsid w:val="00A26652"/>
    <w:rsid w:val="00A30601"/>
    <w:rsid w:val="00A3246B"/>
    <w:rsid w:val="00A33015"/>
    <w:rsid w:val="00A330A2"/>
    <w:rsid w:val="00A33483"/>
    <w:rsid w:val="00A336CD"/>
    <w:rsid w:val="00A33A87"/>
    <w:rsid w:val="00A3565A"/>
    <w:rsid w:val="00A401C8"/>
    <w:rsid w:val="00A40429"/>
    <w:rsid w:val="00A41C4B"/>
    <w:rsid w:val="00A41C65"/>
    <w:rsid w:val="00A4619D"/>
    <w:rsid w:val="00A469E8"/>
    <w:rsid w:val="00A47504"/>
    <w:rsid w:val="00A475C7"/>
    <w:rsid w:val="00A50710"/>
    <w:rsid w:val="00A50CCA"/>
    <w:rsid w:val="00A520D6"/>
    <w:rsid w:val="00A5317B"/>
    <w:rsid w:val="00A53438"/>
    <w:rsid w:val="00A55104"/>
    <w:rsid w:val="00A57F3E"/>
    <w:rsid w:val="00A60194"/>
    <w:rsid w:val="00A602DD"/>
    <w:rsid w:val="00A605F4"/>
    <w:rsid w:val="00A613FC"/>
    <w:rsid w:val="00A6144C"/>
    <w:rsid w:val="00A62F51"/>
    <w:rsid w:val="00A63277"/>
    <w:rsid w:val="00A64F3F"/>
    <w:rsid w:val="00A6506A"/>
    <w:rsid w:val="00A65335"/>
    <w:rsid w:val="00A65DD6"/>
    <w:rsid w:val="00A6675D"/>
    <w:rsid w:val="00A67155"/>
    <w:rsid w:val="00A71B67"/>
    <w:rsid w:val="00A7249B"/>
    <w:rsid w:val="00A72E77"/>
    <w:rsid w:val="00A750AF"/>
    <w:rsid w:val="00A75E06"/>
    <w:rsid w:val="00A767A2"/>
    <w:rsid w:val="00A77286"/>
    <w:rsid w:val="00A77DA0"/>
    <w:rsid w:val="00A80BE0"/>
    <w:rsid w:val="00A81694"/>
    <w:rsid w:val="00A81E35"/>
    <w:rsid w:val="00A83364"/>
    <w:rsid w:val="00A87CBE"/>
    <w:rsid w:val="00A9084B"/>
    <w:rsid w:val="00A90BFA"/>
    <w:rsid w:val="00A919CA"/>
    <w:rsid w:val="00A934E5"/>
    <w:rsid w:val="00A93EB7"/>
    <w:rsid w:val="00A94190"/>
    <w:rsid w:val="00A94906"/>
    <w:rsid w:val="00A957A2"/>
    <w:rsid w:val="00A96526"/>
    <w:rsid w:val="00A96A75"/>
    <w:rsid w:val="00A97FAC"/>
    <w:rsid w:val="00AA0B0F"/>
    <w:rsid w:val="00AA124D"/>
    <w:rsid w:val="00AA2D89"/>
    <w:rsid w:val="00AA389A"/>
    <w:rsid w:val="00AA547E"/>
    <w:rsid w:val="00AA6ED3"/>
    <w:rsid w:val="00AA78C2"/>
    <w:rsid w:val="00AA7EA3"/>
    <w:rsid w:val="00AB4253"/>
    <w:rsid w:val="00AB4354"/>
    <w:rsid w:val="00AB4D1E"/>
    <w:rsid w:val="00AB5919"/>
    <w:rsid w:val="00AB63AC"/>
    <w:rsid w:val="00AB7C25"/>
    <w:rsid w:val="00AC1DC9"/>
    <w:rsid w:val="00AC2761"/>
    <w:rsid w:val="00AC38B1"/>
    <w:rsid w:val="00AC3A99"/>
    <w:rsid w:val="00AC3D80"/>
    <w:rsid w:val="00AC4180"/>
    <w:rsid w:val="00AC5635"/>
    <w:rsid w:val="00AC5DF4"/>
    <w:rsid w:val="00AC7965"/>
    <w:rsid w:val="00AD07F4"/>
    <w:rsid w:val="00AD0AC3"/>
    <w:rsid w:val="00AD0D9E"/>
    <w:rsid w:val="00AD1426"/>
    <w:rsid w:val="00AD2044"/>
    <w:rsid w:val="00AD26A2"/>
    <w:rsid w:val="00AD310B"/>
    <w:rsid w:val="00AD6035"/>
    <w:rsid w:val="00AD6D53"/>
    <w:rsid w:val="00AD73FB"/>
    <w:rsid w:val="00AE0E6B"/>
    <w:rsid w:val="00AE3706"/>
    <w:rsid w:val="00AE39E2"/>
    <w:rsid w:val="00AE3D79"/>
    <w:rsid w:val="00AE7249"/>
    <w:rsid w:val="00AF0063"/>
    <w:rsid w:val="00AF1924"/>
    <w:rsid w:val="00AF1DA6"/>
    <w:rsid w:val="00AF21B0"/>
    <w:rsid w:val="00AF4B23"/>
    <w:rsid w:val="00AF4F15"/>
    <w:rsid w:val="00AF5954"/>
    <w:rsid w:val="00AF6068"/>
    <w:rsid w:val="00AF6284"/>
    <w:rsid w:val="00AF63EF"/>
    <w:rsid w:val="00AF6E4F"/>
    <w:rsid w:val="00B000AC"/>
    <w:rsid w:val="00B01949"/>
    <w:rsid w:val="00B01A4D"/>
    <w:rsid w:val="00B03403"/>
    <w:rsid w:val="00B04044"/>
    <w:rsid w:val="00B046E8"/>
    <w:rsid w:val="00B048B7"/>
    <w:rsid w:val="00B049F1"/>
    <w:rsid w:val="00B04DC8"/>
    <w:rsid w:val="00B06332"/>
    <w:rsid w:val="00B06BCD"/>
    <w:rsid w:val="00B10F52"/>
    <w:rsid w:val="00B11295"/>
    <w:rsid w:val="00B12087"/>
    <w:rsid w:val="00B12614"/>
    <w:rsid w:val="00B12C57"/>
    <w:rsid w:val="00B1482B"/>
    <w:rsid w:val="00B14A07"/>
    <w:rsid w:val="00B14BCC"/>
    <w:rsid w:val="00B1619B"/>
    <w:rsid w:val="00B1788D"/>
    <w:rsid w:val="00B17FB8"/>
    <w:rsid w:val="00B2048F"/>
    <w:rsid w:val="00B21313"/>
    <w:rsid w:val="00B217F3"/>
    <w:rsid w:val="00B22E81"/>
    <w:rsid w:val="00B23CFA"/>
    <w:rsid w:val="00B261FE"/>
    <w:rsid w:val="00B26282"/>
    <w:rsid w:val="00B27BA9"/>
    <w:rsid w:val="00B30A09"/>
    <w:rsid w:val="00B31610"/>
    <w:rsid w:val="00B32924"/>
    <w:rsid w:val="00B34877"/>
    <w:rsid w:val="00B34A65"/>
    <w:rsid w:val="00B34DDF"/>
    <w:rsid w:val="00B352BE"/>
    <w:rsid w:val="00B377D0"/>
    <w:rsid w:val="00B37F91"/>
    <w:rsid w:val="00B40C01"/>
    <w:rsid w:val="00B4132A"/>
    <w:rsid w:val="00B4196F"/>
    <w:rsid w:val="00B41E59"/>
    <w:rsid w:val="00B45321"/>
    <w:rsid w:val="00B46799"/>
    <w:rsid w:val="00B47981"/>
    <w:rsid w:val="00B50666"/>
    <w:rsid w:val="00B52BB5"/>
    <w:rsid w:val="00B52DDE"/>
    <w:rsid w:val="00B52EEF"/>
    <w:rsid w:val="00B53AFC"/>
    <w:rsid w:val="00B54AF7"/>
    <w:rsid w:val="00B55CD5"/>
    <w:rsid w:val="00B56BDD"/>
    <w:rsid w:val="00B57DFB"/>
    <w:rsid w:val="00B6052F"/>
    <w:rsid w:val="00B61AE6"/>
    <w:rsid w:val="00B62928"/>
    <w:rsid w:val="00B64028"/>
    <w:rsid w:val="00B640B1"/>
    <w:rsid w:val="00B64EB9"/>
    <w:rsid w:val="00B656CB"/>
    <w:rsid w:val="00B65FEA"/>
    <w:rsid w:val="00B6689C"/>
    <w:rsid w:val="00B67702"/>
    <w:rsid w:val="00B7063C"/>
    <w:rsid w:val="00B71ABA"/>
    <w:rsid w:val="00B73437"/>
    <w:rsid w:val="00B74943"/>
    <w:rsid w:val="00B74E6F"/>
    <w:rsid w:val="00B779BC"/>
    <w:rsid w:val="00B80298"/>
    <w:rsid w:val="00B81EE5"/>
    <w:rsid w:val="00B8221D"/>
    <w:rsid w:val="00B83432"/>
    <w:rsid w:val="00B85456"/>
    <w:rsid w:val="00B868BC"/>
    <w:rsid w:val="00B91E28"/>
    <w:rsid w:val="00B91E61"/>
    <w:rsid w:val="00B949B9"/>
    <w:rsid w:val="00B95A4D"/>
    <w:rsid w:val="00B95ECD"/>
    <w:rsid w:val="00B96FB8"/>
    <w:rsid w:val="00BA0EAD"/>
    <w:rsid w:val="00BA17C7"/>
    <w:rsid w:val="00BA1A69"/>
    <w:rsid w:val="00BA3726"/>
    <w:rsid w:val="00BA469A"/>
    <w:rsid w:val="00BA5275"/>
    <w:rsid w:val="00BA5350"/>
    <w:rsid w:val="00BA618B"/>
    <w:rsid w:val="00BA659C"/>
    <w:rsid w:val="00BA6CED"/>
    <w:rsid w:val="00BA6F38"/>
    <w:rsid w:val="00BA7539"/>
    <w:rsid w:val="00BB12B2"/>
    <w:rsid w:val="00BB4345"/>
    <w:rsid w:val="00BB4749"/>
    <w:rsid w:val="00BB4A35"/>
    <w:rsid w:val="00BB5C38"/>
    <w:rsid w:val="00BB5F31"/>
    <w:rsid w:val="00BB5FA3"/>
    <w:rsid w:val="00BB75D4"/>
    <w:rsid w:val="00BC04C7"/>
    <w:rsid w:val="00BC0A7E"/>
    <w:rsid w:val="00BC0C85"/>
    <w:rsid w:val="00BC20DA"/>
    <w:rsid w:val="00BC42A6"/>
    <w:rsid w:val="00BC5867"/>
    <w:rsid w:val="00BC64A9"/>
    <w:rsid w:val="00BC66D2"/>
    <w:rsid w:val="00BC70A3"/>
    <w:rsid w:val="00BC7E4D"/>
    <w:rsid w:val="00BD01CD"/>
    <w:rsid w:val="00BD12D3"/>
    <w:rsid w:val="00BD1310"/>
    <w:rsid w:val="00BD1745"/>
    <w:rsid w:val="00BD29A8"/>
    <w:rsid w:val="00BD2D7F"/>
    <w:rsid w:val="00BD397C"/>
    <w:rsid w:val="00BD4E3E"/>
    <w:rsid w:val="00BD5F1B"/>
    <w:rsid w:val="00BD60FB"/>
    <w:rsid w:val="00BD6BEE"/>
    <w:rsid w:val="00BE0C72"/>
    <w:rsid w:val="00BE1CC2"/>
    <w:rsid w:val="00BE235A"/>
    <w:rsid w:val="00BE3DA9"/>
    <w:rsid w:val="00BE554E"/>
    <w:rsid w:val="00BE6796"/>
    <w:rsid w:val="00BE77DA"/>
    <w:rsid w:val="00BF0DB8"/>
    <w:rsid w:val="00BF24C2"/>
    <w:rsid w:val="00BF3E4B"/>
    <w:rsid w:val="00BF4046"/>
    <w:rsid w:val="00BF49F1"/>
    <w:rsid w:val="00BF5CAD"/>
    <w:rsid w:val="00BF79EC"/>
    <w:rsid w:val="00BF7DB1"/>
    <w:rsid w:val="00C00158"/>
    <w:rsid w:val="00C0091C"/>
    <w:rsid w:val="00C00ACE"/>
    <w:rsid w:val="00C017FE"/>
    <w:rsid w:val="00C032D3"/>
    <w:rsid w:val="00C04852"/>
    <w:rsid w:val="00C06303"/>
    <w:rsid w:val="00C06C18"/>
    <w:rsid w:val="00C10712"/>
    <w:rsid w:val="00C10BF8"/>
    <w:rsid w:val="00C120FA"/>
    <w:rsid w:val="00C12E71"/>
    <w:rsid w:val="00C13B16"/>
    <w:rsid w:val="00C13E8F"/>
    <w:rsid w:val="00C14BDF"/>
    <w:rsid w:val="00C14F18"/>
    <w:rsid w:val="00C16148"/>
    <w:rsid w:val="00C1667B"/>
    <w:rsid w:val="00C16F01"/>
    <w:rsid w:val="00C17031"/>
    <w:rsid w:val="00C20919"/>
    <w:rsid w:val="00C22D5A"/>
    <w:rsid w:val="00C22DBB"/>
    <w:rsid w:val="00C251A1"/>
    <w:rsid w:val="00C26578"/>
    <w:rsid w:val="00C3078E"/>
    <w:rsid w:val="00C310D3"/>
    <w:rsid w:val="00C31CEC"/>
    <w:rsid w:val="00C32FFC"/>
    <w:rsid w:val="00C33C70"/>
    <w:rsid w:val="00C33CF9"/>
    <w:rsid w:val="00C33FDE"/>
    <w:rsid w:val="00C3515F"/>
    <w:rsid w:val="00C354D0"/>
    <w:rsid w:val="00C3648F"/>
    <w:rsid w:val="00C36641"/>
    <w:rsid w:val="00C37673"/>
    <w:rsid w:val="00C409EC"/>
    <w:rsid w:val="00C416AF"/>
    <w:rsid w:val="00C41876"/>
    <w:rsid w:val="00C4275B"/>
    <w:rsid w:val="00C42B54"/>
    <w:rsid w:val="00C42CCE"/>
    <w:rsid w:val="00C4364C"/>
    <w:rsid w:val="00C4492A"/>
    <w:rsid w:val="00C44A60"/>
    <w:rsid w:val="00C45B45"/>
    <w:rsid w:val="00C4729A"/>
    <w:rsid w:val="00C47D44"/>
    <w:rsid w:val="00C50D01"/>
    <w:rsid w:val="00C50DE4"/>
    <w:rsid w:val="00C53752"/>
    <w:rsid w:val="00C53976"/>
    <w:rsid w:val="00C53B3B"/>
    <w:rsid w:val="00C57012"/>
    <w:rsid w:val="00C605DE"/>
    <w:rsid w:val="00C60F58"/>
    <w:rsid w:val="00C6129C"/>
    <w:rsid w:val="00C61530"/>
    <w:rsid w:val="00C63714"/>
    <w:rsid w:val="00C64FF8"/>
    <w:rsid w:val="00C658F0"/>
    <w:rsid w:val="00C661F8"/>
    <w:rsid w:val="00C66B3D"/>
    <w:rsid w:val="00C66EC3"/>
    <w:rsid w:val="00C66F06"/>
    <w:rsid w:val="00C67F7E"/>
    <w:rsid w:val="00C70F41"/>
    <w:rsid w:val="00C724CB"/>
    <w:rsid w:val="00C74584"/>
    <w:rsid w:val="00C74895"/>
    <w:rsid w:val="00C76C84"/>
    <w:rsid w:val="00C8299F"/>
    <w:rsid w:val="00C83354"/>
    <w:rsid w:val="00C8373A"/>
    <w:rsid w:val="00C839E8"/>
    <w:rsid w:val="00C83F61"/>
    <w:rsid w:val="00C83F91"/>
    <w:rsid w:val="00C8455D"/>
    <w:rsid w:val="00C84AF0"/>
    <w:rsid w:val="00C87B47"/>
    <w:rsid w:val="00C9545B"/>
    <w:rsid w:val="00C95EE5"/>
    <w:rsid w:val="00C9723E"/>
    <w:rsid w:val="00C97272"/>
    <w:rsid w:val="00CA0543"/>
    <w:rsid w:val="00CA0672"/>
    <w:rsid w:val="00CA15A4"/>
    <w:rsid w:val="00CA1FCA"/>
    <w:rsid w:val="00CA204A"/>
    <w:rsid w:val="00CA2F8C"/>
    <w:rsid w:val="00CA3543"/>
    <w:rsid w:val="00CA3F1C"/>
    <w:rsid w:val="00CA5CFF"/>
    <w:rsid w:val="00CA65E7"/>
    <w:rsid w:val="00CA6C1C"/>
    <w:rsid w:val="00CA774C"/>
    <w:rsid w:val="00CB0512"/>
    <w:rsid w:val="00CB0EE6"/>
    <w:rsid w:val="00CB4DB4"/>
    <w:rsid w:val="00CC05FD"/>
    <w:rsid w:val="00CC24A7"/>
    <w:rsid w:val="00CC503D"/>
    <w:rsid w:val="00CC6D84"/>
    <w:rsid w:val="00CC7C8A"/>
    <w:rsid w:val="00CC7EF8"/>
    <w:rsid w:val="00CD19CC"/>
    <w:rsid w:val="00CD1CD9"/>
    <w:rsid w:val="00CD4609"/>
    <w:rsid w:val="00CD703E"/>
    <w:rsid w:val="00CD74C1"/>
    <w:rsid w:val="00CD7C9A"/>
    <w:rsid w:val="00CE06CB"/>
    <w:rsid w:val="00CE10B4"/>
    <w:rsid w:val="00CE2BEA"/>
    <w:rsid w:val="00CE2C5D"/>
    <w:rsid w:val="00CE3166"/>
    <w:rsid w:val="00CE458E"/>
    <w:rsid w:val="00CE4A47"/>
    <w:rsid w:val="00CE55F5"/>
    <w:rsid w:val="00CE568B"/>
    <w:rsid w:val="00CE5DE3"/>
    <w:rsid w:val="00CE6D31"/>
    <w:rsid w:val="00CE7401"/>
    <w:rsid w:val="00CE7572"/>
    <w:rsid w:val="00CF22F2"/>
    <w:rsid w:val="00CF2FDF"/>
    <w:rsid w:val="00CF3860"/>
    <w:rsid w:val="00CF3EE2"/>
    <w:rsid w:val="00CF465A"/>
    <w:rsid w:val="00CF5CFB"/>
    <w:rsid w:val="00D02527"/>
    <w:rsid w:val="00D0352B"/>
    <w:rsid w:val="00D04A75"/>
    <w:rsid w:val="00D05C00"/>
    <w:rsid w:val="00D1087F"/>
    <w:rsid w:val="00D12034"/>
    <w:rsid w:val="00D14BBA"/>
    <w:rsid w:val="00D1701F"/>
    <w:rsid w:val="00D20596"/>
    <w:rsid w:val="00D20863"/>
    <w:rsid w:val="00D209CD"/>
    <w:rsid w:val="00D20A67"/>
    <w:rsid w:val="00D224D0"/>
    <w:rsid w:val="00D22856"/>
    <w:rsid w:val="00D23063"/>
    <w:rsid w:val="00D234BC"/>
    <w:rsid w:val="00D239C1"/>
    <w:rsid w:val="00D240B3"/>
    <w:rsid w:val="00D242A9"/>
    <w:rsid w:val="00D243B8"/>
    <w:rsid w:val="00D245EF"/>
    <w:rsid w:val="00D248F0"/>
    <w:rsid w:val="00D25C5B"/>
    <w:rsid w:val="00D26616"/>
    <w:rsid w:val="00D2690A"/>
    <w:rsid w:val="00D26DDF"/>
    <w:rsid w:val="00D27D9A"/>
    <w:rsid w:val="00D3293A"/>
    <w:rsid w:val="00D34522"/>
    <w:rsid w:val="00D35DF6"/>
    <w:rsid w:val="00D37193"/>
    <w:rsid w:val="00D37732"/>
    <w:rsid w:val="00D37A61"/>
    <w:rsid w:val="00D40169"/>
    <w:rsid w:val="00D404CA"/>
    <w:rsid w:val="00D40555"/>
    <w:rsid w:val="00D415E5"/>
    <w:rsid w:val="00D41EB0"/>
    <w:rsid w:val="00D45B5E"/>
    <w:rsid w:val="00D45BFA"/>
    <w:rsid w:val="00D46302"/>
    <w:rsid w:val="00D475D9"/>
    <w:rsid w:val="00D51064"/>
    <w:rsid w:val="00D53752"/>
    <w:rsid w:val="00D54376"/>
    <w:rsid w:val="00D550A4"/>
    <w:rsid w:val="00D55106"/>
    <w:rsid w:val="00D56CF5"/>
    <w:rsid w:val="00D604CD"/>
    <w:rsid w:val="00D61197"/>
    <w:rsid w:val="00D61768"/>
    <w:rsid w:val="00D622A1"/>
    <w:rsid w:val="00D63853"/>
    <w:rsid w:val="00D63F13"/>
    <w:rsid w:val="00D654F6"/>
    <w:rsid w:val="00D667DC"/>
    <w:rsid w:val="00D7202A"/>
    <w:rsid w:val="00D72E36"/>
    <w:rsid w:val="00D735D5"/>
    <w:rsid w:val="00D73C7C"/>
    <w:rsid w:val="00D7627E"/>
    <w:rsid w:val="00D765BB"/>
    <w:rsid w:val="00D76E03"/>
    <w:rsid w:val="00D80777"/>
    <w:rsid w:val="00D80CD2"/>
    <w:rsid w:val="00D829A0"/>
    <w:rsid w:val="00D82B8B"/>
    <w:rsid w:val="00D836C0"/>
    <w:rsid w:val="00D844DB"/>
    <w:rsid w:val="00D84BC1"/>
    <w:rsid w:val="00D85122"/>
    <w:rsid w:val="00D8682A"/>
    <w:rsid w:val="00D900B9"/>
    <w:rsid w:val="00D91717"/>
    <w:rsid w:val="00D949C7"/>
    <w:rsid w:val="00D95435"/>
    <w:rsid w:val="00D96640"/>
    <w:rsid w:val="00D969C9"/>
    <w:rsid w:val="00D97AB8"/>
    <w:rsid w:val="00DA010F"/>
    <w:rsid w:val="00DA025E"/>
    <w:rsid w:val="00DA309E"/>
    <w:rsid w:val="00DA3385"/>
    <w:rsid w:val="00DA446B"/>
    <w:rsid w:val="00DA5F3A"/>
    <w:rsid w:val="00DA6596"/>
    <w:rsid w:val="00DA6743"/>
    <w:rsid w:val="00DA7C24"/>
    <w:rsid w:val="00DB0407"/>
    <w:rsid w:val="00DB107C"/>
    <w:rsid w:val="00DB2280"/>
    <w:rsid w:val="00DB2649"/>
    <w:rsid w:val="00DB38F4"/>
    <w:rsid w:val="00DB3A01"/>
    <w:rsid w:val="00DB4639"/>
    <w:rsid w:val="00DB4D95"/>
    <w:rsid w:val="00DB512E"/>
    <w:rsid w:val="00DB7B9C"/>
    <w:rsid w:val="00DB7D40"/>
    <w:rsid w:val="00DC0352"/>
    <w:rsid w:val="00DC1501"/>
    <w:rsid w:val="00DC1CFD"/>
    <w:rsid w:val="00DC1EF7"/>
    <w:rsid w:val="00DC251B"/>
    <w:rsid w:val="00DC2648"/>
    <w:rsid w:val="00DC5F25"/>
    <w:rsid w:val="00DC6076"/>
    <w:rsid w:val="00DC648F"/>
    <w:rsid w:val="00DC7DA4"/>
    <w:rsid w:val="00DD0F46"/>
    <w:rsid w:val="00DD1009"/>
    <w:rsid w:val="00DD22E6"/>
    <w:rsid w:val="00DD23BF"/>
    <w:rsid w:val="00DD2840"/>
    <w:rsid w:val="00DD453B"/>
    <w:rsid w:val="00DD539A"/>
    <w:rsid w:val="00DD568F"/>
    <w:rsid w:val="00DD5AF1"/>
    <w:rsid w:val="00DD6514"/>
    <w:rsid w:val="00DD7AA7"/>
    <w:rsid w:val="00DD7B2D"/>
    <w:rsid w:val="00DD7B56"/>
    <w:rsid w:val="00DE293C"/>
    <w:rsid w:val="00DE37BD"/>
    <w:rsid w:val="00DE42EC"/>
    <w:rsid w:val="00DE5363"/>
    <w:rsid w:val="00DE6183"/>
    <w:rsid w:val="00DE6A36"/>
    <w:rsid w:val="00DE6CDD"/>
    <w:rsid w:val="00DE6E60"/>
    <w:rsid w:val="00DE7F50"/>
    <w:rsid w:val="00DF06BC"/>
    <w:rsid w:val="00DF1920"/>
    <w:rsid w:val="00DF1A5F"/>
    <w:rsid w:val="00DF1CA0"/>
    <w:rsid w:val="00DF3A29"/>
    <w:rsid w:val="00DF52C1"/>
    <w:rsid w:val="00DF5DD8"/>
    <w:rsid w:val="00DF6309"/>
    <w:rsid w:val="00DF63E9"/>
    <w:rsid w:val="00E0087D"/>
    <w:rsid w:val="00E00D11"/>
    <w:rsid w:val="00E02038"/>
    <w:rsid w:val="00E030EF"/>
    <w:rsid w:val="00E04F27"/>
    <w:rsid w:val="00E101D3"/>
    <w:rsid w:val="00E10676"/>
    <w:rsid w:val="00E11D51"/>
    <w:rsid w:val="00E139E5"/>
    <w:rsid w:val="00E13AC9"/>
    <w:rsid w:val="00E13DED"/>
    <w:rsid w:val="00E14747"/>
    <w:rsid w:val="00E1495E"/>
    <w:rsid w:val="00E165C6"/>
    <w:rsid w:val="00E17772"/>
    <w:rsid w:val="00E204E1"/>
    <w:rsid w:val="00E20AEC"/>
    <w:rsid w:val="00E245DF"/>
    <w:rsid w:val="00E24FD7"/>
    <w:rsid w:val="00E2693C"/>
    <w:rsid w:val="00E27DFB"/>
    <w:rsid w:val="00E307A2"/>
    <w:rsid w:val="00E31611"/>
    <w:rsid w:val="00E343FA"/>
    <w:rsid w:val="00E34964"/>
    <w:rsid w:val="00E369BB"/>
    <w:rsid w:val="00E42509"/>
    <w:rsid w:val="00E42C2E"/>
    <w:rsid w:val="00E42E1C"/>
    <w:rsid w:val="00E4316B"/>
    <w:rsid w:val="00E43276"/>
    <w:rsid w:val="00E43FAC"/>
    <w:rsid w:val="00E448AD"/>
    <w:rsid w:val="00E44C2A"/>
    <w:rsid w:val="00E450C9"/>
    <w:rsid w:val="00E456AC"/>
    <w:rsid w:val="00E457DD"/>
    <w:rsid w:val="00E474CE"/>
    <w:rsid w:val="00E504AA"/>
    <w:rsid w:val="00E5124A"/>
    <w:rsid w:val="00E5149A"/>
    <w:rsid w:val="00E51F5A"/>
    <w:rsid w:val="00E5490C"/>
    <w:rsid w:val="00E554DC"/>
    <w:rsid w:val="00E5638C"/>
    <w:rsid w:val="00E5763B"/>
    <w:rsid w:val="00E6025B"/>
    <w:rsid w:val="00E60E05"/>
    <w:rsid w:val="00E619F2"/>
    <w:rsid w:val="00E61B2A"/>
    <w:rsid w:val="00E61E8A"/>
    <w:rsid w:val="00E61EA9"/>
    <w:rsid w:val="00E6222D"/>
    <w:rsid w:val="00E63597"/>
    <w:rsid w:val="00E648D9"/>
    <w:rsid w:val="00E64D43"/>
    <w:rsid w:val="00E651AD"/>
    <w:rsid w:val="00E66C09"/>
    <w:rsid w:val="00E7019B"/>
    <w:rsid w:val="00E704EF"/>
    <w:rsid w:val="00E71A88"/>
    <w:rsid w:val="00E71CE1"/>
    <w:rsid w:val="00E72451"/>
    <w:rsid w:val="00E744C4"/>
    <w:rsid w:val="00E7464E"/>
    <w:rsid w:val="00E746D8"/>
    <w:rsid w:val="00E75AFF"/>
    <w:rsid w:val="00E765A8"/>
    <w:rsid w:val="00E76766"/>
    <w:rsid w:val="00E76FB3"/>
    <w:rsid w:val="00E811B3"/>
    <w:rsid w:val="00E81C8C"/>
    <w:rsid w:val="00E8279D"/>
    <w:rsid w:val="00E82B11"/>
    <w:rsid w:val="00E82CE3"/>
    <w:rsid w:val="00E85560"/>
    <w:rsid w:val="00E85ACD"/>
    <w:rsid w:val="00E862E0"/>
    <w:rsid w:val="00E86F3C"/>
    <w:rsid w:val="00E87025"/>
    <w:rsid w:val="00E87905"/>
    <w:rsid w:val="00E87DCB"/>
    <w:rsid w:val="00E91777"/>
    <w:rsid w:val="00E95485"/>
    <w:rsid w:val="00E95D3A"/>
    <w:rsid w:val="00E95F35"/>
    <w:rsid w:val="00E9603C"/>
    <w:rsid w:val="00E96CE9"/>
    <w:rsid w:val="00E96FDA"/>
    <w:rsid w:val="00EA056F"/>
    <w:rsid w:val="00EA26B2"/>
    <w:rsid w:val="00EA3083"/>
    <w:rsid w:val="00EA3845"/>
    <w:rsid w:val="00EA4055"/>
    <w:rsid w:val="00EA5897"/>
    <w:rsid w:val="00EA5C6E"/>
    <w:rsid w:val="00EA709D"/>
    <w:rsid w:val="00EB03D1"/>
    <w:rsid w:val="00EB0FE1"/>
    <w:rsid w:val="00EB1572"/>
    <w:rsid w:val="00EB3871"/>
    <w:rsid w:val="00EB464C"/>
    <w:rsid w:val="00EB6484"/>
    <w:rsid w:val="00EB65EF"/>
    <w:rsid w:val="00EC0462"/>
    <w:rsid w:val="00EC13D8"/>
    <w:rsid w:val="00EC1AAE"/>
    <w:rsid w:val="00EC2626"/>
    <w:rsid w:val="00EC3351"/>
    <w:rsid w:val="00EC4821"/>
    <w:rsid w:val="00EC4A23"/>
    <w:rsid w:val="00EC56EE"/>
    <w:rsid w:val="00EC5E11"/>
    <w:rsid w:val="00EC5E24"/>
    <w:rsid w:val="00EC7038"/>
    <w:rsid w:val="00EC706E"/>
    <w:rsid w:val="00ED0188"/>
    <w:rsid w:val="00ED0243"/>
    <w:rsid w:val="00ED0325"/>
    <w:rsid w:val="00ED262D"/>
    <w:rsid w:val="00ED4A05"/>
    <w:rsid w:val="00ED58D7"/>
    <w:rsid w:val="00ED5B25"/>
    <w:rsid w:val="00ED6A94"/>
    <w:rsid w:val="00ED7355"/>
    <w:rsid w:val="00ED7C07"/>
    <w:rsid w:val="00EE0B32"/>
    <w:rsid w:val="00EE1A61"/>
    <w:rsid w:val="00EE2D69"/>
    <w:rsid w:val="00EE3735"/>
    <w:rsid w:val="00EE4334"/>
    <w:rsid w:val="00EE4E07"/>
    <w:rsid w:val="00EE53DD"/>
    <w:rsid w:val="00EE54C5"/>
    <w:rsid w:val="00EE6621"/>
    <w:rsid w:val="00EE699E"/>
    <w:rsid w:val="00EE6C49"/>
    <w:rsid w:val="00EE73DF"/>
    <w:rsid w:val="00EE77FA"/>
    <w:rsid w:val="00EE7831"/>
    <w:rsid w:val="00EE79B5"/>
    <w:rsid w:val="00EF01A2"/>
    <w:rsid w:val="00EF42AC"/>
    <w:rsid w:val="00EF5C05"/>
    <w:rsid w:val="00EF7C58"/>
    <w:rsid w:val="00F00165"/>
    <w:rsid w:val="00F01B58"/>
    <w:rsid w:val="00F02621"/>
    <w:rsid w:val="00F03100"/>
    <w:rsid w:val="00F03865"/>
    <w:rsid w:val="00F0427D"/>
    <w:rsid w:val="00F042AC"/>
    <w:rsid w:val="00F046F8"/>
    <w:rsid w:val="00F05648"/>
    <w:rsid w:val="00F068A2"/>
    <w:rsid w:val="00F079A1"/>
    <w:rsid w:val="00F07B18"/>
    <w:rsid w:val="00F11074"/>
    <w:rsid w:val="00F12990"/>
    <w:rsid w:val="00F14FB4"/>
    <w:rsid w:val="00F15363"/>
    <w:rsid w:val="00F15566"/>
    <w:rsid w:val="00F15F98"/>
    <w:rsid w:val="00F15FB3"/>
    <w:rsid w:val="00F16322"/>
    <w:rsid w:val="00F1692A"/>
    <w:rsid w:val="00F175CB"/>
    <w:rsid w:val="00F20446"/>
    <w:rsid w:val="00F21CA1"/>
    <w:rsid w:val="00F22B7B"/>
    <w:rsid w:val="00F22CE5"/>
    <w:rsid w:val="00F2478D"/>
    <w:rsid w:val="00F2606E"/>
    <w:rsid w:val="00F26439"/>
    <w:rsid w:val="00F30324"/>
    <w:rsid w:val="00F3044C"/>
    <w:rsid w:val="00F3122E"/>
    <w:rsid w:val="00F31BEC"/>
    <w:rsid w:val="00F3277F"/>
    <w:rsid w:val="00F32C34"/>
    <w:rsid w:val="00F32D0B"/>
    <w:rsid w:val="00F3362F"/>
    <w:rsid w:val="00F34047"/>
    <w:rsid w:val="00F348A1"/>
    <w:rsid w:val="00F35191"/>
    <w:rsid w:val="00F35196"/>
    <w:rsid w:val="00F36755"/>
    <w:rsid w:val="00F36B86"/>
    <w:rsid w:val="00F37A09"/>
    <w:rsid w:val="00F413F7"/>
    <w:rsid w:val="00F41529"/>
    <w:rsid w:val="00F4314C"/>
    <w:rsid w:val="00F43966"/>
    <w:rsid w:val="00F44E5C"/>
    <w:rsid w:val="00F45A6E"/>
    <w:rsid w:val="00F45E02"/>
    <w:rsid w:val="00F47BB8"/>
    <w:rsid w:val="00F47FC1"/>
    <w:rsid w:val="00F50335"/>
    <w:rsid w:val="00F50538"/>
    <w:rsid w:val="00F5091D"/>
    <w:rsid w:val="00F5181A"/>
    <w:rsid w:val="00F52391"/>
    <w:rsid w:val="00F52A28"/>
    <w:rsid w:val="00F52C8A"/>
    <w:rsid w:val="00F53B67"/>
    <w:rsid w:val="00F541D7"/>
    <w:rsid w:val="00F5475C"/>
    <w:rsid w:val="00F54AF9"/>
    <w:rsid w:val="00F54B47"/>
    <w:rsid w:val="00F5502B"/>
    <w:rsid w:val="00F56344"/>
    <w:rsid w:val="00F56720"/>
    <w:rsid w:val="00F57A00"/>
    <w:rsid w:val="00F60147"/>
    <w:rsid w:val="00F6075F"/>
    <w:rsid w:val="00F60BBB"/>
    <w:rsid w:val="00F61075"/>
    <w:rsid w:val="00F61529"/>
    <w:rsid w:val="00F62B64"/>
    <w:rsid w:val="00F64368"/>
    <w:rsid w:val="00F651E3"/>
    <w:rsid w:val="00F7130A"/>
    <w:rsid w:val="00F71FD4"/>
    <w:rsid w:val="00F7284D"/>
    <w:rsid w:val="00F74A92"/>
    <w:rsid w:val="00F74C63"/>
    <w:rsid w:val="00F74EE6"/>
    <w:rsid w:val="00F75758"/>
    <w:rsid w:val="00F76522"/>
    <w:rsid w:val="00F767C3"/>
    <w:rsid w:val="00F7704F"/>
    <w:rsid w:val="00F7784D"/>
    <w:rsid w:val="00F806EB"/>
    <w:rsid w:val="00F818AF"/>
    <w:rsid w:val="00F81ACA"/>
    <w:rsid w:val="00F82290"/>
    <w:rsid w:val="00F8258B"/>
    <w:rsid w:val="00F830BE"/>
    <w:rsid w:val="00F83805"/>
    <w:rsid w:val="00F855BD"/>
    <w:rsid w:val="00F858C4"/>
    <w:rsid w:val="00F8647A"/>
    <w:rsid w:val="00F87710"/>
    <w:rsid w:val="00F90393"/>
    <w:rsid w:val="00F905BC"/>
    <w:rsid w:val="00F90A8A"/>
    <w:rsid w:val="00F91A40"/>
    <w:rsid w:val="00F9244B"/>
    <w:rsid w:val="00F9491A"/>
    <w:rsid w:val="00F94AB1"/>
    <w:rsid w:val="00F94E97"/>
    <w:rsid w:val="00F9559F"/>
    <w:rsid w:val="00F958C9"/>
    <w:rsid w:val="00F96A49"/>
    <w:rsid w:val="00F96ACE"/>
    <w:rsid w:val="00F97335"/>
    <w:rsid w:val="00FA137E"/>
    <w:rsid w:val="00FA2305"/>
    <w:rsid w:val="00FA2469"/>
    <w:rsid w:val="00FA2D2E"/>
    <w:rsid w:val="00FA2E13"/>
    <w:rsid w:val="00FA387E"/>
    <w:rsid w:val="00FA50FE"/>
    <w:rsid w:val="00FA53B5"/>
    <w:rsid w:val="00FA5674"/>
    <w:rsid w:val="00FA5ADF"/>
    <w:rsid w:val="00FA6678"/>
    <w:rsid w:val="00FA79FA"/>
    <w:rsid w:val="00FB1168"/>
    <w:rsid w:val="00FB2099"/>
    <w:rsid w:val="00FB2389"/>
    <w:rsid w:val="00FB2B07"/>
    <w:rsid w:val="00FB2E64"/>
    <w:rsid w:val="00FB5216"/>
    <w:rsid w:val="00FB52F1"/>
    <w:rsid w:val="00FB5EE3"/>
    <w:rsid w:val="00FB6131"/>
    <w:rsid w:val="00FB61A7"/>
    <w:rsid w:val="00FC0605"/>
    <w:rsid w:val="00FC1DAF"/>
    <w:rsid w:val="00FC3377"/>
    <w:rsid w:val="00FC3EB3"/>
    <w:rsid w:val="00FC3F2A"/>
    <w:rsid w:val="00FC47D7"/>
    <w:rsid w:val="00FC5501"/>
    <w:rsid w:val="00FC609B"/>
    <w:rsid w:val="00FC6AEA"/>
    <w:rsid w:val="00FC747A"/>
    <w:rsid w:val="00FD2D3A"/>
    <w:rsid w:val="00FD37C4"/>
    <w:rsid w:val="00FD3ECC"/>
    <w:rsid w:val="00FD5581"/>
    <w:rsid w:val="00FD5A8F"/>
    <w:rsid w:val="00FD6028"/>
    <w:rsid w:val="00FD6615"/>
    <w:rsid w:val="00FD7AA5"/>
    <w:rsid w:val="00FE003A"/>
    <w:rsid w:val="00FE0AAD"/>
    <w:rsid w:val="00FE12E4"/>
    <w:rsid w:val="00FE1CB9"/>
    <w:rsid w:val="00FE23A9"/>
    <w:rsid w:val="00FE3C24"/>
    <w:rsid w:val="00FE4D3D"/>
    <w:rsid w:val="00FF194E"/>
    <w:rsid w:val="00FF437B"/>
    <w:rsid w:val="00FF4ED2"/>
    <w:rsid w:val="00FF6167"/>
    <w:rsid w:val="00FF62CB"/>
    <w:rsid w:val="00FF6EB1"/>
    <w:rsid w:val="00FF7185"/>
    <w:rsid w:val="00FF719D"/>
    <w:rsid w:val="00FF730D"/>
    <w:rsid w:val="00F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9FAB680"/>
  <w15:docId w15:val="{038ACC91-7E0F-47E8-9751-A2069B67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B0A"/>
    <w:pPr>
      <w:suppressAutoHyphens/>
    </w:pPr>
    <w:rPr>
      <w:sz w:val="24"/>
    </w:rPr>
  </w:style>
  <w:style w:type="paragraph" w:styleId="Nagwek1">
    <w:name w:val="heading 1"/>
    <w:basedOn w:val="Normalny"/>
    <w:next w:val="Normalny"/>
    <w:link w:val="Nagwek1Znak"/>
    <w:qFormat/>
    <w:rsid w:val="00743902"/>
    <w:pPr>
      <w:keepNext/>
      <w:numPr>
        <w:numId w:val="12"/>
      </w:numPr>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7511A4"/>
    <w:pPr>
      <w:keepNext/>
      <w:numPr>
        <w:ilvl w:val="1"/>
        <w:numId w:val="12"/>
      </w:numPr>
      <w:spacing w:before="240" w:after="60"/>
      <w:outlineLvl w:val="1"/>
    </w:pPr>
    <w:rPr>
      <w:rFonts w:ascii="Arial" w:hAnsi="Arial"/>
      <w:b/>
      <w:bCs/>
      <w:i/>
      <w:iCs/>
      <w:sz w:val="28"/>
      <w:szCs w:val="28"/>
      <w:lang w:val="x-none"/>
    </w:rPr>
  </w:style>
  <w:style w:type="paragraph" w:styleId="Nagwek3">
    <w:name w:val="heading 3"/>
    <w:basedOn w:val="Normalny"/>
    <w:next w:val="Normalny"/>
    <w:link w:val="Nagwek3Znak"/>
    <w:qFormat/>
    <w:rsid w:val="007511A4"/>
    <w:pPr>
      <w:keepNext/>
      <w:numPr>
        <w:ilvl w:val="2"/>
        <w:numId w:val="1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7511A4"/>
    <w:pPr>
      <w:keepNext/>
      <w:numPr>
        <w:ilvl w:val="3"/>
        <w:numId w:val="12"/>
      </w:numPr>
      <w:spacing w:before="240" w:after="60"/>
      <w:outlineLvl w:val="3"/>
    </w:pPr>
    <w:rPr>
      <w:b/>
      <w:bCs/>
      <w:sz w:val="28"/>
      <w:szCs w:val="28"/>
      <w:lang w:val="x-none"/>
    </w:rPr>
  </w:style>
  <w:style w:type="paragraph" w:styleId="Nagwek5">
    <w:name w:val="heading 5"/>
    <w:basedOn w:val="Normalny"/>
    <w:next w:val="Normalny"/>
    <w:link w:val="Nagwek5Znak"/>
    <w:qFormat/>
    <w:rsid w:val="007511A4"/>
    <w:pPr>
      <w:numPr>
        <w:ilvl w:val="4"/>
        <w:numId w:val="12"/>
      </w:numPr>
      <w:spacing w:before="240" w:after="60"/>
      <w:outlineLvl w:val="4"/>
    </w:pPr>
    <w:rPr>
      <w:b/>
      <w:bCs/>
      <w:i/>
      <w:iCs/>
      <w:sz w:val="26"/>
      <w:szCs w:val="26"/>
      <w:lang w:val="x-none"/>
    </w:rPr>
  </w:style>
  <w:style w:type="paragraph" w:styleId="Nagwek6">
    <w:name w:val="heading 6"/>
    <w:basedOn w:val="Normalny"/>
    <w:next w:val="Normalny"/>
    <w:link w:val="Nagwek6Znak"/>
    <w:qFormat/>
    <w:rsid w:val="007511A4"/>
    <w:pPr>
      <w:numPr>
        <w:ilvl w:val="5"/>
        <w:numId w:val="12"/>
      </w:numPr>
      <w:spacing w:before="240" w:after="60"/>
      <w:outlineLvl w:val="5"/>
    </w:pPr>
    <w:rPr>
      <w:b/>
      <w:bCs/>
      <w:sz w:val="22"/>
      <w:szCs w:val="22"/>
      <w:lang w:val="x-none"/>
    </w:rPr>
  </w:style>
  <w:style w:type="paragraph" w:styleId="Nagwek7">
    <w:name w:val="heading 7"/>
    <w:basedOn w:val="Normalny"/>
    <w:next w:val="Normalny"/>
    <w:link w:val="Nagwek7Znak"/>
    <w:qFormat/>
    <w:rsid w:val="007511A4"/>
    <w:pPr>
      <w:numPr>
        <w:ilvl w:val="6"/>
        <w:numId w:val="12"/>
      </w:numPr>
      <w:spacing w:before="240" w:after="60"/>
      <w:outlineLvl w:val="6"/>
    </w:pPr>
    <w:rPr>
      <w:szCs w:val="24"/>
      <w:lang w:val="x-none"/>
    </w:rPr>
  </w:style>
  <w:style w:type="paragraph" w:styleId="Nagwek8">
    <w:name w:val="heading 8"/>
    <w:basedOn w:val="Normalny"/>
    <w:next w:val="Normalny"/>
    <w:link w:val="Nagwek8Znak"/>
    <w:qFormat/>
    <w:rsid w:val="007511A4"/>
    <w:pPr>
      <w:numPr>
        <w:ilvl w:val="7"/>
        <w:numId w:val="12"/>
      </w:numPr>
      <w:spacing w:before="240" w:after="60"/>
      <w:outlineLvl w:val="7"/>
    </w:pPr>
    <w:rPr>
      <w:i/>
      <w:iCs/>
      <w:szCs w:val="24"/>
      <w:lang w:val="x-none"/>
    </w:rPr>
  </w:style>
  <w:style w:type="paragraph" w:styleId="Nagwek9">
    <w:name w:val="heading 9"/>
    <w:basedOn w:val="Normalny"/>
    <w:next w:val="Normalny"/>
    <w:link w:val="Nagwek9Znak"/>
    <w:qFormat/>
    <w:rsid w:val="007511A4"/>
    <w:pPr>
      <w:numPr>
        <w:ilvl w:val="8"/>
        <w:numId w:val="12"/>
      </w:numPr>
      <w:suppressAutoHyphens w:val="0"/>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7511A4"/>
    <w:pPr>
      <w:suppressAutoHyphens w:val="0"/>
    </w:pPr>
    <w:rPr>
      <w:szCs w:val="24"/>
    </w:rPr>
  </w:style>
  <w:style w:type="paragraph" w:styleId="Stopka">
    <w:name w:val="footer"/>
    <w:basedOn w:val="Normalny"/>
    <w:link w:val="StopkaZnak"/>
    <w:uiPriority w:val="99"/>
    <w:rsid w:val="007511A4"/>
    <w:pPr>
      <w:tabs>
        <w:tab w:val="center" w:pos="4536"/>
        <w:tab w:val="right" w:pos="9072"/>
      </w:tabs>
    </w:pPr>
  </w:style>
  <w:style w:type="character" w:styleId="Numerstrony">
    <w:name w:val="page number"/>
    <w:basedOn w:val="Domylnaczcionkaakapitu"/>
    <w:rsid w:val="007511A4"/>
  </w:style>
  <w:style w:type="paragraph" w:styleId="Tekstpodstawowy3">
    <w:name w:val="Body Text 3"/>
    <w:basedOn w:val="Normalny"/>
    <w:rsid w:val="007511A4"/>
    <w:pPr>
      <w:autoSpaceDE w:val="0"/>
      <w:autoSpaceDN w:val="0"/>
      <w:adjustRightInd w:val="0"/>
      <w:spacing w:line="360" w:lineRule="auto"/>
      <w:jc w:val="both"/>
    </w:pPr>
    <w:rPr>
      <w:b/>
      <w:bCs/>
    </w:rPr>
  </w:style>
  <w:style w:type="paragraph" w:styleId="Nagwek">
    <w:name w:val="header"/>
    <w:basedOn w:val="Normalny"/>
    <w:link w:val="NagwekZnak"/>
    <w:rsid w:val="007511A4"/>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autoRedefine/>
    <w:qFormat/>
    <w:rsid w:val="007E09F1"/>
    <w:pPr>
      <w:suppressAutoHyphens w:val="0"/>
      <w:spacing w:before="40" w:after="40"/>
    </w:pPr>
    <w:rPr>
      <w:rFonts w:ascii="Calibri" w:hAnsi="Calibri"/>
      <w:sz w:val="18"/>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511A4"/>
    <w:rPr>
      <w:vertAlign w:val="superscript"/>
    </w:rPr>
  </w:style>
  <w:style w:type="paragraph" w:styleId="Tekstpodstawowy2">
    <w:name w:val="Body Text 2"/>
    <w:basedOn w:val="Normalny"/>
    <w:link w:val="Tekstpodstawowy2Znak"/>
    <w:rsid w:val="007511A4"/>
    <w:pPr>
      <w:suppressAutoHyphens w:val="0"/>
      <w:spacing w:after="120" w:line="480" w:lineRule="auto"/>
    </w:pPr>
    <w:rPr>
      <w:szCs w:val="24"/>
    </w:rPr>
  </w:style>
  <w:style w:type="character" w:styleId="Hipercze">
    <w:name w:val="Hyperlink"/>
    <w:uiPriority w:val="99"/>
    <w:rsid w:val="007511A4"/>
    <w:rPr>
      <w:color w:val="0000FF"/>
      <w:u w:val="single"/>
    </w:rPr>
  </w:style>
  <w:style w:type="paragraph" w:styleId="NormalnyWeb">
    <w:name w:val="Normal (Web)"/>
    <w:basedOn w:val="Normalny"/>
    <w:uiPriority w:val="99"/>
    <w:rsid w:val="007511A4"/>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7511A4"/>
    <w:rPr>
      <w:b/>
      <w:bCs/>
    </w:rPr>
  </w:style>
  <w:style w:type="paragraph" w:customStyle="1" w:styleId="ZnakZnakZnakZnakZnakZnakZnak">
    <w:name w:val="Znak Znak Znak Znak Znak Znak Znak"/>
    <w:basedOn w:val="Normalny"/>
    <w:rsid w:val="007511A4"/>
    <w:pPr>
      <w:suppressAutoHyphens w:val="0"/>
    </w:pPr>
    <w:rPr>
      <w:szCs w:val="24"/>
    </w:rPr>
  </w:style>
  <w:style w:type="paragraph" w:customStyle="1" w:styleId="ZnakZnakZnakZnakZnakZnakZnak0">
    <w:name w:val="Znak Znak Znak Znak Znak Znak Znak"/>
    <w:basedOn w:val="Normalny"/>
    <w:rsid w:val="007511A4"/>
    <w:pPr>
      <w:suppressAutoHyphens w:val="0"/>
    </w:pPr>
    <w:rPr>
      <w:szCs w:val="24"/>
    </w:rPr>
  </w:style>
  <w:style w:type="paragraph" w:customStyle="1" w:styleId="Akapit">
    <w:name w:val="Akapit"/>
    <w:basedOn w:val="Nagwek6"/>
    <w:rsid w:val="00743902"/>
    <w:pPr>
      <w:keepNext/>
      <w:numPr>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link w:val="TekstdymkaZnak"/>
    <w:semiHidden/>
    <w:rsid w:val="007511A4"/>
    <w:rPr>
      <w:rFonts w:ascii="Tahoma" w:hAnsi="Tahoma"/>
      <w:sz w:val="16"/>
      <w:szCs w:val="16"/>
      <w:lang w:val="x-none"/>
    </w:rPr>
  </w:style>
  <w:style w:type="paragraph" w:customStyle="1" w:styleId="WW-Tekstpodstawowy2">
    <w:name w:val="WW-Tekst podstawowy 2"/>
    <w:basedOn w:val="Normalny"/>
    <w:rsid w:val="007511A4"/>
    <w:pPr>
      <w:jc w:val="both"/>
    </w:pPr>
    <w:rPr>
      <w:sz w:val="22"/>
      <w:lang w:eastAsia="ar-SA"/>
    </w:rPr>
  </w:style>
  <w:style w:type="paragraph" w:styleId="Tekstpodstawowy">
    <w:name w:val="Body Text"/>
    <w:basedOn w:val="Normalny"/>
    <w:link w:val="TekstpodstawowyZnak"/>
    <w:rsid w:val="007511A4"/>
    <w:pPr>
      <w:suppressAutoHyphens w:val="0"/>
      <w:spacing w:after="120"/>
    </w:pPr>
    <w:rPr>
      <w:szCs w:val="24"/>
    </w:rPr>
  </w:style>
  <w:style w:type="character" w:customStyle="1" w:styleId="ZnakZnak">
    <w:name w:val="Znak Znak"/>
    <w:rsid w:val="007511A4"/>
    <w:rPr>
      <w:sz w:val="24"/>
      <w:szCs w:val="24"/>
      <w:lang w:val="pl-PL" w:eastAsia="pl-PL" w:bidi="ar-SA"/>
    </w:rPr>
  </w:style>
  <w:style w:type="paragraph" w:customStyle="1" w:styleId="Wcicie">
    <w:name w:val="Wcięcie"/>
    <w:basedOn w:val="Normalny"/>
    <w:rsid w:val="007511A4"/>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7511A4"/>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7511A4"/>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7511A4"/>
    <w:rPr>
      <w:lang w:val="pl-PL" w:eastAsia="pl-PL" w:bidi="ar-SA"/>
    </w:rPr>
  </w:style>
  <w:style w:type="character" w:styleId="Uwydatnienie">
    <w:name w:val="Emphasis"/>
    <w:uiPriority w:val="20"/>
    <w:qFormat/>
    <w:rsid w:val="007511A4"/>
    <w:rPr>
      <w:i/>
      <w:iCs/>
    </w:rPr>
  </w:style>
  <w:style w:type="character" w:styleId="UyteHipercze">
    <w:name w:val="FollowedHyperlink"/>
    <w:rsid w:val="007511A4"/>
    <w:rPr>
      <w:color w:val="800080"/>
      <w:u w:val="single"/>
    </w:rPr>
  </w:style>
  <w:style w:type="paragraph" w:styleId="Akapitzlist">
    <w:name w:val="List Paragraph"/>
    <w:basedOn w:val="Normalny"/>
    <w:link w:val="AkapitzlistZnak"/>
    <w:uiPriority w:val="34"/>
    <w:qFormat/>
    <w:rsid w:val="007511A4"/>
    <w:pPr>
      <w:suppressAutoHyphens w:val="0"/>
      <w:spacing w:after="200" w:line="276" w:lineRule="auto"/>
      <w:ind w:left="720"/>
    </w:pPr>
    <w:rPr>
      <w:rFonts w:ascii="Calibri" w:eastAsia="Calibri" w:hAnsi="Calibri"/>
      <w:sz w:val="22"/>
      <w:szCs w:val="22"/>
      <w:lang w:val="x-none" w:eastAsia="en-US"/>
    </w:rPr>
  </w:style>
  <w:style w:type="paragraph" w:styleId="Tekstpodstawowywcity">
    <w:name w:val="Body Text Indent"/>
    <w:basedOn w:val="Normalny"/>
    <w:link w:val="TekstpodstawowywcityZnak1"/>
    <w:rsid w:val="007511A4"/>
    <w:pPr>
      <w:spacing w:after="120" w:line="360" w:lineRule="auto"/>
      <w:ind w:firstLine="708"/>
      <w:jc w:val="both"/>
    </w:pPr>
    <w:rPr>
      <w:lang w:val="x-none"/>
    </w:rPr>
  </w:style>
  <w:style w:type="paragraph" w:styleId="Tekstpodstawowywcity2">
    <w:name w:val="Body Text Indent 2"/>
    <w:basedOn w:val="Normalny"/>
    <w:rsid w:val="007511A4"/>
    <w:pPr>
      <w:ind w:left="360" w:hanging="360"/>
    </w:pPr>
    <w:rPr>
      <w:b/>
    </w:rPr>
  </w:style>
  <w:style w:type="paragraph" w:styleId="Tekstpodstawowywcity3">
    <w:name w:val="Body Text Indent 3"/>
    <w:basedOn w:val="Normalny"/>
    <w:rsid w:val="007511A4"/>
    <w:pPr>
      <w:tabs>
        <w:tab w:val="left" w:pos="720"/>
      </w:tabs>
      <w:spacing w:after="120" w:line="360" w:lineRule="auto"/>
      <w:ind w:left="1980"/>
      <w:jc w:val="both"/>
    </w:pPr>
  </w:style>
  <w:style w:type="paragraph" w:styleId="Spistreci1">
    <w:name w:val="toc 1"/>
    <w:basedOn w:val="Normalny"/>
    <w:next w:val="Normalny"/>
    <w:autoRedefine/>
    <w:uiPriority w:val="39"/>
    <w:qFormat/>
    <w:rsid w:val="007E09F1"/>
    <w:pPr>
      <w:tabs>
        <w:tab w:val="left" w:pos="880"/>
        <w:tab w:val="right" w:leader="dot" w:pos="9062"/>
      </w:tabs>
    </w:pPr>
  </w:style>
  <w:style w:type="paragraph" w:styleId="Spistreci2">
    <w:name w:val="toc 2"/>
    <w:basedOn w:val="Normalny"/>
    <w:next w:val="Normalny"/>
    <w:autoRedefine/>
    <w:uiPriority w:val="39"/>
    <w:qFormat/>
    <w:rsid w:val="007511A4"/>
    <w:pPr>
      <w:ind w:left="240"/>
    </w:pPr>
  </w:style>
  <w:style w:type="paragraph" w:styleId="Spistreci3">
    <w:name w:val="toc 3"/>
    <w:basedOn w:val="Normalny"/>
    <w:next w:val="Normalny"/>
    <w:autoRedefine/>
    <w:uiPriority w:val="39"/>
    <w:qFormat/>
    <w:rsid w:val="006E2693"/>
    <w:pPr>
      <w:tabs>
        <w:tab w:val="left" w:pos="709"/>
        <w:tab w:val="left" w:leader="dot" w:pos="8789"/>
      </w:tabs>
      <w:spacing w:after="120" w:line="276" w:lineRule="auto"/>
      <w:ind w:left="709" w:right="-108" w:hanging="709"/>
      <w:jc w:val="both"/>
    </w:pPr>
    <w:rPr>
      <w:rFonts w:ascii="Calibri" w:hAnsi="Calibri"/>
      <w:noProof/>
    </w:rPr>
  </w:style>
  <w:style w:type="table" w:styleId="Tabela-Siatka">
    <w:name w:val="Table Grid"/>
    <w:basedOn w:val="Standardowy"/>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7E09F1"/>
    <w:rPr>
      <w:rFonts w:ascii="Calibri" w:hAnsi="Calibri"/>
      <w:sz w:val="18"/>
      <w:lang w:val="x-none" w:eastAsia="x-none"/>
    </w:rPr>
  </w:style>
  <w:style w:type="character" w:customStyle="1" w:styleId="Nagwek2Znak">
    <w:name w:val="Nagłówek 2 Znak"/>
    <w:link w:val="Nagwek2"/>
    <w:rsid w:val="007511A4"/>
    <w:rPr>
      <w:rFonts w:ascii="Arial" w:hAnsi="Arial"/>
      <w:b/>
      <w:bCs/>
      <w:i/>
      <w:iCs/>
      <w:sz w:val="28"/>
      <w:szCs w:val="28"/>
      <w:lang w:val="x-none"/>
    </w:rPr>
  </w:style>
  <w:style w:type="character" w:customStyle="1" w:styleId="Nagwek4Znak">
    <w:name w:val="Nagłówek 4 Znak"/>
    <w:link w:val="Nagwek4"/>
    <w:rsid w:val="007511A4"/>
    <w:rPr>
      <w:b/>
      <w:bCs/>
      <w:sz w:val="28"/>
      <w:szCs w:val="28"/>
      <w:lang w:val="x-none"/>
    </w:rPr>
  </w:style>
  <w:style w:type="character" w:customStyle="1" w:styleId="Nagwek6Znak">
    <w:name w:val="Nagłówek 6 Znak"/>
    <w:link w:val="Nagwek6"/>
    <w:rsid w:val="007511A4"/>
    <w:rPr>
      <w:b/>
      <w:bCs/>
      <w:sz w:val="22"/>
      <w:szCs w:val="22"/>
      <w:lang w:val="x-none"/>
    </w:rPr>
  </w:style>
  <w:style w:type="character" w:customStyle="1" w:styleId="Nagwek7Znak">
    <w:name w:val="Nagłówek 7 Znak"/>
    <w:link w:val="Nagwek7"/>
    <w:rsid w:val="007511A4"/>
    <w:rPr>
      <w:sz w:val="24"/>
      <w:szCs w:val="24"/>
      <w:lang w:val="x-none"/>
    </w:rPr>
  </w:style>
  <w:style w:type="character" w:customStyle="1" w:styleId="ZnakZnak8">
    <w:name w:val="Znak Znak8"/>
    <w:rsid w:val="007511A4"/>
    <w:rPr>
      <w:rFonts w:ascii="Arial" w:eastAsia="Times New Roman" w:hAnsi="Arial" w:cs="Arial"/>
      <w:b/>
      <w:bCs/>
      <w:i/>
      <w:iCs/>
      <w:sz w:val="28"/>
      <w:szCs w:val="28"/>
    </w:rPr>
  </w:style>
  <w:style w:type="character" w:customStyle="1" w:styleId="Nagwek3Znak">
    <w:name w:val="Nagłówek 3 Znak"/>
    <w:link w:val="Nagwek3"/>
    <w:rsid w:val="007511A4"/>
    <w:rPr>
      <w:rFonts w:ascii="Arial" w:hAnsi="Arial"/>
      <w:b/>
      <w:bCs/>
      <w:sz w:val="26"/>
      <w:szCs w:val="26"/>
      <w:lang w:val="x-none"/>
    </w:rPr>
  </w:style>
  <w:style w:type="character" w:customStyle="1" w:styleId="ZnakZnak6">
    <w:name w:val="Znak Znak6"/>
    <w:rsid w:val="007511A4"/>
    <w:rPr>
      <w:rFonts w:ascii="Times New Roman" w:eastAsia="Times New Roman" w:hAnsi="Times New Roman" w:cs="Times New Roman"/>
      <w:b/>
      <w:bCs/>
      <w:sz w:val="28"/>
      <w:szCs w:val="28"/>
    </w:rPr>
  </w:style>
  <w:style w:type="character" w:customStyle="1" w:styleId="Nagwek5Znak">
    <w:name w:val="Nagłówek 5 Znak"/>
    <w:link w:val="Nagwek5"/>
    <w:rsid w:val="007511A4"/>
    <w:rPr>
      <w:b/>
      <w:bCs/>
      <w:i/>
      <w:iCs/>
      <w:sz w:val="26"/>
      <w:szCs w:val="26"/>
      <w:lang w:val="x-none"/>
    </w:rPr>
  </w:style>
  <w:style w:type="character" w:customStyle="1" w:styleId="StopkaZnak">
    <w:name w:val="Stopka Znak"/>
    <w:link w:val="Stopka"/>
    <w:uiPriority w:val="99"/>
    <w:rsid w:val="007511A4"/>
    <w:rPr>
      <w:sz w:val="24"/>
      <w:lang w:val="pl-PL" w:bidi="ar-SA"/>
    </w:rPr>
  </w:style>
  <w:style w:type="character" w:customStyle="1" w:styleId="NagwekZnak">
    <w:name w:val="Nagłówek Znak"/>
    <w:link w:val="Nagwek"/>
    <w:rsid w:val="007511A4"/>
    <w:rPr>
      <w:sz w:val="24"/>
      <w:lang w:val="pl-PL" w:bidi="ar-SA"/>
    </w:rPr>
  </w:style>
  <w:style w:type="numbering" w:styleId="1ai">
    <w:name w:val="Outline List 1"/>
    <w:aliases w:val="a / i"/>
    <w:basedOn w:val="Bezlisty"/>
    <w:rsid w:val="007511A4"/>
    <w:pPr>
      <w:numPr>
        <w:numId w:val="4"/>
      </w:numPr>
    </w:pPr>
  </w:style>
  <w:style w:type="character" w:customStyle="1" w:styleId="Tekstpodstawowy2Znak">
    <w:name w:val="Tekst podstawowy 2 Znak"/>
    <w:link w:val="Tekstpodstawowy2"/>
    <w:rsid w:val="007511A4"/>
    <w:rPr>
      <w:sz w:val="24"/>
      <w:szCs w:val="24"/>
      <w:lang w:val="pl-PL" w:bidi="ar-SA"/>
    </w:rPr>
  </w:style>
  <w:style w:type="character" w:customStyle="1" w:styleId="TekstpodstawowyZnak">
    <w:name w:val="Tekst podstawowy Znak"/>
    <w:link w:val="Tekstpodstawowy"/>
    <w:rsid w:val="007511A4"/>
    <w:rPr>
      <w:sz w:val="24"/>
      <w:szCs w:val="24"/>
      <w:lang w:val="pl-PL" w:bidi="ar-SA"/>
    </w:rPr>
  </w:style>
  <w:style w:type="paragraph" w:styleId="Tekstprzypisukocowego">
    <w:name w:val="endnote text"/>
    <w:basedOn w:val="Normalny"/>
    <w:link w:val="TekstprzypisukocowegoZnak"/>
    <w:rsid w:val="007511A4"/>
    <w:pPr>
      <w:suppressAutoHyphens w:val="0"/>
    </w:pPr>
    <w:rPr>
      <w:sz w:val="20"/>
    </w:rPr>
  </w:style>
  <w:style w:type="character" w:customStyle="1" w:styleId="TekstprzypisukocowegoZnak">
    <w:name w:val="Tekst przypisu końcowego Znak"/>
    <w:link w:val="Tekstprzypisukocowego"/>
    <w:rsid w:val="007511A4"/>
    <w:rPr>
      <w:lang w:val="pl-PL" w:eastAsia="pl-PL" w:bidi="ar-SA"/>
    </w:rPr>
  </w:style>
  <w:style w:type="character" w:styleId="Odwoanieprzypisukocowego">
    <w:name w:val="endnote reference"/>
    <w:rsid w:val="007511A4"/>
    <w:rPr>
      <w:vertAlign w:val="superscript"/>
    </w:rPr>
  </w:style>
  <w:style w:type="paragraph" w:customStyle="1" w:styleId="ZnakZnakZnakZnak">
    <w:name w:val="Znak Znak Znak Znak"/>
    <w:basedOn w:val="Normalny"/>
    <w:rsid w:val="007511A4"/>
    <w:pPr>
      <w:suppressAutoHyphens w:val="0"/>
    </w:pPr>
    <w:rPr>
      <w:szCs w:val="24"/>
    </w:rPr>
  </w:style>
  <w:style w:type="character" w:customStyle="1" w:styleId="texhtml">
    <w:name w:val="texhtml"/>
    <w:basedOn w:val="Domylnaczcionkaakapitu"/>
    <w:rsid w:val="007511A4"/>
  </w:style>
  <w:style w:type="table" w:styleId="Tabela-Elegancki">
    <w:name w:val="Table Elegant"/>
    <w:basedOn w:val="Standardowy"/>
    <w:rsid w:val="007511A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7511A4"/>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7511A4"/>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7511A4"/>
    <w:pPr>
      <w:suppressAutoHyphens w:val="0"/>
      <w:spacing w:before="100" w:beforeAutospacing="1" w:after="100" w:afterAutospacing="1"/>
      <w:jc w:val="center"/>
      <w:textAlignment w:val="center"/>
    </w:pPr>
    <w:rPr>
      <w:szCs w:val="24"/>
    </w:rPr>
  </w:style>
  <w:style w:type="paragraph" w:customStyle="1" w:styleId="xl27">
    <w:name w:val="xl27"/>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7511A4"/>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7511A4"/>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7511A4"/>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7511A4"/>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7511A4"/>
    <w:pPr>
      <w:suppressAutoHyphens w:val="0"/>
      <w:spacing w:before="100" w:beforeAutospacing="1" w:after="100" w:afterAutospacing="1"/>
      <w:textAlignment w:val="center"/>
    </w:pPr>
    <w:rPr>
      <w:szCs w:val="24"/>
    </w:rPr>
  </w:style>
  <w:style w:type="paragraph" w:customStyle="1" w:styleId="xl34">
    <w:name w:val="xl34"/>
    <w:basedOn w:val="Normalny"/>
    <w:rsid w:val="007511A4"/>
    <w:pPr>
      <w:suppressAutoHyphens w:val="0"/>
      <w:spacing w:before="100" w:beforeAutospacing="1" w:after="100" w:afterAutospacing="1"/>
      <w:textAlignment w:val="center"/>
    </w:pPr>
    <w:rPr>
      <w:szCs w:val="24"/>
    </w:rPr>
  </w:style>
  <w:style w:type="paragraph" w:customStyle="1" w:styleId="xl35">
    <w:name w:val="xl35"/>
    <w:basedOn w:val="Normalny"/>
    <w:rsid w:val="007511A4"/>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7511A4"/>
    <w:pPr>
      <w:suppressAutoHyphens w:val="0"/>
      <w:spacing w:before="100" w:beforeAutospacing="1" w:after="100" w:afterAutospacing="1"/>
      <w:textAlignment w:val="center"/>
    </w:pPr>
    <w:rPr>
      <w:szCs w:val="24"/>
    </w:rPr>
  </w:style>
  <w:style w:type="paragraph" w:customStyle="1" w:styleId="xl37">
    <w:name w:val="xl37"/>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7511A4"/>
    <w:pPr>
      <w:suppressAutoHyphens w:val="0"/>
      <w:spacing w:before="100" w:beforeAutospacing="1" w:after="100" w:afterAutospacing="1"/>
      <w:textAlignment w:val="center"/>
    </w:pPr>
    <w:rPr>
      <w:b/>
      <w:bCs/>
      <w:szCs w:val="24"/>
    </w:rPr>
  </w:style>
  <w:style w:type="paragraph" w:customStyle="1" w:styleId="xl42">
    <w:name w:val="xl42"/>
    <w:basedOn w:val="Normalny"/>
    <w:rsid w:val="007511A4"/>
    <w:pPr>
      <w:suppressAutoHyphens w:val="0"/>
      <w:spacing w:before="100" w:beforeAutospacing="1" w:after="100" w:afterAutospacing="1"/>
      <w:jc w:val="center"/>
      <w:textAlignment w:val="center"/>
    </w:pPr>
    <w:rPr>
      <w:szCs w:val="24"/>
    </w:rPr>
  </w:style>
  <w:style w:type="paragraph" w:customStyle="1" w:styleId="xl43">
    <w:name w:val="xl43"/>
    <w:basedOn w:val="Normalny"/>
    <w:rsid w:val="007511A4"/>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7511A4"/>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7511A4"/>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7511A4"/>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7511A4"/>
    <w:pPr>
      <w:suppressAutoHyphens w:val="0"/>
      <w:spacing w:before="100" w:beforeAutospacing="1" w:after="100" w:afterAutospacing="1"/>
      <w:textAlignment w:val="center"/>
    </w:pPr>
    <w:rPr>
      <w:b/>
      <w:bCs/>
      <w:szCs w:val="24"/>
    </w:rPr>
  </w:style>
  <w:style w:type="paragraph" w:customStyle="1" w:styleId="xl53">
    <w:name w:val="xl53"/>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7511A4"/>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7511A4"/>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7511A4"/>
    <w:pPr>
      <w:suppressAutoHyphens w:val="0"/>
      <w:spacing w:before="100" w:beforeAutospacing="1" w:after="100" w:afterAutospacing="1"/>
      <w:textAlignment w:val="center"/>
    </w:pPr>
    <w:rPr>
      <w:sz w:val="14"/>
      <w:szCs w:val="14"/>
    </w:rPr>
  </w:style>
  <w:style w:type="paragraph" w:customStyle="1" w:styleId="xl61">
    <w:name w:val="xl61"/>
    <w:basedOn w:val="Normalny"/>
    <w:rsid w:val="007511A4"/>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7511A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7511A4"/>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7511A4"/>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7511A4"/>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7511A4"/>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7511A4"/>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7511A4"/>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7511A4"/>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7511A4"/>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7511A4"/>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7511A4"/>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7511A4"/>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7511A4"/>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7511A4"/>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7511A4"/>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7511A4"/>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7511A4"/>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7511A4"/>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7511A4"/>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7511A4"/>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7511A4"/>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7511A4"/>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7511A4"/>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7511A4"/>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7511A4"/>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7511A4"/>
    <w:pPr>
      <w:suppressAutoHyphens w:val="0"/>
      <w:spacing w:before="100" w:beforeAutospacing="1" w:after="100" w:afterAutospacing="1"/>
      <w:textAlignment w:val="center"/>
    </w:pPr>
    <w:rPr>
      <w:i/>
      <w:iCs/>
      <w:szCs w:val="24"/>
    </w:rPr>
  </w:style>
  <w:style w:type="paragraph" w:customStyle="1" w:styleId="xl110">
    <w:name w:val="xl110"/>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7511A4"/>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7511A4"/>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7511A4"/>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7511A4"/>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7511A4"/>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7511A4"/>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7511A4"/>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7511A4"/>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7511A4"/>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7511A4"/>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7511A4"/>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7511A4"/>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7511A4"/>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7511A4"/>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7511A4"/>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7511A4"/>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7511A4"/>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7511A4"/>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7511A4"/>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7511A4"/>
    <w:pPr>
      <w:suppressAutoHyphens w:val="0"/>
      <w:spacing w:before="100" w:beforeAutospacing="1" w:after="100" w:afterAutospacing="1"/>
      <w:textAlignment w:val="center"/>
    </w:pPr>
    <w:rPr>
      <w:b/>
      <w:bCs/>
      <w:szCs w:val="24"/>
    </w:rPr>
  </w:style>
  <w:style w:type="paragraph" w:customStyle="1" w:styleId="xl142">
    <w:name w:val="xl142"/>
    <w:basedOn w:val="Normalny"/>
    <w:rsid w:val="007511A4"/>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7511A4"/>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7511A4"/>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7511A4"/>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7511A4"/>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7511A4"/>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7511A4"/>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7511A4"/>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7511A4"/>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7511A4"/>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7511A4"/>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7511A4"/>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7511A4"/>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7511A4"/>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7511A4"/>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7511A4"/>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7511A4"/>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7511A4"/>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7511A4"/>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7511A4"/>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7511A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7511A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7511A4"/>
    <w:pPr>
      <w:autoSpaceDE w:val="0"/>
      <w:autoSpaceDN w:val="0"/>
      <w:adjustRightInd w:val="0"/>
    </w:pPr>
    <w:rPr>
      <w:color w:val="000000"/>
      <w:sz w:val="24"/>
      <w:szCs w:val="24"/>
    </w:rPr>
  </w:style>
  <w:style w:type="paragraph" w:customStyle="1" w:styleId="SOP-tekst">
    <w:name w:val="SOP-tekst"/>
    <w:basedOn w:val="Normalny"/>
    <w:rsid w:val="007511A4"/>
    <w:pPr>
      <w:widowControl w:val="0"/>
      <w:suppressAutoHyphens w:val="0"/>
      <w:spacing w:before="240"/>
      <w:jc w:val="both"/>
    </w:pPr>
    <w:rPr>
      <w:rFonts w:ascii="Arial" w:hAnsi="Arial" w:cs="Arial"/>
      <w:szCs w:val="24"/>
    </w:rPr>
  </w:style>
  <w:style w:type="paragraph" w:customStyle="1" w:styleId="tabela">
    <w:name w:val="tabela"/>
    <w:basedOn w:val="Normalny"/>
    <w:rsid w:val="007511A4"/>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7511A4"/>
    <w:pPr>
      <w:suppressAutoHyphens w:val="0"/>
      <w:jc w:val="center"/>
    </w:pPr>
    <w:rPr>
      <w:rFonts w:ascii="Arial" w:hAnsi="Arial" w:cs="Arial"/>
      <w:caps/>
      <w:sz w:val="22"/>
      <w:szCs w:val="22"/>
      <w:lang w:val="fr-FR" w:eastAsia="en-US"/>
    </w:rPr>
  </w:style>
  <w:style w:type="paragraph" w:styleId="Mapadokumentu">
    <w:name w:val="Document Map"/>
    <w:basedOn w:val="Normalny"/>
    <w:link w:val="MapadokumentuZnak"/>
    <w:rsid w:val="007511A4"/>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
    <w:rsid w:val="007511A4"/>
    <w:rPr>
      <w:rFonts w:ascii="Tahoma" w:hAnsi="Tahoma" w:cs="Tahoma"/>
      <w:sz w:val="24"/>
      <w:shd w:val="clear" w:color="auto" w:fill="000080"/>
      <w:lang w:val="pl-PL" w:bidi="ar-SA"/>
    </w:rPr>
  </w:style>
  <w:style w:type="paragraph" w:styleId="Spistreci4">
    <w:name w:val="toc 4"/>
    <w:basedOn w:val="Normalny"/>
    <w:next w:val="Normalny"/>
    <w:autoRedefine/>
    <w:unhideWhenUsed/>
    <w:rsid w:val="007511A4"/>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7511A4"/>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7511A4"/>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7511A4"/>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7511A4"/>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7511A4"/>
    <w:pPr>
      <w:suppressAutoHyphens w:val="0"/>
      <w:spacing w:after="100" w:line="276" w:lineRule="auto"/>
      <w:ind w:left="1760"/>
    </w:pPr>
    <w:rPr>
      <w:rFonts w:ascii="Calibri" w:hAnsi="Calibri"/>
      <w:sz w:val="22"/>
      <w:szCs w:val="22"/>
    </w:rPr>
  </w:style>
  <w:style w:type="character" w:styleId="Odwoaniedokomentarza">
    <w:name w:val="annotation reference"/>
    <w:rsid w:val="00686ED4"/>
    <w:rPr>
      <w:sz w:val="16"/>
      <w:szCs w:val="16"/>
    </w:rPr>
  </w:style>
  <w:style w:type="paragraph" w:styleId="Tekstkomentarza">
    <w:name w:val="annotation text"/>
    <w:basedOn w:val="Normalny"/>
    <w:link w:val="TekstkomentarzaZnak"/>
    <w:rsid w:val="00686ED4"/>
    <w:rPr>
      <w:sz w:val="20"/>
      <w:lang w:val="x-none"/>
    </w:rPr>
  </w:style>
  <w:style w:type="paragraph" w:styleId="Tematkomentarza">
    <w:name w:val="annotation subject"/>
    <w:basedOn w:val="Tekstkomentarza"/>
    <w:next w:val="Tekstkomentarza"/>
    <w:link w:val="TematkomentarzaZnak"/>
    <w:semiHidden/>
    <w:rsid w:val="00686ED4"/>
    <w:rPr>
      <w:b/>
      <w:bCs/>
    </w:rPr>
  </w:style>
  <w:style w:type="paragraph" w:styleId="Poprawka">
    <w:name w:val="Revision"/>
    <w:hidden/>
    <w:uiPriority w:val="99"/>
    <w:semiHidden/>
    <w:rsid w:val="00AD26A2"/>
    <w:rPr>
      <w:sz w:val="24"/>
    </w:rPr>
  </w:style>
  <w:style w:type="paragraph" w:customStyle="1" w:styleId="celp">
    <w:name w:val="cel_p"/>
    <w:basedOn w:val="Normalny"/>
    <w:rsid w:val="00E10676"/>
    <w:pPr>
      <w:suppressAutoHyphens w:val="0"/>
      <w:spacing w:after="15"/>
      <w:ind w:left="15" w:right="15"/>
      <w:jc w:val="both"/>
      <w:textAlignment w:val="top"/>
    </w:pPr>
    <w:rPr>
      <w:szCs w:val="24"/>
    </w:rPr>
  </w:style>
  <w:style w:type="paragraph" w:styleId="Tekstblokowy">
    <w:name w:val="Block Text"/>
    <w:basedOn w:val="Normalny"/>
    <w:rsid w:val="0053175A"/>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F7784D"/>
    <w:pPr>
      <w:numPr>
        <w:numId w:val="9"/>
      </w:numPr>
    </w:pPr>
  </w:style>
  <w:style w:type="numbering" w:customStyle="1" w:styleId="Biecalista1">
    <w:name w:val="Bieżąca lista1"/>
    <w:rsid w:val="009720BE"/>
    <w:pPr>
      <w:numPr>
        <w:numId w:val="10"/>
      </w:numPr>
    </w:pPr>
  </w:style>
  <w:style w:type="character" w:customStyle="1" w:styleId="Nagwek1Znak">
    <w:name w:val="Nagłówek 1 Znak"/>
    <w:link w:val="Nagwek1"/>
    <w:rsid w:val="00016BEE"/>
    <w:rPr>
      <w:rFonts w:ascii="Arial" w:hAnsi="Arial"/>
      <w:b/>
      <w:bCs/>
      <w:kern w:val="32"/>
      <w:sz w:val="32"/>
      <w:szCs w:val="32"/>
      <w:lang w:val="x-none"/>
    </w:rPr>
  </w:style>
  <w:style w:type="paragraph" w:customStyle="1" w:styleId="Znak0">
    <w:name w:val="Znak"/>
    <w:basedOn w:val="Normalny"/>
    <w:rsid w:val="00743902"/>
    <w:pPr>
      <w:suppressAutoHyphens w:val="0"/>
    </w:pPr>
    <w:rPr>
      <w:szCs w:val="24"/>
    </w:rPr>
  </w:style>
  <w:style w:type="character" w:customStyle="1" w:styleId="ZnakZnak0">
    <w:name w:val="Znak Znak"/>
    <w:rsid w:val="00743902"/>
    <w:rPr>
      <w:sz w:val="24"/>
      <w:szCs w:val="24"/>
      <w:lang w:val="pl-PL" w:eastAsia="pl-PL" w:bidi="ar-SA"/>
    </w:rPr>
  </w:style>
  <w:style w:type="paragraph" w:customStyle="1" w:styleId="Tekstpodstawowy210">
    <w:name w:val="Tekst podstawowy 21"/>
    <w:basedOn w:val="Normalny"/>
    <w:rsid w:val="00743902"/>
    <w:pPr>
      <w:jc w:val="both"/>
    </w:pPr>
  </w:style>
  <w:style w:type="character" w:customStyle="1" w:styleId="ZnakZnak80">
    <w:name w:val="Znak Znak8"/>
    <w:rsid w:val="00743902"/>
    <w:rPr>
      <w:rFonts w:ascii="Arial" w:eastAsia="Times New Roman" w:hAnsi="Arial" w:cs="Arial"/>
      <w:b/>
      <w:bCs/>
      <w:i/>
      <w:iCs/>
      <w:sz w:val="28"/>
      <w:szCs w:val="28"/>
    </w:rPr>
  </w:style>
  <w:style w:type="character" w:customStyle="1" w:styleId="ZnakZnak60">
    <w:name w:val="Znak Znak6"/>
    <w:rsid w:val="00743902"/>
    <w:rPr>
      <w:rFonts w:ascii="Times New Roman" w:eastAsia="Times New Roman" w:hAnsi="Times New Roman" w:cs="Times New Roman"/>
      <w:b/>
      <w:bCs/>
      <w:sz w:val="28"/>
      <w:szCs w:val="28"/>
    </w:rPr>
  </w:style>
  <w:style w:type="paragraph" w:customStyle="1" w:styleId="ZnakZnakZnakZnak0">
    <w:name w:val="Znak Znak Znak Znak"/>
    <w:basedOn w:val="Normalny"/>
    <w:rsid w:val="00743902"/>
    <w:pPr>
      <w:suppressAutoHyphens w:val="0"/>
    </w:pPr>
    <w:rPr>
      <w:szCs w:val="24"/>
    </w:rPr>
  </w:style>
  <w:style w:type="numbering" w:customStyle="1" w:styleId="Bezlisty1">
    <w:name w:val="Bez listy1"/>
    <w:next w:val="Bezlisty"/>
    <w:semiHidden/>
    <w:unhideWhenUsed/>
    <w:rsid w:val="00762FA1"/>
  </w:style>
  <w:style w:type="character" w:customStyle="1" w:styleId="Nagwek8Znak">
    <w:name w:val="Nagłówek 8 Znak"/>
    <w:link w:val="Nagwek8"/>
    <w:rsid w:val="00762FA1"/>
    <w:rPr>
      <w:i/>
      <w:iCs/>
      <w:sz w:val="24"/>
      <w:szCs w:val="24"/>
      <w:lang w:val="x-none"/>
    </w:rPr>
  </w:style>
  <w:style w:type="character" w:customStyle="1" w:styleId="Nagwek9Znak">
    <w:name w:val="Nagłówek 9 Znak"/>
    <w:link w:val="Nagwek9"/>
    <w:rsid w:val="00762FA1"/>
    <w:rPr>
      <w:rFonts w:ascii="Arial" w:hAnsi="Arial"/>
      <w:sz w:val="22"/>
      <w:szCs w:val="22"/>
      <w:lang w:val="x-none" w:eastAsia="x-none"/>
    </w:rPr>
  </w:style>
  <w:style w:type="paragraph" w:customStyle="1" w:styleId="Tytuowa1">
    <w:name w:val="Tytułowa 1"/>
    <w:basedOn w:val="Tytu"/>
    <w:rsid w:val="00762FA1"/>
  </w:style>
  <w:style w:type="paragraph" w:styleId="Tytu">
    <w:name w:val="Title"/>
    <w:basedOn w:val="Normalny"/>
    <w:link w:val="TytuZnak"/>
    <w:qFormat/>
    <w:rsid w:val="00762FA1"/>
    <w:pPr>
      <w:suppressAutoHyphens w:val="0"/>
      <w:spacing w:before="240" w:after="60" w:line="360" w:lineRule="auto"/>
      <w:jc w:val="center"/>
      <w:outlineLvl w:val="0"/>
    </w:pPr>
    <w:rPr>
      <w:rFonts w:ascii="Arial" w:hAnsi="Arial"/>
      <w:b/>
      <w:bCs/>
      <w:kern w:val="28"/>
      <w:sz w:val="32"/>
      <w:szCs w:val="32"/>
      <w:lang w:val="x-none" w:eastAsia="x-none"/>
    </w:rPr>
  </w:style>
  <w:style w:type="character" w:customStyle="1" w:styleId="TytuZnak">
    <w:name w:val="Tytuł Znak"/>
    <w:link w:val="Tytu"/>
    <w:rsid w:val="00762FA1"/>
    <w:rPr>
      <w:rFonts w:ascii="Arial" w:hAnsi="Arial" w:cs="Arial"/>
      <w:b/>
      <w:bCs/>
      <w:kern w:val="28"/>
      <w:sz w:val="32"/>
      <w:szCs w:val="32"/>
    </w:rPr>
  </w:style>
  <w:style w:type="character" w:customStyle="1" w:styleId="TekstdymkaZnak">
    <w:name w:val="Tekst dymka Znak"/>
    <w:link w:val="Tekstdymka"/>
    <w:semiHidden/>
    <w:rsid w:val="00762FA1"/>
    <w:rPr>
      <w:rFonts w:ascii="Tahoma" w:hAnsi="Tahoma" w:cs="Tahoma"/>
      <w:sz w:val="16"/>
      <w:szCs w:val="16"/>
    </w:rPr>
  </w:style>
  <w:style w:type="character" w:customStyle="1" w:styleId="TekstkomentarzaZnak">
    <w:name w:val="Tekst komentarza Znak"/>
    <w:link w:val="Tekstkomentarza"/>
    <w:rsid w:val="00762FA1"/>
  </w:style>
  <w:style w:type="character" w:customStyle="1" w:styleId="TematkomentarzaZnak">
    <w:name w:val="Temat komentarza Znak"/>
    <w:link w:val="Tematkomentarza"/>
    <w:semiHidden/>
    <w:rsid w:val="00762FA1"/>
    <w:rPr>
      <w:b/>
      <w:bCs/>
    </w:rPr>
  </w:style>
  <w:style w:type="paragraph" w:styleId="Lista2">
    <w:name w:val="List 2"/>
    <w:basedOn w:val="Normalny"/>
    <w:rsid w:val="00762FA1"/>
    <w:pPr>
      <w:suppressAutoHyphens w:val="0"/>
      <w:spacing w:line="360" w:lineRule="auto"/>
      <w:ind w:left="566" w:hanging="283"/>
      <w:jc w:val="both"/>
    </w:pPr>
    <w:rPr>
      <w:rFonts w:ascii="Arial" w:hAnsi="Arial"/>
      <w:sz w:val="22"/>
      <w:szCs w:val="24"/>
    </w:rPr>
  </w:style>
  <w:style w:type="paragraph" w:styleId="Lista3">
    <w:name w:val="List 3"/>
    <w:basedOn w:val="Normalny"/>
    <w:rsid w:val="00762FA1"/>
    <w:pPr>
      <w:suppressAutoHyphens w:val="0"/>
      <w:spacing w:line="360" w:lineRule="auto"/>
      <w:ind w:left="849" w:hanging="283"/>
      <w:jc w:val="both"/>
    </w:pPr>
    <w:rPr>
      <w:rFonts w:ascii="Arial" w:hAnsi="Arial"/>
      <w:sz w:val="22"/>
      <w:szCs w:val="24"/>
    </w:rPr>
  </w:style>
  <w:style w:type="paragraph" w:styleId="Lista4">
    <w:name w:val="List 4"/>
    <w:basedOn w:val="Normalny"/>
    <w:rsid w:val="00762FA1"/>
    <w:pPr>
      <w:suppressAutoHyphens w:val="0"/>
      <w:spacing w:line="360" w:lineRule="auto"/>
      <w:ind w:left="1132" w:hanging="283"/>
      <w:jc w:val="both"/>
    </w:pPr>
    <w:rPr>
      <w:rFonts w:ascii="Arial" w:hAnsi="Arial"/>
      <w:sz w:val="22"/>
      <w:szCs w:val="24"/>
    </w:rPr>
  </w:style>
  <w:style w:type="paragraph" w:styleId="Lista-kontynuacja">
    <w:name w:val="List Continue"/>
    <w:basedOn w:val="Normalny"/>
    <w:rsid w:val="00762FA1"/>
    <w:pPr>
      <w:suppressAutoHyphens w:val="0"/>
      <w:spacing w:after="120" w:line="360" w:lineRule="auto"/>
      <w:ind w:left="283"/>
      <w:jc w:val="both"/>
    </w:pPr>
    <w:rPr>
      <w:rFonts w:ascii="Arial" w:hAnsi="Arial"/>
      <w:sz w:val="22"/>
      <w:szCs w:val="24"/>
    </w:rPr>
  </w:style>
  <w:style w:type="character" w:customStyle="1" w:styleId="TekstpodstawowywcityZnak">
    <w:name w:val="Tekst podstawowy wcięty Znak"/>
    <w:rsid w:val="00762FA1"/>
    <w:rPr>
      <w:rFonts w:ascii="Arial" w:hAnsi="Arial"/>
      <w:sz w:val="22"/>
      <w:szCs w:val="24"/>
    </w:rPr>
  </w:style>
  <w:style w:type="paragraph" w:styleId="Tekstpodstawowyzwciciem2">
    <w:name w:val="Body Text First Indent 2"/>
    <w:basedOn w:val="Tekstpodstawowywcity"/>
    <w:link w:val="Tekstpodstawowyzwciciem2Znak"/>
    <w:rsid w:val="00762FA1"/>
    <w:pPr>
      <w:suppressAutoHyphens w:val="0"/>
      <w:ind w:left="283" w:firstLine="210"/>
    </w:pPr>
    <w:rPr>
      <w:rFonts w:ascii="Arial" w:hAnsi="Arial"/>
      <w:sz w:val="22"/>
      <w:szCs w:val="24"/>
    </w:rPr>
  </w:style>
  <w:style w:type="character" w:customStyle="1" w:styleId="TekstpodstawowywcityZnak1">
    <w:name w:val="Tekst podstawowy wcięty Znak1"/>
    <w:link w:val="Tekstpodstawowywcity"/>
    <w:rsid w:val="00762FA1"/>
    <w:rPr>
      <w:sz w:val="24"/>
    </w:rPr>
  </w:style>
  <w:style w:type="character" w:customStyle="1" w:styleId="Tekstpodstawowyzwciciem2Znak">
    <w:name w:val="Tekst podstawowy z wcięciem 2 Znak"/>
    <w:link w:val="Tekstpodstawowyzwciciem2"/>
    <w:rsid w:val="00762FA1"/>
    <w:rPr>
      <w:rFonts w:ascii="Arial" w:hAnsi="Arial"/>
      <w:sz w:val="22"/>
      <w:szCs w:val="24"/>
    </w:rPr>
  </w:style>
  <w:style w:type="table" w:customStyle="1" w:styleId="Tabela-Siatka1">
    <w:name w:val="Tabela - Siatka1"/>
    <w:basedOn w:val="Standardowy"/>
    <w:next w:val="Tabela-Siatka"/>
    <w:uiPriority w:val="59"/>
    <w:rsid w:val="00762FA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ny"/>
    <w:semiHidden/>
    <w:rsid w:val="00762FA1"/>
    <w:pPr>
      <w:suppressAutoHyphens w:val="0"/>
    </w:pPr>
    <w:rPr>
      <w:rFonts w:ascii="Tahoma" w:eastAsia="MS Mincho" w:hAnsi="Tahoma" w:cs="Tahoma"/>
      <w:sz w:val="16"/>
      <w:szCs w:val="16"/>
      <w:lang w:val="en-GB" w:eastAsia="ja-JP"/>
    </w:rPr>
  </w:style>
  <w:style w:type="paragraph" w:customStyle="1" w:styleId="Car">
    <w:name w:val="Car"/>
    <w:basedOn w:val="Normalny"/>
    <w:rsid w:val="00762FA1"/>
    <w:pPr>
      <w:suppressAutoHyphens w:val="0"/>
      <w:spacing w:after="160" w:line="240" w:lineRule="exact"/>
    </w:pPr>
    <w:rPr>
      <w:rFonts w:ascii="Tahoma" w:hAnsi="Tahoma"/>
      <w:sz w:val="20"/>
      <w:lang w:val="en-US" w:eastAsia="en-US"/>
    </w:rPr>
  </w:style>
  <w:style w:type="paragraph" w:customStyle="1" w:styleId="RozdziaW">
    <w:name w:val="Rozdział W"/>
    <w:basedOn w:val="Nagwek1"/>
    <w:link w:val="RozdziaWZnak"/>
    <w:rsid w:val="00762FA1"/>
    <w:pPr>
      <w:numPr>
        <w:numId w:val="0"/>
      </w:numPr>
      <w:suppressAutoHyphens w:val="0"/>
      <w:spacing w:line="360" w:lineRule="auto"/>
      <w:ind w:left="2700"/>
      <w:jc w:val="both"/>
    </w:pPr>
    <w:rPr>
      <w:sz w:val="24"/>
      <w:lang w:eastAsia="x-none"/>
    </w:rPr>
  </w:style>
  <w:style w:type="paragraph" w:customStyle="1" w:styleId="PodrozdziaW">
    <w:name w:val="Podrozdział W"/>
    <w:basedOn w:val="Nagwek2"/>
    <w:link w:val="PodrozdziaWZnak"/>
    <w:rsid w:val="00762FA1"/>
    <w:pPr>
      <w:numPr>
        <w:ilvl w:val="0"/>
        <w:numId w:val="0"/>
      </w:numPr>
      <w:suppressAutoHyphens w:val="0"/>
      <w:spacing w:line="360" w:lineRule="auto"/>
      <w:jc w:val="center"/>
    </w:pPr>
    <w:rPr>
      <w:sz w:val="24"/>
      <w:szCs w:val="24"/>
      <w:lang w:eastAsia="x-none"/>
    </w:rPr>
  </w:style>
  <w:style w:type="paragraph" w:customStyle="1" w:styleId="PodPodrozdziaW">
    <w:name w:val="PodPodrozdział W"/>
    <w:basedOn w:val="Normalny"/>
    <w:rsid w:val="00762FA1"/>
    <w:pPr>
      <w:numPr>
        <w:ilvl w:val="1"/>
        <w:numId w:val="14"/>
      </w:numPr>
      <w:suppressAutoHyphens w:val="0"/>
      <w:autoSpaceDE w:val="0"/>
      <w:autoSpaceDN w:val="0"/>
      <w:adjustRightInd w:val="0"/>
    </w:pPr>
    <w:rPr>
      <w:rFonts w:ascii="Arial" w:hAnsi="Arial"/>
      <w:sz w:val="22"/>
      <w:szCs w:val="24"/>
    </w:rPr>
  </w:style>
  <w:style w:type="paragraph" w:customStyle="1" w:styleId="PodPodPodrozdziaW">
    <w:name w:val="PodPodPodrozdział W"/>
    <w:basedOn w:val="Normalny"/>
    <w:rsid w:val="00762FA1"/>
    <w:pPr>
      <w:numPr>
        <w:ilvl w:val="1"/>
        <w:numId w:val="13"/>
      </w:numPr>
      <w:suppressAutoHyphens w:val="0"/>
      <w:autoSpaceDE w:val="0"/>
      <w:autoSpaceDN w:val="0"/>
      <w:adjustRightInd w:val="0"/>
    </w:pPr>
    <w:rPr>
      <w:rFonts w:ascii="Arial" w:hAnsi="Arial"/>
      <w:sz w:val="22"/>
      <w:szCs w:val="24"/>
    </w:rPr>
  </w:style>
  <w:style w:type="paragraph" w:customStyle="1" w:styleId="PodxrozdziaW">
    <w:name w:val="Podxrozdział W"/>
    <w:basedOn w:val="Normalny"/>
    <w:rsid w:val="00762FA1"/>
    <w:pPr>
      <w:numPr>
        <w:ilvl w:val="2"/>
        <w:numId w:val="13"/>
      </w:numPr>
      <w:suppressAutoHyphens w:val="0"/>
      <w:autoSpaceDE w:val="0"/>
      <w:autoSpaceDN w:val="0"/>
      <w:adjustRightInd w:val="0"/>
    </w:pPr>
    <w:rPr>
      <w:rFonts w:ascii="Arial" w:hAnsi="Arial"/>
      <w:sz w:val="22"/>
      <w:szCs w:val="24"/>
    </w:rPr>
  </w:style>
  <w:style w:type="paragraph" w:customStyle="1" w:styleId="PodyrozdziaW">
    <w:name w:val="Podyrozdział W"/>
    <w:basedOn w:val="Normalny"/>
    <w:rsid w:val="00762FA1"/>
    <w:pPr>
      <w:keepNext/>
      <w:keepLines/>
      <w:numPr>
        <w:ilvl w:val="3"/>
        <w:numId w:val="13"/>
      </w:numPr>
      <w:suppressAutoHyphens w:val="0"/>
      <w:autoSpaceDE w:val="0"/>
      <w:autoSpaceDN w:val="0"/>
      <w:adjustRightInd w:val="0"/>
    </w:pPr>
    <w:rPr>
      <w:rFonts w:ascii="Arial" w:hAnsi="Arial"/>
      <w:sz w:val="22"/>
      <w:szCs w:val="24"/>
    </w:rPr>
  </w:style>
  <w:style w:type="paragraph" w:customStyle="1" w:styleId="Style4">
    <w:name w:val="Style4"/>
    <w:basedOn w:val="Normalny"/>
    <w:rsid w:val="00762FA1"/>
    <w:pPr>
      <w:widowControl w:val="0"/>
      <w:suppressAutoHyphens w:val="0"/>
      <w:autoSpaceDE w:val="0"/>
      <w:autoSpaceDN w:val="0"/>
      <w:adjustRightInd w:val="0"/>
      <w:spacing w:line="323" w:lineRule="exact"/>
    </w:pPr>
    <w:rPr>
      <w:rFonts w:ascii="Arial Black" w:hAnsi="Arial Black"/>
      <w:szCs w:val="24"/>
    </w:rPr>
  </w:style>
  <w:style w:type="character" w:customStyle="1" w:styleId="FontStyle50">
    <w:name w:val="Font Style50"/>
    <w:rsid w:val="00762FA1"/>
    <w:rPr>
      <w:rFonts w:ascii="Times New Roman" w:hAnsi="Times New Roman" w:cs="Times New Roman"/>
      <w:b/>
      <w:bCs/>
      <w:sz w:val="26"/>
      <w:szCs w:val="26"/>
    </w:rPr>
  </w:style>
  <w:style w:type="paragraph" w:customStyle="1" w:styleId="Style42">
    <w:name w:val="Style42"/>
    <w:basedOn w:val="Normalny"/>
    <w:rsid w:val="00762FA1"/>
    <w:pPr>
      <w:widowControl w:val="0"/>
      <w:suppressAutoHyphens w:val="0"/>
      <w:autoSpaceDE w:val="0"/>
      <w:autoSpaceDN w:val="0"/>
      <w:adjustRightInd w:val="0"/>
      <w:spacing w:line="367" w:lineRule="exact"/>
    </w:pPr>
    <w:rPr>
      <w:rFonts w:ascii="Arial Black" w:hAnsi="Arial Black"/>
      <w:szCs w:val="24"/>
    </w:rPr>
  </w:style>
  <w:style w:type="character" w:customStyle="1" w:styleId="FontStyle62">
    <w:name w:val="Font Style62"/>
    <w:rsid w:val="00762FA1"/>
    <w:rPr>
      <w:rFonts w:ascii="Arial Unicode MS" w:eastAsia="Arial Unicode MS" w:cs="Arial Unicode MS"/>
      <w:b/>
      <w:bCs/>
      <w:sz w:val="32"/>
      <w:szCs w:val="32"/>
    </w:rPr>
  </w:style>
  <w:style w:type="paragraph" w:customStyle="1" w:styleId="Style30">
    <w:name w:val="Style30"/>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5">
    <w:name w:val="Font Style65"/>
    <w:rsid w:val="00762FA1"/>
    <w:rPr>
      <w:rFonts w:ascii="Times New Roman" w:hAnsi="Times New Roman" w:cs="Times New Roman"/>
      <w:b/>
      <w:bCs/>
      <w:sz w:val="22"/>
      <w:szCs w:val="22"/>
    </w:rPr>
  </w:style>
  <w:style w:type="paragraph" w:customStyle="1" w:styleId="Style5">
    <w:name w:val="Style5"/>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character" w:customStyle="1" w:styleId="FontStyle51">
    <w:name w:val="Font Style51"/>
    <w:rsid w:val="00762FA1"/>
    <w:rPr>
      <w:rFonts w:ascii="Times New Roman" w:hAnsi="Times New Roman" w:cs="Times New Roman"/>
      <w:i/>
      <w:iCs/>
      <w:sz w:val="22"/>
      <w:szCs w:val="22"/>
    </w:rPr>
  </w:style>
  <w:style w:type="character" w:customStyle="1" w:styleId="FontStyle66">
    <w:name w:val="Font Style66"/>
    <w:rsid w:val="00762FA1"/>
    <w:rPr>
      <w:rFonts w:ascii="Times New Roman" w:hAnsi="Times New Roman" w:cs="Times New Roman"/>
      <w:sz w:val="22"/>
      <w:szCs w:val="22"/>
    </w:rPr>
  </w:style>
  <w:style w:type="paragraph" w:customStyle="1" w:styleId="Style7">
    <w:name w:val="Style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7">
    <w:name w:val="Style1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0">
    <w:name w:val="Style20"/>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26">
    <w:name w:val="Style26"/>
    <w:basedOn w:val="Normalny"/>
    <w:rsid w:val="00762FA1"/>
    <w:pPr>
      <w:widowControl w:val="0"/>
      <w:suppressAutoHyphens w:val="0"/>
      <w:autoSpaceDE w:val="0"/>
      <w:autoSpaceDN w:val="0"/>
      <w:adjustRightInd w:val="0"/>
      <w:spacing w:line="300" w:lineRule="exact"/>
      <w:ind w:hanging="341"/>
      <w:jc w:val="both"/>
    </w:pPr>
    <w:rPr>
      <w:rFonts w:ascii="Arial Black" w:hAnsi="Arial Black"/>
      <w:szCs w:val="24"/>
    </w:rPr>
  </w:style>
  <w:style w:type="character" w:customStyle="1" w:styleId="FontStyle60">
    <w:name w:val="Font Style60"/>
    <w:rsid w:val="00762FA1"/>
    <w:rPr>
      <w:rFonts w:ascii="Times New Roman" w:hAnsi="Times New Roman" w:cs="Times New Roman"/>
      <w:sz w:val="18"/>
      <w:szCs w:val="18"/>
    </w:rPr>
  </w:style>
  <w:style w:type="character" w:customStyle="1" w:styleId="FontStyle61">
    <w:name w:val="Font Style61"/>
    <w:rsid w:val="00762FA1"/>
    <w:rPr>
      <w:rFonts w:ascii="Arial Unicode MS" w:eastAsia="Arial Unicode MS" w:cs="Arial Unicode MS"/>
      <w:b/>
      <w:bCs/>
      <w:sz w:val="20"/>
      <w:szCs w:val="20"/>
    </w:rPr>
  </w:style>
  <w:style w:type="paragraph" w:customStyle="1" w:styleId="Style16">
    <w:name w:val="Style16"/>
    <w:basedOn w:val="Normalny"/>
    <w:rsid w:val="00762FA1"/>
    <w:pPr>
      <w:widowControl w:val="0"/>
      <w:suppressAutoHyphens w:val="0"/>
      <w:autoSpaceDE w:val="0"/>
      <w:autoSpaceDN w:val="0"/>
      <w:adjustRightInd w:val="0"/>
      <w:spacing w:line="233" w:lineRule="exact"/>
    </w:pPr>
    <w:rPr>
      <w:rFonts w:ascii="Arial Black" w:hAnsi="Arial Black"/>
      <w:szCs w:val="24"/>
    </w:rPr>
  </w:style>
  <w:style w:type="paragraph" w:customStyle="1" w:styleId="Style24">
    <w:name w:val="Style24"/>
    <w:basedOn w:val="Normalny"/>
    <w:rsid w:val="00762FA1"/>
    <w:pPr>
      <w:widowControl w:val="0"/>
      <w:suppressAutoHyphens w:val="0"/>
      <w:autoSpaceDE w:val="0"/>
      <w:autoSpaceDN w:val="0"/>
      <w:adjustRightInd w:val="0"/>
      <w:spacing w:line="274" w:lineRule="exact"/>
      <w:ind w:hanging="360"/>
      <w:jc w:val="both"/>
    </w:pPr>
    <w:rPr>
      <w:rFonts w:ascii="Arial Black" w:hAnsi="Arial Black"/>
      <w:szCs w:val="24"/>
    </w:rPr>
  </w:style>
  <w:style w:type="paragraph" w:customStyle="1" w:styleId="Style37">
    <w:name w:val="Style37"/>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2">
    <w:name w:val="Font Style52"/>
    <w:rsid w:val="00762FA1"/>
    <w:rPr>
      <w:rFonts w:ascii="Times New Roman" w:hAnsi="Times New Roman" w:cs="Times New Roman"/>
      <w:i/>
      <w:iCs/>
      <w:sz w:val="18"/>
      <w:szCs w:val="18"/>
    </w:rPr>
  </w:style>
  <w:style w:type="paragraph" w:customStyle="1" w:styleId="Style25">
    <w:name w:val="Style25"/>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1">
    <w:name w:val="Style31"/>
    <w:basedOn w:val="Normalny"/>
    <w:rsid w:val="00762FA1"/>
    <w:pPr>
      <w:widowControl w:val="0"/>
      <w:suppressAutoHyphens w:val="0"/>
      <w:autoSpaceDE w:val="0"/>
      <w:autoSpaceDN w:val="0"/>
      <w:adjustRightInd w:val="0"/>
      <w:spacing w:line="418" w:lineRule="exact"/>
    </w:pPr>
    <w:rPr>
      <w:rFonts w:ascii="Arial Black" w:hAnsi="Arial Black"/>
      <w:szCs w:val="24"/>
    </w:rPr>
  </w:style>
  <w:style w:type="paragraph" w:customStyle="1" w:styleId="Style38">
    <w:name w:val="Style38"/>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0">
    <w:name w:val="Style40"/>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3">
    <w:name w:val="Style43"/>
    <w:basedOn w:val="Normalny"/>
    <w:rsid w:val="00762FA1"/>
    <w:pPr>
      <w:widowControl w:val="0"/>
      <w:suppressAutoHyphens w:val="0"/>
      <w:autoSpaceDE w:val="0"/>
      <w:autoSpaceDN w:val="0"/>
      <w:adjustRightInd w:val="0"/>
      <w:spacing w:line="300" w:lineRule="exact"/>
      <w:ind w:hanging="893"/>
    </w:pPr>
    <w:rPr>
      <w:rFonts w:ascii="Arial Black" w:hAnsi="Arial Black"/>
      <w:szCs w:val="24"/>
    </w:rPr>
  </w:style>
  <w:style w:type="character" w:customStyle="1" w:styleId="FontStyle57">
    <w:name w:val="Font Style57"/>
    <w:rsid w:val="00762FA1"/>
    <w:rPr>
      <w:rFonts w:ascii="Times New Roman" w:hAnsi="Times New Roman" w:cs="Times New Roman"/>
      <w:i/>
      <w:iCs/>
      <w:sz w:val="22"/>
      <w:szCs w:val="22"/>
    </w:rPr>
  </w:style>
  <w:style w:type="character" w:customStyle="1" w:styleId="FontStyle59">
    <w:name w:val="Font Style59"/>
    <w:rsid w:val="00762FA1"/>
    <w:rPr>
      <w:rFonts w:ascii="Times New Roman" w:hAnsi="Times New Roman" w:cs="Times New Roman"/>
      <w:i/>
      <w:iCs/>
      <w:sz w:val="14"/>
      <w:szCs w:val="14"/>
    </w:rPr>
  </w:style>
  <w:style w:type="paragraph" w:customStyle="1" w:styleId="Style6">
    <w:name w:val="Style6"/>
    <w:basedOn w:val="Normalny"/>
    <w:rsid w:val="00762FA1"/>
    <w:pPr>
      <w:widowControl w:val="0"/>
      <w:suppressAutoHyphens w:val="0"/>
      <w:autoSpaceDE w:val="0"/>
      <w:autoSpaceDN w:val="0"/>
      <w:adjustRightInd w:val="0"/>
      <w:spacing w:line="277" w:lineRule="exact"/>
      <w:jc w:val="both"/>
    </w:pPr>
    <w:rPr>
      <w:rFonts w:ascii="Arial Black" w:hAnsi="Arial Black"/>
      <w:szCs w:val="24"/>
    </w:rPr>
  </w:style>
  <w:style w:type="paragraph" w:customStyle="1" w:styleId="Style9">
    <w:name w:val="Style9"/>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4">
    <w:name w:val="Font Style54"/>
    <w:rsid w:val="00762FA1"/>
    <w:rPr>
      <w:rFonts w:ascii="Times New Roman" w:hAnsi="Times New Roman" w:cs="Times New Roman"/>
      <w:i/>
      <w:iCs/>
      <w:sz w:val="18"/>
      <w:szCs w:val="18"/>
    </w:rPr>
  </w:style>
  <w:style w:type="character" w:customStyle="1" w:styleId="FontStyle63">
    <w:name w:val="Font Style63"/>
    <w:rsid w:val="00762FA1"/>
    <w:rPr>
      <w:rFonts w:ascii="Times New Roman" w:hAnsi="Times New Roman" w:cs="Times New Roman"/>
      <w:sz w:val="18"/>
      <w:szCs w:val="18"/>
    </w:rPr>
  </w:style>
  <w:style w:type="character" w:customStyle="1" w:styleId="FontStyle69">
    <w:name w:val="Font Style69"/>
    <w:rsid w:val="00762FA1"/>
    <w:rPr>
      <w:rFonts w:ascii="Times New Roman" w:hAnsi="Times New Roman" w:cs="Times New Roman"/>
      <w:sz w:val="22"/>
      <w:szCs w:val="22"/>
    </w:rPr>
  </w:style>
  <w:style w:type="paragraph" w:customStyle="1" w:styleId="Style8">
    <w:name w:val="Style8"/>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paragraph" w:customStyle="1" w:styleId="Style11">
    <w:name w:val="Style11"/>
    <w:basedOn w:val="Normalny"/>
    <w:rsid w:val="00762FA1"/>
    <w:pPr>
      <w:widowControl w:val="0"/>
      <w:suppressAutoHyphens w:val="0"/>
      <w:autoSpaceDE w:val="0"/>
      <w:autoSpaceDN w:val="0"/>
      <w:adjustRightInd w:val="0"/>
      <w:spacing w:line="278" w:lineRule="exact"/>
      <w:ind w:hanging="350"/>
      <w:jc w:val="both"/>
    </w:pPr>
    <w:rPr>
      <w:rFonts w:ascii="Arial Black" w:hAnsi="Arial Black"/>
      <w:szCs w:val="24"/>
    </w:rPr>
  </w:style>
  <w:style w:type="paragraph" w:customStyle="1" w:styleId="Style12">
    <w:name w:val="Style12"/>
    <w:basedOn w:val="Normalny"/>
    <w:rsid w:val="00762FA1"/>
    <w:pPr>
      <w:widowControl w:val="0"/>
      <w:suppressAutoHyphens w:val="0"/>
      <w:autoSpaceDE w:val="0"/>
      <w:autoSpaceDN w:val="0"/>
      <w:adjustRightInd w:val="0"/>
      <w:jc w:val="right"/>
    </w:pPr>
    <w:rPr>
      <w:rFonts w:ascii="Arial Black" w:hAnsi="Arial Black"/>
      <w:szCs w:val="24"/>
    </w:rPr>
  </w:style>
  <w:style w:type="paragraph" w:customStyle="1" w:styleId="Style15">
    <w:name w:val="Style15"/>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8">
    <w:name w:val="Font Style68"/>
    <w:rsid w:val="00762FA1"/>
    <w:rPr>
      <w:rFonts w:ascii="Times New Roman" w:hAnsi="Times New Roman" w:cs="Times New Roman"/>
      <w:b/>
      <w:bCs/>
      <w:sz w:val="22"/>
      <w:szCs w:val="22"/>
    </w:rPr>
  </w:style>
  <w:style w:type="paragraph" w:customStyle="1" w:styleId="Style22">
    <w:name w:val="Style22"/>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3">
    <w:name w:val="Style23"/>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10">
    <w:name w:val="Style10"/>
    <w:basedOn w:val="Normalny"/>
    <w:rsid w:val="00762FA1"/>
    <w:pPr>
      <w:widowControl w:val="0"/>
      <w:suppressAutoHyphens w:val="0"/>
      <w:autoSpaceDE w:val="0"/>
      <w:autoSpaceDN w:val="0"/>
      <w:adjustRightInd w:val="0"/>
      <w:spacing w:line="250" w:lineRule="exact"/>
      <w:ind w:hanging="725"/>
    </w:pPr>
    <w:rPr>
      <w:rFonts w:ascii="Arial Black" w:hAnsi="Arial Black"/>
      <w:szCs w:val="24"/>
    </w:rPr>
  </w:style>
  <w:style w:type="paragraph" w:customStyle="1" w:styleId="Style41">
    <w:name w:val="Style41"/>
    <w:basedOn w:val="Normalny"/>
    <w:rsid w:val="00762FA1"/>
    <w:pPr>
      <w:widowControl w:val="0"/>
      <w:suppressAutoHyphens w:val="0"/>
      <w:autoSpaceDE w:val="0"/>
      <w:autoSpaceDN w:val="0"/>
      <w:adjustRightInd w:val="0"/>
      <w:spacing w:line="254" w:lineRule="exact"/>
      <w:ind w:firstLine="216"/>
    </w:pPr>
    <w:rPr>
      <w:rFonts w:ascii="Arial Black" w:hAnsi="Arial Black"/>
      <w:szCs w:val="24"/>
    </w:rPr>
  </w:style>
  <w:style w:type="paragraph" w:customStyle="1" w:styleId="Style44">
    <w:name w:val="Style44"/>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53">
    <w:name w:val="Font Style53"/>
    <w:rsid w:val="00762FA1"/>
    <w:rPr>
      <w:rFonts w:ascii="Times New Roman" w:hAnsi="Times New Roman" w:cs="Times New Roman"/>
      <w:i/>
      <w:iCs/>
      <w:sz w:val="22"/>
      <w:szCs w:val="22"/>
    </w:rPr>
  </w:style>
  <w:style w:type="paragraph" w:customStyle="1" w:styleId="Style28">
    <w:name w:val="Style28"/>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9">
    <w:name w:val="Style39"/>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9">
    <w:name w:val="Style19"/>
    <w:basedOn w:val="Normalny"/>
    <w:rsid w:val="00762FA1"/>
    <w:pPr>
      <w:widowControl w:val="0"/>
      <w:suppressAutoHyphens w:val="0"/>
      <w:autoSpaceDE w:val="0"/>
      <w:autoSpaceDN w:val="0"/>
      <w:adjustRightInd w:val="0"/>
    </w:pPr>
    <w:rPr>
      <w:rFonts w:ascii="Arial Black" w:hAnsi="Arial Black"/>
      <w:szCs w:val="24"/>
    </w:rPr>
  </w:style>
  <w:style w:type="paragraph" w:customStyle="1" w:styleId="PKTpunkt">
    <w:name w:val="PKT – punkt"/>
    <w:link w:val="PKTpunktZnak"/>
    <w:uiPriority w:val="16"/>
    <w:qFormat/>
    <w:rsid w:val="00762FA1"/>
    <w:pPr>
      <w:spacing w:line="360" w:lineRule="auto"/>
      <w:ind w:left="510" w:hanging="510"/>
      <w:jc w:val="both"/>
    </w:pPr>
    <w:rPr>
      <w:rFonts w:ascii="Times" w:hAnsi="Times"/>
      <w:bCs/>
      <w:sz w:val="24"/>
      <w:lang w:val="en-GB" w:eastAsia="en-GB"/>
    </w:rPr>
  </w:style>
  <w:style w:type="character" w:customStyle="1" w:styleId="PKTpunktZnak">
    <w:name w:val="PKT – punkt Znak"/>
    <w:link w:val="PKTpunkt"/>
    <w:uiPriority w:val="16"/>
    <w:locked/>
    <w:rsid w:val="00762FA1"/>
    <w:rPr>
      <w:rFonts w:ascii="Times" w:hAnsi="Times"/>
      <w:bCs/>
      <w:sz w:val="24"/>
      <w:lang w:val="en-GB" w:eastAsia="en-GB" w:bidi="ar-SA"/>
    </w:rPr>
  </w:style>
  <w:style w:type="paragraph" w:customStyle="1" w:styleId="CharChar2">
    <w:name w:val="Char Char2"/>
    <w:basedOn w:val="Normalny"/>
    <w:rsid w:val="00762FA1"/>
    <w:pPr>
      <w:suppressAutoHyphens w:val="0"/>
    </w:pPr>
    <w:rPr>
      <w:szCs w:val="24"/>
      <w:lang w:val="en-GB" w:eastAsia="en-US"/>
    </w:rPr>
  </w:style>
  <w:style w:type="character" w:customStyle="1" w:styleId="st">
    <w:name w:val="st"/>
    <w:rsid w:val="00762FA1"/>
  </w:style>
  <w:style w:type="paragraph" w:styleId="Nagwekspisutreci">
    <w:name w:val="TOC Heading"/>
    <w:basedOn w:val="Nagwek1"/>
    <w:next w:val="Normalny"/>
    <w:uiPriority w:val="39"/>
    <w:qFormat/>
    <w:rsid w:val="00762FA1"/>
    <w:pPr>
      <w:keepLines/>
      <w:numPr>
        <w:numId w:val="0"/>
      </w:numPr>
      <w:suppressAutoHyphens w:val="0"/>
      <w:spacing w:before="480" w:after="0" w:line="276" w:lineRule="auto"/>
      <w:outlineLvl w:val="9"/>
    </w:pPr>
    <w:rPr>
      <w:rFonts w:ascii="Cambria" w:hAnsi="Cambria"/>
      <w:color w:val="365F91"/>
      <w:kern w:val="0"/>
      <w:sz w:val="28"/>
      <w:szCs w:val="28"/>
      <w:lang w:val="pl-PL"/>
    </w:rPr>
  </w:style>
  <w:style w:type="paragraph" w:customStyle="1" w:styleId="ARTartustawynprozporzdzenia">
    <w:name w:val="ART(§) – art. ustawy (§ np. rozporządzenia)"/>
    <w:link w:val="ARTartustawynprozporzdzeniaZnak"/>
    <w:uiPriority w:val="14"/>
    <w:qFormat/>
    <w:rsid w:val="00762FA1"/>
    <w:pPr>
      <w:suppressAutoHyphens/>
      <w:autoSpaceDE w:val="0"/>
      <w:autoSpaceDN w:val="0"/>
      <w:adjustRightInd w:val="0"/>
      <w:spacing w:before="120" w:line="360" w:lineRule="auto"/>
      <w:ind w:firstLine="510"/>
      <w:jc w:val="both"/>
    </w:pPr>
    <w:rPr>
      <w:rFonts w:ascii="Times" w:hAnsi="Times"/>
      <w:sz w:val="24"/>
      <w:lang w:val="en-GB" w:eastAsia="en-GB"/>
    </w:rPr>
  </w:style>
  <w:style w:type="character" w:customStyle="1" w:styleId="ARTartustawynprozporzdzeniaZnak">
    <w:name w:val="ART(§) – art. ustawy (§ np. rozporządzenia) Znak"/>
    <w:link w:val="ARTartustawynprozporzdzenia"/>
    <w:uiPriority w:val="14"/>
    <w:locked/>
    <w:rsid w:val="00762FA1"/>
    <w:rPr>
      <w:rFonts w:ascii="Times" w:hAnsi="Times"/>
      <w:sz w:val="24"/>
      <w:lang w:val="en-GB" w:eastAsia="en-GB" w:bidi="ar-SA"/>
    </w:rPr>
  </w:style>
  <w:style w:type="paragraph" w:customStyle="1" w:styleId="USTustnpkodeksu">
    <w:name w:val="UST(§) – ust. (§ np. kodeksu)"/>
    <w:basedOn w:val="ARTartustawynprozporzdzenia"/>
    <w:link w:val="USTustnpkodeksuZnak"/>
    <w:uiPriority w:val="99"/>
    <w:qFormat/>
    <w:rsid w:val="00762FA1"/>
    <w:pPr>
      <w:spacing w:before="0"/>
    </w:pPr>
    <w:rPr>
      <w:bCs/>
      <w:lang w:val="x-none" w:eastAsia="x-none"/>
    </w:rPr>
  </w:style>
  <w:style w:type="character" w:customStyle="1" w:styleId="USTustnpkodeksuZnak">
    <w:name w:val="UST(§) – ust. (§ np. kodeksu) Znak"/>
    <w:link w:val="USTustnpkodeksu"/>
    <w:uiPriority w:val="99"/>
    <w:rsid w:val="00762FA1"/>
    <w:rPr>
      <w:rFonts w:ascii="Times" w:hAnsi="Times"/>
      <w:bCs/>
      <w:sz w:val="24"/>
      <w:lang w:val="x-none" w:eastAsia="x-none"/>
    </w:rPr>
  </w:style>
  <w:style w:type="paragraph" w:customStyle="1" w:styleId="Bullet0">
    <w:name w:val="Bullet 0"/>
    <w:basedOn w:val="Normalny"/>
    <w:rsid w:val="00762FA1"/>
    <w:pPr>
      <w:numPr>
        <w:numId w:val="15"/>
      </w:numPr>
      <w:suppressAutoHyphens w:val="0"/>
      <w:spacing w:before="120" w:after="120"/>
      <w:jc w:val="both"/>
    </w:pPr>
    <w:rPr>
      <w:rFonts w:eastAsia="Calibri"/>
      <w:lang w:val="en-GB" w:eastAsia="en-GB"/>
    </w:rPr>
  </w:style>
  <w:style w:type="paragraph" w:customStyle="1" w:styleId="Point0number">
    <w:name w:val="Point 0 (number)"/>
    <w:basedOn w:val="Normalny"/>
    <w:rsid w:val="00762FA1"/>
    <w:pPr>
      <w:numPr>
        <w:numId w:val="16"/>
      </w:numPr>
      <w:suppressAutoHyphens w:val="0"/>
      <w:spacing w:before="120" w:after="120"/>
      <w:jc w:val="both"/>
    </w:pPr>
    <w:rPr>
      <w:rFonts w:eastAsia="Calibri"/>
      <w:lang w:val="en-GB" w:eastAsia="en-GB"/>
    </w:rPr>
  </w:style>
  <w:style w:type="paragraph" w:customStyle="1" w:styleId="Point1number">
    <w:name w:val="Point 1 (number)"/>
    <w:basedOn w:val="Normalny"/>
    <w:rsid w:val="00762FA1"/>
    <w:pPr>
      <w:numPr>
        <w:ilvl w:val="2"/>
        <w:numId w:val="16"/>
      </w:numPr>
      <w:suppressAutoHyphens w:val="0"/>
      <w:spacing w:before="120" w:after="120"/>
      <w:jc w:val="both"/>
    </w:pPr>
    <w:rPr>
      <w:rFonts w:eastAsia="Calibri"/>
      <w:lang w:val="en-GB" w:eastAsia="en-GB"/>
    </w:rPr>
  </w:style>
  <w:style w:type="paragraph" w:customStyle="1" w:styleId="Point2number">
    <w:name w:val="Point 2 (number)"/>
    <w:basedOn w:val="Normalny"/>
    <w:rsid w:val="00762FA1"/>
    <w:pPr>
      <w:numPr>
        <w:ilvl w:val="4"/>
        <w:numId w:val="16"/>
      </w:numPr>
      <w:suppressAutoHyphens w:val="0"/>
      <w:spacing w:before="120" w:after="120"/>
      <w:jc w:val="both"/>
    </w:pPr>
    <w:rPr>
      <w:rFonts w:eastAsia="Calibri"/>
      <w:lang w:val="en-GB" w:eastAsia="en-GB"/>
    </w:rPr>
  </w:style>
  <w:style w:type="paragraph" w:customStyle="1" w:styleId="Point3number">
    <w:name w:val="Point 3 (number)"/>
    <w:basedOn w:val="Normalny"/>
    <w:rsid w:val="00762FA1"/>
    <w:pPr>
      <w:numPr>
        <w:ilvl w:val="6"/>
        <w:numId w:val="16"/>
      </w:numPr>
      <w:suppressAutoHyphens w:val="0"/>
      <w:spacing w:before="120" w:after="120"/>
      <w:jc w:val="both"/>
    </w:pPr>
    <w:rPr>
      <w:rFonts w:eastAsia="Calibri"/>
      <w:lang w:val="en-GB" w:eastAsia="en-GB"/>
    </w:rPr>
  </w:style>
  <w:style w:type="paragraph" w:customStyle="1" w:styleId="Point0letter">
    <w:name w:val="Point 0 (letter)"/>
    <w:basedOn w:val="Normalny"/>
    <w:rsid w:val="00762FA1"/>
    <w:pPr>
      <w:numPr>
        <w:ilvl w:val="1"/>
        <w:numId w:val="16"/>
      </w:numPr>
      <w:suppressAutoHyphens w:val="0"/>
      <w:spacing w:before="120" w:after="120"/>
      <w:jc w:val="both"/>
    </w:pPr>
    <w:rPr>
      <w:rFonts w:eastAsia="Calibri"/>
      <w:lang w:val="en-GB" w:eastAsia="en-GB"/>
    </w:rPr>
  </w:style>
  <w:style w:type="paragraph" w:customStyle="1" w:styleId="Point1letter">
    <w:name w:val="Point 1 (letter)"/>
    <w:basedOn w:val="Normalny"/>
    <w:rsid w:val="00762FA1"/>
    <w:pPr>
      <w:numPr>
        <w:ilvl w:val="3"/>
        <w:numId w:val="16"/>
      </w:numPr>
      <w:suppressAutoHyphens w:val="0"/>
      <w:spacing w:before="120" w:after="120"/>
      <w:jc w:val="both"/>
    </w:pPr>
    <w:rPr>
      <w:rFonts w:eastAsia="Calibri"/>
      <w:lang w:val="en-GB" w:eastAsia="en-GB"/>
    </w:rPr>
  </w:style>
  <w:style w:type="paragraph" w:customStyle="1" w:styleId="Point2letter">
    <w:name w:val="Point 2 (letter)"/>
    <w:basedOn w:val="Normalny"/>
    <w:rsid w:val="00762FA1"/>
    <w:pPr>
      <w:numPr>
        <w:ilvl w:val="5"/>
        <w:numId w:val="16"/>
      </w:numPr>
      <w:suppressAutoHyphens w:val="0"/>
      <w:spacing w:before="120" w:after="120"/>
      <w:jc w:val="both"/>
    </w:pPr>
    <w:rPr>
      <w:rFonts w:eastAsia="Calibri"/>
      <w:lang w:val="en-GB" w:eastAsia="en-GB"/>
    </w:rPr>
  </w:style>
  <w:style w:type="paragraph" w:customStyle="1" w:styleId="Point3letter">
    <w:name w:val="Point 3 (letter)"/>
    <w:basedOn w:val="Normalny"/>
    <w:rsid w:val="00762FA1"/>
    <w:pPr>
      <w:numPr>
        <w:ilvl w:val="7"/>
        <w:numId w:val="16"/>
      </w:numPr>
      <w:suppressAutoHyphens w:val="0"/>
      <w:spacing w:before="120" w:after="120"/>
      <w:jc w:val="both"/>
    </w:pPr>
    <w:rPr>
      <w:rFonts w:eastAsia="Calibri"/>
      <w:lang w:val="en-GB" w:eastAsia="en-GB"/>
    </w:rPr>
  </w:style>
  <w:style w:type="paragraph" w:customStyle="1" w:styleId="Point4letter">
    <w:name w:val="Point 4 (letter)"/>
    <w:basedOn w:val="Normalny"/>
    <w:rsid w:val="00762FA1"/>
    <w:pPr>
      <w:numPr>
        <w:ilvl w:val="8"/>
        <w:numId w:val="16"/>
      </w:numPr>
      <w:suppressAutoHyphens w:val="0"/>
      <w:spacing w:before="120" w:after="120"/>
      <w:jc w:val="both"/>
    </w:pPr>
    <w:rPr>
      <w:rFonts w:eastAsia="Calibri"/>
      <w:lang w:val="en-GB" w:eastAsia="en-GB"/>
    </w:rPr>
  </w:style>
  <w:style w:type="paragraph" w:customStyle="1" w:styleId="Point0">
    <w:name w:val="Point 0"/>
    <w:basedOn w:val="Normalny"/>
    <w:rsid w:val="00762FA1"/>
    <w:pPr>
      <w:suppressAutoHyphens w:val="0"/>
      <w:spacing w:before="120" w:after="120"/>
      <w:ind w:left="850" w:hanging="850"/>
      <w:jc w:val="both"/>
    </w:pPr>
    <w:rPr>
      <w:rFonts w:eastAsia="Calibri"/>
      <w:szCs w:val="22"/>
      <w:lang w:eastAsia="en-GB"/>
    </w:rPr>
  </w:style>
  <w:style w:type="paragraph" w:customStyle="1" w:styleId="Draftmaintext">
    <w:name w:val="Draft main text"/>
    <w:basedOn w:val="Normalny"/>
    <w:link w:val="DraftmaintextCarattere"/>
    <w:autoRedefine/>
    <w:qFormat/>
    <w:rsid w:val="00762FA1"/>
    <w:pPr>
      <w:widowControl w:val="0"/>
      <w:suppressAutoHyphens w:val="0"/>
      <w:spacing w:before="120" w:after="120"/>
      <w:jc w:val="both"/>
    </w:pPr>
    <w:rPr>
      <w:rFonts w:ascii="Cambria" w:hAnsi="Cambria"/>
      <w:sz w:val="22"/>
      <w:szCs w:val="22"/>
      <w:lang w:val="en-GB" w:eastAsia="en-US"/>
    </w:rPr>
  </w:style>
  <w:style w:type="character" w:customStyle="1" w:styleId="DraftmaintextCarattere">
    <w:name w:val="Draft main text Carattere"/>
    <w:link w:val="Draftmaintext"/>
    <w:rsid w:val="00762FA1"/>
    <w:rPr>
      <w:rFonts w:ascii="Cambria" w:hAnsi="Cambria" w:cs="Arial"/>
      <w:sz w:val="22"/>
      <w:szCs w:val="22"/>
      <w:lang w:val="en-GB" w:eastAsia="en-US"/>
    </w:rPr>
  </w:style>
  <w:style w:type="character" w:customStyle="1" w:styleId="Teksttreci">
    <w:name w:val="Tekst treści_"/>
    <w:link w:val="Teksttreci0"/>
    <w:rsid w:val="00762FA1"/>
    <w:rPr>
      <w:rFonts w:ascii="Palatino Linotype" w:eastAsia="Palatino Linotype" w:hAnsi="Palatino Linotype" w:cs="Palatino Linotype"/>
      <w:sz w:val="15"/>
      <w:szCs w:val="15"/>
      <w:shd w:val="clear" w:color="auto" w:fill="FFFFFF"/>
    </w:rPr>
  </w:style>
  <w:style w:type="character" w:customStyle="1" w:styleId="TeksttreciSylfaen8pt">
    <w:name w:val="Tekst treści + Sylfaen;8 pt"/>
    <w:rsid w:val="00762FA1"/>
    <w:rPr>
      <w:rFonts w:ascii="Sylfaen" w:eastAsia="Sylfaen" w:hAnsi="Sylfaen" w:cs="Sylfaen"/>
      <w:b w:val="0"/>
      <w:bCs w:val="0"/>
      <w:i w:val="0"/>
      <w:iCs w:val="0"/>
      <w:smallCaps w:val="0"/>
      <w:strike w:val="0"/>
      <w:color w:val="000000"/>
      <w:spacing w:val="0"/>
      <w:w w:val="100"/>
      <w:position w:val="0"/>
      <w:sz w:val="16"/>
      <w:szCs w:val="16"/>
      <w:u w:val="none"/>
      <w:lang w:val="pl-PL"/>
    </w:rPr>
  </w:style>
  <w:style w:type="paragraph" w:customStyle="1" w:styleId="Teksttreci0">
    <w:name w:val="Tekst treści"/>
    <w:basedOn w:val="Normalny"/>
    <w:link w:val="Teksttreci"/>
    <w:rsid w:val="00762FA1"/>
    <w:pPr>
      <w:widowControl w:val="0"/>
      <w:shd w:val="clear" w:color="auto" w:fill="FFFFFF"/>
      <w:suppressAutoHyphens w:val="0"/>
      <w:spacing w:after="360" w:line="0" w:lineRule="atLeast"/>
      <w:ind w:hanging="500"/>
      <w:jc w:val="both"/>
    </w:pPr>
    <w:rPr>
      <w:rFonts w:ascii="Palatino Linotype" w:eastAsia="Palatino Linotype" w:hAnsi="Palatino Linotype"/>
      <w:sz w:val="15"/>
      <w:szCs w:val="15"/>
      <w:lang w:val="x-none" w:eastAsia="x-none"/>
    </w:rPr>
  </w:style>
  <w:style w:type="paragraph" w:customStyle="1" w:styleId="Rozdzia">
    <w:name w:val="Rozdział"/>
    <w:basedOn w:val="RozdziaW"/>
    <w:link w:val="RozdziaZnak"/>
    <w:qFormat/>
    <w:rsid w:val="00762FA1"/>
    <w:pPr>
      <w:ind w:left="0"/>
      <w:jc w:val="center"/>
    </w:pPr>
  </w:style>
  <w:style w:type="paragraph" w:customStyle="1" w:styleId="KM-Rozdzia">
    <w:name w:val="KM - Rozdział"/>
    <w:basedOn w:val="Rozdzia"/>
    <w:link w:val="KM-RozdziaZnak"/>
    <w:qFormat/>
    <w:rsid w:val="00762FA1"/>
  </w:style>
  <w:style w:type="character" w:customStyle="1" w:styleId="RozdziaWZnak">
    <w:name w:val="Rozdział W Znak"/>
    <w:link w:val="RozdziaW"/>
    <w:rsid w:val="00762FA1"/>
    <w:rPr>
      <w:rFonts w:ascii="Arial" w:hAnsi="Arial" w:cs="Arial"/>
      <w:b/>
      <w:bCs/>
      <w:kern w:val="32"/>
      <w:sz w:val="24"/>
      <w:szCs w:val="32"/>
    </w:rPr>
  </w:style>
  <w:style w:type="character" w:customStyle="1" w:styleId="RozdziaZnak">
    <w:name w:val="Rozdział Znak"/>
    <w:link w:val="Rozdzia"/>
    <w:rsid w:val="00762FA1"/>
    <w:rPr>
      <w:rFonts w:ascii="Arial" w:hAnsi="Arial" w:cs="Arial"/>
      <w:b/>
      <w:bCs/>
      <w:kern w:val="32"/>
      <w:sz w:val="24"/>
      <w:szCs w:val="32"/>
    </w:rPr>
  </w:style>
  <w:style w:type="paragraph" w:customStyle="1" w:styleId="KM-Podrozdzia">
    <w:name w:val="KM - Podrozdział"/>
    <w:basedOn w:val="PodrozdziaW"/>
    <w:link w:val="KM-PodrozdziaZnak"/>
    <w:qFormat/>
    <w:rsid w:val="00762FA1"/>
  </w:style>
  <w:style w:type="character" w:customStyle="1" w:styleId="KM-RozdziaZnak">
    <w:name w:val="KM - Rozdział Znak"/>
    <w:link w:val="KM-Rozdzia"/>
    <w:rsid w:val="00762FA1"/>
    <w:rPr>
      <w:rFonts w:ascii="Arial" w:hAnsi="Arial" w:cs="Arial"/>
      <w:b/>
      <w:bCs/>
      <w:kern w:val="32"/>
      <w:sz w:val="24"/>
      <w:szCs w:val="32"/>
    </w:rPr>
  </w:style>
  <w:style w:type="paragraph" w:customStyle="1" w:styleId="KM-Zacznik">
    <w:name w:val="KM - Załącznik"/>
    <w:basedOn w:val="RozdziaW"/>
    <w:link w:val="KM-ZacznikZnak"/>
    <w:qFormat/>
    <w:rsid w:val="00762FA1"/>
    <w:pPr>
      <w:spacing w:line="320" w:lineRule="exact"/>
      <w:ind w:left="0"/>
    </w:pPr>
  </w:style>
  <w:style w:type="character" w:customStyle="1" w:styleId="PodrozdziaWZnak">
    <w:name w:val="Podrozdział W Znak"/>
    <w:link w:val="PodrozdziaW"/>
    <w:rsid w:val="00762FA1"/>
    <w:rPr>
      <w:rFonts w:ascii="Arial" w:hAnsi="Arial" w:cs="Arial"/>
      <w:b/>
      <w:bCs/>
      <w:i/>
      <w:iCs/>
      <w:sz w:val="24"/>
      <w:szCs w:val="24"/>
    </w:rPr>
  </w:style>
  <w:style w:type="character" w:customStyle="1" w:styleId="KM-PodrozdziaZnak">
    <w:name w:val="KM - Podrozdział Znak"/>
    <w:link w:val="KM-Podrozdzia"/>
    <w:rsid w:val="00762FA1"/>
    <w:rPr>
      <w:rFonts w:ascii="Arial" w:hAnsi="Arial" w:cs="Arial"/>
      <w:b/>
      <w:bCs/>
      <w:i/>
      <w:iCs/>
      <w:sz w:val="24"/>
      <w:szCs w:val="24"/>
    </w:rPr>
  </w:style>
  <w:style w:type="character" w:customStyle="1" w:styleId="KM-ZacznikZnak">
    <w:name w:val="KM - Załącznik Znak"/>
    <w:link w:val="KM-Zacznik"/>
    <w:rsid w:val="00762FA1"/>
    <w:rPr>
      <w:rFonts w:ascii="Arial" w:hAnsi="Arial" w:cs="Arial"/>
      <w:b/>
      <w:bCs/>
      <w:kern w:val="32"/>
      <w:sz w:val="24"/>
      <w:szCs w:val="32"/>
    </w:rPr>
  </w:style>
  <w:style w:type="numbering" w:customStyle="1" w:styleId="1111111">
    <w:name w:val="1 / 1.1 / 1.1.11"/>
    <w:basedOn w:val="Bezlisty"/>
    <w:next w:val="111111"/>
    <w:rsid w:val="009D75FF"/>
  </w:style>
  <w:style w:type="character" w:customStyle="1" w:styleId="AkapitzlistZnak">
    <w:name w:val="Akapit z listą Znak"/>
    <w:link w:val="Akapitzlist"/>
    <w:uiPriority w:val="34"/>
    <w:locked/>
    <w:rsid w:val="009639E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0888">
      <w:bodyDiv w:val="1"/>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
        <w:div w:id="320735941">
          <w:marLeft w:val="0"/>
          <w:marRight w:val="0"/>
          <w:marTop w:val="0"/>
          <w:marBottom w:val="0"/>
          <w:divBdr>
            <w:top w:val="none" w:sz="0" w:space="0" w:color="auto"/>
            <w:left w:val="none" w:sz="0" w:space="0" w:color="auto"/>
            <w:bottom w:val="none" w:sz="0" w:space="0" w:color="auto"/>
            <w:right w:val="none" w:sz="0" w:space="0" w:color="auto"/>
          </w:divBdr>
        </w:div>
        <w:div w:id="364143029">
          <w:marLeft w:val="0"/>
          <w:marRight w:val="0"/>
          <w:marTop w:val="0"/>
          <w:marBottom w:val="0"/>
          <w:divBdr>
            <w:top w:val="none" w:sz="0" w:space="0" w:color="auto"/>
            <w:left w:val="none" w:sz="0" w:space="0" w:color="auto"/>
            <w:bottom w:val="none" w:sz="0" w:space="0" w:color="auto"/>
            <w:right w:val="none" w:sz="0" w:space="0" w:color="auto"/>
          </w:divBdr>
        </w:div>
        <w:div w:id="370502246">
          <w:marLeft w:val="0"/>
          <w:marRight w:val="0"/>
          <w:marTop w:val="0"/>
          <w:marBottom w:val="0"/>
          <w:divBdr>
            <w:top w:val="none" w:sz="0" w:space="0" w:color="auto"/>
            <w:left w:val="none" w:sz="0" w:space="0" w:color="auto"/>
            <w:bottom w:val="none" w:sz="0" w:space="0" w:color="auto"/>
            <w:right w:val="none" w:sz="0" w:space="0" w:color="auto"/>
          </w:divBdr>
        </w:div>
        <w:div w:id="534656717">
          <w:marLeft w:val="0"/>
          <w:marRight w:val="0"/>
          <w:marTop w:val="0"/>
          <w:marBottom w:val="0"/>
          <w:divBdr>
            <w:top w:val="none" w:sz="0" w:space="0" w:color="auto"/>
            <w:left w:val="none" w:sz="0" w:space="0" w:color="auto"/>
            <w:bottom w:val="none" w:sz="0" w:space="0" w:color="auto"/>
            <w:right w:val="none" w:sz="0" w:space="0" w:color="auto"/>
          </w:divBdr>
        </w:div>
        <w:div w:id="633560422">
          <w:marLeft w:val="0"/>
          <w:marRight w:val="0"/>
          <w:marTop w:val="0"/>
          <w:marBottom w:val="0"/>
          <w:divBdr>
            <w:top w:val="none" w:sz="0" w:space="0" w:color="auto"/>
            <w:left w:val="none" w:sz="0" w:space="0" w:color="auto"/>
            <w:bottom w:val="none" w:sz="0" w:space="0" w:color="auto"/>
            <w:right w:val="none" w:sz="0" w:space="0" w:color="auto"/>
          </w:divBdr>
        </w:div>
        <w:div w:id="663048246">
          <w:marLeft w:val="0"/>
          <w:marRight w:val="0"/>
          <w:marTop w:val="0"/>
          <w:marBottom w:val="0"/>
          <w:divBdr>
            <w:top w:val="none" w:sz="0" w:space="0" w:color="auto"/>
            <w:left w:val="none" w:sz="0" w:space="0" w:color="auto"/>
            <w:bottom w:val="none" w:sz="0" w:space="0" w:color="auto"/>
            <w:right w:val="none" w:sz="0" w:space="0" w:color="auto"/>
          </w:divBdr>
        </w:div>
        <w:div w:id="852305777">
          <w:marLeft w:val="0"/>
          <w:marRight w:val="0"/>
          <w:marTop w:val="0"/>
          <w:marBottom w:val="0"/>
          <w:divBdr>
            <w:top w:val="none" w:sz="0" w:space="0" w:color="auto"/>
            <w:left w:val="none" w:sz="0" w:space="0" w:color="auto"/>
            <w:bottom w:val="none" w:sz="0" w:space="0" w:color="auto"/>
            <w:right w:val="none" w:sz="0" w:space="0" w:color="auto"/>
          </w:divBdr>
        </w:div>
        <w:div w:id="897738780">
          <w:marLeft w:val="0"/>
          <w:marRight w:val="0"/>
          <w:marTop w:val="0"/>
          <w:marBottom w:val="0"/>
          <w:divBdr>
            <w:top w:val="none" w:sz="0" w:space="0" w:color="auto"/>
            <w:left w:val="none" w:sz="0" w:space="0" w:color="auto"/>
            <w:bottom w:val="none" w:sz="0" w:space="0" w:color="auto"/>
            <w:right w:val="none" w:sz="0" w:space="0" w:color="auto"/>
          </w:divBdr>
        </w:div>
        <w:div w:id="908080607">
          <w:marLeft w:val="0"/>
          <w:marRight w:val="0"/>
          <w:marTop w:val="0"/>
          <w:marBottom w:val="0"/>
          <w:divBdr>
            <w:top w:val="none" w:sz="0" w:space="0" w:color="auto"/>
            <w:left w:val="none" w:sz="0" w:space="0" w:color="auto"/>
            <w:bottom w:val="none" w:sz="0" w:space="0" w:color="auto"/>
            <w:right w:val="none" w:sz="0" w:space="0" w:color="auto"/>
          </w:divBdr>
        </w:div>
        <w:div w:id="996374041">
          <w:marLeft w:val="0"/>
          <w:marRight w:val="0"/>
          <w:marTop w:val="0"/>
          <w:marBottom w:val="0"/>
          <w:divBdr>
            <w:top w:val="none" w:sz="0" w:space="0" w:color="auto"/>
            <w:left w:val="none" w:sz="0" w:space="0" w:color="auto"/>
            <w:bottom w:val="none" w:sz="0" w:space="0" w:color="auto"/>
            <w:right w:val="none" w:sz="0" w:space="0" w:color="auto"/>
          </w:divBdr>
        </w:div>
        <w:div w:id="1017660274">
          <w:marLeft w:val="0"/>
          <w:marRight w:val="0"/>
          <w:marTop w:val="0"/>
          <w:marBottom w:val="0"/>
          <w:divBdr>
            <w:top w:val="none" w:sz="0" w:space="0" w:color="auto"/>
            <w:left w:val="none" w:sz="0" w:space="0" w:color="auto"/>
            <w:bottom w:val="none" w:sz="0" w:space="0" w:color="auto"/>
            <w:right w:val="none" w:sz="0" w:space="0" w:color="auto"/>
          </w:divBdr>
        </w:div>
        <w:div w:id="1036391641">
          <w:marLeft w:val="0"/>
          <w:marRight w:val="0"/>
          <w:marTop w:val="0"/>
          <w:marBottom w:val="0"/>
          <w:divBdr>
            <w:top w:val="none" w:sz="0" w:space="0" w:color="auto"/>
            <w:left w:val="none" w:sz="0" w:space="0" w:color="auto"/>
            <w:bottom w:val="none" w:sz="0" w:space="0" w:color="auto"/>
            <w:right w:val="none" w:sz="0" w:space="0" w:color="auto"/>
          </w:divBdr>
        </w:div>
        <w:div w:id="1040284072">
          <w:marLeft w:val="0"/>
          <w:marRight w:val="0"/>
          <w:marTop w:val="0"/>
          <w:marBottom w:val="0"/>
          <w:divBdr>
            <w:top w:val="none" w:sz="0" w:space="0" w:color="auto"/>
            <w:left w:val="none" w:sz="0" w:space="0" w:color="auto"/>
            <w:bottom w:val="none" w:sz="0" w:space="0" w:color="auto"/>
            <w:right w:val="none" w:sz="0" w:space="0" w:color="auto"/>
          </w:divBdr>
        </w:div>
        <w:div w:id="1218660311">
          <w:marLeft w:val="0"/>
          <w:marRight w:val="0"/>
          <w:marTop w:val="0"/>
          <w:marBottom w:val="0"/>
          <w:divBdr>
            <w:top w:val="none" w:sz="0" w:space="0" w:color="auto"/>
            <w:left w:val="none" w:sz="0" w:space="0" w:color="auto"/>
            <w:bottom w:val="none" w:sz="0" w:space="0" w:color="auto"/>
            <w:right w:val="none" w:sz="0" w:space="0" w:color="auto"/>
          </w:divBdr>
        </w:div>
        <w:div w:id="1239513792">
          <w:marLeft w:val="0"/>
          <w:marRight w:val="0"/>
          <w:marTop w:val="0"/>
          <w:marBottom w:val="0"/>
          <w:divBdr>
            <w:top w:val="none" w:sz="0" w:space="0" w:color="auto"/>
            <w:left w:val="none" w:sz="0" w:space="0" w:color="auto"/>
            <w:bottom w:val="none" w:sz="0" w:space="0" w:color="auto"/>
            <w:right w:val="none" w:sz="0" w:space="0" w:color="auto"/>
          </w:divBdr>
        </w:div>
        <w:div w:id="1267035235">
          <w:marLeft w:val="0"/>
          <w:marRight w:val="0"/>
          <w:marTop w:val="0"/>
          <w:marBottom w:val="0"/>
          <w:divBdr>
            <w:top w:val="none" w:sz="0" w:space="0" w:color="auto"/>
            <w:left w:val="none" w:sz="0" w:space="0" w:color="auto"/>
            <w:bottom w:val="none" w:sz="0" w:space="0" w:color="auto"/>
            <w:right w:val="none" w:sz="0" w:space="0" w:color="auto"/>
          </w:divBdr>
        </w:div>
        <w:div w:id="1318027070">
          <w:marLeft w:val="0"/>
          <w:marRight w:val="0"/>
          <w:marTop w:val="0"/>
          <w:marBottom w:val="0"/>
          <w:divBdr>
            <w:top w:val="none" w:sz="0" w:space="0" w:color="auto"/>
            <w:left w:val="none" w:sz="0" w:space="0" w:color="auto"/>
            <w:bottom w:val="none" w:sz="0" w:space="0" w:color="auto"/>
            <w:right w:val="none" w:sz="0" w:space="0" w:color="auto"/>
          </w:divBdr>
        </w:div>
        <w:div w:id="1452743186">
          <w:marLeft w:val="0"/>
          <w:marRight w:val="0"/>
          <w:marTop w:val="0"/>
          <w:marBottom w:val="0"/>
          <w:divBdr>
            <w:top w:val="none" w:sz="0" w:space="0" w:color="auto"/>
            <w:left w:val="none" w:sz="0" w:space="0" w:color="auto"/>
            <w:bottom w:val="none" w:sz="0" w:space="0" w:color="auto"/>
            <w:right w:val="none" w:sz="0" w:space="0" w:color="auto"/>
          </w:divBdr>
        </w:div>
        <w:div w:id="1520582024">
          <w:marLeft w:val="0"/>
          <w:marRight w:val="0"/>
          <w:marTop w:val="0"/>
          <w:marBottom w:val="0"/>
          <w:divBdr>
            <w:top w:val="none" w:sz="0" w:space="0" w:color="auto"/>
            <w:left w:val="none" w:sz="0" w:space="0" w:color="auto"/>
            <w:bottom w:val="none" w:sz="0" w:space="0" w:color="auto"/>
            <w:right w:val="none" w:sz="0" w:space="0" w:color="auto"/>
          </w:divBdr>
        </w:div>
        <w:div w:id="1892963522">
          <w:marLeft w:val="0"/>
          <w:marRight w:val="0"/>
          <w:marTop w:val="0"/>
          <w:marBottom w:val="0"/>
          <w:divBdr>
            <w:top w:val="none" w:sz="0" w:space="0" w:color="auto"/>
            <w:left w:val="none" w:sz="0" w:space="0" w:color="auto"/>
            <w:bottom w:val="none" w:sz="0" w:space="0" w:color="auto"/>
            <w:right w:val="none" w:sz="0" w:space="0" w:color="auto"/>
          </w:divBdr>
        </w:div>
        <w:div w:id="2089765501">
          <w:marLeft w:val="0"/>
          <w:marRight w:val="0"/>
          <w:marTop w:val="0"/>
          <w:marBottom w:val="0"/>
          <w:divBdr>
            <w:top w:val="none" w:sz="0" w:space="0" w:color="auto"/>
            <w:left w:val="none" w:sz="0" w:space="0" w:color="auto"/>
            <w:bottom w:val="none" w:sz="0" w:space="0" w:color="auto"/>
            <w:right w:val="none" w:sz="0" w:space="0" w:color="auto"/>
          </w:divBdr>
        </w:div>
      </w:divsChild>
    </w:div>
    <w:div w:id="110589031">
      <w:bodyDiv w:val="1"/>
      <w:marLeft w:val="0"/>
      <w:marRight w:val="0"/>
      <w:marTop w:val="0"/>
      <w:marBottom w:val="0"/>
      <w:divBdr>
        <w:top w:val="none" w:sz="0" w:space="0" w:color="auto"/>
        <w:left w:val="none" w:sz="0" w:space="0" w:color="auto"/>
        <w:bottom w:val="none" w:sz="0" w:space="0" w:color="auto"/>
        <w:right w:val="none" w:sz="0" w:space="0" w:color="auto"/>
      </w:divBdr>
      <w:divsChild>
        <w:div w:id="58136516">
          <w:marLeft w:val="0"/>
          <w:marRight w:val="0"/>
          <w:marTop w:val="0"/>
          <w:marBottom w:val="0"/>
          <w:divBdr>
            <w:top w:val="none" w:sz="0" w:space="0" w:color="auto"/>
            <w:left w:val="none" w:sz="0" w:space="0" w:color="auto"/>
            <w:bottom w:val="none" w:sz="0" w:space="0" w:color="auto"/>
            <w:right w:val="none" w:sz="0" w:space="0" w:color="auto"/>
          </w:divBdr>
        </w:div>
        <w:div w:id="228536483">
          <w:marLeft w:val="0"/>
          <w:marRight w:val="0"/>
          <w:marTop w:val="0"/>
          <w:marBottom w:val="0"/>
          <w:divBdr>
            <w:top w:val="none" w:sz="0" w:space="0" w:color="auto"/>
            <w:left w:val="none" w:sz="0" w:space="0" w:color="auto"/>
            <w:bottom w:val="none" w:sz="0" w:space="0" w:color="auto"/>
            <w:right w:val="none" w:sz="0" w:space="0" w:color="auto"/>
          </w:divBdr>
        </w:div>
        <w:div w:id="454180141">
          <w:marLeft w:val="0"/>
          <w:marRight w:val="0"/>
          <w:marTop w:val="0"/>
          <w:marBottom w:val="0"/>
          <w:divBdr>
            <w:top w:val="none" w:sz="0" w:space="0" w:color="auto"/>
            <w:left w:val="none" w:sz="0" w:space="0" w:color="auto"/>
            <w:bottom w:val="none" w:sz="0" w:space="0" w:color="auto"/>
            <w:right w:val="none" w:sz="0" w:space="0" w:color="auto"/>
          </w:divBdr>
        </w:div>
        <w:div w:id="498354817">
          <w:marLeft w:val="0"/>
          <w:marRight w:val="0"/>
          <w:marTop w:val="0"/>
          <w:marBottom w:val="0"/>
          <w:divBdr>
            <w:top w:val="none" w:sz="0" w:space="0" w:color="auto"/>
            <w:left w:val="none" w:sz="0" w:space="0" w:color="auto"/>
            <w:bottom w:val="none" w:sz="0" w:space="0" w:color="auto"/>
            <w:right w:val="none" w:sz="0" w:space="0" w:color="auto"/>
          </w:divBdr>
        </w:div>
        <w:div w:id="620766891">
          <w:marLeft w:val="0"/>
          <w:marRight w:val="0"/>
          <w:marTop w:val="0"/>
          <w:marBottom w:val="0"/>
          <w:divBdr>
            <w:top w:val="none" w:sz="0" w:space="0" w:color="auto"/>
            <w:left w:val="none" w:sz="0" w:space="0" w:color="auto"/>
            <w:bottom w:val="none" w:sz="0" w:space="0" w:color="auto"/>
            <w:right w:val="none" w:sz="0" w:space="0" w:color="auto"/>
          </w:divBdr>
        </w:div>
        <w:div w:id="637951796">
          <w:marLeft w:val="0"/>
          <w:marRight w:val="0"/>
          <w:marTop w:val="0"/>
          <w:marBottom w:val="0"/>
          <w:divBdr>
            <w:top w:val="none" w:sz="0" w:space="0" w:color="auto"/>
            <w:left w:val="none" w:sz="0" w:space="0" w:color="auto"/>
            <w:bottom w:val="none" w:sz="0" w:space="0" w:color="auto"/>
            <w:right w:val="none" w:sz="0" w:space="0" w:color="auto"/>
          </w:divBdr>
        </w:div>
        <w:div w:id="1043139844">
          <w:marLeft w:val="0"/>
          <w:marRight w:val="0"/>
          <w:marTop w:val="0"/>
          <w:marBottom w:val="0"/>
          <w:divBdr>
            <w:top w:val="none" w:sz="0" w:space="0" w:color="auto"/>
            <w:left w:val="none" w:sz="0" w:space="0" w:color="auto"/>
            <w:bottom w:val="none" w:sz="0" w:space="0" w:color="auto"/>
            <w:right w:val="none" w:sz="0" w:space="0" w:color="auto"/>
          </w:divBdr>
        </w:div>
        <w:div w:id="1283072490">
          <w:marLeft w:val="0"/>
          <w:marRight w:val="0"/>
          <w:marTop w:val="0"/>
          <w:marBottom w:val="0"/>
          <w:divBdr>
            <w:top w:val="none" w:sz="0" w:space="0" w:color="auto"/>
            <w:left w:val="none" w:sz="0" w:space="0" w:color="auto"/>
            <w:bottom w:val="none" w:sz="0" w:space="0" w:color="auto"/>
            <w:right w:val="none" w:sz="0" w:space="0" w:color="auto"/>
          </w:divBdr>
        </w:div>
        <w:div w:id="1313487809">
          <w:marLeft w:val="0"/>
          <w:marRight w:val="0"/>
          <w:marTop w:val="0"/>
          <w:marBottom w:val="0"/>
          <w:divBdr>
            <w:top w:val="none" w:sz="0" w:space="0" w:color="auto"/>
            <w:left w:val="none" w:sz="0" w:space="0" w:color="auto"/>
            <w:bottom w:val="none" w:sz="0" w:space="0" w:color="auto"/>
            <w:right w:val="none" w:sz="0" w:space="0" w:color="auto"/>
          </w:divBdr>
        </w:div>
        <w:div w:id="1567179536">
          <w:marLeft w:val="0"/>
          <w:marRight w:val="0"/>
          <w:marTop w:val="0"/>
          <w:marBottom w:val="0"/>
          <w:divBdr>
            <w:top w:val="none" w:sz="0" w:space="0" w:color="auto"/>
            <w:left w:val="none" w:sz="0" w:space="0" w:color="auto"/>
            <w:bottom w:val="none" w:sz="0" w:space="0" w:color="auto"/>
            <w:right w:val="none" w:sz="0" w:space="0" w:color="auto"/>
          </w:divBdr>
        </w:div>
        <w:div w:id="1693608421">
          <w:marLeft w:val="0"/>
          <w:marRight w:val="0"/>
          <w:marTop w:val="0"/>
          <w:marBottom w:val="0"/>
          <w:divBdr>
            <w:top w:val="none" w:sz="0" w:space="0" w:color="auto"/>
            <w:left w:val="none" w:sz="0" w:space="0" w:color="auto"/>
            <w:bottom w:val="none" w:sz="0" w:space="0" w:color="auto"/>
            <w:right w:val="none" w:sz="0" w:space="0" w:color="auto"/>
          </w:divBdr>
        </w:div>
        <w:div w:id="1698265780">
          <w:marLeft w:val="0"/>
          <w:marRight w:val="0"/>
          <w:marTop w:val="0"/>
          <w:marBottom w:val="0"/>
          <w:divBdr>
            <w:top w:val="none" w:sz="0" w:space="0" w:color="auto"/>
            <w:left w:val="none" w:sz="0" w:space="0" w:color="auto"/>
            <w:bottom w:val="none" w:sz="0" w:space="0" w:color="auto"/>
            <w:right w:val="none" w:sz="0" w:space="0" w:color="auto"/>
          </w:divBdr>
        </w:div>
        <w:div w:id="1700815084">
          <w:marLeft w:val="0"/>
          <w:marRight w:val="0"/>
          <w:marTop w:val="0"/>
          <w:marBottom w:val="0"/>
          <w:divBdr>
            <w:top w:val="none" w:sz="0" w:space="0" w:color="auto"/>
            <w:left w:val="none" w:sz="0" w:space="0" w:color="auto"/>
            <w:bottom w:val="none" w:sz="0" w:space="0" w:color="auto"/>
            <w:right w:val="none" w:sz="0" w:space="0" w:color="auto"/>
          </w:divBdr>
        </w:div>
        <w:div w:id="1739089071">
          <w:marLeft w:val="0"/>
          <w:marRight w:val="0"/>
          <w:marTop w:val="0"/>
          <w:marBottom w:val="0"/>
          <w:divBdr>
            <w:top w:val="none" w:sz="0" w:space="0" w:color="auto"/>
            <w:left w:val="none" w:sz="0" w:space="0" w:color="auto"/>
            <w:bottom w:val="none" w:sz="0" w:space="0" w:color="auto"/>
            <w:right w:val="none" w:sz="0" w:space="0" w:color="auto"/>
          </w:divBdr>
        </w:div>
        <w:div w:id="1777291819">
          <w:marLeft w:val="0"/>
          <w:marRight w:val="0"/>
          <w:marTop w:val="0"/>
          <w:marBottom w:val="0"/>
          <w:divBdr>
            <w:top w:val="none" w:sz="0" w:space="0" w:color="auto"/>
            <w:left w:val="none" w:sz="0" w:space="0" w:color="auto"/>
            <w:bottom w:val="none" w:sz="0" w:space="0" w:color="auto"/>
            <w:right w:val="none" w:sz="0" w:space="0" w:color="auto"/>
          </w:divBdr>
        </w:div>
        <w:div w:id="1811747985">
          <w:marLeft w:val="0"/>
          <w:marRight w:val="0"/>
          <w:marTop w:val="0"/>
          <w:marBottom w:val="0"/>
          <w:divBdr>
            <w:top w:val="none" w:sz="0" w:space="0" w:color="auto"/>
            <w:left w:val="none" w:sz="0" w:space="0" w:color="auto"/>
            <w:bottom w:val="none" w:sz="0" w:space="0" w:color="auto"/>
            <w:right w:val="none" w:sz="0" w:space="0" w:color="auto"/>
          </w:divBdr>
        </w:div>
        <w:div w:id="1815289854">
          <w:marLeft w:val="0"/>
          <w:marRight w:val="0"/>
          <w:marTop w:val="0"/>
          <w:marBottom w:val="0"/>
          <w:divBdr>
            <w:top w:val="none" w:sz="0" w:space="0" w:color="auto"/>
            <w:left w:val="none" w:sz="0" w:space="0" w:color="auto"/>
            <w:bottom w:val="none" w:sz="0" w:space="0" w:color="auto"/>
            <w:right w:val="none" w:sz="0" w:space="0" w:color="auto"/>
          </w:divBdr>
        </w:div>
        <w:div w:id="1947538743">
          <w:marLeft w:val="0"/>
          <w:marRight w:val="0"/>
          <w:marTop w:val="0"/>
          <w:marBottom w:val="0"/>
          <w:divBdr>
            <w:top w:val="none" w:sz="0" w:space="0" w:color="auto"/>
            <w:left w:val="none" w:sz="0" w:space="0" w:color="auto"/>
            <w:bottom w:val="none" w:sz="0" w:space="0" w:color="auto"/>
            <w:right w:val="none" w:sz="0" w:space="0" w:color="auto"/>
          </w:divBdr>
        </w:div>
        <w:div w:id="1970239139">
          <w:marLeft w:val="0"/>
          <w:marRight w:val="0"/>
          <w:marTop w:val="0"/>
          <w:marBottom w:val="0"/>
          <w:divBdr>
            <w:top w:val="none" w:sz="0" w:space="0" w:color="auto"/>
            <w:left w:val="none" w:sz="0" w:space="0" w:color="auto"/>
            <w:bottom w:val="none" w:sz="0" w:space="0" w:color="auto"/>
            <w:right w:val="none" w:sz="0" w:space="0" w:color="auto"/>
          </w:divBdr>
        </w:div>
        <w:div w:id="1973443710">
          <w:marLeft w:val="0"/>
          <w:marRight w:val="0"/>
          <w:marTop w:val="0"/>
          <w:marBottom w:val="0"/>
          <w:divBdr>
            <w:top w:val="none" w:sz="0" w:space="0" w:color="auto"/>
            <w:left w:val="none" w:sz="0" w:space="0" w:color="auto"/>
            <w:bottom w:val="none" w:sz="0" w:space="0" w:color="auto"/>
            <w:right w:val="none" w:sz="0" w:space="0" w:color="auto"/>
          </w:divBdr>
        </w:div>
        <w:div w:id="2062434069">
          <w:marLeft w:val="0"/>
          <w:marRight w:val="0"/>
          <w:marTop w:val="0"/>
          <w:marBottom w:val="0"/>
          <w:divBdr>
            <w:top w:val="none" w:sz="0" w:space="0" w:color="auto"/>
            <w:left w:val="none" w:sz="0" w:space="0" w:color="auto"/>
            <w:bottom w:val="none" w:sz="0" w:space="0" w:color="auto"/>
            <w:right w:val="none" w:sz="0" w:space="0" w:color="auto"/>
          </w:divBdr>
        </w:div>
        <w:div w:id="2123961080">
          <w:marLeft w:val="0"/>
          <w:marRight w:val="0"/>
          <w:marTop w:val="0"/>
          <w:marBottom w:val="0"/>
          <w:divBdr>
            <w:top w:val="none" w:sz="0" w:space="0" w:color="auto"/>
            <w:left w:val="none" w:sz="0" w:space="0" w:color="auto"/>
            <w:bottom w:val="none" w:sz="0" w:space="0" w:color="auto"/>
            <w:right w:val="none" w:sz="0" w:space="0" w:color="auto"/>
          </w:divBdr>
        </w:div>
      </w:divsChild>
    </w:div>
    <w:div w:id="222106094">
      <w:bodyDiv w:val="1"/>
      <w:marLeft w:val="0"/>
      <w:marRight w:val="0"/>
      <w:marTop w:val="0"/>
      <w:marBottom w:val="0"/>
      <w:divBdr>
        <w:top w:val="none" w:sz="0" w:space="0" w:color="auto"/>
        <w:left w:val="none" w:sz="0" w:space="0" w:color="auto"/>
        <w:bottom w:val="none" w:sz="0" w:space="0" w:color="auto"/>
        <w:right w:val="none" w:sz="0" w:space="0" w:color="auto"/>
      </w:divBdr>
    </w:div>
    <w:div w:id="270094941">
      <w:bodyDiv w:val="1"/>
      <w:marLeft w:val="0"/>
      <w:marRight w:val="0"/>
      <w:marTop w:val="0"/>
      <w:marBottom w:val="0"/>
      <w:divBdr>
        <w:top w:val="none" w:sz="0" w:space="0" w:color="auto"/>
        <w:left w:val="none" w:sz="0" w:space="0" w:color="auto"/>
        <w:bottom w:val="none" w:sz="0" w:space="0" w:color="auto"/>
        <w:right w:val="none" w:sz="0" w:space="0" w:color="auto"/>
      </w:divBdr>
    </w:div>
    <w:div w:id="296374591">
      <w:bodyDiv w:val="1"/>
      <w:marLeft w:val="0"/>
      <w:marRight w:val="0"/>
      <w:marTop w:val="0"/>
      <w:marBottom w:val="0"/>
      <w:divBdr>
        <w:top w:val="none" w:sz="0" w:space="0" w:color="auto"/>
        <w:left w:val="none" w:sz="0" w:space="0" w:color="auto"/>
        <w:bottom w:val="none" w:sz="0" w:space="0" w:color="auto"/>
        <w:right w:val="none" w:sz="0" w:space="0" w:color="auto"/>
      </w:divBdr>
    </w:div>
    <w:div w:id="318576176">
      <w:bodyDiv w:val="1"/>
      <w:marLeft w:val="0"/>
      <w:marRight w:val="0"/>
      <w:marTop w:val="0"/>
      <w:marBottom w:val="0"/>
      <w:divBdr>
        <w:top w:val="none" w:sz="0" w:space="0" w:color="auto"/>
        <w:left w:val="none" w:sz="0" w:space="0" w:color="auto"/>
        <w:bottom w:val="none" w:sz="0" w:space="0" w:color="auto"/>
        <w:right w:val="none" w:sz="0" w:space="0" w:color="auto"/>
      </w:divBdr>
    </w:div>
    <w:div w:id="388309241">
      <w:bodyDiv w:val="1"/>
      <w:marLeft w:val="0"/>
      <w:marRight w:val="0"/>
      <w:marTop w:val="0"/>
      <w:marBottom w:val="0"/>
      <w:divBdr>
        <w:top w:val="none" w:sz="0" w:space="0" w:color="auto"/>
        <w:left w:val="none" w:sz="0" w:space="0" w:color="auto"/>
        <w:bottom w:val="none" w:sz="0" w:space="0" w:color="auto"/>
        <w:right w:val="none" w:sz="0" w:space="0" w:color="auto"/>
      </w:divBdr>
      <w:divsChild>
        <w:div w:id="1506089536">
          <w:marLeft w:val="0"/>
          <w:marRight w:val="0"/>
          <w:marTop w:val="0"/>
          <w:marBottom w:val="0"/>
          <w:divBdr>
            <w:top w:val="none" w:sz="0" w:space="0" w:color="auto"/>
            <w:left w:val="none" w:sz="0" w:space="0" w:color="auto"/>
            <w:bottom w:val="none" w:sz="0" w:space="0" w:color="auto"/>
            <w:right w:val="none" w:sz="0" w:space="0" w:color="auto"/>
          </w:divBdr>
        </w:div>
      </w:divsChild>
    </w:div>
    <w:div w:id="423189809">
      <w:bodyDiv w:val="1"/>
      <w:marLeft w:val="0"/>
      <w:marRight w:val="0"/>
      <w:marTop w:val="0"/>
      <w:marBottom w:val="0"/>
      <w:divBdr>
        <w:top w:val="none" w:sz="0" w:space="0" w:color="auto"/>
        <w:left w:val="none" w:sz="0" w:space="0" w:color="auto"/>
        <w:bottom w:val="none" w:sz="0" w:space="0" w:color="auto"/>
        <w:right w:val="none" w:sz="0" w:space="0" w:color="auto"/>
      </w:divBdr>
    </w:div>
    <w:div w:id="424958294">
      <w:bodyDiv w:val="1"/>
      <w:marLeft w:val="0"/>
      <w:marRight w:val="0"/>
      <w:marTop w:val="0"/>
      <w:marBottom w:val="0"/>
      <w:divBdr>
        <w:top w:val="none" w:sz="0" w:space="0" w:color="auto"/>
        <w:left w:val="none" w:sz="0" w:space="0" w:color="auto"/>
        <w:bottom w:val="none" w:sz="0" w:space="0" w:color="auto"/>
        <w:right w:val="none" w:sz="0" w:space="0" w:color="auto"/>
      </w:divBdr>
    </w:div>
    <w:div w:id="428819296">
      <w:bodyDiv w:val="1"/>
      <w:marLeft w:val="0"/>
      <w:marRight w:val="0"/>
      <w:marTop w:val="0"/>
      <w:marBottom w:val="0"/>
      <w:divBdr>
        <w:top w:val="none" w:sz="0" w:space="0" w:color="auto"/>
        <w:left w:val="none" w:sz="0" w:space="0" w:color="auto"/>
        <w:bottom w:val="none" w:sz="0" w:space="0" w:color="auto"/>
        <w:right w:val="none" w:sz="0" w:space="0" w:color="auto"/>
      </w:divBdr>
    </w:div>
    <w:div w:id="59336383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7463946">
          <w:marLeft w:val="0"/>
          <w:marRight w:val="0"/>
          <w:marTop w:val="0"/>
          <w:marBottom w:val="0"/>
          <w:divBdr>
            <w:top w:val="none" w:sz="0" w:space="0" w:color="auto"/>
            <w:left w:val="none" w:sz="0" w:space="0" w:color="auto"/>
            <w:bottom w:val="none" w:sz="0" w:space="0" w:color="auto"/>
            <w:right w:val="none" w:sz="0" w:space="0" w:color="auto"/>
          </w:divBdr>
        </w:div>
        <w:div w:id="110324521">
          <w:marLeft w:val="0"/>
          <w:marRight w:val="0"/>
          <w:marTop w:val="0"/>
          <w:marBottom w:val="0"/>
          <w:divBdr>
            <w:top w:val="none" w:sz="0" w:space="0" w:color="auto"/>
            <w:left w:val="none" w:sz="0" w:space="0" w:color="auto"/>
            <w:bottom w:val="none" w:sz="0" w:space="0" w:color="auto"/>
            <w:right w:val="none" w:sz="0" w:space="0" w:color="auto"/>
          </w:divBdr>
        </w:div>
        <w:div w:id="119888369">
          <w:marLeft w:val="0"/>
          <w:marRight w:val="0"/>
          <w:marTop w:val="0"/>
          <w:marBottom w:val="0"/>
          <w:divBdr>
            <w:top w:val="none" w:sz="0" w:space="0" w:color="auto"/>
            <w:left w:val="none" w:sz="0" w:space="0" w:color="auto"/>
            <w:bottom w:val="none" w:sz="0" w:space="0" w:color="auto"/>
            <w:right w:val="none" w:sz="0" w:space="0" w:color="auto"/>
          </w:divBdr>
        </w:div>
        <w:div w:id="122160952">
          <w:marLeft w:val="0"/>
          <w:marRight w:val="0"/>
          <w:marTop w:val="0"/>
          <w:marBottom w:val="0"/>
          <w:divBdr>
            <w:top w:val="none" w:sz="0" w:space="0" w:color="auto"/>
            <w:left w:val="none" w:sz="0" w:space="0" w:color="auto"/>
            <w:bottom w:val="none" w:sz="0" w:space="0" w:color="auto"/>
            <w:right w:val="none" w:sz="0" w:space="0" w:color="auto"/>
          </w:divBdr>
        </w:div>
        <w:div w:id="185290541">
          <w:marLeft w:val="0"/>
          <w:marRight w:val="0"/>
          <w:marTop w:val="0"/>
          <w:marBottom w:val="0"/>
          <w:divBdr>
            <w:top w:val="none" w:sz="0" w:space="0" w:color="auto"/>
            <w:left w:val="none" w:sz="0" w:space="0" w:color="auto"/>
            <w:bottom w:val="none" w:sz="0" w:space="0" w:color="auto"/>
            <w:right w:val="none" w:sz="0" w:space="0" w:color="auto"/>
          </w:divBdr>
        </w:div>
        <w:div w:id="222179669">
          <w:marLeft w:val="0"/>
          <w:marRight w:val="0"/>
          <w:marTop w:val="0"/>
          <w:marBottom w:val="0"/>
          <w:divBdr>
            <w:top w:val="none" w:sz="0" w:space="0" w:color="auto"/>
            <w:left w:val="none" w:sz="0" w:space="0" w:color="auto"/>
            <w:bottom w:val="none" w:sz="0" w:space="0" w:color="auto"/>
            <w:right w:val="none" w:sz="0" w:space="0" w:color="auto"/>
          </w:divBdr>
        </w:div>
        <w:div w:id="234704608">
          <w:marLeft w:val="0"/>
          <w:marRight w:val="0"/>
          <w:marTop w:val="0"/>
          <w:marBottom w:val="0"/>
          <w:divBdr>
            <w:top w:val="none" w:sz="0" w:space="0" w:color="auto"/>
            <w:left w:val="none" w:sz="0" w:space="0" w:color="auto"/>
            <w:bottom w:val="none" w:sz="0" w:space="0" w:color="auto"/>
            <w:right w:val="none" w:sz="0" w:space="0" w:color="auto"/>
          </w:divBdr>
        </w:div>
        <w:div w:id="272325587">
          <w:marLeft w:val="0"/>
          <w:marRight w:val="0"/>
          <w:marTop w:val="0"/>
          <w:marBottom w:val="0"/>
          <w:divBdr>
            <w:top w:val="none" w:sz="0" w:space="0" w:color="auto"/>
            <w:left w:val="none" w:sz="0" w:space="0" w:color="auto"/>
            <w:bottom w:val="none" w:sz="0" w:space="0" w:color="auto"/>
            <w:right w:val="none" w:sz="0" w:space="0" w:color="auto"/>
          </w:divBdr>
        </w:div>
        <w:div w:id="300186630">
          <w:marLeft w:val="0"/>
          <w:marRight w:val="0"/>
          <w:marTop w:val="0"/>
          <w:marBottom w:val="0"/>
          <w:divBdr>
            <w:top w:val="none" w:sz="0" w:space="0" w:color="auto"/>
            <w:left w:val="none" w:sz="0" w:space="0" w:color="auto"/>
            <w:bottom w:val="none" w:sz="0" w:space="0" w:color="auto"/>
            <w:right w:val="none" w:sz="0" w:space="0" w:color="auto"/>
          </w:divBdr>
        </w:div>
        <w:div w:id="305479455">
          <w:marLeft w:val="0"/>
          <w:marRight w:val="0"/>
          <w:marTop w:val="0"/>
          <w:marBottom w:val="0"/>
          <w:divBdr>
            <w:top w:val="none" w:sz="0" w:space="0" w:color="auto"/>
            <w:left w:val="none" w:sz="0" w:space="0" w:color="auto"/>
            <w:bottom w:val="none" w:sz="0" w:space="0" w:color="auto"/>
            <w:right w:val="none" w:sz="0" w:space="0" w:color="auto"/>
          </w:divBdr>
        </w:div>
        <w:div w:id="340089890">
          <w:marLeft w:val="0"/>
          <w:marRight w:val="0"/>
          <w:marTop w:val="0"/>
          <w:marBottom w:val="0"/>
          <w:divBdr>
            <w:top w:val="none" w:sz="0" w:space="0" w:color="auto"/>
            <w:left w:val="none" w:sz="0" w:space="0" w:color="auto"/>
            <w:bottom w:val="none" w:sz="0" w:space="0" w:color="auto"/>
            <w:right w:val="none" w:sz="0" w:space="0" w:color="auto"/>
          </w:divBdr>
        </w:div>
        <w:div w:id="370804917">
          <w:marLeft w:val="0"/>
          <w:marRight w:val="0"/>
          <w:marTop w:val="0"/>
          <w:marBottom w:val="0"/>
          <w:divBdr>
            <w:top w:val="none" w:sz="0" w:space="0" w:color="auto"/>
            <w:left w:val="none" w:sz="0" w:space="0" w:color="auto"/>
            <w:bottom w:val="none" w:sz="0" w:space="0" w:color="auto"/>
            <w:right w:val="none" w:sz="0" w:space="0" w:color="auto"/>
          </w:divBdr>
        </w:div>
        <w:div w:id="468132553">
          <w:marLeft w:val="0"/>
          <w:marRight w:val="0"/>
          <w:marTop w:val="0"/>
          <w:marBottom w:val="0"/>
          <w:divBdr>
            <w:top w:val="none" w:sz="0" w:space="0" w:color="auto"/>
            <w:left w:val="none" w:sz="0" w:space="0" w:color="auto"/>
            <w:bottom w:val="none" w:sz="0" w:space="0" w:color="auto"/>
            <w:right w:val="none" w:sz="0" w:space="0" w:color="auto"/>
          </w:divBdr>
        </w:div>
        <w:div w:id="503471725">
          <w:marLeft w:val="0"/>
          <w:marRight w:val="0"/>
          <w:marTop w:val="0"/>
          <w:marBottom w:val="0"/>
          <w:divBdr>
            <w:top w:val="none" w:sz="0" w:space="0" w:color="auto"/>
            <w:left w:val="none" w:sz="0" w:space="0" w:color="auto"/>
            <w:bottom w:val="none" w:sz="0" w:space="0" w:color="auto"/>
            <w:right w:val="none" w:sz="0" w:space="0" w:color="auto"/>
          </w:divBdr>
        </w:div>
        <w:div w:id="543911436">
          <w:marLeft w:val="0"/>
          <w:marRight w:val="0"/>
          <w:marTop w:val="0"/>
          <w:marBottom w:val="0"/>
          <w:divBdr>
            <w:top w:val="none" w:sz="0" w:space="0" w:color="auto"/>
            <w:left w:val="none" w:sz="0" w:space="0" w:color="auto"/>
            <w:bottom w:val="none" w:sz="0" w:space="0" w:color="auto"/>
            <w:right w:val="none" w:sz="0" w:space="0" w:color="auto"/>
          </w:divBdr>
        </w:div>
        <w:div w:id="576213229">
          <w:marLeft w:val="0"/>
          <w:marRight w:val="0"/>
          <w:marTop w:val="0"/>
          <w:marBottom w:val="0"/>
          <w:divBdr>
            <w:top w:val="none" w:sz="0" w:space="0" w:color="auto"/>
            <w:left w:val="none" w:sz="0" w:space="0" w:color="auto"/>
            <w:bottom w:val="none" w:sz="0" w:space="0" w:color="auto"/>
            <w:right w:val="none" w:sz="0" w:space="0" w:color="auto"/>
          </w:divBdr>
        </w:div>
        <w:div w:id="591204571">
          <w:marLeft w:val="0"/>
          <w:marRight w:val="0"/>
          <w:marTop w:val="0"/>
          <w:marBottom w:val="0"/>
          <w:divBdr>
            <w:top w:val="none" w:sz="0" w:space="0" w:color="auto"/>
            <w:left w:val="none" w:sz="0" w:space="0" w:color="auto"/>
            <w:bottom w:val="none" w:sz="0" w:space="0" w:color="auto"/>
            <w:right w:val="none" w:sz="0" w:space="0" w:color="auto"/>
          </w:divBdr>
        </w:div>
        <w:div w:id="649334424">
          <w:marLeft w:val="0"/>
          <w:marRight w:val="0"/>
          <w:marTop w:val="0"/>
          <w:marBottom w:val="0"/>
          <w:divBdr>
            <w:top w:val="none" w:sz="0" w:space="0" w:color="auto"/>
            <w:left w:val="none" w:sz="0" w:space="0" w:color="auto"/>
            <w:bottom w:val="none" w:sz="0" w:space="0" w:color="auto"/>
            <w:right w:val="none" w:sz="0" w:space="0" w:color="auto"/>
          </w:divBdr>
        </w:div>
        <w:div w:id="650213553">
          <w:marLeft w:val="0"/>
          <w:marRight w:val="0"/>
          <w:marTop w:val="0"/>
          <w:marBottom w:val="0"/>
          <w:divBdr>
            <w:top w:val="none" w:sz="0" w:space="0" w:color="auto"/>
            <w:left w:val="none" w:sz="0" w:space="0" w:color="auto"/>
            <w:bottom w:val="none" w:sz="0" w:space="0" w:color="auto"/>
            <w:right w:val="none" w:sz="0" w:space="0" w:color="auto"/>
          </w:divBdr>
        </w:div>
        <w:div w:id="715393211">
          <w:marLeft w:val="0"/>
          <w:marRight w:val="0"/>
          <w:marTop w:val="0"/>
          <w:marBottom w:val="0"/>
          <w:divBdr>
            <w:top w:val="none" w:sz="0" w:space="0" w:color="auto"/>
            <w:left w:val="none" w:sz="0" w:space="0" w:color="auto"/>
            <w:bottom w:val="none" w:sz="0" w:space="0" w:color="auto"/>
            <w:right w:val="none" w:sz="0" w:space="0" w:color="auto"/>
          </w:divBdr>
        </w:div>
        <w:div w:id="765268982">
          <w:marLeft w:val="0"/>
          <w:marRight w:val="0"/>
          <w:marTop w:val="0"/>
          <w:marBottom w:val="0"/>
          <w:divBdr>
            <w:top w:val="none" w:sz="0" w:space="0" w:color="auto"/>
            <w:left w:val="none" w:sz="0" w:space="0" w:color="auto"/>
            <w:bottom w:val="none" w:sz="0" w:space="0" w:color="auto"/>
            <w:right w:val="none" w:sz="0" w:space="0" w:color="auto"/>
          </w:divBdr>
        </w:div>
        <w:div w:id="829902260">
          <w:marLeft w:val="0"/>
          <w:marRight w:val="0"/>
          <w:marTop w:val="0"/>
          <w:marBottom w:val="0"/>
          <w:divBdr>
            <w:top w:val="none" w:sz="0" w:space="0" w:color="auto"/>
            <w:left w:val="none" w:sz="0" w:space="0" w:color="auto"/>
            <w:bottom w:val="none" w:sz="0" w:space="0" w:color="auto"/>
            <w:right w:val="none" w:sz="0" w:space="0" w:color="auto"/>
          </w:divBdr>
        </w:div>
        <w:div w:id="842353316">
          <w:marLeft w:val="0"/>
          <w:marRight w:val="0"/>
          <w:marTop w:val="0"/>
          <w:marBottom w:val="0"/>
          <w:divBdr>
            <w:top w:val="none" w:sz="0" w:space="0" w:color="auto"/>
            <w:left w:val="none" w:sz="0" w:space="0" w:color="auto"/>
            <w:bottom w:val="none" w:sz="0" w:space="0" w:color="auto"/>
            <w:right w:val="none" w:sz="0" w:space="0" w:color="auto"/>
          </w:divBdr>
        </w:div>
        <w:div w:id="851993076">
          <w:marLeft w:val="0"/>
          <w:marRight w:val="0"/>
          <w:marTop w:val="0"/>
          <w:marBottom w:val="0"/>
          <w:divBdr>
            <w:top w:val="none" w:sz="0" w:space="0" w:color="auto"/>
            <w:left w:val="none" w:sz="0" w:space="0" w:color="auto"/>
            <w:bottom w:val="none" w:sz="0" w:space="0" w:color="auto"/>
            <w:right w:val="none" w:sz="0" w:space="0" w:color="auto"/>
          </w:divBdr>
        </w:div>
        <w:div w:id="870386651">
          <w:marLeft w:val="0"/>
          <w:marRight w:val="0"/>
          <w:marTop w:val="0"/>
          <w:marBottom w:val="0"/>
          <w:divBdr>
            <w:top w:val="none" w:sz="0" w:space="0" w:color="auto"/>
            <w:left w:val="none" w:sz="0" w:space="0" w:color="auto"/>
            <w:bottom w:val="none" w:sz="0" w:space="0" w:color="auto"/>
            <w:right w:val="none" w:sz="0" w:space="0" w:color="auto"/>
          </w:divBdr>
        </w:div>
        <w:div w:id="873805133">
          <w:marLeft w:val="0"/>
          <w:marRight w:val="0"/>
          <w:marTop w:val="0"/>
          <w:marBottom w:val="0"/>
          <w:divBdr>
            <w:top w:val="none" w:sz="0" w:space="0" w:color="auto"/>
            <w:left w:val="none" w:sz="0" w:space="0" w:color="auto"/>
            <w:bottom w:val="none" w:sz="0" w:space="0" w:color="auto"/>
            <w:right w:val="none" w:sz="0" w:space="0" w:color="auto"/>
          </w:divBdr>
        </w:div>
        <w:div w:id="982199736">
          <w:marLeft w:val="0"/>
          <w:marRight w:val="0"/>
          <w:marTop w:val="0"/>
          <w:marBottom w:val="0"/>
          <w:divBdr>
            <w:top w:val="none" w:sz="0" w:space="0" w:color="auto"/>
            <w:left w:val="none" w:sz="0" w:space="0" w:color="auto"/>
            <w:bottom w:val="none" w:sz="0" w:space="0" w:color="auto"/>
            <w:right w:val="none" w:sz="0" w:space="0" w:color="auto"/>
          </w:divBdr>
        </w:div>
        <w:div w:id="1040206514">
          <w:marLeft w:val="0"/>
          <w:marRight w:val="0"/>
          <w:marTop w:val="0"/>
          <w:marBottom w:val="0"/>
          <w:divBdr>
            <w:top w:val="none" w:sz="0" w:space="0" w:color="auto"/>
            <w:left w:val="none" w:sz="0" w:space="0" w:color="auto"/>
            <w:bottom w:val="none" w:sz="0" w:space="0" w:color="auto"/>
            <w:right w:val="none" w:sz="0" w:space="0" w:color="auto"/>
          </w:divBdr>
        </w:div>
        <w:div w:id="1062673680">
          <w:marLeft w:val="0"/>
          <w:marRight w:val="0"/>
          <w:marTop w:val="0"/>
          <w:marBottom w:val="0"/>
          <w:divBdr>
            <w:top w:val="none" w:sz="0" w:space="0" w:color="auto"/>
            <w:left w:val="none" w:sz="0" w:space="0" w:color="auto"/>
            <w:bottom w:val="none" w:sz="0" w:space="0" w:color="auto"/>
            <w:right w:val="none" w:sz="0" w:space="0" w:color="auto"/>
          </w:divBdr>
        </w:div>
        <w:div w:id="1153062238">
          <w:marLeft w:val="0"/>
          <w:marRight w:val="0"/>
          <w:marTop w:val="0"/>
          <w:marBottom w:val="0"/>
          <w:divBdr>
            <w:top w:val="none" w:sz="0" w:space="0" w:color="auto"/>
            <w:left w:val="none" w:sz="0" w:space="0" w:color="auto"/>
            <w:bottom w:val="none" w:sz="0" w:space="0" w:color="auto"/>
            <w:right w:val="none" w:sz="0" w:space="0" w:color="auto"/>
          </w:divBdr>
        </w:div>
        <w:div w:id="1182205499">
          <w:marLeft w:val="0"/>
          <w:marRight w:val="0"/>
          <w:marTop w:val="0"/>
          <w:marBottom w:val="0"/>
          <w:divBdr>
            <w:top w:val="none" w:sz="0" w:space="0" w:color="auto"/>
            <w:left w:val="none" w:sz="0" w:space="0" w:color="auto"/>
            <w:bottom w:val="none" w:sz="0" w:space="0" w:color="auto"/>
            <w:right w:val="none" w:sz="0" w:space="0" w:color="auto"/>
          </w:divBdr>
        </w:div>
        <w:div w:id="1241872558">
          <w:marLeft w:val="0"/>
          <w:marRight w:val="0"/>
          <w:marTop w:val="0"/>
          <w:marBottom w:val="0"/>
          <w:divBdr>
            <w:top w:val="none" w:sz="0" w:space="0" w:color="auto"/>
            <w:left w:val="none" w:sz="0" w:space="0" w:color="auto"/>
            <w:bottom w:val="none" w:sz="0" w:space="0" w:color="auto"/>
            <w:right w:val="none" w:sz="0" w:space="0" w:color="auto"/>
          </w:divBdr>
        </w:div>
        <w:div w:id="1264076339">
          <w:marLeft w:val="0"/>
          <w:marRight w:val="0"/>
          <w:marTop w:val="0"/>
          <w:marBottom w:val="0"/>
          <w:divBdr>
            <w:top w:val="none" w:sz="0" w:space="0" w:color="auto"/>
            <w:left w:val="none" w:sz="0" w:space="0" w:color="auto"/>
            <w:bottom w:val="none" w:sz="0" w:space="0" w:color="auto"/>
            <w:right w:val="none" w:sz="0" w:space="0" w:color="auto"/>
          </w:divBdr>
        </w:div>
        <w:div w:id="1366372105">
          <w:marLeft w:val="0"/>
          <w:marRight w:val="0"/>
          <w:marTop w:val="0"/>
          <w:marBottom w:val="0"/>
          <w:divBdr>
            <w:top w:val="none" w:sz="0" w:space="0" w:color="auto"/>
            <w:left w:val="none" w:sz="0" w:space="0" w:color="auto"/>
            <w:bottom w:val="none" w:sz="0" w:space="0" w:color="auto"/>
            <w:right w:val="none" w:sz="0" w:space="0" w:color="auto"/>
          </w:divBdr>
        </w:div>
        <w:div w:id="1374303642">
          <w:marLeft w:val="0"/>
          <w:marRight w:val="0"/>
          <w:marTop w:val="0"/>
          <w:marBottom w:val="0"/>
          <w:divBdr>
            <w:top w:val="none" w:sz="0" w:space="0" w:color="auto"/>
            <w:left w:val="none" w:sz="0" w:space="0" w:color="auto"/>
            <w:bottom w:val="none" w:sz="0" w:space="0" w:color="auto"/>
            <w:right w:val="none" w:sz="0" w:space="0" w:color="auto"/>
          </w:divBdr>
        </w:div>
        <w:div w:id="1385373185">
          <w:marLeft w:val="0"/>
          <w:marRight w:val="0"/>
          <w:marTop w:val="0"/>
          <w:marBottom w:val="0"/>
          <w:divBdr>
            <w:top w:val="none" w:sz="0" w:space="0" w:color="auto"/>
            <w:left w:val="none" w:sz="0" w:space="0" w:color="auto"/>
            <w:bottom w:val="none" w:sz="0" w:space="0" w:color="auto"/>
            <w:right w:val="none" w:sz="0" w:space="0" w:color="auto"/>
          </w:divBdr>
        </w:div>
        <w:div w:id="1428498064">
          <w:marLeft w:val="0"/>
          <w:marRight w:val="0"/>
          <w:marTop w:val="0"/>
          <w:marBottom w:val="0"/>
          <w:divBdr>
            <w:top w:val="none" w:sz="0" w:space="0" w:color="auto"/>
            <w:left w:val="none" w:sz="0" w:space="0" w:color="auto"/>
            <w:bottom w:val="none" w:sz="0" w:space="0" w:color="auto"/>
            <w:right w:val="none" w:sz="0" w:space="0" w:color="auto"/>
          </w:divBdr>
        </w:div>
        <w:div w:id="1503351218">
          <w:marLeft w:val="0"/>
          <w:marRight w:val="0"/>
          <w:marTop w:val="0"/>
          <w:marBottom w:val="0"/>
          <w:divBdr>
            <w:top w:val="none" w:sz="0" w:space="0" w:color="auto"/>
            <w:left w:val="none" w:sz="0" w:space="0" w:color="auto"/>
            <w:bottom w:val="none" w:sz="0" w:space="0" w:color="auto"/>
            <w:right w:val="none" w:sz="0" w:space="0" w:color="auto"/>
          </w:divBdr>
        </w:div>
        <w:div w:id="1647857369">
          <w:marLeft w:val="0"/>
          <w:marRight w:val="0"/>
          <w:marTop w:val="0"/>
          <w:marBottom w:val="0"/>
          <w:divBdr>
            <w:top w:val="none" w:sz="0" w:space="0" w:color="auto"/>
            <w:left w:val="none" w:sz="0" w:space="0" w:color="auto"/>
            <w:bottom w:val="none" w:sz="0" w:space="0" w:color="auto"/>
            <w:right w:val="none" w:sz="0" w:space="0" w:color="auto"/>
          </w:divBdr>
        </w:div>
        <w:div w:id="1658535434">
          <w:marLeft w:val="0"/>
          <w:marRight w:val="0"/>
          <w:marTop w:val="0"/>
          <w:marBottom w:val="0"/>
          <w:divBdr>
            <w:top w:val="none" w:sz="0" w:space="0" w:color="auto"/>
            <w:left w:val="none" w:sz="0" w:space="0" w:color="auto"/>
            <w:bottom w:val="none" w:sz="0" w:space="0" w:color="auto"/>
            <w:right w:val="none" w:sz="0" w:space="0" w:color="auto"/>
          </w:divBdr>
        </w:div>
        <w:div w:id="1716932774">
          <w:marLeft w:val="0"/>
          <w:marRight w:val="0"/>
          <w:marTop w:val="0"/>
          <w:marBottom w:val="0"/>
          <w:divBdr>
            <w:top w:val="none" w:sz="0" w:space="0" w:color="auto"/>
            <w:left w:val="none" w:sz="0" w:space="0" w:color="auto"/>
            <w:bottom w:val="none" w:sz="0" w:space="0" w:color="auto"/>
            <w:right w:val="none" w:sz="0" w:space="0" w:color="auto"/>
          </w:divBdr>
        </w:div>
        <w:div w:id="1782606764">
          <w:marLeft w:val="0"/>
          <w:marRight w:val="0"/>
          <w:marTop w:val="0"/>
          <w:marBottom w:val="0"/>
          <w:divBdr>
            <w:top w:val="none" w:sz="0" w:space="0" w:color="auto"/>
            <w:left w:val="none" w:sz="0" w:space="0" w:color="auto"/>
            <w:bottom w:val="none" w:sz="0" w:space="0" w:color="auto"/>
            <w:right w:val="none" w:sz="0" w:space="0" w:color="auto"/>
          </w:divBdr>
        </w:div>
        <w:div w:id="1853641523">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1918636671">
          <w:marLeft w:val="0"/>
          <w:marRight w:val="0"/>
          <w:marTop w:val="0"/>
          <w:marBottom w:val="0"/>
          <w:divBdr>
            <w:top w:val="none" w:sz="0" w:space="0" w:color="auto"/>
            <w:left w:val="none" w:sz="0" w:space="0" w:color="auto"/>
            <w:bottom w:val="none" w:sz="0" w:space="0" w:color="auto"/>
            <w:right w:val="none" w:sz="0" w:space="0" w:color="auto"/>
          </w:divBdr>
        </w:div>
        <w:div w:id="1922331930">
          <w:marLeft w:val="0"/>
          <w:marRight w:val="0"/>
          <w:marTop w:val="0"/>
          <w:marBottom w:val="0"/>
          <w:divBdr>
            <w:top w:val="none" w:sz="0" w:space="0" w:color="auto"/>
            <w:left w:val="none" w:sz="0" w:space="0" w:color="auto"/>
            <w:bottom w:val="none" w:sz="0" w:space="0" w:color="auto"/>
            <w:right w:val="none" w:sz="0" w:space="0" w:color="auto"/>
          </w:divBdr>
        </w:div>
        <w:div w:id="1927810338">
          <w:marLeft w:val="0"/>
          <w:marRight w:val="0"/>
          <w:marTop w:val="0"/>
          <w:marBottom w:val="0"/>
          <w:divBdr>
            <w:top w:val="none" w:sz="0" w:space="0" w:color="auto"/>
            <w:left w:val="none" w:sz="0" w:space="0" w:color="auto"/>
            <w:bottom w:val="none" w:sz="0" w:space="0" w:color="auto"/>
            <w:right w:val="none" w:sz="0" w:space="0" w:color="auto"/>
          </w:divBdr>
        </w:div>
        <w:div w:id="1988705801">
          <w:marLeft w:val="0"/>
          <w:marRight w:val="0"/>
          <w:marTop w:val="0"/>
          <w:marBottom w:val="0"/>
          <w:divBdr>
            <w:top w:val="none" w:sz="0" w:space="0" w:color="auto"/>
            <w:left w:val="none" w:sz="0" w:space="0" w:color="auto"/>
            <w:bottom w:val="none" w:sz="0" w:space="0" w:color="auto"/>
            <w:right w:val="none" w:sz="0" w:space="0" w:color="auto"/>
          </w:divBdr>
        </w:div>
        <w:div w:id="2000571022">
          <w:marLeft w:val="0"/>
          <w:marRight w:val="0"/>
          <w:marTop w:val="0"/>
          <w:marBottom w:val="0"/>
          <w:divBdr>
            <w:top w:val="none" w:sz="0" w:space="0" w:color="auto"/>
            <w:left w:val="none" w:sz="0" w:space="0" w:color="auto"/>
            <w:bottom w:val="none" w:sz="0" w:space="0" w:color="auto"/>
            <w:right w:val="none" w:sz="0" w:space="0" w:color="auto"/>
          </w:divBdr>
        </w:div>
        <w:div w:id="2068844279">
          <w:marLeft w:val="0"/>
          <w:marRight w:val="0"/>
          <w:marTop w:val="0"/>
          <w:marBottom w:val="0"/>
          <w:divBdr>
            <w:top w:val="none" w:sz="0" w:space="0" w:color="auto"/>
            <w:left w:val="none" w:sz="0" w:space="0" w:color="auto"/>
            <w:bottom w:val="none" w:sz="0" w:space="0" w:color="auto"/>
            <w:right w:val="none" w:sz="0" w:space="0" w:color="auto"/>
          </w:divBdr>
        </w:div>
        <w:div w:id="2085252920">
          <w:marLeft w:val="0"/>
          <w:marRight w:val="0"/>
          <w:marTop w:val="0"/>
          <w:marBottom w:val="0"/>
          <w:divBdr>
            <w:top w:val="none" w:sz="0" w:space="0" w:color="auto"/>
            <w:left w:val="none" w:sz="0" w:space="0" w:color="auto"/>
            <w:bottom w:val="none" w:sz="0" w:space="0" w:color="auto"/>
            <w:right w:val="none" w:sz="0" w:space="0" w:color="auto"/>
          </w:divBdr>
        </w:div>
        <w:div w:id="2119833487">
          <w:marLeft w:val="0"/>
          <w:marRight w:val="0"/>
          <w:marTop w:val="0"/>
          <w:marBottom w:val="0"/>
          <w:divBdr>
            <w:top w:val="none" w:sz="0" w:space="0" w:color="auto"/>
            <w:left w:val="none" w:sz="0" w:space="0" w:color="auto"/>
            <w:bottom w:val="none" w:sz="0" w:space="0" w:color="auto"/>
            <w:right w:val="none" w:sz="0" w:space="0" w:color="auto"/>
          </w:divBdr>
        </w:div>
      </w:divsChild>
    </w:div>
    <w:div w:id="704138678">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7031339">
          <w:marLeft w:val="0"/>
          <w:marRight w:val="0"/>
          <w:marTop w:val="0"/>
          <w:marBottom w:val="0"/>
          <w:divBdr>
            <w:top w:val="none" w:sz="0" w:space="0" w:color="auto"/>
            <w:left w:val="none" w:sz="0" w:space="0" w:color="auto"/>
            <w:bottom w:val="none" w:sz="0" w:space="0" w:color="auto"/>
            <w:right w:val="none" w:sz="0" w:space="0" w:color="auto"/>
          </w:divBdr>
        </w:div>
        <w:div w:id="60907526">
          <w:marLeft w:val="0"/>
          <w:marRight w:val="0"/>
          <w:marTop w:val="0"/>
          <w:marBottom w:val="0"/>
          <w:divBdr>
            <w:top w:val="none" w:sz="0" w:space="0" w:color="auto"/>
            <w:left w:val="none" w:sz="0" w:space="0" w:color="auto"/>
            <w:bottom w:val="none" w:sz="0" w:space="0" w:color="auto"/>
            <w:right w:val="none" w:sz="0" w:space="0" w:color="auto"/>
          </w:divBdr>
        </w:div>
        <w:div w:id="149102759">
          <w:marLeft w:val="0"/>
          <w:marRight w:val="0"/>
          <w:marTop w:val="0"/>
          <w:marBottom w:val="0"/>
          <w:divBdr>
            <w:top w:val="none" w:sz="0" w:space="0" w:color="auto"/>
            <w:left w:val="none" w:sz="0" w:space="0" w:color="auto"/>
            <w:bottom w:val="none" w:sz="0" w:space="0" w:color="auto"/>
            <w:right w:val="none" w:sz="0" w:space="0" w:color="auto"/>
          </w:divBdr>
        </w:div>
        <w:div w:id="162863275">
          <w:marLeft w:val="0"/>
          <w:marRight w:val="0"/>
          <w:marTop w:val="0"/>
          <w:marBottom w:val="0"/>
          <w:divBdr>
            <w:top w:val="none" w:sz="0" w:space="0" w:color="auto"/>
            <w:left w:val="none" w:sz="0" w:space="0" w:color="auto"/>
            <w:bottom w:val="none" w:sz="0" w:space="0" w:color="auto"/>
            <w:right w:val="none" w:sz="0" w:space="0" w:color="auto"/>
          </w:divBdr>
        </w:div>
        <w:div w:id="182285098">
          <w:marLeft w:val="0"/>
          <w:marRight w:val="0"/>
          <w:marTop w:val="0"/>
          <w:marBottom w:val="0"/>
          <w:divBdr>
            <w:top w:val="none" w:sz="0" w:space="0" w:color="auto"/>
            <w:left w:val="none" w:sz="0" w:space="0" w:color="auto"/>
            <w:bottom w:val="none" w:sz="0" w:space="0" w:color="auto"/>
            <w:right w:val="none" w:sz="0" w:space="0" w:color="auto"/>
          </w:divBdr>
        </w:div>
        <w:div w:id="271013809">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373772404">
          <w:marLeft w:val="0"/>
          <w:marRight w:val="0"/>
          <w:marTop w:val="0"/>
          <w:marBottom w:val="0"/>
          <w:divBdr>
            <w:top w:val="none" w:sz="0" w:space="0" w:color="auto"/>
            <w:left w:val="none" w:sz="0" w:space="0" w:color="auto"/>
            <w:bottom w:val="none" w:sz="0" w:space="0" w:color="auto"/>
            <w:right w:val="none" w:sz="0" w:space="0" w:color="auto"/>
          </w:divBdr>
        </w:div>
        <w:div w:id="391975627">
          <w:marLeft w:val="0"/>
          <w:marRight w:val="0"/>
          <w:marTop w:val="0"/>
          <w:marBottom w:val="0"/>
          <w:divBdr>
            <w:top w:val="none" w:sz="0" w:space="0" w:color="auto"/>
            <w:left w:val="none" w:sz="0" w:space="0" w:color="auto"/>
            <w:bottom w:val="none" w:sz="0" w:space="0" w:color="auto"/>
            <w:right w:val="none" w:sz="0" w:space="0" w:color="auto"/>
          </w:divBdr>
        </w:div>
        <w:div w:id="416757292">
          <w:marLeft w:val="0"/>
          <w:marRight w:val="0"/>
          <w:marTop w:val="0"/>
          <w:marBottom w:val="0"/>
          <w:divBdr>
            <w:top w:val="none" w:sz="0" w:space="0" w:color="auto"/>
            <w:left w:val="none" w:sz="0" w:space="0" w:color="auto"/>
            <w:bottom w:val="none" w:sz="0" w:space="0" w:color="auto"/>
            <w:right w:val="none" w:sz="0" w:space="0" w:color="auto"/>
          </w:divBdr>
        </w:div>
        <w:div w:id="479658687">
          <w:marLeft w:val="0"/>
          <w:marRight w:val="0"/>
          <w:marTop w:val="0"/>
          <w:marBottom w:val="0"/>
          <w:divBdr>
            <w:top w:val="none" w:sz="0" w:space="0" w:color="auto"/>
            <w:left w:val="none" w:sz="0" w:space="0" w:color="auto"/>
            <w:bottom w:val="none" w:sz="0" w:space="0" w:color="auto"/>
            <w:right w:val="none" w:sz="0" w:space="0" w:color="auto"/>
          </w:divBdr>
        </w:div>
        <w:div w:id="534462874">
          <w:marLeft w:val="0"/>
          <w:marRight w:val="0"/>
          <w:marTop w:val="0"/>
          <w:marBottom w:val="0"/>
          <w:divBdr>
            <w:top w:val="none" w:sz="0" w:space="0" w:color="auto"/>
            <w:left w:val="none" w:sz="0" w:space="0" w:color="auto"/>
            <w:bottom w:val="none" w:sz="0" w:space="0" w:color="auto"/>
            <w:right w:val="none" w:sz="0" w:space="0" w:color="auto"/>
          </w:divBdr>
        </w:div>
        <w:div w:id="537208699">
          <w:marLeft w:val="0"/>
          <w:marRight w:val="0"/>
          <w:marTop w:val="0"/>
          <w:marBottom w:val="0"/>
          <w:divBdr>
            <w:top w:val="none" w:sz="0" w:space="0" w:color="auto"/>
            <w:left w:val="none" w:sz="0" w:space="0" w:color="auto"/>
            <w:bottom w:val="none" w:sz="0" w:space="0" w:color="auto"/>
            <w:right w:val="none" w:sz="0" w:space="0" w:color="auto"/>
          </w:divBdr>
        </w:div>
        <w:div w:id="587156270">
          <w:marLeft w:val="0"/>
          <w:marRight w:val="0"/>
          <w:marTop w:val="0"/>
          <w:marBottom w:val="0"/>
          <w:divBdr>
            <w:top w:val="none" w:sz="0" w:space="0" w:color="auto"/>
            <w:left w:val="none" w:sz="0" w:space="0" w:color="auto"/>
            <w:bottom w:val="none" w:sz="0" w:space="0" w:color="auto"/>
            <w:right w:val="none" w:sz="0" w:space="0" w:color="auto"/>
          </w:divBdr>
        </w:div>
        <w:div w:id="632633593">
          <w:marLeft w:val="0"/>
          <w:marRight w:val="0"/>
          <w:marTop w:val="0"/>
          <w:marBottom w:val="0"/>
          <w:divBdr>
            <w:top w:val="none" w:sz="0" w:space="0" w:color="auto"/>
            <w:left w:val="none" w:sz="0" w:space="0" w:color="auto"/>
            <w:bottom w:val="none" w:sz="0" w:space="0" w:color="auto"/>
            <w:right w:val="none" w:sz="0" w:space="0" w:color="auto"/>
          </w:divBdr>
        </w:div>
        <w:div w:id="650183136">
          <w:marLeft w:val="0"/>
          <w:marRight w:val="0"/>
          <w:marTop w:val="0"/>
          <w:marBottom w:val="0"/>
          <w:divBdr>
            <w:top w:val="none" w:sz="0" w:space="0" w:color="auto"/>
            <w:left w:val="none" w:sz="0" w:space="0" w:color="auto"/>
            <w:bottom w:val="none" w:sz="0" w:space="0" w:color="auto"/>
            <w:right w:val="none" w:sz="0" w:space="0" w:color="auto"/>
          </w:divBdr>
        </w:div>
        <w:div w:id="687677085">
          <w:marLeft w:val="0"/>
          <w:marRight w:val="0"/>
          <w:marTop w:val="0"/>
          <w:marBottom w:val="0"/>
          <w:divBdr>
            <w:top w:val="none" w:sz="0" w:space="0" w:color="auto"/>
            <w:left w:val="none" w:sz="0" w:space="0" w:color="auto"/>
            <w:bottom w:val="none" w:sz="0" w:space="0" w:color="auto"/>
            <w:right w:val="none" w:sz="0" w:space="0" w:color="auto"/>
          </w:divBdr>
        </w:div>
        <w:div w:id="800659212">
          <w:marLeft w:val="0"/>
          <w:marRight w:val="0"/>
          <w:marTop w:val="0"/>
          <w:marBottom w:val="0"/>
          <w:divBdr>
            <w:top w:val="none" w:sz="0" w:space="0" w:color="auto"/>
            <w:left w:val="none" w:sz="0" w:space="0" w:color="auto"/>
            <w:bottom w:val="none" w:sz="0" w:space="0" w:color="auto"/>
            <w:right w:val="none" w:sz="0" w:space="0" w:color="auto"/>
          </w:divBdr>
        </w:div>
        <w:div w:id="817965619">
          <w:marLeft w:val="0"/>
          <w:marRight w:val="0"/>
          <w:marTop w:val="0"/>
          <w:marBottom w:val="0"/>
          <w:divBdr>
            <w:top w:val="none" w:sz="0" w:space="0" w:color="auto"/>
            <w:left w:val="none" w:sz="0" w:space="0" w:color="auto"/>
            <w:bottom w:val="none" w:sz="0" w:space="0" w:color="auto"/>
            <w:right w:val="none" w:sz="0" w:space="0" w:color="auto"/>
          </w:divBdr>
        </w:div>
        <w:div w:id="874924443">
          <w:marLeft w:val="0"/>
          <w:marRight w:val="0"/>
          <w:marTop w:val="0"/>
          <w:marBottom w:val="0"/>
          <w:divBdr>
            <w:top w:val="none" w:sz="0" w:space="0" w:color="auto"/>
            <w:left w:val="none" w:sz="0" w:space="0" w:color="auto"/>
            <w:bottom w:val="none" w:sz="0" w:space="0" w:color="auto"/>
            <w:right w:val="none" w:sz="0" w:space="0" w:color="auto"/>
          </w:divBdr>
        </w:div>
        <w:div w:id="916285093">
          <w:marLeft w:val="0"/>
          <w:marRight w:val="0"/>
          <w:marTop w:val="0"/>
          <w:marBottom w:val="0"/>
          <w:divBdr>
            <w:top w:val="none" w:sz="0" w:space="0" w:color="auto"/>
            <w:left w:val="none" w:sz="0" w:space="0" w:color="auto"/>
            <w:bottom w:val="none" w:sz="0" w:space="0" w:color="auto"/>
            <w:right w:val="none" w:sz="0" w:space="0" w:color="auto"/>
          </w:divBdr>
        </w:div>
        <w:div w:id="947659150">
          <w:marLeft w:val="0"/>
          <w:marRight w:val="0"/>
          <w:marTop w:val="0"/>
          <w:marBottom w:val="0"/>
          <w:divBdr>
            <w:top w:val="none" w:sz="0" w:space="0" w:color="auto"/>
            <w:left w:val="none" w:sz="0" w:space="0" w:color="auto"/>
            <w:bottom w:val="none" w:sz="0" w:space="0" w:color="auto"/>
            <w:right w:val="none" w:sz="0" w:space="0" w:color="auto"/>
          </w:divBdr>
        </w:div>
        <w:div w:id="967128037">
          <w:marLeft w:val="0"/>
          <w:marRight w:val="0"/>
          <w:marTop w:val="0"/>
          <w:marBottom w:val="0"/>
          <w:divBdr>
            <w:top w:val="none" w:sz="0" w:space="0" w:color="auto"/>
            <w:left w:val="none" w:sz="0" w:space="0" w:color="auto"/>
            <w:bottom w:val="none" w:sz="0" w:space="0" w:color="auto"/>
            <w:right w:val="none" w:sz="0" w:space="0" w:color="auto"/>
          </w:divBdr>
        </w:div>
        <w:div w:id="1050878619">
          <w:marLeft w:val="0"/>
          <w:marRight w:val="0"/>
          <w:marTop w:val="0"/>
          <w:marBottom w:val="0"/>
          <w:divBdr>
            <w:top w:val="none" w:sz="0" w:space="0" w:color="auto"/>
            <w:left w:val="none" w:sz="0" w:space="0" w:color="auto"/>
            <w:bottom w:val="none" w:sz="0" w:space="0" w:color="auto"/>
            <w:right w:val="none" w:sz="0" w:space="0" w:color="auto"/>
          </w:divBdr>
        </w:div>
        <w:div w:id="1098868293">
          <w:marLeft w:val="0"/>
          <w:marRight w:val="0"/>
          <w:marTop w:val="0"/>
          <w:marBottom w:val="0"/>
          <w:divBdr>
            <w:top w:val="none" w:sz="0" w:space="0" w:color="auto"/>
            <w:left w:val="none" w:sz="0" w:space="0" w:color="auto"/>
            <w:bottom w:val="none" w:sz="0" w:space="0" w:color="auto"/>
            <w:right w:val="none" w:sz="0" w:space="0" w:color="auto"/>
          </w:divBdr>
        </w:div>
        <w:div w:id="1137574291">
          <w:marLeft w:val="0"/>
          <w:marRight w:val="0"/>
          <w:marTop w:val="0"/>
          <w:marBottom w:val="0"/>
          <w:divBdr>
            <w:top w:val="none" w:sz="0" w:space="0" w:color="auto"/>
            <w:left w:val="none" w:sz="0" w:space="0" w:color="auto"/>
            <w:bottom w:val="none" w:sz="0" w:space="0" w:color="auto"/>
            <w:right w:val="none" w:sz="0" w:space="0" w:color="auto"/>
          </w:divBdr>
        </w:div>
        <w:div w:id="1175848041">
          <w:marLeft w:val="0"/>
          <w:marRight w:val="0"/>
          <w:marTop w:val="0"/>
          <w:marBottom w:val="0"/>
          <w:divBdr>
            <w:top w:val="none" w:sz="0" w:space="0" w:color="auto"/>
            <w:left w:val="none" w:sz="0" w:space="0" w:color="auto"/>
            <w:bottom w:val="none" w:sz="0" w:space="0" w:color="auto"/>
            <w:right w:val="none" w:sz="0" w:space="0" w:color="auto"/>
          </w:divBdr>
        </w:div>
        <w:div w:id="1186553552">
          <w:marLeft w:val="0"/>
          <w:marRight w:val="0"/>
          <w:marTop w:val="0"/>
          <w:marBottom w:val="0"/>
          <w:divBdr>
            <w:top w:val="none" w:sz="0" w:space="0" w:color="auto"/>
            <w:left w:val="none" w:sz="0" w:space="0" w:color="auto"/>
            <w:bottom w:val="none" w:sz="0" w:space="0" w:color="auto"/>
            <w:right w:val="none" w:sz="0" w:space="0" w:color="auto"/>
          </w:divBdr>
        </w:div>
        <w:div w:id="1284075491">
          <w:marLeft w:val="0"/>
          <w:marRight w:val="0"/>
          <w:marTop w:val="0"/>
          <w:marBottom w:val="0"/>
          <w:divBdr>
            <w:top w:val="none" w:sz="0" w:space="0" w:color="auto"/>
            <w:left w:val="none" w:sz="0" w:space="0" w:color="auto"/>
            <w:bottom w:val="none" w:sz="0" w:space="0" w:color="auto"/>
            <w:right w:val="none" w:sz="0" w:space="0" w:color="auto"/>
          </w:divBdr>
        </w:div>
        <w:div w:id="1376193294">
          <w:marLeft w:val="0"/>
          <w:marRight w:val="0"/>
          <w:marTop w:val="0"/>
          <w:marBottom w:val="0"/>
          <w:divBdr>
            <w:top w:val="none" w:sz="0" w:space="0" w:color="auto"/>
            <w:left w:val="none" w:sz="0" w:space="0" w:color="auto"/>
            <w:bottom w:val="none" w:sz="0" w:space="0" w:color="auto"/>
            <w:right w:val="none" w:sz="0" w:space="0" w:color="auto"/>
          </w:divBdr>
        </w:div>
        <w:div w:id="1444812480">
          <w:marLeft w:val="0"/>
          <w:marRight w:val="0"/>
          <w:marTop w:val="0"/>
          <w:marBottom w:val="0"/>
          <w:divBdr>
            <w:top w:val="none" w:sz="0" w:space="0" w:color="auto"/>
            <w:left w:val="none" w:sz="0" w:space="0" w:color="auto"/>
            <w:bottom w:val="none" w:sz="0" w:space="0" w:color="auto"/>
            <w:right w:val="none" w:sz="0" w:space="0" w:color="auto"/>
          </w:divBdr>
        </w:div>
        <w:div w:id="1450783992">
          <w:marLeft w:val="0"/>
          <w:marRight w:val="0"/>
          <w:marTop w:val="0"/>
          <w:marBottom w:val="0"/>
          <w:divBdr>
            <w:top w:val="none" w:sz="0" w:space="0" w:color="auto"/>
            <w:left w:val="none" w:sz="0" w:space="0" w:color="auto"/>
            <w:bottom w:val="none" w:sz="0" w:space="0" w:color="auto"/>
            <w:right w:val="none" w:sz="0" w:space="0" w:color="auto"/>
          </w:divBdr>
        </w:div>
        <w:div w:id="1465078483">
          <w:marLeft w:val="0"/>
          <w:marRight w:val="0"/>
          <w:marTop w:val="0"/>
          <w:marBottom w:val="0"/>
          <w:divBdr>
            <w:top w:val="none" w:sz="0" w:space="0" w:color="auto"/>
            <w:left w:val="none" w:sz="0" w:space="0" w:color="auto"/>
            <w:bottom w:val="none" w:sz="0" w:space="0" w:color="auto"/>
            <w:right w:val="none" w:sz="0" w:space="0" w:color="auto"/>
          </w:divBdr>
        </w:div>
        <w:div w:id="1521161760">
          <w:marLeft w:val="0"/>
          <w:marRight w:val="0"/>
          <w:marTop w:val="0"/>
          <w:marBottom w:val="0"/>
          <w:divBdr>
            <w:top w:val="none" w:sz="0" w:space="0" w:color="auto"/>
            <w:left w:val="none" w:sz="0" w:space="0" w:color="auto"/>
            <w:bottom w:val="none" w:sz="0" w:space="0" w:color="auto"/>
            <w:right w:val="none" w:sz="0" w:space="0" w:color="auto"/>
          </w:divBdr>
        </w:div>
        <w:div w:id="1569414459">
          <w:marLeft w:val="0"/>
          <w:marRight w:val="0"/>
          <w:marTop w:val="0"/>
          <w:marBottom w:val="0"/>
          <w:divBdr>
            <w:top w:val="none" w:sz="0" w:space="0" w:color="auto"/>
            <w:left w:val="none" w:sz="0" w:space="0" w:color="auto"/>
            <w:bottom w:val="none" w:sz="0" w:space="0" w:color="auto"/>
            <w:right w:val="none" w:sz="0" w:space="0" w:color="auto"/>
          </w:divBdr>
        </w:div>
        <w:div w:id="1615285326">
          <w:marLeft w:val="0"/>
          <w:marRight w:val="0"/>
          <w:marTop w:val="0"/>
          <w:marBottom w:val="0"/>
          <w:divBdr>
            <w:top w:val="none" w:sz="0" w:space="0" w:color="auto"/>
            <w:left w:val="none" w:sz="0" w:space="0" w:color="auto"/>
            <w:bottom w:val="none" w:sz="0" w:space="0" w:color="auto"/>
            <w:right w:val="none" w:sz="0" w:space="0" w:color="auto"/>
          </w:divBdr>
        </w:div>
        <w:div w:id="1635408821">
          <w:marLeft w:val="0"/>
          <w:marRight w:val="0"/>
          <w:marTop w:val="0"/>
          <w:marBottom w:val="0"/>
          <w:divBdr>
            <w:top w:val="none" w:sz="0" w:space="0" w:color="auto"/>
            <w:left w:val="none" w:sz="0" w:space="0" w:color="auto"/>
            <w:bottom w:val="none" w:sz="0" w:space="0" w:color="auto"/>
            <w:right w:val="none" w:sz="0" w:space="0" w:color="auto"/>
          </w:divBdr>
        </w:div>
        <w:div w:id="1663240773">
          <w:marLeft w:val="0"/>
          <w:marRight w:val="0"/>
          <w:marTop w:val="0"/>
          <w:marBottom w:val="0"/>
          <w:divBdr>
            <w:top w:val="none" w:sz="0" w:space="0" w:color="auto"/>
            <w:left w:val="none" w:sz="0" w:space="0" w:color="auto"/>
            <w:bottom w:val="none" w:sz="0" w:space="0" w:color="auto"/>
            <w:right w:val="none" w:sz="0" w:space="0" w:color="auto"/>
          </w:divBdr>
        </w:div>
        <w:div w:id="1686789763">
          <w:marLeft w:val="0"/>
          <w:marRight w:val="0"/>
          <w:marTop w:val="0"/>
          <w:marBottom w:val="0"/>
          <w:divBdr>
            <w:top w:val="none" w:sz="0" w:space="0" w:color="auto"/>
            <w:left w:val="none" w:sz="0" w:space="0" w:color="auto"/>
            <w:bottom w:val="none" w:sz="0" w:space="0" w:color="auto"/>
            <w:right w:val="none" w:sz="0" w:space="0" w:color="auto"/>
          </w:divBdr>
        </w:div>
        <w:div w:id="1773209714">
          <w:marLeft w:val="0"/>
          <w:marRight w:val="0"/>
          <w:marTop w:val="0"/>
          <w:marBottom w:val="0"/>
          <w:divBdr>
            <w:top w:val="none" w:sz="0" w:space="0" w:color="auto"/>
            <w:left w:val="none" w:sz="0" w:space="0" w:color="auto"/>
            <w:bottom w:val="none" w:sz="0" w:space="0" w:color="auto"/>
            <w:right w:val="none" w:sz="0" w:space="0" w:color="auto"/>
          </w:divBdr>
        </w:div>
        <w:div w:id="1819347271">
          <w:marLeft w:val="0"/>
          <w:marRight w:val="0"/>
          <w:marTop w:val="0"/>
          <w:marBottom w:val="0"/>
          <w:divBdr>
            <w:top w:val="none" w:sz="0" w:space="0" w:color="auto"/>
            <w:left w:val="none" w:sz="0" w:space="0" w:color="auto"/>
            <w:bottom w:val="none" w:sz="0" w:space="0" w:color="auto"/>
            <w:right w:val="none" w:sz="0" w:space="0" w:color="auto"/>
          </w:divBdr>
        </w:div>
        <w:div w:id="1900558303">
          <w:marLeft w:val="0"/>
          <w:marRight w:val="0"/>
          <w:marTop w:val="0"/>
          <w:marBottom w:val="0"/>
          <w:divBdr>
            <w:top w:val="none" w:sz="0" w:space="0" w:color="auto"/>
            <w:left w:val="none" w:sz="0" w:space="0" w:color="auto"/>
            <w:bottom w:val="none" w:sz="0" w:space="0" w:color="auto"/>
            <w:right w:val="none" w:sz="0" w:space="0" w:color="auto"/>
          </w:divBdr>
        </w:div>
        <w:div w:id="1912353607">
          <w:marLeft w:val="0"/>
          <w:marRight w:val="0"/>
          <w:marTop w:val="0"/>
          <w:marBottom w:val="0"/>
          <w:divBdr>
            <w:top w:val="none" w:sz="0" w:space="0" w:color="auto"/>
            <w:left w:val="none" w:sz="0" w:space="0" w:color="auto"/>
            <w:bottom w:val="none" w:sz="0" w:space="0" w:color="auto"/>
            <w:right w:val="none" w:sz="0" w:space="0" w:color="auto"/>
          </w:divBdr>
        </w:div>
        <w:div w:id="1913393396">
          <w:marLeft w:val="0"/>
          <w:marRight w:val="0"/>
          <w:marTop w:val="0"/>
          <w:marBottom w:val="0"/>
          <w:divBdr>
            <w:top w:val="none" w:sz="0" w:space="0" w:color="auto"/>
            <w:left w:val="none" w:sz="0" w:space="0" w:color="auto"/>
            <w:bottom w:val="none" w:sz="0" w:space="0" w:color="auto"/>
            <w:right w:val="none" w:sz="0" w:space="0" w:color="auto"/>
          </w:divBdr>
        </w:div>
        <w:div w:id="1977448961">
          <w:marLeft w:val="0"/>
          <w:marRight w:val="0"/>
          <w:marTop w:val="0"/>
          <w:marBottom w:val="0"/>
          <w:divBdr>
            <w:top w:val="none" w:sz="0" w:space="0" w:color="auto"/>
            <w:left w:val="none" w:sz="0" w:space="0" w:color="auto"/>
            <w:bottom w:val="none" w:sz="0" w:space="0" w:color="auto"/>
            <w:right w:val="none" w:sz="0" w:space="0" w:color="auto"/>
          </w:divBdr>
        </w:div>
        <w:div w:id="2021852374">
          <w:marLeft w:val="0"/>
          <w:marRight w:val="0"/>
          <w:marTop w:val="0"/>
          <w:marBottom w:val="0"/>
          <w:divBdr>
            <w:top w:val="none" w:sz="0" w:space="0" w:color="auto"/>
            <w:left w:val="none" w:sz="0" w:space="0" w:color="auto"/>
            <w:bottom w:val="none" w:sz="0" w:space="0" w:color="auto"/>
            <w:right w:val="none" w:sz="0" w:space="0" w:color="auto"/>
          </w:divBdr>
        </w:div>
        <w:div w:id="2028829902">
          <w:marLeft w:val="0"/>
          <w:marRight w:val="0"/>
          <w:marTop w:val="0"/>
          <w:marBottom w:val="0"/>
          <w:divBdr>
            <w:top w:val="none" w:sz="0" w:space="0" w:color="auto"/>
            <w:left w:val="none" w:sz="0" w:space="0" w:color="auto"/>
            <w:bottom w:val="none" w:sz="0" w:space="0" w:color="auto"/>
            <w:right w:val="none" w:sz="0" w:space="0" w:color="auto"/>
          </w:divBdr>
        </w:div>
        <w:div w:id="2035374979">
          <w:marLeft w:val="0"/>
          <w:marRight w:val="0"/>
          <w:marTop w:val="0"/>
          <w:marBottom w:val="0"/>
          <w:divBdr>
            <w:top w:val="none" w:sz="0" w:space="0" w:color="auto"/>
            <w:left w:val="none" w:sz="0" w:space="0" w:color="auto"/>
            <w:bottom w:val="none" w:sz="0" w:space="0" w:color="auto"/>
            <w:right w:val="none" w:sz="0" w:space="0" w:color="auto"/>
          </w:divBdr>
        </w:div>
        <w:div w:id="2055695443">
          <w:marLeft w:val="0"/>
          <w:marRight w:val="0"/>
          <w:marTop w:val="0"/>
          <w:marBottom w:val="0"/>
          <w:divBdr>
            <w:top w:val="none" w:sz="0" w:space="0" w:color="auto"/>
            <w:left w:val="none" w:sz="0" w:space="0" w:color="auto"/>
            <w:bottom w:val="none" w:sz="0" w:space="0" w:color="auto"/>
            <w:right w:val="none" w:sz="0" w:space="0" w:color="auto"/>
          </w:divBdr>
        </w:div>
        <w:div w:id="2055962203">
          <w:marLeft w:val="0"/>
          <w:marRight w:val="0"/>
          <w:marTop w:val="0"/>
          <w:marBottom w:val="0"/>
          <w:divBdr>
            <w:top w:val="none" w:sz="0" w:space="0" w:color="auto"/>
            <w:left w:val="none" w:sz="0" w:space="0" w:color="auto"/>
            <w:bottom w:val="none" w:sz="0" w:space="0" w:color="auto"/>
            <w:right w:val="none" w:sz="0" w:space="0" w:color="auto"/>
          </w:divBdr>
        </w:div>
        <w:div w:id="2062241444">
          <w:marLeft w:val="0"/>
          <w:marRight w:val="0"/>
          <w:marTop w:val="0"/>
          <w:marBottom w:val="0"/>
          <w:divBdr>
            <w:top w:val="none" w:sz="0" w:space="0" w:color="auto"/>
            <w:left w:val="none" w:sz="0" w:space="0" w:color="auto"/>
            <w:bottom w:val="none" w:sz="0" w:space="0" w:color="auto"/>
            <w:right w:val="none" w:sz="0" w:space="0" w:color="auto"/>
          </w:divBdr>
        </w:div>
        <w:div w:id="2066488693">
          <w:marLeft w:val="0"/>
          <w:marRight w:val="0"/>
          <w:marTop w:val="0"/>
          <w:marBottom w:val="0"/>
          <w:divBdr>
            <w:top w:val="none" w:sz="0" w:space="0" w:color="auto"/>
            <w:left w:val="none" w:sz="0" w:space="0" w:color="auto"/>
            <w:bottom w:val="none" w:sz="0" w:space="0" w:color="auto"/>
            <w:right w:val="none" w:sz="0" w:space="0" w:color="auto"/>
          </w:divBdr>
        </w:div>
        <w:div w:id="2136172913">
          <w:marLeft w:val="0"/>
          <w:marRight w:val="0"/>
          <w:marTop w:val="0"/>
          <w:marBottom w:val="0"/>
          <w:divBdr>
            <w:top w:val="none" w:sz="0" w:space="0" w:color="auto"/>
            <w:left w:val="none" w:sz="0" w:space="0" w:color="auto"/>
            <w:bottom w:val="none" w:sz="0" w:space="0" w:color="auto"/>
            <w:right w:val="none" w:sz="0" w:space="0" w:color="auto"/>
          </w:divBdr>
        </w:div>
      </w:divsChild>
    </w:div>
    <w:div w:id="770734578">
      <w:bodyDiv w:val="1"/>
      <w:marLeft w:val="0"/>
      <w:marRight w:val="0"/>
      <w:marTop w:val="0"/>
      <w:marBottom w:val="0"/>
      <w:divBdr>
        <w:top w:val="none" w:sz="0" w:space="0" w:color="auto"/>
        <w:left w:val="none" w:sz="0" w:space="0" w:color="auto"/>
        <w:bottom w:val="none" w:sz="0" w:space="0" w:color="auto"/>
        <w:right w:val="none" w:sz="0" w:space="0" w:color="auto"/>
      </w:divBdr>
    </w:div>
    <w:div w:id="815873277">
      <w:bodyDiv w:val="1"/>
      <w:marLeft w:val="0"/>
      <w:marRight w:val="0"/>
      <w:marTop w:val="0"/>
      <w:marBottom w:val="0"/>
      <w:divBdr>
        <w:top w:val="none" w:sz="0" w:space="0" w:color="auto"/>
        <w:left w:val="none" w:sz="0" w:space="0" w:color="auto"/>
        <w:bottom w:val="none" w:sz="0" w:space="0" w:color="auto"/>
        <w:right w:val="none" w:sz="0" w:space="0" w:color="auto"/>
      </w:divBdr>
    </w:div>
    <w:div w:id="826016091">
      <w:bodyDiv w:val="1"/>
      <w:marLeft w:val="0"/>
      <w:marRight w:val="0"/>
      <w:marTop w:val="0"/>
      <w:marBottom w:val="0"/>
      <w:divBdr>
        <w:top w:val="none" w:sz="0" w:space="0" w:color="auto"/>
        <w:left w:val="none" w:sz="0" w:space="0" w:color="auto"/>
        <w:bottom w:val="none" w:sz="0" w:space="0" w:color="auto"/>
        <w:right w:val="none" w:sz="0" w:space="0" w:color="auto"/>
      </w:divBdr>
    </w:div>
    <w:div w:id="935790291">
      <w:bodyDiv w:val="1"/>
      <w:marLeft w:val="0"/>
      <w:marRight w:val="0"/>
      <w:marTop w:val="0"/>
      <w:marBottom w:val="0"/>
      <w:divBdr>
        <w:top w:val="none" w:sz="0" w:space="0" w:color="auto"/>
        <w:left w:val="none" w:sz="0" w:space="0" w:color="auto"/>
        <w:bottom w:val="none" w:sz="0" w:space="0" w:color="auto"/>
        <w:right w:val="none" w:sz="0" w:space="0" w:color="auto"/>
      </w:divBdr>
    </w:div>
    <w:div w:id="994606437">
      <w:bodyDiv w:val="1"/>
      <w:marLeft w:val="0"/>
      <w:marRight w:val="0"/>
      <w:marTop w:val="0"/>
      <w:marBottom w:val="0"/>
      <w:divBdr>
        <w:top w:val="none" w:sz="0" w:space="0" w:color="auto"/>
        <w:left w:val="none" w:sz="0" w:space="0" w:color="auto"/>
        <w:bottom w:val="none" w:sz="0" w:space="0" w:color="auto"/>
        <w:right w:val="none" w:sz="0" w:space="0" w:color="auto"/>
      </w:divBdr>
      <w:divsChild>
        <w:div w:id="24448306">
          <w:marLeft w:val="0"/>
          <w:marRight w:val="0"/>
          <w:marTop w:val="0"/>
          <w:marBottom w:val="0"/>
          <w:divBdr>
            <w:top w:val="none" w:sz="0" w:space="0" w:color="auto"/>
            <w:left w:val="none" w:sz="0" w:space="0" w:color="auto"/>
            <w:bottom w:val="none" w:sz="0" w:space="0" w:color="auto"/>
            <w:right w:val="none" w:sz="0" w:space="0" w:color="auto"/>
          </w:divBdr>
        </w:div>
      </w:divsChild>
    </w:div>
    <w:div w:id="1008756766">
      <w:bodyDiv w:val="1"/>
      <w:marLeft w:val="0"/>
      <w:marRight w:val="0"/>
      <w:marTop w:val="0"/>
      <w:marBottom w:val="0"/>
      <w:divBdr>
        <w:top w:val="none" w:sz="0" w:space="0" w:color="auto"/>
        <w:left w:val="none" w:sz="0" w:space="0" w:color="auto"/>
        <w:bottom w:val="none" w:sz="0" w:space="0" w:color="auto"/>
        <w:right w:val="none" w:sz="0" w:space="0" w:color="auto"/>
      </w:divBdr>
    </w:div>
    <w:div w:id="1045713600">
      <w:bodyDiv w:val="1"/>
      <w:marLeft w:val="0"/>
      <w:marRight w:val="0"/>
      <w:marTop w:val="0"/>
      <w:marBottom w:val="0"/>
      <w:divBdr>
        <w:top w:val="none" w:sz="0" w:space="0" w:color="auto"/>
        <w:left w:val="none" w:sz="0" w:space="0" w:color="auto"/>
        <w:bottom w:val="none" w:sz="0" w:space="0" w:color="auto"/>
        <w:right w:val="none" w:sz="0" w:space="0" w:color="auto"/>
      </w:divBdr>
      <w:divsChild>
        <w:div w:id="833835332">
          <w:marLeft w:val="0"/>
          <w:marRight w:val="0"/>
          <w:marTop w:val="0"/>
          <w:marBottom w:val="0"/>
          <w:divBdr>
            <w:top w:val="none" w:sz="0" w:space="0" w:color="auto"/>
            <w:left w:val="none" w:sz="0" w:space="0" w:color="auto"/>
            <w:bottom w:val="none" w:sz="0" w:space="0" w:color="auto"/>
            <w:right w:val="none" w:sz="0" w:space="0" w:color="auto"/>
          </w:divBdr>
        </w:div>
      </w:divsChild>
    </w:div>
    <w:div w:id="1140731119">
      <w:bodyDiv w:val="1"/>
      <w:marLeft w:val="0"/>
      <w:marRight w:val="0"/>
      <w:marTop w:val="0"/>
      <w:marBottom w:val="0"/>
      <w:divBdr>
        <w:top w:val="none" w:sz="0" w:space="0" w:color="auto"/>
        <w:left w:val="none" w:sz="0" w:space="0" w:color="auto"/>
        <w:bottom w:val="none" w:sz="0" w:space="0" w:color="auto"/>
        <w:right w:val="none" w:sz="0" w:space="0" w:color="auto"/>
      </w:divBdr>
    </w:div>
    <w:div w:id="1181243030">
      <w:bodyDiv w:val="1"/>
      <w:marLeft w:val="0"/>
      <w:marRight w:val="0"/>
      <w:marTop w:val="0"/>
      <w:marBottom w:val="0"/>
      <w:divBdr>
        <w:top w:val="none" w:sz="0" w:space="0" w:color="auto"/>
        <w:left w:val="none" w:sz="0" w:space="0" w:color="auto"/>
        <w:bottom w:val="none" w:sz="0" w:space="0" w:color="auto"/>
        <w:right w:val="none" w:sz="0" w:space="0" w:color="auto"/>
      </w:divBdr>
    </w:div>
    <w:div w:id="1198544968">
      <w:bodyDiv w:val="1"/>
      <w:marLeft w:val="0"/>
      <w:marRight w:val="0"/>
      <w:marTop w:val="0"/>
      <w:marBottom w:val="0"/>
      <w:divBdr>
        <w:top w:val="none" w:sz="0" w:space="0" w:color="auto"/>
        <w:left w:val="none" w:sz="0" w:space="0" w:color="auto"/>
        <w:bottom w:val="none" w:sz="0" w:space="0" w:color="auto"/>
        <w:right w:val="none" w:sz="0" w:space="0" w:color="auto"/>
      </w:divBdr>
    </w:div>
    <w:div w:id="1214080316">
      <w:bodyDiv w:val="1"/>
      <w:marLeft w:val="0"/>
      <w:marRight w:val="0"/>
      <w:marTop w:val="0"/>
      <w:marBottom w:val="0"/>
      <w:divBdr>
        <w:top w:val="none" w:sz="0" w:space="0" w:color="auto"/>
        <w:left w:val="none" w:sz="0" w:space="0" w:color="auto"/>
        <w:bottom w:val="none" w:sz="0" w:space="0" w:color="auto"/>
        <w:right w:val="none" w:sz="0" w:space="0" w:color="auto"/>
      </w:divBdr>
      <w:divsChild>
        <w:div w:id="775095665">
          <w:marLeft w:val="0"/>
          <w:marRight w:val="0"/>
          <w:marTop w:val="0"/>
          <w:marBottom w:val="0"/>
          <w:divBdr>
            <w:top w:val="none" w:sz="0" w:space="0" w:color="auto"/>
            <w:left w:val="none" w:sz="0" w:space="0" w:color="auto"/>
            <w:bottom w:val="none" w:sz="0" w:space="0" w:color="auto"/>
            <w:right w:val="none" w:sz="0" w:space="0" w:color="auto"/>
          </w:divBdr>
        </w:div>
      </w:divsChild>
    </w:div>
    <w:div w:id="1353265126">
      <w:bodyDiv w:val="1"/>
      <w:marLeft w:val="0"/>
      <w:marRight w:val="0"/>
      <w:marTop w:val="0"/>
      <w:marBottom w:val="0"/>
      <w:divBdr>
        <w:top w:val="none" w:sz="0" w:space="0" w:color="auto"/>
        <w:left w:val="none" w:sz="0" w:space="0" w:color="auto"/>
        <w:bottom w:val="none" w:sz="0" w:space="0" w:color="auto"/>
        <w:right w:val="none" w:sz="0" w:space="0" w:color="auto"/>
      </w:divBdr>
    </w:div>
    <w:div w:id="1663386063">
      <w:bodyDiv w:val="1"/>
      <w:marLeft w:val="0"/>
      <w:marRight w:val="0"/>
      <w:marTop w:val="0"/>
      <w:marBottom w:val="0"/>
      <w:divBdr>
        <w:top w:val="none" w:sz="0" w:space="0" w:color="auto"/>
        <w:left w:val="none" w:sz="0" w:space="0" w:color="auto"/>
        <w:bottom w:val="none" w:sz="0" w:space="0" w:color="auto"/>
        <w:right w:val="none" w:sz="0" w:space="0" w:color="auto"/>
      </w:divBdr>
    </w:div>
    <w:div w:id="1714036911">
      <w:bodyDiv w:val="1"/>
      <w:marLeft w:val="0"/>
      <w:marRight w:val="0"/>
      <w:marTop w:val="0"/>
      <w:marBottom w:val="0"/>
      <w:divBdr>
        <w:top w:val="none" w:sz="0" w:space="0" w:color="auto"/>
        <w:left w:val="none" w:sz="0" w:space="0" w:color="auto"/>
        <w:bottom w:val="none" w:sz="0" w:space="0" w:color="auto"/>
        <w:right w:val="none" w:sz="0" w:space="0" w:color="auto"/>
      </w:divBdr>
    </w:div>
    <w:div w:id="1717585260">
      <w:bodyDiv w:val="1"/>
      <w:marLeft w:val="0"/>
      <w:marRight w:val="0"/>
      <w:marTop w:val="0"/>
      <w:marBottom w:val="0"/>
      <w:divBdr>
        <w:top w:val="none" w:sz="0" w:space="0" w:color="auto"/>
        <w:left w:val="none" w:sz="0" w:space="0" w:color="auto"/>
        <w:bottom w:val="none" w:sz="0" w:space="0" w:color="auto"/>
        <w:right w:val="none" w:sz="0" w:space="0" w:color="auto"/>
      </w:divBdr>
    </w:div>
    <w:div w:id="1740133255">
      <w:bodyDiv w:val="1"/>
      <w:marLeft w:val="0"/>
      <w:marRight w:val="0"/>
      <w:marTop w:val="0"/>
      <w:marBottom w:val="0"/>
      <w:divBdr>
        <w:top w:val="none" w:sz="0" w:space="0" w:color="auto"/>
        <w:left w:val="none" w:sz="0" w:space="0" w:color="auto"/>
        <w:bottom w:val="none" w:sz="0" w:space="0" w:color="auto"/>
        <w:right w:val="none" w:sz="0" w:space="0" w:color="auto"/>
      </w:divBdr>
      <w:divsChild>
        <w:div w:id="727415055">
          <w:marLeft w:val="0"/>
          <w:marRight w:val="0"/>
          <w:marTop w:val="0"/>
          <w:marBottom w:val="0"/>
          <w:divBdr>
            <w:top w:val="none" w:sz="0" w:space="0" w:color="auto"/>
            <w:left w:val="none" w:sz="0" w:space="0" w:color="auto"/>
            <w:bottom w:val="none" w:sz="0" w:space="0" w:color="auto"/>
            <w:right w:val="none" w:sz="0" w:space="0" w:color="auto"/>
          </w:divBdr>
        </w:div>
        <w:div w:id="857431992">
          <w:marLeft w:val="0"/>
          <w:marRight w:val="0"/>
          <w:marTop w:val="0"/>
          <w:marBottom w:val="0"/>
          <w:divBdr>
            <w:top w:val="none" w:sz="0" w:space="0" w:color="auto"/>
            <w:left w:val="none" w:sz="0" w:space="0" w:color="auto"/>
            <w:bottom w:val="none" w:sz="0" w:space="0" w:color="auto"/>
            <w:right w:val="none" w:sz="0" w:space="0" w:color="auto"/>
          </w:divBdr>
        </w:div>
        <w:div w:id="886406128">
          <w:marLeft w:val="0"/>
          <w:marRight w:val="0"/>
          <w:marTop w:val="0"/>
          <w:marBottom w:val="0"/>
          <w:divBdr>
            <w:top w:val="none" w:sz="0" w:space="0" w:color="auto"/>
            <w:left w:val="none" w:sz="0" w:space="0" w:color="auto"/>
            <w:bottom w:val="none" w:sz="0" w:space="0" w:color="auto"/>
            <w:right w:val="none" w:sz="0" w:space="0" w:color="auto"/>
          </w:divBdr>
        </w:div>
        <w:div w:id="889926696">
          <w:marLeft w:val="0"/>
          <w:marRight w:val="0"/>
          <w:marTop w:val="0"/>
          <w:marBottom w:val="0"/>
          <w:divBdr>
            <w:top w:val="none" w:sz="0" w:space="0" w:color="auto"/>
            <w:left w:val="none" w:sz="0" w:space="0" w:color="auto"/>
            <w:bottom w:val="none" w:sz="0" w:space="0" w:color="auto"/>
            <w:right w:val="none" w:sz="0" w:space="0" w:color="auto"/>
          </w:divBdr>
        </w:div>
        <w:div w:id="1197279250">
          <w:marLeft w:val="0"/>
          <w:marRight w:val="0"/>
          <w:marTop w:val="0"/>
          <w:marBottom w:val="0"/>
          <w:divBdr>
            <w:top w:val="none" w:sz="0" w:space="0" w:color="auto"/>
            <w:left w:val="none" w:sz="0" w:space="0" w:color="auto"/>
            <w:bottom w:val="none" w:sz="0" w:space="0" w:color="auto"/>
            <w:right w:val="none" w:sz="0" w:space="0" w:color="auto"/>
          </w:divBdr>
        </w:div>
        <w:div w:id="1206256094">
          <w:marLeft w:val="0"/>
          <w:marRight w:val="0"/>
          <w:marTop w:val="0"/>
          <w:marBottom w:val="0"/>
          <w:divBdr>
            <w:top w:val="none" w:sz="0" w:space="0" w:color="auto"/>
            <w:left w:val="none" w:sz="0" w:space="0" w:color="auto"/>
            <w:bottom w:val="none" w:sz="0" w:space="0" w:color="auto"/>
            <w:right w:val="none" w:sz="0" w:space="0" w:color="auto"/>
          </w:divBdr>
        </w:div>
        <w:div w:id="1279945988">
          <w:marLeft w:val="0"/>
          <w:marRight w:val="0"/>
          <w:marTop w:val="0"/>
          <w:marBottom w:val="0"/>
          <w:divBdr>
            <w:top w:val="none" w:sz="0" w:space="0" w:color="auto"/>
            <w:left w:val="none" w:sz="0" w:space="0" w:color="auto"/>
            <w:bottom w:val="none" w:sz="0" w:space="0" w:color="auto"/>
            <w:right w:val="none" w:sz="0" w:space="0" w:color="auto"/>
          </w:divBdr>
        </w:div>
        <w:div w:id="1391731947">
          <w:marLeft w:val="0"/>
          <w:marRight w:val="0"/>
          <w:marTop w:val="0"/>
          <w:marBottom w:val="0"/>
          <w:divBdr>
            <w:top w:val="none" w:sz="0" w:space="0" w:color="auto"/>
            <w:left w:val="none" w:sz="0" w:space="0" w:color="auto"/>
            <w:bottom w:val="none" w:sz="0" w:space="0" w:color="auto"/>
            <w:right w:val="none" w:sz="0" w:space="0" w:color="auto"/>
          </w:divBdr>
        </w:div>
        <w:div w:id="1430008166">
          <w:marLeft w:val="0"/>
          <w:marRight w:val="0"/>
          <w:marTop w:val="0"/>
          <w:marBottom w:val="0"/>
          <w:divBdr>
            <w:top w:val="none" w:sz="0" w:space="0" w:color="auto"/>
            <w:left w:val="none" w:sz="0" w:space="0" w:color="auto"/>
            <w:bottom w:val="none" w:sz="0" w:space="0" w:color="auto"/>
            <w:right w:val="none" w:sz="0" w:space="0" w:color="auto"/>
          </w:divBdr>
        </w:div>
        <w:div w:id="1591229464">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27630360">
          <w:marLeft w:val="0"/>
          <w:marRight w:val="0"/>
          <w:marTop w:val="0"/>
          <w:marBottom w:val="0"/>
          <w:divBdr>
            <w:top w:val="none" w:sz="0" w:space="0" w:color="auto"/>
            <w:left w:val="none" w:sz="0" w:space="0" w:color="auto"/>
            <w:bottom w:val="none" w:sz="0" w:space="0" w:color="auto"/>
            <w:right w:val="none" w:sz="0" w:space="0" w:color="auto"/>
          </w:divBdr>
        </w:div>
        <w:div w:id="1848204600">
          <w:marLeft w:val="0"/>
          <w:marRight w:val="0"/>
          <w:marTop w:val="0"/>
          <w:marBottom w:val="0"/>
          <w:divBdr>
            <w:top w:val="none" w:sz="0" w:space="0" w:color="auto"/>
            <w:left w:val="none" w:sz="0" w:space="0" w:color="auto"/>
            <w:bottom w:val="none" w:sz="0" w:space="0" w:color="auto"/>
            <w:right w:val="none" w:sz="0" w:space="0" w:color="auto"/>
          </w:divBdr>
        </w:div>
        <w:div w:id="1910384464">
          <w:marLeft w:val="0"/>
          <w:marRight w:val="0"/>
          <w:marTop w:val="0"/>
          <w:marBottom w:val="0"/>
          <w:divBdr>
            <w:top w:val="none" w:sz="0" w:space="0" w:color="auto"/>
            <w:left w:val="none" w:sz="0" w:space="0" w:color="auto"/>
            <w:bottom w:val="none" w:sz="0" w:space="0" w:color="auto"/>
            <w:right w:val="none" w:sz="0" w:space="0" w:color="auto"/>
          </w:divBdr>
        </w:div>
      </w:divsChild>
    </w:div>
    <w:div w:id="1769622996">
      <w:bodyDiv w:val="1"/>
      <w:marLeft w:val="0"/>
      <w:marRight w:val="0"/>
      <w:marTop w:val="0"/>
      <w:marBottom w:val="0"/>
      <w:divBdr>
        <w:top w:val="none" w:sz="0" w:space="0" w:color="auto"/>
        <w:left w:val="none" w:sz="0" w:space="0" w:color="auto"/>
        <w:bottom w:val="none" w:sz="0" w:space="0" w:color="auto"/>
        <w:right w:val="none" w:sz="0" w:space="0" w:color="auto"/>
      </w:divBdr>
    </w:div>
    <w:div w:id="1821382541">
      <w:bodyDiv w:val="1"/>
      <w:marLeft w:val="0"/>
      <w:marRight w:val="0"/>
      <w:marTop w:val="0"/>
      <w:marBottom w:val="0"/>
      <w:divBdr>
        <w:top w:val="none" w:sz="0" w:space="0" w:color="auto"/>
        <w:left w:val="none" w:sz="0" w:space="0" w:color="auto"/>
        <w:bottom w:val="none" w:sz="0" w:space="0" w:color="auto"/>
        <w:right w:val="none" w:sz="0" w:space="0" w:color="auto"/>
      </w:divBdr>
    </w:div>
    <w:div w:id="1975674207">
      <w:bodyDiv w:val="1"/>
      <w:marLeft w:val="0"/>
      <w:marRight w:val="0"/>
      <w:marTop w:val="0"/>
      <w:marBottom w:val="0"/>
      <w:divBdr>
        <w:top w:val="none" w:sz="0" w:space="0" w:color="auto"/>
        <w:left w:val="none" w:sz="0" w:space="0" w:color="auto"/>
        <w:bottom w:val="none" w:sz="0" w:space="0" w:color="auto"/>
        <w:right w:val="none" w:sz="0" w:space="0" w:color="auto"/>
      </w:divBdr>
      <w:divsChild>
        <w:div w:id="144400402">
          <w:marLeft w:val="0"/>
          <w:marRight w:val="0"/>
          <w:marTop w:val="0"/>
          <w:marBottom w:val="0"/>
          <w:divBdr>
            <w:top w:val="none" w:sz="0" w:space="0" w:color="auto"/>
            <w:left w:val="none" w:sz="0" w:space="0" w:color="auto"/>
            <w:bottom w:val="none" w:sz="0" w:space="0" w:color="auto"/>
            <w:right w:val="none" w:sz="0" w:space="0" w:color="auto"/>
          </w:divBdr>
        </w:div>
        <w:div w:id="148205963">
          <w:marLeft w:val="0"/>
          <w:marRight w:val="0"/>
          <w:marTop w:val="0"/>
          <w:marBottom w:val="0"/>
          <w:divBdr>
            <w:top w:val="none" w:sz="0" w:space="0" w:color="auto"/>
            <w:left w:val="none" w:sz="0" w:space="0" w:color="auto"/>
            <w:bottom w:val="none" w:sz="0" w:space="0" w:color="auto"/>
            <w:right w:val="none" w:sz="0" w:space="0" w:color="auto"/>
          </w:divBdr>
        </w:div>
        <w:div w:id="269826938">
          <w:marLeft w:val="0"/>
          <w:marRight w:val="0"/>
          <w:marTop w:val="0"/>
          <w:marBottom w:val="0"/>
          <w:divBdr>
            <w:top w:val="none" w:sz="0" w:space="0" w:color="auto"/>
            <w:left w:val="none" w:sz="0" w:space="0" w:color="auto"/>
            <w:bottom w:val="none" w:sz="0" w:space="0" w:color="auto"/>
            <w:right w:val="none" w:sz="0" w:space="0" w:color="auto"/>
          </w:divBdr>
        </w:div>
        <w:div w:id="734281962">
          <w:marLeft w:val="0"/>
          <w:marRight w:val="0"/>
          <w:marTop w:val="0"/>
          <w:marBottom w:val="0"/>
          <w:divBdr>
            <w:top w:val="none" w:sz="0" w:space="0" w:color="auto"/>
            <w:left w:val="none" w:sz="0" w:space="0" w:color="auto"/>
            <w:bottom w:val="none" w:sz="0" w:space="0" w:color="auto"/>
            <w:right w:val="none" w:sz="0" w:space="0" w:color="auto"/>
          </w:divBdr>
        </w:div>
        <w:div w:id="844898587">
          <w:marLeft w:val="0"/>
          <w:marRight w:val="0"/>
          <w:marTop w:val="0"/>
          <w:marBottom w:val="0"/>
          <w:divBdr>
            <w:top w:val="none" w:sz="0" w:space="0" w:color="auto"/>
            <w:left w:val="none" w:sz="0" w:space="0" w:color="auto"/>
            <w:bottom w:val="none" w:sz="0" w:space="0" w:color="auto"/>
            <w:right w:val="none" w:sz="0" w:space="0" w:color="auto"/>
          </w:divBdr>
        </w:div>
        <w:div w:id="863010581">
          <w:marLeft w:val="0"/>
          <w:marRight w:val="0"/>
          <w:marTop w:val="0"/>
          <w:marBottom w:val="0"/>
          <w:divBdr>
            <w:top w:val="none" w:sz="0" w:space="0" w:color="auto"/>
            <w:left w:val="none" w:sz="0" w:space="0" w:color="auto"/>
            <w:bottom w:val="none" w:sz="0" w:space="0" w:color="auto"/>
            <w:right w:val="none" w:sz="0" w:space="0" w:color="auto"/>
          </w:divBdr>
        </w:div>
        <w:div w:id="1131242903">
          <w:marLeft w:val="0"/>
          <w:marRight w:val="0"/>
          <w:marTop w:val="0"/>
          <w:marBottom w:val="0"/>
          <w:divBdr>
            <w:top w:val="none" w:sz="0" w:space="0" w:color="auto"/>
            <w:left w:val="none" w:sz="0" w:space="0" w:color="auto"/>
            <w:bottom w:val="none" w:sz="0" w:space="0" w:color="auto"/>
            <w:right w:val="none" w:sz="0" w:space="0" w:color="auto"/>
          </w:divBdr>
        </w:div>
        <w:div w:id="1239708301">
          <w:marLeft w:val="0"/>
          <w:marRight w:val="0"/>
          <w:marTop w:val="0"/>
          <w:marBottom w:val="0"/>
          <w:divBdr>
            <w:top w:val="none" w:sz="0" w:space="0" w:color="auto"/>
            <w:left w:val="none" w:sz="0" w:space="0" w:color="auto"/>
            <w:bottom w:val="none" w:sz="0" w:space="0" w:color="auto"/>
            <w:right w:val="none" w:sz="0" w:space="0" w:color="auto"/>
          </w:divBdr>
        </w:div>
        <w:div w:id="1473209571">
          <w:marLeft w:val="0"/>
          <w:marRight w:val="0"/>
          <w:marTop w:val="0"/>
          <w:marBottom w:val="0"/>
          <w:divBdr>
            <w:top w:val="none" w:sz="0" w:space="0" w:color="auto"/>
            <w:left w:val="none" w:sz="0" w:space="0" w:color="auto"/>
            <w:bottom w:val="none" w:sz="0" w:space="0" w:color="auto"/>
            <w:right w:val="none" w:sz="0" w:space="0" w:color="auto"/>
          </w:divBdr>
        </w:div>
        <w:div w:id="1805780210">
          <w:marLeft w:val="0"/>
          <w:marRight w:val="0"/>
          <w:marTop w:val="0"/>
          <w:marBottom w:val="0"/>
          <w:divBdr>
            <w:top w:val="none" w:sz="0" w:space="0" w:color="auto"/>
            <w:left w:val="none" w:sz="0" w:space="0" w:color="auto"/>
            <w:bottom w:val="none" w:sz="0" w:space="0" w:color="auto"/>
            <w:right w:val="none" w:sz="0" w:space="0" w:color="auto"/>
          </w:divBdr>
        </w:div>
        <w:div w:id="1858538149">
          <w:marLeft w:val="0"/>
          <w:marRight w:val="0"/>
          <w:marTop w:val="0"/>
          <w:marBottom w:val="0"/>
          <w:divBdr>
            <w:top w:val="none" w:sz="0" w:space="0" w:color="auto"/>
            <w:left w:val="none" w:sz="0" w:space="0" w:color="auto"/>
            <w:bottom w:val="none" w:sz="0" w:space="0" w:color="auto"/>
            <w:right w:val="none" w:sz="0" w:space="0" w:color="auto"/>
          </w:divBdr>
        </w:div>
        <w:div w:id="1918512055">
          <w:marLeft w:val="0"/>
          <w:marRight w:val="0"/>
          <w:marTop w:val="0"/>
          <w:marBottom w:val="0"/>
          <w:divBdr>
            <w:top w:val="none" w:sz="0" w:space="0" w:color="auto"/>
            <w:left w:val="none" w:sz="0" w:space="0" w:color="auto"/>
            <w:bottom w:val="none" w:sz="0" w:space="0" w:color="auto"/>
            <w:right w:val="none" w:sz="0" w:space="0" w:color="auto"/>
          </w:divBdr>
        </w:div>
        <w:div w:id="1928999875">
          <w:marLeft w:val="0"/>
          <w:marRight w:val="0"/>
          <w:marTop w:val="0"/>
          <w:marBottom w:val="0"/>
          <w:divBdr>
            <w:top w:val="none" w:sz="0" w:space="0" w:color="auto"/>
            <w:left w:val="none" w:sz="0" w:space="0" w:color="auto"/>
            <w:bottom w:val="none" w:sz="0" w:space="0" w:color="auto"/>
            <w:right w:val="none" w:sz="0" w:space="0" w:color="auto"/>
          </w:divBdr>
        </w:div>
        <w:div w:id="1970428203">
          <w:marLeft w:val="0"/>
          <w:marRight w:val="0"/>
          <w:marTop w:val="0"/>
          <w:marBottom w:val="0"/>
          <w:divBdr>
            <w:top w:val="none" w:sz="0" w:space="0" w:color="auto"/>
            <w:left w:val="none" w:sz="0" w:space="0" w:color="auto"/>
            <w:bottom w:val="none" w:sz="0" w:space="0" w:color="auto"/>
            <w:right w:val="none" w:sz="0" w:space="0" w:color="auto"/>
          </w:divBdr>
        </w:div>
      </w:divsChild>
    </w:div>
    <w:div w:id="2079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nature/natura2000/management/guidance_e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gal-content/PL/TXT/?uri=celex:52000DC0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chiwum.ekoportal.gov.pl/prawo_dokumenty_strategiczne/PolitykaOchronySrodowiskaUE/CeleZasadyPrawoOchronySrodUE.htm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4B53-1499-4681-820E-B51FF49B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9504</Words>
  <Characters>64292</Characters>
  <Application>Microsoft Office Word</Application>
  <DocSecurity>0</DocSecurity>
  <Lines>535</Lines>
  <Paragraphs>147</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73649</CharactersWithSpaces>
  <SharedDoc>false</SharedDoc>
  <HLinks>
    <vt:vector size="246" baseType="variant">
      <vt:variant>
        <vt:i4>5570576</vt:i4>
      </vt:variant>
      <vt:variant>
        <vt:i4>135</vt:i4>
      </vt:variant>
      <vt:variant>
        <vt:i4>0</vt:i4>
      </vt:variant>
      <vt:variant>
        <vt:i4>5</vt:i4>
      </vt:variant>
      <vt:variant>
        <vt:lpwstr>http://www.mapy.opolskie.pl/</vt:lpwstr>
      </vt:variant>
      <vt:variant>
        <vt:lpwstr/>
      </vt:variant>
      <vt:variant>
        <vt:i4>6094906</vt:i4>
      </vt:variant>
      <vt:variant>
        <vt:i4>132</vt:i4>
      </vt:variant>
      <vt:variant>
        <vt:i4>0</vt:i4>
      </vt:variant>
      <vt:variant>
        <vt:i4>5</vt:i4>
      </vt:variant>
      <vt:variant>
        <vt:lpwstr>https://www.mos.gov.pl/kategoria/5681_krajowe/</vt:lpwstr>
      </vt:variant>
      <vt:variant>
        <vt:lpwstr/>
      </vt:variant>
      <vt:variant>
        <vt:i4>5963800</vt:i4>
      </vt:variant>
      <vt:variant>
        <vt:i4>129</vt:i4>
      </vt:variant>
      <vt:variant>
        <vt:i4>0</vt:i4>
      </vt:variant>
      <vt:variant>
        <vt:i4>5</vt:i4>
      </vt:variant>
      <vt:variant>
        <vt:lpwstr>http://eur-lex.europa.eu/legal-content/PL/TXT/?uri=celex:52000DC0001</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1179698</vt:i4>
      </vt:variant>
      <vt:variant>
        <vt:i4>116</vt:i4>
      </vt:variant>
      <vt:variant>
        <vt:i4>0</vt:i4>
      </vt:variant>
      <vt:variant>
        <vt:i4>5</vt:i4>
      </vt:variant>
      <vt:variant>
        <vt:lpwstr/>
      </vt:variant>
      <vt:variant>
        <vt:lpwstr>_Toc503859149</vt:lpwstr>
      </vt:variant>
      <vt:variant>
        <vt:i4>1179698</vt:i4>
      </vt:variant>
      <vt:variant>
        <vt:i4>113</vt:i4>
      </vt:variant>
      <vt:variant>
        <vt:i4>0</vt:i4>
      </vt:variant>
      <vt:variant>
        <vt:i4>5</vt:i4>
      </vt:variant>
      <vt:variant>
        <vt:lpwstr/>
      </vt:variant>
      <vt:variant>
        <vt:lpwstr>_Toc503859148</vt:lpwstr>
      </vt:variant>
      <vt:variant>
        <vt:i4>1179698</vt:i4>
      </vt:variant>
      <vt:variant>
        <vt:i4>110</vt:i4>
      </vt:variant>
      <vt:variant>
        <vt:i4>0</vt:i4>
      </vt:variant>
      <vt:variant>
        <vt:i4>5</vt:i4>
      </vt:variant>
      <vt:variant>
        <vt:lpwstr/>
      </vt:variant>
      <vt:variant>
        <vt:lpwstr>_Toc503859147</vt:lpwstr>
      </vt:variant>
      <vt:variant>
        <vt:i4>1179698</vt:i4>
      </vt:variant>
      <vt:variant>
        <vt:i4>107</vt:i4>
      </vt:variant>
      <vt:variant>
        <vt:i4>0</vt:i4>
      </vt:variant>
      <vt:variant>
        <vt:i4>5</vt:i4>
      </vt:variant>
      <vt:variant>
        <vt:lpwstr/>
      </vt:variant>
      <vt:variant>
        <vt:lpwstr>_Toc503859146</vt:lpwstr>
      </vt:variant>
      <vt:variant>
        <vt:i4>1179698</vt:i4>
      </vt:variant>
      <vt:variant>
        <vt:i4>104</vt:i4>
      </vt:variant>
      <vt:variant>
        <vt:i4>0</vt:i4>
      </vt:variant>
      <vt:variant>
        <vt:i4>5</vt:i4>
      </vt:variant>
      <vt:variant>
        <vt:lpwstr/>
      </vt:variant>
      <vt:variant>
        <vt:lpwstr>_Toc503859145</vt:lpwstr>
      </vt:variant>
      <vt:variant>
        <vt:i4>1179698</vt:i4>
      </vt:variant>
      <vt:variant>
        <vt:i4>101</vt:i4>
      </vt:variant>
      <vt:variant>
        <vt:i4>0</vt:i4>
      </vt:variant>
      <vt:variant>
        <vt:i4>5</vt:i4>
      </vt:variant>
      <vt:variant>
        <vt:lpwstr/>
      </vt:variant>
      <vt:variant>
        <vt:lpwstr>_Toc503859144</vt:lpwstr>
      </vt:variant>
      <vt:variant>
        <vt:i4>1179698</vt:i4>
      </vt:variant>
      <vt:variant>
        <vt:i4>98</vt:i4>
      </vt:variant>
      <vt:variant>
        <vt:i4>0</vt:i4>
      </vt:variant>
      <vt:variant>
        <vt:i4>5</vt:i4>
      </vt:variant>
      <vt:variant>
        <vt:lpwstr/>
      </vt:variant>
      <vt:variant>
        <vt:lpwstr>_Toc503859143</vt:lpwstr>
      </vt:variant>
      <vt:variant>
        <vt:i4>1179698</vt:i4>
      </vt:variant>
      <vt:variant>
        <vt:i4>95</vt:i4>
      </vt:variant>
      <vt:variant>
        <vt:i4>0</vt:i4>
      </vt:variant>
      <vt:variant>
        <vt:i4>5</vt:i4>
      </vt:variant>
      <vt:variant>
        <vt:lpwstr/>
      </vt:variant>
      <vt:variant>
        <vt:lpwstr>_Toc503859142</vt:lpwstr>
      </vt:variant>
      <vt:variant>
        <vt:i4>1179698</vt:i4>
      </vt:variant>
      <vt:variant>
        <vt:i4>92</vt:i4>
      </vt:variant>
      <vt:variant>
        <vt:i4>0</vt:i4>
      </vt:variant>
      <vt:variant>
        <vt:i4>5</vt:i4>
      </vt:variant>
      <vt:variant>
        <vt:lpwstr/>
      </vt:variant>
      <vt:variant>
        <vt:lpwstr>_Toc503859141</vt:lpwstr>
      </vt:variant>
      <vt:variant>
        <vt:i4>1179698</vt:i4>
      </vt:variant>
      <vt:variant>
        <vt:i4>89</vt:i4>
      </vt:variant>
      <vt:variant>
        <vt:i4>0</vt:i4>
      </vt:variant>
      <vt:variant>
        <vt:i4>5</vt:i4>
      </vt:variant>
      <vt:variant>
        <vt:lpwstr/>
      </vt:variant>
      <vt:variant>
        <vt:lpwstr>_Toc503859140</vt:lpwstr>
      </vt:variant>
      <vt:variant>
        <vt:i4>1376306</vt:i4>
      </vt:variant>
      <vt:variant>
        <vt:i4>86</vt:i4>
      </vt:variant>
      <vt:variant>
        <vt:i4>0</vt:i4>
      </vt:variant>
      <vt:variant>
        <vt:i4>5</vt:i4>
      </vt:variant>
      <vt:variant>
        <vt:lpwstr/>
      </vt:variant>
      <vt:variant>
        <vt:lpwstr>_Toc503859139</vt:lpwstr>
      </vt:variant>
      <vt:variant>
        <vt:i4>1376306</vt:i4>
      </vt:variant>
      <vt:variant>
        <vt:i4>83</vt:i4>
      </vt:variant>
      <vt:variant>
        <vt:i4>0</vt:i4>
      </vt:variant>
      <vt:variant>
        <vt:i4>5</vt:i4>
      </vt:variant>
      <vt:variant>
        <vt:lpwstr/>
      </vt:variant>
      <vt:variant>
        <vt:lpwstr>_Toc503859138</vt:lpwstr>
      </vt:variant>
      <vt:variant>
        <vt:i4>1376306</vt:i4>
      </vt:variant>
      <vt:variant>
        <vt:i4>80</vt:i4>
      </vt:variant>
      <vt:variant>
        <vt:i4>0</vt:i4>
      </vt:variant>
      <vt:variant>
        <vt:i4>5</vt:i4>
      </vt:variant>
      <vt:variant>
        <vt:lpwstr/>
      </vt:variant>
      <vt:variant>
        <vt:lpwstr>_Toc503859137</vt:lpwstr>
      </vt:variant>
      <vt:variant>
        <vt:i4>1376306</vt:i4>
      </vt:variant>
      <vt:variant>
        <vt:i4>77</vt:i4>
      </vt:variant>
      <vt:variant>
        <vt:i4>0</vt:i4>
      </vt:variant>
      <vt:variant>
        <vt:i4>5</vt:i4>
      </vt:variant>
      <vt:variant>
        <vt:lpwstr/>
      </vt:variant>
      <vt:variant>
        <vt:lpwstr>_Toc503859136</vt:lpwstr>
      </vt:variant>
      <vt:variant>
        <vt:i4>1376306</vt:i4>
      </vt:variant>
      <vt:variant>
        <vt:i4>74</vt:i4>
      </vt:variant>
      <vt:variant>
        <vt:i4>0</vt:i4>
      </vt:variant>
      <vt:variant>
        <vt:i4>5</vt:i4>
      </vt:variant>
      <vt:variant>
        <vt:lpwstr/>
      </vt:variant>
      <vt:variant>
        <vt:lpwstr>_Toc503859135</vt:lpwstr>
      </vt:variant>
      <vt:variant>
        <vt:i4>1376306</vt:i4>
      </vt:variant>
      <vt:variant>
        <vt:i4>71</vt:i4>
      </vt:variant>
      <vt:variant>
        <vt:i4>0</vt:i4>
      </vt:variant>
      <vt:variant>
        <vt:i4>5</vt:i4>
      </vt:variant>
      <vt:variant>
        <vt:lpwstr/>
      </vt:variant>
      <vt:variant>
        <vt:lpwstr>_Toc503859134</vt:lpwstr>
      </vt:variant>
      <vt:variant>
        <vt:i4>1376306</vt:i4>
      </vt:variant>
      <vt:variant>
        <vt:i4>68</vt:i4>
      </vt:variant>
      <vt:variant>
        <vt:i4>0</vt:i4>
      </vt:variant>
      <vt:variant>
        <vt:i4>5</vt:i4>
      </vt:variant>
      <vt:variant>
        <vt:lpwstr/>
      </vt:variant>
      <vt:variant>
        <vt:lpwstr>_Toc503859133</vt:lpwstr>
      </vt:variant>
      <vt:variant>
        <vt:i4>1376306</vt:i4>
      </vt:variant>
      <vt:variant>
        <vt:i4>65</vt:i4>
      </vt:variant>
      <vt:variant>
        <vt:i4>0</vt:i4>
      </vt:variant>
      <vt:variant>
        <vt:i4>5</vt:i4>
      </vt:variant>
      <vt:variant>
        <vt:lpwstr/>
      </vt:variant>
      <vt:variant>
        <vt:lpwstr>_Toc503859132</vt:lpwstr>
      </vt:variant>
      <vt:variant>
        <vt:i4>1376306</vt:i4>
      </vt:variant>
      <vt:variant>
        <vt:i4>62</vt:i4>
      </vt:variant>
      <vt:variant>
        <vt:i4>0</vt:i4>
      </vt:variant>
      <vt:variant>
        <vt:i4>5</vt:i4>
      </vt:variant>
      <vt:variant>
        <vt:lpwstr/>
      </vt:variant>
      <vt:variant>
        <vt:lpwstr>_Toc503859131</vt:lpwstr>
      </vt:variant>
      <vt:variant>
        <vt:i4>1376306</vt:i4>
      </vt:variant>
      <vt:variant>
        <vt:i4>59</vt:i4>
      </vt:variant>
      <vt:variant>
        <vt:i4>0</vt:i4>
      </vt:variant>
      <vt:variant>
        <vt:i4>5</vt:i4>
      </vt:variant>
      <vt:variant>
        <vt:lpwstr/>
      </vt:variant>
      <vt:variant>
        <vt:lpwstr>_Toc503859130</vt:lpwstr>
      </vt:variant>
      <vt:variant>
        <vt:i4>1310770</vt:i4>
      </vt:variant>
      <vt:variant>
        <vt:i4>53</vt:i4>
      </vt:variant>
      <vt:variant>
        <vt:i4>0</vt:i4>
      </vt:variant>
      <vt:variant>
        <vt:i4>5</vt:i4>
      </vt:variant>
      <vt:variant>
        <vt:lpwstr/>
      </vt:variant>
      <vt:variant>
        <vt:lpwstr>_Toc503859129</vt:lpwstr>
      </vt:variant>
      <vt:variant>
        <vt:i4>1310770</vt:i4>
      </vt:variant>
      <vt:variant>
        <vt:i4>47</vt:i4>
      </vt:variant>
      <vt:variant>
        <vt:i4>0</vt:i4>
      </vt:variant>
      <vt:variant>
        <vt:i4>5</vt:i4>
      </vt:variant>
      <vt:variant>
        <vt:lpwstr/>
      </vt:variant>
      <vt:variant>
        <vt:lpwstr>_Toc503859128</vt:lpwstr>
      </vt:variant>
      <vt:variant>
        <vt:i4>1310770</vt:i4>
      </vt:variant>
      <vt:variant>
        <vt:i4>41</vt:i4>
      </vt:variant>
      <vt:variant>
        <vt:i4>0</vt:i4>
      </vt:variant>
      <vt:variant>
        <vt:i4>5</vt:i4>
      </vt:variant>
      <vt:variant>
        <vt:lpwstr/>
      </vt:variant>
      <vt:variant>
        <vt:lpwstr>_Toc503859127</vt:lpwstr>
      </vt:variant>
      <vt:variant>
        <vt:i4>1310770</vt:i4>
      </vt:variant>
      <vt:variant>
        <vt:i4>35</vt:i4>
      </vt:variant>
      <vt:variant>
        <vt:i4>0</vt:i4>
      </vt:variant>
      <vt:variant>
        <vt:i4>5</vt:i4>
      </vt:variant>
      <vt:variant>
        <vt:lpwstr/>
      </vt:variant>
      <vt:variant>
        <vt:lpwstr>_Toc503859126</vt:lpwstr>
      </vt:variant>
      <vt:variant>
        <vt:i4>1310770</vt:i4>
      </vt:variant>
      <vt:variant>
        <vt:i4>29</vt:i4>
      </vt:variant>
      <vt:variant>
        <vt:i4>0</vt:i4>
      </vt:variant>
      <vt:variant>
        <vt:i4>5</vt:i4>
      </vt:variant>
      <vt:variant>
        <vt:lpwstr/>
      </vt:variant>
      <vt:variant>
        <vt:lpwstr>_Toc503859125</vt:lpwstr>
      </vt:variant>
      <vt:variant>
        <vt:i4>1310770</vt:i4>
      </vt:variant>
      <vt:variant>
        <vt:i4>23</vt:i4>
      </vt:variant>
      <vt:variant>
        <vt:i4>0</vt:i4>
      </vt:variant>
      <vt:variant>
        <vt:i4>5</vt:i4>
      </vt:variant>
      <vt:variant>
        <vt:lpwstr/>
      </vt:variant>
      <vt:variant>
        <vt:lpwstr>_Toc503859124</vt:lpwstr>
      </vt:variant>
      <vt:variant>
        <vt:i4>1310770</vt:i4>
      </vt:variant>
      <vt:variant>
        <vt:i4>17</vt:i4>
      </vt:variant>
      <vt:variant>
        <vt:i4>0</vt:i4>
      </vt:variant>
      <vt:variant>
        <vt:i4>5</vt:i4>
      </vt:variant>
      <vt:variant>
        <vt:lpwstr/>
      </vt:variant>
      <vt:variant>
        <vt:lpwstr>_Toc503859123</vt:lpwstr>
      </vt:variant>
      <vt:variant>
        <vt:i4>1310770</vt:i4>
      </vt:variant>
      <vt:variant>
        <vt:i4>11</vt:i4>
      </vt:variant>
      <vt:variant>
        <vt:i4>0</vt:i4>
      </vt:variant>
      <vt:variant>
        <vt:i4>5</vt:i4>
      </vt:variant>
      <vt:variant>
        <vt:lpwstr/>
      </vt:variant>
      <vt:variant>
        <vt:lpwstr>_Toc503859122</vt:lpwstr>
      </vt:variant>
      <vt:variant>
        <vt:i4>1310770</vt:i4>
      </vt:variant>
      <vt:variant>
        <vt:i4>5</vt:i4>
      </vt:variant>
      <vt:variant>
        <vt:i4>0</vt:i4>
      </vt:variant>
      <vt:variant>
        <vt:i4>5</vt:i4>
      </vt:variant>
      <vt:variant>
        <vt:lpwstr/>
      </vt:variant>
      <vt:variant>
        <vt:lpwstr>_Toc503859121</vt:lpwstr>
      </vt:variant>
      <vt:variant>
        <vt:i4>6619171</vt:i4>
      </vt:variant>
      <vt:variant>
        <vt:i4>15</vt:i4>
      </vt:variant>
      <vt:variant>
        <vt:i4>0</vt:i4>
      </vt:variant>
      <vt:variant>
        <vt:i4>5</vt:i4>
      </vt:variant>
      <vt:variant>
        <vt:lpwstr>http://www.ppp.gov.pl/</vt:lpwstr>
      </vt:variant>
      <vt:variant>
        <vt:lpwstr/>
      </vt:variant>
      <vt:variant>
        <vt:i4>5636191</vt:i4>
      </vt:variant>
      <vt:variant>
        <vt:i4>12</vt:i4>
      </vt:variant>
      <vt:variant>
        <vt:i4>0</vt:i4>
      </vt:variant>
      <vt:variant>
        <vt:i4>5</vt:i4>
      </vt:variant>
      <vt:variant>
        <vt:lpwstr>http://www.ppp.gov.pl/Aktualnosci/Strony/Narzedzie_wspierajace_przygotowanie_projektu_PPP.aspx</vt:lpwstr>
      </vt:variant>
      <vt:variant>
        <vt:lpwstr/>
      </vt:variant>
      <vt:variant>
        <vt:i4>4915304</vt:i4>
      </vt:variant>
      <vt:variant>
        <vt:i4>9</vt:i4>
      </vt:variant>
      <vt:variant>
        <vt:i4>0</vt:i4>
      </vt:variant>
      <vt:variant>
        <vt:i4>5</vt:i4>
      </vt:variant>
      <vt:variant>
        <vt:lpwstr>http://www.mf.gov.pl/documents/764034/1002167/2015_05_wytyczne_jst.pdf</vt:lpwstr>
      </vt:variant>
      <vt:variant>
        <vt:lpwstr/>
      </vt:variant>
      <vt:variant>
        <vt:i4>2359340</vt:i4>
      </vt:variant>
      <vt:variant>
        <vt:i4>6</vt:i4>
      </vt:variant>
      <vt:variant>
        <vt:i4>0</vt:i4>
      </vt:variant>
      <vt:variant>
        <vt:i4>5</vt:i4>
      </vt:variant>
      <vt:variant>
        <vt:lpwstr>https://www.funduszeeuropejskie.gov.pl/strony/o-funduszach/dokumenty/wytyczne-ministra-infrastruktury-i-rozwoju-w-zakresie-zagadnien-zwiazanych-z-przygotowaniem-projektow-inwestycyjnych-w-tym-projektow-generujacych-dochod-i-projektow-hybrydowych-na-lata-2014-2020-1/</vt:lpwstr>
      </vt:variant>
      <vt:variant>
        <vt:lpwstr/>
      </vt:variant>
      <vt:variant>
        <vt:i4>2752565</vt:i4>
      </vt:variant>
      <vt:variant>
        <vt:i4>3</vt:i4>
      </vt:variant>
      <vt:variant>
        <vt:i4>0</vt:i4>
      </vt:variant>
      <vt:variant>
        <vt:i4>5</vt:i4>
      </vt:variant>
      <vt:variant>
        <vt:lpwstr>http://www.mr.gov.pl/strony/zadania/fundusze-europejskie/wytyczne/wytyczne-na-lata-2014-2020/wytyczne-ministra-infrastruktury-i-rozwoju-w-zakresie-zagadnien-zwiazanych-z-przygotowaniem-projektow-inwestycyjnych-w-tym-projektow-generujacych-dochod-i-projektow/</vt:lpwstr>
      </vt:variant>
      <vt:variant>
        <vt:lpwstr/>
      </vt:variant>
      <vt:variant>
        <vt:i4>6946939</vt:i4>
      </vt:variant>
      <vt:variant>
        <vt:i4>0</vt:i4>
      </vt:variant>
      <vt:variant>
        <vt:i4>0</vt:i4>
      </vt:variant>
      <vt:variant>
        <vt:i4>5</vt:i4>
      </vt:variant>
      <vt:variant>
        <vt:lpwstr>http://www.ppp.gov.pl/KonferencjeIseminaria/Documents/20120404_opinia_oplata_za_dostepnosc.pdf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Alina Skrzyńska</cp:lastModifiedBy>
  <cp:revision>5</cp:revision>
  <cp:lastPrinted>2018-09-13T08:09:00Z</cp:lastPrinted>
  <dcterms:created xsi:type="dcterms:W3CDTF">2023-03-15T11:52:00Z</dcterms:created>
  <dcterms:modified xsi:type="dcterms:W3CDTF">2023-03-16T11:59:00Z</dcterms:modified>
</cp:coreProperties>
</file>