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C9427" w14:textId="77777777" w:rsidR="00B90704" w:rsidRDefault="00B90704" w:rsidP="0083353C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03339BB1" w14:textId="7893D132" w:rsidR="0083353C" w:rsidRPr="0083353C" w:rsidRDefault="0083353C" w:rsidP="00E07343">
      <w:pPr>
        <w:rPr>
          <w:rFonts w:ascii="Calibri" w:eastAsia="Calibri" w:hAnsi="Calibri" w:cs="Times New Roman"/>
          <w:iCs/>
          <w:sz w:val="24"/>
          <w:szCs w:val="24"/>
        </w:rPr>
      </w:pPr>
      <w:r w:rsidRPr="0083353C">
        <w:rPr>
          <w:rFonts w:ascii="Calibri" w:eastAsia="Times New Roman" w:hAnsi="Calibri" w:cs="Calibri"/>
          <w:iCs/>
          <w:sz w:val="24"/>
          <w:szCs w:val="24"/>
          <w:lang w:eastAsia="pl-PL"/>
        </w:rPr>
        <w:t>Wykaz zmian</w:t>
      </w:r>
      <w:r w:rsidRPr="0083353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83353C">
        <w:rPr>
          <w:rFonts w:ascii="Calibri" w:eastAsia="Times New Roman" w:hAnsi="Calibri" w:cs="Calibri"/>
          <w:iCs/>
          <w:sz w:val="24"/>
          <w:szCs w:val="24"/>
          <w:lang w:eastAsia="pl-PL"/>
        </w:rPr>
        <w:t>do</w:t>
      </w:r>
      <w:bookmarkStart w:id="0" w:name="_Hlk161737109"/>
      <w:r w:rsidRPr="0083353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83353C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Regulaminu wyboru projektów dotyczącego projektów złożonych </w:t>
      </w:r>
      <w:r w:rsidRPr="005B7BD6">
        <w:rPr>
          <w:rFonts w:ascii="Calibri" w:eastAsia="Times New Roman" w:hAnsi="Calibri" w:cs="Calibri"/>
          <w:iCs/>
          <w:sz w:val="24"/>
          <w:szCs w:val="24"/>
          <w:lang w:eastAsia="pl-PL"/>
        </w:rPr>
        <w:br/>
      </w:r>
      <w:r w:rsidRPr="0083353C">
        <w:rPr>
          <w:rFonts w:ascii="Calibri" w:eastAsia="Times New Roman" w:hAnsi="Calibri" w:cs="Calibri"/>
          <w:iCs/>
          <w:sz w:val="24"/>
          <w:szCs w:val="24"/>
          <w:lang w:eastAsia="pl-PL"/>
        </w:rPr>
        <w:t>w ramach postępowania konkurencyjnego działania 6.7 Wsparcie rodziny i pieczy zastępczej, priorytetu 6 Fundusze europejskie wspierające włączenie społeczne w opolskim programu regionalnego FEO 2021-2027 dla naborów nr: FEOP.06.07-IZ.00-001/23 dla Subregionu Aglomeracja Opolska, FEOP.06.07-IZ.00-002/23 dla Subregionu Brzeskiego, FEOP.06.07-IZ.00-003/23 dla Subregionu Kędzierzyńsko-Strzeleckiego, FEOP.06.07-IZ.00-004/23 dla Subregionu Południowego, FEOP.06.07-IZ.00-005/23 dla Subregionu Północnego</w:t>
      </w:r>
      <w:bookmarkEnd w:id="0"/>
      <w:r w:rsidRPr="0083353C">
        <w:rPr>
          <w:rFonts w:ascii="Calibri" w:eastAsia="Times New Roman" w:hAnsi="Calibri" w:cs="Calibri"/>
          <w:iCs/>
          <w:sz w:val="24"/>
          <w:szCs w:val="24"/>
          <w:lang w:eastAsia="pl-PL"/>
        </w:rPr>
        <w:t>,</w:t>
      </w:r>
      <w:r w:rsidRPr="0083353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83353C">
        <w:rPr>
          <w:rFonts w:ascii="Calibri" w:eastAsia="Times New Roman" w:hAnsi="Calibri" w:cs="Calibri"/>
          <w:iCs/>
          <w:sz w:val="24"/>
          <w:szCs w:val="24"/>
          <w:lang w:eastAsia="pl-PL"/>
        </w:rPr>
        <w:t>przyjętego uchwałą nr 10874/2023 Zarządu Województwa Opolskiego z dnia 6 listopada 2023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12"/>
        <w:gridCol w:w="2078"/>
        <w:gridCol w:w="2156"/>
        <w:gridCol w:w="2155"/>
        <w:gridCol w:w="2161"/>
      </w:tblGrid>
      <w:tr w:rsidR="0083353C" w:rsidRPr="0083353C" w14:paraId="61A759F9" w14:textId="77777777" w:rsidTr="0083353C">
        <w:trPr>
          <w:trHeight w:val="1000"/>
          <w:tblHeader/>
        </w:trPr>
        <w:tc>
          <w:tcPr>
            <w:tcW w:w="520" w:type="dxa"/>
            <w:shd w:val="clear" w:color="auto" w:fill="D0CECE"/>
            <w:vAlign w:val="center"/>
          </w:tcPr>
          <w:p w14:paraId="6DE89690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26" w:type="dxa"/>
            <w:shd w:val="clear" w:color="auto" w:fill="D0CECE"/>
            <w:vAlign w:val="center"/>
          </w:tcPr>
          <w:p w14:paraId="0EE4F42D" w14:textId="425E149F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Punkt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 regulaminie wyboru projektów</w:t>
            </w:r>
          </w:p>
        </w:tc>
        <w:tc>
          <w:tcPr>
            <w:tcW w:w="3545" w:type="dxa"/>
            <w:shd w:val="clear" w:color="auto" w:fill="D0CECE"/>
            <w:vAlign w:val="center"/>
          </w:tcPr>
          <w:p w14:paraId="00780F16" w14:textId="2E4A0250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Treść zapisu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 regulaminie wyboru projektów</w:t>
            </w:r>
          </w:p>
        </w:tc>
        <w:tc>
          <w:tcPr>
            <w:tcW w:w="3538" w:type="dxa"/>
            <w:shd w:val="clear" w:color="auto" w:fill="D0CECE"/>
            <w:vAlign w:val="center"/>
          </w:tcPr>
          <w:p w14:paraId="18E75CF7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3365" w:type="dxa"/>
            <w:shd w:val="clear" w:color="auto" w:fill="D0CECE"/>
            <w:vAlign w:val="center"/>
          </w:tcPr>
          <w:p w14:paraId="7EE63C61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83353C" w:rsidRPr="0083353C" w14:paraId="08030805" w14:textId="77777777" w:rsidTr="00F12A5A">
        <w:tc>
          <w:tcPr>
            <w:tcW w:w="520" w:type="dxa"/>
            <w:vAlign w:val="center"/>
          </w:tcPr>
          <w:p w14:paraId="6C3389EF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026" w:type="dxa"/>
            <w:vAlign w:val="center"/>
          </w:tcPr>
          <w:p w14:paraId="103F85EC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>2. Informacje wstępne</w:t>
            </w:r>
          </w:p>
        </w:tc>
        <w:tc>
          <w:tcPr>
            <w:tcW w:w="3545" w:type="dxa"/>
            <w:vAlign w:val="center"/>
          </w:tcPr>
          <w:p w14:paraId="7E9A94E0" w14:textId="05E6A57D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5. IZ zastrzega sobie prawo do możliwości wydłużenia lub skrócenia terminu naboru wniosków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o dofinansowanie projektu, co może nastąpić jedynie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z bardzo ważnych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sz w:val="24"/>
                <w:szCs w:val="24"/>
              </w:rPr>
              <w:t>i szczególnie uzasadnionych powodów, po akceptacji zmiany regulaminu oraz ogłoszenia przez ZWO.</w:t>
            </w:r>
          </w:p>
        </w:tc>
        <w:tc>
          <w:tcPr>
            <w:tcW w:w="3538" w:type="dxa"/>
            <w:vAlign w:val="center"/>
          </w:tcPr>
          <w:p w14:paraId="0B4E464C" w14:textId="24607E71" w:rsidR="0083353C" w:rsidRPr="0083353C" w:rsidRDefault="0083353C" w:rsidP="0083353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5. IZ zastrzega sobie prawo do możliwości wydłużenia lub skrócenia terminu naboru wniosków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o dofinansowanie projektu, co może nastąpić jedynie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z bardzo ważnych </w:t>
            </w:r>
          </w:p>
          <w:p w14:paraId="54EB7AE5" w14:textId="77777777" w:rsidR="0083353C" w:rsidRPr="0083353C" w:rsidRDefault="0083353C" w:rsidP="0083353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>i szczególnie uzasadnionych powodów, po akceptacji zmiany regulaminu przez ZWO.</w:t>
            </w:r>
          </w:p>
        </w:tc>
        <w:tc>
          <w:tcPr>
            <w:tcW w:w="3365" w:type="dxa"/>
            <w:vAlign w:val="center"/>
          </w:tcPr>
          <w:p w14:paraId="68D68040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iCs/>
                <w:sz w:val="24"/>
                <w:szCs w:val="24"/>
              </w:rPr>
              <w:t>Skorygowano błąd techniczny.</w:t>
            </w:r>
          </w:p>
        </w:tc>
      </w:tr>
      <w:tr w:rsidR="0083353C" w:rsidRPr="0083353C" w14:paraId="7D52ACD8" w14:textId="77777777" w:rsidTr="00F12A5A">
        <w:tc>
          <w:tcPr>
            <w:tcW w:w="520" w:type="dxa"/>
            <w:vAlign w:val="center"/>
          </w:tcPr>
          <w:p w14:paraId="77576973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026" w:type="dxa"/>
            <w:vAlign w:val="center"/>
          </w:tcPr>
          <w:p w14:paraId="6F756579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>11. Orientacyjny termin przeprowadzenia oceny projektów</w:t>
            </w:r>
          </w:p>
        </w:tc>
        <w:tc>
          <w:tcPr>
            <w:tcW w:w="3545" w:type="dxa"/>
            <w:vAlign w:val="center"/>
          </w:tcPr>
          <w:p w14:paraId="05C2C72D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>Orientacyjny termin zakończenia oceny projektów to maj 2024 r.</w:t>
            </w:r>
          </w:p>
        </w:tc>
        <w:tc>
          <w:tcPr>
            <w:tcW w:w="3538" w:type="dxa"/>
            <w:vAlign w:val="center"/>
          </w:tcPr>
          <w:p w14:paraId="1C5FB256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>Orientacyjny termin zakończenia oceny projektów to czerwiec 2024 r.</w:t>
            </w:r>
          </w:p>
        </w:tc>
        <w:tc>
          <w:tcPr>
            <w:tcW w:w="3365" w:type="dxa"/>
            <w:vAlign w:val="center"/>
          </w:tcPr>
          <w:p w14:paraId="1E494E6F" w14:textId="5CB1D7C8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83353C">
              <w:rPr>
                <w:rFonts w:ascii="Calibri" w:hAnsi="Calibri" w:cs="Calibri"/>
                <w:iCs/>
                <w:sz w:val="24"/>
                <w:szCs w:val="24"/>
              </w:rPr>
              <w:t xml:space="preserve">Wprowadzono zmianę w związku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br/>
            </w:r>
            <w:r w:rsidRPr="0083353C">
              <w:rPr>
                <w:rFonts w:ascii="Calibri" w:hAnsi="Calibri" w:cs="Calibri"/>
                <w:iCs/>
                <w:sz w:val="24"/>
                <w:szCs w:val="24"/>
              </w:rPr>
              <w:t>z wydłużeniem oceny formalnej na podstawie uchwały nr 11545/2024 ZWO z 5 lutego 2024 r.</w:t>
            </w:r>
          </w:p>
        </w:tc>
      </w:tr>
      <w:tr w:rsidR="0083353C" w:rsidRPr="0083353C" w14:paraId="49ACB535" w14:textId="77777777" w:rsidTr="00F12A5A">
        <w:tc>
          <w:tcPr>
            <w:tcW w:w="520" w:type="dxa"/>
            <w:vAlign w:val="center"/>
          </w:tcPr>
          <w:p w14:paraId="67BDE755" w14:textId="77777777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26" w:type="dxa"/>
            <w:vAlign w:val="center"/>
          </w:tcPr>
          <w:p w14:paraId="7B60944C" w14:textId="608FCF14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IV. Inne dokumenty obowiązujące </w:t>
            </w:r>
            <w:r w:rsidR="005B7BD6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sz w:val="24"/>
                <w:szCs w:val="24"/>
              </w:rPr>
              <w:t>w naborze</w:t>
            </w:r>
          </w:p>
        </w:tc>
        <w:tc>
          <w:tcPr>
            <w:tcW w:w="3545" w:type="dxa"/>
            <w:vAlign w:val="center"/>
          </w:tcPr>
          <w:p w14:paraId="43262171" w14:textId="216BA0C3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hyperlink r:id="rId7" w:history="1">
              <w:r w:rsidRPr="0083353C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>Regulamin pracy Komisji Oceny Projektów</w:t>
              </w:r>
              <w:r w:rsidR="005B7BD6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 xml:space="preserve"> </w:t>
              </w:r>
              <w:r w:rsidRPr="0083353C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>oceniającej projekty w ramach EFS+ programu regionalnego FEO 2021-2027</w:t>
              </w:r>
              <w:r w:rsidR="005B7BD6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 xml:space="preserve"> </w:t>
              </w:r>
              <w:r w:rsidRPr="0083353C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>dotyczący postępowania konkurencyjnego</w:t>
              </w:r>
            </w:hyperlink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B7BD6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sz w:val="24"/>
                <w:szCs w:val="24"/>
              </w:rPr>
              <w:t>z 3 kwietnia 2023 r.</w:t>
            </w:r>
          </w:p>
        </w:tc>
        <w:tc>
          <w:tcPr>
            <w:tcW w:w="3538" w:type="dxa"/>
            <w:vAlign w:val="center"/>
          </w:tcPr>
          <w:p w14:paraId="28DDD361" w14:textId="4A5111D0" w:rsidR="0083353C" w:rsidRPr="0083353C" w:rsidRDefault="0083353C" w:rsidP="0083353C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hyperlink r:id="rId8" w:history="1">
              <w:r w:rsidRPr="00A80673">
                <w:rPr>
                  <w:rStyle w:val="Hipercze"/>
                  <w:rFonts w:ascii="Calibri" w:eastAsia="Calibri" w:hAnsi="Calibri" w:cs="Calibri"/>
                  <w:sz w:val="24"/>
                  <w:szCs w:val="24"/>
                </w:rPr>
                <w:t>Regulamin pracy Komisji Oceny Projektów oceniającej projekty w ramach EFS+ programu regionalnego FEO 2021-2027 dotyczący postępowania konkurencyjnego</w:t>
              </w:r>
            </w:hyperlink>
            <w:r w:rsidRPr="0083353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B7BD6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83353C">
              <w:rPr>
                <w:rFonts w:ascii="Calibri" w:eastAsia="Calibri" w:hAnsi="Calibri" w:cs="Calibri"/>
                <w:sz w:val="24"/>
                <w:szCs w:val="24"/>
              </w:rPr>
              <w:t>z 25 marca 2024 r.</w:t>
            </w:r>
          </w:p>
        </w:tc>
        <w:tc>
          <w:tcPr>
            <w:tcW w:w="3365" w:type="dxa"/>
            <w:vAlign w:val="center"/>
          </w:tcPr>
          <w:p w14:paraId="6102F638" w14:textId="3E6770B2" w:rsidR="0083353C" w:rsidRPr="0083353C" w:rsidRDefault="0083353C" w:rsidP="005B7BD6">
            <w:pPr>
              <w:spacing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83353C">
              <w:rPr>
                <w:rFonts w:ascii="Calibri" w:eastAsia="Calibri" w:hAnsi="Calibri" w:cs="Calibri"/>
                <w:iCs/>
                <w:sz w:val="24"/>
                <w:szCs w:val="24"/>
              </w:rPr>
              <w:t>Wprowadzono zmianę w związku ze zmianą</w:t>
            </w:r>
            <w:r w:rsidR="005B7BD6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</w:t>
            </w:r>
            <w:r w:rsidRPr="0083353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Regulaminu pracy Komisji Oceny Projektów oceniającej projekty w ramach EFS+ programu regionalnego FEO 2021-2027 dotyczącego postępowania konkurencyjnego.</w:t>
            </w:r>
          </w:p>
        </w:tc>
      </w:tr>
    </w:tbl>
    <w:p w14:paraId="114C0426" w14:textId="77777777" w:rsidR="00BD1FB2" w:rsidRPr="00704E27" w:rsidRDefault="00BD1FB2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EE08D99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E33B63F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D8EEC40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8EB8993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30FC9AE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5C027AB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A212838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8D03878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8EA88A7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A4CDFC0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82BF97A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C3CF7E8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FBDDD76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F2B33B2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5CDDB84" w14:textId="77777777" w:rsidR="005B7BD6" w:rsidRPr="00704E27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>Opracowanie:</w:t>
      </w:r>
    </w:p>
    <w:p w14:paraId="256B4B18" w14:textId="77777777" w:rsidR="005B7BD6" w:rsidRPr="00704E27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>Referat Oceny Projektów EFS</w:t>
      </w:r>
    </w:p>
    <w:p w14:paraId="202CA007" w14:textId="77777777" w:rsidR="005B7BD6" w:rsidRPr="00704E27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 xml:space="preserve">Departament </w:t>
      </w:r>
      <w:r>
        <w:rPr>
          <w:rFonts w:eastAsia="Calibri" w:cstheme="minorHAnsi"/>
          <w:sz w:val="24"/>
          <w:szCs w:val="24"/>
        </w:rPr>
        <w:t xml:space="preserve">Programowania </w:t>
      </w:r>
      <w:r w:rsidRPr="00704E27">
        <w:rPr>
          <w:rFonts w:eastAsia="Calibri" w:cstheme="minorHAnsi"/>
          <w:sz w:val="24"/>
          <w:szCs w:val="24"/>
        </w:rPr>
        <w:t>Funduszy Europejskich</w:t>
      </w:r>
    </w:p>
    <w:p w14:paraId="6B03EAE2" w14:textId="77777777" w:rsidR="005B7BD6" w:rsidRPr="00704E27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>Urząd Marszałkowski Województwa Opolskiego</w:t>
      </w:r>
    </w:p>
    <w:p w14:paraId="71D4F551" w14:textId="1056BEBD" w:rsidR="0083353C" w:rsidRDefault="005B7BD6" w:rsidP="005B7BD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 xml:space="preserve">Opole, </w:t>
      </w:r>
      <w:r>
        <w:rPr>
          <w:rFonts w:eastAsia="Calibri" w:cstheme="minorHAnsi"/>
          <w:sz w:val="24"/>
          <w:szCs w:val="24"/>
        </w:rPr>
        <w:t>25</w:t>
      </w:r>
      <w:r w:rsidRPr="00704E27">
        <w:rPr>
          <w:rFonts w:eastAsia="Calibri" w:cstheme="minorHAnsi"/>
          <w:sz w:val="24"/>
          <w:szCs w:val="24"/>
        </w:rPr>
        <w:t>.0</w:t>
      </w:r>
      <w:r>
        <w:rPr>
          <w:rFonts w:eastAsia="Calibri" w:cstheme="minorHAnsi"/>
          <w:sz w:val="24"/>
          <w:szCs w:val="24"/>
        </w:rPr>
        <w:t>3</w:t>
      </w:r>
      <w:r w:rsidRPr="00704E27">
        <w:rPr>
          <w:rFonts w:eastAsia="Calibri" w:cstheme="minorHAnsi"/>
          <w:sz w:val="24"/>
          <w:szCs w:val="24"/>
        </w:rPr>
        <w:t>.202</w:t>
      </w:r>
      <w:r>
        <w:rPr>
          <w:rFonts w:eastAsia="Calibri" w:cstheme="minorHAnsi"/>
          <w:sz w:val="24"/>
          <w:szCs w:val="24"/>
        </w:rPr>
        <w:t>4</w:t>
      </w:r>
      <w:r w:rsidRPr="00704E27">
        <w:rPr>
          <w:rFonts w:eastAsia="Calibri" w:cstheme="minorHAnsi"/>
          <w:sz w:val="24"/>
          <w:szCs w:val="24"/>
        </w:rPr>
        <w:t xml:space="preserve"> r.</w:t>
      </w:r>
    </w:p>
    <w:p w14:paraId="0FB10724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FED5C43" w14:textId="77777777" w:rsidR="00D21695" w:rsidRPr="00704E27" w:rsidRDefault="00D21695" w:rsidP="00704E27">
      <w:pPr>
        <w:spacing w:after="0" w:line="276" w:lineRule="auto"/>
        <w:rPr>
          <w:rFonts w:cstheme="minorHAnsi"/>
          <w:sz w:val="24"/>
          <w:szCs w:val="24"/>
        </w:rPr>
      </w:pPr>
    </w:p>
    <w:sectPr w:rsidR="00D21695" w:rsidRPr="00704E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43AFF" w14:textId="77777777" w:rsidR="008657A1" w:rsidRDefault="008657A1" w:rsidP="002D68FA">
      <w:pPr>
        <w:spacing w:after="0" w:line="240" w:lineRule="auto"/>
      </w:pPr>
      <w:r>
        <w:separator/>
      </w:r>
    </w:p>
  </w:endnote>
  <w:endnote w:type="continuationSeparator" w:id="0">
    <w:p w14:paraId="66900B53" w14:textId="77777777" w:rsidR="008657A1" w:rsidRDefault="008657A1" w:rsidP="002D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3C4DE" w14:textId="77777777" w:rsidR="008657A1" w:rsidRDefault="008657A1" w:rsidP="002D68FA">
      <w:pPr>
        <w:spacing w:after="0" w:line="240" w:lineRule="auto"/>
      </w:pPr>
      <w:r>
        <w:separator/>
      </w:r>
    </w:p>
  </w:footnote>
  <w:footnote w:type="continuationSeparator" w:id="0">
    <w:p w14:paraId="77D4AB51" w14:textId="77777777" w:rsidR="008657A1" w:rsidRDefault="008657A1" w:rsidP="002D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29EE" w14:textId="62FE40AF" w:rsidR="002D68FA" w:rsidRDefault="002D68FA">
    <w:pPr>
      <w:pStyle w:val="Nagwek"/>
    </w:pPr>
    <w:r>
      <w:rPr>
        <w:noProof/>
      </w:rPr>
      <w:drawing>
        <wp:inline distT="0" distB="0" distL="0" distR="0" wp14:anchorId="3F973285" wp14:editId="3935E0CF">
          <wp:extent cx="5753100" cy="590550"/>
          <wp:effectExtent l="0" t="0" r="0" b="0"/>
          <wp:docPr id="1452861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7A5A"/>
    <w:multiLevelType w:val="hybridMultilevel"/>
    <w:tmpl w:val="9328D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478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D950DB"/>
    <w:multiLevelType w:val="hybridMultilevel"/>
    <w:tmpl w:val="615C7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D5FE0"/>
    <w:multiLevelType w:val="hybridMultilevel"/>
    <w:tmpl w:val="80E69220"/>
    <w:lvl w:ilvl="0" w:tplc="68EC92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B2FD8"/>
    <w:multiLevelType w:val="hybridMultilevel"/>
    <w:tmpl w:val="1B2A6DCE"/>
    <w:lvl w:ilvl="0" w:tplc="A79C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53C0A"/>
    <w:multiLevelType w:val="hybridMultilevel"/>
    <w:tmpl w:val="D1B808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FA1EE5"/>
    <w:multiLevelType w:val="hybridMultilevel"/>
    <w:tmpl w:val="F41804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8820504"/>
    <w:multiLevelType w:val="hybridMultilevel"/>
    <w:tmpl w:val="71041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66209">
    <w:abstractNumId w:val="6"/>
  </w:num>
  <w:num w:numId="2" w16cid:durableId="862398630">
    <w:abstractNumId w:val="0"/>
  </w:num>
  <w:num w:numId="3" w16cid:durableId="1719739952">
    <w:abstractNumId w:val="5"/>
  </w:num>
  <w:num w:numId="4" w16cid:durableId="399252730">
    <w:abstractNumId w:val="4"/>
  </w:num>
  <w:num w:numId="5" w16cid:durableId="708800543">
    <w:abstractNumId w:val="2"/>
  </w:num>
  <w:num w:numId="6" w16cid:durableId="832650694">
    <w:abstractNumId w:val="7"/>
  </w:num>
  <w:num w:numId="7" w16cid:durableId="1475417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88"/>
    <w:rsid w:val="00013D1B"/>
    <w:rsid w:val="00071D13"/>
    <w:rsid w:val="0009550A"/>
    <w:rsid w:val="000F5899"/>
    <w:rsid w:val="000F6113"/>
    <w:rsid w:val="00111C15"/>
    <w:rsid w:val="00150F40"/>
    <w:rsid w:val="00166AA4"/>
    <w:rsid w:val="001747F9"/>
    <w:rsid w:val="00183767"/>
    <w:rsid w:val="001850AD"/>
    <w:rsid w:val="001C62EC"/>
    <w:rsid w:val="001F0460"/>
    <w:rsid w:val="002102B0"/>
    <w:rsid w:val="00262861"/>
    <w:rsid w:val="00295DA9"/>
    <w:rsid w:val="002973D0"/>
    <w:rsid w:val="002A46CA"/>
    <w:rsid w:val="002D68FA"/>
    <w:rsid w:val="002F01FD"/>
    <w:rsid w:val="00315CFB"/>
    <w:rsid w:val="00336540"/>
    <w:rsid w:val="00357F50"/>
    <w:rsid w:val="00360FD9"/>
    <w:rsid w:val="00370DF4"/>
    <w:rsid w:val="00376BDF"/>
    <w:rsid w:val="003A361C"/>
    <w:rsid w:val="00415D7A"/>
    <w:rsid w:val="00433328"/>
    <w:rsid w:val="00437862"/>
    <w:rsid w:val="00442CA8"/>
    <w:rsid w:val="00493CED"/>
    <w:rsid w:val="004B2AFF"/>
    <w:rsid w:val="004B41DD"/>
    <w:rsid w:val="004C0DB2"/>
    <w:rsid w:val="004C3019"/>
    <w:rsid w:val="004D5189"/>
    <w:rsid w:val="00500917"/>
    <w:rsid w:val="00535832"/>
    <w:rsid w:val="00555C6F"/>
    <w:rsid w:val="00583ABC"/>
    <w:rsid w:val="005B7BD6"/>
    <w:rsid w:val="00635B21"/>
    <w:rsid w:val="00661681"/>
    <w:rsid w:val="006728B9"/>
    <w:rsid w:val="00674D54"/>
    <w:rsid w:val="00686636"/>
    <w:rsid w:val="00693796"/>
    <w:rsid w:val="006B1197"/>
    <w:rsid w:val="006C373C"/>
    <w:rsid w:val="006C6117"/>
    <w:rsid w:val="006C7FB3"/>
    <w:rsid w:val="006D052E"/>
    <w:rsid w:val="006F245F"/>
    <w:rsid w:val="00704E27"/>
    <w:rsid w:val="00707CDE"/>
    <w:rsid w:val="0074238A"/>
    <w:rsid w:val="00757C7F"/>
    <w:rsid w:val="00786A54"/>
    <w:rsid w:val="007911C8"/>
    <w:rsid w:val="00792D36"/>
    <w:rsid w:val="007B021E"/>
    <w:rsid w:val="007B29DD"/>
    <w:rsid w:val="007C6BD0"/>
    <w:rsid w:val="007E1A24"/>
    <w:rsid w:val="007E212D"/>
    <w:rsid w:val="008270FE"/>
    <w:rsid w:val="0083353C"/>
    <w:rsid w:val="0083595D"/>
    <w:rsid w:val="008657A1"/>
    <w:rsid w:val="008661A5"/>
    <w:rsid w:val="008B3162"/>
    <w:rsid w:val="008F3CDC"/>
    <w:rsid w:val="008F614E"/>
    <w:rsid w:val="00903F7B"/>
    <w:rsid w:val="00904DD2"/>
    <w:rsid w:val="009417FF"/>
    <w:rsid w:val="00944384"/>
    <w:rsid w:val="009471A7"/>
    <w:rsid w:val="00947D42"/>
    <w:rsid w:val="00954CDB"/>
    <w:rsid w:val="00956AAB"/>
    <w:rsid w:val="0098698F"/>
    <w:rsid w:val="009A6A69"/>
    <w:rsid w:val="009E1F59"/>
    <w:rsid w:val="00A216F8"/>
    <w:rsid w:val="00A375F4"/>
    <w:rsid w:val="00A80673"/>
    <w:rsid w:val="00A91AD5"/>
    <w:rsid w:val="00AD57DD"/>
    <w:rsid w:val="00B002D8"/>
    <w:rsid w:val="00B06864"/>
    <w:rsid w:val="00B225F9"/>
    <w:rsid w:val="00B3573F"/>
    <w:rsid w:val="00B41688"/>
    <w:rsid w:val="00B73460"/>
    <w:rsid w:val="00B7660E"/>
    <w:rsid w:val="00B90704"/>
    <w:rsid w:val="00B97512"/>
    <w:rsid w:val="00BD1FB2"/>
    <w:rsid w:val="00BF121C"/>
    <w:rsid w:val="00C52CC5"/>
    <w:rsid w:val="00C718D4"/>
    <w:rsid w:val="00C828DD"/>
    <w:rsid w:val="00C96C09"/>
    <w:rsid w:val="00CB041F"/>
    <w:rsid w:val="00D04577"/>
    <w:rsid w:val="00D10286"/>
    <w:rsid w:val="00D2129A"/>
    <w:rsid w:val="00D21695"/>
    <w:rsid w:val="00D46E68"/>
    <w:rsid w:val="00D55219"/>
    <w:rsid w:val="00D70A4C"/>
    <w:rsid w:val="00D751F4"/>
    <w:rsid w:val="00DD4B68"/>
    <w:rsid w:val="00DE2415"/>
    <w:rsid w:val="00DF52F1"/>
    <w:rsid w:val="00E07343"/>
    <w:rsid w:val="00E766D8"/>
    <w:rsid w:val="00EA31B1"/>
    <w:rsid w:val="00EA6BA5"/>
    <w:rsid w:val="00ED2331"/>
    <w:rsid w:val="00EF54DB"/>
    <w:rsid w:val="00F170F3"/>
    <w:rsid w:val="00F177F6"/>
    <w:rsid w:val="00F33528"/>
    <w:rsid w:val="00F354F0"/>
    <w:rsid w:val="00F40A3A"/>
    <w:rsid w:val="00F45DC0"/>
    <w:rsid w:val="00F64830"/>
    <w:rsid w:val="00F80CDE"/>
    <w:rsid w:val="00F87980"/>
    <w:rsid w:val="00F90843"/>
    <w:rsid w:val="00F92861"/>
    <w:rsid w:val="00FA04B2"/>
    <w:rsid w:val="00FC16CD"/>
    <w:rsid w:val="00FC355E"/>
    <w:rsid w:val="00FD4A5B"/>
    <w:rsid w:val="00FE6C71"/>
    <w:rsid w:val="00FF4934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143"/>
  <w15:chartTrackingRefBased/>
  <w15:docId w15:val="{E88EF39C-6684-42DC-8C80-8416D4E7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A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57DD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98698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69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9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9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550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8FA"/>
  </w:style>
  <w:style w:type="paragraph" w:styleId="Stopka">
    <w:name w:val="footer"/>
    <w:basedOn w:val="Normalny"/>
    <w:link w:val="StopkaZnak"/>
    <w:uiPriority w:val="99"/>
    <w:unhideWhenUsed/>
    <w:rsid w:val="002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8FA"/>
  </w:style>
  <w:style w:type="character" w:styleId="Hipercze">
    <w:name w:val="Hyperlink"/>
    <w:basedOn w:val="Domylnaczcionkaakapitu"/>
    <w:uiPriority w:val="99"/>
    <w:unhideWhenUsed/>
    <w:rsid w:val="00704E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E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4E27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opolskie.pl/wp-content/uploads/2024/03/Regulamin-Komisji-Oceny-Projekt%C3%B3w-post-konkurencyjne-wersja-2-z-25_03_2024-r-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opolskie.pl/wp-content/uploads/2023/04/9209-zal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DĄBROWSKI</dc:creator>
  <cp:keywords/>
  <dc:description/>
  <cp:lastModifiedBy>Paweł Nadolski</cp:lastModifiedBy>
  <cp:revision>21</cp:revision>
  <cp:lastPrinted>2022-02-14T09:48:00Z</cp:lastPrinted>
  <dcterms:created xsi:type="dcterms:W3CDTF">2021-09-13T10:28:00Z</dcterms:created>
  <dcterms:modified xsi:type="dcterms:W3CDTF">2024-03-26T08:04:00Z</dcterms:modified>
</cp:coreProperties>
</file>