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8E79C" w14:textId="4D3D04E0" w:rsidR="009B1636" w:rsidRPr="00962EE9" w:rsidRDefault="008034A9" w:rsidP="00962EE9">
      <w:pPr>
        <w:pStyle w:val="Bezodstpw"/>
        <w:spacing w:line="276" w:lineRule="auto"/>
        <w:jc w:val="left"/>
        <w:rPr>
          <w:rFonts w:asciiTheme="minorHAnsi" w:hAnsiTheme="minorHAnsi" w:cstheme="minorHAnsi"/>
          <w:szCs w:val="24"/>
        </w:rPr>
      </w:pPr>
      <w:r w:rsidRPr="00962EE9">
        <w:rPr>
          <w:rFonts w:asciiTheme="minorHAnsi" w:hAnsiTheme="minorHAnsi" w:cstheme="minorHAnsi"/>
          <w:noProof/>
          <w:szCs w:val="24"/>
          <w:lang w:bidi="ar-SA"/>
        </w:rPr>
        <w:drawing>
          <wp:inline distT="0" distB="0" distL="0" distR="0" wp14:anchorId="38F0D9AC" wp14:editId="017D953C">
            <wp:extent cx="5760720" cy="561340"/>
            <wp:effectExtent l="0" t="0" r="0" b="0"/>
            <wp:docPr id="1" name="Obraz 1" descr="Logotypy: Regionalny Program Operacyjny, Rzeczpospolita Polska, Opolskie, Europejskie Fundusze Strukturalne i Inwestycyj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teresa.kiecon\AppData\Local\Microsoft\Windows\Temporary Internet Files\Content.Word\RPO+OP+EFSi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1340"/>
                    </a:xfrm>
                    <a:prstGeom prst="rect">
                      <a:avLst/>
                    </a:prstGeom>
                    <a:noFill/>
                    <a:ln>
                      <a:noFill/>
                    </a:ln>
                  </pic:spPr>
                </pic:pic>
              </a:graphicData>
            </a:graphic>
          </wp:inline>
        </w:drawing>
      </w:r>
    </w:p>
    <w:p w14:paraId="3C6765CC" w14:textId="156E53B8" w:rsidR="00AD2495" w:rsidRPr="00962EE9" w:rsidRDefault="00AD2495" w:rsidP="00962EE9">
      <w:pPr>
        <w:spacing w:line="276" w:lineRule="auto"/>
        <w:jc w:val="left"/>
        <w:rPr>
          <w:rFonts w:asciiTheme="minorHAnsi" w:hAnsiTheme="minorHAnsi" w:cstheme="minorHAnsi"/>
          <w:szCs w:val="24"/>
        </w:rPr>
      </w:pPr>
    </w:p>
    <w:p w14:paraId="65B9045F" w14:textId="77777777" w:rsidR="00AD2495" w:rsidRPr="00962EE9" w:rsidRDefault="00AD2495" w:rsidP="00962EE9">
      <w:pPr>
        <w:spacing w:line="276" w:lineRule="auto"/>
        <w:jc w:val="left"/>
        <w:rPr>
          <w:rFonts w:asciiTheme="minorHAnsi" w:hAnsiTheme="minorHAnsi" w:cstheme="minorHAnsi"/>
          <w:szCs w:val="24"/>
        </w:rPr>
      </w:pPr>
    </w:p>
    <w:p w14:paraId="05E9925F" w14:textId="77777777" w:rsidR="00AD2495" w:rsidRPr="00962EE9" w:rsidRDefault="00AD2495" w:rsidP="00962EE9">
      <w:pPr>
        <w:spacing w:before="240" w:after="0" w:line="276" w:lineRule="auto"/>
        <w:jc w:val="center"/>
        <w:rPr>
          <w:rFonts w:asciiTheme="minorHAnsi" w:hAnsiTheme="minorHAnsi" w:cstheme="minorHAnsi"/>
          <w:sz w:val="28"/>
          <w:szCs w:val="28"/>
        </w:rPr>
      </w:pPr>
      <w:r w:rsidRPr="00962EE9">
        <w:rPr>
          <w:rFonts w:asciiTheme="minorHAnsi" w:hAnsiTheme="minorHAnsi" w:cstheme="minorHAnsi"/>
          <w:sz w:val="28"/>
          <w:szCs w:val="28"/>
        </w:rPr>
        <w:t>ZARZĄD WOJEWÓDZTWA OPOLSKIEGO</w:t>
      </w:r>
      <w:r w:rsidRPr="00962EE9">
        <w:rPr>
          <w:rFonts w:asciiTheme="minorHAnsi" w:hAnsiTheme="minorHAnsi" w:cstheme="minorHAnsi"/>
          <w:sz w:val="28"/>
          <w:szCs w:val="28"/>
        </w:rPr>
        <w:tab/>
      </w:r>
      <w:r w:rsidRPr="00962EE9">
        <w:rPr>
          <w:rFonts w:asciiTheme="minorHAnsi" w:hAnsiTheme="minorHAnsi" w:cstheme="minorHAnsi"/>
          <w:sz w:val="28"/>
          <w:szCs w:val="28"/>
        </w:rPr>
        <w:br/>
      </w:r>
    </w:p>
    <w:p w14:paraId="77EAE1D6" w14:textId="77777777" w:rsidR="00AD2495" w:rsidRPr="00962EE9" w:rsidRDefault="00AD2495" w:rsidP="00962EE9">
      <w:pPr>
        <w:keepNext/>
        <w:spacing w:after="0" w:line="276" w:lineRule="auto"/>
        <w:jc w:val="center"/>
        <w:rPr>
          <w:rFonts w:asciiTheme="minorHAnsi" w:hAnsiTheme="minorHAnsi" w:cstheme="minorHAnsi"/>
          <w:szCs w:val="24"/>
        </w:rPr>
      </w:pPr>
    </w:p>
    <w:p w14:paraId="08E6C50F" w14:textId="77777777" w:rsidR="00AD2495" w:rsidRPr="00962EE9" w:rsidRDefault="00AD2495" w:rsidP="00962EE9">
      <w:pPr>
        <w:keepNext/>
        <w:spacing w:after="0" w:line="276" w:lineRule="auto"/>
        <w:jc w:val="center"/>
        <w:rPr>
          <w:rFonts w:asciiTheme="minorHAnsi" w:hAnsiTheme="minorHAnsi" w:cstheme="minorHAnsi"/>
          <w:color w:val="003399"/>
          <w:szCs w:val="24"/>
        </w:rPr>
      </w:pPr>
    </w:p>
    <w:p w14:paraId="18227CBC" w14:textId="480AB656" w:rsidR="006B7EF5" w:rsidRPr="00962EE9" w:rsidRDefault="00520213" w:rsidP="00962EE9">
      <w:pPr>
        <w:keepNext/>
        <w:spacing w:before="0" w:after="0" w:line="276" w:lineRule="auto"/>
        <w:jc w:val="center"/>
        <w:rPr>
          <w:rFonts w:asciiTheme="minorHAnsi" w:hAnsiTheme="minorHAnsi" w:cstheme="minorHAnsi"/>
          <w:b/>
          <w:color w:val="2F5496" w:themeColor="accent5" w:themeShade="BF"/>
          <w:sz w:val="56"/>
          <w:szCs w:val="56"/>
        </w:rPr>
      </w:pPr>
      <w:r w:rsidRPr="00962EE9">
        <w:rPr>
          <w:rFonts w:asciiTheme="minorHAnsi" w:hAnsiTheme="minorHAnsi" w:cstheme="minorHAnsi"/>
          <w:b/>
          <w:color w:val="2F5496" w:themeColor="accent5" w:themeShade="BF"/>
          <w:sz w:val="56"/>
          <w:szCs w:val="56"/>
        </w:rPr>
        <w:t>FUNDUSZE</w:t>
      </w:r>
      <w:r w:rsidR="00003B12" w:rsidRPr="00962EE9">
        <w:rPr>
          <w:rFonts w:asciiTheme="minorHAnsi" w:hAnsiTheme="minorHAnsi" w:cstheme="minorHAnsi"/>
          <w:b/>
          <w:color w:val="2F5496" w:themeColor="accent5" w:themeShade="BF"/>
          <w:sz w:val="56"/>
          <w:szCs w:val="56"/>
        </w:rPr>
        <w:t xml:space="preserve"> </w:t>
      </w:r>
      <w:r w:rsidR="00FF6492" w:rsidRPr="00962EE9">
        <w:rPr>
          <w:rFonts w:asciiTheme="minorHAnsi" w:hAnsiTheme="minorHAnsi" w:cstheme="minorHAnsi"/>
          <w:b/>
          <w:color w:val="2F5496" w:themeColor="accent5" w:themeShade="BF"/>
          <w:sz w:val="56"/>
          <w:szCs w:val="56"/>
        </w:rPr>
        <w:t>E</w:t>
      </w:r>
      <w:r w:rsidR="00815015" w:rsidRPr="00962EE9">
        <w:rPr>
          <w:rFonts w:asciiTheme="minorHAnsi" w:hAnsiTheme="minorHAnsi" w:cstheme="minorHAnsi"/>
          <w:b/>
          <w:color w:val="2F5496" w:themeColor="accent5" w:themeShade="BF"/>
          <w:sz w:val="56"/>
          <w:szCs w:val="56"/>
        </w:rPr>
        <w:t>UROPEJSKIE</w:t>
      </w:r>
    </w:p>
    <w:p w14:paraId="61A3E3D6" w14:textId="713C589F" w:rsidR="00AD6577" w:rsidRPr="00962EE9" w:rsidRDefault="00AD6577" w:rsidP="00962EE9">
      <w:pPr>
        <w:keepNext/>
        <w:spacing w:before="0" w:after="0" w:line="276" w:lineRule="auto"/>
        <w:jc w:val="center"/>
        <w:rPr>
          <w:rFonts w:asciiTheme="minorHAnsi" w:hAnsiTheme="minorHAnsi" w:cstheme="minorHAnsi"/>
          <w:b/>
          <w:color w:val="2F5496" w:themeColor="accent5" w:themeShade="BF"/>
          <w:sz w:val="56"/>
          <w:szCs w:val="56"/>
        </w:rPr>
      </w:pPr>
      <w:r w:rsidRPr="00962EE9">
        <w:rPr>
          <w:rFonts w:asciiTheme="minorHAnsi" w:hAnsiTheme="minorHAnsi" w:cstheme="minorHAnsi"/>
          <w:b/>
          <w:color w:val="2F5496" w:themeColor="accent5" w:themeShade="BF"/>
          <w:sz w:val="56"/>
          <w:szCs w:val="56"/>
        </w:rPr>
        <w:t>DLA</w:t>
      </w:r>
      <w:r w:rsidR="00003B12" w:rsidRPr="00962EE9">
        <w:rPr>
          <w:rFonts w:asciiTheme="minorHAnsi" w:hAnsiTheme="minorHAnsi" w:cstheme="minorHAnsi"/>
          <w:b/>
          <w:color w:val="2F5496" w:themeColor="accent5" w:themeShade="BF"/>
          <w:sz w:val="56"/>
          <w:szCs w:val="56"/>
        </w:rPr>
        <w:t xml:space="preserve"> </w:t>
      </w:r>
      <w:r w:rsidR="00AD2495" w:rsidRPr="00962EE9">
        <w:rPr>
          <w:rFonts w:asciiTheme="minorHAnsi" w:hAnsiTheme="minorHAnsi" w:cstheme="minorHAnsi"/>
          <w:b/>
          <w:color w:val="2F5496" w:themeColor="accent5" w:themeShade="BF"/>
          <w:sz w:val="56"/>
          <w:szCs w:val="56"/>
        </w:rPr>
        <w:t xml:space="preserve">OPOLSKIEGO </w:t>
      </w:r>
      <w:r w:rsidR="009731CA" w:rsidRPr="00962EE9">
        <w:rPr>
          <w:rFonts w:asciiTheme="minorHAnsi" w:hAnsiTheme="minorHAnsi" w:cstheme="minorHAnsi"/>
          <w:b/>
          <w:color w:val="2F5496" w:themeColor="accent5" w:themeShade="BF"/>
          <w:sz w:val="56"/>
          <w:szCs w:val="56"/>
        </w:rPr>
        <w:br/>
      </w:r>
      <w:r w:rsidR="00AC37BC" w:rsidRPr="00962EE9">
        <w:rPr>
          <w:rFonts w:asciiTheme="minorHAnsi" w:hAnsiTheme="minorHAnsi" w:cstheme="minorHAnsi"/>
          <w:b/>
          <w:color w:val="2F5496" w:themeColor="accent5" w:themeShade="BF"/>
          <w:sz w:val="56"/>
          <w:szCs w:val="56"/>
        </w:rPr>
        <w:t>2021-2027</w:t>
      </w:r>
    </w:p>
    <w:p w14:paraId="3919A7D9" w14:textId="77777777" w:rsidR="008034A9" w:rsidRPr="00962EE9" w:rsidRDefault="008034A9" w:rsidP="00962EE9">
      <w:pPr>
        <w:keepNext/>
        <w:spacing w:before="0" w:after="0" w:line="276" w:lineRule="auto"/>
        <w:jc w:val="center"/>
        <w:rPr>
          <w:rFonts w:asciiTheme="minorHAnsi" w:hAnsiTheme="minorHAnsi" w:cstheme="minorHAnsi"/>
          <w:b/>
          <w:color w:val="2F5496" w:themeColor="accent5" w:themeShade="BF"/>
          <w:szCs w:val="24"/>
        </w:rPr>
      </w:pPr>
    </w:p>
    <w:p w14:paraId="67687AB5" w14:textId="77777777" w:rsidR="00AD2495" w:rsidRPr="00962EE9" w:rsidRDefault="00AD2495" w:rsidP="00962EE9">
      <w:pPr>
        <w:spacing w:line="276" w:lineRule="auto"/>
        <w:jc w:val="center"/>
        <w:rPr>
          <w:rFonts w:asciiTheme="minorHAnsi" w:hAnsiTheme="minorHAnsi" w:cstheme="minorHAnsi"/>
          <w:color w:val="FF0000"/>
          <w:sz w:val="52"/>
          <w:szCs w:val="52"/>
        </w:rPr>
      </w:pPr>
      <w:r w:rsidRPr="00962EE9">
        <w:rPr>
          <w:rFonts w:asciiTheme="minorHAnsi" w:hAnsiTheme="minorHAnsi" w:cstheme="minorHAnsi"/>
          <w:color w:val="FF0000"/>
          <w:sz w:val="52"/>
          <w:szCs w:val="52"/>
        </w:rPr>
        <w:t>PROJEKT</w:t>
      </w:r>
    </w:p>
    <w:p w14:paraId="4B0771CD" w14:textId="0855CFFB" w:rsidR="00AD2495" w:rsidRPr="00962EE9" w:rsidRDefault="00AD2495" w:rsidP="00962EE9">
      <w:pPr>
        <w:spacing w:line="276" w:lineRule="auto"/>
        <w:jc w:val="center"/>
        <w:rPr>
          <w:rFonts w:asciiTheme="minorHAnsi" w:hAnsiTheme="minorHAnsi" w:cstheme="minorHAnsi"/>
          <w:i/>
          <w:color w:val="2F5496" w:themeColor="accent5" w:themeShade="BF"/>
          <w:sz w:val="52"/>
          <w:szCs w:val="52"/>
        </w:rPr>
      </w:pPr>
      <w:r w:rsidRPr="00962EE9">
        <w:rPr>
          <w:rFonts w:asciiTheme="minorHAnsi" w:hAnsiTheme="minorHAnsi" w:cstheme="minorHAnsi"/>
          <w:i/>
          <w:color w:val="2F5496" w:themeColor="accent5" w:themeShade="BF"/>
          <w:sz w:val="52"/>
          <w:szCs w:val="52"/>
        </w:rPr>
        <w:t xml:space="preserve">wersja nr </w:t>
      </w:r>
      <w:r w:rsidR="006852E9" w:rsidRPr="00962EE9">
        <w:rPr>
          <w:rFonts w:asciiTheme="minorHAnsi" w:hAnsiTheme="minorHAnsi" w:cstheme="minorHAnsi"/>
          <w:i/>
          <w:color w:val="2F5496" w:themeColor="accent5" w:themeShade="BF"/>
          <w:sz w:val="52"/>
          <w:szCs w:val="52"/>
        </w:rPr>
        <w:t>1</w:t>
      </w:r>
    </w:p>
    <w:p w14:paraId="076BCF3F" w14:textId="77777777" w:rsidR="008034A9" w:rsidRPr="00962EE9" w:rsidRDefault="008034A9" w:rsidP="00962EE9">
      <w:pPr>
        <w:spacing w:line="276" w:lineRule="auto"/>
        <w:jc w:val="left"/>
        <w:rPr>
          <w:rFonts w:asciiTheme="minorHAnsi" w:hAnsiTheme="minorHAnsi" w:cstheme="minorHAnsi"/>
          <w:sz w:val="52"/>
          <w:szCs w:val="52"/>
        </w:rPr>
      </w:pPr>
    </w:p>
    <w:p w14:paraId="77A5A228" w14:textId="77777777" w:rsidR="00AD2495" w:rsidRPr="00962EE9" w:rsidRDefault="00AD2495" w:rsidP="00962EE9">
      <w:pPr>
        <w:spacing w:line="276" w:lineRule="auto"/>
        <w:jc w:val="left"/>
        <w:rPr>
          <w:rFonts w:asciiTheme="minorHAnsi" w:hAnsiTheme="minorHAnsi" w:cstheme="minorHAnsi"/>
          <w:szCs w:val="24"/>
        </w:rPr>
      </w:pPr>
    </w:p>
    <w:p w14:paraId="3EFB684D" w14:textId="77777777" w:rsidR="001C73DB" w:rsidRPr="00962EE9" w:rsidRDefault="001C73DB" w:rsidP="00962EE9">
      <w:pPr>
        <w:spacing w:line="276" w:lineRule="auto"/>
        <w:jc w:val="left"/>
        <w:rPr>
          <w:rFonts w:asciiTheme="minorHAnsi" w:hAnsiTheme="minorHAnsi" w:cstheme="minorHAnsi"/>
          <w:szCs w:val="24"/>
        </w:rPr>
      </w:pPr>
    </w:p>
    <w:p w14:paraId="600E2144" w14:textId="77777777" w:rsidR="00962EE9" w:rsidRPr="00962EE9" w:rsidRDefault="00962EE9" w:rsidP="00962EE9">
      <w:pPr>
        <w:spacing w:line="276" w:lineRule="auto"/>
        <w:jc w:val="left"/>
        <w:rPr>
          <w:rFonts w:asciiTheme="minorHAnsi" w:hAnsiTheme="minorHAnsi" w:cstheme="minorHAnsi"/>
          <w:szCs w:val="24"/>
        </w:rPr>
      </w:pPr>
    </w:p>
    <w:p w14:paraId="191F12B6" w14:textId="77777777" w:rsidR="00962EE9" w:rsidRPr="00962EE9" w:rsidRDefault="00962EE9" w:rsidP="00962EE9">
      <w:pPr>
        <w:spacing w:line="276" w:lineRule="auto"/>
        <w:jc w:val="left"/>
        <w:rPr>
          <w:rFonts w:asciiTheme="minorHAnsi" w:hAnsiTheme="minorHAnsi" w:cstheme="minorHAnsi"/>
          <w:szCs w:val="24"/>
        </w:rPr>
      </w:pPr>
    </w:p>
    <w:p w14:paraId="581D7DE6" w14:textId="77777777" w:rsidR="00962EE9" w:rsidRPr="00962EE9" w:rsidRDefault="00962EE9" w:rsidP="00962EE9">
      <w:pPr>
        <w:spacing w:line="276" w:lineRule="auto"/>
        <w:jc w:val="left"/>
        <w:rPr>
          <w:rFonts w:asciiTheme="minorHAnsi" w:hAnsiTheme="minorHAnsi" w:cstheme="minorHAnsi"/>
          <w:szCs w:val="24"/>
        </w:rPr>
      </w:pPr>
    </w:p>
    <w:p w14:paraId="7E73B9B7" w14:textId="77777777" w:rsidR="00962EE9" w:rsidRPr="00962EE9" w:rsidRDefault="00962EE9" w:rsidP="00962EE9">
      <w:pPr>
        <w:spacing w:line="276" w:lineRule="auto"/>
        <w:jc w:val="left"/>
        <w:rPr>
          <w:rFonts w:asciiTheme="minorHAnsi" w:hAnsiTheme="minorHAnsi" w:cstheme="minorHAnsi"/>
          <w:szCs w:val="24"/>
        </w:rPr>
      </w:pPr>
    </w:p>
    <w:p w14:paraId="168CF5BA" w14:textId="77777777" w:rsidR="00962EE9" w:rsidRPr="00962EE9" w:rsidRDefault="00962EE9" w:rsidP="00962EE9">
      <w:pPr>
        <w:spacing w:line="276" w:lineRule="auto"/>
        <w:jc w:val="left"/>
        <w:rPr>
          <w:rFonts w:asciiTheme="minorHAnsi" w:hAnsiTheme="minorHAnsi" w:cstheme="minorHAnsi"/>
          <w:szCs w:val="24"/>
        </w:rPr>
      </w:pPr>
    </w:p>
    <w:p w14:paraId="38BBA6A1" w14:textId="77777777" w:rsidR="00962EE9" w:rsidRPr="00962EE9" w:rsidRDefault="00962EE9" w:rsidP="00962EE9">
      <w:pPr>
        <w:spacing w:line="276" w:lineRule="auto"/>
        <w:jc w:val="left"/>
        <w:rPr>
          <w:rFonts w:asciiTheme="minorHAnsi" w:hAnsiTheme="minorHAnsi" w:cstheme="minorHAnsi"/>
          <w:szCs w:val="24"/>
        </w:rPr>
      </w:pPr>
    </w:p>
    <w:p w14:paraId="7F848707" w14:textId="77777777" w:rsidR="00AD2495" w:rsidRPr="00962EE9" w:rsidRDefault="00AD2495" w:rsidP="00962EE9">
      <w:pPr>
        <w:spacing w:line="276" w:lineRule="auto"/>
        <w:jc w:val="left"/>
        <w:rPr>
          <w:rFonts w:asciiTheme="minorHAnsi" w:hAnsiTheme="minorHAnsi" w:cstheme="minorHAnsi"/>
          <w:szCs w:val="24"/>
        </w:rPr>
      </w:pPr>
    </w:p>
    <w:p w14:paraId="1A3D2084" w14:textId="6A6CC98D" w:rsidR="00AD2495" w:rsidRPr="00962EE9" w:rsidRDefault="00AD2495" w:rsidP="00E725B8">
      <w:pPr>
        <w:tabs>
          <w:tab w:val="left" w:pos="2625"/>
          <w:tab w:val="center" w:pos="4536"/>
        </w:tabs>
        <w:spacing w:line="276" w:lineRule="auto"/>
        <w:jc w:val="center"/>
        <w:rPr>
          <w:rFonts w:asciiTheme="minorHAnsi" w:hAnsiTheme="minorHAnsi" w:cstheme="minorHAnsi"/>
          <w:szCs w:val="24"/>
        </w:rPr>
      </w:pPr>
      <w:r w:rsidRPr="00962EE9">
        <w:rPr>
          <w:rFonts w:asciiTheme="minorHAnsi" w:hAnsiTheme="minorHAnsi" w:cstheme="minorHAnsi"/>
          <w:szCs w:val="24"/>
        </w:rPr>
        <w:t xml:space="preserve">OPOLE, </w:t>
      </w:r>
      <w:r w:rsidR="00852D9C" w:rsidRPr="00962EE9">
        <w:rPr>
          <w:rFonts w:asciiTheme="minorHAnsi" w:hAnsiTheme="minorHAnsi" w:cstheme="minorHAnsi"/>
          <w:szCs w:val="24"/>
        </w:rPr>
        <w:t xml:space="preserve">WRZESIEŃ </w:t>
      </w:r>
      <w:r w:rsidR="00724732" w:rsidRPr="00962EE9">
        <w:rPr>
          <w:rFonts w:asciiTheme="minorHAnsi" w:hAnsiTheme="minorHAnsi" w:cstheme="minorHAnsi"/>
          <w:szCs w:val="24"/>
        </w:rPr>
        <w:t>202</w:t>
      </w:r>
      <w:r w:rsidR="00753319" w:rsidRPr="00962EE9">
        <w:rPr>
          <w:rFonts w:asciiTheme="minorHAnsi" w:hAnsiTheme="minorHAnsi" w:cstheme="minorHAnsi"/>
          <w:szCs w:val="24"/>
        </w:rPr>
        <w:t>1</w:t>
      </w:r>
      <w:r w:rsidR="00724732" w:rsidRPr="00962EE9">
        <w:rPr>
          <w:rFonts w:asciiTheme="minorHAnsi" w:hAnsiTheme="minorHAnsi" w:cstheme="minorHAnsi"/>
          <w:szCs w:val="24"/>
        </w:rPr>
        <w:t xml:space="preserve"> </w:t>
      </w:r>
      <w:r w:rsidRPr="00962EE9">
        <w:rPr>
          <w:rFonts w:asciiTheme="minorHAnsi" w:hAnsiTheme="minorHAnsi" w:cstheme="minorHAnsi"/>
          <w:szCs w:val="24"/>
        </w:rPr>
        <w:t>r.</w:t>
      </w:r>
    </w:p>
    <w:p w14:paraId="36151CEE" w14:textId="77777777" w:rsidR="00AD2495" w:rsidRPr="00962EE9" w:rsidRDefault="00AD2495" w:rsidP="00962EE9">
      <w:pPr>
        <w:spacing w:line="276" w:lineRule="auto"/>
        <w:jc w:val="left"/>
        <w:rPr>
          <w:rFonts w:asciiTheme="minorHAnsi" w:hAnsiTheme="minorHAnsi" w:cstheme="minorHAnsi"/>
          <w:szCs w:val="24"/>
        </w:rPr>
      </w:pPr>
    </w:p>
    <w:p w14:paraId="63039A0B" w14:textId="77777777" w:rsidR="00AD2495" w:rsidRPr="00962EE9" w:rsidRDefault="00AD2495" w:rsidP="00962EE9">
      <w:pPr>
        <w:spacing w:line="276" w:lineRule="auto"/>
        <w:jc w:val="left"/>
        <w:rPr>
          <w:rFonts w:asciiTheme="minorHAnsi" w:hAnsiTheme="minorHAnsi" w:cstheme="minorHAnsi"/>
          <w:szCs w:val="24"/>
        </w:rPr>
      </w:pPr>
    </w:p>
    <w:p w14:paraId="1C39920F" w14:textId="77777777" w:rsidR="00AD2495" w:rsidRPr="00962EE9" w:rsidRDefault="00AD2495" w:rsidP="00962EE9">
      <w:pPr>
        <w:spacing w:line="276" w:lineRule="auto"/>
        <w:jc w:val="left"/>
        <w:rPr>
          <w:rFonts w:asciiTheme="minorHAnsi" w:hAnsiTheme="minorHAnsi" w:cstheme="minorHAnsi"/>
          <w:szCs w:val="24"/>
        </w:rPr>
      </w:pPr>
    </w:p>
    <w:p w14:paraId="67A4F8CD" w14:textId="77777777" w:rsidR="00AD2495" w:rsidRPr="00962EE9" w:rsidRDefault="00AD2495" w:rsidP="00962EE9">
      <w:pPr>
        <w:spacing w:line="276" w:lineRule="auto"/>
        <w:jc w:val="left"/>
        <w:rPr>
          <w:rFonts w:asciiTheme="minorHAnsi" w:hAnsiTheme="minorHAnsi" w:cstheme="minorHAnsi"/>
          <w:szCs w:val="24"/>
        </w:rPr>
      </w:pPr>
    </w:p>
    <w:p w14:paraId="3EE9C8E2" w14:textId="77777777" w:rsidR="00AD2495" w:rsidRPr="00962EE9" w:rsidRDefault="00AD2495" w:rsidP="00962EE9">
      <w:pPr>
        <w:spacing w:line="276" w:lineRule="auto"/>
        <w:jc w:val="left"/>
        <w:rPr>
          <w:rFonts w:asciiTheme="minorHAnsi" w:hAnsiTheme="minorHAnsi" w:cstheme="minorHAnsi"/>
          <w:szCs w:val="24"/>
        </w:rPr>
      </w:pPr>
    </w:p>
    <w:p w14:paraId="29CC5BF9" w14:textId="77777777" w:rsidR="00AD2495" w:rsidRPr="00962EE9" w:rsidRDefault="00AD2495" w:rsidP="00962EE9">
      <w:pPr>
        <w:spacing w:line="276" w:lineRule="auto"/>
        <w:jc w:val="left"/>
        <w:rPr>
          <w:rFonts w:asciiTheme="minorHAnsi" w:hAnsiTheme="minorHAnsi" w:cstheme="minorHAnsi"/>
          <w:szCs w:val="24"/>
        </w:rPr>
      </w:pPr>
    </w:p>
    <w:p w14:paraId="1FF11914" w14:textId="77777777" w:rsidR="00AD2495" w:rsidRPr="00962EE9" w:rsidRDefault="00AD2495" w:rsidP="00962EE9">
      <w:pPr>
        <w:spacing w:line="276" w:lineRule="auto"/>
        <w:jc w:val="left"/>
        <w:rPr>
          <w:rFonts w:asciiTheme="minorHAnsi" w:hAnsiTheme="minorHAnsi" w:cstheme="minorHAnsi"/>
          <w:szCs w:val="24"/>
        </w:rPr>
      </w:pPr>
    </w:p>
    <w:p w14:paraId="7F5BE1E3" w14:textId="77777777" w:rsidR="00AD2495" w:rsidRPr="00962EE9" w:rsidRDefault="00AD2495" w:rsidP="00962EE9">
      <w:pPr>
        <w:spacing w:line="276" w:lineRule="auto"/>
        <w:jc w:val="left"/>
        <w:rPr>
          <w:rFonts w:asciiTheme="minorHAnsi" w:hAnsiTheme="minorHAnsi" w:cstheme="minorHAnsi"/>
          <w:szCs w:val="24"/>
        </w:rPr>
      </w:pPr>
    </w:p>
    <w:p w14:paraId="02F5C891" w14:textId="77777777" w:rsidR="00AD2495" w:rsidRPr="00962EE9" w:rsidRDefault="00AD2495" w:rsidP="00962EE9">
      <w:pPr>
        <w:spacing w:line="276" w:lineRule="auto"/>
        <w:jc w:val="left"/>
        <w:rPr>
          <w:rFonts w:asciiTheme="minorHAnsi" w:hAnsiTheme="minorHAnsi" w:cstheme="minorHAnsi"/>
          <w:szCs w:val="24"/>
        </w:rPr>
      </w:pPr>
    </w:p>
    <w:p w14:paraId="2A1C02F9" w14:textId="77777777" w:rsidR="00AD2495" w:rsidRPr="00962EE9" w:rsidRDefault="00AD2495" w:rsidP="00962EE9">
      <w:pPr>
        <w:spacing w:line="276" w:lineRule="auto"/>
        <w:jc w:val="left"/>
        <w:rPr>
          <w:rFonts w:asciiTheme="minorHAnsi" w:hAnsiTheme="minorHAnsi" w:cstheme="minorHAnsi"/>
          <w:szCs w:val="24"/>
        </w:rPr>
      </w:pPr>
    </w:p>
    <w:p w14:paraId="0FAAC8F4" w14:textId="77777777" w:rsidR="00AD2495" w:rsidRPr="00962EE9" w:rsidRDefault="00AD2495" w:rsidP="00962EE9">
      <w:pPr>
        <w:spacing w:line="276" w:lineRule="auto"/>
        <w:jc w:val="left"/>
        <w:rPr>
          <w:rFonts w:asciiTheme="minorHAnsi" w:hAnsiTheme="minorHAnsi" w:cstheme="minorHAnsi"/>
          <w:szCs w:val="24"/>
        </w:rPr>
      </w:pPr>
    </w:p>
    <w:p w14:paraId="25EBEF7D" w14:textId="77777777" w:rsidR="00AD2495" w:rsidRPr="00962EE9" w:rsidRDefault="00AD2495" w:rsidP="00962EE9">
      <w:pPr>
        <w:spacing w:line="276" w:lineRule="auto"/>
        <w:jc w:val="left"/>
        <w:rPr>
          <w:rFonts w:asciiTheme="minorHAnsi" w:hAnsiTheme="minorHAnsi" w:cstheme="minorHAnsi"/>
          <w:szCs w:val="24"/>
        </w:rPr>
      </w:pPr>
    </w:p>
    <w:p w14:paraId="674F66C0" w14:textId="77777777" w:rsidR="00AD2495" w:rsidRPr="00962EE9" w:rsidRDefault="00AD2495" w:rsidP="00962EE9">
      <w:pPr>
        <w:spacing w:line="276" w:lineRule="auto"/>
        <w:jc w:val="left"/>
        <w:rPr>
          <w:rFonts w:asciiTheme="minorHAnsi" w:hAnsiTheme="minorHAnsi" w:cstheme="minorHAnsi"/>
          <w:szCs w:val="24"/>
        </w:rPr>
      </w:pPr>
    </w:p>
    <w:p w14:paraId="6C25B382" w14:textId="77777777" w:rsidR="00AD2495" w:rsidRPr="00962EE9" w:rsidRDefault="00AD2495" w:rsidP="00962EE9">
      <w:pPr>
        <w:spacing w:line="276" w:lineRule="auto"/>
        <w:jc w:val="left"/>
        <w:rPr>
          <w:rFonts w:asciiTheme="minorHAnsi" w:hAnsiTheme="minorHAnsi" w:cstheme="minorHAnsi"/>
          <w:szCs w:val="24"/>
        </w:rPr>
      </w:pPr>
    </w:p>
    <w:p w14:paraId="7D64614F" w14:textId="77777777" w:rsidR="00AD2495" w:rsidRPr="00962EE9" w:rsidRDefault="00AD2495" w:rsidP="00962EE9">
      <w:pPr>
        <w:spacing w:line="276" w:lineRule="auto"/>
        <w:jc w:val="left"/>
        <w:rPr>
          <w:rFonts w:asciiTheme="minorHAnsi" w:hAnsiTheme="minorHAnsi" w:cstheme="minorHAnsi"/>
          <w:szCs w:val="24"/>
        </w:rPr>
      </w:pPr>
    </w:p>
    <w:p w14:paraId="0EF600E0" w14:textId="77777777" w:rsidR="00AD2495" w:rsidRPr="00962EE9" w:rsidRDefault="00AD2495" w:rsidP="00962EE9">
      <w:pPr>
        <w:spacing w:line="276" w:lineRule="auto"/>
        <w:jc w:val="left"/>
        <w:rPr>
          <w:rFonts w:asciiTheme="minorHAnsi" w:hAnsiTheme="minorHAnsi" w:cstheme="minorHAnsi"/>
          <w:szCs w:val="24"/>
        </w:rPr>
      </w:pPr>
    </w:p>
    <w:p w14:paraId="0E8C3784" w14:textId="77777777" w:rsidR="00AD2495" w:rsidRPr="00962EE9" w:rsidRDefault="00AD2495" w:rsidP="00962EE9">
      <w:pPr>
        <w:spacing w:line="276" w:lineRule="auto"/>
        <w:jc w:val="left"/>
        <w:rPr>
          <w:rFonts w:asciiTheme="minorHAnsi" w:hAnsiTheme="minorHAnsi" w:cstheme="minorHAnsi"/>
          <w:szCs w:val="24"/>
        </w:rPr>
      </w:pPr>
    </w:p>
    <w:p w14:paraId="343A87E3" w14:textId="77777777" w:rsidR="00AD2495" w:rsidRPr="00962EE9" w:rsidRDefault="00AD2495" w:rsidP="00962EE9">
      <w:pPr>
        <w:spacing w:line="276" w:lineRule="auto"/>
        <w:jc w:val="left"/>
        <w:rPr>
          <w:rFonts w:asciiTheme="minorHAnsi" w:hAnsiTheme="minorHAnsi" w:cstheme="minorHAnsi"/>
          <w:szCs w:val="24"/>
        </w:rPr>
      </w:pPr>
    </w:p>
    <w:p w14:paraId="447BED80" w14:textId="77777777" w:rsidR="00AD2495" w:rsidRPr="00962EE9" w:rsidRDefault="00AD2495" w:rsidP="00962EE9">
      <w:pPr>
        <w:spacing w:line="276" w:lineRule="auto"/>
        <w:jc w:val="left"/>
        <w:rPr>
          <w:rFonts w:asciiTheme="minorHAnsi" w:hAnsiTheme="minorHAnsi" w:cstheme="minorHAnsi"/>
          <w:szCs w:val="24"/>
        </w:rPr>
      </w:pPr>
    </w:p>
    <w:p w14:paraId="61531FC4" w14:textId="77777777" w:rsidR="00AD2495" w:rsidRPr="00962EE9" w:rsidRDefault="00AD2495" w:rsidP="00962EE9">
      <w:pPr>
        <w:spacing w:line="276" w:lineRule="auto"/>
        <w:jc w:val="left"/>
        <w:rPr>
          <w:rFonts w:asciiTheme="minorHAnsi" w:hAnsiTheme="minorHAnsi" w:cstheme="minorHAnsi"/>
          <w:szCs w:val="24"/>
        </w:rPr>
      </w:pPr>
    </w:p>
    <w:p w14:paraId="4CF67AFE" w14:textId="77777777" w:rsidR="00AD2495" w:rsidRPr="00962EE9" w:rsidRDefault="00AD2495" w:rsidP="00962EE9">
      <w:pPr>
        <w:spacing w:line="276" w:lineRule="auto"/>
        <w:jc w:val="left"/>
        <w:rPr>
          <w:rFonts w:asciiTheme="minorHAnsi" w:hAnsiTheme="minorHAnsi" w:cstheme="minorHAnsi"/>
          <w:szCs w:val="24"/>
        </w:rPr>
      </w:pPr>
    </w:p>
    <w:p w14:paraId="26D9457B" w14:textId="77777777" w:rsidR="00AD2495" w:rsidRPr="00962EE9" w:rsidRDefault="00AD2495" w:rsidP="00962EE9">
      <w:pPr>
        <w:spacing w:line="276" w:lineRule="auto"/>
        <w:jc w:val="left"/>
        <w:rPr>
          <w:rFonts w:asciiTheme="minorHAnsi" w:hAnsiTheme="minorHAnsi" w:cstheme="minorHAnsi"/>
          <w:szCs w:val="24"/>
        </w:rPr>
      </w:pPr>
    </w:p>
    <w:p w14:paraId="784B460A" w14:textId="77777777" w:rsidR="00AD2495" w:rsidRPr="00962EE9" w:rsidRDefault="00AD2495" w:rsidP="00962EE9">
      <w:pPr>
        <w:spacing w:line="276" w:lineRule="auto"/>
        <w:jc w:val="left"/>
        <w:rPr>
          <w:rFonts w:asciiTheme="minorHAnsi" w:hAnsiTheme="minorHAnsi" w:cstheme="minorHAnsi"/>
          <w:szCs w:val="24"/>
        </w:rPr>
      </w:pPr>
    </w:p>
    <w:p w14:paraId="7ACADCF9" w14:textId="77777777" w:rsidR="00AD2495" w:rsidRPr="00962EE9" w:rsidRDefault="00AD2495" w:rsidP="00962EE9">
      <w:pPr>
        <w:spacing w:line="276" w:lineRule="auto"/>
        <w:jc w:val="left"/>
        <w:rPr>
          <w:rFonts w:asciiTheme="minorHAnsi" w:hAnsiTheme="minorHAnsi" w:cstheme="minorHAnsi"/>
          <w:szCs w:val="24"/>
        </w:rPr>
      </w:pPr>
    </w:p>
    <w:p w14:paraId="36F272BD" w14:textId="77777777" w:rsidR="001C73DB" w:rsidRPr="00962EE9" w:rsidRDefault="001C73DB" w:rsidP="00962EE9">
      <w:pPr>
        <w:spacing w:line="276" w:lineRule="auto"/>
        <w:jc w:val="left"/>
        <w:rPr>
          <w:rFonts w:asciiTheme="minorHAnsi" w:hAnsiTheme="minorHAnsi" w:cstheme="minorHAnsi"/>
          <w:color w:val="003399"/>
          <w:szCs w:val="24"/>
        </w:rPr>
      </w:pPr>
    </w:p>
    <w:p w14:paraId="0E288A37" w14:textId="77777777" w:rsidR="001C73DB" w:rsidRPr="00962EE9" w:rsidRDefault="001C73DB" w:rsidP="00962EE9">
      <w:pPr>
        <w:spacing w:line="276" w:lineRule="auto"/>
        <w:jc w:val="left"/>
        <w:rPr>
          <w:rFonts w:asciiTheme="minorHAnsi" w:hAnsiTheme="minorHAnsi" w:cstheme="minorHAnsi"/>
          <w:color w:val="003399"/>
          <w:szCs w:val="24"/>
        </w:rPr>
      </w:pPr>
    </w:p>
    <w:p w14:paraId="214DE95F" w14:textId="77777777" w:rsidR="004C3E1C" w:rsidRPr="00962EE9" w:rsidRDefault="004C3E1C" w:rsidP="00962EE9">
      <w:pPr>
        <w:spacing w:line="276" w:lineRule="auto"/>
        <w:jc w:val="left"/>
        <w:rPr>
          <w:rFonts w:asciiTheme="minorHAnsi" w:hAnsiTheme="minorHAnsi" w:cstheme="minorHAnsi"/>
          <w:color w:val="003399"/>
          <w:szCs w:val="24"/>
        </w:rPr>
      </w:pPr>
    </w:p>
    <w:p w14:paraId="54CCF130" w14:textId="77777777" w:rsidR="0036571E" w:rsidRPr="00962EE9" w:rsidRDefault="00AD2495" w:rsidP="00962EE9">
      <w:pPr>
        <w:spacing w:before="0" w:after="0" w:line="276" w:lineRule="auto"/>
        <w:jc w:val="left"/>
        <w:rPr>
          <w:rFonts w:asciiTheme="minorHAnsi" w:hAnsiTheme="minorHAnsi" w:cstheme="minorHAnsi"/>
          <w:b/>
          <w:color w:val="2F5496" w:themeColor="accent5" w:themeShade="BF"/>
          <w:szCs w:val="24"/>
        </w:rPr>
      </w:pPr>
      <w:r w:rsidRPr="00962EE9">
        <w:rPr>
          <w:rFonts w:asciiTheme="minorHAnsi" w:hAnsiTheme="minorHAnsi" w:cstheme="minorHAnsi"/>
          <w:b/>
          <w:color w:val="2F5496" w:themeColor="accent5" w:themeShade="BF"/>
          <w:szCs w:val="24"/>
        </w:rPr>
        <w:t xml:space="preserve">INSTYTUCJA ZARZĄDZAJĄCA </w:t>
      </w:r>
    </w:p>
    <w:p w14:paraId="1FFDCB0D" w14:textId="2D053C02" w:rsidR="00F95F69" w:rsidRPr="00962EE9" w:rsidRDefault="00DE5DE1" w:rsidP="00962EE9">
      <w:pPr>
        <w:spacing w:before="0" w:after="0" w:line="276" w:lineRule="auto"/>
        <w:jc w:val="left"/>
        <w:rPr>
          <w:rFonts w:asciiTheme="minorHAnsi" w:hAnsiTheme="minorHAnsi" w:cstheme="minorHAnsi"/>
          <w:b/>
          <w:color w:val="000099"/>
          <w:szCs w:val="24"/>
        </w:rPr>
      </w:pPr>
      <w:r w:rsidRPr="00962EE9">
        <w:rPr>
          <w:rFonts w:asciiTheme="minorHAnsi" w:hAnsiTheme="minorHAnsi" w:cstheme="minorHAnsi"/>
          <w:b/>
          <w:color w:val="2F5496" w:themeColor="accent5" w:themeShade="BF"/>
          <w:szCs w:val="24"/>
        </w:rPr>
        <w:t xml:space="preserve">FUNDUSZAMI </w:t>
      </w:r>
      <w:r w:rsidR="00D4492F" w:rsidRPr="00962EE9">
        <w:rPr>
          <w:rFonts w:asciiTheme="minorHAnsi" w:hAnsiTheme="minorHAnsi" w:cstheme="minorHAnsi"/>
          <w:b/>
          <w:color w:val="2F5496" w:themeColor="accent5" w:themeShade="BF"/>
          <w:szCs w:val="24"/>
        </w:rPr>
        <w:t>E</w:t>
      </w:r>
      <w:r w:rsidR="004C3E1C" w:rsidRPr="00962EE9">
        <w:rPr>
          <w:rFonts w:asciiTheme="minorHAnsi" w:hAnsiTheme="minorHAnsi" w:cstheme="minorHAnsi"/>
          <w:b/>
          <w:color w:val="2F5496" w:themeColor="accent5" w:themeShade="BF"/>
          <w:szCs w:val="24"/>
        </w:rPr>
        <w:t>UROPEJSKI</w:t>
      </w:r>
      <w:r w:rsidR="0045197A" w:rsidRPr="00962EE9">
        <w:rPr>
          <w:rFonts w:asciiTheme="minorHAnsi" w:hAnsiTheme="minorHAnsi" w:cstheme="minorHAnsi"/>
          <w:b/>
          <w:color w:val="2F5496" w:themeColor="accent5" w:themeShade="BF"/>
          <w:szCs w:val="24"/>
        </w:rPr>
        <w:t>MI</w:t>
      </w:r>
      <w:r w:rsidR="0036571E" w:rsidRPr="00962EE9">
        <w:rPr>
          <w:rFonts w:asciiTheme="minorHAnsi" w:hAnsiTheme="minorHAnsi" w:cstheme="minorHAnsi"/>
          <w:b/>
          <w:color w:val="2F5496" w:themeColor="accent5" w:themeShade="BF"/>
          <w:szCs w:val="24"/>
        </w:rPr>
        <w:t xml:space="preserve"> </w:t>
      </w:r>
      <w:r w:rsidR="004C3E1C" w:rsidRPr="00962EE9">
        <w:rPr>
          <w:rFonts w:asciiTheme="minorHAnsi" w:hAnsiTheme="minorHAnsi" w:cstheme="minorHAnsi"/>
          <w:b/>
          <w:color w:val="2F5496" w:themeColor="accent5" w:themeShade="BF"/>
          <w:szCs w:val="24"/>
        </w:rPr>
        <w:t xml:space="preserve">DLA OPOLSKIEGO </w:t>
      </w:r>
      <w:r w:rsidR="00AC37BC" w:rsidRPr="00962EE9">
        <w:rPr>
          <w:rFonts w:asciiTheme="minorHAnsi" w:hAnsiTheme="minorHAnsi" w:cstheme="minorHAnsi"/>
          <w:b/>
          <w:color w:val="2F5496" w:themeColor="accent5" w:themeShade="BF"/>
          <w:szCs w:val="24"/>
        </w:rPr>
        <w:t>2021-2027</w:t>
      </w:r>
    </w:p>
    <w:p w14:paraId="66637694" w14:textId="77777777" w:rsidR="00AD2495" w:rsidRPr="00962EE9" w:rsidRDefault="00AD2495" w:rsidP="00962EE9">
      <w:pPr>
        <w:spacing w:after="0" w:line="276" w:lineRule="auto"/>
        <w:jc w:val="left"/>
        <w:rPr>
          <w:rFonts w:asciiTheme="minorHAnsi" w:hAnsiTheme="minorHAnsi" w:cstheme="minorHAnsi"/>
          <w:szCs w:val="24"/>
        </w:rPr>
      </w:pPr>
      <w:r w:rsidRPr="00962EE9">
        <w:rPr>
          <w:rFonts w:asciiTheme="minorHAnsi" w:hAnsiTheme="minorHAnsi" w:cstheme="minorHAnsi"/>
          <w:szCs w:val="24"/>
        </w:rPr>
        <w:t>URZĄD MARSZAŁKOWSKI WOJEWÓDZTWA OPOLSKIEGO</w:t>
      </w:r>
    </w:p>
    <w:p w14:paraId="0B729F8E" w14:textId="4E54521A" w:rsidR="00AD2495" w:rsidRPr="00962EE9" w:rsidRDefault="00AD2495"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OPOLE, </w:t>
      </w:r>
      <w:r w:rsidR="00852D9C" w:rsidRPr="00962EE9">
        <w:rPr>
          <w:rFonts w:asciiTheme="minorHAnsi" w:hAnsiTheme="minorHAnsi" w:cstheme="minorHAnsi"/>
          <w:szCs w:val="24"/>
        </w:rPr>
        <w:t xml:space="preserve">WRZESIEŃ </w:t>
      </w:r>
      <w:r w:rsidRPr="00962EE9">
        <w:rPr>
          <w:rFonts w:asciiTheme="minorHAnsi" w:hAnsiTheme="minorHAnsi" w:cstheme="minorHAnsi"/>
          <w:szCs w:val="24"/>
        </w:rPr>
        <w:t>20</w:t>
      </w:r>
      <w:r w:rsidR="00724732" w:rsidRPr="00962EE9">
        <w:rPr>
          <w:rFonts w:asciiTheme="minorHAnsi" w:hAnsiTheme="minorHAnsi" w:cstheme="minorHAnsi"/>
          <w:szCs w:val="24"/>
        </w:rPr>
        <w:t>2</w:t>
      </w:r>
      <w:r w:rsidR="00753319" w:rsidRPr="00962EE9">
        <w:rPr>
          <w:rFonts w:asciiTheme="minorHAnsi" w:hAnsiTheme="minorHAnsi" w:cstheme="minorHAnsi"/>
          <w:szCs w:val="24"/>
        </w:rPr>
        <w:t>1</w:t>
      </w:r>
      <w:r w:rsidRPr="00962EE9">
        <w:rPr>
          <w:rFonts w:asciiTheme="minorHAnsi" w:hAnsiTheme="minorHAnsi" w:cstheme="minorHAnsi"/>
          <w:szCs w:val="24"/>
        </w:rPr>
        <w:t xml:space="preserve"> r.</w:t>
      </w:r>
    </w:p>
    <w:p w14:paraId="3ED49FF1" w14:textId="5DC68A5A" w:rsidR="00AC335E" w:rsidRPr="00962EE9" w:rsidRDefault="00AC335E" w:rsidP="00962EE9">
      <w:pPr>
        <w:spacing w:before="0" w:after="160" w:line="276" w:lineRule="auto"/>
        <w:jc w:val="left"/>
        <w:rPr>
          <w:rFonts w:asciiTheme="minorHAnsi" w:hAnsiTheme="minorHAnsi" w:cstheme="minorHAnsi"/>
          <w:szCs w:val="24"/>
        </w:rPr>
      </w:pPr>
    </w:p>
    <w:p w14:paraId="7E08BB83" w14:textId="383C24EA" w:rsidR="00AD2495" w:rsidRPr="00962EE9" w:rsidRDefault="00AD2495" w:rsidP="00962EE9">
      <w:pPr>
        <w:tabs>
          <w:tab w:val="left" w:pos="7845"/>
        </w:tabs>
        <w:spacing w:line="276" w:lineRule="auto"/>
        <w:jc w:val="left"/>
        <w:rPr>
          <w:rFonts w:asciiTheme="minorHAnsi" w:hAnsiTheme="minorHAnsi" w:cstheme="minorHAnsi"/>
          <w:color w:val="2F5496" w:themeColor="accent5" w:themeShade="BF"/>
          <w:szCs w:val="24"/>
        </w:rPr>
      </w:pPr>
      <w:r w:rsidRPr="00962EE9">
        <w:rPr>
          <w:rFonts w:asciiTheme="minorHAnsi" w:hAnsiTheme="minorHAnsi" w:cstheme="minorHAnsi"/>
          <w:b/>
          <w:color w:val="2F5496" w:themeColor="accent5" w:themeShade="BF"/>
          <w:szCs w:val="24"/>
        </w:rPr>
        <w:t>SPIS TREŚCI</w:t>
      </w:r>
      <w:r w:rsidR="00237765" w:rsidRPr="00962EE9">
        <w:rPr>
          <w:rFonts w:asciiTheme="minorHAnsi" w:hAnsiTheme="minorHAnsi" w:cstheme="minorHAnsi"/>
          <w:b/>
          <w:color w:val="2F5496" w:themeColor="accent5" w:themeShade="BF"/>
          <w:szCs w:val="24"/>
        </w:rPr>
        <w:tab/>
      </w:r>
    </w:p>
    <w:p w14:paraId="300E7E10" w14:textId="77777777" w:rsidR="00AD2495" w:rsidRPr="00ED5492" w:rsidRDefault="00AD2495" w:rsidP="00962EE9">
      <w:pPr>
        <w:spacing w:line="276" w:lineRule="auto"/>
        <w:jc w:val="left"/>
        <w:rPr>
          <w:rFonts w:asciiTheme="minorHAnsi" w:hAnsiTheme="minorHAnsi" w:cstheme="minorHAnsi"/>
          <w:szCs w:val="24"/>
        </w:rPr>
      </w:pPr>
    </w:p>
    <w:sdt>
      <w:sdtPr>
        <w:rPr>
          <w:rFonts w:ascii="Times New Roman" w:hAnsi="Times New Roman" w:cstheme="minorHAnsi"/>
          <w:b w:val="0"/>
          <w:noProof w:val="0"/>
          <w:color w:val="auto"/>
          <w:sz w:val="24"/>
          <w:szCs w:val="24"/>
        </w:rPr>
        <w:id w:val="-1674722562"/>
        <w:docPartObj>
          <w:docPartGallery w:val="Table of Contents"/>
          <w:docPartUnique/>
        </w:docPartObj>
      </w:sdtPr>
      <w:sdtEndPr>
        <w:rPr>
          <w:bCs/>
        </w:rPr>
      </w:sdtEndPr>
      <w:sdtContent>
        <w:p w14:paraId="38309F51" w14:textId="77777777" w:rsidR="00ED5492" w:rsidRPr="00ED5492" w:rsidRDefault="00A87EFD">
          <w:pPr>
            <w:pStyle w:val="Spistreci1"/>
            <w:rPr>
              <w:rFonts w:eastAsiaTheme="minorEastAsia" w:cstheme="minorHAnsi"/>
              <w:b w:val="0"/>
              <w:color w:val="auto"/>
              <w:sz w:val="24"/>
              <w:szCs w:val="24"/>
              <w:lang w:bidi="ar-SA"/>
            </w:rPr>
          </w:pPr>
          <w:r w:rsidRPr="00ED5492">
            <w:rPr>
              <w:rFonts w:cstheme="minorHAnsi"/>
              <w:bCs/>
              <w:color w:val="auto"/>
              <w:sz w:val="24"/>
              <w:szCs w:val="24"/>
            </w:rPr>
            <w:fldChar w:fldCharType="begin"/>
          </w:r>
          <w:r w:rsidR="00275613" w:rsidRPr="00ED5492">
            <w:rPr>
              <w:rFonts w:cstheme="minorHAnsi"/>
              <w:bCs/>
              <w:color w:val="auto"/>
              <w:sz w:val="24"/>
              <w:szCs w:val="24"/>
            </w:rPr>
            <w:instrText xml:space="preserve"> TOC \o "1-3" \h \z \u </w:instrText>
          </w:r>
          <w:r w:rsidRPr="00ED5492">
            <w:rPr>
              <w:rFonts w:cstheme="minorHAnsi"/>
              <w:bCs/>
              <w:color w:val="auto"/>
              <w:sz w:val="24"/>
              <w:szCs w:val="24"/>
            </w:rPr>
            <w:fldChar w:fldCharType="separate"/>
          </w:r>
          <w:hyperlink w:anchor="_Toc83798953" w:history="1">
            <w:r w:rsidR="00ED5492" w:rsidRPr="00ED5492">
              <w:rPr>
                <w:rStyle w:val="Hipercze"/>
                <w:rFonts w:cstheme="minorHAnsi"/>
                <w:sz w:val="24"/>
                <w:szCs w:val="24"/>
              </w:rPr>
              <w:t>1.</w:t>
            </w:r>
            <w:r w:rsidR="00ED5492" w:rsidRPr="00ED5492">
              <w:rPr>
                <w:rFonts w:eastAsiaTheme="minorEastAsia" w:cstheme="minorHAnsi"/>
                <w:b w:val="0"/>
                <w:color w:val="auto"/>
                <w:sz w:val="24"/>
                <w:szCs w:val="24"/>
                <w:lang w:bidi="ar-SA"/>
              </w:rPr>
              <w:tab/>
            </w:r>
            <w:r w:rsidR="00ED5492" w:rsidRPr="00ED5492">
              <w:rPr>
                <w:rStyle w:val="Hipercze"/>
                <w:rFonts w:cstheme="minorHAnsi"/>
                <w:sz w:val="24"/>
                <w:szCs w:val="24"/>
              </w:rPr>
              <w:t>STRATEGIA PROGRAMU: GŁÓWNE WYZWANIA W ZAKRESIE ROZWOJU I ODNOŚNE ROZWIĄZANIA POLITYCZNE</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_Toc83798953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10</w:t>
            </w:r>
            <w:r w:rsidR="00ED5492" w:rsidRPr="00ED5492">
              <w:rPr>
                <w:rFonts w:cstheme="minorHAnsi"/>
                <w:webHidden/>
                <w:sz w:val="24"/>
                <w:szCs w:val="24"/>
              </w:rPr>
              <w:fldChar w:fldCharType="end"/>
            </w:r>
          </w:hyperlink>
        </w:p>
        <w:p w14:paraId="3C5CB699" w14:textId="77777777" w:rsidR="00ED5492" w:rsidRPr="00ED5492" w:rsidRDefault="00894720">
          <w:pPr>
            <w:pStyle w:val="Spistreci1"/>
            <w:rPr>
              <w:rFonts w:eastAsiaTheme="minorEastAsia" w:cstheme="minorHAnsi"/>
              <w:b w:val="0"/>
              <w:color w:val="auto"/>
              <w:sz w:val="24"/>
              <w:szCs w:val="24"/>
              <w:lang w:bidi="ar-SA"/>
            </w:rPr>
          </w:pPr>
          <w:hyperlink w:anchor="_Toc83798954" w:history="1">
            <w:r w:rsidR="00ED5492" w:rsidRPr="00ED5492">
              <w:rPr>
                <w:rStyle w:val="Hipercze"/>
                <w:rFonts w:cstheme="minorHAnsi"/>
                <w:sz w:val="24"/>
                <w:szCs w:val="24"/>
              </w:rPr>
              <w:t>2.</w:t>
            </w:r>
            <w:r w:rsidR="00ED5492" w:rsidRPr="00ED5492">
              <w:rPr>
                <w:rFonts w:eastAsiaTheme="minorEastAsia" w:cstheme="minorHAnsi"/>
                <w:b w:val="0"/>
                <w:color w:val="auto"/>
                <w:sz w:val="24"/>
                <w:szCs w:val="24"/>
                <w:lang w:bidi="ar-SA"/>
              </w:rPr>
              <w:tab/>
            </w:r>
            <w:r w:rsidR="00ED5492" w:rsidRPr="00ED5492">
              <w:rPr>
                <w:rStyle w:val="Hipercze"/>
                <w:rFonts w:cstheme="minorHAnsi"/>
                <w:sz w:val="24"/>
                <w:szCs w:val="24"/>
              </w:rPr>
              <w:t>PRIORYTETY INNE NIŻ POMOC TECHNICZNA</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_Toc83798954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46</w:t>
            </w:r>
            <w:r w:rsidR="00ED5492" w:rsidRPr="00ED5492">
              <w:rPr>
                <w:rFonts w:cstheme="minorHAnsi"/>
                <w:webHidden/>
                <w:sz w:val="24"/>
                <w:szCs w:val="24"/>
              </w:rPr>
              <w:fldChar w:fldCharType="end"/>
            </w:r>
          </w:hyperlink>
        </w:p>
        <w:p w14:paraId="4BD5F30F"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55" w:history="1">
            <w:r w:rsidR="00ED5492" w:rsidRPr="00ED5492">
              <w:rPr>
                <w:rStyle w:val="Hipercze"/>
                <w:rFonts w:asciiTheme="minorHAnsi" w:hAnsiTheme="minorHAnsi" w:cstheme="minorHAnsi"/>
                <w:noProof/>
                <w:szCs w:val="24"/>
              </w:rPr>
              <w:t>2.1 INNOWACYJNE I KONKURENCYJNE OPOLSKIE</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_Toc83798955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48</w:t>
            </w:r>
            <w:r w:rsidR="00ED5492" w:rsidRPr="00ED5492">
              <w:rPr>
                <w:rFonts w:asciiTheme="minorHAnsi" w:hAnsiTheme="minorHAnsi" w:cstheme="minorHAnsi"/>
                <w:noProof/>
                <w:webHidden/>
                <w:szCs w:val="24"/>
              </w:rPr>
              <w:fldChar w:fldCharType="end"/>
            </w:r>
          </w:hyperlink>
        </w:p>
        <w:p w14:paraId="69DA5A5E"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56" w:history="1">
            <w:r w:rsidR="00ED5492" w:rsidRPr="00ED5492">
              <w:rPr>
                <w:rStyle w:val="Hipercze"/>
                <w:rFonts w:asciiTheme="minorHAnsi" w:hAnsiTheme="minorHAnsi" w:cstheme="minorHAnsi"/>
                <w:noProof/>
                <w:szCs w:val="24"/>
              </w:rPr>
              <w:t>2.2 ZIELONE OPOLSKIE</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_Toc83798956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76</w:t>
            </w:r>
            <w:r w:rsidR="00ED5492" w:rsidRPr="00ED5492">
              <w:rPr>
                <w:rFonts w:asciiTheme="minorHAnsi" w:hAnsiTheme="minorHAnsi" w:cstheme="minorHAnsi"/>
                <w:noProof/>
                <w:webHidden/>
                <w:szCs w:val="24"/>
              </w:rPr>
              <w:fldChar w:fldCharType="end"/>
            </w:r>
          </w:hyperlink>
        </w:p>
        <w:p w14:paraId="78C9B2C5"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57" w:history="1">
            <w:r w:rsidR="00ED5492" w:rsidRPr="00ED5492">
              <w:rPr>
                <w:rStyle w:val="Hipercze"/>
                <w:rFonts w:asciiTheme="minorHAnsi" w:hAnsiTheme="minorHAnsi" w:cstheme="minorHAnsi"/>
                <w:noProof/>
                <w:szCs w:val="24"/>
              </w:rPr>
              <w:t>2.3 NISKOEMISYJNE OPOLSKIE</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_Toc83798957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117</w:t>
            </w:r>
            <w:r w:rsidR="00ED5492" w:rsidRPr="00ED5492">
              <w:rPr>
                <w:rFonts w:asciiTheme="minorHAnsi" w:hAnsiTheme="minorHAnsi" w:cstheme="minorHAnsi"/>
                <w:noProof/>
                <w:webHidden/>
                <w:szCs w:val="24"/>
              </w:rPr>
              <w:fldChar w:fldCharType="end"/>
            </w:r>
          </w:hyperlink>
        </w:p>
        <w:p w14:paraId="6CDC1B9C"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58" w:history="1">
            <w:r w:rsidR="00ED5492" w:rsidRPr="00ED5492">
              <w:rPr>
                <w:rStyle w:val="Hipercze"/>
                <w:rFonts w:asciiTheme="minorHAnsi" w:hAnsiTheme="minorHAnsi" w:cstheme="minorHAnsi"/>
                <w:noProof/>
                <w:szCs w:val="24"/>
              </w:rPr>
              <w:t>2.4 LEPIEJ POŁĄCZONE OPOLSKIE</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_Toc83798958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125</w:t>
            </w:r>
            <w:r w:rsidR="00ED5492" w:rsidRPr="00ED5492">
              <w:rPr>
                <w:rFonts w:asciiTheme="minorHAnsi" w:hAnsiTheme="minorHAnsi" w:cstheme="minorHAnsi"/>
                <w:noProof/>
                <w:webHidden/>
                <w:szCs w:val="24"/>
              </w:rPr>
              <w:fldChar w:fldCharType="end"/>
            </w:r>
          </w:hyperlink>
        </w:p>
        <w:p w14:paraId="531C2D2D"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59" w:history="1">
            <w:r w:rsidR="00ED5492" w:rsidRPr="00ED5492">
              <w:rPr>
                <w:rStyle w:val="Hipercze"/>
                <w:rFonts w:asciiTheme="minorHAnsi" w:hAnsiTheme="minorHAnsi" w:cstheme="minorHAnsi"/>
                <w:noProof/>
                <w:szCs w:val="24"/>
              </w:rPr>
              <w:t>2.5 OPOLSKIE SILNE SPOŁECZNIE</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_Toc83798959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131</w:t>
            </w:r>
            <w:r w:rsidR="00ED5492" w:rsidRPr="00ED5492">
              <w:rPr>
                <w:rFonts w:asciiTheme="minorHAnsi" w:hAnsiTheme="minorHAnsi" w:cstheme="minorHAnsi"/>
                <w:noProof/>
                <w:webHidden/>
                <w:szCs w:val="24"/>
              </w:rPr>
              <w:fldChar w:fldCharType="end"/>
            </w:r>
          </w:hyperlink>
        </w:p>
        <w:p w14:paraId="7AFDFAC6"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60" w:history="1">
            <w:r w:rsidR="00ED5492" w:rsidRPr="00ED5492">
              <w:rPr>
                <w:rStyle w:val="Hipercze"/>
                <w:rFonts w:asciiTheme="minorHAnsi" w:hAnsiTheme="minorHAnsi" w:cstheme="minorHAnsi"/>
                <w:b/>
                <w:noProof/>
                <w:szCs w:val="24"/>
              </w:rPr>
              <w:t>2.6 EUROPA BLIŻEJ MIESZKAŃCÓW OPOLSKIEGO</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_Toc83798960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229</w:t>
            </w:r>
            <w:r w:rsidR="00ED5492" w:rsidRPr="00ED5492">
              <w:rPr>
                <w:rFonts w:asciiTheme="minorHAnsi" w:hAnsiTheme="minorHAnsi" w:cstheme="minorHAnsi"/>
                <w:noProof/>
                <w:webHidden/>
                <w:szCs w:val="24"/>
              </w:rPr>
              <w:fldChar w:fldCharType="end"/>
            </w:r>
          </w:hyperlink>
        </w:p>
        <w:p w14:paraId="7C8A7F8D"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61" w:history="1">
            <w:r w:rsidR="00ED5492" w:rsidRPr="00ED5492">
              <w:rPr>
                <w:rStyle w:val="Hipercze"/>
                <w:rFonts w:asciiTheme="minorHAnsi" w:hAnsiTheme="minorHAnsi" w:cstheme="minorHAnsi"/>
                <w:noProof/>
                <w:szCs w:val="24"/>
              </w:rPr>
              <w:t>2.A CEL SZCZEGÓŁOWY DOTYCZĄCY PRZECIWDZIAŁANIA DEPRYWACJI MATERIALNEJ</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_Toc83798961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249</w:t>
            </w:r>
            <w:r w:rsidR="00ED5492" w:rsidRPr="00ED5492">
              <w:rPr>
                <w:rFonts w:asciiTheme="minorHAnsi" w:hAnsiTheme="minorHAnsi" w:cstheme="minorHAnsi"/>
                <w:noProof/>
                <w:webHidden/>
                <w:szCs w:val="24"/>
              </w:rPr>
              <w:fldChar w:fldCharType="end"/>
            </w:r>
          </w:hyperlink>
        </w:p>
        <w:p w14:paraId="684C4DB7"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62" w:history="1">
            <w:r w:rsidR="00ED5492" w:rsidRPr="00ED5492">
              <w:rPr>
                <w:rStyle w:val="Hipercze"/>
                <w:rFonts w:asciiTheme="minorHAnsi" w:hAnsiTheme="minorHAnsi" w:cstheme="minorHAnsi"/>
                <w:noProof/>
                <w:szCs w:val="24"/>
              </w:rPr>
              <w:t>2.T.A PRIORYTET POMOCY TECHNICZNEJ - EFRR</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_Toc83798962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249</w:t>
            </w:r>
            <w:r w:rsidR="00ED5492" w:rsidRPr="00ED5492">
              <w:rPr>
                <w:rFonts w:asciiTheme="minorHAnsi" w:hAnsiTheme="minorHAnsi" w:cstheme="minorHAnsi"/>
                <w:noProof/>
                <w:webHidden/>
                <w:szCs w:val="24"/>
              </w:rPr>
              <w:fldChar w:fldCharType="end"/>
            </w:r>
          </w:hyperlink>
        </w:p>
        <w:p w14:paraId="524E4B4F"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63" w:history="1">
            <w:r w:rsidR="00ED5492" w:rsidRPr="00ED5492">
              <w:rPr>
                <w:rStyle w:val="Hipercze"/>
                <w:rFonts w:asciiTheme="minorHAnsi" w:hAnsiTheme="minorHAnsi" w:cstheme="minorHAnsi"/>
                <w:noProof/>
                <w:szCs w:val="24"/>
              </w:rPr>
              <w:t>2.T.B PRIORYTET POMOCY TECHNICZNEJ – EFS+</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_Toc83798963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253</w:t>
            </w:r>
            <w:r w:rsidR="00ED5492" w:rsidRPr="00ED5492">
              <w:rPr>
                <w:rFonts w:asciiTheme="minorHAnsi" w:hAnsiTheme="minorHAnsi" w:cstheme="minorHAnsi"/>
                <w:noProof/>
                <w:webHidden/>
                <w:szCs w:val="24"/>
              </w:rPr>
              <w:fldChar w:fldCharType="end"/>
            </w:r>
          </w:hyperlink>
        </w:p>
        <w:p w14:paraId="20ABE9C5" w14:textId="77777777" w:rsidR="00ED5492" w:rsidRPr="00ED5492" w:rsidRDefault="00894720">
          <w:pPr>
            <w:pStyle w:val="Spistreci1"/>
            <w:rPr>
              <w:rFonts w:eastAsiaTheme="minorEastAsia" w:cstheme="minorHAnsi"/>
              <w:b w:val="0"/>
              <w:color w:val="auto"/>
              <w:sz w:val="24"/>
              <w:szCs w:val="24"/>
              <w:lang w:bidi="ar-SA"/>
            </w:rPr>
          </w:pPr>
          <w:hyperlink w:anchor="_Toc83798964" w:history="1">
            <w:r w:rsidR="00ED5492" w:rsidRPr="00ED5492">
              <w:rPr>
                <w:rStyle w:val="Hipercze"/>
                <w:rFonts w:cstheme="minorHAnsi"/>
                <w:sz w:val="24"/>
                <w:szCs w:val="24"/>
              </w:rPr>
              <w:t>3.</w:t>
            </w:r>
            <w:r w:rsidR="00ED5492" w:rsidRPr="00ED5492">
              <w:rPr>
                <w:rFonts w:eastAsiaTheme="minorEastAsia" w:cstheme="minorHAnsi"/>
                <w:b w:val="0"/>
                <w:color w:val="auto"/>
                <w:sz w:val="24"/>
                <w:szCs w:val="24"/>
                <w:lang w:bidi="ar-SA"/>
              </w:rPr>
              <w:tab/>
            </w:r>
            <w:r w:rsidR="00ED5492" w:rsidRPr="00ED5492">
              <w:rPr>
                <w:rStyle w:val="Hipercze"/>
                <w:rFonts w:cstheme="minorHAnsi"/>
                <w:sz w:val="24"/>
                <w:szCs w:val="24"/>
              </w:rPr>
              <w:t>PLAN FINANSOWY</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_Toc83798964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257</w:t>
            </w:r>
            <w:r w:rsidR="00ED5492" w:rsidRPr="00ED5492">
              <w:rPr>
                <w:rFonts w:cstheme="minorHAnsi"/>
                <w:webHidden/>
                <w:sz w:val="24"/>
                <w:szCs w:val="24"/>
              </w:rPr>
              <w:fldChar w:fldCharType="end"/>
            </w:r>
          </w:hyperlink>
        </w:p>
        <w:p w14:paraId="7E33FCC2"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65" w:history="1">
            <w:r w:rsidR="00ED5492" w:rsidRPr="00ED5492">
              <w:rPr>
                <w:rStyle w:val="Hipercze"/>
                <w:rFonts w:asciiTheme="minorHAnsi" w:hAnsiTheme="minorHAnsi" w:cstheme="minorHAnsi"/>
                <w:noProof/>
                <w:szCs w:val="24"/>
              </w:rPr>
              <w:t>3.A PRZESUNIĘCIA I WKŁADY</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_Toc83798965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261</w:t>
            </w:r>
            <w:r w:rsidR="00ED5492" w:rsidRPr="00ED5492">
              <w:rPr>
                <w:rFonts w:asciiTheme="minorHAnsi" w:hAnsiTheme="minorHAnsi" w:cstheme="minorHAnsi"/>
                <w:noProof/>
                <w:webHidden/>
                <w:szCs w:val="24"/>
              </w:rPr>
              <w:fldChar w:fldCharType="end"/>
            </w:r>
          </w:hyperlink>
        </w:p>
        <w:p w14:paraId="2B74A8A5"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66" w:history="1">
            <w:r w:rsidR="00ED5492" w:rsidRPr="00ED5492">
              <w:rPr>
                <w:rStyle w:val="Hipercze"/>
                <w:rFonts w:asciiTheme="minorHAnsi" w:hAnsiTheme="minorHAnsi" w:cstheme="minorHAnsi"/>
                <w:noProof/>
                <w:szCs w:val="24"/>
              </w:rPr>
              <w:t>3.1 ŚRODKI FINANSOWE W ROZBICIU NA POSZCZEGÓLNE LATA</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_Toc83798966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261</w:t>
            </w:r>
            <w:r w:rsidR="00ED5492" w:rsidRPr="00ED5492">
              <w:rPr>
                <w:rFonts w:asciiTheme="minorHAnsi" w:hAnsiTheme="minorHAnsi" w:cstheme="minorHAnsi"/>
                <w:noProof/>
                <w:webHidden/>
                <w:szCs w:val="24"/>
              </w:rPr>
              <w:fldChar w:fldCharType="end"/>
            </w:r>
          </w:hyperlink>
        </w:p>
        <w:p w14:paraId="357699AF" w14:textId="77777777" w:rsidR="00ED5492" w:rsidRPr="00ED5492" w:rsidRDefault="00894720">
          <w:pPr>
            <w:pStyle w:val="Spistreci2"/>
            <w:tabs>
              <w:tab w:val="right" w:leader="dot" w:pos="9062"/>
            </w:tabs>
            <w:rPr>
              <w:rFonts w:asciiTheme="minorHAnsi" w:eastAsiaTheme="minorEastAsia" w:hAnsiTheme="minorHAnsi" w:cstheme="minorHAnsi"/>
              <w:noProof/>
              <w:szCs w:val="24"/>
              <w:lang w:bidi="ar-SA"/>
            </w:rPr>
          </w:pPr>
          <w:hyperlink w:anchor="_Toc83798967" w:history="1">
            <w:r w:rsidR="00ED5492" w:rsidRPr="00ED5492">
              <w:rPr>
                <w:rStyle w:val="Hipercze"/>
                <w:rFonts w:asciiTheme="minorHAnsi" w:eastAsiaTheme="majorEastAsia" w:hAnsiTheme="minorHAnsi" w:cstheme="minorHAnsi"/>
                <w:noProof/>
                <w:szCs w:val="24"/>
              </w:rPr>
              <w:t>3.2 ŁĄCZNE ŚRODKI FINANSOWE W PODZIALE NA POSZCZEGÓLNE FUNDUSZE ORAZ WSPÓŁFINANSOWANIE KRAJOWE</w:t>
            </w:r>
            <w:r w:rsidR="00ED5492" w:rsidRPr="00ED5492">
              <w:rPr>
                <w:rFonts w:asciiTheme="minorHAnsi" w:hAnsiTheme="minorHAnsi" w:cstheme="minorHAnsi"/>
                <w:noProof/>
                <w:webHidden/>
                <w:szCs w:val="24"/>
              </w:rPr>
              <w:tab/>
            </w:r>
            <w:r w:rsidR="00ED5492" w:rsidRPr="00ED5492">
              <w:rPr>
                <w:rFonts w:asciiTheme="minorHAnsi" w:hAnsiTheme="minorHAnsi" w:cstheme="minorHAnsi"/>
                <w:noProof/>
                <w:webHidden/>
                <w:szCs w:val="24"/>
              </w:rPr>
              <w:fldChar w:fldCharType="begin"/>
            </w:r>
            <w:r w:rsidR="00ED5492" w:rsidRPr="00ED5492">
              <w:rPr>
                <w:rFonts w:asciiTheme="minorHAnsi" w:hAnsiTheme="minorHAnsi" w:cstheme="minorHAnsi"/>
                <w:noProof/>
                <w:webHidden/>
                <w:szCs w:val="24"/>
              </w:rPr>
              <w:instrText xml:space="preserve"> PAGEREF _Toc83798967 \h </w:instrText>
            </w:r>
            <w:r w:rsidR="00ED5492" w:rsidRPr="00ED5492">
              <w:rPr>
                <w:rFonts w:asciiTheme="minorHAnsi" w:hAnsiTheme="minorHAnsi" w:cstheme="minorHAnsi"/>
                <w:noProof/>
                <w:webHidden/>
                <w:szCs w:val="24"/>
              </w:rPr>
            </w:r>
            <w:r w:rsidR="00ED5492" w:rsidRPr="00ED5492">
              <w:rPr>
                <w:rFonts w:asciiTheme="minorHAnsi" w:hAnsiTheme="minorHAnsi" w:cstheme="minorHAnsi"/>
                <w:noProof/>
                <w:webHidden/>
                <w:szCs w:val="24"/>
              </w:rPr>
              <w:fldChar w:fldCharType="separate"/>
            </w:r>
            <w:r w:rsidR="00ED5492" w:rsidRPr="00ED5492">
              <w:rPr>
                <w:rFonts w:asciiTheme="minorHAnsi" w:hAnsiTheme="minorHAnsi" w:cstheme="minorHAnsi"/>
                <w:noProof/>
                <w:webHidden/>
                <w:szCs w:val="24"/>
              </w:rPr>
              <w:t>261</w:t>
            </w:r>
            <w:r w:rsidR="00ED5492" w:rsidRPr="00ED5492">
              <w:rPr>
                <w:rFonts w:asciiTheme="minorHAnsi" w:hAnsiTheme="minorHAnsi" w:cstheme="minorHAnsi"/>
                <w:noProof/>
                <w:webHidden/>
                <w:szCs w:val="24"/>
              </w:rPr>
              <w:fldChar w:fldCharType="end"/>
            </w:r>
          </w:hyperlink>
        </w:p>
        <w:p w14:paraId="21F29CF4" w14:textId="77777777" w:rsidR="00ED5492" w:rsidRPr="00ED5492" w:rsidRDefault="00894720">
          <w:pPr>
            <w:pStyle w:val="Spistreci1"/>
            <w:rPr>
              <w:rFonts w:eastAsiaTheme="minorEastAsia" w:cstheme="minorHAnsi"/>
              <w:b w:val="0"/>
              <w:color w:val="auto"/>
              <w:sz w:val="24"/>
              <w:szCs w:val="24"/>
              <w:lang w:bidi="ar-SA"/>
            </w:rPr>
          </w:pPr>
          <w:hyperlink w:anchor="_Toc83798968" w:history="1">
            <w:r w:rsidR="00ED5492" w:rsidRPr="00ED5492">
              <w:rPr>
                <w:rStyle w:val="Hipercze"/>
                <w:rFonts w:cstheme="minorHAnsi"/>
                <w:sz w:val="24"/>
                <w:szCs w:val="24"/>
              </w:rPr>
              <w:t>4.</w:t>
            </w:r>
            <w:r w:rsidR="00ED5492" w:rsidRPr="00ED5492">
              <w:rPr>
                <w:rFonts w:eastAsiaTheme="minorEastAsia" w:cstheme="minorHAnsi"/>
                <w:b w:val="0"/>
                <w:color w:val="auto"/>
                <w:sz w:val="24"/>
                <w:szCs w:val="24"/>
                <w:lang w:bidi="ar-SA"/>
              </w:rPr>
              <w:tab/>
            </w:r>
            <w:r w:rsidR="00ED5492" w:rsidRPr="00ED5492">
              <w:rPr>
                <w:rStyle w:val="Hipercze"/>
                <w:rFonts w:cstheme="minorHAnsi"/>
                <w:sz w:val="24"/>
                <w:szCs w:val="24"/>
              </w:rPr>
              <w:t>WARUNKI PODSTAWOWE</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_Toc83798968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262</w:t>
            </w:r>
            <w:r w:rsidR="00ED5492" w:rsidRPr="00ED5492">
              <w:rPr>
                <w:rFonts w:cstheme="minorHAnsi"/>
                <w:webHidden/>
                <w:sz w:val="24"/>
                <w:szCs w:val="24"/>
              </w:rPr>
              <w:fldChar w:fldCharType="end"/>
            </w:r>
          </w:hyperlink>
        </w:p>
        <w:p w14:paraId="737BEFF7" w14:textId="77777777" w:rsidR="00ED5492" w:rsidRPr="00ED5492" w:rsidRDefault="00894720">
          <w:pPr>
            <w:pStyle w:val="Spistreci1"/>
            <w:rPr>
              <w:rFonts w:eastAsiaTheme="minorEastAsia" w:cstheme="minorHAnsi"/>
              <w:b w:val="0"/>
              <w:color w:val="auto"/>
              <w:sz w:val="24"/>
              <w:szCs w:val="24"/>
              <w:lang w:bidi="ar-SA"/>
            </w:rPr>
          </w:pPr>
          <w:hyperlink w:anchor="_Toc83798969" w:history="1">
            <w:r w:rsidR="00ED5492" w:rsidRPr="00ED5492">
              <w:rPr>
                <w:rStyle w:val="Hipercze"/>
                <w:rFonts w:cstheme="minorHAnsi"/>
                <w:sz w:val="24"/>
                <w:szCs w:val="24"/>
              </w:rPr>
              <w:t>5.</w:t>
            </w:r>
            <w:r w:rsidR="00ED5492" w:rsidRPr="00ED5492">
              <w:rPr>
                <w:rFonts w:eastAsiaTheme="minorEastAsia" w:cstheme="minorHAnsi"/>
                <w:b w:val="0"/>
                <w:color w:val="auto"/>
                <w:sz w:val="24"/>
                <w:szCs w:val="24"/>
                <w:lang w:bidi="ar-SA"/>
              </w:rPr>
              <w:tab/>
            </w:r>
            <w:r w:rsidR="00ED5492" w:rsidRPr="00ED5492">
              <w:rPr>
                <w:rStyle w:val="Hipercze"/>
                <w:rFonts w:cstheme="minorHAnsi"/>
                <w:sz w:val="24"/>
                <w:szCs w:val="24"/>
              </w:rPr>
              <w:t>INSTYTUCJE PROGRAMU</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_Toc83798969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290</w:t>
            </w:r>
            <w:r w:rsidR="00ED5492" w:rsidRPr="00ED5492">
              <w:rPr>
                <w:rFonts w:cstheme="minorHAnsi"/>
                <w:webHidden/>
                <w:sz w:val="24"/>
                <w:szCs w:val="24"/>
              </w:rPr>
              <w:fldChar w:fldCharType="end"/>
            </w:r>
          </w:hyperlink>
        </w:p>
        <w:p w14:paraId="74B1C0D3" w14:textId="77777777" w:rsidR="00ED5492" w:rsidRPr="00ED5492" w:rsidRDefault="00894720">
          <w:pPr>
            <w:pStyle w:val="Spistreci1"/>
            <w:rPr>
              <w:rFonts w:eastAsiaTheme="minorEastAsia" w:cstheme="minorHAnsi"/>
              <w:b w:val="0"/>
              <w:color w:val="auto"/>
              <w:sz w:val="24"/>
              <w:szCs w:val="24"/>
              <w:lang w:bidi="ar-SA"/>
            </w:rPr>
          </w:pPr>
          <w:hyperlink w:anchor="_Toc83798970" w:history="1">
            <w:r w:rsidR="00ED5492" w:rsidRPr="00ED5492">
              <w:rPr>
                <w:rStyle w:val="Hipercze"/>
                <w:rFonts w:cstheme="minorHAnsi"/>
                <w:sz w:val="24"/>
                <w:szCs w:val="24"/>
              </w:rPr>
              <w:t>6.</w:t>
            </w:r>
            <w:r w:rsidR="00ED5492" w:rsidRPr="00ED5492">
              <w:rPr>
                <w:rFonts w:eastAsiaTheme="minorEastAsia" w:cstheme="minorHAnsi"/>
                <w:b w:val="0"/>
                <w:color w:val="auto"/>
                <w:sz w:val="24"/>
                <w:szCs w:val="24"/>
                <w:lang w:bidi="ar-SA"/>
              </w:rPr>
              <w:tab/>
            </w:r>
            <w:r w:rsidR="00ED5492" w:rsidRPr="00ED5492">
              <w:rPr>
                <w:rStyle w:val="Hipercze"/>
                <w:rFonts w:cstheme="minorHAnsi"/>
                <w:sz w:val="24"/>
                <w:szCs w:val="24"/>
              </w:rPr>
              <w:t>PARTNERSTWO</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_Toc83798970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306</w:t>
            </w:r>
            <w:r w:rsidR="00ED5492" w:rsidRPr="00ED5492">
              <w:rPr>
                <w:rFonts w:cstheme="minorHAnsi"/>
                <w:webHidden/>
                <w:sz w:val="24"/>
                <w:szCs w:val="24"/>
              </w:rPr>
              <w:fldChar w:fldCharType="end"/>
            </w:r>
          </w:hyperlink>
        </w:p>
        <w:p w14:paraId="623F66A5" w14:textId="77777777" w:rsidR="00ED5492" w:rsidRPr="00ED5492" w:rsidRDefault="00894720">
          <w:pPr>
            <w:pStyle w:val="Spistreci1"/>
            <w:rPr>
              <w:rFonts w:eastAsiaTheme="minorEastAsia" w:cstheme="minorHAnsi"/>
              <w:b w:val="0"/>
              <w:color w:val="auto"/>
              <w:sz w:val="24"/>
              <w:szCs w:val="24"/>
              <w:lang w:bidi="ar-SA"/>
            </w:rPr>
          </w:pPr>
          <w:hyperlink w:anchor="_Toc83798971" w:history="1">
            <w:r w:rsidR="00ED5492" w:rsidRPr="00ED5492">
              <w:rPr>
                <w:rStyle w:val="Hipercze"/>
                <w:rFonts w:cstheme="minorHAnsi"/>
                <w:sz w:val="24"/>
                <w:szCs w:val="24"/>
              </w:rPr>
              <w:t>7.</w:t>
            </w:r>
            <w:r w:rsidR="00ED5492" w:rsidRPr="00ED5492">
              <w:rPr>
                <w:rFonts w:eastAsiaTheme="minorEastAsia" w:cstheme="minorHAnsi"/>
                <w:b w:val="0"/>
                <w:color w:val="auto"/>
                <w:sz w:val="24"/>
                <w:szCs w:val="24"/>
                <w:lang w:bidi="ar-SA"/>
              </w:rPr>
              <w:tab/>
            </w:r>
            <w:r w:rsidR="00ED5492" w:rsidRPr="00ED5492">
              <w:rPr>
                <w:rStyle w:val="Hipercze"/>
                <w:rFonts w:cstheme="minorHAnsi"/>
                <w:sz w:val="24"/>
                <w:szCs w:val="24"/>
              </w:rPr>
              <w:t>KOMUNIKACJA I WIDOCZNOŚĆ</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_Toc83798971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306</w:t>
            </w:r>
            <w:r w:rsidR="00ED5492" w:rsidRPr="00ED5492">
              <w:rPr>
                <w:rFonts w:cstheme="minorHAnsi"/>
                <w:webHidden/>
                <w:sz w:val="24"/>
                <w:szCs w:val="24"/>
              </w:rPr>
              <w:fldChar w:fldCharType="end"/>
            </w:r>
          </w:hyperlink>
        </w:p>
        <w:p w14:paraId="3551BBDB" w14:textId="77777777" w:rsidR="00ED5492" w:rsidRPr="00ED5492" w:rsidRDefault="00894720">
          <w:pPr>
            <w:pStyle w:val="Spistreci1"/>
            <w:rPr>
              <w:rFonts w:eastAsiaTheme="minorEastAsia" w:cstheme="minorHAnsi"/>
              <w:b w:val="0"/>
              <w:color w:val="auto"/>
              <w:sz w:val="24"/>
              <w:szCs w:val="24"/>
              <w:lang w:bidi="ar-SA"/>
            </w:rPr>
          </w:pPr>
          <w:hyperlink w:anchor="_Toc83798972" w:history="1">
            <w:r w:rsidR="00ED5492" w:rsidRPr="00ED5492">
              <w:rPr>
                <w:rStyle w:val="Hipercze"/>
                <w:rFonts w:cstheme="minorHAnsi"/>
                <w:sz w:val="24"/>
                <w:szCs w:val="24"/>
              </w:rPr>
              <w:t>8.</w:t>
            </w:r>
            <w:r w:rsidR="00ED5492" w:rsidRPr="00ED5492">
              <w:rPr>
                <w:rFonts w:eastAsiaTheme="minorEastAsia" w:cstheme="minorHAnsi"/>
                <w:b w:val="0"/>
                <w:color w:val="auto"/>
                <w:sz w:val="24"/>
                <w:szCs w:val="24"/>
                <w:lang w:bidi="ar-SA"/>
              </w:rPr>
              <w:tab/>
            </w:r>
            <w:r w:rsidR="00ED5492" w:rsidRPr="00ED5492">
              <w:rPr>
                <w:rStyle w:val="Hipercze"/>
                <w:rFonts w:cstheme="minorHAnsi"/>
                <w:sz w:val="24"/>
                <w:szCs w:val="24"/>
              </w:rPr>
              <w:t>STOSOWANIE KOSZTÓW JEDNOSTKOWYCH, PŁATNOŚCI RYCZAŁTOWYCH, STAWEK RYCZAŁTOWYCH I FINANSOWANIA NIEPOWIĄZANEGO Z KOSZTAMI</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_Toc83798972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309</w:t>
            </w:r>
            <w:r w:rsidR="00ED5492" w:rsidRPr="00ED5492">
              <w:rPr>
                <w:rFonts w:cstheme="minorHAnsi"/>
                <w:webHidden/>
                <w:sz w:val="24"/>
                <w:szCs w:val="24"/>
              </w:rPr>
              <w:fldChar w:fldCharType="end"/>
            </w:r>
          </w:hyperlink>
        </w:p>
        <w:p w14:paraId="1BA09A53" w14:textId="77777777" w:rsidR="00ED5492" w:rsidRPr="00ED5492" w:rsidRDefault="00894720">
          <w:pPr>
            <w:pStyle w:val="Spistreci1"/>
            <w:rPr>
              <w:rFonts w:eastAsiaTheme="minorEastAsia" w:cstheme="minorHAnsi"/>
              <w:b w:val="0"/>
              <w:color w:val="auto"/>
              <w:sz w:val="24"/>
              <w:szCs w:val="24"/>
              <w:lang w:bidi="ar-SA"/>
            </w:rPr>
          </w:pPr>
          <w:hyperlink w:anchor="_Toc83798973" w:history="1">
            <w:r w:rsidR="00ED5492" w:rsidRPr="00ED5492">
              <w:rPr>
                <w:rStyle w:val="Hipercze"/>
                <w:rFonts w:cstheme="minorHAnsi"/>
                <w:sz w:val="24"/>
                <w:szCs w:val="24"/>
              </w:rPr>
              <w:t>DODATKI</w:t>
            </w:r>
            <w:r w:rsidR="00ED5492" w:rsidRPr="00ED5492">
              <w:rPr>
                <w:rFonts w:cstheme="minorHAnsi"/>
                <w:webHidden/>
                <w:sz w:val="24"/>
                <w:szCs w:val="24"/>
              </w:rPr>
              <w:tab/>
            </w:r>
            <w:r w:rsidR="00ED5492" w:rsidRPr="00ED5492">
              <w:rPr>
                <w:rFonts w:cstheme="minorHAnsi"/>
                <w:webHidden/>
                <w:sz w:val="24"/>
                <w:szCs w:val="24"/>
              </w:rPr>
              <w:fldChar w:fldCharType="begin"/>
            </w:r>
            <w:r w:rsidR="00ED5492" w:rsidRPr="00ED5492">
              <w:rPr>
                <w:rFonts w:cstheme="minorHAnsi"/>
                <w:webHidden/>
                <w:sz w:val="24"/>
                <w:szCs w:val="24"/>
              </w:rPr>
              <w:instrText xml:space="preserve"> PAGEREF _Toc83798973 \h </w:instrText>
            </w:r>
            <w:r w:rsidR="00ED5492" w:rsidRPr="00ED5492">
              <w:rPr>
                <w:rFonts w:cstheme="minorHAnsi"/>
                <w:webHidden/>
                <w:sz w:val="24"/>
                <w:szCs w:val="24"/>
              </w:rPr>
            </w:r>
            <w:r w:rsidR="00ED5492" w:rsidRPr="00ED5492">
              <w:rPr>
                <w:rFonts w:cstheme="minorHAnsi"/>
                <w:webHidden/>
                <w:sz w:val="24"/>
                <w:szCs w:val="24"/>
              </w:rPr>
              <w:fldChar w:fldCharType="separate"/>
            </w:r>
            <w:r w:rsidR="00ED5492" w:rsidRPr="00ED5492">
              <w:rPr>
                <w:rFonts w:cstheme="minorHAnsi"/>
                <w:webHidden/>
                <w:sz w:val="24"/>
                <w:szCs w:val="24"/>
              </w:rPr>
              <w:t>310</w:t>
            </w:r>
            <w:r w:rsidR="00ED5492" w:rsidRPr="00ED5492">
              <w:rPr>
                <w:rFonts w:cstheme="minorHAnsi"/>
                <w:webHidden/>
                <w:sz w:val="24"/>
                <w:szCs w:val="24"/>
              </w:rPr>
              <w:fldChar w:fldCharType="end"/>
            </w:r>
          </w:hyperlink>
        </w:p>
        <w:p w14:paraId="5B7ED97D" w14:textId="77777777" w:rsidR="00275613" w:rsidRPr="00962EE9" w:rsidRDefault="00A87EFD" w:rsidP="00962EE9">
          <w:pPr>
            <w:spacing w:line="276" w:lineRule="auto"/>
            <w:jc w:val="left"/>
            <w:rPr>
              <w:rFonts w:asciiTheme="minorHAnsi" w:hAnsiTheme="minorHAnsi" w:cstheme="minorHAnsi"/>
              <w:szCs w:val="24"/>
            </w:rPr>
          </w:pPr>
          <w:r w:rsidRPr="00ED5492">
            <w:rPr>
              <w:rFonts w:asciiTheme="minorHAnsi" w:hAnsiTheme="minorHAnsi" w:cstheme="minorHAnsi"/>
              <w:b/>
              <w:bCs/>
              <w:szCs w:val="24"/>
            </w:rPr>
            <w:fldChar w:fldCharType="end"/>
          </w:r>
        </w:p>
      </w:sdtContent>
    </w:sdt>
    <w:p w14:paraId="2C6A6BAD" w14:textId="77777777" w:rsidR="00AD2495" w:rsidRPr="00962EE9" w:rsidRDefault="00AD2495" w:rsidP="00962EE9">
      <w:pPr>
        <w:spacing w:line="276" w:lineRule="auto"/>
        <w:jc w:val="left"/>
        <w:rPr>
          <w:rFonts w:asciiTheme="minorHAnsi" w:hAnsiTheme="minorHAnsi" w:cstheme="minorHAnsi"/>
          <w:szCs w:val="24"/>
        </w:rPr>
      </w:pPr>
    </w:p>
    <w:p w14:paraId="09B18878" w14:textId="77777777" w:rsidR="00AD2495" w:rsidRPr="00962EE9" w:rsidRDefault="00AD2495" w:rsidP="00962EE9">
      <w:pPr>
        <w:spacing w:line="276" w:lineRule="auto"/>
        <w:jc w:val="left"/>
        <w:rPr>
          <w:rFonts w:asciiTheme="minorHAnsi" w:hAnsiTheme="minorHAnsi" w:cstheme="minorHAnsi"/>
          <w:szCs w:val="24"/>
        </w:rPr>
      </w:pPr>
    </w:p>
    <w:p w14:paraId="7ACD150B" w14:textId="77777777" w:rsidR="00AD2495" w:rsidRPr="00962EE9" w:rsidRDefault="00AD2495" w:rsidP="00962EE9">
      <w:pPr>
        <w:spacing w:line="276" w:lineRule="auto"/>
        <w:jc w:val="left"/>
        <w:rPr>
          <w:rFonts w:asciiTheme="minorHAnsi" w:hAnsiTheme="minorHAnsi" w:cstheme="minorHAnsi"/>
          <w:szCs w:val="24"/>
        </w:rPr>
      </w:pPr>
    </w:p>
    <w:p w14:paraId="28AD42B4" w14:textId="77777777" w:rsidR="00A053B3" w:rsidRPr="00962EE9" w:rsidRDefault="00A053B3" w:rsidP="00962EE9">
      <w:pPr>
        <w:pStyle w:val="Nagwekspisutreci"/>
        <w:spacing w:line="276" w:lineRule="auto"/>
        <w:rPr>
          <w:rFonts w:asciiTheme="minorHAnsi" w:hAnsiTheme="minorHAnsi" w:cstheme="minorHAnsi"/>
          <w:sz w:val="24"/>
          <w:szCs w:val="24"/>
        </w:rPr>
      </w:pPr>
    </w:p>
    <w:p w14:paraId="19E4C909" w14:textId="77777777" w:rsidR="00307C5B" w:rsidRPr="00962EE9" w:rsidRDefault="00307C5B" w:rsidP="00962EE9">
      <w:pPr>
        <w:spacing w:line="276" w:lineRule="auto"/>
        <w:jc w:val="left"/>
        <w:rPr>
          <w:rFonts w:asciiTheme="minorHAnsi" w:hAnsiTheme="minorHAnsi" w:cstheme="minorHAnsi"/>
          <w:b/>
          <w:color w:val="000099"/>
          <w:szCs w:val="24"/>
        </w:rPr>
      </w:pPr>
      <w:r w:rsidRPr="00962EE9">
        <w:rPr>
          <w:rFonts w:asciiTheme="minorHAnsi" w:hAnsiTheme="minorHAnsi" w:cstheme="minorHAnsi"/>
          <w:b/>
          <w:color w:val="000099"/>
          <w:szCs w:val="24"/>
        </w:rPr>
        <w:br w:type="page"/>
      </w:r>
    </w:p>
    <w:p w14:paraId="79012958" w14:textId="77777777" w:rsidR="00425F94" w:rsidRPr="00962EE9" w:rsidRDefault="00425F94" w:rsidP="00962EE9">
      <w:pPr>
        <w:spacing w:before="0" w:after="200" w:line="276" w:lineRule="auto"/>
        <w:jc w:val="left"/>
        <w:rPr>
          <w:rFonts w:asciiTheme="minorHAnsi" w:eastAsia="Times New Roman" w:hAnsiTheme="minorHAnsi" w:cstheme="minorHAnsi"/>
          <w:b/>
          <w:color w:val="2F5496" w:themeColor="accent5" w:themeShade="BF"/>
          <w:szCs w:val="24"/>
          <w:lang w:eastAsia="en-US" w:bidi="ar-SA"/>
        </w:rPr>
      </w:pPr>
      <w:r w:rsidRPr="00962EE9">
        <w:rPr>
          <w:rFonts w:asciiTheme="minorHAnsi" w:eastAsia="Times New Roman" w:hAnsiTheme="minorHAnsi" w:cstheme="minorHAnsi"/>
          <w:b/>
          <w:color w:val="2F5496" w:themeColor="accent5" w:themeShade="BF"/>
          <w:szCs w:val="24"/>
          <w:lang w:eastAsia="en-US" w:bidi="ar-SA"/>
        </w:rPr>
        <w:lastRenderedPageBreak/>
        <w:t>NAJWAŻNIEJSZE SKRÓTY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425F94" w:rsidRPr="00962EE9" w14:paraId="2C665C13" w14:textId="77777777" w:rsidTr="00425F94">
        <w:tc>
          <w:tcPr>
            <w:tcW w:w="2263" w:type="dxa"/>
            <w:shd w:val="clear" w:color="auto" w:fill="F2F2F2"/>
          </w:tcPr>
          <w:p w14:paraId="3C9C1552"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AOS</w:t>
            </w:r>
          </w:p>
        </w:tc>
        <w:tc>
          <w:tcPr>
            <w:tcW w:w="6799" w:type="dxa"/>
          </w:tcPr>
          <w:p w14:paraId="4AEACA79"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Ambulatoryjna Opieka Specjalistyczna</w:t>
            </w:r>
          </w:p>
        </w:tc>
      </w:tr>
      <w:tr w:rsidR="00425F94" w:rsidRPr="00962EE9" w14:paraId="40BD3C12" w14:textId="77777777" w:rsidTr="00425F94">
        <w:tc>
          <w:tcPr>
            <w:tcW w:w="2263" w:type="dxa"/>
            <w:shd w:val="clear" w:color="auto" w:fill="F2F2F2"/>
          </w:tcPr>
          <w:p w14:paraId="6DE70FC1"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B2B</w:t>
            </w:r>
          </w:p>
        </w:tc>
        <w:tc>
          <w:tcPr>
            <w:tcW w:w="6799" w:type="dxa"/>
          </w:tcPr>
          <w:p w14:paraId="54544A8F" w14:textId="77777777" w:rsidR="00425F94" w:rsidRPr="00962EE9" w:rsidRDefault="004D08B1"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T</w:t>
            </w:r>
            <w:r w:rsidR="00425F94" w:rsidRPr="00962EE9">
              <w:rPr>
                <w:rFonts w:asciiTheme="minorHAnsi" w:eastAsia="Times New Roman" w:hAnsiTheme="minorHAnsi" w:cstheme="minorHAnsi"/>
                <w:szCs w:val="24"/>
                <w:lang w:eastAsia="en-US" w:bidi="ar-SA"/>
              </w:rPr>
              <w:t>ransakcje pomiędzy dwoma lub więcej podmiotami gospodarczymi (ang. business-to-business)</w:t>
            </w:r>
          </w:p>
        </w:tc>
      </w:tr>
      <w:tr w:rsidR="00425F94" w:rsidRPr="00962EE9" w14:paraId="70BF4E05" w14:textId="77777777" w:rsidTr="00425F94">
        <w:tc>
          <w:tcPr>
            <w:tcW w:w="2263" w:type="dxa"/>
            <w:shd w:val="clear" w:color="auto" w:fill="F2F2F2"/>
          </w:tcPr>
          <w:p w14:paraId="36B65C80"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B2C</w:t>
            </w:r>
          </w:p>
        </w:tc>
        <w:tc>
          <w:tcPr>
            <w:tcW w:w="6799" w:type="dxa"/>
          </w:tcPr>
          <w:p w14:paraId="0D076BCD" w14:textId="77777777" w:rsidR="00425F94" w:rsidRPr="00962EE9" w:rsidRDefault="004D08B1"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R</w:t>
            </w:r>
            <w:r w:rsidR="00425F94" w:rsidRPr="00962EE9">
              <w:rPr>
                <w:rFonts w:asciiTheme="minorHAnsi" w:eastAsia="Times New Roman" w:hAnsiTheme="minorHAnsi" w:cstheme="minorHAnsi"/>
                <w:szCs w:val="24"/>
                <w:lang w:eastAsia="en-US" w:bidi="ar-SA"/>
              </w:rPr>
              <w:t>elacje występujące pomiędzy przedsiębiorstwami i klientami indywidualnymi (ang. business-to-</w:t>
            </w:r>
            <w:proofErr w:type="spellStart"/>
            <w:r w:rsidR="00425F94" w:rsidRPr="00962EE9">
              <w:rPr>
                <w:rFonts w:asciiTheme="minorHAnsi" w:eastAsia="Times New Roman" w:hAnsiTheme="minorHAnsi" w:cstheme="minorHAnsi"/>
                <w:szCs w:val="24"/>
                <w:lang w:eastAsia="en-US" w:bidi="ar-SA"/>
              </w:rPr>
              <w:t>consumer</w:t>
            </w:r>
            <w:proofErr w:type="spellEnd"/>
            <w:r w:rsidR="00425F94" w:rsidRPr="00962EE9">
              <w:rPr>
                <w:rFonts w:asciiTheme="minorHAnsi" w:eastAsia="Times New Roman" w:hAnsiTheme="minorHAnsi" w:cstheme="minorHAnsi"/>
                <w:szCs w:val="24"/>
                <w:lang w:eastAsia="en-US" w:bidi="ar-SA"/>
              </w:rPr>
              <w:t>)</w:t>
            </w:r>
          </w:p>
        </w:tc>
      </w:tr>
      <w:tr w:rsidR="00425F94" w:rsidRPr="00962EE9" w14:paraId="2DFC429B" w14:textId="77777777" w:rsidTr="00425F94">
        <w:tc>
          <w:tcPr>
            <w:tcW w:w="2263" w:type="dxa"/>
            <w:shd w:val="clear" w:color="auto" w:fill="F2F2F2"/>
          </w:tcPr>
          <w:p w14:paraId="7620F8A5"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B2E</w:t>
            </w:r>
          </w:p>
        </w:tc>
        <w:tc>
          <w:tcPr>
            <w:tcW w:w="6799" w:type="dxa"/>
          </w:tcPr>
          <w:p w14:paraId="69EFC242" w14:textId="77777777" w:rsidR="00425F94" w:rsidRPr="00962EE9" w:rsidRDefault="004D08B1"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M</w:t>
            </w:r>
            <w:r w:rsidR="00425F94" w:rsidRPr="00962EE9">
              <w:rPr>
                <w:rFonts w:asciiTheme="minorHAnsi" w:eastAsia="Times New Roman" w:hAnsiTheme="minorHAnsi" w:cstheme="minorHAnsi"/>
                <w:szCs w:val="24"/>
                <w:lang w:eastAsia="en-US" w:bidi="ar-SA"/>
              </w:rPr>
              <w:t>odel, w którym przedsiębiorstwa wykorzystują elektroniczne środki przekazu do komunikacji z pracownikami (ang. business-to-</w:t>
            </w:r>
            <w:proofErr w:type="spellStart"/>
            <w:r w:rsidR="00425F94" w:rsidRPr="00962EE9">
              <w:rPr>
                <w:rFonts w:asciiTheme="minorHAnsi" w:eastAsia="Times New Roman" w:hAnsiTheme="minorHAnsi" w:cstheme="minorHAnsi"/>
                <w:szCs w:val="24"/>
                <w:lang w:eastAsia="en-US" w:bidi="ar-SA"/>
              </w:rPr>
              <w:t>employee</w:t>
            </w:r>
            <w:proofErr w:type="spellEnd"/>
            <w:r w:rsidR="00425F94" w:rsidRPr="00962EE9">
              <w:rPr>
                <w:rFonts w:asciiTheme="minorHAnsi" w:eastAsia="Times New Roman" w:hAnsiTheme="minorHAnsi" w:cstheme="minorHAnsi"/>
                <w:szCs w:val="24"/>
                <w:lang w:eastAsia="en-US" w:bidi="ar-SA"/>
              </w:rPr>
              <w:t>)</w:t>
            </w:r>
          </w:p>
        </w:tc>
      </w:tr>
      <w:tr w:rsidR="00425F94" w:rsidRPr="00962EE9" w14:paraId="6FE5B7E1" w14:textId="77777777" w:rsidTr="00425F94">
        <w:tc>
          <w:tcPr>
            <w:tcW w:w="2263" w:type="dxa"/>
            <w:shd w:val="clear" w:color="auto" w:fill="F2F2F2"/>
          </w:tcPr>
          <w:p w14:paraId="41940BFA"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BAEL</w:t>
            </w:r>
          </w:p>
        </w:tc>
        <w:tc>
          <w:tcPr>
            <w:tcW w:w="6799" w:type="dxa"/>
          </w:tcPr>
          <w:p w14:paraId="679C3D3A"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Badanie Aktywności Ekonomicznej Ludności</w:t>
            </w:r>
          </w:p>
        </w:tc>
      </w:tr>
      <w:tr w:rsidR="00425F94" w:rsidRPr="00962EE9" w14:paraId="5E1241C4" w14:textId="77777777" w:rsidTr="00425F94">
        <w:tc>
          <w:tcPr>
            <w:tcW w:w="2263" w:type="dxa"/>
            <w:shd w:val="clear" w:color="auto" w:fill="F2F2F2"/>
          </w:tcPr>
          <w:p w14:paraId="5ACC1C76"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BDL</w:t>
            </w:r>
          </w:p>
        </w:tc>
        <w:tc>
          <w:tcPr>
            <w:tcW w:w="6799" w:type="dxa"/>
          </w:tcPr>
          <w:p w14:paraId="636CC018"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Bank Danych Lokalnych</w:t>
            </w:r>
          </w:p>
        </w:tc>
      </w:tr>
      <w:tr w:rsidR="00425F94" w:rsidRPr="00962EE9" w14:paraId="6168898E" w14:textId="77777777" w:rsidTr="00425F94">
        <w:tc>
          <w:tcPr>
            <w:tcW w:w="2263" w:type="dxa"/>
            <w:shd w:val="clear" w:color="auto" w:fill="F2F2F2"/>
          </w:tcPr>
          <w:p w14:paraId="7D71EF5D"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BGK</w:t>
            </w:r>
          </w:p>
        </w:tc>
        <w:tc>
          <w:tcPr>
            <w:tcW w:w="6799" w:type="dxa"/>
          </w:tcPr>
          <w:p w14:paraId="16F8C9F5"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Bank Gospodarstwa Krajowego</w:t>
            </w:r>
          </w:p>
        </w:tc>
      </w:tr>
      <w:tr w:rsidR="00425F94" w:rsidRPr="00962EE9" w14:paraId="766D8791" w14:textId="77777777" w:rsidTr="00425F94">
        <w:tc>
          <w:tcPr>
            <w:tcW w:w="2263" w:type="dxa"/>
            <w:shd w:val="clear" w:color="auto" w:fill="F2F2F2"/>
          </w:tcPr>
          <w:p w14:paraId="0271E65B"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B+R</w:t>
            </w:r>
          </w:p>
        </w:tc>
        <w:tc>
          <w:tcPr>
            <w:tcW w:w="6799" w:type="dxa"/>
          </w:tcPr>
          <w:p w14:paraId="669ED566"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Prace badawczo-rozwojowe</w:t>
            </w:r>
          </w:p>
        </w:tc>
      </w:tr>
      <w:tr w:rsidR="00425F94" w:rsidRPr="00962EE9" w14:paraId="072CCD30" w14:textId="77777777" w:rsidTr="00425F94">
        <w:tc>
          <w:tcPr>
            <w:tcW w:w="2263" w:type="dxa"/>
            <w:shd w:val="clear" w:color="auto" w:fill="F2F2F2"/>
          </w:tcPr>
          <w:p w14:paraId="62F6AA87"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B&amp;R</w:t>
            </w:r>
          </w:p>
        </w:tc>
        <w:tc>
          <w:tcPr>
            <w:tcW w:w="6799" w:type="dxa"/>
          </w:tcPr>
          <w:p w14:paraId="2BF8E9C4"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ang. </w:t>
            </w:r>
            <w:proofErr w:type="spellStart"/>
            <w:r w:rsidRPr="00962EE9">
              <w:rPr>
                <w:rFonts w:asciiTheme="minorHAnsi" w:eastAsia="Times New Roman" w:hAnsiTheme="minorHAnsi" w:cstheme="minorHAnsi"/>
                <w:szCs w:val="24"/>
                <w:lang w:eastAsia="en-US" w:bidi="ar-SA"/>
              </w:rPr>
              <w:t>Bike</w:t>
            </w:r>
            <w:proofErr w:type="spellEnd"/>
            <w:r w:rsidRPr="00962EE9">
              <w:rPr>
                <w:rFonts w:asciiTheme="minorHAnsi" w:eastAsia="Times New Roman" w:hAnsiTheme="minorHAnsi" w:cstheme="minorHAnsi"/>
                <w:szCs w:val="24"/>
                <w:lang w:eastAsia="en-US" w:bidi="ar-SA"/>
              </w:rPr>
              <w:t xml:space="preserve"> and </w:t>
            </w:r>
            <w:proofErr w:type="spellStart"/>
            <w:r w:rsidRPr="00962EE9">
              <w:rPr>
                <w:rFonts w:asciiTheme="minorHAnsi" w:eastAsia="Times New Roman" w:hAnsiTheme="minorHAnsi" w:cstheme="minorHAnsi"/>
                <w:szCs w:val="24"/>
                <w:lang w:eastAsia="en-US" w:bidi="ar-SA"/>
              </w:rPr>
              <w:t>Ride</w:t>
            </w:r>
            <w:proofErr w:type="spellEnd"/>
            <w:r w:rsidRPr="00962EE9">
              <w:rPr>
                <w:rFonts w:asciiTheme="minorHAnsi" w:eastAsia="Times New Roman" w:hAnsiTheme="minorHAnsi" w:cstheme="minorHAnsi"/>
                <w:szCs w:val="24"/>
                <w:lang w:eastAsia="en-US" w:bidi="ar-SA"/>
              </w:rPr>
              <w:t xml:space="preserve"> - system parkingów dla rowerów, umożliwiający bezpieczne pozostawienie roweru i kontynuację podróży przy użyciu publicznego transportu zbiorowego</w:t>
            </w:r>
          </w:p>
        </w:tc>
      </w:tr>
      <w:tr w:rsidR="00425F94" w:rsidRPr="00962EE9" w14:paraId="2884AC32" w14:textId="77777777" w:rsidTr="00425F94">
        <w:tc>
          <w:tcPr>
            <w:tcW w:w="2263" w:type="dxa"/>
            <w:shd w:val="clear" w:color="auto" w:fill="F2F2F2"/>
          </w:tcPr>
          <w:p w14:paraId="5CC85AC4"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CEF</w:t>
            </w:r>
          </w:p>
        </w:tc>
        <w:tc>
          <w:tcPr>
            <w:tcW w:w="6799" w:type="dxa"/>
          </w:tcPr>
          <w:p w14:paraId="0D4EF11D"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Skrót od ang. </w:t>
            </w:r>
            <w:proofErr w:type="spellStart"/>
            <w:r w:rsidRPr="00962EE9">
              <w:rPr>
                <w:rFonts w:asciiTheme="minorHAnsi" w:eastAsia="Times New Roman" w:hAnsiTheme="minorHAnsi" w:cstheme="minorHAnsi"/>
                <w:szCs w:val="24"/>
                <w:lang w:eastAsia="en-US" w:bidi="ar-SA"/>
              </w:rPr>
              <w:t>Connecting</w:t>
            </w:r>
            <w:proofErr w:type="spellEnd"/>
            <w:r w:rsidRPr="00962EE9">
              <w:rPr>
                <w:rFonts w:asciiTheme="minorHAnsi" w:eastAsia="Times New Roman" w:hAnsiTheme="minorHAnsi" w:cstheme="minorHAnsi"/>
                <w:szCs w:val="24"/>
                <w:lang w:eastAsia="en-US" w:bidi="ar-SA"/>
              </w:rPr>
              <w:t xml:space="preserve"> Europe </w:t>
            </w:r>
            <w:proofErr w:type="spellStart"/>
            <w:r w:rsidRPr="00962EE9">
              <w:rPr>
                <w:rFonts w:asciiTheme="minorHAnsi" w:eastAsia="Times New Roman" w:hAnsiTheme="minorHAnsi" w:cstheme="minorHAnsi"/>
                <w:szCs w:val="24"/>
                <w:lang w:eastAsia="en-US" w:bidi="ar-SA"/>
              </w:rPr>
              <w:t>Facility</w:t>
            </w:r>
            <w:proofErr w:type="spellEnd"/>
            <w:r w:rsidRPr="00962EE9">
              <w:rPr>
                <w:rFonts w:asciiTheme="minorHAnsi" w:eastAsia="Times New Roman" w:hAnsiTheme="minorHAnsi" w:cstheme="minorHAnsi"/>
                <w:szCs w:val="24"/>
                <w:lang w:eastAsia="en-US" w:bidi="ar-SA"/>
              </w:rPr>
              <w:t xml:space="preserve"> – oznaczający </w:t>
            </w:r>
            <w:r w:rsidR="00F254D3" w:rsidRPr="00962EE9">
              <w:rPr>
                <w:rFonts w:asciiTheme="minorHAnsi" w:eastAsia="Times New Roman" w:hAnsiTheme="minorHAnsi" w:cstheme="minorHAnsi"/>
                <w:szCs w:val="24"/>
                <w:lang w:eastAsia="en-US" w:bidi="ar-SA"/>
              </w:rPr>
              <w:t>I</w:t>
            </w:r>
            <w:r w:rsidRPr="00962EE9">
              <w:rPr>
                <w:rFonts w:asciiTheme="minorHAnsi" w:eastAsia="Times New Roman" w:hAnsiTheme="minorHAnsi" w:cstheme="minorHAnsi"/>
                <w:szCs w:val="24"/>
                <w:lang w:eastAsia="en-US" w:bidi="ar-SA"/>
              </w:rPr>
              <w:t>nstrument „Łącząc Europę”</w:t>
            </w:r>
          </w:p>
        </w:tc>
      </w:tr>
      <w:tr w:rsidR="00425F94" w:rsidRPr="00962EE9" w14:paraId="4617C491" w14:textId="77777777" w:rsidTr="00425F94">
        <w:tc>
          <w:tcPr>
            <w:tcW w:w="2263" w:type="dxa"/>
            <w:shd w:val="clear" w:color="auto" w:fill="F2F2F2"/>
          </w:tcPr>
          <w:p w14:paraId="04CEB8A8"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CIS</w:t>
            </w:r>
          </w:p>
        </w:tc>
        <w:tc>
          <w:tcPr>
            <w:tcW w:w="6799" w:type="dxa"/>
          </w:tcPr>
          <w:p w14:paraId="098ECB3E"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Centrum Integracji Społecznej</w:t>
            </w:r>
          </w:p>
        </w:tc>
      </w:tr>
      <w:tr w:rsidR="00425F94" w:rsidRPr="00962EE9" w14:paraId="243593F8" w14:textId="77777777" w:rsidTr="00425F94">
        <w:tc>
          <w:tcPr>
            <w:tcW w:w="2263" w:type="dxa"/>
            <w:shd w:val="clear" w:color="auto" w:fill="F2F2F2"/>
          </w:tcPr>
          <w:p w14:paraId="18DCCD9D"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CSR</w:t>
            </w:r>
          </w:p>
        </w:tc>
        <w:tc>
          <w:tcPr>
            <w:tcW w:w="6799" w:type="dxa"/>
          </w:tcPr>
          <w:p w14:paraId="69C8B8D4" w14:textId="77777777" w:rsidR="00425F94" w:rsidRPr="00962EE9" w:rsidRDefault="00425F94" w:rsidP="00962EE9">
            <w:pPr>
              <w:spacing w:before="60" w:after="60" w:line="276" w:lineRule="auto"/>
              <w:jc w:val="left"/>
              <w:rPr>
                <w:rFonts w:asciiTheme="minorHAnsi" w:eastAsia="Times New Roman" w:hAnsiTheme="minorHAnsi" w:cstheme="minorHAnsi"/>
                <w:szCs w:val="24"/>
                <w:lang w:val="en-US" w:eastAsia="en-US" w:bidi="ar-SA"/>
              </w:rPr>
            </w:pPr>
            <w:proofErr w:type="spellStart"/>
            <w:r w:rsidRPr="00962EE9">
              <w:rPr>
                <w:rFonts w:asciiTheme="minorHAnsi" w:eastAsia="Times New Roman" w:hAnsiTheme="minorHAnsi" w:cstheme="minorHAnsi"/>
                <w:szCs w:val="24"/>
                <w:lang w:val="en-US" w:eastAsia="en-US" w:bidi="ar-SA"/>
              </w:rPr>
              <w:t>Skrót</w:t>
            </w:r>
            <w:proofErr w:type="spellEnd"/>
            <w:r w:rsidRPr="00962EE9">
              <w:rPr>
                <w:rFonts w:asciiTheme="minorHAnsi" w:eastAsia="Times New Roman" w:hAnsiTheme="minorHAnsi" w:cstheme="minorHAnsi"/>
                <w:szCs w:val="24"/>
                <w:lang w:val="en-US" w:eastAsia="en-US" w:bidi="ar-SA"/>
              </w:rPr>
              <w:t xml:space="preserve"> od </w:t>
            </w:r>
            <w:proofErr w:type="spellStart"/>
            <w:r w:rsidRPr="00962EE9">
              <w:rPr>
                <w:rFonts w:asciiTheme="minorHAnsi" w:eastAsia="Times New Roman" w:hAnsiTheme="minorHAnsi" w:cstheme="minorHAnsi"/>
                <w:szCs w:val="24"/>
                <w:lang w:val="en-US" w:eastAsia="en-US" w:bidi="ar-SA"/>
              </w:rPr>
              <w:t>ang.</w:t>
            </w:r>
            <w:proofErr w:type="spellEnd"/>
            <w:r w:rsidRPr="00962EE9">
              <w:rPr>
                <w:rFonts w:asciiTheme="minorHAnsi" w:eastAsia="Times New Roman" w:hAnsiTheme="minorHAnsi" w:cstheme="minorHAnsi"/>
                <w:szCs w:val="24"/>
                <w:lang w:val="en-US" w:eastAsia="en-US" w:bidi="ar-SA"/>
              </w:rPr>
              <w:t xml:space="preserve"> Country-specific Recommendations </w:t>
            </w:r>
          </w:p>
          <w:p w14:paraId="54679114"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Zalecenie Rady z dnia 9 lipca 2019 r. w sprawie krajowego programu reform Polski na 2019 r. oraz zawierające opinię Rady na temat przedstawionego przez Polskę programu konwergencji na 2019 r. </w:t>
            </w:r>
          </w:p>
        </w:tc>
      </w:tr>
      <w:tr w:rsidR="00425F94" w:rsidRPr="00962EE9" w14:paraId="0A64E7A5" w14:textId="77777777" w:rsidTr="00425F94">
        <w:tc>
          <w:tcPr>
            <w:tcW w:w="2263" w:type="dxa"/>
            <w:shd w:val="clear" w:color="auto" w:fill="F2F2F2"/>
          </w:tcPr>
          <w:p w14:paraId="367A538E"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COIE</w:t>
            </w:r>
          </w:p>
        </w:tc>
        <w:tc>
          <w:tcPr>
            <w:tcW w:w="6799" w:type="dxa"/>
          </w:tcPr>
          <w:p w14:paraId="0DE44CD9"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Centrum Obsługi Inwestora I Eksportera</w:t>
            </w:r>
          </w:p>
        </w:tc>
      </w:tr>
      <w:tr w:rsidR="00425F94" w:rsidRPr="00962EE9" w14:paraId="5408ED75" w14:textId="77777777" w:rsidTr="00425F94">
        <w:tc>
          <w:tcPr>
            <w:tcW w:w="2263" w:type="dxa"/>
            <w:shd w:val="clear" w:color="auto" w:fill="F2F2F2"/>
          </w:tcPr>
          <w:p w14:paraId="5C174B01"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CP</w:t>
            </w:r>
          </w:p>
        </w:tc>
        <w:tc>
          <w:tcPr>
            <w:tcW w:w="6799" w:type="dxa"/>
          </w:tcPr>
          <w:p w14:paraId="04A549B2"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Cel Polityki</w:t>
            </w:r>
          </w:p>
        </w:tc>
      </w:tr>
      <w:tr w:rsidR="00425F94" w:rsidRPr="00962EE9" w14:paraId="68209BCF" w14:textId="77777777" w:rsidTr="00425F94">
        <w:tc>
          <w:tcPr>
            <w:tcW w:w="2263" w:type="dxa"/>
            <w:shd w:val="clear" w:color="auto" w:fill="F2F2F2"/>
          </w:tcPr>
          <w:p w14:paraId="758A7964"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CS</w:t>
            </w:r>
          </w:p>
        </w:tc>
        <w:tc>
          <w:tcPr>
            <w:tcW w:w="6799" w:type="dxa"/>
          </w:tcPr>
          <w:p w14:paraId="5C5FF400"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Cel szczegółowy</w:t>
            </w:r>
          </w:p>
        </w:tc>
      </w:tr>
      <w:tr w:rsidR="00425F94" w:rsidRPr="00962EE9" w14:paraId="3491F9E8" w14:textId="77777777" w:rsidTr="00425F94">
        <w:tc>
          <w:tcPr>
            <w:tcW w:w="2263" w:type="dxa"/>
            <w:shd w:val="clear" w:color="auto" w:fill="F2F2F2"/>
          </w:tcPr>
          <w:p w14:paraId="46063F0C"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DPO</w:t>
            </w:r>
          </w:p>
        </w:tc>
        <w:tc>
          <w:tcPr>
            <w:tcW w:w="6799" w:type="dxa"/>
          </w:tcPr>
          <w:p w14:paraId="78AD89F2" w14:textId="1902C8CE"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Departament </w:t>
            </w:r>
            <w:r w:rsidR="00D71EA2" w:rsidRPr="00962EE9">
              <w:rPr>
                <w:rFonts w:asciiTheme="minorHAnsi" w:eastAsia="Times New Roman" w:hAnsiTheme="minorHAnsi" w:cstheme="minorHAnsi"/>
                <w:szCs w:val="24"/>
                <w:lang w:eastAsia="en-US" w:bidi="ar-SA"/>
              </w:rPr>
              <w:t>Funduszy Europejskich</w:t>
            </w:r>
          </w:p>
        </w:tc>
      </w:tr>
      <w:tr w:rsidR="001D750F" w:rsidRPr="00962EE9" w14:paraId="425D4006" w14:textId="77777777" w:rsidTr="00425F94">
        <w:tc>
          <w:tcPr>
            <w:tcW w:w="2263" w:type="dxa"/>
            <w:shd w:val="clear" w:color="auto" w:fill="F2F2F2"/>
          </w:tcPr>
          <w:p w14:paraId="5F2D0FD2" w14:textId="77777777" w:rsidR="001D750F" w:rsidRPr="00962EE9" w:rsidRDefault="001D750F"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EBO</w:t>
            </w:r>
          </w:p>
        </w:tc>
        <w:tc>
          <w:tcPr>
            <w:tcW w:w="6799" w:type="dxa"/>
          </w:tcPr>
          <w:p w14:paraId="5EC4E39F" w14:textId="77777777" w:rsidR="001D750F" w:rsidRPr="00962EE9" w:rsidRDefault="001D750F"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Europejski Budżet Obywatelski</w:t>
            </w:r>
          </w:p>
        </w:tc>
      </w:tr>
      <w:tr w:rsidR="00425F94" w:rsidRPr="00962EE9" w14:paraId="009FECD3" w14:textId="77777777" w:rsidTr="00425F94">
        <w:tc>
          <w:tcPr>
            <w:tcW w:w="2263" w:type="dxa"/>
            <w:shd w:val="clear" w:color="auto" w:fill="F2F2F2"/>
          </w:tcPr>
          <w:p w14:paraId="0E6E0A4A"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EFRR</w:t>
            </w:r>
          </w:p>
        </w:tc>
        <w:tc>
          <w:tcPr>
            <w:tcW w:w="6799" w:type="dxa"/>
          </w:tcPr>
          <w:p w14:paraId="2E8D5FC6"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Europejski Fundusz Rozwoju Regionalnego</w:t>
            </w:r>
          </w:p>
        </w:tc>
      </w:tr>
      <w:tr w:rsidR="00425F94" w:rsidRPr="00962EE9" w14:paraId="08557F52" w14:textId="77777777" w:rsidTr="00425F94">
        <w:tc>
          <w:tcPr>
            <w:tcW w:w="2263" w:type="dxa"/>
            <w:shd w:val="clear" w:color="auto" w:fill="F2F2F2"/>
          </w:tcPr>
          <w:p w14:paraId="124D0F7B"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 xml:space="preserve">EFRROW </w:t>
            </w:r>
          </w:p>
        </w:tc>
        <w:tc>
          <w:tcPr>
            <w:tcW w:w="6799" w:type="dxa"/>
          </w:tcPr>
          <w:p w14:paraId="31579756"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Europejski Fundusz Rolny Rozwoju Obszarów Wiejskich</w:t>
            </w:r>
          </w:p>
        </w:tc>
      </w:tr>
      <w:tr w:rsidR="00425F94" w:rsidRPr="00962EE9" w14:paraId="31F31109" w14:textId="77777777" w:rsidTr="00425F94">
        <w:tc>
          <w:tcPr>
            <w:tcW w:w="2263" w:type="dxa"/>
            <w:shd w:val="clear" w:color="auto" w:fill="F2F2F2"/>
          </w:tcPr>
          <w:p w14:paraId="53022A0B"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EFS+</w:t>
            </w:r>
          </w:p>
        </w:tc>
        <w:tc>
          <w:tcPr>
            <w:tcW w:w="6799" w:type="dxa"/>
          </w:tcPr>
          <w:p w14:paraId="1513C180"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Europejski Fundusz Społeczny Plus</w:t>
            </w:r>
          </w:p>
        </w:tc>
      </w:tr>
      <w:tr w:rsidR="00425F94" w:rsidRPr="00962EE9" w14:paraId="2205075A" w14:textId="77777777" w:rsidTr="00425F94">
        <w:tc>
          <w:tcPr>
            <w:tcW w:w="2263" w:type="dxa"/>
            <w:shd w:val="clear" w:color="auto" w:fill="F2F2F2"/>
          </w:tcPr>
          <w:p w14:paraId="54E14F53"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EFSI</w:t>
            </w:r>
          </w:p>
        </w:tc>
        <w:tc>
          <w:tcPr>
            <w:tcW w:w="6799" w:type="dxa"/>
          </w:tcPr>
          <w:p w14:paraId="62AD00D0"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Europejskie Fundusze Strukturalne i Inwestycyjne</w:t>
            </w:r>
          </w:p>
        </w:tc>
      </w:tr>
      <w:tr w:rsidR="00882EF7" w:rsidRPr="00962EE9" w14:paraId="23FA7894" w14:textId="77777777" w:rsidTr="00425F94">
        <w:tc>
          <w:tcPr>
            <w:tcW w:w="2263" w:type="dxa"/>
            <w:shd w:val="clear" w:color="auto" w:fill="F2F2F2"/>
          </w:tcPr>
          <w:p w14:paraId="2E7E9C83" w14:textId="74D8F55C" w:rsidR="00882EF7" w:rsidRPr="00962EE9" w:rsidRDefault="00882EF7"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EIM</w:t>
            </w:r>
          </w:p>
        </w:tc>
        <w:tc>
          <w:tcPr>
            <w:tcW w:w="6799" w:type="dxa"/>
          </w:tcPr>
          <w:p w14:paraId="4A4714EC" w14:textId="27D5240D" w:rsidR="00882EF7" w:rsidRPr="00962EE9" w:rsidRDefault="00882EF7"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Europejska Inicjatywa Miejska</w:t>
            </w:r>
          </w:p>
        </w:tc>
      </w:tr>
      <w:tr w:rsidR="00882EF7" w:rsidRPr="00962EE9" w14:paraId="5EB9EC29" w14:textId="77777777" w:rsidTr="00425F94">
        <w:tc>
          <w:tcPr>
            <w:tcW w:w="2263" w:type="dxa"/>
            <w:shd w:val="clear" w:color="auto" w:fill="F2F2F2"/>
          </w:tcPr>
          <w:p w14:paraId="4FD4634B" w14:textId="18CD7410" w:rsidR="00882EF7" w:rsidRPr="00962EE9" w:rsidRDefault="00882EF7"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EIS</w:t>
            </w:r>
          </w:p>
        </w:tc>
        <w:tc>
          <w:tcPr>
            <w:tcW w:w="6799" w:type="dxa"/>
          </w:tcPr>
          <w:p w14:paraId="21F2126F" w14:textId="2BA447F4" w:rsidR="00882EF7" w:rsidRPr="00962EE9" w:rsidRDefault="00882EF7"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Europejska Inicjatywa Sołecka</w:t>
            </w:r>
          </w:p>
        </w:tc>
      </w:tr>
      <w:tr w:rsidR="00425F94" w:rsidRPr="00962EE9" w14:paraId="0A23F3E3" w14:textId="77777777" w:rsidTr="00425F94">
        <w:tc>
          <w:tcPr>
            <w:tcW w:w="2263" w:type="dxa"/>
            <w:shd w:val="clear" w:color="auto" w:fill="F2F2F2"/>
          </w:tcPr>
          <w:p w14:paraId="35F7CEBA"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ERP</w:t>
            </w:r>
          </w:p>
        </w:tc>
        <w:tc>
          <w:tcPr>
            <w:tcW w:w="6799" w:type="dxa"/>
          </w:tcPr>
          <w:p w14:paraId="7EC296E6"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Planowanie zasobów przedsiębiorstwa (ang. Enterprise Resource Planning)</w:t>
            </w:r>
          </w:p>
        </w:tc>
      </w:tr>
      <w:tr w:rsidR="000F40D7" w:rsidRPr="00962EE9" w14:paraId="63566556" w14:textId="77777777" w:rsidTr="00425F94">
        <w:tc>
          <w:tcPr>
            <w:tcW w:w="2263" w:type="dxa"/>
            <w:shd w:val="clear" w:color="auto" w:fill="F2F2F2"/>
          </w:tcPr>
          <w:p w14:paraId="7B76FCE9" w14:textId="0E8ED718" w:rsidR="000F40D7" w:rsidRPr="00962EE9" w:rsidRDefault="000F40D7"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FENG</w:t>
            </w:r>
          </w:p>
        </w:tc>
        <w:tc>
          <w:tcPr>
            <w:tcW w:w="6799" w:type="dxa"/>
          </w:tcPr>
          <w:p w14:paraId="1ED16D2F" w14:textId="7886EA35" w:rsidR="000F40D7" w:rsidRPr="00962EE9" w:rsidRDefault="000F40D7"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Fundusze Europejskie dla Nowoczesnej Gospodarki 2021-2027 -</w:t>
            </w:r>
            <w:r w:rsidRPr="00962EE9">
              <w:rPr>
                <w:rFonts w:asciiTheme="minorHAnsi" w:eastAsia="Times New Roman" w:hAnsiTheme="minorHAnsi" w:cstheme="minorHAnsi"/>
                <w:color w:val="FF0000"/>
                <w:szCs w:val="24"/>
                <w:lang w:eastAsia="en-US" w:bidi="ar-SA"/>
              </w:rPr>
              <w:t xml:space="preserve"> projekt</w:t>
            </w:r>
          </w:p>
        </w:tc>
      </w:tr>
      <w:tr w:rsidR="004407AC" w:rsidRPr="00962EE9" w14:paraId="7D401542" w14:textId="77777777" w:rsidTr="00425F94">
        <w:tc>
          <w:tcPr>
            <w:tcW w:w="2263" w:type="dxa"/>
            <w:shd w:val="clear" w:color="auto" w:fill="F2F2F2"/>
          </w:tcPr>
          <w:p w14:paraId="7CB83DD0" w14:textId="74FF9858" w:rsidR="004407AC" w:rsidRPr="00962EE9" w:rsidRDefault="004407AC"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FERC</w:t>
            </w:r>
          </w:p>
        </w:tc>
        <w:tc>
          <w:tcPr>
            <w:tcW w:w="6799" w:type="dxa"/>
          </w:tcPr>
          <w:p w14:paraId="4328548A" w14:textId="6D549883" w:rsidR="004407AC" w:rsidRPr="00962EE9" w:rsidRDefault="004407AC"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Fundusze Europejskie na Rozwój Cyfrowy 2021-2027 -</w:t>
            </w:r>
            <w:r w:rsidRPr="00962EE9">
              <w:rPr>
                <w:rFonts w:asciiTheme="minorHAnsi" w:eastAsia="Times New Roman" w:hAnsiTheme="minorHAnsi" w:cstheme="minorHAnsi"/>
                <w:color w:val="FF0000"/>
                <w:szCs w:val="24"/>
                <w:lang w:eastAsia="en-US" w:bidi="ar-SA"/>
              </w:rPr>
              <w:t xml:space="preserve"> projekt</w:t>
            </w:r>
          </w:p>
        </w:tc>
      </w:tr>
      <w:tr w:rsidR="00425F94" w:rsidRPr="00962EE9" w14:paraId="51DF971A" w14:textId="77777777" w:rsidTr="00425F94">
        <w:tc>
          <w:tcPr>
            <w:tcW w:w="2263" w:type="dxa"/>
            <w:shd w:val="clear" w:color="auto" w:fill="F2F2F2"/>
          </w:tcPr>
          <w:p w14:paraId="20500889"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FS</w:t>
            </w:r>
          </w:p>
        </w:tc>
        <w:tc>
          <w:tcPr>
            <w:tcW w:w="6799" w:type="dxa"/>
          </w:tcPr>
          <w:p w14:paraId="396424AB"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Fundusz Spójności</w:t>
            </w:r>
          </w:p>
        </w:tc>
      </w:tr>
      <w:tr w:rsidR="00155735" w:rsidRPr="00962EE9" w14:paraId="5C5BD1B3" w14:textId="77777777" w:rsidTr="00017BA4">
        <w:tc>
          <w:tcPr>
            <w:tcW w:w="2263" w:type="dxa"/>
            <w:shd w:val="clear" w:color="auto" w:fill="F2F2F2"/>
          </w:tcPr>
          <w:p w14:paraId="09B49844" w14:textId="7EC49F8D" w:rsidR="00155735" w:rsidRPr="00962EE9" w:rsidRDefault="000274BA"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 xml:space="preserve">FEO 2021-2027 </w:t>
            </w:r>
          </w:p>
          <w:p w14:paraId="704217AE" w14:textId="77777777" w:rsidR="00155735" w:rsidRPr="00962EE9" w:rsidRDefault="00155735"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Program</w:t>
            </w:r>
          </w:p>
        </w:tc>
        <w:tc>
          <w:tcPr>
            <w:tcW w:w="6799" w:type="dxa"/>
          </w:tcPr>
          <w:p w14:paraId="32936A25" w14:textId="02302FEF" w:rsidR="00155735" w:rsidRPr="00962EE9" w:rsidRDefault="00155735"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Fundusze Europejskie</w:t>
            </w:r>
            <w:r w:rsidR="00363D1B"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 xml:space="preserve">dla Opolskiego </w:t>
            </w:r>
            <w:r w:rsidR="009731CA" w:rsidRPr="00962EE9">
              <w:rPr>
                <w:rFonts w:asciiTheme="minorHAnsi" w:eastAsia="Times New Roman" w:hAnsiTheme="minorHAnsi" w:cstheme="minorHAnsi"/>
                <w:szCs w:val="24"/>
                <w:lang w:eastAsia="en-US" w:bidi="ar-SA"/>
              </w:rPr>
              <w:t>2021-2027</w:t>
            </w:r>
          </w:p>
        </w:tc>
      </w:tr>
      <w:tr w:rsidR="00B82B7C" w:rsidRPr="00962EE9" w14:paraId="3B26C59C" w14:textId="77777777" w:rsidTr="00425F94">
        <w:tc>
          <w:tcPr>
            <w:tcW w:w="2263" w:type="dxa"/>
            <w:shd w:val="clear" w:color="auto" w:fill="F2F2F2"/>
          </w:tcPr>
          <w:p w14:paraId="4988AC13" w14:textId="77777777" w:rsidR="00B82B7C" w:rsidRPr="00962EE9" w:rsidRDefault="00B82B7C"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GDJ</w:t>
            </w:r>
          </w:p>
        </w:tc>
        <w:tc>
          <w:tcPr>
            <w:tcW w:w="6799" w:type="dxa"/>
          </w:tcPr>
          <w:p w14:paraId="1B3E2BE6" w14:textId="77777777" w:rsidR="00B82B7C" w:rsidRPr="00962EE9" w:rsidRDefault="00B82B7C"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Gospodarstwa domowe zamieszkujące domy jednorodzinne</w:t>
            </w:r>
          </w:p>
        </w:tc>
      </w:tr>
      <w:tr w:rsidR="00425F94" w:rsidRPr="00962EE9" w14:paraId="6DC6F1CA" w14:textId="77777777" w:rsidTr="00425F94">
        <w:tc>
          <w:tcPr>
            <w:tcW w:w="2263" w:type="dxa"/>
            <w:shd w:val="clear" w:color="auto" w:fill="F2F2F2"/>
          </w:tcPr>
          <w:p w14:paraId="5977CE35"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GIKS</w:t>
            </w:r>
          </w:p>
        </w:tc>
        <w:tc>
          <w:tcPr>
            <w:tcW w:w="6799" w:type="dxa"/>
          </w:tcPr>
          <w:p w14:paraId="642EAD9B"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Generalny Inspektor Kontroli Skarbowej</w:t>
            </w:r>
          </w:p>
        </w:tc>
      </w:tr>
      <w:tr w:rsidR="00425F94" w:rsidRPr="00962EE9" w14:paraId="6F22F9E9" w14:textId="77777777" w:rsidTr="00425F94">
        <w:tc>
          <w:tcPr>
            <w:tcW w:w="2263" w:type="dxa"/>
            <w:shd w:val="clear" w:color="auto" w:fill="F2F2F2"/>
          </w:tcPr>
          <w:p w14:paraId="0436D476"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GUS</w:t>
            </w:r>
          </w:p>
        </w:tc>
        <w:tc>
          <w:tcPr>
            <w:tcW w:w="6799" w:type="dxa"/>
          </w:tcPr>
          <w:p w14:paraId="468172EE"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Główny Urząd Statystyczny </w:t>
            </w:r>
          </w:p>
        </w:tc>
      </w:tr>
      <w:tr w:rsidR="00425F94" w:rsidRPr="00962EE9" w14:paraId="50B67A67" w14:textId="77777777" w:rsidTr="00425F94">
        <w:tc>
          <w:tcPr>
            <w:tcW w:w="2263" w:type="dxa"/>
            <w:shd w:val="clear" w:color="auto" w:fill="F2F2F2"/>
          </w:tcPr>
          <w:p w14:paraId="2BDA5D9A"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IA</w:t>
            </w:r>
          </w:p>
        </w:tc>
        <w:tc>
          <w:tcPr>
            <w:tcW w:w="6799" w:type="dxa"/>
          </w:tcPr>
          <w:p w14:paraId="73459D75"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Instytucja Audytowa</w:t>
            </w:r>
          </w:p>
        </w:tc>
      </w:tr>
      <w:tr w:rsidR="003E0884" w:rsidRPr="00962EE9" w14:paraId="5D939A4B" w14:textId="77777777" w:rsidTr="00425F94">
        <w:tc>
          <w:tcPr>
            <w:tcW w:w="2263" w:type="dxa"/>
            <w:shd w:val="clear" w:color="auto" w:fill="F2F2F2"/>
          </w:tcPr>
          <w:p w14:paraId="00421A33" w14:textId="02931F42" w:rsidR="003E0884" w:rsidRPr="00962EE9" w:rsidRDefault="003E088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IF</w:t>
            </w:r>
          </w:p>
        </w:tc>
        <w:tc>
          <w:tcPr>
            <w:tcW w:w="6799" w:type="dxa"/>
          </w:tcPr>
          <w:p w14:paraId="02F3C9DB" w14:textId="0E94034E" w:rsidR="003E0884" w:rsidRPr="00962EE9" w:rsidRDefault="003E088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Instrumenty finansowe</w:t>
            </w:r>
          </w:p>
        </w:tc>
      </w:tr>
      <w:tr w:rsidR="00425F94" w:rsidRPr="00962EE9" w14:paraId="1E0D0D14" w14:textId="77777777" w:rsidTr="00425F94">
        <w:tc>
          <w:tcPr>
            <w:tcW w:w="2263" w:type="dxa"/>
            <w:shd w:val="clear" w:color="auto" w:fill="F2F2F2"/>
          </w:tcPr>
          <w:p w14:paraId="0382A6A6"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IK</w:t>
            </w:r>
          </w:p>
        </w:tc>
        <w:tc>
          <w:tcPr>
            <w:tcW w:w="6799" w:type="dxa"/>
          </w:tcPr>
          <w:p w14:paraId="463FF0FE"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Instytucja Koordynująca</w:t>
            </w:r>
          </w:p>
        </w:tc>
      </w:tr>
      <w:tr w:rsidR="00425F94" w:rsidRPr="00962EE9" w14:paraId="4CDDE2F6" w14:textId="77777777" w:rsidTr="00425F94">
        <w:tc>
          <w:tcPr>
            <w:tcW w:w="2263" w:type="dxa"/>
            <w:shd w:val="clear" w:color="auto" w:fill="F2F2F2"/>
          </w:tcPr>
          <w:p w14:paraId="75BB72B5"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IOB</w:t>
            </w:r>
          </w:p>
        </w:tc>
        <w:tc>
          <w:tcPr>
            <w:tcW w:w="6799" w:type="dxa"/>
          </w:tcPr>
          <w:p w14:paraId="332C7DAB"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Instytucje otoczenia biznesu</w:t>
            </w:r>
          </w:p>
        </w:tc>
      </w:tr>
      <w:tr w:rsidR="00425F94" w:rsidRPr="00962EE9" w14:paraId="4894DA7B" w14:textId="77777777" w:rsidTr="00425F94">
        <w:tc>
          <w:tcPr>
            <w:tcW w:w="2263" w:type="dxa"/>
            <w:shd w:val="clear" w:color="auto" w:fill="F2F2F2"/>
          </w:tcPr>
          <w:p w14:paraId="7758C909" w14:textId="46864FE9"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IP</w:t>
            </w:r>
            <w:r w:rsidR="007F0E6D" w:rsidRPr="00962EE9">
              <w:rPr>
                <w:rFonts w:asciiTheme="minorHAnsi" w:eastAsia="Times New Roman" w:hAnsiTheme="minorHAnsi" w:cstheme="minorHAnsi"/>
                <w:b/>
                <w:color w:val="000099"/>
                <w:szCs w:val="24"/>
                <w:lang w:eastAsia="en-US" w:bidi="ar-SA"/>
              </w:rPr>
              <w:t xml:space="preserve"> </w:t>
            </w:r>
            <w:r w:rsidR="000274BA" w:rsidRPr="00962EE9">
              <w:rPr>
                <w:rFonts w:asciiTheme="minorHAnsi" w:eastAsia="Times New Roman" w:hAnsiTheme="minorHAnsi" w:cstheme="minorHAnsi"/>
                <w:b/>
                <w:color w:val="000099"/>
                <w:szCs w:val="24"/>
                <w:lang w:eastAsia="en-US" w:bidi="ar-SA"/>
              </w:rPr>
              <w:t>FEO 2021-2027</w:t>
            </w:r>
          </w:p>
        </w:tc>
        <w:tc>
          <w:tcPr>
            <w:tcW w:w="6799" w:type="dxa"/>
          </w:tcPr>
          <w:p w14:paraId="24255E06" w14:textId="38C7A1F5"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Instytucja Pośrednicząca</w:t>
            </w:r>
            <w:r w:rsidR="00363D1B" w:rsidRPr="00962EE9">
              <w:rPr>
                <w:rFonts w:asciiTheme="minorHAnsi" w:eastAsia="Times New Roman" w:hAnsiTheme="minorHAnsi" w:cstheme="minorHAnsi"/>
                <w:szCs w:val="24"/>
                <w:lang w:eastAsia="en-US" w:bidi="ar-SA"/>
              </w:rPr>
              <w:t xml:space="preserve"> </w:t>
            </w:r>
            <w:r w:rsidR="00D356C5" w:rsidRPr="00962EE9">
              <w:rPr>
                <w:rFonts w:asciiTheme="minorHAnsi" w:eastAsia="Times New Roman" w:hAnsiTheme="minorHAnsi" w:cstheme="minorHAnsi"/>
                <w:szCs w:val="24"/>
                <w:lang w:eastAsia="en-US" w:bidi="ar-SA"/>
              </w:rPr>
              <w:t xml:space="preserve">Funduszami </w:t>
            </w:r>
            <w:r w:rsidR="00745D49" w:rsidRPr="00962EE9">
              <w:rPr>
                <w:rFonts w:asciiTheme="minorHAnsi" w:eastAsia="Times New Roman" w:hAnsiTheme="minorHAnsi" w:cstheme="minorHAnsi"/>
                <w:szCs w:val="24"/>
                <w:lang w:eastAsia="en-US" w:bidi="ar-SA"/>
              </w:rPr>
              <w:t xml:space="preserve">Europejskimi </w:t>
            </w:r>
            <w:r w:rsidR="00D356C5" w:rsidRPr="00962EE9">
              <w:rPr>
                <w:rFonts w:asciiTheme="minorHAnsi" w:eastAsia="Times New Roman" w:hAnsiTheme="minorHAnsi" w:cstheme="minorHAnsi"/>
                <w:szCs w:val="24"/>
                <w:lang w:eastAsia="en-US" w:bidi="ar-SA"/>
              </w:rPr>
              <w:t>dla O</w:t>
            </w:r>
            <w:r w:rsidR="00520213" w:rsidRPr="00962EE9">
              <w:rPr>
                <w:rFonts w:asciiTheme="minorHAnsi" w:eastAsia="Times New Roman" w:hAnsiTheme="minorHAnsi" w:cstheme="minorHAnsi"/>
                <w:szCs w:val="24"/>
                <w:lang w:eastAsia="en-US" w:bidi="ar-SA"/>
              </w:rPr>
              <w:t xml:space="preserve">polskiego </w:t>
            </w:r>
            <w:r w:rsidR="00745D49" w:rsidRPr="00962EE9">
              <w:rPr>
                <w:rFonts w:asciiTheme="minorHAnsi" w:eastAsia="Times New Roman" w:hAnsiTheme="minorHAnsi" w:cstheme="minorHAnsi"/>
                <w:szCs w:val="24"/>
                <w:lang w:eastAsia="en-US" w:bidi="ar-SA"/>
              </w:rPr>
              <w:t>2021-2027</w:t>
            </w:r>
          </w:p>
        </w:tc>
      </w:tr>
      <w:tr w:rsidR="00425F94" w:rsidRPr="00962EE9" w14:paraId="6B006278" w14:textId="77777777" w:rsidTr="00425F94">
        <w:tc>
          <w:tcPr>
            <w:tcW w:w="2263" w:type="dxa"/>
            <w:shd w:val="clear" w:color="auto" w:fill="F2F2F2"/>
          </w:tcPr>
          <w:p w14:paraId="118E7368"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ITS</w:t>
            </w:r>
          </w:p>
        </w:tc>
        <w:tc>
          <w:tcPr>
            <w:tcW w:w="6799" w:type="dxa"/>
          </w:tcPr>
          <w:p w14:paraId="20EE24A4" w14:textId="77777777" w:rsidR="00425F94" w:rsidRPr="00962EE9" w:rsidRDefault="00CA6037"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System</w:t>
            </w:r>
            <w:r w:rsidR="00425F94" w:rsidRPr="00962EE9">
              <w:rPr>
                <w:rFonts w:asciiTheme="minorHAnsi" w:eastAsia="Times New Roman" w:hAnsiTheme="minorHAnsi" w:cstheme="minorHAnsi"/>
                <w:szCs w:val="24"/>
                <w:lang w:eastAsia="en-US" w:bidi="ar-SA"/>
              </w:rPr>
              <w:t xml:space="preserve"> Inteligentnego Transportu (ang. </w:t>
            </w:r>
            <w:proofErr w:type="spellStart"/>
            <w:r w:rsidR="00425F94" w:rsidRPr="00962EE9">
              <w:rPr>
                <w:rFonts w:asciiTheme="minorHAnsi" w:eastAsia="Times New Roman" w:hAnsiTheme="minorHAnsi" w:cstheme="minorHAnsi"/>
                <w:szCs w:val="24"/>
                <w:lang w:eastAsia="en-US" w:bidi="ar-SA"/>
              </w:rPr>
              <w:t>intelligent</w:t>
            </w:r>
            <w:proofErr w:type="spellEnd"/>
            <w:r w:rsidR="00425F94" w:rsidRPr="00962EE9">
              <w:rPr>
                <w:rFonts w:asciiTheme="minorHAnsi" w:eastAsia="Times New Roman" w:hAnsiTheme="minorHAnsi" w:cstheme="minorHAnsi"/>
                <w:szCs w:val="24"/>
                <w:lang w:eastAsia="en-US" w:bidi="ar-SA"/>
              </w:rPr>
              <w:t xml:space="preserve"> </w:t>
            </w:r>
            <w:proofErr w:type="spellStart"/>
            <w:r w:rsidR="00425F94" w:rsidRPr="00962EE9">
              <w:rPr>
                <w:rFonts w:asciiTheme="minorHAnsi" w:eastAsia="Times New Roman" w:hAnsiTheme="minorHAnsi" w:cstheme="minorHAnsi"/>
                <w:szCs w:val="24"/>
                <w:lang w:eastAsia="en-US" w:bidi="ar-SA"/>
              </w:rPr>
              <w:t>transportation</w:t>
            </w:r>
            <w:proofErr w:type="spellEnd"/>
            <w:r w:rsidR="00425F94" w:rsidRPr="00962EE9">
              <w:rPr>
                <w:rFonts w:asciiTheme="minorHAnsi" w:eastAsia="Times New Roman" w:hAnsiTheme="minorHAnsi" w:cstheme="minorHAnsi"/>
                <w:szCs w:val="24"/>
                <w:lang w:eastAsia="en-US" w:bidi="ar-SA"/>
              </w:rPr>
              <w:t xml:space="preserve"> system)</w:t>
            </w:r>
          </w:p>
        </w:tc>
      </w:tr>
      <w:tr w:rsidR="00425F94" w:rsidRPr="00962EE9" w14:paraId="577AFA8C" w14:textId="77777777" w:rsidTr="00425F94">
        <w:tc>
          <w:tcPr>
            <w:tcW w:w="2263" w:type="dxa"/>
            <w:shd w:val="clear" w:color="auto" w:fill="F2F2F2"/>
          </w:tcPr>
          <w:p w14:paraId="7702541D" w14:textId="0BF0FADE" w:rsidR="00425F94" w:rsidRPr="00962EE9" w:rsidRDefault="00520213"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 xml:space="preserve">IZ </w:t>
            </w:r>
            <w:r w:rsidR="000274BA" w:rsidRPr="00962EE9">
              <w:rPr>
                <w:rFonts w:asciiTheme="minorHAnsi" w:eastAsia="Times New Roman" w:hAnsiTheme="minorHAnsi" w:cstheme="minorHAnsi"/>
                <w:b/>
                <w:color w:val="000099"/>
                <w:szCs w:val="24"/>
                <w:lang w:eastAsia="en-US" w:bidi="ar-SA"/>
              </w:rPr>
              <w:t>FEO 2021-2027</w:t>
            </w:r>
          </w:p>
        </w:tc>
        <w:tc>
          <w:tcPr>
            <w:tcW w:w="6799" w:type="dxa"/>
          </w:tcPr>
          <w:p w14:paraId="2F61D6D2" w14:textId="0B5EACC2" w:rsidR="00425F94" w:rsidRPr="00962EE9" w:rsidRDefault="006B7EF5"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Instytucja Zarządzająca</w:t>
            </w:r>
            <w:r w:rsidR="00520213" w:rsidRPr="00962EE9">
              <w:rPr>
                <w:rFonts w:asciiTheme="minorHAnsi" w:eastAsia="Times New Roman" w:hAnsiTheme="minorHAnsi" w:cstheme="minorHAnsi"/>
                <w:szCs w:val="24"/>
                <w:lang w:eastAsia="en-US" w:bidi="ar-SA"/>
              </w:rPr>
              <w:t xml:space="preserve"> Funduszami </w:t>
            </w:r>
            <w:r w:rsidRPr="00962EE9">
              <w:rPr>
                <w:rFonts w:asciiTheme="minorHAnsi" w:eastAsia="Times New Roman" w:hAnsiTheme="minorHAnsi" w:cstheme="minorHAnsi"/>
                <w:szCs w:val="24"/>
                <w:lang w:eastAsia="en-US" w:bidi="ar-SA"/>
              </w:rPr>
              <w:t>Europejski</w:t>
            </w:r>
            <w:r w:rsidR="00745D49" w:rsidRPr="00962EE9">
              <w:rPr>
                <w:rFonts w:asciiTheme="minorHAnsi" w:eastAsia="Times New Roman" w:hAnsiTheme="minorHAnsi" w:cstheme="minorHAnsi"/>
                <w:szCs w:val="24"/>
                <w:lang w:eastAsia="en-US" w:bidi="ar-SA"/>
              </w:rPr>
              <w:t>mi</w:t>
            </w:r>
            <w:r w:rsidR="00363D1B" w:rsidRPr="00962EE9">
              <w:rPr>
                <w:rFonts w:asciiTheme="minorHAnsi" w:eastAsia="Times New Roman" w:hAnsiTheme="minorHAnsi" w:cstheme="minorHAnsi"/>
                <w:szCs w:val="24"/>
                <w:lang w:eastAsia="en-US" w:bidi="ar-SA"/>
              </w:rPr>
              <w:t xml:space="preserve"> </w:t>
            </w:r>
            <w:r w:rsidR="00CB33E9" w:rsidRPr="00962EE9">
              <w:rPr>
                <w:rFonts w:asciiTheme="minorHAnsi" w:eastAsia="Times New Roman" w:hAnsiTheme="minorHAnsi" w:cstheme="minorHAnsi"/>
                <w:szCs w:val="24"/>
                <w:lang w:eastAsia="en-US" w:bidi="ar-SA"/>
              </w:rPr>
              <w:t xml:space="preserve">dla </w:t>
            </w:r>
            <w:r w:rsidR="00D356C5" w:rsidRPr="00962EE9">
              <w:rPr>
                <w:rFonts w:asciiTheme="minorHAnsi" w:eastAsia="Times New Roman" w:hAnsiTheme="minorHAnsi" w:cstheme="minorHAnsi"/>
                <w:szCs w:val="24"/>
                <w:lang w:eastAsia="en-US" w:bidi="ar-SA"/>
              </w:rPr>
              <w:t>O</w:t>
            </w:r>
            <w:r w:rsidR="00BA20DE" w:rsidRPr="00962EE9">
              <w:rPr>
                <w:rFonts w:asciiTheme="minorHAnsi" w:eastAsia="Times New Roman" w:hAnsiTheme="minorHAnsi" w:cstheme="minorHAnsi"/>
                <w:szCs w:val="24"/>
                <w:lang w:eastAsia="en-US" w:bidi="ar-SA"/>
              </w:rPr>
              <w:t>polskiego</w:t>
            </w:r>
            <w:r w:rsidR="00745D49" w:rsidRPr="00962EE9">
              <w:rPr>
                <w:rFonts w:asciiTheme="minorHAnsi" w:eastAsia="Times New Roman" w:hAnsiTheme="minorHAnsi" w:cstheme="minorHAnsi"/>
                <w:szCs w:val="24"/>
                <w:lang w:eastAsia="en-US" w:bidi="ar-SA"/>
              </w:rPr>
              <w:t xml:space="preserve"> 2021-2027</w:t>
            </w:r>
          </w:p>
        </w:tc>
      </w:tr>
      <w:tr w:rsidR="00425F94" w:rsidRPr="00962EE9" w14:paraId="518719D9" w14:textId="77777777" w:rsidTr="00243F7F">
        <w:tc>
          <w:tcPr>
            <w:tcW w:w="2263" w:type="dxa"/>
            <w:shd w:val="clear" w:color="auto" w:fill="F2F2F2" w:themeFill="background1" w:themeFillShade="F2"/>
          </w:tcPr>
          <w:p w14:paraId="23EAB8E8"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JE</w:t>
            </w:r>
          </w:p>
        </w:tc>
        <w:tc>
          <w:tcPr>
            <w:tcW w:w="6799" w:type="dxa"/>
          </w:tcPr>
          <w:p w14:paraId="7EC47345"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Jednostka Ewaluacyjna </w:t>
            </w:r>
          </w:p>
        </w:tc>
      </w:tr>
      <w:tr w:rsidR="00425F94" w:rsidRPr="00962EE9" w14:paraId="69BF3EFB" w14:textId="77777777" w:rsidTr="00425F94">
        <w:tc>
          <w:tcPr>
            <w:tcW w:w="2263" w:type="dxa"/>
            <w:shd w:val="clear" w:color="auto" w:fill="F2F2F2"/>
          </w:tcPr>
          <w:p w14:paraId="46F7765E"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JST</w:t>
            </w:r>
          </w:p>
        </w:tc>
        <w:tc>
          <w:tcPr>
            <w:tcW w:w="6799" w:type="dxa"/>
          </w:tcPr>
          <w:p w14:paraId="1E84DA81"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Jednostki Samorządu Terytorialnego</w:t>
            </w:r>
          </w:p>
        </w:tc>
      </w:tr>
      <w:tr w:rsidR="00425F94" w:rsidRPr="00962EE9" w14:paraId="42ADC3DF" w14:textId="77777777" w:rsidTr="00425F94">
        <w:tc>
          <w:tcPr>
            <w:tcW w:w="2263" w:type="dxa"/>
            <w:shd w:val="clear" w:color="auto" w:fill="F2F2F2"/>
          </w:tcPr>
          <w:p w14:paraId="68E02542"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KE</w:t>
            </w:r>
          </w:p>
        </w:tc>
        <w:tc>
          <w:tcPr>
            <w:tcW w:w="6799" w:type="dxa"/>
          </w:tcPr>
          <w:p w14:paraId="7A023B66"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Komisja Europejska</w:t>
            </w:r>
          </w:p>
        </w:tc>
      </w:tr>
      <w:tr w:rsidR="00425F94" w:rsidRPr="00962EE9" w14:paraId="2DACC81A" w14:textId="77777777" w:rsidTr="00425F94">
        <w:tc>
          <w:tcPr>
            <w:tcW w:w="2263" w:type="dxa"/>
            <w:shd w:val="clear" w:color="auto" w:fill="F2F2F2"/>
          </w:tcPr>
          <w:p w14:paraId="1F4019C1"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KIS</w:t>
            </w:r>
          </w:p>
        </w:tc>
        <w:tc>
          <w:tcPr>
            <w:tcW w:w="6799" w:type="dxa"/>
          </w:tcPr>
          <w:p w14:paraId="7928CF7C"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Klub Integracji Społecznej</w:t>
            </w:r>
          </w:p>
        </w:tc>
      </w:tr>
      <w:tr w:rsidR="00425F94" w:rsidRPr="00962EE9" w14:paraId="2B6CEE56" w14:textId="77777777" w:rsidTr="00425F94">
        <w:tc>
          <w:tcPr>
            <w:tcW w:w="2263" w:type="dxa"/>
            <w:shd w:val="clear" w:color="auto" w:fill="F2F2F2"/>
          </w:tcPr>
          <w:p w14:paraId="58855141"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KJE</w:t>
            </w:r>
          </w:p>
        </w:tc>
        <w:tc>
          <w:tcPr>
            <w:tcW w:w="6799" w:type="dxa"/>
          </w:tcPr>
          <w:p w14:paraId="0D8B1337"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Krajowa Jednostka Ewaluacji</w:t>
            </w:r>
          </w:p>
        </w:tc>
      </w:tr>
      <w:tr w:rsidR="00425F94" w:rsidRPr="00962EE9" w14:paraId="5FE35917" w14:textId="77777777" w:rsidTr="00425F94">
        <w:tc>
          <w:tcPr>
            <w:tcW w:w="2263" w:type="dxa"/>
            <w:shd w:val="clear" w:color="auto" w:fill="F2F2F2"/>
          </w:tcPr>
          <w:p w14:paraId="0D002C6B" w14:textId="1E0D0BC5"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 xml:space="preserve">KM </w:t>
            </w:r>
            <w:r w:rsidR="000274BA" w:rsidRPr="00962EE9">
              <w:rPr>
                <w:rFonts w:asciiTheme="minorHAnsi" w:eastAsia="Times New Roman" w:hAnsiTheme="minorHAnsi" w:cstheme="minorHAnsi"/>
                <w:b/>
                <w:color w:val="000099"/>
                <w:szCs w:val="24"/>
                <w:lang w:eastAsia="en-US" w:bidi="ar-SA"/>
              </w:rPr>
              <w:t>FEO 2021-2027</w:t>
            </w:r>
          </w:p>
        </w:tc>
        <w:tc>
          <w:tcPr>
            <w:tcW w:w="6799" w:type="dxa"/>
          </w:tcPr>
          <w:p w14:paraId="5AB4A9CF" w14:textId="7C1DC930"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Komitet Monitorujący </w:t>
            </w:r>
            <w:r w:rsidR="00520213" w:rsidRPr="00962EE9">
              <w:rPr>
                <w:rFonts w:asciiTheme="minorHAnsi" w:eastAsia="Times New Roman" w:hAnsiTheme="minorHAnsi" w:cstheme="minorHAnsi"/>
                <w:szCs w:val="24"/>
                <w:lang w:eastAsia="en-US" w:bidi="ar-SA"/>
              </w:rPr>
              <w:t>Fundusze</w:t>
            </w:r>
            <w:r w:rsidR="00D356C5" w:rsidRPr="00962EE9">
              <w:rPr>
                <w:rFonts w:asciiTheme="minorHAnsi" w:eastAsia="Times New Roman" w:hAnsiTheme="minorHAnsi" w:cstheme="minorHAnsi"/>
                <w:szCs w:val="24"/>
                <w:lang w:eastAsia="en-US" w:bidi="ar-SA"/>
              </w:rPr>
              <w:t xml:space="preserve"> E</w:t>
            </w:r>
            <w:r w:rsidR="006B7EF5" w:rsidRPr="00962EE9">
              <w:rPr>
                <w:rFonts w:asciiTheme="minorHAnsi" w:eastAsia="Times New Roman" w:hAnsiTheme="minorHAnsi" w:cstheme="minorHAnsi"/>
                <w:szCs w:val="24"/>
                <w:lang w:eastAsia="en-US" w:bidi="ar-SA"/>
              </w:rPr>
              <w:t>uropejsk</w:t>
            </w:r>
            <w:r w:rsidR="00745D49" w:rsidRPr="00962EE9">
              <w:rPr>
                <w:rFonts w:asciiTheme="minorHAnsi" w:eastAsia="Times New Roman" w:hAnsiTheme="minorHAnsi" w:cstheme="minorHAnsi"/>
                <w:szCs w:val="24"/>
                <w:lang w:eastAsia="en-US" w:bidi="ar-SA"/>
              </w:rPr>
              <w:t>ie</w:t>
            </w:r>
            <w:r w:rsidR="00D356C5" w:rsidRPr="00962EE9">
              <w:rPr>
                <w:rFonts w:asciiTheme="minorHAnsi" w:eastAsia="Times New Roman" w:hAnsiTheme="minorHAnsi" w:cstheme="minorHAnsi"/>
                <w:szCs w:val="24"/>
                <w:lang w:eastAsia="en-US" w:bidi="ar-SA"/>
              </w:rPr>
              <w:t xml:space="preserve"> dla O</w:t>
            </w:r>
            <w:r w:rsidR="00520213" w:rsidRPr="00962EE9">
              <w:rPr>
                <w:rFonts w:asciiTheme="minorHAnsi" w:eastAsia="Times New Roman" w:hAnsiTheme="minorHAnsi" w:cstheme="minorHAnsi"/>
                <w:szCs w:val="24"/>
                <w:lang w:eastAsia="en-US" w:bidi="ar-SA"/>
              </w:rPr>
              <w:t>polskiego</w:t>
            </w:r>
            <w:r w:rsidR="00745D49" w:rsidRPr="00962EE9">
              <w:rPr>
                <w:rFonts w:asciiTheme="minorHAnsi" w:eastAsia="Times New Roman" w:hAnsiTheme="minorHAnsi" w:cstheme="minorHAnsi"/>
                <w:szCs w:val="24"/>
                <w:lang w:eastAsia="en-US" w:bidi="ar-SA"/>
              </w:rPr>
              <w:t xml:space="preserve"> 2021-2027</w:t>
            </w:r>
          </w:p>
        </w:tc>
      </w:tr>
      <w:tr w:rsidR="00425F94" w:rsidRPr="00962EE9" w14:paraId="6DC768C5" w14:textId="77777777" w:rsidTr="00425F94">
        <w:tc>
          <w:tcPr>
            <w:tcW w:w="2263" w:type="dxa"/>
            <w:shd w:val="clear" w:color="auto" w:fill="F2F2F2"/>
          </w:tcPr>
          <w:p w14:paraId="2FDDC0F7"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KPOŚK</w:t>
            </w:r>
          </w:p>
        </w:tc>
        <w:tc>
          <w:tcPr>
            <w:tcW w:w="6799" w:type="dxa"/>
          </w:tcPr>
          <w:p w14:paraId="69409600"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Krajowy program oczyszczania ścieków komunalnych </w:t>
            </w:r>
          </w:p>
        </w:tc>
      </w:tr>
      <w:tr w:rsidR="00425F94" w:rsidRPr="00962EE9" w14:paraId="1B45B8A1" w14:textId="77777777" w:rsidTr="00425F94">
        <w:tc>
          <w:tcPr>
            <w:tcW w:w="2263" w:type="dxa"/>
            <w:shd w:val="clear" w:color="auto" w:fill="F2F2F2"/>
          </w:tcPr>
          <w:p w14:paraId="160B478D"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proofErr w:type="spellStart"/>
            <w:r w:rsidRPr="00962EE9">
              <w:rPr>
                <w:rFonts w:asciiTheme="minorHAnsi" w:eastAsia="Times New Roman" w:hAnsiTheme="minorHAnsi" w:cstheme="minorHAnsi"/>
                <w:b/>
                <w:color w:val="000099"/>
                <w:szCs w:val="24"/>
                <w:lang w:eastAsia="en-US" w:bidi="ar-SA"/>
              </w:rPr>
              <w:t>KPPUiWS</w:t>
            </w:r>
            <w:proofErr w:type="spellEnd"/>
          </w:p>
        </w:tc>
        <w:tc>
          <w:tcPr>
            <w:tcW w:w="6799" w:type="dxa"/>
          </w:tcPr>
          <w:p w14:paraId="49C4BAF9"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Krajowy Program Przeciwdziałania Ubóstwu i Wykluczeniu Społecznemu 2020. Nowy wymiar aktywnej integracji</w:t>
            </w:r>
          </w:p>
        </w:tc>
      </w:tr>
      <w:tr w:rsidR="00425F94" w:rsidRPr="00962EE9" w14:paraId="7AADEF25" w14:textId="77777777" w:rsidTr="00425F94">
        <w:tc>
          <w:tcPr>
            <w:tcW w:w="2263" w:type="dxa"/>
            <w:shd w:val="clear" w:color="auto" w:fill="F2F2F2"/>
          </w:tcPr>
          <w:p w14:paraId="5CC8A79E"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KPR</w:t>
            </w:r>
          </w:p>
        </w:tc>
        <w:tc>
          <w:tcPr>
            <w:tcW w:w="6799" w:type="dxa"/>
          </w:tcPr>
          <w:p w14:paraId="18D33BE8"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Krajowy Program Reform na rzecz realizacji strategii Europa 2020</w:t>
            </w:r>
          </w:p>
        </w:tc>
      </w:tr>
      <w:tr w:rsidR="00425F94" w:rsidRPr="00962EE9" w14:paraId="532923EA" w14:textId="77777777" w:rsidTr="00425F94">
        <w:tc>
          <w:tcPr>
            <w:tcW w:w="2263" w:type="dxa"/>
            <w:shd w:val="clear" w:color="auto" w:fill="F2F2F2"/>
          </w:tcPr>
          <w:p w14:paraId="7DBC63A9"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KPRES</w:t>
            </w:r>
          </w:p>
        </w:tc>
        <w:tc>
          <w:tcPr>
            <w:tcW w:w="6799" w:type="dxa"/>
          </w:tcPr>
          <w:p w14:paraId="3F484919" w14:textId="1C16E639"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Krajowy Program Rozwoju Ekonomii Społecznej do 2023</w:t>
            </w:r>
            <w:r w:rsidR="00243F7F"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r. Ekonomia Solidarności Społecznej</w:t>
            </w:r>
          </w:p>
        </w:tc>
      </w:tr>
      <w:tr w:rsidR="00425F94" w:rsidRPr="00962EE9" w14:paraId="488B10ED" w14:textId="77777777" w:rsidTr="00425F94">
        <w:tc>
          <w:tcPr>
            <w:tcW w:w="2263" w:type="dxa"/>
            <w:shd w:val="clear" w:color="auto" w:fill="F2F2F2"/>
          </w:tcPr>
          <w:p w14:paraId="75B5DDC2"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KSRR2030</w:t>
            </w:r>
          </w:p>
        </w:tc>
        <w:tc>
          <w:tcPr>
            <w:tcW w:w="6799" w:type="dxa"/>
          </w:tcPr>
          <w:p w14:paraId="5D094AE5"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Krajowa Strategia Rozwoju Regionalnego 2030</w:t>
            </w:r>
          </w:p>
        </w:tc>
      </w:tr>
      <w:tr w:rsidR="00425F94" w:rsidRPr="00962EE9" w14:paraId="2C2B074D" w14:textId="77777777" w:rsidTr="00425F94">
        <w:tc>
          <w:tcPr>
            <w:tcW w:w="2263" w:type="dxa"/>
            <w:shd w:val="clear" w:color="auto" w:fill="F2F2F2"/>
          </w:tcPr>
          <w:p w14:paraId="1A1536DB"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MC</w:t>
            </w:r>
          </w:p>
        </w:tc>
        <w:tc>
          <w:tcPr>
            <w:tcW w:w="6799" w:type="dxa"/>
          </w:tcPr>
          <w:p w14:paraId="3AE63278"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Ministerstwo Cyfryzacji</w:t>
            </w:r>
          </w:p>
        </w:tc>
      </w:tr>
      <w:tr w:rsidR="00425F94" w:rsidRPr="00962EE9" w14:paraId="418CD710" w14:textId="77777777" w:rsidTr="00425F94">
        <w:tc>
          <w:tcPr>
            <w:tcW w:w="2263" w:type="dxa"/>
            <w:shd w:val="clear" w:color="auto" w:fill="F2F2F2"/>
          </w:tcPr>
          <w:p w14:paraId="09C3E96C"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proofErr w:type="spellStart"/>
            <w:r w:rsidRPr="00962EE9">
              <w:rPr>
                <w:rFonts w:asciiTheme="minorHAnsi" w:eastAsia="Times New Roman" w:hAnsiTheme="minorHAnsi" w:cstheme="minorHAnsi"/>
                <w:b/>
                <w:color w:val="000099"/>
                <w:szCs w:val="24"/>
                <w:lang w:eastAsia="en-US" w:bidi="ar-SA"/>
              </w:rPr>
              <w:t>MFiPR</w:t>
            </w:r>
            <w:proofErr w:type="spellEnd"/>
          </w:p>
        </w:tc>
        <w:tc>
          <w:tcPr>
            <w:tcW w:w="6799" w:type="dxa"/>
          </w:tcPr>
          <w:p w14:paraId="3BDE7C8C"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Minister właściwy do spraw rozwoju regionalnego </w:t>
            </w:r>
          </w:p>
          <w:p w14:paraId="615CD60F"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Ministerstwo Funduszy i Polityki Regionalnej</w:t>
            </w:r>
          </w:p>
        </w:tc>
      </w:tr>
      <w:tr w:rsidR="00425F94" w:rsidRPr="00962EE9" w14:paraId="06384F71" w14:textId="77777777" w:rsidTr="00425F94">
        <w:tc>
          <w:tcPr>
            <w:tcW w:w="2263" w:type="dxa"/>
            <w:shd w:val="clear" w:color="auto" w:fill="F2F2F2"/>
          </w:tcPr>
          <w:p w14:paraId="532363F1"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proofErr w:type="spellStart"/>
            <w:r w:rsidRPr="00962EE9">
              <w:rPr>
                <w:rFonts w:asciiTheme="minorHAnsi" w:eastAsia="Times New Roman" w:hAnsiTheme="minorHAnsi" w:cstheme="minorHAnsi"/>
                <w:b/>
                <w:color w:val="000099"/>
                <w:szCs w:val="24"/>
                <w:lang w:eastAsia="en-US" w:bidi="ar-SA"/>
              </w:rPr>
              <w:t>MKiDN</w:t>
            </w:r>
            <w:proofErr w:type="spellEnd"/>
          </w:p>
        </w:tc>
        <w:tc>
          <w:tcPr>
            <w:tcW w:w="6799" w:type="dxa"/>
          </w:tcPr>
          <w:p w14:paraId="0FBDFA4F"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Ministerstwo Kultury i Dziedzictwa Narodowego </w:t>
            </w:r>
          </w:p>
        </w:tc>
      </w:tr>
      <w:tr w:rsidR="00425F94" w:rsidRPr="00962EE9" w14:paraId="61B3EE02" w14:textId="77777777" w:rsidTr="00425F94">
        <w:tc>
          <w:tcPr>
            <w:tcW w:w="2263" w:type="dxa"/>
            <w:shd w:val="clear" w:color="auto" w:fill="F2F2F2"/>
          </w:tcPr>
          <w:p w14:paraId="394C5201"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proofErr w:type="spellStart"/>
            <w:r w:rsidRPr="00962EE9">
              <w:rPr>
                <w:rFonts w:asciiTheme="minorHAnsi" w:eastAsia="Times New Roman" w:hAnsiTheme="minorHAnsi" w:cstheme="minorHAnsi"/>
                <w:b/>
                <w:color w:val="000099"/>
                <w:szCs w:val="24"/>
                <w:lang w:eastAsia="en-US" w:bidi="ar-SA"/>
              </w:rPr>
              <w:t>MNiSW</w:t>
            </w:r>
            <w:proofErr w:type="spellEnd"/>
          </w:p>
        </w:tc>
        <w:tc>
          <w:tcPr>
            <w:tcW w:w="6799" w:type="dxa"/>
          </w:tcPr>
          <w:p w14:paraId="3FF2D3CB"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Ministerstwo Nauki i Szkolnictwa Wyższego</w:t>
            </w:r>
          </w:p>
        </w:tc>
      </w:tr>
      <w:tr w:rsidR="00425F94" w:rsidRPr="00962EE9" w14:paraId="15D1FE63" w14:textId="77777777" w:rsidTr="00425F94">
        <w:tc>
          <w:tcPr>
            <w:tcW w:w="2263" w:type="dxa"/>
            <w:shd w:val="clear" w:color="auto" w:fill="F2F2F2"/>
          </w:tcPr>
          <w:p w14:paraId="4EBEA5B5"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proofErr w:type="spellStart"/>
            <w:r w:rsidRPr="00962EE9">
              <w:rPr>
                <w:rFonts w:asciiTheme="minorHAnsi" w:eastAsia="Times New Roman" w:hAnsiTheme="minorHAnsi" w:cstheme="minorHAnsi"/>
                <w:b/>
                <w:color w:val="000099"/>
                <w:szCs w:val="24"/>
                <w:lang w:eastAsia="en-US" w:bidi="ar-SA"/>
              </w:rPr>
              <w:t>M</w:t>
            </w:r>
            <w:r w:rsidR="00F70213" w:rsidRPr="00962EE9">
              <w:rPr>
                <w:rFonts w:asciiTheme="minorHAnsi" w:eastAsia="Times New Roman" w:hAnsiTheme="minorHAnsi" w:cstheme="minorHAnsi"/>
                <w:b/>
                <w:color w:val="000099"/>
                <w:szCs w:val="24"/>
                <w:lang w:eastAsia="en-US" w:bidi="ar-SA"/>
              </w:rPr>
              <w:t>R</w:t>
            </w:r>
            <w:r w:rsidRPr="00962EE9">
              <w:rPr>
                <w:rFonts w:asciiTheme="minorHAnsi" w:eastAsia="Times New Roman" w:hAnsiTheme="minorHAnsi" w:cstheme="minorHAnsi"/>
                <w:b/>
                <w:color w:val="000099"/>
                <w:szCs w:val="24"/>
                <w:lang w:eastAsia="en-US" w:bidi="ar-SA"/>
              </w:rPr>
              <w:t>PiPS</w:t>
            </w:r>
            <w:proofErr w:type="spellEnd"/>
          </w:p>
        </w:tc>
        <w:tc>
          <w:tcPr>
            <w:tcW w:w="6799" w:type="dxa"/>
          </w:tcPr>
          <w:p w14:paraId="02E7E893"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Ministerstwo </w:t>
            </w:r>
            <w:r w:rsidR="00F70213" w:rsidRPr="00962EE9">
              <w:rPr>
                <w:rFonts w:asciiTheme="minorHAnsi" w:eastAsia="Times New Roman" w:hAnsiTheme="minorHAnsi" w:cstheme="minorHAnsi"/>
                <w:szCs w:val="24"/>
                <w:lang w:eastAsia="en-US" w:bidi="ar-SA"/>
              </w:rPr>
              <w:t xml:space="preserve">Rodziny, </w:t>
            </w:r>
            <w:r w:rsidRPr="00962EE9">
              <w:rPr>
                <w:rFonts w:asciiTheme="minorHAnsi" w:eastAsia="Times New Roman" w:hAnsiTheme="minorHAnsi" w:cstheme="minorHAnsi"/>
                <w:szCs w:val="24"/>
                <w:lang w:eastAsia="en-US" w:bidi="ar-SA"/>
              </w:rPr>
              <w:t>Pracy i Polityki Społecznej</w:t>
            </w:r>
          </w:p>
        </w:tc>
      </w:tr>
      <w:tr w:rsidR="00425F94" w:rsidRPr="00962EE9" w14:paraId="7E89BE1F" w14:textId="77777777" w:rsidTr="00425F94">
        <w:tc>
          <w:tcPr>
            <w:tcW w:w="2263" w:type="dxa"/>
            <w:shd w:val="clear" w:color="auto" w:fill="F2F2F2"/>
          </w:tcPr>
          <w:p w14:paraId="3418CB2C"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proofErr w:type="spellStart"/>
            <w:r w:rsidRPr="00962EE9">
              <w:rPr>
                <w:rFonts w:asciiTheme="minorHAnsi" w:eastAsia="Times New Roman" w:hAnsiTheme="minorHAnsi" w:cstheme="minorHAnsi"/>
                <w:b/>
                <w:color w:val="000099"/>
                <w:szCs w:val="24"/>
                <w:lang w:eastAsia="en-US" w:bidi="ar-SA"/>
              </w:rPr>
              <w:t>MRiRW</w:t>
            </w:r>
            <w:proofErr w:type="spellEnd"/>
          </w:p>
        </w:tc>
        <w:tc>
          <w:tcPr>
            <w:tcW w:w="6799" w:type="dxa"/>
          </w:tcPr>
          <w:p w14:paraId="36373219"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Ministerstwo Rolnictwa i Rozwoju Wsi</w:t>
            </w:r>
          </w:p>
        </w:tc>
      </w:tr>
      <w:tr w:rsidR="00425F94" w:rsidRPr="00962EE9" w14:paraId="549C1CF9" w14:textId="77777777" w:rsidTr="00425F94">
        <w:tc>
          <w:tcPr>
            <w:tcW w:w="2263" w:type="dxa"/>
            <w:shd w:val="clear" w:color="auto" w:fill="F2F2F2"/>
          </w:tcPr>
          <w:p w14:paraId="054FB1B0"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MŚP</w:t>
            </w:r>
          </w:p>
        </w:tc>
        <w:tc>
          <w:tcPr>
            <w:tcW w:w="6799" w:type="dxa"/>
          </w:tcPr>
          <w:p w14:paraId="5D605B51"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Mikro, małe i średnie przedsiębiorstwa</w:t>
            </w:r>
          </w:p>
        </w:tc>
      </w:tr>
      <w:tr w:rsidR="00425F94" w:rsidRPr="00962EE9" w14:paraId="12547626" w14:textId="77777777" w:rsidTr="00425F94">
        <w:tc>
          <w:tcPr>
            <w:tcW w:w="2263" w:type="dxa"/>
            <w:shd w:val="clear" w:color="auto" w:fill="F2F2F2"/>
          </w:tcPr>
          <w:p w14:paraId="0410618A"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MZ</w:t>
            </w:r>
          </w:p>
        </w:tc>
        <w:tc>
          <w:tcPr>
            <w:tcW w:w="6799" w:type="dxa"/>
          </w:tcPr>
          <w:p w14:paraId="037A9FE3"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Ministerstwo Zdrowia</w:t>
            </w:r>
          </w:p>
        </w:tc>
      </w:tr>
      <w:tr w:rsidR="00425F94" w:rsidRPr="00962EE9" w14:paraId="7F6EDD54" w14:textId="77777777" w:rsidTr="00425F94">
        <w:tc>
          <w:tcPr>
            <w:tcW w:w="2263" w:type="dxa"/>
            <w:shd w:val="clear" w:color="auto" w:fill="F2F2F2"/>
          </w:tcPr>
          <w:p w14:paraId="4D454980"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NFZ</w:t>
            </w:r>
          </w:p>
        </w:tc>
        <w:tc>
          <w:tcPr>
            <w:tcW w:w="6799" w:type="dxa"/>
          </w:tcPr>
          <w:p w14:paraId="76218817"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Narodowy Fundusz Zdrowia</w:t>
            </w:r>
          </w:p>
        </w:tc>
      </w:tr>
      <w:tr w:rsidR="00425F94" w:rsidRPr="00962EE9" w14:paraId="3FFEAFC4" w14:textId="77777777" w:rsidTr="00425F94">
        <w:tc>
          <w:tcPr>
            <w:tcW w:w="2263" w:type="dxa"/>
            <w:shd w:val="clear" w:color="auto" w:fill="F2F2F2"/>
          </w:tcPr>
          <w:p w14:paraId="5B2DCCD6"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NUTS</w:t>
            </w:r>
          </w:p>
        </w:tc>
        <w:tc>
          <w:tcPr>
            <w:tcW w:w="6799" w:type="dxa"/>
          </w:tcPr>
          <w:p w14:paraId="0718082F"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Klasyfikacja Jednostek Terytorialnych do Celów Statystycznych </w:t>
            </w:r>
          </w:p>
        </w:tc>
      </w:tr>
      <w:tr w:rsidR="00425F94" w:rsidRPr="00962EE9" w14:paraId="00262D4C" w14:textId="77777777" w:rsidTr="00425F94">
        <w:tc>
          <w:tcPr>
            <w:tcW w:w="2263" w:type="dxa"/>
            <w:shd w:val="clear" w:color="auto" w:fill="F2F2F2"/>
          </w:tcPr>
          <w:p w14:paraId="28A9D0FD"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OCRG</w:t>
            </w:r>
          </w:p>
        </w:tc>
        <w:tc>
          <w:tcPr>
            <w:tcW w:w="6799" w:type="dxa"/>
          </w:tcPr>
          <w:p w14:paraId="15C34B23"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Opolskie Centrum Rozwoju Gospodarki</w:t>
            </w:r>
          </w:p>
        </w:tc>
      </w:tr>
      <w:tr w:rsidR="00425F94" w:rsidRPr="00962EE9" w14:paraId="593D3D66" w14:textId="77777777" w:rsidTr="00425F94">
        <w:tc>
          <w:tcPr>
            <w:tcW w:w="2263" w:type="dxa"/>
            <w:shd w:val="clear" w:color="auto" w:fill="F2F2F2"/>
          </w:tcPr>
          <w:p w14:paraId="53A47D32"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OP</w:t>
            </w:r>
          </w:p>
        </w:tc>
        <w:tc>
          <w:tcPr>
            <w:tcW w:w="6799" w:type="dxa"/>
          </w:tcPr>
          <w:p w14:paraId="6863D708"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Oś priorytetowa</w:t>
            </w:r>
          </w:p>
        </w:tc>
      </w:tr>
      <w:tr w:rsidR="0038144C" w:rsidRPr="00962EE9" w14:paraId="4AFFC4EE" w14:textId="77777777" w:rsidTr="00425F94">
        <w:tc>
          <w:tcPr>
            <w:tcW w:w="2263" w:type="dxa"/>
            <w:shd w:val="clear" w:color="auto" w:fill="F2F2F2"/>
          </w:tcPr>
          <w:p w14:paraId="1D6956B0" w14:textId="77777777" w:rsidR="0038144C" w:rsidRPr="00962EE9" w:rsidRDefault="0038144C"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OSI</w:t>
            </w:r>
          </w:p>
        </w:tc>
        <w:tc>
          <w:tcPr>
            <w:tcW w:w="6799" w:type="dxa"/>
          </w:tcPr>
          <w:p w14:paraId="6D2F4F3D" w14:textId="77777777" w:rsidR="0038144C" w:rsidRPr="00962EE9" w:rsidRDefault="0038144C"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Obszary Strategicznej Interwencji</w:t>
            </w:r>
          </w:p>
        </w:tc>
      </w:tr>
      <w:tr w:rsidR="00425F94" w:rsidRPr="00962EE9" w14:paraId="4E05706D" w14:textId="77777777" w:rsidTr="00425F94">
        <w:tc>
          <w:tcPr>
            <w:tcW w:w="2263" w:type="dxa"/>
            <w:shd w:val="clear" w:color="auto" w:fill="F2F2F2"/>
          </w:tcPr>
          <w:p w14:paraId="5132BC58"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OSP</w:t>
            </w:r>
          </w:p>
        </w:tc>
        <w:tc>
          <w:tcPr>
            <w:tcW w:w="6799" w:type="dxa"/>
          </w:tcPr>
          <w:p w14:paraId="22706CAA"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Ochotnicza Straż Pożarna</w:t>
            </w:r>
          </w:p>
        </w:tc>
      </w:tr>
      <w:tr w:rsidR="00425F94" w:rsidRPr="00962EE9" w14:paraId="5F913D3C" w14:textId="77777777" w:rsidTr="00425F94">
        <w:tc>
          <w:tcPr>
            <w:tcW w:w="2263" w:type="dxa"/>
            <w:shd w:val="clear" w:color="auto" w:fill="F2F2F2"/>
          </w:tcPr>
          <w:p w14:paraId="41B6E80E"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OWES</w:t>
            </w:r>
          </w:p>
        </w:tc>
        <w:tc>
          <w:tcPr>
            <w:tcW w:w="6799" w:type="dxa"/>
          </w:tcPr>
          <w:p w14:paraId="20F12E7D"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Ośrodek Wsparcia Ekonomii Społecznej</w:t>
            </w:r>
          </w:p>
        </w:tc>
      </w:tr>
      <w:tr w:rsidR="00425F94" w:rsidRPr="00962EE9" w14:paraId="53CF1DEF" w14:textId="77777777" w:rsidTr="00425F94">
        <w:tc>
          <w:tcPr>
            <w:tcW w:w="2263" w:type="dxa"/>
            <w:shd w:val="clear" w:color="auto" w:fill="F2F2F2"/>
          </w:tcPr>
          <w:p w14:paraId="61E7201B"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OZE</w:t>
            </w:r>
          </w:p>
        </w:tc>
        <w:tc>
          <w:tcPr>
            <w:tcW w:w="6799" w:type="dxa"/>
          </w:tcPr>
          <w:p w14:paraId="7AC78891"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Odnawialne źródła energii</w:t>
            </w:r>
          </w:p>
        </w:tc>
      </w:tr>
      <w:tr w:rsidR="00425F94" w:rsidRPr="00962EE9" w14:paraId="2C856E81" w14:textId="77777777" w:rsidTr="00425F94">
        <w:tc>
          <w:tcPr>
            <w:tcW w:w="2263" w:type="dxa"/>
            <w:shd w:val="clear" w:color="auto" w:fill="F2F2F2"/>
          </w:tcPr>
          <w:p w14:paraId="4BBC2C05"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PARP</w:t>
            </w:r>
          </w:p>
        </w:tc>
        <w:tc>
          <w:tcPr>
            <w:tcW w:w="6799" w:type="dxa"/>
          </w:tcPr>
          <w:p w14:paraId="0CF19FA0"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Polska Agencja Rozwoju Przedsiębiorczości</w:t>
            </w:r>
          </w:p>
        </w:tc>
      </w:tr>
      <w:tr w:rsidR="00425F94" w:rsidRPr="00962EE9" w14:paraId="1F55F8EF" w14:textId="77777777" w:rsidTr="00425F94">
        <w:tc>
          <w:tcPr>
            <w:tcW w:w="2263" w:type="dxa"/>
            <w:shd w:val="clear" w:color="auto" w:fill="F2F2F2"/>
          </w:tcPr>
          <w:p w14:paraId="15ED193E"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PE</w:t>
            </w:r>
          </w:p>
        </w:tc>
        <w:tc>
          <w:tcPr>
            <w:tcW w:w="6799" w:type="dxa"/>
          </w:tcPr>
          <w:p w14:paraId="43EE12D9"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Parlament Europejski</w:t>
            </w:r>
          </w:p>
        </w:tc>
      </w:tr>
      <w:tr w:rsidR="00425F94" w:rsidRPr="00962EE9" w14:paraId="321522F6" w14:textId="77777777" w:rsidTr="00425F94">
        <w:tc>
          <w:tcPr>
            <w:tcW w:w="2263" w:type="dxa"/>
            <w:shd w:val="clear" w:color="auto" w:fill="F2F2F2"/>
          </w:tcPr>
          <w:p w14:paraId="403BA418"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PGO WO</w:t>
            </w:r>
          </w:p>
        </w:tc>
        <w:tc>
          <w:tcPr>
            <w:tcW w:w="6799" w:type="dxa"/>
          </w:tcPr>
          <w:p w14:paraId="4B12FA32"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Plan Gospodarki Odpadami Województwa Opolskiego</w:t>
            </w:r>
          </w:p>
        </w:tc>
      </w:tr>
      <w:tr w:rsidR="00425F94" w:rsidRPr="00962EE9" w14:paraId="4E3562A2" w14:textId="77777777" w:rsidTr="00425F94">
        <w:tc>
          <w:tcPr>
            <w:tcW w:w="2263" w:type="dxa"/>
            <w:shd w:val="clear" w:color="auto" w:fill="F2F2F2"/>
          </w:tcPr>
          <w:p w14:paraId="6FEB0630"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PKB</w:t>
            </w:r>
          </w:p>
        </w:tc>
        <w:tc>
          <w:tcPr>
            <w:tcW w:w="6799" w:type="dxa"/>
          </w:tcPr>
          <w:p w14:paraId="265962F0"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Produkt Krajowy Brutto</w:t>
            </w:r>
          </w:p>
        </w:tc>
      </w:tr>
      <w:tr w:rsidR="00425F94" w:rsidRPr="00962EE9" w14:paraId="3237B41A" w14:textId="77777777" w:rsidTr="00425F94">
        <w:tc>
          <w:tcPr>
            <w:tcW w:w="2263" w:type="dxa"/>
            <w:shd w:val="clear" w:color="auto" w:fill="F2F2F2"/>
          </w:tcPr>
          <w:p w14:paraId="7115CBB2" w14:textId="47683EB3" w:rsidR="00425F94" w:rsidRPr="00962EE9" w:rsidRDefault="00D21EB8"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PM2,</w:t>
            </w:r>
            <w:r w:rsidR="00425F94" w:rsidRPr="00962EE9">
              <w:rPr>
                <w:rFonts w:asciiTheme="minorHAnsi" w:eastAsia="Times New Roman" w:hAnsiTheme="minorHAnsi" w:cstheme="minorHAnsi"/>
                <w:b/>
                <w:color w:val="000099"/>
                <w:szCs w:val="24"/>
                <w:lang w:eastAsia="en-US" w:bidi="ar-SA"/>
              </w:rPr>
              <w:t>5</w:t>
            </w:r>
          </w:p>
        </w:tc>
        <w:tc>
          <w:tcPr>
            <w:tcW w:w="6799" w:type="dxa"/>
          </w:tcPr>
          <w:p w14:paraId="6C346C9D" w14:textId="27702149"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aerozole atmosferyczne (pył zawieszony) o średnicy nie większej </w:t>
            </w:r>
            <w:r w:rsidR="00D21EB8" w:rsidRPr="00962EE9">
              <w:rPr>
                <w:rFonts w:asciiTheme="minorHAnsi" w:eastAsia="Times New Roman" w:hAnsiTheme="minorHAnsi" w:cstheme="minorHAnsi"/>
                <w:szCs w:val="24"/>
                <w:lang w:eastAsia="en-US" w:bidi="ar-SA"/>
              </w:rPr>
              <w:t>niż 2,</w:t>
            </w:r>
            <w:r w:rsidRPr="00962EE9">
              <w:rPr>
                <w:rFonts w:asciiTheme="minorHAnsi" w:eastAsia="Times New Roman" w:hAnsiTheme="minorHAnsi" w:cstheme="minorHAnsi"/>
                <w:szCs w:val="24"/>
                <w:lang w:eastAsia="en-US" w:bidi="ar-SA"/>
              </w:rPr>
              <w:t>5 mikrometra</w:t>
            </w:r>
          </w:p>
        </w:tc>
      </w:tr>
      <w:tr w:rsidR="00425F94" w:rsidRPr="00962EE9" w14:paraId="7D21D4B8" w14:textId="77777777" w:rsidTr="00425F94">
        <w:tc>
          <w:tcPr>
            <w:tcW w:w="2263" w:type="dxa"/>
            <w:shd w:val="clear" w:color="auto" w:fill="F2F2F2"/>
          </w:tcPr>
          <w:p w14:paraId="1E052708"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PM10</w:t>
            </w:r>
          </w:p>
        </w:tc>
        <w:tc>
          <w:tcPr>
            <w:tcW w:w="6799" w:type="dxa"/>
          </w:tcPr>
          <w:p w14:paraId="46B732BA" w14:textId="17A63B8E"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mieszanina zawieszonych w powietrzu cząsteczek o średnic</w:t>
            </w:r>
            <w:r w:rsidR="00726D11" w:rsidRPr="00962EE9">
              <w:rPr>
                <w:rFonts w:asciiTheme="minorHAnsi" w:eastAsia="Times New Roman" w:hAnsiTheme="minorHAnsi" w:cstheme="minorHAnsi"/>
                <w:szCs w:val="24"/>
                <w:lang w:eastAsia="en-US" w:bidi="ar-SA"/>
              </w:rPr>
              <w:t>y nie większej niż 10 mikrometrów</w:t>
            </w:r>
          </w:p>
        </w:tc>
      </w:tr>
      <w:tr w:rsidR="00425F94" w:rsidRPr="00962EE9" w14:paraId="16A40CA7" w14:textId="77777777" w:rsidTr="00425F94">
        <w:tc>
          <w:tcPr>
            <w:tcW w:w="2263" w:type="dxa"/>
            <w:shd w:val="clear" w:color="auto" w:fill="F2F2F2"/>
          </w:tcPr>
          <w:p w14:paraId="15EA9E2B"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PSZOK</w:t>
            </w:r>
          </w:p>
        </w:tc>
        <w:tc>
          <w:tcPr>
            <w:tcW w:w="6799" w:type="dxa"/>
          </w:tcPr>
          <w:p w14:paraId="64C28CE5"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Punkt Selektywnego Zbierania Odpadów Komunalnych</w:t>
            </w:r>
          </w:p>
        </w:tc>
      </w:tr>
      <w:tr w:rsidR="00425F94" w:rsidRPr="00962EE9" w14:paraId="0FD31DF8" w14:textId="77777777" w:rsidTr="00425F94">
        <w:tc>
          <w:tcPr>
            <w:tcW w:w="2263" w:type="dxa"/>
            <w:shd w:val="clear" w:color="auto" w:fill="F2F2F2"/>
          </w:tcPr>
          <w:p w14:paraId="2E8625E1"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POZ</w:t>
            </w:r>
          </w:p>
        </w:tc>
        <w:tc>
          <w:tcPr>
            <w:tcW w:w="6799" w:type="dxa"/>
          </w:tcPr>
          <w:p w14:paraId="6B67FFF4"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Podstawowa Opieka Zdrowotna</w:t>
            </w:r>
          </w:p>
        </w:tc>
      </w:tr>
      <w:tr w:rsidR="00D021C1" w:rsidRPr="00962EE9" w14:paraId="2C10ED81" w14:textId="77777777" w:rsidTr="00425F94">
        <w:tc>
          <w:tcPr>
            <w:tcW w:w="2263" w:type="dxa"/>
            <w:shd w:val="clear" w:color="auto" w:fill="F2F2F2"/>
          </w:tcPr>
          <w:p w14:paraId="31315CFB" w14:textId="77777777" w:rsidR="00D021C1" w:rsidRPr="00962EE9" w:rsidRDefault="00D021C1"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PPO</w:t>
            </w:r>
          </w:p>
        </w:tc>
        <w:tc>
          <w:tcPr>
            <w:tcW w:w="6799" w:type="dxa"/>
          </w:tcPr>
          <w:p w14:paraId="4DC8D144" w14:textId="77777777" w:rsidR="00D021C1" w:rsidRPr="00962EE9" w:rsidRDefault="00D021C1"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Proces przedsiębiorczego odkrywania - proces stałego dialogu uczestników regionalnego systemu innowacji reprezentujących obszary inteligentnych specjalizacji z zachowaniem wiodącej roli biznesu.</w:t>
            </w:r>
          </w:p>
        </w:tc>
      </w:tr>
      <w:tr w:rsidR="00E345AA" w:rsidRPr="00962EE9" w14:paraId="6685C590" w14:textId="77777777" w:rsidTr="00425F94">
        <w:tc>
          <w:tcPr>
            <w:tcW w:w="2263" w:type="dxa"/>
            <w:shd w:val="clear" w:color="auto" w:fill="F2F2F2"/>
          </w:tcPr>
          <w:p w14:paraId="1C568CDE" w14:textId="52720988" w:rsidR="00E345AA" w:rsidRPr="00962EE9" w:rsidRDefault="00E345AA"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PT</w:t>
            </w:r>
          </w:p>
        </w:tc>
        <w:tc>
          <w:tcPr>
            <w:tcW w:w="6799" w:type="dxa"/>
          </w:tcPr>
          <w:p w14:paraId="3F66D1A7" w14:textId="30A17CD8" w:rsidR="00E345AA" w:rsidRPr="00962EE9" w:rsidRDefault="00E345AA"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Pomoc techniczna </w:t>
            </w:r>
            <w:r w:rsidR="000274BA" w:rsidRPr="00962EE9">
              <w:rPr>
                <w:rFonts w:asciiTheme="minorHAnsi" w:eastAsia="Times New Roman" w:hAnsiTheme="minorHAnsi" w:cstheme="minorHAnsi"/>
                <w:szCs w:val="24"/>
                <w:lang w:eastAsia="en-US" w:bidi="ar-SA"/>
              </w:rPr>
              <w:t>FEO 2021-2027</w:t>
            </w:r>
          </w:p>
        </w:tc>
      </w:tr>
      <w:tr w:rsidR="00425F94" w:rsidRPr="00962EE9" w14:paraId="4585AE25" w14:textId="77777777" w:rsidTr="00425F94">
        <w:tc>
          <w:tcPr>
            <w:tcW w:w="2263" w:type="dxa"/>
            <w:shd w:val="clear" w:color="auto" w:fill="F2F2F2"/>
          </w:tcPr>
          <w:p w14:paraId="20743280"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P&amp;R</w:t>
            </w:r>
          </w:p>
        </w:tc>
        <w:tc>
          <w:tcPr>
            <w:tcW w:w="6799" w:type="dxa"/>
          </w:tcPr>
          <w:p w14:paraId="24C21AAA" w14:textId="77FAB29D"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Parkuj i Jedź (ang. </w:t>
            </w:r>
            <w:proofErr w:type="spellStart"/>
            <w:r w:rsidRPr="00962EE9">
              <w:rPr>
                <w:rFonts w:asciiTheme="minorHAnsi" w:eastAsia="Times New Roman" w:hAnsiTheme="minorHAnsi" w:cstheme="minorHAnsi"/>
                <w:szCs w:val="24"/>
                <w:lang w:eastAsia="en-US" w:bidi="ar-SA"/>
              </w:rPr>
              <w:t>Park&amp;Ride</w:t>
            </w:r>
            <w:proofErr w:type="spellEnd"/>
            <w:r w:rsidRPr="00962EE9">
              <w:rPr>
                <w:rFonts w:asciiTheme="minorHAnsi" w:eastAsia="Times New Roman" w:hAnsiTheme="minorHAnsi" w:cstheme="minorHAnsi"/>
                <w:szCs w:val="24"/>
                <w:lang w:eastAsia="en-US" w:bidi="ar-SA"/>
              </w:rPr>
              <w:t xml:space="preserve">, P&amp;R) – parking zlokalizowany </w:t>
            </w:r>
            <w:r w:rsidR="00962EE9">
              <w:rPr>
                <w:rFonts w:asciiTheme="minorHAnsi" w:eastAsia="Times New Roman" w:hAnsiTheme="minorHAnsi" w:cstheme="minorHAnsi"/>
                <w:szCs w:val="24"/>
                <w:lang w:eastAsia="en-US" w:bidi="ar-SA"/>
              </w:rPr>
              <w:br/>
            </w:r>
            <w:r w:rsidRPr="00962EE9">
              <w:rPr>
                <w:rFonts w:asciiTheme="minorHAnsi" w:eastAsia="Times New Roman" w:hAnsiTheme="minorHAnsi" w:cstheme="minorHAnsi"/>
                <w:szCs w:val="24"/>
                <w:lang w:eastAsia="en-US" w:bidi="ar-SA"/>
              </w:rPr>
              <w:t>w pobliżu peryferyjnych przystanków przeznaczony dla osób korzystających z publicznego transportu zbiorowego</w:t>
            </w:r>
          </w:p>
        </w:tc>
      </w:tr>
      <w:tr w:rsidR="00425F94" w:rsidRPr="00962EE9" w14:paraId="34F69020" w14:textId="77777777" w:rsidTr="00425F94">
        <w:tc>
          <w:tcPr>
            <w:tcW w:w="2263" w:type="dxa"/>
            <w:shd w:val="clear" w:color="auto" w:fill="F2F2F2"/>
          </w:tcPr>
          <w:p w14:paraId="347698BC"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RIPOK</w:t>
            </w:r>
          </w:p>
        </w:tc>
        <w:tc>
          <w:tcPr>
            <w:tcW w:w="6799" w:type="dxa"/>
          </w:tcPr>
          <w:p w14:paraId="44CE2F3A"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Regionalna Instalacja </w:t>
            </w:r>
            <w:r w:rsidR="00B816B1" w:rsidRPr="00962EE9">
              <w:rPr>
                <w:rFonts w:asciiTheme="minorHAnsi" w:eastAsia="Times New Roman" w:hAnsiTheme="minorHAnsi" w:cstheme="minorHAnsi"/>
                <w:szCs w:val="24"/>
                <w:lang w:eastAsia="en-US" w:bidi="ar-SA"/>
              </w:rPr>
              <w:t>Przetwarzania</w:t>
            </w:r>
            <w:r w:rsidRPr="00962EE9">
              <w:rPr>
                <w:rFonts w:asciiTheme="minorHAnsi" w:eastAsia="Times New Roman" w:hAnsiTheme="minorHAnsi" w:cstheme="minorHAnsi"/>
                <w:szCs w:val="24"/>
                <w:lang w:eastAsia="en-US" w:bidi="ar-SA"/>
              </w:rPr>
              <w:t xml:space="preserve"> Odpadów Komunalnych</w:t>
            </w:r>
          </w:p>
        </w:tc>
      </w:tr>
      <w:tr w:rsidR="00763682" w:rsidRPr="00962EE9" w14:paraId="3E8DB3EB" w14:textId="77777777" w:rsidTr="00425F94">
        <w:tc>
          <w:tcPr>
            <w:tcW w:w="2263" w:type="dxa"/>
            <w:shd w:val="clear" w:color="auto" w:fill="F2F2F2"/>
          </w:tcPr>
          <w:p w14:paraId="7203DD1C" w14:textId="77777777" w:rsidR="00763682" w:rsidRPr="00962EE9" w:rsidRDefault="00763682"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RIS</w:t>
            </w:r>
          </w:p>
        </w:tc>
        <w:tc>
          <w:tcPr>
            <w:tcW w:w="6799" w:type="dxa"/>
          </w:tcPr>
          <w:p w14:paraId="194671F0" w14:textId="77777777" w:rsidR="00763682" w:rsidRPr="00962EE9" w:rsidRDefault="00763682"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Regionalne Inteligentne Specjalizacje</w:t>
            </w:r>
          </w:p>
        </w:tc>
      </w:tr>
      <w:tr w:rsidR="00425F94" w:rsidRPr="00962EE9" w14:paraId="3502C424" w14:textId="77777777" w:rsidTr="00425F94">
        <w:tc>
          <w:tcPr>
            <w:tcW w:w="2263" w:type="dxa"/>
            <w:shd w:val="clear" w:color="auto" w:fill="F2F2F2"/>
          </w:tcPr>
          <w:p w14:paraId="5D3C0CE5" w14:textId="77777777" w:rsidR="00AB62F5" w:rsidRPr="00962EE9" w:rsidRDefault="00AB62F5"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RSIWO2027</w:t>
            </w:r>
          </w:p>
          <w:p w14:paraId="63C794D1" w14:textId="77777777" w:rsidR="00F70213" w:rsidRPr="00962EE9" w:rsidRDefault="00F70213"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RSI</w:t>
            </w:r>
          </w:p>
        </w:tc>
        <w:tc>
          <w:tcPr>
            <w:tcW w:w="6799" w:type="dxa"/>
          </w:tcPr>
          <w:p w14:paraId="7AA4F7C7"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Regionalna Strategia Innowacji do roku 2027 (ang. </w:t>
            </w:r>
            <w:proofErr w:type="spellStart"/>
            <w:r w:rsidRPr="00962EE9">
              <w:rPr>
                <w:rFonts w:asciiTheme="minorHAnsi" w:eastAsia="Times New Roman" w:hAnsiTheme="minorHAnsi" w:cstheme="minorHAnsi"/>
                <w:szCs w:val="24"/>
                <w:lang w:eastAsia="en-US" w:bidi="ar-SA"/>
              </w:rPr>
              <w:t>Regional</w:t>
            </w:r>
            <w:proofErr w:type="spellEnd"/>
            <w:r w:rsidRPr="00962EE9">
              <w:rPr>
                <w:rFonts w:asciiTheme="minorHAnsi" w:eastAsia="Times New Roman" w:hAnsiTheme="minorHAnsi" w:cstheme="minorHAnsi"/>
                <w:szCs w:val="24"/>
                <w:lang w:eastAsia="en-US" w:bidi="ar-SA"/>
              </w:rPr>
              <w:t xml:space="preserve"> </w:t>
            </w:r>
            <w:proofErr w:type="spellStart"/>
            <w:r w:rsidRPr="00962EE9">
              <w:rPr>
                <w:rFonts w:asciiTheme="minorHAnsi" w:eastAsia="Times New Roman" w:hAnsiTheme="minorHAnsi" w:cstheme="minorHAnsi"/>
                <w:szCs w:val="24"/>
                <w:lang w:eastAsia="en-US" w:bidi="ar-SA"/>
              </w:rPr>
              <w:t>Innovation</w:t>
            </w:r>
            <w:proofErr w:type="spellEnd"/>
            <w:r w:rsidRPr="00962EE9">
              <w:rPr>
                <w:rFonts w:asciiTheme="minorHAnsi" w:eastAsia="Times New Roman" w:hAnsiTheme="minorHAnsi" w:cstheme="minorHAnsi"/>
                <w:szCs w:val="24"/>
                <w:lang w:eastAsia="en-US" w:bidi="ar-SA"/>
              </w:rPr>
              <w:t xml:space="preserve"> </w:t>
            </w:r>
            <w:proofErr w:type="spellStart"/>
            <w:r w:rsidRPr="00962EE9">
              <w:rPr>
                <w:rFonts w:asciiTheme="minorHAnsi" w:eastAsia="Times New Roman" w:hAnsiTheme="minorHAnsi" w:cstheme="minorHAnsi"/>
                <w:szCs w:val="24"/>
                <w:lang w:eastAsia="en-US" w:bidi="ar-SA"/>
              </w:rPr>
              <w:t>Strategy</w:t>
            </w:r>
            <w:proofErr w:type="spellEnd"/>
            <w:r w:rsidRPr="00962EE9">
              <w:rPr>
                <w:rFonts w:asciiTheme="minorHAnsi" w:eastAsia="Times New Roman" w:hAnsiTheme="minorHAnsi" w:cstheme="minorHAnsi"/>
                <w:szCs w:val="24"/>
                <w:lang w:eastAsia="en-US" w:bidi="ar-SA"/>
              </w:rPr>
              <w:t>)</w:t>
            </w:r>
          </w:p>
          <w:p w14:paraId="25C2960A" w14:textId="77777777" w:rsidR="00AB62F5" w:rsidRPr="00962EE9" w:rsidRDefault="00AB62F5"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Regionalna Strategia Innowacji Województwa Opolskiego do roku 2027</w:t>
            </w:r>
          </w:p>
        </w:tc>
      </w:tr>
      <w:tr w:rsidR="00425F94" w:rsidRPr="00962EE9" w14:paraId="096424A7" w14:textId="77777777" w:rsidTr="00425F94">
        <w:tc>
          <w:tcPr>
            <w:tcW w:w="2263" w:type="dxa"/>
            <w:shd w:val="clear" w:color="auto" w:fill="F2F2F2"/>
          </w:tcPr>
          <w:p w14:paraId="462B6FFF"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ROPS</w:t>
            </w:r>
          </w:p>
        </w:tc>
        <w:tc>
          <w:tcPr>
            <w:tcW w:w="6799" w:type="dxa"/>
          </w:tcPr>
          <w:p w14:paraId="0B745817" w14:textId="0B0E1CCF" w:rsidR="00425F94" w:rsidRPr="00962EE9" w:rsidRDefault="00425F94" w:rsidP="00962EE9">
            <w:pPr>
              <w:autoSpaceDE w:val="0"/>
              <w:autoSpaceDN w:val="0"/>
              <w:adjustRightInd w:val="0"/>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Regionalny Ośrodek </w:t>
            </w:r>
            <w:r w:rsidR="00B816B1" w:rsidRPr="00962EE9">
              <w:rPr>
                <w:rFonts w:asciiTheme="minorHAnsi" w:eastAsia="Times New Roman" w:hAnsiTheme="minorHAnsi" w:cstheme="minorHAnsi"/>
                <w:szCs w:val="24"/>
                <w:lang w:eastAsia="en-US" w:bidi="ar-SA"/>
              </w:rPr>
              <w:t>Polityki</w:t>
            </w:r>
            <w:r w:rsidR="00003B12"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Społecznej w Opolu</w:t>
            </w:r>
          </w:p>
        </w:tc>
      </w:tr>
      <w:tr w:rsidR="00425F94" w:rsidRPr="00962EE9" w14:paraId="7B1FBB35" w14:textId="77777777" w:rsidTr="00425F94">
        <w:tc>
          <w:tcPr>
            <w:tcW w:w="2263" w:type="dxa"/>
            <w:shd w:val="clear" w:color="auto" w:fill="F2F2F2"/>
          </w:tcPr>
          <w:p w14:paraId="61DEDA48"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Rozporządzenie EFRR</w:t>
            </w:r>
          </w:p>
        </w:tc>
        <w:tc>
          <w:tcPr>
            <w:tcW w:w="6799" w:type="dxa"/>
          </w:tcPr>
          <w:p w14:paraId="3D68DE2A" w14:textId="0F33614F" w:rsidR="00425F94" w:rsidRPr="00962EE9" w:rsidRDefault="00425F94" w:rsidP="00962EE9">
            <w:pPr>
              <w:autoSpaceDE w:val="0"/>
              <w:autoSpaceDN w:val="0"/>
              <w:adjustRightInd w:val="0"/>
              <w:spacing w:before="60" w:after="60" w:line="276" w:lineRule="auto"/>
              <w:jc w:val="left"/>
              <w:rPr>
                <w:rFonts w:asciiTheme="minorHAnsi" w:hAnsiTheme="minorHAnsi" w:cstheme="minorHAnsi"/>
                <w:b/>
                <w:bCs/>
                <w:szCs w:val="24"/>
                <w:lang w:bidi="ar-SA"/>
              </w:rPr>
            </w:pPr>
            <w:r w:rsidRPr="00962EE9">
              <w:rPr>
                <w:rFonts w:asciiTheme="minorHAnsi" w:eastAsia="Times New Roman" w:hAnsiTheme="minorHAnsi" w:cstheme="minorHAnsi"/>
                <w:szCs w:val="24"/>
                <w:lang w:eastAsia="en-US" w:bidi="ar-SA"/>
              </w:rPr>
              <w:t>Rozporządzenie Parlamentu</w:t>
            </w:r>
            <w:r w:rsidR="001C73DB" w:rsidRPr="00962EE9">
              <w:rPr>
                <w:rFonts w:asciiTheme="minorHAnsi" w:eastAsia="Times New Roman" w:hAnsiTheme="minorHAnsi" w:cstheme="minorHAnsi"/>
                <w:szCs w:val="24"/>
                <w:lang w:eastAsia="en-US" w:bidi="ar-SA"/>
              </w:rPr>
              <w:t xml:space="preserve"> Europejskiego i Rady (UE) nr 2021/1058 z dnia 24 czerwca 2021 r.</w:t>
            </w:r>
            <w:r w:rsidRPr="00962EE9">
              <w:rPr>
                <w:rFonts w:asciiTheme="minorHAnsi" w:eastAsia="Times New Roman" w:hAnsiTheme="minorHAnsi" w:cstheme="minorHAnsi"/>
                <w:szCs w:val="24"/>
                <w:lang w:eastAsia="en-US" w:bidi="ar-SA"/>
              </w:rPr>
              <w:t xml:space="preserve"> </w:t>
            </w:r>
            <w:r w:rsidR="00B816B1" w:rsidRPr="00962EE9">
              <w:rPr>
                <w:rFonts w:asciiTheme="minorHAnsi" w:hAnsiTheme="minorHAnsi" w:cstheme="minorHAnsi"/>
                <w:bCs/>
                <w:szCs w:val="24"/>
                <w:lang w:bidi="ar-SA"/>
              </w:rPr>
              <w:t>w sprawie</w:t>
            </w:r>
            <w:r w:rsidRPr="00962EE9">
              <w:rPr>
                <w:rFonts w:asciiTheme="minorHAnsi" w:hAnsiTheme="minorHAnsi" w:cstheme="minorHAnsi"/>
                <w:bCs/>
                <w:szCs w:val="24"/>
                <w:lang w:bidi="ar-SA"/>
              </w:rPr>
              <w:t xml:space="preserve"> Europejskiego Funduszu Rozwoju</w:t>
            </w:r>
            <w:r w:rsidR="00003B12" w:rsidRPr="00962EE9">
              <w:rPr>
                <w:rFonts w:asciiTheme="minorHAnsi" w:hAnsiTheme="minorHAnsi" w:cstheme="minorHAnsi"/>
                <w:bCs/>
                <w:szCs w:val="24"/>
                <w:lang w:bidi="ar-SA"/>
              </w:rPr>
              <w:t xml:space="preserve"> </w:t>
            </w:r>
            <w:r w:rsidRPr="00962EE9">
              <w:rPr>
                <w:rFonts w:asciiTheme="minorHAnsi" w:hAnsiTheme="minorHAnsi" w:cstheme="minorHAnsi"/>
                <w:bCs/>
                <w:szCs w:val="24"/>
                <w:lang w:bidi="ar-SA"/>
              </w:rPr>
              <w:t>Regionalnego i Funduszu Spójności</w:t>
            </w:r>
          </w:p>
        </w:tc>
      </w:tr>
      <w:tr w:rsidR="00425F94" w:rsidRPr="00962EE9" w14:paraId="6AE60FD7" w14:textId="77777777" w:rsidTr="00425F94">
        <w:tc>
          <w:tcPr>
            <w:tcW w:w="2263" w:type="dxa"/>
            <w:shd w:val="clear" w:color="auto" w:fill="F2F2F2"/>
          </w:tcPr>
          <w:p w14:paraId="0B5DEB2D"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Rozporządzenie EFS+</w:t>
            </w:r>
          </w:p>
        </w:tc>
        <w:tc>
          <w:tcPr>
            <w:tcW w:w="6799" w:type="dxa"/>
          </w:tcPr>
          <w:p w14:paraId="2D13C7D5" w14:textId="6E0E658C" w:rsidR="00425F94" w:rsidRPr="00962EE9" w:rsidRDefault="00425F94" w:rsidP="00962EE9">
            <w:pPr>
              <w:autoSpaceDE w:val="0"/>
              <w:autoSpaceDN w:val="0"/>
              <w:adjustRightInd w:val="0"/>
              <w:spacing w:before="60" w:after="60" w:line="276" w:lineRule="auto"/>
              <w:jc w:val="left"/>
              <w:rPr>
                <w:rFonts w:asciiTheme="minorHAnsi" w:hAnsiTheme="minorHAnsi" w:cstheme="minorHAnsi"/>
                <w:bCs/>
                <w:szCs w:val="24"/>
                <w:lang w:bidi="ar-SA"/>
              </w:rPr>
            </w:pPr>
            <w:r w:rsidRPr="00962EE9">
              <w:rPr>
                <w:rFonts w:asciiTheme="minorHAnsi" w:eastAsia="Times New Roman" w:hAnsiTheme="minorHAnsi" w:cstheme="minorHAnsi"/>
                <w:szCs w:val="24"/>
                <w:lang w:eastAsia="en-US" w:bidi="ar-SA"/>
              </w:rPr>
              <w:t>Rozporządzenie Parlamentu</w:t>
            </w:r>
            <w:r w:rsidR="001C73DB" w:rsidRPr="00962EE9">
              <w:rPr>
                <w:rFonts w:asciiTheme="minorHAnsi" w:eastAsia="Times New Roman" w:hAnsiTheme="minorHAnsi" w:cstheme="minorHAnsi"/>
                <w:szCs w:val="24"/>
                <w:lang w:eastAsia="en-US" w:bidi="ar-SA"/>
              </w:rPr>
              <w:t xml:space="preserve"> Europejskiego i Rady (UE) nr 2021/1057</w:t>
            </w:r>
            <w:r w:rsidRPr="00962EE9">
              <w:rPr>
                <w:rFonts w:asciiTheme="minorHAnsi" w:eastAsia="Times New Roman" w:hAnsiTheme="minorHAnsi" w:cstheme="minorHAnsi"/>
                <w:szCs w:val="24"/>
                <w:lang w:eastAsia="en-US" w:bidi="ar-SA"/>
              </w:rPr>
              <w:t xml:space="preserve"> </w:t>
            </w:r>
            <w:r w:rsidR="008007BD" w:rsidRPr="00962EE9">
              <w:rPr>
                <w:rFonts w:asciiTheme="minorHAnsi" w:eastAsia="Times New Roman" w:hAnsiTheme="minorHAnsi" w:cstheme="minorHAnsi"/>
                <w:szCs w:val="24"/>
                <w:lang w:eastAsia="en-US" w:bidi="ar-SA"/>
              </w:rPr>
              <w:t xml:space="preserve">z dnia 24 czerwca 2021 r. </w:t>
            </w:r>
            <w:r w:rsidR="001C73DB" w:rsidRPr="00962EE9">
              <w:rPr>
                <w:rFonts w:asciiTheme="minorHAnsi" w:hAnsiTheme="minorHAnsi" w:cstheme="minorHAnsi"/>
                <w:bCs/>
                <w:szCs w:val="24"/>
                <w:lang w:bidi="ar-SA"/>
              </w:rPr>
              <w:t>ustanawiające Europejski Fundusz Społeczny</w:t>
            </w:r>
            <w:r w:rsidRPr="00962EE9">
              <w:rPr>
                <w:rFonts w:asciiTheme="minorHAnsi" w:hAnsiTheme="minorHAnsi" w:cstheme="minorHAnsi"/>
                <w:bCs/>
                <w:szCs w:val="24"/>
                <w:lang w:bidi="ar-SA"/>
              </w:rPr>
              <w:t xml:space="preserve"> Plus</w:t>
            </w:r>
            <w:r w:rsidR="001C73DB" w:rsidRPr="00962EE9">
              <w:rPr>
                <w:rFonts w:asciiTheme="minorHAnsi" w:hAnsiTheme="minorHAnsi" w:cstheme="minorHAnsi"/>
                <w:bCs/>
                <w:szCs w:val="24"/>
                <w:lang w:bidi="ar-SA"/>
              </w:rPr>
              <w:t xml:space="preserve"> (EFS+) oraz uchylające rozporządzenia (UE) nr 1296/2013</w:t>
            </w:r>
          </w:p>
        </w:tc>
      </w:tr>
      <w:tr w:rsidR="00425F94" w:rsidRPr="00962EE9" w14:paraId="17049B8E" w14:textId="77777777" w:rsidTr="00425F94">
        <w:tc>
          <w:tcPr>
            <w:tcW w:w="2263" w:type="dxa"/>
            <w:shd w:val="clear" w:color="auto" w:fill="F2F2F2"/>
          </w:tcPr>
          <w:p w14:paraId="5A20D560"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Rozporządzenie ogólne</w:t>
            </w:r>
          </w:p>
          <w:p w14:paraId="16FAA6AA" w14:textId="359168D1" w:rsidR="002A23A3" w:rsidRPr="00962EE9" w:rsidRDefault="002A23A3"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rPr>
              <w:t>Rozporządzenia w sprawie wspólnych przepisów</w:t>
            </w:r>
          </w:p>
        </w:tc>
        <w:tc>
          <w:tcPr>
            <w:tcW w:w="6799" w:type="dxa"/>
          </w:tcPr>
          <w:p w14:paraId="28D88F77" w14:textId="197B7874"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Rozporządzenie Parlamentu</w:t>
            </w:r>
            <w:r w:rsidR="001C73DB" w:rsidRPr="00962EE9">
              <w:rPr>
                <w:rFonts w:asciiTheme="minorHAnsi" w:eastAsia="Times New Roman" w:hAnsiTheme="minorHAnsi" w:cstheme="minorHAnsi"/>
                <w:szCs w:val="24"/>
                <w:lang w:eastAsia="en-US" w:bidi="ar-SA"/>
              </w:rPr>
              <w:t xml:space="preserve"> Europejskiego i Rady (UE) nr 2021/1060 z dnia 24 czerwca 2021 r.</w:t>
            </w:r>
            <w:r w:rsidRPr="00962EE9">
              <w:rPr>
                <w:rFonts w:asciiTheme="minorHAnsi" w:eastAsia="Times New Roman" w:hAnsiTheme="minorHAnsi" w:cstheme="minorHAnsi"/>
                <w:szCs w:val="24"/>
                <w:lang w:eastAsia="en-US" w:bidi="ar-SA"/>
              </w:rPr>
              <w:t xml:space="preserve"> ustanawiające wspólne przepisy dotyczące Europejskiego Funduszu Rozwoju Regionalnego, Europejskiego Funduszu Społecznego Plus, Funduszu Spójności</w:t>
            </w:r>
            <w:r w:rsidR="001C73DB" w:rsidRPr="00962EE9">
              <w:rPr>
                <w:rFonts w:asciiTheme="minorHAnsi" w:eastAsia="Times New Roman" w:hAnsiTheme="minorHAnsi" w:cstheme="minorHAnsi"/>
                <w:szCs w:val="24"/>
                <w:lang w:eastAsia="en-US" w:bidi="ar-SA"/>
              </w:rPr>
              <w:t>, Funduszu na rzecz Sprawiedliwej Transformacji</w:t>
            </w:r>
            <w:r w:rsidRPr="00962EE9">
              <w:rPr>
                <w:rFonts w:asciiTheme="minorHAnsi" w:eastAsia="Times New Roman" w:hAnsiTheme="minorHAnsi" w:cstheme="minorHAnsi"/>
                <w:szCs w:val="24"/>
                <w:lang w:eastAsia="en-US" w:bidi="ar-SA"/>
              </w:rPr>
              <w:t xml:space="preserve"> i Eu</w:t>
            </w:r>
            <w:r w:rsidR="001C73DB" w:rsidRPr="00962EE9">
              <w:rPr>
                <w:rFonts w:asciiTheme="minorHAnsi" w:eastAsia="Times New Roman" w:hAnsiTheme="minorHAnsi" w:cstheme="minorHAnsi"/>
                <w:szCs w:val="24"/>
                <w:lang w:eastAsia="en-US" w:bidi="ar-SA"/>
              </w:rPr>
              <w:t xml:space="preserve">ropejskiego Funduszu Morskiego, </w:t>
            </w:r>
            <w:r w:rsidRPr="00962EE9">
              <w:rPr>
                <w:rFonts w:asciiTheme="minorHAnsi" w:eastAsia="Times New Roman" w:hAnsiTheme="minorHAnsi" w:cstheme="minorHAnsi"/>
                <w:szCs w:val="24"/>
                <w:lang w:eastAsia="en-US" w:bidi="ar-SA"/>
              </w:rPr>
              <w:t>Rybackiego</w:t>
            </w:r>
            <w:r w:rsidR="001C73DB" w:rsidRPr="00962EE9">
              <w:rPr>
                <w:rFonts w:asciiTheme="minorHAnsi" w:eastAsia="Times New Roman" w:hAnsiTheme="minorHAnsi" w:cstheme="minorHAnsi"/>
                <w:szCs w:val="24"/>
                <w:lang w:eastAsia="en-US" w:bidi="ar-SA"/>
              </w:rPr>
              <w:t xml:space="preserve"> </w:t>
            </w:r>
            <w:r w:rsidR="008007BD" w:rsidRPr="00962EE9">
              <w:rPr>
                <w:rFonts w:asciiTheme="minorHAnsi" w:eastAsia="Times New Roman" w:hAnsiTheme="minorHAnsi" w:cstheme="minorHAnsi"/>
                <w:szCs w:val="24"/>
                <w:lang w:eastAsia="en-US" w:bidi="ar-SA"/>
              </w:rPr>
              <w:br/>
            </w:r>
            <w:r w:rsidR="001C73DB" w:rsidRPr="00962EE9">
              <w:rPr>
                <w:rFonts w:asciiTheme="minorHAnsi" w:eastAsia="Times New Roman" w:hAnsiTheme="minorHAnsi" w:cstheme="minorHAnsi"/>
                <w:szCs w:val="24"/>
                <w:lang w:eastAsia="en-US" w:bidi="ar-SA"/>
              </w:rPr>
              <w:t>i Akwakultury</w:t>
            </w:r>
            <w:r w:rsidRPr="00962EE9">
              <w:rPr>
                <w:rFonts w:asciiTheme="minorHAnsi" w:eastAsia="Times New Roman" w:hAnsiTheme="minorHAnsi" w:cstheme="minorHAnsi"/>
                <w:szCs w:val="24"/>
                <w:lang w:eastAsia="en-US" w:bidi="ar-SA"/>
              </w:rPr>
              <w:t>, a także przepisy finansowe na potrzeby tych funduszy oraz na potrzeby Funduszu Azyl</w:t>
            </w:r>
            <w:r w:rsidR="001C73DB" w:rsidRPr="00962EE9">
              <w:rPr>
                <w:rFonts w:asciiTheme="minorHAnsi" w:eastAsia="Times New Roman" w:hAnsiTheme="minorHAnsi" w:cstheme="minorHAnsi"/>
                <w:szCs w:val="24"/>
                <w:lang w:eastAsia="en-US" w:bidi="ar-SA"/>
              </w:rPr>
              <w:t xml:space="preserve">u, </w:t>
            </w:r>
            <w:r w:rsidRPr="00962EE9">
              <w:rPr>
                <w:rFonts w:asciiTheme="minorHAnsi" w:eastAsia="Times New Roman" w:hAnsiTheme="minorHAnsi" w:cstheme="minorHAnsi"/>
                <w:szCs w:val="24"/>
                <w:lang w:eastAsia="en-US" w:bidi="ar-SA"/>
              </w:rPr>
              <w:t>Migracji</w:t>
            </w:r>
            <w:r w:rsidR="001C73DB" w:rsidRPr="00962EE9">
              <w:rPr>
                <w:rFonts w:asciiTheme="minorHAnsi" w:eastAsia="Times New Roman" w:hAnsiTheme="minorHAnsi" w:cstheme="minorHAnsi"/>
                <w:szCs w:val="24"/>
                <w:lang w:eastAsia="en-US" w:bidi="ar-SA"/>
              </w:rPr>
              <w:t xml:space="preserve"> i Akwakultury</w:t>
            </w:r>
            <w:r w:rsidRPr="00962EE9">
              <w:rPr>
                <w:rFonts w:asciiTheme="minorHAnsi" w:eastAsia="Times New Roman" w:hAnsiTheme="minorHAnsi" w:cstheme="minorHAnsi"/>
                <w:szCs w:val="24"/>
                <w:lang w:eastAsia="en-US" w:bidi="ar-SA"/>
              </w:rPr>
              <w:t>,</w:t>
            </w:r>
            <w:r w:rsidR="001C73DB"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 xml:space="preserve">Funduszu Bezpieczeństwa Wewnętrznego </w:t>
            </w:r>
            <w:r w:rsidR="008007BD" w:rsidRPr="00962EE9">
              <w:rPr>
                <w:rFonts w:asciiTheme="minorHAnsi" w:eastAsia="Times New Roman" w:hAnsiTheme="minorHAnsi" w:cstheme="minorHAnsi"/>
                <w:szCs w:val="24"/>
                <w:lang w:eastAsia="en-US" w:bidi="ar-SA"/>
              </w:rPr>
              <w:br/>
            </w:r>
            <w:r w:rsidRPr="00962EE9">
              <w:rPr>
                <w:rFonts w:asciiTheme="minorHAnsi" w:eastAsia="Times New Roman" w:hAnsiTheme="minorHAnsi" w:cstheme="minorHAnsi"/>
                <w:szCs w:val="24"/>
                <w:lang w:eastAsia="en-US" w:bidi="ar-SA"/>
              </w:rPr>
              <w:t xml:space="preserve">i Instrumentu </w:t>
            </w:r>
            <w:r w:rsidR="008007BD" w:rsidRPr="00962EE9">
              <w:rPr>
                <w:rFonts w:asciiTheme="minorHAnsi" w:eastAsia="Times New Roman" w:hAnsiTheme="minorHAnsi" w:cstheme="minorHAnsi"/>
                <w:szCs w:val="24"/>
                <w:lang w:eastAsia="en-US" w:bidi="ar-SA"/>
              </w:rPr>
              <w:t xml:space="preserve">Wsparcie Finansowego na rzecz Zarządzania Granicami i Polityki </w:t>
            </w:r>
            <w:r w:rsidRPr="00962EE9">
              <w:rPr>
                <w:rFonts w:asciiTheme="minorHAnsi" w:eastAsia="Times New Roman" w:hAnsiTheme="minorHAnsi" w:cstheme="minorHAnsi"/>
                <w:szCs w:val="24"/>
                <w:lang w:eastAsia="en-US" w:bidi="ar-SA"/>
              </w:rPr>
              <w:t>Wiz</w:t>
            </w:r>
            <w:r w:rsidR="008007BD" w:rsidRPr="00962EE9">
              <w:rPr>
                <w:rFonts w:asciiTheme="minorHAnsi" w:eastAsia="Times New Roman" w:hAnsiTheme="minorHAnsi" w:cstheme="minorHAnsi"/>
                <w:szCs w:val="24"/>
                <w:lang w:eastAsia="en-US" w:bidi="ar-SA"/>
              </w:rPr>
              <w:t>owej</w:t>
            </w:r>
          </w:p>
        </w:tc>
      </w:tr>
      <w:tr w:rsidR="00425F94" w:rsidRPr="00962EE9" w14:paraId="35C93450" w14:textId="77777777" w:rsidTr="00425F94">
        <w:tc>
          <w:tcPr>
            <w:tcW w:w="2263" w:type="dxa"/>
            <w:shd w:val="clear" w:color="auto" w:fill="F2F2F2"/>
          </w:tcPr>
          <w:p w14:paraId="26D04977"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RPO WO 2014-2020</w:t>
            </w:r>
          </w:p>
        </w:tc>
        <w:tc>
          <w:tcPr>
            <w:tcW w:w="6799" w:type="dxa"/>
          </w:tcPr>
          <w:p w14:paraId="1F9F1A85"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Regionalny Program Operacyjny Województwa Opolskiego na lata 2014-2020</w:t>
            </w:r>
          </w:p>
        </w:tc>
      </w:tr>
      <w:tr w:rsidR="00425F94" w:rsidRPr="00962EE9" w14:paraId="6E21C8EF" w14:textId="77777777" w:rsidTr="00425F94">
        <w:tc>
          <w:tcPr>
            <w:tcW w:w="2263" w:type="dxa"/>
            <w:shd w:val="clear" w:color="auto" w:fill="F2F2F2"/>
          </w:tcPr>
          <w:p w14:paraId="12D641A2" w14:textId="77777777" w:rsidR="00425F94" w:rsidRPr="00962EE9" w:rsidRDefault="0038144C"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SFC</w:t>
            </w:r>
          </w:p>
        </w:tc>
        <w:tc>
          <w:tcPr>
            <w:tcW w:w="6799" w:type="dxa"/>
          </w:tcPr>
          <w:p w14:paraId="40A0A68A"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Skrót od ang. </w:t>
            </w:r>
            <w:proofErr w:type="spellStart"/>
            <w:r w:rsidRPr="00962EE9">
              <w:rPr>
                <w:rFonts w:asciiTheme="minorHAnsi" w:eastAsia="Times New Roman" w:hAnsiTheme="minorHAnsi" w:cstheme="minorHAnsi"/>
                <w:szCs w:val="24"/>
                <w:lang w:eastAsia="en-US" w:bidi="ar-SA"/>
              </w:rPr>
              <w:t>Stru</w:t>
            </w:r>
            <w:r w:rsidR="00B816B1" w:rsidRPr="00962EE9">
              <w:rPr>
                <w:rFonts w:asciiTheme="minorHAnsi" w:eastAsia="Times New Roman" w:hAnsiTheme="minorHAnsi" w:cstheme="minorHAnsi"/>
                <w:szCs w:val="24"/>
                <w:lang w:eastAsia="en-US" w:bidi="ar-SA"/>
              </w:rPr>
              <w:t>c</w:t>
            </w:r>
            <w:r w:rsidRPr="00962EE9">
              <w:rPr>
                <w:rFonts w:asciiTheme="minorHAnsi" w:eastAsia="Times New Roman" w:hAnsiTheme="minorHAnsi" w:cstheme="minorHAnsi"/>
                <w:szCs w:val="24"/>
                <w:lang w:eastAsia="en-US" w:bidi="ar-SA"/>
              </w:rPr>
              <w:t>tural</w:t>
            </w:r>
            <w:proofErr w:type="spellEnd"/>
            <w:r w:rsidRPr="00962EE9">
              <w:rPr>
                <w:rFonts w:asciiTheme="minorHAnsi" w:eastAsia="Times New Roman" w:hAnsiTheme="minorHAnsi" w:cstheme="minorHAnsi"/>
                <w:szCs w:val="24"/>
                <w:lang w:eastAsia="en-US" w:bidi="ar-SA"/>
              </w:rPr>
              <w:t xml:space="preserve"> </w:t>
            </w:r>
            <w:proofErr w:type="spellStart"/>
            <w:r w:rsidRPr="00962EE9">
              <w:rPr>
                <w:rFonts w:asciiTheme="minorHAnsi" w:eastAsia="Times New Roman" w:hAnsiTheme="minorHAnsi" w:cstheme="minorHAnsi"/>
                <w:szCs w:val="24"/>
                <w:lang w:eastAsia="en-US" w:bidi="ar-SA"/>
              </w:rPr>
              <w:t>Funds</w:t>
            </w:r>
            <w:proofErr w:type="spellEnd"/>
            <w:r w:rsidRPr="00962EE9">
              <w:rPr>
                <w:rFonts w:asciiTheme="minorHAnsi" w:eastAsia="Times New Roman" w:hAnsiTheme="minorHAnsi" w:cstheme="minorHAnsi"/>
                <w:szCs w:val="24"/>
                <w:lang w:eastAsia="en-US" w:bidi="ar-SA"/>
              </w:rPr>
              <w:t xml:space="preserve"> </w:t>
            </w:r>
            <w:proofErr w:type="spellStart"/>
            <w:r w:rsidRPr="00962EE9">
              <w:rPr>
                <w:rFonts w:asciiTheme="minorHAnsi" w:eastAsia="Times New Roman" w:hAnsiTheme="minorHAnsi" w:cstheme="minorHAnsi"/>
                <w:szCs w:val="24"/>
                <w:lang w:eastAsia="en-US" w:bidi="ar-SA"/>
              </w:rPr>
              <w:t>common</w:t>
            </w:r>
            <w:proofErr w:type="spellEnd"/>
            <w:r w:rsidRPr="00962EE9">
              <w:rPr>
                <w:rFonts w:asciiTheme="minorHAnsi" w:eastAsia="Times New Roman" w:hAnsiTheme="minorHAnsi" w:cstheme="minorHAnsi"/>
                <w:szCs w:val="24"/>
                <w:lang w:eastAsia="en-US" w:bidi="ar-SA"/>
              </w:rPr>
              <w:t xml:space="preserve"> </w:t>
            </w:r>
            <w:proofErr w:type="spellStart"/>
            <w:r w:rsidRPr="00962EE9">
              <w:rPr>
                <w:rFonts w:asciiTheme="minorHAnsi" w:eastAsia="Times New Roman" w:hAnsiTheme="minorHAnsi" w:cstheme="minorHAnsi"/>
                <w:szCs w:val="24"/>
                <w:lang w:eastAsia="en-US" w:bidi="ar-SA"/>
              </w:rPr>
              <w:t>database</w:t>
            </w:r>
            <w:proofErr w:type="spellEnd"/>
            <w:r w:rsidRPr="00962EE9">
              <w:rPr>
                <w:rFonts w:asciiTheme="minorHAnsi" w:eastAsia="Times New Roman" w:hAnsiTheme="minorHAnsi" w:cstheme="minorHAnsi"/>
                <w:szCs w:val="24"/>
                <w:lang w:eastAsia="en-US" w:bidi="ar-SA"/>
              </w:rPr>
              <w:t xml:space="preserve"> – oznaczający wspólny system informatyczny dla funduszy strukturalnych </w:t>
            </w:r>
          </w:p>
        </w:tc>
      </w:tr>
      <w:tr w:rsidR="00425F94" w:rsidRPr="00962EE9" w14:paraId="365D6E2F" w14:textId="77777777" w:rsidTr="00425F94">
        <w:tc>
          <w:tcPr>
            <w:tcW w:w="2263" w:type="dxa"/>
            <w:shd w:val="clear" w:color="auto" w:fill="F2F2F2"/>
          </w:tcPr>
          <w:p w14:paraId="212659A2"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SOR</w:t>
            </w:r>
          </w:p>
        </w:tc>
        <w:tc>
          <w:tcPr>
            <w:tcW w:w="6799" w:type="dxa"/>
          </w:tcPr>
          <w:p w14:paraId="57496967"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Strategia na rzecz Odpowiedzialnego Rozwoju</w:t>
            </w:r>
          </w:p>
        </w:tc>
      </w:tr>
      <w:tr w:rsidR="00425F94" w:rsidRPr="00962EE9" w14:paraId="593DA2AF" w14:textId="77777777" w:rsidTr="00425F94">
        <w:tc>
          <w:tcPr>
            <w:tcW w:w="2263" w:type="dxa"/>
            <w:shd w:val="clear" w:color="auto" w:fill="F2F2F2"/>
          </w:tcPr>
          <w:p w14:paraId="3958CBC7"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SRKL 2020</w:t>
            </w:r>
          </w:p>
        </w:tc>
        <w:tc>
          <w:tcPr>
            <w:tcW w:w="6799" w:type="dxa"/>
          </w:tcPr>
          <w:p w14:paraId="1E8E6ECE"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Strategia Rozwoju Kapitału Ludzkiego 2020</w:t>
            </w:r>
          </w:p>
        </w:tc>
      </w:tr>
      <w:tr w:rsidR="00425F94" w:rsidRPr="00962EE9" w14:paraId="49BDAC89" w14:textId="77777777" w:rsidTr="00425F94">
        <w:tc>
          <w:tcPr>
            <w:tcW w:w="2263" w:type="dxa"/>
            <w:shd w:val="clear" w:color="auto" w:fill="F2F2F2"/>
          </w:tcPr>
          <w:p w14:paraId="2C970937"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SRPZ 2020</w:t>
            </w:r>
          </w:p>
        </w:tc>
        <w:tc>
          <w:tcPr>
            <w:tcW w:w="6799" w:type="dxa"/>
          </w:tcPr>
          <w:p w14:paraId="39493D33"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Strategia Rozwoju Polski Zachodniej 2020</w:t>
            </w:r>
          </w:p>
        </w:tc>
      </w:tr>
      <w:tr w:rsidR="00425F94" w:rsidRPr="00962EE9" w14:paraId="2FAE8E6E" w14:textId="77777777" w:rsidTr="00425F94">
        <w:tc>
          <w:tcPr>
            <w:tcW w:w="2263" w:type="dxa"/>
            <w:shd w:val="clear" w:color="auto" w:fill="F2F2F2"/>
          </w:tcPr>
          <w:p w14:paraId="0C90E9E6"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SRT</w:t>
            </w:r>
          </w:p>
        </w:tc>
        <w:tc>
          <w:tcPr>
            <w:tcW w:w="6799" w:type="dxa"/>
          </w:tcPr>
          <w:p w14:paraId="2E69E623"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Strategia Rozwoju Transportu do 2020 roku (z perspektywą do 2030 roku)</w:t>
            </w:r>
          </w:p>
        </w:tc>
      </w:tr>
      <w:tr w:rsidR="00425F94" w:rsidRPr="00962EE9" w14:paraId="7FC28B14" w14:textId="77777777" w:rsidTr="00425F94">
        <w:tc>
          <w:tcPr>
            <w:tcW w:w="2263" w:type="dxa"/>
            <w:shd w:val="clear" w:color="auto" w:fill="F2F2F2"/>
          </w:tcPr>
          <w:p w14:paraId="569AD0E6"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SRWO 2030</w:t>
            </w:r>
          </w:p>
        </w:tc>
        <w:tc>
          <w:tcPr>
            <w:tcW w:w="6799" w:type="dxa"/>
          </w:tcPr>
          <w:p w14:paraId="0C4CF793"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Strategia Rozwoju Województwa Opolskiego do 2030 r. </w:t>
            </w:r>
          </w:p>
        </w:tc>
      </w:tr>
      <w:tr w:rsidR="00425F94" w:rsidRPr="00962EE9" w14:paraId="1AE3DA40" w14:textId="77777777" w:rsidTr="00425F94">
        <w:tc>
          <w:tcPr>
            <w:tcW w:w="2263" w:type="dxa"/>
            <w:shd w:val="clear" w:color="auto" w:fill="F2F2F2"/>
          </w:tcPr>
          <w:p w14:paraId="655E85CF"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SUE RMB</w:t>
            </w:r>
          </w:p>
        </w:tc>
        <w:tc>
          <w:tcPr>
            <w:tcW w:w="6799" w:type="dxa"/>
          </w:tcPr>
          <w:p w14:paraId="764046AA"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Strategia UE dla Regionu Morza Bałtyckiego</w:t>
            </w:r>
          </w:p>
        </w:tc>
      </w:tr>
      <w:tr w:rsidR="00425F94" w:rsidRPr="00962EE9" w14:paraId="460D9E4C" w14:textId="77777777" w:rsidTr="00425F94">
        <w:tc>
          <w:tcPr>
            <w:tcW w:w="2263" w:type="dxa"/>
            <w:shd w:val="clear" w:color="auto" w:fill="F2F2F2"/>
          </w:tcPr>
          <w:p w14:paraId="323891B5"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SUW</w:t>
            </w:r>
          </w:p>
        </w:tc>
        <w:tc>
          <w:tcPr>
            <w:tcW w:w="6799" w:type="dxa"/>
          </w:tcPr>
          <w:p w14:paraId="3F3A9908"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Stacja Uzdatniania Wody</w:t>
            </w:r>
          </w:p>
        </w:tc>
      </w:tr>
      <w:tr w:rsidR="00B07299" w:rsidRPr="00962EE9" w14:paraId="4A4C9FAE" w14:textId="77777777" w:rsidTr="00425F94">
        <w:tc>
          <w:tcPr>
            <w:tcW w:w="2263" w:type="dxa"/>
            <w:shd w:val="clear" w:color="auto" w:fill="F2F2F2"/>
          </w:tcPr>
          <w:p w14:paraId="7082F31C" w14:textId="7896B2D2" w:rsidR="00B07299" w:rsidRPr="00962EE9" w:rsidRDefault="00B07299"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SWO</w:t>
            </w:r>
          </w:p>
        </w:tc>
        <w:tc>
          <w:tcPr>
            <w:tcW w:w="6799" w:type="dxa"/>
          </w:tcPr>
          <w:p w14:paraId="6AB55A0D" w14:textId="71117A10" w:rsidR="00B07299" w:rsidRPr="00962EE9" w:rsidRDefault="00B07299"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Samorząd Województwa Opolskiego</w:t>
            </w:r>
          </w:p>
        </w:tc>
      </w:tr>
      <w:tr w:rsidR="00425F94" w:rsidRPr="00962EE9" w14:paraId="07853302" w14:textId="77777777" w:rsidTr="00425F94">
        <w:tc>
          <w:tcPr>
            <w:tcW w:w="2263" w:type="dxa"/>
            <w:shd w:val="clear" w:color="auto" w:fill="F2F2F2"/>
          </w:tcPr>
          <w:p w14:paraId="137EB403"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SWOT</w:t>
            </w:r>
          </w:p>
        </w:tc>
        <w:tc>
          <w:tcPr>
            <w:tcW w:w="6799" w:type="dxa"/>
          </w:tcPr>
          <w:p w14:paraId="7ECC87DD"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Skrót pochodzi od pierwszych liter angielskich słów: </w:t>
            </w:r>
            <w:proofErr w:type="spellStart"/>
            <w:r w:rsidRPr="00962EE9">
              <w:rPr>
                <w:rFonts w:asciiTheme="minorHAnsi" w:eastAsia="Times New Roman" w:hAnsiTheme="minorHAnsi" w:cstheme="minorHAnsi"/>
                <w:szCs w:val="24"/>
                <w:lang w:eastAsia="en-US" w:bidi="ar-SA"/>
              </w:rPr>
              <w:t>strenghts</w:t>
            </w:r>
            <w:proofErr w:type="spellEnd"/>
            <w:r w:rsidRPr="00962EE9">
              <w:rPr>
                <w:rFonts w:asciiTheme="minorHAnsi" w:eastAsia="Times New Roman" w:hAnsiTheme="minorHAnsi" w:cstheme="minorHAnsi"/>
                <w:szCs w:val="24"/>
                <w:lang w:eastAsia="en-US" w:bidi="ar-SA"/>
              </w:rPr>
              <w:t xml:space="preserve"> (mocne strony), </w:t>
            </w:r>
            <w:proofErr w:type="spellStart"/>
            <w:r w:rsidRPr="00962EE9">
              <w:rPr>
                <w:rFonts w:asciiTheme="minorHAnsi" w:eastAsia="Times New Roman" w:hAnsiTheme="minorHAnsi" w:cstheme="minorHAnsi"/>
                <w:szCs w:val="24"/>
                <w:lang w:eastAsia="en-US" w:bidi="ar-SA"/>
              </w:rPr>
              <w:t>weaknesses</w:t>
            </w:r>
            <w:proofErr w:type="spellEnd"/>
            <w:r w:rsidRPr="00962EE9">
              <w:rPr>
                <w:rFonts w:asciiTheme="minorHAnsi" w:eastAsia="Times New Roman" w:hAnsiTheme="minorHAnsi" w:cstheme="minorHAnsi"/>
                <w:szCs w:val="24"/>
                <w:lang w:eastAsia="en-US" w:bidi="ar-SA"/>
              </w:rPr>
              <w:t xml:space="preserve"> (słabe strony), </w:t>
            </w:r>
            <w:proofErr w:type="spellStart"/>
            <w:r w:rsidRPr="00962EE9">
              <w:rPr>
                <w:rFonts w:asciiTheme="minorHAnsi" w:eastAsia="Times New Roman" w:hAnsiTheme="minorHAnsi" w:cstheme="minorHAnsi"/>
                <w:szCs w:val="24"/>
                <w:lang w:eastAsia="en-US" w:bidi="ar-SA"/>
              </w:rPr>
              <w:t>opportunities</w:t>
            </w:r>
            <w:proofErr w:type="spellEnd"/>
            <w:r w:rsidRPr="00962EE9">
              <w:rPr>
                <w:rFonts w:asciiTheme="minorHAnsi" w:eastAsia="Times New Roman" w:hAnsiTheme="minorHAnsi" w:cstheme="minorHAnsi"/>
                <w:szCs w:val="24"/>
                <w:lang w:eastAsia="en-US" w:bidi="ar-SA"/>
              </w:rPr>
              <w:t xml:space="preserve"> (szanse), </w:t>
            </w:r>
            <w:proofErr w:type="spellStart"/>
            <w:r w:rsidRPr="00962EE9">
              <w:rPr>
                <w:rFonts w:asciiTheme="minorHAnsi" w:eastAsia="Times New Roman" w:hAnsiTheme="minorHAnsi" w:cstheme="minorHAnsi"/>
                <w:szCs w:val="24"/>
                <w:lang w:eastAsia="en-US" w:bidi="ar-SA"/>
              </w:rPr>
              <w:t>threats</w:t>
            </w:r>
            <w:proofErr w:type="spellEnd"/>
            <w:r w:rsidRPr="00962EE9">
              <w:rPr>
                <w:rFonts w:asciiTheme="minorHAnsi" w:eastAsia="Times New Roman" w:hAnsiTheme="minorHAnsi" w:cstheme="minorHAnsi"/>
                <w:szCs w:val="24"/>
                <w:lang w:eastAsia="en-US" w:bidi="ar-SA"/>
              </w:rPr>
              <w:t xml:space="preserve"> (zagrożenia). Jest to metoda pozwalająca przeanalizować atuty i słabości wobec szans i zagrożeń stwarzanych przez otoczenie. </w:t>
            </w:r>
          </w:p>
        </w:tc>
      </w:tr>
      <w:tr w:rsidR="00425F94" w:rsidRPr="00962EE9" w14:paraId="11A05094" w14:textId="77777777" w:rsidTr="00425F94">
        <w:tc>
          <w:tcPr>
            <w:tcW w:w="2263" w:type="dxa"/>
            <w:shd w:val="clear" w:color="auto" w:fill="F2F2F2"/>
          </w:tcPr>
          <w:p w14:paraId="1C0281CF"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TFUE</w:t>
            </w:r>
          </w:p>
        </w:tc>
        <w:tc>
          <w:tcPr>
            <w:tcW w:w="6799" w:type="dxa"/>
          </w:tcPr>
          <w:p w14:paraId="273AB0E0"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Traktat o funkcjonowaniu Unii Europejskiej </w:t>
            </w:r>
          </w:p>
        </w:tc>
      </w:tr>
      <w:tr w:rsidR="00425F94" w:rsidRPr="00962EE9" w14:paraId="63927EE1" w14:textId="77777777" w:rsidTr="00425F94">
        <w:tc>
          <w:tcPr>
            <w:tcW w:w="2263" w:type="dxa"/>
            <w:shd w:val="clear" w:color="auto" w:fill="F2F2F2"/>
          </w:tcPr>
          <w:p w14:paraId="4E3FF104"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TEN-T</w:t>
            </w:r>
          </w:p>
        </w:tc>
        <w:tc>
          <w:tcPr>
            <w:tcW w:w="6799" w:type="dxa"/>
          </w:tcPr>
          <w:p w14:paraId="060E0996"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Transeuropejska Sieć Transportowa</w:t>
            </w:r>
          </w:p>
        </w:tc>
      </w:tr>
      <w:tr w:rsidR="00425F94" w:rsidRPr="00962EE9" w14:paraId="20A90AB0" w14:textId="77777777" w:rsidTr="00425F94">
        <w:tc>
          <w:tcPr>
            <w:tcW w:w="2263" w:type="dxa"/>
            <w:shd w:val="clear" w:color="auto" w:fill="F2F2F2"/>
          </w:tcPr>
          <w:p w14:paraId="061A7135"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TIK</w:t>
            </w:r>
          </w:p>
        </w:tc>
        <w:tc>
          <w:tcPr>
            <w:tcW w:w="6799" w:type="dxa"/>
          </w:tcPr>
          <w:p w14:paraId="3F75AE35" w14:textId="77777777" w:rsidR="00425F94" w:rsidRPr="00962EE9" w:rsidRDefault="00AB62F5"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T</w:t>
            </w:r>
            <w:r w:rsidR="00425F94" w:rsidRPr="00962EE9">
              <w:rPr>
                <w:rFonts w:asciiTheme="minorHAnsi" w:eastAsia="Times New Roman" w:hAnsiTheme="minorHAnsi" w:cstheme="minorHAnsi"/>
                <w:szCs w:val="24"/>
                <w:lang w:eastAsia="en-US" w:bidi="ar-SA"/>
              </w:rPr>
              <w:t>echnologie informacyjno-komunikacyjne</w:t>
            </w:r>
          </w:p>
        </w:tc>
      </w:tr>
      <w:tr w:rsidR="00425F94" w:rsidRPr="00962EE9" w14:paraId="2F451B06" w14:textId="77777777" w:rsidTr="00425F94">
        <w:tc>
          <w:tcPr>
            <w:tcW w:w="2263" w:type="dxa"/>
            <w:shd w:val="clear" w:color="auto" w:fill="F2F2F2"/>
          </w:tcPr>
          <w:p w14:paraId="100BB6D7"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UE</w:t>
            </w:r>
          </w:p>
        </w:tc>
        <w:tc>
          <w:tcPr>
            <w:tcW w:w="6799" w:type="dxa"/>
          </w:tcPr>
          <w:p w14:paraId="2C7212B9"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Unia Europejska</w:t>
            </w:r>
          </w:p>
        </w:tc>
      </w:tr>
      <w:tr w:rsidR="00425F94" w:rsidRPr="00962EE9" w14:paraId="690FB75C" w14:textId="77777777" w:rsidTr="00425F94">
        <w:tc>
          <w:tcPr>
            <w:tcW w:w="2263" w:type="dxa"/>
            <w:shd w:val="clear" w:color="auto" w:fill="F2F2F2"/>
          </w:tcPr>
          <w:p w14:paraId="092A8A87"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UMWO</w:t>
            </w:r>
          </w:p>
        </w:tc>
        <w:tc>
          <w:tcPr>
            <w:tcW w:w="6799" w:type="dxa"/>
          </w:tcPr>
          <w:p w14:paraId="40110C40"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Urząd Marszałkowski Województwa Opolskiego</w:t>
            </w:r>
          </w:p>
        </w:tc>
      </w:tr>
      <w:tr w:rsidR="00425F94" w:rsidRPr="00962EE9" w14:paraId="1D385A40" w14:textId="77777777" w:rsidTr="00425F94">
        <w:tc>
          <w:tcPr>
            <w:tcW w:w="2263" w:type="dxa"/>
            <w:shd w:val="clear" w:color="auto" w:fill="F2F2F2"/>
          </w:tcPr>
          <w:p w14:paraId="1AFA2289"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UP</w:t>
            </w:r>
          </w:p>
        </w:tc>
        <w:tc>
          <w:tcPr>
            <w:tcW w:w="6799" w:type="dxa"/>
          </w:tcPr>
          <w:p w14:paraId="090B9AA5"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Umowa Partnerstwa </w:t>
            </w:r>
          </w:p>
        </w:tc>
      </w:tr>
      <w:tr w:rsidR="00425F94" w:rsidRPr="00962EE9" w14:paraId="387212B3" w14:textId="77777777" w:rsidTr="00425F94">
        <w:tc>
          <w:tcPr>
            <w:tcW w:w="2263" w:type="dxa"/>
            <w:shd w:val="clear" w:color="auto" w:fill="F2F2F2"/>
          </w:tcPr>
          <w:p w14:paraId="15EB0678"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WTZ</w:t>
            </w:r>
          </w:p>
        </w:tc>
        <w:tc>
          <w:tcPr>
            <w:tcW w:w="6799" w:type="dxa"/>
          </w:tcPr>
          <w:p w14:paraId="7463EC6D"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Warsztaty Terapii Zajęciowej</w:t>
            </w:r>
          </w:p>
        </w:tc>
      </w:tr>
      <w:tr w:rsidR="00425F94" w:rsidRPr="00962EE9" w14:paraId="6C20E8ED" w14:textId="77777777" w:rsidTr="00425F94">
        <w:tc>
          <w:tcPr>
            <w:tcW w:w="2263" w:type="dxa"/>
            <w:shd w:val="clear" w:color="auto" w:fill="F2F2F2"/>
          </w:tcPr>
          <w:p w14:paraId="0B4435AC"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WUP</w:t>
            </w:r>
          </w:p>
        </w:tc>
        <w:tc>
          <w:tcPr>
            <w:tcW w:w="6799" w:type="dxa"/>
          </w:tcPr>
          <w:p w14:paraId="52CBB663"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Wojewódzki Urząd Pracy w Opolu</w:t>
            </w:r>
          </w:p>
        </w:tc>
      </w:tr>
      <w:tr w:rsidR="00425F94" w:rsidRPr="00962EE9" w14:paraId="064D9A07" w14:textId="77777777" w:rsidTr="00425F94">
        <w:tc>
          <w:tcPr>
            <w:tcW w:w="2263" w:type="dxa"/>
            <w:shd w:val="clear" w:color="auto" w:fill="F2F2F2"/>
          </w:tcPr>
          <w:p w14:paraId="4594BAB1"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ZAZ</w:t>
            </w:r>
          </w:p>
        </w:tc>
        <w:tc>
          <w:tcPr>
            <w:tcW w:w="6799" w:type="dxa"/>
          </w:tcPr>
          <w:p w14:paraId="75CAF608"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Zakład Aktywności Zawodowej</w:t>
            </w:r>
          </w:p>
        </w:tc>
      </w:tr>
      <w:tr w:rsidR="00425F94" w:rsidRPr="00962EE9" w14:paraId="5E290D0E" w14:textId="77777777" w:rsidTr="00425F94">
        <w:tc>
          <w:tcPr>
            <w:tcW w:w="2263" w:type="dxa"/>
            <w:shd w:val="clear" w:color="auto" w:fill="F2F2F2"/>
          </w:tcPr>
          <w:p w14:paraId="6A1AC19A"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ZIT</w:t>
            </w:r>
          </w:p>
        </w:tc>
        <w:tc>
          <w:tcPr>
            <w:tcW w:w="6799" w:type="dxa"/>
          </w:tcPr>
          <w:p w14:paraId="1F822097"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Zintegrowana Inwestycja Terytorialna</w:t>
            </w:r>
          </w:p>
        </w:tc>
      </w:tr>
      <w:tr w:rsidR="00425F94" w:rsidRPr="00962EE9" w14:paraId="4A4ACC2C" w14:textId="77777777" w:rsidTr="00425F94">
        <w:tc>
          <w:tcPr>
            <w:tcW w:w="2263" w:type="dxa"/>
            <w:shd w:val="clear" w:color="auto" w:fill="F2F2F2"/>
          </w:tcPr>
          <w:p w14:paraId="67E6C7DF"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ZWO</w:t>
            </w:r>
          </w:p>
        </w:tc>
        <w:tc>
          <w:tcPr>
            <w:tcW w:w="6799" w:type="dxa"/>
          </w:tcPr>
          <w:p w14:paraId="1B8EA489"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Zarząd Województwa Opolskiego</w:t>
            </w:r>
          </w:p>
        </w:tc>
      </w:tr>
      <w:tr w:rsidR="00425F94" w:rsidRPr="00962EE9" w14:paraId="7940A784" w14:textId="77777777" w:rsidTr="00425F94">
        <w:tc>
          <w:tcPr>
            <w:tcW w:w="2263" w:type="dxa"/>
            <w:shd w:val="clear" w:color="auto" w:fill="F2F2F2"/>
          </w:tcPr>
          <w:p w14:paraId="32879ADD" w14:textId="77777777" w:rsidR="00425F94" w:rsidRPr="00962EE9" w:rsidRDefault="00425F94" w:rsidP="00962EE9">
            <w:pPr>
              <w:spacing w:before="60" w:after="60"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ZZO</w:t>
            </w:r>
          </w:p>
        </w:tc>
        <w:tc>
          <w:tcPr>
            <w:tcW w:w="6799" w:type="dxa"/>
          </w:tcPr>
          <w:p w14:paraId="174CD2D3" w14:textId="77777777" w:rsidR="00425F94" w:rsidRPr="00962EE9" w:rsidRDefault="00425F94" w:rsidP="00962EE9">
            <w:pPr>
              <w:spacing w:before="60" w:after="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Zakład Zagospodarowania Odpadów</w:t>
            </w:r>
          </w:p>
        </w:tc>
      </w:tr>
    </w:tbl>
    <w:p w14:paraId="40675C01" w14:textId="77777777" w:rsidR="00425F94" w:rsidRPr="00962EE9" w:rsidRDefault="00425F94" w:rsidP="00962EE9">
      <w:pPr>
        <w:spacing w:before="0" w:after="160" w:line="276" w:lineRule="auto"/>
        <w:jc w:val="left"/>
        <w:rPr>
          <w:rFonts w:asciiTheme="minorHAnsi" w:eastAsiaTheme="minorHAnsi" w:hAnsiTheme="minorHAnsi" w:cstheme="minorHAnsi"/>
          <w:szCs w:val="24"/>
          <w:lang w:eastAsia="en-US" w:bidi="ar-SA"/>
        </w:rPr>
      </w:pPr>
    </w:p>
    <w:p w14:paraId="58415F50" w14:textId="28D676F5" w:rsidR="00307C5B" w:rsidRPr="00962EE9" w:rsidRDefault="00307C5B" w:rsidP="00962EE9">
      <w:pPr>
        <w:spacing w:line="276" w:lineRule="auto"/>
        <w:jc w:val="left"/>
        <w:rPr>
          <w:rFonts w:asciiTheme="minorHAnsi" w:hAnsiTheme="minorHAnsi" w:cstheme="minorHAnsi"/>
          <w:szCs w:val="24"/>
        </w:rPr>
      </w:pPr>
    </w:p>
    <w:tbl>
      <w:tblPr>
        <w:tblW w:w="0" w:type="auto"/>
        <w:jc w:val="center"/>
        <w:tblBorders>
          <w:top w:val="single" w:sz="12" w:space="0" w:color="0070C0"/>
          <w:left w:val="single" w:sz="12" w:space="0" w:color="0070C0"/>
          <w:bottom w:val="single" w:sz="12" w:space="0" w:color="0070C0"/>
          <w:right w:val="single" w:sz="12" w:space="0" w:color="0070C0"/>
          <w:insideH w:val="single" w:sz="4" w:space="0" w:color="0070C0"/>
          <w:insideV w:val="single" w:sz="4" w:space="0" w:color="0070C0"/>
        </w:tblBorders>
        <w:tblLook w:val="04A0" w:firstRow="1" w:lastRow="0" w:firstColumn="1" w:lastColumn="0" w:noHBand="0" w:noVBand="1"/>
      </w:tblPr>
      <w:tblGrid>
        <w:gridCol w:w="3315"/>
        <w:gridCol w:w="5103"/>
      </w:tblGrid>
      <w:tr w:rsidR="00307C5B" w:rsidRPr="00962EE9" w14:paraId="139315BE" w14:textId="77777777" w:rsidTr="00307C5B">
        <w:trPr>
          <w:trHeight w:val="222"/>
          <w:jc w:val="center"/>
        </w:trPr>
        <w:tc>
          <w:tcPr>
            <w:tcW w:w="3315" w:type="dxa"/>
            <w:shd w:val="clear" w:color="auto" w:fill="auto"/>
          </w:tcPr>
          <w:p w14:paraId="5EF26ECE"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CCI</w:t>
            </w:r>
          </w:p>
        </w:tc>
        <w:tc>
          <w:tcPr>
            <w:tcW w:w="5103" w:type="dxa"/>
            <w:shd w:val="clear" w:color="auto" w:fill="auto"/>
            <w:vAlign w:val="center"/>
          </w:tcPr>
          <w:p w14:paraId="1591C083" w14:textId="77777777" w:rsidR="00307C5B" w:rsidRPr="00962EE9" w:rsidRDefault="00307C5B" w:rsidP="00962EE9">
            <w:pPr>
              <w:spacing w:after="0" w:line="276" w:lineRule="auto"/>
              <w:jc w:val="left"/>
              <w:rPr>
                <w:rFonts w:asciiTheme="minorHAnsi" w:hAnsiTheme="minorHAnsi" w:cstheme="minorHAnsi"/>
                <w:noProof/>
                <w:szCs w:val="24"/>
              </w:rPr>
            </w:pPr>
          </w:p>
        </w:tc>
      </w:tr>
      <w:tr w:rsidR="00307C5B" w:rsidRPr="00D87861" w14:paraId="6733BEC1" w14:textId="77777777" w:rsidTr="00307C5B">
        <w:trPr>
          <w:trHeight w:val="269"/>
          <w:jc w:val="center"/>
        </w:trPr>
        <w:tc>
          <w:tcPr>
            <w:tcW w:w="3315" w:type="dxa"/>
            <w:shd w:val="clear" w:color="auto" w:fill="auto"/>
          </w:tcPr>
          <w:p w14:paraId="0CB5DDB0"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Tytuł w języku angielskim</w:t>
            </w:r>
          </w:p>
        </w:tc>
        <w:tc>
          <w:tcPr>
            <w:tcW w:w="5103" w:type="dxa"/>
            <w:shd w:val="clear" w:color="auto" w:fill="auto"/>
            <w:vAlign w:val="center"/>
          </w:tcPr>
          <w:p w14:paraId="38065D3D" w14:textId="1DBC22C9" w:rsidR="00307C5B" w:rsidRPr="00962EE9" w:rsidRDefault="00A87EFD" w:rsidP="00962EE9">
            <w:pPr>
              <w:spacing w:after="0" w:line="276" w:lineRule="auto"/>
              <w:jc w:val="left"/>
              <w:rPr>
                <w:rFonts w:asciiTheme="minorHAnsi" w:hAnsiTheme="minorHAnsi" w:cstheme="minorHAnsi"/>
                <w:noProof/>
                <w:szCs w:val="24"/>
                <w:lang w:val="en-US"/>
              </w:rPr>
            </w:pPr>
            <w:r w:rsidRPr="00962EE9">
              <w:rPr>
                <w:rFonts w:asciiTheme="minorHAnsi" w:hAnsiTheme="minorHAnsi" w:cstheme="minorHAnsi"/>
                <w:noProof/>
                <w:szCs w:val="24"/>
                <w:lang w:val="en-US"/>
              </w:rPr>
              <w:t xml:space="preserve">European Funds for the Opolskie </w:t>
            </w:r>
            <w:r w:rsidR="00787945" w:rsidRPr="00962EE9">
              <w:rPr>
                <w:rFonts w:asciiTheme="minorHAnsi" w:hAnsiTheme="minorHAnsi" w:cstheme="minorHAnsi"/>
                <w:noProof/>
                <w:szCs w:val="24"/>
                <w:lang w:val="en-US"/>
              </w:rPr>
              <w:t xml:space="preserve"> 2021-2027</w:t>
            </w:r>
          </w:p>
        </w:tc>
      </w:tr>
      <w:tr w:rsidR="00307C5B" w:rsidRPr="00962EE9" w14:paraId="67DDA84B" w14:textId="77777777" w:rsidTr="00307C5B">
        <w:trPr>
          <w:trHeight w:val="138"/>
          <w:jc w:val="center"/>
        </w:trPr>
        <w:tc>
          <w:tcPr>
            <w:tcW w:w="3315" w:type="dxa"/>
            <w:shd w:val="clear" w:color="auto" w:fill="auto"/>
          </w:tcPr>
          <w:p w14:paraId="4729EAE6"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Tytuł w języku (językach) narodowym (narodowych)</w:t>
            </w:r>
          </w:p>
        </w:tc>
        <w:tc>
          <w:tcPr>
            <w:tcW w:w="5103" w:type="dxa"/>
            <w:shd w:val="clear" w:color="auto" w:fill="auto"/>
            <w:vAlign w:val="center"/>
          </w:tcPr>
          <w:p w14:paraId="2E254BE7" w14:textId="21443ADB" w:rsidR="00307C5B" w:rsidRPr="00962EE9" w:rsidRDefault="00520213"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Fundusze</w:t>
            </w:r>
            <w:r w:rsidR="000F1714" w:rsidRPr="00962EE9">
              <w:rPr>
                <w:rFonts w:asciiTheme="minorHAnsi" w:hAnsiTheme="minorHAnsi" w:cstheme="minorHAnsi"/>
                <w:noProof/>
                <w:szCs w:val="24"/>
              </w:rPr>
              <w:t xml:space="preserve"> </w:t>
            </w:r>
            <w:r w:rsidR="00EF61EE" w:rsidRPr="00962EE9">
              <w:rPr>
                <w:rFonts w:asciiTheme="minorHAnsi" w:hAnsiTheme="minorHAnsi" w:cstheme="minorHAnsi"/>
                <w:noProof/>
                <w:szCs w:val="24"/>
              </w:rPr>
              <w:t>E</w:t>
            </w:r>
            <w:r w:rsidR="004402B2" w:rsidRPr="00962EE9">
              <w:rPr>
                <w:rFonts w:asciiTheme="minorHAnsi" w:hAnsiTheme="minorHAnsi" w:cstheme="minorHAnsi"/>
                <w:noProof/>
                <w:szCs w:val="24"/>
              </w:rPr>
              <w:t>uropejskie</w:t>
            </w:r>
            <w:r w:rsidR="00EF61EE" w:rsidRPr="00962EE9">
              <w:rPr>
                <w:rFonts w:asciiTheme="minorHAnsi" w:hAnsiTheme="minorHAnsi" w:cstheme="minorHAnsi"/>
                <w:noProof/>
                <w:szCs w:val="24"/>
              </w:rPr>
              <w:t xml:space="preserve"> dla </w:t>
            </w:r>
            <w:r w:rsidR="00D356C5" w:rsidRPr="00962EE9">
              <w:rPr>
                <w:rFonts w:asciiTheme="minorHAnsi" w:hAnsiTheme="minorHAnsi" w:cstheme="minorHAnsi"/>
                <w:noProof/>
                <w:szCs w:val="24"/>
              </w:rPr>
              <w:t>O</w:t>
            </w:r>
            <w:r w:rsidR="004402B2" w:rsidRPr="00962EE9">
              <w:rPr>
                <w:rFonts w:asciiTheme="minorHAnsi" w:hAnsiTheme="minorHAnsi" w:cstheme="minorHAnsi"/>
                <w:noProof/>
                <w:szCs w:val="24"/>
              </w:rPr>
              <w:t>polskiego</w:t>
            </w:r>
            <w:r w:rsidR="00787945" w:rsidRPr="00962EE9">
              <w:rPr>
                <w:rFonts w:asciiTheme="minorHAnsi" w:hAnsiTheme="minorHAnsi" w:cstheme="minorHAnsi"/>
                <w:noProof/>
                <w:szCs w:val="24"/>
              </w:rPr>
              <w:t xml:space="preserve"> 2021-2027</w:t>
            </w:r>
          </w:p>
        </w:tc>
      </w:tr>
      <w:tr w:rsidR="00307C5B" w:rsidRPr="00962EE9" w14:paraId="51A6E641" w14:textId="77777777" w:rsidTr="00307C5B">
        <w:trPr>
          <w:trHeight w:val="138"/>
          <w:jc w:val="center"/>
        </w:trPr>
        <w:tc>
          <w:tcPr>
            <w:tcW w:w="3315" w:type="dxa"/>
            <w:shd w:val="clear" w:color="auto" w:fill="auto"/>
          </w:tcPr>
          <w:p w14:paraId="3D8E3B1C"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Wersja</w:t>
            </w:r>
          </w:p>
        </w:tc>
        <w:tc>
          <w:tcPr>
            <w:tcW w:w="5103" w:type="dxa"/>
            <w:shd w:val="clear" w:color="auto" w:fill="auto"/>
            <w:vAlign w:val="center"/>
          </w:tcPr>
          <w:p w14:paraId="147E704D" w14:textId="77777777" w:rsidR="00307C5B" w:rsidRPr="00962EE9" w:rsidRDefault="00307C5B"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1</w:t>
            </w:r>
          </w:p>
        </w:tc>
      </w:tr>
      <w:tr w:rsidR="00307C5B" w:rsidRPr="00962EE9" w14:paraId="351CA362" w14:textId="77777777" w:rsidTr="00307C5B">
        <w:trPr>
          <w:jc w:val="center"/>
        </w:trPr>
        <w:tc>
          <w:tcPr>
            <w:tcW w:w="3315" w:type="dxa"/>
            <w:shd w:val="clear" w:color="auto" w:fill="auto"/>
          </w:tcPr>
          <w:p w14:paraId="0ADC32DE"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Pierwszy rok</w:t>
            </w:r>
          </w:p>
        </w:tc>
        <w:tc>
          <w:tcPr>
            <w:tcW w:w="5103" w:type="dxa"/>
            <w:shd w:val="clear" w:color="auto" w:fill="auto"/>
            <w:vAlign w:val="center"/>
          </w:tcPr>
          <w:p w14:paraId="3C982DAA" w14:textId="77777777" w:rsidR="00307C5B" w:rsidRPr="00962EE9" w:rsidRDefault="00307C5B"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2021</w:t>
            </w:r>
          </w:p>
        </w:tc>
      </w:tr>
      <w:tr w:rsidR="00307C5B" w:rsidRPr="00962EE9" w14:paraId="1F0499A7" w14:textId="77777777" w:rsidTr="00307C5B">
        <w:trPr>
          <w:jc w:val="center"/>
        </w:trPr>
        <w:tc>
          <w:tcPr>
            <w:tcW w:w="3315" w:type="dxa"/>
            <w:shd w:val="clear" w:color="auto" w:fill="auto"/>
          </w:tcPr>
          <w:p w14:paraId="26B4AB2A"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Ostatni rok</w:t>
            </w:r>
          </w:p>
        </w:tc>
        <w:tc>
          <w:tcPr>
            <w:tcW w:w="5103" w:type="dxa"/>
            <w:shd w:val="clear" w:color="auto" w:fill="auto"/>
            <w:vAlign w:val="center"/>
          </w:tcPr>
          <w:p w14:paraId="7C172573" w14:textId="77777777" w:rsidR="00307C5B" w:rsidRPr="00962EE9" w:rsidRDefault="00307C5B"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2027</w:t>
            </w:r>
          </w:p>
        </w:tc>
      </w:tr>
      <w:tr w:rsidR="00307C5B" w:rsidRPr="00962EE9" w14:paraId="0AA74A15" w14:textId="77777777" w:rsidTr="00307C5B">
        <w:trPr>
          <w:jc w:val="center"/>
        </w:trPr>
        <w:tc>
          <w:tcPr>
            <w:tcW w:w="3315" w:type="dxa"/>
            <w:shd w:val="clear" w:color="auto" w:fill="auto"/>
          </w:tcPr>
          <w:p w14:paraId="0E874C4D"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Kwalifikowalny od</w:t>
            </w:r>
          </w:p>
        </w:tc>
        <w:tc>
          <w:tcPr>
            <w:tcW w:w="5103" w:type="dxa"/>
            <w:shd w:val="clear" w:color="auto" w:fill="auto"/>
            <w:vAlign w:val="center"/>
          </w:tcPr>
          <w:p w14:paraId="7786D506" w14:textId="77777777" w:rsidR="00307C5B" w:rsidRPr="00962EE9" w:rsidRDefault="00307C5B"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1 stycznia 2021</w:t>
            </w:r>
          </w:p>
        </w:tc>
      </w:tr>
      <w:tr w:rsidR="00307C5B" w:rsidRPr="00962EE9" w14:paraId="0DFDE1B5" w14:textId="77777777" w:rsidTr="00307C5B">
        <w:trPr>
          <w:jc w:val="center"/>
        </w:trPr>
        <w:tc>
          <w:tcPr>
            <w:tcW w:w="3315" w:type="dxa"/>
            <w:shd w:val="clear" w:color="auto" w:fill="auto"/>
          </w:tcPr>
          <w:p w14:paraId="4ED1C7B1"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Kwalifikowalny do</w:t>
            </w:r>
          </w:p>
        </w:tc>
        <w:tc>
          <w:tcPr>
            <w:tcW w:w="5103" w:type="dxa"/>
            <w:shd w:val="clear" w:color="auto" w:fill="auto"/>
            <w:vAlign w:val="center"/>
          </w:tcPr>
          <w:p w14:paraId="60E6B6C1" w14:textId="77777777" w:rsidR="00307C5B" w:rsidRPr="00962EE9" w:rsidRDefault="00307C5B" w:rsidP="00962EE9">
            <w:pPr>
              <w:spacing w:after="0" w:line="276" w:lineRule="auto"/>
              <w:jc w:val="left"/>
              <w:rPr>
                <w:rFonts w:asciiTheme="minorHAnsi" w:hAnsiTheme="minorHAnsi" w:cstheme="minorHAnsi"/>
                <w:i/>
                <w:noProof/>
                <w:szCs w:val="24"/>
              </w:rPr>
            </w:pPr>
          </w:p>
        </w:tc>
      </w:tr>
      <w:tr w:rsidR="00307C5B" w:rsidRPr="00962EE9" w14:paraId="6563E948" w14:textId="77777777" w:rsidTr="00307C5B">
        <w:trPr>
          <w:jc w:val="center"/>
        </w:trPr>
        <w:tc>
          <w:tcPr>
            <w:tcW w:w="3315" w:type="dxa"/>
            <w:shd w:val="clear" w:color="auto" w:fill="auto"/>
          </w:tcPr>
          <w:p w14:paraId="5FC89D31"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Nr decyzji Komisji</w:t>
            </w:r>
          </w:p>
        </w:tc>
        <w:tc>
          <w:tcPr>
            <w:tcW w:w="5103" w:type="dxa"/>
            <w:shd w:val="clear" w:color="auto" w:fill="auto"/>
            <w:vAlign w:val="center"/>
          </w:tcPr>
          <w:p w14:paraId="2E4342BC" w14:textId="77777777" w:rsidR="00307C5B" w:rsidRPr="00962EE9" w:rsidRDefault="00307C5B" w:rsidP="00962EE9">
            <w:pPr>
              <w:spacing w:after="0" w:line="276" w:lineRule="auto"/>
              <w:jc w:val="left"/>
              <w:rPr>
                <w:rFonts w:asciiTheme="minorHAnsi" w:hAnsiTheme="minorHAnsi" w:cstheme="minorHAnsi"/>
                <w:i/>
                <w:noProof/>
                <w:szCs w:val="24"/>
              </w:rPr>
            </w:pPr>
          </w:p>
        </w:tc>
      </w:tr>
      <w:tr w:rsidR="00307C5B" w:rsidRPr="00962EE9" w14:paraId="442A0671" w14:textId="77777777" w:rsidTr="00307C5B">
        <w:trPr>
          <w:jc w:val="center"/>
        </w:trPr>
        <w:tc>
          <w:tcPr>
            <w:tcW w:w="3315" w:type="dxa"/>
            <w:shd w:val="clear" w:color="auto" w:fill="auto"/>
          </w:tcPr>
          <w:p w14:paraId="44F957D5"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Data decyzji Komisji</w:t>
            </w:r>
          </w:p>
        </w:tc>
        <w:tc>
          <w:tcPr>
            <w:tcW w:w="5103" w:type="dxa"/>
            <w:shd w:val="clear" w:color="auto" w:fill="auto"/>
            <w:vAlign w:val="center"/>
          </w:tcPr>
          <w:p w14:paraId="2CAB56B4" w14:textId="77777777" w:rsidR="00307C5B" w:rsidRPr="00962EE9" w:rsidRDefault="00307C5B" w:rsidP="00962EE9">
            <w:pPr>
              <w:spacing w:after="0" w:line="276" w:lineRule="auto"/>
              <w:jc w:val="left"/>
              <w:rPr>
                <w:rFonts w:asciiTheme="minorHAnsi" w:hAnsiTheme="minorHAnsi" w:cstheme="minorHAnsi"/>
                <w:i/>
                <w:noProof/>
                <w:szCs w:val="24"/>
              </w:rPr>
            </w:pPr>
          </w:p>
        </w:tc>
      </w:tr>
      <w:tr w:rsidR="00307C5B" w:rsidRPr="00962EE9" w14:paraId="25298C8E" w14:textId="77777777" w:rsidTr="00307C5B">
        <w:trPr>
          <w:trHeight w:val="163"/>
          <w:jc w:val="center"/>
        </w:trPr>
        <w:tc>
          <w:tcPr>
            <w:tcW w:w="3315" w:type="dxa"/>
            <w:shd w:val="clear" w:color="auto" w:fill="auto"/>
          </w:tcPr>
          <w:p w14:paraId="1B45E8BB"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Nr decyzji zmieniającej w sprawie państwa członkowskiego</w:t>
            </w:r>
          </w:p>
        </w:tc>
        <w:tc>
          <w:tcPr>
            <w:tcW w:w="5103" w:type="dxa"/>
            <w:shd w:val="clear" w:color="auto" w:fill="auto"/>
            <w:vAlign w:val="center"/>
          </w:tcPr>
          <w:p w14:paraId="63FE12F1" w14:textId="77777777" w:rsidR="00307C5B" w:rsidRPr="00962EE9" w:rsidRDefault="00307C5B" w:rsidP="00962EE9">
            <w:pPr>
              <w:spacing w:after="0" w:line="276" w:lineRule="auto"/>
              <w:jc w:val="left"/>
              <w:rPr>
                <w:rFonts w:asciiTheme="minorHAnsi" w:hAnsiTheme="minorHAnsi" w:cstheme="minorHAnsi"/>
                <w:i/>
                <w:noProof/>
                <w:szCs w:val="24"/>
              </w:rPr>
            </w:pPr>
          </w:p>
        </w:tc>
      </w:tr>
      <w:tr w:rsidR="00307C5B" w:rsidRPr="00962EE9" w14:paraId="3DE990C4" w14:textId="77777777" w:rsidTr="00307C5B">
        <w:trPr>
          <w:trHeight w:val="163"/>
          <w:jc w:val="center"/>
        </w:trPr>
        <w:tc>
          <w:tcPr>
            <w:tcW w:w="3315" w:type="dxa"/>
            <w:shd w:val="clear" w:color="auto" w:fill="auto"/>
          </w:tcPr>
          <w:p w14:paraId="4601F7BB"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Data wejścia w życie decyzji zmieniającej w sprawie państwa członkowskiego</w:t>
            </w:r>
          </w:p>
        </w:tc>
        <w:tc>
          <w:tcPr>
            <w:tcW w:w="5103" w:type="dxa"/>
            <w:shd w:val="clear" w:color="auto" w:fill="auto"/>
            <w:vAlign w:val="center"/>
          </w:tcPr>
          <w:p w14:paraId="54899A19" w14:textId="77777777" w:rsidR="00307C5B" w:rsidRPr="00962EE9" w:rsidRDefault="00307C5B" w:rsidP="00962EE9">
            <w:pPr>
              <w:spacing w:after="0" w:line="276" w:lineRule="auto"/>
              <w:jc w:val="left"/>
              <w:rPr>
                <w:rFonts w:asciiTheme="minorHAnsi" w:hAnsiTheme="minorHAnsi" w:cstheme="minorHAnsi"/>
                <w:i/>
                <w:noProof/>
                <w:szCs w:val="24"/>
              </w:rPr>
            </w:pPr>
          </w:p>
        </w:tc>
      </w:tr>
      <w:tr w:rsidR="00307C5B" w:rsidRPr="00962EE9" w14:paraId="1209C207" w14:textId="77777777" w:rsidTr="00307C5B">
        <w:trPr>
          <w:trHeight w:val="163"/>
          <w:jc w:val="center"/>
        </w:trPr>
        <w:tc>
          <w:tcPr>
            <w:tcW w:w="3315" w:type="dxa"/>
            <w:shd w:val="clear" w:color="auto" w:fill="auto"/>
          </w:tcPr>
          <w:p w14:paraId="44638752" w14:textId="7F9C473B"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Przesunięcie inne niż istotne (art. </w:t>
            </w:r>
            <w:r w:rsidR="00A50519" w:rsidRPr="00962EE9">
              <w:rPr>
                <w:rFonts w:asciiTheme="minorHAnsi" w:hAnsiTheme="minorHAnsi" w:cstheme="minorHAnsi"/>
                <w:b/>
                <w:noProof/>
                <w:szCs w:val="24"/>
              </w:rPr>
              <w:t>24</w:t>
            </w:r>
            <w:r w:rsidR="00C31D09" w:rsidRPr="00962EE9">
              <w:rPr>
                <w:rFonts w:asciiTheme="minorHAnsi" w:hAnsiTheme="minorHAnsi" w:cstheme="minorHAnsi"/>
                <w:b/>
                <w:noProof/>
                <w:szCs w:val="24"/>
              </w:rPr>
              <w:t xml:space="preserve"> ust. </w:t>
            </w:r>
            <w:r w:rsidRPr="00962EE9">
              <w:rPr>
                <w:rFonts w:asciiTheme="minorHAnsi" w:hAnsiTheme="minorHAnsi" w:cstheme="minorHAnsi"/>
                <w:b/>
                <w:noProof/>
                <w:szCs w:val="24"/>
              </w:rPr>
              <w:t>5</w:t>
            </w:r>
            <w:r w:rsidR="00A50519" w:rsidRPr="00962EE9">
              <w:rPr>
                <w:rFonts w:asciiTheme="minorHAnsi" w:hAnsiTheme="minorHAnsi" w:cstheme="minorHAnsi"/>
                <w:b/>
                <w:noProof/>
                <w:szCs w:val="24"/>
              </w:rPr>
              <w:t xml:space="preserve"> rozporządzenia w sprawie przepisów ogólnych</w:t>
            </w:r>
            <w:r w:rsidRPr="00962EE9">
              <w:rPr>
                <w:rFonts w:asciiTheme="minorHAnsi" w:hAnsiTheme="minorHAnsi" w:cstheme="minorHAnsi"/>
                <w:b/>
                <w:noProof/>
                <w:szCs w:val="24"/>
              </w:rPr>
              <w:t>)</w:t>
            </w:r>
          </w:p>
        </w:tc>
        <w:tc>
          <w:tcPr>
            <w:tcW w:w="5103" w:type="dxa"/>
            <w:shd w:val="clear" w:color="auto" w:fill="auto"/>
            <w:vAlign w:val="center"/>
          </w:tcPr>
          <w:p w14:paraId="394B1FA5" w14:textId="77777777" w:rsidR="00307C5B" w:rsidRPr="00962EE9" w:rsidRDefault="00307C5B" w:rsidP="00962EE9">
            <w:pPr>
              <w:spacing w:after="0" w:line="276" w:lineRule="auto"/>
              <w:jc w:val="left"/>
              <w:rPr>
                <w:rFonts w:asciiTheme="minorHAnsi" w:hAnsiTheme="minorHAnsi" w:cstheme="minorHAnsi"/>
                <w:i/>
                <w:noProof/>
                <w:szCs w:val="24"/>
              </w:rPr>
            </w:pPr>
            <w:r w:rsidRPr="00962EE9">
              <w:rPr>
                <w:rFonts w:asciiTheme="minorHAnsi" w:hAnsiTheme="minorHAnsi" w:cstheme="minorHAnsi"/>
                <w:noProof/>
                <w:szCs w:val="24"/>
              </w:rPr>
              <w:t>Tak/ Nie</w:t>
            </w:r>
          </w:p>
        </w:tc>
      </w:tr>
      <w:tr w:rsidR="00307C5B" w:rsidRPr="00962EE9" w14:paraId="356FE557" w14:textId="77777777" w:rsidTr="00307C5B">
        <w:trPr>
          <w:trHeight w:val="163"/>
          <w:jc w:val="center"/>
        </w:trPr>
        <w:tc>
          <w:tcPr>
            <w:tcW w:w="3315" w:type="dxa"/>
            <w:shd w:val="clear" w:color="auto" w:fill="auto"/>
          </w:tcPr>
          <w:p w14:paraId="1B654C27" w14:textId="1CEF3CC6"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Regiony NUTS objęte programem</w:t>
            </w:r>
            <w:r w:rsidRPr="00962EE9">
              <w:rPr>
                <w:rFonts w:asciiTheme="minorHAnsi" w:hAnsiTheme="minorHAnsi" w:cstheme="minorHAnsi"/>
                <w:noProof/>
                <w:szCs w:val="24"/>
              </w:rPr>
              <w:t xml:space="preserve"> (nie dotyczy EFMR</w:t>
            </w:r>
            <w:r w:rsidR="00C31D09" w:rsidRPr="00962EE9">
              <w:rPr>
                <w:rFonts w:asciiTheme="minorHAnsi" w:hAnsiTheme="minorHAnsi" w:cstheme="minorHAnsi"/>
                <w:noProof/>
                <w:szCs w:val="24"/>
              </w:rPr>
              <w:t>A</w:t>
            </w:r>
            <w:r w:rsidRPr="00962EE9">
              <w:rPr>
                <w:rFonts w:asciiTheme="minorHAnsi" w:hAnsiTheme="minorHAnsi" w:cstheme="minorHAnsi"/>
                <w:noProof/>
                <w:szCs w:val="24"/>
              </w:rPr>
              <w:t>)</w:t>
            </w:r>
          </w:p>
        </w:tc>
        <w:tc>
          <w:tcPr>
            <w:tcW w:w="5103" w:type="dxa"/>
            <w:shd w:val="clear" w:color="auto" w:fill="auto"/>
            <w:vAlign w:val="center"/>
          </w:tcPr>
          <w:p w14:paraId="18274432" w14:textId="77777777" w:rsidR="00307C5B" w:rsidRPr="00962EE9" w:rsidRDefault="00307C5B"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PL52 - Opolskie</w:t>
            </w:r>
          </w:p>
        </w:tc>
      </w:tr>
      <w:tr w:rsidR="00307C5B" w:rsidRPr="00962EE9" w14:paraId="35BF96FE" w14:textId="77777777" w:rsidTr="00307C5B">
        <w:trPr>
          <w:trHeight w:val="163"/>
          <w:jc w:val="center"/>
        </w:trPr>
        <w:tc>
          <w:tcPr>
            <w:tcW w:w="3315" w:type="dxa"/>
            <w:vMerge w:val="restart"/>
            <w:shd w:val="clear" w:color="auto" w:fill="auto"/>
          </w:tcPr>
          <w:p w14:paraId="20BE16C5" w14:textId="77777777" w:rsidR="00307C5B" w:rsidRPr="00962EE9" w:rsidRDefault="00307C5B"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Dany fundusz</w:t>
            </w:r>
          </w:p>
        </w:tc>
        <w:tc>
          <w:tcPr>
            <w:tcW w:w="5103" w:type="dxa"/>
            <w:shd w:val="clear" w:color="auto" w:fill="auto"/>
          </w:tcPr>
          <w:p w14:paraId="377C4714" w14:textId="77777777" w:rsidR="00307C5B" w:rsidRPr="00962EE9" w:rsidRDefault="00A87EFD"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1"/>
                  <w:enabled/>
                  <w:calcOnExit w:val="0"/>
                  <w:checkBox>
                    <w:sizeAuto/>
                    <w:default w:val="1"/>
                  </w:checkBox>
                </w:ffData>
              </w:fldChar>
            </w:r>
            <w:bookmarkStart w:id="0" w:name="Check1"/>
            <w:r w:rsidR="00307C5B"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bookmarkEnd w:id="0"/>
            <w:r w:rsidR="00307C5B" w:rsidRPr="00962EE9">
              <w:rPr>
                <w:rFonts w:asciiTheme="minorHAnsi" w:hAnsiTheme="minorHAnsi" w:cstheme="minorHAnsi"/>
                <w:noProof/>
                <w:szCs w:val="24"/>
              </w:rPr>
              <w:t>EFRR</w:t>
            </w:r>
          </w:p>
        </w:tc>
      </w:tr>
      <w:tr w:rsidR="00307C5B" w:rsidRPr="00962EE9" w14:paraId="6036B4A4" w14:textId="77777777" w:rsidTr="00307C5B">
        <w:trPr>
          <w:trHeight w:val="163"/>
          <w:jc w:val="center"/>
        </w:trPr>
        <w:tc>
          <w:tcPr>
            <w:tcW w:w="3315" w:type="dxa"/>
            <w:vMerge/>
            <w:shd w:val="clear" w:color="auto" w:fill="auto"/>
          </w:tcPr>
          <w:p w14:paraId="1210681E" w14:textId="77777777" w:rsidR="00307C5B" w:rsidRPr="00962EE9" w:rsidRDefault="00307C5B" w:rsidP="00962EE9">
            <w:pPr>
              <w:spacing w:after="0" w:line="276" w:lineRule="auto"/>
              <w:jc w:val="left"/>
              <w:rPr>
                <w:rFonts w:asciiTheme="minorHAnsi" w:hAnsiTheme="minorHAnsi" w:cstheme="minorHAnsi"/>
                <w:b/>
                <w:noProof/>
                <w:szCs w:val="24"/>
              </w:rPr>
            </w:pPr>
          </w:p>
        </w:tc>
        <w:tc>
          <w:tcPr>
            <w:tcW w:w="5103" w:type="dxa"/>
            <w:shd w:val="clear" w:color="auto" w:fill="auto"/>
          </w:tcPr>
          <w:p w14:paraId="1A76F236" w14:textId="77777777" w:rsidR="00307C5B" w:rsidRPr="00962EE9" w:rsidRDefault="00A87EFD"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1"/>
                  <w:enabled/>
                  <w:calcOnExit w:val="0"/>
                  <w:checkBox>
                    <w:sizeAuto/>
                    <w:default w:val="0"/>
                  </w:checkBox>
                </w:ffData>
              </w:fldChar>
            </w:r>
            <w:r w:rsidR="00307C5B"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00307C5B" w:rsidRPr="00962EE9">
              <w:rPr>
                <w:rFonts w:asciiTheme="minorHAnsi" w:hAnsiTheme="minorHAnsi" w:cstheme="minorHAnsi"/>
                <w:noProof/>
                <w:szCs w:val="24"/>
              </w:rPr>
              <w:t>Fundusz Spójności</w:t>
            </w:r>
          </w:p>
        </w:tc>
      </w:tr>
      <w:tr w:rsidR="00307C5B" w:rsidRPr="00962EE9" w14:paraId="43B7A3DA" w14:textId="77777777" w:rsidTr="00307C5B">
        <w:trPr>
          <w:trHeight w:val="163"/>
          <w:jc w:val="center"/>
        </w:trPr>
        <w:tc>
          <w:tcPr>
            <w:tcW w:w="3315" w:type="dxa"/>
            <w:vMerge/>
            <w:shd w:val="clear" w:color="auto" w:fill="auto"/>
          </w:tcPr>
          <w:p w14:paraId="2DBCEC2B" w14:textId="77777777" w:rsidR="00307C5B" w:rsidRPr="00962EE9" w:rsidRDefault="00307C5B" w:rsidP="00962EE9">
            <w:pPr>
              <w:spacing w:after="0" w:line="276" w:lineRule="auto"/>
              <w:jc w:val="left"/>
              <w:rPr>
                <w:rFonts w:asciiTheme="minorHAnsi" w:hAnsiTheme="minorHAnsi" w:cstheme="minorHAnsi"/>
                <w:b/>
                <w:noProof/>
                <w:szCs w:val="24"/>
              </w:rPr>
            </w:pPr>
          </w:p>
        </w:tc>
        <w:tc>
          <w:tcPr>
            <w:tcW w:w="5103" w:type="dxa"/>
            <w:shd w:val="clear" w:color="auto" w:fill="auto"/>
          </w:tcPr>
          <w:p w14:paraId="43BCF960" w14:textId="77777777" w:rsidR="00307C5B" w:rsidRPr="00962EE9" w:rsidRDefault="00A87EFD" w:rsidP="00962EE9">
            <w:pPr>
              <w:spacing w:after="0" w:line="276" w:lineRule="auto"/>
              <w:jc w:val="left"/>
              <w:rPr>
                <w:rFonts w:asciiTheme="minorHAnsi" w:hAnsiTheme="minorHAnsi" w:cstheme="minorHAnsi"/>
                <w:i/>
                <w:noProof/>
                <w:szCs w:val="24"/>
              </w:rPr>
            </w:pPr>
            <w:r w:rsidRPr="00962EE9">
              <w:rPr>
                <w:rFonts w:asciiTheme="minorHAnsi" w:hAnsiTheme="minorHAnsi" w:cstheme="minorHAnsi"/>
                <w:noProof/>
                <w:szCs w:val="24"/>
              </w:rPr>
              <w:fldChar w:fldCharType="begin">
                <w:ffData>
                  <w:name w:val=""/>
                  <w:enabled/>
                  <w:calcOnExit w:val="0"/>
                  <w:checkBox>
                    <w:sizeAuto/>
                    <w:default w:val="1"/>
                  </w:checkBox>
                </w:ffData>
              </w:fldChar>
            </w:r>
            <w:r w:rsidR="00307C5B"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00307C5B" w:rsidRPr="00962EE9">
              <w:rPr>
                <w:rFonts w:asciiTheme="minorHAnsi" w:hAnsiTheme="minorHAnsi" w:cstheme="minorHAnsi"/>
                <w:noProof/>
                <w:szCs w:val="24"/>
              </w:rPr>
              <w:t>EFS+</w:t>
            </w:r>
          </w:p>
        </w:tc>
      </w:tr>
      <w:tr w:rsidR="00307C5B" w:rsidRPr="00962EE9" w14:paraId="5749B6A9" w14:textId="77777777" w:rsidTr="00307C5B">
        <w:trPr>
          <w:trHeight w:val="163"/>
          <w:jc w:val="center"/>
        </w:trPr>
        <w:tc>
          <w:tcPr>
            <w:tcW w:w="3315" w:type="dxa"/>
            <w:vMerge/>
            <w:shd w:val="clear" w:color="auto" w:fill="auto"/>
          </w:tcPr>
          <w:p w14:paraId="7715C313" w14:textId="77777777" w:rsidR="00307C5B" w:rsidRPr="00962EE9" w:rsidRDefault="00307C5B" w:rsidP="00962EE9">
            <w:pPr>
              <w:spacing w:after="0" w:line="276" w:lineRule="auto"/>
              <w:jc w:val="left"/>
              <w:rPr>
                <w:rFonts w:asciiTheme="minorHAnsi" w:hAnsiTheme="minorHAnsi" w:cstheme="minorHAnsi"/>
                <w:b/>
                <w:noProof/>
                <w:szCs w:val="24"/>
              </w:rPr>
            </w:pPr>
          </w:p>
        </w:tc>
        <w:tc>
          <w:tcPr>
            <w:tcW w:w="5103" w:type="dxa"/>
            <w:shd w:val="clear" w:color="auto" w:fill="auto"/>
          </w:tcPr>
          <w:p w14:paraId="18E9AACA" w14:textId="20FB26E9" w:rsidR="00307C5B" w:rsidRPr="00962EE9" w:rsidRDefault="00A87EFD" w:rsidP="00962EE9">
            <w:pPr>
              <w:spacing w:after="0" w:line="276" w:lineRule="auto"/>
              <w:jc w:val="left"/>
              <w:rPr>
                <w:rFonts w:asciiTheme="minorHAnsi" w:hAnsiTheme="minorHAnsi" w:cstheme="minorHAnsi"/>
                <w:i/>
                <w:noProof/>
                <w:szCs w:val="24"/>
              </w:rPr>
            </w:pPr>
            <w:r w:rsidRPr="00962EE9">
              <w:rPr>
                <w:rFonts w:asciiTheme="minorHAnsi" w:hAnsiTheme="minorHAnsi" w:cstheme="minorHAnsi"/>
                <w:noProof/>
                <w:szCs w:val="24"/>
              </w:rPr>
              <w:fldChar w:fldCharType="begin">
                <w:ffData>
                  <w:name w:val="Check1"/>
                  <w:enabled/>
                  <w:calcOnExit w:val="0"/>
                  <w:checkBox>
                    <w:sizeAuto/>
                    <w:default w:val="0"/>
                  </w:checkBox>
                </w:ffData>
              </w:fldChar>
            </w:r>
            <w:r w:rsidR="00307C5B"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00307C5B" w:rsidRPr="00962EE9">
              <w:rPr>
                <w:rFonts w:asciiTheme="minorHAnsi" w:hAnsiTheme="minorHAnsi" w:cstheme="minorHAnsi"/>
                <w:noProof/>
                <w:szCs w:val="24"/>
              </w:rPr>
              <w:t>EFMR</w:t>
            </w:r>
            <w:r w:rsidR="00C31D09" w:rsidRPr="00962EE9">
              <w:rPr>
                <w:rFonts w:asciiTheme="minorHAnsi" w:hAnsiTheme="minorHAnsi" w:cstheme="minorHAnsi"/>
                <w:noProof/>
                <w:szCs w:val="24"/>
              </w:rPr>
              <w:t>A</w:t>
            </w:r>
          </w:p>
        </w:tc>
      </w:tr>
      <w:tr w:rsidR="00A50519" w:rsidRPr="00962EE9" w14:paraId="62F5C470" w14:textId="77777777" w:rsidTr="00307C5B">
        <w:trPr>
          <w:trHeight w:val="163"/>
          <w:jc w:val="center"/>
        </w:trPr>
        <w:tc>
          <w:tcPr>
            <w:tcW w:w="3315" w:type="dxa"/>
            <w:shd w:val="clear" w:color="auto" w:fill="auto"/>
          </w:tcPr>
          <w:p w14:paraId="33361BBD" w14:textId="3C0625EE" w:rsidR="00A50519" w:rsidRPr="00962EE9" w:rsidRDefault="00A50519" w:rsidP="00962EE9">
            <w:pPr>
              <w:spacing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Program</w:t>
            </w:r>
          </w:p>
        </w:tc>
        <w:tc>
          <w:tcPr>
            <w:tcW w:w="5103" w:type="dxa"/>
            <w:shd w:val="clear" w:color="auto" w:fill="auto"/>
          </w:tcPr>
          <w:p w14:paraId="3DD301B8" w14:textId="203D35CE" w:rsidR="00A50519" w:rsidRPr="00962EE9" w:rsidRDefault="00A50519"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1"/>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w ramach celu </w:t>
            </w:r>
            <w:r w:rsidR="005E471F" w:rsidRPr="00962EE9">
              <w:rPr>
                <w:rFonts w:asciiTheme="minorHAnsi" w:hAnsiTheme="minorHAnsi" w:cstheme="minorHAnsi"/>
                <w:noProof/>
                <w:szCs w:val="24"/>
              </w:rPr>
              <w:t>„Inw</w:t>
            </w:r>
            <w:r w:rsidR="00E836C7" w:rsidRPr="00962EE9">
              <w:rPr>
                <w:rFonts w:asciiTheme="minorHAnsi" w:hAnsiTheme="minorHAnsi" w:cstheme="minorHAnsi"/>
                <w:noProof/>
                <w:szCs w:val="24"/>
              </w:rPr>
              <w:t>estycje na rzecz zatrudnienia i </w:t>
            </w:r>
            <w:r w:rsidR="005E471F" w:rsidRPr="00962EE9">
              <w:rPr>
                <w:rFonts w:asciiTheme="minorHAnsi" w:hAnsiTheme="minorHAnsi" w:cstheme="minorHAnsi"/>
                <w:noProof/>
                <w:szCs w:val="24"/>
              </w:rPr>
              <w:t>wzrostu” wyłaczenie dla regionów najbardziej oddalonych</w:t>
            </w:r>
          </w:p>
        </w:tc>
      </w:tr>
    </w:tbl>
    <w:p w14:paraId="040543A6" w14:textId="469E51EC" w:rsidR="00A53357" w:rsidRPr="00962EE9" w:rsidRDefault="00A53357" w:rsidP="00962EE9">
      <w:pPr>
        <w:spacing w:line="276" w:lineRule="auto"/>
        <w:jc w:val="left"/>
        <w:rPr>
          <w:rFonts w:asciiTheme="minorHAnsi" w:hAnsiTheme="minorHAnsi" w:cstheme="minorHAnsi"/>
          <w:szCs w:val="24"/>
        </w:rPr>
      </w:pPr>
    </w:p>
    <w:p w14:paraId="5900DFEA" w14:textId="77777777" w:rsidR="009928C5" w:rsidRPr="00962EE9" w:rsidRDefault="00275613" w:rsidP="00962EE9">
      <w:pPr>
        <w:pStyle w:val="Nagwek1"/>
        <w:spacing w:line="276" w:lineRule="auto"/>
        <w:ind w:left="284"/>
        <w:jc w:val="left"/>
        <w:rPr>
          <w:rFonts w:asciiTheme="minorHAnsi" w:hAnsiTheme="minorHAnsi" w:cstheme="minorHAnsi"/>
          <w:color w:val="2F5496" w:themeColor="accent5" w:themeShade="BF"/>
          <w:szCs w:val="24"/>
        </w:rPr>
      </w:pPr>
      <w:bookmarkStart w:id="1" w:name="_Toc27046629"/>
      <w:bookmarkStart w:id="2" w:name="_Toc27046675"/>
      <w:bookmarkStart w:id="3" w:name="_Toc83798953"/>
      <w:r w:rsidRPr="00962EE9">
        <w:rPr>
          <w:rFonts w:asciiTheme="minorHAnsi" w:hAnsiTheme="minorHAnsi" w:cstheme="minorHAnsi"/>
          <w:color w:val="2F5496" w:themeColor="accent5" w:themeShade="BF"/>
          <w:szCs w:val="24"/>
        </w:rPr>
        <w:t>STRATEGIA PROGRAMU: GŁÓWNE WYZWANIA W ZAKRES</w:t>
      </w:r>
      <w:r w:rsidR="0038144C" w:rsidRPr="00962EE9">
        <w:rPr>
          <w:rFonts w:asciiTheme="minorHAnsi" w:hAnsiTheme="minorHAnsi" w:cstheme="minorHAnsi"/>
          <w:color w:val="2F5496" w:themeColor="accent5" w:themeShade="BF"/>
          <w:szCs w:val="24"/>
        </w:rPr>
        <w:t>IE ROZWOJU I ODNOŚNE ROZWIĄZANIA</w:t>
      </w:r>
      <w:r w:rsidRPr="00962EE9">
        <w:rPr>
          <w:rFonts w:asciiTheme="minorHAnsi" w:hAnsiTheme="minorHAnsi" w:cstheme="minorHAnsi"/>
          <w:color w:val="2F5496" w:themeColor="accent5" w:themeShade="BF"/>
          <w:szCs w:val="24"/>
        </w:rPr>
        <w:t xml:space="preserve"> POLITYCZN</w:t>
      </w:r>
      <w:bookmarkEnd w:id="1"/>
      <w:bookmarkEnd w:id="2"/>
      <w:r w:rsidR="0038144C" w:rsidRPr="00962EE9">
        <w:rPr>
          <w:rFonts w:asciiTheme="minorHAnsi" w:hAnsiTheme="minorHAnsi" w:cstheme="minorHAnsi"/>
          <w:color w:val="2F5496" w:themeColor="accent5" w:themeShade="BF"/>
          <w:szCs w:val="24"/>
        </w:rPr>
        <w:t>E</w:t>
      </w:r>
      <w:bookmarkEnd w:id="3"/>
    </w:p>
    <w:p w14:paraId="2F012B8D" w14:textId="77777777" w:rsidR="00A43991" w:rsidRPr="00962EE9" w:rsidRDefault="00A43991" w:rsidP="00962EE9">
      <w:pPr>
        <w:spacing w:line="276" w:lineRule="auto"/>
        <w:jc w:val="left"/>
        <w:rPr>
          <w:rFonts w:asciiTheme="minorHAnsi" w:eastAsia="Times New Roman" w:hAnsiTheme="minorHAnsi" w:cstheme="minorHAnsi"/>
          <w:b/>
          <w:i/>
          <w:color w:val="2F5496" w:themeColor="accent5" w:themeShade="BF"/>
          <w:szCs w:val="24"/>
        </w:rPr>
      </w:pPr>
      <w:r w:rsidRPr="00962EE9">
        <w:rPr>
          <w:rFonts w:asciiTheme="minorHAnsi" w:eastAsia="Times New Roman" w:hAnsiTheme="minorHAnsi" w:cstheme="minorHAnsi"/>
          <w:b/>
          <w:i/>
          <w:color w:val="2F5496" w:themeColor="accent5" w:themeShade="BF"/>
          <w:szCs w:val="24"/>
        </w:rPr>
        <w:t xml:space="preserve">Poziom rozwoju i tempo wzrostu gospodarczego  </w:t>
      </w:r>
    </w:p>
    <w:p w14:paraId="5AF07A4A" w14:textId="71BA06B7" w:rsidR="00A43991" w:rsidRPr="00962EE9" w:rsidRDefault="00A43991" w:rsidP="00962EE9">
      <w:pPr>
        <w:spacing w:line="276" w:lineRule="auto"/>
        <w:jc w:val="left"/>
        <w:rPr>
          <w:rFonts w:asciiTheme="minorHAnsi" w:eastAsia="Times New Roman" w:hAnsiTheme="minorHAnsi" w:cstheme="minorHAnsi"/>
          <w:color w:val="000000"/>
          <w:szCs w:val="24"/>
          <w:lang w:eastAsia="en-US" w:bidi="ar-SA"/>
        </w:rPr>
      </w:pPr>
      <w:r w:rsidRPr="00962EE9">
        <w:rPr>
          <w:rFonts w:asciiTheme="minorHAnsi" w:eastAsia="Times New Roman" w:hAnsiTheme="minorHAnsi" w:cstheme="minorHAnsi"/>
          <w:color w:val="000000"/>
          <w:szCs w:val="24"/>
          <w:lang w:eastAsia="en-US" w:bidi="ar-SA"/>
        </w:rPr>
        <w:t>Województwo opolskie jest obszarem relatywnie wolnego tempa wzrostu gospodarczego. Choć zaliczane jest do grupy regionów o średnim poziomie rozwoju w Polsce (11 miejsce mierzone PKB na mieszkańca w latach 2014-2019), to w jego układzie wewnętrznym widoczne są znaczące dysproporcje już na poziomie jednostek statystycznych NUTS3</w:t>
      </w:r>
      <w:r w:rsidRPr="00962EE9">
        <w:rPr>
          <w:rFonts w:asciiTheme="minorHAnsi" w:eastAsia="Times New Roman" w:hAnsiTheme="minorHAnsi" w:cstheme="minorHAnsi"/>
          <w:color w:val="000000"/>
          <w:szCs w:val="24"/>
          <w:vertAlign w:val="superscript"/>
          <w:lang w:eastAsia="en-US" w:bidi="ar-SA"/>
        </w:rPr>
        <w:footnoteReference w:id="1"/>
      </w:r>
      <w:r w:rsidRPr="00962EE9">
        <w:rPr>
          <w:rFonts w:asciiTheme="minorHAnsi" w:eastAsia="Times New Roman" w:hAnsiTheme="minorHAnsi" w:cstheme="minorHAnsi"/>
          <w:color w:val="000000"/>
          <w:szCs w:val="24"/>
          <w:lang w:eastAsia="en-US" w:bidi="ar-SA"/>
        </w:rPr>
        <w:t xml:space="preserve">. </w:t>
      </w:r>
      <w:r w:rsidR="00C03049" w:rsidRPr="00962EE9">
        <w:rPr>
          <w:rFonts w:asciiTheme="minorHAnsi" w:eastAsia="Times New Roman" w:hAnsiTheme="minorHAnsi" w:cstheme="minorHAnsi"/>
          <w:color w:val="000000"/>
          <w:szCs w:val="24"/>
          <w:lang w:eastAsia="en-US" w:bidi="ar-SA"/>
        </w:rPr>
        <w:t xml:space="preserve">Istotne </w:t>
      </w:r>
      <w:r w:rsidRPr="00962EE9">
        <w:rPr>
          <w:rFonts w:asciiTheme="minorHAnsi" w:hAnsiTheme="minorHAnsi" w:cstheme="minorHAnsi"/>
          <w:color w:val="000000"/>
          <w:szCs w:val="24"/>
          <w:lang w:eastAsia="en-US" w:bidi="ar-SA"/>
        </w:rPr>
        <w:t xml:space="preserve">jest </w:t>
      </w:r>
      <w:r w:rsidRPr="00962EE9">
        <w:rPr>
          <w:rFonts w:asciiTheme="minorHAnsi" w:eastAsia="Times New Roman" w:hAnsiTheme="minorHAnsi" w:cstheme="minorHAnsi"/>
          <w:color w:val="000000"/>
          <w:szCs w:val="24"/>
          <w:lang w:eastAsia="en-US" w:bidi="ar-SA"/>
        </w:rPr>
        <w:t xml:space="preserve">przezwyciężenie powolnego rozwoju sektora usług, co jest tendencją znacznie odbiegającą od dominujących trendów znanych na świecie. </w:t>
      </w:r>
    </w:p>
    <w:p w14:paraId="56906051" w14:textId="3D85E486" w:rsidR="00A43991" w:rsidRPr="00962EE9" w:rsidRDefault="00A43991" w:rsidP="00962EE9">
      <w:pPr>
        <w:spacing w:line="276" w:lineRule="auto"/>
        <w:jc w:val="left"/>
        <w:rPr>
          <w:rFonts w:asciiTheme="minorHAnsi" w:eastAsia="Times New Roman" w:hAnsiTheme="minorHAnsi" w:cstheme="minorHAnsi"/>
          <w:color w:val="000000"/>
          <w:szCs w:val="24"/>
          <w:lang w:eastAsia="en-US" w:bidi="ar-SA"/>
        </w:rPr>
      </w:pPr>
      <w:r w:rsidRPr="00962EE9">
        <w:rPr>
          <w:rFonts w:asciiTheme="minorHAnsi" w:eastAsia="Times New Roman" w:hAnsiTheme="minorHAnsi" w:cstheme="minorHAnsi"/>
          <w:szCs w:val="24"/>
          <w:lang w:eastAsia="en-US" w:bidi="ar-SA"/>
        </w:rPr>
        <w:t>Sektor usług w woj. opolskim charakteryzuje się ponadto niższym</w:t>
      </w:r>
      <w:r w:rsidR="008C297B" w:rsidRPr="00962EE9">
        <w:rPr>
          <w:rFonts w:asciiTheme="minorHAnsi" w:eastAsia="Times New Roman" w:hAnsiTheme="minorHAnsi" w:cstheme="minorHAnsi"/>
          <w:szCs w:val="24"/>
          <w:lang w:eastAsia="en-US" w:bidi="ar-SA"/>
        </w:rPr>
        <w:t>,</w:t>
      </w:r>
      <w:r w:rsidRPr="00962EE9">
        <w:rPr>
          <w:rFonts w:asciiTheme="minorHAnsi" w:eastAsia="Times New Roman" w:hAnsiTheme="minorHAnsi" w:cstheme="minorHAnsi"/>
          <w:szCs w:val="24"/>
          <w:lang w:eastAsia="en-US" w:bidi="ar-SA"/>
        </w:rPr>
        <w:t xml:space="preserve"> niż p</w:t>
      </w:r>
      <w:r w:rsidR="00504B10" w:rsidRPr="00962EE9">
        <w:rPr>
          <w:rFonts w:asciiTheme="minorHAnsi" w:eastAsia="Times New Roman" w:hAnsiTheme="minorHAnsi" w:cstheme="minorHAnsi"/>
          <w:szCs w:val="24"/>
          <w:lang w:eastAsia="en-US" w:bidi="ar-SA"/>
        </w:rPr>
        <w:t>rzemysł i niższym</w:t>
      </w:r>
      <w:r w:rsidR="008C297B" w:rsidRPr="00962EE9">
        <w:rPr>
          <w:rFonts w:asciiTheme="minorHAnsi" w:eastAsia="Times New Roman" w:hAnsiTheme="minorHAnsi" w:cstheme="minorHAnsi"/>
          <w:szCs w:val="24"/>
          <w:lang w:eastAsia="en-US" w:bidi="ar-SA"/>
        </w:rPr>
        <w:t>,</w:t>
      </w:r>
      <w:r w:rsidR="00504B10" w:rsidRPr="00962EE9">
        <w:rPr>
          <w:rFonts w:asciiTheme="minorHAnsi" w:eastAsia="Times New Roman" w:hAnsiTheme="minorHAnsi" w:cstheme="minorHAnsi"/>
          <w:szCs w:val="24"/>
          <w:lang w:eastAsia="en-US" w:bidi="ar-SA"/>
        </w:rPr>
        <w:t xml:space="preserve"> </w:t>
      </w:r>
      <w:r w:rsidR="00962EE9">
        <w:rPr>
          <w:rFonts w:asciiTheme="minorHAnsi" w:eastAsia="Times New Roman" w:hAnsiTheme="minorHAnsi" w:cstheme="minorHAnsi"/>
          <w:szCs w:val="24"/>
          <w:lang w:eastAsia="en-US" w:bidi="ar-SA"/>
        </w:rPr>
        <w:br/>
      </w:r>
      <w:r w:rsidR="00504B10" w:rsidRPr="00962EE9">
        <w:rPr>
          <w:rFonts w:asciiTheme="minorHAnsi" w:eastAsia="Times New Roman" w:hAnsiTheme="minorHAnsi" w:cstheme="minorHAnsi"/>
          <w:szCs w:val="24"/>
          <w:lang w:eastAsia="en-US" w:bidi="ar-SA"/>
        </w:rPr>
        <w:t>niż średnia w </w:t>
      </w:r>
      <w:r w:rsidRPr="00962EE9">
        <w:rPr>
          <w:rFonts w:asciiTheme="minorHAnsi" w:eastAsia="Times New Roman" w:hAnsiTheme="minorHAnsi" w:cstheme="minorHAnsi"/>
          <w:szCs w:val="24"/>
          <w:lang w:eastAsia="en-US" w:bidi="ar-SA"/>
        </w:rPr>
        <w:t xml:space="preserve">kraju udziałem w tworzeniu PKB według rodzajów działalności. Szczególnego wsparcia wymagają zwłaszcza usługi rynkowe. </w:t>
      </w:r>
      <w:r w:rsidRPr="00962EE9">
        <w:rPr>
          <w:rFonts w:asciiTheme="minorHAnsi" w:hAnsiTheme="minorHAnsi" w:cstheme="minorHAnsi"/>
          <w:szCs w:val="24"/>
        </w:rPr>
        <w:t xml:space="preserve">W strukturze wartości dodanej brutto </w:t>
      </w:r>
      <w:r w:rsidR="00962EE9">
        <w:rPr>
          <w:rFonts w:asciiTheme="minorHAnsi" w:hAnsiTheme="minorHAnsi" w:cstheme="minorHAnsi"/>
          <w:szCs w:val="24"/>
        </w:rPr>
        <w:br/>
      </w:r>
      <w:r w:rsidRPr="00962EE9">
        <w:rPr>
          <w:rFonts w:asciiTheme="minorHAnsi" w:hAnsiTheme="minorHAnsi" w:cstheme="minorHAnsi"/>
          <w:szCs w:val="24"/>
        </w:rPr>
        <w:t>w woj. opolskim przeważa przemysł (31,6%), który wytwarza więcej</w:t>
      </w:r>
      <w:r w:rsidR="008C297B" w:rsidRPr="00962EE9">
        <w:rPr>
          <w:rFonts w:asciiTheme="minorHAnsi" w:hAnsiTheme="minorHAnsi" w:cstheme="minorHAnsi"/>
          <w:szCs w:val="24"/>
        </w:rPr>
        <w:t>,</w:t>
      </w:r>
      <w:r w:rsidRPr="00962EE9">
        <w:rPr>
          <w:rFonts w:asciiTheme="minorHAnsi" w:hAnsiTheme="minorHAnsi" w:cstheme="minorHAnsi"/>
          <w:szCs w:val="24"/>
        </w:rPr>
        <w:t xml:space="preserve"> niż średnia w kraju (25,8%) oraz usługi nierynkowe (25,3% w regionie, w kraju 24,9%). Opolskie budownictwo wytwarza relatywnie więcej, bo 8,5% (w kraju 7,3%), ale już usługi rynkowe</w:t>
      </w:r>
      <w:r w:rsidR="00243F7F" w:rsidRPr="00962EE9">
        <w:rPr>
          <w:rFonts w:asciiTheme="minorHAnsi" w:hAnsiTheme="minorHAnsi" w:cstheme="minorHAnsi"/>
          <w:szCs w:val="24"/>
        </w:rPr>
        <w:t>,</w:t>
      </w:r>
      <w:r w:rsidRPr="00962EE9">
        <w:rPr>
          <w:rFonts w:asciiTheme="minorHAnsi" w:hAnsiTheme="minorHAnsi" w:cstheme="minorHAnsi"/>
          <w:szCs w:val="24"/>
        </w:rPr>
        <w:t xml:space="preserve"> takie jak: handel i napr</w:t>
      </w:r>
      <w:r w:rsidR="00504B10" w:rsidRPr="00962EE9">
        <w:rPr>
          <w:rFonts w:asciiTheme="minorHAnsi" w:hAnsiTheme="minorHAnsi" w:cstheme="minorHAnsi"/>
          <w:szCs w:val="24"/>
        </w:rPr>
        <w:t>awy, transport, zakwaterowanie i gastronomia, informacja i </w:t>
      </w:r>
      <w:r w:rsidRPr="00962EE9">
        <w:rPr>
          <w:rFonts w:asciiTheme="minorHAnsi" w:hAnsiTheme="minorHAnsi" w:cstheme="minorHAnsi"/>
          <w:szCs w:val="24"/>
        </w:rPr>
        <w:t>komunikacja oraz magazynowanie - łącznie mniej, bo 24,7% (w kra</w:t>
      </w:r>
      <w:r w:rsidR="00504B10" w:rsidRPr="00962EE9">
        <w:rPr>
          <w:rFonts w:asciiTheme="minorHAnsi" w:hAnsiTheme="minorHAnsi" w:cstheme="minorHAnsi"/>
          <w:szCs w:val="24"/>
        </w:rPr>
        <w:t>ju 29,9%), a usługi finansowe i </w:t>
      </w:r>
      <w:r w:rsidRPr="00962EE9">
        <w:rPr>
          <w:rFonts w:asciiTheme="minorHAnsi" w:hAnsiTheme="minorHAnsi" w:cstheme="minorHAnsi"/>
          <w:szCs w:val="24"/>
        </w:rPr>
        <w:t>ubezpieczeniowe oraz obsługa nier</w:t>
      </w:r>
      <w:r w:rsidR="00504B10" w:rsidRPr="00962EE9">
        <w:rPr>
          <w:rFonts w:asciiTheme="minorHAnsi" w:hAnsiTheme="minorHAnsi" w:cstheme="minorHAnsi"/>
          <w:szCs w:val="24"/>
        </w:rPr>
        <w:t xml:space="preserve">uchomości 7,1% (w kraju 8,8%). </w:t>
      </w:r>
      <w:r w:rsidR="00504B10" w:rsidRPr="00962EE9">
        <w:rPr>
          <w:rFonts w:asciiTheme="minorHAnsi" w:eastAsia="Times New Roman" w:hAnsiTheme="minorHAnsi" w:cstheme="minorHAnsi"/>
          <w:color w:val="000000"/>
          <w:szCs w:val="24"/>
          <w:lang w:eastAsia="en-US" w:bidi="ar-SA"/>
        </w:rPr>
        <w:t>Szeroko rozumiane wsparcie w </w:t>
      </w:r>
      <w:r w:rsidR="00243F7F" w:rsidRPr="00962EE9">
        <w:rPr>
          <w:rFonts w:asciiTheme="minorHAnsi" w:eastAsia="Times New Roman" w:hAnsiTheme="minorHAnsi" w:cstheme="minorHAnsi"/>
          <w:color w:val="000000"/>
          <w:szCs w:val="24"/>
          <w:lang w:eastAsia="en-US" w:bidi="ar-SA"/>
        </w:rPr>
        <w:t xml:space="preserve">rozwój przedsiębiorstw </w:t>
      </w:r>
      <w:r w:rsidRPr="00962EE9">
        <w:rPr>
          <w:rFonts w:asciiTheme="minorHAnsi" w:eastAsia="Times New Roman" w:hAnsiTheme="minorHAnsi" w:cstheme="minorHAnsi"/>
          <w:color w:val="000000"/>
          <w:szCs w:val="24"/>
          <w:lang w:eastAsia="en-US" w:bidi="ar-SA"/>
        </w:rPr>
        <w:t>przyczynią się do przyspieszenia tempa rozwoju gospodarczego oraz umocnienia się pozycji gospodarki regionu.</w:t>
      </w:r>
    </w:p>
    <w:p w14:paraId="7BCBF1CB" w14:textId="77777777" w:rsidR="00A43991" w:rsidRPr="00962EE9" w:rsidRDefault="00A43991" w:rsidP="00962EE9">
      <w:pPr>
        <w:spacing w:line="276" w:lineRule="auto"/>
        <w:jc w:val="left"/>
        <w:rPr>
          <w:rFonts w:asciiTheme="minorHAnsi" w:eastAsia="Times New Roman" w:hAnsiTheme="minorHAnsi" w:cstheme="minorHAnsi"/>
          <w:b/>
          <w:i/>
          <w:color w:val="2F5496" w:themeColor="accent5" w:themeShade="BF"/>
          <w:szCs w:val="24"/>
        </w:rPr>
      </w:pPr>
      <w:r w:rsidRPr="00962EE9">
        <w:rPr>
          <w:rFonts w:asciiTheme="minorHAnsi" w:eastAsia="Times New Roman" w:hAnsiTheme="minorHAnsi" w:cstheme="minorHAnsi"/>
          <w:b/>
          <w:i/>
          <w:color w:val="2F5496" w:themeColor="accent5" w:themeShade="BF"/>
          <w:szCs w:val="24"/>
        </w:rPr>
        <w:t>Innowacyjność w województwie opolskim</w:t>
      </w:r>
    </w:p>
    <w:p w14:paraId="5A07E7F0" w14:textId="3195B5EC" w:rsidR="00A43991" w:rsidRPr="00962EE9" w:rsidRDefault="00A43991" w:rsidP="00962EE9">
      <w:pPr>
        <w:spacing w:line="276" w:lineRule="auto"/>
        <w:jc w:val="left"/>
        <w:rPr>
          <w:rFonts w:asciiTheme="minorHAnsi" w:hAnsiTheme="minorHAnsi" w:cstheme="minorHAnsi"/>
          <w:szCs w:val="24"/>
          <w:lang w:eastAsia="en-US"/>
        </w:rPr>
      </w:pPr>
      <w:r w:rsidRPr="00962EE9">
        <w:rPr>
          <w:rFonts w:asciiTheme="minorHAnsi" w:hAnsiTheme="minorHAnsi" w:cstheme="minorHAnsi"/>
          <w:szCs w:val="24"/>
          <w:lang w:eastAsia="en-US" w:bidi="ar-SA"/>
        </w:rPr>
        <w:t xml:space="preserve">Wyzwania rozwojowe wymagają, aby w jeszcze większym stopniu skoncentrować </w:t>
      </w:r>
      <w:r w:rsidR="00962EE9">
        <w:rPr>
          <w:rFonts w:asciiTheme="minorHAnsi" w:hAnsiTheme="minorHAnsi" w:cstheme="minorHAnsi"/>
          <w:szCs w:val="24"/>
          <w:lang w:eastAsia="en-US" w:bidi="ar-SA"/>
        </w:rPr>
        <w:br/>
      </w:r>
      <w:r w:rsidRPr="00962EE9">
        <w:rPr>
          <w:rFonts w:asciiTheme="minorHAnsi" w:hAnsiTheme="minorHAnsi" w:cstheme="minorHAnsi"/>
          <w:szCs w:val="24"/>
          <w:lang w:eastAsia="en-US" w:bidi="ar-SA"/>
        </w:rPr>
        <w:t xml:space="preserve">się na działaniach dotyczących wzmocnienia innowacyjności gospodarki. </w:t>
      </w:r>
      <w:r w:rsidRPr="00962EE9">
        <w:rPr>
          <w:rFonts w:asciiTheme="minorHAnsi" w:hAnsiTheme="minorHAnsi" w:cstheme="minorHAnsi"/>
          <w:szCs w:val="24"/>
          <w:lang w:eastAsia="en-US"/>
        </w:rPr>
        <w:t xml:space="preserve">Z opublikowanego </w:t>
      </w:r>
      <w:r w:rsidR="00962EE9">
        <w:rPr>
          <w:rFonts w:asciiTheme="minorHAnsi" w:hAnsiTheme="minorHAnsi" w:cstheme="minorHAnsi"/>
          <w:szCs w:val="24"/>
          <w:lang w:eastAsia="en-US"/>
        </w:rPr>
        <w:br/>
      </w:r>
      <w:r w:rsidRPr="00962EE9">
        <w:rPr>
          <w:rFonts w:asciiTheme="minorHAnsi" w:hAnsiTheme="minorHAnsi" w:cstheme="minorHAnsi"/>
          <w:szCs w:val="24"/>
          <w:lang w:eastAsia="en-US"/>
        </w:rPr>
        <w:t>w 2019 r. Europejskiego Raportu Innowacyjności (</w:t>
      </w:r>
      <w:proofErr w:type="spellStart"/>
      <w:r w:rsidRPr="00962EE9">
        <w:rPr>
          <w:rFonts w:asciiTheme="minorHAnsi" w:hAnsiTheme="minorHAnsi" w:cstheme="minorHAnsi"/>
          <w:szCs w:val="24"/>
          <w:lang w:eastAsia="en-US"/>
        </w:rPr>
        <w:t>European</w:t>
      </w:r>
      <w:proofErr w:type="spellEnd"/>
      <w:r w:rsidRPr="00962EE9">
        <w:rPr>
          <w:rFonts w:asciiTheme="minorHAnsi" w:hAnsiTheme="minorHAnsi" w:cstheme="minorHAnsi"/>
          <w:szCs w:val="24"/>
          <w:lang w:eastAsia="en-US"/>
        </w:rPr>
        <w:t xml:space="preserve"> </w:t>
      </w:r>
      <w:proofErr w:type="spellStart"/>
      <w:r w:rsidRPr="00962EE9">
        <w:rPr>
          <w:rFonts w:asciiTheme="minorHAnsi" w:hAnsiTheme="minorHAnsi" w:cstheme="minorHAnsi"/>
          <w:szCs w:val="24"/>
          <w:lang w:eastAsia="en-US"/>
        </w:rPr>
        <w:t>Innovation</w:t>
      </w:r>
      <w:proofErr w:type="spellEnd"/>
      <w:r w:rsidRPr="00962EE9">
        <w:rPr>
          <w:rFonts w:asciiTheme="minorHAnsi" w:hAnsiTheme="minorHAnsi" w:cstheme="minorHAnsi"/>
          <w:szCs w:val="24"/>
          <w:lang w:eastAsia="en-US"/>
        </w:rPr>
        <w:t xml:space="preserve"> </w:t>
      </w:r>
      <w:proofErr w:type="spellStart"/>
      <w:r w:rsidRPr="00962EE9">
        <w:rPr>
          <w:rFonts w:asciiTheme="minorHAnsi" w:hAnsiTheme="minorHAnsi" w:cstheme="minorHAnsi"/>
          <w:szCs w:val="24"/>
          <w:lang w:eastAsia="en-US"/>
        </w:rPr>
        <w:t>Scoreboard</w:t>
      </w:r>
      <w:proofErr w:type="spellEnd"/>
      <w:r w:rsidRPr="00962EE9">
        <w:rPr>
          <w:rFonts w:asciiTheme="minorHAnsi" w:hAnsiTheme="minorHAnsi" w:cstheme="minorHAnsi"/>
          <w:szCs w:val="24"/>
          <w:lang w:eastAsia="en-US"/>
        </w:rPr>
        <w:t xml:space="preserve">) wynika, że w Unii Europejskiej Polska zajmuje czwarte miejsce od końca pod względem innowacyjności. </w:t>
      </w:r>
    </w:p>
    <w:p w14:paraId="7C59D14E" w14:textId="549CAE10" w:rsidR="00A43991" w:rsidRPr="00962EE9" w:rsidRDefault="00A43991" w:rsidP="00962EE9">
      <w:pPr>
        <w:spacing w:line="276" w:lineRule="auto"/>
        <w:jc w:val="left"/>
        <w:rPr>
          <w:rFonts w:asciiTheme="minorHAnsi" w:hAnsiTheme="minorHAnsi" w:cstheme="minorHAnsi"/>
          <w:szCs w:val="24"/>
          <w:lang w:eastAsia="en-US"/>
        </w:rPr>
      </w:pPr>
      <w:r w:rsidRPr="00962EE9">
        <w:rPr>
          <w:rFonts w:asciiTheme="minorHAnsi" w:hAnsiTheme="minorHAnsi" w:cstheme="minorHAnsi"/>
          <w:szCs w:val="24"/>
          <w:lang w:eastAsia="en-US"/>
        </w:rPr>
        <w:t xml:space="preserve">Dodatkowo </w:t>
      </w:r>
      <w:r w:rsidR="00243F7F" w:rsidRPr="00962EE9">
        <w:rPr>
          <w:rFonts w:asciiTheme="minorHAnsi" w:hAnsiTheme="minorHAnsi" w:cstheme="minorHAnsi"/>
          <w:szCs w:val="24"/>
          <w:lang w:eastAsia="en-US"/>
        </w:rPr>
        <w:t>woj.</w:t>
      </w:r>
      <w:r w:rsidRPr="00962EE9">
        <w:rPr>
          <w:rFonts w:asciiTheme="minorHAnsi" w:hAnsiTheme="minorHAnsi" w:cstheme="minorHAnsi"/>
          <w:szCs w:val="24"/>
          <w:lang w:eastAsia="en-US"/>
        </w:rPr>
        <w:t xml:space="preserve"> opolskie w obszarze nakładów</w:t>
      </w:r>
      <w:r w:rsidR="00AD2375" w:rsidRPr="00962EE9">
        <w:rPr>
          <w:rFonts w:asciiTheme="minorHAnsi" w:hAnsiTheme="minorHAnsi" w:cstheme="minorHAnsi"/>
          <w:szCs w:val="24"/>
          <w:lang w:eastAsia="en-US"/>
        </w:rPr>
        <w:t xml:space="preserve"> na działalność B+R jest jednym z </w:t>
      </w:r>
      <w:r w:rsidRPr="00962EE9">
        <w:rPr>
          <w:rFonts w:asciiTheme="minorHAnsi" w:hAnsiTheme="minorHAnsi" w:cstheme="minorHAnsi"/>
          <w:szCs w:val="24"/>
          <w:lang w:eastAsia="en-US"/>
        </w:rPr>
        <w:t>najsłabszych regionów w Polsce w relacji do PKB. W latach 2014-20</w:t>
      </w:r>
      <w:r w:rsidR="00AD2375" w:rsidRPr="00962EE9">
        <w:rPr>
          <w:rFonts w:asciiTheme="minorHAnsi" w:hAnsiTheme="minorHAnsi" w:cstheme="minorHAnsi"/>
          <w:szCs w:val="24"/>
          <w:lang w:eastAsia="en-US"/>
        </w:rPr>
        <w:t>19 nastąpił wzrost nakładów w </w:t>
      </w:r>
      <w:r w:rsidR="00504B10" w:rsidRPr="00962EE9">
        <w:rPr>
          <w:rFonts w:asciiTheme="minorHAnsi" w:hAnsiTheme="minorHAnsi" w:cstheme="minorHAnsi"/>
          <w:szCs w:val="24"/>
          <w:lang w:eastAsia="en-US"/>
        </w:rPr>
        <w:t>relacji do PKB z </w:t>
      </w:r>
      <w:r w:rsidRPr="00962EE9">
        <w:rPr>
          <w:rFonts w:asciiTheme="minorHAnsi" w:hAnsiTheme="minorHAnsi" w:cstheme="minorHAnsi"/>
          <w:szCs w:val="24"/>
          <w:lang w:eastAsia="en-US"/>
        </w:rPr>
        <w:t xml:space="preserve">0,34% do 0,55%, co jest między innymi wynikiem inwestycji w ten obszar w ramach RPO WO 2014-2020. Samorząd Województwa Opolskiego wydał ok. 14,6 mln Euro </w:t>
      </w:r>
      <w:r w:rsidR="00962EE9">
        <w:rPr>
          <w:rFonts w:asciiTheme="minorHAnsi" w:hAnsiTheme="minorHAnsi" w:cstheme="minorHAnsi"/>
          <w:szCs w:val="24"/>
          <w:lang w:eastAsia="en-US"/>
        </w:rPr>
        <w:br/>
      </w:r>
      <w:r w:rsidRPr="00962EE9">
        <w:rPr>
          <w:rFonts w:asciiTheme="minorHAnsi" w:hAnsiTheme="minorHAnsi" w:cstheme="minorHAnsi"/>
          <w:szCs w:val="24"/>
          <w:lang w:eastAsia="en-US"/>
        </w:rPr>
        <w:t>na infrastrukturę B+R, to z kolei wyg</w:t>
      </w:r>
      <w:r w:rsidR="00243F7F" w:rsidRPr="00962EE9">
        <w:rPr>
          <w:rFonts w:asciiTheme="minorHAnsi" w:hAnsiTheme="minorHAnsi" w:cstheme="minorHAnsi"/>
          <w:szCs w:val="24"/>
          <w:lang w:eastAsia="en-US"/>
        </w:rPr>
        <w:t>enerowało blisko 4 mln E</w:t>
      </w:r>
      <w:r w:rsidRPr="00962EE9">
        <w:rPr>
          <w:rFonts w:asciiTheme="minorHAnsi" w:hAnsiTheme="minorHAnsi" w:cstheme="minorHAnsi"/>
          <w:szCs w:val="24"/>
          <w:lang w:eastAsia="en-US"/>
        </w:rPr>
        <w:t>uro dodatkowych inwestycji prywatnych w zakresie innowacji lub badań i rozwoju. Ponieważ wzrost wartości nakładów na działalność B+R wciąż znacznie odbiega od średniej kraj</w:t>
      </w:r>
      <w:r w:rsidR="008C297B" w:rsidRPr="00962EE9">
        <w:rPr>
          <w:rFonts w:asciiTheme="minorHAnsi" w:hAnsiTheme="minorHAnsi" w:cstheme="minorHAnsi"/>
          <w:szCs w:val="24"/>
          <w:lang w:eastAsia="en-US"/>
        </w:rPr>
        <w:t>owej (1,32%) zasadnym jest konty</w:t>
      </w:r>
      <w:r w:rsidRPr="00962EE9">
        <w:rPr>
          <w:rFonts w:asciiTheme="minorHAnsi" w:hAnsiTheme="minorHAnsi" w:cstheme="minorHAnsi"/>
          <w:szCs w:val="24"/>
          <w:lang w:eastAsia="en-US"/>
        </w:rPr>
        <w:t>nuowanie dotychczasowych działań.</w:t>
      </w:r>
    </w:p>
    <w:p w14:paraId="1CBF857D" w14:textId="21A98C27" w:rsidR="00A43991" w:rsidRPr="00962EE9" w:rsidRDefault="00A43991" w:rsidP="00962EE9">
      <w:pPr>
        <w:spacing w:line="276" w:lineRule="auto"/>
        <w:jc w:val="left"/>
        <w:rPr>
          <w:rFonts w:asciiTheme="minorHAnsi" w:hAnsiTheme="minorHAnsi" w:cstheme="minorHAnsi"/>
          <w:szCs w:val="24"/>
          <w:lang w:eastAsia="en-US"/>
        </w:rPr>
      </w:pPr>
      <w:r w:rsidRPr="00962EE9">
        <w:rPr>
          <w:rFonts w:asciiTheme="minorHAnsi" w:hAnsiTheme="minorHAnsi" w:cstheme="minorHAnsi"/>
          <w:szCs w:val="24"/>
          <w:lang w:eastAsia="en-US"/>
        </w:rPr>
        <w:t>Ponadto województwo opolskie cechuje względnie niski udział przedsiębiorstw, które współpracowały w zakresie działalności innowacyjnej i chociaż w przypadku przedsiębiorstw przemysłowych odsetek ten odbiega nieznacznie od średniej krajowej (6,4% w 2018 względ</w:t>
      </w:r>
      <w:r w:rsidR="00504B10" w:rsidRPr="00962EE9">
        <w:rPr>
          <w:rFonts w:asciiTheme="minorHAnsi" w:hAnsiTheme="minorHAnsi" w:cstheme="minorHAnsi"/>
          <w:szCs w:val="24"/>
          <w:lang w:eastAsia="en-US"/>
        </w:rPr>
        <w:t>em 6,6% średniej w kraju), to w </w:t>
      </w:r>
      <w:r w:rsidRPr="00962EE9">
        <w:rPr>
          <w:rFonts w:asciiTheme="minorHAnsi" w:hAnsiTheme="minorHAnsi" w:cstheme="minorHAnsi"/>
          <w:szCs w:val="24"/>
          <w:lang w:eastAsia="en-US"/>
        </w:rPr>
        <w:t xml:space="preserve">przypadku przedsiębiorstw z sektora usług </w:t>
      </w:r>
      <w:r w:rsidR="00962EE9">
        <w:rPr>
          <w:rFonts w:asciiTheme="minorHAnsi" w:hAnsiTheme="minorHAnsi" w:cstheme="minorHAnsi"/>
          <w:szCs w:val="24"/>
          <w:lang w:eastAsia="en-US"/>
        </w:rPr>
        <w:br/>
      </w:r>
      <w:r w:rsidRPr="00962EE9">
        <w:rPr>
          <w:rFonts w:asciiTheme="minorHAnsi" w:hAnsiTheme="minorHAnsi" w:cstheme="minorHAnsi"/>
          <w:szCs w:val="24"/>
          <w:lang w:eastAsia="en-US"/>
        </w:rPr>
        <w:t>był</w:t>
      </w:r>
      <w:r w:rsidR="00243F7F" w:rsidRPr="00962EE9">
        <w:rPr>
          <w:rFonts w:asciiTheme="minorHAnsi" w:hAnsiTheme="minorHAnsi" w:cstheme="minorHAnsi"/>
          <w:szCs w:val="24"/>
          <w:lang w:eastAsia="en-US"/>
        </w:rPr>
        <w:t xml:space="preserve"> on</w:t>
      </w:r>
      <w:r w:rsidR="008C297B" w:rsidRPr="00962EE9">
        <w:rPr>
          <w:rFonts w:asciiTheme="minorHAnsi" w:hAnsiTheme="minorHAnsi" w:cstheme="minorHAnsi"/>
          <w:szCs w:val="24"/>
          <w:lang w:eastAsia="en-US"/>
        </w:rPr>
        <w:t xml:space="preserve"> w 2018 r. zdecydowanie niższy, </w:t>
      </w:r>
      <w:r w:rsidRPr="00962EE9">
        <w:rPr>
          <w:rFonts w:asciiTheme="minorHAnsi" w:hAnsiTheme="minorHAnsi" w:cstheme="minorHAnsi"/>
          <w:szCs w:val="24"/>
          <w:lang w:eastAsia="en-US"/>
        </w:rPr>
        <w:t>niż średnia krajowa (1,1% względem 3,6%). Dzięki wsparciu RPO WO 2014-2020 47 przedsiębiorstw podjęło współpracę z</w:t>
      </w:r>
      <w:r w:rsidR="00243F7F" w:rsidRPr="00962EE9">
        <w:rPr>
          <w:rFonts w:asciiTheme="minorHAnsi" w:hAnsiTheme="minorHAnsi" w:cstheme="minorHAnsi"/>
          <w:szCs w:val="24"/>
          <w:lang w:eastAsia="en-US"/>
        </w:rPr>
        <w:t> </w:t>
      </w:r>
      <w:r w:rsidRPr="00962EE9">
        <w:rPr>
          <w:rFonts w:asciiTheme="minorHAnsi" w:hAnsiTheme="minorHAnsi" w:cstheme="minorHAnsi"/>
          <w:szCs w:val="24"/>
          <w:lang w:eastAsia="en-US"/>
        </w:rPr>
        <w:t>ośrodkami badawczymi, a dzięki wspartej infrastrukturze zrealizowano 125 projektów badawczych. Konieczne jest</w:t>
      </w:r>
      <w:r w:rsidR="00243F7F" w:rsidRPr="00962EE9">
        <w:rPr>
          <w:rFonts w:asciiTheme="minorHAnsi" w:hAnsiTheme="minorHAnsi" w:cstheme="minorHAnsi"/>
          <w:szCs w:val="24"/>
          <w:lang w:eastAsia="en-US"/>
        </w:rPr>
        <w:t xml:space="preserve"> jednak</w:t>
      </w:r>
      <w:r w:rsidRPr="00962EE9">
        <w:rPr>
          <w:rFonts w:asciiTheme="minorHAnsi" w:hAnsiTheme="minorHAnsi" w:cstheme="minorHAnsi"/>
          <w:szCs w:val="24"/>
          <w:lang w:eastAsia="en-US"/>
        </w:rPr>
        <w:t xml:space="preserve"> dalsze wsparcie w tym obszarze.</w:t>
      </w:r>
    </w:p>
    <w:p w14:paraId="7A70D277" w14:textId="77777777" w:rsidR="00A43991" w:rsidRPr="00962EE9" w:rsidRDefault="00A43991" w:rsidP="00962EE9">
      <w:pPr>
        <w:spacing w:line="276" w:lineRule="auto"/>
        <w:jc w:val="left"/>
        <w:rPr>
          <w:rFonts w:asciiTheme="minorHAnsi" w:eastAsia="Times New Roman" w:hAnsiTheme="minorHAnsi" w:cstheme="minorHAnsi"/>
          <w:b/>
          <w:i/>
          <w:color w:val="2F5496" w:themeColor="accent5" w:themeShade="BF"/>
          <w:szCs w:val="24"/>
        </w:rPr>
      </w:pPr>
      <w:r w:rsidRPr="00962EE9">
        <w:rPr>
          <w:rFonts w:asciiTheme="minorHAnsi" w:eastAsia="Times New Roman" w:hAnsiTheme="minorHAnsi" w:cstheme="minorHAnsi"/>
          <w:b/>
          <w:i/>
          <w:color w:val="2F5496" w:themeColor="accent5" w:themeShade="BF"/>
          <w:szCs w:val="24"/>
        </w:rPr>
        <w:t>Potencjał przedsiębiorczości i konkurencyjności regionu</w:t>
      </w:r>
    </w:p>
    <w:p w14:paraId="55471910" w14:textId="402CF48B" w:rsidR="00A43991" w:rsidRPr="00962EE9" w:rsidRDefault="00A43991"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Potencjał</w:t>
      </w:r>
      <w:r w:rsidRPr="00962EE9">
        <w:rPr>
          <w:rFonts w:asciiTheme="minorHAnsi" w:eastAsia="Times New Roman" w:hAnsiTheme="minorHAnsi" w:cstheme="minorHAnsi"/>
          <w:color w:val="000000"/>
          <w:szCs w:val="24"/>
        </w:rPr>
        <w:t xml:space="preserve"> </w:t>
      </w:r>
      <w:r w:rsidR="00243F7F" w:rsidRPr="00962EE9">
        <w:rPr>
          <w:rFonts w:asciiTheme="minorHAnsi" w:eastAsia="Times New Roman" w:hAnsiTheme="minorHAnsi" w:cstheme="minorHAnsi"/>
          <w:color w:val="000000"/>
          <w:szCs w:val="24"/>
        </w:rPr>
        <w:t>woj.</w:t>
      </w:r>
      <w:r w:rsidRPr="00962EE9">
        <w:rPr>
          <w:rFonts w:asciiTheme="minorHAnsi" w:eastAsia="Times New Roman" w:hAnsiTheme="minorHAnsi" w:cstheme="minorHAnsi"/>
          <w:color w:val="000000"/>
          <w:szCs w:val="24"/>
        </w:rPr>
        <w:t xml:space="preserve"> opolskiego tworzy ponad </w:t>
      </w:r>
      <w:r w:rsidRPr="00962EE9">
        <w:rPr>
          <w:rFonts w:asciiTheme="minorHAnsi" w:eastAsia="Times New Roman" w:hAnsiTheme="minorHAnsi" w:cstheme="minorHAnsi"/>
          <w:color w:val="000000" w:themeColor="text1"/>
          <w:szCs w:val="24"/>
        </w:rPr>
        <w:t xml:space="preserve">105 tys. </w:t>
      </w:r>
      <w:r w:rsidRPr="00962EE9">
        <w:rPr>
          <w:rFonts w:asciiTheme="minorHAnsi" w:eastAsia="Times New Roman" w:hAnsiTheme="minorHAnsi" w:cstheme="minorHAnsi"/>
          <w:color w:val="000000"/>
          <w:szCs w:val="24"/>
        </w:rPr>
        <w:t>podmiotów gospodarki narodowej</w:t>
      </w:r>
      <w:r w:rsidR="00D21EB8" w:rsidRPr="00962EE9">
        <w:rPr>
          <w:rFonts w:asciiTheme="minorHAnsi" w:eastAsia="Times New Roman" w:hAnsiTheme="minorHAnsi" w:cstheme="minorHAnsi"/>
          <w:color w:val="000000"/>
          <w:szCs w:val="24"/>
        </w:rPr>
        <w:t>,</w:t>
      </w:r>
      <w:r w:rsidRPr="00962EE9">
        <w:rPr>
          <w:rFonts w:asciiTheme="minorHAnsi" w:eastAsia="Times New Roman" w:hAnsiTheme="minorHAnsi" w:cstheme="minorHAnsi"/>
          <w:color w:val="000000"/>
          <w:szCs w:val="24"/>
        </w:rPr>
        <w:t xml:space="preserve"> spośród których prawie 76</w:t>
      </w:r>
      <w:r w:rsidRPr="00962EE9">
        <w:rPr>
          <w:rFonts w:asciiTheme="minorHAnsi" w:eastAsia="Times New Roman" w:hAnsiTheme="minorHAnsi" w:cstheme="minorHAnsi"/>
          <w:color w:val="000000" w:themeColor="text1"/>
          <w:szCs w:val="24"/>
        </w:rPr>
        <w:t xml:space="preserve"> tys. </w:t>
      </w:r>
      <w:r w:rsidRPr="00962EE9">
        <w:rPr>
          <w:rFonts w:asciiTheme="minorHAnsi" w:eastAsia="Times New Roman" w:hAnsiTheme="minorHAnsi" w:cstheme="minorHAnsi"/>
          <w:color w:val="000000"/>
          <w:szCs w:val="24"/>
        </w:rPr>
        <w:t xml:space="preserve">stanowią osoby fizyczne prowadzące działalność gospodarczą (stan </w:t>
      </w:r>
      <w:r w:rsidR="00962EE9">
        <w:rPr>
          <w:rFonts w:asciiTheme="minorHAnsi" w:eastAsia="Times New Roman" w:hAnsiTheme="minorHAnsi" w:cstheme="minorHAnsi"/>
          <w:color w:val="000000"/>
          <w:szCs w:val="24"/>
        </w:rPr>
        <w:br/>
      </w:r>
      <w:r w:rsidRPr="00962EE9">
        <w:rPr>
          <w:rFonts w:asciiTheme="minorHAnsi" w:eastAsia="Times New Roman" w:hAnsiTheme="minorHAnsi" w:cstheme="minorHAnsi"/>
          <w:color w:val="000000"/>
          <w:szCs w:val="24"/>
        </w:rPr>
        <w:t xml:space="preserve">na </w:t>
      </w:r>
      <w:r w:rsidRPr="00962EE9">
        <w:rPr>
          <w:rFonts w:asciiTheme="minorHAnsi" w:eastAsia="Times New Roman" w:hAnsiTheme="minorHAnsi" w:cstheme="minorHAnsi"/>
          <w:szCs w:val="24"/>
        </w:rPr>
        <w:t>koniec grudnia 2020 r. na podstawie bazy REGON). Sektor MŚP stanowi prawie 100% wszystkich podmiotów gospodarczych</w:t>
      </w:r>
      <w:r w:rsidRPr="00962EE9">
        <w:rPr>
          <w:rFonts w:asciiTheme="minorHAnsi" w:eastAsia="Times New Roman" w:hAnsiTheme="minorHAnsi" w:cstheme="minorHAnsi"/>
          <w:szCs w:val="24"/>
          <w:vertAlign w:val="superscript"/>
        </w:rPr>
        <w:footnoteReference w:id="2"/>
      </w:r>
      <w:r w:rsidRPr="00962EE9">
        <w:rPr>
          <w:rFonts w:asciiTheme="minorHAnsi" w:eastAsia="Times New Roman" w:hAnsiTheme="minorHAnsi" w:cstheme="minorHAnsi"/>
          <w:szCs w:val="24"/>
        </w:rPr>
        <w:t>. Liczba podmiotów gospodarki narodowej w regionie w latach 2014-2020 wzrosła o</w:t>
      </w:r>
      <w:r w:rsidR="00504B10" w:rsidRPr="00962EE9">
        <w:rPr>
          <w:rFonts w:asciiTheme="minorHAnsi" w:eastAsia="Times New Roman" w:hAnsiTheme="minorHAnsi" w:cstheme="minorHAnsi"/>
          <w:szCs w:val="24"/>
        </w:rPr>
        <w:t> </w:t>
      </w:r>
      <w:r w:rsidRPr="00962EE9">
        <w:rPr>
          <w:rFonts w:asciiTheme="minorHAnsi" w:eastAsia="Times New Roman" w:hAnsiTheme="minorHAnsi" w:cstheme="minorHAnsi"/>
          <w:szCs w:val="24"/>
        </w:rPr>
        <w:t>5,6%, jednakże jest to najmniejszy wzrost spośród wszystk</w:t>
      </w:r>
      <w:r w:rsidR="00AD2375" w:rsidRPr="00962EE9">
        <w:rPr>
          <w:rFonts w:asciiTheme="minorHAnsi" w:eastAsia="Times New Roman" w:hAnsiTheme="minorHAnsi" w:cstheme="minorHAnsi"/>
          <w:szCs w:val="24"/>
        </w:rPr>
        <w:t>ich województw (średni wzrost w </w:t>
      </w:r>
      <w:r w:rsidRPr="00962EE9">
        <w:rPr>
          <w:rFonts w:asciiTheme="minorHAnsi" w:eastAsia="Times New Roman" w:hAnsiTheme="minorHAnsi" w:cstheme="minorHAnsi"/>
          <w:szCs w:val="24"/>
        </w:rPr>
        <w:t>kraju to 13,2%). Stan taki utrzymuje się, mi</w:t>
      </w:r>
      <w:r w:rsidR="00D21EB8" w:rsidRPr="00962EE9">
        <w:rPr>
          <w:rFonts w:asciiTheme="minorHAnsi" w:eastAsia="Times New Roman" w:hAnsiTheme="minorHAnsi" w:cstheme="minorHAnsi"/>
          <w:szCs w:val="24"/>
        </w:rPr>
        <w:t>m</w:t>
      </w:r>
      <w:r w:rsidRPr="00962EE9">
        <w:rPr>
          <w:rFonts w:asciiTheme="minorHAnsi" w:eastAsia="Times New Roman" w:hAnsiTheme="minorHAnsi" w:cstheme="minorHAnsi"/>
          <w:szCs w:val="24"/>
        </w:rPr>
        <w:t>o</w:t>
      </w:r>
      <w:r w:rsidR="00D21EB8" w:rsidRPr="00962EE9">
        <w:rPr>
          <w:rFonts w:asciiTheme="minorHAnsi" w:eastAsia="Times New Roman" w:hAnsiTheme="minorHAnsi" w:cstheme="minorHAnsi"/>
          <w:szCs w:val="24"/>
        </w:rPr>
        <w:t>,</w:t>
      </w:r>
      <w:r w:rsidRPr="00962EE9">
        <w:rPr>
          <w:rFonts w:asciiTheme="minorHAnsi" w:eastAsia="Times New Roman" w:hAnsiTheme="minorHAnsi" w:cstheme="minorHAnsi"/>
          <w:szCs w:val="24"/>
        </w:rPr>
        <w:t xml:space="preserve"> iż w ramach RPO WO 2014-2020 wsparto blisko 2 tys. przedsiębiorstw i jednocześnie ze środków EFS blisko 4 tys. osób uzyskało bezzwrotną pomoc na podjęcie działalności gospodarczej, </w:t>
      </w:r>
      <w:r w:rsidR="00962EE9">
        <w:rPr>
          <w:rFonts w:asciiTheme="minorHAnsi" w:eastAsia="Times New Roman" w:hAnsiTheme="minorHAnsi" w:cstheme="minorHAnsi"/>
          <w:szCs w:val="24"/>
        </w:rPr>
        <w:br/>
      </w:r>
      <w:r w:rsidRPr="00962EE9">
        <w:rPr>
          <w:rFonts w:asciiTheme="minorHAnsi" w:eastAsia="Times New Roman" w:hAnsiTheme="minorHAnsi" w:cstheme="minorHAnsi"/>
          <w:szCs w:val="24"/>
        </w:rPr>
        <w:t xml:space="preserve">stąd niezbędne są </w:t>
      </w:r>
      <w:r w:rsidR="00D21EB8" w:rsidRPr="00962EE9">
        <w:rPr>
          <w:rFonts w:asciiTheme="minorHAnsi" w:eastAsia="Times New Roman" w:hAnsiTheme="minorHAnsi" w:cstheme="minorHAnsi"/>
          <w:szCs w:val="24"/>
        </w:rPr>
        <w:t xml:space="preserve">dalsze </w:t>
      </w:r>
      <w:r w:rsidRPr="00962EE9">
        <w:rPr>
          <w:rFonts w:asciiTheme="minorHAnsi" w:eastAsia="Times New Roman" w:hAnsiTheme="minorHAnsi" w:cstheme="minorHAnsi"/>
          <w:szCs w:val="24"/>
        </w:rPr>
        <w:t xml:space="preserve">działania, które pobudzą </w:t>
      </w:r>
      <w:r w:rsidR="00D21EB8" w:rsidRPr="00962EE9">
        <w:rPr>
          <w:rFonts w:asciiTheme="minorHAnsi" w:eastAsia="Times New Roman" w:hAnsiTheme="minorHAnsi" w:cstheme="minorHAnsi"/>
          <w:szCs w:val="24"/>
        </w:rPr>
        <w:t>p</w:t>
      </w:r>
      <w:r w:rsidRPr="00962EE9">
        <w:rPr>
          <w:rFonts w:asciiTheme="minorHAnsi" w:eastAsia="Times New Roman" w:hAnsiTheme="minorHAnsi" w:cstheme="minorHAnsi"/>
          <w:szCs w:val="24"/>
        </w:rPr>
        <w:t>rzedsiębiorczość mieszkańców</w:t>
      </w:r>
      <w:r w:rsidRPr="00962EE9">
        <w:rPr>
          <w:rFonts w:asciiTheme="minorHAnsi" w:eastAsia="Times New Roman" w:hAnsiTheme="minorHAnsi" w:cstheme="minorHAnsi"/>
          <w:szCs w:val="24"/>
          <w:vertAlign w:val="superscript"/>
        </w:rPr>
        <w:footnoteReference w:id="3"/>
      </w:r>
      <w:r w:rsidRPr="00962EE9">
        <w:rPr>
          <w:rFonts w:asciiTheme="minorHAnsi" w:eastAsia="Times New Roman" w:hAnsiTheme="minorHAnsi" w:cstheme="minorHAnsi"/>
          <w:szCs w:val="24"/>
        </w:rPr>
        <w:t>.</w:t>
      </w:r>
    </w:p>
    <w:p w14:paraId="23996224" w14:textId="581DB743" w:rsidR="00A43991" w:rsidRPr="00962EE9" w:rsidRDefault="00A43991" w:rsidP="00962EE9">
      <w:pPr>
        <w:spacing w:line="276" w:lineRule="auto"/>
        <w:jc w:val="left"/>
        <w:rPr>
          <w:rFonts w:asciiTheme="minorHAnsi" w:eastAsia="Times New Roman" w:hAnsiTheme="minorHAnsi" w:cstheme="minorHAnsi"/>
          <w:b/>
          <w:i/>
          <w:color w:val="2F5496" w:themeColor="accent5" w:themeShade="BF"/>
          <w:szCs w:val="24"/>
        </w:rPr>
      </w:pPr>
      <w:r w:rsidRPr="00962EE9">
        <w:rPr>
          <w:rFonts w:asciiTheme="minorHAnsi" w:hAnsiTheme="minorHAnsi" w:cstheme="minorHAnsi"/>
          <w:szCs w:val="24"/>
        </w:rPr>
        <w:t xml:space="preserve">Diagnoza atrakcyjności inwestycyjnej województwa opolskiego zwraca uwagę na wysoki, choć wciąż nie w pełni wykorzystany potencjał inwestycyjny. Głównie chodzi o inwestycje strategiczne, prorozwojowe dla regionu, które mogą zaowocować zwiększeniem liczby miejsc pracy i przyczynić się do przyspieszenia rozwoju gospodarczego. </w:t>
      </w:r>
    </w:p>
    <w:p w14:paraId="4E56C510" w14:textId="77777777" w:rsidR="00A43991" w:rsidRPr="00962EE9" w:rsidRDefault="00A43991" w:rsidP="00962EE9">
      <w:pPr>
        <w:autoSpaceDE w:val="0"/>
        <w:autoSpaceDN w:val="0"/>
        <w:adjustRightInd w:val="0"/>
        <w:spacing w:line="276" w:lineRule="auto"/>
        <w:jc w:val="left"/>
        <w:rPr>
          <w:rFonts w:asciiTheme="minorHAnsi" w:eastAsia="Times New Roman" w:hAnsiTheme="minorHAnsi" w:cstheme="minorHAnsi"/>
          <w:b/>
          <w:i/>
          <w:color w:val="2F5496" w:themeColor="accent5" w:themeShade="BF"/>
          <w:szCs w:val="24"/>
        </w:rPr>
      </w:pPr>
      <w:r w:rsidRPr="00962EE9">
        <w:rPr>
          <w:rFonts w:asciiTheme="minorHAnsi" w:eastAsia="Times New Roman" w:hAnsiTheme="minorHAnsi" w:cstheme="minorHAnsi"/>
          <w:b/>
          <w:i/>
          <w:color w:val="2F5496" w:themeColor="accent5" w:themeShade="BF"/>
          <w:szCs w:val="24"/>
        </w:rPr>
        <w:t>Cyfryzacja przedsiębiorstw</w:t>
      </w:r>
    </w:p>
    <w:p w14:paraId="06A05D4F" w14:textId="2716FB80" w:rsidR="00504B10" w:rsidRPr="00962EE9" w:rsidRDefault="00A43991"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Dostęp do Internetu w przedsiębiorstwach j</w:t>
      </w:r>
      <w:r w:rsidR="00D21EB8" w:rsidRPr="00962EE9">
        <w:rPr>
          <w:rFonts w:asciiTheme="minorHAnsi" w:eastAsia="Times New Roman" w:hAnsiTheme="minorHAnsi" w:cstheme="minorHAnsi"/>
          <w:szCs w:val="24"/>
        </w:rPr>
        <w:t>est powszechny. W 2020 r. w woj.</w:t>
      </w:r>
      <w:r w:rsidRPr="00962EE9">
        <w:rPr>
          <w:rFonts w:asciiTheme="minorHAnsi" w:eastAsia="Times New Roman" w:hAnsiTheme="minorHAnsi" w:cstheme="minorHAnsi"/>
          <w:szCs w:val="24"/>
        </w:rPr>
        <w:t xml:space="preserve"> opolskim ponad 97% przedsiębiorstw sektora niefinansowego posiadało dostęp do sieci poprzez łącze szerokopasmowe. Wartość ta jest co prawda najniższą w kraju, jednakże jest niewiele niższa</w:t>
      </w:r>
      <w:r w:rsidR="00DC6DC0" w:rsidRPr="00962EE9">
        <w:rPr>
          <w:rFonts w:asciiTheme="minorHAnsi" w:eastAsia="Times New Roman" w:hAnsiTheme="minorHAnsi" w:cstheme="minorHAnsi"/>
          <w:szCs w:val="24"/>
        </w:rPr>
        <w:t>,</w:t>
      </w:r>
      <w:r w:rsidRPr="00962EE9">
        <w:rPr>
          <w:rFonts w:asciiTheme="minorHAnsi" w:eastAsia="Times New Roman" w:hAnsiTheme="minorHAnsi" w:cstheme="minorHAnsi"/>
          <w:szCs w:val="24"/>
        </w:rPr>
        <w:t xml:space="preserve"> niż średnia dla kraju (98,6%). </w:t>
      </w:r>
      <w:r w:rsidRPr="00962EE9">
        <w:rPr>
          <w:rFonts w:asciiTheme="minorHAnsi" w:hAnsiTheme="minorHAnsi" w:cstheme="minorHAnsi"/>
          <w:szCs w:val="24"/>
        </w:rPr>
        <w:t>Rozwój współczesnych przedsiębiorstw</w:t>
      </w:r>
      <w:r w:rsidR="00AD2375" w:rsidRPr="00962EE9">
        <w:rPr>
          <w:rFonts w:asciiTheme="minorHAnsi" w:hAnsiTheme="minorHAnsi" w:cstheme="minorHAnsi"/>
          <w:szCs w:val="24"/>
        </w:rPr>
        <w:t xml:space="preserve"> nierozerwalnie związany jest z </w:t>
      </w:r>
      <w:r w:rsidRPr="00962EE9">
        <w:rPr>
          <w:rFonts w:asciiTheme="minorHAnsi" w:hAnsiTheme="minorHAnsi" w:cstheme="minorHAnsi"/>
          <w:szCs w:val="24"/>
        </w:rPr>
        <w:t>wykorzystaniem osiągnięć technologii teleinformatycznych</w:t>
      </w:r>
      <w:r w:rsidRPr="00962EE9">
        <w:rPr>
          <w:rFonts w:asciiTheme="minorHAnsi" w:eastAsia="Times New Roman" w:hAnsiTheme="minorHAnsi" w:cstheme="minorHAnsi"/>
          <w:color w:val="000000"/>
          <w:szCs w:val="24"/>
        </w:rPr>
        <w:t xml:space="preserve">. </w:t>
      </w:r>
      <w:r w:rsidRPr="00962EE9">
        <w:rPr>
          <w:rFonts w:asciiTheme="minorHAnsi" w:eastAsia="Times New Roman" w:hAnsiTheme="minorHAnsi" w:cstheme="minorHAnsi"/>
          <w:szCs w:val="24"/>
        </w:rPr>
        <w:t>Dzięki poddaniu się procesowi cyfryzacji przedsiębiorstwa mogą również bardziej efektywnie zarządzać swoimi zasobami. W 2020 r</w:t>
      </w:r>
      <w:r w:rsidR="00DC6DC0" w:rsidRPr="00962EE9">
        <w:rPr>
          <w:rFonts w:asciiTheme="minorHAnsi" w:eastAsia="Times New Roman" w:hAnsiTheme="minorHAnsi" w:cstheme="minorHAnsi"/>
          <w:szCs w:val="24"/>
        </w:rPr>
        <w:t>.</w:t>
      </w:r>
      <w:r w:rsidRPr="00962EE9">
        <w:rPr>
          <w:rFonts w:asciiTheme="minorHAnsi" w:eastAsia="Times New Roman" w:hAnsiTheme="minorHAnsi" w:cstheme="minorHAnsi"/>
          <w:szCs w:val="24"/>
        </w:rPr>
        <w:t xml:space="preserve"> dla 66,4% przedsiębiorstw strona internetowa spełniała funkcje prezentacji katalogów, wyrobów lub cenników (wzrost o 13 </w:t>
      </w:r>
      <w:proofErr w:type="spellStart"/>
      <w:r w:rsidRPr="00962EE9">
        <w:rPr>
          <w:rFonts w:asciiTheme="minorHAnsi" w:eastAsia="Times New Roman" w:hAnsiTheme="minorHAnsi" w:cstheme="minorHAnsi"/>
          <w:szCs w:val="24"/>
        </w:rPr>
        <w:t>p.p</w:t>
      </w:r>
      <w:proofErr w:type="spellEnd"/>
      <w:r w:rsidRPr="00962EE9">
        <w:rPr>
          <w:rFonts w:asciiTheme="minorHAnsi" w:eastAsia="Times New Roman" w:hAnsiTheme="minorHAnsi" w:cstheme="minorHAnsi"/>
          <w:szCs w:val="24"/>
        </w:rPr>
        <w:t xml:space="preserve">. przy jednoczesnym wzroście na poziomie kraju o 6,4 </w:t>
      </w:r>
      <w:proofErr w:type="spellStart"/>
      <w:r w:rsidRPr="00962EE9">
        <w:rPr>
          <w:rFonts w:asciiTheme="minorHAnsi" w:eastAsia="Times New Roman" w:hAnsiTheme="minorHAnsi" w:cstheme="minorHAnsi"/>
          <w:szCs w:val="24"/>
        </w:rPr>
        <w:t>p.p</w:t>
      </w:r>
      <w:proofErr w:type="spellEnd"/>
      <w:r w:rsidRPr="00962EE9">
        <w:rPr>
          <w:rFonts w:asciiTheme="minorHAnsi" w:eastAsia="Times New Roman" w:hAnsiTheme="minorHAnsi" w:cstheme="minorHAnsi"/>
          <w:szCs w:val="24"/>
        </w:rPr>
        <w:t>.), jednakże tylko 16,3% przedsiębiorstw otrzymywał</w:t>
      </w:r>
      <w:r w:rsidR="00D21EB8" w:rsidRPr="00962EE9">
        <w:rPr>
          <w:rFonts w:asciiTheme="minorHAnsi" w:eastAsia="Times New Roman" w:hAnsiTheme="minorHAnsi" w:cstheme="minorHAnsi"/>
          <w:szCs w:val="24"/>
        </w:rPr>
        <w:t>o</w:t>
      </w:r>
      <w:r w:rsidRPr="00962EE9">
        <w:rPr>
          <w:rFonts w:asciiTheme="minorHAnsi" w:eastAsia="Times New Roman" w:hAnsiTheme="minorHAnsi" w:cstheme="minorHAnsi"/>
          <w:szCs w:val="24"/>
        </w:rPr>
        <w:t xml:space="preserve"> zamówienia poprzez sieci komputerowe (dane za rok 2019).</w:t>
      </w:r>
    </w:p>
    <w:p w14:paraId="3D9BBF5C" w14:textId="17A52C0A" w:rsidR="00A43991" w:rsidRPr="00962EE9" w:rsidRDefault="00A43991"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Dostępność takich rozwiązań jest niezwykle ważna, gdyż znacząco wpływa na przewagę konkurencyjną przedsiębiorstw, które otwierają się na nowe technologie i rynki. Samorząd Województwa Opolskiego w ramach RPO WO 2014-2020 wspierał przedsiębiorstwa </w:t>
      </w:r>
      <w:r w:rsidR="00962EE9">
        <w:rPr>
          <w:rFonts w:asciiTheme="minorHAnsi" w:eastAsia="Times New Roman" w:hAnsiTheme="minorHAnsi" w:cstheme="minorHAnsi"/>
          <w:szCs w:val="24"/>
        </w:rPr>
        <w:br/>
      </w:r>
      <w:r w:rsidRPr="00962EE9">
        <w:rPr>
          <w:rFonts w:asciiTheme="minorHAnsi" w:eastAsia="Times New Roman" w:hAnsiTheme="minorHAnsi" w:cstheme="minorHAnsi"/>
          <w:szCs w:val="24"/>
        </w:rPr>
        <w:t xml:space="preserve">w zakresie TIK: wsparto ponad 100 podmiotów wykorzystujących technologie </w:t>
      </w:r>
      <w:proofErr w:type="spellStart"/>
      <w:r w:rsidRPr="00962EE9">
        <w:rPr>
          <w:rFonts w:asciiTheme="minorHAnsi" w:eastAsia="Times New Roman" w:hAnsiTheme="minorHAnsi" w:cstheme="minorHAnsi"/>
          <w:szCs w:val="24"/>
        </w:rPr>
        <w:t>informacyjno</w:t>
      </w:r>
      <w:proofErr w:type="spellEnd"/>
      <w:r w:rsidRPr="00962EE9">
        <w:rPr>
          <w:rFonts w:asciiTheme="minorHAnsi" w:eastAsia="Times New Roman" w:hAnsiTheme="minorHAnsi" w:cstheme="minorHAnsi"/>
          <w:szCs w:val="24"/>
        </w:rPr>
        <w:t xml:space="preserve"> – komunikacyjne. Działania takie należy </w:t>
      </w:r>
      <w:r w:rsidR="00D21EB8" w:rsidRPr="00962EE9">
        <w:rPr>
          <w:rFonts w:asciiTheme="minorHAnsi" w:eastAsia="Times New Roman" w:hAnsiTheme="minorHAnsi" w:cstheme="minorHAnsi"/>
          <w:szCs w:val="24"/>
        </w:rPr>
        <w:t xml:space="preserve">nadal </w:t>
      </w:r>
      <w:r w:rsidRPr="00962EE9">
        <w:rPr>
          <w:rFonts w:asciiTheme="minorHAnsi" w:eastAsia="Times New Roman" w:hAnsiTheme="minorHAnsi" w:cstheme="minorHAnsi"/>
          <w:szCs w:val="24"/>
        </w:rPr>
        <w:t xml:space="preserve">kontynuować. </w:t>
      </w:r>
    </w:p>
    <w:p w14:paraId="1B090A76" w14:textId="77777777" w:rsidR="00A43991" w:rsidRPr="00962EE9" w:rsidRDefault="00A43991" w:rsidP="00962EE9">
      <w:pPr>
        <w:autoSpaceDE w:val="0"/>
        <w:autoSpaceDN w:val="0"/>
        <w:adjustRightInd w:val="0"/>
        <w:spacing w:line="276" w:lineRule="auto"/>
        <w:jc w:val="left"/>
        <w:rPr>
          <w:rFonts w:asciiTheme="minorHAnsi" w:eastAsia="Times New Roman" w:hAnsiTheme="minorHAnsi" w:cstheme="minorHAnsi"/>
          <w:b/>
          <w:i/>
          <w:color w:val="2F5496" w:themeColor="accent5" w:themeShade="BF"/>
          <w:szCs w:val="24"/>
        </w:rPr>
      </w:pPr>
      <w:r w:rsidRPr="00962EE9">
        <w:rPr>
          <w:rFonts w:asciiTheme="minorHAnsi" w:eastAsia="Times New Roman" w:hAnsiTheme="minorHAnsi" w:cstheme="minorHAnsi"/>
          <w:b/>
          <w:i/>
          <w:color w:val="2F5496" w:themeColor="accent5" w:themeShade="BF"/>
          <w:szCs w:val="24"/>
        </w:rPr>
        <w:t>E-usługi publiczne</w:t>
      </w:r>
    </w:p>
    <w:p w14:paraId="44E302C5" w14:textId="369749DC" w:rsidR="00A43991" w:rsidRPr="00962EE9" w:rsidRDefault="00A43991" w:rsidP="00962EE9">
      <w:pPr>
        <w:autoSpaceDE w:val="0"/>
        <w:autoSpaceDN w:val="0"/>
        <w:adjustRightInd w:val="0"/>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color w:val="000000" w:themeColor="text1"/>
          <w:szCs w:val="24"/>
        </w:rPr>
        <w:t xml:space="preserve">W ostatnich latach w Polsce co roku powiększa się grupa osób, które korzystają z usług administracji publicznej za pomocą Internetu. W 2019 r. osoby korzystające w ciągu ostatnich 12 miesięcy z ww. </w:t>
      </w:r>
      <w:r w:rsidRPr="00962EE9">
        <w:rPr>
          <w:rFonts w:asciiTheme="minorHAnsi" w:eastAsia="Times New Roman" w:hAnsiTheme="minorHAnsi" w:cstheme="minorHAnsi"/>
          <w:szCs w:val="24"/>
        </w:rPr>
        <w:t>usług stanowiły ponad 40% populacji osób w wieku 1</w:t>
      </w:r>
      <w:r w:rsidR="00504B10" w:rsidRPr="00962EE9">
        <w:rPr>
          <w:rFonts w:asciiTheme="minorHAnsi" w:eastAsia="Times New Roman" w:hAnsiTheme="minorHAnsi" w:cstheme="minorHAnsi"/>
          <w:szCs w:val="24"/>
        </w:rPr>
        <w:t xml:space="preserve">6–74 lata - wzrost o 4,9 p. p. </w:t>
      </w:r>
      <w:r w:rsidRPr="00962EE9">
        <w:rPr>
          <w:rFonts w:asciiTheme="minorHAnsi" w:eastAsia="Times New Roman" w:hAnsiTheme="minorHAnsi" w:cstheme="minorHAnsi"/>
          <w:szCs w:val="24"/>
        </w:rPr>
        <w:t>w stosunku do 2018 r.</w:t>
      </w:r>
      <w:r w:rsidRPr="00962EE9">
        <w:rPr>
          <w:rFonts w:asciiTheme="minorHAnsi" w:eastAsia="Times New Roman" w:hAnsiTheme="minorHAnsi" w:cstheme="minorHAnsi"/>
          <w:szCs w:val="24"/>
          <w:vertAlign w:val="superscript"/>
        </w:rPr>
        <w:footnoteReference w:id="4"/>
      </w:r>
      <w:r w:rsidRPr="00962EE9">
        <w:rPr>
          <w:rFonts w:asciiTheme="minorHAnsi" w:eastAsia="Times New Roman" w:hAnsiTheme="minorHAnsi" w:cstheme="minorHAnsi"/>
          <w:szCs w:val="24"/>
        </w:rPr>
        <w:t xml:space="preserve"> Badania wskazują, iż mieszkańcy </w:t>
      </w:r>
      <w:r w:rsidR="00D21EB8" w:rsidRPr="00962EE9">
        <w:rPr>
          <w:rFonts w:asciiTheme="minorHAnsi" w:eastAsia="Times New Roman" w:hAnsiTheme="minorHAnsi" w:cstheme="minorHAnsi"/>
          <w:szCs w:val="24"/>
        </w:rPr>
        <w:t>woj.</w:t>
      </w:r>
      <w:r w:rsidRPr="00962EE9">
        <w:rPr>
          <w:rFonts w:asciiTheme="minorHAnsi" w:eastAsia="Times New Roman" w:hAnsiTheme="minorHAnsi" w:cstheme="minorHAnsi"/>
          <w:szCs w:val="24"/>
        </w:rPr>
        <w:t xml:space="preserve"> opolskiego </w:t>
      </w:r>
      <w:r w:rsidR="00962EE9">
        <w:rPr>
          <w:rFonts w:asciiTheme="minorHAnsi" w:eastAsia="Times New Roman" w:hAnsiTheme="minorHAnsi" w:cstheme="minorHAnsi"/>
          <w:szCs w:val="24"/>
        </w:rPr>
        <w:br/>
      </w:r>
      <w:r w:rsidRPr="00962EE9">
        <w:rPr>
          <w:rFonts w:asciiTheme="minorHAnsi" w:eastAsia="Times New Roman" w:hAnsiTheme="minorHAnsi" w:cstheme="minorHAnsi"/>
          <w:szCs w:val="24"/>
        </w:rPr>
        <w:t xml:space="preserve">w coraz większym stopniu oczekują, aby jak największa część ich interakcji z podmiotami publicznymi możliwa była za pośrednictwem Internetu. Zwłaszcza okres pandemii COVID-19 wskazał potrzebę rozwoju takich usług. Charakterystyczne dla regionu tradycje migracyjne sprawiają, że oczekiwania mieszkańców, aby sprawy urzędowe można było załatwiać drogą elektroniczną, są na Opolszczyźnie szczególnie ważne. </w:t>
      </w:r>
      <w:r w:rsidRPr="00962EE9">
        <w:rPr>
          <w:rFonts w:asciiTheme="minorHAnsi" w:eastAsia="Times New Roman" w:hAnsiTheme="minorHAnsi" w:cstheme="minorHAnsi"/>
          <w:szCs w:val="24"/>
          <w:lang w:bidi="ar-SA"/>
        </w:rPr>
        <w:t xml:space="preserve">Niezmiernie ważnym obszarem jest także informatyzacja opieki zdrowotnej. </w:t>
      </w:r>
    </w:p>
    <w:p w14:paraId="53EE185B" w14:textId="77777777" w:rsidR="00A43991" w:rsidRPr="00962EE9" w:rsidRDefault="00A43991" w:rsidP="00962EE9">
      <w:pPr>
        <w:spacing w:line="276" w:lineRule="auto"/>
        <w:jc w:val="left"/>
        <w:rPr>
          <w:rFonts w:asciiTheme="minorHAnsi" w:hAnsiTheme="minorHAnsi" w:cstheme="minorHAnsi"/>
          <w:b/>
          <w:color w:val="2F5496" w:themeColor="accent5" w:themeShade="BF"/>
          <w:szCs w:val="24"/>
        </w:rPr>
      </w:pPr>
      <w:r w:rsidRPr="00962EE9">
        <w:rPr>
          <w:rFonts w:asciiTheme="minorHAnsi" w:eastAsia="Times New Roman" w:hAnsiTheme="minorHAnsi" w:cstheme="minorHAnsi"/>
          <w:b/>
          <w:i/>
          <w:color w:val="2F5496" w:themeColor="accent5" w:themeShade="BF"/>
          <w:szCs w:val="24"/>
        </w:rPr>
        <w:t xml:space="preserve">Gospodarka niskoemisyjna, ochrona powietrza i energetyka </w:t>
      </w:r>
    </w:p>
    <w:p w14:paraId="70293E43" w14:textId="17AE5CAE"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 całym województwie w 2018 r. odnotowano</w:t>
      </w:r>
      <w:r w:rsidRPr="00962EE9">
        <w:rPr>
          <w:rFonts w:asciiTheme="minorHAnsi" w:hAnsiTheme="minorHAnsi" w:cstheme="minorHAnsi"/>
          <w:szCs w:val="24"/>
          <w:vertAlign w:val="superscript"/>
        </w:rPr>
        <w:footnoteReference w:id="5"/>
      </w:r>
      <w:r w:rsidR="00D21EB8" w:rsidRPr="00962EE9">
        <w:rPr>
          <w:rFonts w:asciiTheme="minorHAnsi" w:hAnsiTheme="minorHAnsi" w:cstheme="minorHAnsi"/>
          <w:szCs w:val="24"/>
        </w:rPr>
        <w:t xml:space="preserve"> </w:t>
      </w:r>
      <w:r w:rsidRPr="00962EE9">
        <w:rPr>
          <w:rFonts w:asciiTheme="minorHAnsi" w:hAnsiTheme="minorHAnsi" w:cstheme="minorHAnsi"/>
          <w:szCs w:val="24"/>
        </w:rPr>
        <w:t xml:space="preserve">przekroczenia dopuszczalnego poziomu stężenia średniodobowego dla PM10 (strefa opolska i miasto Opole – liczba dni </w:t>
      </w:r>
      <w:r w:rsidR="00962EE9">
        <w:rPr>
          <w:rFonts w:asciiTheme="minorHAnsi" w:hAnsiTheme="minorHAnsi" w:cstheme="minorHAnsi"/>
          <w:szCs w:val="24"/>
        </w:rPr>
        <w:br/>
      </w:r>
      <w:r w:rsidRPr="00962EE9">
        <w:rPr>
          <w:rFonts w:asciiTheme="minorHAnsi" w:hAnsiTheme="minorHAnsi" w:cstheme="minorHAnsi"/>
          <w:szCs w:val="24"/>
        </w:rPr>
        <w:t xml:space="preserve">z przekroczeniem normy dobowej 50 µg/m3 wahała się od 41 do 69 dni) oraz stężenia średniorocznego dla PM2,5 (wartość średnioroczna w strefie opolskiej – Kędzierzyn-Koźle wynosiła 29 µg/m3). Wg danych Głównego Inspektoratu Ochrony Środowiska w roku 2018 na obszarze </w:t>
      </w:r>
      <w:r w:rsidR="00D8425A" w:rsidRPr="00962EE9">
        <w:rPr>
          <w:rFonts w:asciiTheme="minorHAnsi" w:hAnsiTheme="minorHAnsi" w:cstheme="minorHAnsi"/>
          <w:szCs w:val="24"/>
        </w:rPr>
        <w:t>woj.</w:t>
      </w:r>
      <w:r w:rsidRPr="00962EE9">
        <w:rPr>
          <w:rFonts w:asciiTheme="minorHAnsi" w:hAnsiTheme="minorHAnsi" w:cstheme="minorHAnsi"/>
          <w:szCs w:val="24"/>
        </w:rPr>
        <w:t xml:space="preserve"> opolskiego nie odnotowano </w:t>
      </w:r>
      <w:r w:rsidR="00D8425A" w:rsidRPr="00962EE9">
        <w:rPr>
          <w:rFonts w:asciiTheme="minorHAnsi" w:hAnsiTheme="minorHAnsi" w:cstheme="minorHAnsi"/>
          <w:szCs w:val="24"/>
        </w:rPr>
        <w:t>p</w:t>
      </w:r>
      <w:r w:rsidRPr="00962EE9">
        <w:rPr>
          <w:rFonts w:asciiTheme="minorHAnsi" w:hAnsiTheme="minorHAnsi" w:cstheme="minorHAnsi"/>
          <w:szCs w:val="24"/>
        </w:rPr>
        <w:t>rzekro</w:t>
      </w:r>
      <w:r w:rsidR="00D8425A" w:rsidRPr="00962EE9">
        <w:rPr>
          <w:rFonts w:asciiTheme="minorHAnsi" w:hAnsiTheme="minorHAnsi" w:cstheme="minorHAnsi"/>
          <w:szCs w:val="24"/>
        </w:rPr>
        <w:t xml:space="preserve">czenia poziomów alarmowych PM10, </w:t>
      </w:r>
      <w:r w:rsidRPr="00962EE9">
        <w:rPr>
          <w:rFonts w:asciiTheme="minorHAnsi" w:hAnsiTheme="minorHAnsi" w:cstheme="minorHAnsi"/>
          <w:szCs w:val="24"/>
        </w:rPr>
        <w:t>a przekroczenie poziomu informowania wystąpiło 2-krotnie</w:t>
      </w:r>
      <w:r w:rsidRPr="00962EE9">
        <w:rPr>
          <w:rFonts w:asciiTheme="minorHAnsi" w:hAnsiTheme="minorHAnsi" w:cstheme="minorHAnsi"/>
          <w:szCs w:val="24"/>
          <w:vertAlign w:val="superscript"/>
        </w:rPr>
        <w:footnoteReference w:id="6"/>
      </w:r>
      <w:r w:rsidRPr="00962EE9">
        <w:rPr>
          <w:rFonts w:asciiTheme="minorHAnsi" w:hAnsiTheme="minorHAnsi" w:cstheme="minorHAnsi"/>
          <w:szCs w:val="24"/>
        </w:rPr>
        <w:t xml:space="preserve">. </w:t>
      </w:r>
      <w:r w:rsidRPr="00962EE9">
        <w:rPr>
          <w:rFonts w:asciiTheme="minorHAnsi" w:hAnsiTheme="minorHAnsi" w:cstheme="minorHAnsi"/>
          <w:noProof/>
          <w:szCs w:val="24"/>
        </w:rPr>
        <w:t xml:space="preserve">W strukturze wytwarzanych zanieczyszczeń dominuje sektor energetyczny, z którego pochodzi ponad </w:t>
      </w:r>
      <w:r w:rsidRPr="00962EE9">
        <w:rPr>
          <w:rFonts w:asciiTheme="minorHAnsi" w:hAnsiTheme="minorHAnsi" w:cstheme="minorHAnsi"/>
          <w:szCs w:val="24"/>
        </w:rPr>
        <w:t>54,3% wielkości emisji</w:t>
      </w:r>
      <w:r w:rsidRPr="00962EE9">
        <w:rPr>
          <w:rFonts w:asciiTheme="minorHAnsi" w:hAnsiTheme="minorHAnsi" w:cstheme="minorHAnsi"/>
          <w:noProof/>
          <w:szCs w:val="24"/>
          <w:vertAlign w:val="superscript"/>
        </w:rPr>
        <w:footnoteReference w:id="7"/>
      </w:r>
      <w:r w:rsidRPr="00962EE9">
        <w:rPr>
          <w:rFonts w:asciiTheme="minorHAnsi" w:hAnsiTheme="minorHAnsi" w:cstheme="minorHAnsi"/>
          <w:szCs w:val="24"/>
        </w:rPr>
        <w:t>. Ponadto istotnym czynnikiem powodującym utrzymywanie się złej jakości powietrza atmosferycznego są zanieczyszczenia pochodzące z sektora bytowo-komunalnego oraz komunikacja miejska, w tym zbiorowa</w:t>
      </w:r>
      <w:r w:rsidRPr="00962EE9">
        <w:rPr>
          <w:rFonts w:asciiTheme="minorHAnsi" w:hAnsiTheme="minorHAnsi" w:cstheme="minorHAnsi"/>
          <w:szCs w:val="24"/>
          <w:vertAlign w:val="superscript"/>
        </w:rPr>
        <w:footnoteReference w:id="8"/>
      </w:r>
      <w:r w:rsidRPr="00962EE9">
        <w:rPr>
          <w:rFonts w:asciiTheme="minorHAnsi" w:hAnsiTheme="minorHAnsi" w:cstheme="minorHAnsi"/>
          <w:szCs w:val="24"/>
        </w:rPr>
        <w:t>. Dzięki wsparciu Samorządu Województwa Opolskiego nastąpił spadek emisji gazów cieplarnianych o blisko 30 tys. ton równoważnika CO</w:t>
      </w:r>
      <w:r w:rsidRPr="00962EE9">
        <w:rPr>
          <w:rFonts w:asciiTheme="minorHAnsi" w:hAnsiTheme="minorHAnsi" w:cstheme="minorHAnsi"/>
          <w:szCs w:val="24"/>
          <w:vertAlign w:val="subscript"/>
        </w:rPr>
        <w:t xml:space="preserve">2 </w:t>
      </w:r>
      <w:r w:rsidRPr="00962EE9">
        <w:rPr>
          <w:rFonts w:asciiTheme="minorHAnsi" w:hAnsiTheme="minorHAnsi" w:cstheme="minorHAnsi"/>
          <w:szCs w:val="24"/>
        </w:rPr>
        <w:t>.</w:t>
      </w:r>
    </w:p>
    <w:p w14:paraId="79467D0F" w14:textId="30539186"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Komisja Europejska zwraca uwagę na wciąż utrzymującą się nieefektywność polskiej gospodarki pod względem ograniczeń emisji dwutlenku węgla, wskazując między innymi na nieodpowiednią izolację budynków zwiększającą energochłonność</w:t>
      </w:r>
      <w:r w:rsidRPr="00962EE9">
        <w:rPr>
          <w:rFonts w:asciiTheme="minorHAnsi" w:hAnsiTheme="minorHAnsi" w:cstheme="minorHAnsi"/>
          <w:szCs w:val="24"/>
          <w:vertAlign w:val="superscript"/>
        </w:rPr>
        <w:footnoteReference w:id="9"/>
      </w:r>
      <w:r w:rsidRPr="00962EE9">
        <w:rPr>
          <w:rFonts w:asciiTheme="minorHAnsi" w:hAnsiTheme="minorHAnsi" w:cstheme="minorHAnsi"/>
          <w:szCs w:val="24"/>
        </w:rPr>
        <w:t>. Istotne będzie zatem wdrażanie nowoczesnych technologii wspierających niskoemisyjną gospodarkę, ukierunkowaną na poprawę efektywności energetycznej, rozwój i wykorzystanie niskoemisyjnych technologii pr</w:t>
      </w:r>
      <w:r w:rsidR="002C7159" w:rsidRPr="00962EE9">
        <w:rPr>
          <w:rFonts w:asciiTheme="minorHAnsi" w:hAnsiTheme="minorHAnsi" w:cstheme="minorHAnsi"/>
          <w:szCs w:val="24"/>
        </w:rPr>
        <w:t>odukcji energii elektrycznej, w </w:t>
      </w:r>
      <w:r w:rsidRPr="00962EE9">
        <w:rPr>
          <w:rFonts w:asciiTheme="minorHAnsi" w:hAnsiTheme="minorHAnsi" w:cstheme="minorHAnsi"/>
          <w:szCs w:val="24"/>
        </w:rPr>
        <w:t xml:space="preserve">tym bazujących </w:t>
      </w:r>
      <w:r w:rsidR="00962EE9">
        <w:rPr>
          <w:rFonts w:asciiTheme="minorHAnsi" w:hAnsiTheme="minorHAnsi" w:cstheme="minorHAnsi"/>
          <w:szCs w:val="24"/>
        </w:rPr>
        <w:br/>
      </w:r>
      <w:r w:rsidRPr="00962EE9">
        <w:rPr>
          <w:rFonts w:asciiTheme="minorHAnsi" w:hAnsiTheme="minorHAnsi" w:cstheme="minorHAnsi"/>
          <w:szCs w:val="24"/>
        </w:rPr>
        <w:t>na odnawialnych źródłach energii (OZE).</w:t>
      </w:r>
    </w:p>
    <w:p w14:paraId="203897DF" w14:textId="77777777"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b/>
          <w:i/>
          <w:color w:val="2F5496" w:themeColor="accent5" w:themeShade="BF"/>
          <w:szCs w:val="24"/>
        </w:rPr>
        <w:t>Zapobieganie zagrożeniom</w:t>
      </w:r>
    </w:p>
    <w:p w14:paraId="3626FD62" w14:textId="233E622D" w:rsidR="00A43991" w:rsidRPr="00962EE9" w:rsidRDefault="00A43991" w:rsidP="00962EE9">
      <w:pPr>
        <w:spacing w:line="276" w:lineRule="auto"/>
        <w:jc w:val="left"/>
        <w:rPr>
          <w:rFonts w:asciiTheme="minorHAnsi" w:hAnsiTheme="minorHAnsi" w:cstheme="minorHAnsi"/>
          <w:bCs/>
          <w:szCs w:val="24"/>
        </w:rPr>
      </w:pPr>
      <w:r w:rsidRPr="00962EE9">
        <w:rPr>
          <w:rFonts w:asciiTheme="minorHAnsi" w:hAnsiTheme="minorHAnsi" w:cstheme="minorHAnsi"/>
          <w:szCs w:val="24"/>
        </w:rPr>
        <w:t>Największym zagrożeniem dla rozwoju lokalnego są k</w:t>
      </w:r>
      <w:r w:rsidRPr="00962EE9">
        <w:rPr>
          <w:rFonts w:asciiTheme="minorHAnsi" w:hAnsiTheme="minorHAnsi" w:cstheme="minorHAnsi"/>
          <w:bCs/>
          <w:szCs w:val="24"/>
        </w:rPr>
        <w:t>lęski żywiołowe, katastrofy ekologiczne, zmiany klimatyczne oraz „ekstremalne zjawiska pogodowe”</w:t>
      </w:r>
      <w:r w:rsidRPr="00962EE9">
        <w:rPr>
          <w:rFonts w:asciiTheme="minorHAnsi" w:hAnsiTheme="minorHAnsi" w:cstheme="minorHAnsi"/>
          <w:bCs/>
          <w:szCs w:val="24"/>
          <w:vertAlign w:val="superscript"/>
        </w:rPr>
        <w:footnoteReference w:id="10"/>
      </w:r>
      <w:r w:rsidRPr="00962EE9">
        <w:rPr>
          <w:rFonts w:asciiTheme="minorHAnsi" w:hAnsiTheme="minorHAnsi" w:cstheme="minorHAnsi"/>
          <w:bCs/>
          <w:szCs w:val="24"/>
        </w:rPr>
        <w:t xml:space="preserve">. </w:t>
      </w:r>
      <w:r w:rsidR="00D8425A" w:rsidRPr="00962EE9">
        <w:rPr>
          <w:rFonts w:asciiTheme="minorHAnsi" w:hAnsiTheme="minorHAnsi" w:cstheme="minorHAnsi"/>
          <w:szCs w:val="24"/>
        </w:rPr>
        <w:t>Woj.</w:t>
      </w:r>
      <w:r w:rsidRPr="00962EE9">
        <w:rPr>
          <w:rFonts w:asciiTheme="minorHAnsi" w:hAnsiTheme="minorHAnsi" w:cstheme="minorHAnsi"/>
          <w:szCs w:val="24"/>
        </w:rPr>
        <w:t xml:space="preserve"> opolskie jest regionem zagrożonym cyklicznie występującymi zalewami powodziowymi w dorzeczu Odry i jej dopływów. Zagrożenia powodziowe stanowią istotne zagrożenia dla rozwoju lokalnego. Zrealizowane do tej pory inwestycje przeciwpowodziowe wciąż nie zapewniają pełnego bezpieczeństwa mieszkańcom Opolszczyzny. Ponadto dodatkowym problem</w:t>
      </w:r>
      <w:r w:rsidR="00DC6DC0" w:rsidRPr="00962EE9">
        <w:rPr>
          <w:rFonts w:asciiTheme="minorHAnsi" w:hAnsiTheme="minorHAnsi" w:cstheme="minorHAnsi"/>
          <w:szCs w:val="24"/>
        </w:rPr>
        <w:t>em</w:t>
      </w:r>
      <w:r w:rsidRPr="00962EE9">
        <w:rPr>
          <w:rFonts w:asciiTheme="minorHAnsi" w:hAnsiTheme="minorHAnsi" w:cstheme="minorHAnsi"/>
          <w:szCs w:val="24"/>
        </w:rPr>
        <w:t xml:space="preserve"> są </w:t>
      </w:r>
      <w:r w:rsidRPr="00962EE9">
        <w:rPr>
          <w:rFonts w:asciiTheme="minorHAnsi" w:hAnsiTheme="minorHAnsi" w:cstheme="minorHAnsi"/>
          <w:color w:val="000000"/>
          <w:szCs w:val="24"/>
        </w:rPr>
        <w:t xml:space="preserve">m.in. kwestie niedostatecznej ilości sprzętu ratowniczego, czy też jego wysokie wyeksploatowanie. W ostatnich czasach, wskutek zmian klimatycznych, pojawiają się także inne, lawinowo narastające, ekstremalne zjawiska: susze, niekorzystne zmiany warunków hydrologicznych, porywiste wiatry i fale upałów. </w:t>
      </w:r>
    </w:p>
    <w:p w14:paraId="10D37B5C" w14:textId="29D628DB"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 związku z powyższym w dalszym ciągu konieczne jest podejmow</w:t>
      </w:r>
      <w:r w:rsidR="00504B10" w:rsidRPr="00962EE9">
        <w:rPr>
          <w:rFonts w:asciiTheme="minorHAnsi" w:hAnsiTheme="minorHAnsi" w:cstheme="minorHAnsi"/>
          <w:szCs w:val="24"/>
        </w:rPr>
        <w:t>anie szeregu działań, zarówno w </w:t>
      </w:r>
      <w:r w:rsidRPr="00962EE9">
        <w:rPr>
          <w:rFonts w:asciiTheme="minorHAnsi" w:hAnsiTheme="minorHAnsi" w:cstheme="minorHAnsi"/>
          <w:szCs w:val="24"/>
        </w:rPr>
        <w:t xml:space="preserve">zakresie ochrony przeciwpowodziowej, jak i doposażenia służb ratowniczych </w:t>
      </w:r>
      <w:r w:rsidR="00962EE9">
        <w:rPr>
          <w:rFonts w:asciiTheme="minorHAnsi" w:hAnsiTheme="minorHAnsi" w:cstheme="minorHAnsi"/>
          <w:szCs w:val="24"/>
        </w:rPr>
        <w:br/>
      </w:r>
      <w:r w:rsidRPr="00962EE9">
        <w:rPr>
          <w:rFonts w:asciiTheme="minorHAnsi" w:hAnsiTheme="minorHAnsi" w:cstheme="minorHAnsi"/>
          <w:szCs w:val="24"/>
        </w:rPr>
        <w:t xml:space="preserve">(na terenie województwa działa 518 jednostek OSP, z czego 162 jednostki OSP włączone </w:t>
      </w:r>
      <w:r w:rsidR="00962EE9">
        <w:rPr>
          <w:rFonts w:asciiTheme="minorHAnsi" w:hAnsiTheme="minorHAnsi" w:cstheme="minorHAnsi"/>
          <w:szCs w:val="24"/>
        </w:rPr>
        <w:br/>
      </w:r>
      <w:r w:rsidRPr="00962EE9">
        <w:rPr>
          <w:rFonts w:asciiTheme="minorHAnsi" w:hAnsiTheme="minorHAnsi" w:cstheme="minorHAnsi"/>
          <w:szCs w:val="24"/>
        </w:rPr>
        <w:t xml:space="preserve">są do Krajowego Systemu Ratowniczo-Gaśniczego). W ramach RPO WO 2014-2020 zakupiono 17 wozów pożarniczych do prowadzenia akcji ratowniczych. Służby ratownicze otrzymały także wsparcie ukierunkowane na </w:t>
      </w:r>
      <w:r w:rsidR="00D8425A" w:rsidRPr="00962EE9">
        <w:rPr>
          <w:rFonts w:asciiTheme="minorHAnsi" w:hAnsiTheme="minorHAnsi" w:cstheme="minorHAnsi"/>
          <w:szCs w:val="24"/>
        </w:rPr>
        <w:t>przeciwdziałanie</w:t>
      </w:r>
      <w:r w:rsidRPr="00962EE9">
        <w:rPr>
          <w:rFonts w:asciiTheme="minorHAnsi" w:hAnsiTheme="minorHAnsi" w:cstheme="minorHAnsi"/>
          <w:szCs w:val="24"/>
        </w:rPr>
        <w:t xml:space="preserve"> skutkom pandemii COVID-19.</w:t>
      </w:r>
    </w:p>
    <w:p w14:paraId="1C303B56" w14:textId="779FDA67" w:rsidR="00A43991" w:rsidRPr="00962EE9" w:rsidRDefault="00A43991" w:rsidP="00962EE9">
      <w:pPr>
        <w:spacing w:line="276" w:lineRule="auto"/>
        <w:jc w:val="left"/>
        <w:rPr>
          <w:rFonts w:asciiTheme="minorHAnsi" w:hAnsiTheme="minorHAnsi" w:cstheme="minorHAnsi"/>
          <w:color w:val="000000"/>
          <w:szCs w:val="24"/>
        </w:rPr>
      </w:pPr>
      <w:r w:rsidRPr="00962EE9">
        <w:rPr>
          <w:rFonts w:asciiTheme="minorHAnsi" w:hAnsiTheme="minorHAnsi" w:cstheme="minorHAnsi"/>
          <w:szCs w:val="24"/>
        </w:rPr>
        <w:t>Niezwykle ważne będą również przedsięwzięcia mające na celu m</w:t>
      </w:r>
      <w:r w:rsidR="00504B10" w:rsidRPr="00962EE9">
        <w:rPr>
          <w:rFonts w:asciiTheme="minorHAnsi" w:hAnsiTheme="minorHAnsi" w:cstheme="minorHAnsi"/>
          <w:szCs w:val="24"/>
        </w:rPr>
        <w:t>.in. ograniczenie utraty wody z </w:t>
      </w:r>
      <w:r w:rsidRPr="00962EE9">
        <w:rPr>
          <w:rFonts w:asciiTheme="minorHAnsi" w:hAnsiTheme="minorHAnsi" w:cstheme="minorHAnsi"/>
          <w:szCs w:val="24"/>
        </w:rPr>
        <w:t>obiegu</w:t>
      </w:r>
      <w:r w:rsidR="00D8425A" w:rsidRPr="00962EE9">
        <w:rPr>
          <w:rFonts w:asciiTheme="minorHAnsi" w:hAnsiTheme="minorHAnsi" w:cstheme="minorHAnsi"/>
          <w:szCs w:val="24"/>
        </w:rPr>
        <w:t>,</w:t>
      </w:r>
      <w:r w:rsidRPr="00962EE9">
        <w:rPr>
          <w:rFonts w:asciiTheme="minorHAnsi" w:hAnsiTheme="minorHAnsi" w:cstheme="minorHAnsi"/>
          <w:szCs w:val="24"/>
        </w:rPr>
        <w:t xml:space="preserve"> czy też działania z zakresu niebieskiej i zielonej infrastruktury </w:t>
      </w:r>
      <w:r w:rsidRPr="00962EE9">
        <w:rPr>
          <w:rFonts w:asciiTheme="minorHAnsi" w:hAnsiTheme="minorHAnsi" w:cstheme="minorHAnsi"/>
          <w:color w:val="000000"/>
          <w:szCs w:val="24"/>
        </w:rPr>
        <w:t>na obszarach miejskich.</w:t>
      </w:r>
    </w:p>
    <w:p w14:paraId="01610D97"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Gospodarka wodno-ściekowa</w:t>
      </w:r>
    </w:p>
    <w:p w14:paraId="035307F1" w14:textId="42B9980F"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Długość sieci kanalizacyjnej rozdzielczej na 100 km² w </w:t>
      </w:r>
      <w:r w:rsidR="00D8425A" w:rsidRPr="00962EE9">
        <w:rPr>
          <w:rFonts w:asciiTheme="minorHAnsi" w:hAnsiTheme="minorHAnsi" w:cstheme="minorHAnsi"/>
          <w:szCs w:val="24"/>
        </w:rPr>
        <w:t xml:space="preserve">woj. </w:t>
      </w:r>
      <w:r w:rsidRPr="00962EE9">
        <w:rPr>
          <w:rFonts w:asciiTheme="minorHAnsi" w:hAnsiTheme="minorHAnsi" w:cstheme="minorHAnsi"/>
          <w:szCs w:val="24"/>
        </w:rPr>
        <w:t>opolskim wynosi 55,6 km (w skali kraju to 52,8 km). Zapewnia to obsługę 73,6% mieszkańców województwa, przy średniej krajowej wynoszącej 71,2%. W okresie 2014-2019 gęstość sieci kanalizacyjnej wzrosła o 10,7 km / 100 km</w:t>
      </w:r>
      <w:r w:rsidRPr="00962EE9">
        <w:rPr>
          <w:rFonts w:asciiTheme="minorHAnsi" w:hAnsiTheme="minorHAnsi" w:cstheme="minorHAnsi"/>
          <w:szCs w:val="24"/>
          <w:vertAlign w:val="superscript"/>
        </w:rPr>
        <w:t>2</w:t>
      </w:r>
      <w:r w:rsidRPr="00962EE9">
        <w:rPr>
          <w:rFonts w:asciiTheme="minorHAnsi" w:hAnsiTheme="minorHAnsi" w:cstheme="minorHAnsi"/>
          <w:szCs w:val="24"/>
        </w:rPr>
        <w:t xml:space="preserve"> a tym samym zwiększył się w tym czasie odsetek osób korzystających </w:t>
      </w:r>
      <w:r w:rsidR="00ED5492">
        <w:rPr>
          <w:rFonts w:asciiTheme="minorHAnsi" w:hAnsiTheme="minorHAnsi" w:cstheme="minorHAnsi"/>
          <w:szCs w:val="24"/>
        </w:rPr>
        <w:br/>
      </w:r>
      <w:r w:rsidRPr="00962EE9">
        <w:rPr>
          <w:rFonts w:asciiTheme="minorHAnsi" w:hAnsiTheme="minorHAnsi" w:cstheme="minorHAnsi"/>
          <w:szCs w:val="24"/>
        </w:rPr>
        <w:t xml:space="preserve">z kanalizacji o ok. 15 </w:t>
      </w:r>
      <w:proofErr w:type="spellStart"/>
      <w:r w:rsidRPr="00962EE9">
        <w:rPr>
          <w:rFonts w:asciiTheme="minorHAnsi" w:hAnsiTheme="minorHAnsi" w:cstheme="minorHAnsi"/>
          <w:szCs w:val="24"/>
        </w:rPr>
        <w:t>p.p</w:t>
      </w:r>
      <w:proofErr w:type="spellEnd"/>
      <w:r w:rsidRPr="00962EE9">
        <w:rPr>
          <w:rFonts w:asciiTheme="minorHAnsi" w:hAnsiTheme="minorHAnsi" w:cstheme="minorHAnsi"/>
          <w:szCs w:val="24"/>
        </w:rPr>
        <w:t>.</w:t>
      </w:r>
    </w:p>
    <w:p w14:paraId="236450DE" w14:textId="4AF24F2F" w:rsidR="00A43991" w:rsidRPr="00962EE9" w:rsidRDefault="00A43991" w:rsidP="00962EE9">
      <w:pPr>
        <w:autoSpaceDE w:val="0"/>
        <w:autoSpaceDN w:val="0"/>
        <w:adjustRightInd w:val="0"/>
        <w:spacing w:line="276" w:lineRule="auto"/>
        <w:jc w:val="left"/>
        <w:rPr>
          <w:rFonts w:asciiTheme="minorHAnsi" w:hAnsiTheme="minorHAnsi" w:cstheme="minorHAnsi"/>
          <w:szCs w:val="24"/>
        </w:rPr>
      </w:pPr>
      <w:r w:rsidRPr="00962EE9">
        <w:rPr>
          <w:rFonts w:asciiTheme="minorHAnsi" w:hAnsiTheme="minorHAnsi" w:cstheme="minorHAnsi"/>
          <w:szCs w:val="24"/>
        </w:rPr>
        <w:t>Istotny wpływ na zwiększenie dostępności sieci kanalizacyj</w:t>
      </w:r>
      <w:r w:rsidR="00504B10" w:rsidRPr="00962EE9">
        <w:rPr>
          <w:rFonts w:asciiTheme="minorHAnsi" w:hAnsiTheme="minorHAnsi" w:cstheme="minorHAnsi"/>
          <w:szCs w:val="24"/>
        </w:rPr>
        <w:t xml:space="preserve">nej mają projekty realizowane </w:t>
      </w:r>
      <w:r w:rsidR="00AD2375" w:rsidRPr="00962EE9">
        <w:rPr>
          <w:rFonts w:asciiTheme="minorHAnsi" w:hAnsiTheme="minorHAnsi" w:cstheme="minorHAnsi"/>
          <w:szCs w:val="24"/>
        </w:rPr>
        <w:t>w </w:t>
      </w:r>
      <w:r w:rsidRPr="00962EE9">
        <w:rPr>
          <w:rFonts w:asciiTheme="minorHAnsi" w:hAnsiTheme="minorHAnsi" w:cstheme="minorHAnsi"/>
          <w:szCs w:val="24"/>
        </w:rPr>
        <w:t>perspektywie 2014-2020. W ramach RPO WO 2014-2020 dotychczas wybudowano lub zmodernizowano ponad 60 km sieci.</w:t>
      </w:r>
    </w:p>
    <w:p w14:paraId="5A7F08FB" w14:textId="7793235F" w:rsidR="00A43991" w:rsidRPr="00962EE9" w:rsidRDefault="00A43991" w:rsidP="00962EE9">
      <w:pPr>
        <w:autoSpaceDE w:val="0"/>
        <w:autoSpaceDN w:val="0"/>
        <w:adjustRightInd w:val="0"/>
        <w:spacing w:line="276" w:lineRule="auto"/>
        <w:jc w:val="left"/>
        <w:rPr>
          <w:rFonts w:asciiTheme="minorHAnsi" w:hAnsiTheme="minorHAnsi" w:cstheme="minorHAnsi"/>
          <w:strike/>
          <w:szCs w:val="24"/>
        </w:rPr>
      </w:pPr>
      <w:r w:rsidRPr="00962EE9">
        <w:rPr>
          <w:rFonts w:asciiTheme="minorHAnsi" w:hAnsiTheme="minorHAnsi" w:cstheme="minorHAnsi"/>
          <w:szCs w:val="24"/>
        </w:rPr>
        <w:t xml:space="preserve">Istnieją jednak spore rozbieżności w zakresie dostępności do sieci kanalizacyjnej na obszarach miejskich i wiejskich. W 2019 roku z sieci kanalizacyjnej korzystało 91,8% mieszkańców miast, natomiast jedynie 52,9% mieszkańców wsi. Istotnym problemem jest również niezadowalający stan techniczny części istniejącej sieci kanalizacyjnej wynikający </w:t>
      </w:r>
      <w:r w:rsidR="00962EE9">
        <w:rPr>
          <w:rFonts w:asciiTheme="minorHAnsi" w:hAnsiTheme="minorHAnsi" w:cstheme="minorHAnsi"/>
          <w:szCs w:val="24"/>
        </w:rPr>
        <w:br/>
      </w:r>
      <w:r w:rsidRPr="00962EE9">
        <w:rPr>
          <w:rFonts w:asciiTheme="minorHAnsi" w:hAnsiTheme="minorHAnsi" w:cstheme="minorHAnsi"/>
          <w:szCs w:val="24"/>
        </w:rPr>
        <w:t xml:space="preserve">z wieku i struktury materiałowej rur kanalizacyjnych. W związku z powyższym niezbędne jest dalsze wsparcie rozbudowy i modernizacji sieci kanalizacyjnej oraz budowę i modernizację oczyszczalni ścieków. </w:t>
      </w:r>
    </w:p>
    <w:p w14:paraId="56887CCE"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Gospodarka odpadami</w:t>
      </w:r>
    </w:p>
    <w:p w14:paraId="4D28D77B" w14:textId="2840D1B0" w:rsidR="00A43991" w:rsidRPr="00962EE9" w:rsidRDefault="00A43991" w:rsidP="00962EE9">
      <w:pPr>
        <w:spacing w:line="276" w:lineRule="auto"/>
        <w:jc w:val="left"/>
        <w:rPr>
          <w:rFonts w:asciiTheme="minorHAnsi" w:eastAsia="Times New Roman" w:hAnsiTheme="minorHAnsi" w:cstheme="minorHAnsi"/>
          <w:strike/>
          <w:szCs w:val="24"/>
          <w:lang w:eastAsia="en-US" w:bidi="ar-SA"/>
        </w:rPr>
      </w:pPr>
      <w:r w:rsidRPr="00962EE9">
        <w:rPr>
          <w:rFonts w:asciiTheme="minorHAnsi" w:eastAsia="Times New Roman" w:hAnsiTheme="minorHAnsi" w:cstheme="minorHAnsi"/>
          <w:szCs w:val="24"/>
          <w:lang w:eastAsia="en-US" w:bidi="ar-SA"/>
        </w:rPr>
        <w:t xml:space="preserve">W związku ze zmianami przepisów w zakresie gospodarki odpadami zmianie uległa organizacja gospodarki odpadami na terenie </w:t>
      </w:r>
      <w:r w:rsidR="00D8425A" w:rsidRPr="00962EE9">
        <w:rPr>
          <w:rFonts w:asciiTheme="minorHAnsi" w:eastAsia="Times New Roman" w:hAnsiTheme="minorHAnsi" w:cstheme="minorHAnsi"/>
          <w:szCs w:val="24"/>
          <w:lang w:eastAsia="en-US" w:bidi="ar-SA"/>
        </w:rPr>
        <w:t xml:space="preserve">woj. </w:t>
      </w:r>
      <w:r w:rsidRPr="00962EE9">
        <w:rPr>
          <w:rFonts w:asciiTheme="minorHAnsi" w:eastAsia="Times New Roman" w:hAnsiTheme="minorHAnsi" w:cstheme="minorHAnsi"/>
          <w:szCs w:val="24"/>
          <w:lang w:eastAsia="en-US" w:bidi="ar-SA"/>
        </w:rPr>
        <w:t xml:space="preserve">opolskiego. Zmiany regulacji postawiły gminy przed nowymi problemami związanymi z koniecznością z jednej strony dostosowania się do nałożonych wymagań ustawowych, z drugiej do wymagań rynkowych. </w:t>
      </w:r>
    </w:p>
    <w:p w14:paraId="32DF720F" w14:textId="1D7B1A70" w:rsidR="00A43991" w:rsidRPr="00962EE9" w:rsidRDefault="00A43991" w:rsidP="00962EE9">
      <w:pPr>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Dotychczas w ramach RPO WO 2014-2020 dzięki realizowanym projektom, 330 tys. os</w:t>
      </w:r>
      <w:r w:rsidR="00D8425A" w:rsidRPr="00962EE9">
        <w:rPr>
          <w:rFonts w:asciiTheme="minorHAnsi" w:eastAsia="Times New Roman" w:hAnsiTheme="minorHAnsi" w:cstheme="minorHAnsi"/>
          <w:szCs w:val="24"/>
          <w:lang w:eastAsia="en-US" w:bidi="ar-SA"/>
        </w:rPr>
        <w:t>obom ułatwiono selekcję odpadów</w:t>
      </w:r>
      <w:r w:rsidRPr="00962EE9">
        <w:rPr>
          <w:rFonts w:asciiTheme="minorHAnsi" w:eastAsia="Times New Roman" w:hAnsiTheme="minorHAnsi" w:cstheme="minorHAnsi"/>
          <w:szCs w:val="24"/>
          <w:lang w:eastAsia="en-US" w:bidi="ar-SA"/>
        </w:rPr>
        <w:t xml:space="preserve"> poprzez możliwość ich wywozu do </w:t>
      </w:r>
      <w:proofErr w:type="spellStart"/>
      <w:r w:rsidRPr="00962EE9">
        <w:rPr>
          <w:rFonts w:asciiTheme="minorHAnsi" w:eastAsia="Times New Roman" w:hAnsiTheme="minorHAnsi" w:cstheme="minorHAnsi"/>
          <w:szCs w:val="24"/>
          <w:lang w:eastAsia="en-US" w:bidi="ar-SA"/>
        </w:rPr>
        <w:t>PSZOKów</w:t>
      </w:r>
      <w:proofErr w:type="spellEnd"/>
      <w:r w:rsidRPr="00962EE9">
        <w:rPr>
          <w:rFonts w:asciiTheme="minorHAnsi" w:eastAsia="Times New Roman" w:hAnsiTheme="minorHAnsi" w:cstheme="minorHAnsi"/>
          <w:szCs w:val="24"/>
          <w:lang w:eastAsia="en-US" w:bidi="ar-SA"/>
        </w:rPr>
        <w:t xml:space="preserve">, co miało także wpływ na wzrost ilości zebranych selektywnie odpadów w stosunku do całości odpadów </w:t>
      </w:r>
      <w:r w:rsidR="00962EE9">
        <w:rPr>
          <w:rFonts w:asciiTheme="minorHAnsi" w:eastAsia="Times New Roman" w:hAnsiTheme="minorHAnsi" w:cstheme="minorHAnsi"/>
          <w:szCs w:val="24"/>
          <w:lang w:eastAsia="en-US" w:bidi="ar-SA"/>
        </w:rPr>
        <w:br/>
      </w:r>
      <w:r w:rsidRPr="00962EE9">
        <w:rPr>
          <w:rFonts w:asciiTheme="minorHAnsi" w:eastAsia="Times New Roman" w:hAnsiTheme="minorHAnsi" w:cstheme="minorHAnsi"/>
          <w:szCs w:val="24"/>
          <w:lang w:eastAsia="en-US" w:bidi="ar-SA"/>
        </w:rPr>
        <w:t xml:space="preserve">z 23,6% w 2014 r. do 35,3% w 2019 r. Odsetek ten w kolejnych latach będzie zapewne wzrastać, ponieważ wiele </w:t>
      </w:r>
      <w:proofErr w:type="spellStart"/>
      <w:r w:rsidRPr="00962EE9">
        <w:rPr>
          <w:rFonts w:asciiTheme="minorHAnsi" w:eastAsia="Times New Roman" w:hAnsiTheme="minorHAnsi" w:cstheme="minorHAnsi"/>
          <w:szCs w:val="24"/>
          <w:lang w:eastAsia="en-US" w:bidi="ar-SA"/>
        </w:rPr>
        <w:t>PSZOKów</w:t>
      </w:r>
      <w:proofErr w:type="spellEnd"/>
      <w:r w:rsidRPr="00962EE9">
        <w:rPr>
          <w:rFonts w:asciiTheme="minorHAnsi" w:eastAsia="Times New Roman" w:hAnsiTheme="minorHAnsi" w:cstheme="minorHAnsi"/>
          <w:szCs w:val="24"/>
          <w:lang w:eastAsia="en-US" w:bidi="ar-SA"/>
        </w:rPr>
        <w:t xml:space="preserve">  oddano lub zostanie oddanych do użytku po 2019 r. Pomimo widocznej poprawy zwraca uwagę fakt, iż podstawową metodą unieszkodliwiania odpadów komunalnych</w:t>
      </w:r>
      <w:r w:rsidR="00D8425A" w:rsidRPr="00962EE9">
        <w:rPr>
          <w:rFonts w:asciiTheme="minorHAnsi" w:eastAsia="Times New Roman" w:hAnsiTheme="minorHAnsi" w:cstheme="minorHAnsi"/>
          <w:szCs w:val="24"/>
          <w:lang w:eastAsia="en-US" w:bidi="ar-SA"/>
        </w:rPr>
        <w:t xml:space="preserve"> nadal </w:t>
      </w:r>
      <w:r w:rsidRPr="00962EE9">
        <w:rPr>
          <w:rFonts w:asciiTheme="minorHAnsi" w:eastAsia="Times New Roman" w:hAnsiTheme="minorHAnsi" w:cstheme="minorHAnsi"/>
          <w:szCs w:val="24"/>
          <w:lang w:eastAsia="en-US" w:bidi="ar-SA"/>
        </w:rPr>
        <w:t>pozostaje ich składowanie</w:t>
      </w:r>
      <w:r w:rsidRPr="00962EE9">
        <w:rPr>
          <w:rFonts w:asciiTheme="minorHAnsi" w:eastAsia="Times New Roman" w:hAnsiTheme="minorHAnsi" w:cstheme="minorHAnsi"/>
          <w:szCs w:val="24"/>
          <w:vertAlign w:val="superscript"/>
          <w:lang w:eastAsia="en-US" w:bidi="ar-SA"/>
        </w:rPr>
        <w:footnoteReference w:id="11"/>
      </w:r>
      <w:r w:rsidRPr="00962EE9">
        <w:rPr>
          <w:rFonts w:asciiTheme="minorHAnsi" w:eastAsia="Times New Roman" w:hAnsiTheme="minorHAnsi" w:cstheme="minorHAnsi"/>
          <w:szCs w:val="24"/>
          <w:lang w:eastAsia="en-US" w:bidi="ar-SA"/>
        </w:rPr>
        <w:t>. W</w:t>
      </w:r>
      <w:r w:rsidR="00D8425A" w:rsidRPr="00962EE9">
        <w:rPr>
          <w:rFonts w:asciiTheme="minorHAnsi" w:eastAsia="Times New Roman" w:hAnsiTheme="minorHAnsi" w:cstheme="minorHAnsi"/>
          <w:szCs w:val="24"/>
          <w:lang w:eastAsia="en-US" w:bidi="ar-SA"/>
        </w:rPr>
        <w:t> </w:t>
      </w:r>
      <w:r w:rsidRPr="00962EE9">
        <w:rPr>
          <w:rFonts w:asciiTheme="minorHAnsi" w:eastAsia="Times New Roman" w:hAnsiTheme="minorHAnsi" w:cstheme="minorHAnsi"/>
          <w:szCs w:val="24"/>
          <w:lang w:eastAsia="en-US" w:bidi="ar-SA"/>
        </w:rPr>
        <w:t xml:space="preserve">celu sprawnej transformacji </w:t>
      </w:r>
      <w:r w:rsidR="00962EE9">
        <w:rPr>
          <w:rFonts w:asciiTheme="minorHAnsi" w:eastAsia="Times New Roman" w:hAnsiTheme="minorHAnsi" w:cstheme="minorHAnsi"/>
          <w:szCs w:val="24"/>
          <w:lang w:eastAsia="en-US" w:bidi="ar-SA"/>
        </w:rPr>
        <w:br/>
      </w:r>
      <w:r w:rsidRPr="00962EE9">
        <w:rPr>
          <w:rFonts w:asciiTheme="minorHAnsi" w:eastAsia="Times New Roman" w:hAnsiTheme="minorHAnsi" w:cstheme="minorHAnsi"/>
          <w:szCs w:val="24"/>
          <w:lang w:eastAsia="en-US" w:bidi="ar-SA"/>
        </w:rPr>
        <w:t xml:space="preserve">z gospodarki liniowej na gospodarkę cyrkularną konieczne jest zatem zapewnienie efektywnego funkcjonowania systemu gospodarki odpadami komunalnymi oraz odpowiedniego ich przetwarzania, a także podnoszenie świadomości ekologicznej. </w:t>
      </w:r>
    </w:p>
    <w:p w14:paraId="41278443"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Różnorodność biologiczna</w:t>
      </w:r>
    </w:p>
    <w:p w14:paraId="2409DDE0" w14:textId="5CABA6DD"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Wyzwaniem wszystkich regionów, w tym także </w:t>
      </w:r>
      <w:r w:rsidR="00D8425A" w:rsidRPr="00962EE9">
        <w:rPr>
          <w:rFonts w:asciiTheme="minorHAnsi" w:hAnsiTheme="minorHAnsi" w:cstheme="minorHAnsi"/>
          <w:szCs w:val="24"/>
        </w:rPr>
        <w:t>woj.</w:t>
      </w:r>
      <w:r w:rsidRPr="00962EE9">
        <w:rPr>
          <w:rFonts w:asciiTheme="minorHAnsi" w:hAnsiTheme="minorHAnsi" w:cstheme="minorHAnsi"/>
          <w:szCs w:val="24"/>
        </w:rPr>
        <w:t xml:space="preserve"> opolskiego, jest obecnie optymalne wykorzystanie środowiska naturalnego. Z jednej strony jest to kapitał stanowiący potencjał rozwoju konkretnej przestrzeni, a z drugiej dobro społeczne, konieczne do zachowania dla przyszłych pokoleń. Zróżnicowana przestrzeń fizyczno-geograficzna regionu sprzyja zróżnicowaniu siedlisk, a w efekcie wysokiej bioróżnorodności</w:t>
      </w:r>
      <w:r w:rsidRPr="00962EE9">
        <w:rPr>
          <w:rFonts w:asciiTheme="minorHAnsi" w:hAnsiTheme="minorHAnsi" w:cstheme="minorHAnsi"/>
          <w:szCs w:val="24"/>
          <w:vertAlign w:val="superscript"/>
        </w:rPr>
        <w:footnoteReference w:id="12"/>
      </w:r>
      <w:r w:rsidRPr="00962EE9">
        <w:rPr>
          <w:rFonts w:asciiTheme="minorHAnsi" w:hAnsiTheme="minorHAnsi" w:cstheme="minorHAnsi"/>
          <w:szCs w:val="24"/>
        </w:rPr>
        <w:t xml:space="preserve">. Posiadane potencjały zawarte w zasobach naturalnych stanowią atuty rozwojowe województwa, ale w wielu przypadkach mogą stanowić również naturalne bariery, ograniczające możliwości rozwoju. </w:t>
      </w:r>
      <w:r w:rsidRPr="00962EE9">
        <w:rPr>
          <w:rFonts w:asciiTheme="minorHAnsi" w:eastAsia="Times New Roman" w:hAnsiTheme="minorHAnsi" w:cstheme="minorHAnsi"/>
          <w:noProof/>
          <w:szCs w:val="24"/>
        </w:rPr>
        <w:t>Opolszczyzna zajmuje obszar 9,4 tys. km</w:t>
      </w:r>
      <w:r w:rsidRPr="00962EE9">
        <w:rPr>
          <w:rFonts w:asciiTheme="minorHAnsi" w:eastAsia="Times New Roman" w:hAnsiTheme="minorHAnsi" w:cstheme="minorHAnsi"/>
          <w:noProof/>
          <w:szCs w:val="24"/>
          <w:vertAlign w:val="superscript"/>
        </w:rPr>
        <w:t>2</w:t>
      </w:r>
      <w:r w:rsidRPr="00962EE9">
        <w:rPr>
          <w:rFonts w:asciiTheme="minorHAnsi" w:eastAsia="Times New Roman" w:hAnsiTheme="minorHAnsi" w:cstheme="minorHAnsi"/>
          <w:noProof/>
          <w:szCs w:val="24"/>
        </w:rPr>
        <w:t xml:space="preserve">, z czego blisko 1/3 </w:t>
      </w:r>
      <w:r w:rsidR="00D8425A" w:rsidRPr="00962EE9">
        <w:rPr>
          <w:rFonts w:asciiTheme="minorHAnsi" w:eastAsia="Times New Roman" w:hAnsiTheme="minorHAnsi" w:cstheme="minorHAnsi"/>
          <w:noProof/>
          <w:szCs w:val="24"/>
        </w:rPr>
        <w:t xml:space="preserve">jej </w:t>
      </w:r>
      <w:r w:rsidRPr="00962EE9">
        <w:rPr>
          <w:rFonts w:asciiTheme="minorHAnsi" w:eastAsia="Times New Roman" w:hAnsiTheme="minorHAnsi" w:cstheme="minorHAnsi"/>
          <w:noProof/>
          <w:szCs w:val="24"/>
        </w:rPr>
        <w:t xml:space="preserve">powierzchni </w:t>
      </w:r>
      <w:r w:rsidR="00D8425A" w:rsidRPr="00962EE9">
        <w:rPr>
          <w:rFonts w:asciiTheme="minorHAnsi" w:eastAsia="Times New Roman" w:hAnsiTheme="minorHAnsi" w:cstheme="minorHAnsi"/>
          <w:noProof/>
          <w:szCs w:val="24"/>
        </w:rPr>
        <w:t>objęte</w:t>
      </w:r>
      <w:r w:rsidRPr="00962EE9">
        <w:rPr>
          <w:rFonts w:asciiTheme="minorHAnsi" w:eastAsia="Times New Roman" w:hAnsiTheme="minorHAnsi" w:cstheme="minorHAnsi"/>
          <w:noProof/>
          <w:szCs w:val="24"/>
        </w:rPr>
        <w:t xml:space="preserve"> jest prawnymi formami ochrony przyrody. </w:t>
      </w:r>
    </w:p>
    <w:p w14:paraId="2991A48E" w14:textId="77777777" w:rsidR="00A43991" w:rsidRPr="00962EE9" w:rsidRDefault="00A43991" w:rsidP="00962EE9">
      <w:pPr>
        <w:spacing w:line="276" w:lineRule="auto"/>
        <w:jc w:val="left"/>
        <w:rPr>
          <w:rFonts w:asciiTheme="minorHAnsi" w:hAnsiTheme="minorHAnsi" w:cstheme="minorHAnsi"/>
          <w:color w:val="000000"/>
          <w:szCs w:val="24"/>
        </w:rPr>
      </w:pPr>
      <w:r w:rsidRPr="00962EE9">
        <w:rPr>
          <w:rFonts w:asciiTheme="minorHAnsi" w:hAnsiTheme="minorHAnsi" w:cstheme="minorHAnsi"/>
          <w:szCs w:val="24"/>
        </w:rPr>
        <w:t>Mimo, iż w ramach 2014-2020 wsparto, zgodnie z założeniami beneficjentów, ponad 77 tys. ha terenu w celu zapewnienia lepszego statusu ochrony oraz ponad 600 siedlisk/zbiorowisk roślinnych, odnotowywany jest jednak ciągły spadek różnorodności biologicznej województwa</w:t>
      </w:r>
      <w:r w:rsidRPr="00962EE9">
        <w:rPr>
          <w:rFonts w:asciiTheme="minorHAnsi" w:hAnsiTheme="minorHAnsi" w:cstheme="minorHAnsi"/>
          <w:szCs w:val="24"/>
          <w:vertAlign w:val="superscript"/>
        </w:rPr>
        <w:footnoteReference w:id="13"/>
      </w:r>
      <w:r w:rsidRPr="00962EE9">
        <w:rPr>
          <w:rFonts w:asciiTheme="minorHAnsi" w:hAnsiTheme="minorHAnsi" w:cstheme="minorHAnsi"/>
          <w:color w:val="000000"/>
          <w:szCs w:val="24"/>
        </w:rPr>
        <w:t xml:space="preserve">. </w:t>
      </w:r>
      <w:r w:rsidRPr="00962EE9">
        <w:rPr>
          <w:rFonts w:asciiTheme="minorHAnsi" w:eastAsia="Times New Roman" w:hAnsiTheme="minorHAnsi" w:cstheme="minorHAnsi"/>
          <w:noProof/>
          <w:szCs w:val="24"/>
        </w:rPr>
        <w:t>Dlatego konieczne jest wsparcie na rzecz poprawy potencjału środowiskowego, ochrony terenów i gatunków cennych przyrodniczo oraz</w:t>
      </w:r>
      <w:r w:rsidRPr="00962EE9">
        <w:rPr>
          <w:rFonts w:asciiTheme="minorHAnsi" w:hAnsiTheme="minorHAnsi" w:cstheme="minorHAnsi"/>
          <w:color w:val="000000"/>
          <w:szCs w:val="24"/>
        </w:rPr>
        <w:t xml:space="preserve"> budowanie wiedzy ekologicznej i świadomości społecznej.</w:t>
      </w:r>
    </w:p>
    <w:p w14:paraId="5362AEAE"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 xml:space="preserve">Mobilność mieszkańców oraz dostępność do rynków pracy (infrastruktura drogowa) </w:t>
      </w:r>
    </w:p>
    <w:p w14:paraId="0BD433EA" w14:textId="19DCDBF4"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Kluczową rolę w rozwoju procesów integracyjnych, umożliwiających skomunikowanie odległych obszarów ze stolicą województwa i powiązań funkcjonalnych wewnątrz regionu, ale także ważnych powiązań zewnętrznych, w szczególności między aglomeracją opolską, </w:t>
      </w:r>
      <w:r w:rsidR="00962EE9">
        <w:rPr>
          <w:rFonts w:asciiTheme="minorHAnsi" w:hAnsiTheme="minorHAnsi" w:cstheme="minorHAnsi"/>
          <w:szCs w:val="24"/>
        </w:rPr>
        <w:br/>
      </w:r>
      <w:r w:rsidRPr="00962EE9">
        <w:rPr>
          <w:rFonts w:asciiTheme="minorHAnsi" w:hAnsiTheme="minorHAnsi" w:cstheme="minorHAnsi"/>
          <w:szCs w:val="24"/>
        </w:rPr>
        <w:t>a węzłami sieci krajowej, pełni system transportowy. Dostęp do odpowiedniej jakości, nowoczesnej infrastruktury drogowej oraz do sprawnie zorganizowanego systemu transportu zbiorowe</w:t>
      </w:r>
      <w:r w:rsidR="002C7159" w:rsidRPr="00962EE9">
        <w:rPr>
          <w:rFonts w:asciiTheme="minorHAnsi" w:hAnsiTheme="minorHAnsi" w:cstheme="minorHAnsi"/>
          <w:szCs w:val="24"/>
        </w:rPr>
        <w:t>go jest warunkiem decydującym o </w:t>
      </w:r>
      <w:r w:rsidRPr="00962EE9">
        <w:rPr>
          <w:rFonts w:asciiTheme="minorHAnsi" w:hAnsiTheme="minorHAnsi" w:cstheme="minorHAnsi"/>
          <w:szCs w:val="24"/>
        </w:rPr>
        <w:t xml:space="preserve">możliwości wzrostu potencjału rozwojowego województwa. </w:t>
      </w:r>
    </w:p>
    <w:p w14:paraId="66D83E4B" w14:textId="48EEEF4A"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Pomimo tego, że </w:t>
      </w:r>
      <w:r w:rsidR="00EE7030" w:rsidRPr="00962EE9">
        <w:rPr>
          <w:rFonts w:asciiTheme="minorHAnsi" w:hAnsiTheme="minorHAnsi" w:cstheme="minorHAnsi"/>
          <w:szCs w:val="24"/>
        </w:rPr>
        <w:t>woj.</w:t>
      </w:r>
      <w:r w:rsidRPr="00962EE9">
        <w:rPr>
          <w:rFonts w:asciiTheme="minorHAnsi" w:hAnsiTheme="minorHAnsi" w:cstheme="minorHAnsi"/>
          <w:szCs w:val="24"/>
        </w:rPr>
        <w:t xml:space="preserve"> opolskie położone jest na szlaku III Paneuropejskiego korytarza transportowego na sieci TEN-T (przebiega on przez obszar województwa autostradą A4), posiada stosunkowo gęstą sieć dróg i linii kolejowych oraz jedyną znaczącą w kraju śródlądową drogę wodną na Odrze, to jednak nie wystarcza to do zapewnienia zadowalającego poziomu integracji komunikacyjnej i powiązań funkcjonalnych</w:t>
      </w:r>
      <w:r w:rsidR="00EE7030" w:rsidRPr="00962EE9">
        <w:rPr>
          <w:rFonts w:asciiTheme="minorHAnsi" w:hAnsiTheme="minorHAnsi" w:cstheme="minorHAnsi"/>
          <w:szCs w:val="24"/>
        </w:rPr>
        <w:t>,</w:t>
      </w:r>
      <w:r w:rsidRPr="00962EE9">
        <w:rPr>
          <w:rFonts w:asciiTheme="minorHAnsi" w:hAnsiTheme="minorHAnsi" w:cstheme="minorHAnsi"/>
          <w:szCs w:val="24"/>
        </w:rPr>
        <w:t xml:space="preserve"> zarówno </w:t>
      </w:r>
      <w:r w:rsidR="00962EE9">
        <w:rPr>
          <w:rFonts w:asciiTheme="minorHAnsi" w:hAnsiTheme="minorHAnsi" w:cstheme="minorHAnsi"/>
          <w:szCs w:val="24"/>
        </w:rPr>
        <w:br/>
      </w:r>
      <w:r w:rsidRPr="00962EE9">
        <w:rPr>
          <w:rFonts w:asciiTheme="minorHAnsi" w:hAnsiTheme="minorHAnsi" w:cstheme="minorHAnsi"/>
          <w:szCs w:val="24"/>
        </w:rPr>
        <w:t xml:space="preserve">w układzie regionalnym, jak i krajowym oraz międzynarodowym. W ramach RPO WO 2014-2020 wybudowano ponad 22 km nowych dróg, natomiast blisko 140 km wyremontowano, koncentrując działania na poprawie dostępności do dróg sieci TEN-T, w szczególności autostrady A4. </w:t>
      </w:r>
    </w:p>
    <w:p w14:paraId="10DABC7C" w14:textId="2698A458" w:rsidR="00A43991" w:rsidRPr="00962EE9" w:rsidRDefault="00EE7030" w:rsidP="00962EE9">
      <w:pPr>
        <w:spacing w:line="276" w:lineRule="auto"/>
        <w:jc w:val="left"/>
        <w:rPr>
          <w:rFonts w:asciiTheme="minorHAnsi" w:hAnsiTheme="minorHAnsi" w:cstheme="minorHAnsi"/>
          <w:strike/>
          <w:szCs w:val="24"/>
        </w:rPr>
      </w:pPr>
      <w:r w:rsidRPr="00962EE9">
        <w:rPr>
          <w:rFonts w:asciiTheme="minorHAnsi" w:hAnsiTheme="minorHAnsi" w:cstheme="minorHAnsi"/>
          <w:szCs w:val="24"/>
        </w:rPr>
        <w:t>Jednak u</w:t>
      </w:r>
      <w:r w:rsidR="00A43991" w:rsidRPr="00962EE9">
        <w:rPr>
          <w:rFonts w:asciiTheme="minorHAnsi" w:hAnsiTheme="minorHAnsi" w:cstheme="minorHAnsi"/>
          <w:szCs w:val="24"/>
        </w:rPr>
        <w:t xml:space="preserve">sprawnienie systemu transportowego wymaga jeszcze powiązania efektywną siecią  transportową powiatów zlokalizowanych na obrzeżach regionu z centrum oraz centrum regionu z głównymi węzłami życia gospodarczego kraju i Europy. </w:t>
      </w:r>
    </w:p>
    <w:p w14:paraId="327D907A"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 xml:space="preserve">Rozwój edukacji </w:t>
      </w:r>
    </w:p>
    <w:p w14:paraId="161C7157" w14:textId="115EC6F2"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Wsparcie edukacji jest kluczową inwestycją w budowaniu silnego potencjału rozwojowego regionu. Współczesna gospodarka oparta na wiedzy, stawia przed nią wiele nowych zadań </w:t>
      </w:r>
      <w:r w:rsidR="00962EE9">
        <w:rPr>
          <w:rFonts w:asciiTheme="minorHAnsi" w:hAnsiTheme="minorHAnsi" w:cstheme="minorHAnsi"/>
          <w:szCs w:val="24"/>
        </w:rPr>
        <w:br/>
      </w:r>
      <w:r w:rsidRPr="00962EE9">
        <w:rPr>
          <w:rFonts w:asciiTheme="minorHAnsi" w:hAnsiTheme="minorHAnsi" w:cstheme="minorHAnsi"/>
          <w:szCs w:val="24"/>
        </w:rPr>
        <w:t xml:space="preserve">i wyzwań, a niekorzystne zmiany demograficzne oraz nowe oczekiwania stale zmieniającego się rynku pracy wymagają podejmowania szeregu działań w zakresie poprawy jej jakości, efektywności i skuteczności. Wszystkie te kwestie wymagają zastosowania bardziej zróżnicowanego sposobu nauczania i uczenia się. </w:t>
      </w:r>
    </w:p>
    <w:p w14:paraId="5C34C1FD" w14:textId="3815B49A" w:rsidR="00A43991" w:rsidRPr="00962EE9" w:rsidRDefault="00A43991" w:rsidP="00962EE9">
      <w:pPr>
        <w:autoSpaceDE w:val="0"/>
        <w:autoSpaceDN w:val="0"/>
        <w:adjustRightInd w:val="0"/>
        <w:spacing w:line="276" w:lineRule="auto"/>
        <w:jc w:val="left"/>
        <w:rPr>
          <w:rFonts w:asciiTheme="minorHAnsi" w:hAnsiTheme="minorHAnsi" w:cstheme="minorHAnsi"/>
          <w:szCs w:val="24"/>
        </w:rPr>
      </w:pPr>
      <w:r w:rsidRPr="00962EE9">
        <w:rPr>
          <w:rFonts w:asciiTheme="minorHAnsi" w:hAnsiTheme="minorHAnsi" w:cstheme="minorHAnsi"/>
          <w:szCs w:val="24"/>
        </w:rPr>
        <w:t>Edukacja pozostaje w ścisłym związku z sytuacją demograficzną województwa. Ze względu na ciągle nasilone procesy migracyjne krajowe i zagraniczne, szczególnie osób z wyższym wykształceniem, poziom kapitału ludzkiego w województwie obniża się</w:t>
      </w:r>
      <w:r w:rsidRPr="00962EE9">
        <w:rPr>
          <w:rFonts w:asciiTheme="minorHAnsi" w:hAnsiTheme="minorHAnsi" w:cstheme="minorHAnsi"/>
          <w:szCs w:val="24"/>
          <w:vertAlign w:val="superscript"/>
        </w:rPr>
        <w:footnoteReference w:id="14"/>
      </w:r>
      <w:r w:rsidRPr="00962EE9">
        <w:rPr>
          <w:rFonts w:asciiTheme="minorHAnsi" w:hAnsiTheme="minorHAnsi" w:cstheme="minorHAnsi"/>
          <w:szCs w:val="24"/>
        </w:rPr>
        <w:t xml:space="preserve">. Aktualnie </w:t>
      </w:r>
      <w:r w:rsidR="00962EE9">
        <w:rPr>
          <w:rFonts w:asciiTheme="minorHAnsi" w:hAnsiTheme="minorHAnsi" w:cstheme="minorHAnsi"/>
          <w:szCs w:val="24"/>
        </w:rPr>
        <w:br/>
      </w:r>
      <w:r w:rsidRPr="00962EE9">
        <w:rPr>
          <w:rFonts w:asciiTheme="minorHAnsi" w:hAnsiTheme="minorHAnsi" w:cstheme="minorHAnsi"/>
          <w:szCs w:val="24"/>
        </w:rPr>
        <w:t>w regionie to osoby z wykształceniem średnim stanowią największą grupę, tj. 61,6%, przy średniej krajowej 58,1%</w:t>
      </w:r>
      <w:r w:rsidRPr="00962EE9">
        <w:rPr>
          <w:rFonts w:asciiTheme="minorHAnsi" w:hAnsiTheme="minorHAnsi" w:cstheme="minorHAnsi"/>
          <w:szCs w:val="24"/>
          <w:vertAlign w:val="superscript"/>
        </w:rPr>
        <w:footnoteReference w:id="15"/>
      </w:r>
      <w:r w:rsidRPr="00962EE9">
        <w:rPr>
          <w:rFonts w:asciiTheme="minorHAnsi" w:hAnsiTheme="minorHAnsi" w:cstheme="minorHAnsi"/>
          <w:szCs w:val="24"/>
        </w:rPr>
        <w:t xml:space="preserve">. Jest to wynikiem między innymi dotychczasowych działań Samorządu </w:t>
      </w:r>
      <w:r w:rsidR="00AD2375" w:rsidRPr="00962EE9">
        <w:rPr>
          <w:rFonts w:asciiTheme="minorHAnsi" w:hAnsiTheme="minorHAnsi" w:cstheme="minorHAnsi"/>
          <w:szCs w:val="24"/>
        </w:rPr>
        <w:t>Województwa Opolskiego, który w </w:t>
      </w:r>
      <w:r w:rsidRPr="00962EE9">
        <w:rPr>
          <w:rFonts w:asciiTheme="minorHAnsi" w:hAnsiTheme="minorHAnsi" w:cstheme="minorHAnsi"/>
          <w:szCs w:val="24"/>
        </w:rPr>
        <w:t xml:space="preserve">latach 2014-2020 postawił na wsparcie edukacji zawodowej: wsparto 22 obiekty oraz ponad 15 tys. uczniów szkół i placówek zawodowych. </w:t>
      </w:r>
    </w:p>
    <w:p w14:paraId="6F02E744" w14:textId="1E3E5E47" w:rsidR="00A43991" w:rsidRPr="00962EE9" w:rsidRDefault="00A43991" w:rsidP="00962EE9">
      <w:pPr>
        <w:autoSpaceDE w:val="0"/>
        <w:autoSpaceDN w:val="0"/>
        <w:adjustRightInd w:val="0"/>
        <w:spacing w:line="276" w:lineRule="auto"/>
        <w:jc w:val="left"/>
        <w:rPr>
          <w:rFonts w:asciiTheme="minorHAnsi" w:hAnsiTheme="minorHAnsi" w:cstheme="minorHAnsi"/>
          <w:szCs w:val="24"/>
        </w:rPr>
      </w:pPr>
      <w:r w:rsidRPr="00962EE9">
        <w:rPr>
          <w:rFonts w:asciiTheme="minorHAnsi" w:hAnsiTheme="minorHAnsi" w:cstheme="minorHAnsi"/>
          <w:szCs w:val="24"/>
        </w:rPr>
        <w:t>Poprawa jakości oferty edukacyjnej regionu powinna być ściśle powiązana z zapewnieniem do niej równego dostępu. Województwo opolskie charakteryzuje się gęstą, równomiernie rozmieszczoną siecią szkół i placówek edukacyjnych</w:t>
      </w:r>
      <w:r w:rsidRPr="00962EE9">
        <w:rPr>
          <w:rFonts w:asciiTheme="minorHAnsi" w:hAnsiTheme="minorHAnsi" w:cstheme="minorHAnsi"/>
          <w:szCs w:val="24"/>
          <w:vertAlign w:val="superscript"/>
        </w:rPr>
        <w:footnoteReference w:id="16"/>
      </w:r>
      <w:r w:rsidRPr="00962EE9">
        <w:rPr>
          <w:rFonts w:asciiTheme="minorHAnsi" w:hAnsiTheme="minorHAnsi" w:cstheme="minorHAnsi"/>
          <w:szCs w:val="24"/>
        </w:rPr>
        <w:t xml:space="preserve">. Opolskie może również pochwalić się wysokim odsetkiem dzieci objętych wychowaniem przedszkolnym, wyższym niż średnia krajowa (w 2018 r. odsetek dzieci w wieku 3-6 lat objętych wychowaniem przedszkolnym </w:t>
      </w:r>
      <w:r w:rsidR="00962EE9">
        <w:rPr>
          <w:rFonts w:asciiTheme="minorHAnsi" w:hAnsiTheme="minorHAnsi" w:cstheme="minorHAnsi"/>
          <w:szCs w:val="24"/>
        </w:rPr>
        <w:br/>
      </w:r>
      <w:r w:rsidRPr="00962EE9">
        <w:rPr>
          <w:rFonts w:asciiTheme="minorHAnsi" w:hAnsiTheme="minorHAnsi" w:cstheme="minorHAnsi"/>
          <w:szCs w:val="24"/>
        </w:rPr>
        <w:t>w regionie wynosił 92%)</w:t>
      </w:r>
      <w:r w:rsidRPr="00962EE9">
        <w:rPr>
          <w:rFonts w:asciiTheme="minorHAnsi" w:hAnsiTheme="minorHAnsi" w:cstheme="minorHAnsi"/>
          <w:szCs w:val="24"/>
          <w:vertAlign w:val="superscript"/>
        </w:rPr>
        <w:footnoteReference w:id="17"/>
      </w:r>
      <w:r w:rsidRPr="00962EE9">
        <w:rPr>
          <w:rFonts w:asciiTheme="minorHAnsi" w:hAnsiTheme="minorHAnsi" w:cstheme="minorHAnsi"/>
          <w:szCs w:val="24"/>
        </w:rPr>
        <w:t>. Samorząd Województwa Opolskiego w latach 2014-2020 wsparł utworzenie blisko 600 doda</w:t>
      </w:r>
      <w:r w:rsidR="00AD2375" w:rsidRPr="00962EE9">
        <w:rPr>
          <w:rFonts w:asciiTheme="minorHAnsi" w:hAnsiTheme="minorHAnsi" w:cstheme="minorHAnsi"/>
          <w:szCs w:val="24"/>
        </w:rPr>
        <w:t>tkowych miejsc przedszkolnych</w:t>
      </w:r>
      <w:r w:rsidR="00EE7030" w:rsidRPr="00962EE9">
        <w:rPr>
          <w:rFonts w:asciiTheme="minorHAnsi" w:hAnsiTheme="minorHAnsi" w:cstheme="minorHAnsi"/>
          <w:szCs w:val="24"/>
        </w:rPr>
        <w:t>,</w:t>
      </w:r>
      <w:r w:rsidR="00AD2375" w:rsidRPr="00962EE9">
        <w:rPr>
          <w:rFonts w:asciiTheme="minorHAnsi" w:hAnsiTheme="minorHAnsi" w:cstheme="minorHAnsi"/>
          <w:szCs w:val="24"/>
        </w:rPr>
        <w:t xml:space="preserve"> a </w:t>
      </w:r>
      <w:r w:rsidRPr="00962EE9">
        <w:rPr>
          <w:rFonts w:asciiTheme="minorHAnsi" w:hAnsiTheme="minorHAnsi" w:cstheme="minorHAnsi"/>
          <w:szCs w:val="24"/>
        </w:rPr>
        <w:t xml:space="preserve">ponad 26 tys. dzieci objęto dodatkowymi zajęciami. Jednak niepokojące są występujące w regionie dysproporcje </w:t>
      </w:r>
      <w:r w:rsidR="00962EE9">
        <w:rPr>
          <w:rFonts w:asciiTheme="minorHAnsi" w:hAnsiTheme="minorHAnsi" w:cstheme="minorHAnsi"/>
          <w:szCs w:val="24"/>
        </w:rPr>
        <w:br/>
      </w:r>
      <w:r w:rsidRPr="00962EE9">
        <w:rPr>
          <w:rFonts w:asciiTheme="minorHAnsi" w:hAnsiTheme="minorHAnsi" w:cstheme="minorHAnsi"/>
          <w:szCs w:val="24"/>
        </w:rPr>
        <w:t>w dostępie do edukacji związane z miejscem zamieszkania (miasto-wieś) oraz wysoki odsetek uczniów pochodzących z rodzin dysfunkcyjnych, uzyskujących słabe wyniki w nauce</w:t>
      </w:r>
      <w:r w:rsidRPr="00962EE9">
        <w:rPr>
          <w:rFonts w:asciiTheme="minorHAnsi" w:hAnsiTheme="minorHAnsi" w:cstheme="minorHAnsi"/>
          <w:szCs w:val="24"/>
          <w:vertAlign w:val="superscript"/>
        </w:rPr>
        <w:footnoteReference w:id="18"/>
      </w:r>
      <w:r w:rsidRPr="00962EE9">
        <w:rPr>
          <w:rFonts w:asciiTheme="minorHAnsi" w:hAnsiTheme="minorHAnsi" w:cstheme="minorHAnsi"/>
          <w:szCs w:val="24"/>
        </w:rPr>
        <w:t>. Edukacja oferuje unikalne możliwości zwalczania nierówności społe</w:t>
      </w:r>
      <w:r w:rsidR="00AD2375" w:rsidRPr="00962EE9">
        <w:rPr>
          <w:rFonts w:asciiTheme="minorHAnsi" w:hAnsiTheme="minorHAnsi" w:cstheme="minorHAnsi"/>
          <w:szCs w:val="24"/>
        </w:rPr>
        <w:t xml:space="preserve">czno-gospodarczych </w:t>
      </w:r>
      <w:r w:rsidR="00962EE9">
        <w:rPr>
          <w:rFonts w:asciiTheme="minorHAnsi" w:hAnsiTheme="minorHAnsi" w:cstheme="minorHAnsi"/>
          <w:szCs w:val="24"/>
        </w:rPr>
        <w:br/>
      </w:r>
      <w:r w:rsidRPr="00962EE9">
        <w:rPr>
          <w:rFonts w:asciiTheme="minorHAnsi" w:hAnsiTheme="minorHAnsi" w:cstheme="minorHAnsi"/>
          <w:szCs w:val="24"/>
        </w:rPr>
        <w:t xml:space="preserve">czy ryzykownych </w:t>
      </w:r>
      <w:proofErr w:type="spellStart"/>
      <w:r w:rsidRPr="00962EE9">
        <w:rPr>
          <w:rFonts w:asciiTheme="minorHAnsi" w:hAnsiTheme="minorHAnsi" w:cstheme="minorHAnsi"/>
          <w:szCs w:val="24"/>
        </w:rPr>
        <w:t>zachowań</w:t>
      </w:r>
      <w:proofErr w:type="spellEnd"/>
      <w:r w:rsidRPr="00962EE9">
        <w:rPr>
          <w:rFonts w:asciiTheme="minorHAnsi" w:hAnsiTheme="minorHAnsi" w:cstheme="minorHAnsi"/>
          <w:szCs w:val="24"/>
        </w:rPr>
        <w:t xml:space="preserve"> dzieci i młodzieży. Stąd istotną interwencją w latach 2021-2027 w obszarze edukacji będzie również wsparcie społecznej roli szkoły.</w:t>
      </w:r>
    </w:p>
    <w:p w14:paraId="5D6F0C2B" w14:textId="59B38D14"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Zalecenia pod kątem kontynuacji działań zorientowanych na podnoszenie jakości kształcenia we wszystkich typach szkół oraz zapewnienia możliwie najbardziej dostępnych </w:t>
      </w:r>
      <w:r w:rsidR="00962EE9">
        <w:rPr>
          <w:rFonts w:asciiTheme="minorHAnsi" w:hAnsiTheme="minorHAnsi" w:cstheme="minorHAnsi"/>
          <w:szCs w:val="24"/>
        </w:rPr>
        <w:br/>
      </w:r>
      <w:r w:rsidRPr="00962EE9">
        <w:rPr>
          <w:rFonts w:asciiTheme="minorHAnsi" w:hAnsiTheme="minorHAnsi" w:cstheme="minorHAnsi"/>
          <w:szCs w:val="24"/>
        </w:rPr>
        <w:t>i adekwatnych form podnoszenia kwalifikacji w formule kształcenia ustawicznego</w:t>
      </w:r>
      <w:r w:rsidRPr="00962EE9">
        <w:rPr>
          <w:rFonts w:asciiTheme="minorHAnsi" w:hAnsiTheme="minorHAnsi" w:cstheme="minorHAnsi"/>
          <w:szCs w:val="24"/>
          <w:vertAlign w:val="superscript"/>
        </w:rPr>
        <w:footnoteReference w:id="19"/>
      </w:r>
      <w:r w:rsidR="006C31B5" w:rsidRPr="00962EE9">
        <w:rPr>
          <w:rFonts w:asciiTheme="minorHAnsi" w:hAnsiTheme="minorHAnsi" w:cstheme="minorHAnsi"/>
          <w:szCs w:val="24"/>
        </w:rPr>
        <w:t xml:space="preserve"> </w:t>
      </w:r>
      <w:r w:rsidRPr="00962EE9">
        <w:rPr>
          <w:rFonts w:asciiTheme="minorHAnsi" w:hAnsiTheme="minorHAnsi" w:cstheme="minorHAnsi"/>
          <w:szCs w:val="24"/>
        </w:rPr>
        <w:t xml:space="preserve">będą kluczowe w kolejnym okresie programowania w obszarze edukacji. </w:t>
      </w:r>
    </w:p>
    <w:p w14:paraId="0832C031" w14:textId="77777777" w:rsidR="00A43991" w:rsidRPr="00962EE9" w:rsidRDefault="00A43991" w:rsidP="00962EE9">
      <w:pPr>
        <w:spacing w:line="276" w:lineRule="auto"/>
        <w:jc w:val="left"/>
        <w:rPr>
          <w:rFonts w:asciiTheme="minorHAnsi" w:eastAsia="Times New Roman" w:hAnsiTheme="minorHAnsi" w:cstheme="minorHAnsi"/>
          <w:b/>
          <w:i/>
          <w:color w:val="2F5496" w:themeColor="accent5" w:themeShade="BF"/>
          <w:szCs w:val="24"/>
          <w:lang w:bidi="ar-SA"/>
        </w:rPr>
      </w:pPr>
      <w:r w:rsidRPr="00962EE9">
        <w:rPr>
          <w:rFonts w:asciiTheme="minorHAnsi" w:eastAsia="Times New Roman" w:hAnsiTheme="minorHAnsi" w:cstheme="minorHAnsi"/>
          <w:b/>
          <w:i/>
          <w:color w:val="2F5496" w:themeColor="accent5" w:themeShade="BF"/>
          <w:szCs w:val="24"/>
          <w:lang w:bidi="ar-SA"/>
        </w:rPr>
        <w:t xml:space="preserve">Demografia </w:t>
      </w:r>
      <w:r w:rsidRPr="00962EE9">
        <w:rPr>
          <w:rFonts w:asciiTheme="minorHAnsi" w:eastAsia="Times New Roman" w:hAnsiTheme="minorHAnsi" w:cstheme="minorHAnsi"/>
          <w:b/>
          <w:i/>
          <w:color w:val="2F5496" w:themeColor="accent5" w:themeShade="BF"/>
          <w:szCs w:val="24"/>
          <w:vertAlign w:val="superscript"/>
          <w:lang w:bidi="ar-SA"/>
        </w:rPr>
        <w:footnoteReference w:id="20"/>
      </w:r>
    </w:p>
    <w:p w14:paraId="1E03C0DD" w14:textId="58381673" w:rsidR="00A43991" w:rsidRPr="00962EE9" w:rsidRDefault="00A43991" w:rsidP="00962EE9">
      <w:pPr>
        <w:spacing w:line="276" w:lineRule="auto"/>
        <w:jc w:val="left"/>
        <w:rPr>
          <w:rFonts w:asciiTheme="minorHAnsi" w:hAnsiTheme="minorHAnsi" w:cstheme="minorHAnsi"/>
          <w:szCs w:val="24"/>
          <w:lang w:eastAsia="en-US" w:bidi="ar-SA"/>
        </w:rPr>
      </w:pPr>
      <w:r w:rsidRPr="00962EE9">
        <w:rPr>
          <w:rFonts w:asciiTheme="minorHAnsi" w:eastAsia="Times New Roman" w:hAnsiTheme="minorHAnsi" w:cstheme="minorHAnsi"/>
          <w:szCs w:val="24"/>
          <w:lang w:bidi="ar-SA"/>
        </w:rPr>
        <w:t xml:space="preserve">Prognoza demograficzna do roku 2030 wyraźnie wskazuje, iż problem redukcji potencjału ludnościowego województwa opolskiego wciąż pozostaje aktualny. Zasadniczy wpływ </w:t>
      </w:r>
      <w:r w:rsidR="00962EE9">
        <w:rPr>
          <w:rFonts w:asciiTheme="minorHAnsi" w:eastAsia="Times New Roman" w:hAnsiTheme="minorHAnsi" w:cstheme="minorHAnsi"/>
          <w:szCs w:val="24"/>
          <w:lang w:bidi="ar-SA"/>
        </w:rPr>
        <w:br/>
      </w:r>
      <w:r w:rsidRPr="00962EE9">
        <w:rPr>
          <w:rFonts w:asciiTheme="minorHAnsi" w:eastAsia="Times New Roman" w:hAnsiTheme="minorHAnsi" w:cstheme="minorHAnsi"/>
          <w:szCs w:val="24"/>
          <w:lang w:bidi="ar-SA"/>
        </w:rPr>
        <w:t>na prognozowane rozmiary ubytku populacji w województwie opolskim będzie miał ujemny przyrost naturalny przy znacznie mniejszej wadze ujemnego salda migracji na pobyt stały</w:t>
      </w:r>
      <w:r w:rsidRPr="00962EE9">
        <w:rPr>
          <w:rFonts w:asciiTheme="minorHAnsi" w:eastAsia="Times New Roman" w:hAnsiTheme="minorHAnsi" w:cstheme="minorHAnsi"/>
          <w:szCs w:val="24"/>
          <w:vertAlign w:val="superscript"/>
          <w:lang w:bidi="ar-SA"/>
        </w:rPr>
        <w:footnoteReference w:id="21"/>
      </w:r>
      <w:r w:rsidR="00AD2375" w:rsidRPr="00962EE9">
        <w:rPr>
          <w:rFonts w:asciiTheme="minorHAnsi" w:eastAsia="Times New Roman" w:hAnsiTheme="minorHAnsi" w:cstheme="minorHAnsi"/>
          <w:szCs w:val="24"/>
          <w:lang w:bidi="ar-SA"/>
        </w:rPr>
        <w:t xml:space="preserve"> . W 2030 r</w:t>
      </w:r>
      <w:r w:rsidR="005E18A5" w:rsidRPr="00962EE9">
        <w:rPr>
          <w:rFonts w:asciiTheme="minorHAnsi" w:eastAsia="Times New Roman" w:hAnsiTheme="minorHAnsi" w:cstheme="minorHAnsi"/>
          <w:szCs w:val="24"/>
          <w:lang w:bidi="ar-SA"/>
        </w:rPr>
        <w:t>.</w:t>
      </w:r>
      <w:r w:rsidR="00AD2375" w:rsidRPr="00962EE9">
        <w:rPr>
          <w:rFonts w:asciiTheme="minorHAnsi" w:eastAsia="Times New Roman" w:hAnsiTheme="minorHAnsi" w:cstheme="minorHAnsi"/>
          <w:szCs w:val="24"/>
          <w:lang w:bidi="ar-SA"/>
        </w:rPr>
        <w:t xml:space="preserve"> w </w:t>
      </w:r>
      <w:r w:rsidRPr="00962EE9">
        <w:rPr>
          <w:rFonts w:asciiTheme="minorHAnsi" w:eastAsia="Times New Roman" w:hAnsiTheme="minorHAnsi" w:cstheme="minorHAnsi"/>
          <w:szCs w:val="24"/>
          <w:lang w:bidi="ar-SA"/>
        </w:rPr>
        <w:t>porównaniu do 2018 r</w:t>
      </w:r>
      <w:r w:rsidR="005E18A5" w:rsidRPr="00962EE9">
        <w:rPr>
          <w:rFonts w:asciiTheme="minorHAnsi" w:eastAsia="Times New Roman" w:hAnsiTheme="minorHAnsi" w:cstheme="minorHAnsi"/>
          <w:szCs w:val="24"/>
          <w:lang w:bidi="ar-SA"/>
        </w:rPr>
        <w:t>.</w:t>
      </w:r>
      <w:r w:rsidRPr="00962EE9">
        <w:rPr>
          <w:rFonts w:asciiTheme="minorHAnsi" w:eastAsia="Times New Roman" w:hAnsiTheme="minorHAnsi" w:cstheme="minorHAnsi"/>
          <w:szCs w:val="24"/>
          <w:lang w:bidi="ar-SA"/>
        </w:rPr>
        <w:t xml:space="preserve"> ujemny współczynnik przyrostu naturalnego w województwie zwiększy się trzykrotnie (z -2,1‰ do -5,5‰). D</w:t>
      </w:r>
      <w:r w:rsidRPr="00962EE9">
        <w:rPr>
          <w:rFonts w:asciiTheme="minorHAnsi" w:hAnsiTheme="minorHAnsi" w:cstheme="minorHAnsi"/>
          <w:szCs w:val="24"/>
          <w:lang w:eastAsia="en-US" w:bidi="ar-SA"/>
        </w:rPr>
        <w:t>rugim kluczowym dla procesów rozwojowych czynnikiem będzie starzenie się ludności. Zgodnie z prognozą demograficzną GUS (2014) w 2030 r</w:t>
      </w:r>
      <w:r w:rsidR="005E18A5"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 xml:space="preserve">ludność w wieku poprodukcyjnym w województwie opolskim stanowić będzie </w:t>
      </w:r>
      <w:r w:rsidR="005E18A5" w:rsidRPr="00962EE9">
        <w:rPr>
          <w:rFonts w:asciiTheme="minorHAnsi" w:hAnsiTheme="minorHAnsi" w:cstheme="minorHAnsi"/>
          <w:szCs w:val="24"/>
          <w:lang w:eastAsia="en-US" w:bidi="ar-SA"/>
        </w:rPr>
        <w:t xml:space="preserve">aż </w:t>
      </w:r>
      <w:r w:rsidRPr="00962EE9">
        <w:rPr>
          <w:rFonts w:asciiTheme="minorHAnsi" w:hAnsiTheme="minorHAnsi" w:cstheme="minorHAnsi"/>
          <w:szCs w:val="24"/>
          <w:lang w:eastAsia="en-US" w:bidi="ar-SA"/>
        </w:rPr>
        <w:t>29%.</w:t>
      </w:r>
    </w:p>
    <w:p w14:paraId="110AA672" w14:textId="4ED9CC80" w:rsidR="00A43991" w:rsidRPr="00962EE9" w:rsidRDefault="00A43991"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Wzrostowi udziału osób w wieku poprodukcyjnym towarzyszyć będzie </w:t>
      </w:r>
      <w:r w:rsidR="00E836C7" w:rsidRPr="00962EE9">
        <w:rPr>
          <w:rFonts w:asciiTheme="minorHAnsi" w:hAnsiTheme="minorHAnsi" w:cstheme="minorHAnsi"/>
          <w:szCs w:val="24"/>
          <w:lang w:eastAsia="en-US" w:bidi="ar-SA"/>
        </w:rPr>
        <w:t>zmniejszanie się udziału osób w </w:t>
      </w:r>
      <w:r w:rsidRPr="00962EE9">
        <w:rPr>
          <w:rFonts w:asciiTheme="minorHAnsi" w:hAnsiTheme="minorHAnsi" w:cstheme="minorHAnsi"/>
          <w:szCs w:val="24"/>
          <w:lang w:eastAsia="en-US" w:bidi="ar-SA"/>
        </w:rPr>
        <w:t>wieku przedprodukcyjnym i produkcyjnym. Jest to związane z niską liczbą urodzeń, która kształtując poziom współczynnika dzietności poniżej 2 (w 2018 r. – dokładnie 1,255)</w:t>
      </w:r>
      <w:r w:rsidRPr="00962EE9">
        <w:rPr>
          <w:rFonts w:asciiTheme="minorHAnsi" w:hAnsiTheme="minorHAnsi" w:cstheme="minorHAnsi"/>
          <w:szCs w:val="24"/>
          <w:vertAlign w:val="superscript"/>
          <w:lang w:eastAsia="en-US" w:bidi="ar-SA"/>
        </w:rPr>
        <w:footnoteReference w:id="22"/>
      </w:r>
      <w:r w:rsidRPr="00962EE9">
        <w:rPr>
          <w:rFonts w:asciiTheme="minorHAnsi" w:hAnsiTheme="minorHAnsi" w:cstheme="minorHAnsi"/>
          <w:szCs w:val="24"/>
          <w:lang w:eastAsia="en-US" w:bidi="ar-SA"/>
        </w:rPr>
        <w:t xml:space="preserve"> od dawna nie gwarantuje prostej zastępowalności pokoleń.    </w:t>
      </w:r>
    </w:p>
    <w:p w14:paraId="60A013D1" w14:textId="77777777" w:rsidR="00A43991" w:rsidRPr="00962EE9" w:rsidRDefault="00A43991" w:rsidP="00962EE9">
      <w:pPr>
        <w:spacing w:line="276" w:lineRule="auto"/>
        <w:jc w:val="left"/>
        <w:rPr>
          <w:rFonts w:asciiTheme="minorHAnsi" w:eastAsia="Times New Roman" w:hAnsiTheme="minorHAnsi" w:cstheme="minorHAnsi"/>
          <w:szCs w:val="24"/>
          <w:lang w:bidi="ar-SA"/>
        </w:rPr>
      </w:pPr>
      <w:r w:rsidRPr="00962EE9">
        <w:rPr>
          <w:rFonts w:asciiTheme="minorHAnsi" w:hAnsiTheme="minorHAnsi" w:cstheme="minorHAnsi"/>
          <w:szCs w:val="24"/>
          <w:lang w:eastAsia="en-US" w:bidi="ar-SA"/>
        </w:rPr>
        <w:t xml:space="preserve">Prognozowane problemy demograficzne będą miały wpływ na wiele obszarów, w tym </w:t>
      </w:r>
      <w:r w:rsidRPr="00962EE9">
        <w:rPr>
          <w:rFonts w:asciiTheme="minorHAnsi" w:hAnsiTheme="minorHAnsi" w:cstheme="minorHAnsi"/>
          <w:szCs w:val="24"/>
          <w:lang w:eastAsia="en-US" w:bidi="ar-SA"/>
        </w:rPr>
        <w:br/>
        <w:t xml:space="preserve">w szczególności na potencjał gospodarczy, zabezpieczenie emerytalne, system opieki zdrowotnej czy system opieki nad osobami wymagającymi wsparcia w codziennym funkcjonowaniu. </w:t>
      </w:r>
    </w:p>
    <w:p w14:paraId="78251FCD" w14:textId="47E28B31" w:rsidR="00A43991" w:rsidRPr="00962EE9" w:rsidRDefault="00A43991" w:rsidP="00962EE9">
      <w:pPr>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Zakończone w 2019 r</w:t>
      </w:r>
      <w:r w:rsidR="005E18A5" w:rsidRPr="00962EE9">
        <w:rPr>
          <w:rFonts w:asciiTheme="minorHAnsi" w:eastAsia="Times New Roman" w:hAnsiTheme="minorHAnsi" w:cstheme="minorHAnsi"/>
          <w:szCs w:val="24"/>
          <w:lang w:bidi="ar-SA"/>
        </w:rPr>
        <w:t>.</w:t>
      </w:r>
      <w:r w:rsidRPr="00962EE9">
        <w:rPr>
          <w:rFonts w:asciiTheme="minorHAnsi" w:eastAsia="Times New Roman" w:hAnsiTheme="minorHAnsi" w:cstheme="minorHAnsi"/>
          <w:szCs w:val="24"/>
          <w:lang w:bidi="ar-SA"/>
        </w:rPr>
        <w:t xml:space="preserve"> badanie pn. </w:t>
      </w:r>
      <w:r w:rsidRPr="00962EE9">
        <w:rPr>
          <w:rFonts w:asciiTheme="minorHAnsi" w:eastAsia="Times New Roman" w:hAnsiTheme="minorHAnsi" w:cstheme="minorHAnsi"/>
          <w:i/>
          <w:iCs/>
          <w:szCs w:val="24"/>
          <w:lang w:bidi="ar-SA"/>
        </w:rPr>
        <w:t xml:space="preserve">Wpływ depopulacji na perspektywy rozwojowe województw opolskiego, świętokrzyskiego i warmińsko-mazurskiego </w:t>
      </w:r>
      <w:r w:rsidRPr="00962EE9">
        <w:rPr>
          <w:rFonts w:asciiTheme="minorHAnsi" w:eastAsia="Times New Roman" w:hAnsiTheme="minorHAnsi" w:cstheme="minorHAnsi"/>
          <w:szCs w:val="24"/>
          <w:lang w:bidi="ar-SA"/>
        </w:rPr>
        <w:t>rekomenduje wspieranie w latach 2021-2027 inicjatyw z zakresu zapobiegania niekorzystnym trendom demograficznym, zwłaszcza na obszarach zagrożonych depopulacją w stopniu wysokim, bądź bardzo wysokim. Działania te będą kont</w:t>
      </w:r>
      <w:r w:rsidR="005E18A5" w:rsidRPr="00962EE9">
        <w:rPr>
          <w:rFonts w:asciiTheme="minorHAnsi" w:eastAsia="Times New Roman" w:hAnsiTheme="minorHAnsi" w:cstheme="minorHAnsi"/>
          <w:szCs w:val="24"/>
          <w:lang w:bidi="ar-SA"/>
        </w:rPr>
        <w:t>ynuacją inicjatyw realizowanych w sposób innowacyjny</w:t>
      </w:r>
      <w:r w:rsidRPr="00962EE9">
        <w:rPr>
          <w:rFonts w:asciiTheme="minorHAnsi" w:eastAsia="Times New Roman" w:hAnsiTheme="minorHAnsi" w:cstheme="minorHAnsi"/>
          <w:szCs w:val="24"/>
          <w:lang w:bidi="ar-SA"/>
        </w:rPr>
        <w:t xml:space="preserve"> przez Samorząd Województwa Opolskiego w latach 2014-2020. W ramach RPO WO 2014-2020 dla pobudzenia opolskiej demografii wspierano przedsiębiorczość, aktywizowanie rynku pracy, wsparcie społeczne,</w:t>
      </w:r>
      <w:r w:rsidR="00504B10" w:rsidRPr="00962EE9">
        <w:rPr>
          <w:rFonts w:asciiTheme="minorHAnsi" w:eastAsia="Times New Roman" w:hAnsiTheme="minorHAnsi" w:cstheme="minorHAnsi"/>
          <w:szCs w:val="24"/>
          <w:lang w:bidi="ar-SA"/>
        </w:rPr>
        <w:t xml:space="preserve"> </w:t>
      </w:r>
      <w:r w:rsidR="005E18A5" w:rsidRPr="00962EE9">
        <w:rPr>
          <w:rFonts w:asciiTheme="minorHAnsi" w:eastAsia="Times New Roman" w:hAnsiTheme="minorHAnsi" w:cstheme="minorHAnsi"/>
          <w:szCs w:val="24"/>
          <w:lang w:bidi="ar-SA"/>
        </w:rPr>
        <w:t xml:space="preserve">czy też </w:t>
      </w:r>
      <w:r w:rsidR="00504B10" w:rsidRPr="00962EE9">
        <w:rPr>
          <w:rFonts w:asciiTheme="minorHAnsi" w:eastAsia="Times New Roman" w:hAnsiTheme="minorHAnsi" w:cstheme="minorHAnsi"/>
          <w:szCs w:val="24"/>
          <w:lang w:bidi="ar-SA"/>
        </w:rPr>
        <w:t>podnoszenie jakości edukacji i </w:t>
      </w:r>
      <w:r w:rsidRPr="00962EE9">
        <w:rPr>
          <w:rFonts w:asciiTheme="minorHAnsi" w:eastAsia="Times New Roman" w:hAnsiTheme="minorHAnsi" w:cstheme="minorHAnsi"/>
          <w:szCs w:val="24"/>
          <w:lang w:bidi="ar-SA"/>
        </w:rPr>
        <w:t>służby zdrowia.</w:t>
      </w:r>
    </w:p>
    <w:p w14:paraId="51E2F5BD" w14:textId="2018CA02" w:rsidR="00A43991" w:rsidRPr="00962EE9" w:rsidRDefault="00A43991" w:rsidP="00962EE9">
      <w:pPr>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 xml:space="preserve">Mając na uwadze powyższe, nacisk w obszarze zapobiegania niekorzystnym trendom powinien zostać utrzymany, zwłaszcza na wspieranie działań prorodzinnych, wzmocnienie </w:t>
      </w:r>
      <w:r w:rsidR="008B6320">
        <w:rPr>
          <w:rFonts w:asciiTheme="minorHAnsi" w:eastAsia="Times New Roman" w:hAnsiTheme="minorHAnsi" w:cstheme="minorHAnsi"/>
          <w:szCs w:val="24"/>
          <w:lang w:bidi="ar-SA"/>
        </w:rPr>
        <w:br/>
      </w:r>
      <w:r w:rsidRPr="00962EE9">
        <w:rPr>
          <w:rFonts w:asciiTheme="minorHAnsi" w:eastAsia="Times New Roman" w:hAnsiTheme="minorHAnsi" w:cstheme="minorHAnsi"/>
          <w:szCs w:val="24"/>
          <w:lang w:bidi="ar-SA"/>
        </w:rPr>
        <w:t>i odbudowę potencjału MŚP i pracowników, dostęp do opieki zdrowotnej, w tym zwłaszcza do leczenia niepłodności, opieki nad matką i dzieckiem, profilaktyki, kompleksowe wsparcie cudzoziemców, atrakcyjną ofertę spędzania wolnego czasu, w ty</w:t>
      </w:r>
      <w:r w:rsidR="00AD2375" w:rsidRPr="00962EE9">
        <w:rPr>
          <w:rFonts w:asciiTheme="minorHAnsi" w:eastAsia="Times New Roman" w:hAnsiTheme="minorHAnsi" w:cstheme="minorHAnsi"/>
          <w:szCs w:val="24"/>
          <w:lang w:bidi="ar-SA"/>
        </w:rPr>
        <w:t xml:space="preserve">m promocję kultury </w:t>
      </w:r>
      <w:r w:rsidR="008B6320">
        <w:rPr>
          <w:rFonts w:asciiTheme="minorHAnsi" w:eastAsia="Times New Roman" w:hAnsiTheme="minorHAnsi" w:cstheme="minorHAnsi"/>
          <w:szCs w:val="24"/>
          <w:lang w:bidi="ar-SA"/>
        </w:rPr>
        <w:br/>
      </w:r>
      <w:r w:rsidR="00AD2375" w:rsidRPr="00962EE9">
        <w:rPr>
          <w:rFonts w:asciiTheme="minorHAnsi" w:eastAsia="Times New Roman" w:hAnsiTheme="minorHAnsi" w:cstheme="minorHAnsi"/>
          <w:szCs w:val="24"/>
          <w:lang w:bidi="ar-SA"/>
        </w:rPr>
        <w:t>i rekreacji.</w:t>
      </w:r>
    </w:p>
    <w:p w14:paraId="0AFA3CB7"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 xml:space="preserve">Rynek pracy </w:t>
      </w:r>
    </w:p>
    <w:p w14:paraId="3CF7DEEB" w14:textId="16B7B843" w:rsidR="00A43991" w:rsidRPr="00962EE9" w:rsidRDefault="00A43991" w:rsidP="00962EE9">
      <w:p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szCs w:val="24"/>
          <w:lang w:eastAsia="en-US" w:bidi="ar-SA"/>
        </w:rPr>
        <w:t xml:space="preserve">Kryzys spowodowany pandemią niezwykle mocno uderzył w rynek pracy powodując odwrócenie spadkowej tendencji poziomu bezrobocia notowanej w Polsce w ostatnich latach. </w:t>
      </w:r>
      <w:r w:rsidRPr="00962EE9">
        <w:rPr>
          <w:rFonts w:asciiTheme="minorHAnsi" w:eastAsiaTheme="minorHAnsi" w:hAnsiTheme="minorHAnsi" w:cstheme="minorHAnsi"/>
          <w:bCs/>
          <w:szCs w:val="24"/>
          <w:lang w:eastAsia="en-US" w:bidi="ar-SA"/>
        </w:rPr>
        <w:t xml:space="preserve">Wskazuje na to m.in. stopa bezrobocia, która w </w:t>
      </w:r>
      <w:r w:rsidR="005E18A5" w:rsidRPr="00962EE9">
        <w:rPr>
          <w:rFonts w:asciiTheme="minorHAnsi" w:eastAsiaTheme="minorHAnsi" w:hAnsiTheme="minorHAnsi" w:cstheme="minorHAnsi"/>
          <w:bCs/>
          <w:szCs w:val="24"/>
          <w:lang w:eastAsia="en-US" w:bidi="ar-SA"/>
        </w:rPr>
        <w:t>woj.</w:t>
      </w:r>
      <w:r w:rsidRPr="00962EE9">
        <w:rPr>
          <w:rFonts w:asciiTheme="minorHAnsi" w:eastAsiaTheme="minorHAnsi" w:hAnsiTheme="minorHAnsi" w:cstheme="minorHAnsi"/>
          <w:bCs/>
          <w:szCs w:val="24"/>
          <w:lang w:eastAsia="en-US" w:bidi="ar-SA"/>
        </w:rPr>
        <w:t xml:space="preserve"> opolskim, począwszy od marca 2020 sukcesywnie rośnie, osiągając na początku 2021 roku ponad 7% (w 2019 roku wynosiła 5,7%).</w:t>
      </w:r>
    </w:p>
    <w:p w14:paraId="0C2FBE2F" w14:textId="1800C18B"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Kryzys uwypuklił szereg niekorzystnych zjawisk na regionalnym rynku pracy. Dane statystyczne wskazują na pogarszającą się sytuację w zakresie zatrudniania pracowników </w:t>
      </w:r>
      <w:r w:rsidR="008B6320">
        <w:rPr>
          <w:rFonts w:asciiTheme="minorHAnsi" w:hAnsiTheme="minorHAnsi" w:cstheme="minorHAnsi"/>
          <w:szCs w:val="24"/>
        </w:rPr>
        <w:br/>
      </w:r>
      <w:r w:rsidRPr="00962EE9">
        <w:rPr>
          <w:rFonts w:asciiTheme="minorHAnsi" w:hAnsiTheme="minorHAnsi" w:cstheme="minorHAnsi"/>
          <w:szCs w:val="24"/>
        </w:rPr>
        <w:t xml:space="preserve">w oparciu o umowy cywilnoprawne, umowy na czas określony oraz oferowania bardzo często niskiego minimalnego wynagrodzenia. Wyzwaniem będzie dostosowanie kwalifikacji </w:t>
      </w:r>
      <w:r w:rsidR="008B6320">
        <w:rPr>
          <w:rFonts w:asciiTheme="minorHAnsi" w:hAnsiTheme="minorHAnsi" w:cstheme="minorHAnsi"/>
          <w:szCs w:val="24"/>
        </w:rPr>
        <w:br/>
      </w:r>
      <w:r w:rsidRPr="00962EE9">
        <w:rPr>
          <w:rFonts w:asciiTheme="minorHAnsi" w:hAnsiTheme="minorHAnsi" w:cstheme="minorHAnsi"/>
          <w:szCs w:val="24"/>
        </w:rPr>
        <w:t>i kompetencji osób w wieku aktywności zawodowej do dynamicznie zmieniającej się sytuacji na rynku pracy. Samorząd Województwa Opolskiego już w latach 2014-2020 dostrzegając potrzebę pobudzania aktywności zawodowej mieszkańców wsparł blisko 20 tysięcy bezrobotnych. Wobec powyższego w perspektywie 2021 - 2027 powinny być realizowane działania mające na celu jak najdłuższe utrzymanie osób starszych na rynku pracy.</w:t>
      </w:r>
    </w:p>
    <w:p w14:paraId="1E9FB844" w14:textId="237984D9"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Inne wyzwania dotyczą konieczności dotarcia do osób biernych zawodowo i przywrócenia </w:t>
      </w:r>
      <w:r w:rsidR="005E18A5" w:rsidRPr="00962EE9">
        <w:rPr>
          <w:rFonts w:asciiTheme="minorHAnsi" w:hAnsiTheme="minorHAnsi" w:cstheme="minorHAnsi"/>
          <w:szCs w:val="24"/>
        </w:rPr>
        <w:t xml:space="preserve">ich </w:t>
      </w:r>
      <w:r w:rsidRPr="00962EE9">
        <w:rPr>
          <w:rFonts w:asciiTheme="minorHAnsi" w:hAnsiTheme="minorHAnsi" w:cstheme="minorHAnsi"/>
          <w:szCs w:val="24"/>
        </w:rPr>
        <w:t xml:space="preserve">na rynek pracy. W tym zakresie jako jedną z istotnych przyczyn bierności wymienia się opiekę nad osobami zależnymi (osobami starszymi lub z niepełnosprawnościami) oraz problemy zdrowotne. </w:t>
      </w:r>
      <w:r w:rsidRPr="00962EE9">
        <w:rPr>
          <w:rFonts w:asciiTheme="minorHAnsi" w:hAnsiTheme="minorHAnsi" w:cstheme="minorHAnsi"/>
          <w:noProof/>
          <w:szCs w:val="24"/>
        </w:rPr>
        <w:t>Współczynnik aktywności zawodowej kobiet w woj. opolskim wynosi 44,8% wobec wskaźnika 65,6% dla mężczyzn.</w:t>
      </w:r>
      <w:r w:rsidRPr="00962EE9">
        <w:rPr>
          <w:rFonts w:asciiTheme="minorHAnsi" w:hAnsiTheme="minorHAnsi" w:cstheme="minorHAnsi"/>
          <w:noProof/>
          <w:szCs w:val="24"/>
          <w:vertAlign w:val="superscript"/>
        </w:rPr>
        <w:t>.</w:t>
      </w:r>
      <w:r w:rsidRPr="00962EE9">
        <w:rPr>
          <w:rFonts w:asciiTheme="minorHAnsi" w:hAnsiTheme="minorHAnsi" w:cstheme="minorHAnsi"/>
          <w:noProof/>
          <w:szCs w:val="24"/>
        </w:rPr>
        <w:t xml:space="preserve"> W perspektywie 2014-2020 Samorząd Województwa Opolskiego wspierał wzrost aktywności kobiet na rynku pracy</w:t>
      </w:r>
      <w:r w:rsidR="005E18A5" w:rsidRPr="00962EE9">
        <w:rPr>
          <w:rFonts w:asciiTheme="minorHAnsi" w:hAnsiTheme="minorHAnsi" w:cstheme="minorHAnsi"/>
          <w:noProof/>
          <w:szCs w:val="24"/>
        </w:rPr>
        <w:t>,</w:t>
      </w:r>
      <w:r w:rsidRPr="00962EE9">
        <w:rPr>
          <w:rFonts w:asciiTheme="minorHAnsi" w:hAnsiTheme="minorHAnsi" w:cstheme="minorHAnsi"/>
          <w:noProof/>
          <w:szCs w:val="24"/>
        </w:rPr>
        <w:t xml:space="preserve"> zarówno poprzez tworzenie żłobków i przedszkoli, ale także miejsc opieki nad osobami zależnymi. Utworzono około 600 miejsc opi</w:t>
      </w:r>
      <w:r w:rsidR="00AD2375" w:rsidRPr="00962EE9">
        <w:rPr>
          <w:rFonts w:asciiTheme="minorHAnsi" w:hAnsiTheme="minorHAnsi" w:cstheme="minorHAnsi"/>
          <w:noProof/>
          <w:szCs w:val="24"/>
        </w:rPr>
        <w:t>eki w dziennych domach opieki i </w:t>
      </w:r>
      <w:r w:rsidRPr="00962EE9">
        <w:rPr>
          <w:rFonts w:asciiTheme="minorHAnsi" w:hAnsiTheme="minorHAnsi" w:cstheme="minorHAnsi"/>
          <w:noProof/>
          <w:szCs w:val="24"/>
        </w:rPr>
        <w:t>placówkach opieki całodobowej. Postuluje się konieczność kontynuowania działań wspierających aktywność zawodową kobiet, zwłaszcza</w:t>
      </w:r>
      <w:r w:rsidR="005E18A5" w:rsidRPr="00962EE9">
        <w:rPr>
          <w:rFonts w:asciiTheme="minorHAnsi" w:hAnsiTheme="minorHAnsi" w:cstheme="minorHAnsi"/>
          <w:noProof/>
          <w:szCs w:val="24"/>
        </w:rPr>
        <w:t>,</w:t>
      </w:r>
      <w:r w:rsidRPr="00962EE9">
        <w:rPr>
          <w:rFonts w:asciiTheme="minorHAnsi" w:hAnsiTheme="minorHAnsi" w:cstheme="minorHAnsi"/>
          <w:noProof/>
          <w:szCs w:val="24"/>
        </w:rPr>
        <w:t xml:space="preserve"> iż w okresie pandemii współczynnik aktywności kobiet spadł w stosunku do 2014 r</w:t>
      </w:r>
      <w:r w:rsidR="005E18A5" w:rsidRPr="00962EE9">
        <w:rPr>
          <w:rFonts w:asciiTheme="minorHAnsi" w:hAnsiTheme="minorHAnsi" w:cstheme="minorHAnsi"/>
          <w:noProof/>
          <w:szCs w:val="24"/>
        </w:rPr>
        <w:t>.</w:t>
      </w:r>
      <w:r w:rsidRPr="00962EE9">
        <w:rPr>
          <w:rFonts w:asciiTheme="minorHAnsi" w:hAnsiTheme="minorHAnsi" w:cstheme="minorHAnsi"/>
          <w:noProof/>
          <w:szCs w:val="24"/>
        </w:rPr>
        <w:t>, kiedy wynosił w województwie opolskim 46%. Uwagę zwraca także</w:t>
      </w:r>
      <w:r w:rsidR="005E18A5" w:rsidRPr="00962EE9">
        <w:rPr>
          <w:rFonts w:asciiTheme="minorHAnsi" w:hAnsiTheme="minorHAnsi" w:cstheme="minorHAnsi"/>
          <w:noProof/>
          <w:szCs w:val="24"/>
        </w:rPr>
        <w:t xml:space="preserve"> fakt, iż spadek był dotkliwszy, </w:t>
      </w:r>
      <w:r w:rsidRPr="00962EE9">
        <w:rPr>
          <w:rFonts w:asciiTheme="minorHAnsi" w:hAnsiTheme="minorHAnsi" w:cstheme="minorHAnsi"/>
          <w:noProof/>
          <w:szCs w:val="24"/>
        </w:rPr>
        <w:t xml:space="preserve">niż ten obserwowany na tle kraju. </w:t>
      </w:r>
    </w:p>
    <w:p w14:paraId="706CBC1A" w14:textId="77777777"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noProof/>
          <w:szCs w:val="24"/>
        </w:rPr>
        <w:t>Ukierunkowanie zakresu wsparcia w obszarze rynku pracy jest zgodne z zaleceniem Rady KE dla Polski, w którym postuluje się podjęcie działań w celu zwiększenia uczestnictwa w rynku pracy, w tym przez poprawę dostępu do opieki nad dziećmi i do opieki długoterminowej, oraz w celu likwidacji utrzymujących się przeszkód dla bardziej trwałych form zatrudnienia.</w:t>
      </w:r>
    </w:p>
    <w:p w14:paraId="16792284"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Włączenie i integracja społeczna</w:t>
      </w:r>
    </w:p>
    <w:p w14:paraId="402DD92D" w14:textId="77777777"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Kryzys gospodarczy i związana z nim pogarszająca się sytuacja na rynku pracy zahamowały spadkową tendencję w zakresie wskaźników ubóstwa i osób korzystających z pomocy społecznej. Przedłużające się negatywne oddziaływanie pandemii może więc spowodować pogorszenie się sytuacji osób zagrożonych wykluczeniem społecznym i ubóstwem.</w:t>
      </w:r>
    </w:p>
    <w:p w14:paraId="39F1682B" w14:textId="3FE8EAE5"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Wyzwaniem dla samorządu województwa będzie zatem intensyfikacja działań w zakresie przeciwdziałania niekorzystnym skutkom pandemii, właściwa identyfikacja grup potrzebujących oraz dobór usług ich potrzeb i możliwości. Samorząd Województwa Opolskiego odpowiadając na potrzeby, które ujawniła pandemia</w:t>
      </w:r>
      <w:r w:rsidR="006C31B5" w:rsidRPr="00962EE9">
        <w:rPr>
          <w:rFonts w:asciiTheme="minorHAnsi" w:hAnsiTheme="minorHAnsi" w:cstheme="minorHAnsi"/>
          <w:szCs w:val="24"/>
        </w:rPr>
        <w:t>,</w:t>
      </w:r>
      <w:r w:rsidRPr="00962EE9">
        <w:rPr>
          <w:rFonts w:asciiTheme="minorHAnsi" w:hAnsiTheme="minorHAnsi" w:cstheme="minorHAnsi"/>
          <w:szCs w:val="24"/>
        </w:rPr>
        <w:t xml:space="preserve"> zrealizował 2 edycje projektu wsparcia</w:t>
      </w:r>
      <w:r w:rsidR="006C31B5" w:rsidRPr="00962EE9">
        <w:rPr>
          <w:rFonts w:asciiTheme="minorHAnsi" w:hAnsiTheme="minorHAnsi" w:cstheme="minorHAnsi"/>
          <w:szCs w:val="24"/>
        </w:rPr>
        <w:t>,</w:t>
      </w:r>
      <w:r w:rsidRPr="00962EE9">
        <w:rPr>
          <w:rFonts w:asciiTheme="minorHAnsi" w:hAnsiTheme="minorHAnsi" w:cstheme="minorHAnsi"/>
          <w:szCs w:val="24"/>
        </w:rPr>
        <w:t xml:space="preserve"> tzw. kurierów społecznych, którzy pomagali potrzebującym. W ten sposób pomocą objęto ponad 3200 osób. Odzew społeczny był bardzo pozytywny.</w:t>
      </w:r>
    </w:p>
    <w:p w14:paraId="7D3604C5" w14:textId="562E39C0"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Ważnym elementem włączenia społecznego jest aktywizacja na rynku pracy. Tutaj istotne będzie wsparcie przedsiębiorstw społecznych. W latach 2014-2020 wsparto na Opolszczyźnie blisko 250 podmiotów ekonomii społecznej. Spora grupa osób p</w:t>
      </w:r>
      <w:r w:rsidR="00AD2375" w:rsidRPr="00962EE9">
        <w:rPr>
          <w:rFonts w:asciiTheme="minorHAnsi" w:hAnsiTheme="minorHAnsi" w:cstheme="minorHAnsi"/>
          <w:szCs w:val="24"/>
        </w:rPr>
        <w:t>otrzebujących wymaga wsparcia w </w:t>
      </w:r>
      <w:r w:rsidRPr="00962EE9">
        <w:rPr>
          <w:rFonts w:asciiTheme="minorHAnsi" w:hAnsiTheme="minorHAnsi" w:cstheme="minorHAnsi"/>
          <w:szCs w:val="24"/>
        </w:rPr>
        <w:t xml:space="preserve">codziennym funkcjonowaniu, gdzie najpilniejszą potrzebą pozostają usługi opiekuńcze, pielęgnacyjne oraz asystenckie, często niedostępne ze względu na brak środków finansowych lub miejsce zamieszkania. Pozytywnym odbiorem cieszyły się projekty, </w:t>
      </w:r>
      <w:r w:rsidR="008B6320">
        <w:rPr>
          <w:rFonts w:asciiTheme="minorHAnsi" w:hAnsiTheme="minorHAnsi" w:cstheme="minorHAnsi"/>
          <w:szCs w:val="24"/>
        </w:rPr>
        <w:br/>
      </w:r>
      <w:r w:rsidRPr="00962EE9">
        <w:rPr>
          <w:rFonts w:asciiTheme="minorHAnsi" w:hAnsiTheme="minorHAnsi" w:cstheme="minorHAnsi"/>
          <w:szCs w:val="24"/>
        </w:rPr>
        <w:t xml:space="preserve">w których wprowadzono usługi </w:t>
      </w:r>
      <w:proofErr w:type="spellStart"/>
      <w:r w:rsidRPr="00962EE9">
        <w:rPr>
          <w:rFonts w:asciiTheme="minorHAnsi" w:hAnsiTheme="minorHAnsi" w:cstheme="minorHAnsi"/>
          <w:szCs w:val="24"/>
        </w:rPr>
        <w:t>teleopieki</w:t>
      </w:r>
      <w:proofErr w:type="spellEnd"/>
      <w:r w:rsidRPr="00962EE9">
        <w:rPr>
          <w:rFonts w:asciiTheme="minorHAnsi" w:hAnsiTheme="minorHAnsi" w:cstheme="minorHAnsi"/>
          <w:szCs w:val="24"/>
        </w:rPr>
        <w:t xml:space="preserve">. Kontynuowane będą także działania o charakterze integracyjnym. W latach 2014-2020 wsparcie uzyskało ponad 2200 osób znajdujących się </w:t>
      </w:r>
      <w:r w:rsidR="008B6320">
        <w:rPr>
          <w:rFonts w:asciiTheme="minorHAnsi" w:hAnsiTheme="minorHAnsi" w:cstheme="minorHAnsi"/>
          <w:szCs w:val="24"/>
        </w:rPr>
        <w:br/>
      </w:r>
      <w:r w:rsidRPr="00962EE9">
        <w:rPr>
          <w:rFonts w:asciiTheme="minorHAnsi" w:hAnsiTheme="minorHAnsi" w:cstheme="minorHAnsi"/>
          <w:szCs w:val="24"/>
        </w:rPr>
        <w:t xml:space="preserve">w niekorzystnej sytuacji społecznej. Spadek osób korzystających z pomocy społecznej odnotowany w 2019 </w:t>
      </w:r>
      <w:r w:rsidR="00EB1866" w:rsidRPr="00962EE9">
        <w:rPr>
          <w:rFonts w:asciiTheme="minorHAnsi" w:hAnsiTheme="minorHAnsi" w:cstheme="minorHAnsi"/>
          <w:szCs w:val="24"/>
        </w:rPr>
        <w:t xml:space="preserve">r. </w:t>
      </w:r>
      <w:r w:rsidRPr="00962EE9">
        <w:rPr>
          <w:rFonts w:asciiTheme="minorHAnsi" w:hAnsiTheme="minorHAnsi" w:cstheme="minorHAnsi"/>
          <w:szCs w:val="24"/>
        </w:rPr>
        <w:t>w stosunku do 2014 r. wyniósł 40%. Warto kontynuować podjęte działania, zwłaszcza</w:t>
      </w:r>
      <w:r w:rsidR="00EB1866" w:rsidRPr="00962EE9">
        <w:rPr>
          <w:rFonts w:asciiTheme="minorHAnsi" w:hAnsiTheme="minorHAnsi" w:cstheme="minorHAnsi"/>
          <w:szCs w:val="24"/>
        </w:rPr>
        <w:t>,</w:t>
      </w:r>
      <w:r w:rsidRPr="00962EE9">
        <w:rPr>
          <w:rFonts w:asciiTheme="minorHAnsi" w:hAnsiTheme="minorHAnsi" w:cstheme="minorHAnsi"/>
          <w:szCs w:val="24"/>
        </w:rPr>
        <w:t xml:space="preserve"> iż wskaźniki </w:t>
      </w:r>
      <w:r w:rsidR="002C7159" w:rsidRPr="00962EE9">
        <w:rPr>
          <w:rFonts w:asciiTheme="minorHAnsi" w:hAnsiTheme="minorHAnsi" w:cstheme="minorHAnsi"/>
          <w:szCs w:val="24"/>
        </w:rPr>
        <w:t>te dla kraju spadły aż o 45%. W </w:t>
      </w:r>
      <w:r w:rsidRPr="00962EE9">
        <w:rPr>
          <w:rFonts w:asciiTheme="minorHAnsi" w:hAnsiTheme="minorHAnsi" w:cstheme="minorHAnsi"/>
          <w:szCs w:val="24"/>
        </w:rPr>
        <w:t xml:space="preserve">regionie wspierane będą również osoby bezdomne, do tej pory marginalizowane, a wymagające specyficznej, złożonej pomocy. </w:t>
      </w:r>
    </w:p>
    <w:p w14:paraId="1C6200E4" w14:textId="44472091"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Innym wyzwaniem dla samorządu jest ograniczenie wykluczenia społecznego dzieci powodowane m.in. przebywaniem w niekorzystnym środowisku opiekuńczo-wychowawczym rodziny dysfunkcyjnej. Od początku działania systemu pieczy zastępczej liczba umieszczonych w nim dzieci systematycznie maleje. W latach 2016-2020 liczba dzieci przebywających w rodzinnych domach dziecka wzrosła z 3 328 do 4 747. W ramach wsparcia RPO WO 2014</w:t>
      </w:r>
      <w:r w:rsidR="00AD2375" w:rsidRPr="00962EE9">
        <w:rPr>
          <w:rFonts w:asciiTheme="minorHAnsi" w:hAnsiTheme="minorHAnsi" w:cstheme="minorHAnsi"/>
          <w:szCs w:val="24"/>
        </w:rPr>
        <w:t>-2020 105 dzieci umieszczono w </w:t>
      </w:r>
      <w:r w:rsidRPr="00962EE9">
        <w:rPr>
          <w:rFonts w:asciiTheme="minorHAnsi" w:hAnsiTheme="minorHAnsi" w:cstheme="minorHAnsi"/>
          <w:szCs w:val="24"/>
        </w:rPr>
        <w:t xml:space="preserve">rodzinnych formach pieczy zastępczej, natomiast ponad 2 tys. dzieci przebywających w </w:t>
      </w:r>
      <w:r w:rsidR="00976AA1" w:rsidRPr="00962EE9">
        <w:rPr>
          <w:rFonts w:asciiTheme="minorHAnsi" w:hAnsiTheme="minorHAnsi" w:cstheme="minorHAnsi"/>
          <w:szCs w:val="24"/>
        </w:rPr>
        <w:t>pieczy zastępczej skorzystało z </w:t>
      </w:r>
      <w:r w:rsidRPr="00962EE9">
        <w:rPr>
          <w:rFonts w:asciiTheme="minorHAnsi" w:hAnsiTheme="minorHAnsi" w:cstheme="minorHAnsi"/>
          <w:szCs w:val="24"/>
        </w:rPr>
        <w:t xml:space="preserve">różnych form integracji społecznej. </w:t>
      </w:r>
    </w:p>
    <w:p w14:paraId="76C8E019" w14:textId="7DCC132A"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Kolejnym wyzwaniem w kontekście włączenia społecznego jest wzmożony napływ imigrantów, w tym zwłaszcza obywateli Ukrainy. W regionie sukcesywnie wzrasta liczebność tej grupy - w 2018 r. w</w:t>
      </w:r>
      <w:r w:rsidR="00504B10" w:rsidRPr="00962EE9">
        <w:rPr>
          <w:rFonts w:asciiTheme="minorHAnsi" w:eastAsia="TimesNewRomanPSMT" w:hAnsiTheme="minorHAnsi" w:cstheme="minorHAnsi"/>
          <w:szCs w:val="24"/>
        </w:rPr>
        <w:t> </w:t>
      </w:r>
      <w:r w:rsidR="00ED2650" w:rsidRPr="00962EE9">
        <w:rPr>
          <w:rFonts w:asciiTheme="minorHAnsi" w:eastAsia="TimesNewRomanPSMT" w:hAnsiTheme="minorHAnsi" w:cstheme="minorHAnsi"/>
          <w:szCs w:val="24"/>
        </w:rPr>
        <w:t>woj.</w:t>
      </w:r>
      <w:r w:rsidRPr="00962EE9">
        <w:rPr>
          <w:rFonts w:asciiTheme="minorHAnsi" w:eastAsia="TimesNewRomanPSMT" w:hAnsiTheme="minorHAnsi" w:cstheme="minorHAnsi"/>
          <w:szCs w:val="24"/>
        </w:rPr>
        <w:t xml:space="preserve"> opolskim wydano prawie 9584 zezwoleń na pracę. </w:t>
      </w:r>
      <w:r w:rsidR="008B6320">
        <w:rPr>
          <w:rFonts w:asciiTheme="minorHAnsi" w:eastAsia="TimesNewRomanPSMT" w:hAnsiTheme="minorHAnsi" w:cstheme="minorHAnsi"/>
          <w:szCs w:val="24"/>
        </w:rPr>
        <w:br/>
      </w:r>
      <w:r w:rsidRPr="00962EE9">
        <w:rPr>
          <w:rFonts w:asciiTheme="minorHAnsi" w:eastAsia="TimesNewRomanPSMT" w:hAnsiTheme="minorHAnsi" w:cstheme="minorHAnsi"/>
          <w:szCs w:val="24"/>
        </w:rPr>
        <w:t>W porównaniu z 2017 r. wartość ta wzrosła o ok. 65%</w:t>
      </w:r>
      <w:r w:rsidRPr="00962EE9">
        <w:rPr>
          <w:rFonts w:asciiTheme="minorHAnsi" w:eastAsia="TimesNewRomanPSMT" w:hAnsiTheme="minorHAnsi" w:cstheme="minorHAnsi"/>
          <w:szCs w:val="24"/>
          <w:vertAlign w:val="superscript"/>
        </w:rPr>
        <w:footnoteReference w:id="23"/>
      </w:r>
      <w:r w:rsidRPr="00962EE9">
        <w:rPr>
          <w:rFonts w:asciiTheme="minorHAnsi" w:eastAsia="TimesNewRomanPSMT" w:hAnsiTheme="minorHAnsi" w:cstheme="minorHAnsi"/>
          <w:szCs w:val="24"/>
        </w:rPr>
        <w:t xml:space="preserve">. </w:t>
      </w:r>
      <w:r w:rsidRPr="00962EE9">
        <w:rPr>
          <w:rFonts w:asciiTheme="minorHAnsi" w:hAnsiTheme="minorHAnsi" w:cstheme="minorHAnsi"/>
          <w:szCs w:val="24"/>
        </w:rPr>
        <w:t>Aby można mówić o realnym wypełnieniu przez te osoby niszy na rynku pracy</w:t>
      </w:r>
      <w:r w:rsidR="00ED2650" w:rsidRPr="00962EE9">
        <w:rPr>
          <w:rFonts w:asciiTheme="minorHAnsi" w:hAnsiTheme="minorHAnsi" w:cstheme="minorHAnsi"/>
          <w:szCs w:val="24"/>
        </w:rPr>
        <w:t>,</w:t>
      </w:r>
      <w:r w:rsidRPr="00962EE9">
        <w:rPr>
          <w:rFonts w:asciiTheme="minorHAnsi" w:hAnsiTheme="minorHAnsi" w:cstheme="minorHAnsi"/>
          <w:szCs w:val="24"/>
        </w:rPr>
        <w:t xml:space="preserve"> należy zwiększyć atrakcyjność osiedleńczą regionu i zintensyfikować działania na rzecz ich adaptacji. </w:t>
      </w:r>
    </w:p>
    <w:p w14:paraId="650B62AB" w14:textId="77777777" w:rsidR="00ED5492" w:rsidRDefault="00ED5492" w:rsidP="00962EE9">
      <w:pPr>
        <w:spacing w:line="276" w:lineRule="auto"/>
        <w:jc w:val="left"/>
        <w:rPr>
          <w:rFonts w:asciiTheme="minorHAnsi" w:hAnsiTheme="minorHAnsi" w:cstheme="minorHAnsi"/>
          <w:b/>
          <w:i/>
          <w:color w:val="2F5496" w:themeColor="accent5" w:themeShade="BF"/>
          <w:szCs w:val="24"/>
        </w:rPr>
      </w:pPr>
    </w:p>
    <w:p w14:paraId="00D5378E" w14:textId="77777777" w:rsidR="00ED5492" w:rsidRDefault="00ED5492" w:rsidP="00962EE9">
      <w:pPr>
        <w:spacing w:line="276" w:lineRule="auto"/>
        <w:jc w:val="left"/>
        <w:rPr>
          <w:rFonts w:asciiTheme="minorHAnsi" w:hAnsiTheme="minorHAnsi" w:cstheme="minorHAnsi"/>
          <w:b/>
          <w:i/>
          <w:color w:val="2F5496" w:themeColor="accent5" w:themeShade="BF"/>
          <w:szCs w:val="24"/>
        </w:rPr>
      </w:pPr>
    </w:p>
    <w:p w14:paraId="134A24E8"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Zdrowie</w:t>
      </w:r>
    </w:p>
    <w:p w14:paraId="1E769BA5" w14:textId="77777777"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W krajach rozwiniętych zasadniczym celem zdrowia publicznego jest obecnie zapobieganie </w:t>
      </w:r>
      <w:proofErr w:type="spellStart"/>
      <w:r w:rsidRPr="00962EE9">
        <w:rPr>
          <w:rFonts w:asciiTheme="minorHAnsi" w:hAnsiTheme="minorHAnsi" w:cstheme="minorHAnsi"/>
          <w:szCs w:val="24"/>
        </w:rPr>
        <w:t>zachorowaniom</w:t>
      </w:r>
      <w:proofErr w:type="spellEnd"/>
      <w:r w:rsidRPr="00962EE9">
        <w:rPr>
          <w:rFonts w:asciiTheme="minorHAnsi" w:hAnsiTheme="minorHAnsi" w:cstheme="minorHAnsi"/>
          <w:szCs w:val="24"/>
        </w:rPr>
        <w:t xml:space="preserve"> na tzw. choroby cywilizacyjne, które powodują większość przedwczesnych zgonów i zagrażają jakości życia osób również w młodszym wieku. Są to np. choroby układu krążenia, nowotwory, przewlekłe obturacyjne zmiany w układzie oddechowym, epidemia otyłości i cukrzycy, niepłodność, choroby zakaźne oraz urazy i wypadki. </w:t>
      </w:r>
    </w:p>
    <w:p w14:paraId="473DC7BB" w14:textId="7D86C751" w:rsidR="00A43991" w:rsidRPr="00962EE9" w:rsidRDefault="006C31B5" w:rsidP="00962EE9">
      <w:pPr>
        <w:spacing w:line="276" w:lineRule="auto"/>
        <w:jc w:val="left"/>
        <w:rPr>
          <w:rFonts w:asciiTheme="minorHAnsi" w:hAnsiTheme="minorHAnsi" w:cstheme="minorHAnsi"/>
          <w:strike/>
          <w:szCs w:val="24"/>
        </w:rPr>
      </w:pPr>
      <w:r w:rsidRPr="00962EE9">
        <w:rPr>
          <w:rFonts w:asciiTheme="minorHAnsi" w:hAnsiTheme="minorHAnsi" w:cstheme="minorHAnsi"/>
          <w:szCs w:val="24"/>
        </w:rPr>
        <w:t>Należy</w:t>
      </w:r>
      <w:r w:rsidR="00A43991" w:rsidRPr="00962EE9">
        <w:rPr>
          <w:rFonts w:asciiTheme="minorHAnsi" w:hAnsiTheme="minorHAnsi" w:cstheme="minorHAnsi"/>
          <w:szCs w:val="24"/>
        </w:rPr>
        <w:t xml:space="preserve"> postawić na działania profilaktyczne. Byłyby one kontynuacją realizowanych w latach 2014-2020 programów zdrowotnych, w tym w zakresie chorób cywil</w:t>
      </w:r>
      <w:r w:rsidR="00504B10" w:rsidRPr="00962EE9">
        <w:rPr>
          <w:rFonts w:asciiTheme="minorHAnsi" w:hAnsiTheme="minorHAnsi" w:cstheme="minorHAnsi"/>
          <w:szCs w:val="24"/>
        </w:rPr>
        <w:t>izacyjnych (głównie z </w:t>
      </w:r>
      <w:r w:rsidR="00A43991" w:rsidRPr="00962EE9">
        <w:rPr>
          <w:rFonts w:asciiTheme="minorHAnsi" w:hAnsiTheme="minorHAnsi" w:cstheme="minorHAnsi"/>
          <w:szCs w:val="24"/>
        </w:rPr>
        <w:t>zakresu otyłości i</w:t>
      </w:r>
      <w:r w:rsidRPr="00962EE9">
        <w:rPr>
          <w:rFonts w:asciiTheme="minorHAnsi" w:hAnsiTheme="minorHAnsi" w:cstheme="minorHAnsi"/>
          <w:szCs w:val="24"/>
        </w:rPr>
        <w:t> </w:t>
      </w:r>
      <w:r w:rsidR="00A43991" w:rsidRPr="00962EE9">
        <w:rPr>
          <w:rFonts w:asciiTheme="minorHAnsi" w:hAnsiTheme="minorHAnsi" w:cstheme="minorHAnsi"/>
          <w:szCs w:val="24"/>
        </w:rPr>
        <w:t>cukrzycy). Usługami zdrowotnymi w latach 2014-2020 w ramach powyższych programów objęto ponad 150 tys. osób.</w:t>
      </w:r>
    </w:p>
    <w:p w14:paraId="28243304" w14:textId="1B8A1770"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Poza profilaktyką istotne są działania przeciwdziałające istniejącym nierównościom </w:t>
      </w:r>
      <w:r w:rsidR="008B6320">
        <w:rPr>
          <w:rFonts w:asciiTheme="minorHAnsi" w:hAnsiTheme="minorHAnsi" w:cstheme="minorHAnsi"/>
          <w:szCs w:val="24"/>
        </w:rPr>
        <w:br/>
      </w:r>
      <w:r w:rsidRPr="00962EE9">
        <w:rPr>
          <w:rFonts w:asciiTheme="minorHAnsi" w:hAnsiTheme="minorHAnsi" w:cstheme="minorHAnsi"/>
          <w:szCs w:val="24"/>
        </w:rPr>
        <w:t xml:space="preserve">w dostępie do świadczeń opieki zdrowotnej oraz przeciwdziałaniu ich pogłębianiu. Mimo, </w:t>
      </w:r>
      <w:r w:rsidR="008B6320">
        <w:rPr>
          <w:rFonts w:asciiTheme="minorHAnsi" w:hAnsiTheme="minorHAnsi" w:cstheme="minorHAnsi"/>
          <w:szCs w:val="24"/>
        </w:rPr>
        <w:br/>
      </w:r>
      <w:r w:rsidRPr="00962EE9">
        <w:rPr>
          <w:rFonts w:asciiTheme="minorHAnsi" w:hAnsiTheme="minorHAnsi" w:cstheme="minorHAnsi"/>
          <w:szCs w:val="24"/>
        </w:rPr>
        <w:t>iż liczba lekarzy na 10 tys. mieszkańców Opolszczyzny w 2019 r</w:t>
      </w:r>
      <w:r w:rsidR="00ED2650" w:rsidRPr="00962EE9">
        <w:rPr>
          <w:rFonts w:asciiTheme="minorHAnsi" w:hAnsiTheme="minorHAnsi" w:cstheme="minorHAnsi"/>
          <w:szCs w:val="24"/>
        </w:rPr>
        <w:t xml:space="preserve">. </w:t>
      </w:r>
      <w:r w:rsidRPr="00962EE9">
        <w:rPr>
          <w:rFonts w:asciiTheme="minorHAnsi" w:hAnsiTheme="minorHAnsi" w:cstheme="minorHAnsi"/>
          <w:szCs w:val="24"/>
        </w:rPr>
        <w:t xml:space="preserve">wzrosła do poziomu 41,3 </w:t>
      </w:r>
      <w:r w:rsidR="008B6320">
        <w:rPr>
          <w:rFonts w:asciiTheme="minorHAnsi" w:hAnsiTheme="minorHAnsi" w:cstheme="minorHAnsi"/>
          <w:szCs w:val="24"/>
        </w:rPr>
        <w:br/>
      </w:r>
      <w:r w:rsidRPr="00962EE9">
        <w:rPr>
          <w:rFonts w:asciiTheme="minorHAnsi" w:hAnsiTheme="minorHAnsi" w:cstheme="minorHAnsi"/>
          <w:szCs w:val="24"/>
        </w:rPr>
        <w:t>w porównaniu do roku 2014 (34,9)</w:t>
      </w:r>
      <w:r w:rsidR="00ED2650" w:rsidRPr="00962EE9">
        <w:rPr>
          <w:rFonts w:asciiTheme="minorHAnsi" w:hAnsiTheme="minorHAnsi" w:cstheme="minorHAnsi"/>
          <w:szCs w:val="24"/>
        </w:rPr>
        <w:t>,</w:t>
      </w:r>
      <w:r w:rsidRPr="00962EE9">
        <w:rPr>
          <w:rFonts w:asciiTheme="minorHAnsi" w:hAnsiTheme="minorHAnsi" w:cstheme="minorHAnsi"/>
          <w:szCs w:val="24"/>
        </w:rPr>
        <w:t xml:space="preserve"> t</w:t>
      </w:r>
      <w:r w:rsidR="00ED2650" w:rsidRPr="00962EE9">
        <w:rPr>
          <w:rFonts w:asciiTheme="minorHAnsi" w:hAnsiTheme="minorHAnsi" w:cstheme="minorHAnsi"/>
          <w:szCs w:val="24"/>
        </w:rPr>
        <w:t xml:space="preserve">o jednak wciąż jest dużo niższa, </w:t>
      </w:r>
      <w:r w:rsidRPr="00962EE9">
        <w:rPr>
          <w:rFonts w:asciiTheme="minorHAnsi" w:hAnsiTheme="minorHAnsi" w:cstheme="minorHAnsi"/>
          <w:szCs w:val="24"/>
        </w:rPr>
        <w:t xml:space="preserve">niż średnia krajowa. Konieczne jest także podjęcie działań nakierowanych na rozwój deficytowych, choć kluczowych dla regionu, obszarów ochrony zdrowia, jakimi są m.in. geriatria, onkologia, rehabilitacja medyczna, kardiologia i psychiatria. Prognozy GUS wskazują, że region „starzeje się”. Zwiększy się zatem zapotrzebowanie na usługi z zakresu m.in. opieki paliatywnej, hospicyjnej i długoterminowej. </w:t>
      </w:r>
    </w:p>
    <w:p w14:paraId="0FC5F161" w14:textId="613A6CF4" w:rsidR="00A43991" w:rsidRPr="00962EE9" w:rsidRDefault="00A43991" w:rsidP="00962EE9">
      <w:pPr>
        <w:autoSpaceDE w:val="0"/>
        <w:autoSpaceDN w:val="0"/>
        <w:adjustRightInd w:val="0"/>
        <w:spacing w:line="276" w:lineRule="auto"/>
        <w:jc w:val="left"/>
        <w:rPr>
          <w:rFonts w:asciiTheme="minorHAnsi" w:hAnsiTheme="minorHAnsi" w:cstheme="minorHAnsi"/>
          <w:i/>
          <w:iCs/>
          <w:szCs w:val="24"/>
        </w:rPr>
      </w:pPr>
      <w:r w:rsidRPr="00962EE9">
        <w:rPr>
          <w:rFonts w:asciiTheme="minorHAnsi" w:hAnsiTheme="minorHAnsi" w:cstheme="minorHAnsi"/>
          <w:szCs w:val="24"/>
        </w:rPr>
        <w:t xml:space="preserve">W ramach realizacji </w:t>
      </w:r>
      <w:r w:rsidRPr="00962EE9">
        <w:rPr>
          <w:rFonts w:asciiTheme="minorHAnsi" w:hAnsiTheme="minorHAnsi" w:cstheme="minorHAnsi"/>
          <w:i/>
          <w:szCs w:val="24"/>
        </w:rPr>
        <w:t>SRWO 2020</w:t>
      </w:r>
      <w:r w:rsidRPr="00962EE9">
        <w:rPr>
          <w:rFonts w:asciiTheme="minorHAnsi" w:hAnsiTheme="minorHAnsi" w:cstheme="minorHAnsi"/>
          <w:szCs w:val="24"/>
        </w:rPr>
        <w:t xml:space="preserve"> oraz </w:t>
      </w:r>
      <w:r w:rsidRPr="00962EE9">
        <w:rPr>
          <w:rFonts w:asciiTheme="minorHAnsi" w:hAnsiTheme="minorHAnsi" w:cstheme="minorHAnsi"/>
          <w:i/>
          <w:iCs/>
          <w:szCs w:val="24"/>
        </w:rPr>
        <w:t xml:space="preserve">Strategii Ochrony Zdrowia dla Województwa Opolskiego na lata 2014-2020 </w:t>
      </w:r>
      <w:r w:rsidRPr="00962EE9">
        <w:rPr>
          <w:rFonts w:asciiTheme="minorHAnsi" w:hAnsiTheme="minorHAnsi" w:cstheme="minorHAnsi"/>
          <w:szCs w:val="24"/>
        </w:rPr>
        <w:t>prowadzone były działania mając</w:t>
      </w:r>
      <w:r w:rsidR="00CE7B71" w:rsidRPr="00962EE9">
        <w:rPr>
          <w:rFonts w:asciiTheme="minorHAnsi" w:hAnsiTheme="minorHAnsi" w:cstheme="minorHAnsi"/>
          <w:szCs w:val="24"/>
        </w:rPr>
        <w:t xml:space="preserve">e na celu zarówno usprawnienie, </w:t>
      </w:r>
      <w:r w:rsidR="00ED5492">
        <w:rPr>
          <w:rFonts w:asciiTheme="minorHAnsi" w:hAnsiTheme="minorHAnsi" w:cstheme="minorHAnsi"/>
          <w:szCs w:val="24"/>
        </w:rPr>
        <w:t xml:space="preserve">jak </w:t>
      </w:r>
      <w:r w:rsidRPr="00962EE9">
        <w:rPr>
          <w:rFonts w:asciiTheme="minorHAnsi" w:hAnsiTheme="minorHAnsi" w:cstheme="minorHAnsi"/>
          <w:szCs w:val="24"/>
        </w:rPr>
        <w:t>i polepszenie jakości usług medycznych oraz promocja zdrowia</w:t>
      </w:r>
      <w:r w:rsidR="00ED5492">
        <w:rPr>
          <w:rFonts w:asciiTheme="minorHAnsi" w:hAnsiTheme="minorHAnsi" w:cstheme="minorHAnsi"/>
          <w:szCs w:val="24"/>
        </w:rPr>
        <w:t xml:space="preserve">. Prowadzono również działania </w:t>
      </w:r>
      <w:r w:rsidRPr="00962EE9">
        <w:rPr>
          <w:rFonts w:asciiTheme="minorHAnsi" w:hAnsiTheme="minorHAnsi" w:cstheme="minorHAnsi"/>
          <w:szCs w:val="24"/>
        </w:rPr>
        <w:t>w kierunku odpowiedniego wyposażenia placówek, poprawy dostępu do nich, np. poprzez rozwój infrastruktury towarzyszącej. W ramach RPO WO 2014-2020 wsparto 74 podmioty lecznicze, co pozwoliło mieszkańcom aż 8 mln razy skorzystać z ulepszonych usług medycznych</w:t>
      </w:r>
      <w:r w:rsidR="00ED2650" w:rsidRPr="00962EE9">
        <w:rPr>
          <w:rFonts w:asciiTheme="minorHAnsi" w:hAnsiTheme="minorHAnsi" w:cstheme="minorHAnsi"/>
          <w:szCs w:val="24"/>
        </w:rPr>
        <w:t>.</w:t>
      </w:r>
      <w:r w:rsidRPr="00962EE9">
        <w:rPr>
          <w:rFonts w:asciiTheme="minorHAnsi" w:hAnsiTheme="minorHAnsi" w:cstheme="minorHAnsi"/>
          <w:szCs w:val="24"/>
        </w:rPr>
        <w:t xml:space="preserve"> Pomimo poprawy sytuacji województwa w sektorze zdrowia w dalszym ciągu konieczne jest kontynuowanie działań przyczyniających się do usprawniania systemu ochrony zdrowia, m.in. poprzez: poprawę ró</w:t>
      </w:r>
      <w:r w:rsidR="00AD2375" w:rsidRPr="00962EE9">
        <w:rPr>
          <w:rFonts w:asciiTheme="minorHAnsi" w:hAnsiTheme="minorHAnsi" w:cstheme="minorHAnsi"/>
          <w:szCs w:val="24"/>
        </w:rPr>
        <w:t>wnego i </w:t>
      </w:r>
      <w:r w:rsidRPr="00962EE9">
        <w:rPr>
          <w:rFonts w:asciiTheme="minorHAnsi" w:hAnsiTheme="minorHAnsi" w:cstheme="minorHAnsi"/>
          <w:szCs w:val="24"/>
        </w:rPr>
        <w:t>szybkiego dostępu do wysokiej jakości usług.</w:t>
      </w:r>
    </w:p>
    <w:p w14:paraId="37C9D04F"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Walory kulturowe, atrakcyjność turystyczna</w:t>
      </w:r>
    </w:p>
    <w:p w14:paraId="544937C5" w14:textId="13EB11A7"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Wielokulturowość regionu sprzyjała powstawaniu niepowtarzalnego zbioru cennych obiektów dziedzictwa kulturowego i przyrodniczego. Różnorodność narodowościowa wymieniana jest jako jeden z największych atutów </w:t>
      </w:r>
      <w:r w:rsidR="00ED2650" w:rsidRPr="00962EE9">
        <w:rPr>
          <w:rFonts w:asciiTheme="minorHAnsi" w:hAnsiTheme="minorHAnsi" w:cstheme="minorHAnsi"/>
          <w:szCs w:val="24"/>
        </w:rPr>
        <w:t>woj.</w:t>
      </w:r>
      <w:r w:rsidRPr="00962EE9">
        <w:rPr>
          <w:rFonts w:asciiTheme="minorHAnsi" w:hAnsiTheme="minorHAnsi" w:cstheme="minorHAnsi"/>
          <w:szCs w:val="24"/>
        </w:rPr>
        <w:t xml:space="preserve"> opolskiego. Dotyczy to zarówn</w:t>
      </w:r>
      <w:r w:rsidR="00ED2650" w:rsidRPr="00962EE9">
        <w:rPr>
          <w:rFonts w:asciiTheme="minorHAnsi" w:hAnsiTheme="minorHAnsi" w:cstheme="minorHAnsi"/>
          <w:szCs w:val="24"/>
        </w:rPr>
        <w:t xml:space="preserve">o dziedzictwa niematerialnego, jak również </w:t>
      </w:r>
      <w:r w:rsidRPr="00962EE9">
        <w:rPr>
          <w:rFonts w:asciiTheme="minorHAnsi" w:hAnsiTheme="minorHAnsi" w:cstheme="minorHAnsi"/>
          <w:szCs w:val="24"/>
        </w:rPr>
        <w:t xml:space="preserve">materialnego. Opolszczyzna należy do regionów </w:t>
      </w:r>
      <w:r w:rsidR="008B6320">
        <w:rPr>
          <w:rFonts w:asciiTheme="minorHAnsi" w:hAnsiTheme="minorHAnsi" w:cstheme="minorHAnsi"/>
          <w:szCs w:val="24"/>
        </w:rPr>
        <w:br/>
      </w:r>
      <w:r w:rsidRPr="00962EE9">
        <w:rPr>
          <w:rFonts w:asciiTheme="minorHAnsi" w:hAnsiTheme="minorHAnsi" w:cstheme="minorHAnsi"/>
          <w:szCs w:val="24"/>
        </w:rPr>
        <w:t xml:space="preserve">o jednym z najwyższych wskaźników nasycenia </w:t>
      </w:r>
      <w:r w:rsidR="00ED2650" w:rsidRPr="00962EE9">
        <w:rPr>
          <w:rFonts w:asciiTheme="minorHAnsi" w:hAnsiTheme="minorHAnsi" w:cstheme="minorHAnsi"/>
          <w:szCs w:val="24"/>
        </w:rPr>
        <w:t>z</w:t>
      </w:r>
      <w:r w:rsidRPr="00962EE9">
        <w:rPr>
          <w:rFonts w:asciiTheme="minorHAnsi" w:hAnsiTheme="minorHAnsi" w:cstheme="minorHAnsi"/>
          <w:szCs w:val="24"/>
        </w:rPr>
        <w:t xml:space="preserve">abytkami w kraju (335 zabytków </w:t>
      </w:r>
      <w:r w:rsidR="008B6320">
        <w:rPr>
          <w:rFonts w:asciiTheme="minorHAnsi" w:hAnsiTheme="minorHAnsi" w:cstheme="minorHAnsi"/>
          <w:szCs w:val="24"/>
        </w:rPr>
        <w:br/>
      </w:r>
      <w:r w:rsidRPr="00962EE9">
        <w:rPr>
          <w:rFonts w:asciiTheme="minorHAnsi" w:hAnsiTheme="minorHAnsi" w:cstheme="minorHAnsi"/>
          <w:szCs w:val="24"/>
        </w:rPr>
        <w:t>na 1 tys./km</w:t>
      </w:r>
      <w:r w:rsidRPr="00962EE9">
        <w:rPr>
          <w:rFonts w:asciiTheme="minorHAnsi" w:hAnsiTheme="minorHAnsi" w:cstheme="minorHAnsi"/>
          <w:szCs w:val="24"/>
          <w:vertAlign w:val="superscript"/>
        </w:rPr>
        <w:t>2</w:t>
      </w:r>
      <w:r w:rsidRPr="00962EE9">
        <w:rPr>
          <w:rFonts w:asciiTheme="minorHAnsi" w:hAnsiTheme="minorHAnsi" w:cstheme="minorHAnsi"/>
          <w:szCs w:val="24"/>
        </w:rPr>
        <w:t>, 3 miejsce w kraju)</w:t>
      </w:r>
      <w:r w:rsidRPr="00962EE9">
        <w:rPr>
          <w:rFonts w:asciiTheme="minorHAnsi" w:hAnsiTheme="minorHAnsi" w:cstheme="minorHAnsi"/>
          <w:szCs w:val="24"/>
          <w:vertAlign w:val="superscript"/>
        </w:rPr>
        <w:footnoteReference w:id="24"/>
      </w:r>
      <w:r w:rsidRPr="00962EE9">
        <w:rPr>
          <w:rFonts w:asciiTheme="minorHAnsi" w:hAnsiTheme="minorHAnsi" w:cstheme="minorHAnsi"/>
          <w:szCs w:val="24"/>
        </w:rPr>
        <w:t xml:space="preserve">. W ramach RPO WO 2014-2020 wsparto ponad 70 zabytków nieruchomych, w efekcie </w:t>
      </w:r>
      <w:r w:rsidR="00ED2650" w:rsidRPr="00962EE9">
        <w:rPr>
          <w:rFonts w:asciiTheme="minorHAnsi" w:hAnsiTheme="minorHAnsi" w:cstheme="minorHAnsi"/>
          <w:szCs w:val="24"/>
        </w:rPr>
        <w:t xml:space="preserve">czego </w:t>
      </w:r>
      <w:r w:rsidRPr="00962EE9">
        <w:rPr>
          <w:rFonts w:asciiTheme="minorHAnsi" w:hAnsiTheme="minorHAnsi" w:cstheme="minorHAnsi"/>
          <w:szCs w:val="24"/>
        </w:rPr>
        <w:t>odnotowano blisko 400 tys</w:t>
      </w:r>
      <w:r w:rsidR="00ED2650" w:rsidRPr="00962EE9">
        <w:rPr>
          <w:rFonts w:asciiTheme="minorHAnsi" w:hAnsiTheme="minorHAnsi" w:cstheme="minorHAnsi"/>
          <w:szCs w:val="24"/>
        </w:rPr>
        <w:t>.</w:t>
      </w:r>
      <w:r w:rsidRPr="00962EE9">
        <w:rPr>
          <w:rFonts w:asciiTheme="minorHAnsi" w:hAnsiTheme="minorHAnsi" w:cstheme="minorHAnsi"/>
          <w:szCs w:val="24"/>
        </w:rPr>
        <w:t xml:space="preserve"> więcej odwiedzin </w:t>
      </w:r>
      <w:r w:rsidR="00ED2650" w:rsidRPr="00962EE9">
        <w:rPr>
          <w:rFonts w:asciiTheme="minorHAnsi" w:hAnsiTheme="minorHAnsi" w:cstheme="minorHAnsi"/>
          <w:szCs w:val="24"/>
        </w:rPr>
        <w:t xml:space="preserve">tych </w:t>
      </w:r>
      <w:r w:rsidRPr="00962EE9">
        <w:rPr>
          <w:rFonts w:asciiTheme="minorHAnsi" w:hAnsiTheme="minorHAnsi" w:cstheme="minorHAnsi"/>
          <w:szCs w:val="24"/>
        </w:rPr>
        <w:t xml:space="preserve">miejsc. Pomimo tego, iż wielokulturowość regionalna stanowi niewątpliwy atut oraz istotne podłoże kształtowania się regionalnej społeczności, </w:t>
      </w:r>
      <w:r w:rsidR="00ED2650" w:rsidRPr="00962EE9">
        <w:rPr>
          <w:rFonts w:asciiTheme="minorHAnsi" w:hAnsiTheme="minorHAnsi" w:cstheme="minorHAnsi"/>
          <w:szCs w:val="24"/>
        </w:rPr>
        <w:t>woj.</w:t>
      </w:r>
      <w:r w:rsidRPr="00962EE9">
        <w:rPr>
          <w:rFonts w:asciiTheme="minorHAnsi" w:hAnsiTheme="minorHAnsi" w:cstheme="minorHAnsi"/>
          <w:szCs w:val="24"/>
        </w:rPr>
        <w:t xml:space="preserve"> opolskie charakteryzuje niska aktywność kulturalna mieszkańców</w:t>
      </w:r>
      <w:r w:rsidRPr="00962EE9">
        <w:rPr>
          <w:rFonts w:asciiTheme="minorHAnsi" w:hAnsiTheme="minorHAnsi" w:cstheme="minorHAnsi"/>
          <w:szCs w:val="24"/>
          <w:vertAlign w:val="superscript"/>
        </w:rPr>
        <w:footnoteReference w:id="25"/>
      </w:r>
      <w:r w:rsidRPr="00962EE9">
        <w:rPr>
          <w:rFonts w:asciiTheme="minorHAnsi" w:hAnsiTheme="minorHAnsi" w:cstheme="minorHAnsi"/>
          <w:szCs w:val="24"/>
        </w:rPr>
        <w:t xml:space="preserve"> oraz utrudniona dostępność do infrastruktury kulturowej</w:t>
      </w:r>
      <w:r w:rsidRPr="00962EE9">
        <w:rPr>
          <w:rFonts w:asciiTheme="minorHAnsi" w:hAnsiTheme="minorHAnsi" w:cstheme="minorHAnsi"/>
          <w:szCs w:val="24"/>
          <w:vertAlign w:val="superscript"/>
        </w:rPr>
        <w:footnoteReference w:id="26"/>
      </w:r>
      <w:r w:rsidRPr="00962EE9">
        <w:rPr>
          <w:rFonts w:asciiTheme="minorHAnsi" w:hAnsiTheme="minorHAnsi" w:cstheme="minorHAnsi"/>
          <w:szCs w:val="24"/>
        </w:rPr>
        <w:t xml:space="preserve">. </w:t>
      </w:r>
    </w:p>
    <w:p w14:paraId="17ED6EF0" w14:textId="7099FB70"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Równie ważnym elementem rozwoju województwa w aspekcie turystyki są zróżnicowane walory przyrodniczo-krajobrazowe. Potencjał województwa w tym zakresie jest mniejszy </w:t>
      </w:r>
      <w:r w:rsidR="008B6320">
        <w:rPr>
          <w:rFonts w:asciiTheme="minorHAnsi" w:hAnsiTheme="minorHAnsi" w:cstheme="minorHAnsi"/>
          <w:szCs w:val="24"/>
        </w:rPr>
        <w:br/>
      </w:r>
      <w:r w:rsidRPr="00962EE9">
        <w:rPr>
          <w:rFonts w:asciiTheme="minorHAnsi" w:hAnsiTheme="minorHAnsi" w:cstheme="minorHAnsi"/>
          <w:szCs w:val="24"/>
        </w:rPr>
        <w:t xml:space="preserve">w stosunku do otaczających regionów, dlatego należy wyszukiwać i eksponować innowacyjne oraz niszowe produkty i usługi w sektorze turystycznym, komplementarne </w:t>
      </w:r>
      <w:r w:rsidR="008B6320">
        <w:rPr>
          <w:rFonts w:asciiTheme="minorHAnsi" w:hAnsiTheme="minorHAnsi" w:cstheme="minorHAnsi"/>
          <w:szCs w:val="24"/>
        </w:rPr>
        <w:br/>
      </w:r>
      <w:r w:rsidRPr="00962EE9">
        <w:rPr>
          <w:rFonts w:asciiTheme="minorHAnsi" w:hAnsiTheme="minorHAnsi" w:cstheme="minorHAnsi"/>
          <w:szCs w:val="24"/>
        </w:rPr>
        <w:t>z działaniami ukierunkowanymi na udostępnianie atrakcyjnych przestrzeni aktywnego wypoczynku dla mieszkańców województwa, a także turystów odwiedzających region.</w:t>
      </w:r>
    </w:p>
    <w:p w14:paraId="0AC5B605" w14:textId="77777777" w:rsidR="00A43991" w:rsidRPr="00962EE9" w:rsidRDefault="00A43991" w:rsidP="00962EE9">
      <w:pPr>
        <w:spacing w:line="276" w:lineRule="auto"/>
        <w:jc w:val="left"/>
        <w:rPr>
          <w:rFonts w:asciiTheme="minorHAnsi" w:hAnsiTheme="minorHAnsi" w:cstheme="minorHAnsi"/>
          <w:b/>
          <w:i/>
          <w:color w:val="2F5496" w:themeColor="accent5" w:themeShade="BF"/>
          <w:szCs w:val="24"/>
        </w:rPr>
      </w:pPr>
      <w:r w:rsidRPr="00962EE9">
        <w:rPr>
          <w:rFonts w:asciiTheme="minorHAnsi" w:hAnsiTheme="minorHAnsi" w:cstheme="minorHAnsi"/>
          <w:b/>
          <w:i/>
          <w:color w:val="2F5496" w:themeColor="accent5" w:themeShade="BF"/>
          <w:szCs w:val="24"/>
        </w:rPr>
        <w:t xml:space="preserve">Rewitalizacja </w:t>
      </w:r>
    </w:p>
    <w:p w14:paraId="5DE4A692" w14:textId="39CC5B45"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W </w:t>
      </w:r>
      <w:r w:rsidR="00ED2650" w:rsidRPr="00962EE9">
        <w:rPr>
          <w:rFonts w:asciiTheme="minorHAnsi" w:hAnsiTheme="minorHAnsi" w:cstheme="minorHAnsi"/>
          <w:szCs w:val="24"/>
        </w:rPr>
        <w:t>woj.</w:t>
      </w:r>
      <w:r w:rsidRPr="00962EE9">
        <w:rPr>
          <w:rFonts w:asciiTheme="minorHAnsi" w:hAnsiTheme="minorHAnsi" w:cstheme="minorHAnsi"/>
          <w:szCs w:val="24"/>
        </w:rPr>
        <w:t xml:space="preserve"> opolskim istotne jest tworzenie warunków dla zrównoważonego rozwoju ośrodków miejskich. Niezbędna jest poprawa zdolności ośrodków miejskich do kreowania rozwoju, wzrostu i zatrudnienia, wspieranie zrównoważonego rozwoju (m.in. poprzez przeciwdziałanie negatywnym zjawiskom </w:t>
      </w:r>
      <w:proofErr w:type="spellStart"/>
      <w:r w:rsidR="00ED2650" w:rsidRPr="00962EE9">
        <w:rPr>
          <w:rFonts w:asciiTheme="minorHAnsi" w:hAnsiTheme="minorHAnsi" w:cstheme="minorHAnsi"/>
          <w:szCs w:val="24"/>
        </w:rPr>
        <w:t>s</w:t>
      </w:r>
      <w:r w:rsidRPr="00962EE9">
        <w:rPr>
          <w:rFonts w:asciiTheme="minorHAnsi" w:hAnsiTheme="minorHAnsi" w:cstheme="minorHAnsi"/>
          <w:szCs w:val="24"/>
        </w:rPr>
        <w:t>uburbanizacji</w:t>
      </w:r>
      <w:proofErr w:type="spellEnd"/>
      <w:r w:rsidRPr="00962EE9">
        <w:rPr>
          <w:rFonts w:asciiTheme="minorHAnsi" w:hAnsiTheme="minorHAnsi" w:cstheme="minorHAnsi"/>
          <w:szCs w:val="24"/>
        </w:rPr>
        <w:t xml:space="preserve">, ponowne wykorzystanie uprzednio zagospodarowanych terenów, rewitalizację zdegradowanych obszarów), wspomaganie ośrodków miejskich dotkniętych problemami rozwojowymi oraz stwarzanie warunków </w:t>
      </w:r>
      <w:r w:rsidR="008B6320">
        <w:rPr>
          <w:rFonts w:asciiTheme="minorHAnsi" w:hAnsiTheme="minorHAnsi" w:cstheme="minorHAnsi"/>
          <w:szCs w:val="24"/>
        </w:rPr>
        <w:br/>
      </w:r>
      <w:r w:rsidRPr="00962EE9">
        <w:rPr>
          <w:rFonts w:asciiTheme="minorHAnsi" w:hAnsiTheme="minorHAnsi" w:cstheme="minorHAnsi"/>
          <w:szCs w:val="24"/>
        </w:rPr>
        <w:t xml:space="preserve">do partnerskiego zarządzania rozwojem. Poprawa spójności społecznej i terytorialnej </w:t>
      </w:r>
      <w:r w:rsidR="008B6320">
        <w:rPr>
          <w:rFonts w:asciiTheme="minorHAnsi" w:hAnsiTheme="minorHAnsi" w:cstheme="minorHAnsi"/>
          <w:szCs w:val="24"/>
        </w:rPr>
        <w:br/>
      </w:r>
      <w:r w:rsidRPr="00962EE9">
        <w:rPr>
          <w:rFonts w:asciiTheme="minorHAnsi" w:hAnsiTheme="minorHAnsi" w:cstheme="minorHAnsi"/>
          <w:szCs w:val="24"/>
        </w:rPr>
        <w:t>na obszarach miejskich wymaga realizacji kompleksowych i zintegrowanych działań rewitalizacyjnych, obejmujących wymiar społecznych, gospodarczy i fizyczny. Działania takie prowadzono już wcześniej. W latach 2014-2020 na obszarach miejskich utworzono lub zrekultywowano ponad 270 tys. m</w:t>
      </w:r>
      <w:r w:rsidRPr="00962EE9">
        <w:rPr>
          <w:rFonts w:asciiTheme="minorHAnsi" w:hAnsiTheme="minorHAnsi" w:cstheme="minorHAnsi"/>
          <w:szCs w:val="24"/>
          <w:vertAlign w:val="superscript"/>
        </w:rPr>
        <w:t>2</w:t>
      </w:r>
      <w:r w:rsidRPr="00962EE9">
        <w:rPr>
          <w:rFonts w:asciiTheme="minorHAnsi" w:hAnsiTheme="minorHAnsi" w:cstheme="minorHAnsi"/>
          <w:szCs w:val="24"/>
        </w:rPr>
        <w:t>. Obszar ten zamieszkuje ponad 116 tys. mieszkańców. Inwestycje koncentrowano na przedsięwzięciach mających na celu wyrównywanie nierówności społecznych.</w:t>
      </w:r>
    </w:p>
    <w:p w14:paraId="27D71731" w14:textId="77777777" w:rsidR="00A43991" w:rsidRPr="00962EE9" w:rsidRDefault="00A43991"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Szansą rozwojową regionu jest także pełniejsze wykorzystanie potencjałów terytorialnych obszarów wiejskich. Istotne jest w tym zakresie m.in. wspomaganie rewitalizacji tych obszarów oraz małych miast. Często bowiem mają one mniejszą odporność na zjawiska kryzysowe. </w:t>
      </w:r>
    </w:p>
    <w:p w14:paraId="119AFF15" w14:textId="77777777" w:rsidR="000B4DD6" w:rsidRDefault="000B4DD6" w:rsidP="00962EE9">
      <w:pPr>
        <w:spacing w:line="276" w:lineRule="auto"/>
        <w:jc w:val="left"/>
        <w:rPr>
          <w:rFonts w:asciiTheme="minorHAnsi" w:hAnsiTheme="minorHAnsi" w:cstheme="minorHAnsi"/>
          <w:color w:val="2F5496" w:themeColor="accent5" w:themeShade="BF"/>
          <w:szCs w:val="24"/>
        </w:rPr>
      </w:pPr>
    </w:p>
    <w:p w14:paraId="6FD638EF" w14:textId="77777777" w:rsidR="008B6320" w:rsidRPr="00962EE9" w:rsidRDefault="008B6320" w:rsidP="00962EE9">
      <w:pPr>
        <w:spacing w:line="276" w:lineRule="auto"/>
        <w:jc w:val="left"/>
        <w:rPr>
          <w:rFonts w:asciiTheme="minorHAnsi" w:hAnsiTheme="minorHAnsi" w:cstheme="minorHAnsi"/>
          <w:color w:val="2F5496" w:themeColor="accent5" w:themeShade="BF"/>
          <w:szCs w:val="24"/>
        </w:rPr>
      </w:pPr>
    </w:p>
    <w:p w14:paraId="78C7D418" w14:textId="5463A29D" w:rsidR="00BD7E4B" w:rsidRPr="00962EE9" w:rsidRDefault="000B38D2" w:rsidP="00962EE9">
      <w:pPr>
        <w:spacing w:line="276" w:lineRule="auto"/>
        <w:jc w:val="left"/>
        <w:rPr>
          <w:rFonts w:asciiTheme="minorHAnsi" w:hAnsiTheme="minorHAnsi" w:cstheme="minorHAnsi"/>
          <w:b/>
          <w:szCs w:val="24"/>
        </w:rPr>
      </w:pPr>
      <w:r w:rsidRPr="00962EE9">
        <w:rPr>
          <w:rFonts w:asciiTheme="minorHAnsi" w:hAnsiTheme="minorHAnsi" w:cstheme="minorHAnsi"/>
          <w:b/>
          <w:szCs w:val="24"/>
        </w:rPr>
        <w:t xml:space="preserve">Tabela 1. Główne wyzwania w zakresie rozwoju </w:t>
      </w:r>
    </w:p>
    <w:tbl>
      <w:tblPr>
        <w:tblStyle w:val="Tabela-Siatka2"/>
        <w:tblW w:w="5000" w:type="pct"/>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1980"/>
        <w:gridCol w:w="2720"/>
        <w:gridCol w:w="4588"/>
      </w:tblGrid>
      <w:tr w:rsidR="00BD7E4B" w:rsidRPr="00962EE9" w14:paraId="3A203373" w14:textId="2AA1A4BE" w:rsidTr="005832D0">
        <w:trPr>
          <w:tblHeader/>
        </w:trPr>
        <w:tc>
          <w:tcPr>
            <w:tcW w:w="1038" w:type="pct"/>
            <w:shd w:val="clear" w:color="auto" w:fill="D9D9D9" w:themeFill="background1" w:themeFillShade="D9"/>
          </w:tcPr>
          <w:p w14:paraId="2520A7B6" w14:textId="1C621E8E" w:rsidR="00F95F69" w:rsidRPr="00962EE9" w:rsidRDefault="00BD7E4B" w:rsidP="00962EE9">
            <w:pPr>
              <w:tabs>
                <w:tab w:val="left" w:pos="1545"/>
              </w:tabs>
              <w:spacing w:before="60" w:after="60"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Cel polityki </w:t>
            </w:r>
            <w:r w:rsidR="0059021B" w:rsidRPr="00962EE9">
              <w:rPr>
                <w:rFonts w:asciiTheme="minorHAnsi" w:hAnsiTheme="minorHAnsi" w:cstheme="minorHAnsi"/>
                <w:b/>
                <w:noProof/>
                <w:szCs w:val="24"/>
              </w:rPr>
              <w:tab/>
            </w:r>
          </w:p>
        </w:tc>
        <w:tc>
          <w:tcPr>
            <w:tcW w:w="1271" w:type="pct"/>
            <w:shd w:val="clear" w:color="auto" w:fill="D9D9D9" w:themeFill="background1" w:themeFillShade="D9"/>
          </w:tcPr>
          <w:p w14:paraId="70CEC8DB" w14:textId="20C1477B"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Cel szczegółowy lub odrębny priorytet* </w:t>
            </w:r>
          </w:p>
        </w:tc>
        <w:tc>
          <w:tcPr>
            <w:tcW w:w="2691" w:type="pct"/>
            <w:shd w:val="clear" w:color="auto" w:fill="D9D9D9" w:themeFill="background1" w:themeFillShade="D9"/>
          </w:tcPr>
          <w:p w14:paraId="47FC6E4C" w14:textId="752514F3"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Uzasadnienie (streszczenie)</w:t>
            </w:r>
            <w:r w:rsidRPr="00962EE9">
              <w:rPr>
                <w:rFonts w:asciiTheme="minorHAnsi" w:hAnsiTheme="minorHAnsi" w:cstheme="minorHAnsi"/>
                <w:noProof/>
                <w:szCs w:val="24"/>
              </w:rPr>
              <w:t xml:space="preserve"> [2 000 na każdy cel szczegółowy lub odrębny priorytet]</w:t>
            </w:r>
          </w:p>
        </w:tc>
      </w:tr>
      <w:tr w:rsidR="00BD7E4B" w:rsidRPr="00962EE9" w14:paraId="63750236" w14:textId="1206F501" w:rsidTr="005832D0">
        <w:tc>
          <w:tcPr>
            <w:tcW w:w="1038" w:type="pct"/>
            <w:vMerge w:val="restart"/>
          </w:tcPr>
          <w:p w14:paraId="00629474" w14:textId="419D7488"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CP 1.</w:t>
            </w:r>
          </w:p>
          <w:p w14:paraId="60E5D92A" w14:textId="3C6B6444" w:rsidR="00BD7E4B" w:rsidRPr="00962EE9" w:rsidRDefault="00AA1F25" w:rsidP="00962EE9">
            <w:pPr>
              <w:spacing w:before="60" w:after="60" w:line="276" w:lineRule="auto"/>
              <w:jc w:val="left"/>
              <w:rPr>
                <w:rFonts w:asciiTheme="minorHAnsi" w:eastAsia="Times New Roman" w:hAnsiTheme="minorHAnsi" w:cstheme="minorHAnsi"/>
                <w:b/>
                <w:i/>
                <w:iCs/>
                <w:noProof/>
                <w:szCs w:val="24"/>
              </w:rPr>
            </w:pPr>
            <w:r w:rsidRPr="00962EE9">
              <w:rPr>
                <w:rFonts w:asciiTheme="minorHAnsi" w:eastAsia="Times New Roman" w:hAnsiTheme="minorHAnsi" w:cstheme="minorHAnsi"/>
                <w:b/>
                <w:i/>
                <w:iCs/>
                <w:noProof/>
                <w:szCs w:val="24"/>
              </w:rPr>
              <w:t xml:space="preserve">Bardziej konkurencyjna </w:t>
            </w:r>
            <w:r w:rsidR="00072762" w:rsidRPr="00962EE9">
              <w:rPr>
                <w:rFonts w:asciiTheme="minorHAnsi" w:eastAsia="Times New Roman" w:hAnsiTheme="minorHAnsi" w:cstheme="minorHAnsi"/>
                <w:b/>
                <w:i/>
                <w:iCs/>
                <w:noProof/>
                <w:szCs w:val="24"/>
              </w:rPr>
              <w:t>i </w:t>
            </w:r>
            <w:r w:rsidRPr="00962EE9">
              <w:rPr>
                <w:rFonts w:asciiTheme="minorHAnsi" w:eastAsia="Times New Roman" w:hAnsiTheme="minorHAnsi" w:cstheme="minorHAnsi"/>
                <w:b/>
                <w:i/>
                <w:iCs/>
                <w:noProof/>
                <w:szCs w:val="24"/>
              </w:rPr>
              <w:t xml:space="preserve">inteligentna Europa dzięki wspieraniu innowacyjnej </w:t>
            </w:r>
            <w:r w:rsidRPr="00962EE9">
              <w:rPr>
                <w:rFonts w:asciiTheme="minorHAnsi" w:eastAsia="Times New Roman" w:hAnsiTheme="minorHAnsi" w:cstheme="minorHAnsi"/>
                <w:b/>
                <w:i/>
                <w:iCs/>
                <w:noProof/>
                <w:szCs w:val="24"/>
              </w:rPr>
              <w:br/>
              <w:t xml:space="preserve">i inteligentnej transformacji gospodarczej oraz regionalnej łączności cyfrowej </w:t>
            </w:r>
          </w:p>
        </w:tc>
        <w:tc>
          <w:tcPr>
            <w:tcW w:w="1271" w:type="pct"/>
          </w:tcPr>
          <w:p w14:paraId="6CC914D8" w14:textId="61FA3C67" w:rsidR="00BD7E4B" w:rsidRPr="00962EE9" w:rsidRDefault="00BD7E4B" w:rsidP="00962EE9">
            <w:pPr>
              <w:spacing w:before="60" w:after="60"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(i) </w:t>
            </w:r>
          </w:p>
          <w:p w14:paraId="7931A2F8" w14:textId="5E57FDB9" w:rsidR="00BD7E4B" w:rsidRPr="00962EE9" w:rsidRDefault="00545763"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eastAsia="Times New Roman" w:hAnsiTheme="minorHAnsi" w:cstheme="minorHAnsi"/>
                <w:i/>
                <w:iCs/>
                <w:noProof/>
                <w:szCs w:val="24"/>
              </w:rPr>
              <w:t>Rozwijanie i </w:t>
            </w:r>
            <w:r w:rsidR="004D5E86" w:rsidRPr="00962EE9">
              <w:rPr>
                <w:rFonts w:asciiTheme="minorHAnsi" w:eastAsia="Times New Roman" w:hAnsiTheme="minorHAnsi" w:cstheme="minorHAnsi"/>
                <w:i/>
                <w:iCs/>
                <w:noProof/>
                <w:szCs w:val="24"/>
              </w:rPr>
              <w:t>wzm</w:t>
            </w:r>
            <w:r w:rsidR="00072762" w:rsidRPr="00962EE9">
              <w:rPr>
                <w:rFonts w:asciiTheme="minorHAnsi" w:eastAsia="Times New Roman" w:hAnsiTheme="minorHAnsi" w:cstheme="minorHAnsi"/>
                <w:i/>
                <w:iCs/>
                <w:noProof/>
                <w:szCs w:val="24"/>
              </w:rPr>
              <w:t>acnianie zdolności badawczych i </w:t>
            </w:r>
            <w:r w:rsidR="004D5E86" w:rsidRPr="00962EE9">
              <w:rPr>
                <w:rFonts w:asciiTheme="minorHAnsi" w:eastAsia="Times New Roman" w:hAnsiTheme="minorHAnsi" w:cstheme="minorHAnsi"/>
                <w:i/>
                <w:iCs/>
                <w:noProof/>
                <w:szCs w:val="24"/>
              </w:rPr>
              <w:t>innowacyjnych oraz wykorzystywanie zaawansowanych technologii</w:t>
            </w:r>
          </w:p>
        </w:tc>
        <w:tc>
          <w:tcPr>
            <w:tcW w:w="2691" w:type="pct"/>
          </w:tcPr>
          <w:p w14:paraId="6F83E21B" w14:textId="4B7980B0" w:rsidR="00465200" w:rsidRPr="00962EE9" w:rsidRDefault="00465200" w:rsidP="00962EE9">
            <w:pPr>
              <w:numPr>
                <w:ilvl w:val="0"/>
                <w:numId w:val="32"/>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działalność innowacyjna </w:t>
            </w:r>
            <w:r w:rsidR="008B6320">
              <w:rPr>
                <w:rFonts w:asciiTheme="minorHAnsi" w:eastAsiaTheme="minorHAnsi" w:hAnsiTheme="minorHAnsi" w:cstheme="minorHAnsi"/>
                <w:szCs w:val="24"/>
              </w:rPr>
              <w:br/>
            </w:r>
            <w:r w:rsidRPr="00962EE9">
              <w:rPr>
                <w:rFonts w:asciiTheme="minorHAnsi" w:eastAsiaTheme="minorHAnsi" w:hAnsiTheme="minorHAnsi" w:cstheme="minorHAnsi"/>
                <w:szCs w:val="24"/>
              </w:rPr>
              <w:t xml:space="preserve">w województwie opolskim jest jednym </w:t>
            </w:r>
            <w:r w:rsidR="008B6320">
              <w:rPr>
                <w:rFonts w:asciiTheme="minorHAnsi" w:eastAsiaTheme="minorHAnsi" w:hAnsiTheme="minorHAnsi" w:cstheme="minorHAnsi"/>
                <w:szCs w:val="24"/>
              </w:rPr>
              <w:br/>
            </w:r>
            <w:r w:rsidRPr="00962EE9">
              <w:rPr>
                <w:rFonts w:asciiTheme="minorHAnsi" w:eastAsiaTheme="minorHAnsi" w:hAnsiTheme="minorHAnsi" w:cstheme="minorHAnsi"/>
                <w:szCs w:val="24"/>
              </w:rPr>
              <w:t>z obszarów problemowych,</w:t>
            </w:r>
          </w:p>
          <w:p w14:paraId="31862377" w14:textId="6DC2D9BF" w:rsidR="00465200" w:rsidRPr="00962EE9" w:rsidRDefault="00465200" w:rsidP="00962EE9">
            <w:pPr>
              <w:numPr>
                <w:ilvl w:val="0"/>
                <w:numId w:val="32"/>
              </w:numPr>
              <w:spacing w:before="60" w:after="60" w:line="276" w:lineRule="auto"/>
              <w:ind w:left="341" w:hanging="284"/>
              <w:jc w:val="left"/>
              <w:rPr>
                <w:rFonts w:asciiTheme="minorHAnsi" w:eastAsiaTheme="minorHAnsi" w:hAnsiTheme="minorHAnsi" w:cstheme="minorHAnsi"/>
                <w:szCs w:val="24"/>
              </w:rPr>
            </w:pPr>
            <w:r w:rsidRPr="00962EE9">
              <w:rPr>
                <w:rFonts w:asciiTheme="minorHAnsi" w:eastAsiaTheme="minorHAnsi" w:hAnsiTheme="minorHAnsi" w:cstheme="minorHAnsi"/>
                <w:szCs w:val="24"/>
              </w:rPr>
              <w:t>niski udział przedsiębiorstw współpracujących</w:t>
            </w:r>
            <w:r w:rsidR="00523596" w:rsidRPr="00962EE9">
              <w:rPr>
                <w:rFonts w:asciiTheme="minorHAnsi" w:eastAsiaTheme="minorHAnsi" w:hAnsiTheme="minorHAnsi" w:cstheme="minorHAnsi"/>
                <w:szCs w:val="24"/>
              </w:rPr>
              <w:t>  w </w:t>
            </w:r>
            <w:r w:rsidRPr="00962EE9">
              <w:rPr>
                <w:rFonts w:asciiTheme="minorHAnsi" w:eastAsiaTheme="minorHAnsi" w:hAnsiTheme="minorHAnsi" w:cstheme="minorHAnsi"/>
                <w:szCs w:val="24"/>
              </w:rPr>
              <w:t>zakresie działalności innowacyjnej,</w:t>
            </w:r>
          </w:p>
          <w:p w14:paraId="020B573D" w14:textId="4BFBBF24" w:rsidR="00465200" w:rsidRPr="00962EE9" w:rsidRDefault="00465200" w:rsidP="00962EE9">
            <w:pPr>
              <w:numPr>
                <w:ilvl w:val="0"/>
                <w:numId w:val="32"/>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hAnsiTheme="minorHAnsi" w:cstheme="minorHAnsi"/>
                <w:szCs w:val="24"/>
              </w:rPr>
              <w:t xml:space="preserve">niski udział </w:t>
            </w:r>
            <w:r w:rsidR="00523596" w:rsidRPr="00962EE9">
              <w:rPr>
                <w:rFonts w:asciiTheme="minorHAnsi" w:hAnsiTheme="minorHAnsi" w:cstheme="minorHAnsi"/>
                <w:szCs w:val="24"/>
              </w:rPr>
              <w:t>innowacyjnych przedsiębiorstw w </w:t>
            </w:r>
            <w:r w:rsidRPr="00962EE9">
              <w:rPr>
                <w:rFonts w:asciiTheme="minorHAnsi" w:hAnsiTheme="minorHAnsi" w:cstheme="minorHAnsi"/>
                <w:szCs w:val="24"/>
              </w:rPr>
              <w:t>regionie</w:t>
            </w:r>
            <w:r w:rsidRPr="00962EE9">
              <w:rPr>
                <w:rFonts w:asciiTheme="minorHAnsi" w:eastAsiaTheme="minorHAnsi" w:hAnsiTheme="minorHAnsi" w:cstheme="minorHAnsi"/>
                <w:szCs w:val="24"/>
              </w:rPr>
              <w:t xml:space="preserve"> - poniżej średniej krajowej</w:t>
            </w:r>
            <w:r w:rsidRPr="00962EE9">
              <w:rPr>
                <w:rStyle w:val="Odwoanieprzypisudolnego"/>
                <w:rFonts w:asciiTheme="minorHAnsi" w:eastAsiaTheme="minorHAnsi" w:hAnsiTheme="minorHAnsi" w:cstheme="minorHAnsi"/>
                <w:szCs w:val="24"/>
              </w:rPr>
              <w:footnoteReference w:id="27"/>
            </w:r>
            <w:r w:rsidRPr="00962EE9">
              <w:rPr>
                <w:rFonts w:asciiTheme="minorHAnsi" w:eastAsiaTheme="minorHAnsi" w:hAnsiTheme="minorHAnsi" w:cstheme="minorHAnsi"/>
                <w:szCs w:val="24"/>
              </w:rPr>
              <w:t>,</w:t>
            </w:r>
          </w:p>
          <w:p w14:paraId="081E6BD2" w14:textId="77777777" w:rsidR="00465200" w:rsidRPr="00962EE9" w:rsidRDefault="00465200" w:rsidP="00962EE9">
            <w:pPr>
              <w:numPr>
                <w:ilvl w:val="0"/>
                <w:numId w:val="32"/>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województwo opolskie najsłabiej wypada w kraju pod względem odsetka innowacyjnych przedsiębiorstw usługowych</w:t>
            </w:r>
            <w:r w:rsidRPr="00962EE9">
              <w:rPr>
                <w:rFonts w:asciiTheme="minorHAnsi" w:eastAsiaTheme="minorHAnsi" w:hAnsiTheme="minorHAnsi" w:cstheme="minorHAnsi"/>
                <w:szCs w:val="24"/>
                <w:vertAlign w:val="superscript"/>
              </w:rPr>
              <w:footnoteReference w:id="28"/>
            </w:r>
            <w:r w:rsidRPr="00962EE9">
              <w:rPr>
                <w:rFonts w:asciiTheme="minorHAnsi" w:eastAsiaTheme="minorHAnsi" w:hAnsiTheme="minorHAnsi" w:cstheme="minorHAnsi"/>
                <w:szCs w:val="24"/>
              </w:rPr>
              <w:t>,</w:t>
            </w:r>
          </w:p>
          <w:p w14:paraId="121B14A9" w14:textId="305812A4" w:rsidR="00465200" w:rsidRPr="00962EE9" w:rsidRDefault="00465200" w:rsidP="00962EE9">
            <w:pPr>
              <w:numPr>
                <w:ilvl w:val="0"/>
                <w:numId w:val="32"/>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prawie 10-krotnie mniejszy odsetek przedsiębiorstw usługowych w woj. opolskim korzystających z</w:t>
            </w:r>
            <w:r w:rsidR="00AC0947" w:rsidRPr="00962EE9">
              <w:rPr>
                <w:rFonts w:asciiTheme="minorHAnsi" w:eastAsiaTheme="minorHAnsi" w:hAnsiTheme="minorHAnsi" w:cstheme="minorHAnsi"/>
                <w:szCs w:val="24"/>
              </w:rPr>
              <w:t> </w:t>
            </w:r>
            <w:r w:rsidRPr="00962EE9">
              <w:rPr>
                <w:rFonts w:asciiTheme="minorHAnsi" w:eastAsiaTheme="minorHAnsi" w:hAnsiTheme="minorHAnsi" w:cstheme="minorHAnsi"/>
                <w:szCs w:val="24"/>
              </w:rPr>
              <w:t>publicznej pomocy finansowej na innowacje (2,8%) w stosunku do firm przemysłowych (26,8%). W kraju sektor usłu</w:t>
            </w:r>
            <w:r w:rsidR="00523596" w:rsidRPr="00962EE9">
              <w:rPr>
                <w:rFonts w:asciiTheme="minorHAnsi" w:eastAsiaTheme="minorHAnsi" w:hAnsiTheme="minorHAnsi" w:cstheme="minorHAnsi"/>
                <w:szCs w:val="24"/>
              </w:rPr>
              <w:t xml:space="preserve">g konsumuje publiczne wsparcie </w:t>
            </w:r>
            <w:r w:rsidRPr="00962EE9">
              <w:rPr>
                <w:rFonts w:asciiTheme="minorHAnsi" w:eastAsiaTheme="minorHAnsi" w:hAnsiTheme="minorHAnsi" w:cstheme="minorHAnsi"/>
                <w:szCs w:val="24"/>
              </w:rPr>
              <w:t>w ponad 18%</w:t>
            </w:r>
            <w:r w:rsidRPr="00962EE9">
              <w:rPr>
                <w:rStyle w:val="Odwoanieprzypisudolnego"/>
                <w:rFonts w:asciiTheme="minorHAnsi" w:eastAsiaTheme="minorHAnsi" w:hAnsiTheme="minorHAnsi" w:cstheme="minorHAnsi"/>
                <w:szCs w:val="24"/>
              </w:rPr>
              <w:footnoteReference w:id="29"/>
            </w:r>
            <w:r w:rsidRPr="00962EE9">
              <w:rPr>
                <w:rFonts w:asciiTheme="minorHAnsi" w:eastAsiaTheme="minorHAnsi" w:hAnsiTheme="minorHAnsi" w:cstheme="minorHAnsi"/>
                <w:szCs w:val="24"/>
              </w:rPr>
              <w:t>.</w:t>
            </w:r>
          </w:p>
          <w:p w14:paraId="33F458CC" w14:textId="77777777" w:rsidR="00465200" w:rsidRPr="00962EE9" w:rsidRDefault="00465200" w:rsidP="00962EE9">
            <w:pPr>
              <w:numPr>
                <w:ilvl w:val="0"/>
                <w:numId w:val="32"/>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lang w:eastAsia="en-US" w:bidi="ar-SA"/>
              </w:rPr>
              <w:t>znikoma liczba udzielonych patentów na wynalazki krajowe,</w:t>
            </w:r>
          </w:p>
          <w:p w14:paraId="46591B31" w14:textId="3FFF6AA8" w:rsidR="00BD7E4B" w:rsidRPr="00962EE9" w:rsidRDefault="00465200" w:rsidP="00962EE9">
            <w:pPr>
              <w:numPr>
                <w:ilvl w:val="0"/>
                <w:numId w:val="32"/>
              </w:numPr>
              <w:spacing w:before="60" w:after="60" w:line="276" w:lineRule="auto"/>
              <w:ind w:left="339" w:hanging="284"/>
              <w:contextualSpacing/>
              <w:jc w:val="left"/>
              <w:rPr>
                <w:rFonts w:ascii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konieczność dalszego inwestowania w infrastrukturę B+R  oraz transfer wiedzy.</w:t>
            </w:r>
          </w:p>
        </w:tc>
      </w:tr>
      <w:tr w:rsidR="00BD7E4B" w:rsidRPr="00962EE9" w14:paraId="269AC2B8" w14:textId="118824EF" w:rsidTr="005832D0">
        <w:tc>
          <w:tcPr>
            <w:tcW w:w="1038" w:type="pct"/>
            <w:vMerge/>
          </w:tcPr>
          <w:p w14:paraId="1AE2C289" w14:textId="2FF1DF1C"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084DD159" w14:textId="1060AE74" w:rsidR="00BD7E4B" w:rsidRPr="00962EE9" w:rsidRDefault="00BD7E4B" w:rsidP="00962EE9">
            <w:pPr>
              <w:spacing w:before="60" w:after="60"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(ii) </w:t>
            </w:r>
          </w:p>
          <w:p w14:paraId="2C64F310" w14:textId="2C096F63" w:rsidR="00BD7E4B" w:rsidRPr="00962EE9" w:rsidRDefault="00545763"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lang w:eastAsia="en-US"/>
              </w:rPr>
              <w:t>Czerpanie korzyści z </w:t>
            </w:r>
            <w:r w:rsidR="006C7106" w:rsidRPr="00962EE9">
              <w:rPr>
                <w:rFonts w:asciiTheme="minorHAnsi" w:hAnsiTheme="minorHAnsi" w:cstheme="minorHAnsi"/>
                <w:i/>
                <w:szCs w:val="24"/>
                <w:lang w:eastAsia="en-US"/>
              </w:rPr>
              <w:t>cyfryzacji dla obywateli, przedsiębiorstw, organizacji bada</w:t>
            </w:r>
            <w:r w:rsidR="00072762" w:rsidRPr="00962EE9">
              <w:rPr>
                <w:rFonts w:asciiTheme="minorHAnsi" w:hAnsiTheme="minorHAnsi" w:cstheme="minorHAnsi"/>
                <w:i/>
                <w:szCs w:val="24"/>
                <w:lang w:eastAsia="en-US"/>
              </w:rPr>
              <w:t>wczych i </w:t>
            </w:r>
            <w:r w:rsidR="004D5E86" w:rsidRPr="00962EE9">
              <w:rPr>
                <w:rFonts w:asciiTheme="minorHAnsi" w:hAnsiTheme="minorHAnsi" w:cstheme="minorHAnsi"/>
                <w:i/>
                <w:szCs w:val="24"/>
                <w:lang w:eastAsia="en-US"/>
              </w:rPr>
              <w:t>instytucji publicznych</w:t>
            </w:r>
          </w:p>
        </w:tc>
        <w:tc>
          <w:tcPr>
            <w:tcW w:w="2691" w:type="pct"/>
          </w:tcPr>
          <w:p w14:paraId="341D540B" w14:textId="77777777" w:rsidR="00465200" w:rsidRPr="00962EE9" w:rsidRDefault="00465200" w:rsidP="00962EE9">
            <w:pPr>
              <w:numPr>
                <w:ilvl w:val="0"/>
                <w:numId w:val="33"/>
              </w:numPr>
              <w:spacing w:before="60" w:after="60" w:line="276" w:lineRule="auto"/>
              <w:ind w:left="339" w:hanging="284"/>
              <w:contextualSpacing/>
              <w:jc w:val="left"/>
              <w:rPr>
                <w:rFonts w:asciiTheme="minorHAnsi" w:eastAsiaTheme="minorHAnsi" w:hAnsiTheme="minorHAnsi" w:cstheme="minorHAnsi"/>
                <w:color w:val="000000" w:themeColor="text1"/>
                <w:szCs w:val="24"/>
                <w:shd w:val="clear" w:color="auto" w:fill="FFFFFF"/>
              </w:rPr>
            </w:pPr>
            <w:r w:rsidRPr="00962EE9">
              <w:rPr>
                <w:rFonts w:asciiTheme="minorHAnsi" w:eastAsiaTheme="minorHAnsi" w:hAnsiTheme="minorHAnsi" w:cstheme="minorHAnsi"/>
                <w:color w:val="000000" w:themeColor="text1"/>
                <w:szCs w:val="24"/>
                <w:shd w:val="clear" w:color="auto" w:fill="FFFFFF"/>
              </w:rPr>
              <w:t>w regionie wartość wskaźnika dot. wykorzystania komputerów w przedsiębiorstwach w 2018 r. była najniższa w kraju,</w:t>
            </w:r>
          </w:p>
          <w:p w14:paraId="642DF0CD" w14:textId="77777777" w:rsidR="00465200" w:rsidRPr="00962EE9" w:rsidRDefault="00465200" w:rsidP="00962EE9">
            <w:pPr>
              <w:numPr>
                <w:ilvl w:val="0"/>
                <w:numId w:val="33"/>
              </w:numPr>
              <w:spacing w:before="60" w:after="60" w:line="276" w:lineRule="auto"/>
              <w:ind w:left="339" w:hanging="284"/>
              <w:contextualSpacing/>
              <w:jc w:val="left"/>
              <w:rPr>
                <w:rFonts w:asciiTheme="minorHAnsi" w:eastAsiaTheme="minorHAnsi" w:hAnsiTheme="minorHAnsi" w:cstheme="minorHAnsi"/>
                <w:color w:val="000000" w:themeColor="text1"/>
                <w:szCs w:val="24"/>
                <w:shd w:val="clear" w:color="auto" w:fill="FFFFFF"/>
              </w:rPr>
            </w:pPr>
            <w:r w:rsidRPr="00962EE9">
              <w:rPr>
                <w:rFonts w:asciiTheme="minorHAnsi" w:eastAsiaTheme="minorHAnsi" w:hAnsiTheme="minorHAnsi" w:cstheme="minorHAnsi"/>
                <w:color w:val="000000" w:themeColor="text1"/>
                <w:szCs w:val="24"/>
                <w:shd w:val="clear" w:color="auto" w:fill="FFFFFF"/>
              </w:rPr>
              <w:t>własną stronę internetową w województwie opolskim</w:t>
            </w:r>
            <w:r w:rsidRPr="00962EE9">
              <w:rPr>
                <w:rFonts w:asciiTheme="minorHAnsi" w:eastAsiaTheme="minorHAnsi" w:hAnsiTheme="minorHAnsi" w:cstheme="minorHAnsi"/>
                <w:color w:val="000000" w:themeColor="text1"/>
                <w:szCs w:val="24"/>
                <w:shd w:val="clear" w:color="auto" w:fill="FFFFFF"/>
              </w:rPr>
              <w:br/>
              <w:t>w 2018 r. posiadało tylko ok. 60% przedsiębiorstw – 11 miejsce w kraju,</w:t>
            </w:r>
          </w:p>
          <w:p w14:paraId="517BDB43" w14:textId="77777777" w:rsidR="00465200" w:rsidRPr="00962EE9" w:rsidRDefault="00465200" w:rsidP="00962EE9">
            <w:pPr>
              <w:numPr>
                <w:ilvl w:val="0"/>
                <w:numId w:val="33"/>
              </w:numPr>
              <w:spacing w:before="60" w:after="60" w:line="276" w:lineRule="auto"/>
              <w:ind w:left="339" w:hanging="284"/>
              <w:contextualSpacing/>
              <w:jc w:val="left"/>
              <w:rPr>
                <w:rFonts w:asciiTheme="minorHAnsi" w:eastAsiaTheme="minorHAnsi" w:hAnsiTheme="minorHAnsi" w:cstheme="minorHAnsi"/>
                <w:color w:val="000000" w:themeColor="text1"/>
                <w:szCs w:val="24"/>
                <w:shd w:val="clear" w:color="auto" w:fill="FFFFFF"/>
              </w:rPr>
            </w:pPr>
            <w:r w:rsidRPr="00962EE9">
              <w:rPr>
                <w:rFonts w:asciiTheme="minorHAnsi" w:eastAsiaTheme="minorHAnsi" w:hAnsiTheme="minorHAnsi" w:cstheme="minorHAnsi"/>
                <w:color w:val="000000" w:themeColor="text1"/>
                <w:szCs w:val="24"/>
                <w:shd w:val="clear" w:color="auto" w:fill="FFFFFF"/>
              </w:rPr>
              <w:t>niska dynamika rozwoju gospodarki względem innych województw</w:t>
            </w:r>
            <w:r w:rsidRPr="00962EE9">
              <w:rPr>
                <w:rStyle w:val="Odwoanieprzypisudolnego"/>
                <w:rFonts w:asciiTheme="minorHAnsi" w:eastAsiaTheme="minorHAnsi" w:hAnsiTheme="minorHAnsi" w:cstheme="minorHAnsi"/>
                <w:color w:val="000000" w:themeColor="text1"/>
                <w:szCs w:val="24"/>
              </w:rPr>
              <w:footnoteReference w:id="30"/>
            </w:r>
            <w:r w:rsidRPr="00962EE9">
              <w:rPr>
                <w:rFonts w:asciiTheme="minorHAnsi" w:eastAsiaTheme="minorHAnsi" w:hAnsiTheme="minorHAnsi" w:cstheme="minorHAnsi"/>
                <w:color w:val="000000" w:themeColor="text1"/>
                <w:szCs w:val="24"/>
                <w:shd w:val="clear" w:color="auto" w:fill="FFFFFF"/>
              </w:rPr>
              <w:t>,</w:t>
            </w:r>
          </w:p>
          <w:p w14:paraId="17977DAC" w14:textId="0AECDBB7" w:rsidR="00465200" w:rsidRPr="00962EE9" w:rsidRDefault="00465200" w:rsidP="00962EE9">
            <w:pPr>
              <w:numPr>
                <w:ilvl w:val="0"/>
                <w:numId w:val="33"/>
              </w:numPr>
              <w:spacing w:before="60" w:after="60" w:line="276" w:lineRule="auto"/>
              <w:ind w:left="339" w:hanging="284"/>
              <w:contextualSpacing/>
              <w:jc w:val="left"/>
              <w:rPr>
                <w:rFonts w:asciiTheme="minorHAnsi" w:eastAsiaTheme="minorHAnsi" w:hAnsiTheme="minorHAnsi" w:cstheme="minorHAnsi"/>
                <w:color w:val="000000" w:themeColor="text1"/>
                <w:szCs w:val="24"/>
                <w:shd w:val="clear" w:color="auto" w:fill="FFFFFF"/>
              </w:rPr>
            </w:pPr>
            <w:r w:rsidRPr="00962EE9">
              <w:rPr>
                <w:rFonts w:asciiTheme="minorHAnsi" w:eastAsiaTheme="minorHAnsi" w:hAnsiTheme="minorHAnsi" w:cstheme="minorHAnsi"/>
                <w:color w:val="000000" w:themeColor="text1"/>
                <w:szCs w:val="24"/>
                <w:shd w:val="clear" w:color="auto" w:fill="FFFFFF"/>
              </w:rPr>
              <w:t>inteligentna reindustrializacja jako jeden z kluczowych uwarunkowań rozwojowych dla województwa opolskiego,</w:t>
            </w:r>
          </w:p>
          <w:p w14:paraId="29BCEB47" w14:textId="0F4ACEE9" w:rsidR="00465200" w:rsidRPr="00962EE9" w:rsidRDefault="00465200" w:rsidP="00962EE9">
            <w:pPr>
              <w:numPr>
                <w:ilvl w:val="0"/>
                <w:numId w:val="33"/>
              </w:numPr>
              <w:spacing w:before="60" w:after="60" w:line="276" w:lineRule="auto"/>
              <w:ind w:left="339" w:hanging="284"/>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color w:val="000000" w:themeColor="text1"/>
                <w:szCs w:val="24"/>
                <w:shd w:val="clear" w:color="auto" w:fill="FFFFFF"/>
              </w:rPr>
              <w:t>konieczność dalszego</w:t>
            </w:r>
            <w:r w:rsidRPr="00962EE9">
              <w:rPr>
                <w:rFonts w:asciiTheme="minorHAnsi" w:eastAsiaTheme="minorHAnsi" w:hAnsiTheme="minorHAnsi" w:cstheme="minorHAnsi"/>
                <w:color w:val="000000" w:themeColor="text1"/>
                <w:szCs w:val="24"/>
              </w:rPr>
              <w:t xml:space="preserve"> wspierania inwestycji dot. rozwoju elektronicznych usług dla obywateli i przedsiębiorstw, </w:t>
            </w:r>
            <w:r w:rsidR="008B6320">
              <w:rPr>
                <w:rFonts w:asciiTheme="minorHAnsi" w:eastAsiaTheme="minorHAnsi" w:hAnsiTheme="minorHAnsi" w:cstheme="minorHAnsi"/>
                <w:color w:val="000000" w:themeColor="text1"/>
                <w:szCs w:val="24"/>
              </w:rPr>
              <w:br/>
            </w:r>
            <w:r w:rsidRPr="00962EE9">
              <w:rPr>
                <w:rFonts w:asciiTheme="minorHAnsi" w:eastAsiaTheme="minorHAnsi" w:hAnsiTheme="minorHAnsi" w:cstheme="minorHAnsi"/>
                <w:color w:val="000000" w:themeColor="text1"/>
                <w:szCs w:val="24"/>
              </w:rPr>
              <w:t>a także przedsięwzięć dotyczących wdrażania technologii cyfrowych w MŚP,</w:t>
            </w:r>
          </w:p>
          <w:p w14:paraId="4F9ADAAF" w14:textId="77777777" w:rsidR="00465200" w:rsidRPr="00962EE9" w:rsidRDefault="00465200" w:rsidP="00962EE9">
            <w:pPr>
              <w:numPr>
                <w:ilvl w:val="0"/>
                <w:numId w:val="33"/>
              </w:numPr>
              <w:spacing w:before="60" w:after="60" w:line="276" w:lineRule="auto"/>
              <w:ind w:left="339" w:hanging="284"/>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color w:val="000000" w:themeColor="text1"/>
                <w:szCs w:val="24"/>
              </w:rPr>
              <w:t>brak aktualnych oraz ustandaryzowanych rejestrów publicznych,</w:t>
            </w:r>
          </w:p>
          <w:p w14:paraId="0BD2873C" w14:textId="6587EF72" w:rsidR="009A51C3" w:rsidRPr="00962EE9" w:rsidRDefault="00465200" w:rsidP="00962EE9">
            <w:pPr>
              <w:numPr>
                <w:ilvl w:val="0"/>
                <w:numId w:val="33"/>
              </w:numPr>
              <w:spacing w:before="60" w:after="60" w:line="276" w:lineRule="auto"/>
              <w:ind w:left="339" w:hanging="284"/>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color w:val="000000" w:themeColor="text1"/>
                <w:szCs w:val="24"/>
              </w:rPr>
              <w:t>dynamiczne zmiany społeczno-gospodarcze powodują, że oferowane na rynku regionalnym produkty i usługi nie spełniaj</w:t>
            </w:r>
            <w:r w:rsidR="00523596" w:rsidRPr="00962EE9">
              <w:rPr>
                <w:rFonts w:asciiTheme="minorHAnsi" w:eastAsiaTheme="minorHAnsi" w:hAnsiTheme="minorHAnsi" w:cstheme="minorHAnsi"/>
                <w:color w:val="000000" w:themeColor="text1"/>
                <w:szCs w:val="24"/>
              </w:rPr>
              <w:t>ą oczekiwań klientów w </w:t>
            </w:r>
            <w:r w:rsidRPr="00962EE9">
              <w:rPr>
                <w:rFonts w:asciiTheme="minorHAnsi" w:eastAsiaTheme="minorHAnsi" w:hAnsiTheme="minorHAnsi" w:cstheme="minorHAnsi"/>
                <w:color w:val="000000" w:themeColor="text1"/>
                <w:szCs w:val="24"/>
              </w:rPr>
              <w:t>tym przedsiębiorców.</w:t>
            </w:r>
          </w:p>
        </w:tc>
      </w:tr>
      <w:tr w:rsidR="00BD7E4B" w:rsidRPr="00962EE9" w14:paraId="6327ACC0" w14:textId="1257BD5A" w:rsidTr="005832D0">
        <w:tc>
          <w:tcPr>
            <w:tcW w:w="1038" w:type="pct"/>
            <w:vMerge/>
          </w:tcPr>
          <w:p w14:paraId="1A2CCFFB" w14:textId="2EFD9A2A"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2C6AB15D" w14:textId="7A4DEA41" w:rsidR="006C7106" w:rsidRPr="00962EE9" w:rsidRDefault="00BD7E4B"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szCs w:val="24"/>
              </w:rPr>
              <w:t xml:space="preserve">(iii) </w:t>
            </w:r>
          </w:p>
          <w:p w14:paraId="0B9E8A69" w14:textId="7E909E3D" w:rsidR="00BD7E4B" w:rsidRPr="00962EE9" w:rsidRDefault="00200DF6"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Wzmacnianie trwałego wzrostu i </w:t>
            </w:r>
            <w:r w:rsidR="00E46AF1" w:rsidRPr="00962EE9">
              <w:rPr>
                <w:rFonts w:asciiTheme="minorHAnsi" w:hAnsiTheme="minorHAnsi" w:cstheme="minorHAnsi"/>
                <w:i/>
                <w:szCs w:val="24"/>
              </w:rPr>
              <w:t>konkurencyjności MŚP oraz tworzenie miejsc pracy w MŚP, w tym</w:t>
            </w:r>
            <w:r w:rsidR="004D5E86" w:rsidRPr="00962EE9">
              <w:rPr>
                <w:rFonts w:asciiTheme="minorHAnsi" w:hAnsiTheme="minorHAnsi" w:cstheme="minorHAnsi"/>
                <w:i/>
                <w:szCs w:val="24"/>
              </w:rPr>
              <w:t xml:space="preserve"> poprzez inwestycje produkcyjne</w:t>
            </w:r>
          </w:p>
        </w:tc>
        <w:tc>
          <w:tcPr>
            <w:tcW w:w="2691" w:type="pct"/>
          </w:tcPr>
          <w:p w14:paraId="5F8B456D" w14:textId="481F25AC" w:rsidR="00465200" w:rsidRPr="00962EE9" w:rsidRDefault="00465200" w:rsidP="00962EE9">
            <w:pPr>
              <w:numPr>
                <w:ilvl w:val="0"/>
                <w:numId w:val="34"/>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niższe niż przeciętne dla kraju wartości wskaźników przedsiębiorczości, odnoszących się do liczby podmiotów gospodarki wpisanych do rejestru REGON oraz podmiotów nowo zarejestrowanych,</w:t>
            </w:r>
          </w:p>
          <w:p w14:paraId="7CF3424E" w14:textId="77777777" w:rsidR="00465200" w:rsidRPr="00962EE9" w:rsidRDefault="00465200" w:rsidP="00962EE9">
            <w:pPr>
              <w:numPr>
                <w:ilvl w:val="0"/>
                <w:numId w:val="34"/>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niski poziom przedsiębiorczości jako czynnik prowadzący do pogłębiania się luki przedsiębiorczości - 11 miejsce w kraju,</w:t>
            </w:r>
          </w:p>
          <w:p w14:paraId="1B43B721" w14:textId="7AB1FA49" w:rsidR="00465200" w:rsidRPr="00962EE9" w:rsidRDefault="00465200" w:rsidP="00962EE9">
            <w:pPr>
              <w:numPr>
                <w:ilvl w:val="0"/>
                <w:numId w:val="34"/>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konieczność inwestowania w infrastrukturę przedsiębiorstw, oraz </w:t>
            </w:r>
            <w:r w:rsidR="008B6320">
              <w:rPr>
                <w:rFonts w:asciiTheme="minorHAnsi" w:eastAsiaTheme="minorHAnsi" w:hAnsiTheme="minorHAnsi" w:cstheme="minorHAnsi"/>
                <w:szCs w:val="24"/>
              </w:rPr>
              <w:br/>
            </w:r>
            <w:r w:rsidRPr="00962EE9">
              <w:rPr>
                <w:rFonts w:asciiTheme="minorHAnsi" w:eastAsiaTheme="minorHAnsi" w:hAnsiTheme="minorHAnsi" w:cstheme="minorHAnsi"/>
                <w:szCs w:val="24"/>
              </w:rPr>
              <w:t>w działalność okołobiznesową, jako jeden z prio</w:t>
            </w:r>
            <w:r w:rsidR="00523596" w:rsidRPr="00962EE9">
              <w:rPr>
                <w:rFonts w:asciiTheme="minorHAnsi" w:eastAsiaTheme="minorHAnsi" w:hAnsiTheme="minorHAnsi" w:cstheme="minorHAnsi"/>
                <w:szCs w:val="24"/>
              </w:rPr>
              <w:t>rytetowych kierunków wsparcia w </w:t>
            </w:r>
            <w:r w:rsidRPr="00962EE9">
              <w:rPr>
                <w:rFonts w:asciiTheme="minorHAnsi" w:eastAsiaTheme="minorHAnsi" w:hAnsiTheme="minorHAnsi" w:cstheme="minorHAnsi"/>
                <w:szCs w:val="24"/>
              </w:rPr>
              <w:t xml:space="preserve">perspektywie 2021-2027 </w:t>
            </w:r>
            <w:r w:rsidR="008B6320">
              <w:rPr>
                <w:rFonts w:asciiTheme="minorHAnsi" w:eastAsiaTheme="minorHAnsi" w:hAnsiTheme="minorHAnsi" w:cstheme="minorHAnsi"/>
                <w:szCs w:val="24"/>
              </w:rPr>
              <w:br/>
            </w:r>
            <w:r w:rsidRPr="00962EE9">
              <w:rPr>
                <w:rFonts w:asciiTheme="minorHAnsi" w:eastAsiaTheme="minorHAnsi" w:hAnsiTheme="minorHAnsi" w:cstheme="minorHAnsi"/>
                <w:szCs w:val="24"/>
              </w:rPr>
              <w:t>z punktu widzenia jednostek samorządu terytorialnego</w:t>
            </w:r>
            <w:r w:rsidRPr="00962EE9">
              <w:rPr>
                <w:rFonts w:asciiTheme="minorHAnsi" w:eastAsiaTheme="minorHAnsi" w:hAnsiTheme="minorHAnsi" w:cstheme="minorHAnsi"/>
                <w:szCs w:val="24"/>
                <w:vertAlign w:val="superscript"/>
              </w:rPr>
              <w:footnoteReference w:id="31"/>
            </w:r>
            <w:r w:rsidRPr="00962EE9">
              <w:rPr>
                <w:rFonts w:asciiTheme="minorHAnsi" w:eastAsiaTheme="minorHAnsi" w:hAnsiTheme="minorHAnsi" w:cstheme="minorHAnsi"/>
                <w:szCs w:val="24"/>
              </w:rPr>
              <w:t>,</w:t>
            </w:r>
          </w:p>
          <w:p w14:paraId="0FD52C28" w14:textId="18DBADAB" w:rsidR="00465200" w:rsidRPr="00962EE9" w:rsidRDefault="00465200" w:rsidP="00962EE9">
            <w:pPr>
              <w:numPr>
                <w:ilvl w:val="0"/>
                <w:numId w:val="34"/>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podniesienie konkurencyjności MŚP poprzez wdrażanie wyników prac B+R </w:t>
            </w:r>
            <w:r w:rsidR="008B6320">
              <w:rPr>
                <w:rFonts w:asciiTheme="minorHAnsi" w:eastAsiaTheme="minorHAnsi" w:hAnsiTheme="minorHAnsi" w:cstheme="minorHAnsi"/>
                <w:szCs w:val="24"/>
              </w:rPr>
              <w:br/>
            </w:r>
            <w:r w:rsidRPr="00962EE9">
              <w:rPr>
                <w:rFonts w:asciiTheme="minorHAnsi" w:eastAsiaTheme="minorHAnsi" w:hAnsiTheme="minorHAnsi" w:cstheme="minorHAnsi"/>
                <w:szCs w:val="24"/>
              </w:rPr>
              <w:t>w przedsiębiorstwach,</w:t>
            </w:r>
          </w:p>
          <w:p w14:paraId="000BB2BB" w14:textId="6ADC5C04" w:rsidR="00465200" w:rsidRPr="00962EE9" w:rsidRDefault="00465200" w:rsidP="00962EE9">
            <w:pPr>
              <w:numPr>
                <w:ilvl w:val="0"/>
                <w:numId w:val="34"/>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wsparcie innowacji w sektorze usług  </w:t>
            </w:r>
            <w:r w:rsidR="008B6320">
              <w:rPr>
                <w:rFonts w:asciiTheme="minorHAnsi" w:eastAsiaTheme="minorHAnsi" w:hAnsiTheme="minorHAnsi" w:cstheme="minorHAnsi"/>
                <w:szCs w:val="24"/>
              </w:rPr>
              <w:br/>
            </w:r>
            <w:r w:rsidRPr="00962EE9">
              <w:rPr>
                <w:rFonts w:asciiTheme="minorHAnsi" w:eastAsiaTheme="minorHAnsi" w:hAnsiTheme="minorHAnsi" w:cstheme="minorHAnsi"/>
                <w:szCs w:val="24"/>
              </w:rPr>
              <w:t xml:space="preserve">z powodu nienajlepszej  kondycji tego  sektora, która  bardzo osłabia ogólną innowacyjność w regionie (znacznie obniżył się średni udział przedsiębiorstw innowacyjnych w woj. opolskim na przestrzeni lat 2009-2016, który </w:t>
            </w:r>
            <w:r w:rsidR="008B6320">
              <w:rPr>
                <w:rFonts w:asciiTheme="minorHAnsi" w:eastAsiaTheme="minorHAnsi" w:hAnsiTheme="minorHAnsi" w:cstheme="minorHAnsi"/>
                <w:szCs w:val="24"/>
              </w:rPr>
              <w:br/>
            </w:r>
            <w:r w:rsidRPr="00962EE9">
              <w:rPr>
                <w:rFonts w:asciiTheme="minorHAnsi" w:eastAsiaTheme="minorHAnsi" w:hAnsiTheme="minorHAnsi" w:cstheme="minorHAnsi"/>
                <w:szCs w:val="24"/>
              </w:rPr>
              <w:t xml:space="preserve">w usługach spadł najbardziej w woj. opolskim, z 19,9% w 2009 r. do 4,8% </w:t>
            </w:r>
            <w:r w:rsidR="008B6320">
              <w:rPr>
                <w:rFonts w:asciiTheme="minorHAnsi" w:eastAsiaTheme="minorHAnsi" w:hAnsiTheme="minorHAnsi" w:cstheme="minorHAnsi"/>
                <w:szCs w:val="24"/>
              </w:rPr>
              <w:br/>
            </w:r>
            <w:r w:rsidRPr="00962EE9">
              <w:rPr>
                <w:rFonts w:asciiTheme="minorHAnsi" w:eastAsiaTheme="minorHAnsi" w:hAnsiTheme="minorHAnsi" w:cstheme="minorHAnsi"/>
                <w:szCs w:val="24"/>
              </w:rPr>
              <w:t>w 2016 r., podczas gdy przemysł w tym samym czasie zanotował wzrost z 17,6% do 20,1%)</w:t>
            </w:r>
            <w:r w:rsidRPr="00962EE9">
              <w:rPr>
                <w:rFonts w:asciiTheme="minorHAnsi" w:eastAsiaTheme="minorHAnsi" w:hAnsiTheme="minorHAnsi" w:cstheme="minorHAnsi"/>
                <w:szCs w:val="24"/>
                <w:vertAlign w:val="superscript"/>
              </w:rPr>
              <w:footnoteReference w:id="32"/>
            </w:r>
            <w:r w:rsidRPr="00962EE9">
              <w:rPr>
                <w:rFonts w:asciiTheme="minorHAnsi" w:eastAsiaTheme="minorHAnsi" w:hAnsiTheme="minorHAnsi" w:cstheme="minorHAnsi"/>
                <w:szCs w:val="24"/>
              </w:rPr>
              <w:t>,</w:t>
            </w:r>
          </w:p>
          <w:p w14:paraId="11A0DC14" w14:textId="36899B75" w:rsidR="00BD7E4B" w:rsidRPr="00962EE9" w:rsidRDefault="00465200" w:rsidP="00962EE9">
            <w:pPr>
              <w:numPr>
                <w:ilvl w:val="0"/>
                <w:numId w:val="34"/>
              </w:numPr>
              <w:tabs>
                <w:tab w:val="left" w:pos="5543"/>
              </w:tabs>
              <w:spacing w:before="60" w:after="60" w:line="276" w:lineRule="auto"/>
              <w:ind w:left="339" w:hanging="284"/>
              <w:contextualSpacing/>
              <w:jc w:val="left"/>
              <w:rPr>
                <w:rFonts w:asciiTheme="minorHAnsi" w:eastAsiaTheme="minorHAnsi" w:hAnsiTheme="minorHAnsi" w:cstheme="minorHAnsi"/>
                <w:color w:val="000000" w:themeColor="text1"/>
                <w:szCs w:val="24"/>
              </w:rPr>
            </w:pPr>
            <w:r w:rsidRPr="00962EE9">
              <w:rPr>
                <w:rFonts w:asciiTheme="minorHAnsi" w:eastAsiaTheme="minorHAnsi" w:hAnsiTheme="minorHAnsi" w:cstheme="minorHAnsi"/>
                <w:szCs w:val="24"/>
              </w:rPr>
              <w:t>zwiększenie dostępu do profesjonalnych i wysoko wyspecjalizowanych usług świadczonych przez IOB na rzecz przedsiębiorstw, jako czynnik warunkujący podniesienie konkurencyjności tego sektora,</w:t>
            </w:r>
          </w:p>
        </w:tc>
      </w:tr>
      <w:tr w:rsidR="00BD7E4B" w:rsidRPr="00962EE9" w14:paraId="35CFC61D" w14:textId="10C90676" w:rsidTr="005832D0">
        <w:trPr>
          <w:trHeight w:val="1355"/>
        </w:trPr>
        <w:tc>
          <w:tcPr>
            <w:tcW w:w="1038" w:type="pct"/>
            <w:vMerge/>
          </w:tcPr>
          <w:p w14:paraId="041B3884" w14:textId="4B07D5E0"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2353CF9C" w14:textId="7A0D593A" w:rsidR="00BD7E4B" w:rsidRPr="00962EE9" w:rsidRDefault="00BD7E4B"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(iv) </w:t>
            </w:r>
          </w:p>
          <w:p w14:paraId="61505B3A" w14:textId="312E888F" w:rsidR="00BD7E4B" w:rsidRPr="00962EE9" w:rsidRDefault="00072762"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Rozwijanie umiejętności w </w:t>
            </w:r>
            <w:r w:rsidR="00E46AF1" w:rsidRPr="00962EE9">
              <w:rPr>
                <w:rFonts w:asciiTheme="minorHAnsi" w:hAnsiTheme="minorHAnsi" w:cstheme="minorHAnsi"/>
                <w:i/>
                <w:szCs w:val="24"/>
              </w:rPr>
              <w:t>zakresie inteligentnej specjalizacji, transformacji pr</w:t>
            </w:r>
            <w:r w:rsidRPr="00962EE9">
              <w:rPr>
                <w:rFonts w:asciiTheme="minorHAnsi" w:hAnsiTheme="minorHAnsi" w:cstheme="minorHAnsi"/>
                <w:i/>
                <w:szCs w:val="24"/>
              </w:rPr>
              <w:t>zemysłowej i </w:t>
            </w:r>
            <w:r w:rsidR="004D5E86" w:rsidRPr="00962EE9">
              <w:rPr>
                <w:rFonts w:asciiTheme="minorHAnsi" w:hAnsiTheme="minorHAnsi" w:cstheme="minorHAnsi"/>
                <w:i/>
                <w:szCs w:val="24"/>
              </w:rPr>
              <w:t>przedsiębiorczości</w:t>
            </w:r>
          </w:p>
        </w:tc>
        <w:tc>
          <w:tcPr>
            <w:tcW w:w="2691" w:type="pct"/>
          </w:tcPr>
          <w:p w14:paraId="62C8ABD1" w14:textId="075AD6DC" w:rsidR="00BE7C62" w:rsidRPr="00962EE9" w:rsidRDefault="00BD7E4B" w:rsidP="00962EE9">
            <w:pPr>
              <w:numPr>
                <w:ilvl w:val="0"/>
                <w:numId w:val="35"/>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konieczność wzmacniani</w:t>
            </w:r>
            <w:r w:rsidR="00225470" w:rsidRPr="00962EE9">
              <w:rPr>
                <w:rFonts w:asciiTheme="minorHAnsi" w:eastAsiaTheme="minorHAnsi" w:hAnsiTheme="minorHAnsi" w:cstheme="minorHAnsi"/>
                <w:szCs w:val="24"/>
              </w:rPr>
              <w:t>a potencjału naukowego i </w:t>
            </w:r>
            <w:r w:rsidRPr="00962EE9">
              <w:rPr>
                <w:rFonts w:asciiTheme="minorHAnsi" w:eastAsiaTheme="minorHAnsi" w:hAnsiTheme="minorHAnsi" w:cstheme="minorHAnsi"/>
                <w:szCs w:val="24"/>
              </w:rPr>
              <w:t>badawczo</w:t>
            </w:r>
            <w:r w:rsidR="00225470" w:rsidRPr="00962EE9">
              <w:rPr>
                <w:rFonts w:asciiTheme="minorHAnsi" w:eastAsiaTheme="minorHAnsi" w:hAnsiTheme="minorHAnsi" w:cstheme="minorHAnsi"/>
                <w:szCs w:val="24"/>
              </w:rPr>
              <w:t>-rozwojowego regionu, głównie w </w:t>
            </w:r>
            <w:r w:rsidRPr="00962EE9">
              <w:rPr>
                <w:rFonts w:asciiTheme="minorHAnsi" w:eastAsiaTheme="minorHAnsi" w:hAnsiTheme="minorHAnsi" w:cstheme="minorHAnsi"/>
                <w:szCs w:val="24"/>
              </w:rPr>
              <w:t>obszarze i</w:t>
            </w:r>
            <w:r w:rsidR="00AD2067" w:rsidRPr="00962EE9">
              <w:rPr>
                <w:rFonts w:asciiTheme="minorHAnsi" w:eastAsiaTheme="minorHAnsi" w:hAnsiTheme="minorHAnsi" w:cstheme="minorHAnsi"/>
                <w:szCs w:val="24"/>
              </w:rPr>
              <w:t xml:space="preserve">nteligentnych specjalizacji, </w:t>
            </w:r>
            <w:r w:rsidR="00225470" w:rsidRPr="00962EE9">
              <w:rPr>
                <w:rFonts w:asciiTheme="minorHAnsi" w:eastAsiaTheme="minorHAnsi" w:hAnsiTheme="minorHAnsi" w:cstheme="minorHAnsi"/>
                <w:szCs w:val="24"/>
              </w:rPr>
              <w:t>jako jedna z </w:t>
            </w:r>
            <w:r w:rsidRPr="00962EE9">
              <w:rPr>
                <w:rFonts w:asciiTheme="minorHAnsi" w:eastAsiaTheme="minorHAnsi" w:hAnsiTheme="minorHAnsi" w:cstheme="minorHAnsi"/>
                <w:szCs w:val="24"/>
              </w:rPr>
              <w:t xml:space="preserve">kluczowych rekomendacji dla polityki rozwoju </w:t>
            </w:r>
            <w:r w:rsidR="0036571E" w:rsidRPr="00962EE9">
              <w:rPr>
                <w:rFonts w:asciiTheme="minorHAnsi" w:eastAsiaTheme="minorHAnsi" w:hAnsiTheme="minorHAnsi" w:cstheme="minorHAnsi"/>
                <w:szCs w:val="24"/>
              </w:rPr>
              <w:t>woj.</w:t>
            </w:r>
            <w:r w:rsidR="00465200" w:rsidRPr="00962EE9">
              <w:rPr>
                <w:rFonts w:asciiTheme="minorHAnsi" w:eastAsiaTheme="minorHAnsi" w:hAnsiTheme="minorHAnsi" w:cstheme="minorHAnsi"/>
                <w:szCs w:val="24"/>
              </w:rPr>
              <w:t xml:space="preserve"> opolskiego</w:t>
            </w:r>
            <w:r w:rsidR="00465200" w:rsidRPr="00962EE9">
              <w:rPr>
                <w:rFonts w:asciiTheme="minorHAnsi" w:eastAsiaTheme="minorHAnsi" w:hAnsiTheme="minorHAnsi" w:cstheme="minorHAnsi"/>
                <w:szCs w:val="24"/>
                <w:vertAlign w:val="superscript"/>
              </w:rPr>
              <w:footnoteReference w:id="33"/>
            </w:r>
            <w:r w:rsidR="0036571E" w:rsidRPr="00962EE9">
              <w:rPr>
                <w:rFonts w:asciiTheme="minorHAnsi" w:eastAsiaTheme="minorHAnsi" w:hAnsiTheme="minorHAnsi" w:cstheme="minorHAnsi"/>
                <w:szCs w:val="24"/>
              </w:rPr>
              <w:t xml:space="preserve"> </w:t>
            </w:r>
            <w:r w:rsidRPr="00962EE9">
              <w:rPr>
                <w:rFonts w:asciiTheme="minorHAnsi" w:eastAsiaTheme="minorHAnsi" w:hAnsiTheme="minorHAnsi" w:cstheme="minorHAnsi"/>
                <w:szCs w:val="24"/>
              </w:rPr>
              <w:t>,</w:t>
            </w:r>
          </w:p>
          <w:p w14:paraId="47745268" w14:textId="492C159C" w:rsidR="00DB6F89" w:rsidRPr="00962EE9" w:rsidRDefault="00DB6F89" w:rsidP="00962EE9">
            <w:pPr>
              <w:numPr>
                <w:ilvl w:val="0"/>
                <w:numId w:val="35"/>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konieczność  wzmacniania potencjału</w:t>
            </w:r>
            <w:r w:rsidR="0036571E" w:rsidRPr="00962EE9">
              <w:rPr>
                <w:rFonts w:asciiTheme="minorHAnsi" w:eastAsiaTheme="minorHAnsi" w:hAnsiTheme="minorHAnsi" w:cstheme="minorHAnsi"/>
                <w:szCs w:val="24"/>
              </w:rPr>
              <w:t xml:space="preserve"> </w:t>
            </w:r>
            <w:r w:rsidRPr="00962EE9">
              <w:rPr>
                <w:rFonts w:asciiTheme="minorHAnsi" w:eastAsiaTheme="minorHAnsi" w:hAnsiTheme="minorHAnsi" w:cstheme="minorHAnsi"/>
                <w:szCs w:val="24"/>
              </w:rPr>
              <w:t>administracyjnego</w:t>
            </w:r>
            <w:r w:rsidR="00AD2375" w:rsidRPr="00962EE9">
              <w:rPr>
                <w:rFonts w:asciiTheme="minorHAnsi" w:eastAsiaTheme="minorHAnsi" w:hAnsiTheme="minorHAnsi" w:cstheme="minorHAnsi"/>
                <w:szCs w:val="24"/>
              </w:rPr>
              <w:t xml:space="preserve"> </w:t>
            </w:r>
            <w:r w:rsidRPr="00962EE9">
              <w:rPr>
                <w:rFonts w:asciiTheme="minorHAnsi" w:eastAsiaTheme="minorHAnsi" w:hAnsiTheme="minorHAnsi" w:cstheme="minorHAnsi"/>
                <w:szCs w:val="24"/>
              </w:rPr>
              <w:t xml:space="preserve">w zakresie </w:t>
            </w:r>
            <w:r w:rsidR="007338F6" w:rsidRPr="00962EE9">
              <w:rPr>
                <w:rFonts w:asciiTheme="minorHAnsi" w:eastAsiaTheme="minorHAnsi" w:hAnsiTheme="minorHAnsi" w:cstheme="minorHAnsi"/>
                <w:szCs w:val="24"/>
              </w:rPr>
              <w:t xml:space="preserve">zarządzania procesem opracowania, wdrażania oraz monitorowania </w:t>
            </w:r>
            <w:r w:rsidRPr="00962EE9">
              <w:rPr>
                <w:rFonts w:asciiTheme="minorHAnsi" w:eastAsiaTheme="minorHAnsi" w:hAnsiTheme="minorHAnsi" w:cstheme="minorHAnsi"/>
                <w:szCs w:val="24"/>
              </w:rPr>
              <w:t xml:space="preserve">inteligentnych specjalizacji </w:t>
            </w:r>
            <w:r w:rsidR="00AD2375" w:rsidRPr="00962EE9">
              <w:rPr>
                <w:rFonts w:asciiTheme="minorHAnsi" w:eastAsiaTheme="minorHAnsi" w:hAnsiTheme="minorHAnsi" w:cstheme="minorHAnsi"/>
                <w:szCs w:val="24"/>
              </w:rPr>
              <w:t>w </w:t>
            </w:r>
            <w:r w:rsidR="00360ED7" w:rsidRPr="00962EE9">
              <w:rPr>
                <w:rFonts w:asciiTheme="minorHAnsi" w:eastAsiaTheme="minorHAnsi" w:hAnsiTheme="minorHAnsi" w:cstheme="minorHAnsi"/>
                <w:szCs w:val="24"/>
              </w:rPr>
              <w:t>regionie,</w:t>
            </w:r>
          </w:p>
          <w:p w14:paraId="548A45AF" w14:textId="48D1116B" w:rsidR="00BD7E4B" w:rsidRPr="00962EE9" w:rsidRDefault="00BD7E4B" w:rsidP="00962EE9">
            <w:pPr>
              <w:numPr>
                <w:ilvl w:val="0"/>
                <w:numId w:val="35"/>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sieciowanie i budowa regionalnego partnerstwa w</w:t>
            </w:r>
            <w:r w:rsidR="001B606D" w:rsidRPr="00962EE9">
              <w:rPr>
                <w:rFonts w:asciiTheme="minorHAnsi" w:eastAsiaTheme="minorHAnsi" w:hAnsiTheme="minorHAnsi" w:cstheme="minorHAnsi"/>
                <w:szCs w:val="24"/>
              </w:rPr>
              <w:t> </w:t>
            </w:r>
            <w:r w:rsidRPr="00962EE9">
              <w:rPr>
                <w:rFonts w:asciiTheme="minorHAnsi" w:eastAsiaTheme="minorHAnsi" w:hAnsiTheme="minorHAnsi" w:cstheme="minorHAnsi"/>
                <w:szCs w:val="24"/>
              </w:rPr>
              <w:t>tworzeniu i prowadzeniu polityki innowacyjnej przy szerszym zaangażowaniu sektora nauki, przedsiębiorców i</w:t>
            </w:r>
            <w:r w:rsidR="001B606D" w:rsidRPr="00962EE9">
              <w:rPr>
                <w:rFonts w:asciiTheme="minorHAnsi" w:eastAsiaTheme="minorHAnsi" w:hAnsiTheme="minorHAnsi" w:cstheme="minorHAnsi"/>
                <w:szCs w:val="24"/>
              </w:rPr>
              <w:t> </w:t>
            </w:r>
            <w:r w:rsidRPr="00962EE9">
              <w:rPr>
                <w:rFonts w:asciiTheme="minorHAnsi" w:eastAsiaTheme="minorHAnsi" w:hAnsiTheme="minorHAnsi" w:cstheme="minorHAnsi"/>
                <w:szCs w:val="24"/>
              </w:rPr>
              <w:t>organizacji pozarządowych</w:t>
            </w:r>
            <w:r w:rsidR="00AD2067" w:rsidRPr="00962EE9">
              <w:rPr>
                <w:rFonts w:asciiTheme="minorHAnsi" w:eastAsiaTheme="minorHAnsi" w:hAnsiTheme="minorHAnsi" w:cstheme="minorHAnsi"/>
                <w:szCs w:val="24"/>
              </w:rPr>
              <w:t>,</w:t>
            </w:r>
            <w:r w:rsidRPr="00962EE9">
              <w:rPr>
                <w:rFonts w:asciiTheme="minorHAnsi" w:eastAsiaTheme="minorHAnsi" w:hAnsiTheme="minorHAnsi" w:cstheme="minorHAnsi"/>
                <w:szCs w:val="24"/>
              </w:rPr>
              <w:t xml:space="preserve"> jako jedno z działań sprzyjających innowacyjnemu rozwojowi regionu i</w:t>
            </w:r>
            <w:r w:rsidR="001B606D" w:rsidRPr="00962EE9">
              <w:rPr>
                <w:rFonts w:asciiTheme="minorHAnsi" w:eastAsiaTheme="minorHAnsi" w:hAnsiTheme="minorHAnsi" w:cstheme="minorHAnsi"/>
                <w:szCs w:val="24"/>
              </w:rPr>
              <w:t> </w:t>
            </w:r>
            <w:r w:rsidRPr="00962EE9">
              <w:rPr>
                <w:rFonts w:asciiTheme="minorHAnsi" w:eastAsiaTheme="minorHAnsi" w:hAnsiTheme="minorHAnsi" w:cstheme="minorHAnsi"/>
                <w:szCs w:val="24"/>
              </w:rPr>
              <w:t>doskonaleniu podejścia opartego na Regionalnych Inteligentnych</w:t>
            </w:r>
            <w:r w:rsidR="00E07256" w:rsidRPr="00962EE9">
              <w:rPr>
                <w:rFonts w:asciiTheme="minorHAnsi" w:eastAsiaTheme="minorHAnsi" w:hAnsiTheme="minorHAnsi" w:cstheme="minorHAnsi"/>
                <w:szCs w:val="24"/>
              </w:rPr>
              <w:t xml:space="preserve"> </w:t>
            </w:r>
            <w:r w:rsidRPr="00962EE9">
              <w:rPr>
                <w:rFonts w:asciiTheme="minorHAnsi" w:eastAsiaTheme="minorHAnsi" w:hAnsiTheme="minorHAnsi" w:cstheme="minorHAnsi"/>
                <w:szCs w:val="24"/>
              </w:rPr>
              <w:t>Specjalizacjach</w:t>
            </w:r>
            <w:r w:rsidR="00E07256" w:rsidRPr="00962EE9">
              <w:rPr>
                <w:rFonts w:asciiTheme="minorHAnsi" w:eastAsiaTheme="minorHAnsi" w:hAnsiTheme="minorHAnsi" w:cstheme="minorHAnsi"/>
                <w:szCs w:val="24"/>
              </w:rPr>
              <w:t xml:space="preserve"> </w:t>
            </w:r>
            <w:r w:rsidRPr="00962EE9">
              <w:rPr>
                <w:rFonts w:asciiTheme="minorHAnsi" w:eastAsiaTheme="minorHAnsi" w:hAnsiTheme="minorHAnsi" w:cstheme="minorHAnsi"/>
                <w:szCs w:val="24"/>
              </w:rPr>
              <w:t>w</w:t>
            </w:r>
            <w:r w:rsidR="005C0975" w:rsidRPr="00962EE9">
              <w:rPr>
                <w:rFonts w:asciiTheme="minorHAnsi" w:eastAsiaTheme="minorHAnsi" w:hAnsiTheme="minorHAnsi" w:cstheme="minorHAnsi"/>
                <w:szCs w:val="24"/>
              </w:rPr>
              <w:t> </w:t>
            </w:r>
            <w:r w:rsidR="00465200" w:rsidRPr="00962EE9">
              <w:rPr>
                <w:rFonts w:asciiTheme="minorHAnsi" w:eastAsiaTheme="minorHAnsi" w:hAnsiTheme="minorHAnsi" w:cstheme="minorHAnsi"/>
                <w:szCs w:val="24"/>
              </w:rPr>
              <w:t>KSRR 2030</w:t>
            </w:r>
            <w:r w:rsidR="00465200" w:rsidRPr="00962EE9">
              <w:rPr>
                <w:rFonts w:asciiTheme="minorHAnsi" w:eastAsiaTheme="minorHAnsi" w:hAnsiTheme="minorHAnsi" w:cstheme="minorHAnsi"/>
                <w:szCs w:val="24"/>
                <w:vertAlign w:val="superscript"/>
              </w:rPr>
              <w:footnoteReference w:id="34"/>
            </w:r>
            <w:r w:rsidR="00465200" w:rsidRPr="00962EE9">
              <w:rPr>
                <w:rFonts w:asciiTheme="minorHAnsi" w:eastAsiaTheme="minorHAnsi" w:hAnsiTheme="minorHAnsi" w:cstheme="minorHAnsi"/>
                <w:szCs w:val="24"/>
              </w:rPr>
              <w:t>,</w:t>
            </w:r>
          </w:p>
          <w:p w14:paraId="57A0259C" w14:textId="616BEBB2" w:rsidR="00BD7E4B" w:rsidRPr="00962EE9" w:rsidRDefault="00BD7E4B" w:rsidP="00962EE9">
            <w:pPr>
              <w:numPr>
                <w:ilvl w:val="0"/>
                <w:numId w:val="35"/>
              </w:numPr>
              <w:spacing w:before="60" w:after="60" w:line="276" w:lineRule="auto"/>
              <w:ind w:left="339" w:hanging="284"/>
              <w:contextualSpacing/>
              <w:jc w:val="left"/>
              <w:rPr>
                <w:rFonts w:asciiTheme="minorHAnsi" w:eastAsiaTheme="minorHAnsi" w:hAnsiTheme="minorHAnsi" w:cstheme="minorHAnsi"/>
                <w:szCs w:val="24"/>
              </w:rPr>
            </w:pPr>
            <w:r w:rsidRPr="00962EE9">
              <w:rPr>
                <w:rFonts w:asciiTheme="minorHAnsi" w:eastAsiaTheme="minorHAnsi" w:hAnsiTheme="minorHAnsi" w:cstheme="minorHAnsi"/>
                <w:szCs w:val="24"/>
              </w:rPr>
              <w:t>konieczność przygot</w:t>
            </w:r>
            <w:r w:rsidR="00ED5492">
              <w:rPr>
                <w:rFonts w:asciiTheme="minorHAnsi" w:eastAsiaTheme="minorHAnsi" w:hAnsiTheme="minorHAnsi" w:cstheme="minorHAnsi"/>
                <w:szCs w:val="24"/>
              </w:rPr>
              <w:t xml:space="preserve">owania się uczelni województwa </w:t>
            </w:r>
            <w:r w:rsidRPr="00962EE9">
              <w:rPr>
                <w:rFonts w:asciiTheme="minorHAnsi" w:eastAsiaTheme="minorHAnsi" w:hAnsiTheme="minorHAnsi" w:cstheme="minorHAnsi"/>
                <w:szCs w:val="24"/>
              </w:rPr>
              <w:t xml:space="preserve">do szeroko rozumianego „partnerstwa” </w:t>
            </w:r>
            <w:r w:rsidR="005832D0" w:rsidRPr="00962EE9">
              <w:rPr>
                <w:rFonts w:asciiTheme="minorHAnsi" w:eastAsiaTheme="minorHAnsi" w:hAnsiTheme="minorHAnsi" w:cstheme="minorHAnsi"/>
                <w:szCs w:val="24"/>
              </w:rPr>
              <w:t>z przedsiębiorcami</w:t>
            </w:r>
            <w:r w:rsidR="005832D0" w:rsidRPr="00962EE9">
              <w:rPr>
                <w:rFonts w:asciiTheme="minorHAnsi" w:eastAsiaTheme="minorHAnsi" w:hAnsiTheme="minorHAnsi" w:cstheme="minorHAnsi"/>
                <w:szCs w:val="24"/>
                <w:vertAlign w:val="superscript"/>
              </w:rPr>
              <w:footnoteReference w:id="35"/>
            </w:r>
            <w:r w:rsidR="005832D0" w:rsidRPr="00962EE9">
              <w:rPr>
                <w:rFonts w:asciiTheme="minorHAnsi" w:eastAsiaTheme="minorHAnsi" w:hAnsiTheme="minorHAnsi" w:cstheme="minorHAnsi"/>
                <w:szCs w:val="24"/>
              </w:rPr>
              <w:t>.</w:t>
            </w:r>
          </w:p>
        </w:tc>
      </w:tr>
      <w:tr w:rsidR="005832D0" w:rsidRPr="00962EE9" w14:paraId="6FD7A9E9" w14:textId="1E90B4DC" w:rsidTr="005832D0">
        <w:tc>
          <w:tcPr>
            <w:tcW w:w="1038" w:type="pct"/>
            <w:vMerge w:val="restart"/>
          </w:tcPr>
          <w:p w14:paraId="7EF00459" w14:textId="0BD050AA" w:rsidR="005832D0" w:rsidRPr="00962EE9" w:rsidRDefault="005832D0" w:rsidP="00962EE9">
            <w:pPr>
              <w:spacing w:before="60" w:after="60" w:line="276" w:lineRule="auto"/>
              <w:jc w:val="left"/>
              <w:rPr>
                <w:rFonts w:asciiTheme="minorHAnsi" w:hAnsiTheme="minorHAnsi" w:cstheme="minorHAnsi"/>
                <w:b/>
                <w:szCs w:val="24"/>
              </w:rPr>
            </w:pPr>
            <w:r w:rsidRPr="00962EE9">
              <w:rPr>
                <w:rFonts w:asciiTheme="minorHAnsi" w:hAnsiTheme="minorHAnsi" w:cstheme="minorHAnsi"/>
                <w:b/>
                <w:szCs w:val="24"/>
              </w:rPr>
              <w:t xml:space="preserve">CP 2. </w:t>
            </w:r>
          </w:p>
          <w:p w14:paraId="58E3C4EA" w14:textId="3615A898" w:rsidR="005832D0" w:rsidRPr="00962EE9" w:rsidRDefault="005832D0" w:rsidP="00962EE9">
            <w:pPr>
              <w:spacing w:before="60" w:after="60" w:line="276" w:lineRule="auto"/>
              <w:jc w:val="left"/>
              <w:rPr>
                <w:rFonts w:asciiTheme="minorHAnsi" w:eastAsia="Times New Roman" w:hAnsiTheme="minorHAnsi" w:cstheme="minorHAnsi"/>
                <w:b/>
                <w:i/>
                <w:iCs/>
                <w:noProof/>
                <w:szCs w:val="24"/>
              </w:rPr>
            </w:pPr>
            <w:r w:rsidRPr="00962EE9">
              <w:rPr>
                <w:rFonts w:asciiTheme="minorHAnsi" w:hAnsiTheme="minorHAnsi" w:cstheme="minorHAnsi"/>
                <w:b/>
                <w:i/>
                <w:szCs w:val="24"/>
              </w:rPr>
              <w:t xml:space="preserve">Bardziej przyjazna dla środowiska, niskoemisyjna i przechodząca w kierunku gospodarki zeroemisyjnej oraz odporna Europa dzięki promowaniu czystej </w:t>
            </w:r>
            <w:r w:rsidRPr="00962EE9">
              <w:rPr>
                <w:rFonts w:asciiTheme="minorHAnsi" w:hAnsiTheme="minorHAnsi" w:cstheme="minorHAnsi"/>
                <w:b/>
                <w:i/>
                <w:szCs w:val="24"/>
              </w:rPr>
              <w:br/>
              <w:t xml:space="preserve">i sprawiedliwej transformacji energetycznej, zielonych </w:t>
            </w:r>
            <w:r w:rsidR="008B6320">
              <w:rPr>
                <w:rFonts w:asciiTheme="minorHAnsi" w:hAnsiTheme="minorHAnsi" w:cstheme="minorHAnsi"/>
                <w:b/>
                <w:i/>
                <w:szCs w:val="24"/>
              </w:rPr>
              <w:br/>
            </w:r>
            <w:r w:rsidRPr="00962EE9">
              <w:rPr>
                <w:rFonts w:asciiTheme="minorHAnsi" w:hAnsiTheme="minorHAnsi" w:cstheme="minorHAnsi"/>
                <w:b/>
                <w:i/>
                <w:szCs w:val="24"/>
              </w:rPr>
              <w:t xml:space="preserve">i niebieskich inwestycji, gospodarki o obiegu zamkniętym, łagodzenia zmian klimatu i przystosowania się do nich, zapobiegania ryzyku i zarządzania ryzykiem, oraz zrównoważonej mobilności miejskiej </w:t>
            </w:r>
          </w:p>
        </w:tc>
        <w:tc>
          <w:tcPr>
            <w:tcW w:w="1271" w:type="pct"/>
          </w:tcPr>
          <w:p w14:paraId="35062524" w14:textId="7A69EB6D" w:rsidR="005832D0" w:rsidRPr="00962EE9" w:rsidRDefault="005832D0"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(i) </w:t>
            </w:r>
          </w:p>
          <w:p w14:paraId="47CBB1A4" w14:textId="3AD48D74" w:rsidR="005832D0" w:rsidRPr="00962EE9" w:rsidRDefault="005832D0"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Wspieranie efektywności energetycznej i redukcji emisji gazów cieplarnianych, promowanie środków na rzecz efektywności energetycznej</w:t>
            </w:r>
          </w:p>
        </w:tc>
        <w:tc>
          <w:tcPr>
            <w:tcW w:w="2691" w:type="pct"/>
          </w:tcPr>
          <w:p w14:paraId="5EB95B30" w14:textId="77777777" w:rsidR="005832D0" w:rsidRPr="00962EE9" w:rsidRDefault="005832D0" w:rsidP="00962EE9">
            <w:pPr>
              <w:numPr>
                <w:ilvl w:val="0"/>
                <w:numId w:val="30"/>
              </w:numPr>
              <w:spacing w:before="60" w:after="60" w:line="276" w:lineRule="auto"/>
              <w:ind w:left="359" w:hanging="308"/>
              <w:contextualSpacing/>
              <w:jc w:val="left"/>
              <w:rPr>
                <w:rFonts w:asciiTheme="minorHAnsi" w:eastAsiaTheme="minorHAnsi" w:hAnsiTheme="minorHAnsi" w:cstheme="minorHAnsi"/>
                <w:szCs w:val="24"/>
              </w:rPr>
            </w:pPr>
            <w:r w:rsidRPr="00962EE9">
              <w:rPr>
                <w:rFonts w:asciiTheme="minorHAnsi" w:hAnsiTheme="minorHAnsi" w:cstheme="minorHAnsi"/>
                <w:noProof/>
                <w:szCs w:val="24"/>
              </w:rPr>
              <w:t>województwo opolskie charakteryzuje się bardzo wysokim poziomem emisji zanieczyszczeń</w:t>
            </w:r>
            <w:r w:rsidRPr="00962EE9">
              <w:rPr>
                <w:rFonts w:asciiTheme="minorHAnsi" w:eastAsiaTheme="minorHAnsi" w:hAnsiTheme="minorHAnsi" w:cstheme="minorHAnsi"/>
                <w:szCs w:val="24"/>
              </w:rPr>
              <w:t xml:space="preserve"> - </w:t>
            </w:r>
            <w:r w:rsidRPr="00962EE9">
              <w:rPr>
                <w:rFonts w:asciiTheme="minorHAnsi" w:hAnsiTheme="minorHAnsi" w:cstheme="minorHAnsi"/>
                <w:noProof/>
                <w:szCs w:val="24"/>
              </w:rPr>
              <w:t>łączna emisja zanieczyszczeń pyłowych (1 257 ton/rok) i gazowych (14871,6 tys. ton z CO</w:t>
            </w:r>
            <w:r w:rsidRPr="00962EE9">
              <w:rPr>
                <w:rFonts w:asciiTheme="minorHAnsi" w:hAnsiTheme="minorHAnsi" w:cstheme="minorHAnsi"/>
                <w:noProof/>
                <w:szCs w:val="24"/>
                <w:vertAlign w:val="subscript"/>
              </w:rPr>
              <w:t>2</w:t>
            </w:r>
            <w:r w:rsidRPr="00962EE9">
              <w:rPr>
                <w:rFonts w:asciiTheme="minorHAnsi" w:hAnsiTheme="minorHAnsi" w:cstheme="minorHAnsi"/>
                <w:noProof/>
                <w:szCs w:val="24"/>
              </w:rPr>
              <w:t>) plasowała region w 2018 r. na 11 i 5 pozycji w kraju,</w:t>
            </w:r>
          </w:p>
          <w:p w14:paraId="07EC2CDD" w14:textId="77777777" w:rsidR="005832D0" w:rsidRPr="00962EE9" w:rsidRDefault="005832D0" w:rsidP="00962EE9">
            <w:pPr>
              <w:numPr>
                <w:ilvl w:val="0"/>
                <w:numId w:val="30"/>
              </w:numPr>
              <w:spacing w:before="60" w:after="60" w:line="276" w:lineRule="auto"/>
              <w:ind w:left="359" w:hanging="308"/>
              <w:contextualSpacing/>
              <w:jc w:val="left"/>
              <w:rPr>
                <w:rFonts w:asciiTheme="minorHAnsi" w:eastAsiaTheme="minorHAnsi" w:hAnsiTheme="minorHAnsi" w:cstheme="minorHAnsi"/>
                <w:szCs w:val="24"/>
              </w:rPr>
            </w:pPr>
            <w:r w:rsidRPr="00962EE9">
              <w:rPr>
                <w:rFonts w:asciiTheme="minorHAnsi" w:hAnsiTheme="minorHAnsi" w:cstheme="minorHAnsi"/>
                <w:noProof/>
                <w:szCs w:val="24"/>
              </w:rPr>
              <w:t>w 2016 r. stopa ubóstwa energetycznego w gospodarstwach domowych jednorodzinnych wyniosła 18,5 % i była jedną z najwyższych w kraju</w:t>
            </w:r>
            <w:r w:rsidRPr="00962EE9">
              <w:rPr>
                <w:rStyle w:val="Odwoanieprzypisudolnego"/>
                <w:rFonts w:asciiTheme="minorHAnsi" w:hAnsiTheme="minorHAnsi" w:cstheme="minorHAnsi"/>
                <w:noProof/>
                <w:szCs w:val="24"/>
              </w:rPr>
              <w:footnoteReference w:id="36"/>
            </w:r>
            <w:r w:rsidRPr="00962EE9">
              <w:rPr>
                <w:rFonts w:asciiTheme="minorHAnsi" w:hAnsiTheme="minorHAnsi" w:cstheme="minorHAnsi"/>
                <w:noProof/>
                <w:szCs w:val="24"/>
              </w:rPr>
              <w:t>,</w:t>
            </w:r>
          </w:p>
          <w:p w14:paraId="0A81C765" w14:textId="77777777" w:rsidR="005832D0" w:rsidRPr="00962EE9" w:rsidRDefault="005832D0" w:rsidP="00962EE9">
            <w:pPr>
              <w:numPr>
                <w:ilvl w:val="0"/>
                <w:numId w:val="30"/>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poziom energochłonności w dalszym ciągu pozostaje za wysoki (obserwowany jest wzrost zużycia energii, które w 2017 r. wyniosło 5077 GWh),</w:t>
            </w:r>
          </w:p>
          <w:p w14:paraId="2FCB2E81" w14:textId="77777777" w:rsidR="005832D0" w:rsidRPr="00962EE9" w:rsidRDefault="005832D0" w:rsidP="00962EE9">
            <w:pPr>
              <w:numPr>
                <w:ilvl w:val="0"/>
                <w:numId w:val="30"/>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nieodpowiednia izolacja budynków publicznych </w:t>
            </w:r>
            <w:r w:rsidRPr="00962EE9">
              <w:rPr>
                <w:rFonts w:asciiTheme="minorHAnsi" w:hAnsiTheme="minorHAnsi" w:cstheme="minorHAnsi"/>
                <w:noProof/>
                <w:szCs w:val="24"/>
              </w:rPr>
              <w:br/>
              <w:t>i prywatnych, przyczynia się do zawyżonego zużycia energii</w:t>
            </w:r>
            <w:r w:rsidRPr="00962EE9">
              <w:rPr>
                <w:rFonts w:asciiTheme="minorHAnsi" w:hAnsiTheme="minorHAnsi" w:cstheme="minorHAnsi"/>
                <w:noProof/>
                <w:szCs w:val="24"/>
                <w:vertAlign w:val="superscript"/>
              </w:rPr>
              <w:footnoteReference w:id="37"/>
            </w:r>
            <w:r w:rsidRPr="00962EE9">
              <w:rPr>
                <w:rFonts w:asciiTheme="minorHAnsi" w:hAnsiTheme="minorHAnsi" w:cstheme="minorHAnsi"/>
                <w:noProof/>
                <w:szCs w:val="24"/>
              </w:rPr>
              <w:t>,</w:t>
            </w:r>
          </w:p>
          <w:p w14:paraId="72B12C53" w14:textId="22C2F087" w:rsidR="005832D0" w:rsidRPr="00962EE9" w:rsidRDefault="005832D0" w:rsidP="00962EE9">
            <w:pPr>
              <w:numPr>
                <w:ilvl w:val="0"/>
                <w:numId w:val="30"/>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istotnym czynnikiem ograniczającym rosnące zużycie energii są inwestycje </w:t>
            </w:r>
            <w:r w:rsidR="008B6320">
              <w:rPr>
                <w:rFonts w:asciiTheme="minorHAnsi" w:hAnsiTheme="minorHAnsi" w:cstheme="minorHAnsi"/>
                <w:noProof/>
                <w:szCs w:val="24"/>
              </w:rPr>
              <w:br/>
            </w:r>
            <w:r w:rsidRPr="00962EE9">
              <w:rPr>
                <w:rFonts w:asciiTheme="minorHAnsi" w:hAnsiTheme="minorHAnsi" w:cstheme="minorHAnsi"/>
                <w:noProof/>
                <w:szCs w:val="24"/>
              </w:rPr>
              <w:t xml:space="preserve">w zakresie efektywności energetycznej, </w:t>
            </w:r>
          </w:p>
          <w:p w14:paraId="659A69BF" w14:textId="11FE6E75" w:rsidR="005832D0" w:rsidRPr="00962EE9" w:rsidRDefault="005832D0" w:rsidP="00962EE9">
            <w:pPr>
              <w:numPr>
                <w:ilvl w:val="0"/>
                <w:numId w:val="30"/>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konieczność zmniejszenia zapotrzebowania na wytwarzanie energii elektrycznej i ciepła (energooszczędne technologie, systemy zarządzania energią oraz termomodernizacja energetyczna budynków).</w:t>
            </w:r>
          </w:p>
        </w:tc>
      </w:tr>
      <w:tr w:rsidR="00BD7E4B" w:rsidRPr="00962EE9" w14:paraId="2266FB02" w14:textId="57741414" w:rsidTr="005832D0">
        <w:tc>
          <w:tcPr>
            <w:tcW w:w="1038" w:type="pct"/>
            <w:vMerge/>
          </w:tcPr>
          <w:p w14:paraId="3F9E5491" w14:textId="30772E58"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381F2182" w14:textId="2C60C6CE" w:rsidR="00BD7E4B" w:rsidRPr="00962EE9" w:rsidRDefault="00BD7E4B"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(ii) </w:t>
            </w:r>
          </w:p>
          <w:p w14:paraId="1D55421C" w14:textId="060E04DF" w:rsidR="00BD7E4B" w:rsidRPr="00962EE9" w:rsidRDefault="00BD7E4B"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Promowanie odnawialnych źródeł energii</w:t>
            </w:r>
            <w:r w:rsidR="00200DF6" w:rsidRPr="00962EE9">
              <w:rPr>
                <w:rFonts w:asciiTheme="minorHAnsi" w:hAnsiTheme="minorHAnsi" w:cstheme="minorHAnsi"/>
                <w:i/>
                <w:szCs w:val="24"/>
              </w:rPr>
              <w:t>, w</w:t>
            </w:r>
            <w:r w:rsidR="0000403B" w:rsidRPr="00962EE9">
              <w:rPr>
                <w:rFonts w:asciiTheme="minorHAnsi" w:hAnsiTheme="minorHAnsi" w:cstheme="minorHAnsi"/>
                <w:i/>
                <w:szCs w:val="24"/>
              </w:rPr>
              <w:t>spierani</w:t>
            </w:r>
            <w:r w:rsidR="00072762" w:rsidRPr="00962EE9">
              <w:rPr>
                <w:rFonts w:asciiTheme="minorHAnsi" w:hAnsiTheme="minorHAnsi" w:cstheme="minorHAnsi"/>
                <w:i/>
                <w:szCs w:val="24"/>
              </w:rPr>
              <w:t>e energii odnawialnej zgodnie z </w:t>
            </w:r>
            <w:r w:rsidR="0000403B" w:rsidRPr="00962EE9">
              <w:rPr>
                <w:rFonts w:asciiTheme="minorHAnsi" w:hAnsiTheme="minorHAnsi" w:cstheme="minorHAnsi"/>
                <w:i/>
                <w:szCs w:val="24"/>
              </w:rPr>
              <w:t>dyrektywą (UE) 2018/200,</w:t>
            </w:r>
            <w:r w:rsidR="00072762" w:rsidRPr="00962EE9">
              <w:rPr>
                <w:rFonts w:asciiTheme="minorHAnsi" w:hAnsiTheme="minorHAnsi" w:cstheme="minorHAnsi"/>
                <w:i/>
                <w:szCs w:val="24"/>
              </w:rPr>
              <w:t xml:space="preserve"> w </w:t>
            </w:r>
            <w:r w:rsidR="0000403B" w:rsidRPr="00962EE9">
              <w:rPr>
                <w:rFonts w:asciiTheme="minorHAnsi" w:hAnsiTheme="minorHAnsi" w:cstheme="minorHAnsi"/>
                <w:i/>
                <w:szCs w:val="24"/>
              </w:rPr>
              <w:t>tym określonymi w niej kryteriami zrównoważonego rozwoju</w:t>
            </w:r>
          </w:p>
        </w:tc>
        <w:tc>
          <w:tcPr>
            <w:tcW w:w="2691" w:type="pct"/>
          </w:tcPr>
          <w:p w14:paraId="6AD5E364" w14:textId="2B923440" w:rsidR="00BD7E4B" w:rsidRPr="00962EE9" w:rsidRDefault="00BD7E4B" w:rsidP="00962EE9">
            <w:pPr>
              <w:numPr>
                <w:ilvl w:val="0"/>
                <w:numId w:val="30"/>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istnieje tendencja wzrostowa w zakresie wykorzystania OZE, jednak potrzeby energetyczne nadal są zaspokajane</w:t>
            </w:r>
            <w:r w:rsidR="00B562E2" w:rsidRPr="00962EE9">
              <w:rPr>
                <w:rFonts w:asciiTheme="minorHAnsi" w:hAnsiTheme="minorHAnsi" w:cstheme="minorHAnsi"/>
                <w:noProof/>
                <w:szCs w:val="24"/>
              </w:rPr>
              <w:t xml:space="preserve"> </w:t>
            </w:r>
            <w:r w:rsidR="008B6320">
              <w:rPr>
                <w:rFonts w:asciiTheme="minorHAnsi" w:hAnsiTheme="minorHAnsi" w:cstheme="minorHAnsi"/>
                <w:noProof/>
                <w:szCs w:val="24"/>
              </w:rPr>
              <w:br/>
            </w:r>
            <w:r w:rsidR="00B562E2" w:rsidRPr="00962EE9">
              <w:rPr>
                <w:rFonts w:asciiTheme="minorHAnsi" w:hAnsiTheme="minorHAnsi" w:cstheme="minorHAnsi"/>
                <w:noProof/>
                <w:szCs w:val="24"/>
              </w:rPr>
              <w:t>z tego źródła</w:t>
            </w:r>
            <w:r w:rsidRPr="00962EE9">
              <w:rPr>
                <w:rFonts w:asciiTheme="minorHAnsi" w:hAnsiTheme="minorHAnsi" w:cstheme="minorHAnsi"/>
                <w:noProof/>
                <w:szCs w:val="24"/>
              </w:rPr>
              <w:t xml:space="preserve"> w </w:t>
            </w:r>
            <w:r w:rsidR="0036571E" w:rsidRPr="00962EE9">
              <w:rPr>
                <w:rFonts w:asciiTheme="minorHAnsi" w:hAnsiTheme="minorHAnsi" w:cstheme="minorHAnsi"/>
                <w:noProof/>
                <w:szCs w:val="24"/>
              </w:rPr>
              <w:t xml:space="preserve">bardzo </w:t>
            </w:r>
            <w:r w:rsidRPr="00962EE9">
              <w:rPr>
                <w:rFonts w:asciiTheme="minorHAnsi" w:hAnsiTheme="minorHAnsi" w:cstheme="minorHAnsi"/>
                <w:noProof/>
                <w:szCs w:val="24"/>
              </w:rPr>
              <w:t xml:space="preserve">niewielkiej części, </w:t>
            </w:r>
          </w:p>
          <w:p w14:paraId="2A816E83" w14:textId="48FF3C56" w:rsidR="00BD7E4B" w:rsidRPr="00962EE9" w:rsidRDefault="00BD7E4B" w:rsidP="00962EE9">
            <w:pPr>
              <w:numPr>
                <w:ilvl w:val="0"/>
                <w:numId w:val="30"/>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niski udział energii odnawialnej w produkcji energii elektrycznej ogółem (w 2018 r - 5,2%) oraz niski odsetek korzystających z ekologicznych nośników energii, </w:t>
            </w:r>
          </w:p>
          <w:p w14:paraId="427962BE" w14:textId="22EB407C" w:rsidR="00BD7E4B" w:rsidRPr="00962EE9" w:rsidRDefault="00BD7E4B" w:rsidP="00962EE9">
            <w:pPr>
              <w:numPr>
                <w:ilvl w:val="0"/>
                <w:numId w:val="30"/>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niski stopień wykorzystania OZE </w:t>
            </w:r>
            <w:r w:rsidR="008B6320">
              <w:rPr>
                <w:rFonts w:asciiTheme="minorHAnsi" w:hAnsiTheme="minorHAnsi" w:cstheme="minorHAnsi"/>
                <w:noProof/>
                <w:szCs w:val="24"/>
              </w:rPr>
              <w:br/>
            </w:r>
            <w:r w:rsidRPr="00962EE9">
              <w:rPr>
                <w:rFonts w:asciiTheme="minorHAnsi" w:hAnsiTheme="minorHAnsi" w:cstheme="minorHAnsi"/>
                <w:noProof/>
                <w:szCs w:val="24"/>
              </w:rPr>
              <w:t>w zużyciu energii elektrycznej w </w:t>
            </w:r>
            <w:r w:rsidR="00A87EFD" w:rsidRPr="00962EE9">
              <w:rPr>
                <w:rFonts w:asciiTheme="minorHAnsi" w:hAnsiTheme="minorHAnsi" w:cstheme="minorHAnsi"/>
                <w:noProof/>
                <w:szCs w:val="24"/>
              </w:rPr>
              <w:t>2016 r.</w:t>
            </w:r>
            <w:r w:rsidRPr="00962EE9">
              <w:rPr>
                <w:rFonts w:asciiTheme="minorHAnsi" w:hAnsiTheme="minorHAnsi" w:cstheme="minorHAnsi"/>
                <w:noProof/>
                <w:szCs w:val="24"/>
              </w:rPr>
              <w:t xml:space="preserve"> -  7,10%, (średnia krajowa - 27,25%),</w:t>
            </w:r>
          </w:p>
          <w:p w14:paraId="45CDF3FB" w14:textId="00A6A618" w:rsidR="00BD7E4B" w:rsidRPr="00962EE9" w:rsidRDefault="00BD7E4B" w:rsidP="00962EE9">
            <w:pPr>
              <w:numPr>
                <w:ilvl w:val="0"/>
                <w:numId w:val="30"/>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rozwój OZE identyfikowany jako szansa rozwojowa</w:t>
            </w:r>
            <w:r w:rsidR="0036571E" w:rsidRPr="00962EE9">
              <w:rPr>
                <w:rFonts w:asciiTheme="minorHAnsi" w:hAnsiTheme="minorHAnsi" w:cstheme="minorHAnsi"/>
                <w:noProof/>
                <w:szCs w:val="24"/>
              </w:rPr>
              <w:t>,</w:t>
            </w:r>
            <w:r w:rsidR="00982280" w:rsidRPr="00962EE9">
              <w:rPr>
                <w:rFonts w:asciiTheme="minorHAnsi" w:hAnsiTheme="minorHAnsi" w:cstheme="minorHAnsi"/>
                <w:noProof/>
                <w:szCs w:val="24"/>
              </w:rPr>
              <w:t xml:space="preserve"> szczególnie przy uwzględnieniu dogodnych uwarkowań przestrzennych województwa</w:t>
            </w:r>
            <w:r w:rsidRPr="00962EE9">
              <w:rPr>
                <w:rFonts w:asciiTheme="minorHAnsi" w:hAnsiTheme="minorHAnsi" w:cstheme="minorHAnsi"/>
                <w:noProof/>
                <w:szCs w:val="24"/>
              </w:rPr>
              <w:t>,</w:t>
            </w:r>
          </w:p>
          <w:p w14:paraId="0915BFAD" w14:textId="51C6ECB7" w:rsidR="00BD7E4B" w:rsidRPr="00962EE9" w:rsidRDefault="00BD7E4B" w:rsidP="00962EE9">
            <w:pPr>
              <w:numPr>
                <w:ilvl w:val="0"/>
                <w:numId w:val="30"/>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inicjatywy na rzecz zwiększenia rozwoju energetyki rozproszonej przyczynią się do wzrostu bezpieczeństwa energetycznego regionu</w:t>
            </w:r>
            <w:r w:rsidR="0056191A" w:rsidRPr="00962EE9">
              <w:rPr>
                <w:rFonts w:asciiTheme="minorHAnsi" w:hAnsiTheme="minorHAnsi" w:cstheme="minorHAnsi"/>
                <w:noProof/>
                <w:szCs w:val="24"/>
              </w:rPr>
              <w:t>,</w:t>
            </w:r>
          </w:p>
        </w:tc>
      </w:tr>
      <w:tr w:rsidR="00BD7E4B" w:rsidRPr="00962EE9" w14:paraId="35E7936F" w14:textId="7EE5E3DA" w:rsidTr="005832D0">
        <w:tc>
          <w:tcPr>
            <w:tcW w:w="1038" w:type="pct"/>
            <w:vMerge/>
          </w:tcPr>
          <w:p w14:paraId="63B8472D" w14:textId="1B3316D0"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2F8F862E" w14:textId="7C7D9741" w:rsidR="00BD7E4B" w:rsidRPr="00962EE9" w:rsidRDefault="00BD7E4B"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(iv) </w:t>
            </w:r>
          </w:p>
          <w:p w14:paraId="301B5DB7" w14:textId="0A3AB54B" w:rsidR="00BD7E4B" w:rsidRPr="00962EE9" w:rsidRDefault="00BD7E4B"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 xml:space="preserve">Wspieranie działań w zakresie dostosowania do zmiany klimatu, zapobiegania ryzyku </w:t>
            </w:r>
            <w:r w:rsidR="00200DF6" w:rsidRPr="00962EE9">
              <w:rPr>
                <w:rFonts w:asciiTheme="minorHAnsi" w:hAnsiTheme="minorHAnsi" w:cstheme="minorHAnsi"/>
                <w:i/>
                <w:szCs w:val="24"/>
              </w:rPr>
              <w:t>i odporności na klęski żywiołów, w</w:t>
            </w:r>
            <w:r w:rsidR="0000403B" w:rsidRPr="00962EE9">
              <w:rPr>
                <w:rFonts w:asciiTheme="minorHAnsi" w:hAnsiTheme="minorHAnsi" w:cstheme="minorHAnsi"/>
                <w:i/>
                <w:szCs w:val="24"/>
              </w:rPr>
              <w:t xml:space="preserve">spieranie przystosowania się do zmiany klimatu </w:t>
            </w:r>
            <w:r w:rsidR="008B6320">
              <w:rPr>
                <w:rFonts w:asciiTheme="minorHAnsi" w:hAnsiTheme="minorHAnsi" w:cstheme="minorHAnsi"/>
                <w:i/>
                <w:szCs w:val="24"/>
              </w:rPr>
              <w:br/>
            </w:r>
            <w:r w:rsidR="0000403B" w:rsidRPr="00962EE9">
              <w:rPr>
                <w:rFonts w:asciiTheme="minorHAnsi" w:hAnsiTheme="minorHAnsi" w:cstheme="minorHAnsi"/>
                <w:i/>
                <w:szCs w:val="24"/>
              </w:rPr>
              <w:t>i zapobiegania ryzyku związanemu z klęskam</w:t>
            </w:r>
            <w:r w:rsidR="00072762" w:rsidRPr="00962EE9">
              <w:rPr>
                <w:rFonts w:asciiTheme="minorHAnsi" w:hAnsiTheme="minorHAnsi" w:cstheme="minorHAnsi"/>
                <w:i/>
                <w:szCs w:val="24"/>
              </w:rPr>
              <w:t xml:space="preserve">i żywiołowymi </w:t>
            </w:r>
            <w:r w:rsidR="008B6320">
              <w:rPr>
                <w:rFonts w:asciiTheme="minorHAnsi" w:hAnsiTheme="minorHAnsi" w:cstheme="minorHAnsi"/>
                <w:i/>
                <w:szCs w:val="24"/>
              </w:rPr>
              <w:br/>
            </w:r>
            <w:r w:rsidR="00072762" w:rsidRPr="00962EE9">
              <w:rPr>
                <w:rFonts w:asciiTheme="minorHAnsi" w:hAnsiTheme="minorHAnsi" w:cstheme="minorHAnsi"/>
                <w:i/>
                <w:szCs w:val="24"/>
              </w:rPr>
              <w:t>i katastrofami, a także odporności, z </w:t>
            </w:r>
            <w:r w:rsidR="0000403B" w:rsidRPr="00962EE9">
              <w:rPr>
                <w:rFonts w:asciiTheme="minorHAnsi" w:hAnsiTheme="minorHAnsi" w:cstheme="minorHAnsi"/>
                <w:i/>
                <w:szCs w:val="24"/>
              </w:rPr>
              <w:t>uwzględnieniem podejścia ekosystemowego</w:t>
            </w:r>
          </w:p>
        </w:tc>
        <w:tc>
          <w:tcPr>
            <w:tcW w:w="2691" w:type="pct"/>
          </w:tcPr>
          <w:p w14:paraId="24E70881" w14:textId="5763936B" w:rsidR="00D61B68" w:rsidRPr="00962EE9" w:rsidRDefault="00D61B68"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klęski żywiołowe, katastrofy ekologiczne, zmiany klimatyczne oraz ekstremalne zjawiska pogodowe stanowią jedne z</w:t>
            </w:r>
            <w:r w:rsidR="00F852BC" w:rsidRPr="00962EE9">
              <w:rPr>
                <w:rFonts w:asciiTheme="minorHAnsi" w:hAnsiTheme="minorHAnsi" w:cstheme="minorHAnsi"/>
                <w:noProof/>
                <w:szCs w:val="24"/>
              </w:rPr>
              <w:t> </w:t>
            </w:r>
            <w:r w:rsidRPr="00962EE9">
              <w:rPr>
                <w:rFonts w:asciiTheme="minorHAnsi" w:hAnsiTheme="minorHAnsi" w:cstheme="minorHAnsi"/>
                <w:noProof/>
                <w:szCs w:val="24"/>
              </w:rPr>
              <w:t>największych zagrożeń rozwojowych,</w:t>
            </w:r>
          </w:p>
          <w:p w14:paraId="4E3DFA3B" w14:textId="531AB106" w:rsidR="00BD7E4B" w:rsidRPr="00962EE9" w:rsidRDefault="0036571E"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woj.</w:t>
            </w:r>
            <w:r w:rsidR="00BD7E4B" w:rsidRPr="00962EE9">
              <w:rPr>
                <w:rFonts w:asciiTheme="minorHAnsi" w:hAnsiTheme="minorHAnsi" w:cstheme="minorHAnsi"/>
                <w:noProof/>
                <w:szCs w:val="24"/>
              </w:rPr>
              <w:t xml:space="preserve"> opolskie jest obszarem zagrożonym cyklicznymi zalewami powodziowymi, </w:t>
            </w:r>
          </w:p>
          <w:p w14:paraId="3AB57A35" w14:textId="347F917A"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infrastruktur</w:t>
            </w:r>
            <w:r w:rsidR="0036571E" w:rsidRPr="00962EE9">
              <w:rPr>
                <w:rFonts w:asciiTheme="minorHAnsi" w:hAnsiTheme="minorHAnsi" w:cstheme="minorHAnsi"/>
                <w:noProof/>
                <w:szCs w:val="24"/>
              </w:rPr>
              <w:t>a</w:t>
            </w:r>
            <w:r w:rsidRPr="00962EE9">
              <w:rPr>
                <w:rFonts w:asciiTheme="minorHAnsi" w:hAnsiTheme="minorHAnsi" w:cstheme="minorHAnsi"/>
                <w:noProof/>
                <w:szCs w:val="24"/>
              </w:rPr>
              <w:t xml:space="preserve"> przeciwpowodziow</w:t>
            </w:r>
            <w:r w:rsidR="0036571E" w:rsidRPr="00962EE9">
              <w:rPr>
                <w:rFonts w:asciiTheme="minorHAnsi" w:hAnsiTheme="minorHAnsi" w:cstheme="minorHAnsi"/>
                <w:noProof/>
                <w:szCs w:val="24"/>
              </w:rPr>
              <w:t>a</w:t>
            </w:r>
            <w:r w:rsidRPr="00962EE9">
              <w:rPr>
                <w:rFonts w:asciiTheme="minorHAnsi" w:hAnsiTheme="minorHAnsi" w:cstheme="minorHAnsi"/>
                <w:noProof/>
                <w:szCs w:val="24"/>
              </w:rPr>
              <w:t xml:space="preserve"> </w:t>
            </w:r>
            <w:r w:rsidR="0036571E" w:rsidRPr="00962EE9">
              <w:rPr>
                <w:rFonts w:asciiTheme="minorHAnsi" w:hAnsiTheme="minorHAnsi" w:cstheme="minorHAnsi"/>
                <w:noProof/>
                <w:szCs w:val="24"/>
              </w:rPr>
              <w:t>jest niewystarczająco rozwinięta</w:t>
            </w:r>
            <w:r w:rsidRPr="00962EE9">
              <w:rPr>
                <w:rFonts w:asciiTheme="minorHAnsi" w:hAnsiTheme="minorHAnsi" w:cstheme="minorHAnsi"/>
                <w:noProof/>
                <w:szCs w:val="24"/>
              </w:rPr>
              <w:t>,</w:t>
            </w:r>
          </w:p>
          <w:p w14:paraId="5F1E15C0" w14:textId="67A967D6" w:rsidR="00732016" w:rsidRPr="00962EE9" w:rsidRDefault="00E12A0E"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wciąż poważnym problemem jest zły stan techniczny oraz brak sprzętu niezbędnego do prowadzenia akcji ratowniczych przez jednostki OSP,</w:t>
            </w:r>
          </w:p>
          <w:p w14:paraId="20354011" w14:textId="268ACD43" w:rsidR="00BD7E4B" w:rsidRPr="00962EE9" w:rsidRDefault="00D61B68"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 xml:space="preserve">zgodnie z </w:t>
            </w:r>
            <w:r w:rsidR="00F37170" w:rsidRPr="00962EE9">
              <w:rPr>
                <w:rFonts w:asciiTheme="minorHAnsi" w:hAnsiTheme="minorHAnsi" w:cstheme="minorHAnsi"/>
                <w:noProof/>
                <w:szCs w:val="24"/>
              </w:rPr>
              <w:t>z</w:t>
            </w:r>
            <w:r w:rsidR="0036571E" w:rsidRPr="00962EE9">
              <w:rPr>
                <w:rFonts w:asciiTheme="minorHAnsi" w:hAnsiTheme="minorHAnsi" w:cstheme="minorHAnsi"/>
                <w:noProof/>
                <w:szCs w:val="24"/>
              </w:rPr>
              <w:t>aleceniami Komisji Europejskiej</w:t>
            </w:r>
            <w:r w:rsidR="00F37170" w:rsidRPr="00962EE9">
              <w:rPr>
                <w:rFonts w:asciiTheme="minorHAnsi" w:hAnsiTheme="minorHAnsi" w:cstheme="minorHAnsi"/>
                <w:noProof/>
                <w:szCs w:val="24"/>
              </w:rPr>
              <w:t xml:space="preserve"> </w:t>
            </w:r>
            <w:r w:rsidR="00BD7E4B" w:rsidRPr="00962EE9">
              <w:rPr>
                <w:rFonts w:asciiTheme="minorHAnsi" w:eastAsiaTheme="minorHAnsi" w:hAnsiTheme="minorHAnsi" w:cstheme="minorHAnsi"/>
                <w:noProof/>
                <w:szCs w:val="24"/>
              </w:rPr>
              <w:t>konieczne je</w:t>
            </w:r>
            <w:r w:rsidR="00AD2375" w:rsidRPr="00962EE9">
              <w:rPr>
                <w:rFonts w:asciiTheme="minorHAnsi" w:eastAsiaTheme="minorHAnsi" w:hAnsiTheme="minorHAnsi" w:cstheme="minorHAnsi"/>
                <w:noProof/>
                <w:szCs w:val="24"/>
              </w:rPr>
              <w:t>st uwzględnienie działań w </w:t>
            </w:r>
            <w:r w:rsidR="00225470" w:rsidRPr="00962EE9">
              <w:rPr>
                <w:rFonts w:asciiTheme="minorHAnsi" w:eastAsiaTheme="minorHAnsi" w:hAnsiTheme="minorHAnsi" w:cstheme="minorHAnsi"/>
                <w:noProof/>
                <w:szCs w:val="24"/>
              </w:rPr>
              <w:t>zakresie zielonej i </w:t>
            </w:r>
            <w:r w:rsidR="00BD7E4B" w:rsidRPr="00962EE9">
              <w:rPr>
                <w:rFonts w:asciiTheme="minorHAnsi" w:eastAsiaTheme="minorHAnsi" w:hAnsiTheme="minorHAnsi" w:cstheme="minorHAnsi"/>
                <w:noProof/>
                <w:szCs w:val="24"/>
              </w:rPr>
              <w:t>niebieskiej infrastruktury oraz mikroretencji</w:t>
            </w:r>
            <w:r w:rsidR="00732016" w:rsidRPr="00962EE9">
              <w:rPr>
                <w:rFonts w:asciiTheme="minorHAnsi" w:hAnsiTheme="minorHAnsi" w:cstheme="minorHAnsi"/>
                <w:noProof/>
                <w:szCs w:val="24"/>
              </w:rPr>
              <w:t>.</w:t>
            </w:r>
          </w:p>
        </w:tc>
      </w:tr>
      <w:tr w:rsidR="00BD7E4B" w:rsidRPr="00962EE9" w14:paraId="30FC82CE" w14:textId="261E91EB" w:rsidTr="005832D0">
        <w:tc>
          <w:tcPr>
            <w:tcW w:w="1038" w:type="pct"/>
            <w:vMerge/>
          </w:tcPr>
          <w:p w14:paraId="100FD933" w14:textId="546313C9"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4B0C4521" w14:textId="70873447" w:rsidR="00BD7E4B" w:rsidRPr="00962EE9" w:rsidRDefault="00BD7E4B"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(v) </w:t>
            </w:r>
          </w:p>
          <w:p w14:paraId="30C4E765" w14:textId="5082F088" w:rsidR="00BD7E4B" w:rsidRPr="00962EE9" w:rsidRDefault="00BD7E4B"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 xml:space="preserve">Wspieranie </w:t>
            </w:r>
            <w:r w:rsidR="0000403B" w:rsidRPr="00962EE9">
              <w:rPr>
                <w:rFonts w:asciiTheme="minorHAnsi" w:hAnsiTheme="minorHAnsi" w:cstheme="minorHAnsi"/>
                <w:i/>
                <w:szCs w:val="24"/>
              </w:rPr>
              <w:t xml:space="preserve">dostępu do wody oraz </w:t>
            </w:r>
            <w:r w:rsidRPr="00962EE9">
              <w:rPr>
                <w:rFonts w:asciiTheme="minorHAnsi" w:hAnsiTheme="minorHAnsi" w:cstheme="minorHAnsi"/>
                <w:i/>
                <w:szCs w:val="24"/>
              </w:rPr>
              <w:t>zrównoważonej gospodarki wodnej</w:t>
            </w:r>
          </w:p>
        </w:tc>
        <w:tc>
          <w:tcPr>
            <w:tcW w:w="2691" w:type="pct"/>
          </w:tcPr>
          <w:p w14:paraId="4F25ACE9" w14:textId="0949AD14" w:rsidR="00637881" w:rsidRPr="00962EE9" w:rsidRDefault="00637881"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wskaźnik mieszkańców korzystających </w:t>
            </w:r>
            <w:r w:rsidR="008B6320">
              <w:rPr>
                <w:rFonts w:asciiTheme="minorHAnsi" w:hAnsiTheme="minorHAnsi" w:cstheme="minorHAnsi"/>
                <w:noProof/>
                <w:szCs w:val="24"/>
              </w:rPr>
              <w:br/>
            </w:r>
            <w:r w:rsidRPr="00962EE9">
              <w:rPr>
                <w:rFonts w:asciiTheme="minorHAnsi" w:hAnsiTheme="minorHAnsi" w:cstheme="minorHAnsi"/>
                <w:noProof/>
                <w:szCs w:val="24"/>
              </w:rPr>
              <w:t xml:space="preserve">z sieci kanalizacyjnej wynosi w miastach 91,6%, natomiast na obszarach wiejskich 51,9%, </w:t>
            </w:r>
          </w:p>
          <w:p w14:paraId="5863E970" w14:textId="77777777" w:rsidR="00807908"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w regionie działa 107 oczyszczalni ścieków (duża dysproporcja w dostępie do oczyszczalni ścieków - w miastach 9</w:t>
            </w:r>
            <w:r w:rsidR="00A95912" w:rsidRPr="00962EE9">
              <w:rPr>
                <w:rFonts w:asciiTheme="minorHAnsi" w:hAnsiTheme="minorHAnsi" w:cstheme="minorHAnsi"/>
                <w:noProof/>
                <w:szCs w:val="24"/>
              </w:rPr>
              <w:t>4,6</w:t>
            </w:r>
            <w:r w:rsidRPr="00962EE9">
              <w:rPr>
                <w:rFonts w:asciiTheme="minorHAnsi" w:hAnsiTheme="minorHAnsi" w:cstheme="minorHAnsi"/>
                <w:noProof/>
                <w:szCs w:val="24"/>
              </w:rPr>
              <w:t xml:space="preserve">%, na wsi </w:t>
            </w:r>
            <w:r w:rsidR="00807908" w:rsidRPr="00962EE9">
              <w:rPr>
                <w:rFonts w:asciiTheme="minorHAnsi" w:hAnsiTheme="minorHAnsi" w:cstheme="minorHAnsi"/>
                <w:noProof/>
                <w:szCs w:val="24"/>
              </w:rPr>
              <w:t>na poziomie 54,8%)</w:t>
            </w:r>
            <w:r w:rsidR="00807908" w:rsidRPr="00962EE9">
              <w:rPr>
                <w:rFonts w:asciiTheme="minorHAnsi" w:hAnsiTheme="minorHAnsi" w:cstheme="minorHAnsi"/>
                <w:noProof/>
                <w:szCs w:val="24"/>
                <w:vertAlign w:val="superscript"/>
              </w:rPr>
              <w:footnoteReference w:id="38"/>
            </w:r>
            <w:r w:rsidR="00807908" w:rsidRPr="00962EE9">
              <w:rPr>
                <w:rFonts w:asciiTheme="minorHAnsi" w:hAnsiTheme="minorHAnsi" w:cstheme="minorHAnsi"/>
                <w:noProof/>
                <w:szCs w:val="24"/>
              </w:rPr>
              <w:t xml:space="preserve">, </w:t>
            </w:r>
          </w:p>
          <w:p w14:paraId="5A4F5854" w14:textId="6849202A" w:rsidR="00D841B3" w:rsidRPr="00962EE9" w:rsidRDefault="00D841B3" w:rsidP="00962EE9">
            <w:pPr>
              <w:numPr>
                <w:ilvl w:val="0"/>
                <w:numId w:val="31"/>
              </w:numPr>
              <w:spacing w:before="60" w:after="60" w:line="276" w:lineRule="auto"/>
              <w:ind w:left="380"/>
              <w:contextualSpacing/>
              <w:jc w:val="left"/>
              <w:rPr>
                <w:rFonts w:asciiTheme="minorHAnsi" w:hAnsiTheme="minorHAnsi" w:cstheme="minorHAnsi"/>
                <w:noProof/>
                <w:szCs w:val="24"/>
              </w:rPr>
            </w:pPr>
            <w:r w:rsidRPr="00962EE9">
              <w:rPr>
                <w:rFonts w:asciiTheme="minorHAnsi" w:hAnsiTheme="minorHAnsi" w:cstheme="minorHAnsi"/>
                <w:noProof/>
                <w:szCs w:val="24"/>
              </w:rPr>
              <w:t>istotnym problemem jest niezadowalający stan techniczny części istniejącej sieci kanalizacyjnej wynikający z wieku i struktury materiałowej rur kanalizacyjnych.</w:t>
            </w:r>
          </w:p>
        </w:tc>
      </w:tr>
      <w:tr w:rsidR="00BD7E4B" w:rsidRPr="00962EE9" w14:paraId="1996CC1B" w14:textId="39711BF4" w:rsidTr="005832D0">
        <w:tc>
          <w:tcPr>
            <w:tcW w:w="1038" w:type="pct"/>
            <w:vMerge/>
          </w:tcPr>
          <w:p w14:paraId="6232EF14" w14:textId="7DD09A77"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570AAEBA" w14:textId="3A3E7580" w:rsidR="00BD7E4B" w:rsidRPr="00962EE9" w:rsidRDefault="00BD7E4B"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(vi) </w:t>
            </w:r>
          </w:p>
          <w:p w14:paraId="4FDDF4F4" w14:textId="305B47AF" w:rsidR="00BD7E4B" w:rsidRPr="00962EE9" w:rsidRDefault="00BD7E4B"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 xml:space="preserve">Wspieranie </w:t>
            </w:r>
            <w:r w:rsidR="00072762" w:rsidRPr="00962EE9">
              <w:rPr>
                <w:rFonts w:asciiTheme="minorHAnsi" w:hAnsiTheme="minorHAnsi" w:cstheme="minorHAnsi"/>
                <w:i/>
                <w:szCs w:val="24"/>
              </w:rPr>
              <w:t>transformacji w </w:t>
            </w:r>
            <w:r w:rsidR="0000403B" w:rsidRPr="00962EE9">
              <w:rPr>
                <w:rFonts w:asciiTheme="minorHAnsi" w:hAnsiTheme="minorHAnsi" w:cstheme="minorHAnsi"/>
                <w:i/>
                <w:szCs w:val="24"/>
              </w:rPr>
              <w:t xml:space="preserve">kierunku gospodarki </w:t>
            </w:r>
            <w:r w:rsidRPr="00962EE9">
              <w:rPr>
                <w:rFonts w:asciiTheme="minorHAnsi" w:hAnsiTheme="minorHAnsi" w:cstheme="minorHAnsi"/>
                <w:i/>
                <w:szCs w:val="24"/>
              </w:rPr>
              <w:t>przechodzenia na gospodarkę o obiegu zamkniętym</w:t>
            </w:r>
            <w:r w:rsidR="0000403B" w:rsidRPr="00962EE9">
              <w:rPr>
                <w:rFonts w:asciiTheme="minorHAnsi" w:hAnsiTheme="minorHAnsi" w:cstheme="minorHAnsi"/>
                <w:i/>
                <w:szCs w:val="24"/>
              </w:rPr>
              <w:t xml:space="preserve"> i gospodarki </w:t>
            </w:r>
            <w:proofErr w:type="spellStart"/>
            <w:r w:rsidR="0000403B" w:rsidRPr="00962EE9">
              <w:rPr>
                <w:rFonts w:asciiTheme="minorHAnsi" w:hAnsiTheme="minorHAnsi" w:cstheme="minorHAnsi"/>
                <w:i/>
                <w:szCs w:val="24"/>
              </w:rPr>
              <w:t>zasobooszczędnej</w:t>
            </w:r>
            <w:proofErr w:type="spellEnd"/>
          </w:p>
        </w:tc>
        <w:tc>
          <w:tcPr>
            <w:tcW w:w="2691" w:type="pct"/>
          </w:tcPr>
          <w:p w14:paraId="110B1740" w14:textId="0D5F5383"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w 201</w:t>
            </w:r>
            <w:r w:rsidR="00C970FF" w:rsidRPr="00962EE9">
              <w:rPr>
                <w:rFonts w:asciiTheme="minorHAnsi" w:hAnsiTheme="minorHAnsi" w:cstheme="minorHAnsi"/>
                <w:noProof/>
                <w:szCs w:val="24"/>
              </w:rPr>
              <w:t>8</w:t>
            </w:r>
            <w:r w:rsidRPr="00962EE9">
              <w:rPr>
                <w:rFonts w:asciiTheme="minorHAnsi" w:hAnsiTheme="minorHAnsi" w:cstheme="minorHAnsi"/>
                <w:noProof/>
                <w:szCs w:val="24"/>
              </w:rPr>
              <w:t xml:space="preserve"> roku widoczny był wzrost ilości odpadów zebranych selektywnie (</w:t>
            </w:r>
            <w:r w:rsidR="00420D72" w:rsidRPr="00962EE9">
              <w:rPr>
                <w:rFonts w:asciiTheme="minorHAnsi" w:hAnsiTheme="minorHAnsi" w:cstheme="minorHAnsi"/>
                <w:noProof/>
                <w:szCs w:val="24"/>
              </w:rPr>
              <w:t>32</w:t>
            </w:r>
            <w:r w:rsidRPr="00962EE9">
              <w:rPr>
                <w:rFonts w:asciiTheme="minorHAnsi" w:hAnsiTheme="minorHAnsi" w:cstheme="minorHAnsi"/>
                <w:noProof/>
                <w:szCs w:val="24"/>
              </w:rPr>
              <w:t>,</w:t>
            </w:r>
            <w:r w:rsidR="00420D72" w:rsidRPr="00962EE9">
              <w:rPr>
                <w:rFonts w:asciiTheme="minorHAnsi" w:hAnsiTheme="minorHAnsi" w:cstheme="minorHAnsi"/>
                <w:noProof/>
                <w:szCs w:val="24"/>
              </w:rPr>
              <w:t>9</w:t>
            </w:r>
            <w:r w:rsidRPr="00962EE9">
              <w:rPr>
                <w:rFonts w:asciiTheme="minorHAnsi" w:hAnsiTheme="minorHAnsi" w:cstheme="minorHAnsi"/>
                <w:noProof/>
                <w:szCs w:val="24"/>
              </w:rPr>
              <w:t xml:space="preserve">%), jednak podstawową metodą unieszkodliwiania w dalszym ciągu jest </w:t>
            </w:r>
            <w:r w:rsidR="00841049" w:rsidRPr="00962EE9">
              <w:rPr>
                <w:rFonts w:asciiTheme="minorHAnsi" w:hAnsiTheme="minorHAnsi" w:cstheme="minorHAnsi"/>
                <w:noProof/>
                <w:szCs w:val="24"/>
              </w:rPr>
              <w:t xml:space="preserve">ich </w:t>
            </w:r>
            <w:r w:rsidRPr="00962EE9">
              <w:rPr>
                <w:rFonts w:asciiTheme="minorHAnsi" w:hAnsiTheme="minorHAnsi" w:cstheme="minorHAnsi"/>
                <w:noProof/>
                <w:szCs w:val="24"/>
              </w:rPr>
              <w:t xml:space="preserve">składowanie, </w:t>
            </w:r>
          </w:p>
          <w:p w14:paraId="7187A739" w14:textId="6A819FE5"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wśród najważniejszych problemów wymienia się </w:t>
            </w:r>
            <w:r w:rsidR="00C27733" w:rsidRPr="00962EE9">
              <w:rPr>
                <w:rFonts w:asciiTheme="minorHAnsi" w:hAnsiTheme="minorHAnsi" w:cstheme="minorHAnsi"/>
                <w:noProof/>
                <w:szCs w:val="24"/>
              </w:rPr>
              <w:t>m.in.:</w:t>
            </w:r>
            <w:r w:rsidRPr="00962EE9">
              <w:rPr>
                <w:rFonts w:asciiTheme="minorHAnsi" w:hAnsiTheme="minorHAnsi" w:cstheme="minorHAnsi"/>
                <w:noProof/>
                <w:szCs w:val="24"/>
              </w:rPr>
              <w:t xml:space="preserve"> brak PSZOK </w:t>
            </w:r>
            <w:r w:rsidR="008B6320">
              <w:rPr>
                <w:rFonts w:asciiTheme="minorHAnsi" w:hAnsiTheme="minorHAnsi" w:cstheme="minorHAnsi"/>
                <w:noProof/>
                <w:szCs w:val="24"/>
              </w:rPr>
              <w:br/>
            </w:r>
            <w:r w:rsidRPr="00962EE9">
              <w:rPr>
                <w:rFonts w:asciiTheme="minorHAnsi" w:hAnsiTheme="minorHAnsi" w:cstheme="minorHAnsi"/>
                <w:noProof/>
                <w:szCs w:val="24"/>
              </w:rPr>
              <w:t>w niektórych gminach województwa, brak kompleksowych rozwiązań zapewniających zagospodarowanie odpadów wydzielonych w RIPOK-ach, zwłaszcza frakcji nienadających się do recyklingu, zbyt mały udział selektywnego zbierania u źródła,</w:t>
            </w:r>
          </w:p>
          <w:p w14:paraId="7C271FA7" w14:textId="2CB4DC8B" w:rsidR="00BD7E4B" w:rsidRPr="00962EE9" w:rsidRDefault="00BD7E4B"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 xml:space="preserve">konieczny jest dalszy rozwój systemów selektywnego </w:t>
            </w:r>
            <w:r w:rsidR="00C27733" w:rsidRPr="00962EE9">
              <w:rPr>
                <w:rFonts w:asciiTheme="minorHAnsi" w:hAnsiTheme="minorHAnsi" w:cstheme="minorHAnsi"/>
                <w:noProof/>
                <w:szCs w:val="24"/>
              </w:rPr>
              <w:t>zbierania odpadów zapewniający</w:t>
            </w:r>
            <w:r w:rsidRPr="00962EE9">
              <w:rPr>
                <w:rFonts w:asciiTheme="minorHAnsi" w:hAnsiTheme="minorHAnsi" w:cstheme="minorHAnsi"/>
                <w:noProof/>
                <w:szCs w:val="24"/>
              </w:rPr>
              <w:t xml:space="preserve"> pozyskanie odpadów nadających się do recyklingu oraz rozwój instalacji do przetwarzania bioodpadów,</w:t>
            </w:r>
          </w:p>
          <w:p w14:paraId="03F643E1" w14:textId="09E006E9" w:rsidR="00BD7E4B" w:rsidRPr="00962EE9" w:rsidRDefault="00BD7E4B"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 xml:space="preserve">niezbędne jest wykorzystanie nowoczesnych technologii i systemów selektywnej zbiórki odpadów komunalnych (z otwarciem </w:t>
            </w:r>
            <w:r w:rsidR="008B6320">
              <w:rPr>
                <w:rFonts w:asciiTheme="minorHAnsi" w:hAnsiTheme="minorHAnsi" w:cstheme="minorHAnsi"/>
                <w:noProof/>
                <w:szCs w:val="24"/>
              </w:rPr>
              <w:br/>
            </w:r>
            <w:r w:rsidRPr="00962EE9">
              <w:rPr>
                <w:rFonts w:asciiTheme="minorHAnsi" w:hAnsiTheme="minorHAnsi" w:cstheme="minorHAnsi"/>
                <w:noProof/>
                <w:szCs w:val="24"/>
              </w:rPr>
              <w:t>na wykorzystanie rozwiązań z</w:t>
            </w:r>
            <w:r w:rsidRPr="00962EE9">
              <w:rPr>
                <w:rFonts w:asciiTheme="minorHAnsi" w:eastAsiaTheme="minorHAnsi" w:hAnsiTheme="minorHAnsi" w:cstheme="minorHAnsi"/>
                <w:szCs w:val="24"/>
              </w:rPr>
              <w:t> </w:t>
            </w:r>
            <w:r w:rsidRPr="00962EE9">
              <w:rPr>
                <w:rFonts w:asciiTheme="minorHAnsi" w:hAnsiTheme="minorHAnsi" w:cstheme="minorHAnsi"/>
                <w:noProof/>
                <w:szCs w:val="24"/>
              </w:rPr>
              <w:t>zakresu ekoinnowacji).</w:t>
            </w:r>
          </w:p>
        </w:tc>
      </w:tr>
      <w:tr w:rsidR="00BD7E4B" w:rsidRPr="00962EE9" w14:paraId="165B5031" w14:textId="51842DF8" w:rsidTr="005832D0">
        <w:tc>
          <w:tcPr>
            <w:tcW w:w="1038" w:type="pct"/>
            <w:vMerge/>
          </w:tcPr>
          <w:p w14:paraId="4920F895" w14:textId="434A222D"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10ED3EA1" w14:textId="49C5D974" w:rsidR="000B4DD6" w:rsidRPr="00962EE9" w:rsidRDefault="00BD7E4B"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(vii)</w:t>
            </w:r>
          </w:p>
          <w:p w14:paraId="78885970" w14:textId="69670464" w:rsidR="00BD7E4B" w:rsidRPr="00962EE9" w:rsidRDefault="00072762"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w</w:t>
            </w:r>
            <w:r w:rsidR="00504B10" w:rsidRPr="00962EE9">
              <w:rPr>
                <w:rFonts w:asciiTheme="minorHAnsi" w:hAnsiTheme="minorHAnsi" w:cstheme="minorHAnsi"/>
                <w:i/>
                <w:szCs w:val="24"/>
              </w:rPr>
              <w:t>zmacnianie ochrony i </w:t>
            </w:r>
            <w:r w:rsidR="0000403B" w:rsidRPr="00962EE9">
              <w:rPr>
                <w:rFonts w:asciiTheme="minorHAnsi" w:hAnsiTheme="minorHAnsi" w:cstheme="minorHAnsi"/>
                <w:i/>
                <w:szCs w:val="24"/>
              </w:rPr>
              <w:t>zachowania przyrody, różnorodności biologicznej oraz zielonej infrastruktury, w tym na obszarach miejskich oraz ograniczanie wszelkich rodzajów zanieczyszczenia</w:t>
            </w:r>
          </w:p>
        </w:tc>
        <w:tc>
          <w:tcPr>
            <w:tcW w:w="2691" w:type="pct"/>
          </w:tcPr>
          <w:p w14:paraId="21DC0B4F" w14:textId="403C0976"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negatywne trendy i ciągły spadek różnorodności biologicznej województwa będące wynikiem degradacji środowiska naturalnego,</w:t>
            </w:r>
          </w:p>
          <w:p w14:paraId="11AAA5A7" w14:textId="31926FDC"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konieczne są działania ukierunkowane na niwelowanie negatywnego wpływu zanieczyszczeń,</w:t>
            </w:r>
          </w:p>
          <w:p w14:paraId="5AA1A3E0" w14:textId="7275CFA4"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ze względu na niekorzystne uwarunkowania środowiskowe kluczowa jest ochrona zagrożonych siedlisk </w:t>
            </w:r>
            <w:r w:rsidR="008B6320">
              <w:rPr>
                <w:rFonts w:asciiTheme="minorHAnsi" w:hAnsiTheme="minorHAnsi" w:cstheme="minorHAnsi"/>
                <w:noProof/>
                <w:szCs w:val="24"/>
              </w:rPr>
              <w:br/>
            </w:r>
            <w:r w:rsidRPr="00962EE9">
              <w:rPr>
                <w:rFonts w:asciiTheme="minorHAnsi" w:hAnsiTheme="minorHAnsi" w:cstheme="minorHAnsi"/>
                <w:noProof/>
                <w:szCs w:val="24"/>
              </w:rPr>
              <w:t>i gatunków w</w:t>
            </w:r>
            <w:r w:rsidR="00841049" w:rsidRPr="00962EE9">
              <w:rPr>
                <w:rFonts w:asciiTheme="minorHAnsi" w:hAnsiTheme="minorHAnsi" w:cstheme="minorHAnsi"/>
                <w:noProof/>
                <w:szCs w:val="24"/>
              </w:rPr>
              <w:t> </w:t>
            </w:r>
            <w:r w:rsidR="00200DF6" w:rsidRPr="00962EE9">
              <w:rPr>
                <w:rFonts w:asciiTheme="minorHAnsi" w:hAnsiTheme="minorHAnsi" w:cstheme="minorHAnsi"/>
                <w:noProof/>
                <w:szCs w:val="24"/>
              </w:rPr>
              <w:t>ich naturalnym środowisku i w </w:t>
            </w:r>
            <w:r w:rsidRPr="00962EE9">
              <w:rPr>
                <w:rFonts w:asciiTheme="minorHAnsi" w:hAnsiTheme="minorHAnsi" w:cstheme="minorHAnsi"/>
                <w:noProof/>
                <w:szCs w:val="24"/>
              </w:rPr>
              <w:t xml:space="preserve">ekosystemach zastępczych, </w:t>
            </w:r>
          </w:p>
          <w:p w14:paraId="0618A8A9" w14:textId="4C740EE6" w:rsidR="00BD7E4B" w:rsidRPr="00962EE9" w:rsidRDefault="00BD7E4B"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poprawa potencjału środowiskowego poprzez ochronę istniejących oraz odbudowę zdegradowanych i</w:t>
            </w:r>
            <w:r w:rsidR="00841049" w:rsidRPr="00962EE9">
              <w:rPr>
                <w:rFonts w:asciiTheme="minorHAnsi" w:hAnsiTheme="minorHAnsi" w:cstheme="minorHAnsi"/>
                <w:noProof/>
                <w:szCs w:val="24"/>
              </w:rPr>
              <w:t> </w:t>
            </w:r>
            <w:r w:rsidRPr="00962EE9">
              <w:rPr>
                <w:rFonts w:asciiTheme="minorHAnsi" w:hAnsiTheme="minorHAnsi" w:cstheme="minorHAnsi"/>
                <w:noProof/>
                <w:szCs w:val="24"/>
              </w:rPr>
              <w:t xml:space="preserve">zagrożonych siedlisk przyrodniczych, </w:t>
            </w:r>
          </w:p>
          <w:p w14:paraId="7B0B1E87" w14:textId="40754A82" w:rsidR="00BD7E4B" w:rsidRPr="00962EE9" w:rsidRDefault="00BD7E4B"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 xml:space="preserve">konieczne są działania rekultywacyjne </w:t>
            </w:r>
            <w:r w:rsidR="008B6320">
              <w:rPr>
                <w:rFonts w:asciiTheme="minorHAnsi" w:hAnsiTheme="minorHAnsi" w:cstheme="minorHAnsi"/>
                <w:noProof/>
                <w:szCs w:val="24"/>
              </w:rPr>
              <w:br/>
            </w:r>
            <w:r w:rsidRPr="00962EE9">
              <w:rPr>
                <w:rFonts w:asciiTheme="minorHAnsi" w:hAnsiTheme="minorHAnsi" w:cstheme="minorHAnsi"/>
                <w:noProof/>
                <w:szCs w:val="24"/>
              </w:rPr>
              <w:t>na terenach zdegradowanych i poprzemysłowych, a także tworzenie zielonej infrastruktury, centrów ochrony różnorodności biolo</w:t>
            </w:r>
            <w:r w:rsidR="00200DF6" w:rsidRPr="00962EE9">
              <w:rPr>
                <w:rFonts w:asciiTheme="minorHAnsi" w:hAnsiTheme="minorHAnsi" w:cstheme="minorHAnsi"/>
                <w:noProof/>
                <w:szCs w:val="24"/>
              </w:rPr>
              <w:t>gicznej, centrów edukacyjnych i </w:t>
            </w:r>
            <w:r w:rsidRPr="00962EE9">
              <w:rPr>
                <w:rFonts w:asciiTheme="minorHAnsi" w:hAnsiTheme="minorHAnsi" w:cstheme="minorHAnsi"/>
                <w:noProof/>
                <w:szCs w:val="24"/>
              </w:rPr>
              <w:t xml:space="preserve">ekoturystycznych </w:t>
            </w:r>
            <w:r w:rsidR="008B6320">
              <w:rPr>
                <w:rFonts w:asciiTheme="minorHAnsi" w:hAnsiTheme="minorHAnsi" w:cstheme="minorHAnsi"/>
                <w:noProof/>
                <w:szCs w:val="24"/>
              </w:rPr>
              <w:t>m.in.</w:t>
            </w:r>
            <w:r w:rsidRPr="00962EE9">
              <w:rPr>
                <w:rFonts w:asciiTheme="minorHAnsi" w:hAnsiTheme="minorHAnsi" w:cstheme="minorHAnsi"/>
                <w:noProof/>
                <w:szCs w:val="24"/>
              </w:rPr>
              <w:t xml:space="preserve"> parków miejskich i ogrodów botanicznych, ekoparków czy banków genowych,</w:t>
            </w:r>
          </w:p>
          <w:p w14:paraId="749F17A7" w14:textId="317D94A4" w:rsidR="00BD7E4B" w:rsidRPr="00962EE9" w:rsidRDefault="00BD7E4B"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budowa świadomości społecznej poprzez szeroko rozumianą edukację ekologiczną</w:t>
            </w:r>
            <w:r w:rsidR="00C27733" w:rsidRPr="00962EE9">
              <w:rPr>
                <w:rFonts w:asciiTheme="minorHAnsi" w:hAnsiTheme="minorHAnsi" w:cstheme="minorHAnsi"/>
                <w:noProof/>
                <w:szCs w:val="24"/>
              </w:rPr>
              <w:t>,</w:t>
            </w:r>
            <w:r w:rsidRPr="00962EE9">
              <w:rPr>
                <w:rFonts w:asciiTheme="minorHAnsi" w:hAnsiTheme="minorHAnsi" w:cstheme="minorHAnsi"/>
                <w:noProof/>
                <w:szCs w:val="24"/>
              </w:rPr>
              <w:t xml:space="preserve"> jako ważne działanie komplementarne.</w:t>
            </w:r>
          </w:p>
        </w:tc>
      </w:tr>
      <w:tr w:rsidR="00BD7E4B" w:rsidRPr="00962EE9" w14:paraId="11D0BC4B" w14:textId="18F87F31" w:rsidTr="005832D0">
        <w:tc>
          <w:tcPr>
            <w:tcW w:w="1038" w:type="pct"/>
            <w:vMerge/>
          </w:tcPr>
          <w:p w14:paraId="48201847" w14:textId="56E46B65"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125049A4" w14:textId="4C24CC6C" w:rsidR="00BD7E4B" w:rsidRPr="00962EE9" w:rsidRDefault="00BD7E4B"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(viii) </w:t>
            </w:r>
          </w:p>
          <w:p w14:paraId="2D25D6FF" w14:textId="2E5E7F3E" w:rsidR="00BD7E4B" w:rsidRPr="00962EE9" w:rsidRDefault="00EA6B4D"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Wspieranie zrównoważonej multimodalnej mobilności miejskiej</w:t>
            </w:r>
            <w:r w:rsidR="00855EB5" w:rsidRPr="00962EE9">
              <w:rPr>
                <w:rFonts w:asciiTheme="minorHAnsi" w:hAnsiTheme="minorHAnsi" w:cstheme="minorHAnsi"/>
                <w:i/>
                <w:szCs w:val="24"/>
              </w:rPr>
              <w:t xml:space="preserve"> jako elementu transformacji </w:t>
            </w:r>
            <w:r w:rsidR="008B6320">
              <w:rPr>
                <w:rFonts w:asciiTheme="minorHAnsi" w:hAnsiTheme="minorHAnsi" w:cstheme="minorHAnsi"/>
                <w:i/>
                <w:szCs w:val="24"/>
              </w:rPr>
              <w:br/>
            </w:r>
            <w:r w:rsidR="00855EB5" w:rsidRPr="00962EE9">
              <w:rPr>
                <w:rFonts w:asciiTheme="minorHAnsi" w:hAnsiTheme="minorHAnsi" w:cstheme="minorHAnsi"/>
                <w:i/>
                <w:szCs w:val="24"/>
              </w:rPr>
              <w:t>w kie</w:t>
            </w:r>
            <w:r w:rsidR="00072762" w:rsidRPr="00962EE9">
              <w:rPr>
                <w:rFonts w:asciiTheme="minorHAnsi" w:hAnsiTheme="minorHAnsi" w:cstheme="minorHAnsi"/>
                <w:i/>
                <w:szCs w:val="24"/>
              </w:rPr>
              <w:t>runku gospodarki zeroemisyjnej</w:t>
            </w:r>
          </w:p>
        </w:tc>
        <w:tc>
          <w:tcPr>
            <w:tcW w:w="2691" w:type="pct"/>
          </w:tcPr>
          <w:p w14:paraId="1FB5B3E1" w14:textId="4E7C6779"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rozwój proekologicznych rozwiązań systemu transportu publicznego oraz infrastruktury rowerowej jest niezmiernie ważny dla zmniejszenia stopnia zanieczyszczenia powietrza,</w:t>
            </w:r>
          </w:p>
          <w:p w14:paraId="18C27DE8" w14:textId="6EB845E6"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region charakteryzuje się najniższym </w:t>
            </w:r>
            <w:r w:rsidR="008B6320">
              <w:rPr>
                <w:rFonts w:asciiTheme="minorHAnsi" w:hAnsiTheme="minorHAnsi" w:cstheme="minorHAnsi"/>
                <w:noProof/>
                <w:szCs w:val="24"/>
              </w:rPr>
              <w:br/>
            </w:r>
            <w:r w:rsidRPr="00962EE9">
              <w:rPr>
                <w:rFonts w:asciiTheme="minorHAnsi" w:hAnsiTheme="minorHAnsi" w:cstheme="minorHAnsi"/>
                <w:noProof/>
                <w:szCs w:val="24"/>
              </w:rPr>
              <w:t>w kraju wskaźnikiem przewozów pasażerskich komunikacją miejską (201</w:t>
            </w:r>
            <w:r w:rsidR="00076803" w:rsidRPr="00962EE9">
              <w:rPr>
                <w:rFonts w:asciiTheme="minorHAnsi" w:hAnsiTheme="minorHAnsi" w:cstheme="minorHAnsi"/>
                <w:noProof/>
                <w:szCs w:val="24"/>
              </w:rPr>
              <w:t>8</w:t>
            </w:r>
            <w:r w:rsidRPr="00962EE9">
              <w:rPr>
                <w:rFonts w:asciiTheme="minorHAnsi" w:hAnsiTheme="minorHAnsi" w:cstheme="minorHAnsi"/>
                <w:noProof/>
                <w:szCs w:val="24"/>
              </w:rPr>
              <w:t xml:space="preserve"> r. - 2</w:t>
            </w:r>
            <w:r w:rsidR="00076803" w:rsidRPr="00962EE9">
              <w:rPr>
                <w:rFonts w:asciiTheme="minorHAnsi" w:hAnsiTheme="minorHAnsi" w:cstheme="minorHAnsi"/>
                <w:noProof/>
                <w:szCs w:val="24"/>
              </w:rPr>
              <w:t>6</w:t>
            </w:r>
            <w:r w:rsidRPr="00962EE9">
              <w:rPr>
                <w:rFonts w:asciiTheme="minorHAnsi" w:hAnsiTheme="minorHAnsi" w:cstheme="minorHAnsi"/>
                <w:noProof/>
                <w:szCs w:val="24"/>
              </w:rPr>
              <w:t>,</w:t>
            </w:r>
            <w:r w:rsidR="00076803" w:rsidRPr="00962EE9">
              <w:rPr>
                <w:rFonts w:asciiTheme="minorHAnsi" w:hAnsiTheme="minorHAnsi" w:cstheme="minorHAnsi"/>
                <w:noProof/>
                <w:szCs w:val="24"/>
              </w:rPr>
              <w:t>21</w:t>
            </w:r>
            <w:r w:rsidRPr="00962EE9">
              <w:rPr>
                <w:rFonts w:asciiTheme="minorHAnsi" w:hAnsiTheme="minorHAnsi" w:cstheme="minorHAnsi"/>
                <w:noProof/>
                <w:szCs w:val="24"/>
              </w:rPr>
              <w:t xml:space="preserve"> przewozu na jednego mieszkańca, przy średniej w Polsce 9</w:t>
            </w:r>
            <w:r w:rsidR="00076803" w:rsidRPr="00962EE9">
              <w:rPr>
                <w:rFonts w:asciiTheme="minorHAnsi" w:hAnsiTheme="minorHAnsi" w:cstheme="minorHAnsi"/>
                <w:noProof/>
                <w:szCs w:val="24"/>
              </w:rPr>
              <w:t>8</w:t>
            </w:r>
            <w:r w:rsidRPr="00962EE9">
              <w:rPr>
                <w:rFonts w:asciiTheme="minorHAnsi" w:hAnsiTheme="minorHAnsi" w:cstheme="minorHAnsi"/>
                <w:noProof/>
                <w:szCs w:val="24"/>
              </w:rPr>
              <w:t>,</w:t>
            </w:r>
            <w:r w:rsidR="00076803" w:rsidRPr="00962EE9">
              <w:rPr>
                <w:rFonts w:asciiTheme="minorHAnsi" w:hAnsiTheme="minorHAnsi" w:cstheme="minorHAnsi"/>
                <w:noProof/>
                <w:szCs w:val="24"/>
              </w:rPr>
              <w:t>25</w:t>
            </w:r>
            <w:r w:rsidRPr="00962EE9">
              <w:rPr>
                <w:rFonts w:asciiTheme="minorHAnsi" w:hAnsiTheme="minorHAnsi" w:cstheme="minorHAnsi"/>
                <w:noProof/>
                <w:szCs w:val="24"/>
              </w:rPr>
              <w:t>),</w:t>
            </w:r>
          </w:p>
          <w:p w14:paraId="7864E579" w14:textId="05B114B2"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stan taboru w miastach obsługiwanych przez komunikację miejską nie jest adekwatny do potrzeb,</w:t>
            </w:r>
          </w:p>
          <w:p w14:paraId="51C45C00" w14:textId="306E9FDF" w:rsidR="00BD7E4B" w:rsidRPr="00962EE9" w:rsidRDefault="00BD7E4B"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brak zintegrowanego systemu komunikacji zbiorowej i wyeksploatowany, nieekologiczny tabor </w:t>
            </w:r>
            <w:r w:rsidR="00C27733" w:rsidRPr="00962EE9">
              <w:rPr>
                <w:rFonts w:asciiTheme="minorHAnsi" w:hAnsiTheme="minorHAnsi" w:cstheme="minorHAnsi"/>
                <w:noProof/>
                <w:szCs w:val="24"/>
              </w:rPr>
              <w:t xml:space="preserve">są </w:t>
            </w:r>
            <w:r w:rsidRPr="00962EE9">
              <w:rPr>
                <w:rFonts w:asciiTheme="minorHAnsi" w:hAnsiTheme="minorHAnsi" w:cstheme="minorHAnsi"/>
                <w:noProof/>
                <w:szCs w:val="24"/>
              </w:rPr>
              <w:t>przyczyną wzrostu zanieczyszczeń komunikacyjnych oraz systematycznego spadku zainteresowania usługami komunikacji publicznej</w:t>
            </w:r>
            <w:r w:rsidR="00303EAA" w:rsidRPr="00962EE9">
              <w:rPr>
                <w:rFonts w:asciiTheme="minorHAnsi" w:hAnsiTheme="minorHAnsi" w:cstheme="minorHAnsi"/>
                <w:noProof/>
                <w:szCs w:val="24"/>
              </w:rPr>
              <w:t>,</w:t>
            </w:r>
          </w:p>
          <w:p w14:paraId="750A4E61" w14:textId="7A443C92" w:rsidR="00303EAA" w:rsidRPr="00962EE9" w:rsidRDefault="00303EAA" w:rsidP="00962EE9">
            <w:pPr>
              <w:numPr>
                <w:ilvl w:val="0"/>
                <w:numId w:val="31"/>
              </w:numPr>
              <w:spacing w:before="60" w:after="60" w:line="276" w:lineRule="auto"/>
              <w:ind w:left="359" w:hanging="308"/>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pomimo znacznego zasięgu terytorialnego Aglomeracji Opolskiej </w:t>
            </w:r>
            <w:r w:rsidR="008B6320">
              <w:rPr>
                <w:rFonts w:asciiTheme="minorHAnsi" w:hAnsiTheme="minorHAnsi" w:cstheme="minorHAnsi"/>
                <w:noProof/>
                <w:szCs w:val="24"/>
              </w:rPr>
              <w:br/>
            </w:r>
            <w:r w:rsidRPr="00962EE9">
              <w:rPr>
                <w:rFonts w:asciiTheme="minorHAnsi" w:hAnsiTheme="minorHAnsi" w:cstheme="minorHAnsi"/>
                <w:noProof/>
                <w:szCs w:val="24"/>
              </w:rPr>
              <w:t>i odpowiedniego układu linii kolejowych brak jest kolei aglomeracyjnej,</w:t>
            </w:r>
          </w:p>
          <w:p w14:paraId="276DCC09" w14:textId="2DF0ABAA" w:rsidR="00BD7E4B" w:rsidRPr="00962EE9" w:rsidRDefault="00BD7E4B"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ograniczenie ruchu samochodowego poprzez rozbudowę i poprawę standardów infrastruktury rowerowej (długość ścieżek rowerowych na 10 tys. km</w:t>
            </w:r>
            <w:r w:rsidR="00C970FF" w:rsidRPr="00962EE9">
              <w:rPr>
                <w:rFonts w:asciiTheme="minorHAnsi" w:hAnsiTheme="minorHAnsi" w:cstheme="minorHAnsi"/>
                <w:noProof/>
                <w:szCs w:val="24"/>
              </w:rPr>
              <w:t>² w 2018 r.–444,3</w:t>
            </w:r>
            <w:r w:rsidRPr="00962EE9">
              <w:rPr>
                <w:rFonts w:asciiTheme="minorHAnsi" w:hAnsiTheme="minorHAnsi" w:cstheme="minorHAnsi"/>
                <w:noProof/>
                <w:szCs w:val="24"/>
              </w:rPr>
              <w:t xml:space="preserve"> km wobec </w:t>
            </w:r>
            <w:r w:rsidR="00C970FF" w:rsidRPr="00962EE9">
              <w:rPr>
                <w:rFonts w:asciiTheme="minorHAnsi" w:hAnsiTheme="minorHAnsi" w:cstheme="minorHAnsi"/>
                <w:noProof/>
                <w:szCs w:val="24"/>
              </w:rPr>
              <w:t>444,7</w:t>
            </w:r>
            <w:r w:rsidRPr="00962EE9">
              <w:rPr>
                <w:rFonts w:asciiTheme="minorHAnsi" w:hAnsiTheme="minorHAnsi" w:cstheme="minorHAnsi"/>
                <w:noProof/>
                <w:szCs w:val="24"/>
              </w:rPr>
              <w:t xml:space="preserve"> km w kraju),</w:t>
            </w:r>
          </w:p>
          <w:p w14:paraId="3A394538" w14:textId="1EEEB643" w:rsidR="00066AC1" w:rsidRPr="00962EE9" w:rsidRDefault="00BD7E4B"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budowa zintegrowanego systemu transportu rowerowego na rzecz środowiska przyrodniczego, zmiany modelu życia oraz wzro</w:t>
            </w:r>
            <w:r w:rsidR="00E836C7" w:rsidRPr="00962EE9">
              <w:rPr>
                <w:rFonts w:asciiTheme="minorHAnsi" w:hAnsiTheme="minorHAnsi" w:cstheme="minorHAnsi"/>
                <w:noProof/>
                <w:szCs w:val="24"/>
              </w:rPr>
              <w:t>stu rozwoju turystyki rowerowej,</w:t>
            </w:r>
          </w:p>
          <w:p w14:paraId="422147EA" w14:textId="26D49F15" w:rsidR="00DE598D" w:rsidRPr="00962EE9" w:rsidRDefault="007E43DB" w:rsidP="00962EE9">
            <w:pPr>
              <w:numPr>
                <w:ilvl w:val="0"/>
                <w:numId w:val="31"/>
              </w:numPr>
              <w:spacing w:before="60" w:after="60" w:line="276" w:lineRule="auto"/>
              <w:ind w:left="359" w:hanging="308"/>
              <w:contextualSpacing/>
              <w:jc w:val="left"/>
              <w:rPr>
                <w:rFonts w:asciiTheme="minorHAnsi" w:eastAsiaTheme="minorHAnsi" w:hAnsiTheme="minorHAnsi" w:cstheme="minorHAnsi"/>
                <w:noProof/>
                <w:szCs w:val="24"/>
              </w:rPr>
            </w:pPr>
            <w:r w:rsidRPr="00962EE9">
              <w:rPr>
                <w:rFonts w:asciiTheme="minorHAnsi" w:hAnsiTheme="minorHAnsi" w:cstheme="minorHAnsi"/>
                <w:noProof/>
                <w:szCs w:val="24"/>
              </w:rPr>
              <w:t>z</w:t>
            </w:r>
            <w:r w:rsidR="00DE598D" w:rsidRPr="00962EE9">
              <w:rPr>
                <w:rFonts w:asciiTheme="minorHAnsi" w:hAnsiTheme="minorHAnsi" w:cstheme="minorHAnsi"/>
                <w:noProof/>
                <w:szCs w:val="24"/>
              </w:rPr>
              <w:t xml:space="preserve">mniejszenie niskiej emisji pochodzącej </w:t>
            </w:r>
            <w:r w:rsidR="008B6320">
              <w:rPr>
                <w:rFonts w:asciiTheme="minorHAnsi" w:hAnsiTheme="minorHAnsi" w:cstheme="minorHAnsi"/>
                <w:noProof/>
                <w:szCs w:val="24"/>
              </w:rPr>
              <w:br/>
            </w:r>
            <w:r w:rsidR="00DE598D" w:rsidRPr="00962EE9">
              <w:rPr>
                <w:rFonts w:asciiTheme="minorHAnsi" w:hAnsiTheme="minorHAnsi" w:cstheme="minorHAnsi"/>
                <w:noProof/>
                <w:szCs w:val="24"/>
              </w:rPr>
              <w:t>z ruchu samochodów poprzez promocj</w:t>
            </w:r>
            <w:r w:rsidR="00D94081" w:rsidRPr="00962EE9">
              <w:rPr>
                <w:rFonts w:asciiTheme="minorHAnsi" w:hAnsiTheme="minorHAnsi" w:cstheme="minorHAnsi"/>
                <w:noProof/>
                <w:szCs w:val="24"/>
              </w:rPr>
              <w:t>ę</w:t>
            </w:r>
            <w:r w:rsidR="00DE598D" w:rsidRPr="00962EE9">
              <w:rPr>
                <w:rFonts w:asciiTheme="minorHAnsi" w:hAnsiTheme="minorHAnsi" w:cstheme="minorHAnsi"/>
                <w:noProof/>
                <w:szCs w:val="24"/>
              </w:rPr>
              <w:t xml:space="preserve"> transportu zbiorowego. </w:t>
            </w:r>
          </w:p>
        </w:tc>
      </w:tr>
      <w:tr w:rsidR="00BD7E4B" w:rsidRPr="00962EE9" w14:paraId="5CE9A884" w14:textId="649FB3E2" w:rsidTr="005832D0">
        <w:tc>
          <w:tcPr>
            <w:tcW w:w="1038" w:type="pct"/>
          </w:tcPr>
          <w:p w14:paraId="0FD44C63" w14:textId="35689104" w:rsidR="00BD7E4B" w:rsidRPr="00962EE9" w:rsidRDefault="00BD7E4B" w:rsidP="00962EE9">
            <w:pPr>
              <w:spacing w:before="60" w:after="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Cel Polityki 3.</w:t>
            </w:r>
          </w:p>
          <w:p w14:paraId="04F490ED" w14:textId="77777777" w:rsidR="00200DF6" w:rsidRPr="00962EE9" w:rsidRDefault="00AA1F25" w:rsidP="00962EE9">
            <w:pPr>
              <w:spacing w:before="60" w:after="60" w:line="276" w:lineRule="auto"/>
              <w:jc w:val="left"/>
              <w:rPr>
                <w:rFonts w:asciiTheme="minorHAnsi" w:eastAsia="Times New Roman" w:hAnsiTheme="minorHAnsi" w:cstheme="minorHAnsi"/>
                <w:b/>
                <w:i/>
                <w:iCs/>
                <w:noProof/>
                <w:szCs w:val="24"/>
              </w:rPr>
            </w:pPr>
            <w:r w:rsidRPr="00962EE9">
              <w:rPr>
                <w:rFonts w:asciiTheme="minorHAnsi" w:eastAsia="Times New Roman" w:hAnsiTheme="minorHAnsi" w:cstheme="minorHAnsi"/>
                <w:b/>
                <w:i/>
                <w:iCs/>
                <w:noProof/>
                <w:szCs w:val="24"/>
              </w:rPr>
              <w:t>Lepiej połączona Europa dzięki zwiększeniu mobilności</w:t>
            </w:r>
            <w:r w:rsidR="00200DF6" w:rsidRPr="00962EE9">
              <w:rPr>
                <w:rFonts w:asciiTheme="minorHAnsi" w:eastAsia="Times New Roman" w:hAnsiTheme="minorHAnsi" w:cstheme="minorHAnsi"/>
                <w:b/>
                <w:i/>
                <w:iCs/>
                <w:noProof/>
                <w:szCs w:val="24"/>
              </w:rPr>
              <w:t xml:space="preserve"> </w:t>
            </w:r>
          </w:p>
          <w:p w14:paraId="5E831BD9" w14:textId="3D53A484" w:rsidR="002220D6" w:rsidRPr="00962EE9" w:rsidRDefault="002220D6" w:rsidP="00962EE9">
            <w:pPr>
              <w:spacing w:before="60" w:after="60" w:line="276" w:lineRule="auto"/>
              <w:jc w:val="left"/>
              <w:rPr>
                <w:rFonts w:asciiTheme="minorHAnsi" w:eastAsia="Times New Roman" w:hAnsiTheme="minorHAnsi" w:cstheme="minorHAnsi"/>
                <w:b/>
                <w:i/>
                <w:iCs/>
                <w:noProof/>
                <w:szCs w:val="24"/>
              </w:rPr>
            </w:pPr>
          </w:p>
        </w:tc>
        <w:tc>
          <w:tcPr>
            <w:tcW w:w="1271" w:type="pct"/>
          </w:tcPr>
          <w:p w14:paraId="3F2E0E2D" w14:textId="77777777" w:rsidR="00072762" w:rsidRPr="00962EE9" w:rsidRDefault="00BD7E4B"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(ii) </w:t>
            </w:r>
          </w:p>
          <w:p w14:paraId="66D04246" w14:textId="6402EAF5" w:rsidR="000B4DD6" w:rsidRPr="00962EE9" w:rsidRDefault="00072762"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i/>
                <w:szCs w:val="24"/>
              </w:rPr>
              <w:t xml:space="preserve">Rozwój i udoskonalanie zrównoważonej, odpornej na zmiany klimatu, inteligentnej i intermodalnej mobilności na poziomie krajowym, regionalnym i lokalnym, w tym poprawę dostępu </w:t>
            </w:r>
            <w:r w:rsidR="008B6320">
              <w:rPr>
                <w:rFonts w:asciiTheme="minorHAnsi" w:hAnsiTheme="minorHAnsi" w:cstheme="minorHAnsi"/>
                <w:i/>
                <w:szCs w:val="24"/>
              </w:rPr>
              <w:br/>
            </w:r>
            <w:r w:rsidRPr="00962EE9">
              <w:rPr>
                <w:rFonts w:asciiTheme="minorHAnsi" w:hAnsiTheme="minorHAnsi" w:cstheme="minorHAnsi"/>
                <w:i/>
                <w:szCs w:val="24"/>
              </w:rPr>
              <w:t>do TEN-T oraz mobilności transgranicznej</w:t>
            </w:r>
          </w:p>
          <w:p w14:paraId="5E8B6D97" w14:textId="544E6A72" w:rsidR="00BD7E4B" w:rsidRPr="00962EE9" w:rsidRDefault="00BD7E4B" w:rsidP="00962EE9">
            <w:pPr>
              <w:spacing w:before="60" w:after="60" w:line="276" w:lineRule="auto"/>
              <w:jc w:val="left"/>
              <w:rPr>
                <w:rFonts w:asciiTheme="minorHAnsi" w:hAnsiTheme="minorHAnsi" w:cstheme="minorHAnsi"/>
                <w:szCs w:val="24"/>
              </w:rPr>
            </w:pPr>
          </w:p>
        </w:tc>
        <w:tc>
          <w:tcPr>
            <w:tcW w:w="2691" w:type="pct"/>
          </w:tcPr>
          <w:p w14:paraId="25F824DB" w14:textId="65588E0E" w:rsidR="00BD7E4B" w:rsidRPr="00962EE9" w:rsidRDefault="00BD7E4B" w:rsidP="00962EE9">
            <w:pPr>
              <w:numPr>
                <w:ilvl w:val="0"/>
                <w:numId w:val="31"/>
              </w:numPr>
              <w:spacing w:before="0" w:after="0"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pomimo realizacji w ostat</w:t>
            </w:r>
            <w:r w:rsidR="00E836C7" w:rsidRPr="00962EE9">
              <w:rPr>
                <w:rFonts w:asciiTheme="minorHAnsi" w:hAnsiTheme="minorHAnsi" w:cstheme="minorHAnsi"/>
                <w:noProof/>
                <w:szCs w:val="24"/>
              </w:rPr>
              <w:t xml:space="preserve">nich latach ważnych inwestycji </w:t>
            </w:r>
            <w:r w:rsidRPr="00962EE9">
              <w:rPr>
                <w:rFonts w:asciiTheme="minorHAnsi" w:hAnsiTheme="minorHAnsi" w:cstheme="minorHAnsi"/>
                <w:noProof/>
                <w:szCs w:val="24"/>
              </w:rPr>
              <w:t xml:space="preserve">w sieci dróg lokalnych oraz wojewódzkich, spójność transportowa regionu nie poprawiła się </w:t>
            </w:r>
            <w:r w:rsidR="00E836C7" w:rsidRPr="00962EE9">
              <w:rPr>
                <w:rFonts w:asciiTheme="minorHAnsi" w:hAnsiTheme="minorHAnsi" w:cstheme="minorHAnsi"/>
                <w:noProof/>
                <w:szCs w:val="24"/>
              </w:rPr>
              <w:t>w </w:t>
            </w:r>
            <w:r w:rsidRPr="00962EE9">
              <w:rPr>
                <w:rFonts w:asciiTheme="minorHAnsi" w:hAnsiTheme="minorHAnsi" w:cstheme="minorHAnsi"/>
                <w:noProof/>
                <w:szCs w:val="24"/>
              </w:rPr>
              <w:t>sposób wystarczający,</w:t>
            </w:r>
          </w:p>
          <w:p w14:paraId="3BAAA7B9" w14:textId="67A3EA16" w:rsidR="00BD7E4B" w:rsidRPr="00962EE9" w:rsidRDefault="00BD7E4B" w:rsidP="00962EE9">
            <w:pPr>
              <w:numPr>
                <w:ilvl w:val="0"/>
                <w:numId w:val="31"/>
              </w:numPr>
              <w:spacing w:before="0" w:after="100" w:afterAutospacing="1"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wzrost natężenia ruchu, liczne „wąskie gardła” powodują narastanie niekorzystnych oddziaływań transportu drogowego na środowisko (hałas, wibracje i</w:t>
            </w:r>
            <w:r w:rsidR="005B7FB1" w:rsidRPr="00962EE9">
              <w:rPr>
                <w:rFonts w:asciiTheme="minorHAnsi" w:hAnsiTheme="minorHAnsi" w:cstheme="minorHAnsi"/>
                <w:noProof/>
                <w:szCs w:val="24"/>
              </w:rPr>
              <w:t> </w:t>
            </w:r>
            <w:r w:rsidRPr="00962EE9">
              <w:rPr>
                <w:rFonts w:asciiTheme="minorHAnsi" w:hAnsiTheme="minorHAnsi" w:cstheme="minorHAnsi"/>
                <w:noProof/>
                <w:szCs w:val="24"/>
              </w:rPr>
              <w:t>zanieczyszczenia powietrza) oraz uciążliwości dla</w:t>
            </w:r>
            <w:r w:rsidR="00E836C7" w:rsidRPr="00962EE9">
              <w:rPr>
                <w:rFonts w:asciiTheme="minorHAnsi" w:hAnsiTheme="minorHAnsi" w:cstheme="minorHAnsi"/>
                <w:noProof/>
                <w:szCs w:val="24"/>
              </w:rPr>
              <w:t xml:space="preserve"> uczestników ruchu drogowego, w </w:t>
            </w:r>
            <w:r w:rsidRPr="00962EE9">
              <w:rPr>
                <w:rFonts w:asciiTheme="minorHAnsi" w:hAnsiTheme="minorHAnsi" w:cstheme="minorHAnsi"/>
                <w:noProof/>
                <w:szCs w:val="24"/>
              </w:rPr>
              <w:t>tym strat czasu</w:t>
            </w:r>
            <w:r w:rsidR="00D82962" w:rsidRPr="00962EE9">
              <w:rPr>
                <w:rFonts w:asciiTheme="minorHAnsi" w:hAnsiTheme="minorHAnsi" w:cstheme="minorHAnsi"/>
                <w:noProof/>
                <w:szCs w:val="24"/>
              </w:rPr>
              <w:t xml:space="preserve"> i</w:t>
            </w:r>
            <w:r w:rsidR="00200DF6" w:rsidRPr="00962EE9">
              <w:rPr>
                <w:rFonts w:asciiTheme="minorHAnsi" w:hAnsiTheme="minorHAnsi" w:cstheme="minorHAnsi"/>
                <w:noProof/>
                <w:szCs w:val="24"/>
              </w:rPr>
              <w:t> </w:t>
            </w:r>
            <w:r w:rsidRPr="00962EE9">
              <w:rPr>
                <w:rFonts w:asciiTheme="minorHAnsi" w:hAnsiTheme="minorHAnsi" w:cstheme="minorHAnsi"/>
                <w:noProof/>
                <w:szCs w:val="24"/>
              </w:rPr>
              <w:t>zagrożeń bezpieczeństw</w:t>
            </w:r>
            <w:r w:rsidR="00DD3AF6" w:rsidRPr="00962EE9">
              <w:rPr>
                <w:rFonts w:asciiTheme="minorHAnsi" w:hAnsiTheme="minorHAnsi" w:cstheme="minorHAnsi"/>
                <w:noProof/>
                <w:szCs w:val="24"/>
              </w:rPr>
              <w:t>a</w:t>
            </w:r>
            <w:r w:rsidRPr="00962EE9">
              <w:rPr>
                <w:rFonts w:asciiTheme="minorHAnsi" w:hAnsiTheme="minorHAnsi" w:cstheme="minorHAnsi"/>
                <w:noProof/>
                <w:szCs w:val="24"/>
              </w:rPr>
              <w:t>,</w:t>
            </w:r>
          </w:p>
          <w:p w14:paraId="1CF12699" w14:textId="45E7ADCA" w:rsidR="00157161" w:rsidRPr="00962EE9" w:rsidRDefault="00BD7E4B" w:rsidP="00962EE9">
            <w:pPr>
              <w:numPr>
                <w:ilvl w:val="0"/>
                <w:numId w:val="31"/>
              </w:numPr>
              <w:spacing w:before="0" w:after="100" w:afterAutospacing="1"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 xml:space="preserve">rozwój sektora transportu leży </w:t>
            </w:r>
            <w:r w:rsidR="008B6320">
              <w:rPr>
                <w:rFonts w:asciiTheme="minorHAnsi" w:hAnsiTheme="minorHAnsi" w:cstheme="minorHAnsi"/>
                <w:noProof/>
                <w:szCs w:val="24"/>
              </w:rPr>
              <w:br/>
            </w:r>
            <w:r w:rsidRPr="00962EE9">
              <w:rPr>
                <w:rFonts w:asciiTheme="minorHAnsi" w:hAnsiTheme="minorHAnsi" w:cstheme="minorHAnsi"/>
                <w:noProof/>
                <w:szCs w:val="24"/>
              </w:rPr>
              <w:t>w strategicznym interesie województwa i stanowi istotny czynnik atrakcyjności inwestycyjnej regionu przy jednoczesnym wzroście jakości życia</w:t>
            </w:r>
            <w:r w:rsidR="00200DF6" w:rsidRPr="00962EE9">
              <w:rPr>
                <w:rFonts w:asciiTheme="minorHAnsi" w:hAnsiTheme="minorHAnsi" w:cstheme="minorHAnsi"/>
                <w:noProof/>
                <w:szCs w:val="24"/>
              </w:rPr>
              <w:t xml:space="preserve"> mieszkańców i </w:t>
            </w:r>
            <w:r w:rsidRPr="00962EE9">
              <w:rPr>
                <w:rFonts w:asciiTheme="minorHAnsi" w:hAnsiTheme="minorHAnsi" w:cstheme="minorHAnsi"/>
                <w:noProof/>
                <w:szCs w:val="24"/>
              </w:rPr>
              <w:t>możliwości rozwoju gospodarczego</w:t>
            </w:r>
            <w:r w:rsidR="00157161" w:rsidRPr="00962EE9">
              <w:rPr>
                <w:rFonts w:asciiTheme="minorHAnsi" w:hAnsiTheme="minorHAnsi" w:cstheme="minorHAnsi"/>
                <w:noProof/>
                <w:szCs w:val="24"/>
              </w:rPr>
              <w:t>,</w:t>
            </w:r>
          </w:p>
          <w:p w14:paraId="6A626C82" w14:textId="5B84B01D" w:rsidR="00BD7E4B" w:rsidRPr="00962EE9" w:rsidRDefault="005B7FB1" w:rsidP="00962EE9">
            <w:pPr>
              <w:numPr>
                <w:ilvl w:val="0"/>
                <w:numId w:val="31"/>
              </w:numPr>
              <w:spacing w:before="0" w:after="0"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 xml:space="preserve">konieczne </w:t>
            </w:r>
            <w:r w:rsidR="00157161" w:rsidRPr="00962EE9">
              <w:rPr>
                <w:rFonts w:asciiTheme="minorHAnsi" w:hAnsiTheme="minorHAnsi" w:cstheme="minorHAnsi"/>
                <w:noProof/>
                <w:szCs w:val="24"/>
              </w:rPr>
              <w:t xml:space="preserve">zapewnienie </w:t>
            </w:r>
            <w:r w:rsidR="00FC7D5A" w:rsidRPr="00962EE9">
              <w:rPr>
                <w:rFonts w:asciiTheme="minorHAnsi" w:hAnsiTheme="minorHAnsi" w:cstheme="minorHAnsi"/>
                <w:noProof/>
                <w:szCs w:val="24"/>
              </w:rPr>
              <w:t>dostępności zarówno do sieci infrastruktury TEN-T, terenów inwestycyjnych, przejść granicznych</w:t>
            </w:r>
            <w:r w:rsidR="00C27733" w:rsidRPr="00962EE9">
              <w:rPr>
                <w:rFonts w:asciiTheme="minorHAnsi" w:hAnsiTheme="minorHAnsi" w:cstheme="minorHAnsi"/>
                <w:noProof/>
                <w:szCs w:val="24"/>
              </w:rPr>
              <w:t>,</w:t>
            </w:r>
            <w:r w:rsidR="00FC7D5A" w:rsidRPr="00962EE9">
              <w:rPr>
                <w:rFonts w:asciiTheme="minorHAnsi" w:hAnsiTheme="minorHAnsi" w:cstheme="minorHAnsi"/>
                <w:noProof/>
                <w:szCs w:val="24"/>
              </w:rPr>
              <w:t xml:space="preserve"> </w:t>
            </w:r>
            <w:r w:rsidR="007E47C5" w:rsidRPr="00962EE9">
              <w:rPr>
                <w:rFonts w:asciiTheme="minorHAnsi" w:hAnsiTheme="minorHAnsi" w:cstheme="minorHAnsi"/>
                <w:noProof/>
                <w:szCs w:val="24"/>
              </w:rPr>
              <w:t>jak też</w:t>
            </w:r>
            <w:r w:rsidR="00FC7D5A" w:rsidRPr="00962EE9">
              <w:rPr>
                <w:rFonts w:asciiTheme="minorHAnsi" w:hAnsiTheme="minorHAnsi" w:cstheme="minorHAnsi"/>
                <w:noProof/>
                <w:szCs w:val="24"/>
              </w:rPr>
              <w:t xml:space="preserve"> obiektów i szlaków drogowych</w:t>
            </w:r>
            <w:r w:rsidR="00F46EEB" w:rsidRPr="00962EE9">
              <w:rPr>
                <w:rFonts w:asciiTheme="minorHAnsi" w:hAnsiTheme="minorHAnsi" w:cstheme="minorHAnsi"/>
                <w:noProof/>
                <w:szCs w:val="24"/>
              </w:rPr>
              <w:t xml:space="preserve"> oraz kolejowych</w:t>
            </w:r>
            <w:r w:rsidR="00FC7D5A" w:rsidRPr="00962EE9">
              <w:rPr>
                <w:rFonts w:asciiTheme="minorHAnsi" w:hAnsiTheme="minorHAnsi" w:cstheme="minorHAnsi"/>
                <w:noProof/>
                <w:szCs w:val="24"/>
              </w:rPr>
              <w:t xml:space="preserve"> o</w:t>
            </w:r>
            <w:r w:rsidRPr="00962EE9">
              <w:rPr>
                <w:rFonts w:asciiTheme="minorHAnsi" w:hAnsiTheme="minorHAnsi" w:cstheme="minorHAnsi"/>
                <w:noProof/>
                <w:szCs w:val="24"/>
              </w:rPr>
              <w:t> </w:t>
            </w:r>
            <w:r w:rsidR="00FC7D5A" w:rsidRPr="00962EE9">
              <w:rPr>
                <w:rFonts w:asciiTheme="minorHAnsi" w:hAnsiTheme="minorHAnsi" w:cstheme="minorHAnsi"/>
                <w:noProof/>
                <w:szCs w:val="24"/>
              </w:rPr>
              <w:t>kluczowym znaczeniu dla rozwoju gospo</w:t>
            </w:r>
            <w:r w:rsidRPr="00962EE9">
              <w:rPr>
                <w:rFonts w:asciiTheme="minorHAnsi" w:hAnsiTheme="minorHAnsi" w:cstheme="minorHAnsi"/>
                <w:noProof/>
                <w:szCs w:val="24"/>
              </w:rPr>
              <w:t>d</w:t>
            </w:r>
            <w:r w:rsidR="00FC7D5A" w:rsidRPr="00962EE9">
              <w:rPr>
                <w:rFonts w:asciiTheme="minorHAnsi" w:hAnsiTheme="minorHAnsi" w:cstheme="minorHAnsi"/>
                <w:noProof/>
                <w:szCs w:val="24"/>
              </w:rPr>
              <w:t>arczego regionu.</w:t>
            </w:r>
          </w:p>
        </w:tc>
      </w:tr>
      <w:tr w:rsidR="0031121E" w:rsidRPr="00962EE9" w14:paraId="28B286A9" w14:textId="032D61E8" w:rsidTr="005832D0">
        <w:tc>
          <w:tcPr>
            <w:tcW w:w="1038" w:type="pct"/>
            <w:vMerge w:val="restart"/>
          </w:tcPr>
          <w:p w14:paraId="32FCB02E" w14:textId="643C22EA" w:rsidR="0031121E" w:rsidRPr="00962EE9" w:rsidRDefault="0031121E" w:rsidP="00962EE9">
            <w:pPr>
              <w:spacing w:before="60" w:after="6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 xml:space="preserve">Cel Polityki 4. </w:t>
            </w:r>
          </w:p>
          <w:p w14:paraId="42B5E229" w14:textId="468AB8A8" w:rsidR="0031121E" w:rsidRPr="00962EE9" w:rsidRDefault="00A270A6" w:rsidP="00962EE9">
            <w:pPr>
              <w:spacing w:before="60" w:after="60" w:line="276" w:lineRule="auto"/>
              <w:jc w:val="left"/>
              <w:rPr>
                <w:rFonts w:asciiTheme="minorHAnsi" w:eastAsia="Times New Roman" w:hAnsiTheme="minorHAnsi" w:cstheme="minorHAnsi"/>
                <w:b/>
                <w:iCs/>
                <w:noProof/>
                <w:szCs w:val="24"/>
              </w:rPr>
            </w:pPr>
            <w:r w:rsidRPr="00962EE9">
              <w:rPr>
                <w:rFonts w:asciiTheme="minorHAnsi" w:hAnsiTheme="minorHAnsi" w:cstheme="minorHAnsi"/>
                <w:b/>
                <w:i/>
                <w:szCs w:val="24"/>
                <w:lang w:eastAsia="en-US" w:bidi="ar-SA"/>
              </w:rPr>
              <w:t>Europa o silniejszym wymiarze społecznym, bardziej sprz</w:t>
            </w:r>
            <w:r w:rsidR="00072762" w:rsidRPr="00962EE9">
              <w:rPr>
                <w:rFonts w:asciiTheme="minorHAnsi" w:hAnsiTheme="minorHAnsi" w:cstheme="minorHAnsi"/>
                <w:b/>
                <w:i/>
                <w:szCs w:val="24"/>
                <w:lang w:eastAsia="en-US" w:bidi="ar-SA"/>
              </w:rPr>
              <w:t>yjająca włączeniu społecznemu i </w:t>
            </w:r>
            <w:r w:rsidRPr="00962EE9">
              <w:rPr>
                <w:rFonts w:asciiTheme="minorHAnsi" w:hAnsiTheme="minorHAnsi" w:cstheme="minorHAnsi"/>
                <w:b/>
                <w:i/>
                <w:szCs w:val="24"/>
                <w:lang w:eastAsia="en-US" w:bidi="ar-SA"/>
              </w:rPr>
              <w:t xml:space="preserve">wdrażająca  Europejski filar praw socjalnych </w:t>
            </w:r>
            <w:r w:rsidR="0031121E" w:rsidRPr="00962EE9">
              <w:rPr>
                <w:rFonts w:asciiTheme="minorHAnsi" w:hAnsiTheme="minorHAnsi" w:cstheme="minorHAnsi"/>
                <w:b/>
                <w:i/>
                <w:szCs w:val="24"/>
                <w:lang w:eastAsia="en-US" w:bidi="ar-SA"/>
              </w:rPr>
              <w:t>(EFRR)</w:t>
            </w:r>
          </w:p>
          <w:p w14:paraId="79250708" w14:textId="52DADC9F" w:rsidR="0031121E" w:rsidRPr="00962EE9" w:rsidRDefault="0031121E"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4F47A67D" w14:textId="0F1A95DF" w:rsidR="0031121E" w:rsidRPr="00962EE9" w:rsidRDefault="0031121E"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(ii)</w:t>
            </w:r>
          </w:p>
          <w:p w14:paraId="1C8BB1D3" w14:textId="47E3237E" w:rsidR="0031121E" w:rsidRPr="00962EE9" w:rsidRDefault="008B2D6C"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 xml:space="preserve">Poprawa równego dostępu do wysokiej jakości usług sprzyjających włączeniu społecznemu w </w:t>
            </w:r>
            <w:r w:rsidR="00504B10" w:rsidRPr="00962EE9">
              <w:rPr>
                <w:rFonts w:asciiTheme="minorHAnsi" w:hAnsiTheme="minorHAnsi" w:cstheme="minorHAnsi"/>
                <w:i/>
                <w:szCs w:val="24"/>
              </w:rPr>
              <w:t>zakresie kształcenia, szkoleń i </w:t>
            </w:r>
            <w:r w:rsidRPr="00962EE9">
              <w:rPr>
                <w:rFonts w:asciiTheme="minorHAnsi" w:hAnsiTheme="minorHAnsi" w:cstheme="minorHAnsi"/>
                <w:i/>
                <w:szCs w:val="24"/>
              </w:rPr>
              <w:t>uczenia się przez całe życie poprzez rozwój łatwo dostępnej infrastruktury, w tym poprzez wsp</w:t>
            </w:r>
            <w:r w:rsidR="000A1620" w:rsidRPr="00962EE9">
              <w:rPr>
                <w:rFonts w:asciiTheme="minorHAnsi" w:hAnsiTheme="minorHAnsi" w:cstheme="minorHAnsi"/>
                <w:i/>
                <w:szCs w:val="24"/>
              </w:rPr>
              <w:t>ieranie</w:t>
            </w:r>
            <w:r w:rsidRPr="00962EE9">
              <w:rPr>
                <w:rFonts w:asciiTheme="minorHAnsi" w:hAnsiTheme="minorHAnsi" w:cstheme="minorHAnsi"/>
                <w:i/>
                <w:szCs w:val="24"/>
              </w:rPr>
              <w:t xml:space="preserve"> odporności w zakresie kształcenia i szkolenia na odległość oraz online</w:t>
            </w:r>
          </w:p>
        </w:tc>
        <w:tc>
          <w:tcPr>
            <w:tcW w:w="2691" w:type="pct"/>
          </w:tcPr>
          <w:p w14:paraId="3FD23DE7" w14:textId="0C652320" w:rsidR="0031121E" w:rsidRPr="00962EE9" w:rsidRDefault="00EE212F" w:rsidP="00962EE9">
            <w:pPr>
              <w:numPr>
                <w:ilvl w:val="0"/>
                <w:numId w:val="31"/>
              </w:numPr>
              <w:spacing w:before="0" w:after="0"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w regionie konieczne jest podejmowanie działań na rzecz wzmocnieni</w:t>
            </w:r>
            <w:r w:rsidR="00200DF6" w:rsidRPr="00962EE9">
              <w:rPr>
                <w:rFonts w:asciiTheme="minorHAnsi" w:hAnsiTheme="minorHAnsi" w:cstheme="minorHAnsi"/>
                <w:noProof/>
                <w:szCs w:val="24"/>
              </w:rPr>
              <w:t>a infrastruktury edukacyjnej, w </w:t>
            </w:r>
            <w:r w:rsidRPr="00962EE9">
              <w:rPr>
                <w:rFonts w:asciiTheme="minorHAnsi" w:hAnsiTheme="minorHAnsi" w:cstheme="minorHAnsi"/>
                <w:noProof/>
                <w:szCs w:val="24"/>
              </w:rPr>
              <w:t xml:space="preserve">szczególności </w:t>
            </w:r>
            <w:r w:rsidR="00C27733" w:rsidRPr="00962EE9">
              <w:rPr>
                <w:rFonts w:asciiTheme="minorHAnsi" w:hAnsiTheme="minorHAnsi" w:cstheme="minorHAnsi"/>
                <w:noProof/>
                <w:szCs w:val="24"/>
              </w:rPr>
              <w:t xml:space="preserve">dla </w:t>
            </w:r>
            <w:r w:rsidRPr="00962EE9">
              <w:rPr>
                <w:rFonts w:asciiTheme="minorHAnsi" w:hAnsiTheme="minorHAnsi" w:cstheme="minorHAnsi"/>
                <w:noProof/>
                <w:szCs w:val="24"/>
              </w:rPr>
              <w:t>szkół ponadpodstawowych i</w:t>
            </w:r>
            <w:r w:rsidR="00C27733" w:rsidRPr="00962EE9">
              <w:rPr>
                <w:rFonts w:asciiTheme="minorHAnsi" w:hAnsiTheme="minorHAnsi" w:cstheme="minorHAnsi"/>
                <w:noProof/>
                <w:szCs w:val="24"/>
              </w:rPr>
              <w:t> </w:t>
            </w:r>
            <w:r w:rsidRPr="00962EE9">
              <w:rPr>
                <w:rFonts w:asciiTheme="minorHAnsi" w:hAnsiTheme="minorHAnsi" w:cstheme="minorHAnsi"/>
                <w:noProof/>
                <w:szCs w:val="24"/>
              </w:rPr>
              <w:t>placówek kształcenia ogólnego, zawodowego oraz ustawicznego,</w:t>
            </w:r>
          </w:p>
          <w:p w14:paraId="24668C86" w14:textId="77777777" w:rsidR="00EE212F" w:rsidRPr="00962EE9" w:rsidRDefault="00EE212F" w:rsidP="00962EE9">
            <w:pPr>
              <w:numPr>
                <w:ilvl w:val="0"/>
                <w:numId w:val="31"/>
              </w:numPr>
              <w:spacing w:before="0" w:after="0"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wiele placówek oświatowych Opolszczyzny odbiega od wymaganych standardów i tym samym nie spełnia oczekiwań regionalnego rynku pracy, dlatego konieczna jest poprawa dostępu do nowoczesnej bazy lokalowej oraz dydaktycznej,</w:t>
            </w:r>
          </w:p>
          <w:p w14:paraId="194BBBEF" w14:textId="1E434FFC" w:rsidR="00EE212F" w:rsidRPr="00962EE9" w:rsidRDefault="00EE212F" w:rsidP="00962EE9">
            <w:pPr>
              <w:numPr>
                <w:ilvl w:val="0"/>
                <w:numId w:val="31"/>
              </w:numPr>
              <w:spacing w:before="0" w:after="0"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 xml:space="preserve">istotne jest wzmocnienie infrastruktury </w:t>
            </w:r>
            <w:r w:rsidRPr="00962EE9">
              <w:rPr>
                <w:rFonts w:asciiTheme="minorHAnsi" w:hAnsiTheme="minorHAnsi" w:cstheme="minorHAnsi"/>
                <w:noProof/>
                <w:szCs w:val="24"/>
              </w:rPr>
              <w:br/>
              <w:t xml:space="preserve">w zakresie stosowania narzędzi TIK </w:t>
            </w:r>
            <w:r w:rsidR="008B6320">
              <w:rPr>
                <w:rFonts w:asciiTheme="minorHAnsi" w:hAnsiTheme="minorHAnsi" w:cstheme="minorHAnsi"/>
                <w:noProof/>
                <w:szCs w:val="24"/>
              </w:rPr>
              <w:br/>
            </w:r>
            <w:r w:rsidRPr="00962EE9">
              <w:rPr>
                <w:rFonts w:asciiTheme="minorHAnsi" w:hAnsiTheme="minorHAnsi" w:cstheme="minorHAnsi"/>
                <w:noProof/>
                <w:szCs w:val="24"/>
              </w:rPr>
              <w:t xml:space="preserve">w procesie edukacji, co umożliwi uczniom nabycie umiejętności niezbędnych do funkcjonowania </w:t>
            </w:r>
            <w:r w:rsidR="008B6320">
              <w:rPr>
                <w:rFonts w:asciiTheme="minorHAnsi" w:hAnsiTheme="minorHAnsi" w:cstheme="minorHAnsi"/>
                <w:noProof/>
                <w:szCs w:val="24"/>
              </w:rPr>
              <w:br/>
            </w:r>
            <w:r w:rsidRPr="00962EE9">
              <w:rPr>
                <w:rFonts w:asciiTheme="minorHAnsi" w:hAnsiTheme="minorHAnsi" w:cstheme="minorHAnsi"/>
                <w:noProof/>
                <w:szCs w:val="24"/>
              </w:rPr>
              <w:t>w społeczeństwie informacyjnym,</w:t>
            </w:r>
          </w:p>
          <w:p w14:paraId="7B862DBB" w14:textId="69458797" w:rsidR="00EE212F" w:rsidRPr="00962EE9" w:rsidRDefault="00EE212F" w:rsidP="00962EE9">
            <w:pPr>
              <w:numPr>
                <w:ilvl w:val="0"/>
                <w:numId w:val="31"/>
              </w:numPr>
              <w:spacing w:before="0" w:after="0"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pandemia COVID-19</w:t>
            </w:r>
            <w:r w:rsidR="00225470" w:rsidRPr="00962EE9">
              <w:rPr>
                <w:rFonts w:asciiTheme="minorHAnsi" w:hAnsiTheme="minorHAnsi" w:cstheme="minorHAnsi"/>
                <w:noProof/>
                <w:szCs w:val="24"/>
              </w:rPr>
              <w:t xml:space="preserve"> uwidoczniła potrzeby regionu w </w:t>
            </w:r>
            <w:r w:rsidRPr="00962EE9">
              <w:rPr>
                <w:rFonts w:asciiTheme="minorHAnsi" w:hAnsiTheme="minorHAnsi" w:cstheme="minorHAnsi"/>
                <w:noProof/>
                <w:szCs w:val="24"/>
              </w:rPr>
              <w:t>zakresie np. ograniczonego dostęp do szerokopasmowych łącz internetowych,</w:t>
            </w:r>
          </w:p>
          <w:p w14:paraId="36319F21" w14:textId="6BE846CB" w:rsidR="00EE212F" w:rsidRPr="00962EE9" w:rsidRDefault="00EE212F" w:rsidP="00962EE9">
            <w:pPr>
              <w:numPr>
                <w:ilvl w:val="0"/>
                <w:numId w:val="31"/>
              </w:numPr>
              <w:spacing w:before="0" w:after="0" w:line="276" w:lineRule="auto"/>
              <w:ind w:left="359" w:hanging="308"/>
              <w:jc w:val="left"/>
              <w:rPr>
                <w:rFonts w:asciiTheme="minorHAnsi" w:hAnsiTheme="minorHAnsi" w:cstheme="minorHAnsi"/>
                <w:noProof/>
                <w:szCs w:val="24"/>
              </w:rPr>
            </w:pPr>
            <w:r w:rsidRPr="00962EE9">
              <w:rPr>
                <w:rFonts w:asciiTheme="minorHAnsi" w:hAnsiTheme="minorHAnsi" w:cstheme="minorHAnsi"/>
                <w:noProof/>
                <w:szCs w:val="24"/>
              </w:rPr>
              <w:t>wzmocnienie i unowocześnienie infrastruktury szkoleniowej w regionie umożliwi szkołom tworzenie warunków zbliżonych do rzeczywistego środowiska pracy.</w:t>
            </w:r>
          </w:p>
        </w:tc>
      </w:tr>
      <w:tr w:rsidR="0031121E" w:rsidRPr="00962EE9" w14:paraId="2DB5E18C" w14:textId="348561C3" w:rsidTr="005832D0">
        <w:tc>
          <w:tcPr>
            <w:tcW w:w="1038" w:type="pct"/>
            <w:vMerge/>
          </w:tcPr>
          <w:p w14:paraId="045AD002" w14:textId="65955026" w:rsidR="0031121E" w:rsidRPr="00962EE9" w:rsidRDefault="0031121E" w:rsidP="00962EE9">
            <w:pPr>
              <w:spacing w:before="60" w:after="60" w:line="276" w:lineRule="auto"/>
              <w:jc w:val="left"/>
              <w:rPr>
                <w:rFonts w:asciiTheme="minorHAnsi" w:hAnsiTheme="minorHAnsi" w:cstheme="minorHAnsi"/>
                <w:b/>
                <w:szCs w:val="24"/>
                <w:lang w:eastAsia="en-US" w:bidi="ar-SA"/>
              </w:rPr>
            </w:pPr>
          </w:p>
        </w:tc>
        <w:tc>
          <w:tcPr>
            <w:tcW w:w="1271" w:type="pct"/>
          </w:tcPr>
          <w:p w14:paraId="11FDE332" w14:textId="03078918" w:rsidR="0031121E" w:rsidRPr="00962EE9" w:rsidRDefault="0031121E"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(iii)</w:t>
            </w:r>
          </w:p>
          <w:p w14:paraId="2AEA930D" w14:textId="176028D4" w:rsidR="0031121E" w:rsidRPr="00962EE9" w:rsidRDefault="00D81B02"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 xml:space="preserve">Wspieranie włączenia społeczno-gospodarczego społeczności </w:t>
            </w:r>
            <w:r w:rsidR="0031121E" w:rsidRPr="00962EE9">
              <w:rPr>
                <w:rFonts w:asciiTheme="minorHAnsi" w:hAnsiTheme="minorHAnsi" w:cstheme="minorHAnsi"/>
                <w:i/>
                <w:szCs w:val="24"/>
              </w:rPr>
              <w:t>marginalizowanych</w:t>
            </w:r>
            <w:r w:rsidR="000A1620" w:rsidRPr="00962EE9">
              <w:rPr>
                <w:rFonts w:asciiTheme="minorHAnsi" w:hAnsiTheme="minorHAnsi" w:cstheme="minorHAnsi"/>
                <w:i/>
                <w:szCs w:val="24"/>
              </w:rPr>
              <w:t>,</w:t>
            </w:r>
            <w:r w:rsidR="0031121E" w:rsidRPr="00962EE9">
              <w:rPr>
                <w:rFonts w:asciiTheme="minorHAnsi" w:hAnsiTheme="minorHAnsi" w:cstheme="minorHAnsi"/>
                <w:i/>
                <w:szCs w:val="24"/>
              </w:rPr>
              <w:t xml:space="preserve"> </w:t>
            </w:r>
            <w:r w:rsidRPr="00962EE9">
              <w:rPr>
                <w:rFonts w:asciiTheme="minorHAnsi" w:hAnsiTheme="minorHAnsi" w:cstheme="minorHAnsi"/>
                <w:i/>
                <w:szCs w:val="24"/>
              </w:rPr>
              <w:t>gospodarstw domowych o niskich dochodach</w:t>
            </w:r>
            <w:r w:rsidR="00072762" w:rsidRPr="00962EE9">
              <w:rPr>
                <w:rFonts w:asciiTheme="minorHAnsi" w:hAnsiTheme="minorHAnsi" w:cstheme="minorHAnsi"/>
                <w:i/>
                <w:szCs w:val="24"/>
              </w:rPr>
              <w:t xml:space="preserve">, </w:t>
            </w:r>
            <w:r w:rsidR="000A1620" w:rsidRPr="00962EE9">
              <w:rPr>
                <w:rFonts w:asciiTheme="minorHAnsi" w:hAnsiTheme="minorHAnsi" w:cstheme="minorHAnsi"/>
                <w:i/>
                <w:szCs w:val="24"/>
              </w:rPr>
              <w:t xml:space="preserve">oraz grup </w:t>
            </w:r>
            <w:r w:rsidR="00072762" w:rsidRPr="00962EE9">
              <w:rPr>
                <w:rFonts w:asciiTheme="minorHAnsi" w:hAnsiTheme="minorHAnsi" w:cstheme="minorHAnsi"/>
                <w:i/>
                <w:szCs w:val="24"/>
              </w:rPr>
              <w:t>w </w:t>
            </w:r>
            <w:r w:rsidR="0031121E" w:rsidRPr="00962EE9">
              <w:rPr>
                <w:rFonts w:asciiTheme="minorHAnsi" w:hAnsiTheme="minorHAnsi" w:cstheme="minorHAnsi"/>
                <w:i/>
                <w:szCs w:val="24"/>
              </w:rPr>
              <w:t>niekorzystnej sytuacji</w:t>
            </w:r>
            <w:r w:rsidR="00072762" w:rsidRPr="00962EE9">
              <w:rPr>
                <w:rFonts w:asciiTheme="minorHAnsi" w:hAnsiTheme="minorHAnsi" w:cstheme="minorHAnsi"/>
                <w:i/>
                <w:szCs w:val="24"/>
              </w:rPr>
              <w:t>, w tym osób o </w:t>
            </w:r>
            <w:r w:rsidRPr="00962EE9">
              <w:rPr>
                <w:rFonts w:asciiTheme="minorHAnsi" w:hAnsiTheme="minorHAnsi" w:cstheme="minorHAnsi"/>
                <w:i/>
                <w:szCs w:val="24"/>
              </w:rPr>
              <w:t xml:space="preserve">szczególnych potrzebach, </w:t>
            </w:r>
            <w:r w:rsidR="0031121E" w:rsidRPr="00962EE9">
              <w:rPr>
                <w:rFonts w:asciiTheme="minorHAnsi" w:hAnsiTheme="minorHAnsi" w:cstheme="minorHAnsi"/>
                <w:i/>
                <w:szCs w:val="24"/>
              </w:rPr>
              <w:t xml:space="preserve"> </w:t>
            </w:r>
            <w:r w:rsidRPr="00962EE9">
              <w:rPr>
                <w:rFonts w:asciiTheme="minorHAnsi" w:hAnsiTheme="minorHAnsi" w:cstheme="minorHAnsi"/>
                <w:i/>
                <w:szCs w:val="24"/>
              </w:rPr>
              <w:t xml:space="preserve">dzięki </w:t>
            </w:r>
            <w:r w:rsidR="0031121E" w:rsidRPr="00962EE9">
              <w:rPr>
                <w:rFonts w:asciiTheme="minorHAnsi" w:hAnsiTheme="minorHAnsi" w:cstheme="minorHAnsi"/>
                <w:i/>
                <w:szCs w:val="24"/>
              </w:rPr>
              <w:t>zintegrowan</w:t>
            </w:r>
            <w:r w:rsidRPr="00962EE9">
              <w:rPr>
                <w:rFonts w:asciiTheme="minorHAnsi" w:hAnsiTheme="minorHAnsi" w:cstheme="minorHAnsi"/>
                <w:i/>
                <w:szCs w:val="24"/>
              </w:rPr>
              <w:t>ym</w:t>
            </w:r>
            <w:r w:rsidR="0031121E" w:rsidRPr="00962EE9">
              <w:rPr>
                <w:rFonts w:asciiTheme="minorHAnsi" w:hAnsiTheme="minorHAnsi" w:cstheme="minorHAnsi"/>
                <w:i/>
                <w:szCs w:val="24"/>
              </w:rPr>
              <w:t xml:space="preserve"> działani</w:t>
            </w:r>
            <w:r w:rsidRPr="00962EE9">
              <w:rPr>
                <w:rFonts w:asciiTheme="minorHAnsi" w:hAnsiTheme="minorHAnsi" w:cstheme="minorHAnsi"/>
                <w:i/>
                <w:szCs w:val="24"/>
              </w:rPr>
              <w:t xml:space="preserve">om </w:t>
            </w:r>
            <w:r w:rsidR="000A1620" w:rsidRPr="00962EE9">
              <w:rPr>
                <w:rFonts w:asciiTheme="minorHAnsi" w:hAnsiTheme="minorHAnsi" w:cstheme="minorHAnsi"/>
                <w:i/>
                <w:szCs w:val="24"/>
              </w:rPr>
              <w:t xml:space="preserve">obejmującym </w:t>
            </w:r>
            <w:r w:rsidRPr="00962EE9">
              <w:rPr>
                <w:rFonts w:asciiTheme="minorHAnsi" w:hAnsiTheme="minorHAnsi" w:cstheme="minorHAnsi"/>
                <w:i/>
                <w:szCs w:val="24"/>
              </w:rPr>
              <w:t xml:space="preserve">usługi mieszkaniowe </w:t>
            </w:r>
            <w:r w:rsidR="008B6320">
              <w:rPr>
                <w:rFonts w:asciiTheme="minorHAnsi" w:hAnsiTheme="minorHAnsi" w:cstheme="minorHAnsi"/>
                <w:i/>
                <w:szCs w:val="24"/>
              </w:rPr>
              <w:br/>
            </w:r>
            <w:r w:rsidRPr="00962EE9">
              <w:rPr>
                <w:rFonts w:asciiTheme="minorHAnsi" w:hAnsiTheme="minorHAnsi" w:cstheme="minorHAnsi"/>
                <w:i/>
                <w:szCs w:val="24"/>
              </w:rPr>
              <w:t>i</w:t>
            </w:r>
            <w:r w:rsidR="0031121E" w:rsidRPr="00962EE9">
              <w:rPr>
                <w:rFonts w:asciiTheme="minorHAnsi" w:hAnsiTheme="minorHAnsi" w:cstheme="minorHAnsi"/>
                <w:i/>
                <w:szCs w:val="24"/>
              </w:rPr>
              <w:t xml:space="preserve"> usługi społeczne</w:t>
            </w:r>
          </w:p>
        </w:tc>
        <w:tc>
          <w:tcPr>
            <w:tcW w:w="2691" w:type="pct"/>
          </w:tcPr>
          <w:p w14:paraId="0592889D" w14:textId="2E52F547" w:rsidR="0031121E" w:rsidRPr="00962EE9" w:rsidRDefault="0031121E" w:rsidP="00962EE9">
            <w:pPr>
              <w:numPr>
                <w:ilvl w:val="0"/>
                <w:numId w:val="31"/>
              </w:numPr>
              <w:spacing w:before="0" w:after="0" w:line="276" w:lineRule="auto"/>
              <w:ind w:left="380" w:hanging="380"/>
              <w:jc w:val="left"/>
              <w:rPr>
                <w:rFonts w:asciiTheme="minorHAnsi" w:hAnsiTheme="minorHAnsi" w:cstheme="minorHAnsi"/>
                <w:noProof/>
                <w:szCs w:val="24"/>
              </w:rPr>
            </w:pPr>
            <w:r w:rsidRPr="00962EE9">
              <w:rPr>
                <w:rFonts w:asciiTheme="minorHAnsi" w:hAnsiTheme="minorHAnsi" w:cstheme="minorHAnsi"/>
                <w:noProof/>
                <w:szCs w:val="24"/>
              </w:rPr>
              <w:t>liczba miejsc w mieszk</w:t>
            </w:r>
            <w:r w:rsidR="00225470" w:rsidRPr="00962EE9">
              <w:rPr>
                <w:rFonts w:asciiTheme="minorHAnsi" w:hAnsiTheme="minorHAnsi" w:cstheme="minorHAnsi"/>
                <w:noProof/>
                <w:szCs w:val="24"/>
              </w:rPr>
              <w:t>aniach chronionych w 2019 r.  w </w:t>
            </w:r>
            <w:r w:rsidRPr="00962EE9">
              <w:rPr>
                <w:rFonts w:asciiTheme="minorHAnsi" w:hAnsiTheme="minorHAnsi" w:cstheme="minorHAnsi"/>
                <w:noProof/>
                <w:szCs w:val="24"/>
              </w:rPr>
              <w:t xml:space="preserve">woj. opolskim </w:t>
            </w:r>
            <w:r w:rsidR="00C27733" w:rsidRPr="00962EE9">
              <w:rPr>
                <w:rFonts w:asciiTheme="minorHAnsi" w:hAnsiTheme="minorHAnsi" w:cstheme="minorHAnsi"/>
                <w:noProof/>
                <w:szCs w:val="24"/>
              </w:rPr>
              <w:t>wynosiła</w:t>
            </w:r>
            <w:r w:rsidR="00523596" w:rsidRPr="00962EE9">
              <w:rPr>
                <w:rFonts w:asciiTheme="minorHAnsi" w:hAnsiTheme="minorHAnsi" w:cstheme="minorHAnsi"/>
                <w:noProof/>
                <w:szCs w:val="24"/>
              </w:rPr>
              <w:t xml:space="preserve"> 186 (wzrost o 85 w </w:t>
            </w:r>
            <w:r w:rsidRPr="00962EE9">
              <w:rPr>
                <w:rFonts w:asciiTheme="minorHAnsi" w:hAnsiTheme="minorHAnsi" w:cstheme="minorHAnsi"/>
                <w:noProof/>
                <w:szCs w:val="24"/>
              </w:rPr>
              <w:t>stosunku do 2015 r.),</w:t>
            </w:r>
          </w:p>
          <w:p w14:paraId="0D0559D7" w14:textId="6AA23C70" w:rsidR="0031121E" w:rsidRPr="00962EE9" w:rsidRDefault="0031121E" w:rsidP="00962EE9">
            <w:pPr>
              <w:numPr>
                <w:ilvl w:val="0"/>
                <w:numId w:val="31"/>
              </w:numPr>
              <w:spacing w:before="0" w:after="0" w:line="276" w:lineRule="auto"/>
              <w:ind w:left="380" w:hanging="380"/>
              <w:jc w:val="left"/>
              <w:rPr>
                <w:rFonts w:asciiTheme="minorHAnsi" w:hAnsiTheme="minorHAnsi" w:cstheme="minorHAnsi"/>
                <w:noProof/>
                <w:szCs w:val="24"/>
              </w:rPr>
            </w:pPr>
            <w:r w:rsidRPr="00962EE9">
              <w:rPr>
                <w:rFonts w:asciiTheme="minorHAnsi" w:hAnsiTheme="minorHAnsi" w:cstheme="minorHAnsi"/>
                <w:noProof/>
                <w:szCs w:val="24"/>
              </w:rPr>
              <w:t>liczba miejsc w mieszkaniach chronionych w woj. opolskim w 2020 r. wy</w:t>
            </w:r>
            <w:r w:rsidR="00225470" w:rsidRPr="00962EE9">
              <w:rPr>
                <w:rFonts w:asciiTheme="minorHAnsi" w:hAnsiTheme="minorHAnsi" w:cstheme="minorHAnsi"/>
                <w:noProof/>
                <w:szCs w:val="24"/>
              </w:rPr>
              <w:t>niosła 235 (o 133% więcej niż w </w:t>
            </w:r>
            <w:r w:rsidRPr="00962EE9">
              <w:rPr>
                <w:rFonts w:asciiTheme="minorHAnsi" w:hAnsiTheme="minorHAnsi" w:cstheme="minorHAnsi"/>
                <w:noProof/>
                <w:szCs w:val="24"/>
              </w:rPr>
              <w:t>2015 r.), z tego:</w:t>
            </w:r>
          </w:p>
          <w:p w14:paraId="4A478704" w14:textId="54C57C45" w:rsidR="0031121E" w:rsidRPr="00962EE9" w:rsidRDefault="0031121E" w:rsidP="00962EE9">
            <w:pPr>
              <w:pStyle w:val="Akapitzlist"/>
              <w:numPr>
                <w:ilvl w:val="0"/>
                <w:numId w:val="83"/>
              </w:numPr>
              <w:spacing w:before="0" w:after="0" w:line="276" w:lineRule="auto"/>
              <w:ind w:left="686" w:hanging="284"/>
              <w:jc w:val="left"/>
              <w:rPr>
                <w:rFonts w:asciiTheme="minorHAnsi" w:hAnsiTheme="minorHAnsi" w:cstheme="minorHAnsi"/>
                <w:noProof/>
                <w:szCs w:val="24"/>
              </w:rPr>
            </w:pPr>
            <w:r w:rsidRPr="00962EE9">
              <w:rPr>
                <w:rFonts w:asciiTheme="minorHAnsi" w:hAnsiTheme="minorHAnsi" w:cstheme="minorHAnsi"/>
                <w:noProof/>
                <w:szCs w:val="24"/>
              </w:rPr>
              <w:t>52 miejsca (22%) przypadało dla młodzieży opuszczającej placówki opieki i wychowania;</w:t>
            </w:r>
          </w:p>
          <w:p w14:paraId="1794C1A3" w14:textId="5FDCA2E6" w:rsidR="0031121E" w:rsidRPr="00962EE9" w:rsidRDefault="0031121E" w:rsidP="00962EE9">
            <w:pPr>
              <w:pStyle w:val="Akapitzlist"/>
              <w:numPr>
                <w:ilvl w:val="0"/>
                <w:numId w:val="83"/>
              </w:numPr>
              <w:spacing w:before="0" w:after="0" w:line="276" w:lineRule="auto"/>
              <w:ind w:left="686" w:hanging="284"/>
              <w:jc w:val="left"/>
              <w:rPr>
                <w:rFonts w:asciiTheme="minorHAnsi" w:hAnsiTheme="minorHAnsi" w:cstheme="minorHAnsi"/>
                <w:noProof/>
                <w:szCs w:val="24"/>
              </w:rPr>
            </w:pPr>
            <w:r w:rsidRPr="00962EE9">
              <w:rPr>
                <w:rFonts w:asciiTheme="minorHAnsi" w:hAnsiTheme="minorHAnsi" w:cstheme="minorHAnsi"/>
                <w:noProof/>
                <w:szCs w:val="24"/>
              </w:rPr>
              <w:t>97 miejsc (41%)</w:t>
            </w:r>
            <w:r w:rsidR="00225470" w:rsidRPr="00962EE9">
              <w:rPr>
                <w:rFonts w:asciiTheme="minorHAnsi" w:hAnsiTheme="minorHAnsi" w:cstheme="minorHAnsi"/>
                <w:noProof/>
                <w:szCs w:val="24"/>
              </w:rPr>
              <w:t xml:space="preserve"> przeznaczonych było dla osób z </w:t>
            </w:r>
            <w:r w:rsidRPr="00962EE9">
              <w:rPr>
                <w:rFonts w:asciiTheme="minorHAnsi" w:hAnsiTheme="minorHAnsi" w:cstheme="minorHAnsi"/>
                <w:noProof/>
                <w:szCs w:val="24"/>
              </w:rPr>
              <w:t>zaburzeniami psychicznymi oraz zagrożonych przemocą domową (miejsca interwencyjne);</w:t>
            </w:r>
          </w:p>
          <w:p w14:paraId="7CD12DCE" w14:textId="14A364D6" w:rsidR="0031121E" w:rsidRPr="00962EE9" w:rsidRDefault="0031121E" w:rsidP="00962EE9">
            <w:pPr>
              <w:pStyle w:val="Akapitzlist"/>
              <w:numPr>
                <w:ilvl w:val="0"/>
                <w:numId w:val="83"/>
              </w:numPr>
              <w:spacing w:before="0" w:after="0" w:line="276" w:lineRule="auto"/>
              <w:ind w:left="686" w:hanging="284"/>
              <w:jc w:val="left"/>
              <w:rPr>
                <w:rFonts w:asciiTheme="minorHAnsi" w:hAnsiTheme="minorHAnsi" w:cstheme="minorHAnsi"/>
                <w:noProof/>
                <w:szCs w:val="24"/>
              </w:rPr>
            </w:pPr>
            <w:r w:rsidRPr="00962EE9">
              <w:rPr>
                <w:rFonts w:asciiTheme="minorHAnsi" w:hAnsiTheme="minorHAnsi" w:cstheme="minorHAnsi"/>
                <w:noProof/>
                <w:szCs w:val="24"/>
              </w:rPr>
              <w:t>86 miejsc zajmowały osoby starsze oraz inne mające trudności w samodzielnym funkcjonowaniu (37%).</w:t>
            </w:r>
          </w:p>
          <w:p w14:paraId="2A253764" w14:textId="471C9AC7" w:rsidR="0031121E" w:rsidRPr="00962EE9" w:rsidRDefault="0031121E" w:rsidP="00962EE9">
            <w:pPr>
              <w:numPr>
                <w:ilvl w:val="0"/>
                <w:numId w:val="31"/>
              </w:numPr>
              <w:spacing w:before="0" w:after="0" w:line="276" w:lineRule="auto"/>
              <w:ind w:left="402" w:hanging="402"/>
              <w:jc w:val="left"/>
              <w:rPr>
                <w:rFonts w:asciiTheme="minorHAnsi" w:hAnsiTheme="minorHAnsi" w:cstheme="minorHAnsi"/>
                <w:noProof/>
                <w:szCs w:val="24"/>
              </w:rPr>
            </w:pPr>
            <w:r w:rsidRPr="00962EE9">
              <w:rPr>
                <w:rFonts w:asciiTheme="minorHAnsi" w:hAnsiTheme="minorHAnsi" w:cstheme="minorHAnsi"/>
                <w:noProof/>
                <w:szCs w:val="24"/>
              </w:rPr>
              <w:t>liczba Zakładów Aktywności Zawodowej w woj. opolskim w 2020 r. - 5</w:t>
            </w:r>
            <w:r w:rsidR="00C813F4" w:rsidRPr="00962EE9">
              <w:rPr>
                <w:rFonts w:asciiTheme="minorHAnsi" w:hAnsiTheme="minorHAnsi" w:cstheme="minorHAnsi"/>
                <w:noProof/>
                <w:szCs w:val="24"/>
              </w:rPr>
              <w:t>,</w:t>
            </w:r>
          </w:p>
          <w:p w14:paraId="2CBF1231" w14:textId="71238CD7" w:rsidR="00BC6A9B" w:rsidRPr="00962EE9" w:rsidRDefault="00D52FE1" w:rsidP="00962EE9">
            <w:pPr>
              <w:numPr>
                <w:ilvl w:val="0"/>
                <w:numId w:val="31"/>
              </w:numPr>
              <w:spacing w:before="0" w:after="0" w:line="276" w:lineRule="auto"/>
              <w:ind w:left="402" w:hanging="402"/>
              <w:jc w:val="left"/>
              <w:rPr>
                <w:rFonts w:asciiTheme="minorHAnsi" w:hAnsiTheme="minorHAnsi" w:cstheme="minorHAnsi"/>
                <w:noProof/>
                <w:szCs w:val="24"/>
              </w:rPr>
            </w:pPr>
            <w:r w:rsidRPr="00962EE9">
              <w:rPr>
                <w:rFonts w:asciiTheme="minorHAnsi" w:hAnsiTheme="minorHAnsi" w:cstheme="minorHAnsi"/>
                <w:bCs/>
                <w:color w:val="000000"/>
                <w:szCs w:val="24"/>
              </w:rPr>
              <w:t>w</w:t>
            </w:r>
            <w:r w:rsidR="00C813F4" w:rsidRPr="00962EE9">
              <w:rPr>
                <w:rFonts w:asciiTheme="minorHAnsi" w:hAnsiTheme="minorHAnsi" w:cstheme="minorHAnsi"/>
                <w:bCs/>
                <w:color w:val="000000"/>
                <w:szCs w:val="24"/>
              </w:rPr>
              <w:t>skaźnik zatrudnienia ogółem w 2020 r. w ZAZ na 10 tys. osób niepełnosprawnych</w:t>
            </w:r>
            <w:r w:rsidRPr="00962EE9">
              <w:rPr>
                <w:rFonts w:asciiTheme="minorHAnsi" w:hAnsiTheme="minorHAnsi" w:cstheme="minorHAnsi"/>
                <w:bCs/>
                <w:color w:val="000000"/>
                <w:szCs w:val="24"/>
              </w:rPr>
              <w:t xml:space="preserve"> - 26,5%</w:t>
            </w:r>
            <w:r w:rsidR="00BC6A9B" w:rsidRPr="00962EE9">
              <w:rPr>
                <w:rFonts w:asciiTheme="minorHAnsi" w:hAnsiTheme="minorHAnsi" w:cstheme="minorHAnsi"/>
                <w:bCs/>
                <w:color w:val="000000"/>
                <w:szCs w:val="24"/>
              </w:rPr>
              <w:t>,</w:t>
            </w:r>
          </w:p>
          <w:p w14:paraId="52B87621" w14:textId="31399148" w:rsidR="00C06EB6" w:rsidRPr="00962EE9" w:rsidRDefault="00BC6A9B" w:rsidP="00962EE9">
            <w:pPr>
              <w:numPr>
                <w:ilvl w:val="0"/>
                <w:numId w:val="31"/>
              </w:numPr>
              <w:spacing w:before="0" w:after="0" w:line="276" w:lineRule="auto"/>
              <w:ind w:left="402" w:hanging="402"/>
              <w:jc w:val="left"/>
              <w:rPr>
                <w:rFonts w:asciiTheme="minorHAnsi" w:hAnsiTheme="minorHAnsi" w:cstheme="minorHAnsi"/>
                <w:noProof/>
                <w:szCs w:val="24"/>
              </w:rPr>
            </w:pPr>
            <w:r w:rsidRPr="00962EE9">
              <w:rPr>
                <w:rFonts w:asciiTheme="minorHAnsi" w:hAnsiTheme="minorHAnsi" w:cstheme="minorHAnsi"/>
                <w:noProof/>
                <w:szCs w:val="24"/>
              </w:rPr>
              <w:t>w woj. opolskim nie ma rodzinnych domów pomocy społecznej - w Polsce liczba rodzinnych domów pomocy społecznej wynosi 47 (354 miejsca)</w:t>
            </w:r>
            <w:r w:rsidR="00FA1B4E" w:rsidRPr="00962EE9">
              <w:rPr>
                <w:rFonts w:asciiTheme="minorHAnsi" w:hAnsiTheme="minorHAnsi" w:cstheme="minorHAnsi"/>
                <w:noProof/>
                <w:szCs w:val="24"/>
              </w:rPr>
              <w:t>,</w:t>
            </w:r>
          </w:p>
          <w:p w14:paraId="0456C7B6" w14:textId="5F0AFBEB" w:rsidR="00C06EB6" w:rsidRPr="00962EE9" w:rsidRDefault="00C06EB6" w:rsidP="00962EE9">
            <w:pPr>
              <w:numPr>
                <w:ilvl w:val="0"/>
                <w:numId w:val="31"/>
              </w:numPr>
              <w:spacing w:before="0" w:after="0" w:line="276" w:lineRule="auto"/>
              <w:ind w:left="402" w:hanging="402"/>
              <w:jc w:val="left"/>
              <w:rPr>
                <w:rFonts w:asciiTheme="minorHAnsi" w:hAnsiTheme="minorHAnsi" w:cstheme="minorHAnsi"/>
                <w:noProof/>
                <w:szCs w:val="24"/>
              </w:rPr>
            </w:pPr>
            <w:r w:rsidRPr="00962EE9">
              <w:rPr>
                <w:rFonts w:asciiTheme="minorHAnsi" w:hAnsiTheme="minorHAnsi" w:cstheme="minorHAnsi"/>
                <w:noProof/>
                <w:szCs w:val="24"/>
              </w:rPr>
              <w:t xml:space="preserve">8 gmin nie posiada żadnego lokalu mieszkalnego na najem socjalny; </w:t>
            </w:r>
            <w:r w:rsidR="008B6320">
              <w:rPr>
                <w:rFonts w:asciiTheme="minorHAnsi" w:hAnsiTheme="minorHAnsi" w:cstheme="minorHAnsi"/>
                <w:noProof/>
                <w:szCs w:val="24"/>
              </w:rPr>
              <w:br/>
            </w:r>
            <w:r w:rsidRPr="00962EE9">
              <w:rPr>
                <w:rFonts w:asciiTheme="minorHAnsi" w:hAnsiTheme="minorHAnsi" w:cstheme="minorHAnsi"/>
                <w:noProof/>
                <w:szCs w:val="24"/>
              </w:rPr>
              <w:t>w 2020 r. podobnie jak w ubiegłych latach, liczba lokali socjalnych w woj. opolskim była mniejsza niż liczba oczekujących (na mieszkanie socjalne oczekiwały 1</w:t>
            </w:r>
            <w:r w:rsidR="001C6A5C" w:rsidRPr="00962EE9">
              <w:rPr>
                <w:rFonts w:asciiTheme="minorHAnsi" w:hAnsiTheme="minorHAnsi" w:cstheme="minorHAnsi"/>
                <w:noProof/>
                <w:szCs w:val="24"/>
              </w:rPr>
              <w:t xml:space="preserve"> </w:t>
            </w:r>
            <w:r w:rsidRPr="00962EE9">
              <w:rPr>
                <w:rFonts w:asciiTheme="minorHAnsi" w:hAnsiTheme="minorHAnsi" w:cstheme="minorHAnsi"/>
                <w:noProof/>
                <w:szCs w:val="24"/>
              </w:rPr>
              <w:t>503 osoby),</w:t>
            </w:r>
          </w:p>
          <w:p w14:paraId="46278997" w14:textId="1949B94B" w:rsidR="00C06EB6" w:rsidRPr="00962EE9" w:rsidRDefault="00C06EB6" w:rsidP="00962EE9">
            <w:pPr>
              <w:numPr>
                <w:ilvl w:val="0"/>
                <w:numId w:val="31"/>
              </w:numPr>
              <w:spacing w:before="0" w:after="0" w:line="276" w:lineRule="auto"/>
              <w:ind w:left="402" w:hanging="402"/>
              <w:jc w:val="left"/>
              <w:rPr>
                <w:rFonts w:asciiTheme="minorHAnsi" w:hAnsiTheme="minorHAnsi" w:cstheme="minorHAnsi"/>
                <w:noProof/>
                <w:szCs w:val="24"/>
              </w:rPr>
            </w:pPr>
            <w:r w:rsidRPr="00962EE9">
              <w:rPr>
                <w:rFonts w:asciiTheme="minorHAnsi" w:hAnsiTheme="minorHAnsi" w:cstheme="minorHAnsi"/>
                <w:noProof/>
                <w:szCs w:val="24"/>
              </w:rPr>
              <w:t xml:space="preserve">wg stanu na 2020 r. w domach pomocy społecznej </w:t>
            </w:r>
            <w:r w:rsidR="00225470" w:rsidRPr="00962EE9">
              <w:rPr>
                <w:rFonts w:asciiTheme="minorHAnsi" w:hAnsiTheme="minorHAnsi" w:cstheme="minorHAnsi"/>
                <w:noProof/>
                <w:szCs w:val="24"/>
              </w:rPr>
              <w:t>w </w:t>
            </w:r>
            <w:r w:rsidRPr="00962EE9">
              <w:rPr>
                <w:rFonts w:asciiTheme="minorHAnsi" w:hAnsiTheme="minorHAnsi" w:cstheme="minorHAnsi"/>
                <w:noProof/>
                <w:szCs w:val="24"/>
              </w:rPr>
              <w:t xml:space="preserve">regionie przebywa 3 082 osoby, podczas gdy </w:t>
            </w:r>
            <w:r w:rsidR="00225470" w:rsidRPr="00962EE9">
              <w:rPr>
                <w:rFonts w:asciiTheme="minorHAnsi" w:hAnsiTheme="minorHAnsi" w:cstheme="minorHAnsi"/>
                <w:noProof/>
                <w:szCs w:val="24"/>
              </w:rPr>
              <w:t>np. w </w:t>
            </w:r>
            <w:r w:rsidRPr="00962EE9">
              <w:rPr>
                <w:rFonts w:asciiTheme="minorHAnsi" w:hAnsiTheme="minorHAnsi" w:cstheme="minorHAnsi"/>
                <w:noProof/>
                <w:szCs w:val="24"/>
              </w:rPr>
              <w:t>dziennych domach pomocy - 1 584 osób</w:t>
            </w:r>
            <w:r w:rsidR="00225470" w:rsidRPr="00962EE9">
              <w:rPr>
                <w:rFonts w:asciiTheme="minorHAnsi" w:hAnsiTheme="minorHAnsi" w:cstheme="minorHAnsi"/>
                <w:noProof/>
                <w:szCs w:val="24"/>
              </w:rPr>
              <w:t xml:space="preserve"> (spadek w </w:t>
            </w:r>
            <w:r w:rsidRPr="00962EE9">
              <w:rPr>
                <w:rFonts w:asciiTheme="minorHAnsi" w:hAnsiTheme="minorHAnsi" w:cstheme="minorHAnsi"/>
                <w:noProof/>
                <w:szCs w:val="24"/>
              </w:rPr>
              <w:t>stosunku do 2019 r. o 17 osób),</w:t>
            </w:r>
          </w:p>
          <w:p w14:paraId="009E0743" w14:textId="1BBB88CB" w:rsidR="008A3D0E" w:rsidRPr="00962EE9" w:rsidRDefault="00C06EB6" w:rsidP="00962EE9">
            <w:pPr>
              <w:numPr>
                <w:ilvl w:val="0"/>
                <w:numId w:val="31"/>
              </w:numPr>
              <w:spacing w:before="0" w:after="0" w:line="276" w:lineRule="auto"/>
              <w:ind w:left="402" w:hanging="402"/>
              <w:jc w:val="left"/>
              <w:rPr>
                <w:rFonts w:asciiTheme="minorHAnsi" w:hAnsiTheme="minorHAnsi" w:cstheme="minorHAnsi"/>
                <w:noProof/>
                <w:szCs w:val="24"/>
              </w:rPr>
            </w:pPr>
            <w:r w:rsidRPr="00962EE9">
              <w:rPr>
                <w:rFonts w:asciiTheme="minorHAnsi" w:hAnsiTheme="minorHAnsi" w:cstheme="minorHAnsi"/>
                <w:noProof/>
                <w:szCs w:val="24"/>
              </w:rPr>
              <w:t>w 2020 r. liczba podmiotów rodzinnej pieczy zastępczej obejmowała 978 podmiotów (o 16 mniej niż w 2019 r.)</w:t>
            </w:r>
            <w:r w:rsidR="008A3D0E" w:rsidRPr="00962EE9">
              <w:rPr>
                <w:rFonts w:asciiTheme="minorHAnsi" w:hAnsiTheme="minorHAnsi" w:cstheme="minorHAnsi"/>
                <w:noProof/>
                <w:szCs w:val="24"/>
              </w:rPr>
              <w:t xml:space="preserve"> - największy spadek dotyczył </w:t>
            </w:r>
            <w:r w:rsidR="008A3D0E" w:rsidRPr="00962EE9">
              <w:rPr>
                <w:rFonts w:asciiTheme="minorHAnsi" w:eastAsiaTheme="minorHAnsi" w:hAnsiTheme="minorHAnsi" w:cstheme="minorHAnsi"/>
                <w:szCs w:val="24"/>
                <w:lang w:eastAsia="en-US" w:bidi="ar-SA"/>
              </w:rPr>
              <w:t>rodzin niezawodowych i spokrewnionych,</w:t>
            </w:r>
          </w:p>
          <w:p w14:paraId="041827A7" w14:textId="436F5B56" w:rsidR="008A3D0E" w:rsidRPr="00962EE9" w:rsidRDefault="008A3D0E" w:rsidP="00962EE9">
            <w:pPr>
              <w:numPr>
                <w:ilvl w:val="0"/>
                <w:numId w:val="31"/>
              </w:numPr>
              <w:spacing w:before="0" w:after="0" w:line="276" w:lineRule="auto"/>
              <w:ind w:left="402" w:hanging="402"/>
              <w:jc w:val="left"/>
              <w:rPr>
                <w:rFonts w:asciiTheme="minorHAnsi" w:hAnsiTheme="minorHAnsi" w:cstheme="minorHAnsi"/>
                <w:noProof/>
                <w:szCs w:val="24"/>
              </w:rPr>
            </w:pPr>
            <w:r w:rsidRPr="00962EE9">
              <w:rPr>
                <w:rFonts w:asciiTheme="minorHAnsi" w:hAnsiTheme="minorHAnsi" w:cstheme="minorHAnsi"/>
                <w:noProof/>
                <w:szCs w:val="24"/>
              </w:rPr>
              <w:t xml:space="preserve">liczba miejsc w 2020 r. placówkach opiekuńczo-wychowawczych była mniejsza niż w poprzednich latach </w:t>
            </w:r>
            <w:r w:rsidR="008B6320">
              <w:rPr>
                <w:rFonts w:asciiTheme="minorHAnsi" w:hAnsiTheme="minorHAnsi" w:cstheme="minorHAnsi"/>
                <w:noProof/>
                <w:szCs w:val="24"/>
              </w:rPr>
              <w:br/>
            </w:r>
            <w:r w:rsidRPr="00962EE9">
              <w:rPr>
                <w:rFonts w:asciiTheme="minorHAnsi" w:hAnsiTheme="minorHAnsi" w:cstheme="minorHAnsi"/>
                <w:noProof/>
                <w:szCs w:val="24"/>
              </w:rPr>
              <w:t>i wyniosła 479 (w 2019 r. – 510, w 2018 r. – 521, a w 2017 r. – 532).</w:t>
            </w:r>
          </w:p>
        </w:tc>
      </w:tr>
      <w:tr w:rsidR="0031121E" w:rsidRPr="00962EE9" w14:paraId="5992EEC1" w14:textId="64CF5CF3" w:rsidTr="005832D0">
        <w:tc>
          <w:tcPr>
            <w:tcW w:w="1038" w:type="pct"/>
            <w:vMerge/>
          </w:tcPr>
          <w:p w14:paraId="1E177800" w14:textId="7C043693" w:rsidR="0031121E" w:rsidRPr="00962EE9" w:rsidRDefault="0031121E"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05636867" w14:textId="650C5C6F" w:rsidR="0031121E" w:rsidRPr="00962EE9" w:rsidRDefault="000A1620" w:rsidP="00962EE9">
            <w:pPr>
              <w:spacing w:before="60" w:after="60"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t>
            </w:r>
            <w:r w:rsidR="0031121E" w:rsidRPr="00962EE9">
              <w:rPr>
                <w:rFonts w:asciiTheme="minorHAnsi" w:hAnsiTheme="minorHAnsi" w:cstheme="minorHAnsi"/>
                <w:szCs w:val="24"/>
                <w:lang w:eastAsia="en-US" w:bidi="ar-SA"/>
              </w:rPr>
              <w:t xml:space="preserve">v) </w:t>
            </w:r>
          </w:p>
          <w:p w14:paraId="51A8E712" w14:textId="220FBA7A" w:rsidR="0031121E" w:rsidRPr="00962EE9" w:rsidRDefault="00225470"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lang w:eastAsia="en-US" w:bidi="ar-SA"/>
              </w:rPr>
              <w:t>Zapewnianie</w:t>
            </w:r>
            <w:r w:rsidR="0031121E" w:rsidRPr="00962EE9">
              <w:rPr>
                <w:rFonts w:asciiTheme="minorHAnsi" w:hAnsiTheme="minorHAnsi" w:cstheme="minorHAnsi"/>
                <w:i/>
                <w:szCs w:val="24"/>
                <w:lang w:eastAsia="en-US" w:bidi="ar-SA"/>
              </w:rPr>
              <w:t xml:space="preserve"> równego dostępu do opieki zdrowotnej </w:t>
            </w:r>
            <w:r w:rsidR="00D81B02" w:rsidRPr="00962EE9">
              <w:rPr>
                <w:rFonts w:asciiTheme="minorHAnsi" w:hAnsiTheme="minorHAnsi" w:cstheme="minorHAnsi"/>
                <w:i/>
                <w:szCs w:val="24"/>
                <w:lang w:eastAsia="en-US" w:bidi="ar-SA"/>
              </w:rPr>
              <w:t xml:space="preserve">i wspieranie odporności systemów opieki zdrowotnej, </w:t>
            </w:r>
            <w:r w:rsidR="0031121E" w:rsidRPr="00962EE9">
              <w:rPr>
                <w:rFonts w:asciiTheme="minorHAnsi" w:hAnsiTheme="minorHAnsi" w:cstheme="minorHAnsi"/>
                <w:i/>
                <w:szCs w:val="24"/>
                <w:lang w:eastAsia="en-US" w:bidi="ar-SA"/>
              </w:rPr>
              <w:br/>
              <w:t>w tym podstawowej opieki zdrowotnej</w:t>
            </w:r>
            <w:r w:rsidR="00D81B02" w:rsidRPr="00962EE9">
              <w:rPr>
                <w:rFonts w:asciiTheme="minorHAnsi" w:hAnsiTheme="minorHAnsi" w:cstheme="minorHAnsi"/>
                <w:i/>
                <w:szCs w:val="24"/>
                <w:lang w:eastAsia="en-US" w:bidi="ar-SA"/>
              </w:rPr>
              <w:t xml:space="preserve">, </w:t>
            </w:r>
            <w:r w:rsidR="008B6320">
              <w:rPr>
                <w:rFonts w:asciiTheme="minorHAnsi" w:hAnsiTheme="minorHAnsi" w:cstheme="minorHAnsi"/>
                <w:i/>
                <w:szCs w:val="24"/>
                <w:lang w:eastAsia="en-US" w:bidi="ar-SA"/>
              </w:rPr>
              <w:br/>
            </w:r>
            <w:r w:rsidR="00D81B02" w:rsidRPr="00962EE9">
              <w:rPr>
                <w:rFonts w:asciiTheme="minorHAnsi" w:hAnsiTheme="minorHAnsi" w:cstheme="minorHAnsi"/>
                <w:i/>
                <w:szCs w:val="24"/>
                <w:lang w:eastAsia="en-US" w:bidi="ar-SA"/>
              </w:rPr>
              <w:t>oraz wspieranie przechodzenia od opieki instytucjonaln</w:t>
            </w:r>
            <w:r w:rsidR="0035005D" w:rsidRPr="00962EE9">
              <w:rPr>
                <w:rFonts w:asciiTheme="minorHAnsi" w:hAnsiTheme="minorHAnsi" w:cstheme="minorHAnsi"/>
                <w:i/>
                <w:szCs w:val="24"/>
                <w:lang w:eastAsia="en-US" w:bidi="ar-SA"/>
              </w:rPr>
              <w:t>ej do opieki rodzinnej i </w:t>
            </w:r>
            <w:r w:rsidR="00D81B02" w:rsidRPr="00962EE9">
              <w:rPr>
                <w:rFonts w:asciiTheme="minorHAnsi" w:hAnsiTheme="minorHAnsi" w:cstheme="minorHAnsi"/>
                <w:i/>
                <w:szCs w:val="24"/>
                <w:lang w:eastAsia="en-US" w:bidi="ar-SA"/>
              </w:rPr>
              <w:t>środowiskowej</w:t>
            </w:r>
          </w:p>
        </w:tc>
        <w:tc>
          <w:tcPr>
            <w:tcW w:w="2691" w:type="pct"/>
          </w:tcPr>
          <w:p w14:paraId="57B58B75" w14:textId="165828C8" w:rsidR="0031121E" w:rsidRPr="00962EE9" w:rsidRDefault="0031121E" w:rsidP="00962EE9">
            <w:pPr>
              <w:numPr>
                <w:ilvl w:val="0"/>
                <w:numId w:val="36"/>
              </w:numPr>
              <w:spacing w:before="60" w:after="60" w:line="276" w:lineRule="auto"/>
              <w:ind w:left="357" w:hanging="357"/>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noProof/>
                <w:szCs w:val="24"/>
              </w:rPr>
              <w:t xml:space="preserve">z uwagi na potrzebę wzrostu jakości życia mieszkańców </w:t>
            </w:r>
            <w:r w:rsidR="00C27733" w:rsidRPr="00962EE9">
              <w:rPr>
                <w:rFonts w:asciiTheme="minorHAnsi" w:eastAsiaTheme="minorHAnsi" w:hAnsiTheme="minorHAnsi" w:cstheme="minorHAnsi"/>
                <w:noProof/>
                <w:szCs w:val="24"/>
              </w:rPr>
              <w:t>woj.</w:t>
            </w:r>
            <w:r w:rsidRPr="00962EE9">
              <w:rPr>
                <w:rFonts w:asciiTheme="minorHAnsi" w:eastAsiaTheme="minorHAnsi" w:hAnsiTheme="minorHAnsi" w:cstheme="minorHAnsi"/>
                <w:noProof/>
                <w:szCs w:val="24"/>
              </w:rPr>
              <w:t xml:space="preserve"> opolskiego, niezwykle istotna jest dostępność do wysokiej jakości infrastruktury zdrowotnej,</w:t>
            </w:r>
          </w:p>
          <w:p w14:paraId="6AB3F340" w14:textId="507191B1" w:rsidR="0031121E" w:rsidRPr="00962EE9" w:rsidRDefault="0031121E" w:rsidP="00962EE9">
            <w:pPr>
              <w:numPr>
                <w:ilvl w:val="0"/>
                <w:numId w:val="36"/>
              </w:numPr>
              <w:spacing w:before="60" w:after="60" w:line="276" w:lineRule="auto"/>
              <w:ind w:left="357" w:hanging="357"/>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noProof/>
                <w:szCs w:val="24"/>
              </w:rPr>
              <w:t>udział procentowy osób</w:t>
            </w:r>
            <w:r w:rsidR="00225470" w:rsidRPr="00962EE9">
              <w:rPr>
                <w:rFonts w:asciiTheme="minorHAnsi" w:eastAsiaTheme="minorHAnsi" w:hAnsiTheme="minorHAnsi" w:cstheme="minorHAnsi"/>
                <w:noProof/>
                <w:szCs w:val="24"/>
              </w:rPr>
              <w:t xml:space="preserve"> powyżej 65 r.ż. zwiększy się z </w:t>
            </w:r>
            <w:r w:rsidRPr="00962EE9">
              <w:rPr>
                <w:rFonts w:asciiTheme="minorHAnsi" w:eastAsiaTheme="minorHAnsi" w:hAnsiTheme="minorHAnsi" w:cstheme="minorHAnsi"/>
                <w:noProof/>
                <w:szCs w:val="24"/>
              </w:rPr>
              <w:t xml:space="preserve">20% obecnie do 36% </w:t>
            </w:r>
            <w:r w:rsidR="008B6320">
              <w:rPr>
                <w:rFonts w:asciiTheme="minorHAnsi" w:eastAsiaTheme="minorHAnsi" w:hAnsiTheme="minorHAnsi" w:cstheme="minorHAnsi"/>
                <w:noProof/>
                <w:szCs w:val="24"/>
              </w:rPr>
              <w:br/>
            </w:r>
            <w:r w:rsidRPr="00962EE9">
              <w:rPr>
                <w:rFonts w:asciiTheme="minorHAnsi" w:eastAsiaTheme="minorHAnsi" w:hAnsiTheme="minorHAnsi" w:cstheme="minorHAnsi"/>
                <w:noProof/>
                <w:szCs w:val="24"/>
              </w:rPr>
              <w:t>w 2030 r.,</w:t>
            </w:r>
          </w:p>
          <w:p w14:paraId="43DE0C93" w14:textId="4E38D992" w:rsidR="0031121E" w:rsidRPr="00962EE9" w:rsidRDefault="0031121E" w:rsidP="00962EE9">
            <w:pPr>
              <w:numPr>
                <w:ilvl w:val="0"/>
                <w:numId w:val="36"/>
              </w:numPr>
              <w:spacing w:before="60" w:after="60" w:line="276" w:lineRule="auto"/>
              <w:ind w:left="357" w:hanging="357"/>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noProof/>
                <w:szCs w:val="24"/>
              </w:rPr>
              <w:t>bardzo niska liczba lekarzy o specjalizacji geriatrycznej – 12 lekarzy na całe województwo,</w:t>
            </w:r>
          </w:p>
          <w:p w14:paraId="1487BFBC" w14:textId="2FEF160F" w:rsidR="0031121E" w:rsidRPr="00962EE9" w:rsidRDefault="0031121E" w:rsidP="00962EE9">
            <w:pPr>
              <w:numPr>
                <w:ilvl w:val="0"/>
                <w:numId w:val="36"/>
              </w:numPr>
              <w:spacing w:before="60" w:after="60" w:line="276" w:lineRule="auto"/>
              <w:ind w:left="357" w:hanging="357"/>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noProof/>
                <w:szCs w:val="24"/>
              </w:rPr>
              <w:t>liczba łóżek opi</w:t>
            </w:r>
            <w:r w:rsidR="00DF7DAB" w:rsidRPr="00962EE9">
              <w:rPr>
                <w:rFonts w:asciiTheme="minorHAnsi" w:eastAsiaTheme="minorHAnsi" w:hAnsiTheme="minorHAnsi" w:cstheme="minorHAnsi"/>
                <w:noProof/>
                <w:szCs w:val="24"/>
              </w:rPr>
              <w:t>eki paliatywnej i hospicyjnej w </w:t>
            </w:r>
            <w:r w:rsidRPr="00962EE9">
              <w:rPr>
                <w:rFonts w:asciiTheme="minorHAnsi" w:eastAsiaTheme="minorHAnsi" w:hAnsiTheme="minorHAnsi" w:cstheme="minorHAnsi"/>
                <w:noProof/>
                <w:szCs w:val="24"/>
              </w:rPr>
              <w:t xml:space="preserve">regionie kształtuje się obecnie poniżej średniej (1,48 na 10 tys. osób </w:t>
            </w:r>
            <w:r w:rsidR="000A67AE" w:rsidRPr="00962EE9">
              <w:rPr>
                <w:rFonts w:asciiTheme="minorHAnsi" w:eastAsiaTheme="minorHAnsi" w:hAnsiTheme="minorHAnsi" w:cstheme="minorHAnsi"/>
                <w:noProof/>
                <w:szCs w:val="24"/>
              </w:rPr>
              <w:t>w regionie oraz 1,74 w kraju) i </w:t>
            </w:r>
            <w:r w:rsidRPr="00962EE9">
              <w:rPr>
                <w:rFonts w:asciiTheme="minorHAnsi" w:eastAsiaTheme="minorHAnsi" w:hAnsiTheme="minorHAnsi" w:cstheme="minorHAnsi"/>
                <w:noProof/>
                <w:szCs w:val="24"/>
              </w:rPr>
              <w:t xml:space="preserve">osiąga nieakceptowalny społecznie </w:t>
            </w:r>
            <w:r w:rsidR="008B6320">
              <w:rPr>
                <w:rFonts w:asciiTheme="minorHAnsi" w:eastAsiaTheme="minorHAnsi" w:hAnsiTheme="minorHAnsi" w:cstheme="minorHAnsi"/>
                <w:noProof/>
                <w:szCs w:val="24"/>
              </w:rPr>
              <w:br/>
            </w:r>
            <w:r w:rsidRPr="00962EE9">
              <w:rPr>
                <w:rFonts w:asciiTheme="minorHAnsi" w:eastAsiaTheme="minorHAnsi" w:hAnsiTheme="minorHAnsi" w:cstheme="minorHAnsi"/>
                <w:noProof/>
                <w:szCs w:val="24"/>
              </w:rPr>
              <w:t>i medycznie poziom,</w:t>
            </w:r>
          </w:p>
          <w:p w14:paraId="36D34ED6" w14:textId="022E005D" w:rsidR="0031121E" w:rsidRPr="00962EE9" w:rsidRDefault="0031121E" w:rsidP="00962EE9">
            <w:pPr>
              <w:numPr>
                <w:ilvl w:val="0"/>
                <w:numId w:val="36"/>
              </w:numPr>
              <w:spacing w:before="60" w:after="60" w:line="276" w:lineRule="auto"/>
              <w:ind w:left="357" w:hanging="357"/>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noProof/>
                <w:szCs w:val="24"/>
              </w:rPr>
              <w:t xml:space="preserve">niewystarczające zasoby sprzętowe </w:t>
            </w:r>
            <w:r w:rsidR="008B6320">
              <w:rPr>
                <w:rFonts w:asciiTheme="minorHAnsi" w:eastAsiaTheme="minorHAnsi" w:hAnsiTheme="minorHAnsi" w:cstheme="minorHAnsi"/>
                <w:noProof/>
                <w:szCs w:val="24"/>
              </w:rPr>
              <w:br/>
            </w:r>
            <w:r w:rsidRPr="00962EE9">
              <w:rPr>
                <w:rFonts w:asciiTheme="minorHAnsi" w:eastAsiaTheme="minorHAnsi" w:hAnsiTheme="minorHAnsi" w:cstheme="minorHAnsi"/>
                <w:noProof/>
                <w:szCs w:val="24"/>
              </w:rPr>
              <w:t>w placówkach medycznych,</w:t>
            </w:r>
            <w:r w:rsidRPr="00962EE9">
              <w:rPr>
                <w:rFonts w:asciiTheme="minorHAnsi" w:hAnsiTheme="minorHAnsi" w:cstheme="minorHAnsi"/>
                <w:noProof/>
                <w:szCs w:val="24"/>
              </w:rPr>
              <w:t xml:space="preserve"> w tym zwłaszcza podstawowej opieki zdrowotnej i ambulatoryjnej opieki specjalistycznej,</w:t>
            </w:r>
          </w:p>
          <w:p w14:paraId="638442C7" w14:textId="48A115A2" w:rsidR="0031121E" w:rsidRPr="00962EE9" w:rsidRDefault="0031121E" w:rsidP="00962EE9">
            <w:pPr>
              <w:numPr>
                <w:ilvl w:val="0"/>
                <w:numId w:val="36"/>
              </w:numPr>
              <w:spacing w:before="60" w:after="60" w:line="276" w:lineRule="auto"/>
              <w:ind w:left="357" w:hanging="357"/>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noProof/>
                <w:szCs w:val="24"/>
              </w:rPr>
              <w:t xml:space="preserve">słabo rozwinięta infrastruktura opieki podstawowej </w:t>
            </w:r>
            <w:r w:rsidRPr="00962EE9">
              <w:rPr>
                <w:rFonts w:asciiTheme="minorHAnsi" w:eastAsiaTheme="minorHAnsi" w:hAnsiTheme="minorHAnsi" w:cstheme="minorHAnsi"/>
                <w:noProof/>
                <w:szCs w:val="24"/>
              </w:rPr>
              <w:br/>
              <w:t>i ambulatoryjnej,</w:t>
            </w:r>
          </w:p>
          <w:p w14:paraId="6402C0BB" w14:textId="39D0AB21" w:rsidR="0031121E" w:rsidRPr="00962EE9" w:rsidRDefault="0031121E" w:rsidP="00962EE9">
            <w:pPr>
              <w:numPr>
                <w:ilvl w:val="0"/>
                <w:numId w:val="36"/>
              </w:numPr>
              <w:spacing w:before="60" w:after="60" w:line="276" w:lineRule="auto"/>
              <w:ind w:left="357" w:hanging="357"/>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noProof/>
                <w:szCs w:val="24"/>
              </w:rPr>
              <w:t>braki w zakresie specja</w:t>
            </w:r>
            <w:r w:rsidR="00DF7DAB" w:rsidRPr="00962EE9">
              <w:rPr>
                <w:rFonts w:asciiTheme="minorHAnsi" w:eastAsiaTheme="minorHAnsi" w:hAnsiTheme="minorHAnsi" w:cstheme="minorHAnsi"/>
                <w:noProof/>
                <w:szCs w:val="24"/>
              </w:rPr>
              <w:t xml:space="preserve">listycznego sprzętu medycznego </w:t>
            </w:r>
            <w:r w:rsidRPr="00962EE9">
              <w:rPr>
                <w:rFonts w:asciiTheme="minorHAnsi" w:eastAsiaTheme="minorHAnsi" w:hAnsiTheme="minorHAnsi" w:cstheme="minorHAnsi"/>
                <w:noProof/>
                <w:szCs w:val="24"/>
              </w:rPr>
              <w:t>w POZ-</w:t>
            </w:r>
            <w:r w:rsidR="00DF7DAB" w:rsidRPr="00962EE9">
              <w:rPr>
                <w:rFonts w:asciiTheme="minorHAnsi" w:eastAsiaTheme="minorHAnsi" w:hAnsiTheme="minorHAnsi" w:cstheme="minorHAnsi"/>
                <w:noProof/>
                <w:szCs w:val="24"/>
              </w:rPr>
              <w:t xml:space="preserve">ach </w:t>
            </w:r>
            <w:r w:rsidR="008B6320">
              <w:rPr>
                <w:rFonts w:asciiTheme="minorHAnsi" w:eastAsiaTheme="minorHAnsi" w:hAnsiTheme="minorHAnsi" w:cstheme="minorHAnsi"/>
                <w:noProof/>
                <w:szCs w:val="24"/>
              </w:rPr>
              <w:br/>
            </w:r>
            <w:r w:rsidR="00DF7DAB" w:rsidRPr="00962EE9">
              <w:rPr>
                <w:rFonts w:asciiTheme="minorHAnsi" w:eastAsiaTheme="minorHAnsi" w:hAnsiTheme="minorHAnsi" w:cstheme="minorHAnsi"/>
                <w:noProof/>
                <w:szCs w:val="24"/>
              </w:rPr>
              <w:t>oraz lekarzy (szczególnie o</w:t>
            </w:r>
            <w:r w:rsidRPr="00962EE9">
              <w:rPr>
                <w:rFonts w:asciiTheme="minorHAnsi" w:eastAsiaTheme="minorHAnsi" w:hAnsiTheme="minorHAnsi" w:cstheme="minorHAnsi"/>
                <w:noProof/>
                <w:szCs w:val="24"/>
              </w:rPr>
              <w:t>specjalizacji pediatrycznej i geriatrycznej),</w:t>
            </w:r>
          </w:p>
          <w:p w14:paraId="012B45FC" w14:textId="1541E570" w:rsidR="0031121E" w:rsidRPr="00962EE9" w:rsidRDefault="0031121E" w:rsidP="00962EE9">
            <w:pPr>
              <w:numPr>
                <w:ilvl w:val="0"/>
                <w:numId w:val="36"/>
              </w:numPr>
              <w:spacing w:before="60" w:after="60" w:line="276" w:lineRule="auto"/>
              <w:ind w:left="357" w:hanging="357"/>
              <w:contextualSpacing/>
              <w:jc w:val="left"/>
              <w:rPr>
                <w:rFonts w:asciiTheme="minorHAnsi" w:hAnsiTheme="minorHAnsi" w:cstheme="minorHAnsi"/>
                <w:noProof/>
                <w:szCs w:val="24"/>
              </w:rPr>
            </w:pPr>
            <w:r w:rsidRPr="00962EE9">
              <w:rPr>
                <w:rFonts w:asciiTheme="minorHAnsi" w:eastAsiaTheme="minorHAnsi" w:hAnsiTheme="minorHAnsi" w:cstheme="minorHAnsi"/>
                <w:noProof/>
                <w:szCs w:val="24"/>
              </w:rPr>
              <w:t>liczba lekarzy wg miej</w:t>
            </w:r>
            <w:r w:rsidR="00E836C7" w:rsidRPr="00962EE9">
              <w:rPr>
                <w:rFonts w:asciiTheme="minorHAnsi" w:eastAsiaTheme="minorHAnsi" w:hAnsiTheme="minorHAnsi" w:cstheme="minorHAnsi"/>
                <w:noProof/>
                <w:szCs w:val="24"/>
              </w:rPr>
              <w:t>sca pracy na 10 tys. osób w </w:t>
            </w:r>
            <w:r w:rsidR="008B2D6C" w:rsidRPr="00962EE9">
              <w:rPr>
                <w:rFonts w:asciiTheme="minorHAnsi" w:eastAsiaTheme="minorHAnsi" w:hAnsiTheme="minorHAnsi" w:cstheme="minorHAnsi"/>
                <w:noProof/>
                <w:szCs w:val="24"/>
              </w:rPr>
              <w:t>2019 r. wynosiła 20</w:t>
            </w:r>
            <w:r w:rsidRPr="00962EE9">
              <w:rPr>
                <w:rFonts w:asciiTheme="minorHAnsi" w:eastAsiaTheme="minorHAnsi" w:hAnsiTheme="minorHAnsi" w:cstheme="minorHAnsi"/>
                <w:noProof/>
                <w:szCs w:val="24"/>
              </w:rPr>
              <w:t>,</w:t>
            </w:r>
            <w:r w:rsidR="008B2D6C" w:rsidRPr="00962EE9">
              <w:rPr>
                <w:rFonts w:asciiTheme="minorHAnsi" w:eastAsiaTheme="minorHAnsi" w:hAnsiTheme="minorHAnsi" w:cstheme="minorHAnsi"/>
                <w:noProof/>
                <w:szCs w:val="24"/>
              </w:rPr>
              <w:t xml:space="preserve">1 </w:t>
            </w:r>
            <w:r w:rsidR="008B6320">
              <w:rPr>
                <w:rFonts w:asciiTheme="minorHAnsi" w:eastAsiaTheme="minorHAnsi" w:hAnsiTheme="minorHAnsi" w:cstheme="minorHAnsi"/>
                <w:noProof/>
                <w:szCs w:val="24"/>
              </w:rPr>
              <w:br/>
            </w:r>
            <w:r w:rsidR="008B2D6C" w:rsidRPr="00962EE9">
              <w:rPr>
                <w:rFonts w:asciiTheme="minorHAnsi" w:eastAsiaTheme="minorHAnsi" w:hAnsiTheme="minorHAnsi" w:cstheme="minorHAnsi"/>
                <w:noProof/>
                <w:szCs w:val="24"/>
              </w:rPr>
              <w:t>przy średniej krajowej 23,7</w:t>
            </w:r>
            <w:r w:rsidR="00213D13" w:rsidRPr="00962EE9">
              <w:rPr>
                <w:rFonts w:asciiTheme="minorHAnsi" w:eastAsiaTheme="minorHAnsi" w:hAnsiTheme="minorHAnsi" w:cstheme="minorHAnsi"/>
                <w:noProof/>
                <w:szCs w:val="24"/>
              </w:rPr>
              <w:t>,</w:t>
            </w:r>
          </w:p>
          <w:p w14:paraId="187D3C56" w14:textId="096A1615" w:rsidR="0031121E" w:rsidRPr="00962EE9" w:rsidRDefault="0031121E" w:rsidP="00962EE9">
            <w:pPr>
              <w:numPr>
                <w:ilvl w:val="0"/>
                <w:numId w:val="36"/>
              </w:numPr>
              <w:spacing w:before="60" w:after="60" w:line="276" w:lineRule="auto"/>
              <w:ind w:left="357" w:hanging="357"/>
              <w:contextualSpacing/>
              <w:jc w:val="left"/>
              <w:rPr>
                <w:rFonts w:asciiTheme="minorHAnsi" w:hAnsiTheme="minorHAnsi" w:cstheme="minorHAnsi"/>
                <w:noProof/>
                <w:szCs w:val="24"/>
              </w:rPr>
            </w:pPr>
            <w:r w:rsidRPr="00962EE9">
              <w:rPr>
                <w:rFonts w:asciiTheme="minorHAnsi" w:hAnsiTheme="minorHAnsi" w:cstheme="minorHAnsi"/>
                <w:noProof/>
                <w:szCs w:val="24"/>
              </w:rPr>
              <w:t>brak w woj. opolskim dziennego oddziału psychiatrycznego dla dzieci i młodzieży,</w:t>
            </w:r>
          </w:p>
          <w:p w14:paraId="58A8AA1D" w14:textId="1051A9C8" w:rsidR="0031121E" w:rsidRPr="00962EE9" w:rsidRDefault="0031121E" w:rsidP="00962EE9">
            <w:pPr>
              <w:numPr>
                <w:ilvl w:val="0"/>
                <w:numId w:val="36"/>
              </w:numPr>
              <w:spacing w:before="60" w:after="60" w:line="276" w:lineRule="auto"/>
              <w:ind w:left="357" w:hanging="357"/>
              <w:contextualSpacing/>
              <w:jc w:val="left"/>
              <w:rPr>
                <w:rFonts w:asciiTheme="minorHAnsi" w:hAnsiTheme="minorHAnsi" w:cstheme="minorHAnsi"/>
                <w:noProof/>
                <w:szCs w:val="24"/>
              </w:rPr>
            </w:pPr>
            <w:r w:rsidRPr="00962EE9">
              <w:rPr>
                <w:rFonts w:asciiTheme="minorHAnsi" w:hAnsiTheme="minorHAnsi" w:cstheme="minorHAnsi"/>
                <w:szCs w:val="24"/>
              </w:rPr>
              <w:t>bardzo niska liczba lekarzy o specjalizacji w zakresie psychiatrii dzieci i młodzieży - 7 lekarzy na całe województwo.</w:t>
            </w:r>
          </w:p>
        </w:tc>
      </w:tr>
      <w:tr w:rsidR="00500AA9" w:rsidRPr="00962EE9" w14:paraId="23699A8C" w14:textId="21423A84" w:rsidTr="005832D0">
        <w:tc>
          <w:tcPr>
            <w:tcW w:w="1038" w:type="pct"/>
            <w:vMerge w:val="restart"/>
          </w:tcPr>
          <w:p w14:paraId="51257E07" w14:textId="70AC0BAE" w:rsidR="00500AA9" w:rsidRPr="00962EE9" w:rsidRDefault="00500AA9" w:rsidP="00962EE9">
            <w:pPr>
              <w:spacing w:before="60" w:after="6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 xml:space="preserve">Cel Polityki 4. </w:t>
            </w:r>
          </w:p>
          <w:p w14:paraId="1551FCDE" w14:textId="1C0BB901"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r w:rsidRPr="00962EE9">
              <w:rPr>
                <w:rFonts w:asciiTheme="minorHAnsi" w:hAnsiTheme="minorHAnsi" w:cstheme="minorHAnsi"/>
                <w:b/>
                <w:i/>
                <w:szCs w:val="24"/>
                <w:lang w:eastAsia="en-US" w:bidi="ar-SA"/>
              </w:rPr>
              <w:t xml:space="preserve">Europa </w:t>
            </w:r>
            <w:r w:rsidR="008B6320">
              <w:rPr>
                <w:rFonts w:asciiTheme="minorHAnsi" w:hAnsiTheme="minorHAnsi" w:cstheme="minorHAnsi"/>
                <w:b/>
                <w:i/>
                <w:szCs w:val="24"/>
                <w:lang w:eastAsia="en-US" w:bidi="ar-SA"/>
              </w:rPr>
              <w:br/>
            </w:r>
            <w:r w:rsidRPr="00962EE9">
              <w:rPr>
                <w:rFonts w:asciiTheme="minorHAnsi" w:hAnsiTheme="minorHAnsi" w:cstheme="minorHAnsi"/>
                <w:b/>
                <w:i/>
                <w:szCs w:val="24"/>
                <w:lang w:eastAsia="en-US" w:bidi="ar-SA"/>
              </w:rPr>
              <w:t>o silniejszym wymiarze społecznym, bardziej sprzyjająca włączeniu społecznemu i wdrażająca  Europejski filar praw socjalnych (EFS)</w:t>
            </w:r>
          </w:p>
          <w:p w14:paraId="2660A14B" w14:textId="312FC43F"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64189069" w14:textId="7EDDA3F4"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(a) </w:t>
            </w:r>
          </w:p>
          <w:p w14:paraId="1D690801" w14:textId="6CDCEA3B" w:rsidR="00500AA9" w:rsidRPr="00962EE9" w:rsidRDefault="00500AA9" w:rsidP="00962EE9">
            <w:pPr>
              <w:spacing w:before="60" w:after="60" w:line="276" w:lineRule="auto"/>
              <w:jc w:val="left"/>
              <w:rPr>
                <w:rFonts w:asciiTheme="minorHAnsi" w:eastAsia="Times New Roman" w:hAnsiTheme="minorHAnsi" w:cstheme="minorHAnsi"/>
                <w:i/>
                <w:iCs/>
                <w:noProof/>
                <w:szCs w:val="24"/>
              </w:rPr>
            </w:pPr>
            <w:r w:rsidRPr="00962EE9">
              <w:rPr>
                <w:rFonts w:asciiTheme="minorHAnsi" w:hAnsiTheme="minorHAnsi" w:cstheme="minorHAnsi"/>
                <w:i/>
                <w:szCs w:val="24"/>
              </w:rPr>
              <w:t xml:space="preserve">Poprawa dostępu do zatrudnienia i działań aktywizujących dla wszystkich osób poszukujących pracy, w szczególności osób młodych, zwłaszcza poprzez wdrażanie gwarancji dla młodzieży, </w:t>
            </w:r>
            <w:r w:rsidRPr="00962EE9">
              <w:rPr>
                <w:rFonts w:asciiTheme="minorHAnsi" w:hAnsiTheme="minorHAnsi" w:cstheme="minorHAnsi"/>
                <w:i/>
                <w:szCs w:val="24"/>
              </w:rPr>
              <w:br/>
              <w:t xml:space="preserve">długotrwale bezrobotnych oraz grup znajdujących się w niekorzystnej sytuacji na rynku pracy, jak również  dla osób biernych zawodowo, </w:t>
            </w:r>
            <w:r w:rsidRPr="00962EE9">
              <w:rPr>
                <w:rFonts w:asciiTheme="minorHAnsi" w:hAnsiTheme="minorHAnsi" w:cstheme="minorHAnsi"/>
                <w:i/>
                <w:szCs w:val="24"/>
              </w:rPr>
              <w:br/>
              <w:t xml:space="preserve">a także poprzez promowanie samozatrudnienia </w:t>
            </w:r>
            <w:r w:rsidRPr="00962EE9">
              <w:rPr>
                <w:rFonts w:asciiTheme="minorHAnsi" w:hAnsiTheme="minorHAnsi" w:cstheme="minorHAnsi"/>
                <w:i/>
                <w:szCs w:val="24"/>
              </w:rPr>
              <w:br/>
              <w:t>i ekonomii społecznej</w:t>
            </w:r>
          </w:p>
        </w:tc>
        <w:tc>
          <w:tcPr>
            <w:tcW w:w="2691" w:type="pct"/>
          </w:tcPr>
          <w:p w14:paraId="70D029FD" w14:textId="08C52180" w:rsidR="00500AA9" w:rsidRPr="00962EE9" w:rsidRDefault="00500AA9" w:rsidP="00962EE9">
            <w:pPr>
              <w:numPr>
                <w:ilvl w:val="0"/>
                <w:numId w:val="37"/>
              </w:numPr>
              <w:spacing w:before="60" w:after="60" w:line="276" w:lineRule="auto"/>
              <w:ind w:left="353" w:hanging="35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woj. opolskie wciąż charakteryzuje się niższymi, </w:t>
            </w:r>
            <w:r w:rsidRPr="00962EE9">
              <w:rPr>
                <w:rFonts w:asciiTheme="minorHAnsi" w:eastAsiaTheme="minorHAnsi" w:hAnsiTheme="minorHAnsi" w:cstheme="minorHAnsi"/>
                <w:szCs w:val="24"/>
                <w:lang w:eastAsia="en-US" w:bidi="ar-SA"/>
              </w:rPr>
              <w:br/>
              <w:t xml:space="preserve">w stosunku do kraju, wskaźnikami dot. aktywności zawodowej i wskaźnikiem zatrudnienia - w III  kwartale 2020 r. wskaźnik aktywności zawodowej zatrudnienia był niższy o 1,45 p. p. niż w analogicznym okresie 2019 r., współczynnik aktywności zawodowej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o 0,9 p. p., a wskaźnik zatrudnienia o 0,9 p .p.</w:t>
            </w:r>
            <w:r w:rsidRPr="00962EE9">
              <w:rPr>
                <w:rFonts w:asciiTheme="minorHAnsi" w:eastAsiaTheme="minorHAnsi" w:hAnsiTheme="minorHAnsi" w:cstheme="minorHAnsi"/>
                <w:szCs w:val="24"/>
                <w:vertAlign w:val="superscript"/>
                <w:lang w:eastAsia="en-US" w:bidi="ar-SA"/>
              </w:rPr>
              <w:footnoteReference w:id="39"/>
            </w:r>
            <w:r w:rsidRPr="00962EE9">
              <w:rPr>
                <w:rFonts w:asciiTheme="minorHAnsi" w:eastAsiaTheme="minorHAnsi" w:hAnsiTheme="minorHAnsi" w:cstheme="minorHAnsi"/>
                <w:szCs w:val="24"/>
                <w:lang w:eastAsia="en-US" w:bidi="ar-SA"/>
              </w:rPr>
              <w:t>,</w:t>
            </w:r>
          </w:p>
          <w:p w14:paraId="6B29A4B3" w14:textId="2C428FFF" w:rsidR="00500AA9" w:rsidRPr="00962EE9" w:rsidRDefault="00500AA9" w:rsidP="00962EE9">
            <w:pPr>
              <w:numPr>
                <w:ilvl w:val="0"/>
                <w:numId w:val="37"/>
              </w:numPr>
              <w:spacing w:before="60" w:after="60" w:line="276" w:lineRule="auto"/>
              <w:ind w:left="353" w:hanging="353"/>
              <w:contextualSpacing/>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na koniec 2020 roku w woj. opolskim zarejestrowanych było 24 976 osób bezrobotnych i liczba ta była wyższa od stanu na koniec roku 2019 o 4 030 (wzrost o 19,2%),</w:t>
            </w:r>
          </w:p>
          <w:p w14:paraId="40AA67F6" w14:textId="3C67ED75" w:rsidR="00500AA9" w:rsidRPr="00962EE9" w:rsidRDefault="00500AA9" w:rsidP="00962EE9">
            <w:pPr>
              <w:numPr>
                <w:ilvl w:val="0"/>
                <w:numId w:val="37"/>
              </w:numPr>
              <w:spacing w:before="60" w:after="60" w:line="276" w:lineRule="auto"/>
              <w:ind w:left="353" w:hanging="353"/>
              <w:contextualSpacing/>
              <w:jc w:val="left"/>
              <w:rPr>
                <w:rFonts w:asciiTheme="minorHAnsi" w:eastAsiaTheme="minorHAnsi" w:hAnsiTheme="minorHAnsi" w:cstheme="minorHAnsi"/>
                <w:noProof/>
                <w:szCs w:val="24"/>
                <w:lang w:eastAsia="en-US"/>
              </w:rPr>
            </w:pPr>
            <w:r w:rsidRPr="00962EE9">
              <w:rPr>
                <w:rFonts w:asciiTheme="minorHAnsi" w:eastAsiaTheme="minorHAnsi" w:hAnsiTheme="minorHAnsi" w:cstheme="minorHAnsi"/>
                <w:noProof/>
                <w:szCs w:val="24"/>
                <w:lang w:eastAsia="en-US"/>
              </w:rPr>
              <w:t xml:space="preserve">rejestracje bezrobocia w sposób znaczący dotknęły osoby relatywnie młode, tj. do 30 roku życia. Chociaż ich całkowita liczba (9 655) była o 1 225 mniejsza od ubiegłorocznej, to jednak </w:t>
            </w:r>
            <w:r w:rsidR="008B6320">
              <w:rPr>
                <w:rFonts w:asciiTheme="minorHAnsi" w:eastAsiaTheme="minorHAnsi" w:hAnsiTheme="minorHAnsi" w:cstheme="minorHAnsi"/>
                <w:noProof/>
                <w:szCs w:val="24"/>
                <w:lang w:eastAsia="en-US"/>
              </w:rPr>
              <w:br/>
            </w:r>
            <w:r w:rsidRPr="00962EE9">
              <w:rPr>
                <w:rFonts w:asciiTheme="minorHAnsi" w:eastAsiaTheme="minorHAnsi" w:hAnsiTheme="minorHAnsi" w:cstheme="minorHAnsi"/>
                <w:noProof/>
                <w:szCs w:val="24"/>
                <w:lang w:eastAsia="en-US"/>
              </w:rPr>
              <w:t xml:space="preserve">w skali całego napływu uległa procentowemu zwiększeniu. W badanym okresie w 2019 roku rejestracje osób </w:t>
            </w:r>
            <w:r w:rsidR="008B6320">
              <w:rPr>
                <w:rFonts w:asciiTheme="minorHAnsi" w:eastAsiaTheme="minorHAnsi" w:hAnsiTheme="minorHAnsi" w:cstheme="minorHAnsi"/>
                <w:noProof/>
                <w:szCs w:val="24"/>
                <w:lang w:eastAsia="en-US"/>
              </w:rPr>
              <w:br/>
            </w:r>
            <w:r w:rsidRPr="00962EE9">
              <w:rPr>
                <w:rFonts w:asciiTheme="minorHAnsi" w:eastAsiaTheme="minorHAnsi" w:hAnsiTheme="minorHAnsi" w:cstheme="minorHAnsi"/>
                <w:noProof/>
                <w:szCs w:val="24"/>
                <w:lang w:eastAsia="en-US"/>
              </w:rPr>
              <w:t>do 30 roku życia stanowiły 36,6% całkowitego napływu, w 2020 roku było to 37,5% (wzrost o 0,9 p.p)</w:t>
            </w:r>
            <w:r w:rsidRPr="00962EE9">
              <w:rPr>
                <w:rFonts w:asciiTheme="minorHAnsi" w:eastAsiaTheme="minorHAnsi" w:hAnsiTheme="minorHAnsi" w:cstheme="minorHAnsi"/>
                <w:noProof/>
                <w:szCs w:val="24"/>
                <w:vertAlign w:val="superscript"/>
                <w:lang w:eastAsia="en-US"/>
              </w:rPr>
              <w:footnoteReference w:id="40"/>
            </w:r>
            <w:r w:rsidRPr="00962EE9">
              <w:rPr>
                <w:rFonts w:asciiTheme="minorHAnsi" w:eastAsiaTheme="minorHAnsi" w:hAnsiTheme="minorHAnsi" w:cstheme="minorHAnsi"/>
                <w:noProof/>
                <w:szCs w:val="24"/>
                <w:lang w:eastAsia="en-US"/>
              </w:rPr>
              <w:t>,</w:t>
            </w:r>
          </w:p>
          <w:p w14:paraId="72DFF617" w14:textId="3E70CFC4" w:rsidR="00500AA9" w:rsidRPr="00962EE9" w:rsidRDefault="00500AA9" w:rsidP="00962EE9">
            <w:pPr>
              <w:numPr>
                <w:ilvl w:val="0"/>
                <w:numId w:val="37"/>
              </w:numPr>
              <w:spacing w:before="60" w:after="60" w:line="276" w:lineRule="auto"/>
              <w:ind w:left="353" w:right="28" w:hanging="353"/>
              <w:contextualSpacing/>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color w:val="000000" w:themeColor="text1"/>
                <w:szCs w:val="24"/>
                <w:lang w:eastAsia="en-US" w:bidi="ar-SA"/>
              </w:rPr>
              <w:t xml:space="preserve">liczba biernych zawodowo wg BAEL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 xml:space="preserve">(I kwartał 2019 r.) wynosiła 336 000 </w:t>
            </w:r>
            <w:r w:rsidR="008B6320">
              <w:rPr>
                <w:rFonts w:asciiTheme="minorHAnsi" w:eastAsiaTheme="minorHAnsi" w:hAnsiTheme="minorHAnsi" w:cstheme="minorHAnsi"/>
                <w:color w:val="000000" w:themeColor="text1"/>
                <w:szCs w:val="24"/>
                <w:lang w:eastAsia="en-US" w:bidi="ar-SA"/>
              </w:rPr>
              <w:br/>
            </w:r>
            <w:r w:rsidRPr="00962EE9">
              <w:rPr>
                <w:rFonts w:asciiTheme="minorHAnsi" w:hAnsiTheme="minorHAnsi" w:cstheme="minorHAnsi"/>
                <w:szCs w:val="24"/>
              </w:rPr>
              <w:t xml:space="preserve">i stanowiła 45,6% ogółu ludności </w:t>
            </w:r>
            <w:r w:rsidRPr="00962EE9">
              <w:rPr>
                <w:rFonts w:asciiTheme="minorHAnsi" w:hAnsiTheme="minorHAnsi" w:cstheme="minorHAnsi"/>
                <w:szCs w:val="24"/>
              </w:rPr>
              <w:br/>
              <w:t xml:space="preserve">w wieku 15 lat i więcej (w kraju 44,1%) </w:t>
            </w:r>
            <w:r w:rsidR="008B6320">
              <w:rPr>
                <w:rFonts w:asciiTheme="minorHAnsi" w:hAnsiTheme="minorHAnsi" w:cstheme="minorHAnsi"/>
                <w:szCs w:val="24"/>
              </w:rPr>
              <w:br/>
            </w:r>
            <w:r w:rsidRPr="00962EE9">
              <w:rPr>
                <w:rFonts w:asciiTheme="minorHAnsi" w:eastAsiaTheme="minorHAnsi" w:hAnsiTheme="minorHAnsi" w:cstheme="minorHAnsi"/>
                <w:color w:val="000000" w:themeColor="text1"/>
                <w:szCs w:val="24"/>
                <w:lang w:eastAsia="en-US" w:bidi="ar-SA"/>
              </w:rPr>
              <w:t xml:space="preserve">- niewielki spadek ich populacji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 xml:space="preserve">w stosunku do 2015 (o ok. 16 000), natomiast wzrost na przestrzeni roku o 2,8%. W strukturze osób biernych zawodowo przeważają kobiety (63,9%)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i udział ich zwiększył się na przestrzeni roku</w:t>
            </w:r>
            <w:r w:rsidRPr="00962EE9">
              <w:rPr>
                <w:rFonts w:asciiTheme="minorHAnsi" w:eastAsiaTheme="minorHAnsi" w:hAnsiTheme="minorHAnsi" w:cstheme="minorHAnsi"/>
                <w:color w:val="000000" w:themeColor="text1"/>
                <w:szCs w:val="24"/>
                <w:vertAlign w:val="superscript"/>
                <w:lang w:eastAsia="en-US" w:bidi="ar-SA"/>
              </w:rPr>
              <w:footnoteReference w:id="41"/>
            </w:r>
            <w:r w:rsidRPr="00962EE9">
              <w:rPr>
                <w:rFonts w:asciiTheme="minorHAnsi" w:eastAsiaTheme="minorHAnsi" w:hAnsiTheme="minorHAnsi" w:cstheme="minorHAnsi"/>
                <w:color w:val="000000" w:themeColor="text1"/>
                <w:szCs w:val="24"/>
                <w:lang w:eastAsia="en-US" w:bidi="ar-SA"/>
              </w:rPr>
              <w:t>,</w:t>
            </w:r>
          </w:p>
          <w:p w14:paraId="0D5D88CA" w14:textId="77777777" w:rsidR="00500AA9" w:rsidRPr="00962EE9" w:rsidRDefault="00500AA9" w:rsidP="00962EE9">
            <w:pPr>
              <w:numPr>
                <w:ilvl w:val="0"/>
                <w:numId w:val="38"/>
              </w:numPr>
              <w:spacing w:before="60" w:after="60" w:line="276" w:lineRule="auto"/>
              <w:ind w:left="317" w:hanging="317"/>
              <w:contextualSpacing/>
              <w:jc w:val="left"/>
              <w:rPr>
                <w:rFonts w:asciiTheme="minorHAnsi" w:eastAsiaTheme="minorHAnsi" w:hAnsiTheme="minorHAnsi" w:cstheme="minorHAnsi"/>
                <w:color w:val="000000" w:themeColor="text1"/>
                <w:szCs w:val="24"/>
                <w:lang w:eastAsia="en-US" w:bidi="ar-SA"/>
              </w:rPr>
            </w:pPr>
            <w:r w:rsidRPr="00962EE9">
              <w:rPr>
                <w:rFonts w:asciiTheme="minorHAnsi" w:eastAsiaTheme="minorHAnsi" w:hAnsiTheme="minorHAnsi" w:cstheme="minorHAnsi"/>
                <w:color w:val="000000" w:themeColor="text1"/>
                <w:szCs w:val="24"/>
                <w:lang w:eastAsia="en-US" w:bidi="ar-SA"/>
              </w:rPr>
              <w:t>główną przyczyną bierności zawodowej w 2018 r., po emeryturze, były</w:t>
            </w:r>
            <w:r w:rsidRPr="00962EE9">
              <w:rPr>
                <w:rFonts w:asciiTheme="minorHAnsi" w:eastAsiaTheme="minorHAnsi" w:hAnsiTheme="minorHAnsi" w:cstheme="minorHAnsi"/>
                <w:szCs w:val="24"/>
                <w:lang w:eastAsia="en-US" w:bidi="ar-SA"/>
              </w:rPr>
              <w:t xml:space="preserve"> obowiązki rodzinne i związane </w:t>
            </w:r>
            <w:r w:rsidRPr="00962EE9">
              <w:rPr>
                <w:rFonts w:asciiTheme="minorHAnsi" w:eastAsiaTheme="minorHAnsi" w:hAnsiTheme="minorHAnsi" w:cstheme="minorHAnsi"/>
                <w:szCs w:val="24"/>
                <w:lang w:eastAsia="en-US" w:bidi="ar-SA"/>
              </w:rPr>
              <w:br/>
              <w:t>z prowadzeniem domu (liczba osób biernych zawodowo z tej przyczyny - 62 tys.)</w:t>
            </w:r>
            <w:r w:rsidRPr="00962EE9">
              <w:rPr>
                <w:rFonts w:asciiTheme="minorHAnsi" w:eastAsiaTheme="minorHAnsi" w:hAnsiTheme="minorHAnsi" w:cstheme="minorHAnsi"/>
                <w:szCs w:val="24"/>
                <w:vertAlign w:val="superscript"/>
                <w:lang w:eastAsia="en-US" w:bidi="ar-SA"/>
              </w:rPr>
              <w:footnoteReference w:id="42"/>
            </w:r>
            <w:r w:rsidRPr="00962EE9">
              <w:rPr>
                <w:rFonts w:asciiTheme="minorHAnsi" w:eastAsiaTheme="minorHAnsi" w:hAnsiTheme="minorHAnsi" w:cstheme="minorHAnsi"/>
                <w:szCs w:val="24"/>
                <w:lang w:eastAsia="en-US" w:bidi="ar-SA"/>
              </w:rPr>
              <w:t>,</w:t>
            </w:r>
          </w:p>
          <w:p w14:paraId="792597C3" w14:textId="58556C8C" w:rsidR="00500AA9" w:rsidRPr="00962EE9" w:rsidRDefault="00500AA9" w:rsidP="00962EE9">
            <w:pPr>
              <w:numPr>
                <w:ilvl w:val="0"/>
                <w:numId w:val="38"/>
              </w:numPr>
              <w:spacing w:before="60" w:after="60" w:line="276" w:lineRule="auto"/>
              <w:ind w:left="317" w:hanging="317"/>
              <w:contextualSpacing/>
              <w:jc w:val="left"/>
              <w:rPr>
                <w:rFonts w:asciiTheme="minorHAnsi" w:eastAsiaTheme="minorHAnsi" w:hAnsiTheme="minorHAnsi" w:cstheme="minorHAnsi"/>
                <w:color w:val="000000" w:themeColor="text1"/>
                <w:szCs w:val="24"/>
                <w:lang w:eastAsia="en-US" w:bidi="ar-SA"/>
              </w:rPr>
            </w:pPr>
            <w:r w:rsidRPr="00962EE9">
              <w:rPr>
                <w:rFonts w:asciiTheme="minorHAnsi" w:eastAsiaTheme="minorHAnsi" w:hAnsiTheme="minorHAnsi" w:cstheme="minorHAnsi"/>
                <w:color w:val="000000" w:themeColor="text1"/>
                <w:szCs w:val="24"/>
                <w:lang w:eastAsia="en-US" w:bidi="ar-SA"/>
              </w:rPr>
              <w:t>spadek liczby nowo zarejestrowanych podmiotów gospodarki narodowej w rejestrze REGON w przeliczeniu na 10 tys. ludności,  (w latach 2015: 2017) (odpowiednio: 6,74% wobec 6,12%),</w:t>
            </w:r>
          </w:p>
          <w:p w14:paraId="712A77A2" w14:textId="27C139B3" w:rsidR="00500AA9" w:rsidRPr="00962EE9" w:rsidRDefault="00500AA9" w:rsidP="00962EE9">
            <w:pPr>
              <w:numPr>
                <w:ilvl w:val="0"/>
                <w:numId w:val="39"/>
              </w:numPr>
              <w:spacing w:before="60" w:after="60" w:line="276" w:lineRule="auto"/>
              <w:ind w:left="317" w:hanging="317"/>
              <w:contextualSpacing/>
              <w:jc w:val="left"/>
              <w:rPr>
                <w:rFonts w:asciiTheme="minorHAnsi" w:eastAsiaTheme="minorHAnsi" w:hAnsiTheme="minorHAnsi" w:cstheme="minorHAnsi"/>
                <w:color w:val="000000" w:themeColor="text1"/>
                <w:szCs w:val="24"/>
                <w:lang w:eastAsia="en-US" w:bidi="ar-SA"/>
              </w:rPr>
            </w:pPr>
            <w:r w:rsidRPr="00962EE9">
              <w:rPr>
                <w:rFonts w:asciiTheme="minorHAnsi" w:eastAsiaTheme="minorHAnsi" w:hAnsiTheme="minorHAnsi" w:cstheme="minorHAnsi"/>
                <w:color w:val="000000" w:themeColor="text1"/>
                <w:szCs w:val="24"/>
                <w:lang w:eastAsia="en-US" w:bidi="ar-SA"/>
              </w:rPr>
              <w:t xml:space="preserve">na koniec grudnia 2020 roku większość wśród ogółu bezrobotnych stanowiły kobiety: 13 815 osób o 1 737 więcej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 xml:space="preserve">niż na koniec 2019 r.), których udział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w liczbie zarejestrowanych bezrobotnych w naszym regionie wyniósł 55,3% (mniej o 2,4 p. p. niż w grudniu 2019 roku)</w:t>
            </w:r>
            <w:r w:rsidRPr="00962EE9">
              <w:rPr>
                <w:rFonts w:asciiTheme="minorHAnsi" w:eastAsiaTheme="minorHAnsi" w:hAnsiTheme="minorHAnsi" w:cstheme="minorHAnsi"/>
                <w:color w:val="000000" w:themeColor="text1"/>
                <w:szCs w:val="24"/>
                <w:vertAlign w:val="superscript"/>
                <w:lang w:eastAsia="en-US" w:bidi="ar-SA"/>
              </w:rPr>
              <w:footnoteReference w:id="43"/>
            </w:r>
            <w:r w:rsidRPr="00962EE9">
              <w:rPr>
                <w:rFonts w:asciiTheme="minorHAnsi" w:eastAsiaTheme="minorHAnsi" w:hAnsiTheme="minorHAnsi" w:cstheme="minorHAnsi"/>
                <w:color w:val="000000" w:themeColor="text1"/>
                <w:szCs w:val="24"/>
                <w:lang w:eastAsia="en-US" w:bidi="ar-SA"/>
              </w:rPr>
              <w:t>,</w:t>
            </w:r>
          </w:p>
          <w:p w14:paraId="3533D7E9" w14:textId="3ACF452B" w:rsidR="00500AA9" w:rsidRPr="00962EE9" w:rsidRDefault="00500AA9" w:rsidP="00962EE9">
            <w:pPr>
              <w:numPr>
                <w:ilvl w:val="0"/>
                <w:numId w:val="39"/>
              </w:numPr>
              <w:spacing w:before="60" w:after="60" w:line="276" w:lineRule="auto"/>
              <w:ind w:left="317" w:hanging="317"/>
              <w:contextualSpacing/>
              <w:jc w:val="left"/>
              <w:rPr>
                <w:rFonts w:asciiTheme="minorHAnsi" w:eastAsiaTheme="minorHAnsi" w:hAnsiTheme="minorHAnsi" w:cstheme="minorHAnsi"/>
                <w:color w:val="000000" w:themeColor="text1"/>
                <w:szCs w:val="24"/>
                <w:lang w:eastAsia="en-US" w:bidi="ar-SA"/>
              </w:rPr>
            </w:pPr>
            <w:r w:rsidRPr="00962EE9">
              <w:rPr>
                <w:rFonts w:asciiTheme="minorHAnsi" w:eastAsiaTheme="minorHAnsi" w:hAnsiTheme="minorHAnsi" w:cstheme="minorHAnsi"/>
                <w:color w:val="000000" w:themeColor="text1"/>
                <w:szCs w:val="24"/>
                <w:lang w:eastAsia="en-US" w:bidi="ar-SA"/>
              </w:rPr>
              <w:t xml:space="preserve">wskaźnik zatrudnienia kobiet w 2018 r. wynosił 45,4% </w:t>
            </w:r>
            <w:r w:rsidRPr="00962EE9">
              <w:rPr>
                <w:rFonts w:asciiTheme="minorHAnsi" w:eastAsiaTheme="minorHAnsi" w:hAnsiTheme="minorHAnsi" w:cstheme="minorHAnsi"/>
                <w:color w:val="000000" w:themeColor="text1"/>
                <w:szCs w:val="24"/>
                <w:lang w:eastAsia="en-US" w:bidi="ar-SA"/>
              </w:rPr>
              <w:br/>
              <w:t xml:space="preserve">w porównaniu ze wskaźnikiem zatrudnienia mężczyzn - 63,9%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co świadczy o trudniejszej sytuacji kobiet na rynku pracy,</w:t>
            </w:r>
          </w:p>
          <w:p w14:paraId="0A8EF4BC" w14:textId="16C0AFB4" w:rsidR="00500AA9" w:rsidRPr="00962EE9" w:rsidRDefault="00500AA9" w:rsidP="00962EE9">
            <w:pPr>
              <w:numPr>
                <w:ilvl w:val="0"/>
                <w:numId w:val="39"/>
              </w:numPr>
              <w:spacing w:before="60" w:after="60" w:line="276" w:lineRule="auto"/>
              <w:ind w:left="317" w:hanging="317"/>
              <w:contextualSpacing/>
              <w:jc w:val="left"/>
              <w:rPr>
                <w:rFonts w:asciiTheme="minorHAnsi" w:eastAsiaTheme="minorHAnsi" w:hAnsiTheme="minorHAnsi" w:cstheme="minorHAnsi"/>
                <w:color w:val="000000" w:themeColor="text1"/>
                <w:szCs w:val="24"/>
                <w:lang w:eastAsia="en-US" w:bidi="ar-SA"/>
              </w:rPr>
            </w:pPr>
            <w:r w:rsidRPr="00962EE9">
              <w:rPr>
                <w:rFonts w:asciiTheme="minorHAnsi" w:eastAsiaTheme="minorHAnsi" w:hAnsiTheme="minorHAnsi" w:cstheme="minorHAnsi"/>
                <w:color w:val="000000" w:themeColor="text1"/>
                <w:szCs w:val="24"/>
                <w:lang w:eastAsia="en-US" w:bidi="ar-SA"/>
              </w:rPr>
              <w:t>w najtrudniejszej sytuacji na rynku pracy w 2018 r. były osoby w grupie wieku 25–34 lata, których udział wśród osób bezrobotnych ogółem był najwyższy i wynosił 26,57,2%</w:t>
            </w:r>
            <w:r w:rsidRPr="00962EE9">
              <w:rPr>
                <w:rStyle w:val="Odwoanieprzypisudolnego"/>
                <w:rFonts w:asciiTheme="minorHAnsi" w:eastAsiaTheme="minorHAnsi" w:hAnsiTheme="minorHAnsi" w:cstheme="minorHAnsi"/>
                <w:color w:val="000000" w:themeColor="text1"/>
                <w:szCs w:val="24"/>
                <w:lang w:eastAsia="en-US" w:bidi="ar-SA"/>
              </w:rPr>
              <w:footnoteReference w:id="44"/>
            </w:r>
            <w:r w:rsidRPr="00962EE9">
              <w:rPr>
                <w:rFonts w:asciiTheme="minorHAnsi" w:eastAsiaTheme="minorHAnsi" w:hAnsiTheme="minorHAnsi" w:cstheme="minorHAnsi"/>
                <w:color w:val="000000" w:themeColor="text1"/>
                <w:szCs w:val="24"/>
                <w:lang w:eastAsia="en-US" w:bidi="ar-SA"/>
              </w:rPr>
              <w:t>,</w:t>
            </w:r>
          </w:p>
          <w:p w14:paraId="1B6CEB4B" w14:textId="1C64ED74" w:rsidR="00500AA9" w:rsidRPr="00962EE9" w:rsidRDefault="00500AA9" w:rsidP="00962EE9">
            <w:pPr>
              <w:numPr>
                <w:ilvl w:val="0"/>
                <w:numId w:val="39"/>
              </w:numPr>
              <w:spacing w:before="60" w:after="60" w:line="276" w:lineRule="auto"/>
              <w:ind w:left="317" w:hanging="317"/>
              <w:contextualSpacing/>
              <w:jc w:val="left"/>
              <w:rPr>
                <w:rFonts w:asciiTheme="minorHAnsi" w:eastAsiaTheme="minorHAnsi" w:hAnsiTheme="minorHAnsi" w:cstheme="minorHAnsi"/>
                <w:color w:val="000000" w:themeColor="text1"/>
                <w:szCs w:val="24"/>
                <w:lang w:eastAsia="en-US" w:bidi="ar-SA"/>
              </w:rPr>
            </w:pPr>
            <w:r w:rsidRPr="00962EE9">
              <w:rPr>
                <w:rFonts w:asciiTheme="minorHAnsi" w:eastAsiaTheme="minorHAnsi" w:hAnsiTheme="minorHAnsi" w:cstheme="minorHAnsi"/>
                <w:color w:val="000000"/>
                <w:szCs w:val="24"/>
                <w:lang w:eastAsia="en-US" w:bidi="ar-SA"/>
              </w:rPr>
              <w:t>niezadowalający poziom przedsiębiorczości - nieznaczny wzrost liczby podmiotów gospodarczych przypadających na 10 tys. mieszkańców w wieku produkcyjnym (w latach 2015-2018 o 69) - wskaźnik znacznie poniżej średniej krajowej</w:t>
            </w:r>
            <w:r w:rsidRPr="00962EE9">
              <w:rPr>
                <w:rFonts w:asciiTheme="minorHAnsi" w:eastAsiaTheme="minorHAnsi" w:hAnsiTheme="minorHAnsi" w:cstheme="minorHAnsi"/>
                <w:color w:val="000000"/>
                <w:szCs w:val="24"/>
                <w:vertAlign w:val="superscript"/>
                <w:lang w:eastAsia="en-US" w:bidi="ar-SA"/>
              </w:rPr>
              <w:footnoteReference w:id="45"/>
            </w:r>
            <w:r w:rsidRPr="00962EE9">
              <w:rPr>
                <w:rFonts w:asciiTheme="minorHAnsi" w:eastAsiaTheme="minorHAnsi" w:hAnsiTheme="minorHAnsi" w:cstheme="minorHAnsi"/>
                <w:color w:val="000000"/>
                <w:szCs w:val="24"/>
                <w:lang w:eastAsia="en-US" w:bidi="ar-SA"/>
              </w:rPr>
              <w:t>,</w:t>
            </w:r>
          </w:p>
          <w:p w14:paraId="10B328E0" w14:textId="43D3293B" w:rsidR="00500AA9" w:rsidRPr="00962EE9" w:rsidRDefault="00500AA9" w:rsidP="00962EE9">
            <w:pPr>
              <w:numPr>
                <w:ilvl w:val="0"/>
                <w:numId w:val="39"/>
              </w:numPr>
              <w:spacing w:before="60" w:after="60" w:line="276" w:lineRule="auto"/>
              <w:ind w:left="317" w:hanging="317"/>
              <w:contextualSpacing/>
              <w:jc w:val="left"/>
              <w:rPr>
                <w:rFonts w:asciiTheme="minorHAnsi" w:eastAsiaTheme="minorHAnsi" w:hAnsiTheme="minorHAnsi" w:cstheme="minorHAnsi"/>
                <w:color w:val="000000" w:themeColor="text1"/>
                <w:szCs w:val="24"/>
                <w:lang w:eastAsia="en-US" w:bidi="ar-SA"/>
              </w:rPr>
            </w:pPr>
            <w:r w:rsidRPr="00962EE9">
              <w:rPr>
                <w:rFonts w:asciiTheme="minorHAnsi" w:eastAsiaTheme="minorHAnsi" w:hAnsiTheme="minorHAnsi" w:cstheme="minorHAnsi"/>
                <w:color w:val="000000"/>
                <w:szCs w:val="24"/>
                <w:lang w:eastAsia="en-US" w:bidi="ar-SA"/>
              </w:rPr>
              <w:t>obniżająca się liczba przedsiębiorstw społecznych skorelowana ze spadkiem wskaźnika podmiotów ekonomii społecznej na 100 tys. ludności, który w 2017 r. w porównaniu z 2016 r. uległ obniżeniu 4,1  p. p.</w:t>
            </w:r>
            <w:r w:rsidRPr="00962EE9">
              <w:rPr>
                <w:rFonts w:asciiTheme="minorHAnsi" w:eastAsiaTheme="minorHAnsi" w:hAnsiTheme="minorHAnsi" w:cstheme="minorHAnsi"/>
                <w:color w:val="000000"/>
                <w:szCs w:val="24"/>
                <w:vertAlign w:val="superscript"/>
                <w:lang w:eastAsia="en-US" w:bidi="ar-SA"/>
              </w:rPr>
              <w:footnoteReference w:id="46"/>
            </w:r>
            <w:r w:rsidRPr="00962EE9">
              <w:rPr>
                <w:rFonts w:asciiTheme="minorHAnsi" w:eastAsiaTheme="minorHAnsi" w:hAnsiTheme="minorHAnsi" w:cstheme="minorHAnsi"/>
                <w:color w:val="000000"/>
                <w:szCs w:val="24"/>
                <w:lang w:eastAsia="en-US" w:bidi="ar-SA"/>
              </w:rPr>
              <w:t>,</w:t>
            </w:r>
          </w:p>
          <w:p w14:paraId="3912DB08" w14:textId="51F5EF93" w:rsidR="00500AA9" w:rsidRPr="00962EE9" w:rsidRDefault="00500AA9" w:rsidP="00962EE9">
            <w:pPr>
              <w:numPr>
                <w:ilvl w:val="0"/>
                <w:numId w:val="39"/>
              </w:numPr>
              <w:spacing w:before="60" w:after="60" w:line="276" w:lineRule="auto"/>
              <w:ind w:left="317" w:hanging="317"/>
              <w:contextualSpacing/>
              <w:jc w:val="left"/>
              <w:rPr>
                <w:rFonts w:asciiTheme="minorHAnsi" w:eastAsiaTheme="minorHAnsi" w:hAnsiTheme="minorHAnsi" w:cstheme="minorHAnsi"/>
                <w:color w:val="000000" w:themeColor="text1"/>
                <w:szCs w:val="24"/>
                <w:lang w:eastAsia="en-US" w:bidi="ar-SA"/>
              </w:rPr>
            </w:pPr>
            <w:r w:rsidRPr="00962EE9">
              <w:rPr>
                <w:rFonts w:asciiTheme="minorHAnsi" w:eastAsiaTheme="minorHAnsi" w:hAnsiTheme="minorHAnsi" w:cstheme="minorHAnsi"/>
                <w:szCs w:val="24"/>
                <w:lang w:eastAsia="en-US" w:bidi="ar-SA"/>
              </w:rPr>
              <w:t xml:space="preserve">prawo do wsparcia na rzecz poprawy perspektyw zatrudnienia lub prowadzenia działalności na własny rachunek stanowi jeden z priorytetów </w:t>
            </w:r>
            <w:r w:rsidRPr="00962EE9">
              <w:rPr>
                <w:rFonts w:asciiTheme="minorHAnsi" w:eastAsiaTheme="minorHAnsi" w:hAnsiTheme="minorHAnsi" w:cstheme="minorHAnsi"/>
                <w:i/>
                <w:szCs w:val="24"/>
                <w:lang w:eastAsia="en-US" w:bidi="ar-SA"/>
              </w:rPr>
              <w:t>Europejskiego filaru praw socjalnych</w:t>
            </w:r>
            <w:r w:rsidRPr="00962EE9">
              <w:rPr>
                <w:rFonts w:asciiTheme="minorHAnsi" w:eastAsiaTheme="minorHAnsi" w:hAnsiTheme="minorHAnsi" w:cstheme="minorHAnsi"/>
                <w:i/>
                <w:szCs w:val="24"/>
                <w:vertAlign w:val="superscript"/>
                <w:lang w:eastAsia="en-US" w:bidi="ar-SA"/>
              </w:rPr>
              <w:footnoteReference w:id="47"/>
            </w:r>
            <w:r w:rsidRPr="00962EE9">
              <w:rPr>
                <w:rFonts w:asciiTheme="minorHAnsi" w:eastAsiaTheme="minorHAnsi" w:hAnsiTheme="minorHAnsi" w:cstheme="minorHAnsi"/>
                <w:i/>
                <w:szCs w:val="24"/>
                <w:lang w:eastAsia="en-US" w:bidi="ar-SA"/>
              </w:rPr>
              <w:t xml:space="preserve">, </w:t>
            </w:r>
            <w:r w:rsidRPr="00962EE9">
              <w:rPr>
                <w:rFonts w:asciiTheme="minorHAnsi" w:eastAsiaTheme="minorHAnsi" w:hAnsiTheme="minorHAnsi" w:cstheme="minorHAnsi"/>
                <w:szCs w:val="24"/>
                <w:lang w:eastAsia="en-US" w:bidi="ar-SA"/>
              </w:rPr>
              <w:t>podjęcie działań w celu zwiększenia uczestnictwa w rynku pracy stanowi jedno z zaleceń Rady Europejskiej na lata 2018 i 2019.</w:t>
            </w:r>
          </w:p>
        </w:tc>
      </w:tr>
      <w:tr w:rsidR="00500AA9" w:rsidRPr="00962EE9" w14:paraId="7195E9FA" w14:textId="5FF6B838" w:rsidTr="005832D0">
        <w:tc>
          <w:tcPr>
            <w:tcW w:w="1038" w:type="pct"/>
            <w:vMerge/>
          </w:tcPr>
          <w:p w14:paraId="041FAB4C" w14:textId="7B80BFFB"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4DFB29B9" w14:textId="2A6D0A32" w:rsidR="00500AA9" w:rsidRPr="00962EE9" w:rsidRDefault="00500AA9" w:rsidP="00962EE9">
            <w:pPr>
              <w:spacing w:before="60" w:after="60" w:line="276" w:lineRule="auto"/>
              <w:jc w:val="left"/>
              <w:rPr>
                <w:rFonts w:asciiTheme="minorHAnsi" w:hAnsiTheme="minorHAnsi" w:cstheme="minorHAnsi"/>
                <w:b/>
                <w:bCs/>
                <w:szCs w:val="24"/>
              </w:rPr>
            </w:pPr>
            <w:r w:rsidRPr="00962EE9">
              <w:rPr>
                <w:rFonts w:asciiTheme="minorHAnsi" w:hAnsiTheme="minorHAnsi" w:cstheme="minorHAnsi"/>
                <w:szCs w:val="24"/>
              </w:rPr>
              <w:t>(d)</w:t>
            </w:r>
          </w:p>
          <w:p w14:paraId="377C7101" w14:textId="2A768FF2" w:rsidR="00500AA9" w:rsidRPr="00962EE9" w:rsidRDefault="00500AA9"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 xml:space="preserve">Wspieranie </w:t>
            </w:r>
            <w:r w:rsidRPr="00962EE9">
              <w:rPr>
                <w:rFonts w:asciiTheme="minorHAnsi" w:hAnsiTheme="minorHAnsi" w:cstheme="minorHAnsi"/>
                <w:bCs/>
                <w:i/>
                <w:szCs w:val="24"/>
              </w:rPr>
              <w:t xml:space="preserve">dostosowania pracowników, przedsiębiorstw </w:t>
            </w:r>
            <w:r w:rsidRPr="00962EE9">
              <w:rPr>
                <w:rFonts w:asciiTheme="minorHAnsi" w:hAnsiTheme="minorHAnsi" w:cstheme="minorHAnsi"/>
                <w:bCs/>
                <w:i/>
                <w:szCs w:val="24"/>
              </w:rPr>
              <w:br/>
              <w:t xml:space="preserve">i przedsiębiorców do zmian, wspieranie aktywnego i zdrowego starzenia się oraz </w:t>
            </w:r>
            <w:r w:rsidRPr="00962EE9">
              <w:rPr>
                <w:rFonts w:asciiTheme="minorHAnsi" w:hAnsiTheme="minorHAnsi" w:cstheme="minorHAnsi"/>
                <w:i/>
                <w:szCs w:val="24"/>
              </w:rPr>
              <w:t xml:space="preserve">zdrowego </w:t>
            </w:r>
            <w:r w:rsidRPr="00962EE9">
              <w:rPr>
                <w:rFonts w:asciiTheme="minorHAnsi" w:hAnsiTheme="minorHAnsi" w:cstheme="minorHAnsi"/>
                <w:i/>
                <w:szCs w:val="24"/>
              </w:rPr>
              <w:br/>
              <w:t>i dobrze dostosowanego środowiska pracy, w które uwzględnia zagrożenia dla zdrowia</w:t>
            </w:r>
          </w:p>
        </w:tc>
        <w:tc>
          <w:tcPr>
            <w:tcW w:w="2691" w:type="pct"/>
          </w:tcPr>
          <w:p w14:paraId="3C080230" w14:textId="67349722"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rosnący stosunek liczby osób w wieku poprodukcyjnym do liczby osób w wieku produkcyjnym, </w:t>
            </w:r>
          </w:p>
          <w:p w14:paraId="1A48C893" w14:textId="0F21BA22"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 2020 r. na jedną osobę w wieku poprodukcyjnym, pracować będą mniej niż 3 osoby w wieku produkcyjnym, a w 2050 r. już tylko 1 osoba w wieku produkcyjnym (1,2 osoby)</w:t>
            </w:r>
            <w:r w:rsidRPr="00962EE9">
              <w:rPr>
                <w:rFonts w:asciiTheme="minorHAnsi" w:eastAsiaTheme="minorHAnsi" w:hAnsiTheme="minorHAnsi" w:cstheme="minorHAnsi"/>
                <w:szCs w:val="24"/>
                <w:vertAlign w:val="superscript"/>
                <w:lang w:eastAsia="en-US" w:bidi="ar-SA"/>
              </w:rPr>
              <w:footnoteReference w:id="48"/>
            </w:r>
            <w:r w:rsidRPr="00962EE9">
              <w:rPr>
                <w:rFonts w:asciiTheme="minorHAnsi" w:eastAsiaTheme="minorHAnsi" w:hAnsiTheme="minorHAnsi" w:cstheme="minorHAnsi"/>
                <w:szCs w:val="24"/>
                <w:lang w:eastAsia="en-US" w:bidi="ar-SA"/>
              </w:rPr>
              <w:t xml:space="preserve">, </w:t>
            </w:r>
          </w:p>
          <w:p w14:paraId="754380C6" w14:textId="16A5D151"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rosnąca liczba osób pracujących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w sektorze przemysłu i usług oraz rosnąca liczba nowopowstających miejsc pracy wskazuje, że w przedsiębiorstwach występować będzie zapotrzebowanie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na podnoszenie i zdobywanie nowych kwalifikacji pracowników, </w:t>
            </w:r>
          </w:p>
          <w:p w14:paraId="39B00FCF" w14:textId="358275A5"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poprawiająca się kondycja ekonomiczna przedsiębiorstw, na którą wskazuje wzrost PKB sprawia, że przedsiębiorstwa coraz częściej będą mogły partycypować w kosztach podnoszenia kwalifikacji,</w:t>
            </w:r>
          </w:p>
          <w:p w14:paraId="325B56FC" w14:textId="725BC04D"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najwyższy w kraju odsetek orzeczeń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o całkowitej niezdolności do pracy – 52,2%, </w:t>
            </w:r>
          </w:p>
          <w:p w14:paraId="7524D2C4" w14:textId="382C3335"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choroby nowotworowe są najczęstszą przyczyną absencji pracowników,</w:t>
            </w:r>
          </w:p>
          <w:p w14:paraId="20B6A583" w14:textId="425D2405"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cukrzyca, choroby aorty i naczyń obwodowych, przewlekłe choroby układu oddechowego, choroby krwi i układu odpornościowego są głównymi przyczynami zgonów na Opolszczyźnie, </w:t>
            </w:r>
          </w:p>
          <w:p w14:paraId="19F85341" w14:textId="4EED1674"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niski wskaźnik zgłaszalności na badania profilaktyczne,</w:t>
            </w:r>
          </w:p>
          <w:p w14:paraId="669EB516" w14:textId="2C55504F" w:rsidR="00500AA9" w:rsidRPr="00962EE9" w:rsidRDefault="00500AA9" w:rsidP="00962EE9">
            <w:pPr>
              <w:numPr>
                <w:ilvl w:val="0"/>
                <w:numId w:val="42"/>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bardzo niska aktywność fizyczna mieszkańców województwa.</w:t>
            </w:r>
          </w:p>
        </w:tc>
      </w:tr>
      <w:tr w:rsidR="00500AA9" w:rsidRPr="00962EE9" w14:paraId="1DE83B30" w14:textId="2C5EE7CF" w:rsidTr="005832D0">
        <w:tc>
          <w:tcPr>
            <w:tcW w:w="1038" w:type="pct"/>
            <w:vMerge/>
          </w:tcPr>
          <w:p w14:paraId="1F3E059F" w14:textId="5CAC5EF4"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296A6A86" w14:textId="7BA75EFD"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(f)</w:t>
            </w:r>
          </w:p>
          <w:p w14:paraId="72854E46" w14:textId="5EA80DA4" w:rsidR="00500AA9" w:rsidRPr="00962EE9" w:rsidRDefault="00500AA9"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 xml:space="preserve">Wspieranie równego dostępu do dobrej jakości, włączającego kształcenia </w:t>
            </w:r>
            <w:r w:rsidRPr="00962EE9">
              <w:rPr>
                <w:rFonts w:asciiTheme="minorHAnsi" w:hAnsiTheme="minorHAnsi" w:cstheme="minorHAnsi"/>
                <w:i/>
                <w:szCs w:val="24"/>
              </w:rPr>
              <w:br/>
              <w:t xml:space="preserve">i szkolenia oraz możliwości </w:t>
            </w:r>
            <w:r w:rsidR="008B6320">
              <w:rPr>
                <w:rFonts w:asciiTheme="minorHAnsi" w:hAnsiTheme="minorHAnsi" w:cstheme="minorHAnsi"/>
                <w:i/>
                <w:szCs w:val="24"/>
              </w:rPr>
              <w:br/>
            </w:r>
            <w:r w:rsidRPr="00962EE9">
              <w:rPr>
                <w:rFonts w:asciiTheme="minorHAnsi" w:hAnsiTheme="minorHAnsi" w:cstheme="minorHAnsi"/>
                <w:i/>
                <w:szCs w:val="24"/>
              </w:rPr>
              <w:t xml:space="preserve">ich ukończenia, w szczególności w odniesieniu do grup niekorzystnej sytuacji, od wczesnej edukacji i opieki nad dzieckiem przez ogólne </w:t>
            </w:r>
            <w:r w:rsidRPr="00962EE9">
              <w:rPr>
                <w:rFonts w:asciiTheme="minorHAnsi" w:hAnsiTheme="minorHAnsi" w:cstheme="minorHAnsi"/>
                <w:i/>
                <w:szCs w:val="24"/>
              </w:rPr>
              <w:br/>
              <w:t xml:space="preserve">i zawodowe kształcenie </w:t>
            </w:r>
            <w:r w:rsidRPr="00962EE9">
              <w:rPr>
                <w:rFonts w:asciiTheme="minorHAnsi" w:hAnsiTheme="minorHAnsi" w:cstheme="minorHAnsi"/>
                <w:i/>
                <w:szCs w:val="24"/>
              </w:rPr>
              <w:br/>
              <w:t xml:space="preserve">i szkolenie, </w:t>
            </w:r>
            <w:r w:rsidR="008B6320">
              <w:rPr>
                <w:rFonts w:asciiTheme="minorHAnsi" w:hAnsiTheme="minorHAnsi" w:cstheme="minorHAnsi"/>
                <w:i/>
                <w:szCs w:val="24"/>
              </w:rPr>
              <w:br/>
            </w:r>
            <w:r w:rsidRPr="00962EE9">
              <w:rPr>
                <w:rFonts w:asciiTheme="minorHAnsi" w:hAnsiTheme="minorHAnsi" w:cstheme="minorHAnsi"/>
                <w:i/>
                <w:szCs w:val="24"/>
              </w:rPr>
              <w:t xml:space="preserve">po szkolnictwo wyższe, a także kształcenie </w:t>
            </w:r>
            <w:r w:rsidRPr="00962EE9">
              <w:rPr>
                <w:rFonts w:asciiTheme="minorHAnsi" w:hAnsiTheme="minorHAnsi" w:cstheme="minorHAnsi"/>
                <w:i/>
                <w:szCs w:val="24"/>
              </w:rPr>
              <w:br/>
              <w:t>i uczenie się dorosłych, w tym ułatwianie mobilności edukacyjnej dla wszystkich i dostępności dla osób z niepełnosprawnościami</w:t>
            </w:r>
          </w:p>
        </w:tc>
        <w:tc>
          <w:tcPr>
            <w:tcW w:w="2691" w:type="pct"/>
          </w:tcPr>
          <w:p w14:paraId="7F18CB16" w14:textId="76DB60D9" w:rsidR="00500AA9" w:rsidRPr="00962EE9" w:rsidRDefault="00500AA9" w:rsidP="00962EE9">
            <w:pPr>
              <w:numPr>
                <w:ilvl w:val="0"/>
                <w:numId w:val="44"/>
              </w:numPr>
              <w:spacing w:before="60" w:after="60" w:line="276" w:lineRule="auto"/>
              <w:ind w:left="299" w:hanging="284"/>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znaczne dysproporcje wewnątrzterytorialne w zakresie dostępu do wychowania przedszkolnego. Odsetek dzieci objętych wychowaniem przedszkolnym w 2018 r. w woj. opolskim wynosił 92% (Polska 89,5%):</w:t>
            </w:r>
          </w:p>
          <w:p w14:paraId="75340E57" w14:textId="390CDE45" w:rsidR="00500AA9" w:rsidRPr="00962EE9" w:rsidRDefault="00500AA9" w:rsidP="00962EE9">
            <w:pPr>
              <w:numPr>
                <w:ilvl w:val="0"/>
                <w:numId w:val="45"/>
              </w:numPr>
              <w:spacing w:before="60" w:after="60" w:line="276" w:lineRule="auto"/>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 miastach 107,3% (Polska 103,4),</w:t>
            </w:r>
          </w:p>
          <w:p w14:paraId="6917097A" w14:textId="4F4F4460" w:rsidR="00500AA9" w:rsidRPr="00962EE9" w:rsidRDefault="00500AA9" w:rsidP="00962EE9">
            <w:pPr>
              <w:numPr>
                <w:ilvl w:val="0"/>
                <w:numId w:val="45"/>
              </w:numPr>
              <w:spacing w:before="60" w:after="60" w:line="276" w:lineRule="auto"/>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na wsi 75,2% (Polska 70,5),</w:t>
            </w:r>
          </w:p>
          <w:p w14:paraId="33D3807C" w14:textId="398C8717" w:rsidR="00500AA9" w:rsidRPr="00962EE9" w:rsidRDefault="00500AA9" w:rsidP="00962EE9">
            <w:pPr>
              <w:numPr>
                <w:ilvl w:val="0"/>
                <w:numId w:val="44"/>
              </w:numPr>
              <w:spacing w:before="60" w:after="60" w:line="276" w:lineRule="auto"/>
              <w:ind w:left="301" w:hanging="284"/>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odsetek młodzieży w woj. opolskim, która nie zdała egzaminu maturalnego w 2018 r. w regionie wynosił blisko 22% (natomiast w kraju świadectwo dojrzałości otrzymało 79,7% uczniów, którzy przystąpili do egzaminów)</w:t>
            </w:r>
          </w:p>
          <w:p w14:paraId="53F4F5DA" w14:textId="1FD5A15C" w:rsidR="00500AA9" w:rsidRPr="00962EE9" w:rsidRDefault="00500AA9" w:rsidP="00962EE9">
            <w:pPr>
              <w:numPr>
                <w:ilvl w:val="0"/>
                <w:numId w:val="44"/>
              </w:numPr>
              <w:spacing w:before="60" w:after="60" w:line="276" w:lineRule="auto"/>
              <w:ind w:left="299" w:hanging="284"/>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odsetek młodzieży w regionie, która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w 2018 r. nie uzyskała zaliczenia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z egzaminu potwierdzającego kwalifikacje w zawodzie wynosił ok. 26% (natomiast w kraju świadectwo potwierdzające kwalifikacje w zawodzie otrzymało 75,28%),</w:t>
            </w:r>
          </w:p>
          <w:p w14:paraId="7788A01B" w14:textId="1862EE43" w:rsidR="00500AA9" w:rsidRPr="00962EE9" w:rsidRDefault="00500AA9" w:rsidP="00962EE9">
            <w:pPr>
              <w:numPr>
                <w:ilvl w:val="0"/>
                <w:numId w:val="44"/>
              </w:numPr>
              <w:spacing w:before="60" w:after="60" w:line="276" w:lineRule="auto"/>
              <w:ind w:left="301" w:hanging="284"/>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słabością kształcenia jest niewystarczające przygotowanie do zawodu oraz kształcenie praktyczne,</w:t>
            </w:r>
          </w:p>
          <w:p w14:paraId="4F732BEF" w14:textId="665E330C" w:rsidR="00500AA9" w:rsidRPr="00962EE9" w:rsidRDefault="00500AA9" w:rsidP="00962EE9">
            <w:pPr>
              <w:numPr>
                <w:ilvl w:val="0"/>
                <w:numId w:val="44"/>
              </w:numPr>
              <w:spacing w:before="60" w:after="60" w:line="276" w:lineRule="auto"/>
              <w:ind w:left="299" w:hanging="284"/>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osoby młode (15-34 lata) niepracujące, nieuczące się </w:t>
            </w:r>
            <w:r w:rsidRPr="00962EE9">
              <w:rPr>
                <w:rFonts w:asciiTheme="minorHAnsi" w:eastAsiaTheme="minorHAnsi" w:hAnsiTheme="minorHAnsi" w:cstheme="minorHAnsi"/>
                <w:szCs w:val="24"/>
                <w:lang w:eastAsia="en-US" w:bidi="ar-SA"/>
              </w:rPr>
              <w:br/>
              <w:t>i niedokształcające się w regionie w 2018 r. stanowiły 15% (Polska 14,4%),</w:t>
            </w:r>
          </w:p>
          <w:p w14:paraId="1069610B" w14:textId="3A586100" w:rsidR="00500AA9" w:rsidRPr="00962EE9" w:rsidRDefault="00500AA9" w:rsidP="00962EE9">
            <w:pPr>
              <w:numPr>
                <w:ilvl w:val="0"/>
                <w:numId w:val="44"/>
              </w:numPr>
              <w:spacing w:before="60" w:after="60" w:line="276" w:lineRule="auto"/>
              <w:ind w:left="299" w:hanging="284"/>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największą grupę bezrobotnych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w regionie w 2019 r, </w:t>
            </w:r>
            <w:r w:rsidRPr="00962EE9">
              <w:rPr>
                <w:rFonts w:asciiTheme="minorHAnsi" w:hAnsiTheme="minorHAnsi" w:cstheme="minorHAnsi"/>
                <w:szCs w:val="24"/>
              </w:rPr>
              <w:t xml:space="preserve">stanowiły osoby </w:t>
            </w:r>
            <w:r w:rsidR="008B6320">
              <w:rPr>
                <w:rFonts w:asciiTheme="minorHAnsi" w:hAnsiTheme="minorHAnsi" w:cstheme="minorHAnsi"/>
                <w:szCs w:val="24"/>
              </w:rPr>
              <w:br/>
            </w:r>
            <w:r w:rsidRPr="00962EE9">
              <w:rPr>
                <w:rFonts w:asciiTheme="minorHAnsi" w:hAnsiTheme="minorHAnsi" w:cstheme="minorHAnsi"/>
                <w:szCs w:val="24"/>
              </w:rPr>
              <w:t xml:space="preserve">z wykształceniem podstawowym </w:t>
            </w:r>
            <w:r w:rsidRPr="00962EE9">
              <w:rPr>
                <w:rFonts w:asciiTheme="minorHAnsi" w:hAnsiTheme="minorHAnsi" w:cstheme="minorHAnsi"/>
                <w:szCs w:val="24"/>
              </w:rPr>
              <w:br/>
              <w:t>i gimnazjalnym (30,0%), zasadniczym zawodowym (27,6 %) i policealnym (19,6%)</w:t>
            </w:r>
            <w:r w:rsidRPr="00962EE9">
              <w:rPr>
                <w:rFonts w:asciiTheme="minorHAnsi" w:eastAsiaTheme="minorHAnsi" w:hAnsiTheme="minorHAnsi" w:cstheme="minorHAnsi"/>
                <w:szCs w:val="24"/>
                <w:lang w:eastAsia="en-US" w:bidi="ar-SA"/>
              </w:rPr>
              <w:t xml:space="preserve">, </w:t>
            </w:r>
          </w:p>
          <w:p w14:paraId="2188F33D" w14:textId="6B8E0BBF" w:rsidR="00500AA9" w:rsidRPr="00962EE9" w:rsidRDefault="00500AA9" w:rsidP="00962EE9">
            <w:pPr>
              <w:numPr>
                <w:ilvl w:val="0"/>
                <w:numId w:val="44"/>
              </w:numPr>
              <w:spacing w:before="60" w:after="60" w:line="276" w:lineRule="auto"/>
              <w:ind w:left="301" w:hanging="284"/>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wśród bezrobotnych absolwentów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ok. 30% stanowią absolwenci szkół zawodowych.</w:t>
            </w:r>
          </w:p>
        </w:tc>
      </w:tr>
      <w:tr w:rsidR="00500AA9" w:rsidRPr="00962EE9" w14:paraId="30343B63" w14:textId="7475904A" w:rsidTr="005832D0">
        <w:tc>
          <w:tcPr>
            <w:tcW w:w="1038" w:type="pct"/>
            <w:vMerge/>
          </w:tcPr>
          <w:p w14:paraId="7133539C" w14:textId="3168A567"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591B8A32" w14:textId="52819886"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(g) </w:t>
            </w:r>
          </w:p>
          <w:p w14:paraId="10918A31" w14:textId="0D45B6A0" w:rsidR="00500AA9" w:rsidRPr="00962EE9" w:rsidRDefault="00500AA9" w:rsidP="00962EE9">
            <w:pPr>
              <w:spacing w:before="60" w:after="60" w:line="276" w:lineRule="auto"/>
              <w:jc w:val="left"/>
              <w:rPr>
                <w:rFonts w:asciiTheme="minorHAnsi" w:hAnsiTheme="minorHAnsi" w:cstheme="minorHAnsi"/>
                <w:i/>
                <w:szCs w:val="24"/>
                <w:highlight w:val="yellow"/>
              </w:rPr>
            </w:pPr>
            <w:r w:rsidRPr="00962EE9">
              <w:rPr>
                <w:rFonts w:asciiTheme="minorHAnsi" w:hAnsiTheme="minorHAnsi" w:cstheme="minorHAnsi"/>
                <w:i/>
                <w:szCs w:val="24"/>
              </w:rPr>
              <w:t xml:space="preserve">Wspieranie uczenia się przez całe życie, </w:t>
            </w:r>
            <w:r w:rsidRPr="00962EE9">
              <w:rPr>
                <w:rFonts w:asciiTheme="minorHAnsi" w:hAnsiTheme="minorHAnsi" w:cstheme="minorHAnsi"/>
                <w:i/>
                <w:szCs w:val="24"/>
              </w:rPr>
              <w:br/>
              <w:t xml:space="preserve">w szczególności elastycznych możliwości podnoszenia i zmiany kwalifikacji dla wszystkich, </w:t>
            </w:r>
            <w:r w:rsidRPr="00962EE9">
              <w:rPr>
                <w:rFonts w:asciiTheme="minorHAnsi" w:hAnsiTheme="minorHAnsi" w:cstheme="minorHAnsi"/>
                <w:i/>
                <w:szCs w:val="24"/>
              </w:rPr>
              <w:br/>
              <w:t xml:space="preserve">z uwzględnieniem umiejętności w zakresie przedsiębiorczości i kompetencji cyfrowych, lepsze przewidywanie zmian </w:t>
            </w:r>
            <w:r w:rsidRPr="00962EE9">
              <w:rPr>
                <w:rFonts w:asciiTheme="minorHAnsi" w:hAnsiTheme="minorHAnsi" w:cstheme="minorHAnsi"/>
                <w:i/>
                <w:szCs w:val="24"/>
              </w:rPr>
              <w:br/>
              <w:t>i zapotrzebowania na nowe umiejętności na podstawie potrzeb rynku pracy, ułatwianie zmian ścieżki kariery zawodowej</w:t>
            </w:r>
            <w:r w:rsidRPr="00962EE9">
              <w:rPr>
                <w:rFonts w:asciiTheme="minorHAnsi" w:hAnsiTheme="minorHAnsi" w:cstheme="minorHAnsi"/>
                <w:i/>
                <w:szCs w:val="24"/>
              </w:rPr>
              <w:br/>
              <w:t>i wspieranie mobilności zawodowej</w:t>
            </w:r>
          </w:p>
        </w:tc>
        <w:tc>
          <w:tcPr>
            <w:tcW w:w="2691" w:type="pct"/>
          </w:tcPr>
          <w:p w14:paraId="3A6F2E1A" w14:textId="04B78609" w:rsidR="00500AA9" w:rsidRPr="00962EE9" w:rsidRDefault="00500AA9" w:rsidP="00962EE9">
            <w:pPr>
              <w:numPr>
                <w:ilvl w:val="0"/>
                <w:numId w:val="43"/>
              </w:numPr>
              <w:spacing w:before="0" w:after="0" w:line="276" w:lineRule="auto"/>
              <w:ind w:left="301" w:hanging="284"/>
              <w:jc w:val="left"/>
              <w:rPr>
                <w:rFonts w:asciiTheme="minorHAnsi" w:hAnsiTheme="minorHAnsi" w:cstheme="minorHAnsi"/>
                <w:noProof/>
                <w:szCs w:val="24"/>
              </w:rPr>
            </w:pPr>
            <w:r w:rsidRPr="00962EE9">
              <w:rPr>
                <w:rFonts w:asciiTheme="minorHAnsi" w:hAnsiTheme="minorHAnsi" w:cstheme="minorHAnsi"/>
                <w:noProof/>
                <w:szCs w:val="24"/>
              </w:rPr>
              <w:t>osoby dorosłe uczestniczące w kształceniu lub szkoleniu (w wieku 25–64 lata) w 2018 r, stanowiły jedynie 3,7% (Polska 5,7%),</w:t>
            </w:r>
          </w:p>
          <w:p w14:paraId="56486D0B" w14:textId="6B595A24" w:rsidR="00500AA9" w:rsidRPr="00962EE9" w:rsidRDefault="00500AA9" w:rsidP="00962EE9">
            <w:pPr>
              <w:numPr>
                <w:ilvl w:val="0"/>
                <w:numId w:val="43"/>
              </w:numPr>
              <w:spacing w:before="0" w:after="0" w:line="276" w:lineRule="auto"/>
              <w:ind w:left="301" w:hanging="284"/>
              <w:jc w:val="left"/>
              <w:rPr>
                <w:rFonts w:asciiTheme="minorHAnsi" w:hAnsiTheme="minorHAnsi" w:cstheme="minorHAnsi"/>
                <w:noProof/>
                <w:szCs w:val="24"/>
              </w:rPr>
            </w:pPr>
            <w:r w:rsidRPr="00962EE9">
              <w:rPr>
                <w:rFonts w:asciiTheme="minorHAnsi" w:hAnsiTheme="minorHAnsi" w:cstheme="minorHAnsi"/>
                <w:noProof/>
                <w:szCs w:val="24"/>
              </w:rPr>
              <w:t>szacuje się, że w 2030 r. odsetek osób dorosłych uczestniczących w kształceniu lub szkoleniu wynosić będzie 3,57%,</w:t>
            </w:r>
          </w:p>
          <w:p w14:paraId="338C116B" w14:textId="521AD4C4" w:rsidR="00500AA9" w:rsidRPr="00962EE9" w:rsidRDefault="00500AA9" w:rsidP="00962EE9">
            <w:pPr>
              <w:numPr>
                <w:ilvl w:val="0"/>
                <w:numId w:val="43"/>
              </w:numPr>
              <w:spacing w:before="0" w:after="0" w:line="276" w:lineRule="auto"/>
              <w:ind w:left="301" w:hanging="284"/>
              <w:jc w:val="left"/>
              <w:rPr>
                <w:rFonts w:asciiTheme="minorHAnsi" w:hAnsiTheme="minorHAnsi" w:cstheme="minorHAnsi"/>
                <w:noProof/>
                <w:szCs w:val="24"/>
              </w:rPr>
            </w:pPr>
            <w:r w:rsidRPr="00962EE9">
              <w:rPr>
                <w:rFonts w:asciiTheme="minorHAnsi" w:hAnsiTheme="minorHAnsi" w:cstheme="minorHAnsi"/>
                <w:noProof/>
                <w:szCs w:val="24"/>
              </w:rPr>
              <w:t>szkoły i uczelnie z opóźnieniem reagują na zmiany zachodzące na rynku pracy,</w:t>
            </w:r>
          </w:p>
          <w:p w14:paraId="1F850838" w14:textId="2DB214B7" w:rsidR="00500AA9" w:rsidRPr="00962EE9" w:rsidRDefault="00500AA9" w:rsidP="00962EE9">
            <w:pPr>
              <w:numPr>
                <w:ilvl w:val="0"/>
                <w:numId w:val="43"/>
              </w:numPr>
              <w:spacing w:before="0" w:after="0" w:line="276" w:lineRule="auto"/>
              <w:ind w:left="301" w:hanging="284"/>
              <w:jc w:val="left"/>
              <w:rPr>
                <w:rFonts w:asciiTheme="minorHAnsi" w:hAnsiTheme="minorHAnsi" w:cstheme="minorHAnsi"/>
                <w:noProof/>
                <w:szCs w:val="24"/>
              </w:rPr>
            </w:pPr>
            <w:r w:rsidRPr="00962EE9">
              <w:rPr>
                <w:rFonts w:asciiTheme="minorHAnsi" w:hAnsiTheme="minorHAnsi" w:cstheme="minorHAnsi"/>
                <w:noProof/>
                <w:szCs w:val="24"/>
              </w:rPr>
              <w:t>wyniki badania PIAAC wskazują na niski poziom kompetencji kluczowych Polaków,</w:t>
            </w:r>
          </w:p>
          <w:p w14:paraId="4D9917B9" w14:textId="43659AEB" w:rsidR="00500AA9" w:rsidRPr="00962EE9" w:rsidRDefault="00500AA9" w:rsidP="00962EE9">
            <w:pPr>
              <w:numPr>
                <w:ilvl w:val="0"/>
                <w:numId w:val="43"/>
              </w:numPr>
              <w:spacing w:before="0" w:after="0" w:line="276" w:lineRule="auto"/>
              <w:ind w:left="301" w:hanging="284"/>
              <w:jc w:val="left"/>
              <w:rPr>
                <w:rFonts w:asciiTheme="minorHAnsi" w:hAnsiTheme="minorHAnsi" w:cstheme="minorHAnsi"/>
                <w:noProof/>
                <w:szCs w:val="24"/>
              </w:rPr>
            </w:pPr>
            <w:r w:rsidRPr="00962EE9">
              <w:rPr>
                <w:rFonts w:asciiTheme="minorHAnsi" w:eastAsiaTheme="minorHAnsi" w:hAnsiTheme="minorHAnsi" w:cstheme="minorHAnsi"/>
                <w:szCs w:val="24"/>
                <w:lang w:eastAsia="en-US" w:bidi="ar-SA"/>
              </w:rPr>
              <w:t xml:space="preserve">odsetek osób posiadających podstawowe lub ponadpodstawowe umiejętności cyfrowe w regionie był jednym </w:t>
            </w:r>
            <w:r w:rsidR="008B6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z najniższych w kraju i w 2018 r. kształtował się na poziomie 41%, podczas gdy np. w województwie mazowieckim odsetek ten wynosił 54%,</w:t>
            </w:r>
          </w:p>
          <w:p w14:paraId="052FE3B6" w14:textId="387484A9" w:rsidR="00500AA9" w:rsidRPr="00962EE9" w:rsidRDefault="00500AA9" w:rsidP="00962EE9">
            <w:pPr>
              <w:numPr>
                <w:ilvl w:val="0"/>
                <w:numId w:val="43"/>
              </w:numPr>
              <w:spacing w:before="0" w:after="0" w:line="276" w:lineRule="auto"/>
              <w:ind w:left="301" w:hanging="284"/>
              <w:jc w:val="left"/>
              <w:rPr>
                <w:rFonts w:asciiTheme="minorHAnsi" w:hAnsiTheme="minorHAnsi" w:cstheme="minorHAnsi"/>
                <w:noProof/>
                <w:szCs w:val="24"/>
              </w:rPr>
            </w:pPr>
            <w:r w:rsidRPr="00962EE9">
              <w:rPr>
                <w:rFonts w:asciiTheme="minorHAnsi" w:eastAsiaTheme="minorHAnsi" w:hAnsiTheme="minorHAnsi" w:cstheme="minorHAnsi"/>
                <w:szCs w:val="24"/>
                <w:lang w:eastAsia="en-US" w:bidi="ar-SA"/>
              </w:rPr>
              <w:t>zbyt niski stopień stosowania w procesie edukacji narzędzi i środków ICT oraz eksperymentu w edukacji.</w:t>
            </w:r>
          </w:p>
          <w:p w14:paraId="193F65E2" w14:textId="69120C7A" w:rsidR="00500AA9" w:rsidRPr="00962EE9" w:rsidRDefault="00500AA9" w:rsidP="00962EE9">
            <w:pPr>
              <w:spacing w:before="60" w:after="60" w:line="276" w:lineRule="auto"/>
              <w:ind w:left="299"/>
              <w:jc w:val="left"/>
              <w:rPr>
                <w:rFonts w:asciiTheme="minorHAnsi" w:hAnsiTheme="minorHAnsi" w:cstheme="minorHAnsi"/>
                <w:noProof/>
                <w:szCs w:val="24"/>
              </w:rPr>
            </w:pPr>
          </w:p>
        </w:tc>
      </w:tr>
      <w:tr w:rsidR="00500AA9" w:rsidRPr="00962EE9" w14:paraId="3CC1248C" w14:textId="3692B571" w:rsidTr="005832D0">
        <w:tc>
          <w:tcPr>
            <w:tcW w:w="1038" w:type="pct"/>
            <w:vMerge/>
          </w:tcPr>
          <w:p w14:paraId="5ED705DA" w14:textId="57772C22"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7A086192" w14:textId="0BCCFD48"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(h) </w:t>
            </w:r>
          </w:p>
          <w:p w14:paraId="2E941507" w14:textId="2BF4FF04" w:rsidR="00500AA9" w:rsidRPr="00962EE9" w:rsidRDefault="00500AA9"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 xml:space="preserve">Wspieranie aktywnego włączenia społecznego, </w:t>
            </w:r>
            <w:r w:rsidR="008B6320">
              <w:rPr>
                <w:rFonts w:asciiTheme="minorHAnsi" w:hAnsiTheme="minorHAnsi" w:cstheme="minorHAnsi"/>
                <w:i/>
                <w:szCs w:val="24"/>
              </w:rPr>
              <w:br/>
            </w:r>
            <w:r w:rsidRPr="00962EE9">
              <w:rPr>
                <w:rFonts w:asciiTheme="minorHAnsi" w:hAnsiTheme="minorHAnsi" w:cstheme="minorHAnsi"/>
                <w:i/>
                <w:szCs w:val="24"/>
              </w:rPr>
              <w:t xml:space="preserve">w  celu promowania równości szans, niedyskryminacji </w:t>
            </w:r>
            <w:r w:rsidRPr="00962EE9">
              <w:rPr>
                <w:rFonts w:asciiTheme="minorHAnsi" w:hAnsiTheme="minorHAnsi" w:cstheme="minorHAnsi"/>
                <w:i/>
                <w:szCs w:val="24"/>
              </w:rPr>
              <w:br/>
              <w:t xml:space="preserve">i aktywnego uczestnictwa, oraz zwiększanie zdolności do zatrudnienia, w szczególności grup w niekorzystnej sytuacji </w:t>
            </w:r>
          </w:p>
        </w:tc>
        <w:tc>
          <w:tcPr>
            <w:tcW w:w="2691" w:type="pct"/>
          </w:tcPr>
          <w:p w14:paraId="2A8637F8" w14:textId="70E80787" w:rsidR="00500AA9" w:rsidRPr="00962EE9" w:rsidRDefault="00500AA9" w:rsidP="00962EE9">
            <w:pPr>
              <w:numPr>
                <w:ilvl w:val="0"/>
                <w:numId w:val="40"/>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szCs w:val="24"/>
              </w:rPr>
              <w:t xml:space="preserve">pogłębiające się dysproporcje w poziomie życia poszczególnych grup społecznych - przyczyn dyskryminacji doświadczają głównie osoby chore, z niepełnosprawnościami, mieszkańcy obszarów charakteryzujących się najgorszymi wskaźnikami rozwoju społeczno-gospodarczego i związanymi </w:t>
            </w:r>
            <w:r w:rsidR="008B6320">
              <w:rPr>
                <w:rFonts w:asciiTheme="minorHAnsi" w:hAnsiTheme="minorHAnsi" w:cstheme="minorHAnsi"/>
                <w:szCs w:val="24"/>
              </w:rPr>
              <w:br/>
            </w:r>
            <w:r w:rsidRPr="00962EE9">
              <w:rPr>
                <w:rFonts w:asciiTheme="minorHAnsi" w:hAnsiTheme="minorHAnsi" w:cstheme="minorHAnsi"/>
                <w:szCs w:val="24"/>
              </w:rPr>
              <w:t>z tym bezrobociem i ubóstwem,</w:t>
            </w:r>
          </w:p>
          <w:p w14:paraId="6828F1F2" w14:textId="1148F061" w:rsidR="00500AA9" w:rsidRPr="00962EE9" w:rsidRDefault="00500AA9" w:rsidP="00962EE9">
            <w:pPr>
              <w:numPr>
                <w:ilvl w:val="0"/>
                <w:numId w:val="40"/>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liczba biernych zawodowo wg BAEL </w:t>
            </w:r>
            <w:r w:rsidR="008B6320">
              <w:rPr>
                <w:rFonts w:asciiTheme="minorHAnsi" w:hAnsiTheme="minorHAnsi" w:cstheme="minorHAnsi"/>
                <w:noProof/>
                <w:szCs w:val="24"/>
              </w:rPr>
              <w:br/>
            </w:r>
            <w:r w:rsidRPr="00962EE9">
              <w:rPr>
                <w:rFonts w:asciiTheme="minorHAnsi" w:hAnsiTheme="minorHAnsi" w:cstheme="minorHAnsi"/>
                <w:noProof/>
                <w:szCs w:val="24"/>
              </w:rPr>
              <w:t xml:space="preserve">(I kwartał 2021 r.) wynosiła 307 000 </w:t>
            </w:r>
            <w:r w:rsidR="008B6320">
              <w:rPr>
                <w:rFonts w:asciiTheme="minorHAnsi" w:hAnsiTheme="minorHAnsi" w:cstheme="minorHAnsi"/>
                <w:noProof/>
                <w:szCs w:val="24"/>
              </w:rPr>
              <w:br/>
            </w:r>
            <w:r w:rsidRPr="00962EE9">
              <w:rPr>
                <w:rFonts w:asciiTheme="minorHAnsi" w:hAnsiTheme="minorHAnsi" w:cstheme="minorHAnsi"/>
                <w:noProof/>
                <w:szCs w:val="24"/>
              </w:rPr>
              <w:t xml:space="preserve">i stanowiła 42,6% ogółu ludności w wieku 15 lat i więcej (w kraju 42,7%) - wzrost na przestrzeni roku o 1,9%. W strukturze osób biernych zawodowo przeważają kobiety i ich udział </w:t>
            </w:r>
            <w:r w:rsidR="00F7095F" w:rsidRPr="00962EE9">
              <w:rPr>
                <w:rFonts w:asciiTheme="minorHAnsi" w:hAnsiTheme="minorHAnsi" w:cstheme="minorHAnsi"/>
                <w:noProof/>
                <w:szCs w:val="24"/>
              </w:rPr>
              <w:t>był wyższy w </w:t>
            </w:r>
            <w:r w:rsidRPr="00962EE9">
              <w:rPr>
                <w:rFonts w:asciiTheme="minorHAnsi" w:hAnsiTheme="minorHAnsi" w:cstheme="minorHAnsi"/>
                <w:noProof/>
                <w:szCs w:val="24"/>
              </w:rPr>
              <w:t>województwie i kraju (odpowiednio: 63,5 % wobec 61,7%) ,</w:t>
            </w:r>
          </w:p>
          <w:p w14:paraId="0CE13101" w14:textId="363A6AFE" w:rsidR="00500AA9" w:rsidRPr="00962EE9" w:rsidRDefault="00500AA9" w:rsidP="00962EE9">
            <w:pPr>
              <w:numPr>
                <w:ilvl w:val="0"/>
                <w:numId w:val="40"/>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niekorzystne uwarunkowania określonych obszarów województwa, </w:t>
            </w:r>
            <w:r w:rsidR="008B6320">
              <w:rPr>
                <w:rFonts w:asciiTheme="minorHAnsi" w:hAnsiTheme="minorHAnsi" w:cstheme="minorHAnsi"/>
                <w:noProof/>
                <w:szCs w:val="24"/>
              </w:rPr>
              <w:br/>
            </w:r>
            <w:r w:rsidRPr="00962EE9">
              <w:rPr>
                <w:rFonts w:asciiTheme="minorHAnsi" w:hAnsiTheme="minorHAnsi" w:cstheme="minorHAnsi"/>
                <w:noProof/>
                <w:szCs w:val="24"/>
              </w:rPr>
              <w:t>co potwierdza wskaźnik deprywacji lokalnej, który w przypadku niektórych powiatów / gmin spada bardzo powoli,</w:t>
            </w:r>
          </w:p>
          <w:p w14:paraId="3621B9E0" w14:textId="16B75EE6" w:rsidR="00500AA9" w:rsidRPr="00962EE9" w:rsidRDefault="00500AA9" w:rsidP="00962EE9">
            <w:pPr>
              <w:numPr>
                <w:ilvl w:val="0"/>
                <w:numId w:val="40"/>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szCs w:val="24"/>
              </w:rPr>
              <w:t>najważniejszymi powodami udzielania pomocy społecznej pozostają: bezrobocie oraz ubóstwo – w 2018 r., długotrwale korzystający ze świadczeń pomocy społecznej stanowili prawie 2/3 ogółu klientów (58,14%)</w:t>
            </w:r>
            <w:r w:rsidRPr="00962EE9">
              <w:rPr>
                <w:rFonts w:asciiTheme="minorHAnsi" w:hAnsiTheme="minorHAnsi" w:cstheme="minorHAnsi"/>
                <w:szCs w:val="24"/>
                <w:vertAlign w:val="superscript"/>
              </w:rPr>
              <w:footnoteReference w:id="49"/>
            </w:r>
            <w:r w:rsidRPr="00962EE9">
              <w:rPr>
                <w:rFonts w:asciiTheme="minorHAnsi" w:hAnsiTheme="minorHAnsi" w:cstheme="minorHAnsi"/>
                <w:szCs w:val="24"/>
              </w:rPr>
              <w:t>,</w:t>
            </w:r>
          </w:p>
          <w:p w14:paraId="46E48DEC" w14:textId="513457EA" w:rsidR="00500AA9" w:rsidRPr="00962EE9" w:rsidRDefault="00500AA9" w:rsidP="00962EE9">
            <w:pPr>
              <w:numPr>
                <w:ilvl w:val="0"/>
                <w:numId w:val="40"/>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szCs w:val="24"/>
              </w:rPr>
              <w:t>słaba oferta dotycząca aktywizacji społeczno-zawodowej osób z niepełnosprawnościami oraz innych grup najbardziej oddalonych od rynku pracy - liczba instytucji oferujących specjalistyczne usługi w tym zakresie utrzymuje się na niezadawalającym poziomie,</w:t>
            </w:r>
          </w:p>
          <w:p w14:paraId="1C8BB8FC" w14:textId="035BDABD" w:rsidR="00500AA9" w:rsidRPr="00962EE9" w:rsidRDefault="00500AA9" w:rsidP="00962EE9">
            <w:pPr>
              <w:numPr>
                <w:ilvl w:val="0"/>
                <w:numId w:val="40"/>
              </w:numPr>
              <w:tabs>
                <w:tab w:val="left" w:pos="3941"/>
              </w:tabs>
              <w:spacing w:before="60" w:after="60" w:line="276" w:lineRule="auto"/>
              <w:ind w:left="301" w:hanging="284"/>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color w:val="000000" w:themeColor="text1"/>
                <w:szCs w:val="24"/>
                <w:lang w:eastAsia="en-US" w:bidi="ar-SA"/>
              </w:rPr>
              <w:t xml:space="preserve">liczba przedsiębiorstw społecznych,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 xml:space="preserve">w tym spółdzielni socjalnych w 2021 r. wynosiła 39 i wzrosła nieznacznie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w stosunku do 2015 r. (tylko o 9 podmiotów). W powiatach: opolskim, krapkowickim i namysłowskim nie funkcjonuje ani jedno przedsiębiorstwo społeczne</w:t>
            </w:r>
            <w:r w:rsidRPr="00962EE9">
              <w:rPr>
                <w:rFonts w:asciiTheme="minorHAnsi" w:eastAsiaTheme="minorHAnsi" w:hAnsiTheme="minorHAnsi" w:cstheme="minorHAnsi"/>
                <w:color w:val="000000" w:themeColor="text1"/>
                <w:szCs w:val="24"/>
                <w:vertAlign w:val="superscript"/>
                <w:lang w:eastAsia="en-US" w:bidi="ar-SA"/>
              </w:rPr>
              <w:footnoteReference w:id="50"/>
            </w:r>
            <w:r w:rsidRPr="00962EE9">
              <w:rPr>
                <w:rFonts w:asciiTheme="minorHAnsi" w:eastAsiaTheme="minorHAnsi" w:hAnsiTheme="minorHAnsi" w:cstheme="minorHAnsi"/>
                <w:color w:val="000000" w:themeColor="text1"/>
                <w:szCs w:val="24"/>
                <w:lang w:eastAsia="en-US" w:bidi="ar-SA"/>
              </w:rPr>
              <w:t>,</w:t>
            </w:r>
          </w:p>
          <w:p w14:paraId="49257332" w14:textId="7976F790" w:rsidR="00500AA9" w:rsidRPr="00962EE9" w:rsidRDefault="00500AA9" w:rsidP="00962EE9">
            <w:pPr>
              <w:numPr>
                <w:ilvl w:val="0"/>
                <w:numId w:val="40"/>
              </w:numPr>
              <w:tabs>
                <w:tab w:val="left" w:pos="3941"/>
              </w:tabs>
              <w:spacing w:before="60" w:after="60" w:line="276" w:lineRule="auto"/>
              <w:ind w:left="301" w:hanging="284"/>
              <w:contextualSpacing/>
              <w:jc w:val="left"/>
              <w:rPr>
                <w:rFonts w:asciiTheme="minorHAnsi" w:eastAsiaTheme="minorHAnsi" w:hAnsiTheme="minorHAnsi" w:cstheme="minorHAnsi"/>
                <w:noProof/>
                <w:szCs w:val="24"/>
              </w:rPr>
            </w:pPr>
            <w:r w:rsidRPr="00962EE9">
              <w:rPr>
                <w:rFonts w:asciiTheme="minorHAnsi" w:eastAsiaTheme="minorHAnsi" w:hAnsiTheme="minorHAnsi" w:cstheme="minorHAnsi"/>
                <w:color w:val="000000" w:themeColor="text1"/>
                <w:szCs w:val="24"/>
                <w:lang w:eastAsia="en-US" w:bidi="ar-SA"/>
              </w:rPr>
              <w:t xml:space="preserve">w odniesieniu do podmiotów ekonomii społecznej z obszaru reintegracji społeczno-zawodowej, w stosunku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 xml:space="preserve">do 2018 r. w regionie wzrosła jedynie liczba zakładów aktywności zawodowej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(z 2 do 5), natomiast liczba uczestników zajęć wzrosła jedynie o 57</w:t>
            </w:r>
            <w:r w:rsidRPr="00962EE9">
              <w:rPr>
                <w:rFonts w:asciiTheme="minorHAnsi" w:eastAsiaTheme="minorHAnsi" w:hAnsiTheme="minorHAnsi" w:cstheme="minorHAnsi"/>
                <w:color w:val="000000" w:themeColor="text1"/>
                <w:szCs w:val="24"/>
                <w:vertAlign w:val="superscript"/>
                <w:lang w:eastAsia="en-US" w:bidi="ar-SA"/>
              </w:rPr>
              <w:footnoteReference w:id="51"/>
            </w:r>
            <w:r w:rsidRPr="00962EE9">
              <w:rPr>
                <w:rFonts w:asciiTheme="minorHAnsi" w:eastAsiaTheme="minorHAnsi" w:hAnsiTheme="minorHAnsi" w:cstheme="minorHAnsi"/>
                <w:color w:val="000000" w:themeColor="text1"/>
                <w:szCs w:val="24"/>
                <w:lang w:eastAsia="en-US" w:bidi="ar-SA"/>
              </w:rPr>
              <w:t xml:space="preserve"> osób </w:t>
            </w:r>
            <w:r w:rsidR="008B6320">
              <w:rPr>
                <w:rFonts w:asciiTheme="minorHAnsi" w:eastAsiaTheme="minorHAnsi" w:hAnsiTheme="minorHAnsi" w:cstheme="minorHAnsi"/>
                <w:color w:val="000000" w:themeColor="text1"/>
                <w:szCs w:val="24"/>
                <w:lang w:eastAsia="en-US" w:bidi="ar-SA"/>
              </w:rPr>
              <w:br/>
            </w:r>
            <w:r w:rsidRPr="00962EE9">
              <w:rPr>
                <w:rFonts w:asciiTheme="minorHAnsi" w:eastAsiaTheme="minorHAnsi" w:hAnsiTheme="minorHAnsi" w:cstheme="minorHAnsi"/>
                <w:color w:val="000000" w:themeColor="text1"/>
                <w:szCs w:val="24"/>
                <w:lang w:eastAsia="en-US" w:bidi="ar-SA"/>
              </w:rPr>
              <w:t xml:space="preserve">z niepełnosprawnościami bierne zawodowo stanowią w regionie aż 80% całej populacji tej grupy </w:t>
            </w:r>
            <w:r w:rsidRPr="00962EE9">
              <w:rPr>
                <w:rFonts w:asciiTheme="minorHAnsi" w:eastAsiaTheme="minorHAnsi" w:hAnsiTheme="minorHAnsi" w:cstheme="minorHAnsi"/>
                <w:color w:val="000000" w:themeColor="text1"/>
                <w:szCs w:val="24"/>
                <w:vertAlign w:val="superscript"/>
                <w:lang w:eastAsia="en-US"/>
              </w:rPr>
              <w:footnoteReference w:id="52"/>
            </w:r>
            <w:r w:rsidRPr="00962EE9">
              <w:rPr>
                <w:rFonts w:asciiTheme="minorHAnsi" w:eastAsiaTheme="minorHAnsi" w:hAnsiTheme="minorHAnsi" w:cstheme="minorHAnsi"/>
                <w:color w:val="000000" w:themeColor="text1"/>
                <w:szCs w:val="24"/>
                <w:lang w:eastAsia="en-US"/>
              </w:rPr>
              <w:t>.</w:t>
            </w:r>
          </w:p>
        </w:tc>
      </w:tr>
      <w:tr w:rsidR="00500AA9" w:rsidRPr="00962EE9" w14:paraId="0A27D960" w14:textId="11CC69B7" w:rsidTr="005832D0">
        <w:tc>
          <w:tcPr>
            <w:tcW w:w="1038" w:type="pct"/>
            <w:vMerge/>
          </w:tcPr>
          <w:p w14:paraId="58A3F177" w14:textId="0C5F0DA7"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24733D92" w14:textId="144EC615"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(i) </w:t>
            </w:r>
          </w:p>
          <w:p w14:paraId="740DCD9F" w14:textId="2D11DA10" w:rsidR="00500AA9" w:rsidRPr="00962EE9" w:rsidRDefault="00500AA9"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 xml:space="preserve">Wspieranie integracji społeczno-gospodarczej obywateli państw trzecich, w tym migrantów </w:t>
            </w:r>
            <w:r w:rsidRPr="00962EE9">
              <w:rPr>
                <w:rFonts w:asciiTheme="minorHAnsi" w:hAnsiTheme="minorHAnsi" w:cstheme="minorHAnsi"/>
                <w:i/>
                <w:szCs w:val="24"/>
              </w:rPr>
              <w:br/>
            </w:r>
          </w:p>
        </w:tc>
        <w:tc>
          <w:tcPr>
            <w:tcW w:w="2691" w:type="pct"/>
          </w:tcPr>
          <w:p w14:paraId="509646D2" w14:textId="141DB01F"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skokowy wzrost liczby cudzoziemców </w:t>
            </w:r>
            <w:r w:rsidR="008B6320">
              <w:rPr>
                <w:rFonts w:asciiTheme="minorHAnsi" w:hAnsiTheme="minorHAnsi" w:cstheme="minorHAnsi"/>
                <w:noProof/>
                <w:szCs w:val="24"/>
              </w:rPr>
              <w:br/>
            </w:r>
            <w:r w:rsidRPr="00962EE9">
              <w:rPr>
                <w:rFonts w:asciiTheme="minorHAnsi" w:hAnsiTheme="minorHAnsi" w:cstheme="minorHAnsi"/>
                <w:noProof/>
                <w:szCs w:val="24"/>
              </w:rPr>
              <w:t xml:space="preserve">w regionie  - na koniec grudnia 2018 r. </w:t>
            </w:r>
            <w:r w:rsidR="008B6320">
              <w:rPr>
                <w:rFonts w:asciiTheme="minorHAnsi" w:hAnsiTheme="minorHAnsi" w:cstheme="minorHAnsi"/>
                <w:noProof/>
                <w:szCs w:val="24"/>
              </w:rPr>
              <w:br/>
            </w:r>
            <w:r w:rsidRPr="00962EE9">
              <w:rPr>
                <w:rFonts w:asciiTheme="minorHAnsi" w:hAnsiTheme="minorHAnsi" w:cstheme="minorHAnsi"/>
                <w:noProof/>
                <w:szCs w:val="24"/>
              </w:rPr>
              <w:t xml:space="preserve">w woj. opolskim </w:t>
            </w:r>
            <w:r w:rsidRPr="00962EE9">
              <w:rPr>
                <w:rFonts w:asciiTheme="minorHAnsi" w:hAnsiTheme="minorHAnsi" w:cstheme="minorHAnsi"/>
                <w:color w:val="222222"/>
                <w:szCs w:val="24"/>
                <w:shd w:val="clear" w:color="auto" w:fill="FFFFFF"/>
              </w:rPr>
              <w:t xml:space="preserve">liczba obywateli państw trzecich zgłoszonych do ubezpieczeń </w:t>
            </w:r>
            <w:proofErr w:type="spellStart"/>
            <w:r w:rsidRPr="00962EE9">
              <w:rPr>
                <w:rFonts w:asciiTheme="minorHAnsi" w:hAnsiTheme="minorHAnsi" w:cstheme="minorHAnsi"/>
                <w:color w:val="222222"/>
                <w:szCs w:val="24"/>
                <w:shd w:val="clear" w:color="auto" w:fill="FFFFFF"/>
              </w:rPr>
              <w:t>emerytalno</w:t>
            </w:r>
            <w:proofErr w:type="spellEnd"/>
            <w:r w:rsidRPr="00962EE9">
              <w:rPr>
                <w:rFonts w:asciiTheme="minorHAnsi" w:hAnsiTheme="minorHAnsi" w:cstheme="minorHAnsi"/>
                <w:color w:val="222222"/>
                <w:szCs w:val="24"/>
                <w:shd w:val="clear" w:color="auto" w:fill="FFFFFF"/>
              </w:rPr>
              <w:t xml:space="preserve"> – rentowych </w:t>
            </w:r>
            <w:r w:rsidRPr="00962EE9">
              <w:rPr>
                <w:rFonts w:asciiTheme="minorHAnsi" w:hAnsiTheme="minorHAnsi" w:cstheme="minorHAnsi"/>
                <w:noProof/>
                <w:szCs w:val="24"/>
              </w:rPr>
              <w:t>wynosiła ponad 17 tys. osób (zwłaszcza obywateli Ukrainy, Mołdawiii Białorusi),</w:t>
            </w:r>
          </w:p>
          <w:p w14:paraId="3027BC15" w14:textId="63609E80"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liczba imigrantów zameldowanych </w:t>
            </w:r>
            <w:r w:rsidR="008B6320">
              <w:rPr>
                <w:rFonts w:asciiTheme="minorHAnsi" w:hAnsiTheme="minorHAnsi" w:cstheme="minorHAnsi"/>
                <w:noProof/>
                <w:szCs w:val="24"/>
              </w:rPr>
              <w:br/>
            </w:r>
            <w:r w:rsidRPr="00962EE9">
              <w:rPr>
                <w:rFonts w:asciiTheme="minorHAnsi" w:hAnsiTheme="minorHAnsi" w:cstheme="minorHAnsi"/>
                <w:noProof/>
                <w:szCs w:val="24"/>
              </w:rPr>
              <w:t xml:space="preserve">na pobyt stały </w:t>
            </w:r>
            <w:r w:rsidRPr="00962EE9">
              <w:rPr>
                <w:rFonts w:asciiTheme="minorHAnsi" w:hAnsiTheme="minorHAnsi" w:cstheme="minorHAnsi"/>
                <w:noProof/>
                <w:szCs w:val="24"/>
              </w:rPr>
              <w:br/>
              <w:t xml:space="preserve">w regionie wynosiła w 2019 r. 1 315 osób (wzrost o 68 osób w porównaniu </w:t>
            </w:r>
            <w:r w:rsidR="008B6320">
              <w:rPr>
                <w:rFonts w:asciiTheme="minorHAnsi" w:hAnsiTheme="minorHAnsi" w:cstheme="minorHAnsi"/>
                <w:noProof/>
                <w:szCs w:val="24"/>
              </w:rPr>
              <w:br/>
            </w:r>
            <w:r w:rsidRPr="00962EE9">
              <w:rPr>
                <w:rFonts w:asciiTheme="minorHAnsi" w:hAnsiTheme="minorHAnsi" w:cstheme="minorHAnsi"/>
                <w:noProof/>
                <w:szCs w:val="24"/>
              </w:rPr>
              <w:t xml:space="preserve">z 2018 r.), natomiast liczba imigrantów zameldowanych na pobyt czasowy </w:t>
            </w:r>
            <w:r w:rsidR="008B6320">
              <w:rPr>
                <w:rFonts w:asciiTheme="minorHAnsi" w:hAnsiTheme="minorHAnsi" w:cstheme="minorHAnsi"/>
                <w:noProof/>
                <w:szCs w:val="24"/>
              </w:rPr>
              <w:br/>
            </w:r>
            <w:r w:rsidRPr="00962EE9">
              <w:rPr>
                <w:rFonts w:asciiTheme="minorHAnsi" w:hAnsiTheme="minorHAnsi" w:cstheme="minorHAnsi"/>
                <w:noProof/>
                <w:szCs w:val="24"/>
              </w:rPr>
              <w:t>w 2019 r. wyniosła 6 698 (wzrost o 655 osób w odniesieniu do 2018 r.),</w:t>
            </w:r>
          </w:p>
          <w:p w14:paraId="7F674AA4" w14:textId="0CAD73BD"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w regionie obserwuje się stały wzrost pozwoleń na pracę dla cudzoziemców: 808 w 2013 r., 1219 w 2015 r., 2 808 </w:t>
            </w:r>
            <w:r w:rsidR="008B6320">
              <w:rPr>
                <w:rFonts w:asciiTheme="minorHAnsi" w:hAnsiTheme="minorHAnsi" w:cstheme="minorHAnsi"/>
                <w:noProof/>
                <w:szCs w:val="24"/>
              </w:rPr>
              <w:br/>
            </w:r>
            <w:r w:rsidRPr="00962EE9">
              <w:rPr>
                <w:rFonts w:asciiTheme="minorHAnsi" w:hAnsiTheme="minorHAnsi" w:cstheme="minorHAnsi"/>
                <w:noProof/>
                <w:szCs w:val="24"/>
              </w:rPr>
              <w:t>w 2016 r. oraz skok aż do 5 807 w 2017 r. i 9 584 w 2019 r. (z zastrzeżeniem, że ta sama osoba może uzyskać więcej niż jedno pozwolenie w ciągu roku).</w:t>
            </w:r>
          </w:p>
          <w:p w14:paraId="38A76DB0" w14:textId="7E45750D" w:rsidR="00500AA9" w:rsidRPr="00962EE9" w:rsidRDefault="00500AA9" w:rsidP="00962EE9">
            <w:pPr>
              <w:spacing w:before="60" w:after="60" w:line="276" w:lineRule="auto"/>
              <w:ind w:left="301"/>
              <w:contextualSpacing/>
              <w:jc w:val="left"/>
              <w:rPr>
                <w:rFonts w:asciiTheme="minorHAnsi" w:eastAsiaTheme="minorHAnsi" w:hAnsiTheme="minorHAnsi" w:cstheme="minorHAnsi"/>
                <w:noProof/>
                <w:szCs w:val="24"/>
              </w:rPr>
            </w:pPr>
          </w:p>
        </w:tc>
      </w:tr>
      <w:tr w:rsidR="00500AA9" w:rsidRPr="00962EE9" w14:paraId="4E5A8FE4" w14:textId="1D1F29E2" w:rsidTr="005832D0">
        <w:tc>
          <w:tcPr>
            <w:tcW w:w="1038" w:type="pct"/>
            <w:vMerge/>
          </w:tcPr>
          <w:p w14:paraId="12408DFE" w14:textId="1BADBEE8"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09BC3051" w14:textId="77777777" w:rsidR="00500AA9" w:rsidRPr="00962EE9" w:rsidRDefault="00500AA9"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szCs w:val="24"/>
              </w:rPr>
              <w:t>(j)</w:t>
            </w:r>
            <w:r w:rsidRPr="00962EE9">
              <w:rPr>
                <w:rFonts w:asciiTheme="minorHAnsi" w:hAnsiTheme="minorHAnsi" w:cstheme="minorHAnsi"/>
                <w:i/>
                <w:szCs w:val="24"/>
              </w:rPr>
              <w:t xml:space="preserve"> </w:t>
            </w:r>
          </w:p>
          <w:p w14:paraId="5194036B" w14:textId="13964BDA"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i/>
                <w:szCs w:val="24"/>
              </w:rPr>
              <w:t>Wspieranie integracji społeczno-gospodarczej społeczności marginalizowanych, takich jak Romowie</w:t>
            </w:r>
          </w:p>
        </w:tc>
        <w:tc>
          <w:tcPr>
            <w:tcW w:w="2691" w:type="pct"/>
          </w:tcPr>
          <w:p w14:paraId="763F307B" w14:textId="71D4F179"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eastAsiaTheme="minorHAnsi" w:hAnsiTheme="minorHAnsi" w:cstheme="minorHAnsi"/>
                <w:szCs w:val="24"/>
              </w:rPr>
              <w:t xml:space="preserve">według ostatniego spisu powszechnego </w:t>
            </w:r>
            <w:r w:rsidR="004A7FAA">
              <w:rPr>
                <w:rFonts w:asciiTheme="minorHAnsi" w:eastAsiaTheme="minorHAnsi" w:hAnsiTheme="minorHAnsi" w:cstheme="minorHAnsi"/>
                <w:szCs w:val="24"/>
              </w:rPr>
              <w:br/>
            </w:r>
            <w:r w:rsidRPr="00962EE9">
              <w:rPr>
                <w:rFonts w:asciiTheme="minorHAnsi" w:eastAsiaTheme="minorHAnsi" w:hAnsiTheme="minorHAnsi" w:cstheme="minorHAnsi"/>
                <w:szCs w:val="24"/>
              </w:rPr>
              <w:t>z 2011 r. wśród mieszkańców Opolszczyzny przynależność do romskiej mniejszości etnicznej zadeklarowało 1,1 tys. osób</w:t>
            </w:r>
            <w:r w:rsidRPr="00962EE9">
              <w:rPr>
                <w:rFonts w:asciiTheme="minorHAnsi" w:eastAsiaTheme="minorHAnsi" w:hAnsiTheme="minorHAnsi" w:cstheme="minorHAnsi"/>
                <w:szCs w:val="24"/>
                <w:vertAlign w:val="superscript"/>
              </w:rPr>
              <w:footnoteReference w:id="53"/>
            </w:r>
            <w:r w:rsidRPr="00962EE9">
              <w:rPr>
                <w:rFonts w:asciiTheme="minorHAnsi" w:eastAsiaTheme="minorHAnsi" w:hAnsiTheme="minorHAnsi" w:cstheme="minorHAnsi"/>
                <w:szCs w:val="24"/>
              </w:rPr>
              <w:t>(choć sami Romowie podkreślają, że jest ich trzy razy więcej). Wg danych z tego samego roku w kraju zamieszkuje 16 tys. Romów,</w:t>
            </w:r>
          </w:p>
          <w:p w14:paraId="5D1E0017" w14:textId="66F571D3"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tylko 2% Romów posiada wyższe wykształcenia (najmniej ze wszystkich mniejszości), średnie wykształcenie posiada niespełna 7 %. Romów, niższe niż średnie ma 82 % Romów,</w:t>
            </w:r>
          </w:p>
          <w:p w14:paraId="23BA9130" w14:textId="3B4DFDC0"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szCs w:val="24"/>
                <w:lang w:eastAsia="en-US" w:bidi="ar-SA"/>
              </w:rPr>
              <w:t>udział dzieci romskich w szkołach specjalnych w stosunku do ogólnej liczby dzieci z tej mniejszości uczęszczających do szkół, w 2019 r. wynosił 18,25% i wzrósł w stosunku do wcześniejszego okresu o ok. 8,5 p. p.,</w:t>
            </w:r>
          </w:p>
          <w:p w14:paraId="2C00910F" w14:textId="784A981F"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według sprawozdań wojewodów </w:t>
            </w:r>
            <w:r w:rsidR="004A7FAA">
              <w:rPr>
                <w:rFonts w:asciiTheme="minorHAnsi" w:hAnsiTheme="minorHAnsi" w:cstheme="minorHAnsi"/>
                <w:noProof/>
                <w:szCs w:val="24"/>
              </w:rPr>
              <w:br/>
            </w:r>
            <w:r w:rsidRPr="00962EE9">
              <w:rPr>
                <w:rFonts w:asciiTheme="minorHAnsi" w:hAnsiTheme="minorHAnsi" w:cstheme="minorHAnsi"/>
                <w:noProof/>
                <w:szCs w:val="24"/>
              </w:rPr>
              <w:t xml:space="preserve">z realizacji Programu romskiego, w roku szkolnym 2012/2013 w stosunku do roku szkolnego 2004/2005: zmniejszył się </w:t>
            </w:r>
            <w:r w:rsidR="004A7FAA">
              <w:rPr>
                <w:rFonts w:asciiTheme="minorHAnsi" w:hAnsiTheme="minorHAnsi" w:cstheme="minorHAnsi"/>
                <w:noProof/>
                <w:szCs w:val="24"/>
              </w:rPr>
              <w:br/>
            </w:r>
            <w:r w:rsidRPr="00962EE9">
              <w:rPr>
                <w:rFonts w:asciiTheme="minorHAnsi" w:hAnsiTheme="minorHAnsi" w:cstheme="minorHAnsi"/>
                <w:noProof/>
                <w:szCs w:val="24"/>
              </w:rPr>
              <w:t>z 88,8% do 88,2% udział dzieci romskich realizujących obowiązek szkolny w liczbie dzieci romskich objętych tym obowiązkiem,</w:t>
            </w:r>
          </w:p>
          <w:p w14:paraId="51E625BE" w14:textId="60BAE52E"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 xml:space="preserve">duża liczba dzieci romskich przedwcześnie opuszcza szkołę (ok. 45%) - powodami tego zjawiska są m.in.: przekonanie o wystarczającym poziomie edukacji oraz tradycja wczesnego zawierania małżeństwa i ciąża (badania Agencji Praw Podstawowych UE </w:t>
            </w:r>
            <w:r w:rsidR="004A7FAA">
              <w:rPr>
                <w:rFonts w:asciiTheme="minorHAnsi" w:hAnsiTheme="minorHAnsi" w:cstheme="minorHAnsi"/>
                <w:noProof/>
                <w:szCs w:val="24"/>
              </w:rPr>
              <w:br/>
            </w:r>
            <w:r w:rsidRPr="00962EE9">
              <w:rPr>
                <w:rFonts w:asciiTheme="minorHAnsi" w:hAnsiTheme="minorHAnsi" w:cstheme="minorHAnsi"/>
                <w:noProof/>
                <w:szCs w:val="24"/>
              </w:rPr>
              <w:t>z 2016 r.),</w:t>
            </w:r>
          </w:p>
          <w:p w14:paraId="01C0D566" w14:textId="48E88C97"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według badań Agencji Praw Podstawowych UE z 2016 r. w Polsce do szkoły nie uczęszcza ok. 13% dzieci romskich,</w:t>
            </w:r>
          </w:p>
          <w:p w14:paraId="3653F7EA" w14:textId="61575164" w:rsidR="00500AA9" w:rsidRPr="00962EE9" w:rsidRDefault="00500AA9" w:rsidP="00962EE9">
            <w:pPr>
              <w:numPr>
                <w:ilvl w:val="0"/>
                <w:numId w:val="41"/>
              </w:numPr>
              <w:spacing w:before="60" w:after="60" w:line="276" w:lineRule="auto"/>
              <w:ind w:left="301" w:hanging="284"/>
              <w:contextualSpacing/>
              <w:jc w:val="left"/>
              <w:rPr>
                <w:rFonts w:asciiTheme="minorHAnsi" w:hAnsiTheme="minorHAnsi" w:cstheme="minorHAnsi"/>
                <w:noProof/>
                <w:szCs w:val="24"/>
              </w:rPr>
            </w:pPr>
            <w:r w:rsidRPr="00962EE9">
              <w:rPr>
                <w:rFonts w:asciiTheme="minorHAnsi" w:hAnsiTheme="minorHAnsi" w:cstheme="minorHAnsi"/>
                <w:noProof/>
                <w:szCs w:val="24"/>
              </w:rPr>
              <w:t>stopa bezrobocia wśród Romów w 2013 r. wyniosła 70,3%, tj. była niższa o 2,1% od poziomu z 2005 r. (w poszczególnych latach okresu 2005–2013 współczynnik ten wynosił średnio 74,6%,</w:t>
            </w:r>
          </w:p>
        </w:tc>
      </w:tr>
      <w:tr w:rsidR="00500AA9" w:rsidRPr="00962EE9" w14:paraId="2A3E0A9C" w14:textId="2884CF8B" w:rsidTr="005832D0">
        <w:tc>
          <w:tcPr>
            <w:tcW w:w="1038" w:type="pct"/>
            <w:vMerge/>
          </w:tcPr>
          <w:p w14:paraId="35CAE296" w14:textId="33780768"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43635C80" w14:textId="20E767C3"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(k) </w:t>
            </w:r>
          </w:p>
          <w:p w14:paraId="55E06354" w14:textId="2B30A4CA"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i/>
                <w:szCs w:val="24"/>
              </w:rPr>
              <w:t xml:space="preserve">Zwiększanie równego </w:t>
            </w:r>
            <w:r w:rsidRPr="00962EE9">
              <w:rPr>
                <w:rFonts w:asciiTheme="minorHAnsi" w:hAnsiTheme="minorHAnsi" w:cstheme="minorHAnsi"/>
                <w:i/>
                <w:szCs w:val="24"/>
              </w:rPr>
              <w:br/>
              <w:t xml:space="preserve">i szybkiego dostępu do dobrej jakości, trwałych </w:t>
            </w:r>
            <w:r w:rsidRPr="00962EE9">
              <w:rPr>
                <w:rFonts w:asciiTheme="minorHAnsi" w:hAnsiTheme="minorHAnsi" w:cstheme="minorHAnsi"/>
                <w:i/>
                <w:szCs w:val="24"/>
              </w:rPr>
              <w:br/>
              <w:t xml:space="preserve">i przystępnych cenowo usług, które wspierają dostęp do mieszkań oraz opieki skoncentrowanej na osobie, w tym opieki zdrowotnej; modernizacja systemów ochrony socjalnej, w tym wspieranie dostępu do ochrony socjalnej, </w:t>
            </w:r>
            <w:r w:rsidR="004A7FAA">
              <w:rPr>
                <w:rFonts w:asciiTheme="minorHAnsi" w:hAnsiTheme="minorHAnsi" w:cstheme="minorHAnsi"/>
                <w:i/>
                <w:szCs w:val="24"/>
              </w:rPr>
              <w:br/>
            </w:r>
            <w:r w:rsidRPr="00962EE9">
              <w:rPr>
                <w:rFonts w:asciiTheme="minorHAnsi" w:hAnsiTheme="minorHAnsi" w:cstheme="minorHAnsi"/>
                <w:i/>
                <w:szCs w:val="24"/>
              </w:rPr>
              <w:t xml:space="preserve">ze szczególnym uwzględnieniem dzieci </w:t>
            </w:r>
            <w:r w:rsidR="004A7FAA">
              <w:rPr>
                <w:rFonts w:asciiTheme="minorHAnsi" w:hAnsiTheme="minorHAnsi" w:cstheme="minorHAnsi"/>
                <w:i/>
                <w:szCs w:val="24"/>
              </w:rPr>
              <w:br/>
            </w:r>
            <w:r w:rsidRPr="00962EE9">
              <w:rPr>
                <w:rFonts w:asciiTheme="minorHAnsi" w:hAnsiTheme="minorHAnsi" w:cstheme="minorHAnsi"/>
                <w:i/>
                <w:szCs w:val="24"/>
              </w:rPr>
              <w:t xml:space="preserve">i grup w niekorzystnej sytuacji; poprawa dostępności, w tym dla osób z niepełnosprawnościami, skuteczności </w:t>
            </w:r>
            <w:r w:rsidRPr="00962EE9">
              <w:rPr>
                <w:rFonts w:asciiTheme="minorHAnsi" w:hAnsiTheme="minorHAnsi" w:cstheme="minorHAnsi"/>
                <w:i/>
                <w:szCs w:val="24"/>
              </w:rPr>
              <w:br/>
              <w:t>i odporności systemów ochrony zdrowia i usług opieki długoterminowej</w:t>
            </w:r>
          </w:p>
        </w:tc>
        <w:tc>
          <w:tcPr>
            <w:tcW w:w="2691" w:type="pct"/>
          </w:tcPr>
          <w:p w14:paraId="1C4F7CA3" w14:textId="7A62D2F8" w:rsidR="00500AA9" w:rsidRPr="00962EE9" w:rsidRDefault="00500AA9" w:rsidP="00962EE9">
            <w:pPr>
              <w:numPr>
                <w:ilvl w:val="0"/>
                <w:numId w:val="5"/>
              </w:numPr>
              <w:spacing w:before="60" w:after="60" w:line="276" w:lineRule="auto"/>
              <w:ind w:left="301" w:hanging="301"/>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brak kadry medycznej, szczególnie lekarzy specjalistów (m.in. w dziedzinie pediat</w:t>
            </w:r>
            <w:r w:rsidR="002C7159" w:rsidRPr="00962EE9">
              <w:rPr>
                <w:rFonts w:asciiTheme="minorHAnsi" w:eastAsiaTheme="minorHAnsi" w:hAnsiTheme="minorHAnsi" w:cstheme="minorHAnsi"/>
                <w:szCs w:val="24"/>
                <w:lang w:eastAsia="en-US" w:bidi="ar-SA"/>
              </w:rPr>
              <w:t>rii, geriatrii) ograniczeniem w </w:t>
            </w:r>
            <w:r w:rsidRPr="00962EE9">
              <w:rPr>
                <w:rFonts w:asciiTheme="minorHAnsi" w:eastAsiaTheme="minorHAnsi" w:hAnsiTheme="minorHAnsi" w:cstheme="minorHAnsi"/>
                <w:szCs w:val="24"/>
                <w:lang w:eastAsia="en-US" w:bidi="ar-SA"/>
              </w:rPr>
              <w:t xml:space="preserve">dostępie do opieki zdrowotnej, </w:t>
            </w:r>
          </w:p>
          <w:p w14:paraId="306D3B01" w14:textId="4A17C92D" w:rsidR="00500AA9" w:rsidRPr="00962EE9" w:rsidRDefault="00500AA9" w:rsidP="00962EE9">
            <w:pPr>
              <w:numPr>
                <w:ilvl w:val="0"/>
                <w:numId w:val="5"/>
              </w:numPr>
              <w:spacing w:before="60" w:after="60" w:line="276" w:lineRule="auto"/>
              <w:ind w:left="301" w:hanging="301"/>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długie kolejki do świadczeń oraz niedostatecznie rozwinięta podstawowa </w:t>
            </w:r>
            <w:r w:rsidR="004A7FAA">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i ambulatoryjna opieka zdrowotna, </w:t>
            </w:r>
            <w:r w:rsidR="009374D4">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w szczególności dotycząca chorób układu krążenia, chorób cywilizacyjnych, onkologicznych czy zdrowia psychicznego,</w:t>
            </w:r>
          </w:p>
          <w:p w14:paraId="697D5B45" w14:textId="7556BC15" w:rsidR="00500AA9" w:rsidRPr="00962EE9" w:rsidRDefault="00500AA9" w:rsidP="00962EE9">
            <w:pPr>
              <w:numPr>
                <w:ilvl w:val="0"/>
                <w:numId w:val="5"/>
              </w:numPr>
              <w:spacing w:before="60" w:after="60" w:line="276" w:lineRule="auto"/>
              <w:ind w:left="301" w:hanging="301"/>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wydłużające się przeciętne trwanie życia,</w:t>
            </w:r>
          </w:p>
          <w:p w14:paraId="092351F8" w14:textId="428214BB" w:rsidR="00500AA9" w:rsidRPr="00962EE9" w:rsidRDefault="00500AA9"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wzrastający wiek matki,</w:t>
            </w:r>
          </w:p>
          <w:p w14:paraId="2B0C39CA" w14:textId="36E39606" w:rsidR="00500AA9" w:rsidRPr="00962EE9" w:rsidRDefault="00500AA9"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niska dzietność,</w:t>
            </w:r>
          </w:p>
          <w:p w14:paraId="0F11B1AF" w14:textId="02F52C3E" w:rsidR="00500AA9" w:rsidRPr="00962EE9" w:rsidRDefault="00500AA9"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nasilający się proces starzenia ludności, </w:t>
            </w:r>
          </w:p>
          <w:p w14:paraId="34DA3C00" w14:textId="0D8D909A" w:rsidR="00500AA9" w:rsidRPr="00962EE9" w:rsidRDefault="00500AA9"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znaczący wzrost liczby osób starszych </w:t>
            </w:r>
            <w:r w:rsidR="009374D4">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z 20% ogółu społeczności (obecnie) do 36% w 2030 r., spowoduje zwiększenie zapotrzebowania na różnego rodzaju usługi i świadczenia zdrowotne (w tym rehabilitacyjne), a także wymaga reorganizacji opieki zdrowotnej, </w:t>
            </w:r>
          </w:p>
          <w:p w14:paraId="333C9308" w14:textId="70F6FC48" w:rsidR="00500AA9" w:rsidRPr="00962EE9" w:rsidRDefault="00500AA9"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konieczność zapewnienia odpowiedniego poziomu opieki domowej dla osób starszych, w tym potrzebujących wsparcia w codziennym funkcjonowaniu</w:t>
            </w:r>
            <w:r w:rsidRPr="00962EE9">
              <w:rPr>
                <w:rFonts w:asciiTheme="minorHAnsi" w:eastAsiaTheme="minorHAnsi" w:hAnsiTheme="minorHAnsi" w:cstheme="minorHAnsi"/>
                <w:szCs w:val="24"/>
                <w:vertAlign w:val="superscript"/>
                <w:lang w:eastAsia="en-US" w:bidi="ar-SA"/>
              </w:rPr>
              <w:footnoteReference w:id="54"/>
            </w:r>
            <w:r w:rsidRPr="00962EE9">
              <w:rPr>
                <w:rFonts w:asciiTheme="minorHAnsi" w:eastAsiaTheme="minorHAnsi" w:hAnsiTheme="minorHAnsi" w:cstheme="minorHAnsi"/>
                <w:szCs w:val="24"/>
                <w:lang w:eastAsia="en-US" w:bidi="ar-SA"/>
              </w:rPr>
              <w:t>,</w:t>
            </w:r>
          </w:p>
          <w:p w14:paraId="404ECDE8" w14:textId="66DD5EFE" w:rsidR="00500AA9" w:rsidRPr="00962EE9" w:rsidRDefault="00500AA9"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konieczność dostępności do opieki długoterminowej i hospicyjnej oraz wzmacnianie powiązań z opieką społeczną w celu zaspokajania potrzeb osób starszych, w tym z niepełnosprawnościami (usługi opiekuńcze i asystenckie).</w:t>
            </w:r>
          </w:p>
        </w:tc>
      </w:tr>
      <w:tr w:rsidR="00500AA9" w:rsidRPr="00962EE9" w14:paraId="36F5F9FC" w14:textId="77777777" w:rsidTr="005832D0">
        <w:tc>
          <w:tcPr>
            <w:tcW w:w="1038" w:type="pct"/>
            <w:vMerge/>
          </w:tcPr>
          <w:p w14:paraId="4C66EA64" w14:textId="5245E2BB" w:rsidR="00500AA9" w:rsidRPr="00962EE9" w:rsidRDefault="00500AA9"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13206800" w14:textId="77777777" w:rsidR="00500AA9" w:rsidRPr="00962EE9" w:rsidRDefault="00500AA9"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(l)</w:t>
            </w:r>
          </w:p>
          <w:p w14:paraId="233ADD6A" w14:textId="3AB7C888" w:rsidR="00500AA9" w:rsidRPr="00962EE9" w:rsidRDefault="00500AA9"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Wspieranie integracji społecznej osób zagrożonych ubóstwem lub wykluczeniem społecznym, w tym osób najbardziej potrzebujących i dzieci</w:t>
            </w:r>
          </w:p>
        </w:tc>
        <w:tc>
          <w:tcPr>
            <w:tcW w:w="2691" w:type="pct"/>
          </w:tcPr>
          <w:p w14:paraId="24B3AC11" w14:textId="77777777" w:rsidR="00500AA9" w:rsidRPr="00962EE9" w:rsidRDefault="00500AA9"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konieczność ograniczania liczby rodzin zastępczych spokrewnionych z dzieckiem, na rzecz wzrostu liczby rodzin zawodowych, </w:t>
            </w:r>
          </w:p>
          <w:p w14:paraId="0A92755A" w14:textId="0AF121D7" w:rsidR="000B7D88" w:rsidRPr="00962EE9" w:rsidRDefault="00500AA9" w:rsidP="00962EE9">
            <w:pPr>
              <w:numPr>
                <w:ilvl w:val="0"/>
                <w:numId w:val="5"/>
              </w:numPr>
              <w:spacing w:before="60" w:after="60" w:line="276" w:lineRule="auto"/>
              <w:ind w:left="301" w:hanging="301"/>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3-krotnie więcej dzieci umieszczonych </w:t>
            </w:r>
            <w:r w:rsidR="009374D4">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w rodzinach zastępczych i placówkach opiekuńczo–wychowawczych, niż w rodzinnych domach dziecka,</w:t>
            </w:r>
          </w:p>
          <w:p w14:paraId="1EC35174" w14:textId="77777777" w:rsidR="000B7D88" w:rsidRPr="00962EE9" w:rsidRDefault="000B7D88" w:rsidP="00962EE9">
            <w:pPr>
              <w:numPr>
                <w:ilvl w:val="0"/>
                <w:numId w:val="5"/>
              </w:numPr>
              <w:spacing w:before="60" w:after="60" w:line="276" w:lineRule="auto"/>
              <w:ind w:left="301" w:hanging="301"/>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wg danych na 2019 rok:</w:t>
            </w:r>
          </w:p>
          <w:p w14:paraId="592CFBC0" w14:textId="77777777" w:rsidR="000B7D88" w:rsidRPr="00962EE9" w:rsidRDefault="000B7D88" w:rsidP="00962EE9">
            <w:pPr>
              <w:pStyle w:val="Akapitzlist"/>
              <w:numPr>
                <w:ilvl w:val="0"/>
                <w:numId w:val="129"/>
              </w:numPr>
              <w:spacing w:before="60" w:after="60" w:line="276" w:lineRule="auto"/>
              <w:ind w:left="522"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 województwie opolskim liczba bezdomnych szacowana jest na 849 osób (~2% ogółu bezdomnych w Polsce),</w:t>
            </w:r>
          </w:p>
          <w:p w14:paraId="6033E320" w14:textId="77777777" w:rsidR="000B7D88" w:rsidRPr="00962EE9" w:rsidRDefault="000B7D88" w:rsidP="00962EE9">
            <w:pPr>
              <w:pStyle w:val="Akapitzlist"/>
              <w:numPr>
                <w:ilvl w:val="0"/>
                <w:numId w:val="129"/>
              </w:numPr>
              <w:spacing w:before="60" w:after="60" w:line="276" w:lineRule="auto"/>
              <w:ind w:left="522"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większość z bezdomnych to mężczyźni (82%) populacji,</w:t>
            </w:r>
          </w:p>
          <w:p w14:paraId="1187639A" w14:textId="77777777" w:rsidR="000B7D88" w:rsidRPr="00962EE9" w:rsidRDefault="000B7D88" w:rsidP="00962EE9">
            <w:pPr>
              <w:pStyle w:val="Akapitzlist"/>
              <w:numPr>
                <w:ilvl w:val="0"/>
                <w:numId w:val="129"/>
              </w:numPr>
              <w:spacing w:before="60" w:after="60" w:line="276" w:lineRule="auto"/>
              <w:ind w:left="522"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46% bezrobotnych to osoby w wieku 41-60 lat, dzieci stanowią 3-4% szacowanej populacji,</w:t>
            </w:r>
          </w:p>
          <w:p w14:paraId="01F2E0E4" w14:textId="77777777" w:rsidR="000B7D88" w:rsidRPr="00962EE9" w:rsidRDefault="000B7D88" w:rsidP="00962EE9">
            <w:pPr>
              <w:pStyle w:val="Akapitzlist"/>
              <w:numPr>
                <w:ilvl w:val="0"/>
                <w:numId w:val="129"/>
              </w:numPr>
              <w:spacing w:before="60" w:after="60" w:line="276" w:lineRule="auto"/>
              <w:ind w:left="522"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najwięcej bezdomnych (37%) charakteryzuje się niskim wykształceniem (maksymalnie gimnazjalnym),</w:t>
            </w:r>
          </w:p>
          <w:p w14:paraId="245554FB" w14:textId="613A2B79" w:rsidR="000B7D88" w:rsidRPr="00962EE9" w:rsidRDefault="000B7D88" w:rsidP="00962EE9">
            <w:pPr>
              <w:pStyle w:val="Akapitzlist"/>
              <w:numPr>
                <w:ilvl w:val="0"/>
                <w:numId w:val="129"/>
              </w:numPr>
              <w:spacing w:before="60" w:after="60" w:line="276" w:lineRule="auto"/>
              <w:ind w:left="522"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około ¼ to bezdomni chroniczni </w:t>
            </w:r>
            <w:r w:rsidR="009374D4">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tj. tacy, których czas bezdomności przekracza 10 lat,</w:t>
            </w:r>
          </w:p>
          <w:p w14:paraId="10C5A9E2" w14:textId="48C0C5CB" w:rsidR="000B7D88" w:rsidRPr="00962EE9" w:rsidRDefault="000B7D88" w:rsidP="00962EE9">
            <w:pPr>
              <w:pStyle w:val="Akapitzlist"/>
              <w:numPr>
                <w:ilvl w:val="0"/>
                <w:numId w:val="129"/>
              </w:numPr>
              <w:spacing w:before="60" w:after="60" w:line="276" w:lineRule="auto"/>
              <w:ind w:left="522"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zdecydowana </w:t>
            </w:r>
            <w:r w:rsidR="002C7159" w:rsidRPr="00962EE9">
              <w:rPr>
                <w:rFonts w:asciiTheme="minorHAnsi" w:eastAsiaTheme="minorHAnsi" w:hAnsiTheme="minorHAnsi" w:cstheme="minorHAnsi"/>
                <w:szCs w:val="24"/>
                <w:lang w:eastAsia="en-US" w:bidi="ar-SA"/>
              </w:rPr>
              <w:t>większość bezdomnych przebywa w </w:t>
            </w:r>
            <w:r w:rsidRPr="00962EE9">
              <w:rPr>
                <w:rFonts w:asciiTheme="minorHAnsi" w:eastAsiaTheme="minorHAnsi" w:hAnsiTheme="minorHAnsi" w:cstheme="minorHAnsi"/>
                <w:szCs w:val="24"/>
                <w:lang w:eastAsia="en-US" w:bidi="ar-SA"/>
              </w:rPr>
              <w:t>placówkach instytucjonalnych (80%), reszta zajmuje miejsca niemieszkalne oraz pustostany czy przebywa w obrębie ogrodów działkowych (20%),</w:t>
            </w:r>
          </w:p>
          <w:p w14:paraId="5133E38F" w14:textId="0A12FB60" w:rsidR="000B7D88" w:rsidRPr="00962EE9" w:rsidRDefault="000B7D88" w:rsidP="00962EE9">
            <w:pPr>
              <w:pStyle w:val="Akapitzlist"/>
              <w:numPr>
                <w:ilvl w:val="0"/>
                <w:numId w:val="129"/>
              </w:numPr>
              <w:spacing w:before="60" w:after="60" w:line="276" w:lineRule="auto"/>
              <w:ind w:left="522"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głównym źródłem dochodu bezdomnych jest zasiłek z pomocy społecznej (38%),</w:t>
            </w:r>
          </w:p>
          <w:p w14:paraId="2323D456" w14:textId="77777777" w:rsidR="00500AA9" w:rsidRPr="00962EE9" w:rsidRDefault="003E34C3" w:rsidP="00962EE9">
            <w:pPr>
              <w:numPr>
                <w:ilvl w:val="0"/>
                <w:numId w:val="5"/>
              </w:numPr>
              <w:spacing w:before="60" w:after="60" w:line="276" w:lineRule="auto"/>
              <w:ind w:left="301" w:hanging="301"/>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liczba rodzin w gminach, korzystająca ze świadczeń pomocy społecznej z powodu bezdomności w 2020 r. - 1092,</w:t>
            </w:r>
          </w:p>
          <w:p w14:paraId="244CF23E" w14:textId="299863AF" w:rsidR="003E34C3" w:rsidRPr="00962EE9" w:rsidRDefault="00E46FF9" w:rsidP="00962EE9">
            <w:pPr>
              <w:numPr>
                <w:ilvl w:val="0"/>
                <w:numId w:val="5"/>
              </w:numPr>
              <w:spacing w:before="60" w:after="60" w:line="276" w:lineRule="auto"/>
              <w:ind w:left="301" w:hanging="301"/>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liczba miejsc w instytucjach (noclegownie, schroniska, ogrzewalnie itp.) w 2020 r. - 810,</w:t>
            </w:r>
          </w:p>
        </w:tc>
      </w:tr>
      <w:tr w:rsidR="00E96C85" w:rsidRPr="00962EE9" w14:paraId="73A8D056" w14:textId="7F634936" w:rsidTr="005832D0">
        <w:tc>
          <w:tcPr>
            <w:tcW w:w="1038" w:type="pct"/>
            <w:vMerge w:val="restart"/>
          </w:tcPr>
          <w:p w14:paraId="57A07E65" w14:textId="3095B6F8" w:rsidR="008554C6" w:rsidRPr="00962EE9" w:rsidRDefault="00E96C85" w:rsidP="00962EE9">
            <w:pPr>
              <w:spacing w:before="60" w:line="276" w:lineRule="auto"/>
              <w:jc w:val="left"/>
              <w:rPr>
                <w:rFonts w:asciiTheme="minorHAnsi" w:eastAsia="Times New Roman" w:hAnsiTheme="minorHAnsi" w:cstheme="minorHAnsi"/>
                <w:b/>
                <w:i/>
                <w:iCs/>
                <w:noProof/>
                <w:szCs w:val="24"/>
              </w:rPr>
            </w:pPr>
            <w:r w:rsidRPr="00962EE9">
              <w:rPr>
                <w:rFonts w:asciiTheme="minorHAnsi" w:eastAsia="Times New Roman" w:hAnsiTheme="minorHAnsi" w:cstheme="minorHAnsi"/>
                <w:b/>
                <w:iCs/>
                <w:noProof/>
                <w:szCs w:val="24"/>
              </w:rPr>
              <w:t xml:space="preserve">Cel Poltyki 5. </w:t>
            </w:r>
            <w:r w:rsidR="007F0B54" w:rsidRPr="00962EE9">
              <w:rPr>
                <w:rFonts w:asciiTheme="minorHAnsi" w:eastAsia="Times New Roman" w:hAnsiTheme="minorHAnsi" w:cstheme="minorHAnsi"/>
                <w:b/>
                <w:i/>
                <w:iCs/>
                <w:noProof/>
                <w:szCs w:val="24"/>
              </w:rPr>
              <w:t>Europa bliższa obywatelom dzi</w:t>
            </w:r>
            <w:r w:rsidR="008554C6" w:rsidRPr="00962EE9">
              <w:rPr>
                <w:rFonts w:asciiTheme="minorHAnsi" w:eastAsia="Times New Roman" w:hAnsiTheme="minorHAnsi" w:cstheme="minorHAnsi"/>
                <w:b/>
                <w:i/>
                <w:iCs/>
                <w:noProof/>
                <w:szCs w:val="24"/>
              </w:rPr>
              <w:t>ęki wspieraniu zrównoważonego i </w:t>
            </w:r>
            <w:r w:rsidR="007F0B54" w:rsidRPr="00962EE9">
              <w:rPr>
                <w:rFonts w:asciiTheme="minorHAnsi" w:eastAsia="Times New Roman" w:hAnsiTheme="minorHAnsi" w:cstheme="minorHAnsi"/>
                <w:b/>
                <w:i/>
                <w:iCs/>
                <w:noProof/>
                <w:szCs w:val="24"/>
              </w:rPr>
              <w:t>zintegrowanego rozwoju wszystkic</w:t>
            </w:r>
            <w:r w:rsidR="008554C6" w:rsidRPr="00962EE9">
              <w:rPr>
                <w:rFonts w:asciiTheme="minorHAnsi" w:eastAsia="Times New Roman" w:hAnsiTheme="minorHAnsi" w:cstheme="minorHAnsi"/>
                <w:b/>
                <w:i/>
                <w:iCs/>
                <w:noProof/>
                <w:szCs w:val="24"/>
              </w:rPr>
              <w:t>h rodzajów terytoriów i </w:t>
            </w:r>
            <w:r w:rsidR="007F0B54" w:rsidRPr="00962EE9">
              <w:rPr>
                <w:rFonts w:asciiTheme="minorHAnsi" w:eastAsia="Times New Roman" w:hAnsiTheme="minorHAnsi" w:cstheme="minorHAnsi"/>
                <w:b/>
                <w:i/>
                <w:iCs/>
                <w:noProof/>
                <w:szCs w:val="24"/>
              </w:rPr>
              <w:t>inicjatyw lokalnych</w:t>
            </w:r>
          </w:p>
          <w:p w14:paraId="2929C788" w14:textId="6AC4CA28" w:rsidR="00E96C85" w:rsidRPr="00962EE9" w:rsidRDefault="00E96C85" w:rsidP="00962EE9">
            <w:pPr>
              <w:spacing w:before="60" w:line="276" w:lineRule="auto"/>
              <w:jc w:val="left"/>
              <w:rPr>
                <w:rFonts w:asciiTheme="minorHAnsi" w:eastAsia="Times New Roman" w:hAnsiTheme="minorHAnsi" w:cstheme="minorHAnsi"/>
                <w:b/>
                <w:iCs/>
                <w:noProof/>
                <w:szCs w:val="24"/>
              </w:rPr>
            </w:pPr>
          </w:p>
        </w:tc>
        <w:tc>
          <w:tcPr>
            <w:tcW w:w="1271" w:type="pct"/>
          </w:tcPr>
          <w:p w14:paraId="42D88379" w14:textId="6320EB15" w:rsidR="00E96C85" w:rsidRPr="00962EE9" w:rsidRDefault="00E96C85"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(i) </w:t>
            </w:r>
          </w:p>
          <w:p w14:paraId="07389559" w14:textId="378ADD3B" w:rsidR="00E96C85" w:rsidRPr="00962EE9" w:rsidRDefault="00B87C7E"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Wspieranie zintegrowanego</w:t>
            </w:r>
            <w:r w:rsidRPr="00962EE9">
              <w:rPr>
                <w:rFonts w:asciiTheme="minorHAnsi" w:hAnsiTheme="minorHAnsi" w:cstheme="minorHAnsi"/>
                <w:i/>
                <w:szCs w:val="24"/>
              </w:rPr>
              <w:br/>
              <w:t xml:space="preserve"> i sprzyjającego włączeniu społecznemu rozwoju społecznego, gospodarczego </w:t>
            </w:r>
            <w:r w:rsidRPr="00962EE9">
              <w:rPr>
                <w:rFonts w:asciiTheme="minorHAnsi" w:hAnsiTheme="minorHAnsi" w:cstheme="minorHAnsi"/>
                <w:i/>
                <w:szCs w:val="24"/>
              </w:rPr>
              <w:br/>
              <w:t xml:space="preserve">i środowiskowego, kultury, dziedzictwa naturalnego, zrównoważonej turystyki </w:t>
            </w:r>
            <w:r w:rsidRPr="00962EE9">
              <w:rPr>
                <w:rFonts w:asciiTheme="minorHAnsi" w:hAnsiTheme="minorHAnsi" w:cstheme="minorHAnsi"/>
                <w:i/>
                <w:szCs w:val="24"/>
              </w:rPr>
              <w:br/>
              <w:t>i bezpie</w:t>
            </w:r>
            <w:r w:rsidR="008554C6" w:rsidRPr="00962EE9">
              <w:rPr>
                <w:rFonts w:asciiTheme="minorHAnsi" w:hAnsiTheme="minorHAnsi" w:cstheme="minorHAnsi"/>
                <w:i/>
                <w:szCs w:val="24"/>
              </w:rPr>
              <w:t>czeństwa na obszarach miejskich</w:t>
            </w:r>
          </w:p>
        </w:tc>
        <w:tc>
          <w:tcPr>
            <w:tcW w:w="2691" w:type="pct"/>
            <w:vMerge w:val="restart"/>
          </w:tcPr>
          <w:p w14:paraId="20C62963" w14:textId="0FA29CE6" w:rsidR="00E96C85" w:rsidRPr="00962EE9" w:rsidRDefault="00E96C8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region zróżnicowany kulturowo </w:t>
            </w:r>
            <w:r w:rsidR="009374D4">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z bogatym dorobkiem kulturalnym (materialnym i niematerialnym),</w:t>
            </w:r>
          </w:p>
          <w:p w14:paraId="681CE9EF" w14:textId="77777777" w:rsidR="00EC4B65" w:rsidRPr="00962EE9" w:rsidRDefault="00EC4B6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wspieranie walorów i usług turystycznych,</w:t>
            </w:r>
          </w:p>
          <w:p w14:paraId="6D2E7B53" w14:textId="2F0485A3" w:rsidR="00E96C85" w:rsidRPr="00962EE9" w:rsidRDefault="00E96C8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niska aktywność kulturalna mieszkańców,</w:t>
            </w:r>
          </w:p>
          <w:p w14:paraId="2B3E207B" w14:textId="7854CB9F" w:rsidR="00E96C85" w:rsidRPr="00962EE9" w:rsidRDefault="00E96C8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konieczność zapewnienia infrastruktury wspierającej równy dostęp mieszkańców regionu do wysokiej jakości usług kulturalnych,</w:t>
            </w:r>
          </w:p>
          <w:p w14:paraId="48CC4E6D" w14:textId="3FD1D8BE" w:rsidR="00E96C85" w:rsidRPr="00962EE9" w:rsidRDefault="00E96C8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wzmocnienie powiązań pomiędzy obszarami miejskimi i wiejskimi – główne wyzwanie polityki spójności 2021-2027,</w:t>
            </w:r>
          </w:p>
          <w:p w14:paraId="60E97733" w14:textId="4A7A3D70" w:rsidR="00E96C85" w:rsidRPr="00962EE9" w:rsidRDefault="00E96C8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konieczność wsparcia realizacji zintegrowanych działań rewitalizacyjnych,</w:t>
            </w:r>
          </w:p>
          <w:p w14:paraId="778EC3EE" w14:textId="33B10245" w:rsidR="00E96C85" w:rsidRPr="00962EE9" w:rsidRDefault="00E96C8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niewystarczające fundusze, słaba edukacja w obszarze regionalnego dziedzictwa, brak wiedzy i skutecznych narzędzi oraz niedobór środków w tym obszarze,</w:t>
            </w:r>
          </w:p>
          <w:p w14:paraId="3AFF6A96" w14:textId="1E01BD9B" w:rsidR="00E96C85" w:rsidRPr="00962EE9" w:rsidRDefault="00E96C8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zwiększenie współpracy w zakresie współdecydowania oraz współzarządzania procesami rozwojowymi</w:t>
            </w:r>
            <w:r w:rsidR="008554C6" w:rsidRPr="00962EE9">
              <w:rPr>
                <w:rFonts w:asciiTheme="minorHAnsi" w:eastAsiaTheme="minorHAnsi" w:hAnsiTheme="minorHAnsi" w:cstheme="minorHAnsi"/>
                <w:szCs w:val="24"/>
                <w:lang w:eastAsia="en-US" w:bidi="ar-SA"/>
              </w:rPr>
              <w:t xml:space="preserve"> przez samorządy terytorialne i </w:t>
            </w:r>
            <w:r w:rsidRPr="00962EE9">
              <w:rPr>
                <w:rFonts w:asciiTheme="minorHAnsi" w:eastAsiaTheme="minorHAnsi" w:hAnsiTheme="minorHAnsi" w:cstheme="minorHAnsi"/>
                <w:szCs w:val="24"/>
                <w:lang w:eastAsia="en-US" w:bidi="ar-SA"/>
              </w:rPr>
              <w:t>społeczeństwo obywatelskie (oddolne inicjatywy społeczności lokalnych).</w:t>
            </w:r>
          </w:p>
        </w:tc>
      </w:tr>
      <w:tr w:rsidR="00E96C85" w:rsidRPr="00962EE9" w14:paraId="177A8597" w14:textId="32CB7AC8" w:rsidTr="005832D0">
        <w:tc>
          <w:tcPr>
            <w:tcW w:w="1038" w:type="pct"/>
            <w:vMerge/>
          </w:tcPr>
          <w:p w14:paraId="2E4D56E6" w14:textId="1EFCA25E" w:rsidR="00E96C85" w:rsidRPr="00962EE9" w:rsidRDefault="00E96C85" w:rsidP="00962EE9">
            <w:pPr>
              <w:spacing w:before="60" w:after="60" w:line="276" w:lineRule="auto"/>
              <w:jc w:val="left"/>
              <w:rPr>
                <w:rFonts w:asciiTheme="minorHAnsi" w:eastAsia="Times New Roman" w:hAnsiTheme="minorHAnsi" w:cstheme="minorHAnsi"/>
                <w:b/>
                <w:iCs/>
                <w:noProof/>
                <w:szCs w:val="24"/>
              </w:rPr>
            </w:pPr>
          </w:p>
        </w:tc>
        <w:tc>
          <w:tcPr>
            <w:tcW w:w="1271" w:type="pct"/>
          </w:tcPr>
          <w:p w14:paraId="680B7F82" w14:textId="24FE338A" w:rsidR="00E96C85" w:rsidRPr="00962EE9" w:rsidRDefault="00E96C85" w:rsidP="00962EE9">
            <w:pPr>
              <w:spacing w:before="60" w:after="60" w:line="276" w:lineRule="auto"/>
              <w:jc w:val="left"/>
              <w:rPr>
                <w:rFonts w:asciiTheme="minorHAnsi" w:hAnsiTheme="minorHAnsi" w:cstheme="minorHAnsi"/>
                <w:szCs w:val="24"/>
              </w:rPr>
            </w:pPr>
            <w:r w:rsidRPr="00962EE9">
              <w:rPr>
                <w:rFonts w:asciiTheme="minorHAnsi" w:hAnsiTheme="minorHAnsi" w:cstheme="minorHAnsi"/>
                <w:szCs w:val="24"/>
              </w:rPr>
              <w:t xml:space="preserve">(ii) </w:t>
            </w:r>
          </w:p>
          <w:p w14:paraId="1C2782C8" w14:textId="32B047FC" w:rsidR="00E96C85" w:rsidRPr="00962EE9" w:rsidRDefault="00B87C7E" w:rsidP="00962EE9">
            <w:pPr>
              <w:spacing w:before="60" w:after="60" w:line="276" w:lineRule="auto"/>
              <w:jc w:val="left"/>
              <w:rPr>
                <w:rFonts w:asciiTheme="minorHAnsi" w:hAnsiTheme="minorHAnsi" w:cstheme="minorHAnsi"/>
                <w:i/>
                <w:szCs w:val="24"/>
              </w:rPr>
            </w:pPr>
            <w:r w:rsidRPr="00962EE9">
              <w:rPr>
                <w:rFonts w:asciiTheme="minorHAnsi" w:hAnsiTheme="minorHAnsi" w:cstheme="minorHAnsi"/>
                <w:i/>
                <w:szCs w:val="24"/>
              </w:rPr>
              <w:t xml:space="preserve">Wspieranie zintegrowanego </w:t>
            </w:r>
            <w:r w:rsidRPr="00962EE9">
              <w:rPr>
                <w:rFonts w:asciiTheme="minorHAnsi" w:hAnsiTheme="minorHAnsi" w:cstheme="minorHAnsi"/>
                <w:i/>
                <w:szCs w:val="24"/>
              </w:rPr>
              <w:br/>
              <w:t xml:space="preserve">i sprzyjającego włączeniu społecznemu rozwoju społecznego, gospodarczego </w:t>
            </w:r>
            <w:r w:rsidRPr="00962EE9">
              <w:rPr>
                <w:rFonts w:asciiTheme="minorHAnsi" w:hAnsiTheme="minorHAnsi" w:cstheme="minorHAnsi"/>
                <w:i/>
                <w:szCs w:val="24"/>
              </w:rPr>
              <w:br/>
              <w:t xml:space="preserve">i środowiskowego, </w:t>
            </w:r>
            <w:r w:rsidR="009374D4">
              <w:rPr>
                <w:rFonts w:asciiTheme="minorHAnsi" w:hAnsiTheme="minorHAnsi" w:cstheme="minorHAnsi"/>
                <w:i/>
                <w:szCs w:val="24"/>
              </w:rPr>
              <w:br/>
            </w:r>
            <w:r w:rsidRPr="00962EE9">
              <w:rPr>
                <w:rFonts w:asciiTheme="minorHAnsi" w:hAnsiTheme="minorHAnsi" w:cstheme="minorHAnsi"/>
                <w:i/>
                <w:szCs w:val="24"/>
              </w:rPr>
              <w:t xml:space="preserve">na poziomie lokalnym, kultury, dziedzictwa naturalnego, zrównoważonej turystyki </w:t>
            </w:r>
            <w:r w:rsidRPr="00962EE9">
              <w:rPr>
                <w:rFonts w:asciiTheme="minorHAnsi" w:hAnsiTheme="minorHAnsi" w:cstheme="minorHAnsi"/>
                <w:i/>
                <w:szCs w:val="24"/>
              </w:rPr>
              <w:br/>
              <w:t xml:space="preserve">i bezpieczeństwa </w:t>
            </w:r>
            <w:r w:rsidR="009374D4">
              <w:rPr>
                <w:rFonts w:asciiTheme="minorHAnsi" w:hAnsiTheme="minorHAnsi" w:cstheme="minorHAnsi"/>
                <w:i/>
                <w:szCs w:val="24"/>
              </w:rPr>
              <w:br/>
            </w:r>
            <w:r w:rsidRPr="00962EE9">
              <w:rPr>
                <w:rFonts w:asciiTheme="minorHAnsi" w:hAnsiTheme="minorHAnsi" w:cstheme="minorHAnsi"/>
                <w:i/>
                <w:szCs w:val="24"/>
              </w:rPr>
              <w:t>na obszarach innych niż miejskie</w:t>
            </w:r>
          </w:p>
        </w:tc>
        <w:tc>
          <w:tcPr>
            <w:tcW w:w="2691" w:type="pct"/>
            <w:vMerge/>
          </w:tcPr>
          <w:p w14:paraId="32D1035B" w14:textId="6E1EE887" w:rsidR="00E96C85" w:rsidRPr="00962EE9" w:rsidRDefault="00E96C85" w:rsidP="00962EE9">
            <w:pPr>
              <w:numPr>
                <w:ilvl w:val="0"/>
                <w:numId w:val="5"/>
              </w:numPr>
              <w:spacing w:before="60" w:after="60" w:line="276" w:lineRule="auto"/>
              <w:ind w:left="303" w:hanging="303"/>
              <w:contextualSpacing/>
              <w:jc w:val="left"/>
              <w:rPr>
                <w:rFonts w:asciiTheme="minorHAnsi" w:eastAsiaTheme="minorHAnsi" w:hAnsiTheme="minorHAnsi" w:cstheme="minorHAnsi"/>
                <w:szCs w:val="24"/>
                <w:lang w:eastAsia="en-US" w:bidi="ar-SA"/>
              </w:rPr>
            </w:pPr>
          </w:p>
        </w:tc>
      </w:tr>
    </w:tbl>
    <w:p w14:paraId="5263A8ED" w14:textId="5B7A70B3" w:rsidR="00BD7E4B" w:rsidRPr="00962EE9" w:rsidRDefault="00BD7E4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*Odrębne priorytety zgodnie z rozporządzeniem w sprawie EFS+</w:t>
      </w:r>
    </w:p>
    <w:p w14:paraId="73BC4248" w14:textId="79261BA5" w:rsidR="007E7FA4" w:rsidRPr="00962EE9" w:rsidRDefault="007E7FA4" w:rsidP="00962EE9">
      <w:pPr>
        <w:spacing w:before="0" w:after="160" w:line="276" w:lineRule="auto"/>
        <w:jc w:val="left"/>
        <w:rPr>
          <w:rFonts w:asciiTheme="minorHAnsi" w:hAnsiTheme="minorHAnsi" w:cstheme="minorHAnsi"/>
          <w:i/>
          <w:noProof/>
          <w:szCs w:val="24"/>
        </w:rPr>
      </w:pPr>
      <w:r w:rsidRPr="00962EE9">
        <w:rPr>
          <w:rFonts w:asciiTheme="minorHAnsi" w:hAnsiTheme="minorHAnsi" w:cstheme="minorHAnsi"/>
          <w:i/>
          <w:noProof/>
          <w:szCs w:val="24"/>
        </w:rPr>
        <w:br w:type="page"/>
      </w:r>
    </w:p>
    <w:p w14:paraId="45FF883F" w14:textId="77777777" w:rsidR="00E836C7" w:rsidRPr="00962EE9" w:rsidRDefault="00E836C7" w:rsidP="00962EE9">
      <w:pPr>
        <w:spacing w:line="276" w:lineRule="auto"/>
        <w:jc w:val="left"/>
        <w:rPr>
          <w:rFonts w:asciiTheme="minorHAnsi" w:hAnsiTheme="minorHAnsi" w:cstheme="minorHAnsi"/>
          <w:i/>
          <w:noProof/>
          <w:szCs w:val="24"/>
        </w:rPr>
      </w:pPr>
    </w:p>
    <w:p w14:paraId="47BFF85D" w14:textId="77777777" w:rsidR="00385B19" w:rsidRPr="00962EE9" w:rsidRDefault="00275613" w:rsidP="00962EE9">
      <w:pPr>
        <w:pStyle w:val="Nagwek1"/>
        <w:spacing w:line="276" w:lineRule="auto"/>
        <w:ind w:left="284"/>
        <w:jc w:val="left"/>
        <w:rPr>
          <w:rFonts w:asciiTheme="minorHAnsi" w:hAnsiTheme="minorHAnsi" w:cstheme="minorHAnsi"/>
          <w:szCs w:val="24"/>
        </w:rPr>
      </w:pPr>
      <w:bookmarkStart w:id="4" w:name="_Toc27046630"/>
      <w:bookmarkStart w:id="5" w:name="_Toc27046676"/>
      <w:bookmarkStart w:id="6" w:name="_Toc83798954"/>
      <w:r w:rsidRPr="00962EE9">
        <w:rPr>
          <w:rFonts w:asciiTheme="minorHAnsi" w:hAnsiTheme="minorHAnsi" w:cstheme="minorHAnsi"/>
          <w:szCs w:val="24"/>
        </w:rPr>
        <w:t>PRIORYTETY INNE NIŻ POMOC TECHNICZNA</w:t>
      </w:r>
      <w:bookmarkEnd w:id="4"/>
      <w:bookmarkEnd w:id="5"/>
      <w:bookmarkEnd w:id="6"/>
    </w:p>
    <w:p w14:paraId="2AA7E7FF" w14:textId="77777777" w:rsidR="00F417C4" w:rsidRPr="00962EE9" w:rsidRDefault="00F417C4"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1 T: Struktura programu*</w:t>
      </w:r>
      <w:bookmarkStart w:id="7" w:name="_Toc27046631"/>
      <w:bookmarkStart w:id="8" w:name="_Toc27046677"/>
    </w:p>
    <w:tbl>
      <w:tblPr>
        <w:tblW w:w="10207" w:type="dxa"/>
        <w:tblInd w:w="-431"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539"/>
        <w:gridCol w:w="2127"/>
        <w:gridCol w:w="1559"/>
        <w:gridCol w:w="1871"/>
        <w:gridCol w:w="1134"/>
        <w:gridCol w:w="1560"/>
        <w:gridCol w:w="1417"/>
      </w:tblGrid>
      <w:tr w:rsidR="00DF3517" w:rsidRPr="00962EE9" w14:paraId="4F76F6DD" w14:textId="77777777" w:rsidTr="009374D4">
        <w:trPr>
          <w:trHeight w:val="600"/>
          <w:tblHeader/>
        </w:trPr>
        <w:tc>
          <w:tcPr>
            <w:tcW w:w="539" w:type="dxa"/>
            <w:shd w:val="clear" w:color="auto" w:fill="D9D9D9" w:themeFill="background1" w:themeFillShade="D9"/>
            <w:vAlign w:val="center"/>
            <w:hideMark/>
          </w:tcPr>
          <w:p w14:paraId="067BDDCF" w14:textId="77777777" w:rsidR="00F417C4" w:rsidRPr="00962EE9" w:rsidRDefault="00F417C4" w:rsidP="00962EE9">
            <w:pPr>
              <w:spacing w:after="0" w:line="276" w:lineRule="auto"/>
              <w:jc w:val="left"/>
              <w:rPr>
                <w:rFonts w:asciiTheme="minorHAnsi" w:eastAsia="Times New Roman" w:hAnsiTheme="minorHAnsi" w:cstheme="minorHAnsi"/>
                <w:b/>
                <w:noProof/>
                <w:szCs w:val="24"/>
              </w:rPr>
            </w:pPr>
            <w:r w:rsidRPr="00962EE9">
              <w:rPr>
                <w:rFonts w:asciiTheme="minorHAnsi" w:hAnsiTheme="minorHAnsi" w:cstheme="minorHAnsi"/>
                <w:b/>
                <w:noProof/>
                <w:szCs w:val="24"/>
              </w:rPr>
              <w:t xml:space="preserve">Nr </w:t>
            </w:r>
          </w:p>
        </w:tc>
        <w:tc>
          <w:tcPr>
            <w:tcW w:w="2127" w:type="dxa"/>
            <w:shd w:val="clear" w:color="auto" w:fill="D9D9D9" w:themeFill="background1" w:themeFillShade="D9"/>
            <w:vAlign w:val="center"/>
            <w:hideMark/>
          </w:tcPr>
          <w:p w14:paraId="58F8FC34" w14:textId="77777777" w:rsidR="00F417C4" w:rsidRPr="00962EE9" w:rsidRDefault="00F417C4" w:rsidP="00962EE9">
            <w:pPr>
              <w:spacing w:after="0" w:line="276" w:lineRule="auto"/>
              <w:jc w:val="left"/>
              <w:rPr>
                <w:rFonts w:asciiTheme="minorHAnsi" w:eastAsia="Times New Roman" w:hAnsiTheme="minorHAnsi" w:cstheme="minorHAnsi"/>
                <w:b/>
                <w:noProof/>
                <w:szCs w:val="24"/>
              </w:rPr>
            </w:pPr>
            <w:r w:rsidRPr="00962EE9">
              <w:rPr>
                <w:rFonts w:asciiTheme="minorHAnsi" w:hAnsiTheme="minorHAnsi" w:cstheme="minorHAnsi"/>
                <w:b/>
                <w:noProof/>
                <w:szCs w:val="24"/>
              </w:rPr>
              <w:t>Tytuł</w:t>
            </w:r>
          </w:p>
        </w:tc>
        <w:tc>
          <w:tcPr>
            <w:tcW w:w="1559" w:type="dxa"/>
            <w:shd w:val="clear" w:color="auto" w:fill="D9D9D9" w:themeFill="background1" w:themeFillShade="D9"/>
            <w:vAlign w:val="center"/>
            <w:hideMark/>
          </w:tcPr>
          <w:p w14:paraId="62F044F5" w14:textId="77777777" w:rsidR="00F417C4" w:rsidRPr="00962EE9" w:rsidRDefault="00F417C4" w:rsidP="00962EE9">
            <w:pPr>
              <w:spacing w:after="0" w:line="276" w:lineRule="auto"/>
              <w:jc w:val="left"/>
              <w:rPr>
                <w:rFonts w:asciiTheme="minorHAnsi" w:eastAsia="Times New Roman" w:hAnsiTheme="minorHAnsi" w:cstheme="minorHAnsi"/>
                <w:b/>
                <w:noProof/>
                <w:szCs w:val="24"/>
              </w:rPr>
            </w:pPr>
            <w:r w:rsidRPr="00962EE9">
              <w:rPr>
                <w:rFonts w:asciiTheme="minorHAnsi" w:hAnsiTheme="minorHAnsi" w:cstheme="minorHAnsi"/>
                <w:b/>
                <w:noProof/>
                <w:szCs w:val="24"/>
              </w:rPr>
              <w:t>POMOC TECHNICZNA</w:t>
            </w:r>
          </w:p>
        </w:tc>
        <w:tc>
          <w:tcPr>
            <w:tcW w:w="1871" w:type="dxa"/>
            <w:shd w:val="clear" w:color="auto" w:fill="D9D9D9" w:themeFill="background1" w:themeFillShade="D9"/>
            <w:vAlign w:val="center"/>
          </w:tcPr>
          <w:p w14:paraId="369264B0" w14:textId="77777777" w:rsidR="00F417C4" w:rsidRPr="00962EE9" w:rsidRDefault="00F417C4" w:rsidP="00962EE9">
            <w:pPr>
              <w:spacing w:after="0" w:line="276" w:lineRule="auto"/>
              <w:jc w:val="left"/>
              <w:rPr>
                <w:rFonts w:asciiTheme="minorHAnsi" w:eastAsia="Times New Roman" w:hAnsiTheme="minorHAnsi" w:cstheme="minorHAnsi"/>
                <w:b/>
                <w:noProof/>
                <w:szCs w:val="24"/>
              </w:rPr>
            </w:pPr>
            <w:r w:rsidRPr="00962EE9">
              <w:rPr>
                <w:rFonts w:asciiTheme="minorHAnsi" w:hAnsiTheme="minorHAnsi" w:cstheme="minorHAnsi"/>
                <w:b/>
                <w:noProof/>
                <w:szCs w:val="24"/>
              </w:rPr>
              <w:t>Podstawa obliczania</w:t>
            </w:r>
          </w:p>
        </w:tc>
        <w:tc>
          <w:tcPr>
            <w:tcW w:w="1134" w:type="dxa"/>
            <w:shd w:val="clear" w:color="auto" w:fill="D9D9D9" w:themeFill="background1" w:themeFillShade="D9"/>
            <w:vAlign w:val="center"/>
            <w:hideMark/>
          </w:tcPr>
          <w:p w14:paraId="292D8D2E" w14:textId="77777777" w:rsidR="00F417C4" w:rsidRPr="00962EE9" w:rsidRDefault="00F417C4" w:rsidP="00962EE9">
            <w:pPr>
              <w:spacing w:after="0" w:line="276" w:lineRule="auto"/>
              <w:jc w:val="left"/>
              <w:rPr>
                <w:rFonts w:asciiTheme="minorHAnsi" w:eastAsia="Times New Roman" w:hAnsiTheme="minorHAnsi" w:cstheme="minorHAnsi"/>
                <w:b/>
                <w:noProof/>
                <w:szCs w:val="24"/>
              </w:rPr>
            </w:pPr>
            <w:r w:rsidRPr="00962EE9">
              <w:rPr>
                <w:rFonts w:asciiTheme="minorHAnsi" w:hAnsiTheme="minorHAnsi" w:cstheme="minorHAnsi"/>
                <w:b/>
                <w:noProof/>
                <w:szCs w:val="24"/>
              </w:rPr>
              <w:t>Fundusz</w:t>
            </w:r>
          </w:p>
        </w:tc>
        <w:tc>
          <w:tcPr>
            <w:tcW w:w="1560" w:type="dxa"/>
            <w:shd w:val="clear" w:color="auto" w:fill="D9D9D9" w:themeFill="background1" w:themeFillShade="D9"/>
            <w:vAlign w:val="center"/>
            <w:hideMark/>
          </w:tcPr>
          <w:p w14:paraId="538DDE00" w14:textId="77777777" w:rsidR="00F417C4" w:rsidRPr="00962EE9" w:rsidRDefault="00F417C4" w:rsidP="00962EE9">
            <w:pPr>
              <w:spacing w:after="0" w:line="276" w:lineRule="auto"/>
              <w:jc w:val="left"/>
              <w:rPr>
                <w:rFonts w:asciiTheme="minorHAnsi" w:eastAsia="Times New Roman" w:hAnsiTheme="minorHAnsi" w:cstheme="minorHAnsi"/>
                <w:b/>
                <w:noProof/>
                <w:szCs w:val="24"/>
              </w:rPr>
            </w:pPr>
            <w:r w:rsidRPr="00962EE9">
              <w:rPr>
                <w:rFonts w:asciiTheme="minorHAnsi" w:hAnsiTheme="minorHAnsi" w:cstheme="minorHAnsi"/>
                <w:b/>
                <w:noProof/>
                <w:szCs w:val="24"/>
              </w:rPr>
              <w:t>Kategoria wpieranego regionu</w:t>
            </w:r>
          </w:p>
        </w:tc>
        <w:tc>
          <w:tcPr>
            <w:tcW w:w="1417" w:type="dxa"/>
            <w:shd w:val="clear" w:color="auto" w:fill="D9D9D9" w:themeFill="background1" w:themeFillShade="D9"/>
            <w:vAlign w:val="center"/>
          </w:tcPr>
          <w:p w14:paraId="048A7A00" w14:textId="77777777" w:rsidR="00F417C4" w:rsidRPr="00962EE9" w:rsidRDefault="00F417C4" w:rsidP="00962EE9">
            <w:pPr>
              <w:spacing w:after="0" w:line="276" w:lineRule="auto"/>
              <w:jc w:val="left"/>
              <w:rPr>
                <w:rFonts w:asciiTheme="minorHAnsi" w:eastAsia="Times New Roman" w:hAnsiTheme="minorHAnsi" w:cstheme="minorHAnsi"/>
                <w:b/>
                <w:noProof/>
                <w:szCs w:val="24"/>
              </w:rPr>
            </w:pPr>
            <w:r w:rsidRPr="00962EE9">
              <w:rPr>
                <w:rFonts w:asciiTheme="minorHAnsi" w:hAnsiTheme="minorHAnsi" w:cstheme="minorHAnsi"/>
                <w:b/>
                <w:noProof/>
                <w:szCs w:val="24"/>
              </w:rPr>
              <w:t>Wybrany cel szczegółowy (CS)</w:t>
            </w:r>
          </w:p>
        </w:tc>
      </w:tr>
      <w:tr w:rsidR="00F417C4" w:rsidRPr="00962EE9" w14:paraId="732B1BA5" w14:textId="77777777" w:rsidTr="009374D4">
        <w:trPr>
          <w:trHeight w:val="182"/>
        </w:trPr>
        <w:tc>
          <w:tcPr>
            <w:tcW w:w="539" w:type="dxa"/>
            <w:vMerge w:val="restart"/>
            <w:shd w:val="clear" w:color="auto" w:fill="auto"/>
            <w:noWrap/>
            <w:vAlign w:val="center"/>
            <w:hideMark/>
          </w:tcPr>
          <w:p w14:paraId="21E96436"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1</w:t>
            </w:r>
          </w:p>
        </w:tc>
        <w:tc>
          <w:tcPr>
            <w:tcW w:w="2127" w:type="dxa"/>
            <w:vMerge w:val="restart"/>
            <w:shd w:val="clear" w:color="auto" w:fill="auto"/>
            <w:noWrap/>
            <w:vAlign w:val="center"/>
            <w:hideMark/>
          </w:tcPr>
          <w:p w14:paraId="11B642FD" w14:textId="5D4A5464"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INNOWACYJN</w:t>
            </w:r>
            <w:r w:rsidR="009D4A26" w:rsidRPr="00962EE9">
              <w:rPr>
                <w:rFonts w:asciiTheme="minorHAnsi" w:hAnsiTheme="minorHAnsi" w:cstheme="minorHAnsi"/>
                <w:noProof/>
                <w:szCs w:val="24"/>
              </w:rPr>
              <w:t>E</w:t>
            </w:r>
            <w:r w:rsidRPr="00962EE9">
              <w:rPr>
                <w:rFonts w:asciiTheme="minorHAnsi" w:hAnsiTheme="minorHAnsi" w:cstheme="minorHAnsi"/>
                <w:noProof/>
                <w:szCs w:val="24"/>
              </w:rPr>
              <w:t xml:space="preserve"> </w:t>
            </w:r>
            <w:r w:rsidRPr="00962EE9">
              <w:rPr>
                <w:rFonts w:asciiTheme="minorHAnsi" w:hAnsiTheme="minorHAnsi" w:cstheme="minorHAnsi"/>
                <w:noProof/>
                <w:szCs w:val="24"/>
              </w:rPr>
              <w:br/>
              <w:t>I KONKURENCYJN</w:t>
            </w:r>
            <w:r w:rsidR="009D4A26" w:rsidRPr="00962EE9">
              <w:rPr>
                <w:rFonts w:asciiTheme="minorHAnsi" w:hAnsiTheme="minorHAnsi" w:cstheme="minorHAnsi"/>
                <w:noProof/>
                <w:szCs w:val="24"/>
              </w:rPr>
              <w:t>E</w:t>
            </w:r>
            <w:r w:rsidRPr="00962EE9">
              <w:rPr>
                <w:rFonts w:asciiTheme="minorHAnsi" w:hAnsiTheme="minorHAnsi" w:cstheme="minorHAnsi"/>
                <w:noProof/>
                <w:szCs w:val="24"/>
              </w:rPr>
              <w:t xml:space="preserve"> </w:t>
            </w:r>
            <w:r w:rsidR="009D4A26" w:rsidRPr="00962EE9">
              <w:rPr>
                <w:rFonts w:asciiTheme="minorHAnsi" w:hAnsiTheme="minorHAnsi" w:cstheme="minorHAnsi"/>
                <w:noProof/>
                <w:szCs w:val="24"/>
              </w:rPr>
              <w:t>OPOLSKIE</w:t>
            </w:r>
          </w:p>
        </w:tc>
        <w:tc>
          <w:tcPr>
            <w:tcW w:w="1559" w:type="dxa"/>
            <w:vMerge w:val="restart"/>
            <w:shd w:val="clear" w:color="auto" w:fill="auto"/>
            <w:noWrap/>
            <w:vAlign w:val="center"/>
            <w:hideMark/>
          </w:tcPr>
          <w:p w14:paraId="18348F72"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Nie</w:t>
            </w:r>
          </w:p>
        </w:tc>
        <w:tc>
          <w:tcPr>
            <w:tcW w:w="1871" w:type="dxa"/>
            <w:vMerge w:val="restart"/>
            <w:shd w:val="clear" w:color="auto" w:fill="auto"/>
            <w:noWrap/>
            <w:vAlign w:val="center"/>
          </w:tcPr>
          <w:p w14:paraId="336FD059"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Całkowite koszty kwalifikowalne</w:t>
            </w:r>
          </w:p>
        </w:tc>
        <w:tc>
          <w:tcPr>
            <w:tcW w:w="1134" w:type="dxa"/>
            <w:vMerge w:val="restart"/>
            <w:shd w:val="clear" w:color="auto" w:fill="auto"/>
            <w:noWrap/>
            <w:vAlign w:val="center"/>
            <w:hideMark/>
          </w:tcPr>
          <w:p w14:paraId="6398A831"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EFRR</w:t>
            </w:r>
          </w:p>
        </w:tc>
        <w:tc>
          <w:tcPr>
            <w:tcW w:w="1560" w:type="dxa"/>
            <w:vMerge w:val="restart"/>
            <w:shd w:val="clear" w:color="auto" w:fill="auto"/>
            <w:noWrap/>
            <w:vAlign w:val="center"/>
            <w:hideMark/>
          </w:tcPr>
          <w:p w14:paraId="7279530A"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Region słabiej rozwinięty</w:t>
            </w:r>
          </w:p>
        </w:tc>
        <w:tc>
          <w:tcPr>
            <w:tcW w:w="1417" w:type="dxa"/>
            <w:vAlign w:val="center"/>
          </w:tcPr>
          <w:p w14:paraId="33738E69"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i</w:t>
            </w:r>
          </w:p>
        </w:tc>
      </w:tr>
      <w:tr w:rsidR="00F417C4" w:rsidRPr="00962EE9" w14:paraId="429FC05F" w14:textId="77777777" w:rsidTr="009374D4">
        <w:trPr>
          <w:trHeight w:val="244"/>
        </w:trPr>
        <w:tc>
          <w:tcPr>
            <w:tcW w:w="539" w:type="dxa"/>
            <w:vMerge/>
            <w:vAlign w:val="center"/>
          </w:tcPr>
          <w:p w14:paraId="57D09069"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7740F591"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59" w:type="dxa"/>
            <w:vMerge/>
            <w:vAlign w:val="center"/>
          </w:tcPr>
          <w:p w14:paraId="1219AB52"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7DCE352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6AD98370"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3594461E"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417" w:type="dxa"/>
            <w:vAlign w:val="center"/>
          </w:tcPr>
          <w:p w14:paraId="1452AC11"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ii</w:t>
            </w:r>
          </w:p>
        </w:tc>
      </w:tr>
      <w:tr w:rsidR="00F417C4" w:rsidRPr="00962EE9" w14:paraId="16611516" w14:textId="77777777" w:rsidTr="009374D4">
        <w:trPr>
          <w:trHeight w:val="300"/>
        </w:trPr>
        <w:tc>
          <w:tcPr>
            <w:tcW w:w="539" w:type="dxa"/>
            <w:vMerge/>
            <w:vAlign w:val="center"/>
            <w:hideMark/>
          </w:tcPr>
          <w:p w14:paraId="05A3DF32"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2127" w:type="dxa"/>
            <w:vMerge/>
            <w:vAlign w:val="center"/>
            <w:hideMark/>
          </w:tcPr>
          <w:p w14:paraId="7AB63D1A"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59" w:type="dxa"/>
            <w:vMerge/>
            <w:vAlign w:val="center"/>
            <w:hideMark/>
          </w:tcPr>
          <w:p w14:paraId="3C531AA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5B31B35C"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hideMark/>
          </w:tcPr>
          <w:p w14:paraId="1CBAA997"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hideMark/>
          </w:tcPr>
          <w:p w14:paraId="4008BF2D"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417" w:type="dxa"/>
            <w:vAlign w:val="center"/>
          </w:tcPr>
          <w:p w14:paraId="2A9AF977"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iii</w:t>
            </w:r>
          </w:p>
        </w:tc>
      </w:tr>
      <w:tr w:rsidR="00F417C4" w:rsidRPr="00962EE9" w14:paraId="2742FC0D" w14:textId="77777777" w:rsidTr="009374D4">
        <w:trPr>
          <w:trHeight w:val="300"/>
        </w:trPr>
        <w:tc>
          <w:tcPr>
            <w:tcW w:w="539" w:type="dxa"/>
            <w:vMerge/>
            <w:vAlign w:val="center"/>
          </w:tcPr>
          <w:p w14:paraId="2572B214"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3C266EE0"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59" w:type="dxa"/>
            <w:vMerge/>
            <w:vAlign w:val="center"/>
          </w:tcPr>
          <w:p w14:paraId="29785766"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08BDBD99"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721F4C61"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35C20F1D"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417" w:type="dxa"/>
            <w:vAlign w:val="center"/>
          </w:tcPr>
          <w:p w14:paraId="70CA9856"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iv</w:t>
            </w:r>
          </w:p>
        </w:tc>
      </w:tr>
      <w:tr w:rsidR="00F417C4" w:rsidRPr="00962EE9" w14:paraId="3D9DF133" w14:textId="77777777" w:rsidTr="009374D4">
        <w:trPr>
          <w:trHeight w:val="153"/>
        </w:trPr>
        <w:tc>
          <w:tcPr>
            <w:tcW w:w="539" w:type="dxa"/>
            <w:vMerge w:val="restart"/>
            <w:vAlign w:val="center"/>
          </w:tcPr>
          <w:p w14:paraId="4FCC4C46"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2</w:t>
            </w:r>
          </w:p>
        </w:tc>
        <w:tc>
          <w:tcPr>
            <w:tcW w:w="2127" w:type="dxa"/>
            <w:vMerge w:val="restart"/>
            <w:vAlign w:val="center"/>
          </w:tcPr>
          <w:p w14:paraId="6B96F331" w14:textId="07947824" w:rsidR="00F417C4" w:rsidRPr="00962EE9" w:rsidRDefault="009A1DE0"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ZIELONE OPOLSKIE</w:t>
            </w:r>
          </w:p>
        </w:tc>
        <w:tc>
          <w:tcPr>
            <w:tcW w:w="1559" w:type="dxa"/>
            <w:vMerge w:val="restart"/>
            <w:vAlign w:val="center"/>
          </w:tcPr>
          <w:p w14:paraId="18FC8FDF"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Nie</w:t>
            </w:r>
          </w:p>
        </w:tc>
        <w:tc>
          <w:tcPr>
            <w:tcW w:w="1871" w:type="dxa"/>
            <w:vMerge w:val="restart"/>
            <w:shd w:val="clear" w:color="auto" w:fill="auto"/>
            <w:noWrap/>
            <w:vAlign w:val="center"/>
          </w:tcPr>
          <w:p w14:paraId="2C28153C"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Całkowite koszty kwalifikowalne</w:t>
            </w:r>
          </w:p>
        </w:tc>
        <w:tc>
          <w:tcPr>
            <w:tcW w:w="1134" w:type="dxa"/>
            <w:vMerge w:val="restart"/>
            <w:shd w:val="clear" w:color="auto" w:fill="auto"/>
            <w:noWrap/>
            <w:vAlign w:val="center"/>
          </w:tcPr>
          <w:p w14:paraId="18C3739E"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EFRR</w:t>
            </w:r>
          </w:p>
        </w:tc>
        <w:tc>
          <w:tcPr>
            <w:tcW w:w="1560" w:type="dxa"/>
            <w:vMerge w:val="restart"/>
            <w:shd w:val="clear" w:color="auto" w:fill="auto"/>
            <w:noWrap/>
            <w:vAlign w:val="center"/>
          </w:tcPr>
          <w:p w14:paraId="1D373F8E"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Region słabiej rozwinięty</w:t>
            </w:r>
          </w:p>
        </w:tc>
        <w:tc>
          <w:tcPr>
            <w:tcW w:w="1417" w:type="dxa"/>
            <w:vAlign w:val="center"/>
          </w:tcPr>
          <w:p w14:paraId="6B8DE52D"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i</w:t>
            </w:r>
          </w:p>
        </w:tc>
      </w:tr>
      <w:tr w:rsidR="00F417C4" w:rsidRPr="00962EE9" w14:paraId="1CD43A78" w14:textId="77777777" w:rsidTr="009374D4">
        <w:trPr>
          <w:trHeight w:val="147"/>
        </w:trPr>
        <w:tc>
          <w:tcPr>
            <w:tcW w:w="539" w:type="dxa"/>
            <w:vMerge/>
            <w:vAlign w:val="center"/>
          </w:tcPr>
          <w:p w14:paraId="6F3B031F"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45F3B50C"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59" w:type="dxa"/>
            <w:vMerge/>
            <w:vAlign w:val="center"/>
          </w:tcPr>
          <w:p w14:paraId="31755FB5"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7EE56E21"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42BEDDDA"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2F51C365" w14:textId="77777777" w:rsidR="00F417C4" w:rsidRPr="00962EE9" w:rsidRDefault="00F417C4" w:rsidP="00962EE9">
            <w:pPr>
              <w:spacing w:after="0" w:line="276" w:lineRule="auto"/>
              <w:jc w:val="left"/>
              <w:rPr>
                <w:rFonts w:asciiTheme="minorHAnsi" w:hAnsiTheme="minorHAnsi" w:cstheme="minorHAnsi"/>
                <w:noProof/>
                <w:szCs w:val="24"/>
              </w:rPr>
            </w:pPr>
          </w:p>
        </w:tc>
        <w:tc>
          <w:tcPr>
            <w:tcW w:w="1417" w:type="dxa"/>
            <w:vAlign w:val="center"/>
          </w:tcPr>
          <w:p w14:paraId="6EC1D34E"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ii</w:t>
            </w:r>
          </w:p>
        </w:tc>
      </w:tr>
      <w:tr w:rsidR="00F417C4" w:rsidRPr="00962EE9" w14:paraId="3CAFA594" w14:textId="77777777" w:rsidTr="009374D4">
        <w:trPr>
          <w:trHeight w:val="147"/>
        </w:trPr>
        <w:tc>
          <w:tcPr>
            <w:tcW w:w="539" w:type="dxa"/>
            <w:vMerge/>
            <w:vAlign w:val="center"/>
          </w:tcPr>
          <w:p w14:paraId="14D3CD10"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1C6E8C85"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59" w:type="dxa"/>
            <w:vMerge/>
            <w:vAlign w:val="center"/>
          </w:tcPr>
          <w:p w14:paraId="58119C8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36AE3165"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53A9C76E"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3354BBB3" w14:textId="77777777" w:rsidR="00F417C4" w:rsidRPr="00962EE9" w:rsidRDefault="00F417C4" w:rsidP="00962EE9">
            <w:pPr>
              <w:spacing w:after="0" w:line="276" w:lineRule="auto"/>
              <w:jc w:val="left"/>
              <w:rPr>
                <w:rFonts w:asciiTheme="minorHAnsi" w:hAnsiTheme="minorHAnsi" w:cstheme="minorHAnsi"/>
                <w:noProof/>
                <w:szCs w:val="24"/>
              </w:rPr>
            </w:pPr>
          </w:p>
        </w:tc>
        <w:tc>
          <w:tcPr>
            <w:tcW w:w="1417" w:type="dxa"/>
            <w:vAlign w:val="center"/>
          </w:tcPr>
          <w:p w14:paraId="54B19BB7"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iv</w:t>
            </w:r>
          </w:p>
        </w:tc>
      </w:tr>
      <w:tr w:rsidR="00F417C4" w:rsidRPr="00962EE9" w14:paraId="2AFC1105" w14:textId="77777777" w:rsidTr="009374D4">
        <w:trPr>
          <w:trHeight w:val="147"/>
        </w:trPr>
        <w:tc>
          <w:tcPr>
            <w:tcW w:w="539" w:type="dxa"/>
            <w:vMerge/>
            <w:vAlign w:val="center"/>
          </w:tcPr>
          <w:p w14:paraId="39700066"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18CC1689"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59" w:type="dxa"/>
            <w:vMerge/>
            <w:vAlign w:val="center"/>
          </w:tcPr>
          <w:p w14:paraId="6889323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7257C3B6"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2BFC209E"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027C1ED9" w14:textId="77777777" w:rsidR="00F417C4" w:rsidRPr="00962EE9" w:rsidRDefault="00F417C4" w:rsidP="00962EE9">
            <w:pPr>
              <w:spacing w:after="0" w:line="276" w:lineRule="auto"/>
              <w:jc w:val="left"/>
              <w:rPr>
                <w:rFonts w:asciiTheme="minorHAnsi" w:hAnsiTheme="minorHAnsi" w:cstheme="minorHAnsi"/>
                <w:noProof/>
                <w:szCs w:val="24"/>
              </w:rPr>
            </w:pPr>
          </w:p>
        </w:tc>
        <w:tc>
          <w:tcPr>
            <w:tcW w:w="1417" w:type="dxa"/>
            <w:vAlign w:val="center"/>
          </w:tcPr>
          <w:p w14:paraId="6EB82F50"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v</w:t>
            </w:r>
          </w:p>
        </w:tc>
      </w:tr>
      <w:tr w:rsidR="00F417C4" w:rsidRPr="00962EE9" w14:paraId="05FC8FEF" w14:textId="77777777" w:rsidTr="009374D4">
        <w:trPr>
          <w:trHeight w:val="147"/>
        </w:trPr>
        <w:tc>
          <w:tcPr>
            <w:tcW w:w="539" w:type="dxa"/>
            <w:vMerge/>
            <w:vAlign w:val="center"/>
          </w:tcPr>
          <w:p w14:paraId="2325A816"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76AE2177"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59" w:type="dxa"/>
            <w:vMerge/>
            <w:vAlign w:val="center"/>
          </w:tcPr>
          <w:p w14:paraId="1146CB65"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63F58A3A"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5DC4B72C"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5EB40699" w14:textId="77777777" w:rsidR="00F417C4" w:rsidRPr="00962EE9" w:rsidRDefault="00F417C4" w:rsidP="00962EE9">
            <w:pPr>
              <w:spacing w:after="0" w:line="276" w:lineRule="auto"/>
              <w:jc w:val="left"/>
              <w:rPr>
                <w:rFonts w:asciiTheme="minorHAnsi" w:hAnsiTheme="minorHAnsi" w:cstheme="minorHAnsi"/>
                <w:noProof/>
                <w:szCs w:val="24"/>
              </w:rPr>
            </w:pPr>
          </w:p>
        </w:tc>
        <w:tc>
          <w:tcPr>
            <w:tcW w:w="1417" w:type="dxa"/>
            <w:vAlign w:val="center"/>
          </w:tcPr>
          <w:p w14:paraId="3B6DFFD6"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vi</w:t>
            </w:r>
          </w:p>
        </w:tc>
      </w:tr>
      <w:tr w:rsidR="005F1F6A" w:rsidRPr="00962EE9" w14:paraId="20CFA0C6" w14:textId="77777777" w:rsidTr="009374D4">
        <w:trPr>
          <w:trHeight w:val="738"/>
        </w:trPr>
        <w:tc>
          <w:tcPr>
            <w:tcW w:w="539" w:type="dxa"/>
            <w:vMerge/>
            <w:vAlign w:val="center"/>
          </w:tcPr>
          <w:p w14:paraId="452A7979" w14:textId="77777777" w:rsidR="005F1F6A" w:rsidRPr="00962EE9" w:rsidRDefault="005F1F6A"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0982F2E6" w14:textId="77777777" w:rsidR="005F1F6A" w:rsidRPr="00962EE9" w:rsidRDefault="005F1F6A" w:rsidP="00962EE9">
            <w:pPr>
              <w:spacing w:after="0" w:line="276" w:lineRule="auto"/>
              <w:jc w:val="left"/>
              <w:rPr>
                <w:rFonts w:asciiTheme="minorHAnsi" w:eastAsia="Times New Roman" w:hAnsiTheme="minorHAnsi" w:cstheme="minorHAnsi"/>
                <w:noProof/>
                <w:szCs w:val="24"/>
              </w:rPr>
            </w:pPr>
          </w:p>
        </w:tc>
        <w:tc>
          <w:tcPr>
            <w:tcW w:w="1559" w:type="dxa"/>
            <w:vMerge/>
            <w:vAlign w:val="center"/>
          </w:tcPr>
          <w:p w14:paraId="7FAD1028" w14:textId="77777777" w:rsidR="005F1F6A" w:rsidRPr="00962EE9" w:rsidRDefault="005F1F6A"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2D51CDFC" w14:textId="77777777" w:rsidR="005F1F6A" w:rsidRPr="00962EE9" w:rsidRDefault="005F1F6A"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36581556" w14:textId="77777777" w:rsidR="005F1F6A" w:rsidRPr="00962EE9" w:rsidRDefault="005F1F6A"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6C376772" w14:textId="77777777" w:rsidR="005F1F6A" w:rsidRPr="00962EE9" w:rsidRDefault="005F1F6A" w:rsidP="00962EE9">
            <w:pPr>
              <w:spacing w:after="0" w:line="276" w:lineRule="auto"/>
              <w:jc w:val="left"/>
              <w:rPr>
                <w:rFonts w:asciiTheme="minorHAnsi" w:hAnsiTheme="minorHAnsi" w:cstheme="minorHAnsi"/>
                <w:noProof/>
                <w:szCs w:val="24"/>
              </w:rPr>
            </w:pPr>
          </w:p>
        </w:tc>
        <w:tc>
          <w:tcPr>
            <w:tcW w:w="1417" w:type="dxa"/>
            <w:vAlign w:val="center"/>
          </w:tcPr>
          <w:p w14:paraId="369D0441" w14:textId="77777777" w:rsidR="005F1F6A" w:rsidRPr="00962EE9" w:rsidRDefault="005F1F6A"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vii</w:t>
            </w:r>
          </w:p>
          <w:p w14:paraId="24886D23" w14:textId="65D1C190" w:rsidR="005F1F6A" w:rsidRPr="00962EE9" w:rsidRDefault="005F1F6A" w:rsidP="00962EE9">
            <w:pPr>
              <w:spacing w:after="0" w:line="276" w:lineRule="auto"/>
              <w:jc w:val="left"/>
              <w:rPr>
                <w:rFonts w:asciiTheme="minorHAnsi" w:hAnsiTheme="minorHAnsi" w:cstheme="minorHAnsi"/>
                <w:noProof/>
                <w:szCs w:val="24"/>
              </w:rPr>
            </w:pPr>
          </w:p>
        </w:tc>
      </w:tr>
      <w:tr w:rsidR="005F1F6A" w:rsidRPr="00962EE9" w14:paraId="21AF82BC" w14:textId="77777777" w:rsidTr="009374D4">
        <w:trPr>
          <w:trHeight w:val="147"/>
        </w:trPr>
        <w:tc>
          <w:tcPr>
            <w:tcW w:w="539" w:type="dxa"/>
            <w:vAlign w:val="center"/>
          </w:tcPr>
          <w:p w14:paraId="7275423E" w14:textId="6537380B" w:rsidR="005F1F6A"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3</w:t>
            </w:r>
          </w:p>
        </w:tc>
        <w:tc>
          <w:tcPr>
            <w:tcW w:w="2127" w:type="dxa"/>
            <w:vAlign w:val="center"/>
          </w:tcPr>
          <w:p w14:paraId="177B35E5" w14:textId="03D1DD85" w:rsidR="005F1F6A"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NISKOEMISYJNE OPOLSKIE</w:t>
            </w:r>
          </w:p>
        </w:tc>
        <w:tc>
          <w:tcPr>
            <w:tcW w:w="1559" w:type="dxa"/>
            <w:vAlign w:val="center"/>
          </w:tcPr>
          <w:p w14:paraId="6CCF3EEC" w14:textId="7E3D6F6D" w:rsidR="005F1F6A"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Nie</w:t>
            </w:r>
          </w:p>
        </w:tc>
        <w:tc>
          <w:tcPr>
            <w:tcW w:w="1871" w:type="dxa"/>
            <w:shd w:val="clear" w:color="auto" w:fill="auto"/>
            <w:noWrap/>
            <w:vAlign w:val="center"/>
          </w:tcPr>
          <w:p w14:paraId="65ADCE6E" w14:textId="76339B4E" w:rsidR="005F1F6A"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Całkowite koszty kwalifikowalne</w:t>
            </w:r>
          </w:p>
        </w:tc>
        <w:tc>
          <w:tcPr>
            <w:tcW w:w="1134" w:type="dxa"/>
            <w:shd w:val="clear" w:color="auto" w:fill="auto"/>
            <w:noWrap/>
            <w:vAlign w:val="center"/>
          </w:tcPr>
          <w:p w14:paraId="57D544FA" w14:textId="57B0B89E" w:rsidR="005F1F6A"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EFRR</w:t>
            </w:r>
          </w:p>
        </w:tc>
        <w:tc>
          <w:tcPr>
            <w:tcW w:w="1560" w:type="dxa"/>
            <w:shd w:val="clear" w:color="auto" w:fill="auto"/>
            <w:noWrap/>
            <w:vAlign w:val="center"/>
          </w:tcPr>
          <w:p w14:paraId="2BC3FDB1" w14:textId="71D17FAC" w:rsidR="005F1F6A" w:rsidRPr="00962EE9" w:rsidRDefault="005F1F6A"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Region słabiej rozwinięty</w:t>
            </w:r>
          </w:p>
        </w:tc>
        <w:tc>
          <w:tcPr>
            <w:tcW w:w="1417" w:type="dxa"/>
            <w:vAlign w:val="center"/>
          </w:tcPr>
          <w:p w14:paraId="18E84519" w14:textId="39FDD34E" w:rsidR="005F1F6A" w:rsidRPr="00962EE9" w:rsidRDefault="005F1F6A"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viii</w:t>
            </w:r>
          </w:p>
        </w:tc>
      </w:tr>
      <w:tr w:rsidR="00F417C4" w:rsidRPr="00962EE9" w14:paraId="4B7374BE" w14:textId="77777777" w:rsidTr="009374D4">
        <w:trPr>
          <w:trHeight w:val="147"/>
        </w:trPr>
        <w:tc>
          <w:tcPr>
            <w:tcW w:w="539" w:type="dxa"/>
            <w:vAlign w:val="center"/>
          </w:tcPr>
          <w:p w14:paraId="14D40D01" w14:textId="3AFB8BE7" w:rsidR="00F417C4"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4</w:t>
            </w:r>
          </w:p>
        </w:tc>
        <w:tc>
          <w:tcPr>
            <w:tcW w:w="2127" w:type="dxa"/>
            <w:vAlign w:val="center"/>
          </w:tcPr>
          <w:p w14:paraId="26039550" w14:textId="5F32E78C" w:rsidR="00F417C4"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LEPIEJ POŁĄCZONE OPOLSKIE</w:t>
            </w:r>
          </w:p>
        </w:tc>
        <w:tc>
          <w:tcPr>
            <w:tcW w:w="1559" w:type="dxa"/>
            <w:vAlign w:val="center"/>
          </w:tcPr>
          <w:p w14:paraId="7283EF82"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Nie</w:t>
            </w:r>
          </w:p>
        </w:tc>
        <w:tc>
          <w:tcPr>
            <w:tcW w:w="1871" w:type="dxa"/>
            <w:shd w:val="clear" w:color="auto" w:fill="auto"/>
            <w:noWrap/>
            <w:vAlign w:val="center"/>
          </w:tcPr>
          <w:p w14:paraId="4A88391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Całkowite koszty kwalifikowalne</w:t>
            </w:r>
          </w:p>
        </w:tc>
        <w:tc>
          <w:tcPr>
            <w:tcW w:w="1134" w:type="dxa"/>
            <w:shd w:val="clear" w:color="auto" w:fill="auto"/>
            <w:noWrap/>
            <w:vAlign w:val="center"/>
          </w:tcPr>
          <w:p w14:paraId="670268A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EFRR</w:t>
            </w:r>
          </w:p>
        </w:tc>
        <w:tc>
          <w:tcPr>
            <w:tcW w:w="1560" w:type="dxa"/>
            <w:shd w:val="clear" w:color="auto" w:fill="auto"/>
            <w:noWrap/>
            <w:vAlign w:val="center"/>
          </w:tcPr>
          <w:p w14:paraId="62753424"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Region słabiej rozwinięty</w:t>
            </w:r>
          </w:p>
        </w:tc>
        <w:tc>
          <w:tcPr>
            <w:tcW w:w="1417" w:type="dxa"/>
            <w:vAlign w:val="center"/>
          </w:tcPr>
          <w:p w14:paraId="455E3DBE" w14:textId="3EE9BC6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ii</w:t>
            </w:r>
          </w:p>
        </w:tc>
      </w:tr>
      <w:tr w:rsidR="00064383" w:rsidRPr="00962EE9" w14:paraId="1247FA35" w14:textId="77777777" w:rsidTr="009374D4">
        <w:trPr>
          <w:trHeight w:val="406"/>
        </w:trPr>
        <w:tc>
          <w:tcPr>
            <w:tcW w:w="539" w:type="dxa"/>
            <w:vMerge w:val="restart"/>
            <w:vAlign w:val="center"/>
          </w:tcPr>
          <w:p w14:paraId="27528B3F" w14:textId="27ED8D64"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5</w:t>
            </w:r>
          </w:p>
        </w:tc>
        <w:tc>
          <w:tcPr>
            <w:tcW w:w="2127" w:type="dxa"/>
            <w:vMerge w:val="restart"/>
            <w:vAlign w:val="center"/>
          </w:tcPr>
          <w:p w14:paraId="24B4AAC8" w14:textId="01ED092E"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OPOLSKIE </w:t>
            </w:r>
            <w:r w:rsidRPr="00962EE9">
              <w:rPr>
                <w:rFonts w:asciiTheme="minorHAnsi" w:eastAsia="Times New Roman" w:hAnsiTheme="minorHAnsi" w:cstheme="minorHAnsi"/>
                <w:noProof/>
                <w:szCs w:val="24"/>
              </w:rPr>
              <w:br/>
              <w:t>SILNE SPOŁECZNIE</w:t>
            </w:r>
          </w:p>
        </w:tc>
        <w:tc>
          <w:tcPr>
            <w:tcW w:w="1559" w:type="dxa"/>
            <w:vMerge w:val="restart"/>
            <w:vAlign w:val="center"/>
          </w:tcPr>
          <w:p w14:paraId="42088BA7"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Nie</w:t>
            </w:r>
          </w:p>
        </w:tc>
        <w:tc>
          <w:tcPr>
            <w:tcW w:w="1871" w:type="dxa"/>
            <w:vMerge w:val="restart"/>
            <w:shd w:val="clear" w:color="auto" w:fill="auto"/>
            <w:noWrap/>
            <w:vAlign w:val="center"/>
          </w:tcPr>
          <w:p w14:paraId="5CE26D11"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Całkowite koszty kwalifikowalne</w:t>
            </w:r>
          </w:p>
          <w:p w14:paraId="757F187D"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val="restart"/>
            <w:shd w:val="clear" w:color="auto" w:fill="auto"/>
            <w:noWrap/>
            <w:vAlign w:val="center"/>
          </w:tcPr>
          <w:p w14:paraId="27DB6228"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EFS+</w:t>
            </w:r>
          </w:p>
        </w:tc>
        <w:tc>
          <w:tcPr>
            <w:tcW w:w="1560" w:type="dxa"/>
            <w:vMerge w:val="restart"/>
            <w:shd w:val="clear" w:color="auto" w:fill="auto"/>
            <w:noWrap/>
            <w:vAlign w:val="center"/>
          </w:tcPr>
          <w:p w14:paraId="26515DFE" w14:textId="77777777" w:rsidR="00064383" w:rsidRPr="00962EE9" w:rsidRDefault="00064383"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Region słabiej rozwinięty</w:t>
            </w:r>
          </w:p>
        </w:tc>
        <w:tc>
          <w:tcPr>
            <w:tcW w:w="1417" w:type="dxa"/>
            <w:vAlign w:val="center"/>
          </w:tcPr>
          <w:p w14:paraId="1A8F9B5D" w14:textId="7D85D098"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a</w:t>
            </w:r>
          </w:p>
        </w:tc>
      </w:tr>
      <w:tr w:rsidR="00064383" w:rsidRPr="00962EE9" w14:paraId="645BDD89" w14:textId="77777777" w:rsidTr="009374D4">
        <w:trPr>
          <w:trHeight w:val="406"/>
        </w:trPr>
        <w:tc>
          <w:tcPr>
            <w:tcW w:w="539" w:type="dxa"/>
            <w:vMerge/>
            <w:vAlign w:val="center"/>
          </w:tcPr>
          <w:p w14:paraId="309C2225"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70D6A042" w14:textId="77777777" w:rsidR="00064383" w:rsidRPr="00962EE9" w:rsidRDefault="00064383"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74CEF45E"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4281A5AC"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02BD8424"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3B830596" w14:textId="77777777" w:rsidR="00064383" w:rsidRPr="00962EE9" w:rsidRDefault="00064383" w:rsidP="00962EE9">
            <w:pPr>
              <w:spacing w:after="0" w:line="276" w:lineRule="auto"/>
              <w:jc w:val="left"/>
              <w:rPr>
                <w:rFonts w:asciiTheme="minorHAnsi" w:hAnsiTheme="minorHAnsi" w:cstheme="minorHAnsi"/>
                <w:noProof/>
                <w:szCs w:val="24"/>
              </w:rPr>
            </w:pPr>
          </w:p>
        </w:tc>
        <w:tc>
          <w:tcPr>
            <w:tcW w:w="1417" w:type="dxa"/>
            <w:vAlign w:val="center"/>
          </w:tcPr>
          <w:p w14:paraId="2C7A214A" w14:textId="11A061D7"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d</w:t>
            </w:r>
          </w:p>
        </w:tc>
      </w:tr>
      <w:tr w:rsidR="00064383" w:rsidRPr="00962EE9" w14:paraId="1DAAC9A5" w14:textId="77777777" w:rsidTr="009374D4">
        <w:trPr>
          <w:trHeight w:val="410"/>
        </w:trPr>
        <w:tc>
          <w:tcPr>
            <w:tcW w:w="539" w:type="dxa"/>
            <w:vMerge/>
            <w:vAlign w:val="center"/>
          </w:tcPr>
          <w:p w14:paraId="334EBFD0"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6F216FBE" w14:textId="77777777" w:rsidR="00064383" w:rsidRPr="00962EE9" w:rsidRDefault="00064383"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70C8BC6A"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5FF11A07"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3F80718F"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3D914DD2" w14:textId="77777777" w:rsidR="00064383" w:rsidRPr="00962EE9" w:rsidRDefault="00064383" w:rsidP="00962EE9">
            <w:pPr>
              <w:spacing w:after="0" w:line="276" w:lineRule="auto"/>
              <w:jc w:val="left"/>
              <w:rPr>
                <w:rFonts w:asciiTheme="minorHAnsi" w:hAnsiTheme="minorHAnsi" w:cstheme="minorHAnsi"/>
                <w:noProof/>
                <w:szCs w:val="24"/>
              </w:rPr>
            </w:pPr>
          </w:p>
        </w:tc>
        <w:tc>
          <w:tcPr>
            <w:tcW w:w="1417" w:type="dxa"/>
            <w:vAlign w:val="center"/>
          </w:tcPr>
          <w:p w14:paraId="0A634716" w14:textId="50D64102"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f</w:t>
            </w:r>
          </w:p>
        </w:tc>
      </w:tr>
      <w:tr w:rsidR="00064383" w:rsidRPr="00962EE9" w14:paraId="11037A1F" w14:textId="77777777" w:rsidTr="009374D4">
        <w:trPr>
          <w:trHeight w:val="410"/>
        </w:trPr>
        <w:tc>
          <w:tcPr>
            <w:tcW w:w="539" w:type="dxa"/>
            <w:vMerge/>
            <w:vAlign w:val="center"/>
          </w:tcPr>
          <w:p w14:paraId="3C0690B0"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62E9904B" w14:textId="77777777" w:rsidR="00064383" w:rsidRPr="00962EE9" w:rsidRDefault="00064383"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35517DB7"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1250A19C"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3A54A621"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5C760C44" w14:textId="77777777" w:rsidR="00064383" w:rsidRPr="00962EE9" w:rsidRDefault="00064383" w:rsidP="00962EE9">
            <w:pPr>
              <w:spacing w:after="0" w:line="276" w:lineRule="auto"/>
              <w:jc w:val="left"/>
              <w:rPr>
                <w:rFonts w:asciiTheme="minorHAnsi" w:hAnsiTheme="minorHAnsi" w:cstheme="minorHAnsi"/>
                <w:noProof/>
                <w:szCs w:val="24"/>
              </w:rPr>
            </w:pPr>
          </w:p>
        </w:tc>
        <w:tc>
          <w:tcPr>
            <w:tcW w:w="1417" w:type="dxa"/>
            <w:vAlign w:val="center"/>
          </w:tcPr>
          <w:p w14:paraId="37C16319" w14:textId="4688C3A4"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g</w:t>
            </w:r>
          </w:p>
        </w:tc>
      </w:tr>
      <w:tr w:rsidR="00064383" w:rsidRPr="00962EE9" w14:paraId="14CB080D" w14:textId="77777777" w:rsidTr="009374D4">
        <w:trPr>
          <w:trHeight w:val="416"/>
        </w:trPr>
        <w:tc>
          <w:tcPr>
            <w:tcW w:w="539" w:type="dxa"/>
            <w:vMerge/>
            <w:vAlign w:val="center"/>
          </w:tcPr>
          <w:p w14:paraId="4D70A80A"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75EB6AFC" w14:textId="77777777" w:rsidR="00064383" w:rsidRPr="00962EE9" w:rsidRDefault="00064383"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63744034"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7DCFF210"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2D865496"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1567D33D" w14:textId="77777777" w:rsidR="00064383" w:rsidRPr="00962EE9" w:rsidRDefault="00064383" w:rsidP="00962EE9">
            <w:pPr>
              <w:spacing w:after="0" w:line="276" w:lineRule="auto"/>
              <w:jc w:val="left"/>
              <w:rPr>
                <w:rFonts w:asciiTheme="minorHAnsi" w:hAnsiTheme="minorHAnsi" w:cstheme="minorHAnsi"/>
                <w:noProof/>
                <w:szCs w:val="24"/>
              </w:rPr>
            </w:pPr>
          </w:p>
        </w:tc>
        <w:tc>
          <w:tcPr>
            <w:tcW w:w="1417" w:type="dxa"/>
            <w:vAlign w:val="center"/>
          </w:tcPr>
          <w:p w14:paraId="4B1F8F58" w14:textId="07C64339"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h</w:t>
            </w:r>
          </w:p>
        </w:tc>
      </w:tr>
      <w:tr w:rsidR="00064383" w:rsidRPr="00962EE9" w14:paraId="026AF028" w14:textId="77777777" w:rsidTr="009374D4">
        <w:trPr>
          <w:trHeight w:val="421"/>
        </w:trPr>
        <w:tc>
          <w:tcPr>
            <w:tcW w:w="539" w:type="dxa"/>
            <w:vMerge/>
            <w:vAlign w:val="center"/>
          </w:tcPr>
          <w:p w14:paraId="4C008F79"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4C8CEA00" w14:textId="77777777" w:rsidR="00064383" w:rsidRPr="00962EE9" w:rsidRDefault="00064383"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54F9E20F"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11622E0C"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7E8D389B"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0AC17FA2" w14:textId="77777777" w:rsidR="00064383" w:rsidRPr="00962EE9" w:rsidRDefault="00064383" w:rsidP="00962EE9">
            <w:pPr>
              <w:spacing w:after="0" w:line="276" w:lineRule="auto"/>
              <w:jc w:val="left"/>
              <w:rPr>
                <w:rFonts w:asciiTheme="minorHAnsi" w:hAnsiTheme="minorHAnsi" w:cstheme="minorHAnsi"/>
                <w:noProof/>
                <w:szCs w:val="24"/>
              </w:rPr>
            </w:pPr>
          </w:p>
        </w:tc>
        <w:tc>
          <w:tcPr>
            <w:tcW w:w="1417" w:type="dxa"/>
            <w:vAlign w:val="center"/>
          </w:tcPr>
          <w:p w14:paraId="3C4A1DED" w14:textId="5C0D909C"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i</w:t>
            </w:r>
          </w:p>
        </w:tc>
      </w:tr>
      <w:tr w:rsidR="00064383" w:rsidRPr="00962EE9" w14:paraId="41962DD1" w14:textId="77777777" w:rsidTr="009374D4">
        <w:trPr>
          <w:trHeight w:val="421"/>
        </w:trPr>
        <w:tc>
          <w:tcPr>
            <w:tcW w:w="539" w:type="dxa"/>
            <w:vMerge/>
            <w:vAlign w:val="center"/>
          </w:tcPr>
          <w:p w14:paraId="56FDFBD4"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68B2DB0A" w14:textId="77777777" w:rsidR="00064383" w:rsidRPr="00962EE9" w:rsidRDefault="00064383"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308A0578"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3A00A995"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46767C90"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4A958C6F" w14:textId="77777777" w:rsidR="00064383" w:rsidRPr="00962EE9" w:rsidRDefault="00064383" w:rsidP="00962EE9">
            <w:pPr>
              <w:spacing w:after="0" w:line="276" w:lineRule="auto"/>
              <w:jc w:val="left"/>
              <w:rPr>
                <w:rFonts w:asciiTheme="minorHAnsi" w:hAnsiTheme="minorHAnsi" w:cstheme="minorHAnsi"/>
                <w:noProof/>
                <w:szCs w:val="24"/>
              </w:rPr>
            </w:pPr>
          </w:p>
        </w:tc>
        <w:tc>
          <w:tcPr>
            <w:tcW w:w="1417" w:type="dxa"/>
            <w:vAlign w:val="center"/>
          </w:tcPr>
          <w:p w14:paraId="66395C48" w14:textId="38C1F0ED"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j</w:t>
            </w:r>
          </w:p>
        </w:tc>
      </w:tr>
      <w:tr w:rsidR="00064383" w:rsidRPr="00962EE9" w14:paraId="06D526C7" w14:textId="77777777" w:rsidTr="009374D4">
        <w:trPr>
          <w:trHeight w:val="414"/>
        </w:trPr>
        <w:tc>
          <w:tcPr>
            <w:tcW w:w="539" w:type="dxa"/>
            <w:vMerge/>
            <w:vAlign w:val="center"/>
          </w:tcPr>
          <w:p w14:paraId="5B8BE6F3"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2127EFDE" w14:textId="77777777" w:rsidR="00064383" w:rsidRPr="00962EE9" w:rsidRDefault="00064383"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1429DE3C"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253F5B52"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0A9F231F"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161316EF" w14:textId="77777777" w:rsidR="00064383" w:rsidRPr="00962EE9" w:rsidRDefault="00064383" w:rsidP="00962EE9">
            <w:pPr>
              <w:spacing w:after="0" w:line="276" w:lineRule="auto"/>
              <w:jc w:val="left"/>
              <w:rPr>
                <w:rFonts w:asciiTheme="minorHAnsi" w:hAnsiTheme="minorHAnsi" w:cstheme="minorHAnsi"/>
                <w:noProof/>
                <w:szCs w:val="24"/>
              </w:rPr>
            </w:pPr>
          </w:p>
        </w:tc>
        <w:tc>
          <w:tcPr>
            <w:tcW w:w="1417" w:type="dxa"/>
            <w:vAlign w:val="center"/>
          </w:tcPr>
          <w:p w14:paraId="75638AEA" w14:textId="0F71A5A3"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k</w:t>
            </w:r>
          </w:p>
        </w:tc>
      </w:tr>
      <w:tr w:rsidR="00064383" w:rsidRPr="00962EE9" w14:paraId="27919786" w14:textId="77777777" w:rsidTr="009374D4">
        <w:trPr>
          <w:trHeight w:val="414"/>
        </w:trPr>
        <w:tc>
          <w:tcPr>
            <w:tcW w:w="539" w:type="dxa"/>
            <w:vMerge/>
            <w:vAlign w:val="center"/>
          </w:tcPr>
          <w:p w14:paraId="39305BB5"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0F3B04ED" w14:textId="77777777" w:rsidR="00064383" w:rsidRPr="00962EE9" w:rsidRDefault="00064383"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6638A73A"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26743F94"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54B7CCA2" w14:textId="77777777" w:rsidR="00064383" w:rsidRPr="00962EE9" w:rsidRDefault="00064383"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2A3241B6" w14:textId="77777777" w:rsidR="00064383" w:rsidRPr="00962EE9" w:rsidRDefault="00064383" w:rsidP="00962EE9">
            <w:pPr>
              <w:spacing w:after="0" w:line="276" w:lineRule="auto"/>
              <w:jc w:val="left"/>
              <w:rPr>
                <w:rFonts w:asciiTheme="minorHAnsi" w:hAnsiTheme="minorHAnsi" w:cstheme="minorHAnsi"/>
                <w:noProof/>
                <w:szCs w:val="24"/>
              </w:rPr>
            </w:pPr>
          </w:p>
        </w:tc>
        <w:tc>
          <w:tcPr>
            <w:tcW w:w="1417" w:type="dxa"/>
            <w:vAlign w:val="center"/>
          </w:tcPr>
          <w:p w14:paraId="650FBB4E" w14:textId="176EB0A5" w:rsidR="00064383" w:rsidRPr="00962EE9" w:rsidRDefault="00064383"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l</w:t>
            </w:r>
          </w:p>
        </w:tc>
      </w:tr>
      <w:tr w:rsidR="00070F20" w:rsidRPr="00962EE9" w14:paraId="4451A384" w14:textId="77777777" w:rsidTr="009374D4">
        <w:trPr>
          <w:trHeight w:val="414"/>
        </w:trPr>
        <w:tc>
          <w:tcPr>
            <w:tcW w:w="539" w:type="dxa"/>
            <w:vMerge/>
            <w:vAlign w:val="center"/>
          </w:tcPr>
          <w:p w14:paraId="3A3D45D5" w14:textId="77777777" w:rsidR="00070F20" w:rsidRPr="00962EE9" w:rsidRDefault="00070F20"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5BACD64B" w14:textId="77777777" w:rsidR="00070F20" w:rsidRPr="00962EE9" w:rsidRDefault="00070F20"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10A5D3E4" w14:textId="77777777" w:rsidR="00070F20" w:rsidRPr="00962EE9" w:rsidRDefault="00070F20"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44BE80BC" w14:textId="77777777" w:rsidR="00070F20" w:rsidRPr="00962EE9" w:rsidRDefault="00070F20" w:rsidP="00962EE9">
            <w:pPr>
              <w:spacing w:after="0" w:line="276" w:lineRule="auto"/>
              <w:jc w:val="left"/>
              <w:rPr>
                <w:rFonts w:asciiTheme="minorHAnsi" w:eastAsia="Times New Roman" w:hAnsiTheme="minorHAnsi" w:cstheme="minorHAnsi"/>
                <w:noProof/>
                <w:szCs w:val="24"/>
              </w:rPr>
            </w:pPr>
          </w:p>
        </w:tc>
        <w:tc>
          <w:tcPr>
            <w:tcW w:w="1134" w:type="dxa"/>
            <w:vMerge w:val="restart"/>
            <w:shd w:val="clear" w:color="auto" w:fill="auto"/>
            <w:noWrap/>
            <w:vAlign w:val="center"/>
          </w:tcPr>
          <w:p w14:paraId="2C4091C9" w14:textId="1EE52DB5" w:rsidR="00070F20" w:rsidRPr="00962EE9" w:rsidRDefault="00070F20"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EFRR</w:t>
            </w:r>
          </w:p>
        </w:tc>
        <w:tc>
          <w:tcPr>
            <w:tcW w:w="1560" w:type="dxa"/>
            <w:vMerge w:val="restart"/>
            <w:shd w:val="clear" w:color="auto" w:fill="auto"/>
            <w:noWrap/>
            <w:vAlign w:val="center"/>
          </w:tcPr>
          <w:p w14:paraId="73EE33DE" w14:textId="59174E9F" w:rsidR="00F95F69" w:rsidRPr="00962EE9" w:rsidRDefault="00070F20" w:rsidP="00962EE9">
            <w:pPr>
              <w:spacing w:after="0" w:line="276" w:lineRule="auto"/>
              <w:jc w:val="left"/>
              <w:rPr>
                <w:rFonts w:asciiTheme="minorHAnsi" w:hAnsiTheme="minorHAnsi" w:cstheme="minorHAnsi"/>
                <w:b/>
                <w:noProof/>
                <w:color w:val="003399"/>
                <w:szCs w:val="24"/>
              </w:rPr>
            </w:pPr>
            <w:r w:rsidRPr="00962EE9">
              <w:rPr>
                <w:rFonts w:asciiTheme="minorHAnsi" w:hAnsiTheme="minorHAnsi" w:cstheme="minorHAnsi"/>
                <w:noProof/>
                <w:szCs w:val="24"/>
              </w:rPr>
              <w:t>Region słabiej rozwinięty</w:t>
            </w:r>
          </w:p>
        </w:tc>
        <w:tc>
          <w:tcPr>
            <w:tcW w:w="1417" w:type="dxa"/>
            <w:vAlign w:val="center"/>
          </w:tcPr>
          <w:p w14:paraId="1448B4ED" w14:textId="15EC2673" w:rsidR="00070F20" w:rsidRPr="00962EE9" w:rsidRDefault="00D442B5"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ii</w:t>
            </w:r>
          </w:p>
        </w:tc>
      </w:tr>
      <w:tr w:rsidR="00D442B5" w:rsidRPr="00962EE9" w14:paraId="79F4F6B5" w14:textId="77777777" w:rsidTr="009374D4">
        <w:trPr>
          <w:trHeight w:val="414"/>
        </w:trPr>
        <w:tc>
          <w:tcPr>
            <w:tcW w:w="539" w:type="dxa"/>
            <w:vMerge/>
            <w:vAlign w:val="center"/>
          </w:tcPr>
          <w:p w14:paraId="6DD9C1B9" w14:textId="77777777" w:rsidR="00D442B5" w:rsidRPr="00962EE9" w:rsidRDefault="00D442B5"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55E9CC5E" w14:textId="77777777" w:rsidR="00D442B5" w:rsidRPr="00962EE9" w:rsidRDefault="00D442B5"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05521D3A" w14:textId="77777777" w:rsidR="00D442B5" w:rsidRPr="00962EE9" w:rsidRDefault="00D442B5"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3A37DCD6" w14:textId="77777777" w:rsidR="00D442B5" w:rsidRPr="00962EE9" w:rsidRDefault="00D442B5"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0C1FE260" w14:textId="77777777" w:rsidR="00D442B5" w:rsidRPr="00962EE9" w:rsidRDefault="00D442B5"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3E3C2E2E" w14:textId="77777777" w:rsidR="00D442B5" w:rsidRPr="00962EE9" w:rsidRDefault="00D442B5" w:rsidP="00962EE9">
            <w:pPr>
              <w:spacing w:after="0" w:line="276" w:lineRule="auto"/>
              <w:jc w:val="left"/>
              <w:rPr>
                <w:rFonts w:asciiTheme="minorHAnsi" w:hAnsiTheme="minorHAnsi" w:cstheme="minorHAnsi"/>
                <w:noProof/>
                <w:szCs w:val="24"/>
              </w:rPr>
            </w:pPr>
          </w:p>
        </w:tc>
        <w:tc>
          <w:tcPr>
            <w:tcW w:w="1417" w:type="dxa"/>
            <w:vAlign w:val="center"/>
          </w:tcPr>
          <w:p w14:paraId="25C4621F" w14:textId="55BA947A" w:rsidR="00D442B5" w:rsidRPr="00962EE9" w:rsidRDefault="00D442B5"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iii</w:t>
            </w:r>
          </w:p>
        </w:tc>
      </w:tr>
      <w:tr w:rsidR="00D442B5" w:rsidRPr="00962EE9" w14:paraId="253F4602" w14:textId="77777777" w:rsidTr="009374D4">
        <w:trPr>
          <w:trHeight w:val="721"/>
        </w:trPr>
        <w:tc>
          <w:tcPr>
            <w:tcW w:w="539" w:type="dxa"/>
            <w:vMerge/>
            <w:vAlign w:val="center"/>
          </w:tcPr>
          <w:p w14:paraId="14B8D5C8" w14:textId="77777777" w:rsidR="00D442B5" w:rsidRPr="00962EE9" w:rsidRDefault="00D442B5"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11EE07D1" w14:textId="77777777" w:rsidR="00D442B5" w:rsidRPr="00962EE9" w:rsidRDefault="00D442B5" w:rsidP="00962EE9">
            <w:pPr>
              <w:spacing w:after="0" w:line="276" w:lineRule="auto"/>
              <w:jc w:val="left"/>
              <w:rPr>
                <w:rFonts w:asciiTheme="minorHAnsi" w:eastAsia="Times New Roman" w:hAnsiTheme="minorHAnsi" w:cstheme="minorHAnsi"/>
                <w:noProof/>
                <w:szCs w:val="24"/>
                <w:highlight w:val="yellow"/>
              </w:rPr>
            </w:pPr>
          </w:p>
        </w:tc>
        <w:tc>
          <w:tcPr>
            <w:tcW w:w="1559" w:type="dxa"/>
            <w:vMerge/>
            <w:vAlign w:val="center"/>
          </w:tcPr>
          <w:p w14:paraId="73AE8C34" w14:textId="77777777" w:rsidR="00D442B5" w:rsidRPr="00962EE9" w:rsidRDefault="00D442B5"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0A459856" w14:textId="77777777" w:rsidR="00D442B5" w:rsidRPr="00962EE9" w:rsidRDefault="00D442B5"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2AF1CF05" w14:textId="77777777" w:rsidR="00D442B5" w:rsidRPr="00962EE9" w:rsidRDefault="00D442B5"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199FBA00" w14:textId="77777777" w:rsidR="00D442B5" w:rsidRPr="00962EE9" w:rsidRDefault="00D442B5" w:rsidP="00962EE9">
            <w:pPr>
              <w:spacing w:after="0" w:line="276" w:lineRule="auto"/>
              <w:jc w:val="left"/>
              <w:rPr>
                <w:rFonts w:asciiTheme="minorHAnsi" w:hAnsiTheme="minorHAnsi" w:cstheme="minorHAnsi"/>
                <w:noProof/>
                <w:szCs w:val="24"/>
              </w:rPr>
            </w:pPr>
          </w:p>
        </w:tc>
        <w:tc>
          <w:tcPr>
            <w:tcW w:w="1417" w:type="dxa"/>
            <w:vAlign w:val="center"/>
          </w:tcPr>
          <w:p w14:paraId="1FAF5AE8" w14:textId="4D4CC313" w:rsidR="00D442B5" w:rsidRPr="00962EE9" w:rsidRDefault="00D442B5"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v</w:t>
            </w:r>
          </w:p>
        </w:tc>
      </w:tr>
      <w:tr w:rsidR="00F417C4" w:rsidRPr="00962EE9" w14:paraId="38463690" w14:textId="77777777" w:rsidTr="009374D4">
        <w:trPr>
          <w:trHeight w:val="453"/>
        </w:trPr>
        <w:tc>
          <w:tcPr>
            <w:tcW w:w="539" w:type="dxa"/>
            <w:vMerge w:val="restart"/>
            <w:vAlign w:val="center"/>
          </w:tcPr>
          <w:p w14:paraId="6FEA3DD8" w14:textId="1F8BC127" w:rsidR="00F417C4"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6</w:t>
            </w:r>
          </w:p>
        </w:tc>
        <w:tc>
          <w:tcPr>
            <w:tcW w:w="2127" w:type="dxa"/>
            <w:vMerge w:val="restart"/>
            <w:vAlign w:val="center"/>
          </w:tcPr>
          <w:p w14:paraId="08537DC9" w14:textId="2411A43A" w:rsidR="00F417C4" w:rsidRPr="00962EE9" w:rsidRDefault="00655461"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EUROPA BLIŻEJ MIESZKAŃCÓW OPOLSKIEGO</w:t>
            </w:r>
          </w:p>
        </w:tc>
        <w:tc>
          <w:tcPr>
            <w:tcW w:w="1559" w:type="dxa"/>
            <w:vMerge w:val="restart"/>
            <w:vAlign w:val="center"/>
          </w:tcPr>
          <w:p w14:paraId="060D344E"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Nie</w:t>
            </w:r>
          </w:p>
        </w:tc>
        <w:tc>
          <w:tcPr>
            <w:tcW w:w="1871" w:type="dxa"/>
            <w:vMerge w:val="restart"/>
            <w:shd w:val="clear" w:color="auto" w:fill="auto"/>
            <w:noWrap/>
            <w:vAlign w:val="center"/>
          </w:tcPr>
          <w:p w14:paraId="439C5539"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Całkowite koszty kwalifikowalne</w:t>
            </w:r>
          </w:p>
        </w:tc>
        <w:tc>
          <w:tcPr>
            <w:tcW w:w="1134" w:type="dxa"/>
            <w:vMerge w:val="restart"/>
            <w:shd w:val="clear" w:color="auto" w:fill="auto"/>
            <w:noWrap/>
            <w:vAlign w:val="center"/>
          </w:tcPr>
          <w:p w14:paraId="5F7E5115"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EFRR</w:t>
            </w:r>
          </w:p>
        </w:tc>
        <w:tc>
          <w:tcPr>
            <w:tcW w:w="1560" w:type="dxa"/>
            <w:vMerge w:val="restart"/>
            <w:shd w:val="clear" w:color="auto" w:fill="auto"/>
            <w:noWrap/>
            <w:vAlign w:val="center"/>
          </w:tcPr>
          <w:p w14:paraId="0BF9899E" w14:textId="77777777" w:rsidR="00F417C4" w:rsidRPr="00962EE9" w:rsidRDefault="00F417C4" w:rsidP="00962EE9">
            <w:pPr>
              <w:spacing w:after="0" w:line="276" w:lineRule="auto"/>
              <w:jc w:val="left"/>
              <w:rPr>
                <w:rFonts w:asciiTheme="minorHAnsi" w:hAnsiTheme="minorHAnsi" w:cstheme="minorHAnsi"/>
                <w:noProof/>
                <w:szCs w:val="24"/>
              </w:rPr>
            </w:pPr>
            <w:r w:rsidRPr="00962EE9">
              <w:rPr>
                <w:rFonts w:asciiTheme="minorHAnsi" w:hAnsiTheme="minorHAnsi" w:cstheme="minorHAnsi"/>
                <w:noProof/>
                <w:szCs w:val="24"/>
              </w:rPr>
              <w:t>Region słabiej rozwinięty</w:t>
            </w:r>
          </w:p>
        </w:tc>
        <w:tc>
          <w:tcPr>
            <w:tcW w:w="1417" w:type="dxa"/>
            <w:vAlign w:val="center"/>
          </w:tcPr>
          <w:p w14:paraId="7F2136F4"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i</w:t>
            </w:r>
          </w:p>
        </w:tc>
      </w:tr>
      <w:tr w:rsidR="00F417C4" w:rsidRPr="00962EE9" w14:paraId="6F18CF1A" w14:textId="77777777" w:rsidTr="009374D4">
        <w:trPr>
          <w:trHeight w:val="374"/>
        </w:trPr>
        <w:tc>
          <w:tcPr>
            <w:tcW w:w="539" w:type="dxa"/>
            <w:vMerge/>
            <w:vAlign w:val="center"/>
          </w:tcPr>
          <w:p w14:paraId="78A7F8F7"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2127" w:type="dxa"/>
            <w:vMerge/>
            <w:vAlign w:val="center"/>
          </w:tcPr>
          <w:p w14:paraId="5F0726F2"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59" w:type="dxa"/>
            <w:vMerge/>
            <w:vAlign w:val="center"/>
          </w:tcPr>
          <w:p w14:paraId="306DFEA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871" w:type="dxa"/>
            <w:vMerge/>
            <w:shd w:val="clear" w:color="auto" w:fill="auto"/>
            <w:noWrap/>
            <w:vAlign w:val="center"/>
          </w:tcPr>
          <w:p w14:paraId="06CE7C3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134" w:type="dxa"/>
            <w:vMerge/>
            <w:shd w:val="clear" w:color="auto" w:fill="auto"/>
            <w:noWrap/>
            <w:vAlign w:val="center"/>
          </w:tcPr>
          <w:p w14:paraId="3A7F60DB"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p>
        </w:tc>
        <w:tc>
          <w:tcPr>
            <w:tcW w:w="1560" w:type="dxa"/>
            <w:vMerge/>
            <w:shd w:val="clear" w:color="auto" w:fill="auto"/>
            <w:noWrap/>
            <w:vAlign w:val="center"/>
          </w:tcPr>
          <w:p w14:paraId="43B39178" w14:textId="77777777" w:rsidR="00F417C4" w:rsidRPr="00962EE9" w:rsidRDefault="00F417C4" w:rsidP="00962EE9">
            <w:pPr>
              <w:spacing w:after="0" w:line="276" w:lineRule="auto"/>
              <w:jc w:val="left"/>
              <w:rPr>
                <w:rFonts w:asciiTheme="minorHAnsi" w:hAnsiTheme="minorHAnsi" w:cstheme="minorHAnsi"/>
                <w:noProof/>
                <w:szCs w:val="24"/>
              </w:rPr>
            </w:pPr>
          </w:p>
        </w:tc>
        <w:tc>
          <w:tcPr>
            <w:tcW w:w="1417" w:type="dxa"/>
            <w:vAlign w:val="center"/>
          </w:tcPr>
          <w:p w14:paraId="5AE06F40"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ii</w:t>
            </w:r>
          </w:p>
        </w:tc>
      </w:tr>
      <w:tr w:rsidR="00F417C4" w:rsidRPr="00962EE9" w14:paraId="22C98387" w14:textId="77777777" w:rsidTr="009374D4">
        <w:trPr>
          <w:trHeight w:val="610"/>
        </w:trPr>
        <w:tc>
          <w:tcPr>
            <w:tcW w:w="539" w:type="dxa"/>
            <w:shd w:val="clear" w:color="auto" w:fill="auto"/>
            <w:noWrap/>
            <w:vAlign w:val="center"/>
            <w:hideMark/>
          </w:tcPr>
          <w:p w14:paraId="25CE0505" w14:textId="53D6006A" w:rsidR="00F417C4" w:rsidRPr="00962EE9" w:rsidRDefault="005F1F6A"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7</w:t>
            </w:r>
          </w:p>
        </w:tc>
        <w:tc>
          <w:tcPr>
            <w:tcW w:w="2127" w:type="dxa"/>
            <w:shd w:val="clear" w:color="auto" w:fill="auto"/>
            <w:noWrap/>
            <w:vAlign w:val="center"/>
            <w:hideMark/>
          </w:tcPr>
          <w:p w14:paraId="6BA34BEF"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POMOC TECHNICZNA</w:t>
            </w:r>
          </w:p>
        </w:tc>
        <w:tc>
          <w:tcPr>
            <w:tcW w:w="1559" w:type="dxa"/>
            <w:shd w:val="clear" w:color="auto" w:fill="auto"/>
            <w:noWrap/>
            <w:vAlign w:val="center"/>
            <w:hideMark/>
          </w:tcPr>
          <w:p w14:paraId="72A4F5B9"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Tak</w:t>
            </w:r>
          </w:p>
        </w:tc>
        <w:tc>
          <w:tcPr>
            <w:tcW w:w="1871" w:type="dxa"/>
            <w:shd w:val="clear" w:color="auto" w:fill="auto"/>
            <w:noWrap/>
            <w:vAlign w:val="center"/>
          </w:tcPr>
          <w:p w14:paraId="3D73BB9C"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Całkowite koszty kwalifikowalne</w:t>
            </w:r>
          </w:p>
        </w:tc>
        <w:tc>
          <w:tcPr>
            <w:tcW w:w="1134" w:type="dxa"/>
            <w:shd w:val="clear" w:color="auto" w:fill="auto"/>
            <w:noWrap/>
            <w:vAlign w:val="center"/>
          </w:tcPr>
          <w:p w14:paraId="1BF11DD3"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EFRR/EFS+</w:t>
            </w:r>
          </w:p>
        </w:tc>
        <w:tc>
          <w:tcPr>
            <w:tcW w:w="1560" w:type="dxa"/>
            <w:shd w:val="clear" w:color="auto" w:fill="auto"/>
            <w:noWrap/>
            <w:vAlign w:val="center"/>
            <w:hideMark/>
          </w:tcPr>
          <w:p w14:paraId="0C11EC71"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Region słabiej rozwinięty</w:t>
            </w:r>
          </w:p>
        </w:tc>
        <w:tc>
          <w:tcPr>
            <w:tcW w:w="1417" w:type="dxa"/>
            <w:vAlign w:val="center"/>
          </w:tcPr>
          <w:p w14:paraId="26A854CA" w14:textId="77777777" w:rsidR="00F417C4" w:rsidRPr="00962EE9" w:rsidRDefault="00F417C4" w:rsidP="00962EE9">
            <w:pPr>
              <w:spacing w:after="0"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nie dotyczy</w:t>
            </w:r>
          </w:p>
        </w:tc>
      </w:tr>
    </w:tbl>
    <w:p w14:paraId="27C7AA16" w14:textId="77777777" w:rsidR="00F417C4" w:rsidRPr="00962EE9" w:rsidRDefault="00FE1E82" w:rsidP="00962EE9">
      <w:pPr>
        <w:spacing w:after="0" w:line="276" w:lineRule="auto"/>
        <w:jc w:val="left"/>
        <w:rPr>
          <w:rFonts w:asciiTheme="minorHAnsi" w:hAnsiTheme="minorHAnsi" w:cstheme="minorHAnsi"/>
          <w:i/>
          <w:noProof/>
          <w:szCs w:val="24"/>
        </w:rPr>
      </w:pPr>
      <w:r w:rsidRPr="00962EE9">
        <w:rPr>
          <w:rFonts w:asciiTheme="minorHAnsi" w:hAnsiTheme="minorHAnsi" w:cstheme="minorHAnsi"/>
          <w:i/>
          <w:noProof/>
          <w:szCs w:val="24"/>
        </w:rPr>
        <w:t>* Informacje dotyczące tej tabeli będą służyć jako wkład techniczny przy wypełnianiu innych pól i tabeli we wzorze w formacie elektronicznym. Nie dotyczy EFMR.</w:t>
      </w:r>
    </w:p>
    <w:p w14:paraId="31D4D1E1" w14:textId="77777777" w:rsidR="00F21389" w:rsidRPr="00962EE9" w:rsidRDefault="00F21389"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szCs w:val="24"/>
        </w:rPr>
        <w:br w:type="page"/>
      </w:r>
    </w:p>
    <w:p w14:paraId="4C846DF1" w14:textId="08A97D52" w:rsidR="00681F9E" w:rsidRPr="00962EE9" w:rsidRDefault="00CC12AA" w:rsidP="00962EE9">
      <w:pPr>
        <w:pStyle w:val="Nagwek2"/>
        <w:numPr>
          <w:ilvl w:val="0"/>
          <w:numId w:val="0"/>
        </w:numPr>
        <w:spacing w:line="276" w:lineRule="auto"/>
        <w:jc w:val="left"/>
        <w:rPr>
          <w:rFonts w:eastAsia="Calibri" w:cstheme="minorHAnsi"/>
          <w:sz w:val="24"/>
          <w:szCs w:val="24"/>
        </w:rPr>
      </w:pPr>
      <w:bookmarkStart w:id="9" w:name="_Toc83798955"/>
      <w:r w:rsidRPr="00962EE9">
        <w:rPr>
          <w:rFonts w:eastAsia="Calibri" w:cstheme="minorHAnsi"/>
          <w:sz w:val="24"/>
          <w:szCs w:val="24"/>
        </w:rPr>
        <w:t xml:space="preserve">2.1 </w:t>
      </w:r>
      <w:r w:rsidR="006768DA" w:rsidRPr="00962EE9">
        <w:rPr>
          <w:rFonts w:eastAsia="Calibri" w:cstheme="minorHAnsi"/>
          <w:sz w:val="24"/>
          <w:szCs w:val="24"/>
        </w:rPr>
        <w:t xml:space="preserve">INNOWACYJNE </w:t>
      </w:r>
      <w:r w:rsidR="00681F9E" w:rsidRPr="00962EE9">
        <w:rPr>
          <w:rFonts w:eastAsia="Calibri" w:cstheme="minorHAnsi"/>
          <w:sz w:val="24"/>
          <w:szCs w:val="24"/>
        </w:rPr>
        <w:t>I KONKURENCYJN</w:t>
      </w:r>
      <w:r w:rsidR="00CA02D1" w:rsidRPr="00962EE9">
        <w:rPr>
          <w:rFonts w:eastAsia="Calibri" w:cstheme="minorHAnsi"/>
          <w:sz w:val="24"/>
          <w:szCs w:val="24"/>
        </w:rPr>
        <w:t>E OPOLSKIE</w:t>
      </w:r>
      <w:bookmarkEnd w:id="7"/>
      <w:bookmarkEnd w:id="8"/>
      <w:bookmarkEnd w:id="9"/>
    </w:p>
    <w:tbl>
      <w:tblPr>
        <w:tblW w:w="9322" w:type="dxa"/>
        <w:tblLook w:val="04A0" w:firstRow="1" w:lastRow="0" w:firstColumn="1" w:lastColumn="0" w:noHBand="0" w:noVBand="1"/>
      </w:tblPr>
      <w:tblGrid>
        <w:gridCol w:w="9322"/>
      </w:tblGrid>
      <w:tr w:rsidR="00950B58" w:rsidRPr="00962EE9" w14:paraId="6997C185" w14:textId="77777777" w:rsidTr="000B7697">
        <w:tc>
          <w:tcPr>
            <w:tcW w:w="9322" w:type="dxa"/>
          </w:tcPr>
          <w:p w14:paraId="284491BD" w14:textId="77777777" w:rsidR="00950B58" w:rsidRPr="00962EE9" w:rsidRDefault="00950B58"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zatrudnienia ludzi młodych</w:t>
            </w:r>
          </w:p>
        </w:tc>
      </w:tr>
      <w:tr w:rsidR="00950B58" w:rsidRPr="00962EE9" w14:paraId="481D755D" w14:textId="77777777" w:rsidTr="000B7697">
        <w:tc>
          <w:tcPr>
            <w:tcW w:w="9322" w:type="dxa"/>
          </w:tcPr>
          <w:p w14:paraId="7DE7FE8D" w14:textId="77777777" w:rsidR="00950B58" w:rsidRPr="00962EE9" w:rsidRDefault="00950B58"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inowacyjnych działań społecznych</w:t>
            </w:r>
          </w:p>
        </w:tc>
      </w:tr>
      <w:tr w:rsidR="00950B58" w:rsidRPr="00962EE9" w14:paraId="14C509FE" w14:textId="77777777" w:rsidTr="000B7697">
        <w:tc>
          <w:tcPr>
            <w:tcW w:w="9322" w:type="dxa"/>
          </w:tcPr>
          <w:p w14:paraId="2D2C3A4B" w14:textId="77777777" w:rsidR="00950B58" w:rsidRPr="00962EE9" w:rsidRDefault="00950B58"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m) rozporządzenia w sprawie EFS+</w:t>
            </w:r>
          </w:p>
        </w:tc>
      </w:tr>
      <w:tr w:rsidR="00950B58" w:rsidRPr="00962EE9" w14:paraId="67D59186" w14:textId="77777777" w:rsidTr="000B7697">
        <w:tc>
          <w:tcPr>
            <w:tcW w:w="9322" w:type="dxa"/>
          </w:tcPr>
          <w:p w14:paraId="661D1855" w14:textId="77777777" w:rsidR="00950B58" w:rsidRPr="00962EE9" w:rsidRDefault="00950B58"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l) rozporządzenia w sprawie EFS+</w:t>
            </w:r>
          </w:p>
          <w:p w14:paraId="053B6487" w14:textId="1491DDEE" w:rsidR="00950B58" w:rsidRPr="00962EE9" w:rsidRDefault="00950B58"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mobilności miejskiej określonego </w:t>
            </w:r>
            <w:r w:rsidR="009374D4">
              <w:rPr>
                <w:rFonts w:asciiTheme="minorHAnsi" w:hAnsiTheme="minorHAnsi" w:cstheme="minorHAnsi"/>
                <w:noProof/>
                <w:szCs w:val="24"/>
              </w:rPr>
              <w:br/>
            </w:r>
            <w:r w:rsidRPr="00962EE9">
              <w:rPr>
                <w:rFonts w:asciiTheme="minorHAnsi" w:hAnsiTheme="minorHAnsi" w:cstheme="minorHAnsi"/>
                <w:noProof/>
                <w:szCs w:val="24"/>
              </w:rPr>
              <w:t>w art. 3 ust. 1 lit. b) ppkt (viii) rozporządzenia w sprawie EFRR i Funduszu Spójności</w:t>
            </w:r>
          </w:p>
          <w:p w14:paraId="528C34E2" w14:textId="77777777" w:rsidR="00950B58" w:rsidRPr="00962EE9" w:rsidRDefault="00950B58"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łączności cyfrowej określonej w art. 3 ust. 1 lit. a) ppkt (v) rozporządzenia w sprawie EFRR i Funduszu Spójności</w:t>
            </w:r>
          </w:p>
        </w:tc>
      </w:tr>
    </w:tbl>
    <w:p w14:paraId="0185374B" w14:textId="77777777" w:rsidR="00CC12AA" w:rsidRPr="00962EE9" w:rsidRDefault="00CC12AA"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2.1.1 (i) Cel szczegółowy</w:t>
      </w:r>
    </w:p>
    <w:p w14:paraId="6EA6E25A" w14:textId="700E09AA" w:rsidR="00CC12AA" w:rsidRPr="00962EE9" w:rsidRDefault="00CC12AA" w:rsidP="00962EE9">
      <w:pPr>
        <w:spacing w:line="276" w:lineRule="auto"/>
        <w:jc w:val="left"/>
        <w:rPr>
          <w:rFonts w:asciiTheme="minorHAnsi" w:hAnsiTheme="minorHAnsi" w:cstheme="minorHAnsi"/>
          <w:b/>
          <w:i/>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 </w:t>
      </w:r>
      <w:r w:rsidR="006768DA" w:rsidRPr="00962EE9">
        <w:rPr>
          <w:rFonts w:asciiTheme="minorHAnsi" w:hAnsiTheme="minorHAnsi" w:cstheme="minorHAnsi"/>
          <w:b/>
          <w:noProof/>
          <w:color w:val="2F5496" w:themeColor="accent5" w:themeShade="BF"/>
          <w:szCs w:val="24"/>
        </w:rPr>
        <w:t>Rozwijanie i wzmacnianie zdolności badawczych i innowacyjnych oraz wykorzystyw</w:t>
      </w:r>
      <w:r w:rsidR="00963FB8" w:rsidRPr="00962EE9">
        <w:rPr>
          <w:rFonts w:asciiTheme="minorHAnsi" w:hAnsiTheme="minorHAnsi" w:cstheme="minorHAnsi"/>
          <w:b/>
          <w:noProof/>
          <w:color w:val="2F5496" w:themeColor="accent5" w:themeShade="BF"/>
          <w:szCs w:val="24"/>
        </w:rPr>
        <w:t>anie zaawansowanych technologii</w:t>
      </w:r>
    </w:p>
    <w:p w14:paraId="13469A0D" w14:textId="77777777" w:rsidR="00CC12AA" w:rsidRPr="00962EE9" w:rsidRDefault="00CC12AA"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2.1.1.1 (i) Interwencje w ramach funduszy</w:t>
      </w:r>
    </w:p>
    <w:p w14:paraId="16908D69" w14:textId="77777777" w:rsidR="00B115B8" w:rsidRPr="00962EE9" w:rsidRDefault="00B115B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428DC0D3" w14:textId="749F7072" w:rsidR="00B115B8" w:rsidRPr="00962EE9" w:rsidRDefault="00B115B8"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Jednym z ważniejszych czynników wpływających na poziom rozwoju gospodarczego w </w:t>
      </w:r>
      <w:r w:rsidR="00E2133C"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opolskim jest działalność innowacyjna przyczyniająca się do poprawy poziomu atrakcyjności regionu dla inwestorów. Wskazana jest ona jednak jako obszar problemowy. </w:t>
      </w:r>
    </w:p>
    <w:p w14:paraId="532B23A9" w14:textId="77777777" w:rsidR="00B115B8" w:rsidRPr="00962EE9" w:rsidRDefault="00B115B8"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Region charakteryzuje m.in. niski udział przedsiębiorstw przemysłowych współpracujących </w:t>
      </w:r>
      <w:r w:rsidRPr="00962EE9">
        <w:rPr>
          <w:rFonts w:asciiTheme="minorHAnsi" w:eastAsia="Times New Roman" w:hAnsiTheme="minorHAnsi" w:cstheme="minorHAnsi"/>
          <w:noProof/>
          <w:szCs w:val="24"/>
        </w:rPr>
        <w:br/>
        <w:t xml:space="preserve">z sobą w zakresie działalności innowacyjnej, a także niski udział przedsiębiorstw usługowych wdrażających innowacje. </w:t>
      </w:r>
    </w:p>
    <w:p w14:paraId="3903EF66" w14:textId="4F684741" w:rsidR="00B115B8" w:rsidRPr="00962EE9" w:rsidRDefault="00B115B8"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Na przestrzeni lat 2009-2016 średni udział przedsiębiorstw innowacyjnych przeciętnie </w:t>
      </w:r>
      <w:r w:rsidRPr="00962EE9">
        <w:rPr>
          <w:rFonts w:asciiTheme="minorHAnsi" w:eastAsia="Times New Roman" w:hAnsiTheme="minorHAnsi" w:cstheme="minorHAnsi"/>
          <w:noProof/>
          <w:szCs w:val="24"/>
        </w:rPr>
        <w:br/>
        <w:t xml:space="preserve">w kraju kształtował się na podobnym poziomie, podczas gdy istotne zmiany obserwowano </w:t>
      </w:r>
      <w:r w:rsidRPr="00962EE9">
        <w:rPr>
          <w:rFonts w:asciiTheme="minorHAnsi" w:eastAsia="Times New Roman" w:hAnsiTheme="minorHAnsi" w:cstheme="minorHAnsi"/>
          <w:noProof/>
          <w:szCs w:val="24"/>
        </w:rPr>
        <w:br/>
        <w:t xml:space="preserve">w poszczególnych województwach. W większości województw udział przedsiębiorstw innowacyjnych uległ zmniejszeniu, w tym najbardziej w </w:t>
      </w:r>
      <w:r w:rsidR="00E2133C"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opolskim (o 6,3 p. proc.). </w:t>
      </w:r>
    </w:p>
    <w:p w14:paraId="6703F032" w14:textId="51D4EE88" w:rsidR="00B115B8" w:rsidRPr="00962EE9" w:rsidRDefault="00B115B8"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 </w:t>
      </w:r>
      <w:r w:rsidR="00E2133C" w:rsidRPr="00962EE9">
        <w:rPr>
          <w:rFonts w:asciiTheme="minorHAnsi" w:eastAsia="Times New Roman" w:hAnsiTheme="minorHAnsi" w:cstheme="minorHAnsi"/>
          <w:noProof/>
          <w:szCs w:val="24"/>
        </w:rPr>
        <w:t xml:space="preserve">woj. </w:t>
      </w:r>
      <w:r w:rsidRPr="00962EE9">
        <w:rPr>
          <w:rFonts w:asciiTheme="minorHAnsi" w:eastAsia="Times New Roman" w:hAnsiTheme="minorHAnsi" w:cstheme="minorHAnsi"/>
          <w:noProof/>
          <w:szCs w:val="24"/>
        </w:rPr>
        <w:t>opolskim w 201</w:t>
      </w:r>
      <w:r w:rsidR="00904EF6" w:rsidRPr="00962EE9">
        <w:rPr>
          <w:rFonts w:asciiTheme="minorHAnsi" w:eastAsia="Times New Roman" w:hAnsiTheme="minorHAnsi" w:cstheme="minorHAnsi"/>
          <w:noProof/>
          <w:szCs w:val="24"/>
        </w:rPr>
        <w:t>8</w:t>
      </w:r>
      <w:r w:rsidRPr="00962EE9">
        <w:rPr>
          <w:rFonts w:asciiTheme="minorHAnsi" w:eastAsia="Times New Roman" w:hAnsiTheme="minorHAnsi" w:cstheme="minorHAnsi"/>
          <w:noProof/>
          <w:szCs w:val="24"/>
        </w:rPr>
        <w:t xml:space="preserve"> r. udzielono </w:t>
      </w:r>
      <w:r w:rsidR="000873F6" w:rsidRPr="00962EE9">
        <w:rPr>
          <w:rFonts w:asciiTheme="minorHAnsi" w:eastAsia="Times New Roman" w:hAnsiTheme="minorHAnsi" w:cstheme="minorHAnsi"/>
          <w:noProof/>
          <w:szCs w:val="24"/>
        </w:rPr>
        <w:t>66</w:t>
      </w:r>
      <w:r w:rsidR="0026637F"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patentów na wynalazki krajowe, </w:t>
      </w:r>
      <w:r w:rsidRPr="00962EE9">
        <w:rPr>
          <w:rFonts w:asciiTheme="minorHAnsi" w:eastAsia="Times New Roman" w:hAnsiTheme="minorHAnsi" w:cstheme="minorHAnsi"/>
          <w:noProof/>
          <w:szCs w:val="24"/>
        </w:rPr>
        <w:br/>
        <w:t xml:space="preserve">co stanowiło jedynie </w:t>
      </w:r>
      <w:r w:rsidR="004E5C6B" w:rsidRPr="00962EE9">
        <w:rPr>
          <w:rFonts w:asciiTheme="minorHAnsi" w:eastAsia="Times New Roman" w:hAnsiTheme="minorHAnsi" w:cstheme="minorHAnsi"/>
          <w:noProof/>
          <w:szCs w:val="24"/>
        </w:rPr>
        <w:t>1</w:t>
      </w:r>
      <w:r w:rsidRPr="00962EE9">
        <w:rPr>
          <w:rFonts w:asciiTheme="minorHAnsi" w:eastAsia="Times New Roman" w:hAnsiTheme="minorHAnsi" w:cstheme="minorHAnsi"/>
          <w:noProof/>
          <w:szCs w:val="24"/>
        </w:rPr>
        <w:t>,</w:t>
      </w:r>
      <w:r w:rsidR="004E5C6B" w:rsidRPr="00962EE9">
        <w:rPr>
          <w:rFonts w:asciiTheme="minorHAnsi" w:eastAsia="Times New Roman" w:hAnsiTheme="minorHAnsi" w:cstheme="minorHAnsi"/>
          <w:noProof/>
          <w:szCs w:val="24"/>
        </w:rPr>
        <w:t>1</w:t>
      </w:r>
      <w:r w:rsidRPr="00962EE9">
        <w:rPr>
          <w:rFonts w:asciiTheme="minorHAnsi" w:eastAsia="Times New Roman" w:hAnsiTheme="minorHAnsi" w:cstheme="minorHAnsi"/>
          <w:noProof/>
          <w:szCs w:val="24"/>
        </w:rPr>
        <w:t>% liczby patentów w kraju (</w:t>
      </w:r>
      <w:r w:rsidR="004E5C6B" w:rsidRPr="00962EE9">
        <w:rPr>
          <w:rFonts w:asciiTheme="minorHAnsi" w:eastAsia="Times New Roman" w:hAnsiTheme="minorHAnsi" w:cstheme="minorHAnsi"/>
          <w:noProof/>
          <w:szCs w:val="24"/>
        </w:rPr>
        <w:t>14</w:t>
      </w:r>
      <w:r w:rsidR="0026637F"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lokata w rankingu województw). Jednocześnie w latach 2009-2016 w </w:t>
      </w:r>
      <w:r w:rsidR="00E2133C" w:rsidRPr="00962EE9">
        <w:rPr>
          <w:rFonts w:asciiTheme="minorHAnsi" w:eastAsia="Times New Roman" w:hAnsiTheme="minorHAnsi" w:cstheme="minorHAnsi"/>
          <w:noProof/>
          <w:szCs w:val="24"/>
        </w:rPr>
        <w:t>woj.</w:t>
      </w:r>
      <w:r w:rsidR="001824B9" w:rsidRPr="00962EE9">
        <w:rPr>
          <w:rFonts w:asciiTheme="minorHAnsi" w:eastAsia="Times New Roman" w:hAnsiTheme="minorHAnsi" w:cstheme="minorHAnsi"/>
          <w:noProof/>
          <w:szCs w:val="24"/>
        </w:rPr>
        <w:t xml:space="preserve"> opolskim zaobserwowano ponad </w:t>
      </w:r>
      <w:r w:rsidRPr="00962EE9">
        <w:rPr>
          <w:rFonts w:asciiTheme="minorHAnsi" w:eastAsia="Times New Roman" w:hAnsiTheme="minorHAnsi" w:cstheme="minorHAnsi"/>
          <w:noProof/>
          <w:szCs w:val="24"/>
        </w:rPr>
        <w:t>2-krotny wzrost liczby udzielonych patentów na wynalazki krajowe</w:t>
      </w:r>
      <w:r w:rsidR="00974B43"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Należy zatem w dalszym ciągu wspierać inwestycje dot. zastosowania patentów w nowych towarach, procesach lub usługach</w:t>
      </w:r>
      <w:r w:rsidR="00E2133C" w:rsidRPr="00962EE9">
        <w:rPr>
          <w:rFonts w:asciiTheme="minorHAnsi" w:eastAsia="Times New Roman" w:hAnsiTheme="minorHAnsi" w:cstheme="minorHAnsi"/>
          <w:noProof/>
          <w:szCs w:val="24"/>
        </w:rPr>
        <w:t xml:space="preserve"> w regionie</w:t>
      </w:r>
      <w:r w:rsidRPr="00962EE9">
        <w:rPr>
          <w:rFonts w:asciiTheme="minorHAnsi" w:eastAsia="Times New Roman" w:hAnsiTheme="minorHAnsi" w:cstheme="minorHAnsi"/>
          <w:noProof/>
          <w:szCs w:val="24"/>
        </w:rPr>
        <w:t>. Działania te przyczynią się do wzrostu konkurencyjności opolskich przedsiębiorstw.</w:t>
      </w:r>
    </w:p>
    <w:p w14:paraId="1D22ADB2" w14:textId="332DF603" w:rsidR="00B115B8" w:rsidRPr="00962EE9" w:rsidRDefault="00B115B8"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Pomimo przeznaczenia znacznych środków RPO WO 2014-2020 na wsparcie obszaru innowacji</w:t>
      </w:r>
      <w:r w:rsidR="00A26CDC"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w:t>
      </w:r>
      <w:r w:rsidR="00E2133C" w:rsidRPr="00962EE9">
        <w:rPr>
          <w:rFonts w:asciiTheme="minorHAnsi" w:eastAsia="Times New Roman" w:hAnsiTheme="minorHAnsi" w:cstheme="minorHAnsi"/>
          <w:noProof/>
          <w:szCs w:val="24"/>
        </w:rPr>
        <w:t>woj. op</w:t>
      </w:r>
      <w:r w:rsidRPr="00962EE9">
        <w:rPr>
          <w:rFonts w:asciiTheme="minorHAnsi" w:eastAsia="Times New Roman" w:hAnsiTheme="minorHAnsi" w:cstheme="minorHAnsi"/>
          <w:noProof/>
          <w:szCs w:val="24"/>
        </w:rPr>
        <w:t>olskie najsłabiej wypada w kraju pod względem odsetka innowacyjnych przedsiębiorstw usługowych. Natomiast w gospodarce regionu znaczącą rolę odg</w:t>
      </w:r>
      <w:r w:rsidR="00A26CDC" w:rsidRPr="00962EE9">
        <w:rPr>
          <w:rFonts w:asciiTheme="minorHAnsi" w:eastAsia="Times New Roman" w:hAnsiTheme="minorHAnsi" w:cstheme="minorHAnsi"/>
          <w:noProof/>
          <w:szCs w:val="24"/>
        </w:rPr>
        <w:t>r</w:t>
      </w:r>
      <w:r w:rsidRPr="00962EE9">
        <w:rPr>
          <w:rFonts w:asciiTheme="minorHAnsi" w:eastAsia="Times New Roman" w:hAnsiTheme="minorHAnsi" w:cstheme="minorHAnsi"/>
          <w:noProof/>
          <w:szCs w:val="24"/>
        </w:rPr>
        <w:t>ywa sektor przemysłowy. Odsetek podmiotów przemysłowych wprowadzających innowacje jest najwyższy w kraju</w:t>
      </w:r>
      <w:r w:rsidRPr="00962EE9">
        <w:rPr>
          <w:rFonts w:asciiTheme="minorHAnsi" w:eastAsia="Times New Roman" w:hAnsiTheme="minorHAnsi" w:cstheme="minorHAnsi"/>
          <w:noProof/>
          <w:szCs w:val="24"/>
          <w:vertAlign w:val="superscript"/>
        </w:rPr>
        <w:footnoteReference w:id="55"/>
      </w:r>
      <w:r w:rsidR="00E2133C"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Istnieje </w:t>
      </w:r>
      <w:r w:rsidR="00A26CDC" w:rsidRPr="00962EE9">
        <w:rPr>
          <w:rFonts w:asciiTheme="minorHAnsi" w:eastAsia="Times New Roman" w:hAnsiTheme="minorHAnsi" w:cstheme="minorHAnsi"/>
          <w:noProof/>
          <w:szCs w:val="24"/>
        </w:rPr>
        <w:t>więc</w:t>
      </w:r>
      <w:r w:rsidRPr="00962EE9">
        <w:rPr>
          <w:rFonts w:asciiTheme="minorHAnsi" w:eastAsia="Times New Roman" w:hAnsiTheme="minorHAnsi" w:cstheme="minorHAnsi"/>
          <w:noProof/>
          <w:szCs w:val="24"/>
        </w:rPr>
        <w:t xml:space="preserve"> potrzeba silniejszej koncentracji działań ukierunkowanych na przezwyciężenie barier we wprowadzeniu innowacji w przedsiębiorstwach usługowych, pamiętając również o działaniach mających na celu dalszą poprawę poziomu innowacyjności pozostałych przedsiębiorstw</w:t>
      </w:r>
    </w:p>
    <w:p w14:paraId="566E3EFC" w14:textId="0543A038" w:rsidR="001E64F8" w:rsidRPr="00962EE9" w:rsidRDefault="00D26507"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Pandemia COVID-19 </w:t>
      </w:r>
      <w:r w:rsidR="004D6675" w:rsidRPr="00962EE9">
        <w:rPr>
          <w:rFonts w:asciiTheme="minorHAnsi" w:eastAsia="Times New Roman" w:hAnsiTheme="minorHAnsi" w:cstheme="minorHAnsi"/>
          <w:noProof/>
          <w:szCs w:val="24"/>
        </w:rPr>
        <w:t>znacząco zahamowała proces wzmacniania innowacyjności opolskiej gospodarki.</w:t>
      </w:r>
      <w:r w:rsidR="00181D18" w:rsidRPr="00962EE9">
        <w:rPr>
          <w:rFonts w:asciiTheme="minorHAnsi" w:eastAsia="Times New Roman" w:hAnsiTheme="minorHAnsi" w:cstheme="minorHAnsi"/>
          <w:noProof/>
          <w:szCs w:val="24"/>
        </w:rPr>
        <w:t xml:space="preserve"> </w:t>
      </w:r>
      <w:r w:rsidR="004D6675" w:rsidRPr="00962EE9">
        <w:rPr>
          <w:rFonts w:asciiTheme="minorHAnsi" w:eastAsia="Times New Roman" w:hAnsiTheme="minorHAnsi" w:cstheme="minorHAnsi"/>
          <w:noProof/>
          <w:szCs w:val="24"/>
        </w:rPr>
        <w:t>Brak zainteresowania przedsiębiorców inwestycjami w działania innowacyjne wynika</w:t>
      </w:r>
      <w:r w:rsidRPr="00962EE9">
        <w:rPr>
          <w:rFonts w:asciiTheme="minorHAnsi" w:eastAsia="Times New Roman" w:hAnsiTheme="minorHAnsi" w:cstheme="minorHAnsi"/>
          <w:noProof/>
          <w:szCs w:val="24"/>
        </w:rPr>
        <w:t>ł</w:t>
      </w:r>
      <w:r w:rsidR="00963FB8" w:rsidRPr="00962EE9">
        <w:rPr>
          <w:rFonts w:asciiTheme="minorHAnsi" w:eastAsia="Times New Roman" w:hAnsiTheme="minorHAnsi" w:cstheme="minorHAnsi"/>
          <w:noProof/>
          <w:szCs w:val="24"/>
        </w:rPr>
        <w:t xml:space="preserve"> głównie z </w:t>
      </w:r>
      <w:r w:rsidR="004D6675" w:rsidRPr="00962EE9">
        <w:rPr>
          <w:rFonts w:asciiTheme="minorHAnsi" w:eastAsia="Times New Roman" w:hAnsiTheme="minorHAnsi" w:cstheme="minorHAnsi"/>
          <w:noProof/>
          <w:szCs w:val="24"/>
        </w:rPr>
        <w:t>pogorszenia ich sytuacji finansowej.</w:t>
      </w:r>
      <w:r w:rsidR="0026637F" w:rsidRPr="00962EE9">
        <w:rPr>
          <w:rFonts w:asciiTheme="minorHAnsi" w:eastAsia="Times New Roman" w:hAnsiTheme="minorHAnsi" w:cstheme="minorHAnsi"/>
          <w:noProof/>
          <w:szCs w:val="24"/>
        </w:rPr>
        <w:t xml:space="preserve"> </w:t>
      </w:r>
      <w:r w:rsidR="004D6675" w:rsidRPr="00962EE9">
        <w:rPr>
          <w:rFonts w:asciiTheme="minorHAnsi" w:eastAsia="Times New Roman" w:hAnsiTheme="minorHAnsi" w:cstheme="minorHAnsi"/>
          <w:noProof/>
          <w:szCs w:val="24"/>
        </w:rPr>
        <w:t xml:space="preserve">Przedsiębiorcy koncentrowali </w:t>
      </w:r>
      <w:r w:rsidR="00E2133C" w:rsidRPr="00962EE9">
        <w:rPr>
          <w:rFonts w:asciiTheme="minorHAnsi" w:eastAsia="Times New Roman" w:hAnsiTheme="minorHAnsi" w:cstheme="minorHAnsi"/>
          <w:noProof/>
          <w:szCs w:val="24"/>
        </w:rPr>
        <w:t xml:space="preserve">bowiem </w:t>
      </w:r>
      <w:r w:rsidR="004D6675" w:rsidRPr="00962EE9">
        <w:rPr>
          <w:rFonts w:asciiTheme="minorHAnsi" w:eastAsia="Times New Roman" w:hAnsiTheme="minorHAnsi" w:cstheme="minorHAnsi"/>
          <w:noProof/>
          <w:szCs w:val="24"/>
        </w:rPr>
        <w:t>swoje działania głównie na utrzymaniu płynności finansowej i zatrudnienia w swoich firmach.</w:t>
      </w:r>
    </w:p>
    <w:p w14:paraId="5E7321A9" w14:textId="3AFBC0B6" w:rsidR="00B115B8" w:rsidRPr="00962EE9" w:rsidRDefault="00B115B8"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Aby zwiększyć poziom innowacyjności </w:t>
      </w:r>
      <w:r w:rsidR="00D26507" w:rsidRPr="00962EE9">
        <w:rPr>
          <w:rFonts w:asciiTheme="minorHAnsi" w:eastAsia="Times New Roman" w:hAnsiTheme="minorHAnsi" w:cstheme="minorHAnsi"/>
          <w:noProof/>
          <w:szCs w:val="24"/>
        </w:rPr>
        <w:t>opolskich przedsiębiorstw</w:t>
      </w:r>
      <w:r w:rsidR="00E2133C" w:rsidRPr="00962EE9">
        <w:rPr>
          <w:rFonts w:asciiTheme="minorHAnsi" w:eastAsia="Times New Roman" w:hAnsiTheme="minorHAnsi" w:cstheme="minorHAnsi"/>
          <w:noProof/>
          <w:szCs w:val="24"/>
        </w:rPr>
        <w:t>,</w:t>
      </w:r>
      <w:r w:rsidR="00D26507" w:rsidRPr="00962EE9">
        <w:rPr>
          <w:rFonts w:asciiTheme="minorHAnsi" w:eastAsia="Times New Roman" w:hAnsiTheme="minorHAnsi" w:cstheme="minorHAnsi"/>
          <w:noProof/>
          <w:szCs w:val="24"/>
        </w:rPr>
        <w:t xml:space="preserve"> a tym samym zwiększyć ich odporność na przyszłe kryzysy, </w:t>
      </w:r>
      <w:r w:rsidRPr="00962EE9">
        <w:rPr>
          <w:rFonts w:asciiTheme="minorHAnsi" w:eastAsia="Times New Roman" w:hAnsiTheme="minorHAnsi" w:cstheme="minorHAnsi"/>
          <w:noProof/>
          <w:szCs w:val="24"/>
        </w:rPr>
        <w:t>niezbędne jest zatem dalsze inwestowanie w infrastrukturę oraz wspieranie d</w:t>
      </w:r>
      <w:r w:rsidR="0040192C" w:rsidRPr="00962EE9">
        <w:rPr>
          <w:rFonts w:asciiTheme="minorHAnsi" w:eastAsia="Times New Roman" w:hAnsiTheme="minorHAnsi" w:cstheme="minorHAnsi"/>
          <w:noProof/>
          <w:szCs w:val="24"/>
        </w:rPr>
        <w:t xml:space="preserve">ziałalności badawczo-rozwojowej, a także </w:t>
      </w:r>
      <w:r w:rsidRPr="00962EE9">
        <w:rPr>
          <w:rFonts w:asciiTheme="minorHAnsi" w:eastAsia="Times New Roman" w:hAnsiTheme="minorHAnsi" w:cstheme="minorHAnsi"/>
          <w:noProof/>
          <w:szCs w:val="24"/>
        </w:rPr>
        <w:t xml:space="preserve">transferu wiedzy z sektora B+R do sektora przedsiębiorstw, </w:t>
      </w:r>
      <w:r w:rsidR="003F70FE" w:rsidRPr="00962EE9">
        <w:rPr>
          <w:rFonts w:asciiTheme="minorHAnsi" w:eastAsia="Times New Roman" w:hAnsiTheme="minorHAnsi" w:cstheme="minorHAnsi"/>
          <w:noProof/>
          <w:szCs w:val="24"/>
        </w:rPr>
        <w:t>m.in.</w:t>
      </w:r>
      <w:r w:rsidR="005F795B"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w kierunku wykorzystania rozwiązań z zakresu ekoinnowacji</w:t>
      </w:r>
      <w:r w:rsidR="003F70FE"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Powyższe znajduje potwierdzenie w</w:t>
      </w:r>
      <w:r w:rsidR="006E7C4C"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dokumentach opracowanych na szczeblu KE. Podkreślić należy, że działania polegające na wzmocnieniu zdolności gospodarki do innowacji, w tym poprzez wspieranie ściślejszej współ</w:t>
      </w:r>
      <w:r w:rsidR="002F0637" w:rsidRPr="00962EE9">
        <w:rPr>
          <w:rFonts w:asciiTheme="minorHAnsi" w:eastAsia="Times New Roman" w:hAnsiTheme="minorHAnsi" w:cstheme="minorHAnsi"/>
          <w:noProof/>
          <w:szCs w:val="24"/>
        </w:rPr>
        <w:t>pracy między przedsiębiorstwami</w:t>
      </w:r>
      <w:r w:rsidR="0040192C" w:rsidRPr="00962EE9">
        <w:rPr>
          <w:rFonts w:asciiTheme="minorHAnsi" w:eastAsia="Times New Roman" w:hAnsiTheme="minorHAnsi" w:cstheme="minorHAnsi"/>
          <w:noProof/>
          <w:szCs w:val="24"/>
        </w:rPr>
        <w:t xml:space="preserve"> </w:t>
      </w:r>
      <w:r w:rsidR="009374D4">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a</w:t>
      </w:r>
      <w:r w:rsidR="0040192C" w:rsidRPr="00962EE9">
        <w:rPr>
          <w:rFonts w:asciiTheme="minorHAnsi" w:eastAsia="Times New Roman" w:hAnsiTheme="minorHAnsi" w:cstheme="minorHAnsi"/>
          <w:noProof/>
          <w:szCs w:val="24"/>
        </w:rPr>
        <w:t xml:space="preserve"> </w:t>
      </w:r>
      <w:r w:rsidR="003B158A" w:rsidRPr="00962EE9">
        <w:rPr>
          <w:rFonts w:asciiTheme="minorHAnsi" w:eastAsia="Times New Roman" w:hAnsiTheme="minorHAnsi" w:cstheme="minorHAnsi"/>
          <w:noProof/>
          <w:szCs w:val="24"/>
        </w:rPr>
        <w:t>organizacjami</w:t>
      </w:r>
      <w:r w:rsidRPr="00962EE9">
        <w:rPr>
          <w:rFonts w:asciiTheme="minorHAnsi" w:eastAsia="Times New Roman" w:hAnsiTheme="minorHAnsi" w:cstheme="minorHAnsi"/>
          <w:noProof/>
          <w:szCs w:val="24"/>
        </w:rPr>
        <w:t xml:space="preserve"> badawczymi</w:t>
      </w:r>
      <w:r w:rsidR="0040192C"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i/>
          <w:noProof/>
          <w:szCs w:val="24"/>
        </w:rPr>
        <w:t xml:space="preserve">zgodnie z </w:t>
      </w:r>
      <w:r w:rsidRPr="00962EE9">
        <w:rPr>
          <w:rFonts w:asciiTheme="minorHAnsi" w:eastAsiaTheme="minorHAnsi" w:hAnsiTheme="minorHAnsi" w:cstheme="minorHAnsi"/>
          <w:i/>
          <w:szCs w:val="24"/>
          <w:lang w:eastAsia="en-US" w:bidi="ar-SA"/>
        </w:rPr>
        <w:t>Wy</w:t>
      </w:r>
      <w:r w:rsidRPr="00962EE9">
        <w:rPr>
          <w:rFonts w:asciiTheme="minorHAnsi" w:eastAsia="Times New Roman" w:hAnsiTheme="minorHAnsi" w:cstheme="minorHAnsi"/>
          <w:i/>
          <w:noProof/>
          <w:szCs w:val="24"/>
        </w:rPr>
        <w:t>tycznymi inwestycyjnymi dla Polski w zakresie finansowania polityki spójności na lata 2021-2027</w:t>
      </w:r>
      <w:r w:rsidR="0040192C" w:rsidRPr="00962EE9">
        <w:rPr>
          <w:rFonts w:asciiTheme="minorHAnsi" w:eastAsia="Times New Roman" w:hAnsiTheme="minorHAnsi" w:cstheme="minorHAnsi"/>
          <w:i/>
          <w:noProof/>
          <w:szCs w:val="24"/>
        </w:rPr>
        <w:t>,</w:t>
      </w:r>
      <w:r w:rsidRPr="00962EE9">
        <w:rPr>
          <w:rFonts w:asciiTheme="minorHAnsi" w:eastAsia="Times New Roman" w:hAnsiTheme="minorHAnsi" w:cstheme="minorHAnsi"/>
          <w:i/>
          <w:noProof/>
          <w:szCs w:val="24"/>
        </w:rPr>
        <w:t xml:space="preserve"> </w:t>
      </w:r>
      <w:r w:rsidRPr="00962EE9">
        <w:rPr>
          <w:rFonts w:asciiTheme="minorHAnsi" w:eastAsia="Times New Roman" w:hAnsiTheme="minorHAnsi" w:cstheme="minorHAnsi"/>
          <w:noProof/>
          <w:szCs w:val="24"/>
        </w:rPr>
        <w:t>uznawane są za wysoce priorytetowe</w:t>
      </w:r>
      <w:r w:rsidR="00A5066B" w:rsidRPr="00962EE9">
        <w:rPr>
          <w:rStyle w:val="Odwoanieprzypisudolnego"/>
          <w:rFonts w:asciiTheme="minorHAnsi" w:eastAsia="Times New Roman" w:hAnsiTheme="minorHAnsi" w:cstheme="minorHAnsi"/>
          <w:noProof/>
          <w:szCs w:val="24"/>
        </w:rPr>
        <w:footnoteReference w:id="56"/>
      </w:r>
      <w:r w:rsidRPr="00962EE9">
        <w:rPr>
          <w:rFonts w:asciiTheme="minorHAnsi" w:eastAsia="Times New Roman" w:hAnsiTheme="minorHAnsi" w:cstheme="minorHAnsi"/>
          <w:i/>
          <w:noProof/>
          <w:szCs w:val="24"/>
        </w:rPr>
        <w:t>.</w:t>
      </w:r>
      <w:r w:rsidR="00A5066B"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Efektem działań w tym obszarze będzie zwiększanie stopnia zaawansowania technologicznego produktów, stymulowanie powstawiania nowych rozwiązań technologicznych i organizacyjnych dzięki oparciu przewag konkurencyjnych w</w:t>
      </w:r>
      <w:r w:rsidR="00B70871"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większym stopniu na jakości</w:t>
      </w:r>
      <w:r w:rsidR="002B5E1A"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i</w:t>
      </w:r>
      <w:r w:rsidR="00963FB8"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innowacyjności proponowanych produktów i usług.</w:t>
      </w:r>
    </w:p>
    <w:p w14:paraId="065B524D" w14:textId="38AAB59F" w:rsidR="002B5E1A" w:rsidRPr="00962EE9" w:rsidRDefault="002B5E1A"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celu poprawy konkurencyjności regionalnej gospodarki w ramach cs</w:t>
      </w:r>
      <w:r w:rsidR="00963835"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(i) przewiduje się dalsze wspieranie inwestycji w infrastrukturę B+R </w:t>
      </w:r>
      <w:r w:rsidR="003B158A" w:rsidRPr="00962EE9">
        <w:rPr>
          <w:rFonts w:asciiTheme="minorHAnsi" w:eastAsia="Times New Roman" w:hAnsiTheme="minorHAnsi" w:cstheme="minorHAnsi"/>
          <w:noProof/>
          <w:szCs w:val="24"/>
        </w:rPr>
        <w:t>organizacji badawczych</w:t>
      </w:r>
      <w:r w:rsidRPr="00962EE9">
        <w:rPr>
          <w:rFonts w:asciiTheme="minorHAnsi" w:eastAsia="Times New Roman" w:hAnsiTheme="minorHAnsi" w:cstheme="minorHAnsi"/>
          <w:noProof/>
          <w:szCs w:val="24"/>
        </w:rPr>
        <w:t xml:space="preserve"> oraz szkół wyższych. Unowocześnienie infrastruktury w zakresie badań, rozwoju i innowacji stanowić będzie skuteczną odpowiedź sektora nauki na potrzeby przedsiębiorstw</w:t>
      </w:r>
      <w:r w:rsidR="0040192C"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jak również umożliwi pełne wykorzystanie potencjału kadr naukowych.</w:t>
      </w:r>
    </w:p>
    <w:p w14:paraId="28CE9423" w14:textId="27F47306" w:rsidR="002B5E1A" w:rsidRPr="00962EE9" w:rsidRDefault="002B5E1A"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Do realizacji interwencji w ramach </w:t>
      </w:r>
      <w:r w:rsidR="003865BF" w:rsidRPr="00962EE9">
        <w:rPr>
          <w:rFonts w:asciiTheme="minorHAnsi" w:eastAsia="Times New Roman" w:hAnsiTheme="minorHAnsi" w:cstheme="minorHAnsi"/>
          <w:noProof/>
          <w:szCs w:val="24"/>
        </w:rPr>
        <w:t>cs (i)</w:t>
      </w:r>
      <w:r w:rsidR="0040192C"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istotne znaczenie ma RSIWO20</w:t>
      </w:r>
      <w:r w:rsidR="00930D10" w:rsidRPr="00962EE9">
        <w:rPr>
          <w:rFonts w:asciiTheme="minorHAnsi" w:eastAsia="Times New Roman" w:hAnsiTheme="minorHAnsi" w:cstheme="minorHAnsi"/>
          <w:noProof/>
          <w:szCs w:val="24"/>
        </w:rPr>
        <w:t>3</w:t>
      </w:r>
      <w:r w:rsidRPr="00962EE9">
        <w:rPr>
          <w:rFonts w:asciiTheme="minorHAnsi" w:eastAsia="Times New Roman" w:hAnsiTheme="minorHAnsi" w:cstheme="minorHAnsi"/>
          <w:noProof/>
          <w:szCs w:val="24"/>
        </w:rPr>
        <w:t xml:space="preserve">0 opracowana przy współpracy </w:t>
      </w:r>
      <w:r w:rsidR="009142BC" w:rsidRPr="00962EE9">
        <w:rPr>
          <w:rFonts w:asciiTheme="minorHAnsi" w:eastAsia="Times New Roman" w:hAnsiTheme="minorHAnsi" w:cstheme="minorHAnsi"/>
          <w:noProof/>
          <w:szCs w:val="24"/>
        </w:rPr>
        <w:t xml:space="preserve">przedstawicieli najważniejszych środowisk (interesariuszy innowacji) w regionie, takich jak: przedsiębiorcy, </w:t>
      </w:r>
      <w:r w:rsidR="003B158A" w:rsidRPr="00962EE9">
        <w:rPr>
          <w:rFonts w:asciiTheme="minorHAnsi" w:eastAsia="Times New Roman" w:hAnsiTheme="minorHAnsi" w:cstheme="minorHAnsi"/>
          <w:noProof/>
          <w:szCs w:val="24"/>
        </w:rPr>
        <w:t>jednostki naukowo-badawcze, organizacje badawcze</w:t>
      </w:r>
      <w:r w:rsidR="009142BC" w:rsidRPr="00962EE9">
        <w:rPr>
          <w:rFonts w:asciiTheme="minorHAnsi" w:eastAsia="Times New Roman" w:hAnsiTheme="minorHAnsi" w:cstheme="minorHAnsi"/>
          <w:noProof/>
          <w:szCs w:val="24"/>
        </w:rPr>
        <w:t xml:space="preserve">, samorządy, instytucje otoczenia biznesu oraz inne podmioty systemu innowacji. </w:t>
      </w:r>
      <w:r w:rsidRPr="00962EE9">
        <w:rPr>
          <w:rFonts w:asciiTheme="minorHAnsi" w:eastAsia="Times New Roman" w:hAnsiTheme="minorHAnsi" w:cstheme="minorHAnsi"/>
          <w:noProof/>
          <w:szCs w:val="24"/>
        </w:rPr>
        <w:t xml:space="preserve">Wymienione w </w:t>
      </w:r>
      <w:r w:rsidR="0040192C" w:rsidRPr="00962EE9">
        <w:rPr>
          <w:rFonts w:asciiTheme="minorHAnsi" w:eastAsia="Times New Roman" w:hAnsiTheme="minorHAnsi" w:cstheme="minorHAnsi"/>
          <w:noProof/>
          <w:szCs w:val="24"/>
        </w:rPr>
        <w:t>tym</w:t>
      </w:r>
      <w:r w:rsidRPr="00962EE9">
        <w:rPr>
          <w:rFonts w:asciiTheme="minorHAnsi" w:eastAsia="Times New Roman" w:hAnsiTheme="minorHAnsi" w:cstheme="minorHAnsi"/>
          <w:noProof/>
          <w:szCs w:val="24"/>
        </w:rPr>
        <w:t xml:space="preserve"> dokumencie regionalne inteligentne specjalizacje będą podstawą do wskaza</w:t>
      </w:r>
      <w:r w:rsidR="00E71C32" w:rsidRPr="00962EE9">
        <w:rPr>
          <w:rFonts w:asciiTheme="minorHAnsi" w:eastAsia="Times New Roman" w:hAnsiTheme="minorHAnsi" w:cstheme="minorHAnsi"/>
          <w:noProof/>
          <w:szCs w:val="24"/>
        </w:rPr>
        <w:t>nia strategicznych inwestycji w </w:t>
      </w:r>
      <w:r w:rsidRPr="00962EE9">
        <w:rPr>
          <w:rFonts w:asciiTheme="minorHAnsi" w:eastAsia="Times New Roman" w:hAnsiTheme="minorHAnsi" w:cstheme="minorHAnsi"/>
          <w:noProof/>
          <w:szCs w:val="24"/>
        </w:rPr>
        <w:t>infrastrukturę badawczo-rozwojową w</w:t>
      </w:r>
      <w:r w:rsidR="0040192C"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 xml:space="preserve">regionie. </w:t>
      </w:r>
    </w:p>
    <w:p w14:paraId="1815CD6C" w14:textId="17ADD46F" w:rsidR="002B5E1A" w:rsidRPr="00962EE9" w:rsidRDefault="00930D1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Przeprowadzona w</w:t>
      </w:r>
      <w:r w:rsidR="002B5E1A" w:rsidRPr="00962EE9">
        <w:rPr>
          <w:rFonts w:asciiTheme="minorHAnsi" w:eastAsia="Times New Roman" w:hAnsiTheme="minorHAnsi" w:cstheme="minorHAnsi"/>
          <w:noProof/>
          <w:szCs w:val="24"/>
        </w:rPr>
        <w:t xml:space="preserve"> ramach RSIWO20</w:t>
      </w:r>
      <w:r w:rsidRPr="00962EE9">
        <w:rPr>
          <w:rFonts w:asciiTheme="minorHAnsi" w:eastAsia="Times New Roman" w:hAnsiTheme="minorHAnsi" w:cstheme="minorHAnsi"/>
          <w:noProof/>
          <w:szCs w:val="24"/>
        </w:rPr>
        <w:t>3</w:t>
      </w:r>
      <w:r w:rsidR="002B5E1A" w:rsidRPr="00962EE9">
        <w:rPr>
          <w:rFonts w:asciiTheme="minorHAnsi" w:eastAsia="Times New Roman" w:hAnsiTheme="minorHAnsi" w:cstheme="minorHAnsi"/>
          <w:noProof/>
          <w:szCs w:val="24"/>
        </w:rPr>
        <w:t>0</w:t>
      </w:r>
      <w:r w:rsidR="009142BC" w:rsidRPr="00962EE9">
        <w:rPr>
          <w:rFonts w:asciiTheme="minorHAnsi" w:eastAsia="Times New Roman" w:hAnsiTheme="minorHAnsi" w:cstheme="minorHAnsi"/>
          <w:noProof/>
          <w:szCs w:val="24"/>
        </w:rPr>
        <w:t xml:space="preserve"> analiza SWOT ws</w:t>
      </w:r>
      <w:r w:rsidRPr="00962EE9">
        <w:rPr>
          <w:rFonts w:asciiTheme="minorHAnsi" w:eastAsia="Times New Roman" w:hAnsiTheme="minorHAnsi" w:cstheme="minorHAnsi"/>
          <w:noProof/>
          <w:szCs w:val="24"/>
        </w:rPr>
        <w:t xml:space="preserve">kazała na problem </w:t>
      </w:r>
      <w:r w:rsidR="009142BC" w:rsidRPr="00962EE9">
        <w:rPr>
          <w:rFonts w:asciiTheme="minorHAnsi" w:eastAsia="Times New Roman" w:hAnsiTheme="minorHAnsi" w:cstheme="minorHAnsi"/>
          <w:noProof/>
          <w:szCs w:val="24"/>
        </w:rPr>
        <w:t>niskiego poziomu wykorzystania i</w:t>
      </w:r>
      <w:r w:rsidR="0040192C" w:rsidRPr="00962EE9">
        <w:rPr>
          <w:rFonts w:asciiTheme="minorHAnsi" w:eastAsia="Times New Roman" w:hAnsiTheme="minorHAnsi" w:cstheme="minorHAnsi"/>
          <w:noProof/>
          <w:szCs w:val="24"/>
        </w:rPr>
        <w:t>nfrastruktury</w:t>
      </w:r>
      <w:r w:rsidRPr="00962EE9">
        <w:rPr>
          <w:rFonts w:asciiTheme="minorHAnsi" w:eastAsia="Times New Roman" w:hAnsiTheme="minorHAnsi" w:cstheme="minorHAnsi"/>
          <w:noProof/>
          <w:szCs w:val="24"/>
        </w:rPr>
        <w:t xml:space="preserve"> B+R w uczelniach </w:t>
      </w:r>
      <w:r w:rsidR="009142BC" w:rsidRPr="00962EE9">
        <w:rPr>
          <w:rFonts w:asciiTheme="minorHAnsi" w:eastAsia="Times New Roman" w:hAnsiTheme="minorHAnsi" w:cstheme="minorHAnsi"/>
          <w:noProof/>
          <w:szCs w:val="24"/>
        </w:rPr>
        <w:t>do celów komercyjnych.  W związku z powyższym jednym z celów strategicznych wskazano na poprawę zdolności rynkowych jednostek B+R.</w:t>
      </w:r>
    </w:p>
    <w:p w14:paraId="17767663" w14:textId="106CEE26" w:rsidR="002B5E1A" w:rsidRPr="00962EE9" w:rsidRDefault="002B5E1A"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Wsparcie jednostek naukowych</w:t>
      </w:r>
      <w:r w:rsidR="003B158A" w:rsidRPr="00962EE9">
        <w:rPr>
          <w:rFonts w:asciiTheme="minorHAnsi" w:eastAsia="Times New Roman" w:hAnsiTheme="minorHAnsi" w:cstheme="minorHAnsi"/>
          <w:noProof/>
          <w:szCs w:val="24"/>
        </w:rPr>
        <w:t>, organizacji badawczych</w:t>
      </w:r>
      <w:r w:rsidRPr="00962EE9">
        <w:rPr>
          <w:rFonts w:asciiTheme="minorHAnsi" w:eastAsia="Times New Roman" w:hAnsiTheme="minorHAnsi" w:cstheme="minorHAnsi"/>
          <w:noProof/>
          <w:szCs w:val="24"/>
        </w:rPr>
        <w:t xml:space="preserve"> i szkół wyższych w sferze B+R przyczyni się do rozwoju inteligentnych specjalizacji regionalnych. W wyniku podejmowanych działań rozwijane będą centra badań i rozwoju, które wzmocnią poziom współpracy pomiędzy publicznymi centrami badawczymi a sektorem </w:t>
      </w:r>
      <w:r w:rsidR="0040192C" w:rsidRPr="00962EE9">
        <w:rPr>
          <w:rFonts w:asciiTheme="minorHAnsi" w:eastAsia="Times New Roman" w:hAnsiTheme="minorHAnsi" w:cstheme="minorHAnsi"/>
          <w:noProof/>
          <w:szCs w:val="24"/>
        </w:rPr>
        <w:t>p</w:t>
      </w:r>
      <w:r w:rsidRPr="00962EE9">
        <w:rPr>
          <w:rFonts w:asciiTheme="minorHAnsi" w:eastAsia="Times New Roman" w:hAnsiTheme="minorHAnsi" w:cstheme="minorHAnsi"/>
          <w:noProof/>
          <w:szCs w:val="24"/>
        </w:rPr>
        <w:t xml:space="preserve">rzedsiębiorstw. </w:t>
      </w:r>
    </w:p>
    <w:p w14:paraId="782D2DD8" w14:textId="671CEA5F" w:rsidR="002B5E1A" w:rsidRPr="00962EE9" w:rsidRDefault="002B5E1A"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Wsparciem objęte zostaną wybrane przedsięwzięcia dotyczące infrastruktury B+R ujęte </w:t>
      </w:r>
      <w:r w:rsidR="009374D4">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w Kontrakcie </w:t>
      </w:r>
      <w:r w:rsidR="009142BC" w:rsidRPr="00962EE9">
        <w:rPr>
          <w:rFonts w:asciiTheme="minorHAnsi" w:eastAsia="Times New Roman" w:hAnsiTheme="minorHAnsi" w:cstheme="minorHAnsi"/>
          <w:noProof/>
          <w:szCs w:val="24"/>
        </w:rPr>
        <w:t>Programowym</w:t>
      </w:r>
      <w:r w:rsidRPr="00962EE9">
        <w:rPr>
          <w:rFonts w:asciiTheme="minorHAnsi" w:eastAsia="Times New Roman" w:hAnsiTheme="minorHAnsi" w:cstheme="minorHAnsi"/>
          <w:noProof/>
          <w:color w:val="FF0000"/>
          <w:szCs w:val="24"/>
        </w:rPr>
        <w:t xml:space="preserve"> </w:t>
      </w:r>
      <w:r w:rsidRPr="00962EE9">
        <w:rPr>
          <w:rFonts w:asciiTheme="minorHAnsi" w:eastAsia="Times New Roman" w:hAnsiTheme="minorHAnsi" w:cstheme="minorHAnsi"/>
          <w:noProof/>
          <w:szCs w:val="24"/>
        </w:rPr>
        <w:t xml:space="preserve">(nie wynikające </w:t>
      </w:r>
      <w:r w:rsidR="009142BC" w:rsidRPr="00962EE9">
        <w:rPr>
          <w:rFonts w:asciiTheme="minorHAnsi" w:eastAsia="Times New Roman" w:hAnsiTheme="minorHAnsi" w:cstheme="minorHAnsi"/>
          <w:noProof/>
          <w:szCs w:val="24"/>
        </w:rPr>
        <w:t>z Polskiej Mapy Infrastruktury Badawczej</w:t>
      </w:r>
      <w:r w:rsidRPr="00962EE9">
        <w:rPr>
          <w:rFonts w:asciiTheme="minorHAnsi" w:eastAsia="Times New Roman" w:hAnsiTheme="minorHAnsi" w:cstheme="minorHAnsi"/>
          <w:noProof/>
          <w:szCs w:val="24"/>
        </w:rPr>
        <w:t xml:space="preserve">), </w:t>
      </w:r>
      <w:r w:rsidR="00E4393C" w:rsidRPr="00962EE9">
        <w:rPr>
          <w:rFonts w:asciiTheme="minorHAnsi" w:eastAsia="Times New Roman" w:hAnsiTheme="minorHAnsi" w:cstheme="minorHAnsi"/>
          <w:noProof/>
          <w:szCs w:val="24"/>
        </w:rPr>
        <w:t>wynikające z agendy badawczej, której zakres jest zgodny z regionalną inteligentą</w:t>
      </w:r>
      <w:r w:rsidR="005F795B" w:rsidRPr="00962EE9">
        <w:rPr>
          <w:rFonts w:asciiTheme="minorHAnsi" w:eastAsia="Times New Roman" w:hAnsiTheme="minorHAnsi" w:cstheme="minorHAnsi"/>
          <w:noProof/>
          <w:szCs w:val="24"/>
        </w:rPr>
        <w:t xml:space="preserve"> specjalizacją.</w:t>
      </w:r>
    </w:p>
    <w:p w14:paraId="1034CC8E" w14:textId="74DFFDDB" w:rsidR="00EC5058" w:rsidRPr="00962EE9" w:rsidRDefault="005F795B" w:rsidP="00962EE9">
      <w:pPr>
        <w:pStyle w:val="Default"/>
        <w:spacing w:before="120" w:after="120" w:line="276" w:lineRule="auto"/>
        <w:rPr>
          <w:rFonts w:asciiTheme="minorHAnsi" w:hAnsiTheme="minorHAnsi" w:cstheme="minorHAnsi"/>
          <w:b/>
          <w:color w:val="FF0000"/>
        </w:rPr>
      </w:pPr>
      <w:r w:rsidRPr="00962EE9">
        <w:rPr>
          <w:rFonts w:asciiTheme="minorHAnsi" w:hAnsiTheme="minorHAnsi" w:cstheme="minorHAnsi"/>
        </w:rPr>
        <w:t xml:space="preserve">W ramach </w:t>
      </w:r>
      <w:proofErr w:type="spellStart"/>
      <w:r w:rsidRPr="00962EE9">
        <w:rPr>
          <w:rFonts w:asciiTheme="minorHAnsi" w:hAnsiTheme="minorHAnsi" w:cstheme="minorHAnsi"/>
        </w:rPr>
        <w:t>cs</w:t>
      </w:r>
      <w:proofErr w:type="spellEnd"/>
      <w:r w:rsidRPr="00962EE9">
        <w:rPr>
          <w:rFonts w:asciiTheme="minorHAnsi" w:hAnsiTheme="minorHAnsi" w:cstheme="minorHAnsi"/>
        </w:rPr>
        <w:t xml:space="preserve"> (i) wsparcie zostanie również przeznaczone na sfinansowanie np. w formie bonów, usług proinnowacyjnych świadczonych przez </w:t>
      </w:r>
      <w:r w:rsidR="004D53C4" w:rsidRPr="00962EE9">
        <w:rPr>
          <w:rFonts w:asciiTheme="minorHAnsi" w:hAnsiTheme="minorHAnsi" w:cstheme="minorHAnsi"/>
        </w:rPr>
        <w:t>IOB lub/oraz regionalne ośrodki badawcze</w:t>
      </w:r>
      <w:r w:rsidRPr="00962EE9">
        <w:rPr>
          <w:rFonts w:asciiTheme="minorHAnsi" w:hAnsiTheme="minorHAnsi" w:cstheme="minorHAnsi"/>
        </w:rPr>
        <w:t xml:space="preserve">. Świadczone usługi dotyczyć </w:t>
      </w:r>
      <w:r w:rsidR="004D53C4" w:rsidRPr="00962EE9">
        <w:rPr>
          <w:rFonts w:asciiTheme="minorHAnsi" w:hAnsiTheme="minorHAnsi" w:cstheme="minorHAnsi"/>
        </w:rPr>
        <w:t>będą</w:t>
      </w:r>
      <w:r w:rsidRPr="00962EE9">
        <w:rPr>
          <w:rFonts w:asciiTheme="minorHAnsi" w:hAnsiTheme="minorHAnsi" w:cstheme="minorHAnsi"/>
        </w:rPr>
        <w:t xml:space="preserve"> </w:t>
      </w:r>
      <w:r w:rsidR="004D53C4" w:rsidRPr="00962EE9">
        <w:rPr>
          <w:rFonts w:asciiTheme="minorHAnsi" w:hAnsiTheme="minorHAnsi" w:cstheme="minorHAnsi"/>
        </w:rPr>
        <w:t xml:space="preserve">m.in. </w:t>
      </w:r>
      <w:r w:rsidRPr="00962EE9">
        <w:rPr>
          <w:rFonts w:asciiTheme="minorHAnsi" w:hAnsiTheme="minorHAnsi" w:cstheme="minorHAnsi"/>
        </w:rPr>
        <w:t xml:space="preserve">wsparcia w zakresie prowadzenia prac </w:t>
      </w:r>
      <w:r w:rsidR="004D53C4" w:rsidRPr="00962EE9">
        <w:rPr>
          <w:rFonts w:asciiTheme="minorHAnsi" w:hAnsiTheme="minorHAnsi" w:cstheme="minorHAnsi"/>
        </w:rPr>
        <w:t>B+R</w:t>
      </w:r>
      <w:r w:rsidR="0040192C" w:rsidRPr="00962EE9">
        <w:rPr>
          <w:rFonts w:asciiTheme="minorHAnsi" w:hAnsiTheme="minorHAnsi" w:cstheme="minorHAnsi"/>
        </w:rPr>
        <w:t>,</w:t>
      </w:r>
      <w:r w:rsidR="004D53C4" w:rsidRPr="00962EE9">
        <w:rPr>
          <w:rFonts w:asciiTheme="minorHAnsi" w:hAnsiTheme="minorHAnsi" w:cstheme="minorHAnsi"/>
        </w:rPr>
        <w:t xml:space="preserve"> jak również </w:t>
      </w:r>
      <w:r w:rsidRPr="00962EE9">
        <w:rPr>
          <w:rFonts w:asciiTheme="minorHAnsi" w:hAnsiTheme="minorHAnsi" w:cstheme="minorHAnsi"/>
        </w:rPr>
        <w:t xml:space="preserve">wdrażania innowacji. </w:t>
      </w:r>
      <w:r w:rsidR="004D53C4" w:rsidRPr="00962EE9">
        <w:rPr>
          <w:rFonts w:asciiTheme="minorHAnsi" w:hAnsiTheme="minorHAnsi" w:cstheme="minorHAnsi"/>
        </w:rPr>
        <w:t xml:space="preserve">Warunkiem udzielania wsparcia dla MŚP jest posiadanie akredytacji krajowej, </w:t>
      </w:r>
      <w:r w:rsidR="00B70871" w:rsidRPr="00962EE9">
        <w:rPr>
          <w:rFonts w:asciiTheme="minorHAnsi" w:hAnsiTheme="minorHAnsi" w:cstheme="minorHAnsi"/>
        </w:rPr>
        <w:t xml:space="preserve">której celem jest zapewnienie </w:t>
      </w:r>
      <w:r w:rsidR="004D53C4" w:rsidRPr="00962EE9">
        <w:rPr>
          <w:rFonts w:asciiTheme="minorHAnsi" w:hAnsiTheme="minorHAnsi" w:cstheme="minorHAnsi"/>
        </w:rPr>
        <w:t>wysokiej </w:t>
      </w:r>
      <w:r w:rsidR="004D53C4" w:rsidRPr="00962EE9">
        <w:rPr>
          <w:rFonts w:asciiTheme="minorHAnsi" w:hAnsiTheme="minorHAnsi" w:cstheme="minorHAnsi"/>
          <w:bCs/>
        </w:rPr>
        <w:t>jakości usług O</w:t>
      </w:r>
      <w:r w:rsidR="00DC38AC" w:rsidRPr="00962EE9">
        <w:rPr>
          <w:rFonts w:asciiTheme="minorHAnsi" w:hAnsiTheme="minorHAnsi" w:cstheme="minorHAnsi"/>
          <w:bCs/>
        </w:rPr>
        <w:t xml:space="preserve">środków </w:t>
      </w:r>
      <w:r w:rsidR="004D53C4" w:rsidRPr="00962EE9">
        <w:rPr>
          <w:rFonts w:asciiTheme="minorHAnsi" w:hAnsiTheme="minorHAnsi" w:cstheme="minorHAnsi"/>
          <w:bCs/>
        </w:rPr>
        <w:t>I</w:t>
      </w:r>
      <w:r w:rsidR="00DC38AC" w:rsidRPr="00962EE9">
        <w:rPr>
          <w:rFonts w:asciiTheme="minorHAnsi" w:hAnsiTheme="minorHAnsi" w:cstheme="minorHAnsi"/>
          <w:bCs/>
        </w:rPr>
        <w:t>nnowacji</w:t>
      </w:r>
      <w:r w:rsidR="004D53C4" w:rsidRPr="00962EE9">
        <w:rPr>
          <w:rFonts w:asciiTheme="minorHAnsi" w:hAnsiTheme="minorHAnsi" w:cstheme="minorHAnsi"/>
          <w:b/>
          <w:bCs/>
        </w:rPr>
        <w:t xml:space="preserve"> </w:t>
      </w:r>
      <w:r w:rsidR="004D53C4" w:rsidRPr="00962EE9">
        <w:rPr>
          <w:rFonts w:asciiTheme="minorHAnsi" w:hAnsiTheme="minorHAnsi" w:cstheme="minorHAnsi"/>
        </w:rPr>
        <w:t>dla przedsiębiorstw w zakresie ich innowacyjnego rozwoju</w:t>
      </w:r>
      <w:r w:rsidR="00B70871" w:rsidRPr="00962EE9">
        <w:rPr>
          <w:rFonts w:asciiTheme="minorHAnsi" w:hAnsiTheme="minorHAnsi" w:cstheme="minorHAnsi"/>
        </w:rPr>
        <w:t>.</w:t>
      </w:r>
      <w:r w:rsidR="007E47C5" w:rsidRPr="00962EE9">
        <w:rPr>
          <w:rFonts w:asciiTheme="minorHAnsi" w:hAnsiTheme="minorHAnsi" w:cstheme="minorHAnsi"/>
        </w:rPr>
        <w:t xml:space="preserve"> </w:t>
      </w:r>
    </w:p>
    <w:p w14:paraId="54982EBD" w14:textId="1927DBF8" w:rsidR="00EC5058" w:rsidRPr="00962EE9" w:rsidRDefault="00EC5058" w:rsidP="00962EE9">
      <w:pPr>
        <w:pStyle w:val="Default"/>
        <w:spacing w:before="120" w:after="120" w:line="276" w:lineRule="auto"/>
        <w:rPr>
          <w:rFonts w:asciiTheme="minorHAnsi" w:hAnsiTheme="minorHAnsi" w:cstheme="minorHAnsi"/>
        </w:rPr>
      </w:pPr>
      <w:r w:rsidRPr="00962EE9">
        <w:rPr>
          <w:rFonts w:asciiTheme="minorHAnsi" w:hAnsiTheme="minorHAnsi" w:cstheme="minorHAnsi"/>
        </w:rPr>
        <w:t xml:space="preserve">Ponadto planuje się udział regionu </w:t>
      </w:r>
      <w:r w:rsidR="00AA03DC" w:rsidRPr="00962EE9">
        <w:rPr>
          <w:rFonts w:asciiTheme="minorHAnsi" w:hAnsiTheme="minorHAnsi" w:cstheme="minorHAnsi"/>
        </w:rPr>
        <w:t>w</w:t>
      </w:r>
      <w:r w:rsidRPr="00962EE9">
        <w:rPr>
          <w:rFonts w:asciiTheme="minorHAnsi" w:hAnsiTheme="minorHAnsi" w:cstheme="minorHAnsi"/>
        </w:rPr>
        <w:t xml:space="preserve"> </w:t>
      </w:r>
      <w:r w:rsidR="00AA03DC" w:rsidRPr="00962EE9">
        <w:rPr>
          <w:rFonts w:asciiTheme="minorHAnsi" w:hAnsiTheme="minorHAnsi" w:cstheme="minorHAnsi"/>
        </w:rPr>
        <w:t>projekcie</w:t>
      </w:r>
      <w:r w:rsidRPr="00962EE9">
        <w:rPr>
          <w:rFonts w:asciiTheme="minorHAnsi" w:hAnsiTheme="minorHAnsi" w:cstheme="minorHAnsi"/>
        </w:rPr>
        <w:t xml:space="preserve"> </w:t>
      </w:r>
      <w:proofErr w:type="spellStart"/>
      <w:r w:rsidRPr="00962EE9">
        <w:rPr>
          <w:rFonts w:asciiTheme="minorHAnsi" w:hAnsiTheme="minorHAnsi" w:cstheme="minorHAnsi"/>
        </w:rPr>
        <w:t>InnoRegioLab</w:t>
      </w:r>
      <w:proofErr w:type="spellEnd"/>
      <w:r w:rsidR="00AA03DC" w:rsidRPr="00962EE9">
        <w:rPr>
          <w:rStyle w:val="Odwoanieprzypisudolnego"/>
          <w:rFonts w:asciiTheme="minorHAnsi" w:hAnsiTheme="minorHAnsi" w:cstheme="minorHAnsi"/>
        </w:rPr>
        <w:footnoteReference w:id="57"/>
      </w:r>
      <w:r w:rsidRPr="00962EE9">
        <w:rPr>
          <w:rFonts w:asciiTheme="minorHAnsi" w:hAnsiTheme="minorHAnsi" w:cstheme="minorHAnsi"/>
        </w:rPr>
        <w:t xml:space="preserve"> – umożliwiając</w:t>
      </w:r>
      <w:r w:rsidR="00AA03DC" w:rsidRPr="00962EE9">
        <w:rPr>
          <w:rFonts w:asciiTheme="minorHAnsi" w:hAnsiTheme="minorHAnsi" w:cstheme="minorHAnsi"/>
        </w:rPr>
        <w:t>ym</w:t>
      </w:r>
      <w:r w:rsidR="00963FB8" w:rsidRPr="00962EE9">
        <w:rPr>
          <w:rFonts w:asciiTheme="minorHAnsi" w:hAnsiTheme="minorHAnsi" w:cstheme="minorHAnsi"/>
        </w:rPr>
        <w:t xml:space="preserve"> m.in.  testowanie i </w:t>
      </w:r>
      <w:r w:rsidRPr="00962EE9">
        <w:rPr>
          <w:rFonts w:asciiTheme="minorHAnsi" w:hAnsiTheme="minorHAnsi" w:cstheme="minorHAnsi"/>
        </w:rPr>
        <w:t>wdrażanie w skali pilotażowej nowych  instrumentów wsparcia w</w:t>
      </w:r>
      <w:r w:rsidR="00AA03DC" w:rsidRPr="00962EE9">
        <w:rPr>
          <w:rFonts w:asciiTheme="minorHAnsi" w:hAnsiTheme="minorHAnsi" w:cstheme="minorHAnsi"/>
        </w:rPr>
        <w:t> </w:t>
      </w:r>
      <w:r w:rsidR="0040192C" w:rsidRPr="00962EE9">
        <w:rPr>
          <w:rFonts w:asciiTheme="minorHAnsi" w:hAnsiTheme="minorHAnsi" w:cstheme="minorHAnsi"/>
        </w:rPr>
        <w:t>woj.</w:t>
      </w:r>
      <w:r w:rsidRPr="00962EE9">
        <w:rPr>
          <w:rFonts w:asciiTheme="minorHAnsi" w:hAnsiTheme="minorHAnsi" w:cstheme="minorHAnsi"/>
        </w:rPr>
        <w:t xml:space="preserve"> opolskim. </w:t>
      </w:r>
      <w:r w:rsidR="00AA03DC" w:rsidRPr="00962EE9">
        <w:rPr>
          <w:rFonts w:asciiTheme="minorHAnsi" w:hAnsiTheme="minorHAnsi" w:cstheme="minorHAnsi"/>
        </w:rPr>
        <w:t xml:space="preserve">Projekt przyczyni się do budowania </w:t>
      </w:r>
      <w:r w:rsidRPr="00962EE9">
        <w:rPr>
          <w:rFonts w:asciiTheme="minorHAnsi" w:hAnsiTheme="minorHAnsi" w:cstheme="minorHAnsi"/>
        </w:rPr>
        <w:t>potencjał</w:t>
      </w:r>
      <w:r w:rsidR="00AA03DC" w:rsidRPr="00962EE9">
        <w:rPr>
          <w:rFonts w:asciiTheme="minorHAnsi" w:hAnsiTheme="minorHAnsi" w:cstheme="minorHAnsi"/>
        </w:rPr>
        <w:t>u</w:t>
      </w:r>
      <w:r w:rsidRPr="00962EE9">
        <w:rPr>
          <w:rFonts w:asciiTheme="minorHAnsi" w:hAnsiTheme="minorHAnsi" w:cstheme="minorHAnsi"/>
        </w:rPr>
        <w:t xml:space="preserve"> regionów m. in. w</w:t>
      </w:r>
      <w:r w:rsidR="00AA03DC" w:rsidRPr="00962EE9">
        <w:rPr>
          <w:rFonts w:asciiTheme="minorHAnsi" w:hAnsiTheme="minorHAnsi" w:cstheme="minorHAnsi"/>
        </w:rPr>
        <w:t> </w:t>
      </w:r>
      <w:r w:rsidRPr="00962EE9">
        <w:rPr>
          <w:rFonts w:asciiTheme="minorHAnsi" w:hAnsiTheme="minorHAnsi" w:cstheme="minorHAnsi"/>
        </w:rPr>
        <w:t>zakresie rozwoj</w:t>
      </w:r>
      <w:r w:rsidR="00AA03DC" w:rsidRPr="00962EE9">
        <w:rPr>
          <w:rFonts w:asciiTheme="minorHAnsi" w:hAnsiTheme="minorHAnsi" w:cstheme="minorHAnsi"/>
        </w:rPr>
        <w:t xml:space="preserve">u mało doświadczonych IOB celem lepszego </w:t>
      </w:r>
      <w:r w:rsidRPr="00962EE9">
        <w:rPr>
          <w:rFonts w:asciiTheme="minorHAnsi" w:hAnsiTheme="minorHAnsi" w:cstheme="minorHAnsi"/>
        </w:rPr>
        <w:t>przygotowania ich do procesu akr</w:t>
      </w:r>
      <w:r w:rsidR="00AA03DC" w:rsidRPr="00962EE9">
        <w:rPr>
          <w:rFonts w:asciiTheme="minorHAnsi" w:hAnsiTheme="minorHAnsi" w:cstheme="minorHAnsi"/>
        </w:rPr>
        <w:t>edytacji.</w:t>
      </w:r>
    </w:p>
    <w:p w14:paraId="591112BD" w14:textId="53DC13F2" w:rsidR="002A0CE6" w:rsidRPr="00962EE9" w:rsidRDefault="00422CFA" w:rsidP="00962EE9">
      <w:pPr>
        <w:pStyle w:val="Default"/>
        <w:spacing w:before="120" w:after="120" w:line="276" w:lineRule="auto"/>
        <w:rPr>
          <w:rFonts w:asciiTheme="minorHAnsi" w:hAnsiTheme="minorHAnsi" w:cstheme="minorHAnsi"/>
        </w:rPr>
      </w:pPr>
      <w:r w:rsidRPr="00962EE9">
        <w:rPr>
          <w:rFonts w:asciiTheme="minorHAnsi" w:hAnsiTheme="minorHAnsi" w:cstheme="minorHAnsi"/>
        </w:rPr>
        <w:t xml:space="preserve">Wsparcie </w:t>
      </w:r>
      <w:r w:rsidR="00AA03DC" w:rsidRPr="00962EE9">
        <w:rPr>
          <w:rFonts w:asciiTheme="minorHAnsi" w:hAnsiTheme="minorHAnsi" w:cstheme="minorHAnsi"/>
        </w:rPr>
        <w:t xml:space="preserve">w ramach </w:t>
      </w:r>
      <w:proofErr w:type="spellStart"/>
      <w:r w:rsidR="00AA03DC" w:rsidRPr="00962EE9">
        <w:rPr>
          <w:rFonts w:asciiTheme="minorHAnsi" w:hAnsiTheme="minorHAnsi" w:cstheme="minorHAnsi"/>
        </w:rPr>
        <w:t>cs</w:t>
      </w:r>
      <w:proofErr w:type="spellEnd"/>
      <w:r w:rsidR="00AA03DC" w:rsidRPr="00962EE9">
        <w:rPr>
          <w:rFonts w:asciiTheme="minorHAnsi" w:hAnsiTheme="minorHAnsi" w:cstheme="minorHAnsi"/>
        </w:rPr>
        <w:t xml:space="preserve"> (i) </w:t>
      </w:r>
      <w:r w:rsidRPr="00962EE9">
        <w:rPr>
          <w:rFonts w:asciiTheme="minorHAnsi" w:hAnsiTheme="minorHAnsi" w:cstheme="minorHAnsi"/>
        </w:rPr>
        <w:t xml:space="preserve">zostanie </w:t>
      </w:r>
      <w:r w:rsidR="002A0CE6" w:rsidRPr="00962EE9">
        <w:rPr>
          <w:rFonts w:asciiTheme="minorHAnsi" w:hAnsiTheme="minorHAnsi" w:cstheme="minorHAnsi"/>
        </w:rPr>
        <w:t xml:space="preserve">również </w:t>
      </w:r>
      <w:r w:rsidRPr="00962EE9">
        <w:rPr>
          <w:rFonts w:asciiTheme="minorHAnsi" w:hAnsiTheme="minorHAnsi" w:cstheme="minorHAnsi"/>
        </w:rPr>
        <w:t xml:space="preserve">przeznaczone na </w:t>
      </w:r>
      <w:r w:rsidR="002A0CE6" w:rsidRPr="00962EE9">
        <w:rPr>
          <w:rFonts w:asciiTheme="minorHAnsi" w:hAnsiTheme="minorHAnsi" w:cstheme="minorHAnsi"/>
        </w:rPr>
        <w:t>budowę, rozbudowę oraz zakup wyposażenia dla zaplecza badawczo-rozwojowego w celu rozwoju działalności innowacyjnej przedsiębiorstw,</w:t>
      </w:r>
      <w:r w:rsidR="00F452AC" w:rsidRPr="00962EE9">
        <w:rPr>
          <w:rFonts w:asciiTheme="minorHAnsi" w:hAnsiTheme="minorHAnsi" w:cstheme="minorHAnsi"/>
        </w:rPr>
        <w:t xml:space="preserve"> wdrożenie wyników badań (jako element projektu)</w:t>
      </w:r>
      <w:r w:rsidR="007E47C5" w:rsidRPr="00962EE9">
        <w:rPr>
          <w:rFonts w:asciiTheme="minorHAnsi" w:hAnsiTheme="minorHAnsi" w:cstheme="minorHAnsi"/>
        </w:rPr>
        <w:t>. M</w:t>
      </w:r>
      <w:r w:rsidR="003B6EB1" w:rsidRPr="00962EE9">
        <w:rPr>
          <w:rFonts w:asciiTheme="minorHAnsi" w:hAnsiTheme="minorHAnsi" w:cstheme="minorHAnsi"/>
        </w:rPr>
        <w:t>ożliwe będzie również</w:t>
      </w:r>
      <w:r w:rsidR="003B6EB1" w:rsidRPr="00962EE9">
        <w:rPr>
          <w:rFonts w:asciiTheme="minorHAnsi" w:hAnsiTheme="minorHAnsi" w:cstheme="minorHAnsi"/>
          <w:color w:val="FF0000"/>
        </w:rPr>
        <w:t xml:space="preserve"> </w:t>
      </w:r>
      <w:r w:rsidR="003B6EB1" w:rsidRPr="00962EE9">
        <w:rPr>
          <w:rFonts w:asciiTheme="minorHAnsi" w:hAnsiTheme="minorHAnsi" w:cstheme="minorHAnsi"/>
          <w:color w:val="auto"/>
        </w:rPr>
        <w:t>wsparcie kompetencji</w:t>
      </w:r>
      <w:r w:rsidR="007E47C5" w:rsidRPr="00962EE9">
        <w:rPr>
          <w:rFonts w:asciiTheme="minorHAnsi" w:hAnsiTheme="minorHAnsi" w:cstheme="minorHAnsi"/>
          <w:color w:val="auto"/>
        </w:rPr>
        <w:t>,</w:t>
      </w:r>
      <w:r w:rsidR="003B6EB1" w:rsidRPr="00962EE9">
        <w:rPr>
          <w:rFonts w:asciiTheme="minorHAnsi" w:hAnsiTheme="minorHAnsi" w:cstheme="minorHAnsi"/>
          <w:color w:val="auto"/>
        </w:rPr>
        <w:t xml:space="preserve"> jako uzupełniający element projektu</w:t>
      </w:r>
      <w:r w:rsidR="00E46A1D" w:rsidRPr="00962EE9">
        <w:rPr>
          <w:rFonts w:asciiTheme="minorHAnsi" w:hAnsiTheme="minorHAnsi" w:cstheme="minorHAnsi"/>
          <w:color w:val="auto"/>
        </w:rPr>
        <w:t>,</w:t>
      </w:r>
      <w:r w:rsidR="00482271" w:rsidRPr="00962EE9">
        <w:rPr>
          <w:rFonts w:asciiTheme="minorHAnsi" w:hAnsiTheme="minorHAnsi" w:cstheme="minorHAnsi"/>
          <w:color w:val="auto"/>
        </w:rPr>
        <w:t xml:space="preserve"> </w:t>
      </w:r>
      <w:r w:rsidR="002A0CE6" w:rsidRPr="00962EE9">
        <w:rPr>
          <w:rFonts w:asciiTheme="minorHAnsi" w:hAnsiTheme="minorHAnsi" w:cstheme="minorHAnsi"/>
        </w:rPr>
        <w:t xml:space="preserve">jak również finansowanie procesu powstawania innowacji (od pomysłu do rynku) </w:t>
      </w:r>
      <w:r w:rsidR="00F452AC" w:rsidRPr="00962EE9">
        <w:rPr>
          <w:rFonts w:asciiTheme="minorHAnsi" w:hAnsiTheme="minorHAnsi" w:cstheme="minorHAnsi"/>
        </w:rPr>
        <w:t>lub jego wybranych elementów m.in.</w:t>
      </w:r>
      <w:r w:rsidR="002A0CE6" w:rsidRPr="00962EE9">
        <w:rPr>
          <w:rFonts w:asciiTheme="minorHAnsi" w:hAnsiTheme="minorHAnsi" w:cstheme="minorHAnsi"/>
        </w:rPr>
        <w:t>:</w:t>
      </w:r>
    </w:p>
    <w:p w14:paraId="7F08B991" w14:textId="77777777" w:rsidR="002A0CE6" w:rsidRPr="00962EE9" w:rsidRDefault="002A0CE6" w:rsidP="00962EE9">
      <w:pPr>
        <w:pStyle w:val="Default"/>
        <w:numPr>
          <w:ilvl w:val="0"/>
          <w:numId w:val="77"/>
        </w:numPr>
        <w:spacing w:before="120" w:after="120" w:line="276" w:lineRule="auto"/>
        <w:rPr>
          <w:rFonts w:asciiTheme="minorHAnsi" w:hAnsiTheme="minorHAnsi" w:cstheme="minorHAnsi"/>
        </w:rPr>
      </w:pPr>
      <w:r w:rsidRPr="00962EE9">
        <w:rPr>
          <w:rFonts w:asciiTheme="minorHAnsi" w:hAnsiTheme="minorHAnsi" w:cstheme="minorHAnsi"/>
        </w:rPr>
        <w:t>badań naukowych i przemysłowych,</w:t>
      </w:r>
    </w:p>
    <w:p w14:paraId="0CC3F8DF" w14:textId="77777777" w:rsidR="002A0CE6" w:rsidRPr="00962EE9" w:rsidRDefault="002A0CE6" w:rsidP="00962EE9">
      <w:pPr>
        <w:pStyle w:val="Default"/>
        <w:numPr>
          <w:ilvl w:val="0"/>
          <w:numId w:val="77"/>
        </w:numPr>
        <w:spacing w:before="120" w:after="120" w:line="276" w:lineRule="auto"/>
        <w:rPr>
          <w:rFonts w:asciiTheme="minorHAnsi" w:hAnsiTheme="minorHAnsi" w:cstheme="minorHAnsi"/>
        </w:rPr>
      </w:pPr>
      <w:r w:rsidRPr="00962EE9">
        <w:rPr>
          <w:rFonts w:asciiTheme="minorHAnsi" w:hAnsiTheme="minorHAnsi" w:cstheme="minorHAnsi"/>
        </w:rPr>
        <w:t>prac rozwojowych (w tym etap prac demonstracyjnych),</w:t>
      </w:r>
    </w:p>
    <w:p w14:paraId="552F4CF7" w14:textId="77777777" w:rsidR="002A0CE6" w:rsidRPr="00962EE9" w:rsidRDefault="002A0CE6" w:rsidP="00962EE9">
      <w:pPr>
        <w:pStyle w:val="Default"/>
        <w:numPr>
          <w:ilvl w:val="0"/>
          <w:numId w:val="77"/>
        </w:numPr>
        <w:spacing w:before="120" w:after="120" w:line="276" w:lineRule="auto"/>
        <w:rPr>
          <w:rFonts w:asciiTheme="minorHAnsi" w:hAnsiTheme="minorHAnsi" w:cstheme="minorHAnsi"/>
        </w:rPr>
      </w:pPr>
      <w:r w:rsidRPr="00962EE9">
        <w:rPr>
          <w:rFonts w:asciiTheme="minorHAnsi" w:hAnsiTheme="minorHAnsi" w:cstheme="minorHAnsi"/>
        </w:rPr>
        <w:t>linii pilotażowych,</w:t>
      </w:r>
    </w:p>
    <w:p w14:paraId="12A8844A" w14:textId="77777777" w:rsidR="002A0CE6" w:rsidRPr="00962EE9" w:rsidRDefault="002A0CE6" w:rsidP="00962EE9">
      <w:pPr>
        <w:pStyle w:val="Default"/>
        <w:numPr>
          <w:ilvl w:val="0"/>
          <w:numId w:val="77"/>
        </w:numPr>
        <w:spacing w:before="120" w:after="120" w:line="276" w:lineRule="auto"/>
        <w:rPr>
          <w:rFonts w:asciiTheme="minorHAnsi" w:hAnsiTheme="minorHAnsi" w:cstheme="minorHAnsi"/>
        </w:rPr>
      </w:pPr>
      <w:r w:rsidRPr="00962EE9">
        <w:rPr>
          <w:rFonts w:asciiTheme="minorHAnsi" w:hAnsiTheme="minorHAnsi" w:cstheme="minorHAnsi"/>
        </w:rPr>
        <w:t>działań w zakresie wczesnej walidacji produktów,</w:t>
      </w:r>
    </w:p>
    <w:p w14:paraId="65E7B537" w14:textId="77777777" w:rsidR="002A0CE6" w:rsidRPr="00962EE9" w:rsidRDefault="002A0CE6" w:rsidP="00962EE9">
      <w:pPr>
        <w:pStyle w:val="Default"/>
        <w:numPr>
          <w:ilvl w:val="0"/>
          <w:numId w:val="77"/>
        </w:numPr>
        <w:spacing w:before="120" w:after="120" w:line="276" w:lineRule="auto"/>
        <w:rPr>
          <w:rFonts w:asciiTheme="minorHAnsi" w:hAnsiTheme="minorHAnsi" w:cstheme="minorHAnsi"/>
        </w:rPr>
      </w:pPr>
      <w:r w:rsidRPr="00962EE9">
        <w:rPr>
          <w:rFonts w:asciiTheme="minorHAnsi" w:hAnsiTheme="minorHAnsi" w:cstheme="minorHAnsi"/>
        </w:rPr>
        <w:t>zaawansowanych zdolności produkcyjnych,</w:t>
      </w:r>
    </w:p>
    <w:p w14:paraId="343C6089" w14:textId="2A6314F4" w:rsidR="002A0CE6" w:rsidRPr="00962EE9" w:rsidRDefault="002A0CE6" w:rsidP="00962EE9">
      <w:pPr>
        <w:pStyle w:val="Default"/>
        <w:numPr>
          <w:ilvl w:val="0"/>
          <w:numId w:val="77"/>
        </w:numPr>
        <w:spacing w:before="120" w:after="120" w:line="276" w:lineRule="auto"/>
        <w:rPr>
          <w:rFonts w:asciiTheme="minorHAnsi" w:hAnsiTheme="minorHAnsi" w:cstheme="minorHAnsi"/>
        </w:rPr>
      </w:pPr>
      <w:r w:rsidRPr="00962EE9">
        <w:rPr>
          <w:rFonts w:asciiTheme="minorHAnsi" w:hAnsiTheme="minorHAnsi" w:cstheme="minorHAnsi"/>
        </w:rPr>
        <w:t>pierwszej produkcji.</w:t>
      </w:r>
    </w:p>
    <w:p w14:paraId="6E15E5A8" w14:textId="77777777" w:rsidR="0040192C" w:rsidRPr="00962EE9" w:rsidRDefault="003865BF"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W ramach </w:t>
      </w:r>
      <w:proofErr w:type="spellStart"/>
      <w:r w:rsidRPr="00962EE9">
        <w:rPr>
          <w:rFonts w:asciiTheme="minorHAnsi" w:hAnsiTheme="minorHAnsi" w:cstheme="minorHAnsi"/>
          <w:szCs w:val="24"/>
        </w:rPr>
        <w:t>cs</w:t>
      </w:r>
      <w:proofErr w:type="spellEnd"/>
      <w:r w:rsidRPr="00962EE9">
        <w:rPr>
          <w:rFonts w:asciiTheme="minorHAnsi" w:hAnsiTheme="minorHAnsi" w:cstheme="minorHAnsi"/>
          <w:szCs w:val="24"/>
        </w:rPr>
        <w:t xml:space="preserve"> (i) realizowane będą jedynie projekty umożliwiające rozwój branż zidentyfikowanych w</w:t>
      </w:r>
      <w:r w:rsidR="00045C51" w:rsidRPr="00962EE9">
        <w:rPr>
          <w:rFonts w:asciiTheme="minorHAnsi" w:hAnsiTheme="minorHAnsi" w:cstheme="minorHAnsi"/>
          <w:szCs w:val="24"/>
        </w:rPr>
        <w:t> </w:t>
      </w:r>
      <w:r w:rsidRPr="00962EE9">
        <w:rPr>
          <w:rFonts w:asciiTheme="minorHAnsi" w:hAnsiTheme="minorHAnsi" w:cstheme="minorHAnsi"/>
          <w:szCs w:val="24"/>
        </w:rPr>
        <w:t>RSIWO 2030 jako inteligentne specjalizacje regionalne</w:t>
      </w:r>
      <w:r w:rsidR="00F452AC" w:rsidRPr="00962EE9">
        <w:rPr>
          <w:rFonts w:asciiTheme="minorHAnsi" w:hAnsiTheme="minorHAnsi" w:cstheme="minorHAnsi"/>
          <w:szCs w:val="24"/>
        </w:rPr>
        <w:t>.</w:t>
      </w:r>
      <w:r w:rsidR="00932857" w:rsidRPr="00962EE9">
        <w:rPr>
          <w:rFonts w:asciiTheme="minorHAnsi" w:hAnsiTheme="minorHAnsi" w:cstheme="minorHAnsi"/>
          <w:szCs w:val="24"/>
        </w:rPr>
        <w:t xml:space="preserve"> </w:t>
      </w:r>
    </w:p>
    <w:p w14:paraId="01DF419E" w14:textId="59185EFB" w:rsidR="00B115B8" w:rsidRPr="00962EE9" w:rsidRDefault="00B115B8" w:rsidP="00962EE9">
      <w:pPr>
        <w:spacing w:line="276" w:lineRule="auto"/>
        <w:jc w:val="left"/>
        <w:rPr>
          <w:rFonts w:asciiTheme="minorHAnsi" w:eastAsia="Times New Roman" w:hAnsiTheme="minorHAnsi" w:cstheme="minorHAnsi"/>
          <w:noProof/>
          <w:szCs w:val="24"/>
          <w:lang w:eastAsia="en-US" w:bidi="ar-SA"/>
        </w:rPr>
      </w:pPr>
      <w:r w:rsidRPr="00962EE9">
        <w:rPr>
          <w:rFonts w:asciiTheme="minorHAnsi" w:eastAsia="Times New Roman" w:hAnsiTheme="minorHAnsi" w:cstheme="minorHAnsi"/>
          <w:noProof/>
          <w:szCs w:val="24"/>
          <w:lang w:eastAsia="en-US" w:bidi="ar-SA"/>
        </w:rPr>
        <w:t>Planowane typy przedsięwzięć</w:t>
      </w:r>
      <w:r w:rsidR="00974B43" w:rsidRPr="00962EE9">
        <w:rPr>
          <w:rFonts w:asciiTheme="minorHAnsi" w:eastAsia="Times New Roman" w:hAnsiTheme="minorHAnsi" w:cstheme="minorHAnsi"/>
          <w:noProof/>
          <w:szCs w:val="24"/>
          <w:lang w:eastAsia="en-US" w:bidi="ar-SA"/>
        </w:rPr>
        <w:t>, w tym</w:t>
      </w:r>
      <w:r w:rsidR="00F66AB6" w:rsidRPr="00962EE9">
        <w:rPr>
          <w:rFonts w:asciiTheme="minorHAnsi" w:eastAsia="Times New Roman" w:hAnsiTheme="minorHAnsi" w:cstheme="minorHAnsi"/>
          <w:noProof/>
          <w:szCs w:val="24"/>
          <w:lang w:eastAsia="en-US" w:bidi="ar-SA"/>
        </w:rPr>
        <w:t xml:space="preserve"> m.in.</w:t>
      </w:r>
      <w:r w:rsidRPr="00962EE9">
        <w:rPr>
          <w:rFonts w:asciiTheme="minorHAnsi" w:eastAsia="Times New Roman" w:hAnsiTheme="minorHAnsi" w:cstheme="minorHAnsi"/>
          <w:noProof/>
          <w:szCs w:val="24"/>
          <w:lang w:eastAsia="en-US" w:bidi="ar-SA"/>
        </w:rPr>
        <w:t>:</w:t>
      </w:r>
    </w:p>
    <w:p w14:paraId="6CE4E91E" w14:textId="14285BEA" w:rsidR="00EC6ED5" w:rsidRPr="00962EE9" w:rsidRDefault="00EC6ED5" w:rsidP="00962EE9">
      <w:pPr>
        <w:pStyle w:val="Akapitzlist"/>
        <w:numPr>
          <w:ilvl w:val="0"/>
          <w:numId w:val="93"/>
        </w:numPr>
        <w:tabs>
          <w:tab w:val="left" w:pos="426"/>
        </w:tabs>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infrastruktura B+R </w:t>
      </w:r>
      <w:r w:rsidR="008F6DC4" w:rsidRPr="00962EE9">
        <w:rPr>
          <w:rFonts w:asciiTheme="minorHAnsi" w:eastAsia="Times New Roman" w:hAnsiTheme="minorHAnsi" w:cstheme="minorHAnsi"/>
          <w:noProof/>
          <w:szCs w:val="24"/>
        </w:rPr>
        <w:t>jednostek naukowych i</w:t>
      </w:r>
      <w:r w:rsidR="005925E9" w:rsidRPr="00962EE9">
        <w:rPr>
          <w:rFonts w:asciiTheme="minorHAnsi" w:eastAsia="Times New Roman" w:hAnsiTheme="minorHAnsi" w:cstheme="minorHAnsi"/>
          <w:noProof/>
          <w:szCs w:val="24"/>
        </w:rPr>
        <w:t xml:space="preserve"> </w:t>
      </w:r>
      <w:r w:rsidR="007E47C5" w:rsidRPr="00962EE9">
        <w:rPr>
          <w:rFonts w:asciiTheme="minorHAnsi" w:eastAsia="Times New Roman" w:hAnsiTheme="minorHAnsi" w:cstheme="minorHAnsi"/>
          <w:noProof/>
          <w:szCs w:val="24"/>
        </w:rPr>
        <w:t>organizacji badawczych</w:t>
      </w:r>
      <w:r w:rsidR="008A624A" w:rsidRPr="00962EE9">
        <w:rPr>
          <w:rFonts w:asciiTheme="minorHAnsi" w:eastAsia="Times New Roman" w:hAnsiTheme="minorHAnsi" w:cstheme="minorHAnsi"/>
          <w:noProof/>
          <w:szCs w:val="24"/>
        </w:rPr>
        <w:t>,</w:t>
      </w:r>
    </w:p>
    <w:p w14:paraId="24D00FE0" w14:textId="44EA77E7" w:rsidR="00B115B8" w:rsidRPr="00962EE9" w:rsidRDefault="00B115B8" w:rsidP="00962EE9">
      <w:pPr>
        <w:pStyle w:val="Akapitzlist"/>
        <w:numPr>
          <w:ilvl w:val="0"/>
          <w:numId w:val="93"/>
        </w:numPr>
        <w:tabs>
          <w:tab w:val="left" w:pos="426"/>
        </w:tabs>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infrastruktura B+R przedsiębiorstw, </w:t>
      </w:r>
    </w:p>
    <w:p w14:paraId="5CFDC509" w14:textId="110FD8C4" w:rsidR="00EA5E8D" w:rsidRPr="00962EE9" w:rsidRDefault="0040192C" w:rsidP="00962EE9">
      <w:pPr>
        <w:pStyle w:val="Akapitzlist"/>
        <w:numPr>
          <w:ilvl w:val="0"/>
          <w:numId w:val="93"/>
        </w:numPr>
        <w:tabs>
          <w:tab w:val="left" w:pos="426"/>
        </w:tabs>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budowanie potencjału regionu</w:t>
      </w:r>
      <w:r w:rsidR="00EA5E8D" w:rsidRPr="00962EE9">
        <w:rPr>
          <w:rFonts w:asciiTheme="minorHAnsi" w:eastAsia="Times New Roman" w:hAnsiTheme="minorHAnsi" w:cstheme="minorHAnsi"/>
          <w:noProof/>
          <w:szCs w:val="24"/>
        </w:rPr>
        <w:t xml:space="preserve"> w zakresie wsparcia działalności badawczo-rozwojowej przedsiębiorstw oraz konsorcjów przedsiębiorstw z organizacjami badawczymi</w:t>
      </w:r>
      <w:r w:rsidR="007C19C3" w:rsidRPr="00962EE9">
        <w:rPr>
          <w:rFonts w:asciiTheme="minorHAnsi" w:eastAsia="Times New Roman" w:hAnsiTheme="minorHAnsi" w:cstheme="minorHAnsi"/>
          <w:noProof/>
          <w:szCs w:val="24"/>
        </w:rPr>
        <w:t>,</w:t>
      </w:r>
    </w:p>
    <w:p w14:paraId="67D4A5CB" w14:textId="7206B87C" w:rsidR="00D43DDB" w:rsidRPr="00962EE9" w:rsidRDefault="00D43DDB" w:rsidP="00962EE9">
      <w:pPr>
        <w:pStyle w:val="Akapitzlist"/>
        <w:numPr>
          <w:ilvl w:val="0"/>
          <w:numId w:val="93"/>
        </w:numPr>
        <w:tabs>
          <w:tab w:val="left" w:pos="426"/>
        </w:tabs>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wsparcie działalności badawczo-rozwojowej przedsiębiorstw oraz konsorcjów przedsiębiorstw z</w:t>
      </w:r>
      <w:r w:rsidR="00C21C3D"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organizacjami badawczymi</w:t>
      </w:r>
      <w:r w:rsidR="007C19C3" w:rsidRPr="00962EE9">
        <w:rPr>
          <w:rFonts w:asciiTheme="minorHAnsi" w:eastAsia="Times New Roman" w:hAnsiTheme="minorHAnsi" w:cstheme="minorHAnsi"/>
          <w:noProof/>
          <w:szCs w:val="24"/>
        </w:rPr>
        <w:t>,</w:t>
      </w:r>
    </w:p>
    <w:p w14:paraId="07442E9F" w14:textId="39F63D02" w:rsidR="00B115B8" w:rsidRPr="00962EE9" w:rsidRDefault="00B115B8" w:rsidP="00962EE9">
      <w:pPr>
        <w:pStyle w:val="Akapitzlist"/>
        <w:numPr>
          <w:ilvl w:val="0"/>
          <w:numId w:val="93"/>
        </w:numPr>
        <w:tabs>
          <w:tab w:val="left" w:pos="426"/>
        </w:tabs>
        <w:spacing w:line="276" w:lineRule="auto"/>
        <w:ind w:left="714" w:hanging="357"/>
        <w:contextualSpacing w:val="0"/>
        <w:jc w:val="left"/>
        <w:rPr>
          <w:rFonts w:asciiTheme="minorHAnsi" w:eastAsia="Times New Roman" w:hAnsiTheme="minorHAnsi" w:cstheme="minorHAnsi"/>
          <w:noProof/>
          <w:color w:val="000000" w:themeColor="text1"/>
          <w:szCs w:val="24"/>
        </w:rPr>
      </w:pPr>
      <w:r w:rsidRPr="00962EE9">
        <w:rPr>
          <w:rFonts w:asciiTheme="minorHAnsi" w:eastAsia="Times New Roman" w:hAnsiTheme="minorHAnsi" w:cstheme="minorHAnsi"/>
          <w:noProof/>
          <w:color w:val="000000" w:themeColor="text1"/>
          <w:szCs w:val="24"/>
        </w:rPr>
        <w:t>ekoinnowacje i zarządzanie efektywnością środowiskową</w:t>
      </w:r>
      <w:r w:rsidR="007C19C3" w:rsidRPr="00962EE9">
        <w:rPr>
          <w:rFonts w:asciiTheme="minorHAnsi" w:eastAsia="Times New Roman" w:hAnsiTheme="minorHAnsi" w:cstheme="minorHAnsi"/>
          <w:noProof/>
          <w:color w:val="000000" w:themeColor="text1"/>
          <w:szCs w:val="24"/>
        </w:rPr>
        <w:t>,</w:t>
      </w:r>
      <w:r w:rsidRPr="00962EE9">
        <w:rPr>
          <w:rFonts w:asciiTheme="minorHAnsi" w:eastAsia="Times New Roman" w:hAnsiTheme="minorHAnsi" w:cstheme="minorHAnsi"/>
          <w:noProof/>
          <w:color w:val="000000" w:themeColor="text1"/>
          <w:szCs w:val="24"/>
        </w:rPr>
        <w:t xml:space="preserve"> </w:t>
      </w:r>
    </w:p>
    <w:p w14:paraId="38436AC1" w14:textId="12A178C8" w:rsidR="00B115B8" w:rsidRPr="00962EE9" w:rsidRDefault="00B115B8" w:rsidP="00962EE9">
      <w:pPr>
        <w:pStyle w:val="Akapitzlist"/>
        <w:numPr>
          <w:ilvl w:val="0"/>
          <w:numId w:val="93"/>
        </w:numPr>
        <w:tabs>
          <w:tab w:val="left" w:pos="426"/>
        </w:tabs>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proinnowacyjne usługi IOB dla MŚP</w:t>
      </w:r>
      <w:r w:rsidR="007C19C3" w:rsidRPr="00962EE9">
        <w:rPr>
          <w:rFonts w:asciiTheme="minorHAnsi" w:eastAsia="Times New Roman" w:hAnsiTheme="minorHAnsi" w:cstheme="minorHAnsi"/>
          <w:noProof/>
          <w:szCs w:val="24"/>
        </w:rPr>
        <w:t xml:space="preserve"> (dopuszczalne bony na innowacje).</w:t>
      </w:r>
    </w:p>
    <w:p w14:paraId="48F4D255" w14:textId="252FE56A" w:rsidR="00B115B8" w:rsidRPr="00962EE9" w:rsidRDefault="00B115B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7335DBB2" w14:textId="46138F92" w:rsidR="00B115B8" w:rsidRPr="00962EE9" w:rsidRDefault="00A83CC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przypadku przedsięwzięć dotyczących zwiększeni</w:t>
      </w:r>
      <w:r w:rsidR="00FF1E77" w:rsidRPr="00962EE9">
        <w:rPr>
          <w:rFonts w:asciiTheme="minorHAnsi" w:hAnsiTheme="minorHAnsi" w:cstheme="minorHAnsi"/>
          <w:noProof/>
          <w:szCs w:val="24"/>
        </w:rPr>
        <w:t xml:space="preserve">a </w:t>
      </w:r>
      <w:r w:rsidRPr="00962EE9">
        <w:rPr>
          <w:rFonts w:asciiTheme="minorHAnsi" w:hAnsiTheme="minorHAnsi" w:cstheme="minorHAnsi"/>
          <w:noProof/>
          <w:szCs w:val="24"/>
        </w:rPr>
        <w:t xml:space="preserve">potencjału w zakresie badań </w:t>
      </w:r>
      <w:r w:rsidR="009374D4">
        <w:rPr>
          <w:rFonts w:asciiTheme="minorHAnsi" w:hAnsiTheme="minorHAnsi" w:cstheme="minorHAnsi"/>
          <w:noProof/>
          <w:szCs w:val="24"/>
        </w:rPr>
        <w:br/>
      </w:r>
      <w:r w:rsidRPr="00962EE9">
        <w:rPr>
          <w:rFonts w:asciiTheme="minorHAnsi" w:hAnsiTheme="minorHAnsi" w:cstheme="minorHAnsi"/>
          <w:noProof/>
          <w:szCs w:val="24"/>
        </w:rPr>
        <w:t>i innowacji oraz wykorzystywania zaawansowanych technologii projekty</w:t>
      </w:r>
      <w:r w:rsidR="00B115B8" w:rsidRPr="00962EE9">
        <w:rPr>
          <w:rFonts w:asciiTheme="minorHAnsi" w:hAnsiTheme="minorHAnsi" w:cstheme="minorHAnsi"/>
          <w:noProof/>
          <w:szCs w:val="24"/>
        </w:rPr>
        <w:t xml:space="preserve"> ski</w:t>
      </w:r>
      <w:r w:rsidR="00B53F0D" w:rsidRPr="00962EE9">
        <w:rPr>
          <w:rFonts w:asciiTheme="minorHAnsi" w:hAnsiTheme="minorHAnsi" w:cstheme="minorHAnsi"/>
          <w:noProof/>
          <w:szCs w:val="24"/>
        </w:rPr>
        <w:t xml:space="preserve">erowane będą </w:t>
      </w:r>
      <w:r w:rsidR="009374D4">
        <w:rPr>
          <w:rFonts w:asciiTheme="minorHAnsi" w:hAnsiTheme="minorHAnsi" w:cstheme="minorHAnsi"/>
          <w:noProof/>
          <w:szCs w:val="24"/>
        </w:rPr>
        <w:br/>
      </w:r>
      <w:r w:rsidR="00B53F0D" w:rsidRPr="00962EE9">
        <w:rPr>
          <w:rFonts w:asciiTheme="minorHAnsi" w:hAnsiTheme="minorHAnsi" w:cstheme="minorHAnsi"/>
          <w:noProof/>
          <w:szCs w:val="24"/>
        </w:rPr>
        <w:t xml:space="preserve">do </w:t>
      </w:r>
      <w:r w:rsidR="003B158A" w:rsidRPr="00962EE9">
        <w:rPr>
          <w:rFonts w:asciiTheme="minorHAnsi" w:hAnsiTheme="minorHAnsi" w:cstheme="minorHAnsi"/>
          <w:noProof/>
          <w:szCs w:val="24"/>
        </w:rPr>
        <w:t>organizacji badawczych</w:t>
      </w:r>
      <w:r w:rsidR="008A624A" w:rsidRPr="00962EE9">
        <w:rPr>
          <w:rFonts w:asciiTheme="minorHAnsi" w:hAnsiTheme="minorHAnsi" w:cstheme="minorHAnsi"/>
          <w:noProof/>
          <w:szCs w:val="24"/>
        </w:rPr>
        <w:t xml:space="preserve"> oraz </w:t>
      </w:r>
      <w:r w:rsidR="00B53F0D" w:rsidRPr="00962EE9">
        <w:rPr>
          <w:rFonts w:asciiTheme="minorHAnsi" w:hAnsiTheme="minorHAnsi" w:cstheme="minorHAnsi"/>
          <w:noProof/>
          <w:szCs w:val="24"/>
        </w:rPr>
        <w:t xml:space="preserve">przedsiębiorstw zamierzających inwestować w zwiększenie potencjału badawczego, </w:t>
      </w:r>
      <w:r w:rsidR="00850826" w:rsidRPr="00962EE9">
        <w:rPr>
          <w:rFonts w:asciiTheme="minorHAnsi" w:hAnsiTheme="minorHAnsi" w:cstheme="minorHAnsi"/>
          <w:noProof/>
          <w:szCs w:val="24"/>
        </w:rPr>
        <w:t>r</w:t>
      </w:r>
      <w:r w:rsidR="00B53F0D" w:rsidRPr="00962EE9">
        <w:rPr>
          <w:rFonts w:asciiTheme="minorHAnsi" w:hAnsiTheme="minorHAnsi" w:cstheme="minorHAnsi"/>
          <w:noProof/>
          <w:szCs w:val="24"/>
        </w:rPr>
        <w:t>ozwój innowacji oraz wykorzystywanie zaawansowanych technologii</w:t>
      </w:r>
      <w:r w:rsidR="00B115B8" w:rsidRPr="00962EE9">
        <w:rPr>
          <w:rFonts w:asciiTheme="minorHAnsi" w:hAnsiTheme="minorHAnsi" w:cstheme="minorHAnsi"/>
          <w:noProof/>
          <w:szCs w:val="24"/>
        </w:rPr>
        <w:t>.</w:t>
      </w:r>
    </w:p>
    <w:p w14:paraId="4E3EFE1D" w14:textId="77777777" w:rsidR="001A3723" w:rsidRPr="00962EE9" w:rsidRDefault="00950B5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722BFC40" w14:textId="08C571C2" w:rsidR="001A3723" w:rsidRPr="00962EE9" w:rsidRDefault="001A3723" w:rsidP="00962EE9">
      <w:pPr>
        <w:spacing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pracowników</w:t>
      </w:r>
      <w:r w:rsidRPr="00962EE9">
        <w:rPr>
          <w:rFonts w:asciiTheme="minorHAnsi" w:hAnsiTheme="minorHAnsi" w:cstheme="minorHAnsi"/>
          <w:noProof/>
          <w:szCs w:val="24"/>
        </w:rPr>
        <w:t xml:space="preserve"> </w:t>
      </w:r>
      <w:r w:rsidR="003B158A" w:rsidRPr="00962EE9">
        <w:rPr>
          <w:rFonts w:asciiTheme="minorHAnsi" w:hAnsiTheme="minorHAnsi" w:cstheme="minorHAnsi"/>
          <w:noProof/>
          <w:szCs w:val="24"/>
        </w:rPr>
        <w:t>organizacji badawczych</w:t>
      </w:r>
      <w:r w:rsidRPr="00962EE9">
        <w:rPr>
          <w:rFonts w:asciiTheme="minorHAnsi" w:hAnsiTheme="minorHAnsi" w:cstheme="minorHAnsi"/>
          <w:noProof/>
          <w:szCs w:val="24"/>
        </w:rPr>
        <w:t xml:space="preserve"> oraz przedsiębior</w:t>
      </w:r>
      <w:r w:rsidR="00E71C32" w:rsidRPr="00962EE9">
        <w:rPr>
          <w:rFonts w:asciiTheme="minorHAnsi" w:hAnsiTheme="minorHAnsi" w:cstheme="minorHAnsi"/>
          <w:noProof/>
          <w:szCs w:val="24"/>
        </w:rPr>
        <w:t>stw zamierzających inwestować w </w:t>
      </w:r>
      <w:r w:rsidRPr="00962EE9">
        <w:rPr>
          <w:rFonts w:asciiTheme="minorHAnsi" w:hAnsiTheme="minorHAnsi" w:cstheme="minorHAnsi"/>
          <w:noProof/>
          <w:szCs w:val="24"/>
        </w:rPr>
        <w:t>zwiększenie potencjału badawczego, rozwój innowacji oraz wykorzystywanie zaawansowanych technologii</w:t>
      </w:r>
      <w:r w:rsidRPr="00962EE9">
        <w:rPr>
          <w:rFonts w:asciiTheme="minorHAnsi" w:eastAsiaTheme="minorHAnsi" w:hAnsiTheme="minorHAnsi" w:cstheme="minorHAnsi"/>
          <w:szCs w:val="24"/>
          <w:lang w:eastAsia="en-US" w:bidi="ar-SA"/>
        </w:rPr>
        <w:t xml:space="preserve"> może skutkować stresem mniejszościowym, poczuciem alienacji, izolacją społeczną, brakiem akceptacji wśród społeczności oraz brakiem wsparcia społecznego. Konsekwencjami mogą być poczucie osamotnienia, depresja i lęki.</w:t>
      </w:r>
    </w:p>
    <w:p w14:paraId="1C790E7A" w14:textId="77777777" w:rsidR="001A3723" w:rsidRPr="00962EE9" w:rsidRDefault="001A3723"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6B2D0F19" w14:textId="77777777" w:rsidR="001A3723" w:rsidRPr="00962EE9" w:rsidRDefault="001A3723" w:rsidP="00962EE9">
      <w:pPr>
        <w:numPr>
          <w:ilvl w:val="0"/>
          <w:numId w:val="81"/>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3AA91570" w14:textId="56BF8A58" w:rsidR="001A3723" w:rsidRPr="00962EE9" w:rsidRDefault="001A3723"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ED5492">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03A83E23" w14:textId="4C6A73CD" w:rsidR="001A3723" w:rsidRPr="00962EE9" w:rsidRDefault="001A3723" w:rsidP="00962EE9">
      <w:pPr>
        <w:numPr>
          <w:ilvl w:val="0"/>
          <w:numId w:val="82"/>
        </w:numPr>
        <w:spacing w:line="276" w:lineRule="auto"/>
        <w:ind w:left="786"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ED5492">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68646D06" w14:textId="77777777" w:rsidR="001A3723" w:rsidRPr="00962EE9" w:rsidRDefault="001A3723"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6FB774BD" w14:textId="56A0D1E3" w:rsidR="001A3723" w:rsidRPr="00962EE9" w:rsidRDefault="001A3723"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ED5492">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6C0676A3" w14:textId="77777777" w:rsidR="001A3723" w:rsidRPr="00962EE9" w:rsidRDefault="001A3723"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65CF0179" w14:textId="5E4972E0" w:rsidR="00B51E9E" w:rsidRPr="00962EE9" w:rsidRDefault="001A3723"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743A2D2D" w14:textId="27146F1C" w:rsidR="00B115B8" w:rsidRPr="00962EE9" w:rsidRDefault="00950B5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850826"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76E41EBD" w14:textId="77777777" w:rsidR="00B115B8" w:rsidRPr="00962EE9" w:rsidRDefault="00B115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F476778" w14:textId="13553C60" w:rsidR="00A82CCF" w:rsidRPr="00962EE9" w:rsidRDefault="00A82CCF"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międzyregionalne, transgraniczne i transnarodowe</w:t>
      </w:r>
    </w:p>
    <w:p w14:paraId="41EBB908" w14:textId="77777777" w:rsidR="00B115B8" w:rsidRPr="00962EE9" w:rsidRDefault="00B115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0B263696" w14:textId="61BCC907" w:rsidR="00B115B8" w:rsidRPr="00962EE9" w:rsidRDefault="00B115B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3A6CD5DE" w14:textId="18E5854C" w:rsidR="003E0884" w:rsidRPr="00962EE9" w:rsidRDefault="00850826"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 xml:space="preserve">W ramach cs (i) główną formę </w:t>
      </w:r>
      <w:r w:rsidR="003E0884" w:rsidRPr="00962EE9">
        <w:rPr>
          <w:rFonts w:asciiTheme="minorHAnsi" w:hAnsiTheme="minorHAnsi" w:cstheme="minorHAnsi"/>
          <w:noProof/>
          <w:color w:val="000000" w:themeColor="text1"/>
          <w:szCs w:val="24"/>
        </w:rPr>
        <w:t xml:space="preserve">wsparcia stanowić będą dotacje. </w:t>
      </w:r>
    </w:p>
    <w:p w14:paraId="2E29F626" w14:textId="1B7858A1" w:rsidR="003E0884" w:rsidRPr="00962EE9" w:rsidRDefault="003E0884" w:rsidP="00962EE9">
      <w:pPr>
        <w:spacing w:line="276" w:lineRule="auto"/>
        <w:jc w:val="left"/>
        <w:rPr>
          <w:rFonts w:asciiTheme="minorHAnsi" w:eastAsia="Times New Roman" w:hAnsiTheme="minorHAnsi" w:cstheme="minorHAnsi"/>
          <w:noProof/>
          <w:color w:val="000000" w:themeColor="text1"/>
          <w:szCs w:val="24"/>
        </w:rPr>
      </w:pPr>
      <w:r w:rsidRPr="00962EE9">
        <w:rPr>
          <w:rFonts w:asciiTheme="minorHAnsi" w:hAnsiTheme="minorHAnsi" w:cstheme="minorHAnsi"/>
          <w:noProof/>
          <w:szCs w:val="24"/>
        </w:rPr>
        <w:t>IF</w:t>
      </w:r>
      <w:r w:rsidR="005703CF" w:rsidRPr="00962EE9">
        <w:rPr>
          <w:rFonts w:asciiTheme="minorHAnsi" w:hAnsiTheme="minorHAnsi" w:cstheme="minorHAnsi"/>
          <w:noProof/>
          <w:szCs w:val="24"/>
        </w:rPr>
        <w:t xml:space="preserve"> zostaną wykorzystane w </w:t>
      </w:r>
      <w:r w:rsidRPr="00962EE9">
        <w:rPr>
          <w:rFonts w:asciiTheme="minorHAnsi" w:hAnsiTheme="minorHAnsi" w:cstheme="minorHAnsi"/>
          <w:noProof/>
          <w:szCs w:val="24"/>
        </w:rPr>
        <w:t xml:space="preserve">obszarze </w:t>
      </w:r>
      <w:r w:rsidR="007C19C3" w:rsidRPr="00962EE9">
        <w:rPr>
          <w:rFonts w:asciiTheme="minorHAnsi" w:eastAsia="Times New Roman" w:hAnsiTheme="minorHAnsi" w:cstheme="minorHAnsi"/>
          <w:noProof/>
          <w:color w:val="000000" w:themeColor="text1"/>
          <w:szCs w:val="24"/>
        </w:rPr>
        <w:t>ekoinnowacj</w:t>
      </w:r>
      <w:r w:rsidRPr="00962EE9">
        <w:rPr>
          <w:rFonts w:asciiTheme="minorHAnsi" w:eastAsia="Times New Roman" w:hAnsiTheme="minorHAnsi" w:cstheme="minorHAnsi"/>
          <w:noProof/>
          <w:color w:val="000000" w:themeColor="text1"/>
          <w:szCs w:val="24"/>
        </w:rPr>
        <w:t>i</w:t>
      </w:r>
      <w:r w:rsidR="007C19C3" w:rsidRPr="00962EE9">
        <w:rPr>
          <w:rFonts w:asciiTheme="minorHAnsi" w:eastAsia="Times New Roman" w:hAnsiTheme="minorHAnsi" w:cstheme="minorHAnsi"/>
          <w:noProof/>
          <w:color w:val="000000" w:themeColor="text1"/>
          <w:szCs w:val="24"/>
        </w:rPr>
        <w:t xml:space="preserve"> i zarządzani</w:t>
      </w:r>
      <w:r w:rsidRPr="00962EE9">
        <w:rPr>
          <w:rFonts w:asciiTheme="minorHAnsi" w:eastAsia="Times New Roman" w:hAnsiTheme="minorHAnsi" w:cstheme="minorHAnsi"/>
          <w:noProof/>
          <w:color w:val="000000" w:themeColor="text1"/>
          <w:szCs w:val="24"/>
        </w:rPr>
        <w:t>a</w:t>
      </w:r>
      <w:r w:rsidR="007C19C3" w:rsidRPr="00962EE9">
        <w:rPr>
          <w:rFonts w:asciiTheme="minorHAnsi" w:eastAsia="Times New Roman" w:hAnsiTheme="minorHAnsi" w:cstheme="minorHAnsi"/>
          <w:noProof/>
          <w:color w:val="000000" w:themeColor="text1"/>
          <w:szCs w:val="24"/>
        </w:rPr>
        <w:t xml:space="preserve"> efektywnością środowiskową.</w:t>
      </w:r>
      <w:r w:rsidRPr="00962EE9">
        <w:rPr>
          <w:rFonts w:asciiTheme="minorHAnsi" w:eastAsia="Times New Roman" w:hAnsiTheme="minorHAnsi" w:cstheme="minorHAnsi"/>
          <w:noProof/>
          <w:color w:val="000000" w:themeColor="text1"/>
          <w:szCs w:val="24"/>
        </w:rPr>
        <w:t xml:space="preserve"> Oprócz</w:t>
      </w:r>
      <w:r w:rsidR="00C469D7" w:rsidRPr="00962EE9">
        <w:rPr>
          <w:rFonts w:asciiTheme="minorHAnsi" w:eastAsia="Times New Roman" w:hAnsiTheme="minorHAnsi" w:cstheme="minorHAnsi"/>
          <w:noProof/>
          <w:color w:val="000000" w:themeColor="text1"/>
          <w:szCs w:val="24"/>
        </w:rPr>
        <w:t xml:space="preserve"> korzyści środowiskowych</w:t>
      </w:r>
      <w:r w:rsidRPr="00962EE9">
        <w:rPr>
          <w:rFonts w:asciiTheme="minorHAnsi" w:eastAsia="Times New Roman" w:hAnsiTheme="minorHAnsi" w:cstheme="minorHAnsi"/>
          <w:noProof/>
          <w:color w:val="000000" w:themeColor="text1"/>
          <w:szCs w:val="24"/>
        </w:rPr>
        <w:t>, ekoinnowacje</w:t>
      </w:r>
      <w:r w:rsidR="00C469D7" w:rsidRPr="00962EE9">
        <w:rPr>
          <w:rFonts w:asciiTheme="minorHAnsi" w:eastAsia="Times New Roman" w:hAnsiTheme="minorHAnsi" w:cstheme="minorHAnsi"/>
          <w:noProof/>
          <w:color w:val="000000" w:themeColor="text1"/>
          <w:szCs w:val="24"/>
        </w:rPr>
        <w:t xml:space="preserve"> przyczyniają się również do generowania oszczędności w</w:t>
      </w:r>
      <w:r w:rsidRPr="00962EE9">
        <w:rPr>
          <w:rFonts w:asciiTheme="minorHAnsi" w:eastAsia="Times New Roman" w:hAnsiTheme="minorHAnsi" w:cstheme="minorHAnsi"/>
          <w:noProof/>
          <w:color w:val="000000" w:themeColor="text1"/>
          <w:szCs w:val="24"/>
        </w:rPr>
        <w:t> </w:t>
      </w:r>
      <w:r w:rsidR="00C469D7" w:rsidRPr="00962EE9">
        <w:rPr>
          <w:rFonts w:asciiTheme="minorHAnsi" w:eastAsia="Times New Roman" w:hAnsiTheme="minorHAnsi" w:cstheme="minorHAnsi"/>
          <w:noProof/>
          <w:color w:val="000000" w:themeColor="text1"/>
          <w:szCs w:val="24"/>
        </w:rPr>
        <w:t>samych przedsiębiorstwach.</w:t>
      </w:r>
      <w:r w:rsidRPr="00962EE9">
        <w:rPr>
          <w:rFonts w:asciiTheme="minorHAnsi" w:eastAsia="Times New Roman" w:hAnsiTheme="minorHAnsi" w:cstheme="minorHAnsi"/>
          <w:noProof/>
          <w:color w:val="000000" w:themeColor="text1"/>
          <w:szCs w:val="24"/>
        </w:rPr>
        <w:t xml:space="preserve"> </w:t>
      </w:r>
    </w:p>
    <w:p w14:paraId="75D9ECC9" w14:textId="40BD11A2" w:rsidR="009D1289" w:rsidRPr="00962EE9" w:rsidRDefault="00611C54"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Inwestycje z obszaru B+R+I</w:t>
      </w:r>
      <w:r w:rsidR="00850826" w:rsidRPr="00962EE9">
        <w:rPr>
          <w:rFonts w:asciiTheme="minorHAnsi" w:hAnsiTheme="minorHAnsi" w:cstheme="minorHAnsi"/>
          <w:noProof/>
          <w:color w:val="000000" w:themeColor="text1"/>
          <w:szCs w:val="24"/>
        </w:rPr>
        <w:t>,</w:t>
      </w:r>
      <w:r w:rsidRPr="00962EE9">
        <w:rPr>
          <w:rFonts w:asciiTheme="minorHAnsi" w:hAnsiTheme="minorHAnsi" w:cstheme="minorHAnsi"/>
          <w:noProof/>
          <w:color w:val="000000" w:themeColor="text1"/>
          <w:szCs w:val="24"/>
        </w:rPr>
        <w:t xml:space="preserve"> wspierane w ramach cs</w:t>
      </w:r>
      <w:r w:rsidR="00963835" w:rsidRPr="00962EE9">
        <w:rPr>
          <w:rFonts w:asciiTheme="minorHAnsi" w:hAnsiTheme="minorHAnsi" w:cstheme="minorHAnsi"/>
          <w:noProof/>
          <w:color w:val="000000" w:themeColor="text1"/>
          <w:szCs w:val="24"/>
        </w:rPr>
        <w:t xml:space="preserve"> </w:t>
      </w:r>
      <w:r w:rsidRPr="00962EE9">
        <w:rPr>
          <w:rFonts w:asciiTheme="minorHAnsi" w:hAnsiTheme="minorHAnsi" w:cstheme="minorHAnsi"/>
          <w:noProof/>
          <w:color w:val="000000" w:themeColor="text1"/>
          <w:szCs w:val="24"/>
        </w:rPr>
        <w:t xml:space="preserve">(i), </w:t>
      </w:r>
      <w:r w:rsidR="009D1289" w:rsidRPr="00962EE9">
        <w:rPr>
          <w:rFonts w:asciiTheme="minorHAnsi" w:hAnsiTheme="minorHAnsi" w:cstheme="minorHAnsi"/>
          <w:noProof/>
          <w:color w:val="000000" w:themeColor="text1"/>
          <w:szCs w:val="24"/>
        </w:rPr>
        <w:t xml:space="preserve">nie </w:t>
      </w:r>
      <w:r w:rsidRPr="00962EE9">
        <w:rPr>
          <w:rFonts w:asciiTheme="minorHAnsi" w:hAnsiTheme="minorHAnsi" w:cstheme="minorHAnsi"/>
          <w:noProof/>
          <w:color w:val="000000" w:themeColor="text1"/>
          <w:szCs w:val="24"/>
        </w:rPr>
        <w:t>są</w:t>
      </w:r>
      <w:r w:rsidR="009D1289" w:rsidRPr="00962EE9">
        <w:rPr>
          <w:rFonts w:asciiTheme="minorHAnsi" w:hAnsiTheme="minorHAnsi" w:cstheme="minorHAnsi"/>
          <w:noProof/>
          <w:color w:val="000000" w:themeColor="text1"/>
          <w:szCs w:val="24"/>
        </w:rPr>
        <w:t xml:space="preserve"> bezpośrednio </w:t>
      </w:r>
      <w:r w:rsidR="00090B63" w:rsidRPr="00962EE9">
        <w:rPr>
          <w:rFonts w:asciiTheme="minorHAnsi" w:hAnsiTheme="minorHAnsi" w:cstheme="minorHAnsi"/>
          <w:noProof/>
          <w:color w:val="000000" w:themeColor="text1"/>
          <w:szCs w:val="24"/>
        </w:rPr>
        <w:t xml:space="preserve">nastawione </w:t>
      </w:r>
      <w:r w:rsidR="009D1289" w:rsidRPr="00962EE9">
        <w:rPr>
          <w:rFonts w:asciiTheme="minorHAnsi" w:hAnsiTheme="minorHAnsi" w:cstheme="minorHAnsi"/>
          <w:noProof/>
          <w:color w:val="000000" w:themeColor="text1"/>
          <w:szCs w:val="24"/>
        </w:rPr>
        <w:t>na osiągnięcie zysków, a dodatkowo obarczone są ryzykiem niepowodzenia. Wymagają dużego nakładu czasu i pracy,  kosztem ograniczenia podstawowej działalności produkcyjnej/usługowej.</w:t>
      </w:r>
    </w:p>
    <w:p w14:paraId="4A655E96" w14:textId="52C3CFB7" w:rsidR="00E46A1D" w:rsidRPr="00962EE9" w:rsidRDefault="005925E9" w:rsidP="00962EE9">
      <w:pPr>
        <w:spacing w:line="276" w:lineRule="auto"/>
        <w:jc w:val="left"/>
        <w:rPr>
          <w:rFonts w:asciiTheme="minorHAnsi" w:hAnsiTheme="minorHAnsi" w:cstheme="minorHAnsi"/>
          <w:noProof/>
          <w:szCs w:val="24"/>
        </w:rPr>
      </w:pPr>
      <w:r w:rsidRPr="00962EE9">
        <w:rPr>
          <w:rFonts w:asciiTheme="minorHAnsi" w:hAnsiTheme="minorHAnsi" w:cstheme="minorHAnsi"/>
          <w:szCs w:val="24"/>
        </w:rPr>
        <w:t>Możliwość stosowania</w:t>
      </w:r>
      <w:r w:rsidR="00E46A1D" w:rsidRPr="00962EE9">
        <w:rPr>
          <w:rFonts w:asciiTheme="minorHAnsi" w:hAnsiTheme="minorHAnsi" w:cstheme="minorHAnsi"/>
          <w:szCs w:val="24"/>
        </w:rPr>
        <w:t xml:space="preserve"> preferencji dla projektów realizowanych na terenach wpisujących się w OSI krajowe: miasta średniej wielkości tracące funkcje społeczno-gospodarcze oraz obszary zagrożone trwałą marginalizacją charakteryzują się niższymi ws</w:t>
      </w:r>
      <w:r w:rsidR="004E29F9" w:rsidRPr="00962EE9">
        <w:rPr>
          <w:rFonts w:asciiTheme="minorHAnsi" w:hAnsiTheme="minorHAnsi" w:cstheme="minorHAnsi"/>
          <w:szCs w:val="24"/>
        </w:rPr>
        <w:t>kaźnikami rozwoju gospodarczego oraz OSI regionalne.</w:t>
      </w:r>
    </w:p>
    <w:p w14:paraId="1F2DAC29" w14:textId="0450F0AF" w:rsidR="009D1289" w:rsidRPr="00962EE9" w:rsidRDefault="00611C54"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W obszarze wsparcia dla proinnowacyjnych usług IOB generowane dochody, o ile występują, są co do zasady relatywnie niskie</w:t>
      </w:r>
      <w:r w:rsidR="003E0884" w:rsidRPr="00962EE9">
        <w:rPr>
          <w:rFonts w:asciiTheme="minorHAnsi" w:hAnsiTheme="minorHAnsi" w:cstheme="minorHAnsi"/>
          <w:noProof/>
          <w:color w:val="000000" w:themeColor="text1"/>
          <w:szCs w:val="24"/>
        </w:rPr>
        <w:t>.</w:t>
      </w:r>
      <w:r w:rsidRPr="00962EE9">
        <w:rPr>
          <w:rFonts w:asciiTheme="minorHAnsi" w:hAnsiTheme="minorHAnsi" w:cstheme="minorHAnsi"/>
          <w:noProof/>
          <w:color w:val="000000" w:themeColor="text1"/>
          <w:szCs w:val="24"/>
        </w:rPr>
        <w:t xml:space="preserve"> Zjawisko luki finansowej w badanym obszarze można więc uznać za nieistniejące lub pomijalne. Występuje zapotrzebowanie na publiczne wsparcie dla IOB w formie dotacyjnej.</w:t>
      </w:r>
    </w:p>
    <w:p w14:paraId="2A4C0E1F" w14:textId="77777777" w:rsidR="00385B19" w:rsidRPr="00962EE9" w:rsidRDefault="00385B19"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2.1.1.2 </w:t>
      </w:r>
      <w:r w:rsidR="00F21389" w:rsidRPr="00962EE9">
        <w:rPr>
          <w:rFonts w:asciiTheme="minorHAnsi" w:hAnsiTheme="minorHAnsi" w:cstheme="minorHAnsi"/>
          <w:b/>
          <w:noProof/>
          <w:szCs w:val="24"/>
        </w:rPr>
        <w:t xml:space="preserve">(i) </w:t>
      </w:r>
      <w:r w:rsidRPr="00962EE9">
        <w:rPr>
          <w:rFonts w:asciiTheme="minorHAnsi" w:hAnsiTheme="minorHAnsi" w:cstheme="minorHAnsi"/>
          <w:b/>
          <w:noProof/>
          <w:szCs w:val="24"/>
        </w:rPr>
        <w:t>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417"/>
        <w:gridCol w:w="710"/>
        <w:gridCol w:w="1274"/>
        <w:gridCol w:w="851"/>
        <w:gridCol w:w="2127"/>
        <w:gridCol w:w="994"/>
        <w:gridCol w:w="565"/>
        <w:gridCol w:w="676"/>
      </w:tblGrid>
      <w:tr w:rsidR="00BA2CBD" w:rsidRPr="00962EE9" w14:paraId="535F05A4" w14:textId="77777777" w:rsidTr="00127CF0">
        <w:trPr>
          <w:trHeight w:val="425"/>
        </w:trPr>
        <w:tc>
          <w:tcPr>
            <w:tcW w:w="5000" w:type="pct"/>
            <w:gridSpan w:val="9"/>
            <w:shd w:val="clear" w:color="auto" w:fill="D9D9D9" w:themeFill="background1" w:themeFillShade="D9"/>
          </w:tcPr>
          <w:p w14:paraId="42C67ABA" w14:textId="77777777" w:rsidR="00BA2CBD" w:rsidRPr="00962EE9" w:rsidRDefault="00BA2CB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9374D4" w:rsidRPr="00962EE9" w14:paraId="515F9E2C" w14:textId="77777777" w:rsidTr="00ED5492">
        <w:trPr>
          <w:cantSplit/>
          <w:trHeight w:val="2835"/>
        </w:trPr>
        <w:tc>
          <w:tcPr>
            <w:tcW w:w="363" w:type="pct"/>
            <w:shd w:val="clear" w:color="auto" w:fill="F2F2F2" w:themeFill="background1" w:themeFillShade="F2"/>
            <w:textDirection w:val="btLr"/>
            <w:vAlign w:val="center"/>
          </w:tcPr>
          <w:p w14:paraId="7F6836C5" w14:textId="77777777" w:rsidR="00BA2CBD" w:rsidRPr="00962EE9" w:rsidRDefault="00BA2CB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763" w:type="pct"/>
            <w:shd w:val="clear" w:color="auto" w:fill="F2F2F2" w:themeFill="background1" w:themeFillShade="F2"/>
            <w:textDirection w:val="btLr"/>
            <w:vAlign w:val="center"/>
          </w:tcPr>
          <w:p w14:paraId="5C0A2DBC" w14:textId="77777777" w:rsidR="00BA2CBD" w:rsidRPr="00962EE9" w:rsidRDefault="00BA2CB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2" w:type="pct"/>
            <w:shd w:val="clear" w:color="auto" w:fill="F2F2F2" w:themeFill="background1" w:themeFillShade="F2"/>
            <w:textDirection w:val="btLr"/>
            <w:vAlign w:val="center"/>
          </w:tcPr>
          <w:p w14:paraId="0D895D0B" w14:textId="77777777" w:rsidR="00BA2CBD" w:rsidRPr="00962EE9" w:rsidRDefault="00BA2CB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6" w:type="pct"/>
            <w:shd w:val="clear" w:color="auto" w:fill="F2F2F2" w:themeFill="background1" w:themeFillShade="F2"/>
            <w:textDirection w:val="btLr"/>
            <w:vAlign w:val="center"/>
          </w:tcPr>
          <w:p w14:paraId="69C31701" w14:textId="77777777" w:rsidR="00BA2CBD" w:rsidRPr="00962EE9" w:rsidRDefault="00BA2CB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458" w:type="pct"/>
            <w:shd w:val="clear" w:color="auto" w:fill="F2F2F2" w:themeFill="background1" w:themeFillShade="F2"/>
            <w:textDirection w:val="btLr"/>
            <w:vAlign w:val="center"/>
          </w:tcPr>
          <w:p w14:paraId="7C56816A" w14:textId="77777777" w:rsidR="00BA2CBD" w:rsidRPr="00962EE9" w:rsidRDefault="00BA2CB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145" w:type="pct"/>
            <w:shd w:val="clear" w:color="auto" w:fill="F2F2F2" w:themeFill="background1" w:themeFillShade="F2"/>
            <w:textDirection w:val="btLr"/>
            <w:vAlign w:val="center"/>
          </w:tcPr>
          <w:p w14:paraId="1DAFA99C" w14:textId="77777777" w:rsidR="00BA2CBD" w:rsidRPr="00962EE9" w:rsidRDefault="00BA2CB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535" w:type="pct"/>
            <w:shd w:val="clear" w:color="auto" w:fill="F2F2F2" w:themeFill="background1" w:themeFillShade="F2"/>
            <w:textDirection w:val="btLr"/>
            <w:vAlign w:val="center"/>
          </w:tcPr>
          <w:p w14:paraId="770A80F0" w14:textId="77777777" w:rsidR="00BA2CBD" w:rsidRPr="00962EE9" w:rsidRDefault="00BA2CB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4" w:type="pct"/>
            <w:shd w:val="clear" w:color="auto" w:fill="F2F2F2" w:themeFill="background1" w:themeFillShade="F2"/>
            <w:textDirection w:val="btLr"/>
            <w:vAlign w:val="center"/>
          </w:tcPr>
          <w:p w14:paraId="69016B06" w14:textId="77777777" w:rsidR="00BA2CBD" w:rsidRPr="00962EE9" w:rsidRDefault="00327F1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63" w:type="pct"/>
            <w:shd w:val="clear" w:color="auto" w:fill="F2F2F2" w:themeFill="background1" w:themeFillShade="F2"/>
            <w:textDirection w:val="btLr"/>
            <w:vAlign w:val="center"/>
          </w:tcPr>
          <w:p w14:paraId="7673BE7C" w14:textId="77777777" w:rsidR="00BA2CBD" w:rsidRPr="00962EE9" w:rsidRDefault="00327F1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9374D4" w:rsidRPr="00962EE9" w14:paraId="2BC1E047" w14:textId="77777777" w:rsidTr="00ED5492">
        <w:trPr>
          <w:trHeight w:val="340"/>
        </w:trPr>
        <w:tc>
          <w:tcPr>
            <w:tcW w:w="363" w:type="pct"/>
            <w:vAlign w:val="center"/>
          </w:tcPr>
          <w:p w14:paraId="5C43D307" w14:textId="77777777" w:rsidR="00BA2CBD"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763" w:type="pct"/>
            <w:vAlign w:val="center"/>
          </w:tcPr>
          <w:p w14:paraId="3103939A"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1.i</w:t>
            </w:r>
          </w:p>
        </w:tc>
        <w:tc>
          <w:tcPr>
            <w:tcW w:w="382" w:type="pct"/>
            <w:vAlign w:val="center"/>
          </w:tcPr>
          <w:p w14:paraId="71424F89"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6" w:type="pct"/>
            <w:vAlign w:val="center"/>
          </w:tcPr>
          <w:p w14:paraId="17F23DBF" w14:textId="77777777" w:rsidR="00F95F69"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458" w:type="pct"/>
            <w:vAlign w:val="center"/>
          </w:tcPr>
          <w:p w14:paraId="43378F58"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 01</w:t>
            </w:r>
          </w:p>
        </w:tc>
        <w:tc>
          <w:tcPr>
            <w:tcW w:w="1145" w:type="pct"/>
            <w:shd w:val="clear" w:color="auto" w:fill="auto"/>
            <w:vAlign w:val="center"/>
          </w:tcPr>
          <w:p w14:paraId="4582FD55" w14:textId="39B66268" w:rsidR="00BA2CBD"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Przedsiębiorstwa objęte wsparciem (w tym: mikro, małe, średnie, duże)</w:t>
            </w:r>
          </w:p>
        </w:tc>
        <w:tc>
          <w:tcPr>
            <w:tcW w:w="535" w:type="pct"/>
            <w:vAlign w:val="center"/>
          </w:tcPr>
          <w:p w14:paraId="4D3D81F7"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przeds.</w:t>
            </w:r>
          </w:p>
        </w:tc>
        <w:tc>
          <w:tcPr>
            <w:tcW w:w="304" w:type="pct"/>
            <w:shd w:val="clear" w:color="auto" w:fill="auto"/>
            <w:vAlign w:val="center"/>
          </w:tcPr>
          <w:p w14:paraId="4BAFC3A3" w14:textId="77777777" w:rsidR="00BA2CBD" w:rsidRPr="00962EE9" w:rsidRDefault="00BA2CBD" w:rsidP="00962EE9">
            <w:pPr>
              <w:spacing w:line="276" w:lineRule="auto"/>
              <w:jc w:val="left"/>
              <w:rPr>
                <w:rFonts w:asciiTheme="minorHAnsi" w:hAnsiTheme="minorHAnsi" w:cstheme="minorHAnsi"/>
                <w:i/>
                <w:noProof/>
                <w:szCs w:val="24"/>
              </w:rPr>
            </w:pPr>
          </w:p>
        </w:tc>
        <w:tc>
          <w:tcPr>
            <w:tcW w:w="363" w:type="pct"/>
            <w:shd w:val="clear" w:color="auto" w:fill="auto"/>
            <w:vAlign w:val="center"/>
          </w:tcPr>
          <w:p w14:paraId="30F11510" w14:textId="77777777" w:rsidR="00BA2CBD" w:rsidRPr="00962EE9" w:rsidRDefault="00BA2CBD" w:rsidP="00962EE9">
            <w:pPr>
              <w:spacing w:line="276" w:lineRule="auto"/>
              <w:jc w:val="left"/>
              <w:rPr>
                <w:rFonts w:asciiTheme="minorHAnsi" w:hAnsiTheme="minorHAnsi" w:cstheme="minorHAnsi"/>
                <w:i/>
                <w:noProof/>
                <w:szCs w:val="24"/>
              </w:rPr>
            </w:pPr>
          </w:p>
        </w:tc>
      </w:tr>
      <w:tr w:rsidR="009374D4" w:rsidRPr="00962EE9" w14:paraId="578E374D" w14:textId="77777777" w:rsidTr="00ED5492">
        <w:trPr>
          <w:trHeight w:val="332"/>
        </w:trPr>
        <w:tc>
          <w:tcPr>
            <w:tcW w:w="363" w:type="pct"/>
            <w:vAlign w:val="center"/>
          </w:tcPr>
          <w:p w14:paraId="47C5D8FC" w14:textId="77777777" w:rsidR="00BA2CBD"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763" w:type="pct"/>
            <w:vAlign w:val="center"/>
          </w:tcPr>
          <w:p w14:paraId="0C22298C"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1.i</w:t>
            </w:r>
          </w:p>
        </w:tc>
        <w:tc>
          <w:tcPr>
            <w:tcW w:w="382" w:type="pct"/>
            <w:vAlign w:val="center"/>
          </w:tcPr>
          <w:p w14:paraId="15A085DA"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6" w:type="pct"/>
            <w:vAlign w:val="center"/>
          </w:tcPr>
          <w:p w14:paraId="4A3BB331" w14:textId="77777777" w:rsidR="00F95F69"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458" w:type="pct"/>
            <w:vAlign w:val="center"/>
          </w:tcPr>
          <w:p w14:paraId="6F564513"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 02</w:t>
            </w:r>
          </w:p>
        </w:tc>
        <w:tc>
          <w:tcPr>
            <w:tcW w:w="1145" w:type="pct"/>
            <w:shd w:val="clear" w:color="auto" w:fill="auto"/>
            <w:vAlign w:val="center"/>
          </w:tcPr>
          <w:p w14:paraId="5BA4E7C8"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Przedsiębiorstwa objęte wsparciem w formie dotacji</w:t>
            </w:r>
          </w:p>
        </w:tc>
        <w:tc>
          <w:tcPr>
            <w:tcW w:w="535" w:type="pct"/>
            <w:vAlign w:val="center"/>
          </w:tcPr>
          <w:p w14:paraId="605CC37D" w14:textId="77777777" w:rsidR="00BA2CBD" w:rsidRPr="00962EE9" w:rsidRDefault="00BA2C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przeds.</w:t>
            </w:r>
          </w:p>
        </w:tc>
        <w:tc>
          <w:tcPr>
            <w:tcW w:w="304" w:type="pct"/>
            <w:shd w:val="clear" w:color="auto" w:fill="auto"/>
            <w:vAlign w:val="center"/>
          </w:tcPr>
          <w:p w14:paraId="61C47876" w14:textId="77777777" w:rsidR="00BA2CBD" w:rsidRPr="00962EE9" w:rsidRDefault="00BA2CBD" w:rsidP="00962EE9">
            <w:pPr>
              <w:spacing w:line="276" w:lineRule="auto"/>
              <w:jc w:val="left"/>
              <w:rPr>
                <w:rFonts w:asciiTheme="minorHAnsi" w:hAnsiTheme="minorHAnsi" w:cstheme="minorHAnsi"/>
                <w:noProof/>
                <w:szCs w:val="24"/>
              </w:rPr>
            </w:pPr>
          </w:p>
        </w:tc>
        <w:tc>
          <w:tcPr>
            <w:tcW w:w="363" w:type="pct"/>
            <w:shd w:val="clear" w:color="auto" w:fill="auto"/>
            <w:vAlign w:val="center"/>
          </w:tcPr>
          <w:p w14:paraId="494E2FD7" w14:textId="77777777" w:rsidR="00BA2CBD" w:rsidRPr="00962EE9" w:rsidRDefault="00BA2CBD" w:rsidP="00962EE9">
            <w:pPr>
              <w:spacing w:line="276" w:lineRule="auto"/>
              <w:jc w:val="left"/>
              <w:rPr>
                <w:rFonts w:asciiTheme="minorHAnsi" w:hAnsiTheme="minorHAnsi" w:cstheme="minorHAnsi"/>
                <w:noProof/>
                <w:szCs w:val="24"/>
              </w:rPr>
            </w:pPr>
          </w:p>
        </w:tc>
      </w:tr>
      <w:tr w:rsidR="009374D4" w:rsidRPr="00962EE9" w14:paraId="2B7A0DD7" w14:textId="77777777" w:rsidTr="00ED5492">
        <w:trPr>
          <w:trHeight w:val="332"/>
        </w:trPr>
        <w:tc>
          <w:tcPr>
            <w:tcW w:w="363" w:type="pct"/>
            <w:vAlign w:val="center"/>
          </w:tcPr>
          <w:p w14:paraId="05EC69E8" w14:textId="77777777" w:rsidR="00305B85"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763" w:type="pct"/>
            <w:vAlign w:val="center"/>
          </w:tcPr>
          <w:p w14:paraId="59A79018" w14:textId="77777777" w:rsidR="00305B85" w:rsidRPr="00962EE9" w:rsidRDefault="00305B8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1.i</w:t>
            </w:r>
          </w:p>
        </w:tc>
        <w:tc>
          <w:tcPr>
            <w:tcW w:w="382" w:type="pct"/>
            <w:vAlign w:val="center"/>
          </w:tcPr>
          <w:p w14:paraId="0C4FC602" w14:textId="77777777" w:rsidR="00305B85" w:rsidRPr="00962EE9" w:rsidRDefault="00305B8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6" w:type="pct"/>
            <w:vAlign w:val="center"/>
          </w:tcPr>
          <w:p w14:paraId="6B6BF3AB" w14:textId="77777777" w:rsidR="00F95F69"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458" w:type="pct"/>
            <w:vAlign w:val="center"/>
          </w:tcPr>
          <w:p w14:paraId="276FE920" w14:textId="77777777" w:rsidR="00305B85" w:rsidRPr="00962EE9" w:rsidRDefault="00305B85"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RCO 06</w:t>
            </w:r>
          </w:p>
        </w:tc>
        <w:tc>
          <w:tcPr>
            <w:tcW w:w="1145" w:type="pct"/>
            <w:shd w:val="clear" w:color="auto" w:fill="auto"/>
            <w:vAlign w:val="center"/>
          </w:tcPr>
          <w:p w14:paraId="0B4F29CD" w14:textId="3FB11F41" w:rsidR="00305B85" w:rsidRPr="00962EE9" w:rsidRDefault="00305B85"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 xml:space="preserve">Naukowcy pracujący we wspieranych </w:t>
            </w:r>
            <w:r w:rsidR="00BD7B27" w:rsidRPr="00962EE9">
              <w:rPr>
                <w:rFonts w:asciiTheme="minorHAnsi" w:hAnsiTheme="minorHAnsi" w:cstheme="minorHAnsi"/>
                <w:i/>
                <w:szCs w:val="24"/>
              </w:rPr>
              <w:t xml:space="preserve">obiektach </w:t>
            </w:r>
            <w:r w:rsidRPr="00962EE9">
              <w:rPr>
                <w:rFonts w:asciiTheme="minorHAnsi" w:hAnsiTheme="minorHAnsi" w:cstheme="minorHAnsi"/>
                <w:i/>
                <w:szCs w:val="24"/>
              </w:rPr>
              <w:t>badawczych</w:t>
            </w:r>
          </w:p>
        </w:tc>
        <w:tc>
          <w:tcPr>
            <w:tcW w:w="535" w:type="pct"/>
            <w:vAlign w:val="center"/>
          </w:tcPr>
          <w:p w14:paraId="77034149" w14:textId="0908E552" w:rsidR="00305B85"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EPC</w:t>
            </w:r>
          </w:p>
        </w:tc>
        <w:tc>
          <w:tcPr>
            <w:tcW w:w="304" w:type="pct"/>
            <w:shd w:val="clear" w:color="auto" w:fill="auto"/>
            <w:vAlign w:val="center"/>
          </w:tcPr>
          <w:p w14:paraId="52EC86FA" w14:textId="77777777" w:rsidR="00305B85" w:rsidRPr="00962EE9" w:rsidRDefault="00305B85" w:rsidP="00962EE9">
            <w:pPr>
              <w:spacing w:line="276" w:lineRule="auto"/>
              <w:jc w:val="left"/>
              <w:rPr>
                <w:rFonts w:asciiTheme="minorHAnsi" w:hAnsiTheme="minorHAnsi" w:cstheme="minorHAnsi"/>
                <w:noProof/>
                <w:szCs w:val="24"/>
              </w:rPr>
            </w:pPr>
          </w:p>
        </w:tc>
        <w:tc>
          <w:tcPr>
            <w:tcW w:w="363" w:type="pct"/>
            <w:shd w:val="clear" w:color="auto" w:fill="auto"/>
            <w:vAlign w:val="center"/>
          </w:tcPr>
          <w:p w14:paraId="57030F98" w14:textId="77777777" w:rsidR="00305B85" w:rsidRPr="00962EE9" w:rsidRDefault="00305B85" w:rsidP="00962EE9">
            <w:pPr>
              <w:spacing w:line="276" w:lineRule="auto"/>
              <w:jc w:val="left"/>
              <w:rPr>
                <w:rFonts w:asciiTheme="minorHAnsi" w:hAnsiTheme="minorHAnsi" w:cstheme="minorHAnsi"/>
                <w:noProof/>
                <w:szCs w:val="24"/>
              </w:rPr>
            </w:pPr>
          </w:p>
        </w:tc>
      </w:tr>
      <w:tr w:rsidR="009374D4" w:rsidRPr="00962EE9" w14:paraId="7F01E67A" w14:textId="77777777" w:rsidTr="00ED5492">
        <w:trPr>
          <w:trHeight w:val="332"/>
        </w:trPr>
        <w:tc>
          <w:tcPr>
            <w:tcW w:w="363" w:type="pct"/>
            <w:vAlign w:val="center"/>
          </w:tcPr>
          <w:p w14:paraId="0471BFDC" w14:textId="77777777" w:rsidR="00305B85"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763" w:type="pct"/>
            <w:vAlign w:val="center"/>
          </w:tcPr>
          <w:p w14:paraId="1ADA0ABB" w14:textId="77777777" w:rsidR="00305B85" w:rsidRPr="00962EE9" w:rsidRDefault="00305B8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1.i</w:t>
            </w:r>
          </w:p>
        </w:tc>
        <w:tc>
          <w:tcPr>
            <w:tcW w:w="382" w:type="pct"/>
            <w:vAlign w:val="center"/>
          </w:tcPr>
          <w:p w14:paraId="39DA5710" w14:textId="77777777" w:rsidR="00305B85" w:rsidRPr="00962EE9" w:rsidRDefault="00305B8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6" w:type="pct"/>
            <w:vAlign w:val="center"/>
          </w:tcPr>
          <w:p w14:paraId="084AE452" w14:textId="77777777" w:rsidR="00F95F69"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458" w:type="pct"/>
            <w:vAlign w:val="center"/>
          </w:tcPr>
          <w:p w14:paraId="3C25D9A8" w14:textId="77777777" w:rsidR="00305B85" w:rsidRPr="00962EE9" w:rsidRDefault="00305B85"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RCO 08</w:t>
            </w:r>
          </w:p>
        </w:tc>
        <w:tc>
          <w:tcPr>
            <w:tcW w:w="1145" w:type="pct"/>
            <w:shd w:val="clear" w:color="auto" w:fill="auto"/>
            <w:vAlign w:val="center"/>
          </w:tcPr>
          <w:p w14:paraId="131BE0E5" w14:textId="6D27C918" w:rsidR="00305B85" w:rsidRPr="00962EE9" w:rsidRDefault="00305B85"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 xml:space="preserve">Nominalna wartość sprzętu na potrzeby badań naukowych </w:t>
            </w:r>
            <w:r w:rsidR="00ED5492">
              <w:rPr>
                <w:rFonts w:asciiTheme="minorHAnsi" w:hAnsiTheme="minorHAnsi" w:cstheme="minorHAnsi"/>
                <w:i/>
                <w:szCs w:val="24"/>
              </w:rPr>
              <w:br/>
            </w:r>
            <w:r w:rsidRPr="00962EE9">
              <w:rPr>
                <w:rFonts w:asciiTheme="minorHAnsi" w:hAnsiTheme="minorHAnsi" w:cstheme="minorHAnsi"/>
                <w:i/>
                <w:szCs w:val="24"/>
              </w:rPr>
              <w:t>i innowacji</w:t>
            </w:r>
          </w:p>
        </w:tc>
        <w:tc>
          <w:tcPr>
            <w:tcW w:w="535" w:type="pct"/>
            <w:vAlign w:val="center"/>
          </w:tcPr>
          <w:p w14:paraId="2F8F6305" w14:textId="1FABB866" w:rsidR="00305B85" w:rsidRPr="00962EE9" w:rsidRDefault="00305B8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EUR</w:t>
            </w:r>
          </w:p>
        </w:tc>
        <w:tc>
          <w:tcPr>
            <w:tcW w:w="304" w:type="pct"/>
            <w:shd w:val="clear" w:color="auto" w:fill="auto"/>
            <w:vAlign w:val="center"/>
          </w:tcPr>
          <w:p w14:paraId="2AD688A4" w14:textId="77777777" w:rsidR="00305B85" w:rsidRPr="00962EE9" w:rsidRDefault="00305B85" w:rsidP="00962EE9">
            <w:pPr>
              <w:spacing w:line="276" w:lineRule="auto"/>
              <w:jc w:val="left"/>
              <w:rPr>
                <w:rFonts w:asciiTheme="minorHAnsi" w:hAnsiTheme="minorHAnsi" w:cstheme="minorHAnsi"/>
                <w:noProof/>
                <w:szCs w:val="24"/>
              </w:rPr>
            </w:pPr>
          </w:p>
        </w:tc>
        <w:tc>
          <w:tcPr>
            <w:tcW w:w="363" w:type="pct"/>
            <w:shd w:val="clear" w:color="auto" w:fill="auto"/>
            <w:vAlign w:val="center"/>
          </w:tcPr>
          <w:p w14:paraId="0344BC8C" w14:textId="77777777" w:rsidR="00305B85" w:rsidRPr="00962EE9" w:rsidRDefault="00305B85" w:rsidP="00962EE9">
            <w:pPr>
              <w:spacing w:line="276" w:lineRule="auto"/>
              <w:jc w:val="left"/>
              <w:rPr>
                <w:rFonts w:asciiTheme="minorHAnsi" w:hAnsiTheme="minorHAnsi" w:cstheme="minorHAnsi"/>
                <w:noProof/>
                <w:szCs w:val="24"/>
              </w:rPr>
            </w:pPr>
          </w:p>
        </w:tc>
      </w:tr>
      <w:tr w:rsidR="009374D4" w:rsidRPr="00962EE9" w14:paraId="1565EB4A" w14:textId="77777777" w:rsidTr="00ED5492">
        <w:trPr>
          <w:trHeight w:val="332"/>
        </w:trPr>
        <w:tc>
          <w:tcPr>
            <w:tcW w:w="363" w:type="pct"/>
            <w:vAlign w:val="center"/>
          </w:tcPr>
          <w:p w14:paraId="06F3C931" w14:textId="77777777" w:rsidR="00305B85"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763" w:type="pct"/>
            <w:vAlign w:val="center"/>
          </w:tcPr>
          <w:p w14:paraId="517A1260" w14:textId="77777777" w:rsidR="00305B85" w:rsidRPr="00962EE9" w:rsidRDefault="00305B8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1.i</w:t>
            </w:r>
          </w:p>
        </w:tc>
        <w:tc>
          <w:tcPr>
            <w:tcW w:w="382" w:type="pct"/>
            <w:vAlign w:val="center"/>
          </w:tcPr>
          <w:p w14:paraId="531FC1D8" w14:textId="77777777" w:rsidR="00305B85" w:rsidRPr="00962EE9" w:rsidRDefault="00305B8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6" w:type="pct"/>
            <w:vAlign w:val="center"/>
          </w:tcPr>
          <w:p w14:paraId="045C5490" w14:textId="77777777" w:rsidR="00F95F69"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458" w:type="pct"/>
            <w:vAlign w:val="center"/>
          </w:tcPr>
          <w:p w14:paraId="6524CAAA" w14:textId="77777777" w:rsidR="00305B85" w:rsidRPr="00962EE9" w:rsidRDefault="00305B85"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RCO 10</w:t>
            </w:r>
          </w:p>
        </w:tc>
        <w:tc>
          <w:tcPr>
            <w:tcW w:w="1145" w:type="pct"/>
            <w:shd w:val="clear" w:color="auto" w:fill="auto"/>
            <w:vAlign w:val="center"/>
          </w:tcPr>
          <w:p w14:paraId="4F7FB7FE" w14:textId="2A5A9F93" w:rsidR="00305B85" w:rsidRPr="00962EE9" w:rsidRDefault="00305B85"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Przedsiębiorstwa współpracujące</w:t>
            </w:r>
            <w:r w:rsidR="00BD7B27" w:rsidRPr="00962EE9">
              <w:rPr>
                <w:rFonts w:asciiTheme="minorHAnsi" w:hAnsiTheme="minorHAnsi" w:cstheme="minorHAnsi"/>
                <w:i/>
                <w:szCs w:val="24"/>
              </w:rPr>
              <w:t xml:space="preserve"> </w:t>
            </w:r>
            <w:r w:rsidR="00ED5492">
              <w:rPr>
                <w:rFonts w:asciiTheme="minorHAnsi" w:hAnsiTheme="minorHAnsi" w:cstheme="minorHAnsi"/>
                <w:i/>
                <w:szCs w:val="24"/>
              </w:rPr>
              <w:br/>
            </w:r>
            <w:r w:rsidRPr="00962EE9">
              <w:rPr>
                <w:rFonts w:asciiTheme="minorHAnsi" w:hAnsiTheme="minorHAnsi" w:cstheme="minorHAnsi"/>
                <w:i/>
                <w:szCs w:val="24"/>
              </w:rPr>
              <w:t xml:space="preserve">z </w:t>
            </w:r>
            <w:r w:rsidR="00B62316" w:rsidRPr="00962EE9">
              <w:rPr>
                <w:rFonts w:asciiTheme="minorHAnsi" w:hAnsiTheme="minorHAnsi" w:cstheme="minorHAnsi"/>
                <w:i/>
                <w:szCs w:val="24"/>
              </w:rPr>
              <w:t xml:space="preserve">organizacjami </w:t>
            </w:r>
            <w:r w:rsidRPr="00962EE9">
              <w:rPr>
                <w:rFonts w:asciiTheme="minorHAnsi" w:hAnsiTheme="minorHAnsi" w:cstheme="minorHAnsi"/>
                <w:i/>
                <w:szCs w:val="24"/>
              </w:rPr>
              <w:t>badawczymi</w:t>
            </w:r>
          </w:p>
        </w:tc>
        <w:tc>
          <w:tcPr>
            <w:tcW w:w="535" w:type="pct"/>
            <w:vAlign w:val="center"/>
          </w:tcPr>
          <w:p w14:paraId="71C27C1D" w14:textId="77777777" w:rsidR="00305B85" w:rsidRPr="00962EE9" w:rsidRDefault="00305B8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przeds.</w:t>
            </w:r>
          </w:p>
        </w:tc>
        <w:tc>
          <w:tcPr>
            <w:tcW w:w="304" w:type="pct"/>
            <w:shd w:val="clear" w:color="auto" w:fill="auto"/>
            <w:vAlign w:val="center"/>
          </w:tcPr>
          <w:p w14:paraId="4D205381" w14:textId="77777777" w:rsidR="00305B85" w:rsidRPr="00962EE9" w:rsidRDefault="00305B85" w:rsidP="00962EE9">
            <w:pPr>
              <w:spacing w:line="276" w:lineRule="auto"/>
              <w:jc w:val="left"/>
              <w:rPr>
                <w:rFonts w:asciiTheme="minorHAnsi" w:hAnsiTheme="minorHAnsi" w:cstheme="minorHAnsi"/>
                <w:noProof/>
                <w:szCs w:val="24"/>
              </w:rPr>
            </w:pPr>
          </w:p>
        </w:tc>
        <w:tc>
          <w:tcPr>
            <w:tcW w:w="363" w:type="pct"/>
            <w:shd w:val="clear" w:color="auto" w:fill="auto"/>
            <w:vAlign w:val="center"/>
          </w:tcPr>
          <w:p w14:paraId="6C305626" w14:textId="77777777" w:rsidR="00305B85" w:rsidRPr="00962EE9" w:rsidRDefault="00305B85" w:rsidP="00962EE9">
            <w:pPr>
              <w:spacing w:line="276" w:lineRule="auto"/>
              <w:jc w:val="left"/>
              <w:rPr>
                <w:rFonts w:asciiTheme="minorHAnsi" w:hAnsiTheme="minorHAnsi" w:cstheme="minorHAnsi"/>
                <w:noProof/>
                <w:szCs w:val="24"/>
              </w:rPr>
            </w:pPr>
          </w:p>
        </w:tc>
      </w:tr>
    </w:tbl>
    <w:p w14:paraId="0200368D" w14:textId="77777777" w:rsidR="00BA2CBD" w:rsidRDefault="00BA2CBD" w:rsidP="00962EE9">
      <w:pPr>
        <w:spacing w:before="240" w:after="240" w:line="276" w:lineRule="auto"/>
        <w:jc w:val="left"/>
        <w:rPr>
          <w:rFonts w:asciiTheme="minorHAnsi" w:hAnsiTheme="minorHAnsi" w:cstheme="minorHAnsi"/>
          <w:b/>
          <w:noProof/>
          <w:szCs w:val="24"/>
        </w:rPr>
      </w:pPr>
    </w:p>
    <w:p w14:paraId="263888F0" w14:textId="77777777" w:rsidR="009374D4" w:rsidRDefault="009374D4" w:rsidP="00962EE9">
      <w:pPr>
        <w:spacing w:before="240" w:after="240" w:line="276" w:lineRule="auto"/>
        <w:jc w:val="left"/>
        <w:rPr>
          <w:rFonts w:asciiTheme="minorHAnsi" w:hAnsiTheme="minorHAnsi" w:cstheme="minorHAnsi"/>
          <w:b/>
          <w:noProof/>
          <w:szCs w:val="24"/>
        </w:rPr>
      </w:pPr>
    </w:p>
    <w:p w14:paraId="61EA355A" w14:textId="77777777" w:rsidR="009374D4" w:rsidRDefault="009374D4" w:rsidP="00962EE9">
      <w:pPr>
        <w:spacing w:before="240" w:after="240" w:line="276" w:lineRule="auto"/>
        <w:jc w:val="left"/>
        <w:rPr>
          <w:rFonts w:asciiTheme="minorHAnsi" w:hAnsiTheme="minorHAnsi" w:cstheme="minorHAnsi"/>
          <w:b/>
          <w:noProof/>
          <w:szCs w:val="24"/>
        </w:rPr>
      </w:pPr>
    </w:p>
    <w:p w14:paraId="710DB98D" w14:textId="77777777" w:rsidR="009374D4" w:rsidRDefault="009374D4" w:rsidP="00962EE9">
      <w:pPr>
        <w:spacing w:before="240" w:after="240" w:line="276" w:lineRule="auto"/>
        <w:jc w:val="left"/>
        <w:rPr>
          <w:rFonts w:asciiTheme="minorHAnsi" w:hAnsiTheme="minorHAnsi" w:cstheme="minorHAnsi"/>
          <w:b/>
          <w:noProof/>
          <w:szCs w:val="24"/>
        </w:rPr>
      </w:pPr>
    </w:p>
    <w:p w14:paraId="369439BA" w14:textId="77777777" w:rsidR="009374D4" w:rsidRPr="00962EE9" w:rsidRDefault="009374D4" w:rsidP="00962EE9">
      <w:pPr>
        <w:spacing w:before="240" w:after="24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761"/>
        <w:gridCol w:w="804"/>
        <w:gridCol w:w="1276"/>
        <w:gridCol w:w="849"/>
        <w:gridCol w:w="1557"/>
        <w:gridCol w:w="706"/>
        <w:gridCol w:w="559"/>
        <w:gridCol w:w="567"/>
        <w:gridCol w:w="567"/>
        <w:gridCol w:w="567"/>
        <w:gridCol w:w="548"/>
      </w:tblGrid>
      <w:tr w:rsidR="00BA2CBD" w:rsidRPr="00962EE9" w14:paraId="7E8ABEDD" w14:textId="77777777" w:rsidTr="00127CF0">
        <w:trPr>
          <w:trHeight w:val="480"/>
        </w:trPr>
        <w:tc>
          <w:tcPr>
            <w:tcW w:w="5000" w:type="pct"/>
            <w:gridSpan w:val="12"/>
            <w:shd w:val="clear" w:color="auto" w:fill="D9D9D9" w:themeFill="background1" w:themeFillShade="D9"/>
          </w:tcPr>
          <w:p w14:paraId="5D396955" w14:textId="77777777" w:rsidR="00BA2CBD" w:rsidRPr="00962EE9" w:rsidRDefault="00BA2CBD"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DE0B95" w:rsidRPr="00962EE9" w14:paraId="58AE084A" w14:textId="77777777" w:rsidTr="00ED5492">
        <w:trPr>
          <w:cantSplit/>
          <w:trHeight w:val="4360"/>
        </w:trPr>
        <w:tc>
          <w:tcPr>
            <w:tcW w:w="284" w:type="pct"/>
            <w:shd w:val="clear" w:color="auto" w:fill="F2F2F2" w:themeFill="background1" w:themeFillShade="F2"/>
            <w:textDirection w:val="btLr"/>
            <w:vAlign w:val="center"/>
          </w:tcPr>
          <w:p w14:paraId="2BC92517"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410" w:type="pct"/>
            <w:shd w:val="clear" w:color="auto" w:fill="F2F2F2" w:themeFill="background1" w:themeFillShade="F2"/>
            <w:textDirection w:val="btLr"/>
            <w:vAlign w:val="center"/>
          </w:tcPr>
          <w:p w14:paraId="5EA0A01F" w14:textId="5C40DBDD" w:rsidR="00BA2CBD" w:rsidRPr="00962EE9" w:rsidRDefault="00DE0B95" w:rsidP="00962EE9">
            <w:pPr>
              <w:spacing w:line="276" w:lineRule="auto"/>
              <w:ind w:left="113" w:right="113"/>
              <w:jc w:val="left"/>
              <w:rPr>
                <w:rFonts w:asciiTheme="minorHAnsi" w:hAnsiTheme="minorHAnsi" w:cstheme="minorHAnsi"/>
                <w:noProof/>
                <w:szCs w:val="24"/>
                <w:lang w:eastAsia="en-US" w:bidi="ar-SA"/>
              </w:rPr>
            </w:pPr>
            <w:r>
              <w:rPr>
                <w:rFonts w:asciiTheme="minorHAnsi" w:hAnsiTheme="minorHAnsi" w:cstheme="minorHAnsi"/>
                <w:noProof/>
                <w:szCs w:val="24"/>
                <w:lang w:eastAsia="en-US" w:bidi="ar-SA"/>
              </w:rPr>
              <w:t>Cel szczegółowy (cel „Zatrudnienie i wzrost”</w:t>
            </w:r>
            <w:r w:rsidR="00BA2CBD" w:rsidRPr="00962EE9">
              <w:rPr>
                <w:rFonts w:asciiTheme="minorHAnsi" w:hAnsiTheme="minorHAnsi" w:cstheme="minorHAnsi"/>
                <w:noProof/>
                <w:szCs w:val="24"/>
                <w:lang w:eastAsia="en-US" w:bidi="ar-SA"/>
              </w:rPr>
              <w:t>) lub obszar wsparcia (EFMR)</w:t>
            </w:r>
          </w:p>
        </w:tc>
        <w:tc>
          <w:tcPr>
            <w:tcW w:w="433" w:type="pct"/>
            <w:shd w:val="clear" w:color="auto" w:fill="F2F2F2" w:themeFill="background1" w:themeFillShade="F2"/>
            <w:textDirection w:val="btLr"/>
            <w:vAlign w:val="center"/>
          </w:tcPr>
          <w:p w14:paraId="532BAB03"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7" w:type="pct"/>
            <w:shd w:val="clear" w:color="auto" w:fill="F2F2F2" w:themeFill="background1" w:themeFillShade="F2"/>
            <w:textDirection w:val="btLr"/>
            <w:vAlign w:val="center"/>
          </w:tcPr>
          <w:p w14:paraId="4D4C858E"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57" w:type="pct"/>
            <w:shd w:val="clear" w:color="auto" w:fill="F2F2F2" w:themeFill="background1" w:themeFillShade="F2"/>
            <w:textDirection w:val="btLr"/>
            <w:vAlign w:val="center"/>
          </w:tcPr>
          <w:p w14:paraId="0BAC6EE8" w14:textId="77777777" w:rsidR="00BA2CBD" w:rsidRPr="00962EE9" w:rsidRDefault="0088760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 xml:space="preserve">Nr </w:t>
            </w:r>
            <w:r w:rsidR="00BA2CBD" w:rsidRPr="00962EE9">
              <w:rPr>
                <w:rFonts w:asciiTheme="minorHAnsi" w:hAnsiTheme="minorHAnsi" w:cstheme="minorHAnsi"/>
                <w:noProof/>
                <w:szCs w:val="24"/>
                <w:lang w:eastAsia="en-US" w:bidi="ar-SA"/>
              </w:rPr>
              <w:t>identyfikacyjny [5]</w:t>
            </w:r>
          </w:p>
        </w:tc>
        <w:tc>
          <w:tcPr>
            <w:tcW w:w="838" w:type="pct"/>
            <w:shd w:val="clear" w:color="auto" w:fill="F2F2F2" w:themeFill="background1" w:themeFillShade="F2"/>
            <w:textDirection w:val="btLr"/>
            <w:vAlign w:val="center"/>
          </w:tcPr>
          <w:p w14:paraId="71277758"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80" w:type="pct"/>
            <w:shd w:val="clear" w:color="auto" w:fill="F2F2F2" w:themeFill="background1" w:themeFillShade="F2"/>
            <w:textDirection w:val="btLr"/>
            <w:vAlign w:val="center"/>
          </w:tcPr>
          <w:p w14:paraId="121A6C99"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1" w:type="pct"/>
            <w:shd w:val="clear" w:color="auto" w:fill="F2F2F2" w:themeFill="background1" w:themeFillShade="F2"/>
            <w:textDirection w:val="btLr"/>
            <w:vAlign w:val="center"/>
          </w:tcPr>
          <w:p w14:paraId="1AC4E65A"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05" w:type="pct"/>
            <w:shd w:val="clear" w:color="auto" w:fill="F2F2F2" w:themeFill="background1" w:themeFillShade="F2"/>
            <w:textDirection w:val="btLr"/>
            <w:vAlign w:val="center"/>
          </w:tcPr>
          <w:p w14:paraId="0EC5CA17"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05" w:type="pct"/>
            <w:shd w:val="clear" w:color="auto" w:fill="F2F2F2" w:themeFill="background1" w:themeFillShade="F2"/>
            <w:textDirection w:val="btLr"/>
            <w:vAlign w:val="center"/>
          </w:tcPr>
          <w:p w14:paraId="54E67B18"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05" w:type="pct"/>
            <w:shd w:val="clear" w:color="auto" w:fill="F2F2F2" w:themeFill="background1" w:themeFillShade="F2"/>
            <w:textDirection w:val="btLr"/>
            <w:vAlign w:val="center"/>
          </w:tcPr>
          <w:p w14:paraId="290D1E0A" w14:textId="77777777" w:rsidR="00BA2CBD" w:rsidRPr="00962EE9" w:rsidRDefault="00BA2C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95" w:type="pct"/>
            <w:shd w:val="clear" w:color="auto" w:fill="F2F2F2" w:themeFill="background1" w:themeFillShade="F2"/>
            <w:textDirection w:val="btLr"/>
            <w:vAlign w:val="center"/>
          </w:tcPr>
          <w:p w14:paraId="774622B2" w14:textId="77777777" w:rsidR="00BA2CBD" w:rsidRPr="00962EE9" w:rsidRDefault="00BA2CBD"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DE0B95" w:rsidRPr="00962EE9" w14:paraId="124EBF33" w14:textId="77777777" w:rsidTr="00ED5492">
        <w:trPr>
          <w:trHeight w:val="434"/>
        </w:trPr>
        <w:tc>
          <w:tcPr>
            <w:tcW w:w="284" w:type="pct"/>
            <w:vAlign w:val="center"/>
          </w:tcPr>
          <w:p w14:paraId="2780E204" w14:textId="77777777" w:rsidR="00BA2CBD"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CP1</w:t>
            </w:r>
          </w:p>
        </w:tc>
        <w:tc>
          <w:tcPr>
            <w:tcW w:w="410" w:type="pct"/>
            <w:vAlign w:val="center"/>
          </w:tcPr>
          <w:p w14:paraId="166B72D8"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1.i</w:t>
            </w:r>
          </w:p>
        </w:tc>
        <w:tc>
          <w:tcPr>
            <w:tcW w:w="433" w:type="pct"/>
            <w:vAlign w:val="center"/>
          </w:tcPr>
          <w:p w14:paraId="33219592"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EFRR</w:t>
            </w:r>
          </w:p>
        </w:tc>
        <w:tc>
          <w:tcPr>
            <w:tcW w:w="687" w:type="pct"/>
            <w:vAlign w:val="center"/>
          </w:tcPr>
          <w:p w14:paraId="2A73D85C" w14:textId="77777777" w:rsidR="00BA2CBD"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słabiej rozwinięte</w:t>
            </w:r>
          </w:p>
        </w:tc>
        <w:tc>
          <w:tcPr>
            <w:tcW w:w="457" w:type="pct"/>
            <w:vAlign w:val="center"/>
          </w:tcPr>
          <w:p w14:paraId="393FFE7D" w14:textId="35F04DAF" w:rsidR="00BA2CBD"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RCR</w:t>
            </w:r>
            <w:r w:rsidR="00BD7B27" w:rsidRPr="00962EE9">
              <w:rPr>
                <w:rFonts w:asciiTheme="minorHAnsi" w:hAnsiTheme="minorHAnsi" w:cstheme="minorHAnsi"/>
                <w:i/>
                <w:noProof/>
                <w:szCs w:val="24"/>
                <w:lang w:eastAsia="en-US" w:bidi="ar-SA"/>
              </w:rPr>
              <w:t xml:space="preserve"> </w:t>
            </w:r>
            <w:r w:rsidRPr="00962EE9">
              <w:rPr>
                <w:rFonts w:asciiTheme="minorHAnsi" w:hAnsiTheme="minorHAnsi" w:cstheme="minorHAnsi"/>
                <w:i/>
                <w:noProof/>
                <w:szCs w:val="24"/>
                <w:lang w:eastAsia="en-US" w:bidi="ar-SA"/>
              </w:rPr>
              <w:t>01</w:t>
            </w:r>
          </w:p>
        </w:tc>
        <w:tc>
          <w:tcPr>
            <w:tcW w:w="838" w:type="pct"/>
            <w:shd w:val="clear" w:color="auto" w:fill="auto"/>
            <w:vAlign w:val="center"/>
          </w:tcPr>
          <w:p w14:paraId="6712DCAC" w14:textId="2D7DB019" w:rsidR="00F95F69"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 xml:space="preserve">Miejsca pracy utworzone we wspieranych </w:t>
            </w:r>
            <w:r w:rsidR="00BD7B27" w:rsidRPr="00962EE9">
              <w:rPr>
                <w:rFonts w:asciiTheme="minorHAnsi" w:hAnsiTheme="minorHAnsi" w:cstheme="minorHAnsi"/>
                <w:i/>
                <w:noProof/>
                <w:szCs w:val="24"/>
                <w:lang w:eastAsia="en-US" w:bidi="ar-SA"/>
              </w:rPr>
              <w:t>jednostkach</w:t>
            </w:r>
          </w:p>
        </w:tc>
        <w:tc>
          <w:tcPr>
            <w:tcW w:w="380" w:type="pct"/>
            <w:vAlign w:val="center"/>
          </w:tcPr>
          <w:p w14:paraId="59A89577"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EPC</w:t>
            </w:r>
          </w:p>
        </w:tc>
        <w:tc>
          <w:tcPr>
            <w:tcW w:w="301" w:type="pct"/>
            <w:vAlign w:val="center"/>
          </w:tcPr>
          <w:p w14:paraId="337ACE0C"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p>
        </w:tc>
        <w:tc>
          <w:tcPr>
            <w:tcW w:w="305" w:type="pct"/>
            <w:vAlign w:val="center"/>
          </w:tcPr>
          <w:p w14:paraId="093F77B5" w14:textId="77777777" w:rsidR="00BA2CBD" w:rsidRPr="00962EE9" w:rsidRDefault="00BA2CBD"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62E009F5" w14:textId="77777777" w:rsidR="00BA2CBD" w:rsidRPr="00962EE9" w:rsidRDefault="00BA2CBD"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47EAE67A"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p>
        </w:tc>
        <w:tc>
          <w:tcPr>
            <w:tcW w:w="295" w:type="pct"/>
            <w:vAlign w:val="center"/>
          </w:tcPr>
          <w:p w14:paraId="1998B46F" w14:textId="77777777" w:rsidR="00BA2CBD" w:rsidRPr="00962EE9" w:rsidRDefault="00BA2CBD" w:rsidP="00962EE9">
            <w:pPr>
              <w:spacing w:line="276" w:lineRule="auto"/>
              <w:jc w:val="left"/>
              <w:rPr>
                <w:rFonts w:asciiTheme="minorHAnsi" w:hAnsiTheme="minorHAnsi" w:cstheme="minorHAnsi"/>
                <w:i/>
                <w:noProof/>
                <w:szCs w:val="24"/>
              </w:rPr>
            </w:pPr>
          </w:p>
        </w:tc>
      </w:tr>
      <w:tr w:rsidR="00DE0B95" w:rsidRPr="00962EE9" w14:paraId="5C98D23F" w14:textId="77777777" w:rsidTr="00ED5492">
        <w:trPr>
          <w:trHeight w:val="434"/>
        </w:trPr>
        <w:tc>
          <w:tcPr>
            <w:tcW w:w="284" w:type="pct"/>
            <w:vAlign w:val="center"/>
          </w:tcPr>
          <w:p w14:paraId="7209B5D5" w14:textId="77777777" w:rsidR="00BA2CBD"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CP1</w:t>
            </w:r>
          </w:p>
        </w:tc>
        <w:tc>
          <w:tcPr>
            <w:tcW w:w="410" w:type="pct"/>
            <w:vAlign w:val="center"/>
          </w:tcPr>
          <w:p w14:paraId="79918FF5"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1.i</w:t>
            </w:r>
          </w:p>
        </w:tc>
        <w:tc>
          <w:tcPr>
            <w:tcW w:w="433" w:type="pct"/>
            <w:vAlign w:val="center"/>
          </w:tcPr>
          <w:p w14:paraId="604C9347"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EFRR</w:t>
            </w:r>
          </w:p>
        </w:tc>
        <w:tc>
          <w:tcPr>
            <w:tcW w:w="687" w:type="pct"/>
            <w:vAlign w:val="center"/>
          </w:tcPr>
          <w:p w14:paraId="74BAEC92" w14:textId="77777777" w:rsidR="00BA2CBD"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słabiej rozwinięte</w:t>
            </w:r>
          </w:p>
        </w:tc>
        <w:tc>
          <w:tcPr>
            <w:tcW w:w="457" w:type="pct"/>
            <w:vAlign w:val="center"/>
          </w:tcPr>
          <w:p w14:paraId="42129ED1" w14:textId="5EE102D2" w:rsidR="00BA2CBD"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RCR</w:t>
            </w:r>
            <w:r w:rsidR="00BD7B27" w:rsidRPr="00962EE9">
              <w:rPr>
                <w:rFonts w:asciiTheme="minorHAnsi" w:hAnsiTheme="minorHAnsi" w:cstheme="minorHAnsi"/>
                <w:i/>
                <w:noProof/>
                <w:szCs w:val="24"/>
                <w:lang w:eastAsia="en-US" w:bidi="ar-SA"/>
              </w:rPr>
              <w:t xml:space="preserve"> </w:t>
            </w:r>
            <w:r w:rsidRPr="00962EE9">
              <w:rPr>
                <w:rFonts w:asciiTheme="minorHAnsi" w:hAnsiTheme="minorHAnsi" w:cstheme="minorHAnsi"/>
                <w:i/>
                <w:noProof/>
                <w:szCs w:val="24"/>
                <w:lang w:eastAsia="en-US" w:bidi="ar-SA"/>
              </w:rPr>
              <w:t>02</w:t>
            </w:r>
          </w:p>
        </w:tc>
        <w:tc>
          <w:tcPr>
            <w:tcW w:w="838" w:type="pct"/>
            <w:shd w:val="clear" w:color="auto" w:fill="auto"/>
            <w:vAlign w:val="center"/>
          </w:tcPr>
          <w:p w14:paraId="5F63827A" w14:textId="49D98D44" w:rsidR="00F95F69" w:rsidRPr="00962EE9" w:rsidRDefault="00BA2C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Inwestycje prywatne uzupełniające wsparcie publiczne</w:t>
            </w:r>
            <w:r w:rsidR="00887605" w:rsidRPr="00962EE9">
              <w:rPr>
                <w:rFonts w:asciiTheme="minorHAnsi" w:hAnsiTheme="minorHAnsi" w:cstheme="minorHAnsi"/>
                <w:i/>
                <w:noProof/>
                <w:szCs w:val="24"/>
                <w:lang w:eastAsia="en-US" w:bidi="ar-SA"/>
              </w:rPr>
              <w:br/>
              <w:t>(w tym:</w:t>
            </w:r>
            <w:r w:rsidR="00BD7B27" w:rsidRPr="00962EE9">
              <w:rPr>
                <w:rFonts w:asciiTheme="minorHAnsi" w:hAnsiTheme="minorHAnsi" w:cstheme="minorHAnsi"/>
                <w:i/>
                <w:noProof/>
                <w:szCs w:val="24"/>
                <w:lang w:eastAsia="en-US" w:bidi="ar-SA"/>
              </w:rPr>
              <w:t xml:space="preserve"> </w:t>
            </w:r>
            <w:r w:rsidRPr="00962EE9">
              <w:rPr>
                <w:rFonts w:asciiTheme="minorHAnsi" w:hAnsiTheme="minorHAnsi" w:cstheme="minorHAnsi"/>
                <w:i/>
                <w:noProof/>
                <w:szCs w:val="24"/>
                <w:lang w:eastAsia="en-US" w:bidi="ar-SA"/>
              </w:rPr>
              <w:t>dotacje, instrumenty finansowe)</w:t>
            </w:r>
          </w:p>
        </w:tc>
        <w:tc>
          <w:tcPr>
            <w:tcW w:w="380" w:type="pct"/>
            <w:vAlign w:val="center"/>
          </w:tcPr>
          <w:p w14:paraId="07917843" w14:textId="3A0D4FE8" w:rsidR="00BA2CBD" w:rsidRPr="00962EE9" w:rsidRDefault="00BD7B27"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EUR</w:t>
            </w:r>
          </w:p>
        </w:tc>
        <w:tc>
          <w:tcPr>
            <w:tcW w:w="301" w:type="pct"/>
            <w:vAlign w:val="center"/>
          </w:tcPr>
          <w:p w14:paraId="72BF5211"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p>
        </w:tc>
        <w:tc>
          <w:tcPr>
            <w:tcW w:w="305" w:type="pct"/>
            <w:vAlign w:val="center"/>
          </w:tcPr>
          <w:p w14:paraId="30BC4B11" w14:textId="77777777" w:rsidR="00BA2CBD" w:rsidRPr="00962EE9" w:rsidRDefault="00BA2CBD"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42988C70" w14:textId="77777777" w:rsidR="00BA2CBD" w:rsidRPr="00962EE9" w:rsidRDefault="00BA2CBD"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7150868B" w14:textId="77777777" w:rsidR="00BA2CBD" w:rsidRPr="00962EE9" w:rsidRDefault="00BA2CBD" w:rsidP="00962EE9">
            <w:pPr>
              <w:spacing w:line="276" w:lineRule="auto"/>
              <w:jc w:val="left"/>
              <w:rPr>
                <w:rFonts w:asciiTheme="minorHAnsi" w:hAnsiTheme="minorHAnsi" w:cstheme="minorHAnsi"/>
                <w:i/>
                <w:noProof/>
                <w:szCs w:val="24"/>
                <w:lang w:eastAsia="en-US" w:bidi="ar-SA"/>
              </w:rPr>
            </w:pPr>
          </w:p>
        </w:tc>
        <w:tc>
          <w:tcPr>
            <w:tcW w:w="295" w:type="pct"/>
            <w:vAlign w:val="center"/>
          </w:tcPr>
          <w:p w14:paraId="394664E1" w14:textId="77777777" w:rsidR="00BA2CBD" w:rsidRPr="00962EE9" w:rsidRDefault="00BA2CBD" w:rsidP="00962EE9">
            <w:pPr>
              <w:spacing w:line="276" w:lineRule="auto"/>
              <w:jc w:val="left"/>
              <w:rPr>
                <w:rFonts w:asciiTheme="minorHAnsi" w:hAnsiTheme="minorHAnsi" w:cstheme="minorHAnsi"/>
                <w:i/>
                <w:noProof/>
                <w:szCs w:val="24"/>
              </w:rPr>
            </w:pPr>
          </w:p>
        </w:tc>
      </w:tr>
    </w:tbl>
    <w:p w14:paraId="03DA57DB" w14:textId="77777777" w:rsidR="00BA2CBD" w:rsidRDefault="00BA2CBD" w:rsidP="00962EE9">
      <w:pPr>
        <w:spacing w:before="240" w:after="240" w:line="276" w:lineRule="auto"/>
        <w:jc w:val="left"/>
        <w:rPr>
          <w:rFonts w:asciiTheme="minorHAnsi" w:hAnsiTheme="minorHAnsi" w:cstheme="minorHAnsi"/>
          <w:b/>
          <w:noProof/>
          <w:szCs w:val="24"/>
        </w:rPr>
      </w:pPr>
    </w:p>
    <w:p w14:paraId="5D8795BE" w14:textId="77777777" w:rsidR="00D75847" w:rsidRDefault="00D75847" w:rsidP="00962EE9">
      <w:pPr>
        <w:spacing w:before="240" w:after="240" w:line="276" w:lineRule="auto"/>
        <w:jc w:val="left"/>
        <w:rPr>
          <w:rFonts w:asciiTheme="minorHAnsi" w:hAnsiTheme="minorHAnsi" w:cstheme="minorHAnsi"/>
          <w:b/>
          <w:noProof/>
          <w:szCs w:val="24"/>
        </w:rPr>
      </w:pPr>
    </w:p>
    <w:p w14:paraId="3588725D" w14:textId="77777777" w:rsidR="00D75847" w:rsidRDefault="00D75847" w:rsidP="00962EE9">
      <w:pPr>
        <w:spacing w:before="240" w:after="240" w:line="276" w:lineRule="auto"/>
        <w:jc w:val="left"/>
        <w:rPr>
          <w:rFonts w:asciiTheme="minorHAnsi" w:hAnsiTheme="minorHAnsi" w:cstheme="minorHAnsi"/>
          <w:b/>
          <w:noProof/>
          <w:szCs w:val="24"/>
        </w:rPr>
      </w:pPr>
    </w:p>
    <w:p w14:paraId="4E98398B" w14:textId="77777777" w:rsidR="00D75847" w:rsidRDefault="00D75847" w:rsidP="00962EE9">
      <w:pPr>
        <w:spacing w:before="240" w:after="240" w:line="276" w:lineRule="auto"/>
        <w:jc w:val="left"/>
        <w:rPr>
          <w:rFonts w:asciiTheme="minorHAnsi" w:hAnsiTheme="minorHAnsi" w:cstheme="minorHAnsi"/>
          <w:b/>
          <w:noProof/>
          <w:szCs w:val="24"/>
        </w:rPr>
      </w:pPr>
    </w:p>
    <w:p w14:paraId="40E46895" w14:textId="77777777" w:rsidR="00D75847" w:rsidRDefault="00D75847" w:rsidP="00962EE9">
      <w:pPr>
        <w:spacing w:before="240" w:after="240" w:line="276" w:lineRule="auto"/>
        <w:jc w:val="left"/>
        <w:rPr>
          <w:rFonts w:asciiTheme="minorHAnsi" w:hAnsiTheme="minorHAnsi" w:cstheme="minorHAnsi"/>
          <w:b/>
          <w:noProof/>
          <w:szCs w:val="24"/>
        </w:rPr>
      </w:pPr>
    </w:p>
    <w:p w14:paraId="158CE2DD" w14:textId="77777777" w:rsidR="00D75847" w:rsidRPr="00962EE9" w:rsidRDefault="00D75847" w:rsidP="00962EE9">
      <w:pPr>
        <w:spacing w:before="240" w:after="240" w:line="276" w:lineRule="auto"/>
        <w:jc w:val="left"/>
        <w:rPr>
          <w:rFonts w:asciiTheme="minorHAnsi" w:hAnsiTheme="minorHAnsi" w:cstheme="minorHAnsi"/>
          <w:b/>
          <w:noProof/>
          <w:szCs w:val="24"/>
        </w:rPr>
      </w:pPr>
    </w:p>
    <w:p w14:paraId="4DFA574F" w14:textId="67D491D0" w:rsidR="00480E6D" w:rsidRPr="00962EE9" w:rsidRDefault="000D2D19"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2.1.1.3 (i) Orientacyjny podział zasobów programu (UE) według rodzaju interwencji</w:t>
      </w: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F10BC2" w:rsidRPr="00962EE9" w14:paraId="7276C4FD" w14:textId="77777777" w:rsidTr="00127CF0">
        <w:tc>
          <w:tcPr>
            <w:tcW w:w="9288" w:type="dxa"/>
            <w:gridSpan w:val="6"/>
            <w:shd w:val="clear" w:color="auto" w:fill="D9D9D9" w:themeFill="background1" w:themeFillShade="D9"/>
          </w:tcPr>
          <w:p w14:paraId="2862D449"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F10BC2" w:rsidRPr="00962EE9" w14:paraId="731C5278" w14:textId="77777777" w:rsidTr="00127CF0">
        <w:tc>
          <w:tcPr>
            <w:tcW w:w="1599" w:type="dxa"/>
            <w:shd w:val="clear" w:color="auto" w:fill="F2F2F2" w:themeFill="background1" w:themeFillShade="F2"/>
          </w:tcPr>
          <w:p w14:paraId="51702142"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55B8CAD9"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2D4AD9EC"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2B970C93"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CCA3513"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5462F34A"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F10BC2" w:rsidRPr="00962EE9" w14:paraId="73353F1C" w14:textId="77777777" w:rsidTr="00182923">
        <w:trPr>
          <w:trHeight w:val="501"/>
        </w:trPr>
        <w:tc>
          <w:tcPr>
            <w:tcW w:w="1599" w:type="dxa"/>
            <w:vMerge w:val="restart"/>
            <w:vAlign w:val="center"/>
          </w:tcPr>
          <w:p w14:paraId="2094B7B6"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1</w:t>
            </w:r>
          </w:p>
        </w:tc>
        <w:tc>
          <w:tcPr>
            <w:tcW w:w="1061" w:type="dxa"/>
            <w:vMerge w:val="restart"/>
            <w:vAlign w:val="center"/>
          </w:tcPr>
          <w:p w14:paraId="04588D2C"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542C9279"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Merge w:val="restart"/>
            <w:vAlign w:val="center"/>
          </w:tcPr>
          <w:p w14:paraId="4CFBFC5B"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w:t>
            </w:r>
          </w:p>
        </w:tc>
        <w:tc>
          <w:tcPr>
            <w:tcW w:w="1053" w:type="dxa"/>
          </w:tcPr>
          <w:p w14:paraId="7A0D0513"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001</w:t>
            </w:r>
          </w:p>
        </w:tc>
        <w:tc>
          <w:tcPr>
            <w:tcW w:w="2175" w:type="dxa"/>
          </w:tcPr>
          <w:p w14:paraId="608897D2" w14:textId="055E447A" w:rsidR="00F10BC2" w:rsidRPr="00962EE9" w:rsidRDefault="00737A0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1 050 000</w:t>
            </w:r>
          </w:p>
        </w:tc>
      </w:tr>
      <w:tr w:rsidR="00F10BC2" w:rsidRPr="00962EE9" w14:paraId="6D81FD3B" w14:textId="77777777" w:rsidTr="00182923">
        <w:trPr>
          <w:trHeight w:val="501"/>
        </w:trPr>
        <w:tc>
          <w:tcPr>
            <w:tcW w:w="1599" w:type="dxa"/>
            <w:vMerge/>
          </w:tcPr>
          <w:p w14:paraId="5CC2FD9F"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3F889EB1"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773CD5A6"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73DD29FA"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06A05296"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002</w:t>
            </w:r>
          </w:p>
        </w:tc>
        <w:tc>
          <w:tcPr>
            <w:tcW w:w="2175" w:type="dxa"/>
          </w:tcPr>
          <w:p w14:paraId="4F8CF439" w14:textId="02591B91" w:rsidR="00F10BC2" w:rsidRPr="00962EE9" w:rsidRDefault="00737A0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3 850 000</w:t>
            </w:r>
          </w:p>
        </w:tc>
      </w:tr>
      <w:tr w:rsidR="00F10BC2" w:rsidRPr="00962EE9" w14:paraId="2A655869" w14:textId="77777777" w:rsidTr="00182923">
        <w:trPr>
          <w:trHeight w:val="501"/>
        </w:trPr>
        <w:tc>
          <w:tcPr>
            <w:tcW w:w="1599" w:type="dxa"/>
            <w:vMerge/>
          </w:tcPr>
          <w:p w14:paraId="2EDCA81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62282961"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39C85797"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55D4FE2A"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672787F1" w14:textId="13502FCE" w:rsidR="00F10BC2" w:rsidRPr="00962EE9" w:rsidRDefault="00480E6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005</w:t>
            </w:r>
          </w:p>
        </w:tc>
        <w:tc>
          <w:tcPr>
            <w:tcW w:w="2175" w:type="dxa"/>
          </w:tcPr>
          <w:p w14:paraId="72971DF6" w14:textId="56F3882E" w:rsidR="00F10BC2" w:rsidRPr="00962EE9" w:rsidRDefault="00737A0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350 000</w:t>
            </w:r>
          </w:p>
        </w:tc>
      </w:tr>
      <w:tr w:rsidR="00F10BC2" w:rsidRPr="00962EE9" w14:paraId="58CBCB80" w14:textId="77777777" w:rsidTr="00182923">
        <w:trPr>
          <w:trHeight w:val="501"/>
        </w:trPr>
        <w:tc>
          <w:tcPr>
            <w:tcW w:w="1599" w:type="dxa"/>
            <w:vMerge/>
          </w:tcPr>
          <w:p w14:paraId="0CFD794F"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732371E9"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31D5E9E9"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767B69A1"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77904B75" w14:textId="6248DCD1" w:rsidR="00F10BC2" w:rsidRPr="00962EE9" w:rsidRDefault="00480E6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006</w:t>
            </w:r>
          </w:p>
        </w:tc>
        <w:tc>
          <w:tcPr>
            <w:tcW w:w="2175" w:type="dxa"/>
          </w:tcPr>
          <w:p w14:paraId="75ABBF03" w14:textId="7CE144CB" w:rsidR="00F10BC2" w:rsidRPr="00962EE9" w:rsidRDefault="00737A0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1 750 000</w:t>
            </w:r>
          </w:p>
        </w:tc>
      </w:tr>
      <w:tr w:rsidR="00F10BC2" w:rsidRPr="00962EE9" w14:paraId="748D61C8" w14:textId="77777777" w:rsidTr="00182923">
        <w:trPr>
          <w:trHeight w:val="501"/>
        </w:trPr>
        <w:tc>
          <w:tcPr>
            <w:tcW w:w="1599" w:type="dxa"/>
            <w:vMerge/>
          </w:tcPr>
          <w:p w14:paraId="1D4ADF9E"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5C717C6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08BD4FC3"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61A999FE"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4285A148" w14:textId="22218CE9" w:rsidR="00F10BC2" w:rsidRPr="00962EE9" w:rsidRDefault="00480E6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009</w:t>
            </w:r>
          </w:p>
        </w:tc>
        <w:tc>
          <w:tcPr>
            <w:tcW w:w="2175" w:type="dxa"/>
          </w:tcPr>
          <w:p w14:paraId="1B89123D" w14:textId="6815D454" w:rsidR="00F10BC2"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1 125 000</w:t>
            </w:r>
          </w:p>
        </w:tc>
      </w:tr>
      <w:tr w:rsidR="00F10BC2" w:rsidRPr="00962EE9" w14:paraId="13EAADFF" w14:textId="77777777" w:rsidTr="00182923">
        <w:trPr>
          <w:trHeight w:val="501"/>
        </w:trPr>
        <w:tc>
          <w:tcPr>
            <w:tcW w:w="1599" w:type="dxa"/>
            <w:vMerge/>
          </w:tcPr>
          <w:p w14:paraId="6EED3BA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1E1560A3"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35291C44"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052E2862"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56CFFC9C" w14:textId="166450CF" w:rsidR="00F10BC2" w:rsidRPr="00962EE9" w:rsidRDefault="00480E6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010</w:t>
            </w:r>
          </w:p>
        </w:tc>
        <w:tc>
          <w:tcPr>
            <w:tcW w:w="2175" w:type="dxa"/>
          </w:tcPr>
          <w:p w14:paraId="041AD1AE" w14:textId="4A27CA66" w:rsidR="00F10BC2"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1 125 000</w:t>
            </w:r>
          </w:p>
        </w:tc>
      </w:tr>
      <w:tr w:rsidR="00480E6D" w:rsidRPr="00962EE9" w14:paraId="5498FBF5" w14:textId="77777777" w:rsidTr="00182923">
        <w:trPr>
          <w:trHeight w:val="501"/>
        </w:trPr>
        <w:tc>
          <w:tcPr>
            <w:tcW w:w="1599" w:type="dxa"/>
            <w:vMerge/>
          </w:tcPr>
          <w:p w14:paraId="3CB4229D" w14:textId="77777777" w:rsidR="00480E6D" w:rsidRPr="00962EE9" w:rsidRDefault="00480E6D" w:rsidP="00962EE9">
            <w:pPr>
              <w:spacing w:line="276" w:lineRule="auto"/>
              <w:jc w:val="left"/>
              <w:rPr>
                <w:rFonts w:asciiTheme="minorHAnsi" w:eastAsia="Times New Roman" w:hAnsiTheme="minorHAnsi" w:cstheme="minorHAnsi"/>
                <w:iCs/>
                <w:noProof/>
                <w:szCs w:val="24"/>
              </w:rPr>
            </w:pPr>
          </w:p>
        </w:tc>
        <w:tc>
          <w:tcPr>
            <w:tcW w:w="1061" w:type="dxa"/>
            <w:vMerge/>
          </w:tcPr>
          <w:p w14:paraId="65A0C19E" w14:textId="77777777" w:rsidR="00480E6D" w:rsidRPr="00962EE9" w:rsidRDefault="00480E6D" w:rsidP="00962EE9">
            <w:pPr>
              <w:spacing w:line="276" w:lineRule="auto"/>
              <w:jc w:val="left"/>
              <w:rPr>
                <w:rFonts w:asciiTheme="minorHAnsi" w:eastAsia="Times New Roman" w:hAnsiTheme="minorHAnsi" w:cstheme="minorHAnsi"/>
                <w:iCs/>
                <w:noProof/>
                <w:szCs w:val="24"/>
              </w:rPr>
            </w:pPr>
          </w:p>
        </w:tc>
        <w:tc>
          <w:tcPr>
            <w:tcW w:w="1756" w:type="dxa"/>
            <w:vMerge/>
          </w:tcPr>
          <w:p w14:paraId="6330A968" w14:textId="77777777" w:rsidR="00480E6D" w:rsidRPr="00962EE9" w:rsidRDefault="00480E6D" w:rsidP="00962EE9">
            <w:pPr>
              <w:spacing w:line="276" w:lineRule="auto"/>
              <w:jc w:val="left"/>
              <w:rPr>
                <w:rFonts w:asciiTheme="minorHAnsi" w:eastAsia="Times New Roman" w:hAnsiTheme="minorHAnsi" w:cstheme="minorHAnsi"/>
                <w:iCs/>
                <w:noProof/>
                <w:szCs w:val="24"/>
              </w:rPr>
            </w:pPr>
          </w:p>
        </w:tc>
        <w:tc>
          <w:tcPr>
            <w:tcW w:w="1644" w:type="dxa"/>
            <w:vMerge/>
          </w:tcPr>
          <w:p w14:paraId="5CDFE0E8" w14:textId="77777777" w:rsidR="00480E6D" w:rsidRPr="00962EE9" w:rsidRDefault="00480E6D" w:rsidP="00962EE9">
            <w:pPr>
              <w:spacing w:line="276" w:lineRule="auto"/>
              <w:jc w:val="left"/>
              <w:rPr>
                <w:rFonts w:asciiTheme="minorHAnsi" w:eastAsia="Times New Roman" w:hAnsiTheme="minorHAnsi" w:cstheme="minorHAnsi"/>
                <w:iCs/>
                <w:noProof/>
                <w:szCs w:val="24"/>
              </w:rPr>
            </w:pPr>
          </w:p>
        </w:tc>
        <w:tc>
          <w:tcPr>
            <w:tcW w:w="1053" w:type="dxa"/>
          </w:tcPr>
          <w:p w14:paraId="13C4143A" w14:textId="0C06D606" w:rsidR="00480E6D" w:rsidRPr="00962EE9" w:rsidRDefault="00480E6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012</w:t>
            </w:r>
          </w:p>
        </w:tc>
        <w:tc>
          <w:tcPr>
            <w:tcW w:w="2175" w:type="dxa"/>
          </w:tcPr>
          <w:p w14:paraId="6448B6C8" w14:textId="7CE173FD" w:rsidR="00480E6D"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21 500 000</w:t>
            </w:r>
          </w:p>
        </w:tc>
      </w:tr>
      <w:tr w:rsidR="00480E6D" w:rsidRPr="00962EE9" w14:paraId="5C48B390" w14:textId="77777777" w:rsidTr="00182923">
        <w:trPr>
          <w:trHeight w:val="501"/>
        </w:trPr>
        <w:tc>
          <w:tcPr>
            <w:tcW w:w="1599" w:type="dxa"/>
            <w:vMerge/>
          </w:tcPr>
          <w:p w14:paraId="3F208DF0" w14:textId="77777777" w:rsidR="00480E6D" w:rsidRPr="00962EE9" w:rsidRDefault="00480E6D" w:rsidP="00962EE9">
            <w:pPr>
              <w:spacing w:line="276" w:lineRule="auto"/>
              <w:jc w:val="left"/>
              <w:rPr>
                <w:rFonts w:asciiTheme="minorHAnsi" w:eastAsia="Times New Roman" w:hAnsiTheme="minorHAnsi" w:cstheme="minorHAnsi"/>
                <w:iCs/>
                <w:noProof/>
                <w:szCs w:val="24"/>
              </w:rPr>
            </w:pPr>
          </w:p>
        </w:tc>
        <w:tc>
          <w:tcPr>
            <w:tcW w:w="1061" w:type="dxa"/>
            <w:vMerge/>
          </w:tcPr>
          <w:p w14:paraId="5EF1F858" w14:textId="77777777" w:rsidR="00480E6D" w:rsidRPr="00962EE9" w:rsidRDefault="00480E6D" w:rsidP="00962EE9">
            <w:pPr>
              <w:spacing w:line="276" w:lineRule="auto"/>
              <w:jc w:val="left"/>
              <w:rPr>
                <w:rFonts w:asciiTheme="minorHAnsi" w:eastAsia="Times New Roman" w:hAnsiTheme="minorHAnsi" w:cstheme="minorHAnsi"/>
                <w:iCs/>
                <w:noProof/>
                <w:szCs w:val="24"/>
              </w:rPr>
            </w:pPr>
          </w:p>
        </w:tc>
        <w:tc>
          <w:tcPr>
            <w:tcW w:w="1756" w:type="dxa"/>
            <w:vMerge/>
          </w:tcPr>
          <w:p w14:paraId="03D11EBD" w14:textId="77777777" w:rsidR="00480E6D" w:rsidRPr="00962EE9" w:rsidRDefault="00480E6D" w:rsidP="00962EE9">
            <w:pPr>
              <w:spacing w:line="276" w:lineRule="auto"/>
              <w:jc w:val="left"/>
              <w:rPr>
                <w:rFonts w:asciiTheme="minorHAnsi" w:eastAsia="Times New Roman" w:hAnsiTheme="minorHAnsi" w:cstheme="minorHAnsi"/>
                <w:iCs/>
                <w:noProof/>
                <w:szCs w:val="24"/>
              </w:rPr>
            </w:pPr>
          </w:p>
        </w:tc>
        <w:tc>
          <w:tcPr>
            <w:tcW w:w="1644" w:type="dxa"/>
            <w:vMerge/>
          </w:tcPr>
          <w:p w14:paraId="0894F92D" w14:textId="77777777" w:rsidR="00480E6D" w:rsidRPr="00962EE9" w:rsidRDefault="00480E6D" w:rsidP="00962EE9">
            <w:pPr>
              <w:spacing w:line="276" w:lineRule="auto"/>
              <w:jc w:val="left"/>
              <w:rPr>
                <w:rFonts w:asciiTheme="minorHAnsi" w:eastAsia="Times New Roman" w:hAnsiTheme="minorHAnsi" w:cstheme="minorHAnsi"/>
                <w:iCs/>
                <w:noProof/>
                <w:szCs w:val="24"/>
              </w:rPr>
            </w:pPr>
          </w:p>
        </w:tc>
        <w:tc>
          <w:tcPr>
            <w:tcW w:w="1053" w:type="dxa"/>
          </w:tcPr>
          <w:p w14:paraId="5627F5E2" w14:textId="6C1D8E7A" w:rsidR="00480E6D" w:rsidRPr="00962EE9" w:rsidRDefault="00480E6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024</w:t>
            </w:r>
          </w:p>
        </w:tc>
        <w:tc>
          <w:tcPr>
            <w:tcW w:w="2175" w:type="dxa"/>
          </w:tcPr>
          <w:p w14:paraId="5610C454" w14:textId="22321F03" w:rsidR="00480E6D"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1 125 000</w:t>
            </w:r>
          </w:p>
        </w:tc>
      </w:tr>
      <w:tr w:rsidR="00F10BC2" w:rsidRPr="00962EE9" w14:paraId="676DE11E" w14:textId="77777777" w:rsidTr="00182923">
        <w:trPr>
          <w:trHeight w:val="501"/>
        </w:trPr>
        <w:tc>
          <w:tcPr>
            <w:tcW w:w="1599" w:type="dxa"/>
            <w:vMerge/>
          </w:tcPr>
          <w:p w14:paraId="2D21C271"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032D226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758C6EA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277CE159"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7CDDC90D" w14:textId="4D47CE35" w:rsidR="00F10BC2" w:rsidRPr="00962EE9" w:rsidRDefault="00480E6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028</w:t>
            </w:r>
          </w:p>
        </w:tc>
        <w:tc>
          <w:tcPr>
            <w:tcW w:w="2175" w:type="dxa"/>
            <w:tcBorders>
              <w:top w:val="nil"/>
              <w:left w:val="single" w:sz="4" w:space="0" w:color="auto"/>
              <w:bottom w:val="single" w:sz="4" w:space="0" w:color="auto"/>
              <w:right w:val="single" w:sz="4" w:space="0" w:color="auto"/>
            </w:tcBorders>
            <w:shd w:val="clear" w:color="000000" w:fill="FFFFFF"/>
            <w:vAlign w:val="center"/>
          </w:tcPr>
          <w:p w14:paraId="637700FD" w14:textId="23D17D60" w:rsidR="00F10BC2"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1 500 000</w:t>
            </w:r>
          </w:p>
        </w:tc>
      </w:tr>
      <w:tr w:rsidR="00F10BC2" w:rsidRPr="00962EE9" w14:paraId="4E23048D" w14:textId="77777777" w:rsidTr="00182923">
        <w:trPr>
          <w:trHeight w:val="501"/>
        </w:trPr>
        <w:tc>
          <w:tcPr>
            <w:tcW w:w="1599" w:type="dxa"/>
            <w:vMerge/>
          </w:tcPr>
          <w:p w14:paraId="7D623BB9"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3C9A23C4"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005ADDEA"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390006F7"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51180AF9" w14:textId="69063519" w:rsidR="00F10BC2" w:rsidRPr="00962EE9" w:rsidRDefault="00480E6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029</w:t>
            </w:r>
          </w:p>
        </w:tc>
        <w:tc>
          <w:tcPr>
            <w:tcW w:w="2175" w:type="dxa"/>
            <w:tcBorders>
              <w:top w:val="single" w:sz="4" w:space="0" w:color="auto"/>
              <w:left w:val="single" w:sz="4" w:space="0" w:color="auto"/>
              <w:bottom w:val="single" w:sz="4" w:space="0" w:color="auto"/>
              <w:right w:val="single" w:sz="4" w:space="0" w:color="auto"/>
            </w:tcBorders>
            <w:shd w:val="clear" w:color="000000" w:fill="FFFFFF"/>
            <w:vAlign w:val="center"/>
          </w:tcPr>
          <w:p w14:paraId="2269C122" w14:textId="52DC1972" w:rsidR="00F10BC2"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1 875 000</w:t>
            </w:r>
          </w:p>
        </w:tc>
      </w:tr>
      <w:tr w:rsidR="009431BB" w:rsidRPr="00962EE9" w14:paraId="6D3EB0E9" w14:textId="77777777" w:rsidTr="00182923">
        <w:trPr>
          <w:trHeight w:val="501"/>
        </w:trPr>
        <w:tc>
          <w:tcPr>
            <w:tcW w:w="1599" w:type="dxa"/>
            <w:vMerge/>
          </w:tcPr>
          <w:p w14:paraId="294F83C3"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61" w:type="dxa"/>
            <w:vMerge/>
          </w:tcPr>
          <w:p w14:paraId="6A7E94FF"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756" w:type="dxa"/>
            <w:vMerge/>
          </w:tcPr>
          <w:p w14:paraId="1526ED94"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644" w:type="dxa"/>
            <w:vMerge/>
          </w:tcPr>
          <w:p w14:paraId="117512AC"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53" w:type="dxa"/>
          </w:tcPr>
          <w:p w14:paraId="535A0409" w14:textId="4FBE2258"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030</w:t>
            </w:r>
          </w:p>
        </w:tc>
        <w:tc>
          <w:tcPr>
            <w:tcW w:w="2175" w:type="dxa"/>
            <w:tcBorders>
              <w:top w:val="single" w:sz="4" w:space="0" w:color="auto"/>
              <w:left w:val="single" w:sz="4" w:space="0" w:color="auto"/>
              <w:bottom w:val="single" w:sz="4" w:space="0" w:color="auto"/>
              <w:right w:val="single" w:sz="4" w:space="0" w:color="auto"/>
            </w:tcBorders>
            <w:shd w:val="clear" w:color="000000" w:fill="FFFFFF"/>
            <w:vAlign w:val="center"/>
          </w:tcPr>
          <w:p w14:paraId="3F59A5E9" w14:textId="1DABE125" w:rsidR="009431BB"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750 000</w:t>
            </w:r>
          </w:p>
        </w:tc>
      </w:tr>
      <w:tr w:rsidR="009431BB" w:rsidRPr="00962EE9" w14:paraId="25D1A700" w14:textId="77777777" w:rsidTr="00182923">
        <w:trPr>
          <w:trHeight w:val="501"/>
        </w:trPr>
        <w:tc>
          <w:tcPr>
            <w:tcW w:w="1599" w:type="dxa"/>
            <w:vMerge/>
          </w:tcPr>
          <w:p w14:paraId="3AE29EF7"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61" w:type="dxa"/>
            <w:vMerge/>
          </w:tcPr>
          <w:p w14:paraId="22F93E1A"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756" w:type="dxa"/>
            <w:vMerge/>
          </w:tcPr>
          <w:p w14:paraId="4ED03327"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644" w:type="dxa"/>
            <w:vMerge/>
          </w:tcPr>
          <w:p w14:paraId="2447327E"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53" w:type="dxa"/>
          </w:tcPr>
          <w:p w14:paraId="5A68BEA6" w14:textId="51B02C93"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067</w:t>
            </w:r>
          </w:p>
        </w:tc>
        <w:tc>
          <w:tcPr>
            <w:tcW w:w="2175" w:type="dxa"/>
            <w:tcBorders>
              <w:top w:val="single" w:sz="4" w:space="0" w:color="auto"/>
              <w:left w:val="single" w:sz="4" w:space="0" w:color="auto"/>
              <w:bottom w:val="single" w:sz="4" w:space="0" w:color="auto"/>
              <w:right w:val="single" w:sz="4" w:space="0" w:color="auto"/>
            </w:tcBorders>
            <w:shd w:val="clear" w:color="000000" w:fill="FFFFFF"/>
            <w:vAlign w:val="center"/>
          </w:tcPr>
          <w:p w14:paraId="7F66CCF4" w14:textId="17C5A6EB"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2 500 000</w:t>
            </w:r>
          </w:p>
        </w:tc>
      </w:tr>
      <w:tr w:rsidR="009431BB" w:rsidRPr="00962EE9" w14:paraId="06D3518E" w14:textId="77777777" w:rsidTr="00182923">
        <w:trPr>
          <w:trHeight w:val="501"/>
        </w:trPr>
        <w:tc>
          <w:tcPr>
            <w:tcW w:w="1599" w:type="dxa"/>
            <w:vMerge/>
          </w:tcPr>
          <w:p w14:paraId="3CD9E188"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61" w:type="dxa"/>
            <w:vMerge/>
          </w:tcPr>
          <w:p w14:paraId="0DADECDC"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756" w:type="dxa"/>
            <w:vMerge/>
          </w:tcPr>
          <w:p w14:paraId="64646E37"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644" w:type="dxa"/>
            <w:vMerge/>
          </w:tcPr>
          <w:p w14:paraId="7BE519F4"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53" w:type="dxa"/>
          </w:tcPr>
          <w:p w14:paraId="1F21AE03" w14:textId="6EAAE76E"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068</w:t>
            </w:r>
          </w:p>
        </w:tc>
        <w:tc>
          <w:tcPr>
            <w:tcW w:w="2175" w:type="dxa"/>
            <w:tcBorders>
              <w:top w:val="single" w:sz="4" w:space="0" w:color="auto"/>
              <w:left w:val="single" w:sz="4" w:space="0" w:color="auto"/>
              <w:bottom w:val="single" w:sz="4" w:space="0" w:color="auto"/>
              <w:right w:val="single" w:sz="4" w:space="0" w:color="auto"/>
            </w:tcBorders>
            <w:shd w:val="clear" w:color="000000" w:fill="FFFFFF"/>
            <w:vAlign w:val="center"/>
          </w:tcPr>
          <w:p w14:paraId="6A1D730B" w14:textId="14A142BE"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500 000</w:t>
            </w:r>
          </w:p>
        </w:tc>
      </w:tr>
      <w:tr w:rsidR="009431BB" w:rsidRPr="00962EE9" w14:paraId="4AB3B5E4" w14:textId="77777777" w:rsidTr="00182923">
        <w:trPr>
          <w:trHeight w:val="501"/>
        </w:trPr>
        <w:tc>
          <w:tcPr>
            <w:tcW w:w="1599" w:type="dxa"/>
            <w:vMerge/>
          </w:tcPr>
          <w:p w14:paraId="29C622EB"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61" w:type="dxa"/>
            <w:vMerge/>
          </w:tcPr>
          <w:p w14:paraId="313659AE"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756" w:type="dxa"/>
            <w:vMerge/>
          </w:tcPr>
          <w:p w14:paraId="0D1B268E"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644" w:type="dxa"/>
            <w:vMerge/>
          </w:tcPr>
          <w:p w14:paraId="65A2CDDB"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53" w:type="dxa"/>
          </w:tcPr>
          <w:p w14:paraId="31C03435" w14:textId="2D7D539C"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071</w:t>
            </w:r>
          </w:p>
        </w:tc>
        <w:tc>
          <w:tcPr>
            <w:tcW w:w="2175" w:type="dxa"/>
            <w:tcBorders>
              <w:top w:val="single" w:sz="4" w:space="0" w:color="auto"/>
              <w:left w:val="single" w:sz="4" w:space="0" w:color="auto"/>
              <w:bottom w:val="single" w:sz="4" w:space="0" w:color="auto"/>
              <w:right w:val="single" w:sz="4" w:space="0" w:color="auto"/>
            </w:tcBorders>
            <w:shd w:val="clear" w:color="000000" w:fill="FFFFFF"/>
            <w:vAlign w:val="center"/>
          </w:tcPr>
          <w:p w14:paraId="359FB371" w14:textId="098A1D70"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500 000</w:t>
            </w:r>
          </w:p>
        </w:tc>
      </w:tr>
      <w:tr w:rsidR="00F10BC2" w:rsidRPr="00962EE9" w14:paraId="634EA058" w14:textId="77777777" w:rsidTr="00182923">
        <w:trPr>
          <w:trHeight w:val="501"/>
        </w:trPr>
        <w:tc>
          <w:tcPr>
            <w:tcW w:w="1599" w:type="dxa"/>
            <w:vMerge/>
          </w:tcPr>
          <w:p w14:paraId="30726ED7"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3112EAE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3DC952C4"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6F78F64D"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0E8DE4A8" w14:textId="3BFD49D6" w:rsidR="00F10BC2"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075</w:t>
            </w:r>
          </w:p>
        </w:tc>
        <w:tc>
          <w:tcPr>
            <w:tcW w:w="2175" w:type="dxa"/>
            <w:tcBorders>
              <w:top w:val="nil"/>
              <w:left w:val="single" w:sz="4" w:space="0" w:color="auto"/>
              <w:bottom w:val="single" w:sz="4" w:space="0" w:color="auto"/>
              <w:right w:val="single" w:sz="4" w:space="0" w:color="auto"/>
            </w:tcBorders>
            <w:shd w:val="clear" w:color="000000" w:fill="FFFFFF"/>
            <w:vAlign w:val="center"/>
          </w:tcPr>
          <w:p w14:paraId="7489BE18" w14:textId="6D95719F" w:rsidR="00F10BC2"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1 500 000</w:t>
            </w:r>
          </w:p>
        </w:tc>
      </w:tr>
    </w:tbl>
    <w:p w14:paraId="5A6A3319" w14:textId="77777777" w:rsidR="00C6798D" w:rsidRPr="00962EE9" w:rsidRDefault="00C6798D" w:rsidP="00962EE9">
      <w:pPr>
        <w:spacing w:line="276" w:lineRule="auto"/>
        <w:jc w:val="left"/>
        <w:rPr>
          <w:rFonts w:asciiTheme="minorHAnsi" w:hAnsiTheme="minorHAnsi" w:cstheme="minorHAnsi"/>
          <w:b/>
          <w:noProof/>
          <w:color w:val="FF0000"/>
          <w:szCs w:val="24"/>
        </w:rPr>
      </w:pPr>
    </w:p>
    <w:tbl>
      <w:tblPr>
        <w:tblStyle w:val="Tabela-Siatka"/>
        <w:tblW w:w="9322" w:type="dxa"/>
        <w:tblLook w:val="04A0" w:firstRow="1" w:lastRow="0" w:firstColumn="1" w:lastColumn="0" w:noHBand="0" w:noVBand="1"/>
      </w:tblPr>
      <w:tblGrid>
        <w:gridCol w:w="1566"/>
        <w:gridCol w:w="1051"/>
        <w:gridCol w:w="1714"/>
        <w:gridCol w:w="1620"/>
        <w:gridCol w:w="1022"/>
        <w:gridCol w:w="2349"/>
      </w:tblGrid>
      <w:tr w:rsidR="00C6798D" w:rsidRPr="00962EE9" w14:paraId="5A997DD8" w14:textId="77777777" w:rsidTr="00E71C32">
        <w:tc>
          <w:tcPr>
            <w:tcW w:w="9322" w:type="dxa"/>
            <w:gridSpan w:val="6"/>
            <w:shd w:val="clear" w:color="auto" w:fill="D9D9D9" w:themeFill="background1" w:themeFillShade="D9"/>
          </w:tcPr>
          <w:p w14:paraId="37372BD6" w14:textId="29B21BAB" w:rsidR="00C6798D" w:rsidRPr="00962EE9" w:rsidRDefault="00D71A1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w:t>
            </w:r>
            <w:r w:rsidR="00C6798D" w:rsidRPr="00962EE9">
              <w:rPr>
                <w:rFonts w:asciiTheme="minorHAnsi" w:hAnsiTheme="minorHAnsi" w:cstheme="minorHAnsi"/>
                <w:b/>
                <w:noProof/>
                <w:szCs w:val="24"/>
              </w:rPr>
              <w:t>: Wymiar 2 – forma finansowania</w:t>
            </w:r>
          </w:p>
        </w:tc>
      </w:tr>
      <w:tr w:rsidR="00C6798D" w:rsidRPr="00962EE9" w14:paraId="7963B1C6" w14:textId="77777777" w:rsidTr="00E71C32">
        <w:tc>
          <w:tcPr>
            <w:tcW w:w="1566" w:type="dxa"/>
            <w:shd w:val="clear" w:color="auto" w:fill="F2F2F2" w:themeFill="background1" w:themeFillShade="F2"/>
          </w:tcPr>
          <w:p w14:paraId="4D7D9DC9"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671B0B73"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4" w:type="dxa"/>
            <w:shd w:val="clear" w:color="auto" w:fill="F2F2F2" w:themeFill="background1" w:themeFillShade="F2"/>
          </w:tcPr>
          <w:p w14:paraId="1393160B"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0CC1609E"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71A43ED9"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9" w:type="dxa"/>
            <w:shd w:val="clear" w:color="auto" w:fill="F2F2F2" w:themeFill="background1" w:themeFillShade="F2"/>
          </w:tcPr>
          <w:p w14:paraId="450C068A"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431BB" w:rsidRPr="00962EE9" w14:paraId="0FC092FA" w14:textId="77777777" w:rsidTr="00E71C32">
        <w:tc>
          <w:tcPr>
            <w:tcW w:w="1566" w:type="dxa"/>
            <w:vMerge w:val="restart"/>
            <w:vAlign w:val="center"/>
          </w:tcPr>
          <w:p w14:paraId="00A7EA60" w14:textId="77777777" w:rsidR="009431BB" w:rsidRPr="00962EE9" w:rsidRDefault="009431B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51" w:type="dxa"/>
            <w:vMerge w:val="restart"/>
            <w:vAlign w:val="center"/>
          </w:tcPr>
          <w:p w14:paraId="44D718A7" w14:textId="77777777" w:rsidR="009431BB" w:rsidRPr="00962EE9" w:rsidRDefault="009431B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14" w:type="dxa"/>
            <w:vMerge w:val="restart"/>
            <w:vAlign w:val="center"/>
          </w:tcPr>
          <w:p w14:paraId="0AD985DB" w14:textId="77777777" w:rsidR="009431BB" w:rsidRPr="00962EE9" w:rsidRDefault="009431B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rozwinięte</w:t>
            </w:r>
          </w:p>
        </w:tc>
        <w:tc>
          <w:tcPr>
            <w:tcW w:w="1620" w:type="dxa"/>
            <w:vMerge w:val="restart"/>
            <w:vAlign w:val="center"/>
          </w:tcPr>
          <w:p w14:paraId="55F0D090" w14:textId="77777777" w:rsidR="009431BB" w:rsidRPr="00962EE9" w:rsidRDefault="009431B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(i)</w:t>
            </w:r>
          </w:p>
        </w:tc>
        <w:tc>
          <w:tcPr>
            <w:tcW w:w="1022" w:type="dxa"/>
          </w:tcPr>
          <w:p w14:paraId="127E1263" w14:textId="77777777"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49" w:type="dxa"/>
          </w:tcPr>
          <w:p w14:paraId="09940CED" w14:textId="39B2CE67"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w:t>
            </w:r>
            <w:r w:rsidR="008B173C" w:rsidRPr="00962EE9">
              <w:rPr>
                <w:rFonts w:asciiTheme="minorHAnsi" w:eastAsia="Times New Roman" w:hAnsiTheme="minorHAnsi" w:cstheme="minorHAnsi"/>
                <w:iCs/>
                <w:noProof/>
                <w:szCs w:val="24"/>
              </w:rPr>
              <w:t>6</w:t>
            </w:r>
            <w:r w:rsidRPr="00962EE9">
              <w:rPr>
                <w:rFonts w:asciiTheme="minorHAnsi" w:eastAsia="Times New Roman" w:hAnsiTheme="minorHAnsi" w:cstheme="minorHAnsi"/>
                <w:iCs/>
                <w:noProof/>
                <w:szCs w:val="24"/>
              </w:rPr>
              <w:t> 000 000</w:t>
            </w:r>
          </w:p>
        </w:tc>
      </w:tr>
      <w:tr w:rsidR="009431BB" w:rsidRPr="00962EE9" w14:paraId="1E4683FE" w14:textId="77777777" w:rsidTr="00E71C32">
        <w:tc>
          <w:tcPr>
            <w:tcW w:w="1566" w:type="dxa"/>
            <w:vMerge/>
            <w:vAlign w:val="center"/>
          </w:tcPr>
          <w:p w14:paraId="3B086733"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4C6BD56F"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714" w:type="dxa"/>
            <w:vMerge/>
            <w:vAlign w:val="center"/>
          </w:tcPr>
          <w:p w14:paraId="5FE7EF38"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620" w:type="dxa"/>
            <w:vMerge/>
            <w:vAlign w:val="center"/>
          </w:tcPr>
          <w:p w14:paraId="5FD126C3"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22" w:type="dxa"/>
          </w:tcPr>
          <w:p w14:paraId="75C8E47F" w14:textId="197BE3C1"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03</w:t>
            </w:r>
          </w:p>
        </w:tc>
        <w:tc>
          <w:tcPr>
            <w:tcW w:w="2349" w:type="dxa"/>
          </w:tcPr>
          <w:p w14:paraId="36F2DE4A" w14:textId="4684085E"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5 000 000</w:t>
            </w:r>
          </w:p>
        </w:tc>
      </w:tr>
    </w:tbl>
    <w:p w14:paraId="2AD5BC89" w14:textId="1D0E05A3" w:rsidR="00C6798D" w:rsidRPr="00962EE9" w:rsidRDefault="00C6798D" w:rsidP="00962EE9">
      <w:pPr>
        <w:spacing w:before="0" w:after="160" w:line="276" w:lineRule="auto"/>
        <w:jc w:val="left"/>
        <w:rPr>
          <w:rFonts w:asciiTheme="minorHAnsi" w:hAnsiTheme="minorHAnsi" w:cstheme="minorHAnsi"/>
          <w:b/>
          <w:noProof/>
          <w:color w:val="FF0000"/>
          <w:szCs w:val="24"/>
        </w:rPr>
      </w:pPr>
    </w:p>
    <w:tbl>
      <w:tblPr>
        <w:tblStyle w:val="Tabela-Siatka4"/>
        <w:tblW w:w="0" w:type="auto"/>
        <w:tblLook w:val="04A0" w:firstRow="1" w:lastRow="0" w:firstColumn="1" w:lastColumn="0" w:noHBand="0" w:noVBand="1"/>
      </w:tblPr>
      <w:tblGrid>
        <w:gridCol w:w="1599"/>
        <w:gridCol w:w="1061"/>
        <w:gridCol w:w="1756"/>
        <w:gridCol w:w="1644"/>
        <w:gridCol w:w="1053"/>
        <w:gridCol w:w="2175"/>
      </w:tblGrid>
      <w:tr w:rsidR="006B023E" w:rsidRPr="00962EE9" w14:paraId="040173DA" w14:textId="77777777" w:rsidTr="00127CF0">
        <w:tc>
          <w:tcPr>
            <w:tcW w:w="9288" w:type="dxa"/>
            <w:gridSpan w:val="6"/>
            <w:shd w:val="clear" w:color="auto" w:fill="D9D9D9" w:themeFill="background1" w:themeFillShade="D9"/>
          </w:tcPr>
          <w:p w14:paraId="6875A32A" w14:textId="0E46B2C6" w:rsidR="006B023E" w:rsidRPr="00962EE9" w:rsidRDefault="008F03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w:t>
            </w:r>
            <w:r w:rsidR="00D71A15" w:rsidRPr="00962EE9">
              <w:rPr>
                <w:rFonts w:asciiTheme="minorHAnsi" w:hAnsiTheme="minorHAnsi" w:cstheme="minorHAnsi"/>
                <w:b/>
                <w:noProof/>
                <w:szCs w:val="24"/>
              </w:rPr>
              <w:t>: Wymiar 6</w:t>
            </w:r>
            <w:r w:rsidR="006B023E" w:rsidRPr="00962EE9">
              <w:rPr>
                <w:rFonts w:asciiTheme="minorHAnsi" w:hAnsiTheme="minorHAnsi" w:cstheme="minorHAnsi"/>
                <w:b/>
                <w:noProof/>
                <w:szCs w:val="24"/>
              </w:rPr>
              <w:t xml:space="preserve"> – terytorialny mechanizm realizacji i ukierunkowanie terytorialne</w:t>
            </w:r>
          </w:p>
        </w:tc>
      </w:tr>
      <w:tr w:rsidR="006B023E" w:rsidRPr="00962EE9" w14:paraId="19619315" w14:textId="77777777" w:rsidTr="00127CF0">
        <w:tc>
          <w:tcPr>
            <w:tcW w:w="1599" w:type="dxa"/>
            <w:shd w:val="clear" w:color="auto" w:fill="F2F2F2" w:themeFill="background1" w:themeFillShade="F2"/>
          </w:tcPr>
          <w:p w14:paraId="46C633C2"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3CBC70D8"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2441E05E"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E493E15"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2ADF6D7E"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587847A6"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B023E" w:rsidRPr="00962EE9" w14:paraId="1682C89F" w14:textId="77777777" w:rsidTr="00182923">
        <w:tc>
          <w:tcPr>
            <w:tcW w:w="1599" w:type="dxa"/>
            <w:vAlign w:val="center"/>
          </w:tcPr>
          <w:p w14:paraId="4F54560F"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61" w:type="dxa"/>
            <w:vAlign w:val="center"/>
          </w:tcPr>
          <w:p w14:paraId="71765796"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640B0309"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rozwinięte</w:t>
            </w:r>
          </w:p>
        </w:tc>
        <w:tc>
          <w:tcPr>
            <w:tcW w:w="1644" w:type="dxa"/>
          </w:tcPr>
          <w:p w14:paraId="15805FB1"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78E3C098"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5460895E" w14:textId="77777777" w:rsidR="006B023E" w:rsidRPr="00962EE9" w:rsidRDefault="006B023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1D775AE1"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444680CD" w14:textId="77777777" w:rsidTr="00127CF0">
        <w:tc>
          <w:tcPr>
            <w:tcW w:w="9288" w:type="dxa"/>
            <w:gridSpan w:val="6"/>
            <w:shd w:val="clear" w:color="auto" w:fill="D9D9D9" w:themeFill="background1" w:themeFillShade="D9"/>
          </w:tcPr>
          <w:p w14:paraId="06E6187F" w14:textId="7B132F18" w:rsidR="009E79E4" w:rsidRPr="00962EE9" w:rsidRDefault="00D71A1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w:t>
            </w:r>
            <w:r w:rsidR="009E79E4" w:rsidRPr="00962EE9">
              <w:rPr>
                <w:rFonts w:asciiTheme="minorHAnsi" w:hAnsiTheme="minorHAnsi" w:cstheme="minorHAnsi"/>
                <w:b/>
                <w:noProof/>
                <w:szCs w:val="24"/>
              </w:rPr>
              <w:t>: Wymiar 6 – uzupełniajace obszay tematyczne EFS+</w:t>
            </w:r>
          </w:p>
        </w:tc>
      </w:tr>
      <w:tr w:rsidR="009E79E4" w:rsidRPr="00962EE9" w14:paraId="3FABFEC0" w14:textId="77777777" w:rsidTr="00127CF0">
        <w:tc>
          <w:tcPr>
            <w:tcW w:w="1599" w:type="dxa"/>
            <w:shd w:val="clear" w:color="auto" w:fill="F2F2F2" w:themeFill="background1" w:themeFillShade="F2"/>
          </w:tcPr>
          <w:p w14:paraId="5FC808F2"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180C08E7"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20BE495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F10EDD1"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078048E4"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5F78FDC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603C1678" w14:textId="77777777" w:rsidTr="000B7697">
        <w:tc>
          <w:tcPr>
            <w:tcW w:w="1599" w:type="dxa"/>
            <w:vAlign w:val="center"/>
          </w:tcPr>
          <w:p w14:paraId="4458EE95" w14:textId="5B492E1E"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61" w:type="dxa"/>
            <w:vAlign w:val="center"/>
          </w:tcPr>
          <w:p w14:paraId="22C5940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10CBEE51"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7A8247E1"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730C7440"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3FD4C2A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08506A01" w14:textId="196D0015" w:rsidR="002C7159" w:rsidRPr="00962EE9" w:rsidRDefault="002C7159" w:rsidP="00962EE9">
      <w:pPr>
        <w:spacing w:before="0" w:after="240" w:line="276" w:lineRule="auto"/>
        <w:jc w:val="left"/>
        <w:rPr>
          <w:rFonts w:asciiTheme="minorHAnsi" w:hAnsiTheme="minorHAnsi" w:cstheme="minorHAnsi"/>
          <w:b/>
          <w:noProof/>
          <w:color w:val="FF0000"/>
          <w:szCs w:val="24"/>
        </w:rPr>
      </w:pPr>
    </w:p>
    <w:p w14:paraId="05A8E985" w14:textId="77777777" w:rsidR="002C7159" w:rsidRPr="00962EE9" w:rsidRDefault="002C7159"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6360F391" w14:textId="77777777" w:rsidR="008F0355" w:rsidRPr="00962EE9" w:rsidRDefault="008F0355"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5C8A181A" w14:textId="77777777" w:rsidTr="00615B1D">
        <w:tc>
          <w:tcPr>
            <w:tcW w:w="9322" w:type="dxa"/>
            <w:gridSpan w:val="6"/>
            <w:shd w:val="clear" w:color="auto" w:fill="D9D9D9" w:themeFill="background1" w:themeFillShade="D9"/>
          </w:tcPr>
          <w:p w14:paraId="63480238"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12066BFD" w14:textId="77777777" w:rsidTr="00615B1D">
        <w:tc>
          <w:tcPr>
            <w:tcW w:w="1570" w:type="dxa"/>
            <w:shd w:val="clear" w:color="auto" w:fill="F2F2F2" w:themeFill="background1" w:themeFillShade="F2"/>
          </w:tcPr>
          <w:p w14:paraId="38CB7DA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71A05232"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2E7E42E6"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3CD93969"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747C5266"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60720A6A"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8F0355" w:rsidRPr="00962EE9" w14:paraId="04819B8D" w14:textId="77777777" w:rsidTr="00615B1D">
        <w:tc>
          <w:tcPr>
            <w:tcW w:w="1570" w:type="dxa"/>
            <w:vAlign w:val="center"/>
          </w:tcPr>
          <w:p w14:paraId="1B697678" w14:textId="27F95C64" w:rsidR="008F0355" w:rsidRPr="00962EE9" w:rsidRDefault="008F035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1</w:t>
            </w:r>
          </w:p>
        </w:tc>
        <w:tc>
          <w:tcPr>
            <w:tcW w:w="1360" w:type="dxa"/>
            <w:vAlign w:val="center"/>
          </w:tcPr>
          <w:p w14:paraId="37F29DDB" w14:textId="245A27CB" w:rsidR="008F0355" w:rsidRPr="00962EE9" w:rsidRDefault="008F035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719EA03D" w14:textId="31B56AD1" w:rsidR="008F0355" w:rsidRPr="00962EE9" w:rsidRDefault="008F035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6D764183" w14:textId="645B7EEA" w:rsidR="008F0355" w:rsidRPr="00962EE9" w:rsidRDefault="008F0355"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(i)</w:t>
            </w:r>
          </w:p>
        </w:tc>
        <w:tc>
          <w:tcPr>
            <w:tcW w:w="1026" w:type="dxa"/>
            <w:shd w:val="clear" w:color="auto" w:fill="auto"/>
            <w:vAlign w:val="center"/>
          </w:tcPr>
          <w:p w14:paraId="6CBC3A72" w14:textId="2520CBC0" w:rsidR="008F0355" w:rsidRPr="00962EE9" w:rsidRDefault="008F0355"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0C1B0AFF" w14:textId="2537A07C" w:rsidR="008F0355" w:rsidRPr="00962EE9" w:rsidRDefault="008B173C"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14 4</w:t>
            </w:r>
            <w:r w:rsidR="008F0355" w:rsidRPr="00962EE9">
              <w:rPr>
                <w:rFonts w:asciiTheme="minorHAnsi" w:eastAsia="Times New Roman" w:hAnsiTheme="minorHAnsi" w:cstheme="minorHAnsi"/>
                <w:iCs/>
                <w:noProof/>
                <w:szCs w:val="24"/>
                <w:lang w:eastAsia="en-US" w:bidi="ar-SA"/>
              </w:rPr>
              <w:t>00 000</w:t>
            </w:r>
          </w:p>
        </w:tc>
      </w:tr>
    </w:tbl>
    <w:p w14:paraId="1C1748AF" w14:textId="77777777" w:rsidR="006B023E" w:rsidRPr="00962EE9" w:rsidRDefault="006B023E" w:rsidP="00962EE9">
      <w:pPr>
        <w:spacing w:before="0" w:after="240" w:line="276" w:lineRule="auto"/>
        <w:jc w:val="left"/>
        <w:rPr>
          <w:rFonts w:asciiTheme="minorHAnsi" w:hAnsiTheme="minorHAnsi" w:cstheme="minorHAnsi"/>
          <w:b/>
          <w:noProof/>
          <w:color w:val="FF0000"/>
          <w:szCs w:val="24"/>
        </w:rPr>
      </w:pPr>
    </w:p>
    <w:p w14:paraId="444C101B" w14:textId="77777777" w:rsidR="00275613" w:rsidRPr="00962EE9" w:rsidRDefault="00275613"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C936C0" w:rsidRPr="00962EE9">
        <w:rPr>
          <w:rFonts w:asciiTheme="minorHAnsi" w:hAnsiTheme="minorHAnsi" w:cstheme="minorHAnsi"/>
          <w:b/>
          <w:noProof/>
          <w:szCs w:val="24"/>
        </w:rPr>
        <w:t>1</w:t>
      </w:r>
      <w:r w:rsidRPr="00962EE9">
        <w:rPr>
          <w:rFonts w:asciiTheme="minorHAnsi" w:hAnsiTheme="minorHAnsi" w:cstheme="minorHAnsi"/>
          <w:b/>
          <w:noProof/>
          <w:szCs w:val="24"/>
        </w:rPr>
        <w:t>.2 (ii) Cel szczegółowy</w:t>
      </w:r>
    </w:p>
    <w:p w14:paraId="6D75C831" w14:textId="5C4A3878" w:rsidR="00E46AF1" w:rsidRPr="00962EE9" w:rsidRDefault="00275613"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(ii) </w:t>
      </w:r>
      <w:r w:rsidR="00E46AF1" w:rsidRPr="00962EE9">
        <w:rPr>
          <w:rFonts w:asciiTheme="minorHAnsi" w:hAnsiTheme="minorHAnsi" w:cstheme="minorHAnsi"/>
          <w:b/>
          <w:noProof/>
          <w:color w:val="2F5496" w:themeColor="accent5" w:themeShade="BF"/>
          <w:szCs w:val="24"/>
        </w:rPr>
        <w:t>Czerpanie korzyści z cyfryzacji dla obywateli, przedsiębiorst</w:t>
      </w:r>
      <w:r w:rsidR="00963FB8" w:rsidRPr="00962EE9">
        <w:rPr>
          <w:rFonts w:asciiTheme="minorHAnsi" w:hAnsiTheme="minorHAnsi" w:cstheme="minorHAnsi"/>
          <w:b/>
          <w:noProof/>
          <w:color w:val="2F5496" w:themeColor="accent5" w:themeShade="BF"/>
          <w:szCs w:val="24"/>
        </w:rPr>
        <w:t>w, organizacji badawczych i </w:t>
      </w:r>
      <w:r w:rsidR="00E46AF1" w:rsidRPr="00962EE9">
        <w:rPr>
          <w:rFonts w:asciiTheme="minorHAnsi" w:hAnsiTheme="minorHAnsi" w:cstheme="minorHAnsi"/>
          <w:b/>
          <w:noProof/>
          <w:color w:val="2F5496" w:themeColor="accent5" w:themeShade="BF"/>
          <w:szCs w:val="24"/>
        </w:rPr>
        <w:t>instytucji publicznych</w:t>
      </w:r>
    </w:p>
    <w:p w14:paraId="28A7604D" w14:textId="77777777" w:rsidR="00C936C0" w:rsidRPr="00962EE9" w:rsidRDefault="00C936C0"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2.1.2.1 (ii) Interwencje w ramach funduszy</w:t>
      </w:r>
    </w:p>
    <w:p w14:paraId="38261F79" w14:textId="77777777" w:rsidR="000A3E85" w:rsidRPr="00962EE9" w:rsidRDefault="000A3E8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color w:val="2F5496" w:themeColor="accent5" w:themeShade="BF"/>
          <w:szCs w:val="24"/>
        </w:rPr>
        <w:t>Powiązane rodzaje działań</w:t>
      </w:r>
    </w:p>
    <w:p w14:paraId="299232F6" w14:textId="0BB657F6" w:rsidR="000A3E85" w:rsidRPr="00962EE9" w:rsidRDefault="00850826"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Woj. </w:t>
      </w:r>
      <w:r w:rsidR="000A3E85" w:rsidRPr="00962EE9">
        <w:rPr>
          <w:rFonts w:asciiTheme="minorHAnsi" w:eastAsia="Times New Roman" w:hAnsiTheme="minorHAnsi" w:cstheme="minorHAnsi"/>
          <w:noProof/>
          <w:szCs w:val="24"/>
        </w:rPr>
        <w:t>opolskie pod względem szerokopasmowego dostępu gospodarstw domowych do Internetu zajmuje 3 miejsce w kraju</w:t>
      </w:r>
      <w:r w:rsidR="000A3E85" w:rsidRPr="00962EE9">
        <w:rPr>
          <w:rFonts w:asciiTheme="minorHAnsi" w:eastAsia="Times New Roman" w:hAnsiTheme="minorHAnsi" w:cstheme="minorHAnsi"/>
          <w:noProof/>
          <w:szCs w:val="24"/>
          <w:vertAlign w:val="superscript"/>
        </w:rPr>
        <w:footnoteReference w:id="58"/>
      </w:r>
      <w:r w:rsidR="000A3E85" w:rsidRPr="00962EE9">
        <w:rPr>
          <w:rFonts w:asciiTheme="minorHAnsi" w:eastAsia="Times New Roman" w:hAnsiTheme="minorHAnsi" w:cstheme="minorHAnsi"/>
          <w:noProof/>
          <w:szCs w:val="24"/>
        </w:rPr>
        <w:t>. Udział gospodarstw domowych z szerokopasmowym dostępem do Internetu wzrósł w </w:t>
      </w:r>
      <w:r w:rsidRPr="00962EE9">
        <w:rPr>
          <w:rFonts w:asciiTheme="minorHAnsi" w:eastAsia="Times New Roman" w:hAnsiTheme="minorHAnsi" w:cstheme="minorHAnsi"/>
          <w:noProof/>
          <w:szCs w:val="24"/>
        </w:rPr>
        <w:t>woj.</w:t>
      </w:r>
      <w:r w:rsidR="000A3E85" w:rsidRPr="00962EE9">
        <w:rPr>
          <w:rFonts w:asciiTheme="minorHAnsi" w:eastAsia="Times New Roman" w:hAnsiTheme="minorHAnsi" w:cstheme="minorHAnsi"/>
          <w:noProof/>
          <w:szCs w:val="24"/>
        </w:rPr>
        <w:t xml:space="preserve"> opolskim z 62,2% w 2008 r. do </w:t>
      </w:r>
      <w:r w:rsidR="00F66AB6" w:rsidRPr="00962EE9">
        <w:rPr>
          <w:rFonts w:asciiTheme="minorHAnsi" w:eastAsia="Times New Roman" w:hAnsiTheme="minorHAnsi" w:cstheme="minorHAnsi"/>
          <w:noProof/>
          <w:szCs w:val="24"/>
        </w:rPr>
        <w:t>71</w:t>
      </w:r>
      <w:r w:rsidR="000A3E85" w:rsidRPr="00962EE9">
        <w:rPr>
          <w:rFonts w:asciiTheme="minorHAnsi" w:eastAsia="Times New Roman" w:hAnsiTheme="minorHAnsi" w:cstheme="minorHAnsi"/>
          <w:noProof/>
          <w:szCs w:val="24"/>
        </w:rPr>
        <w:t>,</w:t>
      </w:r>
      <w:r w:rsidR="00F66AB6" w:rsidRPr="00962EE9">
        <w:rPr>
          <w:rFonts w:asciiTheme="minorHAnsi" w:eastAsia="Times New Roman" w:hAnsiTheme="minorHAnsi" w:cstheme="minorHAnsi"/>
          <w:noProof/>
          <w:szCs w:val="24"/>
        </w:rPr>
        <w:t>2</w:t>
      </w:r>
      <w:r w:rsidR="000A3E85" w:rsidRPr="00962EE9">
        <w:rPr>
          <w:rFonts w:asciiTheme="minorHAnsi" w:eastAsia="Times New Roman" w:hAnsiTheme="minorHAnsi" w:cstheme="minorHAnsi"/>
          <w:noProof/>
          <w:szCs w:val="24"/>
        </w:rPr>
        <w:t>% w </w:t>
      </w:r>
      <w:r w:rsidR="00F66AB6" w:rsidRPr="00962EE9">
        <w:rPr>
          <w:rFonts w:asciiTheme="minorHAnsi" w:eastAsia="Times New Roman" w:hAnsiTheme="minorHAnsi" w:cstheme="minorHAnsi"/>
          <w:noProof/>
          <w:szCs w:val="24"/>
        </w:rPr>
        <w:t>2017 </w:t>
      </w:r>
      <w:r w:rsidR="000A3E85" w:rsidRPr="00962EE9">
        <w:rPr>
          <w:rFonts w:asciiTheme="minorHAnsi" w:eastAsia="Times New Roman" w:hAnsiTheme="minorHAnsi" w:cstheme="minorHAnsi"/>
          <w:noProof/>
          <w:szCs w:val="24"/>
        </w:rPr>
        <w:t>r.</w:t>
      </w:r>
      <w:r w:rsidR="00691A99" w:rsidRPr="00962EE9">
        <w:rPr>
          <w:rStyle w:val="Odwoanieprzypisudolnego"/>
          <w:rFonts w:asciiTheme="minorHAnsi" w:eastAsia="Times New Roman" w:hAnsiTheme="minorHAnsi" w:cstheme="minorHAnsi"/>
          <w:noProof/>
          <w:szCs w:val="24"/>
        </w:rPr>
        <w:footnoteReference w:id="59"/>
      </w:r>
    </w:p>
    <w:p w14:paraId="68B9BE36" w14:textId="58E7FDBE" w:rsidR="000A3E85" w:rsidRPr="00962EE9" w:rsidRDefault="000A3E85"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 kolei w sektorze przedsiębiorstw w 2018 r. w regionie komputery wykorzystywało 93,7% przedsiębiorstw, przy przeciętnej w kraju 96,2%. Wartość tego wskaźnika plasowała region na ostatnim miejscu w rankingu województw. W 2018 r. własną stronę internetową w </w:t>
      </w:r>
      <w:r w:rsidR="00850826"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opolskim posiadało jedynie 62,4% przedsiębiorstw (przy średniej krajowej 66,8%), </w:t>
      </w:r>
      <w:r w:rsidR="00D75847">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a najczęściej wykorzystywaną funkcją strony internetowej była prezentacja wyrobów, katalogów lu</w:t>
      </w:r>
      <w:r w:rsidR="00963FB8" w:rsidRPr="00962EE9">
        <w:rPr>
          <w:rFonts w:asciiTheme="minorHAnsi" w:eastAsia="Times New Roman" w:hAnsiTheme="minorHAnsi" w:cstheme="minorHAnsi"/>
          <w:noProof/>
          <w:szCs w:val="24"/>
        </w:rPr>
        <w:t>b cenników produktów i usług (z </w:t>
      </w:r>
      <w:r w:rsidRPr="00962EE9">
        <w:rPr>
          <w:rFonts w:asciiTheme="minorHAnsi" w:eastAsia="Times New Roman" w:hAnsiTheme="minorHAnsi" w:cstheme="minorHAnsi"/>
          <w:noProof/>
          <w:szCs w:val="24"/>
        </w:rPr>
        <w:t>tej funkcji korzystało ponad 57% przedsiębiorstw)</w:t>
      </w:r>
      <w:r w:rsidRPr="00962EE9">
        <w:rPr>
          <w:rFonts w:asciiTheme="minorHAnsi" w:eastAsia="Times New Roman" w:hAnsiTheme="minorHAnsi" w:cstheme="minorHAnsi"/>
          <w:noProof/>
          <w:szCs w:val="24"/>
          <w:vertAlign w:val="superscript"/>
        </w:rPr>
        <w:footnoteReference w:id="60"/>
      </w:r>
      <w:r w:rsidRPr="00962EE9">
        <w:rPr>
          <w:rFonts w:asciiTheme="minorHAnsi" w:eastAsia="Times New Roman" w:hAnsiTheme="minorHAnsi" w:cstheme="minorHAnsi"/>
          <w:noProof/>
          <w:szCs w:val="24"/>
        </w:rPr>
        <w:t>.</w:t>
      </w:r>
    </w:p>
    <w:p w14:paraId="38C31C52" w14:textId="747BE5BC" w:rsidR="000A3E85" w:rsidRPr="00962EE9" w:rsidRDefault="000A3E85"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Ponadto należy zauważyć, iż problemem rozwojowym </w:t>
      </w:r>
      <w:r w:rsidR="00850826"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opolskiego jest mała dynamika rozwoju gospodarki względem innych województw, a tym samym spadek pozycji w hierarchii regionów. W związku z powyższym, jednym z kluczowych uwarunkowań rozwojowych dla </w:t>
      </w:r>
      <w:r w:rsidR="00850826" w:rsidRPr="00962EE9">
        <w:rPr>
          <w:rFonts w:asciiTheme="minorHAnsi" w:eastAsia="Times New Roman" w:hAnsiTheme="minorHAnsi" w:cstheme="minorHAnsi"/>
          <w:noProof/>
          <w:szCs w:val="24"/>
        </w:rPr>
        <w:t xml:space="preserve">woj. </w:t>
      </w:r>
      <w:r w:rsidRPr="00962EE9">
        <w:rPr>
          <w:rFonts w:asciiTheme="minorHAnsi" w:eastAsia="Times New Roman" w:hAnsiTheme="minorHAnsi" w:cstheme="minorHAnsi"/>
          <w:noProof/>
          <w:szCs w:val="24"/>
        </w:rPr>
        <w:t xml:space="preserve">opolskiego jest tzw. inteligentna reindustrializacja polegająca na wdrażaniu </w:t>
      </w:r>
      <w:r w:rsidR="00D75847">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w tradycyjnych sektorach przemysłu nowych cyfrowych rozwiązań techniczno-technologiczno-organizacyjnych, jak również tworzeniu warunków dla rozwoju nowych gałęzi przemysłu, w szczególności tych bazujących na technologiach cyfrowych i zdolnych </w:t>
      </w:r>
      <w:r w:rsidR="00D75847">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do tworzenia produktów przełomowych</w:t>
      </w:r>
      <w:r w:rsidRPr="00962EE9">
        <w:rPr>
          <w:rFonts w:asciiTheme="minorHAnsi" w:eastAsia="Times New Roman" w:hAnsiTheme="minorHAnsi" w:cstheme="minorHAnsi"/>
          <w:noProof/>
          <w:szCs w:val="24"/>
          <w:vertAlign w:val="superscript"/>
        </w:rPr>
        <w:footnoteReference w:id="61"/>
      </w:r>
      <w:r w:rsidR="00721A69" w:rsidRPr="00962EE9">
        <w:rPr>
          <w:rFonts w:asciiTheme="minorHAnsi" w:eastAsia="Times New Roman" w:hAnsiTheme="minorHAnsi" w:cstheme="minorHAnsi"/>
          <w:noProof/>
          <w:szCs w:val="24"/>
        </w:rPr>
        <w:t>, a ta</w:t>
      </w:r>
      <w:r w:rsidR="00F32D22" w:rsidRPr="00962EE9">
        <w:rPr>
          <w:rFonts w:asciiTheme="minorHAnsi" w:eastAsia="Times New Roman" w:hAnsiTheme="minorHAnsi" w:cstheme="minorHAnsi"/>
          <w:noProof/>
          <w:szCs w:val="24"/>
        </w:rPr>
        <w:t>kże kierunkowanie działań MŚP w </w:t>
      </w:r>
      <w:r w:rsidR="00721A69" w:rsidRPr="00962EE9">
        <w:rPr>
          <w:rFonts w:asciiTheme="minorHAnsi" w:eastAsia="Times New Roman" w:hAnsiTheme="minorHAnsi" w:cstheme="minorHAnsi"/>
          <w:noProof/>
          <w:szCs w:val="24"/>
        </w:rPr>
        <w:t>st</w:t>
      </w:r>
      <w:r w:rsidR="00E70EDD" w:rsidRPr="00962EE9">
        <w:rPr>
          <w:rFonts w:asciiTheme="minorHAnsi" w:eastAsia="Times New Roman" w:hAnsiTheme="minorHAnsi" w:cstheme="minorHAnsi"/>
          <w:noProof/>
          <w:szCs w:val="24"/>
        </w:rPr>
        <w:t>r</w:t>
      </w:r>
      <w:r w:rsidR="00721A69" w:rsidRPr="00962EE9">
        <w:rPr>
          <w:rFonts w:asciiTheme="minorHAnsi" w:eastAsia="Times New Roman" w:hAnsiTheme="minorHAnsi" w:cstheme="minorHAnsi"/>
          <w:noProof/>
          <w:szCs w:val="24"/>
        </w:rPr>
        <w:t>onę transformacji względem Przemysłu 4.0</w:t>
      </w:r>
      <w:r w:rsidR="00E70EDD" w:rsidRPr="00962EE9">
        <w:rPr>
          <w:rFonts w:asciiTheme="minorHAnsi" w:eastAsia="Times New Roman" w:hAnsiTheme="minorHAnsi" w:cstheme="minorHAnsi"/>
          <w:noProof/>
          <w:szCs w:val="24"/>
        </w:rPr>
        <w:t>.</w:t>
      </w:r>
    </w:p>
    <w:p w14:paraId="3022558C" w14:textId="5E312674" w:rsidR="00BF77C5" w:rsidRPr="00962EE9" w:rsidRDefault="000A3E85"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 powyższych obszarach w dalszym ciągu identyfikuje się zatem </w:t>
      </w:r>
      <w:r w:rsidR="00D75847">
        <w:rPr>
          <w:rFonts w:asciiTheme="minorHAnsi" w:eastAsia="Times New Roman" w:hAnsiTheme="minorHAnsi" w:cstheme="minorHAnsi"/>
          <w:noProof/>
          <w:szCs w:val="24"/>
        </w:rPr>
        <w:t xml:space="preserve">potrzeby inwestycyjne. Zgodnie </w:t>
      </w:r>
      <w:r w:rsidRPr="00962EE9">
        <w:rPr>
          <w:rFonts w:asciiTheme="minorHAnsi" w:eastAsia="Times New Roman" w:hAnsiTheme="minorHAnsi" w:cstheme="minorHAnsi"/>
          <w:noProof/>
          <w:szCs w:val="24"/>
        </w:rPr>
        <w:t xml:space="preserve">z </w:t>
      </w:r>
      <w:r w:rsidRPr="00962EE9">
        <w:rPr>
          <w:rFonts w:asciiTheme="minorHAnsi" w:eastAsia="Times New Roman" w:hAnsiTheme="minorHAnsi" w:cstheme="minorHAnsi"/>
          <w:i/>
          <w:noProof/>
          <w:szCs w:val="24"/>
        </w:rPr>
        <w:t>Wytycznymi inwestycyjnymi dla Polski w zakresie finansowania polityki spójności na lata 2021-2027</w:t>
      </w:r>
      <w:r w:rsidRPr="00962EE9">
        <w:rPr>
          <w:rFonts w:asciiTheme="minorHAnsi" w:eastAsia="Times New Roman" w:hAnsiTheme="minorHAnsi" w:cstheme="minorHAnsi"/>
          <w:noProof/>
          <w:szCs w:val="24"/>
          <w:vertAlign w:val="superscript"/>
        </w:rPr>
        <w:footnoteReference w:id="62"/>
      </w:r>
      <w:r w:rsidRPr="00962EE9">
        <w:rPr>
          <w:rFonts w:asciiTheme="minorHAnsi" w:eastAsia="Times New Roman" w:hAnsiTheme="minorHAnsi" w:cstheme="minorHAnsi"/>
          <w:noProof/>
          <w:szCs w:val="24"/>
        </w:rPr>
        <w:t xml:space="preserve"> opublikowanymi przez KE, stosowanie technologii informacyjnych przez przedsiębiorstwa oraz obywateli i wykorzystywanie interakcji cyfrowych z administracją publiczną pozostaje na niskim poziomie. </w:t>
      </w:r>
    </w:p>
    <w:p w14:paraId="3038BAF2" w14:textId="37328DDF" w:rsidR="00E7232B" w:rsidRPr="00962EE9" w:rsidRDefault="00E7232B"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Zalecenia Rady UE dla Polski w 2020 r.</w:t>
      </w:r>
      <w:r w:rsidR="00E70EDD"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odwołują się do wyzwań wynikających z kryzysu gospodarczego będącego następstwem pandemii COVID-19, wskazując w szczególności na potrzebę promowania</w:t>
      </w:r>
      <w:r w:rsidR="00CA143D"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transformacji cyfrowej przedsiębiorstw i administracji publicznej, podnoszenie umiejętności cyfrowych oraz przyspieszenie wdrażania usług e-zdrowia</w:t>
      </w:r>
      <w:r w:rsidR="00F1574D" w:rsidRPr="00962EE9">
        <w:rPr>
          <w:rStyle w:val="Odwoanieprzypisudolnego"/>
          <w:rFonts w:asciiTheme="minorHAnsi" w:eastAsia="Times New Roman" w:hAnsiTheme="minorHAnsi" w:cstheme="minorHAnsi"/>
          <w:noProof/>
          <w:szCs w:val="24"/>
        </w:rPr>
        <w:footnoteReference w:id="63"/>
      </w:r>
      <w:r w:rsidRPr="00962EE9">
        <w:rPr>
          <w:rFonts w:asciiTheme="minorHAnsi" w:eastAsia="Times New Roman" w:hAnsiTheme="minorHAnsi" w:cstheme="minorHAnsi"/>
          <w:noProof/>
          <w:szCs w:val="24"/>
        </w:rPr>
        <w:t>.</w:t>
      </w:r>
    </w:p>
    <w:p w14:paraId="0B689CA6" w14:textId="1E9D2615" w:rsidR="000A3E85" w:rsidRPr="00962EE9" w:rsidRDefault="000A3E85" w:rsidP="00962EE9">
      <w:pPr>
        <w:spacing w:line="276" w:lineRule="auto"/>
        <w:jc w:val="left"/>
        <w:rPr>
          <w:rFonts w:asciiTheme="minorHAnsi" w:eastAsia="Times New Roman" w:hAnsiTheme="minorHAnsi" w:cstheme="minorHAnsi"/>
          <w:bCs/>
          <w:noProof/>
          <w:szCs w:val="24"/>
        </w:rPr>
      </w:pPr>
      <w:r w:rsidRPr="00962EE9">
        <w:rPr>
          <w:rFonts w:asciiTheme="minorHAnsi" w:eastAsia="Times New Roman" w:hAnsiTheme="minorHAnsi" w:cstheme="minorHAnsi"/>
          <w:noProof/>
          <w:szCs w:val="24"/>
        </w:rPr>
        <w:t>Niezbędne jest zatem dalsze inwestowanie w rozwój elektronicznych usług</w:t>
      </w:r>
      <w:r w:rsidR="000770DA" w:rsidRPr="00962EE9">
        <w:rPr>
          <w:rFonts w:asciiTheme="minorHAnsi" w:eastAsia="Times New Roman" w:hAnsiTheme="minorHAnsi" w:cstheme="minorHAnsi"/>
          <w:noProof/>
          <w:szCs w:val="24"/>
        </w:rPr>
        <w:t xml:space="preserve"> i zasobów cyfrowych</w:t>
      </w:r>
      <w:r w:rsidRPr="00962EE9">
        <w:rPr>
          <w:rFonts w:asciiTheme="minorHAnsi" w:eastAsia="Times New Roman" w:hAnsiTheme="minorHAnsi" w:cstheme="minorHAnsi"/>
          <w:noProof/>
          <w:szCs w:val="24"/>
        </w:rPr>
        <w:t xml:space="preserve"> dla obywateli i przedsiębiorstw, a także wdrażanie technologii cyfrowych w MŚP</w:t>
      </w:r>
      <w:r w:rsidR="00783368" w:rsidRPr="00962EE9">
        <w:rPr>
          <w:rFonts w:asciiTheme="minorHAnsi" w:eastAsia="Times New Roman" w:hAnsiTheme="minorHAnsi" w:cstheme="minorHAnsi"/>
          <w:noProof/>
          <w:szCs w:val="24"/>
        </w:rPr>
        <w:t xml:space="preserve"> </w:t>
      </w:r>
      <w:r w:rsidR="00D75847">
        <w:rPr>
          <w:rFonts w:asciiTheme="minorHAnsi" w:eastAsia="Times New Roman" w:hAnsiTheme="minorHAnsi" w:cstheme="minorHAnsi"/>
          <w:noProof/>
          <w:szCs w:val="24"/>
        </w:rPr>
        <w:br/>
      </w:r>
      <w:r w:rsidR="00783368" w:rsidRPr="00962EE9">
        <w:rPr>
          <w:rFonts w:asciiTheme="minorHAnsi" w:eastAsia="Times New Roman" w:hAnsiTheme="minorHAnsi" w:cstheme="minorHAnsi"/>
          <w:noProof/>
          <w:szCs w:val="24"/>
        </w:rPr>
        <w:t>i administracji publicznej</w:t>
      </w:r>
      <w:r w:rsidR="00BF77C5" w:rsidRPr="00962EE9">
        <w:rPr>
          <w:rFonts w:asciiTheme="minorHAnsi" w:eastAsia="Times New Roman" w:hAnsiTheme="minorHAnsi" w:cstheme="minorHAnsi"/>
          <w:noProof/>
          <w:szCs w:val="24"/>
        </w:rPr>
        <w:t xml:space="preserve">, jak również w narzędzia pozwalające na </w:t>
      </w:r>
      <w:r w:rsidR="00BF77C5" w:rsidRPr="00962EE9">
        <w:rPr>
          <w:rFonts w:asciiTheme="minorHAnsi" w:eastAsia="Times New Roman" w:hAnsiTheme="minorHAnsi" w:cstheme="minorHAnsi"/>
          <w:bCs/>
          <w:noProof/>
          <w:szCs w:val="24"/>
        </w:rPr>
        <w:t>podniesienie poziomu odporności na cyberzagrożenia</w:t>
      </w:r>
      <w:r w:rsidR="00963FB8" w:rsidRPr="00962EE9">
        <w:rPr>
          <w:rFonts w:asciiTheme="minorHAnsi" w:eastAsia="Times New Roman" w:hAnsiTheme="minorHAnsi" w:cstheme="minorHAnsi"/>
          <w:bCs/>
          <w:noProof/>
          <w:szCs w:val="24"/>
        </w:rPr>
        <w:t xml:space="preserve"> w </w:t>
      </w:r>
      <w:r w:rsidR="00BF77C5" w:rsidRPr="00962EE9">
        <w:rPr>
          <w:rFonts w:asciiTheme="minorHAnsi" w:eastAsia="Times New Roman" w:hAnsiTheme="minorHAnsi" w:cstheme="minorHAnsi"/>
          <w:bCs/>
          <w:noProof/>
          <w:szCs w:val="24"/>
        </w:rPr>
        <w:t>regionie.</w:t>
      </w:r>
    </w:p>
    <w:p w14:paraId="2E263290" w14:textId="71B5018A" w:rsidR="0036029B" w:rsidRPr="00962EE9" w:rsidRDefault="00CA143D" w:rsidP="00962EE9">
      <w:pPr>
        <w:spacing w:line="276" w:lineRule="auto"/>
        <w:jc w:val="left"/>
        <w:rPr>
          <w:rFonts w:asciiTheme="minorHAnsi" w:hAnsiTheme="minorHAnsi" w:cstheme="minorHAnsi"/>
          <w:bCs/>
          <w:noProof/>
          <w:szCs w:val="24"/>
        </w:rPr>
      </w:pPr>
      <w:r w:rsidRPr="00962EE9">
        <w:rPr>
          <w:rFonts w:asciiTheme="minorHAnsi" w:eastAsia="Times New Roman" w:hAnsiTheme="minorHAnsi" w:cstheme="minorHAnsi"/>
          <w:bCs/>
          <w:noProof/>
          <w:szCs w:val="24"/>
        </w:rPr>
        <w:t xml:space="preserve">W </w:t>
      </w:r>
      <w:r w:rsidR="005A5F6F" w:rsidRPr="00962EE9">
        <w:rPr>
          <w:rFonts w:asciiTheme="minorHAnsi" w:eastAsia="Times New Roman" w:hAnsiTheme="minorHAnsi" w:cstheme="minorHAnsi"/>
          <w:bCs/>
          <w:noProof/>
          <w:szCs w:val="24"/>
        </w:rPr>
        <w:t>obszarze e-</w:t>
      </w:r>
      <w:r w:rsidRPr="00962EE9">
        <w:rPr>
          <w:rFonts w:asciiTheme="minorHAnsi" w:eastAsia="Times New Roman" w:hAnsiTheme="minorHAnsi" w:cstheme="minorHAnsi"/>
          <w:bCs/>
          <w:noProof/>
          <w:szCs w:val="24"/>
        </w:rPr>
        <w:t>u</w:t>
      </w:r>
      <w:r w:rsidR="005A5F6F" w:rsidRPr="00962EE9">
        <w:rPr>
          <w:rFonts w:asciiTheme="minorHAnsi" w:eastAsia="Times New Roman" w:hAnsiTheme="minorHAnsi" w:cstheme="minorHAnsi"/>
          <w:bCs/>
          <w:noProof/>
          <w:szCs w:val="24"/>
        </w:rPr>
        <w:t>s</w:t>
      </w:r>
      <w:r w:rsidR="00850826" w:rsidRPr="00962EE9">
        <w:rPr>
          <w:rFonts w:asciiTheme="minorHAnsi" w:eastAsia="Times New Roman" w:hAnsiTheme="minorHAnsi" w:cstheme="minorHAnsi"/>
          <w:bCs/>
          <w:noProof/>
          <w:szCs w:val="24"/>
        </w:rPr>
        <w:t>ług publicznych priorytetowo traktowane</w:t>
      </w:r>
      <w:r w:rsidRPr="00962EE9">
        <w:rPr>
          <w:rFonts w:asciiTheme="minorHAnsi" w:eastAsia="Times New Roman" w:hAnsiTheme="minorHAnsi" w:cstheme="minorHAnsi"/>
          <w:bCs/>
          <w:noProof/>
          <w:szCs w:val="24"/>
        </w:rPr>
        <w:t xml:space="preserve"> będą działania ukierunkowane przede wszystkim na dostarczenie dojrzałych e-usług polegających na udostępnieniu jak najszerszego zakresu usług świadczonych elektronicznie, umożliwiających pełną interakcję, czyli możliwość załatwienia danej sprawy na odległość. Realizacja zaplanowanych w cs (ii) działań doprowadzi do zwiększenia ilości usług oferowanych obywatelom w Internecie, </w:t>
      </w:r>
      <w:r w:rsidR="00D75847">
        <w:rPr>
          <w:rFonts w:asciiTheme="minorHAnsi" w:eastAsia="Times New Roman" w:hAnsiTheme="minorHAnsi" w:cstheme="minorHAnsi"/>
          <w:bCs/>
          <w:noProof/>
          <w:szCs w:val="24"/>
        </w:rPr>
        <w:br/>
      </w:r>
      <w:r w:rsidRPr="00962EE9">
        <w:rPr>
          <w:rFonts w:asciiTheme="minorHAnsi" w:eastAsia="Times New Roman" w:hAnsiTheme="minorHAnsi" w:cstheme="minorHAnsi"/>
          <w:bCs/>
          <w:noProof/>
          <w:szCs w:val="24"/>
        </w:rPr>
        <w:t xml:space="preserve">co stanowić będzie odpowiedź na oczekiwania społeczne mieszkańców województwa </w:t>
      </w:r>
      <w:r w:rsidR="00D75847">
        <w:rPr>
          <w:rFonts w:asciiTheme="minorHAnsi" w:eastAsia="Times New Roman" w:hAnsiTheme="minorHAnsi" w:cstheme="minorHAnsi"/>
          <w:bCs/>
          <w:noProof/>
          <w:szCs w:val="24"/>
        </w:rPr>
        <w:br/>
      </w:r>
      <w:r w:rsidRPr="00962EE9">
        <w:rPr>
          <w:rFonts w:asciiTheme="minorHAnsi" w:eastAsia="Times New Roman" w:hAnsiTheme="minorHAnsi" w:cstheme="minorHAnsi"/>
          <w:bCs/>
          <w:noProof/>
          <w:szCs w:val="24"/>
        </w:rPr>
        <w:t>i jednocześnie wpisuje się w cele określone przez KE na lata 2021 – 2027. Działania mające na celu informatyzację usług pu</w:t>
      </w:r>
      <w:r w:rsidR="00963FB8" w:rsidRPr="00962EE9">
        <w:rPr>
          <w:rFonts w:asciiTheme="minorHAnsi" w:eastAsia="Times New Roman" w:hAnsiTheme="minorHAnsi" w:cstheme="minorHAnsi"/>
          <w:bCs/>
          <w:noProof/>
          <w:szCs w:val="24"/>
        </w:rPr>
        <w:t>blicznych będą komplementarne w </w:t>
      </w:r>
      <w:r w:rsidRPr="00962EE9">
        <w:rPr>
          <w:rFonts w:asciiTheme="minorHAnsi" w:eastAsia="Times New Roman" w:hAnsiTheme="minorHAnsi" w:cstheme="minorHAnsi"/>
          <w:bCs/>
          <w:noProof/>
          <w:szCs w:val="24"/>
        </w:rPr>
        <w:t>stosunku do działań realizowanych na poziomie centralnym oraz będą skoncentrowane na wdrażaniu systemów usprawnienia komunikacji pomiędzy systemami usługodawców, a regionalnymi lub krajowymi systemami.</w:t>
      </w:r>
      <w:r w:rsidR="0036029B" w:rsidRPr="00962EE9">
        <w:rPr>
          <w:rFonts w:asciiTheme="minorHAnsi" w:eastAsia="Times New Roman" w:hAnsiTheme="minorHAnsi" w:cstheme="minorHAnsi"/>
          <w:bCs/>
          <w:noProof/>
          <w:szCs w:val="24"/>
        </w:rPr>
        <w:t xml:space="preserve"> </w:t>
      </w:r>
      <w:r w:rsidR="0036029B" w:rsidRPr="00962EE9">
        <w:rPr>
          <w:rFonts w:asciiTheme="minorHAnsi" w:hAnsiTheme="minorHAnsi" w:cstheme="minorHAnsi"/>
          <w:noProof/>
          <w:szCs w:val="24"/>
        </w:rPr>
        <w:t xml:space="preserve">Wspierane będą działania zwiększające jakość oferty usług administracji samorządowej, a także instytucji publicznych poprzez wykorzystanie istniejących i nowych technologii </w:t>
      </w:r>
      <w:r w:rsidR="0036029B" w:rsidRPr="00962EE9">
        <w:rPr>
          <w:rFonts w:asciiTheme="minorHAnsi" w:hAnsiTheme="minorHAnsi" w:cstheme="minorHAnsi"/>
          <w:bCs/>
          <w:noProof/>
          <w:szCs w:val="24"/>
        </w:rPr>
        <w:t xml:space="preserve">przyczyniających się do podniesienia jakości życia </w:t>
      </w:r>
      <w:r w:rsidR="00D75847">
        <w:rPr>
          <w:rFonts w:asciiTheme="minorHAnsi" w:hAnsiTheme="minorHAnsi" w:cstheme="minorHAnsi"/>
          <w:bCs/>
          <w:noProof/>
          <w:szCs w:val="24"/>
        </w:rPr>
        <w:br/>
      </w:r>
      <w:r w:rsidR="0036029B" w:rsidRPr="00962EE9">
        <w:rPr>
          <w:rFonts w:asciiTheme="minorHAnsi" w:hAnsiTheme="minorHAnsi" w:cstheme="minorHAnsi"/>
          <w:bCs/>
          <w:noProof/>
          <w:szCs w:val="24"/>
        </w:rPr>
        <w:t>w regionie.</w:t>
      </w:r>
      <w:r w:rsidR="004C054F" w:rsidRPr="00962EE9">
        <w:rPr>
          <w:rFonts w:asciiTheme="minorHAnsi" w:hAnsiTheme="minorHAnsi" w:cstheme="minorHAnsi"/>
          <w:bCs/>
          <w:noProof/>
          <w:szCs w:val="24"/>
        </w:rPr>
        <w:t xml:space="preserve"> Dzięki rozwojowi e-usług publicznych </w:t>
      </w:r>
      <w:r w:rsidR="00E70EDD" w:rsidRPr="00962EE9">
        <w:rPr>
          <w:rFonts w:asciiTheme="minorHAnsi" w:hAnsiTheme="minorHAnsi" w:cstheme="minorHAnsi"/>
          <w:bCs/>
          <w:noProof/>
          <w:szCs w:val="24"/>
        </w:rPr>
        <w:t xml:space="preserve">np. </w:t>
      </w:r>
      <w:r w:rsidR="004C054F" w:rsidRPr="00962EE9">
        <w:rPr>
          <w:rFonts w:asciiTheme="minorHAnsi" w:hAnsiTheme="minorHAnsi" w:cstheme="minorHAnsi"/>
          <w:bCs/>
          <w:noProof/>
          <w:szCs w:val="24"/>
        </w:rPr>
        <w:t>przedsiębiorcy będą mieli możliwość szybszego załatwienia spraw, co ułatwi im prowadzenie działalności gospodarczej. Jednocześnie dostęp do treści cyfrowych</w:t>
      </w:r>
      <w:r w:rsidR="00850826" w:rsidRPr="00962EE9">
        <w:rPr>
          <w:rFonts w:asciiTheme="minorHAnsi" w:hAnsiTheme="minorHAnsi" w:cstheme="minorHAnsi"/>
          <w:bCs/>
          <w:noProof/>
          <w:szCs w:val="24"/>
        </w:rPr>
        <w:t>,</w:t>
      </w:r>
      <w:r w:rsidR="004C054F" w:rsidRPr="00962EE9">
        <w:rPr>
          <w:rFonts w:asciiTheme="minorHAnsi" w:hAnsiTheme="minorHAnsi" w:cstheme="minorHAnsi"/>
          <w:bCs/>
          <w:noProof/>
          <w:szCs w:val="24"/>
        </w:rPr>
        <w:t xml:space="preserve"> będących w posiadaniu regi</w:t>
      </w:r>
      <w:r w:rsidR="00850826" w:rsidRPr="00962EE9">
        <w:rPr>
          <w:rFonts w:asciiTheme="minorHAnsi" w:hAnsiTheme="minorHAnsi" w:cstheme="minorHAnsi"/>
          <w:bCs/>
          <w:noProof/>
          <w:szCs w:val="24"/>
        </w:rPr>
        <w:t>onalnych instytucji publicznych,</w:t>
      </w:r>
      <w:r w:rsidR="004C054F" w:rsidRPr="00962EE9">
        <w:rPr>
          <w:rFonts w:asciiTheme="minorHAnsi" w:hAnsiTheme="minorHAnsi" w:cstheme="minorHAnsi"/>
          <w:bCs/>
          <w:noProof/>
          <w:szCs w:val="24"/>
        </w:rPr>
        <w:t xml:space="preserve"> pozwoli </w:t>
      </w:r>
      <w:r w:rsidR="00E70EDD" w:rsidRPr="00962EE9">
        <w:rPr>
          <w:rFonts w:asciiTheme="minorHAnsi" w:hAnsiTheme="minorHAnsi" w:cstheme="minorHAnsi"/>
          <w:bCs/>
          <w:noProof/>
          <w:szCs w:val="24"/>
        </w:rPr>
        <w:t>im</w:t>
      </w:r>
      <w:r w:rsidR="004C054F" w:rsidRPr="00962EE9">
        <w:rPr>
          <w:rFonts w:asciiTheme="minorHAnsi" w:hAnsiTheme="minorHAnsi" w:cstheme="minorHAnsi"/>
          <w:bCs/>
          <w:noProof/>
          <w:szCs w:val="24"/>
        </w:rPr>
        <w:t xml:space="preserve"> na ich skuteczne wykorzystanie do prowadzenia działalności gospodarczej. </w:t>
      </w:r>
    </w:p>
    <w:p w14:paraId="2887E322" w14:textId="19788872" w:rsidR="004E0B5E" w:rsidRPr="00962EE9" w:rsidRDefault="005A5F6F" w:rsidP="00962EE9">
      <w:pPr>
        <w:spacing w:line="276" w:lineRule="auto"/>
        <w:jc w:val="left"/>
        <w:rPr>
          <w:rFonts w:asciiTheme="minorHAnsi" w:hAnsiTheme="minorHAnsi" w:cstheme="minorHAnsi"/>
          <w:bCs/>
          <w:noProof/>
          <w:szCs w:val="24"/>
        </w:rPr>
      </w:pPr>
      <w:r w:rsidRPr="00962EE9">
        <w:rPr>
          <w:rFonts w:asciiTheme="minorHAnsi" w:hAnsiTheme="minorHAnsi" w:cstheme="minorHAnsi"/>
          <w:bCs/>
          <w:noProof/>
          <w:szCs w:val="24"/>
        </w:rPr>
        <w:t>Ponadto</w:t>
      </w:r>
      <w:r w:rsidR="004C054F" w:rsidRPr="00962EE9">
        <w:rPr>
          <w:rFonts w:asciiTheme="minorHAnsi" w:hAnsiTheme="minorHAnsi" w:cstheme="minorHAnsi"/>
          <w:bCs/>
          <w:noProof/>
          <w:szCs w:val="24"/>
        </w:rPr>
        <w:t xml:space="preserve"> w ramach cs</w:t>
      </w:r>
      <w:r w:rsidR="00963835" w:rsidRPr="00962EE9">
        <w:rPr>
          <w:rFonts w:asciiTheme="minorHAnsi" w:hAnsiTheme="minorHAnsi" w:cstheme="minorHAnsi"/>
          <w:bCs/>
          <w:noProof/>
          <w:szCs w:val="24"/>
        </w:rPr>
        <w:t xml:space="preserve"> </w:t>
      </w:r>
      <w:r w:rsidR="004C054F" w:rsidRPr="00962EE9">
        <w:rPr>
          <w:rFonts w:asciiTheme="minorHAnsi" w:hAnsiTheme="minorHAnsi" w:cstheme="minorHAnsi"/>
          <w:bCs/>
          <w:noProof/>
          <w:szCs w:val="24"/>
        </w:rPr>
        <w:t>(ii)</w:t>
      </w:r>
      <w:r w:rsidRPr="00962EE9">
        <w:rPr>
          <w:rFonts w:asciiTheme="minorHAnsi" w:hAnsiTheme="minorHAnsi" w:cstheme="minorHAnsi"/>
          <w:bCs/>
          <w:noProof/>
          <w:szCs w:val="24"/>
        </w:rPr>
        <w:t xml:space="preserve"> wsparcie zostanie ukierunkowane na projekty </w:t>
      </w:r>
      <w:r w:rsidR="00963FB8" w:rsidRPr="00962EE9">
        <w:rPr>
          <w:rFonts w:asciiTheme="minorHAnsi" w:hAnsiTheme="minorHAnsi" w:cstheme="minorHAnsi"/>
          <w:bCs/>
          <w:noProof/>
          <w:szCs w:val="24"/>
        </w:rPr>
        <w:t xml:space="preserve">wdrożeniowe </w:t>
      </w:r>
      <w:r w:rsidR="00D75847">
        <w:rPr>
          <w:rFonts w:asciiTheme="minorHAnsi" w:hAnsiTheme="minorHAnsi" w:cstheme="minorHAnsi"/>
          <w:bCs/>
          <w:noProof/>
          <w:szCs w:val="24"/>
        </w:rPr>
        <w:br/>
      </w:r>
      <w:r w:rsidR="00963FB8" w:rsidRPr="00962EE9">
        <w:rPr>
          <w:rFonts w:asciiTheme="minorHAnsi" w:hAnsiTheme="minorHAnsi" w:cstheme="minorHAnsi"/>
          <w:bCs/>
          <w:noProof/>
          <w:szCs w:val="24"/>
        </w:rPr>
        <w:t>w zakresie e</w:t>
      </w:r>
      <w:r w:rsidR="00850826" w:rsidRPr="00962EE9">
        <w:rPr>
          <w:rFonts w:asciiTheme="minorHAnsi" w:hAnsiTheme="minorHAnsi" w:cstheme="minorHAnsi"/>
          <w:bCs/>
          <w:noProof/>
          <w:szCs w:val="24"/>
        </w:rPr>
        <w:t>-z</w:t>
      </w:r>
      <w:r w:rsidRPr="00962EE9">
        <w:rPr>
          <w:rFonts w:asciiTheme="minorHAnsi" w:hAnsiTheme="minorHAnsi" w:cstheme="minorHAnsi"/>
          <w:bCs/>
          <w:noProof/>
          <w:szCs w:val="24"/>
        </w:rPr>
        <w:t>drowia. Wymaga to dodatkowych inwestycji w infrastrukturę informatyczną</w:t>
      </w:r>
      <w:r w:rsidR="00850826" w:rsidRPr="00962EE9">
        <w:rPr>
          <w:rFonts w:asciiTheme="minorHAnsi" w:hAnsiTheme="minorHAnsi" w:cstheme="minorHAnsi"/>
          <w:bCs/>
          <w:noProof/>
          <w:szCs w:val="24"/>
        </w:rPr>
        <w:t>,</w:t>
      </w:r>
      <w:r w:rsidRPr="00962EE9">
        <w:rPr>
          <w:rFonts w:asciiTheme="minorHAnsi" w:hAnsiTheme="minorHAnsi" w:cstheme="minorHAnsi"/>
          <w:bCs/>
          <w:noProof/>
          <w:szCs w:val="24"/>
        </w:rPr>
        <w:t xml:space="preserve"> jak również stworzenia sieci współpracy jednostek medycznych na terenie województwa. Inwestycje te polegać będą przede wszystkim na tworzeniu systemów informatycznych </w:t>
      </w:r>
      <w:r w:rsidR="00D75847">
        <w:rPr>
          <w:rFonts w:asciiTheme="minorHAnsi" w:hAnsiTheme="minorHAnsi" w:cstheme="minorHAnsi"/>
          <w:bCs/>
          <w:noProof/>
          <w:szCs w:val="24"/>
        </w:rPr>
        <w:br/>
      </w:r>
      <w:r w:rsidRPr="00962EE9">
        <w:rPr>
          <w:rFonts w:asciiTheme="minorHAnsi" w:hAnsiTheme="minorHAnsi" w:cstheme="minorHAnsi"/>
          <w:bCs/>
          <w:noProof/>
          <w:szCs w:val="24"/>
        </w:rPr>
        <w:t>w placówkach opieki zdrowotnej w regionie oraz zapewnienie ich interdyscyplinarności, cyfryzacji, tj. na przykład informatyzacja, e-rejestracja, elektroniczna dokumentacja medyczna, elektroniczna archiwizacja ze szczególnym naciskiem na bezpieczeństwo danych.</w:t>
      </w:r>
      <w:r w:rsidR="008A6E54" w:rsidRPr="00962EE9">
        <w:rPr>
          <w:rFonts w:asciiTheme="minorHAnsi" w:hAnsiTheme="minorHAnsi" w:cstheme="minorHAnsi"/>
          <w:bCs/>
          <w:noProof/>
          <w:szCs w:val="24"/>
        </w:rPr>
        <w:t xml:space="preserve"> </w:t>
      </w:r>
    </w:p>
    <w:p w14:paraId="10D6AEE0" w14:textId="40172B6C" w:rsidR="00F0697B" w:rsidRPr="00962EE9" w:rsidRDefault="00F0697B" w:rsidP="00962EE9">
      <w:pPr>
        <w:spacing w:line="276" w:lineRule="auto"/>
        <w:jc w:val="left"/>
        <w:rPr>
          <w:rFonts w:asciiTheme="minorHAnsi" w:hAnsiTheme="minorHAnsi" w:cstheme="minorHAnsi"/>
          <w:bCs/>
          <w:noProof/>
          <w:szCs w:val="24"/>
        </w:rPr>
      </w:pPr>
      <w:r w:rsidRPr="00962EE9">
        <w:rPr>
          <w:rFonts w:asciiTheme="minorHAnsi" w:hAnsiTheme="minorHAnsi" w:cstheme="minorHAnsi"/>
          <w:bCs/>
          <w:noProof/>
          <w:szCs w:val="24"/>
        </w:rPr>
        <w:t xml:space="preserve">Warunkiem złożenia projektów z obszaru e-zdrowia jest posiadanie przez wnioskodawcę pozytywnej opinii ministra właściwego ds. zdrowia w zakresie zgodności projektu </w:t>
      </w:r>
      <w:r w:rsidR="00D75847">
        <w:rPr>
          <w:rFonts w:asciiTheme="minorHAnsi" w:hAnsiTheme="minorHAnsi" w:cstheme="minorHAnsi"/>
          <w:bCs/>
          <w:noProof/>
          <w:szCs w:val="24"/>
        </w:rPr>
        <w:br/>
      </w:r>
      <w:r w:rsidRPr="00962EE9">
        <w:rPr>
          <w:rFonts w:asciiTheme="minorHAnsi" w:hAnsiTheme="minorHAnsi" w:cstheme="minorHAnsi"/>
          <w:bCs/>
          <w:noProof/>
          <w:szCs w:val="24"/>
        </w:rPr>
        <w:t>z dokumentami strategicznymi i</w:t>
      </w:r>
      <w:r w:rsidR="00850826" w:rsidRPr="00962EE9">
        <w:rPr>
          <w:rFonts w:asciiTheme="minorHAnsi" w:hAnsiTheme="minorHAnsi" w:cstheme="minorHAnsi"/>
          <w:bCs/>
          <w:noProof/>
          <w:szCs w:val="24"/>
        </w:rPr>
        <w:t> </w:t>
      </w:r>
      <w:r w:rsidRPr="00962EE9">
        <w:rPr>
          <w:rFonts w:asciiTheme="minorHAnsi" w:hAnsiTheme="minorHAnsi" w:cstheme="minorHAnsi"/>
          <w:bCs/>
          <w:noProof/>
          <w:szCs w:val="24"/>
        </w:rPr>
        <w:t>programowymi w obszarze zdrowia cyfrowego oraz jego komplementarności i interoperacyjności  z</w:t>
      </w:r>
      <w:r w:rsidR="00850826" w:rsidRPr="00962EE9">
        <w:rPr>
          <w:rFonts w:asciiTheme="minorHAnsi" w:hAnsiTheme="minorHAnsi" w:cstheme="minorHAnsi"/>
          <w:bCs/>
          <w:noProof/>
          <w:szCs w:val="24"/>
        </w:rPr>
        <w:t> </w:t>
      </w:r>
      <w:r w:rsidRPr="00962EE9">
        <w:rPr>
          <w:rFonts w:asciiTheme="minorHAnsi" w:hAnsiTheme="minorHAnsi" w:cstheme="minorHAnsi"/>
          <w:bCs/>
          <w:noProof/>
          <w:szCs w:val="24"/>
        </w:rPr>
        <w:t>rozwiązaniami w zakresie e-zdrowia obowiązującymi na dzień złożenia wniosku o wydanie opinii.</w:t>
      </w:r>
    </w:p>
    <w:p w14:paraId="71910F3F" w14:textId="0D97454D" w:rsidR="005A5F6F" w:rsidRPr="00962EE9" w:rsidRDefault="005A5F6F" w:rsidP="00962EE9">
      <w:pPr>
        <w:spacing w:line="276" w:lineRule="auto"/>
        <w:jc w:val="left"/>
        <w:rPr>
          <w:rFonts w:asciiTheme="minorHAnsi" w:hAnsiTheme="minorHAnsi" w:cstheme="minorHAnsi"/>
          <w:bCs/>
          <w:noProof/>
          <w:szCs w:val="24"/>
        </w:rPr>
      </w:pPr>
      <w:r w:rsidRPr="00962EE9">
        <w:rPr>
          <w:rFonts w:asciiTheme="minorHAnsi" w:hAnsiTheme="minorHAnsi" w:cstheme="minorHAnsi"/>
          <w:bCs/>
          <w:noProof/>
          <w:szCs w:val="24"/>
        </w:rPr>
        <w:t xml:space="preserve">Wsparciem zostanie objęta także digitalizacja zasobów </w:t>
      </w:r>
      <w:r w:rsidR="004C054F" w:rsidRPr="00962EE9">
        <w:rPr>
          <w:rFonts w:asciiTheme="minorHAnsi" w:hAnsiTheme="minorHAnsi" w:cstheme="minorHAnsi"/>
          <w:bCs/>
          <w:noProof/>
          <w:szCs w:val="24"/>
        </w:rPr>
        <w:t xml:space="preserve">naukowych, kulturowych </w:t>
      </w:r>
      <w:r w:rsidR="00D75847">
        <w:rPr>
          <w:rFonts w:asciiTheme="minorHAnsi" w:hAnsiTheme="minorHAnsi" w:cstheme="minorHAnsi"/>
          <w:bCs/>
          <w:noProof/>
          <w:szCs w:val="24"/>
        </w:rPr>
        <w:br/>
      </w:r>
      <w:r w:rsidR="004C054F" w:rsidRPr="00962EE9">
        <w:rPr>
          <w:rFonts w:asciiTheme="minorHAnsi" w:hAnsiTheme="minorHAnsi" w:cstheme="minorHAnsi"/>
          <w:bCs/>
          <w:noProof/>
          <w:szCs w:val="24"/>
        </w:rPr>
        <w:t>i administracji</w:t>
      </w:r>
      <w:r w:rsidRPr="00962EE9">
        <w:rPr>
          <w:rFonts w:asciiTheme="minorHAnsi" w:hAnsiTheme="minorHAnsi" w:cstheme="minorHAnsi"/>
          <w:bCs/>
          <w:noProof/>
          <w:szCs w:val="24"/>
        </w:rPr>
        <w:t>, będących w posiadaniu instytucji szczebla regionalnego i lokalnego oraz zapewnienie powszechnego, otwartego dostępu w postaci cyfrowej do ty</w:t>
      </w:r>
      <w:r w:rsidR="00850826" w:rsidRPr="00962EE9">
        <w:rPr>
          <w:rFonts w:asciiTheme="minorHAnsi" w:hAnsiTheme="minorHAnsi" w:cstheme="minorHAnsi"/>
          <w:bCs/>
          <w:noProof/>
          <w:szCs w:val="24"/>
        </w:rPr>
        <w:t xml:space="preserve">ch zasobów. Wszystkie działania </w:t>
      </w:r>
      <w:r w:rsidR="004C054F" w:rsidRPr="00962EE9">
        <w:rPr>
          <w:rFonts w:asciiTheme="minorHAnsi" w:hAnsiTheme="minorHAnsi" w:cstheme="minorHAnsi"/>
          <w:bCs/>
          <w:noProof/>
          <w:szCs w:val="24"/>
        </w:rPr>
        <w:t xml:space="preserve">w tym zakresie </w:t>
      </w:r>
      <w:r w:rsidRPr="00962EE9">
        <w:rPr>
          <w:rFonts w:asciiTheme="minorHAnsi" w:hAnsiTheme="minorHAnsi" w:cstheme="minorHAnsi"/>
          <w:bCs/>
          <w:noProof/>
          <w:szCs w:val="24"/>
        </w:rPr>
        <w:t>powinny zakładać stosowanie standardów</w:t>
      </w:r>
      <w:r w:rsidR="004C054F" w:rsidRPr="00962EE9">
        <w:rPr>
          <w:rFonts w:asciiTheme="minorHAnsi" w:hAnsiTheme="minorHAnsi" w:cstheme="minorHAnsi"/>
          <w:bCs/>
          <w:noProof/>
          <w:szCs w:val="24"/>
        </w:rPr>
        <w:t xml:space="preserve"> cyfrowych</w:t>
      </w:r>
      <w:r w:rsidRPr="00962EE9">
        <w:rPr>
          <w:rFonts w:asciiTheme="minorHAnsi" w:hAnsiTheme="minorHAnsi" w:cstheme="minorHAnsi"/>
          <w:bCs/>
          <w:noProof/>
          <w:szCs w:val="24"/>
        </w:rPr>
        <w:t xml:space="preserve"> dostępny</w:t>
      </w:r>
      <w:r w:rsidR="004C054F" w:rsidRPr="00962EE9">
        <w:rPr>
          <w:rFonts w:asciiTheme="minorHAnsi" w:hAnsiTheme="minorHAnsi" w:cstheme="minorHAnsi"/>
          <w:bCs/>
          <w:noProof/>
          <w:szCs w:val="24"/>
        </w:rPr>
        <w:t xml:space="preserve">ch dla osób z różnymi rodzajami </w:t>
      </w:r>
      <w:r w:rsidRPr="00962EE9">
        <w:rPr>
          <w:rFonts w:asciiTheme="minorHAnsi" w:hAnsiTheme="minorHAnsi" w:cstheme="minorHAnsi"/>
          <w:bCs/>
          <w:noProof/>
          <w:szCs w:val="24"/>
        </w:rPr>
        <w:t xml:space="preserve">niepełnosprawności. </w:t>
      </w:r>
    </w:p>
    <w:p w14:paraId="73410450" w14:textId="0BA56869" w:rsidR="005A5F6F" w:rsidRPr="00962EE9" w:rsidRDefault="004C054F" w:rsidP="00962EE9">
      <w:pPr>
        <w:spacing w:line="276" w:lineRule="auto"/>
        <w:jc w:val="left"/>
        <w:rPr>
          <w:rFonts w:asciiTheme="minorHAnsi" w:eastAsia="Times New Roman" w:hAnsiTheme="minorHAnsi" w:cstheme="minorHAnsi"/>
          <w:bCs/>
          <w:noProof/>
          <w:szCs w:val="24"/>
        </w:rPr>
      </w:pPr>
      <w:r w:rsidRPr="00962EE9">
        <w:rPr>
          <w:rFonts w:asciiTheme="minorHAnsi" w:eastAsia="Times New Roman" w:hAnsiTheme="minorHAnsi" w:cstheme="minorHAnsi"/>
          <w:bCs/>
          <w:noProof/>
          <w:szCs w:val="24"/>
        </w:rPr>
        <w:t>W ramach cs</w:t>
      </w:r>
      <w:r w:rsidR="00963835" w:rsidRPr="00962EE9">
        <w:rPr>
          <w:rFonts w:asciiTheme="minorHAnsi" w:eastAsia="Times New Roman" w:hAnsiTheme="minorHAnsi" w:cstheme="minorHAnsi"/>
          <w:bCs/>
          <w:noProof/>
          <w:szCs w:val="24"/>
        </w:rPr>
        <w:t xml:space="preserve"> </w:t>
      </w:r>
      <w:r w:rsidRPr="00962EE9">
        <w:rPr>
          <w:rFonts w:asciiTheme="minorHAnsi" w:eastAsia="Times New Roman" w:hAnsiTheme="minorHAnsi" w:cstheme="minorHAnsi"/>
          <w:bCs/>
          <w:noProof/>
          <w:szCs w:val="24"/>
        </w:rPr>
        <w:t>(ii) realizowane przedsięwzięcia powinny wykazywać ko</w:t>
      </w:r>
      <w:r w:rsidR="00963FB8" w:rsidRPr="00962EE9">
        <w:rPr>
          <w:rFonts w:asciiTheme="minorHAnsi" w:eastAsia="Times New Roman" w:hAnsiTheme="minorHAnsi" w:cstheme="minorHAnsi"/>
          <w:bCs/>
          <w:noProof/>
          <w:szCs w:val="24"/>
        </w:rPr>
        <w:t>mpatybilność i </w:t>
      </w:r>
      <w:r w:rsidRPr="00962EE9">
        <w:rPr>
          <w:rFonts w:asciiTheme="minorHAnsi" w:eastAsia="Times New Roman" w:hAnsiTheme="minorHAnsi" w:cstheme="minorHAnsi"/>
          <w:bCs/>
          <w:noProof/>
          <w:szCs w:val="24"/>
        </w:rPr>
        <w:t xml:space="preserve">komplementarność z planowanymi projektami w ramach </w:t>
      </w:r>
      <w:r w:rsidR="00E0381D" w:rsidRPr="00962EE9">
        <w:rPr>
          <w:rFonts w:asciiTheme="minorHAnsi" w:eastAsia="Times New Roman" w:hAnsiTheme="minorHAnsi" w:cstheme="minorHAnsi"/>
          <w:bCs/>
          <w:noProof/>
          <w:szCs w:val="24"/>
        </w:rPr>
        <w:t xml:space="preserve">programów krajowych </w:t>
      </w:r>
      <w:r w:rsidR="00E0381D" w:rsidRPr="00962EE9">
        <w:rPr>
          <w:rFonts w:asciiTheme="minorHAnsi" w:eastAsia="Times New Roman" w:hAnsiTheme="minorHAnsi" w:cstheme="minorHAnsi"/>
          <w:bCs/>
          <w:i/>
          <w:noProof/>
          <w:szCs w:val="24"/>
        </w:rPr>
        <w:t>Fundusze Europejskie dla Nowoczesnej Gospodarki 2021-2027</w:t>
      </w:r>
      <w:r w:rsidR="00E0381D" w:rsidRPr="00962EE9">
        <w:rPr>
          <w:rFonts w:asciiTheme="minorHAnsi" w:eastAsia="Times New Roman" w:hAnsiTheme="minorHAnsi" w:cstheme="minorHAnsi"/>
          <w:bCs/>
          <w:noProof/>
          <w:szCs w:val="24"/>
        </w:rPr>
        <w:t xml:space="preserve"> (FENG) oraz </w:t>
      </w:r>
      <w:r w:rsidR="00E0381D" w:rsidRPr="00962EE9">
        <w:rPr>
          <w:rFonts w:asciiTheme="minorHAnsi" w:eastAsia="Times New Roman" w:hAnsiTheme="minorHAnsi" w:cstheme="minorHAnsi"/>
          <w:bCs/>
          <w:i/>
          <w:noProof/>
          <w:szCs w:val="24"/>
        </w:rPr>
        <w:t>Fundusze Europejskie na Rozwój Cyfrowy 2021-2027</w:t>
      </w:r>
      <w:r w:rsidR="00850826" w:rsidRPr="00962EE9">
        <w:rPr>
          <w:rFonts w:asciiTheme="minorHAnsi" w:eastAsia="Times New Roman" w:hAnsiTheme="minorHAnsi" w:cstheme="minorHAnsi"/>
          <w:bCs/>
          <w:noProof/>
          <w:szCs w:val="24"/>
        </w:rPr>
        <w:t xml:space="preserve">, </w:t>
      </w:r>
      <w:r w:rsidRPr="00962EE9">
        <w:rPr>
          <w:rFonts w:asciiTheme="minorHAnsi" w:eastAsia="Times New Roman" w:hAnsiTheme="minorHAnsi" w:cstheme="minorHAnsi"/>
          <w:bCs/>
          <w:noProof/>
          <w:szCs w:val="24"/>
        </w:rPr>
        <w:t>a także interoperacyjność z obecnie istniejącymi/planowanymi projektami e-administracji.</w:t>
      </w:r>
    </w:p>
    <w:p w14:paraId="474E51C3" w14:textId="77777777" w:rsidR="000A3E85" w:rsidRPr="00962EE9" w:rsidRDefault="000A3E85" w:rsidP="00962EE9">
      <w:pPr>
        <w:spacing w:line="276" w:lineRule="auto"/>
        <w:jc w:val="left"/>
        <w:rPr>
          <w:rFonts w:asciiTheme="minorHAnsi" w:eastAsia="Times New Roman" w:hAnsiTheme="minorHAnsi" w:cstheme="minorHAnsi"/>
          <w:noProof/>
          <w:szCs w:val="24"/>
          <w:lang w:eastAsia="en-US" w:bidi="ar-SA"/>
        </w:rPr>
      </w:pPr>
      <w:r w:rsidRPr="00962EE9">
        <w:rPr>
          <w:rFonts w:asciiTheme="minorHAnsi" w:eastAsia="Times New Roman" w:hAnsiTheme="minorHAnsi" w:cstheme="minorHAnsi"/>
          <w:noProof/>
          <w:szCs w:val="24"/>
          <w:lang w:eastAsia="en-US" w:bidi="ar-SA"/>
        </w:rPr>
        <w:t>Planowane typy przedsięwzięć</w:t>
      </w:r>
      <w:r w:rsidR="00974B43" w:rsidRPr="00962EE9">
        <w:rPr>
          <w:rFonts w:asciiTheme="minorHAnsi" w:eastAsia="Times New Roman" w:hAnsiTheme="minorHAnsi" w:cstheme="minorHAnsi"/>
          <w:noProof/>
          <w:szCs w:val="24"/>
          <w:lang w:eastAsia="en-US" w:bidi="ar-SA"/>
        </w:rPr>
        <w:t>, w tym</w:t>
      </w:r>
      <w:r w:rsidR="00855FAE" w:rsidRPr="00962EE9">
        <w:rPr>
          <w:rFonts w:asciiTheme="minorHAnsi" w:eastAsia="Times New Roman" w:hAnsiTheme="minorHAnsi" w:cstheme="minorHAnsi"/>
          <w:noProof/>
          <w:szCs w:val="24"/>
          <w:lang w:eastAsia="en-US" w:bidi="ar-SA"/>
        </w:rPr>
        <w:t xml:space="preserve"> m.in.</w:t>
      </w:r>
      <w:r w:rsidRPr="00962EE9">
        <w:rPr>
          <w:rFonts w:asciiTheme="minorHAnsi" w:eastAsia="Times New Roman" w:hAnsiTheme="minorHAnsi" w:cstheme="minorHAnsi"/>
          <w:noProof/>
          <w:szCs w:val="24"/>
          <w:lang w:eastAsia="en-US" w:bidi="ar-SA"/>
        </w:rPr>
        <w:t>:</w:t>
      </w:r>
    </w:p>
    <w:p w14:paraId="4417B12A" w14:textId="17CDA365" w:rsidR="007C19C3" w:rsidRPr="00962EE9" w:rsidRDefault="007C19C3" w:rsidP="00962EE9">
      <w:pPr>
        <w:pStyle w:val="Akapitzlist"/>
        <w:numPr>
          <w:ilvl w:val="0"/>
          <w:numId w:val="94"/>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wsparcie</w:t>
      </w:r>
      <w:r w:rsidR="00EE66E5" w:rsidRPr="00962EE9">
        <w:rPr>
          <w:rFonts w:asciiTheme="minorHAnsi" w:eastAsia="Times New Roman" w:hAnsiTheme="minorHAnsi" w:cstheme="minorHAnsi"/>
          <w:noProof/>
          <w:szCs w:val="24"/>
        </w:rPr>
        <w:t xml:space="preserve"> w zakresie wdrażania TIK w MŚP,</w:t>
      </w:r>
    </w:p>
    <w:p w14:paraId="1306C28A" w14:textId="77777777" w:rsidR="007C19C3" w:rsidRPr="00962EE9" w:rsidRDefault="000A3E85" w:rsidP="00962EE9">
      <w:pPr>
        <w:pStyle w:val="Akapitzlist"/>
        <w:numPr>
          <w:ilvl w:val="0"/>
          <w:numId w:val="94"/>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platformy e-usług publicznych</w:t>
      </w:r>
      <w:r w:rsidR="007C19C3" w:rsidRPr="00962EE9">
        <w:rPr>
          <w:rFonts w:asciiTheme="minorHAnsi" w:eastAsia="Times New Roman" w:hAnsiTheme="minorHAnsi" w:cstheme="minorHAnsi"/>
          <w:noProof/>
          <w:szCs w:val="24"/>
        </w:rPr>
        <w:t>,</w:t>
      </w:r>
    </w:p>
    <w:p w14:paraId="2D9D5233" w14:textId="77777777" w:rsidR="007C19C3" w:rsidRPr="00962EE9" w:rsidRDefault="007C19C3" w:rsidP="00962EE9">
      <w:pPr>
        <w:pStyle w:val="Akapitzlist"/>
        <w:numPr>
          <w:ilvl w:val="0"/>
          <w:numId w:val="94"/>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cyberbezpieczeństwo,</w:t>
      </w:r>
    </w:p>
    <w:p w14:paraId="22A38E4B" w14:textId="56508690" w:rsidR="000A3E85" w:rsidRPr="00962EE9" w:rsidRDefault="007C19C3" w:rsidP="00962EE9">
      <w:pPr>
        <w:pStyle w:val="Akapitzlist"/>
        <w:numPr>
          <w:ilvl w:val="0"/>
          <w:numId w:val="94"/>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rozwój infrastruktury danych przestrzennych,</w:t>
      </w:r>
    </w:p>
    <w:p w14:paraId="43A2D8EA" w14:textId="4CA38B59" w:rsidR="00EE66E5" w:rsidRPr="00962EE9" w:rsidRDefault="00861F78" w:rsidP="00962EE9">
      <w:pPr>
        <w:pStyle w:val="Akapitzlist"/>
        <w:numPr>
          <w:ilvl w:val="0"/>
          <w:numId w:val="94"/>
        </w:numPr>
        <w:spacing w:line="276" w:lineRule="auto"/>
        <w:ind w:left="714" w:hanging="357"/>
        <w:contextualSpacing w:val="0"/>
        <w:jc w:val="left"/>
        <w:rPr>
          <w:rFonts w:asciiTheme="minorHAnsi" w:eastAsia="Times New Roman" w:hAnsiTheme="minorHAnsi" w:cstheme="minorHAnsi"/>
          <w:noProof/>
          <w:color w:val="000000" w:themeColor="text1"/>
          <w:szCs w:val="24"/>
        </w:rPr>
      </w:pPr>
      <w:r w:rsidRPr="00962EE9">
        <w:rPr>
          <w:rFonts w:asciiTheme="minorHAnsi" w:eastAsia="Times New Roman" w:hAnsiTheme="minorHAnsi" w:cstheme="minorHAnsi"/>
          <w:noProof/>
          <w:color w:val="000000" w:themeColor="text1"/>
          <w:szCs w:val="24"/>
        </w:rPr>
        <w:t>udostępnianie zasobów naukowych</w:t>
      </w:r>
      <w:r w:rsidR="0026637F" w:rsidRPr="00962EE9">
        <w:rPr>
          <w:rFonts w:asciiTheme="minorHAnsi" w:eastAsia="Times New Roman" w:hAnsiTheme="minorHAnsi" w:cstheme="minorHAnsi"/>
          <w:noProof/>
          <w:color w:val="000000" w:themeColor="text1"/>
          <w:szCs w:val="24"/>
        </w:rPr>
        <w:t xml:space="preserve">, </w:t>
      </w:r>
      <w:r w:rsidR="00E42899" w:rsidRPr="00962EE9">
        <w:rPr>
          <w:rFonts w:asciiTheme="minorHAnsi" w:eastAsia="Times New Roman" w:hAnsiTheme="minorHAnsi" w:cstheme="minorHAnsi"/>
          <w:noProof/>
          <w:color w:val="000000" w:themeColor="text1"/>
          <w:szCs w:val="24"/>
        </w:rPr>
        <w:t>kulturowych</w:t>
      </w:r>
      <w:r w:rsidR="0026637F" w:rsidRPr="00962EE9">
        <w:rPr>
          <w:rFonts w:asciiTheme="minorHAnsi" w:eastAsia="Times New Roman" w:hAnsiTheme="minorHAnsi" w:cstheme="minorHAnsi"/>
          <w:noProof/>
          <w:color w:val="000000" w:themeColor="text1"/>
          <w:szCs w:val="24"/>
        </w:rPr>
        <w:t xml:space="preserve"> i administracji</w:t>
      </w:r>
      <w:r w:rsidR="00EE66E5" w:rsidRPr="00962EE9">
        <w:rPr>
          <w:rFonts w:asciiTheme="minorHAnsi" w:eastAsia="Times New Roman" w:hAnsiTheme="minorHAnsi" w:cstheme="minorHAnsi"/>
          <w:noProof/>
          <w:color w:val="000000" w:themeColor="text1"/>
          <w:szCs w:val="24"/>
        </w:rPr>
        <w:t>,</w:t>
      </w:r>
    </w:p>
    <w:p w14:paraId="435D025E" w14:textId="3925C3ED" w:rsidR="00861F78" w:rsidRPr="00962EE9" w:rsidRDefault="00EE66E5" w:rsidP="00962EE9">
      <w:pPr>
        <w:pStyle w:val="Akapitzlist"/>
        <w:numPr>
          <w:ilvl w:val="0"/>
          <w:numId w:val="94"/>
        </w:numPr>
        <w:spacing w:line="276" w:lineRule="auto"/>
        <w:ind w:left="714" w:hanging="357"/>
        <w:contextualSpacing w:val="0"/>
        <w:jc w:val="left"/>
        <w:rPr>
          <w:rFonts w:asciiTheme="minorHAnsi" w:eastAsia="Times New Roman" w:hAnsiTheme="minorHAnsi" w:cstheme="minorHAnsi"/>
          <w:noProof/>
          <w:color w:val="000000" w:themeColor="text1"/>
          <w:szCs w:val="24"/>
        </w:rPr>
      </w:pPr>
      <w:r w:rsidRPr="00962EE9">
        <w:rPr>
          <w:rFonts w:asciiTheme="minorHAnsi" w:eastAsia="Times New Roman" w:hAnsiTheme="minorHAnsi" w:cstheme="minorHAnsi"/>
          <w:noProof/>
          <w:color w:val="000000" w:themeColor="text1"/>
          <w:szCs w:val="24"/>
        </w:rPr>
        <w:t>usługi w zakresie e-zdrowia.</w:t>
      </w:r>
    </w:p>
    <w:p w14:paraId="51A24675" w14:textId="124DEA75" w:rsidR="000A3E85" w:rsidRPr="00962EE9" w:rsidRDefault="000A3E8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501A9E4A" w14:textId="7CFCC07E" w:rsidR="00DC38AC" w:rsidRPr="00962EE9" w:rsidRDefault="00DC38A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Dla przedsięwzięć dotyczących TIK projekty skierowane będą do MŚP.</w:t>
      </w:r>
    </w:p>
    <w:p w14:paraId="164B22B7" w14:textId="77777777" w:rsidR="000A3E85" w:rsidRDefault="009D6795"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Dla przedsięwzięć dotyczących </w:t>
      </w:r>
      <w:r w:rsidR="00C92CA3" w:rsidRPr="00962EE9">
        <w:rPr>
          <w:rFonts w:asciiTheme="minorHAnsi" w:hAnsiTheme="minorHAnsi" w:cstheme="minorHAnsi"/>
          <w:noProof/>
          <w:szCs w:val="24"/>
        </w:rPr>
        <w:t xml:space="preserve">cyfryzacji zasobów i </w:t>
      </w:r>
      <w:r w:rsidR="00E65E18" w:rsidRPr="00962EE9">
        <w:rPr>
          <w:rFonts w:asciiTheme="minorHAnsi" w:hAnsiTheme="minorHAnsi" w:cstheme="minorHAnsi"/>
          <w:noProof/>
          <w:szCs w:val="24"/>
        </w:rPr>
        <w:t xml:space="preserve">platform e-usług publicznych szczebla lokalnego </w:t>
      </w:r>
      <w:r w:rsidR="00974B43" w:rsidRPr="00962EE9">
        <w:rPr>
          <w:rFonts w:asciiTheme="minorHAnsi" w:hAnsiTheme="minorHAnsi" w:cstheme="minorHAnsi"/>
          <w:noProof/>
          <w:szCs w:val="24"/>
        </w:rPr>
        <w:br/>
      </w:r>
      <w:r w:rsidR="00C92CA3" w:rsidRPr="00962EE9">
        <w:rPr>
          <w:rFonts w:asciiTheme="minorHAnsi" w:hAnsiTheme="minorHAnsi" w:cstheme="minorHAnsi"/>
          <w:noProof/>
          <w:szCs w:val="24"/>
        </w:rPr>
        <w:t xml:space="preserve">i regionalnego </w:t>
      </w:r>
      <w:r w:rsidR="00E65E18" w:rsidRPr="00962EE9">
        <w:rPr>
          <w:rFonts w:asciiTheme="minorHAnsi" w:hAnsiTheme="minorHAnsi" w:cstheme="minorHAnsi"/>
          <w:noProof/>
          <w:szCs w:val="24"/>
        </w:rPr>
        <w:t>oraz rozwoju systemu usług w zakresie e-zdrowia</w:t>
      </w:r>
      <w:r w:rsidRPr="00962EE9">
        <w:rPr>
          <w:rFonts w:asciiTheme="minorHAnsi" w:hAnsiTheme="minorHAnsi" w:cstheme="minorHAnsi"/>
          <w:noProof/>
          <w:szCs w:val="24"/>
        </w:rPr>
        <w:t xml:space="preserve"> nie określ</w:t>
      </w:r>
      <w:r w:rsidR="00242B15" w:rsidRPr="00962EE9">
        <w:rPr>
          <w:rFonts w:asciiTheme="minorHAnsi" w:hAnsiTheme="minorHAnsi" w:cstheme="minorHAnsi"/>
          <w:noProof/>
          <w:szCs w:val="24"/>
        </w:rPr>
        <w:t>a</w:t>
      </w:r>
      <w:r w:rsidR="00974B43" w:rsidRPr="00962EE9">
        <w:rPr>
          <w:rFonts w:asciiTheme="minorHAnsi" w:hAnsiTheme="minorHAnsi" w:cstheme="minorHAnsi"/>
          <w:noProof/>
          <w:szCs w:val="24"/>
        </w:rPr>
        <w:t xml:space="preserve"> się</w:t>
      </w:r>
      <w:r w:rsidRPr="00962EE9">
        <w:rPr>
          <w:rFonts w:asciiTheme="minorHAnsi" w:hAnsiTheme="minorHAnsi" w:cstheme="minorHAnsi"/>
          <w:noProof/>
          <w:szCs w:val="24"/>
        </w:rPr>
        <w:t xml:space="preserve"> grup docelowych, </w:t>
      </w:r>
      <w:r w:rsidR="00244838" w:rsidRPr="00962EE9">
        <w:rPr>
          <w:rFonts w:asciiTheme="minorHAnsi" w:hAnsiTheme="minorHAnsi" w:cstheme="minorHAnsi"/>
          <w:noProof/>
          <w:szCs w:val="24"/>
        </w:rPr>
        <w:br/>
      </w:r>
      <w:r w:rsidRPr="00962EE9">
        <w:rPr>
          <w:rFonts w:asciiTheme="minorHAnsi" w:hAnsiTheme="minorHAnsi" w:cstheme="minorHAnsi"/>
          <w:noProof/>
          <w:szCs w:val="24"/>
        </w:rPr>
        <w:t>tj. osób, instytucji czy grup społecznych bezpośrednio korzystających z pomocy.</w:t>
      </w:r>
      <w:r w:rsidRPr="00962EE9">
        <w:rPr>
          <w:rFonts w:asciiTheme="minorHAnsi" w:hAnsiTheme="minorHAnsi" w:cstheme="minorHAnsi"/>
          <w:noProof/>
          <w:szCs w:val="24"/>
        </w:rPr>
        <w:cr/>
      </w:r>
    </w:p>
    <w:p w14:paraId="7F4A62FA" w14:textId="77777777" w:rsidR="00D75847" w:rsidRDefault="00D75847" w:rsidP="00962EE9">
      <w:pPr>
        <w:spacing w:line="276" w:lineRule="auto"/>
        <w:jc w:val="left"/>
        <w:rPr>
          <w:rFonts w:asciiTheme="minorHAnsi" w:hAnsiTheme="minorHAnsi" w:cstheme="minorHAnsi"/>
          <w:noProof/>
          <w:szCs w:val="24"/>
        </w:rPr>
      </w:pPr>
    </w:p>
    <w:p w14:paraId="63C40003" w14:textId="77777777" w:rsidR="00D75847" w:rsidRPr="00962EE9" w:rsidRDefault="00D75847" w:rsidP="00962EE9">
      <w:pPr>
        <w:spacing w:line="276" w:lineRule="auto"/>
        <w:jc w:val="left"/>
        <w:rPr>
          <w:rFonts w:asciiTheme="minorHAnsi" w:hAnsiTheme="minorHAnsi" w:cstheme="minorHAnsi"/>
          <w:noProof/>
          <w:szCs w:val="24"/>
        </w:rPr>
      </w:pPr>
    </w:p>
    <w:p w14:paraId="2DF6F402" w14:textId="47F9DF0E" w:rsidR="00950B58" w:rsidRPr="00962EE9" w:rsidRDefault="00950B5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116F23C3" w14:textId="71416235" w:rsidR="00313C55" w:rsidRPr="00962EE9" w:rsidRDefault="00313C55" w:rsidP="00962EE9">
      <w:pPr>
        <w:spacing w:line="276" w:lineRule="auto"/>
        <w:jc w:val="left"/>
        <w:rPr>
          <w:rFonts w:asciiTheme="minorHAnsi" w:eastAsiaTheme="minorHAnsi" w:hAnsiTheme="minorHAnsi" w:cstheme="minorHAnsi"/>
          <w:szCs w:val="24"/>
          <w:lang w:eastAsia="en-US"/>
        </w:rPr>
      </w:pPr>
      <w:r w:rsidRPr="00962EE9">
        <w:rPr>
          <w:rFonts w:asciiTheme="minorHAnsi" w:eastAsiaTheme="minorHAnsi" w:hAnsiTheme="minorHAnsi" w:cstheme="minorHAnsi"/>
          <w:szCs w:val="24"/>
          <w:lang w:eastAsia="en-US" w:bidi="ar-SA"/>
        </w:rPr>
        <w:t xml:space="preserve">Dyskryminacja zarówno bezpośrednia, jak i pośrednia ze względu na płeć, pochodzenie rasowe lub etniczne, religię lub światopogląd, niepełnosprawność, wiek, orientację oraz tożsamość seksualną pracowników przedsiębiorstw </w:t>
      </w:r>
      <w:r w:rsidRPr="00962EE9">
        <w:rPr>
          <w:rFonts w:asciiTheme="minorHAnsi" w:eastAsiaTheme="minorHAnsi" w:hAnsiTheme="minorHAnsi" w:cstheme="minorHAnsi"/>
          <w:szCs w:val="24"/>
          <w:lang w:eastAsia="en-US"/>
        </w:rPr>
        <w:t xml:space="preserve">zamierzających zwiększyć swoją innowacyjność oraz uczestników przedsięwzięć dotyczących cyfryzacji zasobów i platform </w:t>
      </w:r>
      <w:r w:rsidR="00D75847">
        <w:rPr>
          <w:rFonts w:asciiTheme="minorHAnsi" w:eastAsiaTheme="minorHAnsi" w:hAnsiTheme="minorHAnsi" w:cstheme="minorHAnsi"/>
          <w:szCs w:val="24"/>
          <w:lang w:eastAsia="en-US"/>
        </w:rPr>
        <w:br/>
      </w:r>
      <w:r w:rsidRPr="00962EE9">
        <w:rPr>
          <w:rFonts w:asciiTheme="minorHAnsi" w:eastAsiaTheme="minorHAnsi" w:hAnsiTheme="minorHAnsi" w:cstheme="minorHAnsi"/>
          <w:szCs w:val="24"/>
          <w:lang w:eastAsia="en-US"/>
        </w:rPr>
        <w:t xml:space="preserve">e-usług publicznych szczebla lokalnego </w:t>
      </w:r>
      <w:r w:rsidRPr="00962EE9">
        <w:rPr>
          <w:rFonts w:asciiTheme="minorHAnsi" w:eastAsiaTheme="minorHAnsi" w:hAnsiTheme="minorHAnsi" w:cstheme="minorHAnsi"/>
          <w:szCs w:val="24"/>
          <w:lang w:eastAsia="en-US"/>
        </w:rPr>
        <w:br/>
        <w:t xml:space="preserve">i regionalnego oraz rozwoju systemu usług w zakresie e-zdrowia </w:t>
      </w:r>
      <w:r w:rsidRPr="00962EE9">
        <w:rPr>
          <w:rFonts w:asciiTheme="minorHAnsi" w:eastAsiaTheme="minorHAnsi" w:hAnsiTheme="minorHAnsi" w:cstheme="minorHAnsi"/>
          <w:szCs w:val="24"/>
          <w:lang w:eastAsia="en-US" w:bidi="ar-SA"/>
        </w:rPr>
        <w:t>może skutkować stresem mniejszościowym, poczuciem alienacji, izolacją społeczną, brakiem akceptacji wśród społeczności oraz brakiem wsparcia społecznego. Konsekwencjami mogą być po</w:t>
      </w:r>
      <w:r w:rsidR="002C7159" w:rsidRPr="00962EE9">
        <w:rPr>
          <w:rFonts w:asciiTheme="minorHAnsi" w:eastAsiaTheme="minorHAnsi" w:hAnsiTheme="minorHAnsi" w:cstheme="minorHAnsi"/>
          <w:szCs w:val="24"/>
          <w:lang w:eastAsia="en-US" w:bidi="ar-SA"/>
        </w:rPr>
        <w:t>czucie osamotnienia, depresja i </w:t>
      </w:r>
      <w:r w:rsidRPr="00962EE9">
        <w:rPr>
          <w:rFonts w:asciiTheme="minorHAnsi" w:eastAsiaTheme="minorHAnsi" w:hAnsiTheme="minorHAnsi" w:cstheme="minorHAnsi"/>
          <w:szCs w:val="24"/>
          <w:lang w:eastAsia="en-US" w:bidi="ar-SA"/>
        </w:rPr>
        <w:t>lęki.</w:t>
      </w:r>
    </w:p>
    <w:p w14:paraId="4F091963" w14:textId="77777777" w:rsidR="00313C55" w:rsidRPr="00962EE9" w:rsidRDefault="00313C55"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2B1FCCBF" w14:textId="77777777" w:rsidR="00313C55" w:rsidRPr="00962EE9" w:rsidRDefault="00313C55"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7DFE96CC" w14:textId="77777777" w:rsidR="00313C55" w:rsidRPr="00962EE9" w:rsidRDefault="00313C55" w:rsidP="00962EE9">
      <w:pPr>
        <w:numPr>
          <w:ilvl w:val="0"/>
          <w:numId w:val="82"/>
        </w:numPr>
        <w:spacing w:line="276" w:lineRule="auto"/>
        <w:jc w:val="left"/>
        <w:rPr>
          <w:rFonts w:asciiTheme="minorHAnsi" w:eastAsiaTheme="minorHAnsi" w:hAnsiTheme="minorHAnsi" w:cstheme="minorHAnsi"/>
          <w:szCs w:val="24"/>
          <w:lang w:eastAsia="en-US"/>
        </w:rPr>
      </w:pPr>
      <w:r w:rsidRPr="00962EE9">
        <w:rPr>
          <w:rFonts w:asciiTheme="minorHAnsi" w:eastAsiaTheme="minorHAnsi" w:hAnsiTheme="minorHAnsi" w:cstheme="minorHAnsi"/>
          <w:szCs w:val="24"/>
          <w:lang w:eastAsia="en-US"/>
        </w:rPr>
        <w:t>projekty wdrożeniowe w zakresie e-zdrowia oraz wykorzystanie TIK w relacjach pomiędzy administracją i klientem celem usprawnienia usług m.in. dla osób doświadczających dyskryminacji,</w:t>
      </w:r>
    </w:p>
    <w:p w14:paraId="2AEC0107" w14:textId="2DE7DAAE" w:rsidR="00313C55" w:rsidRPr="00962EE9" w:rsidRDefault="00313C55"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ED5492">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3AF03931" w14:textId="1B3AB475" w:rsidR="00313C55" w:rsidRPr="00962EE9" w:rsidRDefault="00313C55" w:rsidP="00962EE9">
      <w:pPr>
        <w:numPr>
          <w:ilvl w:val="0"/>
          <w:numId w:val="82"/>
        </w:numPr>
        <w:spacing w:line="276" w:lineRule="auto"/>
        <w:ind w:left="71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ED5492">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2CCEE9DD" w14:textId="77777777" w:rsidR="00313C55" w:rsidRPr="00962EE9" w:rsidRDefault="00313C55"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18EE8DB1" w14:textId="7ABC5A5F" w:rsidR="00313C55" w:rsidRPr="00962EE9" w:rsidRDefault="00313C55"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ED5492">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12BE80F1" w14:textId="77777777" w:rsidR="00313C55" w:rsidRPr="00962EE9" w:rsidRDefault="00313C55"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12ED00FA" w14:textId="560DAB32" w:rsidR="00313C55" w:rsidRPr="00962EE9" w:rsidRDefault="00313C55"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5B7F8066" w14:textId="449E2CEB" w:rsidR="000A3E85" w:rsidRPr="00962EE9" w:rsidRDefault="00950B5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963835"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456DB28E" w14:textId="1D0C8F38" w:rsidR="000A3E85" w:rsidRPr="00962EE9" w:rsidRDefault="000A3E85"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6322DE77" w14:textId="57EEEE0E" w:rsidR="00A82CCF" w:rsidRPr="00962EE9" w:rsidRDefault="00A82CCF"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międzyregionalne, transgraniczne i transnarodowe</w:t>
      </w:r>
    </w:p>
    <w:p w14:paraId="5383F6D3" w14:textId="77777777" w:rsidR="000A3E85" w:rsidRPr="00962EE9" w:rsidRDefault="000A3E85"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08A0CC74" w14:textId="12CAB596" w:rsidR="00365A3F" w:rsidRPr="00962EE9" w:rsidRDefault="000A3E85" w:rsidP="00962EE9">
      <w:pPr>
        <w:spacing w:line="276" w:lineRule="auto"/>
        <w:jc w:val="left"/>
        <w:rPr>
          <w:rFonts w:asciiTheme="minorHAnsi" w:hAnsiTheme="minorHAnsi" w:cstheme="minorHAnsi"/>
          <w:noProof/>
          <w:szCs w:val="24"/>
        </w:rPr>
      </w:pPr>
      <w:r w:rsidRPr="00962EE9">
        <w:rPr>
          <w:rFonts w:asciiTheme="minorHAnsi" w:hAnsiTheme="minorHAnsi" w:cstheme="minorHAnsi"/>
          <w:b/>
          <w:noProof/>
          <w:color w:val="2F5496" w:themeColor="accent5" w:themeShade="BF"/>
          <w:szCs w:val="24"/>
        </w:rPr>
        <w:t>Planowane wykorzystanie instrumentów finansowych</w:t>
      </w:r>
    </w:p>
    <w:p w14:paraId="4AF847DA" w14:textId="74617367" w:rsidR="00056065" w:rsidRPr="00962EE9" w:rsidRDefault="003A0BA7"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Zarówno zakresie wdrażania TIK w MŚP, jak też w</w:t>
      </w:r>
      <w:r w:rsidR="00056065" w:rsidRPr="00962EE9">
        <w:rPr>
          <w:rFonts w:asciiTheme="minorHAnsi" w:hAnsiTheme="minorHAnsi" w:cstheme="minorHAnsi"/>
          <w:noProof/>
          <w:szCs w:val="24"/>
        </w:rPr>
        <w:t xml:space="preserve"> pozostałych obszarach dot. cyfryzacji w JST oraz instytucjach publicznych przewiduje się wykorzystanie dotacji. Będą to przedsięwzięcia o charakterze niekomercyjnym. W przypadku zastosowania instrumentów zwrotnych konieczne byłoby zagwarantowanie środków na spłatę zaciągniętych zobowiązań, co </w:t>
      </w:r>
      <w:r w:rsidR="00D75847">
        <w:rPr>
          <w:rFonts w:asciiTheme="minorHAnsi" w:hAnsiTheme="minorHAnsi" w:cstheme="minorHAnsi"/>
          <w:noProof/>
          <w:szCs w:val="24"/>
        </w:rPr>
        <w:br/>
      </w:r>
      <w:r w:rsidR="00056065" w:rsidRPr="00962EE9">
        <w:rPr>
          <w:rFonts w:asciiTheme="minorHAnsi" w:hAnsiTheme="minorHAnsi" w:cstheme="minorHAnsi"/>
          <w:noProof/>
          <w:szCs w:val="24"/>
        </w:rPr>
        <w:t>w efekcie mogłoby spowodować jedynie wzrost wydatków instytucji bez zapewnienia dodatkowego źródła dochodu.</w:t>
      </w:r>
    </w:p>
    <w:p w14:paraId="280B68CF" w14:textId="3381D060" w:rsidR="003A272D" w:rsidRPr="00962EE9" w:rsidRDefault="003A0BA7"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B</w:t>
      </w:r>
      <w:r w:rsidR="003A272D" w:rsidRPr="00962EE9">
        <w:rPr>
          <w:rFonts w:asciiTheme="minorHAnsi" w:hAnsiTheme="minorHAnsi" w:cstheme="minorHAnsi"/>
          <w:noProof/>
          <w:szCs w:val="24"/>
        </w:rPr>
        <w:t>iorąc pod uwagę pandemię COVID-19 oraz w konsekwencji ogromne potrzeby w obszarze e-zdrowia</w:t>
      </w:r>
      <w:r w:rsidRPr="00962EE9">
        <w:rPr>
          <w:rFonts w:asciiTheme="minorHAnsi" w:hAnsiTheme="minorHAnsi" w:cstheme="minorHAnsi"/>
          <w:noProof/>
          <w:szCs w:val="24"/>
        </w:rPr>
        <w:t xml:space="preserve">, </w:t>
      </w:r>
      <w:r w:rsidR="003A272D" w:rsidRPr="00962EE9">
        <w:rPr>
          <w:rFonts w:asciiTheme="minorHAnsi" w:hAnsiTheme="minorHAnsi" w:cstheme="minorHAnsi"/>
          <w:noProof/>
          <w:szCs w:val="24"/>
        </w:rPr>
        <w:t>bez odpowiedniego wsparcia ze strony podmiotów prywatnych</w:t>
      </w:r>
      <w:r w:rsidRPr="00962EE9">
        <w:rPr>
          <w:rFonts w:asciiTheme="minorHAnsi" w:hAnsiTheme="minorHAnsi" w:cstheme="minorHAnsi"/>
          <w:noProof/>
          <w:szCs w:val="24"/>
        </w:rPr>
        <w:t>,</w:t>
      </w:r>
      <w:r w:rsidR="002C7159" w:rsidRPr="00962EE9">
        <w:rPr>
          <w:rFonts w:asciiTheme="minorHAnsi" w:hAnsiTheme="minorHAnsi" w:cstheme="minorHAnsi"/>
          <w:noProof/>
          <w:szCs w:val="24"/>
        </w:rPr>
        <w:t xml:space="preserve"> sektor publiczny nie jest w </w:t>
      </w:r>
      <w:r w:rsidR="003A272D" w:rsidRPr="00962EE9">
        <w:rPr>
          <w:rFonts w:asciiTheme="minorHAnsi" w:hAnsiTheme="minorHAnsi" w:cstheme="minorHAnsi"/>
          <w:noProof/>
          <w:szCs w:val="24"/>
        </w:rPr>
        <w:t>stanie zapewnić odpowiedniej opieki wszystkim potr</w:t>
      </w:r>
      <w:r w:rsidR="00592BCA" w:rsidRPr="00962EE9">
        <w:rPr>
          <w:rFonts w:asciiTheme="minorHAnsi" w:hAnsiTheme="minorHAnsi" w:cstheme="minorHAnsi"/>
          <w:noProof/>
          <w:szCs w:val="24"/>
        </w:rPr>
        <w:t xml:space="preserve">zebującym mieszkańcom regionu. </w:t>
      </w:r>
      <w:r w:rsidR="003A272D" w:rsidRPr="00962EE9">
        <w:rPr>
          <w:rFonts w:asciiTheme="minorHAnsi" w:hAnsiTheme="minorHAnsi" w:cstheme="minorHAnsi"/>
          <w:noProof/>
          <w:szCs w:val="24"/>
        </w:rPr>
        <w:t>Dlatego koniecznym jest objęcie wsparciem całego sektora służby zdrowia w formie dotacyjnej.</w:t>
      </w:r>
    </w:p>
    <w:p w14:paraId="541E240C" w14:textId="77777777" w:rsidR="00D82962" w:rsidRPr="00962EE9" w:rsidRDefault="00D82962" w:rsidP="00962EE9">
      <w:pPr>
        <w:spacing w:before="0" w:line="276" w:lineRule="auto"/>
        <w:jc w:val="left"/>
        <w:rPr>
          <w:rFonts w:asciiTheme="minorHAnsi" w:hAnsiTheme="minorHAnsi" w:cstheme="minorHAnsi"/>
          <w:noProof/>
          <w:szCs w:val="24"/>
        </w:rPr>
      </w:pPr>
    </w:p>
    <w:p w14:paraId="2359B0C2" w14:textId="77777777" w:rsidR="00C936C0" w:rsidRPr="00962EE9" w:rsidRDefault="00C936C0"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2.1.2.2 (ii)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851"/>
        <w:gridCol w:w="1274"/>
        <w:gridCol w:w="1417"/>
        <w:gridCol w:w="1559"/>
        <w:gridCol w:w="994"/>
        <w:gridCol w:w="568"/>
        <w:gridCol w:w="674"/>
      </w:tblGrid>
      <w:tr w:rsidR="0034642D" w:rsidRPr="00962EE9" w14:paraId="7A2447B1" w14:textId="77777777" w:rsidTr="00127CF0">
        <w:trPr>
          <w:trHeight w:val="425"/>
        </w:trPr>
        <w:tc>
          <w:tcPr>
            <w:tcW w:w="5000" w:type="pct"/>
            <w:gridSpan w:val="9"/>
            <w:shd w:val="clear" w:color="auto" w:fill="D9D9D9" w:themeFill="background1" w:themeFillShade="D9"/>
          </w:tcPr>
          <w:p w14:paraId="42DED87F"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34642D" w:rsidRPr="00962EE9" w14:paraId="6356F6C8" w14:textId="77777777" w:rsidTr="00D75847">
        <w:trPr>
          <w:cantSplit/>
          <w:trHeight w:val="2991"/>
        </w:trPr>
        <w:tc>
          <w:tcPr>
            <w:tcW w:w="287" w:type="pct"/>
            <w:shd w:val="clear" w:color="auto" w:fill="F2F2F2" w:themeFill="background1" w:themeFillShade="F2"/>
            <w:textDirection w:val="btLr"/>
            <w:vAlign w:val="center"/>
          </w:tcPr>
          <w:p w14:paraId="5CDF3D0C"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763" w:type="pct"/>
            <w:shd w:val="clear" w:color="auto" w:fill="F2F2F2" w:themeFill="background1" w:themeFillShade="F2"/>
            <w:textDirection w:val="btLr"/>
            <w:vAlign w:val="center"/>
          </w:tcPr>
          <w:p w14:paraId="7B35D6F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58" w:type="pct"/>
            <w:shd w:val="clear" w:color="auto" w:fill="F2F2F2" w:themeFill="background1" w:themeFillShade="F2"/>
            <w:textDirection w:val="btLr"/>
            <w:vAlign w:val="center"/>
          </w:tcPr>
          <w:p w14:paraId="5B859BB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6" w:type="pct"/>
            <w:shd w:val="clear" w:color="auto" w:fill="F2F2F2" w:themeFill="background1" w:themeFillShade="F2"/>
            <w:textDirection w:val="btLr"/>
            <w:vAlign w:val="center"/>
          </w:tcPr>
          <w:p w14:paraId="2FB4E7B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763" w:type="pct"/>
            <w:shd w:val="clear" w:color="auto" w:fill="F2F2F2" w:themeFill="background1" w:themeFillShade="F2"/>
            <w:textDirection w:val="btLr"/>
            <w:vAlign w:val="center"/>
          </w:tcPr>
          <w:p w14:paraId="4A29746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839" w:type="pct"/>
            <w:shd w:val="clear" w:color="auto" w:fill="F2F2F2" w:themeFill="background1" w:themeFillShade="F2"/>
            <w:textDirection w:val="btLr"/>
            <w:vAlign w:val="center"/>
          </w:tcPr>
          <w:p w14:paraId="33644E7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535" w:type="pct"/>
            <w:shd w:val="clear" w:color="auto" w:fill="F2F2F2" w:themeFill="background1" w:themeFillShade="F2"/>
            <w:textDirection w:val="btLr"/>
            <w:vAlign w:val="center"/>
          </w:tcPr>
          <w:p w14:paraId="2A2409E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6" w:type="pct"/>
            <w:shd w:val="clear" w:color="auto" w:fill="F2F2F2" w:themeFill="background1" w:themeFillShade="F2"/>
            <w:textDirection w:val="btLr"/>
            <w:vAlign w:val="center"/>
          </w:tcPr>
          <w:p w14:paraId="439C730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63" w:type="pct"/>
            <w:shd w:val="clear" w:color="auto" w:fill="F2F2F2" w:themeFill="background1" w:themeFillShade="F2"/>
            <w:textDirection w:val="btLr"/>
            <w:vAlign w:val="center"/>
          </w:tcPr>
          <w:p w14:paraId="63F5AF6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8339BB" w:rsidRPr="00962EE9" w14:paraId="38875C15" w14:textId="77777777" w:rsidTr="00D75847">
        <w:trPr>
          <w:trHeight w:val="340"/>
        </w:trPr>
        <w:tc>
          <w:tcPr>
            <w:tcW w:w="287" w:type="pct"/>
            <w:vAlign w:val="center"/>
          </w:tcPr>
          <w:p w14:paraId="1A4633DF"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763" w:type="pct"/>
            <w:vAlign w:val="center"/>
          </w:tcPr>
          <w:p w14:paraId="1240A3FE"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1.ii</w:t>
            </w:r>
          </w:p>
        </w:tc>
        <w:tc>
          <w:tcPr>
            <w:tcW w:w="458" w:type="pct"/>
            <w:vAlign w:val="center"/>
          </w:tcPr>
          <w:p w14:paraId="54E000AB"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EFRR</w:t>
            </w:r>
          </w:p>
        </w:tc>
        <w:tc>
          <w:tcPr>
            <w:tcW w:w="686" w:type="pct"/>
            <w:vAlign w:val="center"/>
          </w:tcPr>
          <w:p w14:paraId="30867F35"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763" w:type="pct"/>
            <w:vAlign w:val="center"/>
          </w:tcPr>
          <w:p w14:paraId="32CADAFD" w14:textId="43054950"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lang w:eastAsia="en-US" w:bidi="ar-SA"/>
              </w:rPr>
              <w:t>RCO</w:t>
            </w:r>
            <w:r w:rsidR="00BD7B27" w:rsidRPr="00962EE9">
              <w:rPr>
                <w:rFonts w:asciiTheme="minorHAnsi" w:hAnsiTheme="minorHAnsi" w:cstheme="minorHAnsi"/>
                <w:i/>
                <w:szCs w:val="24"/>
                <w:lang w:eastAsia="en-US" w:bidi="ar-SA"/>
              </w:rPr>
              <w:t xml:space="preserve"> </w:t>
            </w:r>
            <w:r w:rsidRPr="00962EE9">
              <w:rPr>
                <w:rFonts w:asciiTheme="minorHAnsi" w:hAnsiTheme="minorHAnsi" w:cstheme="minorHAnsi"/>
                <w:i/>
                <w:szCs w:val="24"/>
                <w:lang w:eastAsia="en-US" w:bidi="ar-SA"/>
              </w:rPr>
              <w:t>01</w:t>
            </w:r>
          </w:p>
        </w:tc>
        <w:tc>
          <w:tcPr>
            <w:tcW w:w="839" w:type="pct"/>
            <w:shd w:val="clear" w:color="auto" w:fill="auto"/>
            <w:vAlign w:val="center"/>
          </w:tcPr>
          <w:p w14:paraId="2B3FE15F" w14:textId="5D110198" w:rsidR="008339BB"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Przedsiębiorstwa objęte wsparciem (w tym: mikro, małe, średnie, duże)</w:t>
            </w:r>
          </w:p>
        </w:tc>
        <w:tc>
          <w:tcPr>
            <w:tcW w:w="535" w:type="pct"/>
            <w:vAlign w:val="center"/>
          </w:tcPr>
          <w:p w14:paraId="4CB5BB99"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przeds.</w:t>
            </w:r>
          </w:p>
        </w:tc>
        <w:tc>
          <w:tcPr>
            <w:tcW w:w="306" w:type="pct"/>
            <w:shd w:val="clear" w:color="auto" w:fill="auto"/>
            <w:vAlign w:val="center"/>
          </w:tcPr>
          <w:p w14:paraId="72EABE5C" w14:textId="77777777" w:rsidR="008339BB" w:rsidRPr="00962EE9" w:rsidRDefault="008339BB" w:rsidP="00962EE9">
            <w:pPr>
              <w:spacing w:line="276" w:lineRule="auto"/>
              <w:jc w:val="left"/>
              <w:rPr>
                <w:rFonts w:asciiTheme="minorHAnsi" w:hAnsiTheme="minorHAnsi" w:cstheme="minorHAnsi"/>
                <w:i/>
                <w:noProof/>
                <w:szCs w:val="24"/>
              </w:rPr>
            </w:pPr>
          </w:p>
        </w:tc>
        <w:tc>
          <w:tcPr>
            <w:tcW w:w="363" w:type="pct"/>
            <w:shd w:val="clear" w:color="auto" w:fill="auto"/>
            <w:vAlign w:val="center"/>
          </w:tcPr>
          <w:p w14:paraId="3295D133" w14:textId="77777777" w:rsidR="008339BB" w:rsidRPr="00962EE9" w:rsidRDefault="008339BB" w:rsidP="00962EE9">
            <w:pPr>
              <w:spacing w:line="276" w:lineRule="auto"/>
              <w:jc w:val="left"/>
              <w:rPr>
                <w:rFonts w:asciiTheme="minorHAnsi" w:hAnsiTheme="minorHAnsi" w:cstheme="minorHAnsi"/>
                <w:i/>
                <w:noProof/>
                <w:szCs w:val="24"/>
              </w:rPr>
            </w:pPr>
          </w:p>
        </w:tc>
      </w:tr>
      <w:tr w:rsidR="008339BB" w:rsidRPr="00962EE9" w14:paraId="6378A62B" w14:textId="77777777" w:rsidTr="00D75847">
        <w:trPr>
          <w:trHeight w:val="332"/>
        </w:trPr>
        <w:tc>
          <w:tcPr>
            <w:tcW w:w="287" w:type="pct"/>
            <w:vAlign w:val="center"/>
          </w:tcPr>
          <w:p w14:paraId="5DC4361B"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763" w:type="pct"/>
            <w:vAlign w:val="center"/>
          </w:tcPr>
          <w:p w14:paraId="4B5C8C6A"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1.ii</w:t>
            </w:r>
          </w:p>
        </w:tc>
        <w:tc>
          <w:tcPr>
            <w:tcW w:w="458" w:type="pct"/>
            <w:vAlign w:val="center"/>
          </w:tcPr>
          <w:p w14:paraId="388399D9"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EFRR</w:t>
            </w:r>
          </w:p>
        </w:tc>
        <w:tc>
          <w:tcPr>
            <w:tcW w:w="686" w:type="pct"/>
            <w:vAlign w:val="center"/>
          </w:tcPr>
          <w:p w14:paraId="2BB1DD6B"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763" w:type="pct"/>
            <w:vAlign w:val="center"/>
          </w:tcPr>
          <w:p w14:paraId="61882590" w14:textId="103B01ED" w:rsidR="008339BB" w:rsidRPr="00962EE9" w:rsidRDefault="008339B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lang w:eastAsia="en-US" w:bidi="ar-SA"/>
              </w:rPr>
              <w:t>RCO</w:t>
            </w:r>
            <w:r w:rsidR="00E543B8" w:rsidRPr="00962EE9">
              <w:rPr>
                <w:rFonts w:asciiTheme="minorHAnsi" w:hAnsiTheme="minorHAnsi" w:cstheme="minorHAnsi"/>
                <w:i/>
                <w:szCs w:val="24"/>
                <w:lang w:eastAsia="en-US" w:bidi="ar-SA"/>
              </w:rPr>
              <w:t xml:space="preserve"> </w:t>
            </w:r>
            <w:r w:rsidRPr="00962EE9">
              <w:rPr>
                <w:rFonts w:asciiTheme="minorHAnsi" w:hAnsiTheme="minorHAnsi" w:cstheme="minorHAnsi"/>
                <w:i/>
                <w:szCs w:val="24"/>
                <w:lang w:eastAsia="en-US" w:bidi="ar-SA"/>
              </w:rPr>
              <w:t>14</w:t>
            </w:r>
          </w:p>
        </w:tc>
        <w:tc>
          <w:tcPr>
            <w:tcW w:w="839" w:type="pct"/>
            <w:shd w:val="clear" w:color="auto" w:fill="auto"/>
            <w:vAlign w:val="center"/>
          </w:tcPr>
          <w:p w14:paraId="3F160165" w14:textId="78F3EC48" w:rsidR="008339BB" w:rsidRPr="00962EE9" w:rsidRDefault="008339B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lang w:eastAsia="en-US" w:bidi="ar-SA"/>
              </w:rPr>
              <w:t xml:space="preserve">Instytucje publiczne otrzymujące wsparcie na opracowywanie </w:t>
            </w:r>
            <w:r w:rsidR="00E543B8" w:rsidRPr="00962EE9">
              <w:rPr>
                <w:rFonts w:asciiTheme="minorHAnsi" w:hAnsiTheme="minorHAnsi" w:cstheme="minorHAnsi"/>
                <w:i/>
                <w:szCs w:val="24"/>
                <w:lang w:eastAsia="en-US" w:bidi="ar-SA"/>
              </w:rPr>
              <w:t xml:space="preserve">usług, </w:t>
            </w:r>
            <w:r w:rsidRPr="00962EE9">
              <w:rPr>
                <w:rFonts w:asciiTheme="minorHAnsi" w:hAnsiTheme="minorHAnsi" w:cstheme="minorHAnsi"/>
                <w:i/>
                <w:szCs w:val="24"/>
                <w:lang w:eastAsia="en-US" w:bidi="ar-SA"/>
              </w:rPr>
              <w:t xml:space="preserve">produktów </w:t>
            </w:r>
            <w:r w:rsidR="00D75847">
              <w:rPr>
                <w:rFonts w:asciiTheme="minorHAnsi" w:hAnsiTheme="minorHAnsi" w:cstheme="minorHAnsi"/>
                <w:i/>
                <w:szCs w:val="24"/>
                <w:lang w:eastAsia="en-US" w:bidi="ar-SA"/>
              </w:rPr>
              <w:br/>
            </w:r>
            <w:r w:rsidRPr="00962EE9">
              <w:rPr>
                <w:rFonts w:asciiTheme="minorHAnsi" w:hAnsiTheme="minorHAnsi" w:cstheme="minorHAnsi"/>
                <w:i/>
                <w:szCs w:val="24"/>
                <w:lang w:eastAsia="en-US" w:bidi="ar-SA"/>
              </w:rPr>
              <w:t>i procesów</w:t>
            </w:r>
            <w:r w:rsidR="00E543B8" w:rsidRPr="00962EE9">
              <w:rPr>
                <w:rFonts w:asciiTheme="minorHAnsi" w:hAnsiTheme="minorHAnsi" w:cstheme="minorHAnsi"/>
                <w:i/>
                <w:szCs w:val="24"/>
                <w:lang w:eastAsia="en-US" w:bidi="ar-SA"/>
              </w:rPr>
              <w:t xml:space="preserve"> cyfrowych</w:t>
            </w:r>
          </w:p>
        </w:tc>
        <w:tc>
          <w:tcPr>
            <w:tcW w:w="535" w:type="pct"/>
            <w:vAlign w:val="center"/>
          </w:tcPr>
          <w:p w14:paraId="4A4051BD" w14:textId="20617371" w:rsidR="008339BB" w:rsidRPr="00962EE9" w:rsidRDefault="00E543B8"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szt.</w:t>
            </w:r>
          </w:p>
        </w:tc>
        <w:tc>
          <w:tcPr>
            <w:tcW w:w="306" w:type="pct"/>
            <w:shd w:val="clear" w:color="auto" w:fill="auto"/>
            <w:vAlign w:val="center"/>
          </w:tcPr>
          <w:p w14:paraId="208C9588" w14:textId="77777777" w:rsidR="008339BB" w:rsidRPr="00962EE9" w:rsidRDefault="008339BB" w:rsidP="00962EE9">
            <w:pPr>
              <w:spacing w:line="276" w:lineRule="auto"/>
              <w:jc w:val="left"/>
              <w:rPr>
                <w:rFonts w:asciiTheme="minorHAnsi" w:hAnsiTheme="minorHAnsi" w:cstheme="minorHAnsi"/>
                <w:noProof/>
                <w:szCs w:val="24"/>
              </w:rPr>
            </w:pPr>
          </w:p>
        </w:tc>
        <w:tc>
          <w:tcPr>
            <w:tcW w:w="363" w:type="pct"/>
            <w:shd w:val="clear" w:color="auto" w:fill="auto"/>
            <w:vAlign w:val="center"/>
          </w:tcPr>
          <w:p w14:paraId="4C513C07" w14:textId="77777777" w:rsidR="008339BB" w:rsidRPr="00962EE9" w:rsidRDefault="008339BB" w:rsidP="00962EE9">
            <w:pPr>
              <w:spacing w:line="276" w:lineRule="auto"/>
              <w:jc w:val="left"/>
              <w:rPr>
                <w:rFonts w:asciiTheme="minorHAnsi" w:hAnsiTheme="minorHAnsi" w:cstheme="minorHAnsi"/>
                <w:noProof/>
                <w:szCs w:val="24"/>
              </w:rPr>
            </w:pPr>
          </w:p>
        </w:tc>
      </w:tr>
    </w:tbl>
    <w:p w14:paraId="268BA05B" w14:textId="77777777" w:rsidR="00BA2CBD" w:rsidRPr="00962EE9" w:rsidRDefault="00BA2CBD" w:rsidP="00962EE9">
      <w:pPr>
        <w:spacing w:before="240" w:after="240" w:line="276" w:lineRule="auto"/>
        <w:jc w:val="left"/>
        <w:rPr>
          <w:rFonts w:asciiTheme="minorHAnsi" w:hAnsiTheme="minorHAnsi" w:cstheme="minorHAnsi"/>
          <w:b/>
          <w:noProof/>
          <w:szCs w:val="24"/>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864"/>
        <w:gridCol w:w="708"/>
        <w:gridCol w:w="977"/>
        <w:gridCol w:w="721"/>
        <w:gridCol w:w="1832"/>
        <w:gridCol w:w="1134"/>
        <w:gridCol w:w="710"/>
        <w:gridCol w:w="426"/>
        <w:gridCol w:w="427"/>
        <w:gridCol w:w="426"/>
        <w:gridCol w:w="388"/>
      </w:tblGrid>
      <w:tr w:rsidR="00BC2FD4" w:rsidRPr="00962EE9" w14:paraId="18143677" w14:textId="77777777" w:rsidTr="00894720">
        <w:trPr>
          <w:trHeight w:val="480"/>
        </w:trPr>
        <w:tc>
          <w:tcPr>
            <w:tcW w:w="5000" w:type="pct"/>
            <w:gridSpan w:val="12"/>
            <w:shd w:val="clear" w:color="auto" w:fill="D9D9D9" w:themeFill="background1" w:themeFillShade="D9"/>
          </w:tcPr>
          <w:p w14:paraId="559389A4"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894720" w:rsidRPr="00962EE9" w14:paraId="705FFD13" w14:textId="77777777" w:rsidTr="00894720">
        <w:trPr>
          <w:cantSplit/>
          <w:trHeight w:val="2247"/>
        </w:trPr>
        <w:tc>
          <w:tcPr>
            <w:tcW w:w="426" w:type="pct"/>
            <w:shd w:val="clear" w:color="auto" w:fill="F2F2F2" w:themeFill="background1" w:themeFillShade="F2"/>
            <w:textDirection w:val="btLr"/>
            <w:vAlign w:val="center"/>
          </w:tcPr>
          <w:p w14:paraId="5A7A3D8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459" w:type="pct"/>
            <w:shd w:val="clear" w:color="auto" w:fill="F2F2F2" w:themeFill="background1" w:themeFillShade="F2"/>
            <w:textDirection w:val="btLr"/>
            <w:vAlign w:val="center"/>
          </w:tcPr>
          <w:p w14:paraId="1E9877FC"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76" w:type="pct"/>
            <w:shd w:val="clear" w:color="auto" w:fill="F2F2F2" w:themeFill="background1" w:themeFillShade="F2"/>
            <w:textDirection w:val="btLr"/>
            <w:vAlign w:val="center"/>
          </w:tcPr>
          <w:p w14:paraId="5A3FBAA3"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519" w:type="pct"/>
            <w:shd w:val="clear" w:color="auto" w:fill="F2F2F2" w:themeFill="background1" w:themeFillShade="F2"/>
            <w:textDirection w:val="btLr"/>
            <w:vAlign w:val="center"/>
          </w:tcPr>
          <w:p w14:paraId="59E7F2FA"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3" w:type="pct"/>
            <w:shd w:val="clear" w:color="auto" w:fill="F2F2F2" w:themeFill="background1" w:themeFillShade="F2"/>
            <w:textDirection w:val="btLr"/>
            <w:vAlign w:val="center"/>
          </w:tcPr>
          <w:p w14:paraId="32615303"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73" w:type="pct"/>
            <w:shd w:val="clear" w:color="auto" w:fill="F2F2F2" w:themeFill="background1" w:themeFillShade="F2"/>
            <w:textDirection w:val="btLr"/>
            <w:vAlign w:val="center"/>
          </w:tcPr>
          <w:p w14:paraId="5ABA6D09"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602" w:type="pct"/>
            <w:shd w:val="clear" w:color="auto" w:fill="F2F2F2" w:themeFill="background1" w:themeFillShade="F2"/>
            <w:textDirection w:val="btLr"/>
            <w:vAlign w:val="center"/>
          </w:tcPr>
          <w:p w14:paraId="3CF5CF08"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77" w:type="pct"/>
            <w:shd w:val="clear" w:color="auto" w:fill="F2F2F2" w:themeFill="background1" w:themeFillShade="F2"/>
            <w:textDirection w:val="btLr"/>
            <w:vAlign w:val="center"/>
          </w:tcPr>
          <w:p w14:paraId="3D143ACD"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6" w:type="pct"/>
            <w:shd w:val="clear" w:color="auto" w:fill="F2F2F2" w:themeFill="background1" w:themeFillShade="F2"/>
            <w:textDirection w:val="btLr"/>
            <w:vAlign w:val="center"/>
          </w:tcPr>
          <w:p w14:paraId="4C209C98"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7" w:type="pct"/>
            <w:shd w:val="clear" w:color="auto" w:fill="F2F2F2" w:themeFill="background1" w:themeFillShade="F2"/>
            <w:textDirection w:val="btLr"/>
            <w:vAlign w:val="center"/>
          </w:tcPr>
          <w:p w14:paraId="1A24500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6" w:type="pct"/>
            <w:shd w:val="clear" w:color="auto" w:fill="F2F2F2" w:themeFill="background1" w:themeFillShade="F2"/>
            <w:textDirection w:val="btLr"/>
            <w:vAlign w:val="center"/>
          </w:tcPr>
          <w:p w14:paraId="7E2004F2"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05" w:type="pct"/>
            <w:shd w:val="clear" w:color="auto" w:fill="F2F2F2" w:themeFill="background1" w:themeFillShade="F2"/>
            <w:textDirection w:val="btLr"/>
            <w:vAlign w:val="center"/>
          </w:tcPr>
          <w:p w14:paraId="2D6AAC47"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D75847" w:rsidRPr="00962EE9" w14:paraId="6A6977B9" w14:textId="77777777" w:rsidTr="00894720">
        <w:trPr>
          <w:trHeight w:val="434"/>
        </w:trPr>
        <w:tc>
          <w:tcPr>
            <w:tcW w:w="426" w:type="pct"/>
            <w:vAlign w:val="center"/>
          </w:tcPr>
          <w:p w14:paraId="2D7CC793" w14:textId="77777777" w:rsidR="0098169C"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CP1</w:t>
            </w:r>
          </w:p>
        </w:tc>
        <w:tc>
          <w:tcPr>
            <w:tcW w:w="459" w:type="pct"/>
            <w:vAlign w:val="center"/>
          </w:tcPr>
          <w:p w14:paraId="27012E0B" w14:textId="77777777" w:rsidR="0098169C" w:rsidRPr="00962EE9" w:rsidRDefault="0098169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1.ii</w:t>
            </w:r>
          </w:p>
        </w:tc>
        <w:tc>
          <w:tcPr>
            <w:tcW w:w="376" w:type="pct"/>
            <w:vAlign w:val="center"/>
          </w:tcPr>
          <w:p w14:paraId="73501517" w14:textId="77777777" w:rsidR="0098169C" w:rsidRPr="00962EE9" w:rsidRDefault="0098169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519" w:type="pct"/>
            <w:vAlign w:val="center"/>
          </w:tcPr>
          <w:p w14:paraId="6245FCED" w14:textId="77777777" w:rsidR="0098169C"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słabiej rozwinięte</w:t>
            </w:r>
          </w:p>
        </w:tc>
        <w:tc>
          <w:tcPr>
            <w:tcW w:w="383" w:type="pct"/>
            <w:vAlign w:val="center"/>
          </w:tcPr>
          <w:p w14:paraId="32050DC1" w14:textId="1ACF841B" w:rsidR="0098169C" w:rsidRPr="00962EE9" w:rsidRDefault="0098169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RCR</w:t>
            </w:r>
            <w:r w:rsidR="00E543B8" w:rsidRPr="00962EE9">
              <w:rPr>
                <w:rFonts w:asciiTheme="minorHAnsi" w:hAnsiTheme="minorHAnsi" w:cstheme="minorHAnsi"/>
                <w:i/>
                <w:noProof/>
                <w:szCs w:val="24"/>
              </w:rPr>
              <w:t xml:space="preserve"> </w:t>
            </w:r>
            <w:r w:rsidRPr="00962EE9">
              <w:rPr>
                <w:rFonts w:asciiTheme="minorHAnsi" w:hAnsiTheme="minorHAnsi" w:cstheme="minorHAnsi"/>
                <w:i/>
                <w:noProof/>
                <w:szCs w:val="24"/>
              </w:rPr>
              <w:t>11</w:t>
            </w:r>
          </w:p>
        </w:tc>
        <w:tc>
          <w:tcPr>
            <w:tcW w:w="973" w:type="pct"/>
            <w:shd w:val="clear" w:color="auto" w:fill="auto"/>
            <w:vAlign w:val="center"/>
          </w:tcPr>
          <w:p w14:paraId="06ED700C" w14:textId="37C47B59" w:rsidR="0098169C" w:rsidRPr="00962EE9" w:rsidRDefault="0098169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 xml:space="preserve">Użytkownicy nowych </w:t>
            </w:r>
            <w:r w:rsidR="00D75847">
              <w:rPr>
                <w:rFonts w:asciiTheme="minorHAnsi" w:hAnsiTheme="minorHAnsi" w:cstheme="minorHAnsi"/>
                <w:i/>
                <w:noProof/>
                <w:szCs w:val="24"/>
              </w:rPr>
              <w:br/>
            </w:r>
            <w:r w:rsidRPr="00962EE9">
              <w:rPr>
                <w:rFonts w:asciiTheme="minorHAnsi" w:hAnsiTheme="minorHAnsi" w:cstheme="minorHAnsi"/>
                <w:i/>
                <w:noProof/>
                <w:szCs w:val="24"/>
              </w:rPr>
              <w:t xml:space="preserve">i </w:t>
            </w:r>
            <w:r w:rsidR="00E543B8" w:rsidRPr="00962EE9">
              <w:rPr>
                <w:rFonts w:asciiTheme="minorHAnsi" w:hAnsiTheme="minorHAnsi" w:cstheme="minorHAnsi"/>
                <w:i/>
                <w:noProof/>
                <w:szCs w:val="24"/>
              </w:rPr>
              <w:t>zmodernizowa</w:t>
            </w:r>
            <w:r w:rsidR="00D75847">
              <w:rPr>
                <w:rFonts w:asciiTheme="minorHAnsi" w:hAnsiTheme="minorHAnsi" w:cstheme="minorHAnsi"/>
                <w:i/>
                <w:noProof/>
                <w:szCs w:val="24"/>
              </w:rPr>
              <w:t>-</w:t>
            </w:r>
            <w:r w:rsidR="00E543B8" w:rsidRPr="00962EE9">
              <w:rPr>
                <w:rFonts w:asciiTheme="minorHAnsi" w:hAnsiTheme="minorHAnsi" w:cstheme="minorHAnsi"/>
                <w:i/>
                <w:noProof/>
                <w:szCs w:val="24"/>
              </w:rPr>
              <w:t xml:space="preserve">nych </w:t>
            </w:r>
            <w:r w:rsidRPr="00962EE9">
              <w:rPr>
                <w:rFonts w:asciiTheme="minorHAnsi" w:hAnsiTheme="minorHAnsi" w:cstheme="minorHAnsi"/>
                <w:i/>
                <w:noProof/>
                <w:szCs w:val="24"/>
              </w:rPr>
              <w:t>publicznych usług</w:t>
            </w:r>
            <w:r w:rsidR="00E543B8" w:rsidRPr="00962EE9">
              <w:rPr>
                <w:rFonts w:asciiTheme="minorHAnsi" w:hAnsiTheme="minorHAnsi" w:cstheme="minorHAnsi"/>
                <w:i/>
                <w:noProof/>
                <w:szCs w:val="24"/>
              </w:rPr>
              <w:t xml:space="preserve">, </w:t>
            </w:r>
            <w:r w:rsidRPr="00962EE9">
              <w:rPr>
                <w:rFonts w:asciiTheme="minorHAnsi" w:hAnsiTheme="minorHAnsi" w:cstheme="minorHAnsi"/>
                <w:i/>
                <w:noProof/>
                <w:szCs w:val="24"/>
              </w:rPr>
              <w:t xml:space="preserve"> produktów </w:t>
            </w:r>
            <w:r w:rsidR="00D75847">
              <w:rPr>
                <w:rFonts w:asciiTheme="minorHAnsi" w:hAnsiTheme="minorHAnsi" w:cstheme="minorHAnsi"/>
                <w:i/>
                <w:noProof/>
                <w:szCs w:val="24"/>
              </w:rPr>
              <w:br/>
            </w:r>
            <w:r w:rsidRPr="00962EE9">
              <w:rPr>
                <w:rFonts w:asciiTheme="minorHAnsi" w:hAnsiTheme="minorHAnsi" w:cstheme="minorHAnsi"/>
                <w:i/>
                <w:noProof/>
                <w:szCs w:val="24"/>
              </w:rPr>
              <w:t>i procesów</w:t>
            </w:r>
            <w:r w:rsidR="00E543B8" w:rsidRPr="00962EE9">
              <w:rPr>
                <w:rFonts w:asciiTheme="minorHAnsi" w:hAnsiTheme="minorHAnsi" w:cstheme="minorHAnsi"/>
                <w:i/>
                <w:noProof/>
                <w:szCs w:val="24"/>
              </w:rPr>
              <w:t xml:space="preserve"> cyfrowych</w:t>
            </w:r>
          </w:p>
        </w:tc>
        <w:tc>
          <w:tcPr>
            <w:tcW w:w="602" w:type="pct"/>
            <w:vAlign w:val="center"/>
          </w:tcPr>
          <w:p w14:paraId="5DF0220C" w14:textId="77777777" w:rsidR="0098169C" w:rsidRPr="00962EE9" w:rsidRDefault="0098169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użytkownicy/rok</w:t>
            </w:r>
          </w:p>
        </w:tc>
        <w:tc>
          <w:tcPr>
            <w:tcW w:w="377" w:type="pct"/>
            <w:vAlign w:val="center"/>
          </w:tcPr>
          <w:p w14:paraId="60570E35" w14:textId="77777777" w:rsidR="0098169C" w:rsidRPr="00962EE9" w:rsidRDefault="0098169C" w:rsidP="00962EE9">
            <w:pPr>
              <w:spacing w:line="276" w:lineRule="auto"/>
              <w:jc w:val="left"/>
              <w:rPr>
                <w:rFonts w:asciiTheme="minorHAnsi" w:hAnsiTheme="minorHAnsi" w:cstheme="minorHAnsi"/>
                <w:i/>
                <w:noProof/>
                <w:szCs w:val="24"/>
                <w:lang w:eastAsia="en-US" w:bidi="ar-SA"/>
              </w:rPr>
            </w:pPr>
          </w:p>
        </w:tc>
        <w:tc>
          <w:tcPr>
            <w:tcW w:w="226" w:type="pct"/>
            <w:vAlign w:val="center"/>
          </w:tcPr>
          <w:p w14:paraId="06C8FE05"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p>
        </w:tc>
        <w:tc>
          <w:tcPr>
            <w:tcW w:w="227" w:type="pct"/>
            <w:shd w:val="clear" w:color="auto" w:fill="auto"/>
            <w:vAlign w:val="center"/>
          </w:tcPr>
          <w:p w14:paraId="67C5B578"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p>
        </w:tc>
        <w:tc>
          <w:tcPr>
            <w:tcW w:w="226" w:type="pct"/>
            <w:shd w:val="clear" w:color="auto" w:fill="auto"/>
            <w:vAlign w:val="center"/>
          </w:tcPr>
          <w:p w14:paraId="26CFAA84" w14:textId="77777777" w:rsidR="0098169C" w:rsidRPr="00962EE9" w:rsidRDefault="0098169C" w:rsidP="00962EE9">
            <w:pPr>
              <w:spacing w:line="276" w:lineRule="auto"/>
              <w:jc w:val="left"/>
              <w:rPr>
                <w:rFonts w:asciiTheme="minorHAnsi" w:hAnsiTheme="minorHAnsi" w:cstheme="minorHAnsi"/>
                <w:i/>
                <w:noProof/>
                <w:szCs w:val="24"/>
                <w:lang w:eastAsia="en-US" w:bidi="ar-SA"/>
              </w:rPr>
            </w:pPr>
          </w:p>
        </w:tc>
        <w:tc>
          <w:tcPr>
            <w:tcW w:w="205" w:type="pct"/>
            <w:vAlign w:val="center"/>
          </w:tcPr>
          <w:p w14:paraId="07CD4F57" w14:textId="77777777" w:rsidR="0098169C" w:rsidRPr="00962EE9" w:rsidRDefault="0098169C" w:rsidP="00962EE9">
            <w:pPr>
              <w:spacing w:line="276" w:lineRule="auto"/>
              <w:jc w:val="left"/>
              <w:rPr>
                <w:rFonts w:asciiTheme="minorHAnsi" w:hAnsiTheme="minorHAnsi" w:cstheme="minorHAnsi"/>
                <w:i/>
                <w:noProof/>
                <w:szCs w:val="24"/>
              </w:rPr>
            </w:pPr>
          </w:p>
        </w:tc>
      </w:tr>
      <w:tr w:rsidR="00D75847" w:rsidRPr="00962EE9" w14:paraId="337E8FB3" w14:textId="77777777" w:rsidTr="00894720">
        <w:trPr>
          <w:trHeight w:val="434"/>
        </w:trPr>
        <w:tc>
          <w:tcPr>
            <w:tcW w:w="426" w:type="pct"/>
            <w:vAlign w:val="center"/>
          </w:tcPr>
          <w:p w14:paraId="458B9B1F" w14:textId="0F93BACD" w:rsidR="00BD7B27"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459" w:type="pct"/>
            <w:vAlign w:val="center"/>
          </w:tcPr>
          <w:p w14:paraId="17CABD52" w14:textId="3171FD46" w:rsidR="00BD7B27"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1.ii</w:t>
            </w:r>
          </w:p>
        </w:tc>
        <w:tc>
          <w:tcPr>
            <w:tcW w:w="376" w:type="pct"/>
            <w:vAlign w:val="center"/>
          </w:tcPr>
          <w:p w14:paraId="57CDAA16" w14:textId="7D0E461C" w:rsidR="00BD7B27"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519" w:type="pct"/>
            <w:vAlign w:val="center"/>
          </w:tcPr>
          <w:p w14:paraId="0802E9C8" w14:textId="27A49EA7" w:rsidR="00BD7B27"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383" w:type="pct"/>
            <w:vAlign w:val="center"/>
          </w:tcPr>
          <w:p w14:paraId="72CF64AF" w14:textId="71673785" w:rsidR="00BD7B27"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RCR 02</w:t>
            </w:r>
          </w:p>
        </w:tc>
        <w:tc>
          <w:tcPr>
            <w:tcW w:w="973" w:type="pct"/>
            <w:shd w:val="clear" w:color="auto" w:fill="auto"/>
            <w:vAlign w:val="center"/>
          </w:tcPr>
          <w:p w14:paraId="19569546" w14:textId="07BCE52B" w:rsidR="00BD7B27"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Inwestycje prywatne uzupełniające wsparcie publiczne </w:t>
            </w:r>
            <w:r w:rsidR="00D75847">
              <w:rPr>
                <w:rFonts w:asciiTheme="minorHAnsi" w:hAnsiTheme="minorHAnsi" w:cstheme="minorHAnsi"/>
                <w:i/>
                <w:szCs w:val="24"/>
              </w:rPr>
              <w:br/>
            </w:r>
            <w:r w:rsidRPr="00962EE9">
              <w:rPr>
                <w:rFonts w:asciiTheme="minorHAnsi" w:hAnsiTheme="minorHAnsi" w:cstheme="minorHAnsi"/>
                <w:i/>
                <w:szCs w:val="24"/>
              </w:rPr>
              <w:t>(w tym: dotacje, instrumenty finansowe)</w:t>
            </w:r>
          </w:p>
        </w:tc>
        <w:tc>
          <w:tcPr>
            <w:tcW w:w="602" w:type="pct"/>
            <w:vAlign w:val="center"/>
          </w:tcPr>
          <w:p w14:paraId="29A9501C" w14:textId="1FC9D4C4" w:rsidR="00BD7B27" w:rsidRPr="00962EE9" w:rsidRDefault="00BD7B27"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EUR</w:t>
            </w:r>
          </w:p>
        </w:tc>
        <w:tc>
          <w:tcPr>
            <w:tcW w:w="377" w:type="pct"/>
            <w:vAlign w:val="center"/>
          </w:tcPr>
          <w:p w14:paraId="5F73060E" w14:textId="77777777" w:rsidR="00BD7B27" w:rsidRPr="00962EE9" w:rsidRDefault="00BD7B27" w:rsidP="00962EE9">
            <w:pPr>
              <w:spacing w:line="276" w:lineRule="auto"/>
              <w:jc w:val="left"/>
              <w:rPr>
                <w:rFonts w:asciiTheme="minorHAnsi" w:hAnsiTheme="minorHAnsi" w:cstheme="minorHAnsi"/>
                <w:i/>
                <w:noProof/>
                <w:szCs w:val="24"/>
                <w:lang w:eastAsia="en-US" w:bidi="ar-SA"/>
              </w:rPr>
            </w:pPr>
          </w:p>
        </w:tc>
        <w:tc>
          <w:tcPr>
            <w:tcW w:w="226" w:type="pct"/>
            <w:vAlign w:val="center"/>
          </w:tcPr>
          <w:p w14:paraId="5ABC36A7" w14:textId="77777777" w:rsidR="00BD7B27" w:rsidRPr="00962EE9" w:rsidRDefault="00BD7B27" w:rsidP="00962EE9">
            <w:pPr>
              <w:spacing w:line="276" w:lineRule="auto"/>
              <w:jc w:val="left"/>
              <w:rPr>
                <w:rFonts w:asciiTheme="minorHAnsi" w:hAnsiTheme="minorHAnsi" w:cstheme="minorHAnsi"/>
                <w:b/>
                <w:noProof/>
                <w:szCs w:val="24"/>
                <w:lang w:eastAsia="en-US" w:bidi="ar-SA"/>
              </w:rPr>
            </w:pPr>
          </w:p>
        </w:tc>
        <w:tc>
          <w:tcPr>
            <w:tcW w:w="227" w:type="pct"/>
            <w:shd w:val="clear" w:color="auto" w:fill="auto"/>
            <w:vAlign w:val="center"/>
          </w:tcPr>
          <w:p w14:paraId="01899045" w14:textId="77777777" w:rsidR="00BD7B27" w:rsidRPr="00962EE9" w:rsidRDefault="00BD7B27" w:rsidP="00962EE9">
            <w:pPr>
              <w:spacing w:line="276" w:lineRule="auto"/>
              <w:jc w:val="left"/>
              <w:rPr>
                <w:rFonts w:asciiTheme="minorHAnsi" w:hAnsiTheme="minorHAnsi" w:cstheme="minorHAnsi"/>
                <w:b/>
                <w:noProof/>
                <w:szCs w:val="24"/>
                <w:lang w:eastAsia="en-US" w:bidi="ar-SA"/>
              </w:rPr>
            </w:pPr>
          </w:p>
        </w:tc>
        <w:tc>
          <w:tcPr>
            <w:tcW w:w="226" w:type="pct"/>
            <w:shd w:val="clear" w:color="auto" w:fill="auto"/>
            <w:vAlign w:val="center"/>
          </w:tcPr>
          <w:p w14:paraId="15705440" w14:textId="77777777" w:rsidR="00BD7B27" w:rsidRPr="00962EE9" w:rsidRDefault="00BD7B27" w:rsidP="00962EE9">
            <w:pPr>
              <w:spacing w:line="276" w:lineRule="auto"/>
              <w:jc w:val="left"/>
              <w:rPr>
                <w:rFonts w:asciiTheme="minorHAnsi" w:hAnsiTheme="minorHAnsi" w:cstheme="minorHAnsi"/>
                <w:i/>
                <w:noProof/>
                <w:szCs w:val="24"/>
                <w:lang w:eastAsia="en-US" w:bidi="ar-SA"/>
              </w:rPr>
            </w:pPr>
          </w:p>
        </w:tc>
        <w:tc>
          <w:tcPr>
            <w:tcW w:w="205" w:type="pct"/>
            <w:vAlign w:val="center"/>
          </w:tcPr>
          <w:p w14:paraId="115CE309" w14:textId="77777777" w:rsidR="00BD7B27" w:rsidRPr="00962EE9" w:rsidRDefault="00BD7B27" w:rsidP="00962EE9">
            <w:pPr>
              <w:spacing w:line="276" w:lineRule="auto"/>
              <w:jc w:val="left"/>
              <w:rPr>
                <w:rFonts w:asciiTheme="minorHAnsi" w:hAnsiTheme="minorHAnsi" w:cstheme="minorHAnsi"/>
                <w:i/>
                <w:noProof/>
                <w:szCs w:val="24"/>
              </w:rPr>
            </w:pPr>
          </w:p>
        </w:tc>
      </w:tr>
    </w:tbl>
    <w:p w14:paraId="5912F2B7" w14:textId="74C61553" w:rsidR="00BA2CBD" w:rsidRPr="00962EE9" w:rsidRDefault="00BA2CBD" w:rsidP="00962EE9">
      <w:pPr>
        <w:spacing w:before="0" w:after="160" w:line="276" w:lineRule="auto"/>
        <w:jc w:val="left"/>
        <w:rPr>
          <w:rFonts w:asciiTheme="minorHAnsi" w:hAnsiTheme="minorHAnsi" w:cstheme="minorHAnsi"/>
          <w:b/>
          <w:noProof/>
          <w:szCs w:val="24"/>
        </w:rPr>
      </w:pPr>
    </w:p>
    <w:p w14:paraId="71FE198A" w14:textId="5CF69558" w:rsidR="00837A0B" w:rsidRPr="00962EE9" w:rsidRDefault="000D2D19"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2.1.1.3 (i</w:t>
      </w:r>
      <w:r w:rsidR="00891CA7" w:rsidRPr="00962EE9">
        <w:rPr>
          <w:rFonts w:asciiTheme="minorHAnsi" w:hAnsiTheme="minorHAnsi" w:cstheme="minorHAnsi"/>
          <w:b/>
          <w:noProof/>
          <w:szCs w:val="24"/>
        </w:rPr>
        <w:t>i</w:t>
      </w:r>
      <w:r w:rsidRPr="00962EE9">
        <w:rPr>
          <w:rFonts w:asciiTheme="minorHAnsi" w:hAnsiTheme="minorHAnsi" w:cstheme="minorHAnsi"/>
          <w:b/>
          <w:noProof/>
          <w:szCs w:val="24"/>
        </w:rPr>
        <w:t>) Orientacyjny podział zasobów programu (UE) według rodzaju interwencji</w:t>
      </w: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F10BC2" w:rsidRPr="00962EE9" w14:paraId="33632B8C" w14:textId="77777777" w:rsidTr="00127CF0">
        <w:tc>
          <w:tcPr>
            <w:tcW w:w="9288" w:type="dxa"/>
            <w:gridSpan w:val="6"/>
            <w:shd w:val="clear" w:color="auto" w:fill="D9D9D9" w:themeFill="background1" w:themeFillShade="D9"/>
          </w:tcPr>
          <w:p w14:paraId="3C26B10E"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F10BC2" w:rsidRPr="00962EE9" w14:paraId="6347AB48" w14:textId="77777777" w:rsidTr="00127CF0">
        <w:tc>
          <w:tcPr>
            <w:tcW w:w="1599" w:type="dxa"/>
            <w:shd w:val="clear" w:color="auto" w:fill="F2F2F2" w:themeFill="background1" w:themeFillShade="F2"/>
          </w:tcPr>
          <w:p w14:paraId="7E8A5BF1"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1CF634B3"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2C506C27"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2451E5B1"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74E582C0"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23D5FC95"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F10BC2" w:rsidRPr="00962EE9" w14:paraId="5D3B5190" w14:textId="77777777" w:rsidTr="00182923">
        <w:tc>
          <w:tcPr>
            <w:tcW w:w="1599" w:type="dxa"/>
            <w:vMerge w:val="restart"/>
            <w:vAlign w:val="center"/>
          </w:tcPr>
          <w:p w14:paraId="4F82CA1D"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1</w:t>
            </w:r>
          </w:p>
        </w:tc>
        <w:tc>
          <w:tcPr>
            <w:tcW w:w="1061" w:type="dxa"/>
            <w:vMerge w:val="restart"/>
            <w:vAlign w:val="center"/>
          </w:tcPr>
          <w:p w14:paraId="67909605"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30D835B4"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Merge w:val="restart"/>
            <w:vAlign w:val="center"/>
          </w:tcPr>
          <w:p w14:paraId="719105D7"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53" w:type="dxa"/>
          </w:tcPr>
          <w:p w14:paraId="639A05EF" w14:textId="42E6F80E" w:rsidR="00F10BC2" w:rsidRPr="00962EE9" w:rsidRDefault="00354B1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013</w:t>
            </w:r>
          </w:p>
        </w:tc>
        <w:tc>
          <w:tcPr>
            <w:tcW w:w="2175" w:type="dxa"/>
          </w:tcPr>
          <w:p w14:paraId="26E29358" w14:textId="5BC6C832" w:rsidR="00F10BC2" w:rsidRPr="00962EE9" w:rsidRDefault="00354B1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5 000 000</w:t>
            </w:r>
          </w:p>
        </w:tc>
      </w:tr>
      <w:tr w:rsidR="00F10BC2" w:rsidRPr="00962EE9" w14:paraId="09ACEBBA" w14:textId="77777777" w:rsidTr="00D85A2D">
        <w:trPr>
          <w:trHeight w:val="844"/>
        </w:trPr>
        <w:tc>
          <w:tcPr>
            <w:tcW w:w="1599" w:type="dxa"/>
            <w:vMerge/>
          </w:tcPr>
          <w:p w14:paraId="47B4DCCD"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0087760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67C68316"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459FDFD3"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215A781F" w14:textId="3CAA4FE2" w:rsidR="00F10BC2" w:rsidRPr="00962EE9" w:rsidRDefault="00354B1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016</w:t>
            </w:r>
          </w:p>
        </w:tc>
        <w:tc>
          <w:tcPr>
            <w:tcW w:w="2175" w:type="dxa"/>
          </w:tcPr>
          <w:p w14:paraId="26BF0844" w14:textId="48AB861E" w:rsidR="00F10BC2"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5 750 000</w:t>
            </w:r>
          </w:p>
        </w:tc>
      </w:tr>
      <w:tr w:rsidR="00F10BC2" w:rsidRPr="00962EE9" w14:paraId="5DE67FCE" w14:textId="77777777" w:rsidTr="00182923">
        <w:tc>
          <w:tcPr>
            <w:tcW w:w="1599" w:type="dxa"/>
            <w:vMerge/>
          </w:tcPr>
          <w:p w14:paraId="49DBFBF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175CF6F7"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647B0DDD"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5FCFB099"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3DB6CB34" w14:textId="361FB699" w:rsidR="00F10BC2" w:rsidRPr="00962EE9" w:rsidRDefault="00354B1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018</w:t>
            </w:r>
          </w:p>
        </w:tc>
        <w:tc>
          <w:tcPr>
            <w:tcW w:w="2175" w:type="dxa"/>
          </w:tcPr>
          <w:p w14:paraId="289E59C4" w14:textId="294DB210" w:rsidR="00F10BC2"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2 875 000</w:t>
            </w:r>
          </w:p>
        </w:tc>
      </w:tr>
      <w:tr w:rsidR="00F10BC2" w:rsidRPr="00962EE9" w14:paraId="29BD6CF1" w14:textId="77777777" w:rsidTr="00182923">
        <w:tc>
          <w:tcPr>
            <w:tcW w:w="1599" w:type="dxa"/>
            <w:vMerge/>
          </w:tcPr>
          <w:p w14:paraId="6EC1E63D"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1FAA9B49"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6F14135D"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7037BA7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24F84B02" w14:textId="791DEF93" w:rsidR="00F10BC2" w:rsidRPr="00962EE9" w:rsidRDefault="00354B1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019</w:t>
            </w:r>
          </w:p>
        </w:tc>
        <w:tc>
          <w:tcPr>
            <w:tcW w:w="2175" w:type="dxa"/>
          </w:tcPr>
          <w:p w14:paraId="646249FD" w14:textId="0235F783" w:rsidR="00F10BC2"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2 875 000</w:t>
            </w:r>
          </w:p>
        </w:tc>
      </w:tr>
    </w:tbl>
    <w:p w14:paraId="630920F5" w14:textId="77777777" w:rsidR="00F10BC2" w:rsidRPr="00962EE9" w:rsidRDefault="00F10BC2" w:rsidP="00962EE9">
      <w:pPr>
        <w:spacing w:line="276" w:lineRule="auto"/>
        <w:jc w:val="left"/>
        <w:rPr>
          <w:rFonts w:asciiTheme="minorHAnsi" w:hAnsiTheme="minorHAnsi" w:cstheme="minorHAnsi"/>
          <w:b/>
          <w:noProof/>
          <w:color w:val="FF0000"/>
          <w:szCs w:val="24"/>
        </w:rPr>
      </w:pPr>
    </w:p>
    <w:tbl>
      <w:tblPr>
        <w:tblStyle w:val="Tabela-Siatka"/>
        <w:tblW w:w="9322" w:type="dxa"/>
        <w:tblLook w:val="04A0" w:firstRow="1" w:lastRow="0" w:firstColumn="1" w:lastColumn="0" w:noHBand="0" w:noVBand="1"/>
      </w:tblPr>
      <w:tblGrid>
        <w:gridCol w:w="1566"/>
        <w:gridCol w:w="1051"/>
        <w:gridCol w:w="1714"/>
        <w:gridCol w:w="1620"/>
        <w:gridCol w:w="1022"/>
        <w:gridCol w:w="2349"/>
      </w:tblGrid>
      <w:tr w:rsidR="00C6798D" w:rsidRPr="00962EE9" w14:paraId="36F0F94A" w14:textId="77777777" w:rsidTr="00E71C32">
        <w:tc>
          <w:tcPr>
            <w:tcW w:w="9322" w:type="dxa"/>
            <w:gridSpan w:val="6"/>
            <w:shd w:val="clear" w:color="auto" w:fill="D9D9D9" w:themeFill="background1" w:themeFillShade="D9"/>
          </w:tcPr>
          <w:p w14:paraId="704234D0" w14:textId="4142C8A9" w:rsidR="00C6798D" w:rsidRPr="00962EE9" w:rsidRDefault="00D71A1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w:t>
            </w:r>
            <w:r w:rsidR="00C6798D" w:rsidRPr="00962EE9">
              <w:rPr>
                <w:rFonts w:asciiTheme="minorHAnsi" w:hAnsiTheme="minorHAnsi" w:cstheme="minorHAnsi"/>
                <w:b/>
                <w:noProof/>
                <w:szCs w:val="24"/>
              </w:rPr>
              <w:t>: Wymiar 2 – forma finansowania</w:t>
            </w:r>
          </w:p>
        </w:tc>
      </w:tr>
      <w:tr w:rsidR="00C6798D" w:rsidRPr="00962EE9" w14:paraId="0A4CEFA8" w14:textId="77777777" w:rsidTr="00E71C32">
        <w:tc>
          <w:tcPr>
            <w:tcW w:w="1566" w:type="dxa"/>
            <w:shd w:val="clear" w:color="auto" w:fill="F2F2F2" w:themeFill="background1" w:themeFillShade="F2"/>
          </w:tcPr>
          <w:p w14:paraId="55984ABF"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4E786A70"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4" w:type="dxa"/>
            <w:shd w:val="clear" w:color="auto" w:fill="F2F2F2" w:themeFill="background1" w:themeFillShade="F2"/>
          </w:tcPr>
          <w:p w14:paraId="7C98177C"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71C9F737"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6C1DECE4"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9" w:type="dxa"/>
            <w:shd w:val="clear" w:color="auto" w:fill="F2F2F2" w:themeFill="background1" w:themeFillShade="F2"/>
          </w:tcPr>
          <w:p w14:paraId="5315E708"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234FEB" w:rsidRPr="00962EE9" w14:paraId="2CE0C724" w14:textId="77777777" w:rsidTr="00E71C32">
        <w:trPr>
          <w:trHeight w:val="978"/>
        </w:trPr>
        <w:tc>
          <w:tcPr>
            <w:tcW w:w="1566" w:type="dxa"/>
            <w:vAlign w:val="center"/>
          </w:tcPr>
          <w:p w14:paraId="4492BA07" w14:textId="77777777" w:rsidR="00234FEB" w:rsidRPr="00962EE9" w:rsidRDefault="00234F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1</w:t>
            </w:r>
          </w:p>
        </w:tc>
        <w:tc>
          <w:tcPr>
            <w:tcW w:w="1051" w:type="dxa"/>
            <w:vAlign w:val="center"/>
          </w:tcPr>
          <w:p w14:paraId="4BF768A6" w14:textId="77777777" w:rsidR="00234FEB" w:rsidRPr="00962EE9" w:rsidRDefault="00234F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4" w:type="dxa"/>
            <w:vAlign w:val="center"/>
          </w:tcPr>
          <w:p w14:paraId="6D76746E" w14:textId="77777777" w:rsidR="00234FEB" w:rsidRPr="00962EE9" w:rsidRDefault="00234F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vAlign w:val="center"/>
          </w:tcPr>
          <w:p w14:paraId="745D8EC7" w14:textId="77777777" w:rsidR="00234FEB" w:rsidRPr="00962EE9" w:rsidRDefault="00234F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22" w:type="dxa"/>
          </w:tcPr>
          <w:p w14:paraId="443B5B02" w14:textId="77777777" w:rsidR="00234FEB" w:rsidRPr="00962EE9" w:rsidRDefault="00234F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49" w:type="dxa"/>
          </w:tcPr>
          <w:p w14:paraId="341F392A" w14:textId="1E123A45" w:rsidR="00234FEB" w:rsidRPr="00962EE9" w:rsidRDefault="008B173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16 5</w:t>
            </w:r>
            <w:r w:rsidR="00234FEB" w:rsidRPr="00962EE9">
              <w:rPr>
                <w:rFonts w:asciiTheme="minorHAnsi" w:eastAsia="Times New Roman" w:hAnsiTheme="minorHAnsi" w:cstheme="minorHAnsi"/>
                <w:iCs/>
                <w:noProof/>
                <w:szCs w:val="24"/>
              </w:rPr>
              <w:t>00 000</w:t>
            </w:r>
          </w:p>
        </w:tc>
      </w:tr>
    </w:tbl>
    <w:p w14:paraId="255AEB4C" w14:textId="77777777" w:rsidR="009C0BDE" w:rsidRPr="00962EE9" w:rsidRDefault="009C0BDE" w:rsidP="00962EE9">
      <w:pPr>
        <w:spacing w:before="0" w:line="276" w:lineRule="auto"/>
        <w:jc w:val="left"/>
        <w:rPr>
          <w:rFonts w:asciiTheme="minorHAnsi" w:hAnsiTheme="minorHAnsi" w:cstheme="minorHAnsi"/>
          <w:b/>
          <w:noProof/>
          <w:color w:val="FF0000"/>
          <w:szCs w:val="24"/>
        </w:rPr>
      </w:pPr>
    </w:p>
    <w:tbl>
      <w:tblPr>
        <w:tblStyle w:val="Tabela-Siatka4"/>
        <w:tblW w:w="9322" w:type="dxa"/>
        <w:tblLook w:val="04A0" w:firstRow="1" w:lastRow="0" w:firstColumn="1" w:lastColumn="0" w:noHBand="0" w:noVBand="1"/>
      </w:tblPr>
      <w:tblGrid>
        <w:gridCol w:w="1566"/>
        <w:gridCol w:w="1051"/>
        <w:gridCol w:w="1715"/>
        <w:gridCol w:w="1620"/>
        <w:gridCol w:w="1022"/>
        <w:gridCol w:w="2348"/>
      </w:tblGrid>
      <w:tr w:rsidR="009C0BDE" w:rsidRPr="00962EE9" w14:paraId="53FB8389" w14:textId="77777777" w:rsidTr="00E71C32">
        <w:tc>
          <w:tcPr>
            <w:tcW w:w="9322" w:type="dxa"/>
            <w:gridSpan w:val="6"/>
            <w:shd w:val="clear" w:color="auto" w:fill="D9D9D9" w:themeFill="background1" w:themeFillShade="D9"/>
          </w:tcPr>
          <w:p w14:paraId="2C01969B" w14:textId="2229CAE4" w:rsidR="009C0BDE" w:rsidRPr="00962EE9" w:rsidRDefault="009047A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w:t>
            </w:r>
            <w:r w:rsidR="00D71A15" w:rsidRPr="00962EE9">
              <w:rPr>
                <w:rFonts w:asciiTheme="minorHAnsi" w:hAnsiTheme="minorHAnsi" w:cstheme="minorHAnsi"/>
                <w:b/>
                <w:noProof/>
                <w:szCs w:val="24"/>
              </w:rPr>
              <w:t>: Wymiar 6</w:t>
            </w:r>
            <w:r w:rsidR="009C0BDE" w:rsidRPr="00962EE9">
              <w:rPr>
                <w:rFonts w:asciiTheme="minorHAnsi" w:hAnsiTheme="minorHAnsi" w:cstheme="minorHAnsi"/>
                <w:b/>
                <w:noProof/>
                <w:szCs w:val="24"/>
              </w:rPr>
              <w:t xml:space="preserve"> – terytorialny mechanizm realizacji i ukierunkowanie terytorialne</w:t>
            </w:r>
          </w:p>
        </w:tc>
      </w:tr>
      <w:tr w:rsidR="009C0BDE" w:rsidRPr="00962EE9" w14:paraId="68FDDB41" w14:textId="77777777" w:rsidTr="00E71C32">
        <w:tc>
          <w:tcPr>
            <w:tcW w:w="1566" w:type="dxa"/>
            <w:shd w:val="clear" w:color="auto" w:fill="F2F2F2" w:themeFill="background1" w:themeFillShade="F2"/>
          </w:tcPr>
          <w:p w14:paraId="72F206B1"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49F7B208"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3E75AEF4"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43C59C82"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0F120737"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48" w:type="dxa"/>
            <w:shd w:val="clear" w:color="auto" w:fill="F2F2F2" w:themeFill="background1" w:themeFillShade="F2"/>
          </w:tcPr>
          <w:p w14:paraId="41AB703E"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C0BDE" w:rsidRPr="00962EE9" w14:paraId="5F0E4854" w14:textId="77777777" w:rsidTr="00E71C32">
        <w:tc>
          <w:tcPr>
            <w:tcW w:w="1566" w:type="dxa"/>
            <w:vAlign w:val="center"/>
          </w:tcPr>
          <w:p w14:paraId="6DD1398E"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51" w:type="dxa"/>
            <w:vAlign w:val="center"/>
          </w:tcPr>
          <w:p w14:paraId="0E9A00D6"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15" w:type="dxa"/>
            <w:vAlign w:val="center"/>
          </w:tcPr>
          <w:p w14:paraId="451EDC25"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rozwinięte</w:t>
            </w:r>
          </w:p>
        </w:tc>
        <w:tc>
          <w:tcPr>
            <w:tcW w:w="1620" w:type="dxa"/>
          </w:tcPr>
          <w:p w14:paraId="4BF05F71"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22" w:type="dxa"/>
          </w:tcPr>
          <w:p w14:paraId="5F8A5062"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348" w:type="dxa"/>
          </w:tcPr>
          <w:p w14:paraId="583AB3BD"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5BF5F2E1" w14:textId="61DCCC47" w:rsidR="002C7159" w:rsidRPr="00962EE9" w:rsidRDefault="002C7159" w:rsidP="00962EE9">
      <w:pPr>
        <w:spacing w:after="0" w:line="276" w:lineRule="auto"/>
        <w:jc w:val="left"/>
        <w:rPr>
          <w:rFonts w:asciiTheme="minorHAnsi" w:eastAsia="Times New Roman" w:hAnsiTheme="minorHAnsi" w:cstheme="minorHAnsi"/>
          <w:b/>
          <w:iCs/>
          <w:noProof/>
          <w:szCs w:val="24"/>
        </w:rPr>
      </w:pPr>
    </w:p>
    <w:p w14:paraId="6E959954" w14:textId="77777777" w:rsidR="002C7159" w:rsidRPr="00962EE9" w:rsidRDefault="002C7159"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p w14:paraId="76C79645"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3A41AF79" w14:textId="77777777" w:rsidTr="002C7159">
        <w:tc>
          <w:tcPr>
            <w:tcW w:w="9288" w:type="dxa"/>
            <w:gridSpan w:val="6"/>
            <w:shd w:val="clear" w:color="auto" w:fill="D9D9D9" w:themeFill="background1" w:themeFillShade="D9"/>
          </w:tcPr>
          <w:p w14:paraId="05737AF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480A01E7" w14:textId="77777777" w:rsidTr="002C7159">
        <w:tc>
          <w:tcPr>
            <w:tcW w:w="1599" w:type="dxa"/>
            <w:shd w:val="clear" w:color="auto" w:fill="F2F2F2" w:themeFill="background1" w:themeFillShade="F2"/>
          </w:tcPr>
          <w:p w14:paraId="04F588F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5A93C3D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71CE0392"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76BF5C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3C0589D"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151454E8"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55781617" w14:textId="77777777" w:rsidTr="002C7159">
        <w:tc>
          <w:tcPr>
            <w:tcW w:w="1599" w:type="dxa"/>
            <w:vAlign w:val="center"/>
          </w:tcPr>
          <w:p w14:paraId="42F7C88B" w14:textId="4C42DFFB"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61" w:type="dxa"/>
            <w:vAlign w:val="center"/>
          </w:tcPr>
          <w:p w14:paraId="36D55D3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32666704"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1D8AE257"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7419EDE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21C9CADC"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7AF444B9" w14:textId="77777777" w:rsidR="009E79E4" w:rsidRPr="00962EE9" w:rsidRDefault="009E79E4"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1DA38631" w14:textId="77777777" w:rsidTr="00E71C32">
        <w:tc>
          <w:tcPr>
            <w:tcW w:w="9322" w:type="dxa"/>
            <w:gridSpan w:val="6"/>
            <w:shd w:val="clear" w:color="auto" w:fill="D9D9D9" w:themeFill="background1" w:themeFillShade="D9"/>
          </w:tcPr>
          <w:p w14:paraId="07FD5B48"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4C7C9D4F" w14:textId="77777777" w:rsidTr="00E71C32">
        <w:tc>
          <w:tcPr>
            <w:tcW w:w="1570" w:type="dxa"/>
            <w:shd w:val="clear" w:color="auto" w:fill="F2F2F2" w:themeFill="background1" w:themeFillShade="F2"/>
          </w:tcPr>
          <w:p w14:paraId="255FBFA6"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6547FF78"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16209954"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7BA6F338"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4ECDA50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4240D6C8"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D71A15" w:rsidRPr="00962EE9" w14:paraId="4AB7BAAD" w14:textId="77777777" w:rsidTr="00E71C32">
        <w:tc>
          <w:tcPr>
            <w:tcW w:w="1570" w:type="dxa"/>
            <w:vAlign w:val="center"/>
          </w:tcPr>
          <w:p w14:paraId="63ABB3B1" w14:textId="797D3448" w:rsidR="00D71A15" w:rsidRPr="00962EE9" w:rsidRDefault="00D71A1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1</w:t>
            </w:r>
          </w:p>
        </w:tc>
        <w:tc>
          <w:tcPr>
            <w:tcW w:w="1360" w:type="dxa"/>
            <w:vAlign w:val="center"/>
          </w:tcPr>
          <w:p w14:paraId="4D197EE4" w14:textId="534BBA45" w:rsidR="00D71A15" w:rsidRPr="00962EE9" w:rsidRDefault="00D71A1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6625D8C0" w14:textId="1B35DCAF" w:rsidR="00D71A15" w:rsidRPr="00962EE9" w:rsidRDefault="00D71A1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54F93B7B" w14:textId="52430FF5" w:rsidR="00D71A15" w:rsidRPr="00962EE9" w:rsidRDefault="00D71A15"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(ii)</w:t>
            </w:r>
          </w:p>
        </w:tc>
        <w:tc>
          <w:tcPr>
            <w:tcW w:w="1026" w:type="dxa"/>
            <w:shd w:val="clear" w:color="auto" w:fill="auto"/>
            <w:vAlign w:val="center"/>
          </w:tcPr>
          <w:p w14:paraId="786BAF94" w14:textId="71C80CE8" w:rsidR="00D71A15" w:rsidRPr="00962EE9" w:rsidRDefault="00D71A15"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563BAF0F" w14:textId="02EBA3A8" w:rsidR="00D71A15" w:rsidRPr="00962EE9" w:rsidRDefault="008B173C"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6 600 000</w:t>
            </w:r>
          </w:p>
        </w:tc>
      </w:tr>
    </w:tbl>
    <w:p w14:paraId="3201C8A1" w14:textId="1E0045B7" w:rsidR="00234FEB" w:rsidRPr="00962EE9" w:rsidRDefault="00234FEB" w:rsidP="00962EE9">
      <w:pPr>
        <w:spacing w:before="0" w:after="160" w:line="276" w:lineRule="auto"/>
        <w:jc w:val="left"/>
        <w:rPr>
          <w:rFonts w:asciiTheme="minorHAnsi" w:hAnsiTheme="minorHAnsi" w:cstheme="minorHAnsi"/>
          <w:b/>
          <w:noProof/>
          <w:color w:val="FF0000"/>
          <w:szCs w:val="24"/>
        </w:rPr>
      </w:pPr>
    </w:p>
    <w:p w14:paraId="793915A5" w14:textId="2E5A0111" w:rsidR="009D6802" w:rsidRPr="00962EE9" w:rsidRDefault="00234FEB"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00F1F725" w14:textId="77777777" w:rsidR="00C936C0" w:rsidRPr="00962EE9" w:rsidRDefault="00C936C0"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2.1.3 (iii) Cel szczegółowy</w:t>
      </w:r>
    </w:p>
    <w:p w14:paraId="5DA2FC03" w14:textId="42759201" w:rsidR="00C936C0" w:rsidRPr="00962EE9" w:rsidRDefault="00C936C0" w:rsidP="00962EE9">
      <w:pPr>
        <w:spacing w:line="276" w:lineRule="auto"/>
        <w:jc w:val="left"/>
        <w:rPr>
          <w:rFonts w:asciiTheme="minorHAnsi" w:hAnsiTheme="minorHAnsi" w:cstheme="minorHAnsi"/>
          <w:b/>
          <w:i/>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(iii) </w:t>
      </w:r>
      <w:r w:rsidR="00E46AF1" w:rsidRPr="00962EE9">
        <w:rPr>
          <w:rFonts w:asciiTheme="minorHAnsi" w:hAnsiTheme="minorHAnsi" w:cstheme="minorHAnsi"/>
          <w:b/>
          <w:noProof/>
          <w:color w:val="2F5496" w:themeColor="accent5" w:themeShade="BF"/>
          <w:szCs w:val="24"/>
        </w:rPr>
        <w:t>Wzmacnianie trwałego wzrostu i konkurencyjności MŚP oraz tworzenie miejsc pracy w</w:t>
      </w:r>
      <w:r w:rsidR="00705B47" w:rsidRPr="00962EE9">
        <w:rPr>
          <w:rFonts w:asciiTheme="minorHAnsi" w:hAnsiTheme="minorHAnsi" w:cstheme="minorHAnsi"/>
          <w:b/>
          <w:noProof/>
          <w:color w:val="2F5496" w:themeColor="accent5" w:themeShade="BF"/>
          <w:szCs w:val="24"/>
        </w:rPr>
        <w:t> </w:t>
      </w:r>
      <w:r w:rsidR="00E46AF1" w:rsidRPr="00962EE9">
        <w:rPr>
          <w:rFonts w:asciiTheme="minorHAnsi" w:hAnsiTheme="minorHAnsi" w:cstheme="minorHAnsi"/>
          <w:b/>
          <w:noProof/>
          <w:color w:val="2F5496" w:themeColor="accent5" w:themeShade="BF"/>
          <w:szCs w:val="24"/>
        </w:rPr>
        <w:t>MŚP, w tym</w:t>
      </w:r>
      <w:r w:rsidR="002F0CBE" w:rsidRPr="00962EE9">
        <w:rPr>
          <w:rFonts w:asciiTheme="minorHAnsi" w:hAnsiTheme="minorHAnsi" w:cstheme="minorHAnsi"/>
          <w:b/>
          <w:noProof/>
          <w:color w:val="2F5496" w:themeColor="accent5" w:themeShade="BF"/>
          <w:szCs w:val="24"/>
        </w:rPr>
        <w:t xml:space="preserve"> poprzez inwestycje produkcyjne</w:t>
      </w:r>
    </w:p>
    <w:p w14:paraId="50AAFA6C" w14:textId="77777777" w:rsidR="00C936C0" w:rsidRPr="00962EE9" w:rsidRDefault="00C936C0"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2.1.3.1 (iii) Interwencje w ramach funduszy</w:t>
      </w:r>
    </w:p>
    <w:p w14:paraId="4A55E5CA" w14:textId="77777777" w:rsidR="000628BC" w:rsidRPr="00962EE9" w:rsidRDefault="000628BC"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5C5D4714" w14:textId="2F73F9DB" w:rsidR="000628BC" w:rsidRPr="00962EE9" w:rsidRDefault="002F0CB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Woj. </w:t>
      </w:r>
      <w:r w:rsidR="000628BC" w:rsidRPr="00962EE9">
        <w:rPr>
          <w:rFonts w:asciiTheme="minorHAnsi" w:hAnsiTheme="minorHAnsi" w:cstheme="minorHAnsi"/>
          <w:noProof/>
          <w:szCs w:val="24"/>
        </w:rPr>
        <w:t>opolskie cechują niższe</w:t>
      </w:r>
      <w:r w:rsidRPr="00962EE9">
        <w:rPr>
          <w:rFonts w:asciiTheme="minorHAnsi" w:hAnsiTheme="minorHAnsi" w:cstheme="minorHAnsi"/>
          <w:noProof/>
          <w:szCs w:val="24"/>
        </w:rPr>
        <w:t>,</w:t>
      </w:r>
      <w:r w:rsidR="000628BC" w:rsidRPr="00962EE9">
        <w:rPr>
          <w:rFonts w:asciiTheme="minorHAnsi" w:hAnsiTheme="minorHAnsi" w:cstheme="minorHAnsi"/>
          <w:noProof/>
          <w:szCs w:val="24"/>
        </w:rPr>
        <w:t xml:space="preserve"> niż przeciętne dla kraju</w:t>
      </w:r>
      <w:r w:rsidRPr="00962EE9">
        <w:rPr>
          <w:rFonts w:asciiTheme="minorHAnsi" w:hAnsiTheme="minorHAnsi" w:cstheme="minorHAnsi"/>
          <w:noProof/>
          <w:szCs w:val="24"/>
        </w:rPr>
        <w:t>,</w:t>
      </w:r>
      <w:r w:rsidR="000628BC" w:rsidRPr="00962EE9">
        <w:rPr>
          <w:rFonts w:asciiTheme="minorHAnsi" w:hAnsiTheme="minorHAnsi" w:cstheme="minorHAnsi"/>
          <w:noProof/>
          <w:szCs w:val="24"/>
        </w:rPr>
        <w:t xml:space="preserve"> wartości wskaźników przedsiębiorczości, odnoszących się do liczby podmiotów gospodarki wpisanych do rejestru REGON oraz podmiotów nowo zarejestrowanych. W 2017 r. liczba przedsiębiorstw niefinansowych prowadzących działalność gospodarczą wynosiła 41,6 na 1</w:t>
      </w:r>
      <w:r w:rsidRPr="00962EE9">
        <w:rPr>
          <w:rFonts w:asciiTheme="minorHAnsi" w:hAnsiTheme="minorHAnsi" w:cstheme="minorHAnsi"/>
          <w:noProof/>
          <w:szCs w:val="24"/>
        </w:rPr>
        <w:t xml:space="preserve"> </w:t>
      </w:r>
      <w:r w:rsidR="000628BC" w:rsidRPr="00962EE9">
        <w:rPr>
          <w:rFonts w:asciiTheme="minorHAnsi" w:hAnsiTheme="minorHAnsi" w:cstheme="minorHAnsi"/>
          <w:noProof/>
          <w:szCs w:val="24"/>
        </w:rPr>
        <w:t xml:space="preserve">000 mieszkańców. Relatywnie niski poziom przedsiębiorczości prowadzi do pogłębiania się luki przedsiębiorczości, obrazowanej dysproporcjami pomiędzy wartościami odnotowywanymi dla województwa względem średniej dla Polski (54,1). </w:t>
      </w:r>
      <w:r w:rsidR="000628BC" w:rsidRPr="00962EE9">
        <w:rPr>
          <w:rFonts w:asciiTheme="minorHAnsi" w:hAnsiTheme="minorHAnsi" w:cstheme="minorHAnsi"/>
          <w:noProof/>
          <w:szCs w:val="24"/>
        </w:rPr>
        <w:br/>
        <w:t>W rankingu PARP</w:t>
      </w:r>
      <w:r w:rsidR="000628BC" w:rsidRPr="00962EE9">
        <w:rPr>
          <w:rFonts w:asciiTheme="minorHAnsi" w:hAnsiTheme="minorHAnsi" w:cstheme="minorHAnsi"/>
          <w:noProof/>
          <w:szCs w:val="24"/>
          <w:vertAlign w:val="superscript"/>
        </w:rPr>
        <w:footnoteReference w:id="64"/>
      </w:r>
      <w:r w:rsidR="000628BC" w:rsidRPr="00962EE9">
        <w:rPr>
          <w:rFonts w:asciiTheme="minorHAnsi" w:hAnsiTheme="minorHAnsi" w:cstheme="minorHAnsi"/>
          <w:noProof/>
          <w:szCs w:val="24"/>
        </w:rPr>
        <w:t xml:space="preserve"> pod względem syntetycznego wskaźnika przedsiębiorczości województwo zajmuje 7 miejsce.</w:t>
      </w:r>
    </w:p>
    <w:p w14:paraId="017CBC29" w14:textId="0F4500A2" w:rsidR="004C6513" w:rsidRPr="00962EE9" w:rsidRDefault="000628B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Konieczność inwestowania w infrastrukturę przedsiębiorstw, a także wsparcie szeroko rozumianej działalności okołobiznesowej, służącej </w:t>
      </w:r>
      <w:r w:rsidR="000322B4" w:rsidRPr="00962EE9">
        <w:rPr>
          <w:rFonts w:asciiTheme="minorHAnsi" w:hAnsiTheme="minorHAnsi" w:cstheme="minorHAnsi"/>
          <w:noProof/>
          <w:szCs w:val="24"/>
        </w:rPr>
        <w:t>profesjonalizacji</w:t>
      </w:r>
      <w:r w:rsidR="002F0CBE" w:rsidRPr="00962EE9">
        <w:rPr>
          <w:rFonts w:asciiTheme="minorHAnsi" w:hAnsiTheme="minorHAnsi" w:cstheme="minorHAnsi"/>
          <w:noProof/>
          <w:szCs w:val="24"/>
        </w:rPr>
        <w:t xml:space="preserve"> </w:t>
      </w:r>
      <w:r w:rsidRPr="00962EE9">
        <w:rPr>
          <w:rFonts w:asciiTheme="minorHAnsi" w:hAnsiTheme="minorHAnsi" w:cstheme="minorHAnsi"/>
          <w:noProof/>
          <w:szCs w:val="24"/>
        </w:rPr>
        <w:t xml:space="preserve">otoczenia przedsiębiorstw i ułatwianiu prowadzenia działalności, jest jednym z priorytetowych kierunków wsparcia w perspektywie 2021-2027 z punktu widzenia jednostek samorządu terytorialnego. W tym kontekście należy podkreślić, że istotne znaczenie dla podniesienia konkurencyjności MŚP ma wdrażanie wyników prac B+R </w:t>
      </w:r>
      <w:r w:rsidRPr="00962EE9">
        <w:rPr>
          <w:rFonts w:asciiTheme="minorHAnsi" w:hAnsiTheme="minorHAnsi" w:cstheme="minorHAnsi"/>
          <w:noProof/>
          <w:szCs w:val="24"/>
        </w:rPr>
        <w:br/>
        <w:t>w przedsiębiorstwach.</w:t>
      </w:r>
    </w:p>
    <w:p w14:paraId="41A59621" w14:textId="6F317B7A" w:rsidR="00C8653F" w:rsidRPr="00962EE9" w:rsidRDefault="0016781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Równie</w:t>
      </w:r>
      <w:r w:rsidR="000628BC" w:rsidRPr="00962EE9">
        <w:rPr>
          <w:rFonts w:asciiTheme="minorHAnsi" w:hAnsiTheme="minorHAnsi" w:cstheme="minorHAnsi"/>
          <w:noProof/>
          <w:szCs w:val="24"/>
        </w:rPr>
        <w:t xml:space="preserve"> ważnym obszarem jest sfera IOB. Zwiększenie dostępu do profesjonalnych i wysoko wyspecjalizowanych usług świadczonych przez IOB na rzecz przedsiębiorstw przyczyni się do podniesienia konkurencyjności tego sektora w </w:t>
      </w:r>
      <w:r w:rsidR="002F0CBE" w:rsidRPr="00962EE9">
        <w:rPr>
          <w:rFonts w:asciiTheme="minorHAnsi" w:hAnsiTheme="minorHAnsi" w:cstheme="minorHAnsi"/>
          <w:noProof/>
          <w:szCs w:val="24"/>
        </w:rPr>
        <w:t>woj.</w:t>
      </w:r>
      <w:r w:rsidR="000628BC" w:rsidRPr="00962EE9">
        <w:rPr>
          <w:rFonts w:asciiTheme="minorHAnsi" w:hAnsiTheme="minorHAnsi" w:cstheme="minorHAnsi"/>
          <w:noProof/>
          <w:szCs w:val="24"/>
        </w:rPr>
        <w:t xml:space="preserve"> opolskim. </w:t>
      </w:r>
    </w:p>
    <w:p w14:paraId="79F39776" w14:textId="77777777" w:rsidR="00C8653F" w:rsidRPr="00962EE9" w:rsidRDefault="00C8653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 perspektywie finansowej 2014-2020 wsparcie IOB m.in. poprzez dofinansowanie kosztów świadczenia wybranych usług dla przedsiębiorców przyczyniło się do osiągnięcia celów takich jak:  </w:t>
      </w:r>
    </w:p>
    <w:p w14:paraId="11069337" w14:textId="77777777" w:rsidR="00C8653F" w:rsidRPr="00962EE9" w:rsidRDefault="00C8653F" w:rsidP="00962EE9">
      <w:pPr>
        <w:numPr>
          <w:ilvl w:val="0"/>
          <w:numId w:val="6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zwiększenie oferty usług okołobiznesowych, świadczonych na rzecz rozwoju innowacyjnej gospodarki, </w:t>
      </w:r>
    </w:p>
    <w:p w14:paraId="444A5682" w14:textId="77777777" w:rsidR="00C8653F" w:rsidRPr="00962EE9" w:rsidRDefault="00C8653F" w:rsidP="00962EE9">
      <w:pPr>
        <w:numPr>
          <w:ilvl w:val="0"/>
          <w:numId w:val="6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wzmocnienie współpracy sektora IOB z przedsiębiorstwami, </w:t>
      </w:r>
    </w:p>
    <w:p w14:paraId="72E59589" w14:textId="77777777" w:rsidR="00C8653F" w:rsidRPr="00962EE9" w:rsidRDefault="00C8653F" w:rsidP="00962EE9">
      <w:pPr>
        <w:numPr>
          <w:ilvl w:val="0"/>
          <w:numId w:val="6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wzmocnienie promocji innowacyjności i przedsiębiorczości,</w:t>
      </w:r>
    </w:p>
    <w:p w14:paraId="48FF01C4" w14:textId="7314262D" w:rsidR="00C8653F" w:rsidRPr="00962EE9" w:rsidRDefault="00C8653F" w:rsidP="00962EE9">
      <w:pPr>
        <w:numPr>
          <w:ilvl w:val="0"/>
          <w:numId w:val="6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upowszechnianie praktyk proinnowacyjnych, zwłaszcza wśród przedsiębiorców instytucji publicznych, poprzez komercjalizację wynalazków i wiedzy.</w:t>
      </w:r>
    </w:p>
    <w:p w14:paraId="43491BFA" w14:textId="4ADCE637" w:rsidR="000628BC" w:rsidRPr="00962EE9" w:rsidRDefault="000628B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Niezbędne jest zatem dalsze inwestowanie w profesjonalizację i podnoszenie jakości usług świadczonych przez IOB na rzecz MŚP. Podkreślić przy tym nale</w:t>
      </w:r>
      <w:r w:rsidR="00963FB8" w:rsidRPr="00962EE9">
        <w:rPr>
          <w:rFonts w:asciiTheme="minorHAnsi" w:hAnsiTheme="minorHAnsi" w:cstheme="minorHAnsi"/>
          <w:noProof/>
          <w:szCs w:val="24"/>
        </w:rPr>
        <w:t>ży, iż w KSRR 2030 jako jeden z </w:t>
      </w:r>
      <w:r w:rsidRPr="00962EE9">
        <w:rPr>
          <w:rFonts w:asciiTheme="minorHAnsi" w:hAnsiTheme="minorHAnsi" w:cstheme="minorHAnsi"/>
          <w:noProof/>
          <w:szCs w:val="24"/>
        </w:rPr>
        <w:t>kierunków działań wskazano dalsze wspieranie systemu popytowego</w:t>
      </w:r>
      <w:r w:rsidRPr="00962EE9">
        <w:rPr>
          <w:rFonts w:asciiTheme="minorHAnsi" w:hAnsiTheme="minorHAnsi" w:cstheme="minorHAnsi"/>
          <w:noProof/>
          <w:szCs w:val="24"/>
          <w:vertAlign w:val="superscript"/>
        </w:rPr>
        <w:footnoteReference w:id="65"/>
      </w:r>
      <w:r w:rsidRPr="00962EE9">
        <w:rPr>
          <w:rFonts w:asciiTheme="minorHAnsi" w:hAnsiTheme="minorHAnsi" w:cstheme="minorHAnsi"/>
          <w:noProof/>
          <w:szCs w:val="24"/>
        </w:rPr>
        <w:t xml:space="preserve">. </w:t>
      </w:r>
    </w:p>
    <w:p w14:paraId="13118920" w14:textId="54DB5479" w:rsidR="000C0AD6" w:rsidRPr="00962EE9" w:rsidRDefault="000628B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Wnioski z dokumentów regionalnych znajdują potwierdzenie w</w:t>
      </w:r>
      <w:r w:rsidR="0089632C">
        <w:rPr>
          <w:rFonts w:asciiTheme="minorHAnsi" w:hAnsiTheme="minorHAnsi" w:cstheme="minorHAnsi"/>
          <w:noProof/>
          <w:szCs w:val="24"/>
        </w:rPr>
        <w:t xml:space="preserve"> opracowaniach na szczeblu KE, </w:t>
      </w:r>
      <w:r w:rsidRPr="00962EE9">
        <w:rPr>
          <w:rFonts w:asciiTheme="minorHAnsi" w:hAnsiTheme="minorHAnsi" w:cstheme="minorHAnsi"/>
          <w:noProof/>
          <w:szCs w:val="24"/>
        </w:rPr>
        <w:t>w których wskazuje się na konieczność dalszego wspierania dz</w:t>
      </w:r>
      <w:r w:rsidR="0089632C">
        <w:rPr>
          <w:rFonts w:asciiTheme="minorHAnsi" w:hAnsiTheme="minorHAnsi" w:cstheme="minorHAnsi"/>
          <w:noProof/>
          <w:szCs w:val="24"/>
        </w:rPr>
        <w:t xml:space="preserve">iałań zwiększających wydajność </w:t>
      </w:r>
      <w:r w:rsidRPr="00962EE9">
        <w:rPr>
          <w:rFonts w:asciiTheme="minorHAnsi" w:hAnsiTheme="minorHAnsi" w:cstheme="minorHAnsi"/>
          <w:noProof/>
          <w:szCs w:val="24"/>
        </w:rPr>
        <w:t xml:space="preserve">i poprawiających </w:t>
      </w:r>
      <w:r w:rsidR="009D6795" w:rsidRPr="00962EE9">
        <w:rPr>
          <w:rFonts w:asciiTheme="minorHAnsi" w:hAnsiTheme="minorHAnsi" w:cstheme="minorHAnsi"/>
          <w:noProof/>
          <w:szCs w:val="24"/>
        </w:rPr>
        <w:t>konkurenc</w:t>
      </w:r>
      <w:r w:rsidR="00CB52D6" w:rsidRPr="00962EE9">
        <w:rPr>
          <w:rFonts w:asciiTheme="minorHAnsi" w:hAnsiTheme="minorHAnsi" w:cstheme="minorHAnsi"/>
          <w:noProof/>
          <w:szCs w:val="24"/>
        </w:rPr>
        <w:t>y</w:t>
      </w:r>
      <w:r w:rsidR="009D6795" w:rsidRPr="00962EE9">
        <w:rPr>
          <w:rFonts w:asciiTheme="minorHAnsi" w:hAnsiTheme="minorHAnsi" w:cstheme="minorHAnsi"/>
          <w:noProof/>
          <w:szCs w:val="24"/>
        </w:rPr>
        <w:t>jność</w:t>
      </w:r>
      <w:r w:rsidR="00C8653F" w:rsidRPr="00962EE9">
        <w:rPr>
          <w:rFonts w:asciiTheme="minorHAnsi" w:hAnsiTheme="minorHAnsi" w:cstheme="minorHAnsi"/>
          <w:noProof/>
          <w:szCs w:val="24"/>
        </w:rPr>
        <w:t xml:space="preserve"> </w:t>
      </w:r>
      <w:r w:rsidRPr="00962EE9">
        <w:rPr>
          <w:rFonts w:asciiTheme="minorHAnsi" w:hAnsiTheme="minorHAnsi" w:cstheme="minorHAnsi"/>
          <w:noProof/>
          <w:szCs w:val="24"/>
        </w:rPr>
        <w:t>MŚP oraz stymulowanie środowiska przedsiębiorczości</w:t>
      </w:r>
      <w:r w:rsidR="00CF61FB" w:rsidRPr="00962EE9">
        <w:rPr>
          <w:rFonts w:asciiTheme="minorHAnsi" w:hAnsiTheme="minorHAnsi" w:cstheme="minorHAnsi"/>
          <w:noProof/>
          <w:szCs w:val="24"/>
        </w:rPr>
        <w:t xml:space="preserve">, a także </w:t>
      </w:r>
      <w:r w:rsidRPr="00962EE9">
        <w:rPr>
          <w:rFonts w:asciiTheme="minorHAnsi" w:hAnsiTheme="minorHAnsi" w:cstheme="minorHAnsi"/>
          <w:noProof/>
          <w:szCs w:val="24"/>
        </w:rPr>
        <w:t xml:space="preserve"> ułatwianie dostępu do zaawansowanych usług dla przedsiębiorstw</w:t>
      </w:r>
      <w:r w:rsidRPr="00962EE9">
        <w:rPr>
          <w:rFonts w:asciiTheme="minorHAnsi" w:hAnsiTheme="minorHAnsi" w:cstheme="minorHAnsi"/>
          <w:noProof/>
          <w:szCs w:val="24"/>
          <w:vertAlign w:val="superscript"/>
        </w:rPr>
        <w:footnoteReference w:id="66"/>
      </w:r>
      <w:r w:rsidRPr="00962EE9">
        <w:rPr>
          <w:rFonts w:asciiTheme="minorHAnsi" w:hAnsiTheme="minorHAnsi" w:cstheme="minorHAnsi"/>
          <w:noProof/>
          <w:szCs w:val="24"/>
        </w:rPr>
        <w:t>.</w:t>
      </w:r>
      <w:r w:rsidR="00C5710F" w:rsidRPr="00962EE9">
        <w:rPr>
          <w:rFonts w:asciiTheme="minorHAnsi" w:hAnsiTheme="minorHAnsi" w:cstheme="minorHAnsi"/>
          <w:noProof/>
          <w:szCs w:val="24"/>
        </w:rPr>
        <w:t xml:space="preserve"> W celu wzrostu konkurencyjności opolskiej gospodarki koniecznym jest również otwarcie nowych kanałów biznesowych przyczyniających się do wzrostu sprzedaży za </w:t>
      </w:r>
      <w:r w:rsidR="00CF61FB" w:rsidRPr="00962EE9">
        <w:rPr>
          <w:rFonts w:asciiTheme="minorHAnsi" w:hAnsiTheme="minorHAnsi" w:cstheme="minorHAnsi"/>
          <w:noProof/>
          <w:szCs w:val="24"/>
        </w:rPr>
        <w:t>granicą poprzez: uczestnictwo MŚ</w:t>
      </w:r>
      <w:r w:rsidR="00C5710F" w:rsidRPr="00962EE9">
        <w:rPr>
          <w:rFonts w:asciiTheme="minorHAnsi" w:hAnsiTheme="minorHAnsi" w:cstheme="minorHAnsi"/>
          <w:noProof/>
          <w:szCs w:val="24"/>
        </w:rPr>
        <w:t>P w</w:t>
      </w:r>
      <w:r w:rsidR="002C7159" w:rsidRPr="00962EE9">
        <w:rPr>
          <w:rFonts w:asciiTheme="minorHAnsi" w:hAnsiTheme="minorHAnsi" w:cstheme="minorHAnsi"/>
          <w:noProof/>
          <w:szCs w:val="24"/>
        </w:rPr>
        <w:t> </w:t>
      </w:r>
      <w:r w:rsidR="00C5710F" w:rsidRPr="00962EE9">
        <w:rPr>
          <w:rFonts w:asciiTheme="minorHAnsi" w:hAnsiTheme="minorHAnsi" w:cstheme="minorHAnsi"/>
          <w:noProof/>
          <w:szCs w:val="24"/>
        </w:rPr>
        <w:t>targach, wystawach, działaniach promujących produkty i usługi w kraju i za granicą.</w:t>
      </w:r>
      <w:r w:rsidR="00CF61FB" w:rsidRPr="00962EE9">
        <w:rPr>
          <w:rFonts w:asciiTheme="minorHAnsi" w:hAnsiTheme="minorHAnsi" w:cstheme="minorHAnsi"/>
          <w:noProof/>
          <w:szCs w:val="24"/>
        </w:rPr>
        <w:t xml:space="preserve"> </w:t>
      </w:r>
      <w:r w:rsidR="000C0AD6" w:rsidRPr="00962EE9">
        <w:rPr>
          <w:rFonts w:asciiTheme="minorHAnsi" w:hAnsiTheme="minorHAnsi" w:cstheme="minorHAnsi"/>
          <w:noProof/>
          <w:szCs w:val="24"/>
        </w:rPr>
        <w:t xml:space="preserve">W ramach celu szczegółowego (iii) wspierane będą inwestycje w obszarach ważnych dla rozwoju regionu, przede wszystkim w ramach specjalizacji regionalnych, zgodnie </w:t>
      </w:r>
      <w:r w:rsidR="00D75847">
        <w:rPr>
          <w:rFonts w:asciiTheme="minorHAnsi" w:hAnsiTheme="minorHAnsi" w:cstheme="minorHAnsi"/>
          <w:noProof/>
          <w:szCs w:val="24"/>
        </w:rPr>
        <w:br/>
      </w:r>
      <w:r w:rsidR="000C0AD6" w:rsidRPr="00962EE9">
        <w:rPr>
          <w:rFonts w:asciiTheme="minorHAnsi" w:hAnsiTheme="minorHAnsi" w:cstheme="minorHAnsi"/>
          <w:noProof/>
          <w:szCs w:val="24"/>
        </w:rPr>
        <w:t xml:space="preserve">z </w:t>
      </w:r>
      <w:r w:rsidR="00C8653F" w:rsidRPr="00962EE9">
        <w:rPr>
          <w:rFonts w:asciiTheme="minorHAnsi" w:hAnsiTheme="minorHAnsi" w:cstheme="minorHAnsi"/>
          <w:noProof/>
          <w:szCs w:val="24"/>
        </w:rPr>
        <w:t>RSIWO2030</w:t>
      </w:r>
      <w:r w:rsidR="000C0AD6" w:rsidRPr="00962EE9">
        <w:rPr>
          <w:rFonts w:asciiTheme="minorHAnsi" w:hAnsiTheme="minorHAnsi" w:cstheme="minorHAnsi"/>
          <w:noProof/>
          <w:szCs w:val="24"/>
        </w:rPr>
        <w:t>.</w:t>
      </w:r>
    </w:p>
    <w:p w14:paraId="22C63C89" w14:textId="77777777" w:rsidR="000628BC" w:rsidRPr="00962EE9" w:rsidRDefault="000628BC" w:rsidP="00962EE9">
      <w:pPr>
        <w:spacing w:line="276" w:lineRule="auto"/>
        <w:jc w:val="left"/>
        <w:rPr>
          <w:rFonts w:asciiTheme="minorHAnsi" w:eastAsia="Times New Roman" w:hAnsiTheme="minorHAnsi" w:cstheme="minorHAnsi"/>
          <w:noProof/>
          <w:szCs w:val="24"/>
          <w:lang w:eastAsia="en-US" w:bidi="ar-SA"/>
        </w:rPr>
      </w:pPr>
      <w:r w:rsidRPr="00962EE9">
        <w:rPr>
          <w:rFonts w:asciiTheme="minorHAnsi" w:eastAsia="Times New Roman" w:hAnsiTheme="minorHAnsi" w:cstheme="minorHAnsi"/>
          <w:noProof/>
          <w:szCs w:val="24"/>
          <w:lang w:eastAsia="en-US" w:bidi="ar-SA"/>
        </w:rPr>
        <w:t>Planowane typy przedsięwzięć</w:t>
      </w:r>
      <w:r w:rsidR="00244838" w:rsidRPr="00962EE9">
        <w:rPr>
          <w:rFonts w:asciiTheme="minorHAnsi" w:eastAsia="Times New Roman" w:hAnsiTheme="minorHAnsi" w:cstheme="minorHAnsi"/>
          <w:noProof/>
          <w:szCs w:val="24"/>
          <w:lang w:eastAsia="en-US" w:bidi="ar-SA"/>
        </w:rPr>
        <w:t>, w tym</w:t>
      </w:r>
      <w:r w:rsidR="000047E2" w:rsidRPr="00962EE9">
        <w:rPr>
          <w:rFonts w:asciiTheme="minorHAnsi" w:eastAsia="Times New Roman" w:hAnsiTheme="minorHAnsi" w:cstheme="minorHAnsi"/>
          <w:noProof/>
          <w:szCs w:val="24"/>
          <w:lang w:eastAsia="en-US" w:bidi="ar-SA"/>
        </w:rPr>
        <w:t xml:space="preserve"> m.in.</w:t>
      </w:r>
      <w:r w:rsidRPr="00962EE9">
        <w:rPr>
          <w:rFonts w:asciiTheme="minorHAnsi" w:eastAsia="Times New Roman" w:hAnsiTheme="minorHAnsi" w:cstheme="minorHAnsi"/>
          <w:noProof/>
          <w:szCs w:val="24"/>
          <w:lang w:eastAsia="en-US" w:bidi="ar-SA"/>
        </w:rPr>
        <w:t>:</w:t>
      </w:r>
    </w:p>
    <w:p w14:paraId="7C3FB3AC" w14:textId="075312F0" w:rsidR="000628BC" w:rsidRPr="00962EE9" w:rsidRDefault="00A84B5D" w:rsidP="00962EE9">
      <w:pPr>
        <w:pStyle w:val="Akapitzlist"/>
        <w:numPr>
          <w:ilvl w:val="0"/>
          <w:numId w:val="95"/>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color w:val="000000" w:themeColor="text1"/>
          <w:szCs w:val="24"/>
        </w:rPr>
        <w:t>wsparcie dla nowopowstałych firm</w:t>
      </w:r>
      <w:r w:rsidR="00532FA5" w:rsidRPr="00962EE9">
        <w:rPr>
          <w:rFonts w:asciiTheme="minorHAnsi" w:hAnsiTheme="minorHAnsi" w:cstheme="minorHAnsi"/>
          <w:noProof/>
          <w:color w:val="000000" w:themeColor="text1"/>
          <w:szCs w:val="24"/>
        </w:rPr>
        <w:t xml:space="preserve"> (</w:t>
      </w:r>
      <w:r w:rsidR="005F50D6" w:rsidRPr="00962EE9">
        <w:rPr>
          <w:rFonts w:asciiTheme="minorHAnsi" w:hAnsiTheme="minorHAnsi" w:cstheme="minorHAnsi"/>
          <w:noProof/>
          <w:color w:val="000000" w:themeColor="text1"/>
          <w:szCs w:val="24"/>
        </w:rPr>
        <w:t xml:space="preserve">działających </w:t>
      </w:r>
      <w:r w:rsidR="00532FA5" w:rsidRPr="00962EE9">
        <w:rPr>
          <w:rFonts w:asciiTheme="minorHAnsi" w:hAnsiTheme="minorHAnsi" w:cstheme="minorHAnsi"/>
          <w:noProof/>
          <w:color w:val="000000" w:themeColor="text1"/>
          <w:szCs w:val="24"/>
        </w:rPr>
        <w:t>do 24 mi</w:t>
      </w:r>
      <w:r w:rsidR="005F50D6" w:rsidRPr="00962EE9">
        <w:rPr>
          <w:rFonts w:asciiTheme="minorHAnsi" w:hAnsiTheme="minorHAnsi" w:cstheme="minorHAnsi"/>
          <w:noProof/>
          <w:color w:val="000000" w:themeColor="text1"/>
          <w:szCs w:val="24"/>
        </w:rPr>
        <w:t>esię</w:t>
      </w:r>
      <w:r w:rsidR="00532FA5" w:rsidRPr="00962EE9">
        <w:rPr>
          <w:rFonts w:asciiTheme="minorHAnsi" w:hAnsiTheme="minorHAnsi" w:cstheme="minorHAnsi"/>
          <w:noProof/>
          <w:color w:val="000000" w:themeColor="text1"/>
          <w:szCs w:val="24"/>
        </w:rPr>
        <w:t>cy)</w:t>
      </w:r>
      <w:r w:rsidRPr="00962EE9">
        <w:rPr>
          <w:rFonts w:asciiTheme="minorHAnsi" w:hAnsiTheme="minorHAnsi" w:cstheme="minorHAnsi"/>
          <w:noProof/>
          <w:color w:val="000000" w:themeColor="text1"/>
          <w:szCs w:val="24"/>
        </w:rPr>
        <w:t>,</w:t>
      </w:r>
    </w:p>
    <w:p w14:paraId="5995643C" w14:textId="47691932" w:rsidR="000628BC" w:rsidRPr="00962EE9" w:rsidRDefault="000628BC" w:rsidP="00962EE9">
      <w:pPr>
        <w:pStyle w:val="Akapitzlist"/>
        <w:numPr>
          <w:ilvl w:val="0"/>
          <w:numId w:val="95"/>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promocja gospodarki</w:t>
      </w:r>
      <w:r w:rsidR="00CF61FB" w:rsidRPr="00962EE9">
        <w:rPr>
          <w:rFonts w:asciiTheme="minorHAnsi" w:hAnsiTheme="minorHAnsi" w:cstheme="minorHAnsi"/>
          <w:noProof/>
          <w:szCs w:val="24"/>
        </w:rPr>
        <w:t>,</w:t>
      </w:r>
      <w:r w:rsidR="00EE66E5" w:rsidRPr="00962EE9">
        <w:rPr>
          <w:rFonts w:asciiTheme="minorHAnsi" w:hAnsiTheme="minorHAnsi" w:cstheme="minorHAnsi"/>
          <w:noProof/>
          <w:szCs w:val="24"/>
        </w:rPr>
        <w:t xml:space="preserve"> </w:t>
      </w:r>
      <w:r w:rsidR="00043921" w:rsidRPr="00962EE9">
        <w:rPr>
          <w:rFonts w:asciiTheme="minorHAnsi" w:hAnsiTheme="minorHAnsi" w:cstheme="minorHAnsi"/>
          <w:noProof/>
          <w:szCs w:val="24"/>
        </w:rPr>
        <w:t>w tym wsparcie dla MŚP na udział w misjach/targach</w:t>
      </w:r>
      <w:r w:rsidR="00EE66E5" w:rsidRPr="00962EE9">
        <w:rPr>
          <w:rFonts w:asciiTheme="minorHAnsi" w:hAnsiTheme="minorHAnsi" w:cstheme="minorHAnsi"/>
          <w:noProof/>
          <w:szCs w:val="24"/>
        </w:rPr>
        <w:t xml:space="preserve"> (internacjonalizacja MŚP)</w:t>
      </w:r>
      <w:r w:rsidR="00917F1E" w:rsidRPr="00962EE9">
        <w:rPr>
          <w:rFonts w:asciiTheme="minorHAnsi" w:hAnsiTheme="minorHAnsi" w:cstheme="minorHAnsi"/>
          <w:noProof/>
          <w:szCs w:val="24"/>
        </w:rPr>
        <w:t>,</w:t>
      </w:r>
    </w:p>
    <w:p w14:paraId="14EB9BC7" w14:textId="6A337AD8" w:rsidR="00C16545" w:rsidRPr="00962EE9" w:rsidRDefault="000628BC" w:rsidP="00962EE9">
      <w:pPr>
        <w:pStyle w:val="Akapitzlist"/>
        <w:numPr>
          <w:ilvl w:val="0"/>
          <w:numId w:val="95"/>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wdrożenia prac B+R przez MŚP,</w:t>
      </w:r>
    </w:p>
    <w:p w14:paraId="7011DBDF" w14:textId="39354C8F" w:rsidR="000628BC" w:rsidRPr="00962EE9" w:rsidRDefault="00C16545" w:rsidP="00962EE9">
      <w:pPr>
        <w:pStyle w:val="Akapitzlist"/>
        <w:numPr>
          <w:ilvl w:val="0"/>
          <w:numId w:val="95"/>
        </w:numPr>
        <w:spacing w:line="276" w:lineRule="auto"/>
        <w:ind w:left="714" w:hanging="357"/>
        <w:contextualSpacing w:val="0"/>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doradztwo dla MŚP oraz wsparcie JST w tworzeniu warunków d</w:t>
      </w:r>
      <w:r w:rsidR="00963FB8" w:rsidRPr="00962EE9">
        <w:rPr>
          <w:rFonts w:asciiTheme="minorHAnsi" w:hAnsiTheme="minorHAnsi" w:cstheme="minorHAnsi"/>
          <w:noProof/>
          <w:color w:val="000000" w:themeColor="text1"/>
          <w:szCs w:val="24"/>
        </w:rPr>
        <w:t>la rozwoju przedsiębiorczości i </w:t>
      </w:r>
      <w:r w:rsidRPr="00962EE9">
        <w:rPr>
          <w:rFonts w:asciiTheme="minorHAnsi" w:hAnsiTheme="minorHAnsi" w:cstheme="minorHAnsi"/>
          <w:noProof/>
          <w:color w:val="000000" w:themeColor="text1"/>
          <w:szCs w:val="24"/>
        </w:rPr>
        <w:t>obsługi inwestora,</w:t>
      </w:r>
    </w:p>
    <w:p w14:paraId="6F03D31C" w14:textId="25F85C39" w:rsidR="000628BC" w:rsidRPr="00962EE9" w:rsidRDefault="000628BC" w:rsidP="00962EE9">
      <w:pPr>
        <w:pStyle w:val="Akapitzlist"/>
        <w:numPr>
          <w:ilvl w:val="0"/>
          <w:numId w:val="95"/>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inwestycje w nowoczesne maszyny i urządzenia oraz sprzęt</w:t>
      </w:r>
      <w:r w:rsidR="00CF61FB" w:rsidRPr="00962EE9">
        <w:rPr>
          <w:rFonts w:asciiTheme="minorHAnsi" w:hAnsiTheme="minorHAnsi" w:cstheme="minorHAnsi"/>
          <w:noProof/>
          <w:szCs w:val="24"/>
        </w:rPr>
        <w:t>,</w:t>
      </w:r>
      <w:r w:rsidRPr="00962EE9">
        <w:rPr>
          <w:rFonts w:asciiTheme="minorHAnsi" w:hAnsiTheme="minorHAnsi" w:cstheme="minorHAnsi"/>
          <w:noProof/>
          <w:szCs w:val="24"/>
        </w:rPr>
        <w:t xml:space="preserve"> </w:t>
      </w:r>
      <w:r w:rsidR="00F42A2A" w:rsidRPr="00962EE9">
        <w:rPr>
          <w:rFonts w:asciiTheme="minorHAnsi" w:hAnsiTheme="minorHAnsi" w:cstheme="minorHAnsi"/>
          <w:noProof/>
          <w:szCs w:val="24"/>
        </w:rPr>
        <w:t>w tym szkolenia</w:t>
      </w:r>
      <w:r w:rsidRPr="00962EE9">
        <w:rPr>
          <w:rFonts w:asciiTheme="minorHAnsi" w:hAnsiTheme="minorHAnsi" w:cstheme="minorHAnsi"/>
          <w:noProof/>
          <w:szCs w:val="24"/>
        </w:rPr>
        <w:t>,</w:t>
      </w:r>
    </w:p>
    <w:p w14:paraId="1D2DEE01" w14:textId="77777777" w:rsidR="00950B58" w:rsidRPr="00962EE9" w:rsidRDefault="000628BC" w:rsidP="00962EE9">
      <w:pPr>
        <w:pStyle w:val="Akapitzlist"/>
        <w:numPr>
          <w:ilvl w:val="0"/>
          <w:numId w:val="95"/>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inwestycje w rozwój przedsiębiorstw zwiększające skalę ich działalności</w:t>
      </w:r>
      <w:r w:rsidR="00C16545" w:rsidRPr="00962EE9">
        <w:rPr>
          <w:rFonts w:asciiTheme="minorHAnsi" w:hAnsiTheme="minorHAnsi" w:cstheme="minorHAnsi"/>
          <w:noProof/>
          <w:szCs w:val="24"/>
        </w:rPr>
        <w:t>.</w:t>
      </w:r>
    </w:p>
    <w:p w14:paraId="221D51A7" w14:textId="1CC45E24" w:rsidR="00950B58" w:rsidRPr="00962EE9" w:rsidRDefault="00950B5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59D22651" w14:textId="7D4482F1" w:rsidR="00950B58" w:rsidRPr="00962EE9" w:rsidRDefault="00950B58" w:rsidP="00962EE9">
      <w:pPr>
        <w:spacing w:line="276" w:lineRule="auto"/>
        <w:jc w:val="left"/>
        <w:rPr>
          <w:rFonts w:asciiTheme="minorHAnsi" w:hAnsiTheme="minorHAnsi" w:cstheme="minorHAnsi"/>
          <w:b/>
          <w:noProof/>
          <w:color w:val="FF0000"/>
          <w:szCs w:val="24"/>
        </w:rPr>
      </w:pPr>
      <w:r w:rsidRPr="00962EE9">
        <w:rPr>
          <w:rFonts w:asciiTheme="minorHAnsi" w:hAnsiTheme="minorHAnsi" w:cstheme="minorHAnsi"/>
          <w:noProof/>
          <w:szCs w:val="24"/>
        </w:rPr>
        <w:t>W przypadku interwencji w formie instrumentów finansowyc</w:t>
      </w:r>
      <w:r w:rsidR="00A56224" w:rsidRPr="00962EE9">
        <w:rPr>
          <w:rFonts w:asciiTheme="minorHAnsi" w:hAnsiTheme="minorHAnsi" w:cstheme="minorHAnsi"/>
          <w:noProof/>
          <w:szCs w:val="24"/>
        </w:rPr>
        <w:t>h działania skierowane będą do MŚP</w:t>
      </w:r>
      <w:r w:rsidR="00DC69D8" w:rsidRPr="00962EE9">
        <w:rPr>
          <w:rFonts w:asciiTheme="minorHAnsi" w:hAnsiTheme="minorHAnsi" w:cstheme="minorHAnsi"/>
          <w:noProof/>
          <w:szCs w:val="24"/>
        </w:rPr>
        <w:t xml:space="preserve"> </w:t>
      </w:r>
      <w:r w:rsidRPr="00962EE9">
        <w:rPr>
          <w:rFonts w:asciiTheme="minorHAnsi" w:hAnsiTheme="minorHAnsi" w:cstheme="minorHAnsi"/>
          <w:noProof/>
          <w:szCs w:val="24"/>
        </w:rPr>
        <w:t xml:space="preserve">zamierzających </w:t>
      </w:r>
      <w:r w:rsidR="00A56224" w:rsidRPr="00962EE9">
        <w:rPr>
          <w:rFonts w:asciiTheme="minorHAnsi" w:hAnsiTheme="minorHAnsi" w:cstheme="minorHAnsi"/>
          <w:noProof/>
          <w:szCs w:val="24"/>
        </w:rPr>
        <w:t xml:space="preserve">poprzez wdrożenia prac B+R przez MŚP, inwestycje w nowoczesne maszyny i urządzenia oraz sprzęt, w tym szkolenia i inwestycje w rozwój przedsiębiorstw zwiększające skalę ich działalności, za wyjątkiem przedsiębiorców z terenów OSI krajowych </w:t>
      </w:r>
      <w:r w:rsidR="0089632C">
        <w:rPr>
          <w:rFonts w:asciiTheme="minorHAnsi" w:hAnsiTheme="minorHAnsi" w:cstheme="minorHAnsi"/>
          <w:noProof/>
          <w:szCs w:val="24"/>
        </w:rPr>
        <w:br/>
      </w:r>
      <w:r w:rsidR="00A56224" w:rsidRPr="00962EE9">
        <w:rPr>
          <w:rFonts w:asciiTheme="minorHAnsi" w:hAnsiTheme="minorHAnsi" w:cstheme="minorHAnsi"/>
          <w:noProof/>
          <w:szCs w:val="24"/>
        </w:rPr>
        <w:t>i ZIT-u Południowego, dla którego istnieje możliwosć wsparcia dotacyjnego.</w:t>
      </w:r>
    </w:p>
    <w:p w14:paraId="00C6C5E6" w14:textId="48604159" w:rsidR="000628BC" w:rsidRPr="00962EE9" w:rsidRDefault="00950B58" w:rsidP="00962EE9">
      <w:pPr>
        <w:spacing w:line="276" w:lineRule="auto"/>
        <w:jc w:val="left"/>
        <w:rPr>
          <w:rFonts w:asciiTheme="minorHAnsi" w:hAnsiTheme="minorHAnsi" w:cstheme="minorHAnsi"/>
          <w:b/>
          <w:noProof/>
          <w:color w:val="FF0000"/>
          <w:szCs w:val="24"/>
        </w:rPr>
      </w:pPr>
      <w:r w:rsidRPr="00962EE9">
        <w:rPr>
          <w:rFonts w:asciiTheme="minorHAnsi" w:hAnsiTheme="minorHAnsi" w:cstheme="minorHAnsi"/>
          <w:noProof/>
          <w:szCs w:val="24"/>
        </w:rPr>
        <w:t xml:space="preserve">Dla przedsięwzięć dotyczących promocji gospodarki, promocji i internacjonalizacji </w:t>
      </w:r>
      <w:r w:rsidR="00A56224" w:rsidRPr="00962EE9">
        <w:rPr>
          <w:rFonts w:asciiTheme="minorHAnsi" w:hAnsiTheme="minorHAnsi" w:cstheme="minorHAnsi"/>
          <w:noProof/>
          <w:szCs w:val="24"/>
        </w:rPr>
        <w:t>MŚP</w:t>
      </w:r>
      <w:r w:rsidRPr="00962EE9">
        <w:rPr>
          <w:rFonts w:asciiTheme="minorHAnsi" w:hAnsiTheme="minorHAnsi" w:cstheme="minorHAnsi"/>
          <w:noProof/>
          <w:szCs w:val="24"/>
        </w:rPr>
        <w:t xml:space="preserve"> oraz współpracy gospodarczej </w:t>
      </w:r>
      <w:r w:rsidR="00A56224" w:rsidRPr="00962EE9">
        <w:rPr>
          <w:rFonts w:asciiTheme="minorHAnsi" w:hAnsiTheme="minorHAnsi" w:cstheme="minorHAnsi"/>
          <w:noProof/>
          <w:szCs w:val="24"/>
        </w:rPr>
        <w:t>MŚP</w:t>
      </w:r>
      <w:r w:rsidRPr="00962EE9">
        <w:rPr>
          <w:rFonts w:asciiTheme="minorHAnsi" w:hAnsiTheme="minorHAnsi" w:cstheme="minorHAnsi"/>
          <w:noProof/>
          <w:szCs w:val="24"/>
        </w:rPr>
        <w:t xml:space="preserve"> w wymiarze krajowym i międzynarodowym nie określa się grup docelowych, tj. osób, instytucji czy grup społecznych bezpośrednio korzystających </w:t>
      </w:r>
      <w:r w:rsidR="0089632C">
        <w:rPr>
          <w:rFonts w:asciiTheme="minorHAnsi" w:hAnsiTheme="minorHAnsi" w:cstheme="minorHAnsi"/>
          <w:noProof/>
          <w:szCs w:val="24"/>
        </w:rPr>
        <w:br/>
      </w:r>
      <w:r w:rsidRPr="00962EE9">
        <w:rPr>
          <w:rFonts w:asciiTheme="minorHAnsi" w:hAnsiTheme="minorHAnsi" w:cstheme="minorHAnsi"/>
          <w:noProof/>
          <w:szCs w:val="24"/>
        </w:rPr>
        <w:t>z pomocy.</w:t>
      </w:r>
      <w:r w:rsidR="00575873" w:rsidRPr="00962EE9">
        <w:rPr>
          <w:rFonts w:asciiTheme="minorHAnsi" w:hAnsiTheme="minorHAnsi" w:cstheme="minorHAnsi"/>
          <w:noProof/>
          <w:szCs w:val="24"/>
        </w:rPr>
        <w:t xml:space="preserve"> </w:t>
      </w:r>
    </w:p>
    <w:p w14:paraId="348359DC" w14:textId="79DC17B0" w:rsidR="00A56224" w:rsidRPr="00962EE9" w:rsidRDefault="00A562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Dla przedsięwzięć dotyczących</w:t>
      </w:r>
      <w:r w:rsidRPr="00962EE9">
        <w:rPr>
          <w:rFonts w:asciiTheme="minorHAnsi" w:hAnsiTheme="minorHAnsi" w:cstheme="minorHAnsi"/>
          <w:noProof/>
          <w:color w:val="000000" w:themeColor="text1"/>
          <w:szCs w:val="24"/>
        </w:rPr>
        <w:t xml:space="preserve"> </w:t>
      </w:r>
      <w:r w:rsidRPr="00962EE9">
        <w:rPr>
          <w:rFonts w:asciiTheme="minorHAnsi" w:hAnsiTheme="minorHAnsi" w:cstheme="minorHAnsi"/>
          <w:noProof/>
          <w:szCs w:val="24"/>
        </w:rPr>
        <w:t>doradztwa dla MŚP oraz wsparcia JST w tworzeniu warunków dla rozwoju przedsiębiorczości i obsługi inwestora nie określa się grup docelowych.</w:t>
      </w:r>
    </w:p>
    <w:p w14:paraId="71E6C965" w14:textId="14AF1721" w:rsidR="004E29F9" w:rsidRPr="00962EE9" w:rsidRDefault="004E29F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Możliwość stosowania preferencji dla MŚP z terenów wpisujących się w OSI krajowe: miasta średniej wielkości tracące funkcje społeczno-gospodarcze oraz obszary zagrożone trwałą marginalizacją charakteryzują się niższymi wskaźnikami rozwoju gospodarczego oraz OSI regionalne.</w:t>
      </w:r>
    </w:p>
    <w:p w14:paraId="6933642E" w14:textId="345C5F13" w:rsidR="00950B58" w:rsidRPr="00962EE9" w:rsidRDefault="00950B5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20294C1D" w14:textId="2FB7DF74" w:rsidR="00705B47" w:rsidRPr="00962EE9" w:rsidRDefault="00705B47" w:rsidP="00962EE9">
      <w:pPr>
        <w:spacing w:line="276" w:lineRule="auto"/>
        <w:jc w:val="left"/>
        <w:rPr>
          <w:rFonts w:asciiTheme="minorHAnsi" w:hAnsiTheme="minorHAnsi" w:cstheme="minorHAnsi"/>
          <w:noProof/>
          <w:szCs w:val="24"/>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pracowników</w:t>
      </w:r>
      <w:r w:rsidRPr="00962EE9">
        <w:rPr>
          <w:rFonts w:asciiTheme="minorHAnsi" w:hAnsiTheme="minorHAnsi" w:cstheme="minorHAnsi"/>
          <w:noProof/>
          <w:szCs w:val="24"/>
        </w:rPr>
        <w:t xml:space="preserve"> przedsiębiorców zamierzających zwiększyć swoją innowacyjność oraz uczestników przedsięwzięć dotyczących promocji gospodarki, promocji </w:t>
      </w:r>
      <w:r w:rsidR="0089632C">
        <w:rPr>
          <w:rFonts w:asciiTheme="minorHAnsi" w:hAnsiTheme="minorHAnsi" w:cstheme="minorHAnsi"/>
          <w:noProof/>
          <w:szCs w:val="24"/>
        </w:rPr>
        <w:br/>
      </w:r>
      <w:r w:rsidRPr="00962EE9">
        <w:rPr>
          <w:rFonts w:asciiTheme="minorHAnsi" w:hAnsiTheme="minorHAnsi" w:cstheme="minorHAnsi"/>
          <w:noProof/>
          <w:szCs w:val="24"/>
        </w:rPr>
        <w:t xml:space="preserve">i internacjonalizacji innowacyjnych przędsiębiorstw oraz współpracy gospodarczej przedsiębiorstw w wymiarze krajowym i międzynarodowym, </w:t>
      </w:r>
      <w:r w:rsidRPr="00962EE9">
        <w:rPr>
          <w:rFonts w:asciiTheme="minorHAnsi" w:eastAsiaTheme="minorHAnsi" w:hAnsiTheme="minorHAnsi" w:cstheme="minorHAnsi"/>
          <w:szCs w:val="24"/>
          <w:lang w:eastAsia="en-US" w:bidi="ar-SA"/>
        </w:rPr>
        <w:t>może skutkować stresem mniejszościowym, poczuciem alienacji, izolacją społeczną, brakiem akceptacji wśród społeczności oraz brakiem wsparcia społecznego. Konsekwencjami mogą być po</w:t>
      </w:r>
      <w:r w:rsidR="002C7159" w:rsidRPr="00962EE9">
        <w:rPr>
          <w:rFonts w:asciiTheme="minorHAnsi" w:eastAsiaTheme="minorHAnsi" w:hAnsiTheme="minorHAnsi" w:cstheme="minorHAnsi"/>
          <w:szCs w:val="24"/>
          <w:lang w:eastAsia="en-US" w:bidi="ar-SA"/>
        </w:rPr>
        <w:t>czucie osamotnienia, depresja i </w:t>
      </w:r>
      <w:r w:rsidRPr="00962EE9">
        <w:rPr>
          <w:rFonts w:asciiTheme="minorHAnsi" w:eastAsiaTheme="minorHAnsi" w:hAnsiTheme="minorHAnsi" w:cstheme="minorHAnsi"/>
          <w:szCs w:val="24"/>
          <w:lang w:eastAsia="en-US" w:bidi="ar-SA"/>
        </w:rPr>
        <w:t>lęki.</w:t>
      </w:r>
    </w:p>
    <w:p w14:paraId="6B59B5DF" w14:textId="77777777" w:rsidR="00705B47" w:rsidRPr="00962EE9" w:rsidRDefault="00705B47"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6BA314D6" w14:textId="77777777" w:rsidR="00705B47" w:rsidRPr="00962EE9" w:rsidRDefault="00705B47" w:rsidP="00962EE9">
      <w:pPr>
        <w:numPr>
          <w:ilvl w:val="0"/>
          <w:numId w:val="81"/>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6A633413" w14:textId="77777777"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rPr>
      </w:pPr>
      <w:r w:rsidRPr="00962EE9">
        <w:rPr>
          <w:rFonts w:asciiTheme="minorHAnsi" w:eastAsiaTheme="minorHAnsi" w:hAnsiTheme="minorHAnsi" w:cstheme="minorHAnsi"/>
          <w:szCs w:val="24"/>
          <w:lang w:eastAsia="en-US"/>
        </w:rPr>
        <w:t>wsparcie dla inkubatorów przedsiębiorczości, rozwoju ośrodków wspierających przedsiębiorczość akademicką oraz wsparcie dla nowopowstałych firm m.in. dla osób doświadczających dyskryminacji,</w:t>
      </w:r>
    </w:p>
    <w:p w14:paraId="7AD1B11D" w14:textId="0A8F0DBF"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przestępstw, mowy n</w:t>
      </w:r>
      <w:r w:rsidR="0089632C">
        <w:rPr>
          <w:rFonts w:asciiTheme="minorHAnsi" w:eastAsiaTheme="minorHAnsi" w:hAnsiTheme="minorHAnsi" w:cstheme="minorHAnsi"/>
          <w:szCs w:val="24"/>
          <w:lang w:eastAsia="en-US" w:bidi="ar-SA"/>
        </w:rPr>
        <w:t xml:space="preserve">ienawiści, przemocy </w:t>
      </w:r>
      <w:r w:rsidRPr="00962EE9">
        <w:rPr>
          <w:rFonts w:asciiTheme="minorHAnsi" w:eastAsiaTheme="minorHAnsi" w:hAnsiTheme="minorHAnsi" w:cstheme="minorHAnsi"/>
          <w:szCs w:val="24"/>
          <w:lang w:eastAsia="en-US" w:bidi="ar-SA"/>
        </w:rPr>
        <w:t>i szkodliwych praktyk, w tym wobec osób LGBTIQ+,</w:t>
      </w:r>
    </w:p>
    <w:p w14:paraId="59849B2C" w14:textId="35BCC9A8" w:rsidR="00705B47" w:rsidRPr="00962EE9" w:rsidRDefault="00705B47" w:rsidP="00962EE9">
      <w:pPr>
        <w:numPr>
          <w:ilvl w:val="0"/>
          <w:numId w:val="82"/>
        </w:numPr>
        <w:spacing w:line="276" w:lineRule="auto"/>
        <w:ind w:left="786"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89632C">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4F41C7B7" w14:textId="77777777"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2997A46E" w14:textId="231CF73B"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89632C">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398BC77C" w14:textId="77777777"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29C39BEA" w14:textId="379DDFD9"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09958C3F" w14:textId="1CC2DE88" w:rsidR="00950B58" w:rsidRPr="00962EE9" w:rsidRDefault="00950B5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3C7FE3"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3A031040" w14:textId="77777777" w:rsidR="0085728F" w:rsidRPr="00962EE9" w:rsidRDefault="00F62A3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Wsparcie</w:t>
      </w:r>
      <w:r w:rsidR="00562531" w:rsidRPr="00962EE9">
        <w:rPr>
          <w:rFonts w:asciiTheme="minorHAnsi" w:hAnsiTheme="minorHAnsi" w:cstheme="minorHAnsi"/>
          <w:noProof/>
          <w:szCs w:val="24"/>
        </w:rPr>
        <w:t>m</w:t>
      </w:r>
      <w:r w:rsidRPr="00962EE9">
        <w:rPr>
          <w:rFonts w:asciiTheme="minorHAnsi" w:hAnsiTheme="minorHAnsi" w:cstheme="minorHAnsi"/>
          <w:noProof/>
          <w:szCs w:val="24"/>
        </w:rPr>
        <w:t xml:space="preserve"> zostanie objęty cały obszar województwa opolskiego. </w:t>
      </w:r>
    </w:p>
    <w:p w14:paraId="064BDFFF" w14:textId="46A304CF" w:rsidR="000628BC" w:rsidRPr="00962EE9" w:rsidRDefault="00A82CCF"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międzyregionalne, transgraniczne i transnarodowe</w:t>
      </w:r>
    </w:p>
    <w:p w14:paraId="27DCF20F" w14:textId="77777777" w:rsidR="000628BC" w:rsidRPr="00962EE9" w:rsidRDefault="000628B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623EFAAB" w14:textId="76FC6086" w:rsidR="000628BC" w:rsidRPr="00962EE9" w:rsidRDefault="000628BC"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1591126D" w14:textId="77777777" w:rsidR="00532FA5" w:rsidRPr="00962EE9" w:rsidRDefault="0057237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IF</w:t>
      </w:r>
      <w:r w:rsidR="000628BC" w:rsidRPr="00962EE9">
        <w:rPr>
          <w:rFonts w:asciiTheme="minorHAnsi" w:hAnsiTheme="minorHAnsi" w:cstheme="minorHAnsi"/>
          <w:noProof/>
          <w:szCs w:val="24"/>
        </w:rPr>
        <w:t xml:space="preserve"> zostaną wykorzystane </w:t>
      </w:r>
      <w:r w:rsidRPr="00962EE9">
        <w:rPr>
          <w:rFonts w:asciiTheme="minorHAnsi" w:hAnsiTheme="minorHAnsi" w:cstheme="minorHAnsi"/>
          <w:noProof/>
          <w:szCs w:val="24"/>
        </w:rPr>
        <w:t xml:space="preserve">w obszarach dot. </w:t>
      </w:r>
      <w:r w:rsidR="00532FA5" w:rsidRPr="00962EE9">
        <w:rPr>
          <w:rFonts w:asciiTheme="minorHAnsi" w:hAnsiTheme="minorHAnsi" w:cstheme="minorHAnsi"/>
          <w:noProof/>
          <w:szCs w:val="24"/>
        </w:rPr>
        <w:t xml:space="preserve">: </w:t>
      </w:r>
    </w:p>
    <w:p w14:paraId="0B71294F" w14:textId="3BD34089" w:rsidR="00532FA5" w:rsidRPr="00962EE9" w:rsidRDefault="00575873" w:rsidP="00962EE9">
      <w:pPr>
        <w:pStyle w:val="Akapitzlist"/>
        <w:numPr>
          <w:ilvl w:val="0"/>
          <w:numId w:val="5"/>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wdrożenia</w:t>
      </w:r>
      <w:r w:rsidR="00532FA5" w:rsidRPr="00962EE9">
        <w:rPr>
          <w:rFonts w:asciiTheme="minorHAnsi" w:hAnsiTheme="minorHAnsi" w:cstheme="minorHAnsi"/>
          <w:noProof/>
          <w:szCs w:val="24"/>
        </w:rPr>
        <w:t xml:space="preserve"> prac B+R przez MŚP,</w:t>
      </w:r>
    </w:p>
    <w:p w14:paraId="0B710B37" w14:textId="190FB7A0" w:rsidR="000628BC" w:rsidRPr="00962EE9" w:rsidRDefault="000628BC" w:rsidP="00962EE9">
      <w:pPr>
        <w:pStyle w:val="Akapitzlist"/>
        <w:numPr>
          <w:ilvl w:val="0"/>
          <w:numId w:val="5"/>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inwestycj</w:t>
      </w:r>
      <w:r w:rsidR="00572371" w:rsidRPr="00962EE9">
        <w:rPr>
          <w:rFonts w:asciiTheme="minorHAnsi" w:hAnsiTheme="minorHAnsi" w:cstheme="minorHAnsi"/>
          <w:noProof/>
          <w:szCs w:val="24"/>
        </w:rPr>
        <w:t>i</w:t>
      </w:r>
      <w:r w:rsidRPr="00962EE9">
        <w:rPr>
          <w:rFonts w:asciiTheme="minorHAnsi" w:hAnsiTheme="minorHAnsi" w:cstheme="minorHAnsi"/>
          <w:noProof/>
          <w:szCs w:val="24"/>
        </w:rPr>
        <w:t xml:space="preserve"> w nowoczesne maszyny i urządzenia oraz sprzęt</w:t>
      </w:r>
      <w:r w:rsidR="003C7FE3" w:rsidRPr="00962EE9">
        <w:rPr>
          <w:rFonts w:asciiTheme="minorHAnsi" w:hAnsiTheme="minorHAnsi" w:cstheme="minorHAnsi"/>
          <w:noProof/>
          <w:szCs w:val="24"/>
        </w:rPr>
        <w:t>,</w:t>
      </w:r>
      <w:r w:rsidRPr="00962EE9">
        <w:rPr>
          <w:rFonts w:asciiTheme="minorHAnsi" w:hAnsiTheme="minorHAnsi" w:cstheme="minorHAnsi"/>
          <w:noProof/>
          <w:szCs w:val="24"/>
        </w:rPr>
        <w:t xml:space="preserve"> </w:t>
      </w:r>
      <w:r w:rsidR="00F42A2A" w:rsidRPr="00962EE9">
        <w:rPr>
          <w:rFonts w:asciiTheme="minorHAnsi" w:hAnsiTheme="minorHAnsi" w:cstheme="minorHAnsi"/>
          <w:noProof/>
          <w:szCs w:val="24"/>
        </w:rPr>
        <w:t>w tym szkolenia</w:t>
      </w:r>
      <w:r w:rsidR="00572371" w:rsidRPr="00962EE9">
        <w:rPr>
          <w:rFonts w:asciiTheme="minorHAnsi" w:hAnsiTheme="minorHAnsi" w:cstheme="minorHAnsi"/>
          <w:noProof/>
          <w:szCs w:val="24"/>
        </w:rPr>
        <w:t xml:space="preserve"> oraz </w:t>
      </w:r>
      <w:r w:rsidR="00C776CD" w:rsidRPr="00962EE9">
        <w:rPr>
          <w:rFonts w:asciiTheme="minorHAnsi" w:hAnsiTheme="minorHAnsi" w:cstheme="minorHAnsi"/>
          <w:noProof/>
          <w:szCs w:val="24"/>
        </w:rPr>
        <w:t>inwestycj</w:t>
      </w:r>
      <w:r w:rsidR="00572371" w:rsidRPr="00962EE9">
        <w:rPr>
          <w:rFonts w:asciiTheme="minorHAnsi" w:hAnsiTheme="minorHAnsi" w:cstheme="minorHAnsi"/>
          <w:noProof/>
          <w:szCs w:val="24"/>
        </w:rPr>
        <w:t>i</w:t>
      </w:r>
      <w:r w:rsidR="00C776CD" w:rsidRPr="00962EE9">
        <w:rPr>
          <w:rFonts w:asciiTheme="minorHAnsi" w:hAnsiTheme="minorHAnsi" w:cstheme="minorHAnsi"/>
          <w:noProof/>
          <w:szCs w:val="24"/>
        </w:rPr>
        <w:t xml:space="preserve"> w</w:t>
      </w:r>
      <w:r w:rsidR="00575873" w:rsidRPr="00962EE9">
        <w:rPr>
          <w:rFonts w:asciiTheme="minorHAnsi" w:hAnsiTheme="minorHAnsi" w:cstheme="minorHAnsi"/>
          <w:noProof/>
          <w:szCs w:val="24"/>
        </w:rPr>
        <w:t> </w:t>
      </w:r>
      <w:r w:rsidR="00C776CD" w:rsidRPr="00962EE9">
        <w:rPr>
          <w:rFonts w:asciiTheme="minorHAnsi" w:hAnsiTheme="minorHAnsi" w:cstheme="minorHAnsi"/>
          <w:noProof/>
          <w:szCs w:val="24"/>
        </w:rPr>
        <w:t>rozwój przedsiębiorstw zwiększając</w:t>
      </w:r>
      <w:r w:rsidR="003C7FE3" w:rsidRPr="00962EE9">
        <w:rPr>
          <w:rFonts w:asciiTheme="minorHAnsi" w:hAnsiTheme="minorHAnsi" w:cstheme="minorHAnsi"/>
          <w:noProof/>
          <w:szCs w:val="24"/>
        </w:rPr>
        <w:t>ych</w:t>
      </w:r>
      <w:r w:rsidR="00C776CD" w:rsidRPr="00962EE9">
        <w:rPr>
          <w:rFonts w:asciiTheme="minorHAnsi" w:hAnsiTheme="minorHAnsi" w:cstheme="minorHAnsi"/>
          <w:noProof/>
          <w:szCs w:val="24"/>
        </w:rPr>
        <w:t xml:space="preserve"> skalę ich działalności, </w:t>
      </w:r>
      <w:r w:rsidR="00EE66E5" w:rsidRPr="00962EE9">
        <w:rPr>
          <w:rFonts w:asciiTheme="minorHAnsi" w:hAnsiTheme="minorHAnsi" w:cstheme="minorHAnsi"/>
          <w:noProof/>
          <w:szCs w:val="24"/>
        </w:rPr>
        <w:t>(</w:t>
      </w:r>
      <w:r w:rsidR="0085544D" w:rsidRPr="00962EE9">
        <w:rPr>
          <w:rFonts w:asciiTheme="minorHAnsi" w:hAnsiTheme="minorHAnsi" w:cstheme="minorHAnsi"/>
          <w:noProof/>
          <w:szCs w:val="24"/>
        </w:rPr>
        <w:t xml:space="preserve">nie dotyczy </w:t>
      </w:r>
      <w:r w:rsidR="00EE66E5" w:rsidRPr="00962EE9">
        <w:rPr>
          <w:rFonts w:asciiTheme="minorHAnsi" w:hAnsiTheme="minorHAnsi" w:cstheme="minorHAnsi"/>
          <w:noProof/>
          <w:szCs w:val="24"/>
        </w:rPr>
        <w:t>OSI krajowych oraz ZIT południowego</w:t>
      </w:r>
      <w:r w:rsidR="0085544D" w:rsidRPr="00962EE9">
        <w:rPr>
          <w:rFonts w:asciiTheme="minorHAnsi" w:hAnsiTheme="minorHAnsi" w:cstheme="minorHAnsi"/>
          <w:noProof/>
          <w:szCs w:val="24"/>
        </w:rPr>
        <w:t>)</w:t>
      </w:r>
      <w:r w:rsidR="00156167" w:rsidRPr="00962EE9">
        <w:rPr>
          <w:rFonts w:asciiTheme="minorHAnsi" w:hAnsiTheme="minorHAnsi" w:cstheme="minorHAnsi"/>
          <w:noProof/>
          <w:szCs w:val="24"/>
        </w:rPr>
        <w:t>.</w:t>
      </w:r>
    </w:p>
    <w:p w14:paraId="6A61BB61" w14:textId="248A4483" w:rsidR="006E00A3" w:rsidRPr="00962EE9" w:rsidRDefault="006E00A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Przedsięwzięcia w tych obszarach mają duży potencjał zwrotu z inwestycji i generowania przychodów</w:t>
      </w:r>
      <w:r w:rsidR="003C7FE3" w:rsidRPr="00962EE9">
        <w:rPr>
          <w:rFonts w:asciiTheme="minorHAnsi" w:hAnsiTheme="minorHAnsi" w:cstheme="minorHAnsi"/>
          <w:noProof/>
          <w:szCs w:val="24"/>
        </w:rPr>
        <w:t>,</w:t>
      </w:r>
      <w:r w:rsidRPr="00962EE9">
        <w:rPr>
          <w:rFonts w:asciiTheme="minorHAnsi" w:hAnsiTheme="minorHAnsi" w:cstheme="minorHAnsi"/>
          <w:noProof/>
          <w:szCs w:val="24"/>
        </w:rPr>
        <w:t xml:space="preserve"> dlateg</w:t>
      </w:r>
      <w:r w:rsidR="003C7FE3" w:rsidRPr="00962EE9">
        <w:rPr>
          <w:rFonts w:asciiTheme="minorHAnsi" w:hAnsiTheme="minorHAnsi" w:cstheme="minorHAnsi"/>
          <w:noProof/>
          <w:szCs w:val="24"/>
        </w:rPr>
        <w:t xml:space="preserve">o przewiduje się zastosowanie dla </w:t>
      </w:r>
      <w:r w:rsidRPr="00962EE9">
        <w:rPr>
          <w:rFonts w:asciiTheme="minorHAnsi" w:hAnsiTheme="minorHAnsi" w:cstheme="minorHAnsi"/>
          <w:noProof/>
          <w:szCs w:val="24"/>
        </w:rPr>
        <w:t>nich wsparcia w formie IF.</w:t>
      </w:r>
    </w:p>
    <w:p w14:paraId="0EFBF5F7" w14:textId="07AEF4C4" w:rsidR="006E00A3" w:rsidRPr="00962EE9" w:rsidRDefault="0057237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w:t>
      </w:r>
      <w:r w:rsidR="006E00A3" w:rsidRPr="00962EE9">
        <w:rPr>
          <w:rFonts w:asciiTheme="minorHAnsi" w:hAnsiTheme="minorHAnsi" w:cstheme="minorHAnsi"/>
          <w:noProof/>
          <w:szCs w:val="24"/>
        </w:rPr>
        <w:t>ereny subregionu południowego</w:t>
      </w:r>
      <w:r w:rsidRPr="00962EE9">
        <w:rPr>
          <w:rFonts w:asciiTheme="minorHAnsi" w:hAnsiTheme="minorHAnsi" w:cstheme="minorHAnsi"/>
          <w:noProof/>
          <w:szCs w:val="24"/>
        </w:rPr>
        <w:t>,</w:t>
      </w:r>
      <w:r w:rsidR="006E00A3" w:rsidRPr="00962EE9">
        <w:rPr>
          <w:rFonts w:asciiTheme="minorHAnsi" w:hAnsiTheme="minorHAnsi" w:cstheme="minorHAnsi"/>
          <w:noProof/>
          <w:szCs w:val="24"/>
        </w:rPr>
        <w:t xml:space="preserve"> </w:t>
      </w:r>
      <w:r w:rsidR="0020565B" w:rsidRPr="00962EE9">
        <w:rPr>
          <w:rFonts w:asciiTheme="minorHAnsi" w:hAnsiTheme="minorHAnsi" w:cstheme="minorHAnsi"/>
          <w:noProof/>
          <w:szCs w:val="24"/>
        </w:rPr>
        <w:t xml:space="preserve">jak </w:t>
      </w:r>
      <w:r w:rsidRPr="00962EE9">
        <w:rPr>
          <w:rFonts w:asciiTheme="minorHAnsi" w:hAnsiTheme="minorHAnsi" w:cstheme="minorHAnsi"/>
          <w:noProof/>
          <w:szCs w:val="24"/>
        </w:rPr>
        <w:t>i</w:t>
      </w:r>
      <w:r w:rsidR="0020565B" w:rsidRPr="00962EE9">
        <w:rPr>
          <w:rFonts w:asciiTheme="minorHAnsi" w:hAnsiTheme="minorHAnsi" w:cstheme="minorHAnsi"/>
          <w:noProof/>
          <w:szCs w:val="24"/>
        </w:rPr>
        <w:t xml:space="preserve"> tereny wpisujące się w OSI krajowe: miasta średniej wielkości tracące funkcje społeczno-gospodarcze oraz obszary zagrożone trwałą marginalizacją </w:t>
      </w:r>
      <w:r w:rsidR="006E00A3" w:rsidRPr="00962EE9">
        <w:rPr>
          <w:rFonts w:asciiTheme="minorHAnsi" w:hAnsiTheme="minorHAnsi" w:cstheme="minorHAnsi"/>
          <w:noProof/>
          <w:szCs w:val="24"/>
        </w:rPr>
        <w:t>charakteryzują się niższymi wskaźnikami rozwoju gospodarczego. Dlatego na ty</w:t>
      </w:r>
      <w:r w:rsidR="0020565B" w:rsidRPr="00962EE9">
        <w:rPr>
          <w:rFonts w:asciiTheme="minorHAnsi" w:hAnsiTheme="minorHAnsi" w:cstheme="minorHAnsi"/>
          <w:noProof/>
          <w:szCs w:val="24"/>
        </w:rPr>
        <w:t>ch obszarach</w:t>
      </w:r>
      <w:r w:rsidR="006E00A3" w:rsidRPr="00962EE9">
        <w:rPr>
          <w:rFonts w:asciiTheme="minorHAnsi" w:hAnsiTheme="minorHAnsi" w:cstheme="minorHAnsi"/>
          <w:noProof/>
          <w:szCs w:val="24"/>
        </w:rPr>
        <w:t xml:space="preserve"> planuje się </w:t>
      </w:r>
      <w:r w:rsidR="00963FB8" w:rsidRPr="00962EE9">
        <w:rPr>
          <w:rFonts w:asciiTheme="minorHAnsi" w:hAnsiTheme="minorHAnsi" w:cstheme="minorHAnsi"/>
          <w:noProof/>
          <w:szCs w:val="24"/>
        </w:rPr>
        <w:t>wsparcie w </w:t>
      </w:r>
      <w:r w:rsidRPr="00962EE9">
        <w:rPr>
          <w:rFonts w:asciiTheme="minorHAnsi" w:hAnsiTheme="minorHAnsi" w:cstheme="minorHAnsi"/>
          <w:noProof/>
          <w:szCs w:val="24"/>
        </w:rPr>
        <w:t xml:space="preserve">formie </w:t>
      </w:r>
      <w:r w:rsidR="006E00A3" w:rsidRPr="00962EE9">
        <w:rPr>
          <w:rFonts w:asciiTheme="minorHAnsi" w:hAnsiTheme="minorHAnsi" w:cstheme="minorHAnsi"/>
          <w:noProof/>
          <w:szCs w:val="24"/>
        </w:rPr>
        <w:t>dotacji.</w:t>
      </w:r>
    </w:p>
    <w:p w14:paraId="550B033B" w14:textId="488D9479" w:rsidR="00B61F43" w:rsidRPr="00962EE9" w:rsidRDefault="00B61F43" w:rsidP="00962EE9">
      <w:pPr>
        <w:spacing w:line="276" w:lineRule="auto"/>
        <w:jc w:val="left"/>
        <w:rPr>
          <w:rFonts w:asciiTheme="minorHAnsi" w:hAnsiTheme="minorHAnsi" w:cstheme="minorHAnsi"/>
          <w:noProof/>
          <w:szCs w:val="24"/>
        </w:rPr>
      </w:pPr>
      <w:r w:rsidRPr="00962EE9">
        <w:rPr>
          <w:rFonts w:asciiTheme="minorHAnsi" w:hAnsiTheme="minorHAnsi" w:cstheme="minorHAnsi"/>
          <w:szCs w:val="24"/>
        </w:rPr>
        <w:t>Wspierane w</w:t>
      </w:r>
      <w:r w:rsidR="00575873" w:rsidRPr="00962EE9">
        <w:rPr>
          <w:rFonts w:asciiTheme="minorHAnsi" w:hAnsiTheme="minorHAnsi" w:cstheme="minorHAnsi"/>
          <w:szCs w:val="24"/>
        </w:rPr>
        <w:t xml:space="preserve"> formie dotacyjnej</w:t>
      </w:r>
      <w:r w:rsidR="00532FA5" w:rsidRPr="00962EE9">
        <w:rPr>
          <w:rFonts w:asciiTheme="minorHAnsi" w:hAnsiTheme="minorHAnsi" w:cstheme="minorHAnsi"/>
          <w:szCs w:val="24"/>
        </w:rPr>
        <w:t xml:space="preserve"> będą </w:t>
      </w:r>
      <w:r w:rsidR="00BE27DA" w:rsidRPr="00962EE9">
        <w:rPr>
          <w:rFonts w:asciiTheme="minorHAnsi" w:hAnsiTheme="minorHAnsi" w:cstheme="minorHAnsi"/>
          <w:szCs w:val="24"/>
        </w:rPr>
        <w:t xml:space="preserve">również </w:t>
      </w:r>
      <w:r w:rsidR="000411A2" w:rsidRPr="00962EE9">
        <w:rPr>
          <w:rFonts w:asciiTheme="minorHAnsi" w:hAnsiTheme="minorHAnsi" w:cstheme="minorHAnsi"/>
          <w:szCs w:val="24"/>
        </w:rPr>
        <w:t>nowopowstałe firmy (</w:t>
      </w:r>
      <w:r w:rsidR="00575873" w:rsidRPr="00962EE9">
        <w:rPr>
          <w:rFonts w:asciiTheme="minorHAnsi" w:hAnsiTheme="minorHAnsi" w:cstheme="minorHAnsi"/>
          <w:szCs w:val="24"/>
        </w:rPr>
        <w:t xml:space="preserve">działające </w:t>
      </w:r>
      <w:r w:rsidR="000411A2" w:rsidRPr="00962EE9">
        <w:rPr>
          <w:rFonts w:asciiTheme="minorHAnsi" w:hAnsiTheme="minorHAnsi" w:cstheme="minorHAnsi"/>
          <w:szCs w:val="24"/>
        </w:rPr>
        <w:t xml:space="preserve">do 24 </w:t>
      </w:r>
      <w:r w:rsidR="00532FA5" w:rsidRPr="00962EE9">
        <w:rPr>
          <w:rFonts w:asciiTheme="minorHAnsi" w:hAnsiTheme="minorHAnsi" w:cstheme="minorHAnsi"/>
          <w:szCs w:val="24"/>
        </w:rPr>
        <w:t>miesięcy</w:t>
      </w:r>
      <w:r w:rsidR="000411A2" w:rsidRPr="00962EE9">
        <w:rPr>
          <w:rFonts w:asciiTheme="minorHAnsi" w:hAnsiTheme="minorHAnsi" w:cstheme="minorHAnsi"/>
          <w:szCs w:val="24"/>
        </w:rPr>
        <w:t>)</w:t>
      </w:r>
      <w:r w:rsidR="00BE27DA" w:rsidRPr="00962EE9">
        <w:rPr>
          <w:rFonts w:asciiTheme="minorHAnsi" w:hAnsiTheme="minorHAnsi" w:cstheme="minorHAnsi"/>
          <w:szCs w:val="24"/>
        </w:rPr>
        <w:t>.</w:t>
      </w:r>
    </w:p>
    <w:p w14:paraId="45D6E30F" w14:textId="77777777" w:rsidR="002033C0" w:rsidRPr="00962EE9" w:rsidRDefault="002033C0" w:rsidP="00962EE9">
      <w:pPr>
        <w:spacing w:before="0" w:after="0" w:line="276" w:lineRule="auto"/>
        <w:jc w:val="left"/>
        <w:rPr>
          <w:rFonts w:asciiTheme="minorHAnsi" w:hAnsiTheme="minorHAnsi" w:cstheme="minorHAnsi"/>
          <w:noProof/>
          <w:szCs w:val="24"/>
        </w:rPr>
      </w:pPr>
    </w:p>
    <w:p w14:paraId="5FD19F92" w14:textId="77777777" w:rsidR="00C936C0" w:rsidRPr="00962EE9" w:rsidRDefault="00C936C0" w:rsidP="00962EE9">
      <w:pPr>
        <w:spacing w:before="0" w:after="0" w:line="276" w:lineRule="auto"/>
        <w:jc w:val="left"/>
        <w:rPr>
          <w:rFonts w:asciiTheme="minorHAnsi" w:hAnsiTheme="minorHAnsi" w:cstheme="minorHAnsi"/>
          <w:b/>
          <w:noProof/>
          <w:szCs w:val="24"/>
        </w:rPr>
      </w:pPr>
      <w:r w:rsidRPr="00962EE9">
        <w:rPr>
          <w:rFonts w:asciiTheme="minorHAnsi" w:hAnsiTheme="minorHAnsi" w:cstheme="minorHAnsi"/>
          <w:b/>
          <w:noProof/>
          <w:szCs w:val="24"/>
        </w:rPr>
        <w:t>2.1.3.2 (iii)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702"/>
        <w:gridCol w:w="851"/>
        <w:gridCol w:w="1276"/>
        <w:gridCol w:w="849"/>
        <w:gridCol w:w="1986"/>
        <w:gridCol w:w="992"/>
        <w:gridCol w:w="425"/>
        <w:gridCol w:w="533"/>
      </w:tblGrid>
      <w:tr w:rsidR="0034642D" w:rsidRPr="00962EE9" w14:paraId="4237DAAC" w14:textId="77777777" w:rsidTr="00E6123D">
        <w:trPr>
          <w:trHeight w:val="333"/>
        </w:trPr>
        <w:tc>
          <w:tcPr>
            <w:tcW w:w="5000" w:type="pct"/>
            <w:gridSpan w:val="9"/>
            <w:shd w:val="clear" w:color="auto" w:fill="D9D9D9" w:themeFill="background1" w:themeFillShade="D9"/>
          </w:tcPr>
          <w:p w14:paraId="07E39E2D"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89632C" w:rsidRPr="00962EE9" w14:paraId="1E5EFC8A" w14:textId="77777777" w:rsidTr="0089632C">
        <w:trPr>
          <w:cantSplit/>
          <w:trHeight w:val="3145"/>
        </w:trPr>
        <w:tc>
          <w:tcPr>
            <w:tcW w:w="363" w:type="pct"/>
            <w:shd w:val="clear" w:color="auto" w:fill="F2F2F2" w:themeFill="background1" w:themeFillShade="F2"/>
            <w:textDirection w:val="btLr"/>
            <w:vAlign w:val="center"/>
          </w:tcPr>
          <w:p w14:paraId="73CCC66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916" w:type="pct"/>
            <w:shd w:val="clear" w:color="auto" w:fill="F2F2F2" w:themeFill="background1" w:themeFillShade="F2"/>
            <w:textDirection w:val="btLr"/>
            <w:vAlign w:val="center"/>
          </w:tcPr>
          <w:p w14:paraId="11E48064"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58" w:type="pct"/>
            <w:shd w:val="clear" w:color="auto" w:fill="F2F2F2" w:themeFill="background1" w:themeFillShade="F2"/>
            <w:textDirection w:val="btLr"/>
            <w:vAlign w:val="center"/>
          </w:tcPr>
          <w:p w14:paraId="061E328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7" w:type="pct"/>
            <w:shd w:val="clear" w:color="auto" w:fill="F2F2F2" w:themeFill="background1" w:themeFillShade="F2"/>
            <w:textDirection w:val="btLr"/>
            <w:vAlign w:val="center"/>
          </w:tcPr>
          <w:p w14:paraId="4F843EDA"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457" w:type="pct"/>
            <w:shd w:val="clear" w:color="auto" w:fill="F2F2F2" w:themeFill="background1" w:themeFillShade="F2"/>
            <w:textDirection w:val="btLr"/>
            <w:vAlign w:val="center"/>
          </w:tcPr>
          <w:p w14:paraId="1F6C0FA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069" w:type="pct"/>
            <w:shd w:val="clear" w:color="auto" w:fill="F2F2F2" w:themeFill="background1" w:themeFillShade="F2"/>
            <w:textDirection w:val="btLr"/>
            <w:vAlign w:val="center"/>
          </w:tcPr>
          <w:p w14:paraId="0FA261E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534" w:type="pct"/>
            <w:shd w:val="clear" w:color="auto" w:fill="F2F2F2" w:themeFill="background1" w:themeFillShade="F2"/>
            <w:textDirection w:val="btLr"/>
            <w:vAlign w:val="center"/>
          </w:tcPr>
          <w:p w14:paraId="6393812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229" w:type="pct"/>
            <w:shd w:val="clear" w:color="auto" w:fill="F2F2F2" w:themeFill="background1" w:themeFillShade="F2"/>
            <w:textDirection w:val="btLr"/>
            <w:vAlign w:val="center"/>
          </w:tcPr>
          <w:p w14:paraId="2CCEE75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87" w:type="pct"/>
            <w:shd w:val="clear" w:color="auto" w:fill="F2F2F2" w:themeFill="background1" w:themeFillShade="F2"/>
            <w:textDirection w:val="btLr"/>
            <w:vAlign w:val="center"/>
          </w:tcPr>
          <w:p w14:paraId="188E18E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89632C" w:rsidRPr="00962EE9" w14:paraId="40F73D31" w14:textId="77777777" w:rsidTr="0089632C">
        <w:trPr>
          <w:trHeight w:val="340"/>
        </w:trPr>
        <w:tc>
          <w:tcPr>
            <w:tcW w:w="363" w:type="pct"/>
            <w:vAlign w:val="center"/>
          </w:tcPr>
          <w:p w14:paraId="3D0AF5B4"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916" w:type="pct"/>
            <w:vAlign w:val="center"/>
          </w:tcPr>
          <w:p w14:paraId="6880BD60"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1.iii</w:t>
            </w:r>
          </w:p>
        </w:tc>
        <w:tc>
          <w:tcPr>
            <w:tcW w:w="458" w:type="pct"/>
            <w:vAlign w:val="center"/>
          </w:tcPr>
          <w:p w14:paraId="2DEDF48D"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EFRR</w:t>
            </w:r>
          </w:p>
        </w:tc>
        <w:tc>
          <w:tcPr>
            <w:tcW w:w="687" w:type="pct"/>
            <w:vAlign w:val="center"/>
          </w:tcPr>
          <w:p w14:paraId="1CCB958C"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457" w:type="pct"/>
            <w:vAlign w:val="center"/>
          </w:tcPr>
          <w:p w14:paraId="4934EAE9" w14:textId="71BDBD31"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lang w:eastAsia="en-US" w:bidi="ar-SA"/>
              </w:rPr>
              <w:t>RCO</w:t>
            </w:r>
            <w:r w:rsidR="004B39B2" w:rsidRPr="00962EE9">
              <w:rPr>
                <w:rFonts w:asciiTheme="minorHAnsi" w:hAnsiTheme="minorHAnsi" w:cstheme="minorHAnsi"/>
                <w:i/>
                <w:szCs w:val="24"/>
                <w:lang w:eastAsia="en-US" w:bidi="ar-SA"/>
              </w:rPr>
              <w:t xml:space="preserve"> </w:t>
            </w:r>
            <w:r w:rsidRPr="00962EE9">
              <w:rPr>
                <w:rFonts w:asciiTheme="minorHAnsi" w:hAnsiTheme="minorHAnsi" w:cstheme="minorHAnsi"/>
                <w:i/>
                <w:szCs w:val="24"/>
                <w:lang w:eastAsia="en-US" w:bidi="ar-SA"/>
              </w:rPr>
              <w:t>01</w:t>
            </w:r>
          </w:p>
        </w:tc>
        <w:tc>
          <w:tcPr>
            <w:tcW w:w="1069" w:type="pct"/>
            <w:shd w:val="clear" w:color="auto" w:fill="auto"/>
            <w:vAlign w:val="center"/>
          </w:tcPr>
          <w:p w14:paraId="0E24B853" w14:textId="6A656B74" w:rsidR="008339BB" w:rsidRPr="00962EE9" w:rsidRDefault="004B39B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lang w:eastAsia="en-US" w:bidi="ar-SA"/>
              </w:rPr>
              <w:t>Przedsiębiorstwa objęte wsparciem (w tym: mikro, małe, średnie, duże)</w:t>
            </w:r>
          </w:p>
        </w:tc>
        <w:tc>
          <w:tcPr>
            <w:tcW w:w="534" w:type="pct"/>
            <w:vAlign w:val="center"/>
          </w:tcPr>
          <w:p w14:paraId="31C00D2A"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przeds.</w:t>
            </w:r>
          </w:p>
        </w:tc>
        <w:tc>
          <w:tcPr>
            <w:tcW w:w="229" w:type="pct"/>
            <w:shd w:val="clear" w:color="auto" w:fill="auto"/>
            <w:vAlign w:val="center"/>
          </w:tcPr>
          <w:p w14:paraId="2FC5C2E6" w14:textId="77777777" w:rsidR="008339BB" w:rsidRPr="00962EE9" w:rsidRDefault="008339BB" w:rsidP="00962EE9">
            <w:pPr>
              <w:spacing w:line="276" w:lineRule="auto"/>
              <w:jc w:val="left"/>
              <w:rPr>
                <w:rFonts w:asciiTheme="minorHAnsi" w:hAnsiTheme="minorHAnsi" w:cstheme="minorHAnsi"/>
                <w:i/>
                <w:noProof/>
                <w:szCs w:val="24"/>
              </w:rPr>
            </w:pPr>
          </w:p>
        </w:tc>
        <w:tc>
          <w:tcPr>
            <w:tcW w:w="287" w:type="pct"/>
            <w:shd w:val="clear" w:color="auto" w:fill="auto"/>
            <w:vAlign w:val="center"/>
          </w:tcPr>
          <w:p w14:paraId="50D2C5B3" w14:textId="77777777" w:rsidR="008339BB" w:rsidRPr="00962EE9" w:rsidRDefault="008339BB" w:rsidP="00962EE9">
            <w:pPr>
              <w:spacing w:line="276" w:lineRule="auto"/>
              <w:jc w:val="left"/>
              <w:rPr>
                <w:rFonts w:asciiTheme="minorHAnsi" w:hAnsiTheme="minorHAnsi" w:cstheme="minorHAnsi"/>
                <w:i/>
                <w:noProof/>
                <w:szCs w:val="24"/>
              </w:rPr>
            </w:pPr>
          </w:p>
        </w:tc>
      </w:tr>
      <w:tr w:rsidR="0089632C" w:rsidRPr="00962EE9" w14:paraId="3D285445" w14:textId="77777777" w:rsidTr="0089632C">
        <w:trPr>
          <w:trHeight w:val="332"/>
        </w:trPr>
        <w:tc>
          <w:tcPr>
            <w:tcW w:w="363" w:type="pct"/>
            <w:vAlign w:val="center"/>
          </w:tcPr>
          <w:p w14:paraId="67F3607B"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916" w:type="pct"/>
            <w:vAlign w:val="center"/>
          </w:tcPr>
          <w:p w14:paraId="7EC94D29"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1.iii</w:t>
            </w:r>
          </w:p>
        </w:tc>
        <w:tc>
          <w:tcPr>
            <w:tcW w:w="458" w:type="pct"/>
            <w:vAlign w:val="center"/>
          </w:tcPr>
          <w:p w14:paraId="0BA20F1D"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EFRR</w:t>
            </w:r>
          </w:p>
        </w:tc>
        <w:tc>
          <w:tcPr>
            <w:tcW w:w="687" w:type="pct"/>
            <w:vAlign w:val="center"/>
          </w:tcPr>
          <w:p w14:paraId="632A90B1"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457" w:type="pct"/>
            <w:vAlign w:val="center"/>
          </w:tcPr>
          <w:p w14:paraId="72FDC93D" w14:textId="170FF624"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lang w:eastAsia="en-US" w:bidi="ar-SA"/>
              </w:rPr>
              <w:t>RCO</w:t>
            </w:r>
            <w:r w:rsidR="004B39B2" w:rsidRPr="00962EE9">
              <w:rPr>
                <w:rFonts w:asciiTheme="minorHAnsi" w:hAnsiTheme="minorHAnsi" w:cstheme="minorHAnsi"/>
                <w:i/>
                <w:szCs w:val="24"/>
                <w:lang w:eastAsia="en-US" w:bidi="ar-SA"/>
              </w:rPr>
              <w:t xml:space="preserve"> </w:t>
            </w:r>
            <w:r w:rsidRPr="00962EE9">
              <w:rPr>
                <w:rFonts w:asciiTheme="minorHAnsi" w:hAnsiTheme="minorHAnsi" w:cstheme="minorHAnsi"/>
                <w:i/>
                <w:szCs w:val="24"/>
                <w:lang w:eastAsia="en-US" w:bidi="ar-SA"/>
              </w:rPr>
              <w:t>02</w:t>
            </w:r>
          </w:p>
        </w:tc>
        <w:tc>
          <w:tcPr>
            <w:tcW w:w="1069" w:type="pct"/>
            <w:shd w:val="clear" w:color="auto" w:fill="auto"/>
            <w:vAlign w:val="center"/>
          </w:tcPr>
          <w:p w14:paraId="0D1E1B6E"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lang w:eastAsia="en-US" w:bidi="ar-SA"/>
              </w:rPr>
              <w:t>Przedsiębiorstwa objęte wsparciem w formie dotacji</w:t>
            </w:r>
          </w:p>
        </w:tc>
        <w:tc>
          <w:tcPr>
            <w:tcW w:w="534" w:type="pct"/>
            <w:vAlign w:val="center"/>
          </w:tcPr>
          <w:p w14:paraId="570EFE96"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przeds.</w:t>
            </w:r>
          </w:p>
        </w:tc>
        <w:tc>
          <w:tcPr>
            <w:tcW w:w="229" w:type="pct"/>
            <w:shd w:val="clear" w:color="auto" w:fill="auto"/>
            <w:vAlign w:val="center"/>
          </w:tcPr>
          <w:p w14:paraId="7549A019" w14:textId="77777777" w:rsidR="008339BB" w:rsidRPr="00962EE9" w:rsidRDefault="008339BB" w:rsidP="00962EE9">
            <w:pPr>
              <w:spacing w:line="276" w:lineRule="auto"/>
              <w:jc w:val="left"/>
              <w:rPr>
                <w:rFonts w:asciiTheme="minorHAnsi" w:hAnsiTheme="minorHAnsi" w:cstheme="minorHAnsi"/>
                <w:noProof/>
                <w:szCs w:val="24"/>
              </w:rPr>
            </w:pPr>
          </w:p>
        </w:tc>
        <w:tc>
          <w:tcPr>
            <w:tcW w:w="287" w:type="pct"/>
            <w:shd w:val="clear" w:color="auto" w:fill="auto"/>
            <w:vAlign w:val="center"/>
          </w:tcPr>
          <w:p w14:paraId="248FD698" w14:textId="77777777" w:rsidR="008339BB" w:rsidRPr="00962EE9" w:rsidRDefault="008339BB" w:rsidP="00962EE9">
            <w:pPr>
              <w:spacing w:line="276" w:lineRule="auto"/>
              <w:jc w:val="left"/>
              <w:rPr>
                <w:rFonts w:asciiTheme="minorHAnsi" w:hAnsiTheme="minorHAnsi" w:cstheme="minorHAnsi"/>
                <w:noProof/>
                <w:szCs w:val="24"/>
              </w:rPr>
            </w:pPr>
          </w:p>
        </w:tc>
      </w:tr>
      <w:tr w:rsidR="0089632C" w:rsidRPr="00962EE9" w14:paraId="6173741A" w14:textId="77777777" w:rsidTr="0089632C">
        <w:trPr>
          <w:trHeight w:val="332"/>
        </w:trPr>
        <w:tc>
          <w:tcPr>
            <w:tcW w:w="363" w:type="pct"/>
            <w:vAlign w:val="center"/>
          </w:tcPr>
          <w:p w14:paraId="4F35A6BE"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916" w:type="pct"/>
            <w:vAlign w:val="center"/>
          </w:tcPr>
          <w:p w14:paraId="584AB265"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1.iii</w:t>
            </w:r>
          </w:p>
        </w:tc>
        <w:tc>
          <w:tcPr>
            <w:tcW w:w="458" w:type="pct"/>
            <w:vAlign w:val="center"/>
          </w:tcPr>
          <w:p w14:paraId="44AAB1B2"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EFRR</w:t>
            </w:r>
          </w:p>
        </w:tc>
        <w:tc>
          <w:tcPr>
            <w:tcW w:w="687" w:type="pct"/>
            <w:vAlign w:val="center"/>
          </w:tcPr>
          <w:p w14:paraId="636FCDCF"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457" w:type="pct"/>
            <w:vAlign w:val="center"/>
          </w:tcPr>
          <w:p w14:paraId="5337575D" w14:textId="5A6287F0" w:rsidR="008339BB" w:rsidRPr="00962EE9" w:rsidRDefault="008339B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lang w:eastAsia="en-US" w:bidi="ar-SA"/>
              </w:rPr>
              <w:t>RCO</w:t>
            </w:r>
            <w:r w:rsidR="004B39B2" w:rsidRPr="00962EE9">
              <w:rPr>
                <w:rFonts w:asciiTheme="minorHAnsi" w:hAnsiTheme="minorHAnsi" w:cstheme="minorHAnsi"/>
                <w:i/>
                <w:szCs w:val="24"/>
                <w:lang w:eastAsia="en-US" w:bidi="ar-SA"/>
              </w:rPr>
              <w:t xml:space="preserve"> </w:t>
            </w:r>
            <w:r w:rsidRPr="00962EE9">
              <w:rPr>
                <w:rFonts w:asciiTheme="minorHAnsi" w:hAnsiTheme="minorHAnsi" w:cstheme="minorHAnsi"/>
                <w:i/>
                <w:szCs w:val="24"/>
                <w:lang w:eastAsia="en-US" w:bidi="ar-SA"/>
              </w:rPr>
              <w:t>03</w:t>
            </w:r>
          </w:p>
        </w:tc>
        <w:tc>
          <w:tcPr>
            <w:tcW w:w="1069" w:type="pct"/>
            <w:shd w:val="clear" w:color="auto" w:fill="auto"/>
            <w:vAlign w:val="center"/>
          </w:tcPr>
          <w:p w14:paraId="0D1F6A79" w14:textId="77777777" w:rsidR="008339BB" w:rsidRPr="00962EE9" w:rsidRDefault="008339B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lang w:eastAsia="en-US" w:bidi="ar-SA"/>
              </w:rPr>
              <w:t>Przedsiębiorstwa objęte wsparciem z instrumentów finansowych</w:t>
            </w:r>
          </w:p>
        </w:tc>
        <w:tc>
          <w:tcPr>
            <w:tcW w:w="534" w:type="pct"/>
            <w:vAlign w:val="center"/>
          </w:tcPr>
          <w:p w14:paraId="094455B7"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przeds.</w:t>
            </w:r>
          </w:p>
        </w:tc>
        <w:tc>
          <w:tcPr>
            <w:tcW w:w="229" w:type="pct"/>
            <w:shd w:val="clear" w:color="auto" w:fill="auto"/>
            <w:vAlign w:val="center"/>
          </w:tcPr>
          <w:p w14:paraId="1D98F1F9" w14:textId="77777777" w:rsidR="008339BB" w:rsidRPr="00962EE9" w:rsidRDefault="008339BB" w:rsidP="00962EE9">
            <w:pPr>
              <w:spacing w:line="276" w:lineRule="auto"/>
              <w:jc w:val="left"/>
              <w:rPr>
                <w:rFonts w:asciiTheme="minorHAnsi" w:hAnsiTheme="minorHAnsi" w:cstheme="minorHAnsi"/>
                <w:noProof/>
                <w:szCs w:val="24"/>
              </w:rPr>
            </w:pPr>
          </w:p>
        </w:tc>
        <w:tc>
          <w:tcPr>
            <w:tcW w:w="287" w:type="pct"/>
            <w:shd w:val="clear" w:color="auto" w:fill="auto"/>
            <w:vAlign w:val="center"/>
          </w:tcPr>
          <w:p w14:paraId="0F87A28B" w14:textId="77777777" w:rsidR="008339BB" w:rsidRPr="00962EE9" w:rsidRDefault="008339BB" w:rsidP="00962EE9">
            <w:pPr>
              <w:spacing w:line="276" w:lineRule="auto"/>
              <w:jc w:val="left"/>
              <w:rPr>
                <w:rFonts w:asciiTheme="minorHAnsi" w:hAnsiTheme="minorHAnsi" w:cstheme="minorHAnsi"/>
                <w:noProof/>
                <w:szCs w:val="24"/>
              </w:rPr>
            </w:pPr>
          </w:p>
        </w:tc>
      </w:tr>
      <w:tr w:rsidR="0089632C" w:rsidRPr="00962EE9" w14:paraId="635F12BA" w14:textId="77777777" w:rsidTr="0089632C">
        <w:trPr>
          <w:trHeight w:val="721"/>
        </w:trPr>
        <w:tc>
          <w:tcPr>
            <w:tcW w:w="363" w:type="pct"/>
            <w:vAlign w:val="center"/>
          </w:tcPr>
          <w:p w14:paraId="2539FFD5"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916" w:type="pct"/>
            <w:vAlign w:val="center"/>
          </w:tcPr>
          <w:p w14:paraId="3D1867EB"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1.iii</w:t>
            </w:r>
          </w:p>
        </w:tc>
        <w:tc>
          <w:tcPr>
            <w:tcW w:w="458" w:type="pct"/>
            <w:vAlign w:val="center"/>
          </w:tcPr>
          <w:p w14:paraId="6C577E88"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EFRR</w:t>
            </w:r>
          </w:p>
        </w:tc>
        <w:tc>
          <w:tcPr>
            <w:tcW w:w="687" w:type="pct"/>
            <w:vAlign w:val="center"/>
          </w:tcPr>
          <w:p w14:paraId="739E1147"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457" w:type="pct"/>
            <w:vAlign w:val="center"/>
          </w:tcPr>
          <w:p w14:paraId="1209C3F6" w14:textId="1105D942" w:rsidR="008339BB" w:rsidRPr="00962EE9" w:rsidRDefault="008339B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lang w:eastAsia="en-US" w:bidi="ar-SA"/>
              </w:rPr>
              <w:t>RCO</w:t>
            </w:r>
            <w:r w:rsidR="004B39B2" w:rsidRPr="00962EE9">
              <w:rPr>
                <w:rFonts w:asciiTheme="minorHAnsi" w:hAnsiTheme="minorHAnsi" w:cstheme="minorHAnsi"/>
                <w:i/>
                <w:szCs w:val="24"/>
                <w:lang w:eastAsia="en-US" w:bidi="ar-SA"/>
              </w:rPr>
              <w:t xml:space="preserve"> </w:t>
            </w:r>
            <w:r w:rsidRPr="00962EE9">
              <w:rPr>
                <w:rFonts w:asciiTheme="minorHAnsi" w:hAnsiTheme="minorHAnsi" w:cstheme="minorHAnsi"/>
                <w:i/>
                <w:szCs w:val="24"/>
                <w:lang w:eastAsia="en-US" w:bidi="ar-SA"/>
              </w:rPr>
              <w:t>04</w:t>
            </w:r>
          </w:p>
        </w:tc>
        <w:tc>
          <w:tcPr>
            <w:tcW w:w="1069" w:type="pct"/>
            <w:shd w:val="clear" w:color="auto" w:fill="auto"/>
            <w:vAlign w:val="center"/>
          </w:tcPr>
          <w:p w14:paraId="1BAF6EE4" w14:textId="77777777" w:rsidR="008339BB" w:rsidRPr="00962EE9" w:rsidRDefault="008339B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lang w:eastAsia="en-US" w:bidi="ar-SA"/>
              </w:rPr>
              <w:t>Przedsiębiorstwa otrzymujące wsparcie niefinansowe</w:t>
            </w:r>
          </w:p>
        </w:tc>
        <w:tc>
          <w:tcPr>
            <w:tcW w:w="534" w:type="pct"/>
            <w:vAlign w:val="center"/>
          </w:tcPr>
          <w:p w14:paraId="343DCEFC"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przeds.</w:t>
            </w:r>
          </w:p>
        </w:tc>
        <w:tc>
          <w:tcPr>
            <w:tcW w:w="229" w:type="pct"/>
            <w:shd w:val="clear" w:color="auto" w:fill="auto"/>
            <w:vAlign w:val="center"/>
          </w:tcPr>
          <w:p w14:paraId="423A6F31" w14:textId="77777777" w:rsidR="008339BB" w:rsidRPr="00962EE9" w:rsidRDefault="008339BB" w:rsidP="00962EE9">
            <w:pPr>
              <w:spacing w:line="276" w:lineRule="auto"/>
              <w:jc w:val="left"/>
              <w:rPr>
                <w:rFonts w:asciiTheme="minorHAnsi" w:hAnsiTheme="minorHAnsi" w:cstheme="minorHAnsi"/>
                <w:noProof/>
                <w:szCs w:val="24"/>
              </w:rPr>
            </w:pPr>
          </w:p>
        </w:tc>
        <w:tc>
          <w:tcPr>
            <w:tcW w:w="287" w:type="pct"/>
            <w:shd w:val="clear" w:color="auto" w:fill="auto"/>
            <w:vAlign w:val="center"/>
          </w:tcPr>
          <w:p w14:paraId="56C875E1" w14:textId="77777777" w:rsidR="008339BB" w:rsidRPr="00962EE9" w:rsidRDefault="008339BB" w:rsidP="00962EE9">
            <w:pPr>
              <w:spacing w:line="276" w:lineRule="auto"/>
              <w:jc w:val="left"/>
              <w:rPr>
                <w:rFonts w:asciiTheme="minorHAnsi" w:hAnsiTheme="minorHAnsi" w:cstheme="minorHAnsi"/>
                <w:noProof/>
                <w:szCs w:val="24"/>
              </w:rPr>
            </w:pPr>
          </w:p>
        </w:tc>
      </w:tr>
    </w:tbl>
    <w:p w14:paraId="29EF9F46" w14:textId="77777777" w:rsidR="00BA2CBD" w:rsidRPr="00962EE9" w:rsidRDefault="00BA2CBD" w:rsidP="00962EE9">
      <w:pPr>
        <w:spacing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567"/>
        <w:gridCol w:w="851"/>
        <w:gridCol w:w="1276"/>
        <w:gridCol w:w="1131"/>
        <w:gridCol w:w="1707"/>
        <w:gridCol w:w="706"/>
        <w:gridCol w:w="702"/>
        <w:gridCol w:w="424"/>
        <w:gridCol w:w="425"/>
        <w:gridCol w:w="424"/>
        <w:gridCol w:w="403"/>
      </w:tblGrid>
      <w:tr w:rsidR="00BC2FD4" w:rsidRPr="00962EE9" w14:paraId="5EFA26A2" w14:textId="77777777" w:rsidTr="004D47E8">
        <w:trPr>
          <w:trHeight w:val="358"/>
        </w:trPr>
        <w:tc>
          <w:tcPr>
            <w:tcW w:w="5000" w:type="pct"/>
            <w:gridSpan w:val="12"/>
            <w:shd w:val="clear" w:color="auto" w:fill="D9D9D9" w:themeFill="background1" w:themeFillShade="D9"/>
          </w:tcPr>
          <w:p w14:paraId="68BE1360"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89632C" w:rsidRPr="00962EE9" w14:paraId="4B41CDFF" w14:textId="77777777" w:rsidTr="0089632C">
        <w:trPr>
          <w:cantSplit/>
          <w:trHeight w:val="4133"/>
        </w:trPr>
        <w:tc>
          <w:tcPr>
            <w:tcW w:w="362" w:type="pct"/>
            <w:shd w:val="clear" w:color="auto" w:fill="F2F2F2" w:themeFill="background1" w:themeFillShade="F2"/>
            <w:textDirection w:val="btLr"/>
            <w:vAlign w:val="center"/>
          </w:tcPr>
          <w:p w14:paraId="3DA9101C"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05" w:type="pct"/>
            <w:shd w:val="clear" w:color="auto" w:fill="F2F2F2" w:themeFill="background1" w:themeFillShade="F2"/>
            <w:textDirection w:val="btLr"/>
            <w:vAlign w:val="center"/>
          </w:tcPr>
          <w:p w14:paraId="19DBD44C"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458" w:type="pct"/>
            <w:shd w:val="clear" w:color="auto" w:fill="F2F2F2" w:themeFill="background1" w:themeFillShade="F2"/>
            <w:textDirection w:val="btLr"/>
            <w:vAlign w:val="center"/>
          </w:tcPr>
          <w:p w14:paraId="216C1E1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7" w:type="pct"/>
            <w:shd w:val="clear" w:color="auto" w:fill="F2F2F2" w:themeFill="background1" w:themeFillShade="F2"/>
            <w:textDirection w:val="btLr"/>
            <w:vAlign w:val="center"/>
          </w:tcPr>
          <w:p w14:paraId="4BCAE77E"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609" w:type="pct"/>
            <w:shd w:val="clear" w:color="auto" w:fill="F2F2F2" w:themeFill="background1" w:themeFillShade="F2"/>
            <w:textDirection w:val="btLr"/>
            <w:vAlign w:val="center"/>
          </w:tcPr>
          <w:p w14:paraId="421F9AC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19" w:type="pct"/>
            <w:shd w:val="clear" w:color="auto" w:fill="F2F2F2" w:themeFill="background1" w:themeFillShade="F2"/>
            <w:textDirection w:val="btLr"/>
            <w:vAlign w:val="center"/>
          </w:tcPr>
          <w:p w14:paraId="51817B24"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80" w:type="pct"/>
            <w:shd w:val="clear" w:color="auto" w:fill="F2F2F2" w:themeFill="background1" w:themeFillShade="F2"/>
            <w:textDirection w:val="btLr"/>
            <w:vAlign w:val="center"/>
          </w:tcPr>
          <w:p w14:paraId="6F5DEC6B"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78" w:type="pct"/>
            <w:shd w:val="clear" w:color="auto" w:fill="F2F2F2" w:themeFill="background1" w:themeFillShade="F2"/>
            <w:textDirection w:val="btLr"/>
            <w:vAlign w:val="center"/>
          </w:tcPr>
          <w:p w14:paraId="0143A4A2"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8" w:type="pct"/>
            <w:shd w:val="clear" w:color="auto" w:fill="F2F2F2" w:themeFill="background1" w:themeFillShade="F2"/>
            <w:textDirection w:val="btLr"/>
            <w:vAlign w:val="center"/>
          </w:tcPr>
          <w:p w14:paraId="1B0F93BA"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9" w:type="pct"/>
            <w:shd w:val="clear" w:color="auto" w:fill="F2F2F2" w:themeFill="background1" w:themeFillShade="F2"/>
            <w:textDirection w:val="btLr"/>
            <w:vAlign w:val="center"/>
          </w:tcPr>
          <w:p w14:paraId="3FA2F4E1"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8" w:type="pct"/>
            <w:shd w:val="clear" w:color="auto" w:fill="F2F2F2" w:themeFill="background1" w:themeFillShade="F2"/>
            <w:textDirection w:val="btLr"/>
            <w:vAlign w:val="center"/>
          </w:tcPr>
          <w:p w14:paraId="69992474"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7" w:type="pct"/>
            <w:shd w:val="clear" w:color="auto" w:fill="F2F2F2" w:themeFill="background1" w:themeFillShade="F2"/>
            <w:textDirection w:val="btLr"/>
            <w:vAlign w:val="center"/>
          </w:tcPr>
          <w:p w14:paraId="33186E07"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89632C" w:rsidRPr="00962EE9" w14:paraId="635A8EE4" w14:textId="77777777" w:rsidTr="0089632C">
        <w:trPr>
          <w:trHeight w:val="915"/>
        </w:trPr>
        <w:tc>
          <w:tcPr>
            <w:tcW w:w="362" w:type="pct"/>
            <w:vAlign w:val="center"/>
          </w:tcPr>
          <w:p w14:paraId="3688861B" w14:textId="77777777" w:rsidR="00035ADA"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CP1</w:t>
            </w:r>
          </w:p>
        </w:tc>
        <w:tc>
          <w:tcPr>
            <w:tcW w:w="305" w:type="pct"/>
            <w:vAlign w:val="center"/>
          </w:tcPr>
          <w:p w14:paraId="2E8D84D0"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1.iii</w:t>
            </w:r>
          </w:p>
        </w:tc>
        <w:tc>
          <w:tcPr>
            <w:tcW w:w="458" w:type="pct"/>
            <w:vAlign w:val="center"/>
          </w:tcPr>
          <w:p w14:paraId="062CF296"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687" w:type="pct"/>
            <w:vAlign w:val="center"/>
          </w:tcPr>
          <w:p w14:paraId="056321DD" w14:textId="77777777" w:rsidR="00035ADA"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609" w:type="pct"/>
            <w:vAlign w:val="center"/>
          </w:tcPr>
          <w:p w14:paraId="4716C5B2" w14:textId="642936C5"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RCR</w:t>
            </w:r>
            <w:r w:rsidR="004B39B2" w:rsidRPr="00962EE9">
              <w:rPr>
                <w:rFonts w:asciiTheme="minorHAnsi" w:hAnsiTheme="minorHAnsi" w:cstheme="minorHAnsi"/>
                <w:i/>
                <w:noProof/>
                <w:szCs w:val="24"/>
              </w:rPr>
              <w:t xml:space="preserve"> </w:t>
            </w:r>
            <w:r w:rsidRPr="00962EE9">
              <w:rPr>
                <w:rFonts w:asciiTheme="minorHAnsi" w:hAnsiTheme="minorHAnsi" w:cstheme="minorHAnsi"/>
                <w:i/>
                <w:noProof/>
                <w:szCs w:val="24"/>
              </w:rPr>
              <w:t>01</w:t>
            </w:r>
          </w:p>
        </w:tc>
        <w:tc>
          <w:tcPr>
            <w:tcW w:w="919" w:type="pct"/>
            <w:shd w:val="clear" w:color="auto" w:fill="auto"/>
            <w:vAlign w:val="center"/>
          </w:tcPr>
          <w:p w14:paraId="4FAB1029" w14:textId="48C5CA12" w:rsidR="00035ADA" w:rsidRPr="00962EE9" w:rsidRDefault="00035ADA" w:rsidP="00962EE9">
            <w:pPr>
              <w:spacing w:before="60" w:after="60"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 xml:space="preserve">Miejsca pracy utworzone we wspieranych </w:t>
            </w:r>
            <w:r w:rsidR="004B39B2" w:rsidRPr="00962EE9">
              <w:rPr>
                <w:rFonts w:asciiTheme="minorHAnsi" w:hAnsiTheme="minorHAnsi" w:cstheme="minorHAnsi"/>
                <w:i/>
                <w:noProof/>
                <w:szCs w:val="24"/>
              </w:rPr>
              <w:t>jednostkach</w:t>
            </w:r>
          </w:p>
        </w:tc>
        <w:tc>
          <w:tcPr>
            <w:tcW w:w="380" w:type="pct"/>
            <w:vAlign w:val="center"/>
          </w:tcPr>
          <w:p w14:paraId="7097CE35"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EPC</w:t>
            </w:r>
          </w:p>
        </w:tc>
        <w:tc>
          <w:tcPr>
            <w:tcW w:w="378" w:type="pct"/>
            <w:vAlign w:val="center"/>
          </w:tcPr>
          <w:p w14:paraId="0ACEB4E1"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228" w:type="pct"/>
            <w:vAlign w:val="center"/>
          </w:tcPr>
          <w:p w14:paraId="36FDC553" w14:textId="77777777" w:rsidR="00035ADA" w:rsidRPr="00962EE9" w:rsidRDefault="00035ADA"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4087D3B9" w14:textId="77777777" w:rsidR="00035ADA" w:rsidRPr="00962EE9" w:rsidRDefault="00035ADA"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35D2407E"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217" w:type="pct"/>
            <w:vAlign w:val="center"/>
          </w:tcPr>
          <w:p w14:paraId="5E00E4E8" w14:textId="77777777" w:rsidR="00035ADA" w:rsidRPr="00962EE9" w:rsidRDefault="00035ADA" w:rsidP="00962EE9">
            <w:pPr>
              <w:spacing w:line="276" w:lineRule="auto"/>
              <w:jc w:val="left"/>
              <w:rPr>
                <w:rFonts w:asciiTheme="minorHAnsi" w:hAnsiTheme="minorHAnsi" w:cstheme="minorHAnsi"/>
                <w:i/>
                <w:noProof/>
                <w:szCs w:val="24"/>
              </w:rPr>
            </w:pPr>
          </w:p>
        </w:tc>
      </w:tr>
      <w:tr w:rsidR="0089632C" w:rsidRPr="00962EE9" w14:paraId="32936DE3" w14:textId="77777777" w:rsidTr="0089632C">
        <w:trPr>
          <w:trHeight w:val="434"/>
        </w:trPr>
        <w:tc>
          <w:tcPr>
            <w:tcW w:w="362" w:type="pct"/>
            <w:vAlign w:val="center"/>
          </w:tcPr>
          <w:p w14:paraId="2428AF46" w14:textId="77777777" w:rsidR="00035ADA"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CP1</w:t>
            </w:r>
          </w:p>
        </w:tc>
        <w:tc>
          <w:tcPr>
            <w:tcW w:w="305" w:type="pct"/>
            <w:vAlign w:val="center"/>
          </w:tcPr>
          <w:p w14:paraId="47D8E03A"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1.iii</w:t>
            </w:r>
          </w:p>
        </w:tc>
        <w:tc>
          <w:tcPr>
            <w:tcW w:w="458" w:type="pct"/>
            <w:vAlign w:val="center"/>
          </w:tcPr>
          <w:p w14:paraId="661EFC11"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687" w:type="pct"/>
            <w:vAlign w:val="center"/>
          </w:tcPr>
          <w:p w14:paraId="4DB900B3" w14:textId="77777777" w:rsidR="00035ADA"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609" w:type="pct"/>
            <w:vAlign w:val="center"/>
          </w:tcPr>
          <w:p w14:paraId="4D5CBBC7" w14:textId="71453607"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RCR</w:t>
            </w:r>
            <w:r w:rsidR="004B39B2" w:rsidRPr="00962EE9">
              <w:rPr>
                <w:rFonts w:asciiTheme="minorHAnsi" w:hAnsiTheme="minorHAnsi" w:cstheme="minorHAnsi"/>
                <w:i/>
                <w:noProof/>
                <w:szCs w:val="24"/>
              </w:rPr>
              <w:t xml:space="preserve"> </w:t>
            </w:r>
            <w:r w:rsidRPr="00962EE9">
              <w:rPr>
                <w:rFonts w:asciiTheme="minorHAnsi" w:hAnsiTheme="minorHAnsi" w:cstheme="minorHAnsi"/>
                <w:i/>
                <w:noProof/>
                <w:szCs w:val="24"/>
              </w:rPr>
              <w:t>02</w:t>
            </w:r>
          </w:p>
        </w:tc>
        <w:tc>
          <w:tcPr>
            <w:tcW w:w="919" w:type="pct"/>
            <w:shd w:val="clear" w:color="auto" w:fill="auto"/>
            <w:vAlign w:val="center"/>
          </w:tcPr>
          <w:p w14:paraId="799C9895" w14:textId="77777777" w:rsidR="00035ADA" w:rsidRPr="00962EE9" w:rsidRDefault="00035ADA" w:rsidP="00962EE9">
            <w:pPr>
              <w:spacing w:before="60" w:after="60"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 xml:space="preserve">Inwestycje prywatne uzupełniające wsparcie publiczne </w:t>
            </w:r>
            <w:r w:rsidRPr="00962EE9">
              <w:rPr>
                <w:rFonts w:asciiTheme="minorHAnsi" w:hAnsiTheme="minorHAnsi" w:cstheme="minorHAnsi"/>
                <w:i/>
                <w:noProof/>
                <w:szCs w:val="24"/>
              </w:rPr>
              <w:br/>
              <w:t>(w tym: dotacje, instrumenty finansowe)</w:t>
            </w:r>
          </w:p>
        </w:tc>
        <w:tc>
          <w:tcPr>
            <w:tcW w:w="380" w:type="pct"/>
            <w:vAlign w:val="center"/>
          </w:tcPr>
          <w:p w14:paraId="07967D6D" w14:textId="66E5FC9D" w:rsidR="00035ADA" w:rsidRPr="00962EE9" w:rsidRDefault="004B39B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EUR</w:t>
            </w:r>
          </w:p>
        </w:tc>
        <w:tc>
          <w:tcPr>
            <w:tcW w:w="378" w:type="pct"/>
            <w:vAlign w:val="center"/>
          </w:tcPr>
          <w:p w14:paraId="3356644A"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228" w:type="pct"/>
            <w:vAlign w:val="center"/>
          </w:tcPr>
          <w:p w14:paraId="14522C60" w14:textId="77777777" w:rsidR="00035ADA" w:rsidRPr="00962EE9" w:rsidRDefault="00035ADA"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2F7D08E9" w14:textId="77777777" w:rsidR="00035ADA" w:rsidRPr="00962EE9" w:rsidRDefault="00035ADA"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6ACBA8A9"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217" w:type="pct"/>
            <w:vAlign w:val="center"/>
          </w:tcPr>
          <w:p w14:paraId="22124951" w14:textId="77777777" w:rsidR="00035ADA" w:rsidRPr="00962EE9" w:rsidRDefault="00035ADA" w:rsidP="00962EE9">
            <w:pPr>
              <w:spacing w:line="276" w:lineRule="auto"/>
              <w:jc w:val="left"/>
              <w:rPr>
                <w:rFonts w:asciiTheme="minorHAnsi" w:hAnsiTheme="minorHAnsi" w:cstheme="minorHAnsi"/>
                <w:i/>
                <w:noProof/>
                <w:szCs w:val="24"/>
              </w:rPr>
            </w:pPr>
          </w:p>
        </w:tc>
      </w:tr>
    </w:tbl>
    <w:p w14:paraId="574F4170" w14:textId="77777777" w:rsidR="00234FEB" w:rsidRPr="00962EE9" w:rsidRDefault="00234FEB" w:rsidP="00962EE9">
      <w:pPr>
        <w:spacing w:before="240" w:after="240" w:line="276" w:lineRule="auto"/>
        <w:jc w:val="left"/>
        <w:rPr>
          <w:rFonts w:asciiTheme="minorHAnsi" w:hAnsiTheme="minorHAnsi" w:cstheme="minorHAnsi"/>
          <w:b/>
          <w:noProof/>
          <w:szCs w:val="24"/>
        </w:rPr>
      </w:pPr>
    </w:p>
    <w:p w14:paraId="4EF38C8B" w14:textId="168E4F14" w:rsidR="00837A0B" w:rsidRPr="00962EE9" w:rsidRDefault="00C936C0"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2.1.3.3 (iii) Orientacyjny podział zasobów programu (UE) według rodzaju interwencji</w:t>
      </w: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F10BC2" w:rsidRPr="00962EE9" w14:paraId="344EE778" w14:textId="77777777" w:rsidTr="00A4690F">
        <w:tc>
          <w:tcPr>
            <w:tcW w:w="9288" w:type="dxa"/>
            <w:gridSpan w:val="6"/>
            <w:shd w:val="clear" w:color="auto" w:fill="D9D9D9" w:themeFill="background1" w:themeFillShade="D9"/>
          </w:tcPr>
          <w:p w14:paraId="706380BE"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F10BC2" w:rsidRPr="00962EE9" w14:paraId="6521D604" w14:textId="77777777" w:rsidTr="00A4690F">
        <w:tc>
          <w:tcPr>
            <w:tcW w:w="1599" w:type="dxa"/>
            <w:shd w:val="clear" w:color="auto" w:fill="F2F2F2" w:themeFill="background1" w:themeFillShade="F2"/>
          </w:tcPr>
          <w:p w14:paraId="5212B68B"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32F1C511"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0021FD76"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3055B01"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6F81059C"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43C12E81"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F10BC2" w:rsidRPr="00962EE9" w14:paraId="514B173E" w14:textId="77777777" w:rsidTr="00182923">
        <w:tc>
          <w:tcPr>
            <w:tcW w:w="1599" w:type="dxa"/>
            <w:vMerge w:val="restart"/>
            <w:vAlign w:val="center"/>
          </w:tcPr>
          <w:p w14:paraId="5E1C3869"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1</w:t>
            </w:r>
          </w:p>
        </w:tc>
        <w:tc>
          <w:tcPr>
            <w:tcW w:w="1061" w:type="dxa"/>
            <w:vMerge w:val="restart"/>
            <w:vAlign w:val="center"/>
          </w:tcPr>
          <w:p w14:paraId="7BACEFA1"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3471EB60"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Merge w:val="restart"/>
            <w:vAlign w:val="center"/>
          </w:tcPr>
          <w:p w14:paraId="115F8D55" w14:textId="77777777" w:rsidR="00F10BC2" w:rsidRPr="00962EE9" w:rsidRDefault="00F10BC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(iii)</w:t>
            </w:r>
          </w:p>
        </w:tc>
        <w:tc>
          <w:tcPr>
            <w:tcW w:w="1053" w:type="dxa"/>
          </w:tcPr>
          <w:p w14:paraId="19BDA5FC" w14:textId="0E346570" w:rsidR="00F10BC2" w:rsidRPr="00962EE9" w:rsidRDefault="00563D2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020</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14:paraId="1B957F8D" w14:textId="596DFBD3" w:rsidR="00F10BC2" w:rsidRPr="00962EE9" w:rsidRDefault="00CB68F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625 000</w:t>
            </w:r>
          </w:p>
        </w:tc>
      </w:tr>
      <w:tr w:rsidR="00F10BC2" w:rsidRPr="00962EE9" w14:paraId="1CCE1CB8" w14:textId="77777777" w:rsidTr="00182923">
        <w:tc>
          <w:tcPr>
            <w:tcW w:w="1599" w:type="dxa"/>
            <w:vMerge/>
          </w:tcPr>
          <w:p w14:paraId="48C78941"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29E95363"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7730CF75"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2693BB2F"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0C80C156" w14:textId="06F3A9C7" w:rsidR="00F10BC2" w:rsidRPr="00962EE9" w:rsidRDefault="00563D2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021</w:t>
            </w:r>
          </w:p>
        </w:tc>
        <w:tc>
          <w:tcPr>
            <w:tcW w:w="2175" w:type="dxa"/>
            <w:tcBorders>
              <w:top w:val="nil"/>
              <w:left w:val="single" w:sz="4" w:space="0" w:color="auto"/>
              <w:bottom w:val="single" w:sz="4" w:space="0" w:color="auto"/>
              <w:right w:val="single" w:sz="4" w:space="0" w:color="auto"/>
            </w:tcBorders>
            <w:shd w:val="clear" w:color="auto" w:fill="auto"/>
            <w:vAlign w:val="center"/>
          </w:tcPr>
          <w:p w14:paraId="4285A9C1" w14:textId="4AD9D884" w:rsidR="00F10BC2" w:rsidRPr="00962EE9" w:rsidRDefault="0083393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8 200 000</w:t>
            </w:r>
          </w:p>
        </w:tc>
      </w:tr>
      <w:tr w:rsidR="00F10BC2" w:rsidRPr="00962EE9" w14:paraId="2E78A809" w14:textId="77777777" w:rsidTr="00182923">
        <w:tc>
          <w:tcPr>
            <w:tcW w:w="1599" w:type="dxa"/>
            <w:vMerge/>
          </w:tcPr>
          <w:p w14:paraId="2A307CE3"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2133D33A"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5C3B2BD7"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650DB3CA"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59B740AC" w14:textId="38CE607B" w:rsidR="00F10BC2" w:rsidRPr="00962EE9" w:rsidRDefault="00563D2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024</w:t>
            </w:r>
          </w:p>
        </w:tc>
        <w:tc>
          <w:tcPr>
            <w:tcW w:w="2175" w:type="dxa"/>
            <w:tcBorders>
              <w:top w:val="nil"/>
              <w:left w:val="single" w:sz="4" w:space="0" w:color="auto"/>
              <w:bottom w:val="single" w:sz="4" w:space="0" w:color="auto"/>
              <w:right w:val="single" w:sz="4" w:space="0" w:color="auto"/>
            </w:tcBorders>
            <w:shd w:val="clear" w:color="auto" w:fill="auto"/>
            <w:vAlign w:val="center"/>
          </w:tcPr>
          <w:p w14:paraId="6638DCBA" w14:textId="535DEBF8" w:rsidR="00F10BC2" w:rsidRPr="00962EE9" w:rsidRDefault="00CB68F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7 150 000</w:t>
            </w:r>
          </w:p>
        </w:tc>
      </w:tr>
      <w:tr w:rsidR="00F10BC2" w:rsidRPr="00962EE9" w14:paraId="30D21A9B" w14:textId="77777777" w:rsidTr="00182923">
        <w:tc>
          <w:tcPr>
            <w:tcW w:w="1599" w:type="dxa"/>
            <w:vMerge/>
          </w:tcPr>
          <w:p w14:paraId="65D31A4A"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6EA46B7C"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34BC75C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3CFE0A69"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78E238CE" w14:textId="311D2E18" w:rsidR="00F10BC2" w:rsidRPr="00962EE9" w:rsidRDefault="00563D2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025</w:t>
            </w:r>
          </w:p>
        </w:tc>
        <w:tc>
          <w:tcPr>
            <w:tcW w:w="2175" w:type="dxa"/>
            <w:tcBorders>
              <w:top w:val="nil"/>
              <w:left w:val="single" w:sz="4" w:space="0" w:color="auto"/>
              <w:bottom w:val="single" w:sz="4" w:space="0" w:color="auto"/>
              <w:right w:val="single" w:sz="4" w:space="0" w:color="auto"/>
            </w:tcBorders>
            <w:shd w:val="clear" w:color="auto" w:fill="auto"/>
            <w:vAlign w:val="center"/>
          </w:tcPr>
          <w:p w14:paraId="19AA2ECC" w14:textId="55325E36" w:rsidR="00F10BC2" w:rsidRPr="00962EE9" w:rsidRDefault="00CB68F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625 000</w:t>
            </w:r>
          </w:p>
        </w:tc>
      </w:tr>
      <w:tr w:rsidR="00F10BC2" w:rsidRPr="00962EE9" w14:paraId="5C26C0F3" w14:textId="77777777" w:rsidTr="00182923">
        <w:tc>
          <w:tcPr>
            <w:tcW w:w="1599" w:type="dxa"/>
            <w:vMerge/>
          </w:tcPr>
          <w:p w14:paraId="075385A0"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2A3A1262"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10E0097A"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7DD858EB"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6FD83A23" w14:textId="5DAD5C61" w:rsidR="00F10BC2"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027</w:t>
            </w:r>
          </w:p>
        </w:tc>
        <w:tc>
          <w:tcPr>
            <w:tcW w:w="2175" w:type="dxa"/>
            <w:tcBorders>
              <w:top w:val="nil"/>
              <w:left w:val="single" w:sz="4" w:space="0" w:color="auto"/>
              <w:bottom w:val="single" w:sz="4" w:space="0" w:color="auto"/>
              <w:right w:val="single" w:sz="4" w:space="0" w:color="auto"/>
            </w:tcBorders>
            <w:shd w:val="clear" w:color="auto" w:fill="auto"/>
            <w:vAlign w:val="center"/>
          </w:tcPr>
          <w:p w14:paraId="553B39D7" w14:textId="6C1980EA" w:rsidR="00F10BC2"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9 200 000</w:t>
            </w:r>
          </w:p>
        </w:tc>
      </w:tr>
      <w:tr w:rsidR="00F10BC2" w:rsidRPr="00962EE9" w14:paraId="26A2E327" w14:textId="77777777" w:rsidTr="00182923">
        <w:tc>
          <w:tcPr>
            <w:tcW w:w="1599" w:type="dxa"/>
            <w:vMerge/>
          </w:tcPr>
          <w:p w14:paraId="55C50DEE"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03B453A2"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37F91E1B"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6B04CABF"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31E2F288" w14:textId="5EBDD512" w:rsidR="00F10BC2"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028</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14:paraId="6A7F09AB" w14:textId="387C1E88" w:rsidR="00F10BC2"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2 300 000</w:t>
            </w:r>
          </w:p>
        </w:tc>
      </w:tr>
      <w:tr w:rsidR="009431BB" w:rsidRPr="00962EE9" w14:paraId="6415DEB8" w14:textId="77777777" w:rsidTr="00182923">
        <w:tc>
          <w:tcPr>
            <w:tcW w:w="1599" w:type="dxa"/>
            <w:vMerge/>
          </w:tcPr>
          <w:p w14:paraId="1CD595E5"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61" w:type="dxa"/>
            <w:vMerge/>
          </w:tcPr>
          <w:p w14:paraId="48E43E2B"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756" w:type="dxa"/>
            <w:vMerge/>
          </w:tcPr>
          <w:p w14:paraId="7731D880"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644" w:type="dxa"/>
            <w:vMerge/>
          </w:tcPr>
          <w:p w14:paraId="4E4BA162" w14:textId="77777777" w:rsidR="009431BB" w:rsidRPr="00962EE9" w:rsidRDefault="009431BB" w:rsidP="00962EE9">
            <w:pPr>
              <w:spacing w:line="276" w:lineRule="auto"/>
              <w:jc w:val="left"/>
              <w:rPr>
                <w:rFonts w:asciiTheme="minorHAnsi" w:eastAsia="Times New Roman" w:hAnsiTheme="minorHAnsi" w:cstheme="minorHAnsi"/>
                <w:iCs/>
                <w:noProof/>
                <w:szCs w:val="24"/>
              </w:rPr>
            </w:pPr>
          </w:p>
        </w:tc>
        <w:tc>
          <w:tcPr>
            <w:tcW w:w="1053" w:type="dxa"/>
          </w:tcPr>
          <w:p w14:paraId="467B023F" w14:textId="360E1887"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029</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tcPr>
          <w:p w14:paraId="7811F5F6" w14:textId="1203DC44" w:rsidR="009431BB"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4 600 000</w:t>
            </w:r>
          </w:p>
        </w:tc>
      </w:tr>
      <w:tr w:rsidR="00F10BC2" w:rsidRPr="00962EE9" w14:paraId="3DCB0372" w14:textId="77777777" w:rsidTr="00182923">
        <w:tc>
          <w:tcPr>
            <w:tcW w:w="1599" w:type="dxa"/>
            <w:vMerge/>
          </w:tcPr>
          <w:p w14:paraId="51F11693"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61" w:type="dxa"/>
            <w:vMerge/>
          </w:tcPr>
          <w:p w14:paraId="28FBE337"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756" w:type="dxa"/>
            <w:vMerge/>
          </w:tcPr>
          <w:p w14:paraId="62487857"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644" w:type="dxa"/>
            <w:vMerge/>
          </w:tcPr>
          <w:p w14:paraId="113D86C3" w14:textId="77777777" w:rsidR="00F10BC2" w:rsidRPr="00962EE9" w:rsidRDefault="00F10BC2" w:rsidP="00962EE9">
            <w:pPr>
              <w:spacing w:line="276" w:lineRule="auto"/>
              <w:jc w:val="left"/>
              <w:rPr>
                <w:rFonts w:asciiTheme="minorHAnsi" w:eastAsia="Times New Roman" w:hAnsiTheme="minorHAnsi" w:cstheme="minorHAnsi"/>
                <w:iCs/>
                <w:noProof/>
                <w:szCs w:val="24"/>
              </w:rPr>
            </w:pPr>
          </w:p>
        </w:tc>
        <w:tc>
          <w:tcPr>
            <w:tcW w:w="1053" w:type="dxa"/>
          </w:tcPr>
          <w:p w14:paraId="0067A290" w14:textId="7E89C0D5" w:rsidR="00F10BC2"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030</w:t>
            </w:r>
          </w:p>
        </w:tc>
        <w:tc>
          <w:tcPr>
            <w:tcW w:w="2175" w:type="dxa"/>
            <w:tcBorders>
              <w:top w:val="nil"/>
              <w:left w:val="single" w:sz="4" w:space="0" w:color="auto"/>
              <w:bottom w:val="single" w:sz="4" w:space="0" w:color="auto"/>
              <w:right w:val="single" w:sz="4" w:space="0" w:color="auto"/>
            </w:tcBorders>
            <w:shd w:val="clear" w:color="auto" w:fill="auto"/>
            <w:vAlign w:val="center"/>
          </w:tcPr>
          <w:p w14:paraId="22D418E0" w14:textId="3D8D73BA" w:rsidR="00F10BC2"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4 600 000</w:t>
            </w:r>
          </w:p>
        </w:tc>
      </w:tr>
    </w:tbl>
    <w:p w14:paraId="30500BE0" w14:textId="05B7975B" w:rsidR="00F10BC2" w:rsidRPr="00962EE9" w:rsidRDefault="00F10BC2" w:rsidP="00962EE9">
      <w:pPr>
        <w:spacing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C6798D" w:rsidRPr="00962EE9" w14:paraId="176778B6" w14:textId="77777777" w:rsidTr="00A4690F">
        <w:tc>
          <w:tcPr>
            <w:tcW w:w="9288" w:type="dxa"/>
            <w:gridSpan w:val="6"/>
            <w:shd w:val="clear" w:color="auto" w:fill="D9D9D9" w:themeFill="background1" w:themeFillShade="D9"/>
          </w:tcPr>
          <w:p w14:paraId="09E45397"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C6798D" w:rsidRPr="00962EE9" w14:paraId="461990CF" w14:textId="77777777" w:rsidTr="00A4690F">
        <w:tc>
          <w:tcPr>
            <w:tcW w:w="1599" w:type="dxa"/>
            <w:shd w:val="clear" w:color="auto" w:fill="F2F2F2" w:themeFill="background1" w:themeFillShade="F2"/>
          </w:tcPr>
          <w:p w14:paraId="778EA213"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35ECA971"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532D1550"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3977FEC"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66133CC0"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0B0E7E8D"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C6798D" w:rsidRPr="00962EE9" w14:paraId="5131F13D" w14:textId="77777777" w:rsidTr="00182923">
        <w:tc>
          <w:tcPr>
            <w:tcW w:w="1599" w:type="dxa"/>
            <w:vMerge w:val="restart"/>
            <w:vAlign w:val="center"/>
          </w:tcPr>
          <w:p w14:paraId="5DD527C5" w14:textId="77777777" w:rsidR="00C6798D" w:rsidRPr="00962EE9" w:rsidRDefault="00C6798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1</w:t>
            </w:r>
          </w:p>
        </w:tc>
        <w:tc>
          <w:tcPr>
            <w:tcW w:w="1061" w:type="dxa"/>
            <w:vMerge w:val="restart"/>
            <w:vAlign w:val="center"/>
          </w:tcPr>
          <w:p w14:paraId="556390D9" w14:textId="77777777" w:rsidR="00C6798D" w:rsidRPr="00962EE9" w:rsidRDefault="00C6798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67B8BE54" w14:textId="77777777" w:rsidR="00C6798D" w:rsidRPr="00962EE9" w:rsidRDefault="00C6798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Merge w:val="restart"/>
            <w:vAlign w:val="center"/>
          </w:tcPr>
          <w:p w14:paraId="356A9321"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(iii)</w:t>
            </w:r>
          </w:p>
        </w:tc>
        <w:tc>
          <w:tcPr>
            <w:tcW w:w="1053" w:type="dxa"/>
          </w:tcPr>
          <w:p w14:paraId="549B2112" w14:textId="77777777" w:rsidR="00C6798D" w:rsidRPr="00962EE9" w:rsidRDefault="00C6798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5E507F56" w14:textId="09E7194C" w:rsidR="00C6798D"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14 300 000</w:t>
            </w:r>
          </w:p>
        </w:tc>
      </w:tr>
      <w:tr w:rsidR="00C6798D" w:rsidRPr="00962EE9" w14:paraId="73B69963" w14:textId="77777777" w:rsidTr="00182923">
        <w:tc>
          <w:tcPr>
            <w:tcW w:w="1599" w:type="dxa"/>
            <w:vMerge/>
          </w:tcPr>
          <w:p w14:paraId="040099B0" w14:textId="77777777" w:rsidR="00C6798D" w:rsidRPr="00962EE9" w:rsidRDefault="00C6798D" w:rsidP="00962EE9">
            <w:pPr>
              <w:spacing w:line="276" w:lineRule="auto"/>
              <w:jc w:val="left"/>
              <w:rPr>
                <w:rFonts w:asciiTheme="minorHAnsi" w:eastAsia="Times New Roman" w:hAnsiTheme="minorHAnsi" w:cstheme="minorHAnsi"/>
                <w:iCs/>
                <w:noProof/>
                <w:szCs w:val="24"/>
              </w:rPr>
            </w:pPr>
          </w:p>
        </w:tc>
        <w:tc>
          <w:tcPr>
            <w:tcW w:w="1061" w:type="dxa"/>
            <w:vMerge/>
          </w:tcPr>
          <w:p w14:paraId="2614B753" w14:textId="77777777" w:rsidR="00C6798D" w:rsidRPr="00962EE9" w:rsidRDefault="00C6798D" w:rsidP="00962EE9">
            <w:pPr>
              <w:spacing w:line="276" w:lineRule="auto"/>
              <w:jc w:val="left"/>
              <w:rPr>
                <w:rFonts w:asciiTheme="minorHAnsi" w:eastAsia="Times New Roman" w:hAnsiTheme="minorHAnsi" w:cstheme="minorHAnsi"/>
                <w:iCs/>
                <w:noProof/>
                <w:szCs w:val="24"/>
              </w:rPr>
            </w:pPr>
          </w:p>
        </w:tc>
        <w:tc>
          <w:tcPr>
            <w:tcW w:w="1756" w:type="dxa"/>
            <w:vMerge/>
          </w:tcPr>
          <w:p w14:paraId="03C9C273" w14:textId="77777777" w:rsidR="00C6798D" w:rsidRPr="00962EE9" w:rsidRDefault="00C6798D"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6E355A57" w14:textId="77777777" w:rsidR="00C6798D" w:rsidRPr="00962EE9" w:rsidRDefault="00C6798D" w:rsidP="00962EE9">
            <w:pPr>
              <w:spacing w:line="276" w:lineRule="auto"/>
              <w:jc w:val="left"/>
              <w:rPr>
                <w:rFonts w:asciiTheme="minorHAnsi" w:eastAsia="Times New Roman" w:hAnsiTheme="minorHAnsi" w:cstheme="minorHAnsi"/>
                <w:iCs/>
                <w:noProof/>
                <w:szCs w:val="24"/>
              </w:rPr>
            </w:pPr>
          </w:p>
        </w:tc>
        <w:tc>
          <w:tcPr>
            <w:tcW w:w="1053" w:type="dxa"/>
          </w:tcPr>
          <w:p w14:paraId="0FD7AE06" w14:textId="769D7A7D" w:rsidR="00C6798D"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03</w:t>
            </w:r>
          </w:p>
        </w:tc>
        <w:tc>
          <w:tcPr>
            <w:tcW w:w="2175" w:type="dxa"/>
          </w:tcPr>
          <w:p w14:paraId="603BDDBE" w14:textId="34A2EF4D" w:rsidR="00C6798D" w:rsidRPr="00962EE9" w:rsidRDefault="009431B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23 000 000</w:t>
            </w:r>
          </w:p>
        </w:tc>
      </w:tr>
    </w:tbl>
    <w:p w14:paraId="3F27633A" w14:textId="77777777" w:rsidR="00C6798D" w:rsidRPr="00962EE9" w:rsidRDefault="00C6798D" w:rsidP="00962EE9">
      <w:pPr>
        <w:spacing w:line="276" w:lineRule="auto"/>
        <w:jc w:val="left"/>
        <w:rPr>
          <w:rFonts w:asciiTheme="minorHAnsi" w:hAnsiTheme="minorHAnsi" w:cstheme="minorHAnsi"/>
          <w:b/>
          <w:noProof/>
          <w:color w:val="FF0000"/>
          <w:szCs w:val="24"/>
        </w:rPr>
      </w:pPr>
    </w:p>
    <w:tbl>
      <w:tblPr>
        <w:tblStyle w:val="Tabela-Siatka4"/>
        <w:tblW w:w="0" w:type="auto"/>
        <w:tblLook w:val="04A0" w:firstRow="1" w:lastRow="0" w:firstColumn="1" w:lastColumn="0" w:noHBand="0" w:noVBand="1"/>
      </w:tblPr>
      <w:tblGrid>
        <w:gridCol w:w="1599"/>
        <w:gridCol w:w="1061"/>
        <w:gridCol w:w="1756"/>
        <w:gridCol w:w="1644"/>
        <w:gridCol w:w="1053"/>
        <w:gridCol w:w="2175"/>
      </w:tblGrid>
      <w:tr w:rsidR="009C0BDE" w:rsidRPr="00962EE9" w14:paraId="28D67819" w14:textId="77777777" w:rsidTr="00A4690F">
        <w:tc>
          <w:tcPr>
            <w:tcW w:w="9288" w:type="dxa"/>
            <w:gridSpan w:val="6"/>
            <w:shd w:val="clear" w:color="auto" w:fill="D9D9D9" w:themeFill="background1" w:themeFillShade="D9"/>
          </w:tcPr>
          <w:p w14:paraId="65167013" w14:textId="1447D083" w:rsidR="009C0BDE"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w:t>
            </w:r>
            <w:r w:rsidR="009C0BDE" w:rsidRPr="00962EE9">
              <w:rPr>
                <w:rFonts w:asciiTheme="minorHAnsi" w:hAnsiTheme="minorHAnsi" w:cstheme="minorHAnsi"/>
                <w:b/>
                <w:noProof/>
                <w:szCs w:val="24"/>
              </w:rPr>
              <w:t>: W</w:t>
            </w:r>
            <w:r w:rsidRPr="00962EE9">
              <w:rPr>
                <w:rFonts w:asciiTheme="minorHAnsi" w:hAnsiTheme="minorHAnsi" w:cstheme="minorHAnsi"/>
                <w:b/>
                <w:noProof/>
                <w:szCs w:val="24"/>
              </w:rPr>
              <w:t>ymiar 6</w:t>
            </w:r>
            <w:r w:rsidR="009C0BDE" w:rsidRPr="00962EE9">
              <w:rPr>
                <w:rFonts w:asciiTheme="minorHAnsi" w:hAnsiTheme="minorHAnsi" w:cstheme="minorHAnsi"/>
                <w:b/>
                <w:noProof/>
                <w:szCs w:val="24"/>
              </w:rPr>
              <w:t xml:space="preserve"> – terytorialny mechanizm realizacji i ukierunkowanie terytorialne</w:t>
            </w:r>
          </w:p>
        </w:tc>
      </w:tr>
      <w:tr w:rsidR="009C0BDE" w:rsidRPr="00962EE9" w14:paraId="39726C14" w14:textId="77777777" w:rsidTr="00A4690F">
        <w:tc>
          <w:tcPr>
            <w:tcW w:w="1599" w:type="dxa"/>
            <w:shd w:val="clear" w:color="auto" w:fill="F2F2F2" w:themeFill="background1" w:themeFillShade="F2"/>
          </w:tcPr>
          <w:p w14:paraId="46CA1FD6"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53343CE4"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1610E31A"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20E521FB"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155633E"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13CCF8D3"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C0BDE" w:rsidRPr="00962EE9" w14:paraId="6217C8AF" w14:textId="77777777" w:rsidTr="00182923">
        <w:tc>
          <w:tcPr>
            <w:tcW w:w="1599" w:type="dxa"/>
            <w:vAlign w:val="center"/>
          </w:tcPr>
          <w:p w14:paraId="75A9024B"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61" w:type="dxa"/>
            <w:vAlign w:val="center"/>
          </w:tcPr>
          <w:p w14:paraId="6FC9FEF0"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33463B98"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rozwinięte</w:t>
            </w:r>
          </w:p>
        </w:tc>
        <w:tc>
          <w:tcPr>
            <w:tcW w:w="1644" w:type="dxa"/>
          </w:tcPr>
          <w:p w14:paraId="2868FA2E"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5E5286E2"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1F0D7394" w14:textId="77777777" w:rsidR="009C0BDE" w:rsidRPr="00962EE9" w:rsidRDefault="009C0BDE"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6641A7AC" w14:textId="77777777" w:rsidR="009E79E4" w:rsidRPr="00962EE9" w:rsidRDefault="009E79E4" w:rsidP="00962EE9">
      <w:pPr>
        <w:spacing w:before="0" w:after="0" w:line="276" w:lineRule="auto"/>
        <w:jc w:val="left"/>
        <w:rPr>
          <w:rFonts w:asciiTheme="minorHAnsi" w:eastAsia="Times New Roman" w:hAnsiTheme="minorHAnsi" w:cstheme="minorHAnsi"/>
          <w:b/>
          <w:iCs/>
          <w:noProof/>
          <w:szCs w:val="24"/>
        </w:rPr>
      </w:pPr>
    </w:p>
    <w:p w14:paraId="5A623DAC" w14:textId="77777777" w:rsidR="00234FEB" w:rsidRPr="00962EE9" w:rsidRDefault="00234FEB" w:rsidP="00962EE9">
      <w:pPr>
        <w:spacing w:before="0"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141C42C0" w14:textId="77777777" w:rsidTr="00A4690F">
        <w:tc>
          <w:tcPr>
            <w:tcW w:w="9288" w:type="dxa"/>
            <w:gridSpan w:val="6"/>
            <w:shd w:val="clear" w:color="auto" w:fill="D9D9D9" w:themeFill="background1" w:themeFillShade="D9"/>
          </w:tcPr>
          <w:p w14:paraId="7FCA6F4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5D058AE4" w14:textId="77777777" w:rsidTr="00A4690F">
        <w:tc>
          <w:tcPr>
            <w:tcW w:w="1599" w:type="dxa"/>
            <w:shd w:val="clear" w:color="auto" w:fill="F2F2F2" w:themeFill="background1" w:themeFillShade="F2"/>
          </w:tcPr>
          <w:p w14:paraId="1B3983B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087EAD4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7ECAD75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46B4B857"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E10CC3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0577B91F"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314E75D5" w14:textId="77777777" w:rsidTr="000B7697">
        <w:tc>
          <w:tcPr>
            <w:tcW w:w="1599" w:type="dxa"/>
            <w:vAlign w:val="center"/>
          </w:tcPr>
          <w:p w14:paraId="38AE223F" w14:textId="7EEE7AD5"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61" w:type="dxa"/>
            <w:vAlign w:val="center"/>
          </w:tcPr>
          <w:p w14:paraId="0B64A76D"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2F77C09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202418F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23DF0A8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3EA3E9D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6CEA7796" w14:textId="2E4D40B3" w:rsidR="009E79E4" w:rsidRPr="00962EE9" w:rsidRDefault="009E79E4" w:rsidP="00962EE9">
      <w:pPr>
        <w:spacing w:before="0" w:after="16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3B0D9E20" w14:textId="77777777" w:rsidTr="00E71C32">
        <w:tc>
          <w:tcPr>
            <w:tcW w:w="9322" w:type="dxa"/>
            <w:gridSpan w:val="6"/>
            <w:shd w:val="clear" w:color="auto" w:fill="D9D9D9" w:themeFill="background1" w:themeFillShade="D9"/>
          </w:tcPr>
          <w:p w14:paraId="0D3B67E6"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59F6E7C2" w14:textId="77777777" w:rsidTr="00E71C32">
        <w:tc>
          <w:tcPr>
            <w:tcW w:w="1570" w:type="dxa"/>
            <w:shd w:val="clear" w:color="auto" w:fill="F2F2F2" w:themeFill="background1" w:themeFillShade="F2"/>
          </w:tcPr>
          <w:p w14:paraId="1477F49D"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58EFED58"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07713FA9"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1EA3DF15"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0FB1F44F"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38F63FB5"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A81010" w:rsidRPr="00962EE9" w14:paraId="4DF0D26F" w14:textId="77777777" w:rsidTr="00E71C32">
        <w:tc>
          <w:tcPr>
            <w:tcW w:w="1570" w:type="dxa"/>
            <w:vAlign w:val="center"/>
          </w:tcPr>
          <w:p w14:paraId="7025D19E" w14:textId="62B66D8C" w:rsidR="00A81010" w:rsidRPr="00962EE9" w:rsidRDefault="00A8101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1</w:t>
            </w:r>
          </w:p>
        </w:tc>
        <w:tc>
          <w:tcPr>
            <w:tcW w:w="1360" w:type="dxa"/>
            <w:vAlign w:val="center"/>
          </w:tcPr>
          <w:p w14:paraId="75E799EC" w14:textId="0B957C17" w:rsidR="00A81010" w:rsidRPr="00962EE9" w:rsidRDefault="00A8101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5108F8EE" w14:textId="00C624DF" w:rsidR="00A81010" w:rsidRPr="00962EE9" w:rsidRDefault="00A8101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6042A896" w14:textId="04F77526" w:rsidR="00A81010" w:rsidRPr="00962EE9" w:rsidRDefault="00A81010"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(iii)</w:t>
            </w:r>
          </w:p>
        </w:tc>
        <w:tc>
          <w:tcPr>
            <w:tcW w:w="1026" w:type="dxa"/>
            <w:shd w:val="clear" w:color="auto" w:fill="auto"/>
            <w:vAlign w:val="center"/>
          </w:tcPr>
          <w:p w14:paraId="784A726F" w14:textId="2455F1F9" w:rsidR="00A81010" w:rsidRPr="00962EE9" w:rsidRDefault="00A81010"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5B14F466" w14:textId="0E3A3FA3" w:rsidR="00A81010" w:rsidRPr="00962EE9" w:rsidRDefault="009431BB"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14 920 000</w:t>
            </w:r>
          </w:p>
        </w:tc>
      </w:tr>
    </w:tbl>
    <w:p w14:paraId="782A74C5" w14:textId="762064C2" w:rsidR="009C0BDE" w:rsidRPr="00962EE9" w:rsidRDefault="009C0BDE" w:rsidP="00962EE9">
      <w:pPr>
        <w:spacing w:before="0" w:after="160" w:line="276" w:lineRule="auto"/>
        <w:jc w:val="left"/>
        <w:rPr>
          <w:rFonts w:asciiTheme="minorHAnsi" w:hAnsiTheme="minorHAnsi" w:cstheme="minorHAnsi"/>
          <w:b/>
          <w:noProof/>
          <w:color w:val="FF0000"/>
          <w:szCs w:val="24"/>
        </w:rPr>
      </w:pPr>
    </w:p>
    <w:p w14:paraId="256ABB35" w14:textId="77777777" w:rsidR="00C936C0" w:rsidRPr="00962EE9" w:rsidRDefault="00C936C0"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2.1.4 (iv) Cel szczegółowy</w:t>
      </w:r>
    </w:p>
    <w:p w14:paraId="0A9CB48D" w14:textId="544B3DD9" w:rsidR="00C936C0" w:rsidRPr="00962EE9" w:rsidRDefault="00C936C0" w:rsidP="00962EE9">
      <w:pPr>
        <w:spacing w:line="276" w:lineRule="auto"/>
        <w:jc w:val="left"/>
        <w:rPr>
          <w:rFonts w:asciiTheme="minorHAnsi" w:hAnsiTheme="minorHAnsi" w:cstheme="minorHAnsi"/>
          <w:b/>
          <w:i/>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(iv) </w:t>
      </w:r>
      <w:r w:rsidR="00E46AF1" w:rsidRPr="00962EE9">
        <w:rPr>
          <w:rFonts w:asciiTheme="minorHAnsi" w:hAnsiTheme="minorHAnsi" w:cstheme="minorHAnsi"/>
          <w:b/>
          <w:noProof/>
          <w:color w:val="2F5496" w:themeColor="accent5" w:themeShade="BF"/>
          <w:szCs w:val="24"/>
        </w:rPr>
        <w:t>Rozwijanie umiejętności w zakresie inteligentnej specjalizacji, tr</w:t>
      </w:r>
      <w:r w:rsidR="003E363A" w:rsidRPr="00962EE9">
        <w:rPr>
          <w:rFonts w:asciiTheme="minorHAnsi" w:hAnsiTheme="minorHAnsi" w:cstheme="minorHAnsi"/>
          <w:b/>
          <w:noProof/>
          <w:color w:val="2F5496" w:themeColor="accent5" w:themeShade="BF"/>
          <w:szCs w:val="24"/>
        </w:rPr>
        <w:t>ansformacji przemysłowej i </w:t>
      </w:r>
      <w:r w:rsidR="00E46AF1" w:rsidRPr="00962EE9">
        <w:rPr>
          <w:rFonts w:asciiTheme="minorHAnsi" w:hAnsiTheme="minorHAnsi" w:cstheme="minorHAnsi"/>
          <w:b/>
          <w:noProof/>
          <w:color w:val="2F5496" w:themeColor="accent5" w:themeShade="BF"/>
          <w:szCs w:val="24"/>
        </w:rPr>
        <w:t>przedsiębiorczości</w:t>
      </w:r>
    </w:p>
    <w:p w14:paraId="38C745F6" w14:textId="77777777" w:rsidR="00C936C0" w:rsidRPr="00962EE9" w:rsidRDefault="00C936C0"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2.1.4.1 (iv) Interwencje w ramach funduszy</w:t>
      </w:r>
    </w:p>
    <w:p w14:paraId="4FD3C5CF" w14:textId="77777777" w:rsidR="000D2D19" w:rsidRPr="00962EE9" w:rsidRDefault="000D2D1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0A586F11" w14:textId="52DB197F" w:rsidR="000D2D19" w:rsidRPr="00962EE9" w:rsidRDefault="000D2D1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Wzmacnianie potencjału naukowego i badawczo-rozwojowego regionu, głównie w obszarze inteligentnych specjalizacji, poprzez wsparcie finansowe i inicjatywy klastrowe to jedna </w:t>
      </w:r>
      <w:r w:rsidRPr="00962EE9">
        <w:rPr>
          <w:rFonts w:asciiTheme="minorHAnsi" w:hAnsiTheme="minorHAnsi" w:cstheme="minorHAnsi"/>
          <w:noProof/>
          <w:szCs w:val="24"/>
        </w:rPr>
        <w:br/>
        <w:t xml:space="preserve">z kluczowych rekomendacji dla polityki rozwoju </w:t>
      </w:r>
      <w:r w:rsidR="005574D3" w:rsidRPr="00962EE9">
        <w:rPr>
          <w:rFonts w:asciiTheme="minorHAnsi" w:hAnsiTheme="minorHAnsi" w:cstheme="minorHAnsi"/>
          <w:noProof/>
          <w:szCs w:val="24"/>
        </w:rPr>
        <w:t>woj.</w:t>
      </w:r>
      <w:r w:rsidRPr="00962EE9">
        <w:rPr>
          <w:rFonts w:asciiTheme="minorHAnsi" w:hAnsiTheme="minorHAnsi" w:cstheme="minorHAnsi"/>
          <w:noProof/>
          <w:szCs w:val="24"/>
        </w:rPr>
        <w:t xml:space="preserve"> opolskiego</w:t>
      </w:r>
      <w:r w:rsidRPr="00962EE9">
        <w:rPr>
          <w:rFonts w:asciiTheme="minorHAnsi" w:hAnsiTheme="minorHAnsi" w:cstheme="minorHAnsi"/>
          <w:noProof/>
          <w:szCs w:val="24"/>
          <w:vertAlign w:val="superscript"/>
        </w:rPr>
        <w:footnoteReference w:id="67"/>
      </w:r>
      <w:r w:rsidRPr="00962EE9">
        <w:rPr>
          <w:rFonts w:asciiTheme="minorHAnsi" w:hAnsiTheme="minorHAnsi" w:cstheme="minorHAnsi"/>
          <w:noProof/>
          <w:szCs w:val="24"/>
        </w:rPr>
        <w:t>. Rekomendacja ta pokrywa się z</w:t>
      </w:r>
      <w:r w:rsidR="005574D3" w:rsidRPr="00962EE9">
        <w:rPr>
          <w:rFonts w:asciiTheme="minorHAnsi" w:hAnsiTheme="minorHAnsi" w:cstheme="minorHAnsi"/>
          <w:noProof/>
          <w:szCs w:val="24"/>
        </w:rPr>
        <w:t> </w:t>
      </w:r>
      <w:r w:rsidRPr="00962EE9">
        <w:rPr>
          <w:rFonts w:asciiTheme="minorHAnsi" w:hAnsiTheme="minorHAnsi" w:cstheme="minorHAnsi"/>
          <w:noProof/>
          <w:szCs w:val="24"/>
        </w:rPr>
        <w:t xml:space="preserve">jednym z kierunków działań wskazanych przez JST w obszarze </w:t>
      </w:r>
      <w:r w:rsidRPr="00962EE9">
        <w:rPr>
          <w:rFonts w:asciiTheme="minorHAnsi" w:hAnsiTheme="minorHAnsi" w:cstheme="minorHAnsi"/>
          <w:i/>
          <w:noProof/>
          <w:szCs w:val="24"/>
        </w:rPr>
        <w:t>Przemysł</w:t>
      </w:r>
      <w:r w:rsidRPr="00962EE9">
        <w:rPr>
          <w:rFonts w:asciiTheme="minorHAnsi" w:hAnsiTheme="minorHAnsi" w:cstheme="minorHAnsi"/>
          <w:noProof/>
          <w:szCs w:val="24"/>
        </w:rPr>
        <w:t>, tj.: wspieranie tworzenia powiązań gospodarczych (klastry) oraz specjalizacji regionu</w:t>
      </w:r>
      <w:r w:rsidRPr="00962EE9">
        <w:rPr>
          <w:rFonts w:asciiTheme="minorHAnsi" w:hAnsiTheme="minorHAnsi" w:cstheme="minorHAnsi"/>
          <w:noProof/>
          <w:szCs w:val="24"/>
          <w:vertAlign w:val="superscript"/>
        </w:rPr>
        <w:footnoteReference w:id="68"/>
      </w:r>
      <w:r w:rsidRPr="00962EE9">
        <w:rPr>
          <w:rFonts w:asciiTheme="minorHAnsi" w:hAnsiTheme="minorHAnsi" w:cstheme="minorHAnsi"/>
          <w:noProof/>
          <w:szCs w:val="24"/>
        </w:rPr>
        <w:t>.</w:t>
      </w:r>
    </w:p>
    <w:p w14:paraId="7DA9A2FC" w14:textId="33D3E124" w:rsidR="000D2D19" w:rsidRPr="00962EE9" w:rsidRDefault="000D2D1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Sieciowanie i budowa regionalnego partnerstwa w tworzeniu i prowadzeniu polityki innowacyjnej przy szerszym zaangażowaniu sektora nauki, przedsiębiorców i organizacji pozarządowych wskazane zostało także jako jedno z działań sprzyjających innowacyjnemu rozwojowi regionu i doskonaleniu podejścia opartego na Regionalnych Inteligentnych Specjalizacjach w KSRR 2030</w:t>
      </w:r>
      <w:r w:rsidRPr="00962EE9">
        <w:rPr>
          <w:rFonts w:asciiTheme="minorHAnsi" w:hAnsiTheme="minorHAnsi" w:cstheme="minorHAnsi"/>
          <w:noProof/>
          <w:szCs w:val="24"/>
          <w:vertAlign w:val="superscript"/>
        </w:rPr>
        <w:footnoteReference w:id="69"/>
      </w:r>
      <w:r w:rsidR="0089632C">
        <w:rPr>
          <w:rFonts w:asciiTheme="minorHAnsi" w:hAnsiTheme="minorHAnsi" w:cstheme="minorHAnsi"/>
          <w:noProof/>
          <w:szCs w:val="24"/>
        </w:rPr>
        <w:t xml:space="preserve">. Ponadto zgodnie </w:t>
      </w:r>
      <w:r w:rsidRPr="00962EE9">
        <w:rPr>
          <w:rFonts w:asciiTheme="minorHAnsi" w:hAnsiTheme="minorHAnsi" w:cstheme="minorHAnsi"/>
          <w:noProof/>
          <w:szCs w:val="24"/>
        </w:rPr>
        <w:t xml:space="preserve">z dokumentem regionalnym </w:t>
      </w:r>
      <w:r w:rsidRPr="00962EE9">
        <w:rPr>
          <w:rFonts w:asciiTheme="minorHAnsi" w:hAnsiTheme="minorHAnsi" w:cstheme="minorHAnsi"/>
          <w:i/>
          <w:noProof/>
          <w:szCs w:val="24"/>
        </w:rPr>
        <w:t>Opolskie 2030 – Diagnoza regionalna (…)</w:t>
      </w:r>
      <w:r w:rsidRPr="00962EE9">
        <w:rPr>
          <w:rFonts w:asciiTheme="minorHAnsi" w:hAnsiTheme="minorHAnsi" w:cstheme="minorHAnsi"/>
          <w:noProof/>
          <w:szCs w:val="24"/>
        </w:rPr>
        <w:t xml:space="preserve"> uczelnie województwa opolskiego powinny w jak największym stopniu przygotować się do „partnerstwa” z</w:t>
      </w:r>
      <w:r w:rsidR="00815B2E" w:rsidRPr="00962EE9">
        <w:rPr>
          <w:rFonts w:asciiTheme="minorHAnsi" w:hAnsiTheme="minorHAnsi" w:cstheme="minorHAnsi"/>
          <w:noProof/>
          <w:szCs w:val="24"/>
        </w:rPr>
        <w:t> p</w:t>
      </w:r>
      <w:r w:rsidRPr="00962EE9">
        <w:rPr>
          <w:rFonts w:asciiTheme="minorHAnsi" w:hAnsiTheme="minorHAnsi" w:cstheme="minorHAnsi"/>
          <w:noProof/>
          <w:szCs w:val="24"/>
        </w:rPr>
        <w:t>rzedsiębiorcami</w:t>
      </w:r>
      <w:r w:rsidRPr="00962EE9">
        <w:rPr>
          <w:rFonts w:asciiTheme="minorHAnsi" w:hAnsiTheme="minorHAnsi" w:cstheme="minorHAnsi"/>
          <w:noProof/>
          <w:szCs w:val="24"/>
          <w:vertAlign w:val="superscript"/>
        </w:rPr>
        <w:footnoteReference w:id="70"/>
      </w:r>
      <w:r w:rsidRPr="00962EE9">
        <w:rPr>
          <w:rFonts w:asciiTheme="minorHAnsi" w:hAnsiTheme="minorHAnsi" w:cstheme="minorHAnsi"/>
          <w:noProof/>
          <w:szCs w:val="24"/>
        </w:rPr>
        <w:t>.</w:t>
      </w:r>
      <w:r w:rsidR="007D05DE" w:rsidRPr="00962EE9">
        <w:rPr>
          <w:rFonts w:asciiTheme="minorHAnsi" w:hAnsiTheme="minorHAnsi" w:cstheme="minorHAnsi"/>
          <w:noProof/>
          <w:szCs w:val="24"/>
        </w:rPr>
        <w:t xml:space="preserve"> Ważnym jest również wzmacnianie potencjału administracyjnego w zakresie zarządzania procesem opracowania, wdrażania oraz monitorowania intelige</w:t>
      </w:r>
      <w:r w:rsidR="0089632C">
        <w:rPr>
          <w:rFonts w:asciiTheme="minorHAnsi" w:hAnsiTheme="minorHAnsi" w:cstheme="minorHAnsi"/>
          <w:noProof/>
          <w:szCs w:val="24"/>
        </w:rPr>
        <w:t xml:space="preserve">ntnych specjalizacji </w:t>
      </w:r>
      <w:r w:rsidR="007D05DE" w:rsidRPr="00962EE9">
        <w:rPr>
          <w:rFonts w:asciiTheme="minorHAnsi" w:hAnsiTheme="minorHAnsi" w:cstheme="minorHAnsi"/>
          <w:noProof/>
          <w:szCs w:val="24"/>
        </w:rPr>
        <w:t>w regionie.</w:t>
      </w:r>
    </w:p>
    <w:p w14:paraId="6FDE8625" w14:textId="77777777" w:rsidR="000D2D19" w:rsidRPr="00962EE9" w:rsidRDefault="000D2D19" w:rsidP="00962EE9">
      <w:pPr>
        <w:spacing w:line="276" w:lineRule="auto"/>
        <w:jc w:val="left"/>
        <w:rPr>
          <w:rFonts w:asciiTheme="minorHAnsi" w:eastAsia="Times New Roman" w:hAnsiTheme="minorHAnsi" w:cstheme="minorHAnsi"/>
          <w:noProof/>
          <w:szCs w:val="24"/>
          <w:lang w:eastAsia="en-US" w:bidi="ar-SA"/>
        </w:rPr>
      </w:pPr>
      <w:r w:rsidRPr="00962EE9">
        <w:rPr>
          <w:rFonts w:asciiTheme="minorHAnsi" w:eastAsia="Times New Roman" w:hAnsiTheme="minorHAnsi" w:cstheme="minorHAnsi"/>
          <w:noProof/>
          <w:szCs w:val="24"/>
          <w:lang w:eastAsia="en-US" w:bidi="ar-SA"/>
        </w:rPr>
        <w:t>Planowane typy przedsięwzięć</w:t>
      </w:r>
      <w:r w:rsidR="00244838" w:rsidRPr="00962EE9">
        <w:rPr>
          <w:rFonts w:asciiTheme="minorHAnsi" w:eastAsia="Times New Roman" w:hAnsiTheme="minorHAnsi" w:cstheme="minorHAnsi"/>
          <w:noProof/>
          <w:szCs w:val="24"/>
          <w:lang w:eastAsia="en-US" w:bidi="ar-SA"/>
        </w:rPr>
        <w:t xml:space="preserve">,w tym </w:t>
      </w:r>
      <w:r w:rsidR="00D44A0A" w:rsidRPr="00962EE9">
        <w:rPr>
          <w:rFonts w:asciiTheme="minorHAnsi" w:eastAsia="Times New Roman" w:hAnsiTheme="minorHAnsi" w:cstheme="minorHAnsi"/>
          <w:noProof/>
          <w:szCs w:val="24"/>
          <w:lang w:eastAsia="en-US" w:bidi="ar-SA"/>
        </w:rPr>
        <w:t>m.in.</w:t>
      </w:r>
      <w:r w:rsidRPr="00962EE9">
        <w:rPr>
          <w:rFonts w:asciiTheme="minorHAnsi" w:eastAsia="Times New Roman" w:hAnsiTheme="minorHAnsi" w:cstheme="minorHAnsi"/>
          <w:noProof/>
          <w:szCs w:val="24"/>
          <w:lang w:eastAsia="en-US" w:bidi="ar-SA"/>
        </w:rPr>
        <w:t>:</w:t>
      </w:r>
    </w:p>
    <w:p w14:paraId="47B0DD24" w14:textId="77777777" w:rsidR="000D2D19" w:rsidRPr="00962EE9" w:rsidRDefault="000D2D19" w:rsidP="00962EE9">
      <w:pPr>
        <w:pStyle w:val="Akapitzlist"/>
        <w:numPr>
          <w:ilvl w:val="0"/>
          <w:numId w:val="96"/>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identyfikacja nowych kierunków badań naukowych i prac rozwojowych w ramach PPO,</w:t>
      </w:r>
    </w:p>
    <w:p w14:paraId="67208059" w14:textId="3A6DF6AD" w:rsidR="000D2D19" w:rsidRPr="00962EE9" w:rsidRDefault="000D2D19" w:rsidP="00962EE9">
      <w:pPr>
        <w:pStyle w:val="Akapitzlist"/>
        <w:numPr>
          <w:ilvl w:val="0"/>
          <w:numId w:val="96"/>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 xml:space="preserve">sieciowanie </w:t>
      </w:r>
      <w:r w:rsidR="0082662E" w:rsidRPr="00962EE9">
        <w:rPr>
          <w:rFonts w:asciiTheme="minorHAnsi" w:hAnsiTheme="minorHAnsi" w:cstheme="minorHAnsi"/>
          <w:noProof/>
          <w:szCs w:val="24"/>
        </w:rPr>
        <w:t>uczelni</w:t>
      </w:r>
      <w:r w:rsidR="00702765" w:rsidRPr="00962EE9">
        <w:rPr>
          <w:rFonts w:asciiTheme="minorHAnsi" w:hAnsiTheme="minorHAnsi" w:cstheme="minorHAnsi"/>
          <w:noProof/>
          <w:szCs w:val="24"/>
        </w:rPr>
        <w:t>,</w:t>
      </w:r>
      <w:r w:rsidR="0082662E" w:rsidRPr="00962EE9">
        <w:rPr>
          <w:rFonts w:asciiTheme="minorHAnsi" w:hAnsiTheme="minorHAnsi" w:cstheme="minorHAnsi"/>
          <w:noProof/>
          <w:szCs w:val="24"/>
        </w:rPr>
        <w:t xml:space="preserve"> w tym współpraca zespołów badawczych </w:t>
      </w:r>
      <w:r w:rsidRPr="00962EE9">
        <w:rPr>
          <w:rFonts w:asciiTheme="minorHAnsi" w:hAnsiTheme="minorHAnsi" w:cstheme="minorHAnsi"/>
          <w:noProof/>
          <w:szCs w:val="24"/>
        </w:rPr>
        <w:t>w ramach RIS,</w:t>
      </w:r>
    </w:p>
    <w:p w14:paraId="64E8C11A" w14:textId="59F50149" w:rsidR="000D2D19" w:rsidRPr="00962EE9" w:rsidRDefault="000D2D19" w:rsidP="00962EE9">
      <w:pPr>
        <w:pStyle w:val="Akapitzlist"/>
        <w:numPr>
          <w:ilvl w:val="0"/>
          <w:numId w:val="96"/>
        </w:numPr>
        <w:spacing w:line="276" w:lineRule="auto"/>
        <w:ind w:left="714" w:hanging="357"/>
        <w:contextualSpacing w:val="0"/>
        <w:jc w:val="left"/>
        <w:rPr>
          <w:rFonts w:asciiTheme="minorHAnsi" w:eastAsia="Times New Roman" w:hAnsiTheme="minorHAnsi" w:cstheme="minorHAnsi"/>
          <w:b/>
          <w:i/>
          <w:iCs/>
          <w:noProof/>
          <w:szCs w:val="24"/>
        </w:rPr>
      </w:pPr>
      <w:r w:rsidRPr="00962EE9">
        <w:rPr>
          <w:rFonts w:asciiTheme="minorHAnsi" w:hAnsiTheme="minorHAnsi" w:cstheme="minorHAnsi"/>
          <w:noProof/>
          <w:szCs w:val="24"/>
        </w:rPr>
        <w:t>identyfikacja</w:t>
      </w:r>
      <w:r w:rsidR="00156167" w:rsidRPr="00962EE9">
        <w:rPr>
          <w:rFonts w:asciiTheme="minorHAnsi" w:hAnsiTheme="minorHAnsi" w:cstheme="minorHAnsi"/>
          <w:noProof/>
          <w:szCs w:val="24"/>
        </w:rPr>
        <w:t xml:space="preserve"> </w:t>
      </w:r>
      <w:r w:rsidRPr="00962EE9">
        <w:rPr>
          <w:rFonts w:asciiTheme="minorHAnsi" w:hAnsiTheme="minorHAnsi" w:cstheme="minorHAnsi"/>
          <w:noProof/>
          <w:szCs w:val="24"/>
        </w:rPr>
        <w:t xml:space="preserve">specjalizacji regionalnych województwa opolskiego, w tym nowych inteligentnych specjalizacji, </w:t>
      </w:r>
    </w:p>
    <w:p w14:paraId="5044FC6E" w14:textId="3C9968CF" w:rsidR="00745C69" w:rsidRPr="00962EE9" w:rsidRDefault="00745C69" w:rsidP="00962EE9">
      <w:pPr>
        <w:pStyle w:val="Akapitzlist"/>
        <w:numPr>
          <w:ilvl w:val="0"/>
          <w:numId w:val="96"/>
        </w:numPr>
        <w:spacing w:line="276" w:lineRule="auto"/>
        <w:ind w:left="714" w:hanging="357"/>
        <w:contextualSpacing w:val="0"/>
        <w:jc w:val="left"/>
        <w:rPr>
          <w:rFonts w:asciiTheme="minorHAnsi" w:eastAsia="Times New Roman" w:hAnsiTheme="minorHAnsi" w:cstheme="minorHAnsi"/>
          <w:b/>
          <w:i/>
          <w:iCs/>
          <w:noProof/>
          <w:color w:val="000000" w:themeColor="text1"/>
          <w:szCs w:val="24"/>
        </w:rPr>
      </w:pPr>
      <w:r w:rsidRPr="00962EE9">
        <w:rPr>
          <w:rFonts w:asciiTheme="minorHAnsi" w:hAnsiTheme="minorHAnsi" w:cstheme="minorHAnsi"/>
          <w:color w:val="000000" w:themeColor="text1"/>
          <w:szCs w:val="24"/>
        </w:rPr>
        <w:t>wsparcie rozwoju klastrów</w:t>
      </w:r>
      <w:r w:rsidR="00030C8B" w:rsidRPr="00962EE9">
        <w:rPr>
          <w:rFonts w:asciiTheme="minorHAnsi" w:hAnsiTheme="minorHAnsi" w:cstheme="minorHAnsi"/>
          <w:color w:val="000000" w:themeColor="text1"/>
          <w:szCs w:val="24"/>
        </w:rPr>
        <w:t>,</w:t>
      </w:r>
    </w:p>
    <w:p w14:paraId="0194D6B7" w14:textId="77777777" w:rsidR="00745C69" w:rsidRPr="00962EE9" w:rsidRDefault="00745C69" w:rsidP="00962EE9">
      <w:pPr>
        <w:pStyle w:val="Akapitzlist"/>
        <w:numPr>
          <w:ilvl w:val="0"/>
          <w:numId w:val="96"/>
        </w:numPr>
        <w:spacing w:line="276" w:lineRule="auto"/>
        <w:ind w:left="714" w:hanging="357"/>
        <w:contextualSpacing w:val="0"/>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wsparcie rozwoju w oparciu o klastry,</w:t>
      </w:r>
    </w:p>
    <w:p w14:paraId="11842590" w14:textId="279D2703" w:rsidR="00030C8B" w:rsidRPr="00962EE9" w:rsidRDefault="00030C8B" w:rsidP="00962EE9">
      <w:pPr>
        <w:pStyle w:val="Akapitzlist"/>
        <w:numPr>
          <w:ilvl w:val="0"/>
          <w:numId w:val="96"/>
        </w:numPr>
        <w:spacing w:line="276" w:lineRule="auto"/>
        <w:ind w:left="714" w:hanging="357"/>
        <w:contextualSpacing w:val="0"/>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budowanie potencjału IOB</w:t>
      </w:r>
      <w:r w:rsidR="005574D3" w:rsidRPr="00962EE9">
        <w:rPr>
          <w:rFonts w:asciiTheme="minorHAnsi" w:eastAsia="Times New Roman" w:hAnsiTheme="minorHAnsi" w:cstheme="minorHAnsi"/>
          <w:iCs/>
          <w:noProof/>
          <w:szCs w:val="24"/>
        </w:rPr>
        <w:t>,</w:t>
      </w:r>
      <w:r w:rsidRPr="00962EE9">
        <w:rPr>
          <w:rFonts w:asciiTheme="minorHAnsi" w:eastAsia="Times New Roman" w:hAnsiTheme="minorHAnsi" w:cstheme="minorHAnsi"/>
          <w:iCs/>
          <w:noProof/>
          <w:szCs w:val="24"/>
        </w:rPr>
        <w:t xml:space="preserve"> w tym ośrodków innowacji,</w:t>
      </w:r>
    </w:p>
    <w:p w14:paraId="36ABF804" w14:textId="60026A3A" w:rsidR="00E0300E" w:rsidRPr="00962EE9" w:rsidRDefault="002055AB" w:rsidP="00962EE9">
      <w:pPr>
        <w:pStyle w:val="Akapitzlist"/>
        <w:numPr>
          <w:ilvl w:val="0"/>
          <w:numId w:val="96"/>
        </w:numPr>
        <w:spacing w:line="276" w:lineRule="auto"/>
        <w:ind w:left="714" w:hanging="357"/>
        <w:contextualSpacing w:val="0"/>
        <w:jc w:val="left"/>
        <w:rPr>
          <w:rFonts w:asciiTheme="minorHAnsi" w:eastAsia="Times New Roman" w:hAnsiTheme="minorHAnsi" w:cstheme="minorHAnsi"/>
          <w:iCs/>
          <w:noProof/>
          <w:color w:val="000000" w:themeColor="text1"/>
          <w:szCs w:val="24"/>
        </w:rPr>
      </w:pPr>
      <w:r w:rsidRPr="00962EE9">
        <w:rPr>
          <w:rFonts w:asciiTheme="minorHAnsi" w:eastAsia="Times New Roman" w:hAnsiTheme="minorHAnsi" w:cstheme="minorHAnsi"/>
          <w:iCs/>
          <w:noProof/>
          <w:color w:val="000000" w:themeColor="text1"/>
          <w:szCs w:val="24"/>
        </w:rPr>
        <w:t>m</w:t>
      </w:r>
      <w:r w:rsidR="009F471C" w:rsidRPr="00962EE9">
        <w:rPr>
          <w:rFonts w:asciiTheme="minorHAnsi" w:eastAsia="Times New Roman" w:hAnsiTheme="minorHAnsi" w:cstheme="minorHAnsi"/>
          <w:iCs/>
          <w:noProof/>
          <w:color w:val="000000" w:themeColor="text1"/>
          <w:szCs w:val="24"/>
        </w:rPr>
        <w:t xml:space="preserve">onitorowanie specjalizacji regionalnych </w:t>
      </w:r>
      <w:r w:rsidR="005574D3" w:rsidRPr="00962EE9">
        <w:rPr>
          <w:rFonts w:asciiTheme="minorHAnsi" w:eastAsia="Times New Roman" w:hAnsiTheme="minorHAnsi" w:cstheme="minorHAnsi"/>
          <w:iCs/>
          <w:noProof/>
          <w:color w:val="000000" w:themeColor="text1"/>
          <w:szCs w:val="24"/>
        </w:rPr>
        <w:t>woj.</w:t>
      </w:r>
      <w:r w:rsidR="009F471C" w:rsidRPr="00962EE9">
        <w:rPr>
          <w:rFonts w:asciiTheme="minorHAnsi" w:eastAsia="Times New Roman" w:hAnsiTheme="minorHAnsi" w:cstheme="minorHAnsi"/>
          <w:iCs/>
          <w:noProof/>
          <w:color w:val="000000" w:themeColor="text1"/>
          <w:szCs w:val="24"/>
        </w:rPr>
        <w:t xml:space="preserve"> opolskiego</w:t>
      </w:r>
      <w:r w:rsidR="00D26507" w:rsidRPr="00962EE9">
        <w:rPr>
          <w:rFonts w:asciiTheme="minorHAnsi" w:eastAsia="Times New Roman" w:hAnsiTheme="minorHAnsi" w:cstheme="minorHAnsi"/>
          <w:iCs/>
          <w:noProof/>
          <w:color w:val="000000" w:themeColor="text1"/>
          <w:szCs w:val="24"/>
        </w:rPr>
        <w:t>.</w:t>
      </w:r>
    </w:p>
    <w:p w14:paraId="3D5026E9" w14:textId="76221263" w:rsidR="000D2D19" w:rsidRPr="00962EE9" w:rsidRDefault="000D2D19" w:rsidP="00962EE9">
      <w:pPr>
        <w:spacing w:before="0" w:after="16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46F17D6E" w14:textId="77777777" w:rsidR="000D2D19" w:rsidRPr="00962EE9" w:rsidRDefault="00B4646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Dla przedsięwzięć dotyczących rozwijania umiejętności na rzecz inteligentnej specjalizacji, transformacji przemysłowej i przedsiębiorczości</w:t>
      </w:r>
      <w:r w:rsidR="000D2D19" w:rsidRPr="00962EE9">
        <w:rPr>
          <w:rFonts w:asciiTheme="minorHAnsi" w:hAnsiTheme="minorHAnsi" w:cstheme="minorHAnsi"/>
          <w:noProof/>
          <w:szCs w:val="24"/>
        </w:rPr>
        <w:t xml:space="preserve"> nie określa się grup docelowych, tj. osób, instytucji czy grup społecznych bezpośrednio korzystających z pomocy.</w:t>
      </w:r>
    </w:p>
    <w:p w14:paraId="0C6232A3" w14:textId="56B82721" w:rsidR="00950B58" w:rsidRPr="00962EE9" w:rsidRDefault="00950B5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3DE3B0CF" w14:textId="6270F09A" w:rsidR="00705B47" w:rsidRPr="00962EE9" w:rsidRDefault="00705B47" w:rsidP="00962EE9">
      <w:pPr>
        <w:spacing w:line="276" w:lineRule="auto"/>
        <w:jc w:val="left"/>
        <w:rPr>
          <w:rFonts w:asciiTheme="minorHAnsi" w:hAnsiTheme="minorHAnsi" w:cstheme="minorHAnsi"/>
          <w:noProof/>
          <w:szCs w:val="24"/>
        </w:rPr>
      </w:pPr>
      <w:r w:rsidRPr="00962EE9">
        <w:rPr>
          <w:rFonts w:asciiTheme="minorHAnsi" w:eastAsiaTheme="minorHAnsi" w:hAnsiTheme="minorHAnsi" w:cstheme="minorHAnsi"/>
          <w:szCs w:val="24"/>
          <w:lang w:eastAsia="en-US" w:bidi="ar-SA"/>
        </w:rPr>
        <w:t xml:space="preserve">Dyskryminacja zarówno bezpośrednia, jak i pośrednia ze względu na płeć, pochodzenie rasowe lub etniczne, religię lub światopogląd, niepełnosprawność, wiek, orientację oraz tożsamość seksualną, osób uczestniczących w </w:t>
      </w:r>
      <w:r w:rsidRPr="00962EE9">
        <w:rPr>
          <w:rFonts w:asciiTheme="minorHAnsi" w:hAnsiTheme="minorHAnsi" w:cstheme="minorHAnsi"/>
          <w:noProof/>
          <w:szCs w:val="24"/>
        </w:rPr>
        <w:t xml:space="preserve">przedsięwzięciach dotyczących rozwijania umiejętności na rzecz inteligentnej specjalizacji, transformacji przemysłowej </w:t>
      </w:r>
      <w:r w:rsidR="0089632C">
        <w:rPr>
          <w:rFonts w:asciiTheme="minorHAnsi" w:hAnsiTheme="minorHAnsi" w:cstheme="minorHAnsi"/>
          <w:noProof/>
          <w:szCs w:val="24"/>
        </w:rPr>
        <w:br/>
      </w:r>
      <w:r w:rsidRPr="00962EE9">
        <w:rPr>
          <w:rFonts w:asciiTheme="minorHAnsi" w:hAnsiTheme="minorHAnsi" w:cstheme="minorHAnsi"/>
          <w:noProof/>
          <w:szCs w:val="24"/>
        </w:rPr>
        <w:t xml:space="preserve">i przedsiębiorczości, </w:t>
      </w:r>
      <w:r w:rsidRPr="00962EE9">
        <w:rPr>
          <w:rFonts w:asciiTheme="minorHAnsi" w:eastAsiaTheme="minorHAnsi" w:hAnsiTheme="minorHAnsi" w:cstheme="minorHAnsi"/>
          <w:szCs w:val="24"/>
          <w:lang w:eastAsia="en-US" w:bidi="ar-SA"/>
        </w:rPr>
        <w:t>może skutkować stresem mniejszościowym, poczuciem alienacji, izolacją społeczną, brakiem akceptacji wśród społeczności oraz brakiem wsparcia społecznego. Konsekwencjami mogą być po</w:t>
      </w:r>
      <w:r w:rsidR="00F7095F" w:rsidRPr="00962EE9">
        <w:rPr>
          <w:rFonts w:asciiTheme="minorHAnsi" w:eastAsiaTheme="minorHAnsi" w:hAnsiTheme="minorHAnsi" w:cstheme="minorHAnsi"/>
          <w:szCs w:val="24"/>
          <w:lang w:eastAsia="en-US" w:bidi="ar-SA"/>
        </w:rPr>
        <w:t>czucie osamotnienia, depresja i </w:t>
      </w:r>
      <w:r w:rsidRPr="00962EE9">
        <w:rPr>
          <w:rFonts w:asciiTheme="minorHAnsi" w:eastAsiaTheme="minorHAnsi" w:hAnsiTheme="minorHAnsi" w:cstheme="minorHAnsi"/>
          <w:szCs w:val="24"/>
          <w:lang w:eastAsia="en-US" w:bidi="ar-SA"/>
        </w:rPr>
        <w:t>lęki.</w:t>
      </w:r>
    </w:p>
    <w:p w14:paraId="6302C4B2" w14:textId="77777777" w:rsidR="00705B47" w:rsidRPr="00962EE9" w:rsidRDefault="00705B47"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7C40D626" w14:textId="77777777" w:rsidR="00705B47" w:rsidRPr="00962EE9" w:rsidRDefault="00705B47" w:rsidP="00962EE9">
      <w:pPr>
        <w:numPr>
          <w:ilvl w:val="0"/>
          <w:numId w:val="81"/>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5E6468D0" w14:textId="0A5361E6"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89632C">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4D15DAE3" w14:textId="05EE7DD7" w:rsidR="00705B47" w:rsidRPr="00962EE9" w:rsidRDefault="00705B47" w:rsidP="00962EE9">
      <w:pPr>
        <w:numPr>
          <w:ilvl w:val="0"/>
          <w:numId w:val="82"/>
        </w:numPr>
        <w:spacing w:line="276" w:lineRule="auto"/>
        <w:ind w:left="786"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sformułowanie kryteriów wyboru projektów wskazujących na odmowę dofinansowania dla beneficjentów, którzy dopuścili się dyskryminacji, np. gmin przyjmujących uchw</w:t>
      </w:r>
      <w:r w:rsidR="0089632C">
        <w:rPr>
          <w:rFonts w:asciiTheme="minorHAnsi" w:eastAsiaTheme="minorHAnsi" w:hAnsiTheme="minorHAnsi" w:cstheme="minorHAnsi"/>
          <w:szCs w:val="24"/>
          <w:lang w:eastAsia="en-US" w:bidi="ar-SA"/>
        </w:rPr>
        <w:t xml:space="preserve">ały </w:t>
      </w:r>
      <w:r w:rsidRPr="00962EE9">
        <w:rPr>
          <w:rFonts w:asciiTheme="minorHAnsi" w:eastAsiaTheme="minorHAnsi" w:hAnsiTheme="minorHAnsi" w:cstheme="minorHAnsi"/>
          <w:szCs w:val="24"/>
          <w:lang w:eastAsia="en-US" w:bidi="ar-SA"/>
        </w:rPr>
        <w:t>o „strefach wolnych od LGBT”,</w:t>
      </w:r>
    </w:p>
    <w:p w14:paraId="5A7B22CF" w14:textId="77777777"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40F35211" w14:textId="21643AE0"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89632C">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51A01B1C" w14:textId="77777777"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02BBC17B" w14:textId="52CFE430" w:rsidR="00705B47" w:rsidRPr="00962EE9" w:rsidRDefault="00705B47"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1D0BCE9C" w14:textId="607E7ADA" w:rsidR="00A82CCF" w:rsidRPr="00962EE9" w:rsidRDefault="00A82CCF"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3C7FE3"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0DDFE0F6" w14:textId="77777777" w:rsidR="000D2D19" w:rsidRPr="00962EE9" w:rsidRDefault="000D2D1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6FDB25C1" w14:textId="77777777" w:rsidR="00A82CCF" w:rsidRPr="00962EE9" w:rsidRDefault="00A82CCF"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międzyregionalne, transgraniczne i transnarodowe </w:t>
      </w:r>
    </w:p>
    <w:p w14:paraId="2470633F" w14:textId="77777777" w:rsidR="00804D3B" w:rsidRPr="00962EE9" w:rsidRDefault="000D2D1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noProof/>
          <w:szCs w:val="24"/>
        </w:rPr>
        <w:t>Nie dotyczy</w:t>
      </w:r>
    </w:p>
    <w:p w14:paraId="069C3118" w14:textId="77777777" w:rsidR="000D2D19" w:rsidRPr="00962EE9" w:rsidRDefault="000D2D1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32A92190" w14:textId="1D335D4C" w:rsidR="00C7731D" w:rsidRPr="00962EE9" w:rsidRDefault="00C7731D"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Działania w ramach cs</w:t>
      </w:r>
      <w:r w:rsidR="00963835" w:rsidRPr="00962EE9">
        <w:rPr>
          <w:rFonts w:asciiTheme="minorHAnsi" w:hAnsiTheme="minorHAnsi" w:cstheme="minorHAnsi"/>
          <w:noProof/>
          <w:color w:val="000000" w:themeColor="text1"/>
          <w:szCs w:val="24"/>
        </w:rPr>
        <w:t xml:space="preserve"> </w:t>
      </w:r>
      <w:r w:rsidRPr="00962EE9">
        <w:rPr>
          <w:rFonts w:asciiTheme="minorHAnsi" w:hAnsiTheme="minorHAnsi" w:cstheme="minorHAnsi"/>
          <w:noProof/>
          <w:color w:val="000000" w:themeColor="text1"/>
          <w:szCs w:val="24"/>
        </w:rPr>
        <w:t>(iv) realizowane przez jst, ośrodki innowacji</w:t>
      </w:r>
      <w:r w:rsidR="005574D3" w:rsidRPr="00962EE9">
        <w:rPr>
          <w:rFonts w:asciiTheme="minorHAnsi" w:hAnsiTheme="minorHAnsi" w:cstheme="minorHAnsi"/>
          <w:noProof/>
          <w:color w:val="000000" w:themeColor="text1"/>
          <w:szCs w:val="24"/>
        </w:rPr>
        <w:t>,</w:t>
      </w:r>
      <w:r w:rsidRPr="00962EE9">
        <w:rPr>
          <w:rFonts w:asciiTheme="minorHAnsi" w:hAnsiTheme="minorHAnsi" w:cstheme="minorHAnsi"/>
          <w:noProof/>
          <w:color w:val="000000" w:themeColor="text1"/>
          <w:szCs w:val="24"/>
        </w:rPr>
        <w:t xml:space="preserve"> czy uczelnie wyższe</w:t>
      </w:r>
      <w:r w:rsidR="005574D3" w:rsidRPr="00962EE9">
        <w:rPr>
          <w:rFonts w:asciiTheme="minorHAnsi" w:hAnsiTheme="minorHAnsi" w:cstheme="minorHAnsi"/>
          <w:noProof/>
          <w:color w:val="000000" w:themeColor="text1"/>
          <w:szCs w:val="24"/>
        </w:rPr>
        <w:t>,</w:t>
      </w:r>
      <w:r w:rsidRPr="00962EE9">
        <w:rPr>
          <w:rFonts w:asciiTheme="minorHAnsi" w:hAnsiTheme="minorHAnsi" w:cstheme="minorHAnsi"/>
          <w:noProof/>
          <w:color w:val="000000" w:themeColor="text1"/>
          <w:szCs w:val="24"/>
        </w:rPr>
        <w:t xml:space="preserve"> służyć będą wzmacnianiu potencjału naukowego i badawczo-rozwojowego regionu. Są to podmioty niedziałające dla zysku lub przekazujące zyski na realizację celów zapisanych </w:t>
      </w:r>
      <w:r w:rsidR="0089632C">
        <w:rPr>
          <w:rFonts w:asciiTheme="minorHAnsi" w:hAnsiTheme="minorHAnsi" w:cstheme="minorHAnsi"/>
          <w:noProof/>
          <w:color w:val="000000" w:themeColor="text1"/>
          <w:szCs w:val="24"/>
        </w:rPr>
        <w:br/>
      </w:r>
      <w:r w:rsidRPr="00962EE9">
        <w:rPr>
          <w:rFonts w:asciiTheme="minorHAnsi" w:hAnsiTheme="minorHAnsi" w:cstheme="minorHAnsi"/>
          <w:noProof/>
          <w:color w:val="000000" w:themeColor="text1"/>
          <w:szCs w:val="24"/>
        </w:rPr>
        <w:t>w statutach lub aktach notarialnych. Funkcjonowanie niekomercyjne uzasadnia konieczność wsparcia publicznego tych podmiotów w</w:t>
      </w:r>
      <w:r w:rsidR="00B3222A" w:rsidRPr="00962EE9">
        <w:rPr>
          <w:rFonts w:asciiTheme="minorHAnsi" w:hAnsiTheme="minorHAnsi" w:cstheme="minorHAnsi"/>
          <w:noProof/>
          <w:color w:val="000000" w:themeColor="text1"/>
          <w:szCs w:val="24"/>
        </w:rPr>
        <w:t> </w:t>
      </w:r>
      <w:r w:rsidRPr="00962EE9">
        <w:rPr>
          <w:rFonts w:asciiTheme="minorHAnsi" w:hAnsiTheme="minorHAnsi" w:cstheme="minorHAnsi"/>
          <w:noProof/>
          <w:color w:val="000000" w:themeColor="text1"/>
          <w:szCs w:val="24"/>
        </w:rPr>
        <w:t>formie dotacji.</w:t>
      </w:r>
    </w:p>
    <w:p w14:paraId="005D0949" w14:textId="0D0BCC79" w:rsidR="00C7731D" w:rsidRPr="00962EE9" w:rsidRDefault="00C7731D"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W obszarze klastrów przewiduje się również wsparcie dotacyjne. Klaster nie jest bytem prawnym. W</w:t>
      </w:r>
      <w:r w:rsidR="00B3222A" w:rsidRPr="00962EE9">
        <w:rPr>
          <w:rFonts w:asciiTheme="minorHAnsi" w:hAnsiTheme="minorHAnsi" w:cstheme="minorHAnsi"/>
          <w:noProof/>
          <w:color w:val="000000" w:themeColor="text1"/>
          <w:szCs w:val="24"/>
        </w:rPr>
        <w:t> </w:t>
      </w:r>
      <w:r w:rsidRPr="00962EE9">
        <w:rPr>
          <w:rFonts w:asciiTheme="minorHAnsi" w:hAnsiTheme="minorHAnsi" w:cstheme="minorHAnsi"/>
          <w:noProof/>
          <w:color w:val="000000" w:themeColor="text1"/>
          <w:szCs w:val="24"/>
        </w:rPr>
        <w:t>polskim prawodawstwie brak jest definicji klastra. Do tej pory nie została również określona</w:t>
      </w:r>
      <w:r w:rsidR="00E61948" w:rsidRPr="00962EE9">
        <w:rPr>
          <w:rFonts w:asciiTheme="minorHAnsi" w:hAnsiTheme="minorHAnsi" w:cstheme="minorHAnsi"/>
          <w:noProof/>
          <w:color w:val="000000" w:themeColor="text1"/>
          <w:szCs w:val="24"/>
        </w:rPr>
        <w:t xml:space="preserve"> na gruncie prawa krajowego </w:t>
      </w:r>
      <w:r w:rsidRPr="00962EE9">
        <w:rPr>
          <w:rFonts w:asciiTheme="minorHAnsi" w:hAnsiTheme="minorHAnsi" w:cstheme="minorHAnsi"/>
          <w:noProof/>
          <w:color w:val="000000" w:themeColor="text1"/>
          <w:szCs w:val="24"/>
        </w:rPr>
        <w:t xml:space="preserve">forma prawna koordynatora klastra. Klastry co do zasady nie działają dla zysku, co jest rozbieżne z koncepcją zastosowania </w:t>
      </w:r>
      <w:r w:rsidR="004848B0" w:rsidRPr="00962EE9">
        <w:rPr>
          <w:rFonts w:asciiTheme="minorHAnsi" w:hAnsiTheme="minorHAnsi" w:cstheme="minorHAnsi"/>
          <w:noProof/>
          <w:color w:val="000000" w:themeColor="text1"/>
          <w:szCs w:val="24"/>
        </w:rPr>
        <w:t>IF</w:t>
      </w:r>
      <w:r w:rsidRPr="00962EE9">
        <w:rPr>
          <w:rFonts w:asciiTheme="minorHAnsi" w:hAnsiTheme="minorHAnsi" w:cstheme="minorHAnsi"/>
          <w:noProof/>
          <w:color w:val="000000" w:themeColor="text1"/>
          <w:szCs w:val="24"/>
        </w:rPr>
        <w:t>, zakładając</w:t>
      </w:r>
      <w:r w:rsidR="004848B0" w:rsidRPr="00962EE9">
        <w:rPr>
          <w:rFonts w:asciiTheme="minorHAnsi" w:hAnsiTheme="minorHAnsi" w:cstheme="minorHAnsi"/>
          <w:noProof/>
          <w:color w:val="000000" w:themeColor="text1"/>
          <w:szCs w:val="24"/>
        </w:rPr>
        <w:t>ą,</w:t>
      </w:r>
      <w:r w:rsidRPr="00962EE9">
        <w:rPr>
          <w:rFonts w:asciiTheme="minorHAnsi" w:hAnsiTheme="minorHAnsi" w:cstheme="minorHAnsi"/>
          <w:noProof/>
          <w:color w:val="000000" w:themeColor="text1"/>
          <w:szCs w:val="24"/>
        </w:rPr>
        <w:t xml:space="preserve"> że inwestycje w ramach instrume</w:t>
      </w:r>
      <w:r w:rsidR="005574D3" w:rsidRPr="00962EE9">
        <w:rPr>
          <w:rFonts w:asciiTheme="minorHAnsi" w:hAnsiTheme="minorHAnsi" w:cstheme="minorHAnsi"/>
          <w:noProof/>
          <w:color w:val="000000" w:themeColor="text1"/>
          <w:szCs w:val="24"/>
        </w:rPr>
        <w:t>ntów wygenerują zysk pozwalający</w:t>
      </w:r>
      <w:r w:rsidR="004848B0" w:rsidRPr="00962EE9">
        <w:rPr>
          <w:rFonts w:asciiTheme="minorHAnsi" w:hAnsiTheme="minorHAnsi" w:cstheme="minorHAnsi"/>
          <w:noProof/>
          <w:color w:val="000000" w:themeColor="text1"/>
          <w:szCs w:val="24"/>
        </w:rPr>
        <w:t xml:space="preserve"> </w:t>
      </w:r>
      <w:r w:rsidR="005574D3" w:rsidRPr="00962EE9">
        <w:rPr>
          <w:rFonts w:asciiTheme="minorHAnsi" w:hAnsiTheme="minorHAnsi" w:cstheme="minorHAnsi"/>
          <w:noProof/>
          <w:color w:val="000000" w:themeColor="text1"/>
          <w:szCs w:val="24"/>
        </w:rPr>
        <w:t>na spłatę zobowiązań</w:t>
      </w:r>
      <w:r w:rsidRPr="00962EE9">
        <w:rPr>
          <w:rFonts w:asciiTheme="minorHAnsi" w:hAnsiTheme="minorHAnsi" w:cstheme="minorHAnsi"/>
          <w:noProof/>
          <w:color w:val="000000" w:themeColor="text1"/>
          <w:szCs w:val="24"/>
        </w:rPr>
        <w:t>.</w:t>
      </w:r>
    </w:p>
    <w:p w14:paraId="2C0F62C3" w14:textId="654C9AB2" w:rsidR="00E71C32" w:rsidRPr="00962EE9" w:rsidRDefault="00E71C32" w:rsidP="00962EE9">
      <w:pPr>
        <w:spacing w:before="0" w:after="160"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br w:type="page"/>
      </w:r>
    </w:p>
    <w:p w14:paraId="6DC0A62F" w14:textId="77777777" w:rsidR="00C936C0" w:rsidRPr="00962EE9" w:rsidRDefault="00C936C0"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2.1.4.2 (iv)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762"/>
        <w:gridCol w:w="702"/>
        <w:gridCol w:w="1165"/>
        <w:gridCol w:w="840"/>
        <w:gridCol w:w="2242"/>
        <w:gridCol w:w="1259"/>
        <w:gridCol w:w="841"/>
        <w:gridCol w:w="949"/>
      </w:tblGrid>
      <w:tr w:rsidR="0034642D" w:rsidRPr="00962EE9" w14:paraId="291D09C9" w14:textId="77777777" w:rsidTr="00A4690F">
        <w:trPr>
          <w:trHeight w:val="425"/>
        </w:trPr>
        <w:tc>
          <w:tcPr>
            <w:tcW w:w="5000" w:type="pct"/>
            <w:gridSpan w:val="9"/>
            <w:shd w:val="clear" w:color="auto" w:fill="D9D9D9" w:themeFill="background1" w:themeFillShade="D9"/>
          </w:tcPr>
          <w:p w14:paraId="12B44739"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34642D" w:rsidRPr="00962EE9" w14:paraId="0FC67451" w14:textId="77777777" w:rsidTr="00A4690F">
        <w:trPr>
          <w:cantSplit/>
          <w:trHeight w:val="1647"/>
        </w:trPr>
        <w:tc>
          <w:tcPr>
            <w:tcW w:w="284" w:type="pct"/>
            <w:shd w:val="clear" w:color="auto" w:fill="F2F2F2" w:themeFill="background1" w:themeFillShade="F2"/>
            <w:textDirection w:val="btLr"/>
            <w:vAlign w:val="center"/>
          </w:tcPr>
          <w:p w14:paraId="5A0D20B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410" w:type="pct"/>
            <w:shd w:val="clear" w:color="auto" w:fill="F2F2F2" w:themeFill="background1" w:themeFillShade="F2"/>
            <w:textDirection w:val="btLr"/>
            <w:vAlign w:val="center"/>
          </w:tcPr>
          <w:p w14:paraId="44ACC4E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78" w:type="pct"/>
            <w:shd w:val="clear" w:color="auto" w:fill="F2F2F2" w:themeFill="background1" w:themeFillShade="F2"/>
            <w:textDirection w:val="btLr"/>
            <w:vAlign w:val="center"/>
          </w:tcPr>
          <w:p w14:paraId="330AA324"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27" w:type="pct"/>
            <w:shd w:val="clear" w:color="auto" w:fill="F2F2F2" w:themeFill="background1" w:themeFillShade="F2"/>
            <w:textDirection w:val="btLr"/>
            <w:vAlign w:val="center"/>
          </w:tcPr>
          <w:p w14:paraId="3A21720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452" w:type="pct"/>
            <w:shd w:val="clear" w:color="auto" w:fill="F2F2F2" w:themeFill="background1" w:themeFillShade="F2"/>
            <w:textDirection w:val="btLr"/>
            <w:vAlign w:val="center"/>
          </w:tcPr>
          <w:p w14:paraId="302010C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07" w:type="pct"/>
            <w:shd w:val="clear" w:color="auto" w:fill="F2F2F2" w:themeFill="background1" w:themeFillShade="F2"/>
            <w:textDirection w:val="btLr"/>
            <w:vAlign w:val="center"/>
          </w:tcPr>
          <w:p w14:paraId="59301F1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678" w:type="pct"/>
            <w:shd w:val="clear" w:color="auto" w:fill="F2F2F2" w:themeFill="background1" w:themeFillShade="F2"/>
            <w:textDirection w:val="btLr"/>
            <w:vAlign w:val="center"/>
          </w:tcPr>
          <w:p w14:paraId="2624D6A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453" w:type="pct"/>
            <w:shd w:val="clear" w:color="auto" w:fill="F2F2F2" w:themeFill="background1" w:themeFillShade="F2"/>
            <w:textDirection w:val="btLr"/>
            <w:vAlign w:val="center"/>
          </w:tcPr>
          <w:p w14:paraId="6E4B615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511" w:type="pct"/>
            <w:shd w:val="clear" w:color="auto" w:fill="F2F2F2" w:themeFill="background1" w:themeFillShade="F2"/>
            <w:textDirection w:val="btLr"/>
            <w:vAlign w:val="center"/>
          </w:tcPr>
          <w:p w14:paraId="5CE31C6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8339BB" w:rsidRPr="00962EE9" w14:paraId="112F7803" w14:textId="77777777" w:rsidTr="00234FEB">
        <w:trPr>
          <w:trHeight w:val="340"/>
        </w:trPr>
        <w:tc>
          <w:tcPr>
            <w:tcW w:w="284" w:type="pct"/>
            <w:vAlign w:val="center"/>
          </w:tcPr>
          <w:p w14:paraId="4B68FE6C"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CP1</w:t>
            </w:r>
          </w:p>
        </w:tc>
        <w:tc>
          <w:tcPr>
            <w:tcW w:w="410" w:type="pct"/>
            <w:vAlign w:val="center"/>
          </w:tcPr>
          <w:p w14:paraId="15F55B84"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1.iv</w:t>
            </w:r>
          </w:p>
        </w:tc>
        <w:tc>
          <w:tcPr>
            <w:tcW w:w="378" w:type="pct"/>
            <w:vAlign w:val="center"/>
          </w:tcPr>
          <w:p w14:paraId="00C4881C"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EFRR</w:t>
            </w:r>
          </w:p>
        </w:tc>
        <w:tc>
          <w:tcPr>
            <w:tcW w:w="627" w:type="pct"/>
            <w:vAlign w:val="center"/>
          </w:tcPr>
          <w:p w14:paraId="0EA653A5"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452" w:type="pct"/>
            <w:vAlign w:val="center"/>
          </w:tcPr>
          <w:p w14:paraId="1DE3A0A2" w14:textId="1739813D"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lang w:eastAsia="en-US" w:bidi="ar-SA"/>
              </w:rPr>
              <w:t>RCO</w:t>
            </w:r>
            <w:r w:rsidR="00710C72" w:rsidRPr="00962EE9">
              <w:rPr>
                <w:rFonts w:asciiTheme="minorHAnsi" w:hAnsiTheme="minorHAnsi" w:cstheme="minorHAnsi"/>
                <w:i/>
                <w:szCs w:val="24"/>
                <w:lang w:eastAsia="en-US" w:bidi="ar-SA"/>
              </w:rPr>
              <w:t xml:space="preserve"> </w:t>
            </w:r>
            <w:r w:rsidRPr="00962EE9">
              <w:rPr>
                <w:rFonts w:asciiTheme="minorHAnsi" w:hAnsiTheme="minorHAnsi" w:cstheme="minorHAnsi"/>
                <w:i/>
                <w:szCs w:val="24"/>
                <w:lang w:eastAsia="en-US" w:bidi="ar-SA"/>
              </w:rPr>
              <w:t>16</w:t>
            </w:r>
          </w:p>
        </w:tc>
        <w:tc>
          <w:tcPr>
            <w:tcW w:w="1207" w:type="pct"/>
            <w:shd w:val="clear" w:color="auto" w:fill="auto"/>
            <w:vAlign w:val="center"/>
          </w:tcPr>
          <w:p w14:paraId="409634F7" w14:textId="140EE841"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lang w:eastAsia="en-US" w:bidi="ar-SA"/>
              </w:rPr>
              <w:t xml:space="preserve">Udział podmiotów instytucjonalnych </w:t>
            </w:r>
            <w:r w:rsidR="00F80293" w:rsidRPr="00962EE9">
              <w:rPr>
                <w:rFonts w:asciiTheme="minorHAnsi" w:hAnsiTheme="minorHAnsi" w:cstheme="minorHAnsi"/>
                <w:i/>
                <w:szCs w:val="24"/>
                <w:lang w:eastAsia="en-US" w:bidi="ar-SA"/>
              </w:rPr>
              <w:br/>
            </w:r>
            <w:r w:rsidRPr="00962EE9">
              <w:rPr>
                <w:rFonts w:asciiTheme="minorHAnsi" w:hAnsiTheme="minorHAnsi" w:cstheme="minorHAnsi"/>
                <w:i/>
                <w:szCs w:val="24"/>
                <w:lang w:eastAsia="en-US" w:bidi="ar-SA"/>
              </w:rPr>
              <w:t xml:space="preserve">w procesie </w:t>
            </w:r>
            <w:r w:rsidR="00305B85" w:rsidRPr="00962EE9">
              <w:rPr>
                <w:rFonts w:asciiTheme="minorHAnsi" w:hAnsiTheme="minorHAnsi" w:cstheme="minorHAnsi"/>
                <w:i/>
                <w:szCs w:val="24"/>
                <w:lang w:eastAsia="en-US" w:bidi="ar-SA"/>
              </w:rPr>
              <w:t>przedsiębiorczego odkrywania</w:t>
            </w:r>
          </w:p>
        </w:tc>
        <w:tc>
          <w:tcPr>
            <w:tcW w:w="678" w:type="pct"/>
            <w:vAlign w:val="center"/>
          </w:tcPr>
          <w:p w14:paraId="5D7ABC36" w14:textId="2F1810F1" w:rsidR="008339BB" w:rsidRPr="00962EE9" w:rsidRDefault="00710C7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szt.</w:t>
            </w:r>
          </w:p>
        </w:tc>
        <w:tc>
          <w:tcPr>
            <w:tcW w:w="453" w:type="pct"/>
            <w:shd w:val="clear" w:color="auto" w:fill="auto"/>
            <w:vAlign w:val="center"/>
          </w:tcPr>
          <w:p w14:paraId="489348EC" w14:textId="77777777" w:rsidR="008339BB" w:rsidRPr="00962EE9" w:rsidRDefault="008339BB" w:rsidP="00962EE9">
            <w:pPr>
              <w:spacing w:line="276" w:lineRule="auto"/>
              <w:jc w:val="left"/>
              <w:rPr>
                <w:rFonts w:asciiTheme="minorHAnsi" w:hAnsiTheme="minorHAnsi" w:cstheme="minorHAnsi"/>
                <w:i/>
                <w:noProof/>
                <w:szCs w:val="24"/>
              </w:rPr>
            </w:pPr>
          </w:p>
        </w:tc>
        <w:tc>
          <w:tcPr>
            <w:tcW w:w="511" w:type="pct"/>
            <w:shd w:val="clear" w:color="auto" w:fill="auto"/>
            <w:vAlign w:val="center"/>
          </w:tcPr>
          <w:p w14:paraId="55614F63" w14:textId="77777777" w:rsidR="008339BB" w:rsidRPr="00962EE9" w:rsidRDefault="008339BB" w:rsidP="00962EE9">
            <w:pPr>
              <w:spacing w:line="276" w:lineRule="auto"/>
              <w:jc w:val="left"/>
              <w:rPr>
                <w:rFonts w:asciiTheme="minorHAnsi" w:hAnsiTheme="minorHAnsi" w:cstheme="minorHAnsi"/>
                <w:i/>
                <w:noProof/>
                <w:szCs w:val="24"/>
              </w:rPr>
            </w:pPr>
          </w:p>
        </w:tc>
      </w:tr>
    </w:tbl>
    <w:p w14:paraId="3FCF76DC" w14:textId="77777777" w:rsidR="00BA2CBD" w:rsidRPr="00962EE9" w:rsidRDefault="00BA2CBD" w:rsidP="00962EE9">
      <w:pPr>
        <w:spacing w:before="0" w:after="24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68"/>
        <w:gridCol w:w="710"/>
        <w:gridCol w:w="1033"/>
        <w:gridCol w:w="793"/>
        <w:gridCol w:w="1559"/>
        <w:gridCol w:w="710"/>
        <w:gridCol w:w="710"/>
        <w:gridCol w:w="609"/>
        <w:gridCol w:w="574"/>
        <w:gridCol w:w="619"/>
        <w:gridCol w:w="669"/>
      </w:tblGrid>
      <w:tr w:rsidR="00BC2FD4" w:rsidRPr="00962EE9" w14:paraId="15B9DECF" w14:textId="77777777" w:rsidTr="004D47E8">
        <w:trPr>
          <w:trHeight w:val="480"/>
        </w:trPr>
        <w:tc>
          <w:tcPr>
            <w:tcW w:w="5000" w:type="pct"/>
            <w:gridSpan w:val="12"/>
            <w:shd w:val="clear" w:color="auto" w:fill="D9D9D9" w:themeFill="background1" w:themeFillShade="D9"/>
          </w:tcPr>
          <w:p w14:paraId="150FAF04"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BC2FD4" w:rsidRPr="00962EE9" w14:paraId="43442564" w14:textId="77777777" w:rsidTr="004D47E8">
        <w:trPr>
          <w:cantSplit/>
          <w:trHeight w:val="1768"/>
        </w:trPr>
        <w:tc>
          <w:tcPr>
            <w:tcW w:w="288" w:type="pct"/>
            <w:shd w:val="clear" w:color="auto" w:fill="F2F2F2" w:themeFill="background1" w:themeFillShade="F2"/>
            <w:textDirection w:val="btLr"/>
            <w:vAlign w:val="center"/>
          </w:tcPr>
          <w:p w14:paraId="16A56113"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414" w:type="pct"/>
            <w:shd w:val="clear" w:color="auto" w:fill="F2F2F2" w:themeFill="background1" w:themeFillShade="F2"/>
            <w:textDirection w:val="btLr"/>
            <w:vAlign w:val="center"/>
          </w:tcPr>
          <w:p w14:paraId="6189E061"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0171D83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556" w:type="pct"/>
            <w:shd w:val="clear" w:color="auto" w:fill="F2F2F2" w:themeFill="background1" w:themeFillShade="F2"/>
            <w:textDirection w:val="btLr"/>
            <w:vAlign w:val="center"/>
          </w:tcPr>
          <w:p w14:paraId="07804379"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27" w:type="pct"/>
            <w:shd w:val="clear" w:color="auto" w:fill="F2F2F2" w:themeFill="background1" w:themeFillShade="F2"/>
            <w:textDirection w:val="btLr"/>
            <w:vAlign w:val="center"/>
          </w:tcPr>
          <w:p w14:paraId="5EA920BE"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839" w:type="pct"/>
            <w:shd w:val="clear" w:color="auto" w:fill="F2F2F2" w:themeFill="background1" w:themeFillShade="F2"/>
            <w:textDirection w:val="btLr"/>
            <w:vAlign w:val="center"/>
          </w:tcPr>
          <w:p w14:paraId="195A0FAD"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82" w:type="pct"/>
            <w:shd w:val="clear" w:color="auto" w:fill="F2F2F2" w:themeFill="background1" w:themeFillShade="F2"/>
            <w:textDirection w:val="btLr"/>
            <w:vAlign w:val="center"/>
          </w:tcPr>
          <w:p w14:paraId="2F181832"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82" w:type="pct"/>
            <w:shd w:val="clear" w:color="auto" w:fill="F2F2F2" w:themeFill="background1" w:themeFillShade="F2"/>
            <w:textDirection w:val="btLr"/>
            <w:vAlign w:val="center"/>
          </w:tcPr>
          <w:p w14:paraId="4A65006B"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28" w:type="pct"/>
            <w:shd w:val="clear" w:color="auto" w:fill="F2F2F2" w:themeFill="background1" w:themeFillShade="F2"/>
            <w:textDirection w:val="btLr"/>
            <w:vAlign w:val="center"/>
          </w:tcPr>
          <w:p w14:paraId="1FCDE2F0"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09" w:type="pct"/>
            <w:shd w:val="clear" w:color="auto" w:fill="F2F2F2" w:themeFill="background1" w:themeFillShade="F2"/>
            <w:textDirection w:val="btLr"/>
            <w:vAlign w:val="center"/>
          </w:tcPr>
          <w:p w14:paraId="3887D167"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33" w:type="pct"/>
            <w:shd w:val="clear" w:color="auto" w:fill="F2F2F2" w:themeFill="background1" w:themeFillShade="F2"/>
            <w:textDirection w:val="btLr"/>
            <w:vAlign w:val="center"/>
          </w:tcPr>
          <w:p w14:paraId="4D792972"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360" w:type="pct"/>
            <w:shd w:val="clear" w:color="auto" w:fill="F2F2F2" w:themeFill="background1" w:themeFillShade="F2"/>
            <w:textDirection w:val="btLr"/>
            <w:vAlign w:val="center"/>
          </w:tcPr>
          <w:p w14:paraId="3C37C9C4"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305B85" w:rsidRPr="00962EE9" w14:paraId="49D4B7AD" w14:textId="77777777" w:rsidTr="004D47E8">
        <w:trPr>
          <w:trHeight w:val="434"/>
        </w:trPr>
        <w:tc>
          <w:tcPr>
            <w:tcW w:w="288" w:type="pct"/>
            <w:vAlign w:val="center"/>
          </w:tcPr>
          <w:p w14:paraId="285B4838" w14:textId="3AA53539"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414" w:type="pct"/>
            <w:vAlign w:val="center"/>
          </w:tcPr>
          <w:p w14:paraId="50EE4C7B" w14:textId="6EF7B08F"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82" w:type="pct"/>
            <w:vAlign w:val="center"/>
          </w:tcPr>
          <w:p w14:paraId="60F8F71A" w14:textId="2F3D4A86"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556" w:type="pct"/>
            <w:vAlign w:val="center"/>
          </w:tcPr>
          <w:p w14:paraId="4A2C9A47" w14:textId="6191C503"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427" w:type="pct"/>
            <w:vAlign w:val="center"/>
          </w:tcPr>
          <w:p w14:paraId="2C277CF9" w14:textId="303FDF21"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839" w:type="pct"/>
            <w:shd w:val="clear" w:color="auto" w:fill="auto"/>
            <w:vAlign w:val="center"/>
          </w:tcPr>
          <w:p w14:paraId="01F21482" w14:textId="1D5FC311"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82" w:type="pct"/>
            <w:vAlign w:val="center"/>
          </w:tcPr>
          <w:p w14:paraId="3F096D9C" w14:textId="7DCB20FD"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82" w:type="pct"/>
            <w:vAlign w:val="center"/>
          </w:tcPr>
          <w:p w14:paraId="67BEBDDB" w14:textId="77777777"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28" w:type="pct"/>
            <w:vAlign w:val="center"/>
          </w:tcPr>
          <w:p w14:paraId="1B8676A4" w14:textId="77777777" w:rsidR="00305B85" w:rsidRPr="00962EE9" w:rsidRDefault="00305B85" w:rsidP="00962EE9">
            <w:pPr>
              <w:spacing w:line="276" w:lineRule="auto"/>
              <w:jc w:val="left"/>
              <w:rPr>
                <w:rFonts w:asciiTheme="minorHAnsi" w:hAnsiTheme="minorHAnsi" w:cstheme="minorHAnsi"/>
                <w:b/>
                <w:noProof/>
                <w:szCs w:val="24"/>
                <w:lang w:eastAsia="en-US" w:bidi="ar-SA"/>
              </w:rPr>
            </w:pPr>
          </w:p>
        </w:tc>
        <w:tc>
          <w:tcPr>
            <w:tcW w:w="309" w:type="pct"/>
            <w:shd w:val="clear" w:color="auto" w:fill="auto"/>
            <w:vAlign w:val="center"/>
          </w:tcPr>
          <w:p w14:paraId="108243A1" w14:textId="77777777" w:rsidR="00305B85" w:rsidRPr="00962EE9" w:rsidRDefault="00305B85"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706926FD" w14:textId="77777777"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60" w:type="pct"/>
            <w:vAlign w:val="center"/>
          </w:tcPr>
          <w:p w14:paraId="0D09BE43" w14:textId="77777777" w:rsidR="00305B85" w:rsidRPr="00962EE9" w:rsidRDefault="00305B85" w:rsidP="00962EE9">
            <w:pPr>
              <w:spacing w:line="276" w:lineRule="auto"/>
              <w:jc w:val="left"/>
              <w:rPr>
                <w:rFonts w:asciiTheme="minorHAnsi" w:hAnsiTheme="minorHAnsi" w:cstheme="minorHAnsi"/>
                <w:i/>
                <w:noProof/>
                <w:szCs w:val="24"/>
              </w:rPr>
            </w:pPr>
          </w:p>
        </w:tc>
      </w:tr>
      <w:tr w:rsidR="00305B85" w:rsidRPr="00962EE9" w14:paraId="6D5FC7EE" w14:textId="77777777" w:rsidTr="004D47E8">
        <w:trPr>
          <w:trHeight w:val="434"/>
        </w:trPr>
        <w:tc>
          <w:tcPr>
            <w:tcW w:w="288" w:type="pct"/>
            <w:vAlign w:val="center"/>
          </w:tcPr>
          <w:p w14:paraId="00974F8D" w14:textId="74BD847D"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414" w:type="pct"/>
            <w:vAlign w:val="center"/>
          </w:tcPr>
          <w:p w14:paraId="47D396AF" w14:textId="2590B5E9"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82" w:type="pct"/>
            <w:vAlign w:val="center"/>
          </w:tcPr>
          <w:p w14:paraId="1B4895D6" w14:textId="3B9F60EB"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556" w:type="pct"/>
            <w:vAlign w:val="center"/>
          </w:tcPr>
          <w:p w14:paraId="4AA90503" w14:textId="6C55F6D4"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427" w:type="pct"/>
            <w:vAlign w:val="center"/>
          </w:tcPr>
          <w:p w14:paraId="51322EDD" w14:textId="38EB0C97"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839" w:type="pct"/>
            <w:shd w:val="clear" w:color="auto" w:fill="auto"/>
            <w:vAlign w:val="center"/>
          </w:tcPr>
          <w:p w14:paraId="0D3CA7E9" w14:textId="2805D62F"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82" w:type="pct"/>
            <w:vAlign w:val="center"/>
          </w:tcPr>
          <w:p w14:paraId="6B023E07" w14:textId="02F6997A"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82" w:type="pct"/>
            <w:vAlign w:val="center"/>
          </w:tcPr>
          <w:p w14:paraId="50128F13" w14:textId="77777777"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28" w:type="pct"/>
            <w:vAlign w:val="center"/>
          </w:tcPr>
          <w:p w14:paraId="7307A18B" w14:textId="77777777" w:rsidR="00305B85" w:rsidRPr="00962EE9" w:rsidRDefault="00305B85" w:rsidP="00962EE9">
            <w:pPr>
              <w:spacing w:line="276" w:lineRule="auto"/>
              <w:jc w:val="left"/>
              <w:rPr>
                <w:rFonts w:asciiTheme="minorHAnsi" w:hAnsiTheme="minorHAnsi" w:cstheme="minorHAnsi"/>
                <w:b/>
                <w:noProof/>
                <w:szCs w:val="24"/>
                <w:lang w:eastAsia="en-US" w:bidi="ar-SA"/>
              </w:rPr>
            </w:pPr>
          </w:p>
        </w:tc>
        <w:tc>
          <w:tcPr>
            <w:tcW w:w="309" w:type="pct"/>
            <w:shd w:val="clear" w:color="auto" w:fill="auto"/>
            <w:vAlign w:val="center"/>
          </w:tcPr>
          <w:p w14:paraId="06CD42F1" w14:textId="77777777" w:rsidR="00305B85" w:rsidRPr="00962EE9" w:rsidRDefault="00305B85"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0B8DCB54" w14:textId="77777777" w:rsidR="00305B85" w:rsidRPr="00962EE9" w:rsidRDefault="00305B85" w:rsidP="00962EE9">
            <w:pPr>
              <w:spacing w:line="276" w:lineRule="auto"/>
              <w:jc w:val="left"/>
              <w:rPr>
                <w:rFonts w:asciiTheme="minorHAnsi" w:hAnsiTheme="minorHAnsi" w:cstheme="minorHAnsi"/>
                <w:i/>
                <w:noProof/>
                <w:szCs w:val="24"/>
                <w:lang w:eastAsia="en-US" w:bidi="ar-SA"/>
              </w:rPr>
            </w:pPr>
          </w:p>
        </w:tc>
        <w:tc>
          <w:tcPr>
            <w:tcW w:w="360" w:type="pct"/>
            <w:vAlign w:val="center"/>
          </w:tcPr>
          <w:p w14:paraId="59BE1CB2" w14:textId="77777777" w:rsidR="00305B85" w:rsidRPr="00962EE9" w:rsidRDefault="00305B85" w:rsidP="00962EE9">
            <w:pPr>
              <w:spacing w:line="276" w:lineRule="auto"/>
              <w:jc w:val="left"/>
              <w:rPr>
                <w:rFonts w:asciiTheme="minorHAnsi" w:hAnsiTheme="minorHAnsi" w:cstheme="minorHAnsi"/>
                <w:i/>
                <w:noProof/>
                <w:szCs w:val="24"/>
              </w:rPr>
            </w:pPr>
          </w:p>
        </w:tc>
      </w:tr>
    </w:tbl>
    <w:p w14:paraId="0E85EB8D" w14:textId="77777777" w:rsidR="00BA2CBD" w:rsidRPr="00962EE9" w:rsidRDefault="00BA2CBD" w:rsidP="00962EE9">
      <w:pPr>
        <w:spacing w:before="240" w:after="240" w:line="276" w:lineRule="auto"/>
        <w:jc w:val="left"/>
        <w:rPr>
          <w:rFonts w:asciiTheme="minorHAnsi" w:hAnsiTheme="minorHAnsi" w:cstheme="minorHAnsi"/>
          <w:b/>
          <w:noProof/>
          <w:szCs w:val="24"/>
        </w:rPr>
      </w:pPr>
    </w:p>
    <w:p w14:paraId="7C978C8B" w14:textId="2D99B4DE" w:rsidR="00837A0B" w:rsidRPr="00962EE9" w:rsidRDefault="00C936C0"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2.1.4.3 (iv) Orientacyjny podział zasobów programu (UE) według rodzaju interwencji</w:t>
      </w:r>
    </w:p>
    <w:tbl>
      <w:tblPr>
        <w:tblStyle w:val="Tabela-Siatka"/>
        <w:tblW w:w="9322" w:type="dxa"/>
        <w:tblLook w:val="04A0" w:firstRow="1" w:lastRow="0" w:firstColumn="1" w:lastColumn="0" w:noHBand="0" w:noVBand="1"/>
      </w:tblPr>
      <w:tblGrid>
        <w:gridCol w:w="1566"/>
        <w:gridCol w:w="1051"/>
        <w:gridCol w:w="1715"/>
        <w:gridCol w:w="1620"/>
        <w:gridCol w:w="1022"/>
        <w:gridCol w:w="2348"/>
      </w:tblGrid>
      <w:tr w:rsidR="00F10BC2" w:rsidRPr="00962EE9" w14:paraId="2567F305" w14:textId="77777777" w:rsidTr="00E71C32">
        <w:trPr>
          <w:tblHeader/>
        </w:trPr>
        <w:tc>
          <w:tcPr>
            <w:tcW w:w="9322" w:type="dxa"/>
            <w:gridSpan w:val="6"/>
            <w:shd w:val="clear" w:color="auto" w:fill="D9D9D9" w:themeFill="background1" w:themeFillShade="D9"/>
          </w:tcPr>
          <w:p w14:paraId="5CF7B1AC"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F10BC2" w:rsidRPr="00962EE9" w14:paraId="3ADA985F" w14:textId="77777777" w:rsidTr="00E71C32">
        <w:trPr>
          <w:tblHeader/>
        </w:trPr>
        <w:tc>
          <w:tcPr>
            <w:tcW w:w="1566" w:type="dxa"/>
            <w:shd w:val="clear" w:color="auto" w:fill="F2F2F2" w:themeFill="background1" w:themeFillShade="F2"/>
          </w:tcPr>
          <w:p w14:paraId="1FE2D0FF"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5B7899BB"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3CAE85A2"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0E496482"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0A17BBC"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3E14B117" w14:textId="77777777" w:rsidR="00F10BC2" w:rsidRPr="00962EE9" w:rsidRDefault="00F10BC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A81010" w:rsidRPr="00962EE9" w14:paraId="1506BD5F" w14:textId="77777777" w:rsidTr="00E71C32">
        <w:tc>
          <w:tcPr>
            <w:tcW w:w="1566" w:type="dxa"/>
            <w:vMerge w:val="restart"/>
            <w:vAlign w:val="center"/>
          </w:tcPr>
          <w:p w14:paraId="6F144642" w14:textId="77777777"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1</w:t>
            </w:r>
          </w:p>
        </w:tc>
        <w:tc>
          <w:tcPr>
            <w:tcW w:w="1051" w:type="dxa"/>
            <w:vMerge w:val="restart"/>
            <w:vAlign w:val="center"/>
          </w:tcPr>
          <w:p w14:paraId="77D83255" w14:textId="77777777"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vMerge w:val="restart"/>
            <w:vAlign w:val="center"/>
          </w:tcPr>
          <w:p w14:paraId="3C0FD77F" w14:textId="77777777"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vMerge w:val="restart"/>
            <w:vAlign w:val="center"/>
          </w:tcPr>
          <w:p w14:paraId="46CAFD46" w14:textId="77777777"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(iv)</w:t>
            </w:r>
          </w:p>
        </w:tc>
        <w:tc>
          <w:tcPr>
            <w:tcW w:w="1022" w:type="dxa"/>
          </w:tcPr>
          <w:p w14:paraId="746353F9" w14:textId="1CBEFE60"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020</w:t>
            </w:r>
          </w:p>
        </w:tc>
        <w:tc>
          <w:tcPr>
            <w:tcW w:w="2348" w:type="dxa"/>
          </w:tcPr>
          <w:p w14:paraId="219966BA" w14:textId="4227A508"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7 500 000</w:t>
            </w:r>
          </w:p>
        </w:tc>
      </w:tr>
      <w:tr w:rsidR="00A81010" w:rsidRPr="00962EE9" w14:paraId="6CEC0CBA" w14:textId="77777777" w:rsidTr="00E71C32">
        <w:tc>
          <w:tcPr>
            <w:tcW w:w="1566" w:type="dxa"/>
            <w:vMerge/>
          </w:tcPr>
          <w:p w14:paraId="3E9BAA25" w14:textId="77777777" w:rsidR="00A81010" w:rsidRPr="00962EE9" w:rsidRDefault="00A81010" w:rsidP="00962EE9">
            <w:pPr>
              <w:spacing w:line="276" w:lineRule="auto"/>
              <w:jc w:val="left"/>
              <w:rPr>
                <w:rFonts w:asciiTheme="minorHAnsi" w:eastAsia="Times New Roman" w:hAnsiTheme="minorHAnsi" w:cstheme="minorHAnsi"/>
                <w:iCs/>
                <w:noProof/>
                <w:szCs w:val="24"/>
              </w:rPr>
            </w:pPr>
          </w:p>
        </w:tc>
        <w:tc>
          <w:tcPr>
            <w:tcW w:w="1051" w:type="dxa"/>
            <w:vMerge/>
          </w:tcPr>
          <w:p w14:paraId="74DB35F7" w14:textId="77777777" w:rsidR="00A81010" w:rsidRPr="00962EE9" w:rsidRDefault="00A81010" w:rsidP="00962EE9">
            <w:pPr>
              <w:spacing w:line="276" w:lineRule="auto"/>
              <w:jc w:val="left"/>
              <w:rPr>
                <w:rFonts w:asciiTheme="minorHAnsi" w:eastAsia="Times New Roman" w:hAnsiTheme="minorHAnsi" w:cstheme="minorHAnsi"/>
                <w:iCs/>
                <w:noProof/>
                <w:szCs w:val="24"/>
              </w:rPr>
            </w:pPr>
          </w:p>
        </w:tc>
        <w:tc>
          <w:tcPr>
            <w:tcW w:w="1715" w:type="dxa"/>
            <w:vMerge/>
          </w:tcPr>
          <w:p w14:paraId="18B22D7C" w14:textId="77777777" w:rsidR="00A81010" w:rsidRPr="00962EE9" w:rsidRDefault="00A81010" w:rsidP="00962EE9">
            <w:pPr>
              <w:spacing w:line="276" w:lineRule="auto"/>
              <w:jc w:val="left"/>
              <w:rPr>
                <w:rFonts w:asciiTheme="minorHAnsi" w:eastAsia="Times New Roman" w:hAnsiTheme="minorHAnsi" w:cstheme="minorHAnsi"/>
                <w:iCs/>
                <w:noProof/>
                <w:szCs w:val="24"/>
              </w:rPr>
            </w:pPr>
          </w:p>
        </w:tc>
        <w:tc>
          <w:tcPr>
            <w:tcW w:w="1620" w:type="dxa"/>
            <w:vMerge/>
          </w:tcPr>
          <w:p w14:paraId="06879F21" w14:textId="77777777" w:rsidR="00A81010" w:rsidRPr="00962EE9" w:rsidRDefault="00A81010" w:rsidP="00962EE9">
            <w:pPr>
              <w:spacing w:line="276" w:lineRule="auto"/>
              <w:jc w:val="left"/>
              <w:rPr>
                <w:rFonts w:asciiTheme="minorHAnsi" w:eastAsia="Times New Roman" w:hAnsiTheme="minorHAnsi" w:cstheme="minorHAnsi"/>
                <w:iCs/>
                <w:noProof/>
                <w:szCs w:val="24"/>
              </w:rPr>
            </w:pPr>
          </w:p>
        </w:tc>
        <w:tc>
          <w:tcPr>
            <w:tcW w:w="1022" w:type="dxa"/>
          </w:tcPr>
          <w:p w14:paraId="1BF0677E" w14:textId="1200B438"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023</w:t>
            </w:r>
          </w:p>
        </w:tc>
        <w:tc>
          <w:tcPr>
            <w:tcW w:w="2348" w:type="dxa"/>
          </w:tcPr>
          <w:p w14:paraId="70BF1095" w14:textId="551FDABA"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250 000</w:t>
            </w:r>
          </w:p>
        </w:tc>
      </w:tr>
      <w:tr w:rsidR="00A81010" w:rsidRPr="00962EE9" w14:paraId="105D9274" w14:textId="77777777" w:rsidTr="00E71C32">
        <w:tc>
          <w:tcPr>
            <w:tcW w:w="1566" w:type="dxa"/>
            <w:vMerge/>
          </w:tcPr>
          <w:p w14:paraId="6D589762" w14:textId="77777777" w:rsidR="00A81010" w:rsidRPr="00962EE9" w:rsidRDefault="00A81010" w:rsidP="00962EE9">
            <w:pPr>
              <w:spacing w:line="276" w:lineRule="auto"/>
              <w:jc w:val="left"/>
              <w:rPr>
                <w:rFonts w:asciiTheme="minorHAnsi" w:eastAsia="Times New Roman" w:hAnsiTheme="minorHAnsi" w:cstheme="minorHAnsi"/>
                <w:iCs/>
                <w:noProof/>
                <w:szCs w:val="24"/>
              </w:rPr>
            </w:pPr>
          </w:p>
        </w:tc>
        <w:tc>
          <w:tcPr>
            <w:tcW w:w="1051" w:type="dxa"/>
            <w:vMerge/>
          </w:tcPr>
          <w:p w14:paraId="7AB47CDD" w14:textId="77777777" w:rsidR="00A81010" w:rsidRPr="00962EE9" w:rsidRDefault="00A81010" w:rsidP="00962EE9">
            <w:pPr>
              <w:spacing w:line="276" w:lineRule="auto"/>
              <w:jc w:val="left"/>
              <w:rPr>
                <w:rFonts w:asciiTheme="minorHAnsi" w:eastAsia="Times New Roman" w:hAnsiTheme="minorHAnsi" w:cstheme="minorHAnsi"/>
                <w:iCs/>
                <w:noProof/>
                <w:szCs w:val="24"/>
              </w:rPr>
            </w:pPr>
          </w:p>
        </w:tc>
        <w:tc>
          <w:tcPr>
            <w:tcW w:w="1715" w:type="dxa"/>
            <w:vMerge/>
          </w:tcPr>
          <w:p w14:paraId="79272AA2" w14:textId="77777777" w:rsidR="00A81010" w:rsidRPr="00962EE9" w:rsidRDefault="00A81010" w:rsidP="00962EE9">
            <w:pPr>
              <w:spacing w:line="276" w:lineRule="auto"/>
              <w:jc w:val="left"/>
              <w:rPr>
                <w:rFonts w:asciiTheme="minorHAnsi" w:eastAsia="Times New Roman" w:hAnsiTheme="minorHAnsi" w:cstheme="minorHAnsi"/>
                <w:iCs/>
                <w:noProof/>
                <w:szCs w:val="24"/>
              </w:rPr>
            </w:pPr>
          </w:p>
        </w:tc>
        <w:tc>
          <w:tcPr>
            <w:tcW w:w="1620" w:type="dxa"/>
            <w:vMerge/>
          </w:tcPr>
          <w:p w14:paraId="6E9B8EE5" w14:textId="77777777" w:rsidR="00A81010" w:rsidRPr="00962EE9" w:rsidRDefault="00A81010" w:rsidP="00962EE9">
            <w:pPr>
              <w:spacing w:line="276" w:lineRule="auto"/>
              <w:jc w:val="left"/>
              <w:rPr>
                <w:rFonts w:asciiTheme="minorHAnsi" w:eastAsia="Times New Roman" w:hAnsiTheme="minorHAnsi" w:cstheme="minorHAnsi"/>
                <w:iCs/>
                <w:noProof/>
                <w:szCs w:val="24"/>
              </w:rPr>
            </w:pPr>
          </w:p>
        </w:tc>
        <w:tc>
          <w:tcPr>
            <w:tcW w:w="1022" w:type="dxa"/>
          </w:tcPr>
          <w:p w14:paraId="60C5E5BE" w14:textId="50990391"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026</w:t>
            </w:r>
          </w:p>
        </w:tc>
        <w:tc>
          <w:tcPr>
            <w:tcW w:w="2348" w:type="dxa"/>
          </w:tcPr>
          <w:p w14:paraId="230BA249" w14:textId="4216F453" w:rsidR="00A81010"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250 000</w:t>
            </w:r>
          </w:p>
        </w:tc>
      </w:tr>
    </w:tbl>
    <w:p w14:paraId="36B12B4A" w14:textId="77777777" w:rsidR="00130875" w:rsidRPr="00962EE9" w:rsidRDefault="00130875"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6"/>
        <w:gridCol w:w="1051"/>
        <w:gridCol w:w="1715"/>
        <w:gridCol w:w="1620"/>
        <w:gridCol w:w="1022"/>
        <w:gridCol w:w="2348"/>
      </w:tblGrid>
      <w:tr w:rsidR="00C6798D" w:rsidRPr="00962EE9" w14:paraId="52578942" w14:textId="77777777" w:rsidTr="00E71C32">
        <w:tc>
          <w:tcPr>
            <w:tcW w:w="9322" w:type="dxa"/>
            <w:gridSpan w:val="6"/>
            <w:shd w:val="clear" w:color="auto" w:fill="D9D9D9" w:themeFill="background1" w:themeFillShade="D9"/>
          </w:tcPr>
          <w:p w14:paraId="45D68921"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C6798D" w:rsidRPr="00962EE9" w14:paraId="56256FD0" w14:textId="77777777" w:rsidTr="00E71C32">
        <w:tc>
          <w:tcPr>
            <w:tcW w:w="1566" w:type="dxa"/>
            <w:shd w:val="clear" w:color="auto" w:fill="F2F2F2" w:themeFill="background1" w:themeFillShade="F2"/>
          </w:tcPr>
          <w:p w14:paraId="033993C1"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52E6005F"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5CA90B43"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5C21F682"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1DFACC05"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397199C8"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C6798D" w:rsidRPr="00962EE9" w14:paraId="74CD89F0" w14:textId="77777777" w:rsidTr="00E71C32">
        <w:tc>
          <w:tcPr>
            <w:tcW w:w="1566" w:type="dxa"/>
            <w:vAlign w:val="center"/>
          </w:tcPr>
          <w:p w14:paraId="753F5673" w14:textId="77777777" w:rsidR="00C6798D" w:rsidRPr="00962EE9" w:rsidRDefault="00C6798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1</w:t>
            </w:r>
          </w:p>
        </w:tc>
        <w:tc>
          <w:tcPr>
            <w:tcW w:w="1051" w:type="dxa"/>
            <w:vAlign w:val="center"/>
          </w:tcPr>
          <w:p w14:paraId="19E47C74" w14:textId="77777777" w:rsidR="00C6798D" w:rsidRPr="00962EE9" w:rsidRDefault="00C6798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vAlign w:val="center"/>
          </w:tcPr>
          <w:p w14:paraId="6D873F96" w14:textId="77777777" w:rsidR="00C6798D" w:rsidRPr="00962EE9" w:rsidRDefault="00C6798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vAlign w:val="center"/>
          </w:tcPr>
          <w:p w14:paraId="789F4856" w14:textId="77777777" w:rsidR="00C6798D" w:rsidRPr="00962EE9" w:rsidRDefault="00C6798D"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(iv)</w:t>
            </w:r>
          </w:p>
        </w:tc>
        <w:tc>
          <w:tcPr>
            <w:tcW w:w="1022" w:type="dxa"/>
          </w:tcPr>
          <w:p w14:paraId="11A70C59" w14:textId="77777777" w:rsidR="00C6798D" w:rsidRPr="00962EE9" w:rsidRDefault="00C6798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48" w:type="dxa"/>
          </w:tcPr>
          <w:p w14:paraId="5091649C" w14:textId="5C25DB54" w:rsidR="00C6798D" w:rsidRPr="00962EE9" w:rsidRDefault="00A810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8 000 000</w:t>
            </w:r>
          </w:p>
        </w:tc>
      </w:tr>
    </w:tbl>
    <w:p w14:paraId="2370F943"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4"/>
        <w:tblW w:w="0" w:type="auto"/>
        <w:tblLook w:val="04A0" w:firstRow="1" w:lastRow="0" w:firstColumn="1" w:lastColumn="0" w:noHBand="0" w:noVBand="1"/>
      </w:tblPr>
      <w:tblGrid>
        <w:gridCol w:w="1599"/>
        <w:gridCol w:w="1061"/>
        <w:gridCol w:w="1756"/>
        <w:gridCol w:w="1644"/>
        <w:gridCol w:w="1053"/>
        <w:gridCol w:w="2175"/>
      </w:tblGrid>
      <w:tr w:rsidR="00A81010" w:rsidRPr="00962EE9" w14:paraId="3C50D2F8" w14:textId="77777777" w:rsidTr="00A4690F">
        <w:tc>
          <w:tcPr>
            <w:tcW w:w="9288" w:type="dxa"/>
            <w:gridSpan w:val="6"/>
            <w:shd w:val="clear" w:color="auto" w:fill="D9D9D9" w:themeFill="background1" w:themeFillShade="D9"/>
          </w:tcPr>
          <w:p w14:paraId="60EB4206"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 – terytorialny mechanizm realizacji i ukierunkowanie terytorialne</w:t>
            </w:r>
          </w:p>
        </w:tc>
      </w:tr>
      <w:tr w:rsidR="00A81010" w:rsidRPr="00962EE9" w14:paraId="28DAEA36" w14:textId="77777777" w:rsidTr="00A4690F">
        <w:tc>
          <w:tcPr>
            <w:tcW w:w="1599" w:type="dxa"/>
            <w:shd w:val="clear" w:color="auto" w:fill="F2F2F2" w:themeFill="background1" w:themeFillShade="F2"/>
          </w:tcPr>
          <w:p w14:paraId="03BA586D"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1EDF0965"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6D781937"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36C55A8"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E1EDF7A"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6170362B"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A81010" w:rsidRPr="00962EE9" w14:paraId="582E56AF" w14:textId="77777777" w:rsidTr="0028300B">
        <w:tc>
          <w:tcPr>
            <w:tcW w:w="1599" w:type="dxa"/>
            <w:vAlign w:val="center"/>
          </w:tcPr>
          <w:p w14:paraId="7157E43E"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61" w:type="dxa"/>
            <w:vAlign w:val="center"/>
          </w:tcPr>
          <w:p w14:paraId="53DC1B6E"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3E151D02"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rozwinięte</w:t>
            </w:r>
          </w:p>
        </w:tc>
        <w:tc>
          <w:tcPr>
            <w:tcW w:w="1644" w:type="dxa"/>
          </w:tcPr>
          <w:p w14:paraId="4B06AB98"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59F1C633"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2B4D8685" w14:textId="77777777" w:rsidR="00A81010"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31EF58B1" w14:textId="77777777" w:rsidR="00A81010" w:rsidRPr="00962EE9" w:rsidRDefault="00A81010"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573B941F" w14:textId="77777777" w:rsidTr="00A4690F">
        <w:tc>
          <w:tcPr>
            <w:tcW w:w="9288" w:type="dxa"/>
            <w:gridSpan w:val="6"/>
            <w:shd w:val="clear" w:color="auto" w:fill="D9D9D9" w:themeFill="background1" w:themeFillShade="D9"/>
          </w:tcPr>
          <w:p w14:paraId="40174194"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08A7E81E" w14:textId="77777777" w:rsidTr="00A4690F">
        <w:tc>
          <w:tcPr>
            <w:tcW w:w="1599" w:type="dxa"/>
            <w:shd w:val="clear" w:color="auto" w:fill="F2F2F2" w:themeFill="background1" w:themeFillShade="F2"/>
          </w:tcPr>
          <w:p w14:paraId="23AE3C6F"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6E5139A0"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3D1C9E0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DE6F911"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70EDAD1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6915E96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0A37B321" w14:textId="77777777" w:rsidTr="000B7697">
        <w:tc>
          <w:tcPr>
            <w:tcW w:w="1599" w:type="dxa"/>
            <w:vAlign w:val="center"/>
          </w:tcPr>
          <w:p w14:paraId="2C807641" w14:textId="6F87A7E1" w:rsidR="009E79E4" w:rsidRPr="00962EE9" w:rsidRDefault="00A81010"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1</w:t>
            </w:r>
          </w:p>
        </w:tc>
        <w:tc>
          <w:tcPr>
            <w:tcW w:w="1061" w:type="dxa"/>
            <w:vAlign w:val="center"/>
          </w:tcPr>
          <w:p w14:paraId="57456DA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1D8CC244"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3C05645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35E691C7"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6973600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51145430" w14:textId="545351BB" w:rsidR="009E79E4" w:rsidRPr="00962EE9" w:rsidRDefault="009E79E4" w:rsidP="00962EE9">
      <w:pPr>
        <w:spacing w:before="0" w:after="16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676A2767" w14:textId="77777777" w:rsidTr="00E71C32">
        <w:tc>
          <w:tcPr>
            <w:tcW w:w="9322" w:type="dxa"/>
            <w:gridSpan w:val="6"/>
            <w:shd w:val="clear" w:color="auto" w:fill="D9D9D9" w:themeFill="background1" w:themeFillShade="D9"/>
          </w:tcPr>
          <w:p w14:paraId="41835BEB"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031A0BB2" w14:textId="77777777" w:rsidTr="00E71C32">
        <w:tc>
          <w:tcPr>
            <w:tcW w:w="1570" w:type="dxa"/>
            <w:shd w:val="clear" w:color="auto" w:fill="F2F2F2" w:themeFill="background1" w:themeFillShade="F2"/>
          </w:tcPr>
          <w:p w14:paraId="6E767CDF"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52A16AC6"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158A2033"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6F01F813"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3996EFE8"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6E7E6C9F"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A81010" w:rsidRPr="00962EE9" w14:paraId="630EFBA4" w14:textId="77777777" w:rsidTr="00E71C32">
        <w:tc>
          <w:tcPr>
            <w:tcW w:w="1570" w:type="dxa"/>
            <w:vAlign w:val="center"/>
          </w:tcPr>
          <w:p w14:paraId="193F6FED" w14:textId="1FA3B9B1" w:rsidR="00A81010" w:rsidRPr="00962EE9" w:rsidRDefault="00A8101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1</w:t>
            </w:r>
          </w:p>
        </w:tc>
        <w:tc>
          <w:tcPr>
            <w:tcW w:w="1360" w:type="dxa"/>
            <w:vAlign w:val="center"/>
          </w:tcPr>
          <w:p w14:paraId="31B59CC9" w14:textId="671788C6" w:rsidR="00A81010" w:rsidRPr="00962EE9" w:rsidRDefault="00A8101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1F4C92A7" w14:textId="0CE70D18" w:rsidR="00A81010" w:rsidRPr="00962EE9" w:rsidRDefault="00A8101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57A2DD05" w14:textId="186BBD35" w:rsidR="00A81010" w:rsidRPr="00962EE9" w:rsidRDefault="00A81010"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(iv)</w:t>
            </w:r>
          </w:p>
        </w:tc>
        <w:tc>
          <w:tcPr>
            <w:tcW w:w="1026" w:type="dxa"/>
            <w:shd w:val="clear" w:color="auto" w:fill="auto"/>
            <w:vAlign w:val="center"/>
          </w:tcPr>
          <w:p w14:paraId="1E05E62E" w14:textId="784657C4" w:rsidR="00A81010" w:rsidRPr="00962EE9" w:rsidRDefault="00A81010"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635C329F" w14:textId="3010BCD0" w:rsidR="00A81010" w:rsidRPr="00962EE9" w:rsidRDefault="00A81010"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3 200 000</w:t>
            </w:r>
          </w:p>
        </w:tc>
      </w:tr>
    </w:tbl>
    <w:p w14:paraId="0C31B127" w14:textId="77777777" w:rsidR="00C6798D" w:rsidRPr="00962EE9" w:rsidRDefault="00C6798D" w:rsidP="00962EE9">
      <w:pPr>
        <w:spacing w:after="0" w:line="276" w:lineRule="auto"/>
        <w:jc w:val="left"/>
        <w:rPr>
          <w:rFonts w:asciiTheme="minorHAnsi" w:eastAsia="Times New Roman" w:hAnsiTheme="minorHAnsi" w:cstheme="minorHAnsi"/>
          <w:b/>
          <w:iCs/>
          <w:noProof/>
          <w:szCs w:val="24"/>
        </w:rPr>
      </w:pPr>
    </w:p>
    <w:p w14:paraId="335D6232" w14:textId="208CE08C" w:rsidR="009E79E4" w:rsidRPr="00962EE9" w:rsidRDefault="00E71C32" w:rsidP="00962EE9">
      <w:p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br w:type="page"/>
      </w:r>
    </w:p>
    <w:p w14:paraId="0F0EB5D0" w14:textId="496A8CF9" w:rsidR="00C936C0" w:rsidRPr="00962EE9" w:rsidRDefault="00C936C0" w:rsidP="00962EE9">
      <w:pPr>
        <w:pStyle w:val="Nagwek2"/>
        <w:numPr>
          <w:ilvl w:val="0"/>
          <w:numId w:val="0"/>
        </w:numPr>
        <w:spacing w:line="276" w:lineRule="auto"/>
        <w:jc w:val="left"/>
        <w:rPr>
          <w:rFonts w:eastAsia="Calibri" w:cstheme="minorHAnsi"/>
          <w:sz w:val="24"/>
          <w:szCs w:val="24"/>
        </w:rPr>
      </w:pPr>
      <w:bookmarkStart w:id="10" w:name="_Toc83798956"/>
      <w:r w:rsidRPr="00962EE9">
        <w:rPr>
          <w:rFonts w:eastAsia="Calibri" w:cstheme="minorHAnsi"/>
          <w:sz w:val="24"/>
          <w:szCs w:val="24"/>
        </w:rPr>
        <w:t xml:space="preserve">2.2 </w:t>
      </w:r>
      <w:r w:rsidR="009959E5" w:rsidRPr="00962EE9">
        <w:rPr>
          <w:rFonts w:eastAsia="Calibri" w:cstheme="minorHAnsi"/>
          <w:sz w:val="24"/>
          <w:szCs w:val="24"/>
        </w:rPr>
        <w:t>ZIELONE OPOLSKIE</w:t>
      </w:r>
      <w:bookmarkEnd w:id="10"/>
    </w:p>
    <w:tbl>
      <w:tblPr>
        <w:tblW w:w="9322" w:type="dxa"/>
        <w:tblLook w:val="04A0" w:firstRow="1" w:lastRow="0" w:firstColumn="1" w:lastColumn="0" w:noHBand="0" w:noVBand="1"/>
      </w:tblPr>
      <w:tblGrid>
        <w:gridCol w:w="9322"/>
      </w:tblGrid>
      <w:tr w:rsidR="00066917" w:rsidRPr="00962EE9" w14:paraId="2446C62C" w14:textId="77777777" w:rsidTr="00A04157">
        <w:tc>
          <w:tcPr>
            <w:tcW w:w="9322" w:type="dxa"/>
          </w:tcPr>
          <w:p w14:paraId="1479EB5B" w14:textId="77777777" w:rsidR="00066917" w:rsidRPr="00962EE9" w:rsidRDefault="00066917" w:rsidP="00962EE9">
            <w:pPr>
              <w:spacing w:before="0" w:after="4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zatrudnienia ludzi młodych</w:t>
            </w:r>
          </w:p>
        </w:tc>
      </w:tr>
      <w:tr w:rsidR="00066917" w:rsidRPr="00962EE9" w14:paraId="44A60E2B" w14:textId="77777777" w:rsidTr="00A04157">
        <w:tc>
          <w:tcPr>
            <w:tcW w:w="9322" w:type="dxa"/>
          </w:tcPr>
          <w:p w14:paraId="4A2D3DBB" w14:textId="77777777" w:rsidR="00066917" w:rsidRPr="00962EE9" w:rsidRDefault="00066917" w:rsidP="00962EE9">
            <w:pPr>
              <w:spacing w:before="0" w:after="4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inowacyjnych działań społecznych</w:t>
            </w:r>
          </w:p>
        </w:tc>
      </w:tr>
      <w:tr w:rsidR="00066917" w:rsidRPr="00962EE9" w14:paraId="3E336677" w14:textId="77777777" w:rsidTr="00A04157">
        <w:tc>
          <w:tcPr>
            <w:tcW w:w="9322" w:type="dxa"/>
          </w:tcPr>
          <w:p w14:paraId="317A5C4B" w14:textId="77777777" w:rsidR="00066917" w:rsidRPr="00962EE9" w:rsidRDefault="00066917" w:rsidP="00962EE9">
            <w:pPr>
              <w:spacing w:before="0" w:after="4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m) rozporządzenia w sprawie EFS+</w:t>
            </w:r>
          </w:p>
        </w:tc>
      </w:tr>
      <w:tr w:rsidR="00066917" w:rsidRPr="00962EE9" w14:paraId="3BDECEB4" w14:textId="77777777" w:rsidTr="00066917">
        <w:trPr>
          <w:trHeight w:val="80"/>
        </w:trPr>
        <w:tc>
          <w:tcPr>
            <w:tcW w:w="9322" w:type="dxa"/>
          </w:tcPr>
          <w:p w14:paraId="54EEA611" w14:textId="77777777" w:rsidR="00066917" w:rsidRPr="00962EE9" w:rsidRDefault="00066917" w:rsidP="00962EE9">
            <w:pPr>
              <w:spacing w:before="0" w:after="4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l) rozporządzenia w sprawie EFS+</w:t>
            </w:r>
          </w:p>
          <w:p w14:paraId="6265B4EA" w14:textId="568EEFBE" w:rsidR="00066917" w:rsidRPr="00962EE9" w:rsidRDefault="00066917" w:rsidP="00962EE9">
            <w:pPr>
              <w:spacing w:before="0" w:after="4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mobilności miejskiej określonego </w:t>
            </w:r>
            <w:r w:rsidR="0089632C">
              <w:rPr>
                <w:rFonts w:asciiTheme="minorHAnsi" w:hAnsiTheme="minorHAnsi" w:cstheme="minorHAnsi"/>
                <w:noProof/>
                <w:szCs w:val="24"/>
              </w:rPr>
              <w:br/>
            </w:r>
            <w:r w:rsidRPr="00962EE9">
              <w:rPr>
                <w:rFonts w:asciiTheme="minorHAnsi" w:hAnsiTheme="minorHAnsi" w:cstheme="minorHAnsi"/>
                <w:noProof/>
                <w:szCs w:val="24"/>
              </w:rPr>
              <w:t>w art. 3 ust. 1 lit. b) ppkt (viii) rozporządzenia w sprawie EFRR i Funduszu Spójności</w:t>
            </w:r>
          </w:p>
          <w:p w14:paraId="72DA4D92" w14:textId="449042A3" w:rsidR="00066917" w:rsidRPr="00962EE9" w:rsidRDefault="00066917" w:rsidP="00962EE9">
            <w:pPr>
              <w:spacing w:before="0" w:after="4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łączności cyfrowej określonej </w:t>
            </w:r>
            <w:r w:rsidR="0089632C">
              <w:rPr>
                <w:rFonts w:asciiTheme="minorHAnsi" w:hAnsiTheme="minorHAnsi" w:cstheme="minorHAnsi"/>
                <w:noProof/>
                <w:szCs w:val="24"/>
              </w:rPr>
              <w:br/>
            </w:r>
            <w:r w:rsidRPr="00962EE9">
              <w:rPr>
                <w:rFonts w:asciiTheme="minorHAnsi" w:hAnsiTheme="minorHAnsi" w:cstheme="minorHAnsi"/>
                <w:noProof/>
                <w:szCs w:val="24"/>
              </w:rPr>
              <w:t>w art. 3 ust. 1 lit. a) ppkt (v) rozporządzenia w sprawie EFRR i Funduszu Spójności</w:t>
            </w:r>
          </w:p>
        </w:tc>
      </w:tr>
    </w:tbl>
    <w:p w14:paraId="38AB876A" w14:textId="77777777" w:rsidR="00C936C0" w:rsidRPr="00962EE9" w:rsidRDefault="00DC4F78"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w:t>
      </w:r>
      <w:r w:rsidR="00C936C0" w:rsidRPr="00962EE9">
        <w:rPr>
          <w:rFonts w:asciiTheme="minorHAnsi" w:hAnsiTheme="minorHAnsi" w:cstheme="minorHAnsi"/>
          <w:b/>
          <w:noProof/>
          <w:szCs w:val="24"/>
        </w:rPr>
        <w:t>.1 (i) Cel szczegółowy</w:t>
      </w:r>
    </w:p>
    <w:p w14:paraId="2776CD0B" w14:textId="0D1FDD42" w:rsidR="00F31F82" w:rsidRPr="00962EE9" w:rsidRDefault="00F31F82" w:rsidP="00962EE9">
      <w:pPr>
        <w:spacing w:line="276" w:lineRule="auto"/>
        <w:jc w:val="left"/>
        <w:rPr>
          <w:rFonts w:asciiTheme="minorHAnsi" w:hAnsiTheme="minorHAnsi" w:cstheme="minorHAnsi"/>
          <w:b/>
          <w:i/>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 </w:t>
      </w:r>
      <w:r w:rsidR="009D4A26" w:rsidRPr="00962EE9">
        <w:rPr>
          <w:rFonts w:asciiTheme="minorHAnsi" w:hAnsiTheme="minorHAnsi" w:cstheme="minorHAnsi"/>
          <w:b/>
          <w:noProof/>
          <w:color w:val="2F5496" w:themeColor="accent5" w:themeShade="BF"/>
          <w:szCs w:val="24"/>
        </w:rPr>
        <w:t>Wspieranie efektywności energetycznej i redukcji emisji gazów cieplarnianych</w:t>
      </w:r>
    </w:p>
    <w:p w14:paraId="13A4E92E" w14:textId="77777777" w:rsidR="00F31F82" w:rsidRPr="00962EE9" w:rsidRDefault="00F31F82"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2.2.1.1 (i) Interwencje w ramach funduszy</w:t>
      </w:r>
    </w:p>
    <w:p w14:paraId="38923672" w14:textId="77777777" w:rsidR="001A2F7E" w:rsidRPr="00962EE9" w:rsidRDefault="001A2F7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Powiązane rodzaje działań </w:t>
      </w:r>
    </w:p>
    <w:p w14:paraId="5C3F77BF" w14:textId="296B9D45" w:rsidR="001A2F7E" w:rsidRPr="00962EE9" w:rsidRDefault="00CE5D33"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Woj.</w:t>
      </w:r>
      <w:r w:rsidR="001A2F7E" w:rsidRPr="00962EE9">
        <w:rPr>
          <w:rFonts w:asciiTheme="minorHAnsi" w:eastAsia="Times New Roman" w:hAnsiTheme="minorHAnsi" w:cstheme="minorHAnsi"/>
          <w:noProof/>
          <w:szCs w:val="24"/>
        </w:rPr>
        <w:t xml:space="preserve"> opolskie należy do grupy województw o bardzo wysokim po</w:t>
      </w:r>
      <w:r w:rsidR="002C7159" w:rsidRPr="00962EE9">
        <w:rPr>
          <w:rFonts w:asciiTheme="minorHAnsi" w:eastAsia="Times New Roman" w:hAnsiTheme="minorHAnsi" w:cstheme="minorHAnsi"/>
          <w:noProof/>
          <w:szCs w:val="24"/>
        </w:rPr>
        <w:t>ziomie emisji zanieczyszczeń. Z </w:t>
      </w:r>
      <w:r w:rsidR="001A2F7E" w:rsidRPr="00962EE9">
        <w:rPr>
          <w:rFonts w:asciiTheme="minorHAnsi" w:eastAsia="Times New Roman" w:hAnsiTheme="minorHAnsi" w:cstheme="minorHAnsi"/>
          <w:noProof/>
          <w:szCs w:val="24"/>
        </w:rPr>
        <w:t>uwagi na łączną emisję zanieczyszczeń pyłowych (1 257 ton/rok) i gazowych (1</w:t>
      </w:r>
      <w:r w:rsidR="00420D72" w:rsidRPr="00962EE9">
        <w:rPr>
          <w:rFonts w:asciiTheme="minorHAnsi" w:eastAsia="Times New Roman" w:hAnsiTheme="minorHAnsi" w:cstheme="minorHAnsi"/>
          <w:noProof/>
          <w:szCs w:val="24"/>
        </w:rPr>
        <w:t>4</w:t>
      </w:r>
      <w:r w:rsidRPr="00962EE9">
        <w:rPr>
          <w:rFonts w:asciiTheme="minorHAnsi" w:eastAsia="Times New Roman" w:hAnsiTheme="minorHAnsi" w:cstheme="minorHAnsi"/>
          <w:noProof/>
          <w:szCs w:val="24"/>
        </w:rPr>
        <w:t xml:space="preserve"> </w:t>
      </w:r>
      <w:r w:rsidR="00420D72" w:rsidRPr="00962EE9">
        <w:rPr>
          <w:rFonts w:asciiTheme="minorHAnsi" w:eastAsia="Times New Roman" w:hAnsiTheme="minorHAnsi" w:cstheme="minorHAnsi"/>
          <w:noProof/>
          <w:szCs w:val="24"/>
        </w:rPr>
        <w:t>871</w:t>
      </w:r>
      <w:r w:rsidR="001A2F7E" w:rsidRPr="00962EE9">
        <w:rPr>
          <w:rFonts w:asciiTheme="minorHAnsi" w:eastAsia="Times New Roman" w:hAnsiTheme="minorHAnsi" w:cstheme="minorHAnsi"/>
          <w:noProof/>
          <w:szCs w:val="24"/>
        </w:rPr>
        <w:t>,</w:t>
      </w:r>
      <w:r w:rsidR="00420D72" w:rsidRPr="00962EE9">
        <w:rPr>
          <w:rFonts w:asciiTheme="minorHAnsi" w:eastAsia="Times New Roman" w:hAnsiTheme="minorHAnsi" w:cstheme="minorHAnsi"/>
          <w:noProof/>
          <w:szCs w:val="24"/>
        </w:rPr>
        <w:t>6</w:t>
      </w:r>
      <w:r w:rsidR="002C7159" w:rsidRPr="00962EE9">
        <w:rPr>
          <w:rFonts w:asciiTheme="minorHAnsi" w:eastAsia="Times New Roman" w:hAnsiTheme="minorHAnsi" w:cstheme="minorHAnsi"/>
          <w:noProof/>
          <w:szCs w:val="24"/>
        </w:rPr>
        <w:t xml:space="preserve"> tys. ton z </w:t>
      </w:r>
      <w:r w:rsidR="001A2F7E" w:rsidRPr="00962EE9">
        <w:rPr>
          <w:rFonts w:asciiTheme="minorHAnsi" w:eastAsia="Times New Roman" w:hAnsiTheme="minorHAnsi" w:cstheme="minorHAnsi"/>
          <w:noProof/>
          <w:szCs w:val="24"/>
        </w:rPr>
        <w:t>CO</w:t>
      </w:r>
      <w:r w:rsidR="001A2F7E" w:rsidRPr="00962EE9">
        <w:rPr>
          <w:rFonts w:asciiTheme="minorHAnsi" w:eastAsia="Times New Roman" w:hAnsiTheme="minorHAnsi" w:cstheme="minorHAnsi"/>
          <w:noProof/>
          <w:szCs w:val="24"/>
          <w:vertAlign w:val="subscript"/>
        </w:rPr>
        <w:t>2</w:t>
      </w:r>
      <w:r w:rsidR="001A2F7E" w:rsidRPr="00962EE9">
        <w:rPr>
          <w:rFonts w:asciiTheme="minorHAnsi" w:eastAsia="Times New Roman" w:hAnsiTheme="minorHAnsi" w:cstheme="minorHAnsi"/>
          <w:noProof/>
          <w:szCs w:val="24"/>
        </w:rPr>
        <w:t>) województwo zajmowało w 201</w:t>
      </w:r>
      <w:r w:rsidR="00420D72" w:rsidRPr="00962EE9">
        <w:rPr>
          <w:rFonts w:asciiTheme="minorHAnsi" w:eastAsia="Times New Roman" w:hAnsiTheme="minorHAnsi" w:cstheme="minorHAnsi"/>
          <w:noProof/>
          <w:szCs w:val="24"/>
        </w:rPr>
        <w:t>8</w:t>
      </w:r>
      <w:r w:rsidR="001A2F7E" w:rsidRPr="00962EE9">
        <w:rPr>
          <w:rFonts w:asciiTheme="minorHAnsi" w:eastAsia="Times New Roman" w:hAnsiTheme="minorHAnsi" w:cstheme="minorHAnsi"/>
          <w:noProof/>
          <w:szCs w:val="24"/>
        </w:rPr>
        <w:t xml:space="preserve"> r. odpowiednio 1</w:t>
      </w:r>
      <w:r w:rsidR="00420D72" w:rsidRPr="00962EE9">
        <w:rPr>
          <w:rFonts w:asciiTheme="minorHAnsi" w:eastAsia="Times New Roman" w:hAnsiTheme="minorHAnsi" w:cstheme="minorHAnsi"/>
          <w:noProof/>
          <w:szCs w:val="24"/>
        </w:rPr>
        <w:t>1</w:t>
      </w:r>
      <w:r w:rsidR="001A2F7E" w:rsidRPr="00962EE9">
        <w:rPr>
          <w:rFonts w:asciiTheme="minorHAnsi" w:eastAsia="Times New Roman" w:hAnsiTheme="minorHAnsi" w:cstheme="minorHAnsi"/>
          <w:noProof/>
          <w:szCs w:val="24"/>
        </w:rPr>
        <w:t xml:space="preserve"> i </w:t>
      </w:r>
      <w:r w:rsidR="00420D72" w:rsidRPr="00962EE9">
        <w:rPr>
          <w:rFonts w:asciiTheme="minorHAnsi" w:eastAsia="Times New Roman" w:hAnsiTheme="minorHAnsi" w:cstheme="minorHAnsi"/>
          <w:noProof/>
          <w:szCs w:val="24"/>
        </w:rPr>
        <w:t>5</w:t>
      </w:r>
      <w:r w:rsidR="001A2F7E" w:rsidRPr="00962EE9">
        <w:rPr>
          <w:rFonts w:asciiTheme="minorHAnsi" w:eastAsia="Times New Roman" w:hAnsiTheme="minorHAnsi" w:cstheme="minorHAnsi"/>
          <w:noProof/>
          <w:szCs w:val="24"/>
        </w:rPr>
        <w:t xml:space="preserve"> pozycję w kraju. W strukturze wytwarzanych zanieczyszczeń dominuje sektor energetyczny, z którego pochodzi ponad 54,3% wielkości emisji</w:t>
      </w:r>
      <w:r w:rsidR="001A2F7E" w:rsidRPr="00962EE9">
        <w:rPr>
          <w:rFonts w:asciiTheme="minorHAnsi" w:eastAsia="Times New Roman" w:hAnsiTheme="minorHAnsi" w:cstheme="minorHAnsi"/>
          <w:noProof/>
          <w:szCs w:val="24"/>
          <w:vertAlign w:val="superscript"/>
        </w:rPr>
        <w:footnoteReference w:id="71"/>
      </w:r>
      <w:r w:rsidR="001A2F7E" w:rsidRPr="00962EE9">
        <w:rPr>
          <w:rFonts w:asciiTheme="minorHAnsi" w:eastAsia="Times New Roman" w:hAnsiTheme="minorHAnsi" w:cstheme="minorHAnsi"/>
          <w:noProof/>
          <w:szCs w:val="24"/>
        </w:rPr>
        <w:t>.</w:t>
      </w:r>
    </w:p>
    <w:p w14:paraId="09E1CD68" w14:textId="555D46E3" w:rsidR="001A2F7E"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Poziom energochłonności, pomimo dotychczas poczynionych inwestycji, w dalszym ciągu pozostaje za wysoki. Dodatkowo, analizując dane dotyczące zmian zużycia energii elektrycznej, w ostatnich latach widoczna jest tendencja wzrostowa (w 2014 r. zużycie energii wyniosło 5</w:t>
      </w:r>
      <w:r w:rsidR="00CE5D33"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044 GWh, a w 2017 r. 5</w:t>
      </w:r>
      <w:r w:rsidR="00CE5D33"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077 GWh</w:t>
      </w:r>
      <w:r w:rsidRPr="00962EE9">
        <w:rPr>
          <w:rFonts w:asciiTheme="minorHAnsi" w:eastAsia="Times New Roman" w:hAnsiTheme="minorHAnsi" w:cstheme="minorHAnsi"/>
          <w:noProof/>
          <w:szCs w:val="24"/>
          <w:vertAlign w:val="superscript"/>
        </w:rPr>
        <w:footnoteReference w:id="72"/>
      </w:r>
      <w:r w:rsidRPr="00962EE9">
        <w:rPr>
          <w:rFonts w:asciiTheme="minorHAnsi" w:eastAsia="Times New Roman" w:hAnsiTheme="minorHAnsi" w:cstheme="minorHAnsi"/>
          <w:noProof/>
          <w:szCs w:val="24"/>
        </w:rPr>
        <w:t xml:space="preserve">). KE w Sprawozdaniu krajowym – Polska 2019 zwraca uwagę na nieefektywność polskiej gospodarki pod względem ograniczeń emisji dwutlenku węgla. W ww. dokumencie KE wskazuje, że nieodpowiednia izolacja budynków publicznych i prywatnych przyczynia się do zawyżonego zużycia energii. Działania planowane do realizacji wpisują się zatem w zalecenia KE zawarte w </w:t>
      </w:r>
      <w:r w:rsidRPr="00962EE9">
        <w:rPr>
          <w:rFonts w:asciiTheme="minorHAnsi" w:eastAsia="Times New Roman" w:hAnsiTheme="minorHAnsi" w:cstheme="minorHAnsi"/>
          <w:i/>
          <w:noProof/>
          <w:szCs w:val="24"/>
        </w:rPr>
        <w:t>Wytycznych inwestycyjnych dla Polski w zakresie finansowania polityki spójności na lata 2021-2027</w:t>
      </w:r>
      <w:r w:rsidRPr="00962EE9">
        <w:rPr>
          <w:rFonts w:asciiTheme="minorHAnsi" w:eastAsia="Times New Roman" w:hAnsiTheme="minorHAnsi" w:cstheme="minorHAnsi"/>
          <w:noProof/>
          <w:szCs w:val="24"/>
        </w:rPr>
        <w:t xml:space="preserve"> (załącznik D)</w:t>
      </w:r>
      <w:r w:rsidRPr="00962EE9">
        <w:rPr>
          <w:rFonts w:asciiTheme="minorHAnsi" w:eastAsia="Times New Roman" w:hAnsiTheme="minorHAnsi" w:cstheme="minorHAnsi"/>
          <w:noProof/>
          <w:szCs w:val="24"/>
          <w:vertAlign w:val="superscript"/>
        </w:rPr>
        <w:footnoteReference w:id="73"/>
      </w:r>
      <w:r w:rsidRPr="00962EE9">
        <w:rPr>
          <w:rFonts w:asciiTheme="minorHAnsi" w:eastAsia="Times New Roman" w:hAnsiTheme="minorHAnsi" w:cstheme="minorHAnsi"/>
          <w:noProof/>
          <w:szCs w:val="24"/>
        </w:rPr>
        <w:t>.</w:t>
      </w:r>
    </w:p>
    <w:p w14:paraId="3691BB4A" w14:textId="77777777" w:rsidR="001A2F7E"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Ze względu na fakt, iż na budynki przypada blisko 40% końcowego zużycia energii i niemal 36% emisji gazów cieplarnianych w skali UE</w:t>
      </w:r>
      <w:r w:rsidRPr="00962EE9">
        <w:rPr>
          <w:rFonts w:asciiTheme="minorHAnsi" w:eastAsia="Times New Roman" w:hAnsiTheme="minorHAnsi" w:cstheme="minorHAnsi"/>
          <w:noProof/>
          <w:szCs w:val="24"/>
          <w:vertAlign w:val="superscript"/>
        </w:rPr>
        <w:footnoteReference w:id="74"/>
      </w:r>
      <w:r w:rsidRPr="00962EE9">
        <w:rPr>
          <w:rFonts w:asciiTheme="minorHAnsi" w:eastAsia="Times New Roman" w:hAnsiTheme="minorHAnsi" w:cstheme="minorHAnsi"/>
          <w:noProof/>
          <w:szCs w:val="24"/>
        </w:rPr>
        <w:t xml:space="preserve">, istotnym czynnikiem pozwalającym ograniczyć rosnące zużycie energii są inwestycje w celu poprawy efektywności energetycznej polegające m.in. na gruntownej modernizacji energetycznej budynków wykorzystywanych w sektorze MŚP, budynków użyteczności publicznej, a także budynków mieszkalnych. </w:t>
      </w:r>
    </w:p>
    <w:p w14:paraId="0FCADBAE" w14:textId="63A33BE4" w:rsidR="009B7C02"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Najważniejszym celem planowanej interwencji </w:t>
      </w:r>
      <w:r w:rsidR="00336ED3" w:rsidRPr="00962EE9">
        <w:rPr>
          <w:rFonts w:asciiTheme="minorHAnsi" w:eastAsia="Times New Roman" w:hAnsiTheme="minorHAnsi" w:cstheme="minorHAnsi"/>
          <w:noProof/>
          <w:szCs w:val="24"/>
        </w:rPr>
        <w:t>w ramach cs</w:t>
      </w:r>
      <w:r w:rsidR="00963835" w:rsidRPr="00962EE9">
        <w:rPr>
          <w:rFonts w:asciiTheme="minorHAnsi" w:eastAsia="Times New Roman" w:hAnsiTheme="minorHAnsi" w:cstheme="minorHAnsi"/>
          <w:noProof/>
          <w:szCs w:val="24"/>
        </w:rPr>
        <w:t xml:space="preserve"> </w:t>
      </w:r>
      <w:r w:rsidR="00336ED3" w:rsidRPr="00962EE9">
        <w:rPr>
          <w:rFonts w:asciiTheme="minorHAnsi" w:eastAsia="Times New Roman" w:hAnsiTheme="minorHAnsi" w:cstheme="minorHAnsi"/>
          <w:noProof/>
          <w:szCs w:val="24"/>
        </w:rPr>
        <w:t xml:space="preserve">(i) </w:t>
      </w:r>
      <w:r w:rsidRPr="00962EE9">
        <w:rPr>
          <w:rFonts w:asciiTheme="minorHAnsi" w:eastAsia="Times New Roman" w:hAnsiTheme="minorHAnsi" w:cstheme="minorHAnsi"/>
          <w:noProof/>
          <w:szCs w:val="24"/>
        </w:rPr>
        <w:t xml:space="preserve">jest zatem zmniejszenie zapotrzebowania na wytwarzanie energii elektrycznej i ciepła poprzez zastosowanie energooszczędnych technologii, wprowadzenie lub usprawnienie systemów zarządzania energią oraz przeprowadzenie termomodernizacji energetycznej budynków wraz z wymianą  systemów ogrzewania na niskoemisyjne źródła ciepła, w tym również z wykorzystaniem instalacji OZE. Inwestycje w tym zakresie pozwolą na uzyskanie optymalnych efektów działań związanych z poprawą wydajności energetycznej. </w:t>
      </w:r>
    </w:p>
    <w:p w14:paraId="386450B2" w14:textId="6D592F4B" w:rsidR="0052211F" w:rsidRPr="00962EE9" w:rsidRDefault="0052211F"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Warunkiem wstępnym przyznania wsparcia dla inwestycji </w:t>
      </w:r>
      <w:r w:rsidR="003D41C3" w:rsidRPr="00962EE9">
        <w:rPr>
          <w:rFonts w:asciiTheme="minorHAnsi" w:eastAsia="Times New Roman" w:hAnsiTheme="minorHAnsi" w:cstheme="minorHAnsi"/>
          <w:noProof/>
          <w:szCs w:val="24"/>
        </w:rPr>
        <w:t xml:space="preserve">w </w:t>
      </w:r>
      <w:r w:rsidRPr="00962EE9">
        <w:rPr>
          <w:rFonts w:asciiTheme="minorHAnsi" w:eastAsia="Times New Roman" w:hAnsiTheme="minorHAnsi" w:cstheme="minorHAnsi"/>
          <w:noProof/>
          <w:szCs w:val="24"/>
        </w:rPr>
        <w:t xml:space="preserve">MŚP </w:t>
      </w:r>
      <w:r w:rsidR="003D41C3" w:rsidRPr="00962EE9">
        <w:rPr>
          <w:rFonts w:asciiTheme="minorHAnsi" w:eastAsia="Times New Roman" w:hAnsiTheme="minorHAnsi" w:cstheme="minorHAnsi"/>
          <w:noProof/>
          <w:szCs w:val="24"/>
        </w:rPr>
        <w:t xml:space="preserve">oraz w obiektach użyteczności </w:t>
      </w:r>
      <w:r w:rsidR="00E20CCA" w:rsidRPr="00962EE9">
        <w:rPr>
          <w:rFonts w:asciiTheme="minorHAnsi" w:eastAsia="Times New Roman" w:hAnsiTheme="minorHAnsi" w:cstheme="minorHAnsi"/>
          <w:noProof/>
          <w:szCs w:val="24"/>
        </w:rPr>
        <w:t xml:space="preserve">publicznej </w:t>
      </w:r>
      <w:r w:rsidRPr="00962EE9">
        <w:rPr>
          <w:rFonts w:asciiTheme="minorHAnsi" w:eastAsia="Times New Roman" w:hAnsiTheme="minorHAnsi" w:cstheme="minorHAnsi"/>
          <w:noProof/>
          <w:szCs w:val="24"/>
        </w:rPr>
        <w:t>jest przeprowadzenie audytu energetycznego stanowiącego kompleksowy element projektu.</w:t>
      </w:r>
      <w:r w:rsidR="00CE5D33"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Dofinansowanie uzyskają projekty spełniające kryterium efek</w:t>
      </w:r>
      <w:r w:rsidR="00E20CCA" w:rsidRPr="00962EE9">
        <w:rPr>
          <w:rFonts w:asciiTheme="minorHAnsi" w:eastAsia="Times New Roman" w:hAnsiTheme="minorHAnsi" w:cstheme="minorHAnsi"/>
          <w:noProof/>
          <w:szCs w:val="24"/>
        </w:rPr>
        <w:t>tywności kosztowej w </w:t>
      </w:r>
      <w:r w:rsidR="00E062A4" w:rsidRPr="00962EE9">
        <w:rPr>
          <w:rFonts w:asciiTheme="minorHAnsi" w:eastAsia="Times New Roman" w:hAnsiTheme="minorHAnsi" w:cstheme="minorHAnsi"/>
          <w:noProof/>
          <w:szCs w:val="24"/>
        </w:rPr>
        <w:t>powiązaniu</w:t>
      </w:r>
      <w:r w:rsidR="00E20CCA"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z osiąganymi efektami w stosunku do planowanych nakładów finansowych, przy czym priorytetowo traktowane będą inwestycje dotyczące budynków o znaczącej funkcji społecznej. Preferencje uzyskają projekty, w efekcie których osiągnięta zostanie oszczędność energii na poziomie co najmniej 60%, natomiast do dofinansowania nie będą kwalifikowały się przedsięwzięcia zakładające oszczędność energii poniżej </w:t>
      </w:r>
      <w:r w:rsidR="00E20CCA" w:rsidRPr="00962EE9">
        <w:rPr>
          <w:rFonts w:asciiTheme="minorHAnsi" w:eastAsia="Times New Roman" w:hAnsiTheme="minorHAnsi" w:cstheme="minorHAnsi"/>
          <w:noProof/>
          <w:szCs w:val="24"/>
        </w:rPr>
        <w:t>30</w:t>
      </w:r>
      <w:r w:rsidRPr="00962EE9">
        <w:rPr>
          <w:rFonts w:asciiTheme="minorHAnsi" w:eastAsia="Times New Roman" w:hAnsiTheme="minorHAnsi" w:cstheme="minorHAnsi"/>
          <w:noProof/>
          <w:szCs w:val="24"/>
        </w:rPr>
        <w:t>%</w:t>
      </w:r>
      <w:r w:rsidR="00C12C12" w:rsidRPr="00962EE9">
        <w:rPr>
          <w:rStyle w:val="Odwoanieprzypisudolnego"/>
          <w:rFonts w:asciiTheme="minorHAnsi" w:eastAsia="Times New Roman" w:hAnsiTheme="minorHAnsi" w:cstheme="minorHAnsi"/>
          <w:noProof/>
          <w:szCs w:val="24"/>
        </w:rPr>
        <w:footnoteReference w:id="75"/>
      </w:r>
      <w:r w:rsidR="009326FC" w:rsidRPr="00962EE9">
        <w:rPr>
          <w:rFonts w:asciiTheme="minorHAnsi" w:eastAsia="Times New Roman" w:hAnsiTheme="minorHAnsi" w:cstheme="minorHAnsi"/>
          <w:noProof/>
          <w:szCs w:val="24"/>
        </w:rPr>
        <w:t xml:space="preserve"> (za wyjątkiem budynków wpisanych do rejestru zabytków lub podlegających ochronie konserwatorskiej</w:t>
      </w:r>
      <w:r w:rsidR="00117599"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Odnośnie indywidualnych źródeł ciepła, wsparte projekty</w:t>
      </w:r>
      <w:r w:rsidR="00C12C12" w:rsidRPr="00962EE9">
        <w:rPr>
          <w:rFonts w:asciiTheme="minorHAnsi" w:eastAsia="Times New Roman" w:hAnsiTheme="minorHAnsi" w:cstheme="minorHAnsi"/>
          <w:noProof/>
          <w:szCs w:val="24"/>
        </w:rPr>
        <w:t xml:space="preserve"> muszą skutkować redukcją CO2 w </w:t>
      </w:r>
      <w:r w:rsidRPr="00962EE9">
        <w:rPr>
          <w:rFonts w:asciiTheme="minorHAnsi" w:eastAsia="Times New Roman" w:hAnsiTheme="minorHAnsi" w:cstheme="minorHAnsi"/>
          <w:noProof/>
          <w:szCs w:val="24"/>
        </w:rPr>
        <w:t xml:space="preserve">odniesieniu do istniejących </w:t>
      </w:r>
      <w:r w:rsidR="00262D65" w:rsidRPr="00962EE9">
        <w:rPr>
          <w:rFonts w:asciiTheme="minorHAnsi" w:eastAsia="Times New Roman" w:hAnsiTheme="minorHAnsi" w:cstheme="minorHAnsi"/>
          <w:noProof/>
          <w:szCs w:val="24"/>
        </w:rPr>
        <w:t>instalacji (o co najmniej 30% w </w:t>
      </w:r>
      <w:r w:rsidRPr="00962EE9">
        <w:rPr>
          <w:rFonts w:asciiTheme="minorHAnsi" w:eastAsia="Times New Roman" w:hAnsiTheme="minorHAnsi" w:cstheme="minorHAnsi"/>
          <w:noProof/>
          <w:szCs w:val="24"/>
        </w:rPr>
        <w:t>przypadku zamiany spalanego paliwa). Inwestycje w tym zakr</w:t>
      </w:r>
      <w:r w:rsidR="00C12C12" w:rsidRPr="00962EE9">
        <w:rPr>
          <w:rFonts w:asciiTheme="minorHAnsi" w:eastAsia="Times New Roman" w:hAnsiTheme="minorHAnsi" w:cstheme="minorHAnsi"/>
          <w:noProof/>
          <w:szCs w:val="24"/>
        </w:rPr>
        <w:t>esie mają długotrwały charakter</w:t>
      </w:r>
      <w:r w:rsidRPr="00962EE9">
        <w:rPr>
          <w:rFonts w:asciiTheme="minorHAnsi" w:eastAsia="Times New Roman" w:hAnsiTheme="minorHAnsi" w:cstheme="minorHAnsi"/>
          <w:noProof/>
          <w:szCs w:val="24"/>
        </w:rPr>
        <w:t>i dlatego powinny być zgodne z właściwymi przepisami unijnymi. Wspierane urządzenia do ogrzewania powinny od początku okresu programowania charakteryzować obowiązującym od końca 2020</w:t>
      </w:r>
      <w:r w:rsidR="00CE5D33"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r. minimalnym poziomem efektywności energetycznej </w:t>
      </w:r>
      <w:r w:rsidR="0089632C">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i normami emisji zanieczyszczeń, które zostały określone w środkach wykonawczych do dyrektywy 2009/125/WE z dnia 21 października 2009 r. ustanawiającej ogólne zasady ustalania wymogów dotyczących ekoprojektu dla produktów związanych z energią. Projekty powinny być uzasadnione ekonomicznie i społecznie oraz przeciwdziałać ubóstwu energetycznemu. Priorytetowo powinny być wspierane projekty wykorzystujące odnawialne źródła energii. Wsparcie powinno być uwarunkowane wykonaniem inwestycji zwiększających efektywność energetyczn</w:t>
      </w:r>
      <w:r w:rsidR="00CE5D33" w:rsidRPr="00962EE9">
        <w:rPr>
          <w:rFonts w:asciiTheme="minorHAnsi" w:eastAsia="Times New Roman" w:hAnsiTheme="minorHAnsi" w:cstheme="minorHAnsi"/>
          <w:noProof/>
          <w:szCs w:val="24"/>
        </w:rPr>
        <w:t>ą</w:t>
      </w:r>
      <w:r w:rsidRPr="00962EE9">
        <w:rPr>
          <w:rFonts w:asciiTheme="minorHAnsi" w:eastAsia="Times New Roman" w:hAnsiTheme="minorHAnsi" w:cstheme="minorHAnsi"/>
          <w:noProof/>
          <w:szCs w:val="24"/>
        </w:rPr>
        <w:t xml:space="preserve"> i ograniczających zapotrzebowanie na energię w</w:t>
      </w:r>
      <w:r w:rsidR="00214689"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budynkach, w których wykorzystywana jest energia ze wspieranych urządzeń. Wszelkie inwestycje powinny być zgodne z unijnymi standardami i przepisami w zakresie ochrony środowiska. Preferowane powinno być wsparcie udzielane poprzez przedsiębiorstwa usług energetycznych (ESCO) oraz instrumenty finansowe.</w:t>
      </w:r>
    </w:p>
    <w:p w14:paraId="745A54DC" w14:textId="28FD441B" w:rsidR="001A2F7E"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Inwestycje w wymianę źródeł ciepła na źródła niskoemisyjne będą możliwe jedynie </w:t>
      </w:r>
      <w:r w:rsidRPr="00962EE9">
        <w:rPr>
          <w:rFonts w:asciiTheme="minorHAnsi" w:eastAsia="Times New Roman" w:hAnsiTheme="minorHAnsi" w:cstheme="minorHAnsi"/>
          <w:noProof/>
          <w:szCs w:val="24"/>
        </w:rPr>
        <w:br/>
        <w:t>w przypadku, gdy podłączenie do sieci ciepłowniczej na danym obszarze nie będzie możliwe lub uzasadnione ekonomicznie.</w:t>
      </w:r>
      <w:r w:rsidR="002A0CBF" w:rsidRPr="00962EE9">
        <w:rPr>
          <w:rFonts w:asciiTheme="minorHAnsi" w:eastAsia="Times New Roman" w:hAnsiTheme="minorHAnsi" w:cstheme="minorHAnsi"/>
          <w:noProof/>
          <w:szCs w:val="24"/>
        </w:rPr>
        <w:t xml:space="preserve"> Niedopuszczalna jest wymiana pieców gazowych na nowsze.</w:t>
      </w:r>
    </w:p>
    <w:p w14:paraId="3C8051D8" w14:textId="29BEEC39" w:rsidR="002A0CBF" w:rsidRPr="00962EE9" w:rsidRDefault="00C34D24"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odniesieniu do inwestycji dotyczących likwidacji/wymiany zródeł ciepła w budynkach jednorodzinnych w</w:t>
      </w:r>
      <w:r w:rsidR="002A0CBF" w:rsidRPr="00962EE9">
        <w:rPr>
          <w:rFonts w:asciiTheme="minorHAnsi" w:eastAsia="Times New Roman" w:hAnsiTheme="minorHAnsi" w:cstheme="minorHAnsi"/>
          <w:noProof/>
          <w:szCs w:val="24"/>
        </w:rPr>
        <w:t xml:space="preserve">arunkiem wstępnym uzyskania dofinansowania jest zapewnienie minimalnego poziomu efektywności energetycznej budynku. Standard minimum zostanie określony przez </w:t>
      </w:r>
      <w:r w:rsidR="00A74AAB" w:rsidRPr="00962EE9">
        <w:rPr>
          <w:rFonts w:asciiTheme="minorHAnsi" w:eastAsia="Times New Roman" w:hAnsiTheme="minorHAnsi" w:cstheme="minorHAnsi"/>
          <w:noProof/>
          <w:szCs w:val="24"/>
        </w:rPr>
        <w:t xml:space="preserve">IZ </w:t>
      </w:r>
      <w:r w:rsidR="00BB1243" w:rsidRPr="00962EE9">
        <w:rPr>
          <w:rFonts w:asciiTheme="minorHAnsi" w:eastAsia="Times New Roman" w:hAnsiTheme="minorHAnsi" w:cstheme="minorHAnsi"/>
          <w:noProof/>
          <w:szCs w:val="24"/>
        </w:rPr>
        <w:t>FEO 2021-2027</w:t>
      </w:r>
      <w:r w:rsidR="002A0CBF" w:rsidRPr="00962EE9">
        <w:rPr>
          <w:rFonts w:asciiTheme="minorHAnsi" w:eastAsia="Times New Roman" w:hAnsiTheme="minorHAnsi" w:cstheme="minorHAnsi"/>
          <w:noProof/>
          <w:szCs w:val="24"/>
        </w:rPr>
        <w:t xml:space="preserve"> na etapie dokumentów uszczegóławiających Program. Priorytetowo powinny być wspierane projekty wykorzystujące odnawialne źródła energii. Wszelkie inwestycje powinny być zgodne z</w:t>
      </w:r>
      <w:r w:rsidR="00AA7B1B" w:rsidRPr="00962EE9">
        <w:rPr>
          <w:rFonts w:asciiTheme="minorHAnsi" w:eastAsia="Times New Roman" w:hAnsiTheme="minorHAnsi" w:cstheme="minorHAnsi"/>
          <w:noProof/>
          <w:szCs w:val="24"/>
        </w:rPr>
        <w:t> </w:t>
      </w:r>
      <w:r w:rsidR="002A0CBF" w:rsidRPr="00962EE9">
        <w:rPr>
          <w:rFonts w:asciiTheme="minorHAnsi" w:eastAsia="Times New Roman" w:hAnsiTheme="minorHAnsi" w:cstheme="minorHAnsi"/>
          <w:noProof/>
          <w:szCs w:val="24"/>
        </w:rPr>
        <w:t>unijnymi standardami i przepisami w zakresie ochrony środowiska.</w:t>
      </w:r>
    </w:p>
    <w:p w14:paraId="77AD9CB2" w14:textId="601FC1DF" w:rsidR="00C11DF9"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 ramach przedsięwzięć w zakresie efektywności energetycznej w MŚP ważnym aspektem jest wyraźny pozytywny wpływ na środowisko poprzez racjonalizację zużycia, oszczędność energii i/lub wzrost wykorzystania </w:t>
      </w:r>
      <w:r w:rsidR="002E4281" w:rsidRPr="00962EE9">
        <w:rPr>
          <w:rFonts w:asciiTheme="minorHAnsi" w:eastAsia="Times New Roman" w:hAnsiTheme="minorHAnsi" w:cstheme="minorHAnsi"/>
          <w:noProof/>
          <w:szCs w:val="24"/>
        </w:rPr>
        <w:t>OZE</w:t>
      </w:r>
      <w:r w:rsidRPr="00962EE9">
        <w:rPr>
          <w:rFonts w:asciiTheme="minorHAnsi" w:eastAsia="Times New Roman" w:hAnsiTheme="minorHAnsi" w:cstheme="minorHAnsi"/>
          <w:noProof/>
          <w:szCs w:val="24"/>
        </w:rPr>
        <w:t>. Celem wsparcia jest uzyskanie optymalnych warunków sprzyjających zmniejsz</w:t>
      </w:r>
      <w:r w:rsidR="00635759" w:rsidRPr="00962EE9">
        <w:rPr>
          <w:rFonts w:asciiTheme="minorHAnsi" w:eastAsia="Times New Roman" w:hAnsiTheme="minorHAnsi" w:cstheme="minorHAnsi"/>
          <w:noProof/>
          <w:szCs w:val="24"/>
        </w:rPr>
        <w:t>eniu strat energii, ciepła i wody,</w:t>
      </w:r>
      <w:r w:rsidRPr="00962EE9">
        <w:rPr>
          <w:rFonts w:asciiTheme="minorHAnsi" w:eastAsia="Times New Roman" w:hAnsiTheme="minorHAnsi" w:cstheme="minorHAnsi"/>
          <w:noProof/>
          <w:szCs w:val="24"/>
        </w:rPr>
        <w:t xml:space="preserve"> w tym poprzez systemy zarządzania energią i jej jakością, termomodernizację budynków, czy też zastosowanie instalacji i urządzeń służących poprawie efektywności energetycznej.</w:t>
      </w:r>
    </w:p>
    <w:p w14:paraId="3FBD6736" w14:textId="6084AAB3" w:rsidR="00BC7110" w:rsidRPr="00962EE9" w:rsidRDefault="00BC711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ramach cs (i) realizowane będą również inwestycje na obszarach wiejskich oraz miejskich</w:t>
      </w:r>
      <w:r w:rsidR="008F4EA9" w:rsidRPr="00962EE9">
        <w:rPr>
          <w:rFonts w:asciiTheme="minorHAnsi" w:eastAsia="Times New Roman" w:hAnsiTheme="minorHAnsi" w:cstheme="minorHAnsi"/>
          <w:noProof/>
          <w:szCs w:val="24"/>
        </w:rPr>
        <w:t xml:space="preserve"> </w:t>
      </w:r>
      <w:r w:rsidR="008F4EA9" w:rsidRPr="00962EE9">
        <w:rPr>
          <w:rFonts w:asciiTheme="minorHAnsi" w:eastAsia="Times New Roman" w:hAnsiTheme="minorHAnsi" w:cstheme="minorHAnsi"/>
          <w:noProof/>
          <w:szCs w:val="24"/>
        </w:rPr>
        <w:br/>
        <w:t>w zakresie kompleksowej modernizacji energetycznej obiektów</w:t>
      </w:r>
      <w:r w:rsidR="002C7159" w:rsidRPr="00962EE9">
        <w:rPr>
          <w:rFonts w:asciiTheme="minorHAnsi" w:eastAsia="Times New Roman" w:hAnsiTheme="minorHAnsi" w:cstheme="minorHAnsi"/>
          <w:noProof/>
          <w:szCs w:val="24"/>
        </w:rPr>
        <w:t xml:space="preserve"> użyteczności publicznej wraz z </w:t>
      </w:r>
      <w:r w:rsidR="008F4EA9" w:rsidRPr="00962EE9">
        <w:rPr>
          <w:rFonts w:asciiTheme="minorHAnsi" w:eastAsia="Times New Roman" w:hAnsiTheme="minorHAnsi" w:cstheme="minorHAnsi"/>
          <w:noProof/>
          <w:szCs w:val="24"/>
        </w:rPr>
        <w:t xml:space="preserve">instalacją urządzeń OZE oraz wymianą/modernizacją źródeł ciepła albo podłączeniem do sieci ciepłowniczej (Europejska Inicjatywa Sołecka dla klimatu oraz Europejska Inicjatywa Miejska dla klimatu). </w:t>
      </w:r>
      <w:r w:rsidRPr="00962EE9">
        <w:rPr>
          <w:rFonts w:asciiTheme="minorHAnsi" w:eastAsia="Times New Roman" w:hAnsiTheme="minorHAnsi" w:cstheme="minorHAnsi"/>
          <w:noProof/>
          <w:szCs w:val="24"/>
        </w:rPr>
        <w:t>Przedsięwzięcia te realizowane będą przez gminy w uzgodnieniu i we współprac</w:t>
      </w:r>
      <w:r w:rsidR="002C7159" w:rsidRPr="00962EE9">
        <w:rPr>
          <w:rFonts w:asciiTheme="minorHAnsi" w:eastAsia="Times New Roman" w:hAnsiTheme="minorHAnsi" w:cstheme="minorHAnsi"/>
          <w:noProof/>
          <w:szCs w:val="24"/>
        </w:rPr>
        <w:t>y z </w:t>
      </w:r>
      <w:r w:rsidRPr="00962EE9">
        <w:rPr>
          <w:rFonts w:asciiTheme="minorHAnsi" w:eastAsia="Times New Roman" w:hAnsiTheme="minorHAnsi" w:cstheme="minorHAnsi"/>
          <w:noProof/>
          <w:szCs w:val="24"/>
        </w:rPr>
        <w:t>przedstawicielami lokalnych społeczności (radami sołeckimi/radami dzielnic) lub przez organizacje pozarządowe, w oparciu o diagnozę potrzeb danej społeczności. Zaangażowanie na tym etapie projektów samorządów lokalnych oraz innych podmiotów działających na rzecz lokalnych społeczności pozwoli na łączenie oddolnych i odgórnych celów.</w:t>
      </w:r>
    </w:p>
    <w:p w14:paraId="48767408" w14:textId="6CA510B0" w:rsidR="001A2F7E" w:rsidRPr="00962EE9" w:rsidRDefault="00C11DF9"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We wszystkich projektach, w których będzie to zasadne i możliwe</w:t>
      </w:r>
      <w:r w:rsidR="00E45750" w:rsidRPr="00962EE9">
        <w:rPr>
          <w:rFonts w:asciiTheme="minorHAnsi" w:eastAsia="Times New Roman" w:hAnsiTheme="minorHAnsi" w:cstheme="minorHAnsi"/>
          <w:noProof/>
          <w:szCs w:val="24"/>
        </w:rPr>
        <w:t>, zastosowane</w:t>
      </w:r>
      <w:r w:rsidRPr="00962EE9">
        <w:rPr>
          <w:rFonts w:asciiTheme="minorHAnsi" w:eastAsia="Times New Roman" w:hAnsiTheme="minorHAnsi" w:cstheme="minorHAnsi"/>
          <w:noProof/>
          <w:szCs w:val="24"/>
        </w:rPr>
        <w:t xml:space="preserve"> zos</w:t>
      </w:r>
      <w:r w:rsidR="003E363A" w:rsidRPr="00962EE9">
        <w:rPr>
          <w:rFonts w:asciiTheme="minorHAnsi" w:eastAsia="Times New Roman" w:hAnsiTheme="minorHAnsi" w:cstheme="minorHAnsi"/>
          <w:noProof/>
          <w:szCs w:val="24"/>
        </w:rPr>
        <w:t>taną</w:t>
      </w:r>
      <w:r w:rsidR="00E45750" w:rsidRPr="00962EE9">
        <w:rPr>
          <w:rFonts w:asciiTheme="minorHAnsi" w:eastAsia="Times New Roman" w:hAnsiTheme="minorHAnsi" w:cstheme="minorHAnsi"/>
          <w:noProof/>
          <w:szCs w:val="24"/>
        </w:rPr>
        <w:t xml:space="preserve"> </w:t>
      </w:r>
      <w:r w:rsidR="003E363A" w:rsidRPr="00962EE9">
        <w:rPr>
          <w:rFonts w:asciiTheme="minorHAnsi" w:eastAsia="Times New Roman" w:hAnsiTheme="minorHAnsi" w:cstheme="minorHAnsi"/>
          <w:noProof/>
          <w:szCs w:val="24"/>
        </w:rPr>
        <w:t>rozwiązania w </w:t>
      </w:r>
      <w:r w:rsidRPr="00962EE9">
        <w:rPr>
          <w:rFonts w:asciiTheme="minorHAnsi" w:eastAsia="Times New Roman" w:hAnsiTheme="minorHAnsi" w:cstheme="minorHAnsi"/>
          <w:noProof/>
          <w:szCs w:val="24"/>
        </w:rPr>
        <w:t>zakresie obiegu cyrkularnego (w tym efektywności energetycznej i użycia energii ze źródeł odnawialnych</w:t>
      </w:r>
      <w:r w:rsidR="00E45750" w:rsidRPr="00962EE9">
        <w:rPr>
          <w:rFonts w:asciiTheme="minorHAnsi" w:eastAsia="Times New Roman" w:hAnsiTheme="minorHAnsi" w:cstheme="minorHAnsi"/>
          <w:noProof/>
          <w:szCs w:val="24"/>
        </w:rPr>
        <w:t>, wykorzystanie materiałów pochodzących z odzysku materiałów i recyklingu</w:t>
      </w:r>
      <w:r w:rsidRPr="00962EE9">
        <w:rPr>
          <w:rFonts w:asciiTheme="minorHAnsi" w:eastAsia="Times New Roman" w:hAnsiTheme="minorHAnsi" w:cstheme="minorHAnsi"/>
          <w:noProof/>
          <w:szCs w:val="24"/>
        </w:rPr>
        <w:t>)</w:t>
      </w:r>
      <w:r w:rsidR="00A74AAB"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jak również elementy sprzyjające adaptacji do zmiany klimatu </w:t>
      </w:r>
      <w:r w:rsidR="0089632C">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i łagodzeniu jej skutków (w szczególności  zielona i niebieska infrastruktura</w:t>
      </w:r>
      <w:r w:rsidR="00E45750" w:rsidRPr="00962EE9">
        <w:rPr>
          <w:rFonts w:asciiTheme="minorHAnsi" w:eastAsia="Times New Roman" w:hAnsiTheme="minorHAnsi" w:cstheme="minorHAnsi"/>
          <w:noProof/>
          <w:szCs w:val="24"/>
        </w:rPr>
        <w:t>, efektywne wykorzystanie zasobów wodnych</w:t>
      </w:r>
      <w:r w:rsidRPr="00962EE9">
        <w:rPr>
          <w:rFonts w:asciiTheme="minorHAnsi" w:eastAsia="Times New Roman" w:hAnsiTheme="minorHAnsi" w:cstheme="minorHAnsi"/>
          <w:noProof/>
          <w:szCs w:val="24"/>
        </w:rPr>
        <w:t xml:space="preserve">). </w:t>
      </w:r>
    </w:p>
    <w:p w14:paraId="45735AB0" w14:textId="137E1492" w:rsidR="00A74AAB" w:rsidRPr="00962EE9" w:rsidRDefault="005748F9"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Planowane do realizacji działania wpisują się w zalecenia KE dot. zwięk</w:t>
      </w:r>
      <w:r w:rsidR="00802584" w:rsidRPr="00962EE9">
        <w:rPr>
          <w:rFonts w:asciiTheme="minorHAnsi" w:eastAsia="Times New Roman" w:hAnsiTheme="minorHAnsi" w:cstheme="minorHAnsi"/>
          <w:noProof/>
          <w:szCs w:val="24"/>
        </w:rPr>
        <w:t>szenia udziału niskoemisyjnej i </w:t>
      </w:r>
      <w:r w:rsidRPr="00962EE9">
        <w:rPr>
          <w:rFonts w:asciiTheme="minorHAnsi" w:eastAsia="Times New Roman" w:hAnsiTheme="minorHAnsi" w:cstheme="minorHAnsi"/>
          <w:noProof/>
          <w:szCs w:val="24"/>
        </w:rPr>
        <w:t>bardziej ekologicznej produkcji energii poprzez m.in. gruntowną termomodernizację budynków publicznych i prywatny</w:t>
      </w:r>
      <w:r w:rsidR="007C1A58" w:rsidRPr="00962EE9">
        <w:rPr>
          <w:rFonts w:asciiTheme="minorHAnsi" w:eastAsia="Times New Roman" w:hAnsiTheme="minorHAnsi" w:cstheme="minorHAnsi"/>
          <w:noProof/>
          <w:szCs w:val="24"/>
        </w:rPr>
        <w:t>ch</w:t>
      </w:r>
      <w:r w:rsidR="00D7256F" w:rsidRPr="00962EE9">
        <w:rPr>
          <w:rFonts w:asciiTheme="minorHAnsi" w:eastAsia="Times New Roman" w:hAnsiTheme="minorHAnsi" w:cstheme="minorHAnsi"/>
          <w:noProof/>
          <w:szCs w:val="24"/>
        </w:rPr>
        <w:t xml:space="preserve">, </w:t>
      </w:r>
      <w:r w:rsidR="007C1A58" w:rsidRPr="00962EE9">
        <w:rPr>
          <w:rFonts w:asciiTheme="minorHAnsi" w:eastAsia="Times New Roman" w:hAnsiTheme="minorHAnsi" w:cstheme="minorHAnsi"/>
          <w:noProof/>
          <w:szCs w:val="24"/>
        </w:rPr>
        <w:t>wymianę indywidualnych ź</w:t>
      </w:r>
      <w:r w:rsidRPr="00962EE9">
        <w:rPr>
          <w:rFonts w:asciiTheme="minorHAnsi" w:eastAsia="Times New Roman" w:hAnsiTheme="minorHAnsi" w:cstheme="minorHAnsi"/>
          <w:noProof/>
          <w:szCs w:val="24"/>
        </w:rPr>
        <w:t>ródeł ciepła na bardziej ekologiczne</w:t>
      </w:r>
      <w:r w:rsidRPr="00962EE9">
        <w:rPr>
          <w:rStyle w:val="Odwoanieprzypisudolnego"/>
          <w:rFonts w:asciiTheme="minorHAnsi" w:eastAsia="Times New Roman" w:hAnsiTheme="minorHAnsi" w:cstheme="minorHAnsi"/>
          <w:noProof/>
          <w:szCs w:val="24"/>
        </w:rPr>
        <w:footnoteReference w:id="76"/>
      </w:r>
      <w:r w:rsidR="00D7256F" w:rsidRPr="00962EE9">
        <w:rPr>
          <w:rFonts w:asciiTheme="minorHAnsi" w:eastAsia="Times New Roman" w:hAnsiTheme="minorHAnsi" w:cstheme="minorHAnsi"/>
          <w:noProof/>
          <w:szCs w:val="24"/>
        </w:rPr>
        <w:t xml:space="preserve"> oraz b</w:t>
      </w:r>
      <w:r w:rsidR="004D7D46" w:rsidRPr="00962EE9">
        <w:rPr>
          <w:rFonts w:asciiTheme="minorHAnsi" w:eastAsia="Times New Roman" w:hAnsiTheme="minorHAnsi" w:cstheme="minorHAnsi"/>
          <w:noProof/>
          <w:szCs w:val="24"/>
        </w:rPr>
        <w:t>udow</w:t>
      </w:r>
      <w:r w:rsidR="00D7256F" w:rsidRPr="00962EE9">
        <w:rPr>
          <w:rFonts w:asciiTheme="minorHAnsi" w:eastAsia="Times New Roman" w:hAnsiTheme="minorHAnsi" w:cstheme="minorHAnsi"/>
          <w:noProof/>
          <w:szCs w:val="24"/>
        </w:rPr>
        <w:t>ę</w:t>
      </w:r>
      <w:r w:rsidR="004D7D46" w:rsidRPr="00962EE9">
        <w:rPr>
          <w:rFonts w:asciiTheme="minorHAnsi" w:eastAsia="Times New Roman" w:hAnsiTheme="minorHAnsi" w:cstheme="minorHAnsi"/>
          <w:noProof/>
          <w:szCs w:val="24"/>
        </w:rPr>
        <w:t>/modernizacj</w:t>
      </w:r>
      <w:r w:rsidR="00D7256F" w:rsidRPr="00962EE9">
        <w:rPr>
          <w:rFonts w:asciiTheme="minorHAnsi" w:eastAsia="Times New Roman" w:hAnsiTheme="minorHAnsi" w:cstheme="minorHAnsi"/>
          <w:noProof/>
          <w:szCs w:val="24"/>
        </w:rPr>
        <w:t>ę</w:t>
      </w:r>
      <w:r w:rsidR="004D7D46" w:rsidRPr="00962EE9">
        <w:rPr>
          <w:rFonts w:asciiTheme="minorHAnsi" w:eastAsia="Times New Roman" w:hAnsiTheme="minorHAnsi" w:cstheme="minorHAnsi"/>
          <w:noProof/>
          <w:szCs w:val="24"/>
        </w:rPr>
        <w:t xml:space="preserve"> systemów ciepłowniczych wraz </w:t>
      </w:r>
      <w:r w:rsidR="0089632C">
        <w:rPr>
          <w:rFonts w:asciiTheme="minorHAnsi" w:eastAsia="Times New Roman" w:hAnsiTheme="minorHAnsi" w:cstheme="minorHAnsi"/>
          <w:noProof/>
          <w:szCs w:val="24"/>
        </w:rPr>
        <w:br/>
      </w:r>
      <w:r w:rsidR="004D7D46" w:rsidRPr="00962EE9">
        <w:rPr>
          <w:rFonts w:asciiTheme="minorHAnsi" w:eastAsia="Times New Roman" w:hAnsiTheme="minorHAnsi" w:cstheme="minorHAnsi"/>
          <w:noProof/>
          <w:szCs w:val="24"/>
        </w:rPr>
        <w:t>z magazynami ciepła – inwestycje do 5 MW</w:t>
      </w:r>
      <w:r w:rsidR="00E20CCA" w:rsidRPr="00962EE9">
        <w:rPr>
          <w:rFonts w:asciiTheme="minorHAnsi" w:eastAsia="Times New Roman" w:hAnsiTheme="minorHAnsi" w:cstheme="minorHAnsi"/>
          <w:noProof/>
          <w:szCs w:val="24"/>
        </w:rPr>
        <w:t>e</w:t>
      </w:r>
      <w:r w:rsidR="004D7D46" w:rsidRPr="00962EE9">
        <w:rPr>
          <w:rFonts w:asciiTheme="minorHAnsi" w:eastAsia="Times New Roman" w:hAnsiTheme="minorHAnsi" w:cstheme="minorHAnsi"/>
          <w:noProof/>
          <w:szCs w:val="24"/>
        </w:rPr>
        <w:t>.</w:t>
      </w:r>
      <w:r w:rsidR="003C1902" w:rsidRPr="00962EE9">
        <w:rPr>
          <w:rFonts w:asciiTheme="minorHAnsi" w:eastAsia="Times New Roman" w:hAnsiTheme="minorHAnsi" w:cstheme="minorHAnsi"/>
          <w:noProof/>
          <w:szCs w:val="24"/>
        </w:rPr>
        <w:t xml:space="preserve"> </w:t>
      </w:r>
    </w:p>
    <w:p w14:paraId="29EB3C39" w14:textId="756AE614" w:rsidR="001A2F7E"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Planowane typy przedsięwzięć</w:t>
      </w:r>
      <w:r w:rsidR="00841049" w:rsidRPr="00962EE9">
        <w:rPr>
          <w:rFonts w:asciiTheme="minorHAnsi" w:eastAsia="Times New Roman" w:hAnsiTheme="minorHAnsi" w:cstheme="minorHAnsi"/>
          <w:noProof/>
          <w:szCs w:val="24"/>
        </w:rPr>
        <w:t>, w tym m.in</w:t>
      </w:r>
      <w:r w:rsidRPr="00962EE9">
        <w:rPr>
          <w:rFonts w:asciiTheme="minorHAnsi" w:eastAsia="Times New Roman" w:hAnsiTheme="minorHAnsi" w:cstheme="minorHAnsi"/>
          <w:noProof/>
          <w:szCs w:val="24"/>
        </w:rPr>
        <w:t>:</w:t>
      </w:r>
    </w:p>
    <w:p w14:paraId="4072102D" w14:textId="66E7D66A" w:rsidR="001A2F7E" w:rsidRPr="00962EE9" w:rsidRDefault="00336ED3" w:rsidP="00962EE9">
      <w:pPr>
        <w:pStyle w:val="Akapitzlist"/>
        <w:numPr>
          <w:ilvl w:val="0"/>
          <w:numId w:val="97"/>
        </w:numPr>
        <w:spacing w:line="276" w:lineRule="auto"/>
        <w:ind w:left="714" w:hanging="357"/>
        <w:contextualSpacing w:val="0"/>
        <w:jc w:val="left"/>
        <w:rPr>
          <w:rFonts w:asciiTheme="minorHAnsi" w:eastAsiaTheme="minorHAnsi" w:hAnsiTheme="minorHAnsi" w:cstheme="minorHAnsi"/>
          <w:noProof/>
          <w:szCs w:val="24"/>
        </w:rPr>
      </w:pPr>
      <w:r w:rsidRPr="00962EE9">
        <w:rPr>
          <w:rFonts w:asciiTheme="minorHAnsi" w:eastAsia="Times New Roman" w:hAnsiTheme="minorHAnsi" w:cstheme="minorHAnsi"/>
          <w:noProof/>
          <w:szCs w:val="24"/>
        </w:rPr>
        <w:t xml:space="preserve">poprawa efektywności energetycznej w mikro i małych przedsiębiorstwach (wraz </w:t>
      </w:r>
      <w:r w:rsidR="0089632C">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z audytem) wraz z instalacją urządzeń OZE</w:t>
      </w:r>
      <w:r w:rsidR="00D36E75" w:rsidRPr="00962EE9">
        <w:rPr>
          <w:rFonts w:asciiTheme="minorHAnsi" w:eastAsia="Times New Roman" w:hAnsiTheme="minorHAnsi" w:cstheme="minorHAnsi"/>
          <w:noProof/>
          <w:szCs w:val="24"/>
        </w:rPr>
        <w:t>,</w:t>
      </w:r>
    </w:p>
    <w:p w14:paraId="72E37466" w14:textId="4E077359" w:rsidR="001A2F7E" w:rsidRPr="00962EE9" w:rsidRDefault="001A2F7E" w:rsidP="00962EE9">
      <w:pPr>
        <w:pStyle w:val="Akapitzlist"/>
        <w:numPr>
          <w:ilvl w:val="0"/>
          <w:numId w:val="97"/>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kompleksowa modernizacja energetyczna obiektów użyteczności publicznej </w:t>
      </w:r>
      <w:r w:rsidR="006D456C"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wraz z audytem</w:t>
      </w:r>
      <w:r w:rsidR="00917F1E" w:rsidRPr="00962EE9">
        <w:rPr>
          <w:rFonts w:asciiTheme="minorHAnsi" w:eastAsia="Times New Roman" w:hAnsiTheme="minorHAnsi" w:cstheme="minorHAnsi"/>
          <w:noProof/>
          <w:szCs w:val="24"/>
        </w:rPr>
        <w:t xml:space="preserve">) wraz z instalacją urządzeń OZE </w:t>
      </w:r>
      <w:r w:rsidR="006D456C" w:rsidRPr="00962EE9">
        <w:rPr>
          <w:rFonts w:asciiTheme="minorHAnsi" w:eastAsia="Times New Roman" w:hAnsiTheme="minorHAnsi" w:cstheme="minorHAnsi"/>
          <w:noProof/>
          <w:szCs w:val="24"/>
        </w:rPr>
        <w:t>oraz wymianą/modernizacją źródeł ciepła albo podłączeniem do sieci ciepło</w:t>
      </w:r>
      <w:r w:rsidR="00537D84" w:rsidRPr="00962EE9">
        <w:rPr>
          <w:rFonts w:asciiTheme="minorHAnsi" w:eastAsia="Times New Roman" w:hAnsiTheme="minorHAnsi" w:cstheme="minorHAnsi"/>
          <w:noProof/>
          <w:szCs w:val="24"/>
        </w:rPr>
        <w:t>wniczej</w:t>
      </w:r>
      <w:r w:rsidR="00467C30" w:rsidRPr="00962EE9">
        <w:rPr>
          <w:rFonts w:asciiTheme="minorHAnsi" w:eastAsia="Times New Roman" w:hAnsiTheme="minorHAnsi" w:cstheme="minorHAnsi"/>
          <w:noProof/>
          <w:szCs w:val="24"/>
        </w:rPr>
        <w:t>,</w:t>
      </w:r>
    </w:p>
    <w:p w14:paraId="1AF55608" w14:textId="01F01778" w:rsidR="00C2381F" w:rsidRPr="00962EE9" w:rsidRDefault="001A2F7E" w:rsidP="00962EE9">
      <w:pPr>
        <w:pStyle w:val="Akapitzlist"/>
        <w:numPr>
          <w:ilvl w:val="0"/>
          <w:numId w:val="97"/>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kompleksowa modernizacja energetyczna wielorodzinnych budynków mieszkalnych</w:t>
      </w:r>
      <w:r w:rsidR="00917F1E" w:rsidRPr="00962EE9">
        <w:rPr>
          <w:rFonts w:asciiTheme="minorHAnsi" w:eastAsia="Times New Roman" w:hAnsiTheme="minorHAnsi" w:cstheme="minorHAnsi"/>
          <w:noProof/>
          <w:szCs w:val="24"/>
        </w:rPr>
        <w:t xml:space="preserve"> </w:t>
      </w:r>
      <w:r w:rsidR="00C2381F" w:rsidRPr="00962EE9">
        <w:rPr>
          <w:rFonts w:asciiTheme="minorHAnsi" w:eastAsia="Times New Roman" w:hAnsiTheme="minorHAnsi" w:cstheme="minorHAnsi"/>
          <w:noProof/>
          <w:szCs w:val="24"/>
        </w:rPr>
        <w:t>wraz z</w:t>
      </w:r>
      <w:r w:rsidR="006E7C4C" w:rsidRPr="00962EE9">
        <w:rPr>
          <w:rFonts w:asciiTheme="minorHAnsi" w:eastAsia="Times New Roman" w:hAnsiTheme="minorHAnsi" w:cstheme="minorHAnsi"/>
          <w:noProof/>
          <w:szCs w:val="24"/>
        </w:rPr>
        <w:t> </w:t>
      </w:r>
      <w:r w:rsidR="00C2381F" w:rsidRPr="00962EE9">
        <w:rPr>
          <w:rFonts w:asciiTheme="minorHAnsi" w:eastAsia="Times New Roman" w:hAnsiTheme="minorHAnsi" w:cstheme="minorHAnsi"/>
          <w:noProof/>
          <w:szCs w:val="24"/>
        </w:rPr>
        <w:t>instalacją urządzeń OZE oraz wymianą/modernizacją źródeł ciepła albo podłączeniem do sieci ciepłowniczej,</w:t>
      </w:r>
    </w:p>
    <w:p w14:paraId="600B85FF" w14:textId="77777777" w:rsidR="00C34D24" w:rsidRPr="00962EE9" w:rsidRDefault="00C34D24" w:rsidP="00962EE9">
      <w:pPr>
        <w:pStyle w:val="Akapitzlist"/>
        <w:numPr>
          <w:ilvl w:val="0"/>
          <w:numId w:val="97"/>
        </w:numPr>
        <w:spacing w:before="0" w:line="276" w:lineRule="auto"/>
        <w:contextualSpacing w:val="0"/>
        <w:jc w:val="left"/>
        <w:rPr>
          <w:rFonts w:asciiTheme="minorHAnsi" w:hAnsiTheme="minorHAnsi" w:cstheme="minorHAnsi"/>
          <w:szCs w:val="24"/>
          <w:lang w:eastAsia="en-US"/>
        </w:rPr>
      </w:pPr>
      <w:r w:rsidRPr="00962EE9">
        <w:rPr>
          <w:rFonts w:asciiTheme="minorHAnsi" w:hAnsiTheme="minorHAnsi" w:cstheme="minorHAnsi"/>
          <w:szCs w:val="24"/>
          <w:lang w:eastAsia="en-US"/>
        </w:rPr>
        <w:t>likwidacja indywidualnych źródeł ciepła w celu przyłączenia do sieci ciepłowniczych lub sieci gazowych wraz z niezbędnymi pracami termomodernizacyjnymi,</w:t>
      </w:r>
    </w:p>
    <w:p w14:paraId="434018AD" w14:textId="7662046F" w:rsidR="00C34D24" w:rsidRPr="00962EE9" w:rsidRDefault="00C34D24" w:rsidP="00962EE9">
      <w:pPr>
        <w:pStyle w:val="Akapitzlist"/>
        <w:numPr>
          <w:ilvl w:val="0"/>
          <w:numId w:val="97"/>
        </w:numPr>
        <w:spacing w:before="0" w:line="276" w:lineRule="auto"/>
        <w:contextualSpacing w:val="0"/>
        <w:jc w:val="left"/>
        <w:rPr>
          <w:rFonts w:asciiTheme="minorHAnsi" w:hAnsiTheme="minorHAnsi" w:cstheme="minorHAnsi"/>
          <w:szCs w:val="24"/>
          <w:lang w:eastAsia="en-US"/>
        </w:rPr>
      </w:pPr>
      <w:r w:rsidRPr="00962EE9">
        <w:rPr>
          <w:rFonts w:asciiTheme="minorHAnsi" w:hAnsiTheme="minorHAnsi" w:cstheme="minorHAnsi"/>
          <w:szCs w:val="24"/>
          <w:lang w:eastAsia="en-US"/>
        </w:rPr>
        <w:t>wymiana indywidualnych źródeł ciepła na bardziej ekologiczne wraz z niezbędnymi pracami termomodernizacyjnymi,</w:t>
      </w:r>
    </w:p>
    <w:p w14:paraId="0FB87014" w14:textId="15419C8F" w:rsidR="00336ED3" w:rsidRPr="00962EE9" w:rsidRDefault="00336ED3" w:rsidP="00962EE9">
      <w:pPr>
        <w:pStyle w:val="Akapitzlist"/>
        <w:numPr>
          <w:ilvl w:val="0"/>
          <w:numId w:val="97"/>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modernizacja energetyczna budynków oraz OZE w instytucjach kultury i obiektach turystycznych, </w:t>
      </w:r>
    </w:p>
    <w:p w14:paraId="61D088A7" w14:textId="43362865" w:rsidR="00336ED3" w:rsidRPr="00962EE9" w:rsidRDefault="00336ED3" w:rsidP="00962EE9">
      <w:pPr>
        <w:pStyle w:val="Akapitzlist"/>
        <w:numPr>
          <w:ilvl w:val="0"/>
          <w:numId w:val="97"/>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modernizacja oświetlenia ulicznego na energooszczędne,</w:t>
      </w:r>
    </w:p>
    <w:p w14:paraId="40179843" w14:textId="4390C133" w:rsidR="00FC6AD2" w:rsidRPr="00962EE9" w:rsidRDefault="001A2F7E" w:rsidP="00962EE9">
      <w:pPr>
        <w:pStyle w:val="Akapitzlist"/>
        <w:numPr>
          <w:ilvl w:val="0"/>
          <w:numId w:val="97"/>
        </w:numPr>
        <w:spacing w:line="276" w:lineRule="auto"/>
        <w:ind w:left="714" w:hanging="357"/>
        <w:contextualSpacing w:val="0"/>
        <w:jc w:val="left"/>
        <w:rPr>
          <w:rFonts w:asciiTheme="minorHAnsi" w:hAnsiTheme="minorHAnsi" w:cstheme="minorHAnsi"/>
          <w:b/>
          <w:noProof/>
          <w:color w:val="2F5496" w:themeColor="accent5" w:themeShade="BF"/>
          <w:szCs w:val="24"/>
        </w:rPr>
      </w:pPr>
      <w:r w:rsidRPr="00962EE9">
        <w:rPr>
          <w:rFonts w:asciiTheme="minorHAnsi" w:eastAsia="Times New Roman" w:hAnsiTheme="minorHAnsi" w:cstheme="minorHAnsi"/>
          <w:noProof/>
          <w:szCs w:val="24"/>
        </w:rPr>
        <w:t>efektywne sieci ciepłownicze (budowa i modernizacja)</w:t>
      </w:r>
      <w:r w:rsidR="00BC7110" w:rsidRPr="00962EE9">
        <w:rPr>
          <w:rFonts w:asciiTheme="minorHAnsi" w:eastAsia="Times New Roman" w:hAnsiTheme="minorHAnsi" w:cstheme="minorHAnsi"/>
          <w:noProof/>
          <w:szCs w:val="24"/>
        </w:rPr>
        <w:t>,</w:t>
      </w:r>
    </w:p>
    <w:p w14:paraId="439F62EA" w14:textId="10C25935" w:rsidR="00BC7110" w:rsidRPr="00962EE9" w:rsidRDefault="00BC7110" w:rsidP="00962EE9">
      <w:pPr>
        <w:numPr>
          <w:ilvl w:val="0"/>
          <w:numId w:val="97"/>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 xml:space="preserve">inwestycje dla klimatu </w:t>
      </w:r>
      <w:r w:rsidR="0092326D" w:rsidRPr="00962EE9">
        <w:rPr>
          <w:rFonts w:asciiTheme="minorHAnsi" w:eastAsiaTheme="minorHAnsi" w:hAnsiTheme="minorHAnsi" w:cstheme="minorHAnsi"/>
          <w:bCs/>
          <w:szCs w:val="24"/>
          <w:lang w:eastAsia="en-US" w:bidi="ar-SA"/>
        </w:rPr>
        <w:t xml:space="preserve">(Europejska Inicjatywa Sołecka dla klimatu oraz Europejska Inicjatywa Miejska dla klimatu) </w:t>
      </w:r>
      <w:r w:rsidR="008F4EA9" w:rsidRPr="00962EE9">
        <w:rPr>
          <w:rFonts w:asciiTheme="minorHAnsi" w:eastAsiaTheme="minorHAnsi" w:hAnsiTheme="minorHAnsi" w:cstheme="minorHAnsi"/>
          <w:bCs/>
          <w:szCs w:val="24"/>
          <w:lang w:eastAsia="en-US" w:bidi="ar-SA"/>
        </w:rPr>
        <w:t>w zakresie kompleksowej modernizacji energetycznej obiektów użyteczności publicznej wraz z instalacją urządzeń OZE oraz wymianą/modernizacją źródeł ciepła albo podłączeniem do sieci ciepłowniczej</w:t>
      </w:r>
      <w:r w:rsidR="009E219B" w:rsidRPr="00962EE9">
        <w:rPr>
          <w:rFonts w:asciiTheme="minorHAnsi" w:eastAsiaTheme="minorHAnsi" w:hAnsiTheme="minorHAnsi" w:cstheme="minorHAnsi"/>
          <w:bCs/>
          <w:szCs w:val="24"/>
          <w:lang w:eastAsia="en-US" w:bidi="ar-SA"/>
        </w:rPr>
        <w:t xml:space="preserve"> (projekty grantowe)</w:t>
      </w:r>
      <w:r w:rsidR="0092326D" w:rsidRPr="00962EE9">
        <w:rPr>
          <w:rFonts w:asciiTheme="minorHAnsi" w:eastAsiaTheme="minorHAnsi" w:hAnsiTheme="minorHAnsi" w:cstheme="minorHAnsi"/>
          <w:bCs/>
          <w:szCs w:val="24"/>
          <w:lang w:eastAsia="en-US" w:bidi="ar-SA"/>
        </w:rPr>
        <w:t>.</w:t>
      </w:r>
    </w:p>
    <w:p w14:paraId="7BD6C071" w14:textId="1BBFF041" w:rsidR="001765C7" w:rsidRPr="00962EE9" w:rsidRDefault="001765C7" w:rsidP="00962EE9">
      <w:pPr>
        <w:spacing w:line="276" w:lineRule="auto"/>
        <w:jc w:val="left"/>
        <w:rPr>
          <w:rFonts w:asciiTheme="minorHAnsi" w:eastAsia="Times New Roman" w:hAnsiTheme="minorHAnsi" w:cstheme="minorHAnsi"/>
          <w:i/>
          <w:noProof/>
          <w:szCs w:val="24"/>
        </w:rPr>
      </w:pPr>
      <w:r w:rsidRPr="00962EE9">
        <w:rPr>
          <w:rFonts w:asciiTheme="minorHAnsi" w:hAnsiTheme="minorHAnsi" w:cstheme="minorHAnsi"/>
          <w:b/>
          <w:noProof/>
          <w:color w:val="2F5496" w:themeColor="accent5" w:themeShade="BF"/>
          <w:szCs w:val="24"/>
        </w:rPr>
        <w:t>Główne grupy docelowe</w:t>
      </w:r>
    </w:p>
    <w:p w14:paraId="78A19DA4" w14:textId="6719953E" w:rsidR="001765C7" w:rsidRPr="00962EE9" w:rsidRDefault="001765C7" w:rsidP="00962EE9">
      <w:pPr>
        <w:pStyle w:val="Akapitzlist"/>
        <w:numPr>
          <w:ilvl w:val="0"/>
          <w:numId w:val="98"/>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 przypadku przedsięwzięć dotyczących efektywności energetycznej w sektorze mieszkaniowym realizowane projekty będą skierowane do </w:t>
      </w:r>
      <w:r w:rsidR="00BD46BE" w:rsidRPr="00962EE9">
        <w:rPr>
          <w:rFonts w:asciiTheme="minorHAnsi" w:eastAsia="Times New Roman" w:hAnsiTheme="minorHAnsi" w:cstheme="minorHAnsi"/>
          <w:noProof/>
          <w:szCs w:val="24"/>
        </w:rPr>
        <w:t xml:space="preserve">właścicieli budynków jednorodzinnych, </w:t>
      </w:r>
      <w:r w:rsidRPr="00962EE9">
        <w:rPr>
          <w:rFonts w:asciiTheme="minorHAnsi" w:eastAsia="Times New Roman" w:hAnsiTheme="minorHAnsi" w:cstheme="minorHAnsi"/>
          <w:noProof/>
          <w:szCs w:val="24"/>
        </w:rPr>
        <w:t xml:space="preserve">wspólnot mieszkaniowych oraz JST zamierzających inwestować </w:t>
      </w:r>
      <w:r w:rsidR="0089632C">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w poprawę efektywności energetycznej budynków mieszkalnych przez nie zarządzanych,</w:t>
      </w:r>
    </w:p>
    <w:p w14:paraId="6B29A0AD" w14:textId="77777777" w:rsidR="001765C7" w:rsidRPr="00962EE9" w:rsidRDefault="001765C7" w:rsidP="00962EE9">
      <w:pPr>
        <w:pStyle w:val="Akapitzlist"/>
        <w:numPr>
          <w:ilvl w:val="0"/>
          <w:numId w:val="98"/>
        </w:numPr>
        <w:spacing w:line="276" w:lineRule="auto"/>
        <w:jc w:val="left"/>
        <w:rPr>
          <w:rFonts w:asciiTheme="minorHAnsi" w:eastAsia="Times New Roman" w:hAnsiTheme="minorHAnsi" w:cstheme="minorHAnsi"/>
          <w:noProof/>
          <w:szCs w:val="24"/>
        </w:rPr>
      </w:pPr>
      <w:r w:rsidRPr="00962EE9">
        <w:rPr>
          <w:rFonts w:asciiTheme="minorHAnsi" w:hAnsiTheme="minorHAnsi" w:cstheme="minorHAnsi"/>
          <w:noProof/>
          <w:szCs w:val="24"/>
        </w:rPr>
        <w:t xml:space="preserve">w przypadku interwencji w formie instrumentów finansowych </w:t>
      </w:r>
      <w:r w:rsidRPr="00962EE9">
        <w:rPr>
          <w:rFonts w:asciiTheme="minorHAnsi" w:eastAsia="Times New Roman" w:hAnsiTheme="minorHAnsi" w:cstheme="minorHAnsi"/>
          <w:noProof/>
          <w:szCs w:val="24"/>
        </w:rPr>
        <w:t>realizowane projekty skierowane będą do przedsiębiorstw z sektora MŚP zamierzających zwiększyć efektywność energetyczną,</w:t>
      </w:r>
    </w:p>
    <w:p w14:paraId="485DDBEA" w14:textId="4C616943" w:rsidR="0092326D" w:rsidRPr="00962EE9" w:rsidRDefault="0092326D" w:rsidP="00962EE9">
      <w:pPr>
        <w:pStyle w:val="Akapitzlist"/>
        <w:numPr>
          <w:ilvl w:val="0"/>
          <w:numId w:val="98"/>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przypadku Europejskiej Inicjatywy Sołeckiej dla klimatu oraz Europejskiej Inicjatywy Miejskiej dla klimatu</w:t>
      </w:r>
      <w:r w:rsidR="00A94E4C" w:rsidRPr="00962EE9">
        <w:rPr>
          <w:rFonts w:asciiTheme="minorHAnsi" w:eastAsia="Times New Roman" w:hAnsiTheme="minorHAnsi" w:cstheme="minorHAnsi"/>
          <w:noProof/>
          <w:szCs w:val="24"/>
        </w:rPr>
        <w:t xml:space="preserve"> - lokalne społe</w:t>
      </w:r>
      <w:r w:rsidRPr="00962EE9">
        <w:rPr>
          <w:rFonts w:asciiTheme="minorHAnsi" w:eastAsia="Times New Roman" w:hAnsiTheme="minorHAnsi" w:cstheme="minorHAnsi"/>
          <w:noProof/>
          <w:szCs w:val="24"/>
        </w:rPr>
        <w:t>czności,</w:t>
      </w:r>
    </w:p>
    <w:p w14:paraId="67194121" w14:textId="5B7F6B93" w:rsidR="0092326D" w:rsidRPr="00962EE9" w:rsidRDefault="001765C7" w:rsidP="00962EE9">
      <w:pPr>
        <w:pStyle w:val="Akapitzlist"/>
        <w:numPr>
          <w:ilvl w:val="0"/>
          <w:numId w:val="98"/>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dla pozostałych przedsięwzięć (w tym dotyczących efektywności energetycznej </w:t>
      </w:r>
      <w:r w:rsidR="0089632C">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w sektorze publicznym) nie określa się grup docelowych, tj. osób, instytucji czy grup społecznych bezpo</w:t>
      </w:r>
      <w:r w:rsidR="0092326D" w:rsidRPr="00962EE9">
        <w:rPr>
          <w:rFonts w:asciiTheme="minorHAnsi" w:eastAsia="Times New Roman" w:hAnsiTheme="minorHAnsi" w:cstheme="minorHAnsi"/>
          <w:noProof/>
          <w:szCs w:val="24"/>
        </w:rPr>
        <w:t>średnio korzystających z pomocy.</w:t>
      </w:r>
    </w:p>
    <w:p w14:paraId="0B1E1093" w14:textId="605EEB92" w:rsidR="00F51A25" w:rsidRPr="00962EE9" w:rsidRDefault="00FC6AD2"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3C259A"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3C259A" w:rsidRPr="00962EE9">
        <w:rPr>
          <w:rFonts w:asciiTheme="minorHAnsi" w:hAnsiTheme="minorHAnsi" w:cstheme="minorHAnsi"/>
          <w:b/>
          <w:noProof/>
          <w:color w:val="2F5496" w:themeColor="accent5" w:themeShade="BF"/>
          <w:szCs w:val="24"/>
        </w:rPr>
        <w:t xml:space="preserve">włączenia społecznego </w:t>
      </w:r>
      <w:r w:rsidRPr="00962EE9">
        <w:rPr>
          <w:rFonts w:asciiTheme="minorHAnsi" w:hAnsiTheme="minorHAnsi" w:cstheme="minorHAnsi"/>
          <w:b/>
          <w:noProof/>
          <w:color w:val="2F5496" w:themeColor="accent5" w:themeShade="BF"/>
          <w:szCs w:val="24"/>
        </w:rPr>
        <w:t>i niedyskryminacji</w:t>
      </w:r>
    </w:p>
    <w:p w14:paraId="59DA4454" w14:textId="7CEDA333" w:rsidR="00F51A25" w:rsidRPr="00962EE9" w:rsidRDefault="00F51A25" w:rsidP="00962EE9">
      <w:pPr>
        <w:spacing w:line="276" w:lineRule="auto"/>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pracowników</w:t>
      </w:r>
      <w:r w:rsidRPr="00962EE9">
        <w:rPr>
          <w:rFonts w:asciiTheme="minorHAnsi" w:eastAsia="Times New Roman" w:hAnsiTheme="minorHAnsi" w:cstheme="minorHAnsi"/>
          <w:noProof/>
          <w:szCs w:val="24"/>
        </w:rPr>
        <w:t xml:space="preserve"> wspólnot mieszkaniowych oraz JST zamierzających inwestować w poprawę efektywności energetycznej budynków mieszkalnych przez nie zarządzanych oraz pracowników przedsiębiorstw </w:t>
      </w:r>
      <w:r w:rsidRPr="00962EE9">
        <w:rPr>
          <w:rFonts w:asciiTheme="minorHAnsi" w:eastAsia="Times New Roman" w:hAnsiTheme="minorHAnsi" w:cstheme="minorHAnsi"/>
          <w:noProof/>
          <w:szCs w:val="24"/>
        </w:rPr>
        <w:br/>
        <w:t xml:space="preserve">z sektora MŚP zamierzających zwiększyć efektywność energetyczną </w:t>
      </w:r>
      <w:r w:rsidRPr="00962EE9">
        <w:rPr>
          <w:rFonts w:asciiTheme="minorHAnsi" w:eastAsiaTheme="minorHAnsi" w:hAnsiTheme="minorHAnsi" w:cstheme="minorHAnsi"/>
          <w:szCs w:val="24"/>
          <w:lang w:eastAsia="en-US" w:bidi="ar-SA"/>
        </w:rPr>
        <w:t>może skutkować stresem mniejszościowym, poczuciem alienacji, izolacją społeczną, brakiem akceptacji wśród społeczności oraz brakiem wsparcia społecznego. Konsekwencjami mogą być po</w:t>
      </w:r>
      <w:r w:rsidR="002C7159" w:rsidRPr="00962EE9">
        <w:rPr>
          <w:rFonts w:asciiTheme="minorHAnsi" w:eastAsiaTheme="minorHAnsi" w:hAnsiTheme="minorHAnsi" w:cstheme="minorHAnsi"/>
          <w:szCs w:val="24"/>
          <w:lang w:eastAsia="en-US" w:bidi="ar-SA"/>
        </w:rPr>
        <w:t>czucie osamotnienia, depresja i </w:t>
      </w:r>
      <w:r w:rsidRPr="00962EE9">
        <w:rPr>
          <w:rFonts w:asciiTheme="minorHAnsi" w:eastAsiaTheme="minorHAnsi" w:hAnsiTheme="minorHAnsi" w:cstheme="minorHAnsi"/>
          <w:szCs w:val="24"/>
          <w:lang w:eastAsia="en-US" w:bidi="ar-SA"/>
        </w:rPr>
        <w:t>lęki.</w:t>
      </w:r>
    </w:p>
    <w:p w14:paraId="257C234F" w14:textId="77777777" w:rsidR="00F51A25" w:rsidRPr="00962EE9" w:rsidRDefault="00F51A25"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26634A8B" w14:textId="77777777" w:rsidR="00F51A25" w:rsidRPr="00962EE9" w:rsidRDefault="00F51A25" w:rsidP="00962EE9">
      <w:pPr>
        <w:numPr>
          <w:ilvl w:val="0"/>
          <w:numId w:val="81"/>
        </w:numPr>
        <w:spacing w:line="276" w:lineRule="auto"/>
        <w:ind w:left="78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4A2F7CDA" w14:textId="64A1A021" w:rsidR="00F51A25" w:rsidRPr="00962EE9" w:rsidRDefault="00F51A25" w:rsidP="00962EE9">
      <w:pPr>
        <w:numPr>
          <w:ilvl w:val="0"/>
          <w:numId w:val="82"/>
        </w:numPr>
        <w:spacing w:line="276" w:lineRule="auto"/>
        <w:ind w:left="7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89632C">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1AD5A68B" w14:textId="4EB168D0" w:rsidR="00F51A25" w:rsidRPr="00962EE9" w:rsidRDefault="00F51A25" w:rsidP="00962EE9">
      <w:pPr>
        <w:numPr>
          <w:ilvl w:val="0"/>
          <w:numId w:val="82"/>
        </w:numPr>
        <w:spacing w:line="276" w:lineRule="auto"/>
        <w:ind w:left="78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89632C">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1162D2D4" w14:textId="77777777" w:rsidR="00F51A25" w:rsidRPr="00962EE9" w:rsidRDefault="00F51A25" w:rsidP="00962EE9">
      <w:pPr>
        <w:numPr>
          <w:ilvl w:val="0"/>
          <w:numId w:val="82"/>
        </w:numPr>
        <w:spacing w:line="276" w:lineRule="auto"/>
        <w:ind w:left="7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173EC890" w14:textId="5C442D19" w:rsidR="00F51A25" w:rsidRPr="00962EE9" w:rsidRDefault="00F51A25" w:rsidP="00962EE9">
      <w:pPr>
        <w:numPr>
          <w:ilvl w:val="0"/>
          <w:numId w:val="82"/>
        </w:numPr>
        <w:spacing w:line="276" w:lineRule="auto"/>
        <w:ind w:left="7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zakazującej jakiejkol</w:t>
      </w:r>
      <w:r w:rsidR="0089632C">
        <w:rPr>
          <w:rFonts w:asciiTheme="minorHAnsi" w:eastAsiaTheme="minorHAnsi" w:hAnsiTheme="minorHAnsi" w:cstheme="minorHAnsi"/>
          <w:szCs w:val="24"/>
          <w:lang w:eastAsia="en-US" w:bidi="ar-SA"/>
        </w:rPr>
        <w:t xml:space="preserve">wiek dyskryminacji </w:t>
      </w:r>
      <w:r w:rsidRPr="00962EE9">
        <w:rPr>
          <w:rFonts w:asciiTheme="minorHAnsi" w:eastAsiaTheme="minorHAnsi" w:hAnsiTheme="minorHAnsi" w:cstheme="minorHAnsi"/>
          <w:szCs w:val="24"/>
          <w:lang w:eastAsia="en-US" w:bidi="ar-SA"/>
        </w:rPr>
        <w:t>w korzystaniu ze wsparcia przez odbiorców ostatecznych,</w:t>
      </w:r>
    </w:p>
    <w:p w14:paraId="5EA102F8" w14:textId="77777777" w:rsidR="00F51A25" w:rsidRPr="00962EE9" w:rsidRDefault="00F51A25" w:rsidP="00962EE9">
      <w:pPr>
        <w:numPr>
          <w:ilvl w:val="0"/>
          <w:numId w:val="82"/>
        </w:numPr>
        <w:spacing w:line="276" w:lineRule="auto"/>
        <w:ind w:left="7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70B3EE9D" w14:textId="39CED88F" w:rsidR="00FC6AD2" w:rsidRPr="00962EE9" w:rsidRDefault="00F51A25" w:rsidP="00962EE9">
      <w:pPr>
        <w:numPr>
          <w:ilvl w:val="0"/>
          <w:numId w:val="82"/>
        </w:numPr>
        <w:spacing w:line="276" w:lineRule="auto"/>
        <w:ind w:left="7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1941D5D7" w14:textId="2DC044E6" w:rsidR="001A2F7E" w:rsidRPr="00962EE9" w:rsidRDefault="003C259A" w:rsidP="00962EE9">
      <w:pPr>
        <w:spacing w:line="276" w:lineRule="auto"/>
        <w:jc w:val="left"/>
        <w:rPr>
          <w:rFonts w:asciiTheme="minorHAnsi" w:hAnsiTheme="minorHAnsi" w:cstheme="minorHAnsi"/>
          <w:noProof/>
          <w:szCs w:val="24"/>
          <w:highlight w:val="yellow"/>
        </w:rPr>
      </w:pPr>
      <w:r w:rsidRPr="00962EE9">
        <w:rPr>
          <w:rFonts w:asciiTheme="minorHAnsi" w:hAnsiTheme="minorHAnsi" w:cstheme="minorHAnsi"/>
          <w:b/>
          <w:noProof/>
          <w:color w:val="2F5496" w:themeColor="accent5" w:themeShade="BF"/>
          <w:szCs w:val="24"/>
        </w:rPr>
        <w:t xml:space="preserve">Wskazanie konkretnych </w:t>
      </w:r>
      <w:r w:rsidR="001A2F7E" w:rsidRPr="00962EE9">
        <w:rPr>
          <w:rFonts w:asciiTheme="minorHAnsi" w:hAnsiTheme="minorHAnsi" w:cstheme="minorHAnsi"/>
          <w:b/>
          <w:noProof/>
          <w:color w:val="2F5496" w:themeColor="accent5" w:themeShade="BF"/>
          <w:szCs w:val="24"/>
        </w:rPr>
        <w:t>terytori</w:t>
      </w:r>
      <w:r w:rsidRPr="00962EE9">
        <w:rPr>
          <w:rFonts w:asciiTheme="minorHAnsi" w:hAnsiTheme="minorHAnsi" w:cstheme="minorHAnsi"/>
          <w:b/>
          <w:noProof/>
          <w:color w:val="2F5496" w:themeColor="accent5" w:themeShade="BF"/>
          <w:szCs w:val="24"/>
        </w:rPr>
        <w:t>ów objętych wsparciem</w:t>
      </w:r>
      <w:r w:rsidR="001A2F7E" w:rsidRPr="00962EE9">
        <w:rPr>
          <w:rFonts w:asciiTheme="minorHAnsi" w:hAnsiTheme="minorHAnsi" w:cstheme="minorHAnsi"/>
          <w:b/>
          <w:noProof/>
          <w:color w:val="2F5496" w:themeColor="accent5" w:themeShade="BF"/>
          <w:szCs w:val="24"/>
        </w:rPr>
        <w:t>, z uwzględnieniem planowanego wykorzystania narzędzi</w:t>
      </w:r>
      <w:r w:rsidR="009407E3" w:rsidRPr="00962EE9">
        <w:rPr>
          <w:rFonts w:asciiTheme="minorHAnsi" w:hAnsiTheme="minorHAnsi" w:cstheme="minorHAnsi"/>
          <w:b/>
          <w:noProof/>
          <w:color w:val="2F5496" w:themeColor="accent5" w:themeShade="BF"/>
          <w:szCs w:val="24"/>
        </w:rPr>
        <w:t xml:space="preserve"> </w:t>
      </w:r>
      <w:r w:rsidR="001A2F7E" w:rsidRPr="00962EE9">
        <w:rPr>
          <w:rFonts w:asciiTheme="minorHAnsi" w:hAnsiTheme="minorHAnsi" w:cstheme="minorHAnsi"/>
          <w:b/>
          <w:noProof/>
          <w:color w:val="2F5496" w:themeColor="accent5" w:themeShade="BF"/>
          <w:szCs w:val="24"/>
        </w:rPr>
        <w:t>terytorialnych</w:t>
      </w:r>
    </w:p>
    <w:p w14:paraId="0DB548D7" w14:textId="77777777" w:rsidR="00E0300E" w:rsidRPr="00962EE9" w:rsidRDefault="001A2F7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Wsparciem zostanie objęty cały obszar województa opolskiego. </w:t>
      </w:r>
    </w:p>
    <w:p w14:paraId="7EB80843" w14:textId="77777777" w:rsidR="001A2F7E" w:rsidRPr="00962EE9" w:rsidRDefault="001A2F7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Dodatkowo planuje się wyodrębnienie alokacji środków na obszary subregionalne, które będą realizowały projekty w ramach Zintegrowanych Inwestycji Terytorialnych.  </w:t>
      </w:r>
    </w:p>
    <w:p w14:paraId="75220053" w14:textId="3B88066A" w:rsidR="001A2F7E" w:rsidRPr="00962EE9" w:rsidRDefault="00A82CCF" w:rsidP="00962EE9">
      <w:pPr>
        <w:spacing w:line="276" w:lineRule="auto"/>
        <w:jc w:val="left"/>
        <w:rPr>
          <w:rFonts w:asciiTheme="minorHAnsi" w:eastAsia="Times New Roman" w:hAnsiTheme="minorHAnsi" w:cstheme="minorHAnsi"/>
          <w:i/>
          <w:noProof/>
          <w:szCs w:val="24"/>
        </w:rPr>
      </w:pPr>
      <w:r w:rsidRPr="00962EE9">
        <w:rPr>
          <w:rFonts w:asciiTheme="minorHAnsi" w:hAnsiTheme="minorHAnsi" w:cstheme="minorHAnsi"/>
          <w:b/>
          <w:noProof/>
          <w:color w:val="2F5496" w:themeColor="accent5" w:themeShade="BF"/>
          <w:szCs w:val="24"/>
        </w:rPr>
        <w:t xml:space="preserve">Działania międzyregionalne, transgraniczne i transnarodowe </w:t>
      </w:r>
    </w:p>
    <w:p w14:paraId="34737873" w14:textId="77777777" w:rsidR="001A2F7E" w:rsidRPr="00962EE9" w:rsidRDefault="001A2F7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CE096D6" w14:textId="6C6ADAAF" w:rsidR="001A2F7E" w:rsidRPr="00962EE9" w:rsidRDefault="001A2F7E" w:rsidP="00962EE9">
      <w:pPr>
        <w:spacing w:line="276" w:lineRule="auto"/>
        <w:jc w:val="left"/>
        <w:rPr>
          <w:rFonts w:asciiTheme="minorHAnsi" w:eastAsia="Times New Roman" w:hAnsiTheme="minorHAnsi" w:cstheme="minorHAnsi"/>
          <w:i/>
          <w:noProof/>
          <w:szCs w:val="24"/>
        </w:rPr>
      </w:pPr>
      <w:r w:rsidRPr="00962EE9">
        <w:rPr>
          <w:rFonts w:asciiTheme="minorHAnsi" w:hAnsiTheme="minorHAnsi" w:cstheme="minorHAnsi"/>
          <w:b/>
          <w:noProof/>
          <w:color w:val="2F5496" w:themeColor="accent5" w:themeShade="BF"/>
          <w:szCs w:val="24"/>
        </w:rPr>
        <w:t>Planowane wykorzystanie instrumentów finansowych</w:t>
      </w:r>
    </w:p>
    <w:p w14:paraId="0C2D4159" w14:textId="050A3975" w:rsidR="00577A60" w:rsidRPr="00962EE9" w:rsidRDefault="00442D0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IF</w:t>
      </w:r>
      <w:r w:rsidR="002E4281" w:rsidRPr="00962EE9">
        <w:rPr>
          <w:rFonts w:asciiTheme="minorHAnsi" w:hAnsiTheme="minorHAnsi" w:cstheme="minorHAnsi"/>
          <w:noProof/>
          <w:szCs w:val="24"/>
        </w:rPr>
        <w:t xml:space="preserve"> zostaną wykorzystane w</w:t>
      </w:r>
      <w:r w:rsidR="00577A60" w:rsidRPr="00962EE9">
        <w:rPr>
          <w:rFonts w:asciiTheme="minorHAnsi" w:hAnsiTheme="minorHAnsi" w:cstheme="minorHAnsi"/>
          <w:noProof/>
          <w:szCs w:val="24"/>
        </w:rPr>
        <w:t xml:space="preserve"> nw.</w:t>
      </w:r>
      <w:r w:rsidR="002E4281" w:rsidRPr="00962EE9">
        <w:rPr>
          <w:rFonts w:asciiTheme="minorHAnsi" w:hAnsiTheme="minorHAnsi" w:cstheme="minorHAnsi"/>
          <w:noProof/>
          <w:szCs w:val="24"/>
        </w:rPr>
        <w:t xml:space="preserve"> </w:t>
      </w:r>
      <w:r w:rsidRPr="00962EE9">
        <w:rPr>
          <w:rFonts w:asciiTheme="minorHAnsi" w:hAnsiTheme="minorHAnsi" w:cstheme="minorHAnsi"/>
          <w:noProof/>
          <w:szCs w:val="24"/>
        </w:rPr>
        <w:t>obszarach</w:t>
      </w:r>
      <w:r w:rsidR="00577A60" w:rsidRPr="00962EE9">
        <w:rPr>
          <w:rFonts w:asciiTheme="minorHAnsi" w:hAnsiTheme="minorHAnsi" w:cstheme="minorHAnsi"/>
          <w:noProof/>
          <w:szCs w:val="24"/>
        </w:rPr>
        <w:t>:</w:t>
      </w:r>
    </w:p>
    <w:p w14:paraId="3C008095" w14:textId="4884B7FE" w:rsidR="00577A60" w:rsidRPr="00962EE9" w:rsidRDefault="001A2F7E" w:rsidP="00962EE9">
      <w:pPr>
        <w:pStyle w:val="Akapitzlist"/>
        <w:numPr>
          <w:ilvl w:val="0"/>
          <w:numId w:val="99"/>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efektywnoś</w:t>
      </w:r>
      <w:r w:rsidR="00577A60" w:rsidRPr="00962EE9">
        <w:rPr>
          <w:rFonts w:asciiTheme="minorHAnsi" w:hAnsiTheme="minorHAnsi" w:cstheme="minorHAnsi"/>
          <w:noProof/>
          <w:szCs w:val="24"/>
        </w:rPr>
        <w:t>ć</w:t>
      </w:r>
      <w:r w:rsidRPr="00962EE9">
        <w:rPr>
          <w:rFonts w:asciiTheme="minorHAnsi" w:hAnsiTheme="minorHAnsi" w:cstheme="minorHAnsi"/>
          <w:noProof/>
          <w:szCs w:val="24"/>
        </w:rPr>
        <w:t xml:space="preserve"> energetycz</w:t>
      </w:r>
      <w:r w:rsidR="00577A60" w:rsidRPr="00962EE9">
        <w:rPr>
          <w:rFonts w:asciiTheme="minorHAnsi" w:hAnsiTheme="minorHAnsi" w:cstheme="minorHAnsi"/>
          <w:noProof/>
          <w:szCs w:val="24"/>
        </w:rPr>
        <w:t>na</w:t>
      </w:r>
      <w:r w:rsidRPr="00962EE9">
        <w:rPr>
          <w:rFonts w:asciiTheme="minorHAnsi" w:hAnsiTheme="minorHAnsi" w:cstheme="minorHAnsi"/>
          <w:noProof/>
          <w:szCs w:val="24"/>
        </w:rPr>
        <w:t xml:space="preserve"> w </w:t>
      </w:r>
      <w:r w:rsidR="00A94E4C" w:rsidRPr="00962EE9">
        <w:rPr>
          <w:rFonts w:asciiTheme="minorHAnsi" w:hAnsiTheme="minorHAnsi" w:cstheme="minorHAnsi"/>
          <w:noProof/>
          <w:szCs w:val="24"/>
        </w:rPr>
        <w:t xml:space="preserve">przedsiębiorstwach z sektora </w:t>
      </w:r>
      <w:r w:rsidR="00077FB2" w:rsidRPr="00962EE9">
        <w:rPr>
          <w:rFonts w:asciiTheme="minorHAnsi" w:hAnsiTheme="minorHAnsi" w:cstheme="minorHAnsi"/>
          <w:noProof/>
          <w:szCs w:val="24"/>
        </w:rPr>
        <w:t>MŚP</w:t>
      </w:r>
      <w:r w:rsidR="00BD00F9" w:rsidRPr="00962EE9">
        <w:rPr>
          <w:rFonts w:asciiTheme="minorHAnsi" w:hAnsiTheme="minorHAnsi" w:cstheme="minorHAnsi"/>
          <w:noProof/>
          <w:szCs w:val="24"/>
        </w:rPr>
        <w:t xml:space="preserve"> </w:t>
      </w:r>
      <w:r w:rsidR="00C615D6" w:rsidRPr="00962EE9">
        <w:rPr>
          <w:rFonts w:asciiTheme="minorHAnsi" w:hAnsiTheme="minorHAnsi" w:cstheme="minorHAnsi"/>
          <w:noProof/>
          <w:szCs w:val="24"/>
        </w:rPr>
        <w:t>wraz z instalacją urządzeń OZE</w:t>
      </w:r>
      <w:r w:rsidR="00685ED8" w:rsidRPr="00962EE9">
        <w:rPr>
          <w:rFonts w:asciiTheme="minorHAnsi" w:hAnsiTheme="minorHAnsi" w:cstheme="minorHAnsi"/>
          <w:noProof/>
          <w:szCs w:val="24"/>
        </w:rPr>
        <w:t xml:space="preserve"> (</w:t>
      </w:r>
      <w:r w:rsidR="000B1F28" w:rsidRPr="00962EE9">
        <w:rPr>
          <w:rFonts w:asciiTheme="minorHAnsi" w:hAnsiTheme="minorHAnsi" w:cstheme="minorHAnsi"/>
          <w:noProof/>
          <w:szCs w:val="24"/>
        </w:rPr>
        <w:t>nie dot</w:t>
      </w:r>
      <w:r w:rsidR="00077FB2" w:rsidRPr="00962EE9">
        <w:rPr>
          <w:rFonts w:asciiTheme="minorHAnsi" w:hAnsiTheme="minorHAnsi" w:cstheme="minorHAnsi"/>
          <w:noProof/>
          <w:szCs w:val="24"/>
        </w:rPr>
        <w:t>yczy OSI krajowych oraz ZIT P</w:t>
      </w:r>
      <w:r w:rsidR="00685ED8" w:rsidRPr="00962EE9">
        <w:rPr>
          <w:rFonts w:asciiTheme="minorHAnsi" w:hAnsiTheme="minorHAnsi" w:cstheme="minorHAnsi"/>
          <w:noProof/>
          <w:szCs w:val="24"/>
        </w:rPr>
        <w:t>ołudniowego),</w:t>
      </w:r>
    </w:p>
    <w:p w14:paraId="4ADD8974" w14:textId="69387A0B" w:rsidR="00577A60" w:rsidRPr="00962EE9" w:rsidRDefault="00577A60" w:rsidP="00962EE9">
      <w:pPr>
        <w:pStyle w:val="Akapitzlist"/>
        <w:numPr>
          <w:ilvl w:val="0"/>
          <w:numId w:val="99"/>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kompleksowa modernizacja energetyczna wielorodzinnych budynków mieszkalnych wraz z instalacją</w:t>
      </w:r>
      <w:r w:rsidR="00442D08" w:rsidRPr="00962EE9">
        <w:rPr>
          <w:rFonts w:asciiTheme="minorHAnsi" w:hAnsiTheme="minorHAnsi" w:cstheme="minorHAnsi"/>
          <w:noProof/>
          <w:szCs w:val="24"/>
        </w:rPr>
        <w:t xml:space="preserve"> </w:t>
      </w:r>
      <w:r w:rsidRPr="00962EE9">
        <w:rPr>
          <w:rFonts w:asciiTheme="minorHAnsi" w:hAnsiTheme="minorHAnsi" w:cstheme="minorHAnsi"/>
          <w:noProof/>
          <w:szCs w:val="24"/>
        </w:rPr>
        <w:t xml:space="preserve">urządzeń OZE (…) (nie będących w zasobach gmin), </w:t>
      </w:r>
    </w:p>
    <w:p w14:paraId="389A1007" w14:textId="5EFAD97E" w:rsidR="00442D08" w:rsidRPr="00962EE9" w:rsidRDefault="001A2F7E" w:rsidP="00962EE9">
      <w:pPr>
        <w:pStyle w:val="Akapitzlist"/>
        <w:numPr>
          <w:ilvl w:val="0"/>
          <w:numId w:val="99"/>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efektywn</w:t>
      </w:r>
      <w:r w:rsidR="0085642A" w:rsidRPr="00962EE9">
        <w:rPr>
          <w:rFonts w:asciiTheme="minorHAnsi" w:hAnsiTheme="minorHAnsi" w:cstheme="minorHAnsi"/>
          <w:noProof/>
          <w:szCs w:val="24"/>
        </w:rPr>
        <w:t>e</w:t>
      </w:r>
      <w:r w:rsidRPr="00962EE9">
        <w:rPr>
          <w:rFonts w:asciiTheme="minorHAnsi" w:hAnsiTheme="minorHAnsi" w:cstheme="minorHAnsi"/>
          <w:noProof/>
          <w:szCs w:val="24"/>
        </w:rPr>
        <w:t xml:space="preserve"> sieci ciepłownicz</w:t>
      </w:r>
      <w:r w:rsidR="0085642A" w:rsidRPr="00962EE9">
        <w:rPr>
          <w:rFonts w:asciiTheme="minorHAnsi" w:hAnsiTheme="minorHAnsi" w:cstheme="minorHAnsi"/>
          <w:noProof/>
          <w:szCs w:val="24"/>
        </w:rPr>
        <w:t>e</w:t>
      </w:r>
      <w:r w:rsidR="00442D08" w:rsidRPr="00962EE9">
        <w:rPr>
          <w:rFonts w:asciiTheme="minorHAnsi" w:hAnsiTheme="minorHAnsi" w:cstheme="minorHAnsi"/>
          <w:noProof/>
          <w:szCs w:val="24"/>
        </w:rPr>
        <w:t xml:space="preserve">. </w:t>
      </w:r>
    </w:p>
    <w:p w14:paraId="1D864C93" w14:textId="1CD5AC68" w:rsidR="00442D08" w:rsidRPr="00962EE9" w:rsidRDefault="00BD00F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Zadania realizowane przez podmioty publiczne wymagają </w:t>
      </w:r>
      <w:r w:rsidR="000B1F28" w:rsidRPr="00962EE9">
        <w:rPr>
          <w:rFonts w:asciiTheme="minorHAnsi" w:hAnsiTheme="minorHAnsi" w:cstheme="minorHAnsi"/>
          <w:noProof/>
          <w:szCs w:val="24"/>
        </w:rPr>
        <w:t xml:space="preserve">sporych </w:t>
      </w:r>
      <w:r w:rsidRPr="00962EE9">
        <w:rPr>
          <w:rFonts w:asciiTheme="minorHAnsi" w:hAnsiTheme="minorHAnsi" w:cstheme="minorHAnsi"/>
          <w:noProof/>
          <w:szCs w:val="24"/>
        </w:rPr>
        <w:t xml:space="preserve">nakładów </w:t>
      </w:r>
      <w:r w:rsidR="00577A60" w:rsidRPr="00962EE9">
        <w:rPr>
          <w:rFonts w:asciiTheme="minorHAnsi" w:hAnsiTheme="minorHAnsi" w:cstheme="minorHAnsi"/>
          <w:noProof/>
          <w:szCs w:val="24"/>
        </w:rPr>
        <w:t>przy ograniczonych środkach, dlatego system dotacyjny</w:t>
      </w:r>
      <w:r w:rsidRPr="00962EE9">
        <w:rPr>
          <w:rFonts w:asciiTheme="minorHAnsi" w:hAnsiTheme="minorHAnsi" w:cstheme="minorHAnsi"/>
          <w:noProof/>
          <w:szCs w:val="24"/>
        </w:rPr>
        <w:t xml:space="preserve"> dla </w:t>
      </w:r>
      <w:r w:rsidR="000B1F28" w:rsidRPr="00962EE9">
        <w:rPr>
          <w:rFonts w:asciiTheme="minorHAnsi" w:hAnsiTheme="minorHAnsi" w:cstheme="minorHAnsi"/>
          <w:noProof/>
          <w:szCs w:val="24"/>
        </w:rPr>
        <w:t>JST</w:t>
      </w:r>
      <w:r w:rsidRPr="00962EE9">
        <w:rPr>
          <w:rFonts w:asciiTheme="minorHAnsi" w:hAnsiTheme="minorHAnsi" w:cstheme="minorHAnsi"/>
          <w:noProof/>
          <w:szCs w:val="24"/>
        </w:rPr>
        <w:t>, w których zasobach jest bardzo dużo budynków publicznych, jest szczególnie potrzebny.</w:t>
      </w:r>
    </w:p>
    <w:p w14:paraId="0E31F3E9" w14:textId="22D260F2" w:rsidR="00685ED8" w:rsidRPr="00962EE9" w:rsidRDefault="00685ED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w:t>
      </w:r>
      <w:r w:rsidR="00077FB2" w:rsidRPr="00962EE9">
        <w:rPr>
          <w:rFonts w:asciiTheme="minorHAnsi" w:hAnsiTheme="minorHAnsi" w:cstheme="minorHAnsi"/>
          <w:noProof/>
          <w:szCs w:val="24"/>
        </w:rPr>
        <w:t>ereny subregionu</w:t>
      </w:r>
      <w:r w:rsidRPr="00962EE9">
        <w:rPr>
          <w:rFonts w:asciiTheme="minorHAnsi" w:hAnsiTheme="minorHAnsi" w:cstheme="minorHAnsi"/>
          <w:noProof/>
          <w:szCs w:val="24"/>
        </w:rPr>
        <w:t xml:space="preserve"> południowego</w:t>
      </w:r>
      <w:r w:rsidR="000B1F28" w:rsidRPr="00962EE9">
        <w:rPr>
          <w:rFonts w:asciiTheme="minorHAnsi" w:hAnsiTheme="minorHAnsi" w:cstheme="minorHAnsi"/>
          <w:noProof/>
          <w:szCs w:val="24"/>
        </w:rPr>
        <w:t xml:space="preserve"> oraz  OSI krajowe </w:t>
      </w:r>
      <w:r w:rsidRPr="00962EE9">
        <w:rPr>
          <w:rFonts w:asciiTheme="minorHAnsi" w:hAnsiTheme="minorHAnsi" w:cstheme="minorHAnsi"/>
          <w:noProof/>
          <w:szCs w:val="24"/>
        </w:rPr>
        <w:t xml:space="preserve">charakteryzują się niższymi wskaźnikami rozwoju gospodarczego. Dlatego na tych obszarach planuje się wsparcie poprawy efektywności energetycznej w </w:t>
      </w:r>
      <w:r w:rsidR="00077FB2" w:rsidRPr="00962EE9">
        <w:rPr>
          <w:rFonts w:asciiTheme="minorHAnsi" w:hAnsiTheme="minorHAnsi" w:cstheme="minorHAnsi"/>
          <w:noProof/>
          <w:szCs w:val="24"/>
        </w:rPr>
        <w:t>MŚP</w:t>
      </w:r>
      <w:r w:rsidRPr="00962EE9">
        <w:rPr>
          <w:rFonts w:asciiTheme="minorHAnsi" w:hAnsiTheme="minorHAnsi" w:cstheme="minorHAnsi"/>
          <w:noProof/>
          <w:szCs w:val="24"/>
        </w:rPr>
        <w:t xml:space="preserve"> wraz z</w:t>
      </w:r>
      <w:r w:rsidR="0060300C" w:rsidRPr="00962EE9">
        <w:rPr>
          <w:rFonts w:asciiTheme="minorHAnsi" w:hAnsiTheme="minorHAnsi" w:cstheme="minorHAnsi"/>
          <w:noProof/>
          <w:szCs w:val="24"/>
        </w:rPr>
        <w:t> </w:t>
      </w:r>
      <w:r w:rsidRPr="00962EE9">
        <w:rPr>
          <w:rFonts w:asciiTheme="minorHAnsi" w:hAnsiTheme="minorHAnsi" w:cstheme="minorHAnsi"/>
          <w:noProof/>
          <w:szCs w:val="24"/>
        </w:rPr>
        <w:t>instalacją urządzeń OZE w formie</w:t>
      </w:r>
      <w:r w:rsidR="00D36E75" w:rsidRPr="00962EE9">
        <w:rPr>
          <w:rFonts w:asciiTheme="minorHAnsi" w:hAnsiTheme="minorHAnsi" w:cstheme="minorHAnsi"/>
          <w:noProof/>
          <w:szCs w:val="24"/>
        </w:rPr>
        <w:t xml:space="preserve"> dotacji.</w:t>
      </w:r>
    </w:p>
    <w:p w14:paraId="2D490D98" w14:textId="77777777" w:rsidR="00F31F82" w:rsidRPr="00962EE9" w:rsidRDefault="00F31F82"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2.2.1.2 (i)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132"/>
        <w:gridCol w:w="851"/>
        <w:gridCol w:w="1275"/>
        <w:gridCol w:w="994"/>
        <w:gridCol w:w="1983"/>
        <w:gridCol w:w="994"/>
        <w:gridCol w:w="710"/>
        <w:gridCol w:w="636"/>
      </w:tblGrid>
      <w:tr w:rsidR="0034642D" w:rsidRPr="00962EE9" w14:paraId="6CBEB274" w14:textId="77777777" w:rsidTr="00A4690F">
        <w:trPr>
          <w:trHeight w:val="425"/>
        </w:trPr>
        <w:tc>
          <w:tcPr>
            <w:tcW w:w="5000" w:type="pct"/>
            <w:gridSpan w:val="9"/>
            <w:shd w:val="clear" w:color="auto" w:fill="D9D9D9" w:themeFill="background1" w:themeFillShade="D9"/>
          </w:tcPr>
          <w:p w14:paraId="669B3EA2"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34642D" w:rsidRPr="00962EE9" w14:paraId="58269546" w14:textId="77777777" w:rsidTr="0089632C">
        <w:trPr>
          <w:cantSplit/>
          <w:trHeight w:val="3830"/>
        </w:trPr>
        <w:tc>
          <w:tcPr>
            <w:tcW w:w="365" w:type="pct"/>
            <w:shd w:val="clear" w:color="auto" w:fill="F2F2F2" w:themeFill="background1" w:themeFillShade="F2"/>
            <w:textDirection w:val="btLr"/>
            <w:vAlign w:val="center"/>
          </w:tcPr>
          <w:p w14:paraId="6AD0F1AB"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612" w:type="pct"/>
            <w:shd w:val="clear" w:color="auto" w:fill="F2F2F2" w:themeFill="background1" w:themeFillShade="F2"/>
            <w:textDirection w:val="btLr"/>
            <w:vAlign w:val="center"/>
          </w:tcPr>
          <w:p w14:paraId="6CD40BC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60" w:type="pct"/>
            <w:shd w:val="clear" w:color="auto" w:fill="F2F2F2" w:themeFill="background1" w:themeFillShade="F2"/>
            <w:textDirection w:val="btLr"/>
            <w:vAlign w:val="center"/>
          </w:tcPr>
          <w:p w14:paraId="1DD3D4D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9" w:type="pct"/>
            <w:shd w:val="clear" w:color="auto" w:fill="F2F2F2" w:themeFill="background1" w:themeFillShade="F2"/>
            <w:textDirection w:val="btLr"/>
            <w:vAlign w:val="center"/>
          </w:tcPr>
          <w:p w14:paraId="6298FAF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7" w:type="pct"/>
            <w:shd w:val="clear" w:color="auto" w:fill="F2F2F2" w:themeFill="background1" w:themeFillShade="F2"/>
            <w:textDirection w:val="btLr"/>
            <w:vAlign w:val="center"/>
          </w:tcPr>
          <w:p w14:paraId="21E0E52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072" w:type="pct"/>
            <w:shd w:val="clear" w:color="auto" w:fill="F2F2F2" w:themeFill="background1" w:themeFillShade="F2"/>
            <w:textDirection w:val="btLr"/>
            <w:vAlign w:val="center"/>
          </w:tcPr>
          <w:p w14:paraId="4BC3893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537" w:type="pct"/>
            <w:shd w:val="clear" w:color="auto" w:fill="F2F2F2" w:themeFill="background1" w:themeFillShade="F2"/>
            <w:textDirection w:val="btLr"/>
            <w:vAlign w:val="center"/>
          </w:tcPr>
          <w:p w14:paraId="2774F05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84" w:type="pct"/>
            <w:shd w:val="clear" w:color="auto" w:fill="F2F2F2" w:themeFill="background1" w:themeFillShade="F2"/>
            <w:textDirection w:val="btLr"/>
            <w:vAlign w:val="center"/>
          </w:tcPr>
          <w:p w14:paraId="4C34BA6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44" w:type="pct"/>
            <w:shd w:val="clear" w:color="auto" w:fill="F2F2F2" w:themeFill="background1" w:themeFillShade="F2"/>
            <w:textDirection w:val="btLr"/>
            <w:vAlign w:val="center"/>
          </w:tcPr>
          <w:p w14:paraId="1DE0E7BA"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8339BB" w:rsidRPr="00962EE9" w14:paraId="65E457E9" w14:textId="77777777" w:rsidTr="0089632C">
        <w:trPr>
          <w:trHeight w:val="340"/>
        </w:trPr>
        <w:tc>
          <w:tcPr>
            <w:tcW w:w="365" w:type="pct"/>
            <w:vAlign w:val="center"/>
          </w:tcPr>
          <w:p w14:paraId="5B397BF0"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612" w:type="pct"/>
            <w:vAlign w:val="center"/>
          </w:tcPr>
          <w:p w14:paraId="47549A67"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w:t>
            </w:r>
          </w:p>
        </w:tc>
        <w:tc>
          <w:tcPr>
            <w:tcW w:w="460" w:type="pct"/>
            <w:vAlign w:val="center"/>
          </w:tcPr>
          <w:p w14:paraId="13B430B2"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02BCD6E3"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218C7B1D" w14:textId="51AF5029"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276644" w:rsidRPr="00962EE9">
              <w:rPr>
                <w:rFonts w:asciiTheme="minorHAnsi" w:hAnsiTheme="minorHAnsi" w:cstheme="minorHAnsi"/>
                <w:i/>
                <w:szCs w:val="24"/>
              </w:rPr>
              <w:t xml:space="preserve"> </w:t>
            </w:r>
            <w:r w:rsidRPr="00962EE9">
              <w:rPr>
                <w:rFonts w:asciiTheme="minorHAnsi" w:hAnsiTheme="minorHAnsi" w:cstheme="minorHAnsi"/>
                <w:i/>
                <w:szCs w:val="24"/>
              </w:rPr>
              <w:t>01</w:t>
            </w:r>
          </w:p>
        </w:tc>
        <w:tc>
          <w:tcPr>
            <w:tcW w:w="1072" w:type="pct"/>
            <w:shd w:val="clear" w:color="auto" w:fill="auto"/>
            <w:vAlign w:val="center"/>
          </w:tcPr>
          <w:p w14:paraId="255BC74E" w14:textId="58069F8E"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Przedsiębiorstwa objęte wsparciem</w:t>
            </w:r>
            <w:r w:rsidR="00276644" w:rsidRPr="00962EE9">
              <w:rPr>
                <w:rFonts w:asciiTheme="minorHAnsi" w:hAnsiTheme="minorHAnsi" w:cstheme="minorHAnsi"/>
                <w:i/>
                <w:szCs w:val="24"/>
              </w:rPr>
              <w:t xml:space="preserve"> (w tym: mikro, małe, średnie, duże)</w:t>
            </w:r>
          </w:p>
        </w:tc>
        <w:tc>
          <w:tcPr>
            <w:tcW w:w="537" w:type="pct"/>
            <w:vAlign w:val="center"/>
          </w:tcPr>
          <w:p w14:paraId="4CF9B58E"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przeds.</w:t>
            </w:r>
          </w:p>
        </w:tc>
        <w:tc>
          <w:tcPr>
            <w:tcW w:w="384" w:type="pct"/>
            <w:shd w:val="clear" w:color="auto" w:fill="auto"/>
            <w:vAlign w:val="center"/>
          </w:tcPr>
          <w:p w14:paraId="22B6E799" w14:textId="77777777" w:rsidR="008339BB" w:rsidRPr="00962EE9" w:rsidRDefault="008339BB" w:rsidP="00962EE9">
            <w:pPr>
              <w:spacing w:line="276" w:lineRule="auto"/>
              <w:jc w:val="left"/>
              <w:rPr>
                <w:rFonts w:asciiTheme="minorHAnsi" w:hAnsiTheme="minorHAnsi" w:cstheme="minorHAnsi"/>
                <w:i/>
                <w:noProof/>
                <w:szCs w:val="24"/>
              </w:rPr>
            </w:pPr>
          </w:p>
        </w:tc>
        <w:tc>
          <w:tcPr>
            <w:tcW w:w="344" w:type="pct"/>
            <w:shd w:val="clear" w:color="auto" w:fill="auto"/>
            <w:vAlign w:val="center"/>
          </w:tcPr>
          <w:p w14:paraId="5DDF9858" w14:textId="77777777" w:rsidR="008339BB" w:rsidRPr="00962EE9" w:rsidRDefault="008339BB" w:rsidP="00962EE9">
            <w:pPr>
              <w:spacing w:line="276" w:lineRule="auto"/>
              <w:jc w:val="left"/>
              <w:rPr>
                <w:rFonts w:asciiTheme="minorHAnsi" w:hAnsiTheme="minorHAnsi" w:cstheme="minorHAnsi"/>
                <w:i/>
                <w:noProof/>
                <w:szCs w:val="24"/>
              </w:rPr>
            </w:pPr>
          </w:p>
        </w:tc>
      </w:tr>
      <w:tr w:rsidR="00276644" w:rsidRPr="00962EE9" w14:paraId="3A5D3C43" w14:textId="77777777" w:rsidTr="0089632C">
        <w:trPr>
          <w:trHeight w:val="340"/>
        </w:trPr>
        <w:tc>
          <w:tcPr>
            <w:tcW w:w="365" w:type="pct"/>
            <w:vAlign w:val="center"/>
          </w:tcPr>
          <w:p w14:paraId="355291D6" w14:textId="74D2D9D2"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612" w:type="pct"/>
            <w:vAlign w:val="center"/>
          </w:tcPr>
          <w:p w14:paraId="3BB17C8F" w14:textId="57FB3729"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w:t>
            </w:r>
          </w:p>
        </w:tc>
        <w:tc>
          <w:tcPr>
            <w:tcW w:w="460" w:type="pct"/>
            <w:vAlign w:val="center"/>
          </w:tcPr>
          <w:p w14:paraId="23044E2C" w14:textId="5B80130F"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7737A7C0" w14:textId="5B680741" w:rsidR="00276644" w:rsidRPr="00962EE9" w:rsidRDefault="0027664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2D2B72AD" w14:textId="4DA317B9" w:rsidR="00276644" w:rsidRPr="00962EE9" w:rsidRDefault="00276644"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RCO 02</w:t>
            </w:r>
          </w:p>
        </w:tc>
        <w:tc>
          <w:tcPr>
            <w:tcW w:w="1072" w:type="pct"/>
            <w:shd w:val="clear" w:color="auto" w:fill="auto"/>
            <w:vAlign w:val="center"/>
          </w:tcPr>
          <w:p w14:paraId="76DB2F7C" w14:textId="142ADE3D" w:rsidR="00276644" w:rsidRPr="00962EE9" w:rsidRDefault="00276644"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Przedsiębiorstwa objęte wsparciem w formie dotacji</w:t>
            </w:r>
          </w:p>
        </w:tc>
        <w:tc>
          <w:tcPr>
            <w:tcW w:w="537" w:type="pct"/>
            <w:vAlign w:val="center"/>
          </w:tcPr>
          <w:p w14:paraId="51B9A3AE" w14:textId="5CC1D6C1"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przeds.</w:t>
            </w:r>
          </w:p>
        </w:tc>
        <w:tc>
          <w:tcPr>
            <w:tcW w:w="384" w:type="pct"/>
            <w:shd w:val="clear" w:color="auto" w:fill="auto"/>
            <w:vAlign w:val="center"/>
          </w:tcPr>
          <w:p w14:paraId="59C918F6" w14:textId="77777777" w:rsidR="00276644" w:rsidRPr="00962EE9" w:rsidRDefault="00276644" w:rsidP="00962EE9">
            <w:pPr>
              <w:spacing w:line="276" w:lineRule="auto"/>
              <w:jc w:val="left"/>
              <w:rPr>
                <w:rFonts w:asciiTheme="minorHAnsi" w:hAnsiTheme="minorHAnsi" w:cstheme="minorHAnsi"/>
                <w:i/>
                <w:noProof/>
                <w:szCs w:val="24"/>
              </w:rPr>
            </w:pPr>
          </w:p>
        </w:tc>
        <w:tc>
          <w:tcPr>
            <w:tcW w:w="344" w:type="pct"/>
            <w:shd w:val="clear" w:color="auto" w:fill="auto"/>
            <w:vAlign w:val="center"/>
          </w:tcPr>
          <w:p w14:paraId="12CF6B8A" w14:textId="77777777" w:rsidR="00276644" w:rsidRPr="00962EE9" w:rsidRDefault="00276644" w:rsidP="00962EE9">
            <w:pPr>
              <w:spacing w:line="276" w:lineRule="auto"/>
              <w:jc w:val="left"/>
              <w:rPr>
                <w:rFonts w:asciiTheme="minorHAnsi" w:hAnsiTheme="minorHAnsi" w:cstheme="minorHAnsi"/>
                <w:i/>
                <w:noProof/>
                <w:szCs w:val="24"/>
              </w:rPr>
            </w:pPr>
          </w:p>
        </w:tc>
      </w:tr>
      <w:tr w:rsidR="00276644" w:rsidRPr="00962EE9" w14:paraId="09CD568E" w14:textId="77777777" w:rsidTr="0089632C">
        <w:trPr>
          <w:trHeight w:val="332"/>
        </w:trPr>
        <w:tc>
          <w:tcPr>
            <w:tcW w:w="365" w:type="pct"/>
            <w:vAlign w:val="center"/>
          </w:tcPr>
          <w:p w14:paraId="040D6DB9"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612" w:type="pct"/>
            <w:vAlign w:val="center"/>
          </w:tcPr>
          <w:p w14:paraId="12371126"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w:t>
            </w:r>
          </w:p>
        </w:tc>
        <w:tc>
          <w:tcPr>
            <w:tcW w:w="460" w:type="pct"/>
            <w:vAlign w:val="center"/>
          </w:tcPr>
          <w:p w14:paraId="6599A875"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52E07F8C"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0989FF0C" w14:textId="04D20474"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 03</w:t>
            </w:r>
          </w:p>
        </w:tc>
        <w:tc>
          <w:tcPr>
            <w:tcW w:w="1072" w:type="pct"/>
            <w:shd w:val="clear" w:color="auto" w:fill="auto"/>
            <w:vAlign w:val="center"/>
          </w:tcPr>
          <w:p w14:paraId="0E0A1307"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Przedsiębiorstwa objęte wsparciem z instrumentów finansowych</w:t>
            </w:r>
          </w:p>
        </w:tc>
        <w:tc>
          <w:tcPr>
            <w:tcW w:w="537" w:type="pct"/>
            <w:vAlign w:val="center"/>
          </w:tcPr>
          <w:p w14:paraId="3388B8B4"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przeds.</w:t>
            </w:r>
          </w:p>
        </w:tc>
        <w:tc>
          <w:tcPr>
            <w:tcW w:w="384" w:type="pct"/>
            <w:shd w:val="clear" w:color="auto" w:fill="auto"/>
            <w:vAlign w:val="center"/>
          </w:tcPr>
          <w:p w14:paraId="1F229DF8" w14:textId="77777777" w:rsidR="00276644" w:rsidRPr="00962EE9" w:rsidRDefault="00276644" w:rsidP="00962EE9">
            <w:pPr>
              <w:spacing w:line="276" w:lineRule="auto"/>
              <w:jc w:val="left"/>
              <w:rPr>
                <w:rFonts w:asciiTheme="minorHAnsi" w:hAnsiTheme="minorHAnsi" w:cstheme="minorHAnsi"/>
                <w:noProof/>
                <w:szCs w:val="24"/>
              </w:rPr>
            </w:pPr>
          </w:p>
        </w:tc>
        <w:tc>
          <w:tcPr>
            <w:tcW w:w="344" w:type="pct"/>
            <w:shd w:val="clear" w:color="auto" w:fill="auto"/>
            <w:vAlign w:val="center"/>
          </w:tcPr>
          <w:p w14:paraId="0E12FF00" w14:textId="77777777" w:rsidR="00276644" w:rsidRPr="00962EE9" w:rsidRDefault="00276644" w:rsidP="00962EE9">
            <w:pPr>
              <w:spacing w:line="276" w:lineRule="auto"/>
              <w:jc w:val="left"/>
              <w:rPr>
                <w:rFonts w:asciiTheme="minorHAnsi" w:hAnsiTheme="minorHAnsi" w:cstheme="minorHAnsi"/>
                <w:noProof/>
                <w:szCs w:val="24"/>
              </w:rPr>
            </w:pPr>
          </w:p>
        </w:tc>
      </w:tr>
      <w:tr w:rsidR="00276644" w:rsidRPr="00962EE9" w14:paraId="440FECF1" w14:textId="77777777" w:rsidTr="0089632C">
        <w:trPr>
          <w:trHeight w:val="332"/>
        </w:trPr>
        <w:tc>
          <w:tcPr>
            <w:tcW w:w="365" w:type="pct"/>
            <w:vAlign w:val="center"/>
          </w:tcPr>
          <w:p w14:paraId="257E37DD"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612" w:type="pct"/>
            <w:vAlign w:val="center"/>
          </w:tcPr>
          <w:p w14:paraId="7631EE8D"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w:t>
            </w:r>
          </w:p>
        </w:tc>
        <w:tc>
          <w:tcPr>
            <w:tcW w:w="460" w:type="pct"/>
            <w:vAlign w:val="center"/>
          </w:tcPr>
          <w:p w14:paraId="74998C2F"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41A3D5BE"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454BBECD" w14:textId="08018D5E" w:rsidR="00276644" w:rsidRPr="00962EE9" w:rsidRDefault="00276644"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RCO 18</w:t>
            </w:r>
          </w:p>
        </w:tc>
        <w:tc>
          <w:tcPr>
            <w:tcW w:w="1072" w:type="pct"/>
            <w:shd w:val="clear" w:color="auto" w:fill="auto"/>
            <w:vAlign w:val="center"/>
          </w:tcPr>
          <w:p w14:paraId="05E3A414" w14:textId="2503E684" w:rsidR="00276644" w:rsidRPr="00962EE9" w:rsidRDefault="00276644"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Lokale mieszkalne  o lepszej  udoskonalonej charakterystyce energetycznej</w:t>
            </w:r>
          </w:p>
        </w:tc>
        <w:tc>
          <w:tcPr>
            <w:tcW w:w="537" w:type="pct"/>
            <w:vAlign w:val="center"/>
          </w:tcPr>
          <w:p w14:paraId="091A526F" w14:textId="7777777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mieszkania</w:t>
            </w:r>
          </w:p>
        </w:tc>
        <w:tc>
          <w:tcPr>
            <w:tcW w:w="384" w:type="pct"/>
            <w:shd w:val="clear" w:color="auto" w:fill="auto"/>
            <w:vAlign w:val="center"/>
          </w:tcPr>
          <w:p w14:paraId="51D92485" w14:textId="77777777" w:rsidR="00276644" w:rsidRPr="00962EE9" w:rsidRDefault="00276644" w:rsidP="00962EE9">
            <w:pPr>
              <w:spacing w:line="276" w:lineRule="auto"/>
              <w:jc w:val="left"/>
              <w:rPr>
                <w:rFonts w:asciiTheme="minorHAnsi" w:hAnsiTheme="minorHAnsi" w:cstheme="minorHAnsi"/>
                <w:noProof/>
                <w:szCs w:val="24"/>
              </w:rPr>
            </w:pPr>
          </w:p>
        </w:tc>
        <w:tc>
          <w:tcPr>
            <w:tcW w:w="344" w:type="pct"/>
            <w:shd w:val="clear" w:color="auto" w:fill="auto"/>
            <w:vAlign w:val="center"/>
          </w:tcPr>
          <w:p w14:paraId="125AE500" w14:textId="77777777" w:rsidR="00276644" w:rsidRPr="00962EE9" w:rsidRDefault="00276644" w:rsidP="00962EE9">
            <w:pPr>
              <w:spacing w:line="276" w:lineRule="auto"/>
              <w:jc w:val="left"/>
              <w:rPr>
                <w:rFonts w:asciiTheme="minorHAnsi" w:hAnsiTheme="minorHAnsi" w:cstheme="minorHAnsi"/>
                <w:noProof/>
                <w:szCs w:val="24"/>
              </w:rPr>
            </w:pPr>
          </w:p>
        </w:tc>
      </w:tr>
      <w:tr w:rsidR="006D1AF2" w:rsidRPr="00962EE9" w14:paraId="77688275" w14:textId="77777777" w:rsidTr="0089632C">
        <w:trPr>
          <w:trHeight w:val="332"/>
        </w:trPr>
        <w:tc>
          <w:tcPr>
            <w:tcW w:w="365" w:type="pct"/>
            <w:vAlign w:val="center"/>
          </w:tcPr>
          <w:p w14:paraId="3201BF61" w14:textId="77777777"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612" w:type="pct"/>
            <w:vAlign w:val="center"/>
          </w:tcPr>
          <w:p w14:paraId="0817C050" w14:textId="77777777"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w:t>
            </w:r>
          </w:p>
        </w:tc>
        <w:tc>
          <w:tcPr>
            <w:tcW w:w="460" w:type="pct"/>
            <w:vAlign w:val="center"/>
          </w:tcPr>
          <w:p w14:paraId="123968E6" w14:textId="77777777"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3F79FCFF" w14:textId="77777777"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45EB9A61" w14:textId="21AF271A" w:rsidR="006D1AF2" w:rsidRPr="00962EE9" w:rsidRDefault="006D1AF2" w:rsidP="00962EE9">
            <w:pPr>
              <w:spacing w:line="276" w:lineRule="auto"/>
              <w:jc w:val="left"/>
              <w:rPr>
                <w:rFonts w:asciiTheme="minorHAnsi" w:hAnsiTheme="minorHAnsi" w:cstheme="minorHAnsi"/>
                <w:i/>
                <w:szCs w:val="24"/>
              </w:rPr>
            </w:pPr>
          </w:p>
        </w:tc>
        <w:tc>
          <w:tcPr>
            <w:tcW w:w="1072" w:type="pct"/>
            <w:shd w:val="clear" w:color="auto" w:fill="auto"/>
            <w:vAlign w:val="center"/>
          </w:tcPr>
          <w:p w14:paraId="7A8E499C" w14:textId="577BDF6B" w:rsidR="006D1AF2" w:rsidRPr="00962EE9" w:rsidRDefault="006D1AF2"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Liczba zmodernizowanych energetycznie budynków</w:t>
            </w:r>
          </w:p>
        </w:tc>
        <w:tc>
          <w:tcPr>
            <w:tcW w:w="537" w:type="pct"/>
            <w:vAlign w:val="center"/>
          </w:tcPr>
          <w:p w14:paraId="3FAAE5BA" w14:textId="45AC6B0B"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84" w:type="pct"/>
            <w:shd w:val="clear" w:color="auto" w:fill="auto"/>
            <w:vAlign w:val="center"/>
          </w:tcPr>
          <w:p w14:paraId="1A3BD462" w14:textId="77777777" w:rsidR="006D1AF2" w:rsidRPr="00962EE9" w:rsidRDefault="006D1AF2" w:rsidP="00962EE9">
            <w:pPr>
              <w:spacing w:line="276" w:lineRule="auto"/>
              <w:jc w:val="left"/>
              <w:rPr>
                <w:rFonts w:asciiTheme="minorHAnsi" w:hAnsiTheme="minorHAnsi" w:cstheme="minorHAnsi"/>
                <w:noProof/>
                <w:szCs w:val="24"/>
              </w:rPr>
            </w:pPr>
          </w:p>
        </w:tc>
        <w:tc>
          <w:tcPr>
            <w:tcW w:w="344" w:type="pct"/>
            <w:shd w:val="clear" w:color="auto" w:fill="auto"/>
            <w:vAlign w:val="center"/>
          </w:tcPr>
          <w:p w14:paraId="044F75D8" w14:textId="77777777" w:rsidR="006D1AF2" w:rsidRPr="00962EE9" w:rsidRDefault="006D1AF2" w:rsidP="00962EE9">
            <w:pPr>
              <w:spacing w:line="276" w:lineRule="auto"/>
              <w:jc w:val="left"/>
              <w:rPr>
                <w:rFonts w:asciiTheme="minorHAnsi" w:hAnsiTheme="minorHAnsi" w:cstheme="minorHAnsi"/>
                <w:noProof/>
                <w:szCs w:val="24"/>
              </w:rPr>
            </w:pPr>
          </w:p>
        </w:tc>
      </w:tr>
    </w:tbl>
    <w:p w14:paraId="1B6CE376" w14:textId="77777777" w:rsidR="007D5C6D" w:rsidRPr="00962EE9" w:rsidRDefault="007D5C6D" w:rsidP="00962EE9">
      <w:pPr>
        <w:spacing w:before="240" w:after="24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624"/>
        <w:gridCol w:w="708"/>
        <w:gridCol w:w="1362"/>
        <w:gridCol w:w="706"/>
        <w:gridCol w:w="2272"/>
        <w:gridCol w:w="710"/>
        <w:gridCol w:w="425"/>
        <w:gridCol w:w="425"/>
        <w:gridCol w:w="422"/>
        <w:gridCol w:w="425"/>
        <w:gridCol w:w="535"/>
      </w:tblGrid>
      <w:tr w:rsidR="00BC2FD4" w:rsidRPr="00962EE9" w14:paraId="3FE4A0BA" w14:textId="77777777" w:rsidTr="002C7159">
        <w:trPr>
          <w:trHeight w:val="480"/>
        </w:trPr>
        <w:tc>
          <w:tcPr>
            <w:tcW w:w="5000" w:type="pct"/>
            <w:gridSpan w:val="12"/>
            <w:shd w:val="clear" w:color="auto" w:fill="D9D9D9" w:themeFill="background1" w:themeFillShade="D9"/>
          </w:tcPr>
          <w:p w14:paraId="3B5ED380"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571E28" w:rsidRPr="00962EE9" w14:paraId="723A52EF" w14:textId="77777777" w:rsidTr="00571E28">
        <w:trPr>
          <w:cantSplit/>
          <w:trHeight w:val="4464"/>
        </w:trPr>
        <w:tc>
          <w:tcPr>
            <w:tcW w:w="363" w:type="pct"/>
            <w:shd w:val="clear" w:color="auto" w:fill="F2F2F2" w:themeFill="background1" w:themeFillShade="F2"/>
            <w:textDirection w:val="btLr"/>
            <w:vAlign w:val="center"/>
          </w:tcPr>
          <w:p w14:paraId="40F6E77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36" w:type="pct"/>
            <w:shd w:val="clear" w:color="auto" w:fill="F2F2F2" w:themeFill="background1" w:themeFillShade="F2"/>
            <w:textDirection w:val="btLr"/>
            <w:vAlign w:val="center"/>
          </w:tcPr>
          <w:p w14:paraId="5B1BCA80"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543488C2"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733" w:type="pct"/>
            <w:shd w:val="clear" w:color="auto" w:fill="F2F2F2" w:themeFill="background1" w:themeFillShade="F2"/>
            <w:textDirection w:val="btLr"/>
            <w:vAlign w:val="center"/>
          </w:tcPr>
          <w:p w14:paraId="7E6F68C4"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0" w:type="pct"/>
            <w:shd w:val="clear" w:color="auto" w:fill="F2F2F2" w:themeFill="background1" w:themeFillShade="F2"/>
            <w:textDirection w:val="btLr"/>
            <w:vAlign w:val="center"/>
          </w:tcPr>
          <w:p w14:paraId="131335CB"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1223" w:type="pct"/>
            <w:shd w:val="clear" w:color="auto" w:fill="F2F2F2" w:themeFill="background1" w:themeFillShade="F2"/>
            <w:textDirection w:val="btLr"/>
            <w:vAlign w:val="center"/>
          </w:tcPr>
          <w:p w14:paraId="630379B2"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82" w:type="pct"/>
            <w:shd w:val="clear" w:color="auto" w:fill="F2F2F2" w:themeFill="background1" w:themeFillShade="F2"/>
            <w:textDirection w:val="btLr"/>
            <w:vAlign w:val="center"/>
          </w:tcPr>
          <w:p w14:paraId="17609069"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229" w:type="pct"/>
            <w:shd w:val="clear" w:color="auto" w:fill="F2F2F2" w:themeFill="background1" w:themeFillShade="F2"/>
            <w:textDirection w:val="btLr"/>
            <w:vAlign w:val="center"/>
          </w:tcPr>
          <w:p w14:paraId="6E90D173"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9" w:type="pct"/>
            <w:shd w:val="clear" w:color="auto" w:fill="F2F2F2" w:themeFill="background1" w:themeFillShade="F2"/>
            <w:textDirection w:val="btLr"/>
            <w:vAlign w:val="center"/>
          </w:tcPr>
          <w:p w14:paraId="44C029A7"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7" w:type="pct"/>
            <w:shd w:val="clear" w:color="auto" w:fill="F2F2F2" w:themeFill="background1" w:themeFillShade="F2"/>
            <w:textDirection w:val="btLr"/>
            <w:vAlign w:val="center"/>
          </w:tcPr>
          <w:p w14:paraId="1B0AD5B2"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9" w:type="pct"/>
            <w:shd w:val="clear" w:color="auto" w:fill="F2F2F2" w:themeFill="background1" w:themeFillShade="F2"/>
            <w:textDirection w:val="btLr"/>
            <w:vAlign w:val="center"/>
          </w:tcPr>
          <w:p w14:paraId="09B4C1F8"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89" w:type="pct"/>
            <w:shd w:val="clear" w:color="auto" w:fill="F2F2F2" w:themeFill="background1" w:themeFillShade="F2"/>
            <w:textDirection w:val="btLr"/>
            <w:vAlign w:val="center"/>
          </w:tcPr>
          <w:p w14:paraId="7681F253"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571E28" w:rsidRPr="00962EE9" w14:paraId="3A0BCDAF" w14:textId="77777777" w:rsidTr="00571E28">
        <w:trPr>
          <w:trHeight w:val="434"/>
        </w:trPr>
        <w:tc>
          <w:tcPr>
            <w:tcW w:w="363" w:type="pct"/>
            <w:vAlign w:val="center"/>
          </w:tcPr>
          <w:p w14:paraId="0BAE44CE" w14:textId="697EB0BB"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336" w:type="pct"/>
            <w:vAlign w:val="center"/>
          </w:tcPr>
          <w:p w14:paraId="37925A65" w14:textId="3C4EE461"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w:t>
            </w:r>
          </w:p>
        </w:tc>
        <w:tc>
          <w:tcPr>
            <w:tcW w:w="381" w:type="pct"/>
            <w:vAlign w:val="center"/>
          </w:tcPr>
          <w:p w14:paraId="04A29A14" w14:textId="399C2D0A"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33" w:type="pct"/>
            <w:vAlign w:val="center"/>
          </w:tcPr>
          <w:p w14:paraId="6CFDAC62" w14:textId="37789D45" w:rsidR="00276644" w:rsidRPr="00962EE9" w:rsidRDefault="0027664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380" w:type="pct"/>
            <w:vAlign w:val="center"/>
          </w:tcPr>
          <w:p w14:paraId="5ACB1181" w14:textId="3C8B5A5A"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RCR 26</w:t>
            </w:r>
          </w:p>
        </w:tc>
        <w:tc>
          <w:tcPr>
            <w:tcW w:w="1223" w:type="pct"/>
            <w:shd w:val="clear" w:color="auto" w:fill="auto"/>
            <w:vAlign w:val="center"/>
          </w:tcPr>
          <w:p w14:paraId="3B6B5CE7" w14:textId="5567E2F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Roczne zużycie energii pierwotnej (w tym lokalach mieszkalnych, budynkach publicznych, przedsiębiorstwach, innych)</w:t>
            </w:r>
          </w:p>
        </w:tc>
        <w:tc>
          <w:tcPr>
            <w:tcW w:w="382" w:type="pct"/>
            <w:vAlign w:val="center"/>
          </w:tcPr>
          <w:p w14:paraId="20D7D7FF" w14:textId="720517B7" w:rsidR="00276644" w:rsidRPr="00962EE9" w:rsidRDefault="0027664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MWh/</w:t>
            </w:r>
            <w:r w:rsidRPr="00962EE9">
              <w:rPr>
                <w:rFonts w:asciiTheme="minorHAnsi" w:hAnsiTheme="minorHAnsi" w:cstheme="minorHAnsi"/>
                <w:i/>
                <w:noProof/>
                <w:szCs w:val="24"/>
              </w:rPr>
              <w:br/>
              <w:t>rok</w:t>
            </w:r>
          </w:p>
        </w:tc>
        <w:tc>
          <w:tcPr>
            <w:tcW w:w="229" w:type="pct"/>
            <w:vAlign w:val="center"/>
          </w:tcPr>
          <w:p w14:paraId="13860F75"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p>
        </w:tc>
        <w:tc>
          <w:tcPr>
            <w:tcW w:w="229" w:type="pct"/>
            <w:vAlign w:val="center"/>
          </w:tcPr>
          <w:p w14:paraId="190BA95D" w14:textId="77777777" w:rsidR="00276644" w:rsidRPr="00962EE9" w:rsidRDefault="00276644" w:rsidP="00962EE9">
            <w:pPr>
              <w:spacing w:line="276" w:lineRule="auto"/>
              <w:jc w:val="left"/>
              <w:rPr>
                <w:rFonts w:asciiTheme="minorHAnsi" w:hAnsiTheme="minorHAnsi" w:cstheme="minorHAnsi"/>
                <w:b/>
                <w:noProof/>
                <w:szCs w:val="24"/>
                <w:lang w:eastAsia="en-US" w:bidi="ar-SA"/>
              </w:rPr>
            </w:pPr>
          </w:p>
        </w:tc>
        <w:tc>
          <w:tcPr>
            <w:tcW w:w="227" w:type="pct"/>
            <w:shd w:val="clear" w:color="auto" w:fill="auto"/>
            <w:vAlign w:val="center"/>
          </w:tcPr>
          <w:p w14:paraId="6F6D0E8D" w14:textId="77777777" w:rsidR="00276644" w:rsidRPr="00962EE9" w:rsidRDefault="00276644"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45D43926"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p>
        </w:tc>
        <w:tc>
          <w:tcPr>
            <w:tcW w:w="289" w:type="pct"/>
            <w:vAlign w:val="center"/>
          </w:tcPr>
          <w:p w14:paraId="79A13F71" w14:textId="77777777" w:rsidR="00276644" w:rsidRPr="00962EE9" w:rsidRDefault="00276644" w:rsidP="00962EE9">
            <w:pPr>
              <w:spacing w:line="276" w:lineRule="auto"/>
              <w:jc w:val="left"/>
              <w:rPr>
                <w:rFonts w:asciiTheme="minorHAnsi" w:hAnsiTheme="minorHAnsi" w:cstheme="minorHAnsi"/>
                <w:i/>
                <w:noProof/>
                <w:szCs w:val="24"/>
              </w:rPr>
            </w:pPr>
          </w:p>
        </w:tc>
      </w:tr>
      <w:tr w:rsidR="00571E28" w:rsidRPr="00962EE9" w14:paraId="45CC20DB" w14:textId="77777777" w:rsidTr="00571E28">
        <w:trPr>
          <w:trHeight w:val="434"/>
        </w:trPr>
        <w:tc>
          <w:tcPr>
            <w:tcW w:w="363" w:type="pct"/>
            <w:vAlign w:val="center"/>
          </w:tcPr>
          <w:p w14:paraId="428C9389"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CP2</w:t>
            </w:r>
          </w:p>
        </w:tc>
        <w:tc>
          <w:tcPr>
            <w:tcW w:w="336" w:type="pct"/>
            <w:vAlign w:val="center"/>
          </w:tcPr>
          <w:p w14:paraId="2604BA39"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2.i</w:t>
            </w:r>
          </w:p>
        </w:tc>
        <w:tc>
          <w:tcPr>
            <w:tcW w:w="381" w:type="pct"/>
            <w:vAlign w:val="center"/>
          </w:tcPr>
          <w:p w14:paraId="1E68F32D"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733" w:type="pct"/>
            <w:vAlign w:val="center"/>
          </w:tcPr>
          <w:p w14:paraId="3B45D05A"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380" w:type="pct"/>
            <w:vAlign w:val="center"/>
          </w:tcPr>
          <w:p w14:paraId="0056DFB8"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RCR29</w:t>
            </w:r>
          </w:p>
        </w:tc>
        <w:tc>
          <w:tcPr>
            <w:tcW w:w="1223" w:type="pct"/>
            <w:shd w:val="clear" w:color="auto" w:fill="auto"/>
            <w:vAlign w:val="center"/>
          </w:tcPr>
          <w:p w14:paraId="1FD15336"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Szacowana emisja gazów cieplarnianych</w:t>
            </w:r>
          </w:p>
        </w:tc>
        <w:tc>
          <w:tcPr>
            <w:tcW w:w="382" w:type="pct"/>
            <w:vAlign w:val="center"/>
          </w:tcPr>
          <w:p w14:paraId="3C720F64"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tony CO2/rok</w:t>
            </w:r>
          </w:p>
        </w:tc>
        <w:tc>
          <w:tcPr>
            <w:tcW w:w="229" w:type="pct"/>
            <w:vAlign w:val="center"/>
          </w:tcPr>
          <w:p w14:paraId="7EC55035"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p>
        </w:tc>
        <w:tc>
          <w:tcPr>
            <w:tcW w:w="229" w:type="pct"/>
            <w:vAlign w:val="center"/>
          </w:tcPr>
          <w:p w14:paraId="72A2FC22" w14:textId="77777777" w:rsidR="00276644" w:rsidRPr="00962EE9" w:rsidRDefault="00276644" w:rsidP="00962EE9">
            <w:pPr>
              <w:spacing w:line="276" w:lineRule="auto"/>
              <w:jc w:val="left"/>
              <w:rPr>
                <w:rFonts w:asciiTheme="minorHAnsi" w:hAnsiTheme="minorHAnsi" w:cstheme="minorHAnsi"/>
                <w:b/>
                <w:noProof/>
                <w:szCs w:val="24"/>
                <w:lang w:eastAsia="en-US" w:bidi="ar-SA"/>
              </w:rPr>
            </w:pPr>
          </w:p>
        </w:tc>
        <w:tc>
          <w:tcPr>
            <w:tcW w:w="227" w:type="pct"/>
            <w:shd w:val="clear" w:color="auto" w:fill="auto"/>
            <w:vAlign w:val="center"/>
          </w:tcPr>
          <w:p w14:paraId="71AFA05B" w14:textId="77777777" w:rsidR="00276644" w:rsidRPr="00962EE9" w:rsidRDefault="00276644"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79A7B492" w14:textId="77777777" w:rsidR="00276644" w:rsidRPr="00962EE9" w:rsidRDefault="00276644" w:rsidP="00962EE9">
            <w:pPr>
              <w:spacing w:line="276" w:lineRule="auto"/>
              <w:jc w:val="left"/>
              <w:rPr>
                <w:rFonts w:asciiTheme="minorHAnsi" w:hAnsiTheme="minorHAnsi" w:cstheme="minorHAnsi"/>
                <w:i/>
                <w:noProof/>
                <w:szCs w:val="24"/>
                <w:lang w:eastAsia="en-US" w:bidi="ar-SA"/>
              </w:rPr>
            </w:pPr>
          </w:p>
        </w:tc>
        <w:tc>
          <w:tcPr>
            <w:tcW w:w="289" w:type="pct"/>
            <w:vAlign w:val="center"/>
          </w:tcPr>
          <w:p w14:paraId="31C74C70" w14:textId="77777777" w:rsidR="00276644" w:rsidRPr="00962EE9" w:rsidRDefault="00276644" w:rsidP="00962EE9">
            <w:pPr>
              <w:spacing w:line="276" w:lineRule="auto"/>
              <w:jc w:val="left"/>
              <w:rPr>
                <w:rFonts w:asciiTheme="minorHAnsi" w:hAnsiTheme="minorHAnsi" w:cstheme="minorHAnsi"/>
                <w:i/>
                <w:noProof/>
                <w:szCs w:val="24"/>
              </w:rPr>
            </w:pPr>
          </w:p>
        </w:tc>
      </w:tr>
    </w:tbl>
    <w:p w14:paraId="073CDBF2" w14:textId="1407BAA3" w:rsidR="00891CA7" w:rsidRPr="00962EE9" w:rsidRDefault="00F31F82" w:rsidP="00962EE9">
      <w:pPr>
        <w:spacing w:before="240" w:after="240" w:line="276" w:lineRule="auto"/>
        <w:jc w:val="left"/>
        <w:rPr>
          <w:rFonts w:asciiTheme="minorHAnsi" w:hAnsiTheme="minorHAnsi" w:cstheme="minorHAnsi"/>
          <w:b/>
          <w:noProof/>
          <w:color w:val="FF0000"/>
          <w:szCs w:val="24"/>
        </w:rPr>
      </w:pPr>
      <w:r w:rsidRPr="00962EE9">
        <w:rPr>
          <w:rFonts w:asciiTheme="minorHAnsi" w:hAnsiTheme="minorHAnsi" w:cstheme="minorHAnsi"/>
          <w:b/>
          <w:noProof/>
          <w:szCs w:val="24"/>
        </w:rPr>
        <w:t>2.2.1.3 (i) Orientacyjny podział zasobów programu (UE) według rodzaju interwencji</w:t>
      </w: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891CA7" w:rsidRPr="00962EE9" w14:paraId="41EF7D09" w14:textId="77777777" w:rsidTr="00A4690F">
        <w:trPr>
          <w:trHeight w:val="360"/>
        </w:trPr>
        <w:tc>
          <w:tcPr>
            <w:tcW w:w="9288" w:type="dxa"/>
            <w:gridSpan w:val="6"/>
            <w:shd w:val="clear" w:color="auto" w:fill="D9D9D9" w:themeFill="background1" w:themeFillShade="D9"/>
          </w:tcPr>
          <w:p w14:paraId="44CE85CA"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891CA7" w:rsidRPr="00962EE9" w14:paraId="072E7AF0" w14:textId="77777777" w:rsidTr="00A4690F">
        <w:tc>
          <w:tcPr>
            <w:tcW w:w="1599" w:type="dxa"/>
            <w:shd w:val="clear" w:color="auto" w:fill="F2F2F2" w:themeFill="background1" w:themeFillShade="F2"/>
          </w:tcPr>
          <w:p w14:paraId="1B9C9644"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613D79EE"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0E7B8764"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405B855"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A7D66C6"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17DCA83A"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891CA7" w:rsidRPr="00962EE9" w14:paraId="41FFFA20" w14:textId="77777777" w:rsidTr="00182923">
        <w:trPr>
          <w:trHeight w:val="359"/>
        </w:trPr>
        <w:tc>
          <w:tcPr>
            <w:tcW w:w="1599" w:type="dxa"/>
            <w:vMerge w:val="restart"/>
            <w:vAlign w:val="center"/>
          </w:tcPr>
          <w:p w14:paraId="1D2EEFB4" w14:textId="77777777" w:rsidR="00891CA7" w:rsidRPr="00962EE9" w:rsidRDefault="00891CA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Merge w:val="restart"/>
            <w:vAlign w:val="center"/>
          </w:tcPr>
          <w:p w14:paraId="2CAE8DCE" w14:textId="77777777" w:rsidR="00891CA7" w:rsidRPr="00962EE9" w:rsidRDefault="00891CA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3F82E144" w14:textId="77777777" w:rsidR="00891CA7" w:rsidRPr="00962EE9" w:rsidRDefault="00891CA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Merge w:val="restart"/>
            <w:vAlign w:val="center"/>
          </w:tcPr>
          <w:p w14:paraId="1B08C7D8" w14:textId="77777777" w:rsidR="00891CA7" w:rsidRPr="00962EE9" w:rsidRDefault="00891CA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 (i)</w:t>
            </w:r>
          </w:p>
        </w:tc>
        <w:tc>
          <w:tcPr>
            <w:tcW w:w="1053" w:type="dxa"/>
          </w:tcPr>
          <w:p w14:paraId="3AE770A7" w14:textId="427E82FC" w:rsidR="00891CA7" w:rsidRPr="00962EE9" w:rsidRDefault="002808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038</w:t>
            </w:r>
          </w:p>
        </w:tc>
        <w:tc>
          <w:tcPr>
            <w:tcW w:w="2175" w:type="dxa"/>
          </w:tcPr>
          <w:p w14:paraId="5BD97F92" w14:textId="47FA230A" w:rsidR="00891CA7"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w:t>
            </w:r>
            <w:r w:rsidR="00EC763A" w:rsidRPr="00962EE9">
              <w:rPr>
                <w:rFonts w:asciiTheme="minorHAnsi" w:eastAsia="Times New Roman" w:hAnsiTheme="minorHAnsi" w:cstheme="minorHAnsi"/>
                <w:iCs/>
                <w:noProof/>
                <w:szCs w:val="24"/>
              </w:rPr>
              <w:t> 000 000</w:t>
            </w:r>
          </w:p>
        </w:tc>
      </w:tr>
      <w:tr w:rsidR="002952AD" w:rsidRPr="00962EE9" w14:paraId="6FBA8F58" w14:textId="77777777" w:rsidTr="00182923">
        <w:trPr>
          <w:trHeight w:val="359"/>
        </w:trPr>
        <w:tc>
          <w:tcPr>
            <w:tcW w:w="1599" w:type="dxa"/>
            <w:vMerge/>
            <w:vAlign w:val="center"/>
          </w:tcPr>
          <w:p w14:paraId="3A04D633"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669A267C"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42C35995"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5B50909B"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053" w:type="dxa"/>
          </w:tcPr>
          <w:p w14:paraId="3CC85E3B" w14:textId="631A2079" w:rsidR="002952AD"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041</w:t>
            </w:r>
          </w:p>
        </w:tc>
        <w:tc>
          <w:tcPr>
            <w:tcW w:w="2175" w:type="dxa"/>
          </w:tcPr>
          <w:p w14:paraId="6DD3C1B1" w14:textId="3D058048" w:rsidR="002952AD"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6 000 000</w:t>
            </w:r>
          </w:p>
        </w:tc>
      </w:tr>
      <w:tr w:rsidR="00891CA7" w:rsidRPr="00962EE9" w14:paraId="3CFE57D2" w14:textId="77777777" w:rsidTr="00182923">
        <w:trPr>
          <w:trHeight w:val="359"/>
        </w:trPr>
        <w:tc>
          <w:tcPr>
            <w:tcW w:w="1599" w:type="dxa"/>
            <w:vMerge/>
            <w:vAlign w:val="center"/>
          </w:tcPr>
          <w:p w14:paraId="142B81A8" w14:textId="77777777" w:rsidR="00891CA7" w:rsidRPr="00962EE9" w:rsidRDefault="00891CA7"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6419D050" w14:textId="77777777" w:rsidR="00891CA7" w:rsidRPr="00962EE9" w:rsidRDefault="00891CA7"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4D597570" w14:textId="77777777" w:rsidR="00891CA7" w:rsidRPr="00962EE9" w:rsidRDefault="00891CA7"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7BFB247F" w14:textId="77777777" w:rsidR="00891CA7" w:rsidRPr="00962EE9" w:rsidRDefault="00891CA7" w:rsidP="00962EE9">
            <w:pPr>
              <w:spacing w:line="276" w:lineRule="auto"/>
              <w:jc w:val="left"/>
              <w:rPr>
                <w:rFonts w:asciiTheme="minorHAnsi" w:eastAsia="Times New Roman" w:hAnsiTheme="minorHAnsi" w:cstheme="minorHAnsi"/>
                <w:iCs/>
                <w:noProof/>
                <w:szCs w:val="24"/>
              </w:rPr>
            </w:pPr>
          </w:p>
        </w:tc>
        <w:tc>
          <w:tcPr>
            <w:tcW w:w="1053" w:type="dxa"/>
          </w:tcPr>
          <w:p w14:paraId="6CB42208" w14:textId="18124E8A" w:rsidR="00891CA7" w:rsidRPr="00962EE9" w:rsidRDefault="002808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042</w:t>
            </w:r>
          </w:p>
        </w:tc>
        <w:tc>
          <w:tcPr>
            <w:tcW w:w="2175" w:type="dxa"/>
          </w:tcPr>
          <w:p w14:paraId="558A7D86" w14:textId="4CA9CBD5" w:rsidR="00891CA7" w:rsidRPr="00962EE9" w:rsidRDefault="00EC763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21 </w:t>
            </w:r>
            <w:r w:rsidR="008E4134" w:rsidRPr="00962EE9">
              <w:rPr>
                <w:rFonts w:asciiTheme="minorHAnsi" w:eastAsia="Times New Roman" w:hAnsiTheme="minorHAnsi" w:cstheme="minorHAnsi"/>
                <w:iCs/>
                <w:noProof/>
                <w:szCs w:val="24"/>
              </w:rPr>
              <w:t>5</w:t>
            </w:r>
            <w:r w:rsidRPr="00962EE9">
              <w:rPr>
                <w:rFonts w:asciiTheme="minorHAnsi" w:eastAsia="Times New Roman" w:hAnsiTheme="minorHAnsi" w:cstheme="minorHAnsi"/>
                <w:iCs/>
                <w:noProof/>
                <w:szCs w:val="24"/>
              </w:rPr>
              <w:t>20 000</w:t>
            </w:r>
          </w:p>
        </w:tc>
      </w:tr>
      <w:tr w:rsidR="00117B85" w:rsidRPr="00962EE9" w14:paraId="138E1A03" w14:textId="77777777" w:rsidTr="00182923">
        <w:trPr>
          <w:trHeight w:val="359"/>
        </w:trPr>
        <w:tc>
          <w:tcPr>
            <w:tcW w:w="1599" w:type="dxa"/>
            <w:vMerge/>
            <w:vAlign w:val="center"/>
          </w:tcPr>
          <w:p w14:paraId="047BDA7A" w14:textId="77777777" w:rsidR="00117B85" w:rsidRPr="00962EE9" w:rsidRDefault="00117B85"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1E791CDD" w14:textId="77777777" w:rsidR="00117B85" w:rsidRPr="00962EE9" w:rsidRDefault="00117B85"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27551A03" w14:textId="77777777" w:rsidR="00117B85" w:rsidRPr="00962EE9" w:rsidRDefault="00117B85"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06D3A2C2" w14:textId="77777777" w:rsidR="00117B85" w:rsidRPr="00962EE9" w:rsidRDefault="00117B85" w:rsidP="00962EE9">
            <w:pPr>
              <w:spacing w:line="276" w:lineRule="auto"/>
              <w:jc w:val="left"/>
              <w:rPr>
                <w:rFonts w:asciiTheme="minorHAnsi" w:eastAsia="Times New Roman" w:hAnsiTheme="minorHAnsi" w:cstheme="minorHAnsi"/>
                <w:iCs/>
                <w:noProof/>
                <w:szCs w:val="24"/>
              </w:rPr>
            </w:pPr>
          </w:p>
        </w:tc>
        <w:tc>
          <w:tcPr>
            <w:tcW w:w="1053" w:type="dxa"/>
          </w:tcPr>
          <w:p w14:paraId="0017B2C3" w14:textId="20510444" w:rsidR="00117B85" w:rsidRPr="00962EE9" w:rsidRDefault="002808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044</w:t>
            </w:r>
          </w:p>
        </w:tc>
        <w:tc>
          <w:tcPr>
            <w:tcW w:w="2175" w:type="dxa"/>
          </w:tcPr>
          <w:p w14:paraId="2831A4DA" w14:textId="20C06A47" w:rsidR="00117B85" w:rsidRPr="00962EE9" w:rsidRDefault="00EC763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w:t>
            </w:r>
            <w:r w:rsidR="008E4134" w:rsidRPr="00962EE9">
              <w:rPr>
                <w:rFonts w:asciiTheme="minorHAnsi" w:eastAsia="Times New Roman" w:hAnsiTheme="minorHAnsi" w:cstheme="minorHAnsi"/>
                <w:iCs/>
                <w:noProof/>
                <w:szCs w:val="24"/>
              </w:rPr>
              <w:t>0</w:t>
            </w:r>
            <w:r w:rsidRPr="00962EE9">
              <w:rPr>
                <w:rFonts w:asciiTheme="minorHAnsi" w:eastAsia="Times New Roman" w:hAnsiTheme="minorHAnsi" w:cstheme="minorHAnsi"/>
                <w:iCs/>
                <w:noProof/>
                <w:szCs w:val="24"/>
              </w:rPr>
              <w:t> 000 000</w:t>
            </w:r>
          </w:p>
        </w:tc>
      </w:tr>
      <w:tr w:rsidR="00117B85" w:rsidRPr="00962EE9" w14:paraId="14614622" w14:textId="77777777" w:rsidTr="00182923">
        <w:trPr>
          <w:trHeight w:val="359"/>
        </w:trPr>
        <w:tc>
          <w:tcPr>
            <w:tcW w:w="1599" w:type="dxa"/>
            <w:vMerge/>
            <w:vAlign w:val="center"/>
          </w:tcPr>
          <w:p w14:paraId="4D88ABE6" w14:textId="77777777" w:rsidR="00117B85" w:rsidRPr="00962EE9" w:rsidRDefault="00117B85"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0F3762FC" w14:textId="77777777" w:rsidR="00117B85" w:rsidRPr="00962EE9" w:rsidRDefault="00117B85"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5ADD1B83" w14:textId="77777777" w:rsidR="00117B85" w:rsidRPr="00962EE9" w:rsidRDefault="00117B85"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6F7552BE" w14:textId="77777777" w:rsidR="00117B85" w:rsidRPr="00962EE9" w:rsidRDefault="00117B85" w:rsidP="00962EE9">
            <w:pPr>
              <w:spacing w:line="276" w:lineRule="auto"/>
              <w:jc w:val="left"/>
              <w:rPr>
                <w:rFonts w:asciiTheme="minorHAnsi" w:eastAsia="Times New Roman" w:hAnsiTheme="minorHAnsi" w:cstheme="minorHAnsi"/>
                <w:iCs/>
                <w:noProof/>
                <w:szCs w:val="24"/>
              </w:rPr>
            </w:pPr>
          </w:p>
        </w:tc>
        <w:tc>
          <w:tcPr>
            <w:tcW w:w="1053" w:type="dxa"/>
          </w:tcPr>
          <w:p w14:paraId="02F44148" w14:textId="07C6409B" w:rsidR="00117B85" w:rsidRPr="00962EE9" w:rsidRDefault="002808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045</w:t>
            </w:r>
          </w:p>
        </w:tc>
        <w:tc>
          <w:tcPr>
            <w:tcW w:w="2175" w:type="dxa"/>
          </w:tcPr>
          <w:p w14:paraId="6F791D2D" w14:textId="2C362977" w:rsidR="00117B85" w:rsidRPr="00962EE9" w:rsidRDefault="008E41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27 830</w:t>
            </w:r>
            <w:r w:rsidR="00EC763A" w:rsidRPr="00962EE9">
              <w:rPr>
                <w:rFonts w:asciiTheme="minorHAnsi" w:eastAsia="Times New Roman" w:hAnsiTheme="minorHAnsi" w:cstheme="minorHAnsi"/>
                <w:iCs/>
                <w:noProof/>
                <w:szCs w:val="24"/>
              </w:rPr>
              <w:t xml:space="preserve"> 000</w:t>
            </w:r>
          </w:p>
        </w:tc>
      </w:tr>
      <w:tr w:rsidR="002952AD" w:rsidRPr="00962EE9" w14:paraId="50836503" w14:textId="77777777" w:rsidTr="00182923">
        <w:trPr>
          <w:trHeight w:val="359"/>
        </w:trPr>
        <w:tc>
          <w:tcPr>
            <w:tcW w:w="1599" w:type="dxa"/>
            <w:vMerge/>
            <w:vAlign w:val="center"/>
          </w:tcPr>
          <w:p w14:paraId="69547217"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67A9D4C3"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79543911"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2F1E4786"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053" w:type="dxa"/>
          </w:tcPr>
          <w:p w14:paraId="37AAAD62" w14:textId="5BC70259" w:rsidR="002952AD"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054</w:t>
            </w:r>
          </w:p>
        </w:tc>
        <w:tc>
          <w:tcPr>
            <w:tcW w:w="2175" w:type="dxa"/>
          </w:tcPr>
          <w:p w14:paraId="29CA49F1" w14:textId="29C602C6" w:rsidR="002952AD"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4 000 000</w:t>
            </w:r>
          </w:p>
        </w:tc>
      </w:tr>
      <w:tr w:rsidR="00891CA7" w:rsidRPr="00962EE9" w14:paraId="768E97BE" w14:textId="77777777" w:rsidTr="00182923">
        <w:trPr>
          <w:trHeight w:val="296"/>
        </w:trPr>
        <w:tc>
          <w:tcPr>
            <w:tcW w:w="1599" w:type="dxa"/>
            <w:vMerge/>
          </w:tcPr>
          <w:p w14:paraId="72CC376D" w14:textId="77777777" w:rsidR="00891CA7" w:rsidRPr="00962EE9" w:rsidRDefault="00891CA7" w:rsidP="00962EE9">
            <w:pPr>
              <w:spacing w:line="276" w:lineRule="auto"/>
              <w:jc w:val="left"/>
              <w:rPr>
                <w:rFonts w:asciiTheme="minorHAnsi" w:eastAsia="Times New Roman" w:hAnsiTheme="minorHAnsi" w:cstheme="minorHAnsi"/>
                <w:iCs/>
                <w:noProof/>
                <w:szCs w:val="24"/>
              </w:rPr>
            </w:pPr>
          </w:p>
        </w:tc>
        <w:tc>
          <w:tcPr>
            <w:tcW w:w="1061" w:type="dxa"/>
            <w:vMerge/>
          </w:tcPr>
          <w:p w14:paraId="1F774FD4" w14:textId="77777777" w:rsidR="00891CA7" w:rsidRPr="00962EE9" w:rsidRDefault="00891CA7" w:rsidP="00962EE9">
            <w:pPr>
              <w:spacing w:line="276" w:lineRule="auto"/>
              <w:jc w:val="left"/>
              <w:rPr>
                <w:rFonts w:asciiTheme="minorHAnsi" w:eastAsia="Times New Roman" w:hAnsiTheme="minorHAnsi" w:cstheme="minorHAnsi"/>
                <w:iCs/>
                <w:noProof/>
                <w:szCs w:val="24"/>
              </w:rPr>
            </w:pPr>
          </w:p>
        </w:tc>
        <w:tc>
          <w:tcPr>
            <w:tcW w:w="1756" w:type="dxa"/>
            <w:vMerge/>
          </w:tcPr>
          <w:p w14:paraId="3F3E3BFA" w14:textId="77777777" w:rsidR="00891CA7" w:rsidRPr="00962EE9" w:rsidRDefault="00891CA7" w:rsidP="00962EE9">
            <w:pPr>
              <w:spacing w:line="276" w:lineRule="auto"/>
              <w:jc w:val="left"/>
              <w:rPr>
                <w:rFonts w:asciiTheme="minorHAnsi" w:eastAsia="Times New Roman" w:hAnsiTheme="minorHAnsi" w:cstheme="minorHAnsi"/>
                <w:iCs/>
                <w:noProof/>
                <w:szCs w:val="24"/>
              </w:rPr>
            </w:pPr>
          </w:p>
        </w:tc>
        <w:tc>
          <w:tcPr>
            <w:tcW w:w="1644" w:type="dxa"/>
            <w:vMerge/>
          </w:tcPr>
          <w:p w14:paraId="518FB5FE" w14:textId="77777777" w:rsidR="00891CA7" w:rsidRPr="00962EE9" w:rsidRDefault="00891CA7" w:rsidP="00962EE9">
            <w:pPr>
              <w:spacing w:line="276" w:lineRule="auto"/>
              <w:jc w:val="left"/>
              <w:rPr>
                <w:rFonts w:asciiTheme="minorHAnsi" w:eastAsia="Times New Roman" w:hAnsiTheme="minorHAnsi" w:cstheme="minorHAnsi"/>
                <w:iCs/>
                <w:noProof/>
                <w:szCs w:val="24"/>
              </w:rPr>
            </w:pPr>
          </w:p>
        </w:tc>
        <w:tc>
          <w:tcPr>
            <w:tcW w:w="1053" w:type="dxa"/>
          </w:tcPr>
          <w:p w14:paraId="1145B8C1" w14:textId="0414CC48" w:rsidR="00891CA7" w:rsidRPr="00962EE9" w:rsidRDefault="002808E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081</w:t>
            </w:r>
          </w:p>
        </w:tc>
        <w:tc>
          <w:tcPr>
            <w:tcW w:w="2175" w:type="dxa"/>
          </w:tcPr>
          <w:p w14:paraId="3ACD71AC" w14:textId="45FBF04A" w:rsidR="00891CA7" w:rsidRPr="00962EE9" w:rsidRDefault="00EC763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13 </w:t>
            </w:r>
            <w:r w:rsidR="008E4134" w:rsidRPr="00962EE9">
              <w:rPr>
                <w:rFonts w:asciiTheme="minorHAnsi" w:eastAsia="Times New Roman" w:hAnsiTheme="minorHAnsi" w:cstheme="minorHAnsi"/>
                <w:iCs/>
                <w:noProof/>
                <w:szCs w:val="24"/>
              </w:rPr>
              <w:t>450</w:t>
            </w:r>
            <w:r w:rsidRPr="00962EE9">
              <w:rPr>
                <w:rFonts w:asciiTheme="minorHAnsi" w:eastAsia="Times New Roman" w:hAnsiTheme="minorHAnsi" w:cstheme="minorHAnsi"/>
                <w:iCs/>
                <w:noProof/>
                <w:szCs w:val="24"/>
              </w:rPr>
              <w:t xml:space="preserve"> 000</w:t>
            </w:r>
          </w:p>
        </w:tc>
      </w:tr>
    </w:tbl>
    <w:p w14:paraId="57604012" w14:textId="77777777" w:rsidR="00891CA7" w:rsidRPr="00962EE9" w:rsidRDefault="00891CA7" w:rsidP="00962EE9">
      <w:pPr>
        <w:spacing w:before="0" w:after="240" w:line="276" w:lineRule="auto"/>
        <w:jc w:val="left"/>
        <w:rPr>
          <w:rFonts w:asciiTheme="minorHAnsi" w:hAnsiTheme="minorHAnsi" w:cstheme="minorHAnsi"/>
          <w:b/>
          <w:noProof/>
          <w:color w:val="FF0000"/>
          <w:szCs w:val="24"/>
        </w:rPr>
      </w:pPr>
    </w:p>
    <w:tbl>
      <w:tblPr>
        <w:tblStyle w:val="Tabela-Siatka"/>
        <w:tblW w:w="9322" w:type="dxa"/>
        <w:tblLook w:val="04A0" w:firstRow="1" w:lastRow="0" w:firstColumn="1" w:lastColumn="0" w:noHBand="0" w:noVBand="1"/>
      </w:tblPr>
      <w:tblGrid>
        <w:gridCol w:w="1566"/>
        <w:gridCol w:w="1051"/>
        <w:gridCol w:w="1714"/>
        <w:gridCol w:w="1620"/>
        <w:gridCol w:w="1022"/>
        <w:gridCol w:w="2349"/>
      </w:tblGrid>
      <w:tr w:rsidR="00891CA7" w:rsidRPr="00962EE9" w14:paraId="27F3FB91" w14:textId="77777777" w:rsidTr="00E71C32">
        <w:tc>
          <w:tcPr>
            <w:tcW w:w="9322" w:type="dxa"/>
            <w:gridSpan w:val="6"/>
            <w:shd w:val="clear" w:color="auto" w:fill="D9D9D9" w:themeFill="background1" w:themeFillShade="D9"/>
          </w:tcPr>
          <w:p w14:paraId="2286C9AF"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891CA7" w:rsidRPr="00962EE9" w14:paraId="1D78A87D" w14:textId="77777777" w:rsidTr="00E71C32">
        <w:tc>
          <w:tcPr>
            <w:tcW w:w="1566" w:type="dxa"/>
            <w:shd w:val="clear" w:color="auto" w:fill="F2F2F2" w:themeFill="background1" w:themeFillShade="F2"/>
          </w:tcPr>
          <w:p w14:paraId="5606BDF8"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5BB2BA32"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4" w:type="dxa"/>
            <w:shd w:val="clear" w:color="auto" w:fill="F2F2F2" w:themeFill="background1" w:themeFillShade="F2"/>
          </w:tcPr>
          <w:p w14:paraId="729DE79A"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2ECAFE2D"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C85C84F"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9" w:type="dxa"/>
            <w:shd w:val="clear" w:color="auto" w:fill="F2F2F2" w:themeFill="background1" w:themeFillShade="F2"/>
          </w:tcPr>
          <w:p w14:paraId="73624EDF"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891CA7" w:rsidRPr="00962EE9" w14:paraId="2BD7D773" w14:textId="77777777" w:rsidTr="00E71C32">
        <w:tc>
          <w:tcPr>
            <w:tcW w:w="1566" w:type="dxa"/>
            <w:vMerge w:val="restart"/>
            <w:vAlign w:val="center"/>
          </w:tcPr>
          <w:p w14:paraId="38E49768"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51" w:type="dxa"/>
            <w:vMerge w:val="restart"/>
            <w:vAlign w:val="center"/>
          </w:tcPr>
          <w:p w14:paraId="34913C03"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14" w:type="dxa"/>
            <w:vMerge w:val="restart"/>
            <w:vAlign w:val="center"/>
          </w:tcPr>
          <w:p w14:paraId="42B800A7"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rozwinięte</w:t>
            </w:r>
          </w:p>
        </w:tc>
        <w:tc>
          <w:tcPr>
            <w:tcW w:w="1620" w:type="dxa"/>
            <w:vMerge w:val="restart"/>
            <w:vAlign w:val="center"/>
          </w:tcPr>
          <w:p w14:paraId="27FDDE09"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(i)</w:t>
            </w:r>
          </w:p>
        </w:tc>
        <w:tc>
          <w:tcPr>
            <w:tcW w:w="1022" w:type="dxa"/>
          </w:tcPr>
          <w:p w14:paraId="513BD12A" w14:textId="77777777" w:rsidR="00891CA7" w:rsidRPr="00962EE9" w:rsidRDefault="00891CA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49" w:type="dxa"/>
          </w:tcPr>
          <w:p w14:paraId="7ED4268C" w14:textId="026BF70A" w:rsidR="00891CA7" w:rsidRPr="00962EE9" w:rsidRDefault="008E41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77 800</w:t>
            </w:r>
            <w:r w:rsidR="00EC763A" w:rsidRPr="00962EE9">
              <w:rPr>
                <w:rFonts w:asciiTheme="minorHAnsi" w:eastAsia="Times New Roman" w:hAnsiTheme="minorHAnsi" w:cstheme="minorHAnsi"/>
                <w:iCs/>
                <w:noProof/>
                <w:szCs w:val="24"/>
              </w:rPr>
              <w:t xml:space="preserve"> 000</w:t>
            </w:r>
          </w:p>
        </w:tc>
      </w:tr>
      <w:tr w:rsidR="00D31213" w:rsidRPr="00962EE9" w14:paraId="68860D42" w14:textId="77777777" w:rsidTr="00E71C32">
        <w:trPr>
          <w:trHeight w:val="314"/>
        </w:trPr>
        <w:tc>
          <w:tcPr>
            <w:tcW w:w="1566" w:type="dxa"/>
            <w:vMerge/>
          </w:tcPr>
          <w:p w14:paraId="127123BB" w14:textId="77777777" w:rsidR="00D31213" w:rsidRPr="00962EE9" w:rsidRDefault="00D31213" w:rsidP="00962EE9">
            <w:pPr>
              <w:spacing w:line="276" w:lineRule="auto"/>
              <w:jc w:val="left"/>
              <w:rPr>
                <w:rFonts w:asciiTheme="minorHAnsi" w:eastAsia="Times New Roman" w:hAnsiTheme="minorHAnsi" w:cstheme="minorHAnsi"/>
                <w:iCs/>
                <w:noProof/>
                <w:szCs w:val="24"/>
              </w:rPr>
            </w:pPr>
          </w:p>
        </w:tc>
        <w:tc>
          <w:tcPr>
            <w:tcW w:w="1051" w:type="dxa"/>
            <w:vMerge/>
          </w:tcPr>
          <w:p w14:paraId="19748551" w14:textId="77777777" w:rsidR="00D31213" w:rsidRPr="00962EE9" w:rsidRDefault="00D31213" w:rsidP="00962EE9">
            <w:pPr>
              <w:spacing w:line="276" w:lineRule="auto"/>
              <w:jc w:val="left"/>
              <w:rPr>
                <w:rFonts w:asciiTheme="minorHAnsi" w:eastAsia="Times New Roman" w:hAnsiTheme="minorHAnsi" w:cstheme="minorHAnsi"/>
                <w:iCs/>
                <w:noProof/>
                <w:szCs w:val="24"/>
              </w:rPr>
            </w:pPr>
          </w:p>
        </w:tc>
        <w:tc>
          <w:tcPr>
            <w:tcW w:w="1714" w:type="dxa"/>
            <w:vMerge/>
          </w:tcPr>
          <w:p w14:paraId="262B39BD" w14:textId="77777777" w:rsidR="00D31213" w:rsidRPr="00962EE9" w:rsidRDefault="00D31213" w:rsidP="00962EE9">
            <w:pPr>
              <w:spacing w:line="276" w:lineRule="auto"/>
              <w:jc w:val="left"/>
              <w:rPr>
                <w:rFonts w:asciiTheme="minorHAnsi" w:eastAsia="Times New Roman" w:hAnsiTheme="minorHAnsi" w:cstheme="minorHAnsi"/>
                <w:iCs/>
                <w:noProof/>
                <w:szCs w:val="24"/>
              </w:rPr>
            </w:pPr>
          </w:p>
        </w:tc>
        <w:tc>
          <w:tcPr>
            <w:tcW w:w="1620" w:type="dxa"/>
            <w:vMerge/>
            <w:vAlign w:val="center"/>
          </w:tcPr>
          <w:p w14:paraId="6352BBCF" w14:textId="77777777" w:rsidR="00D31213" w:rsidRPr="00962EE9" w:rsidRDefault="00D31213" w:rsidP="00962EE9">
            <w:pPr>
              <w:spacing w:line="276" w:lineRule="auto"/>
              <w:jc w:val="left"/>
              <w:rPr>
                <w:rFonts w:asciiTheme="minorHAnsi" w:eastAsia="Times New Roman" w:hAnsiTheme="minorHAnsi" w:cstheme="minorHAnsi"/>
                <w:iCs/>
                <w:noProof/>
                <w:szCs w:val="24"/>
              </w:rPr>
            </w:pPr>
          </w:p>
        </w:tc>
        <w:tc>
          <w:tcPr>
            <w:tcW w:w="1022" w:type="dxa"/>
          </w:tcPr>
          <w:p w14:paraId="77FBDE38" w14:textId="2C653DD2" w:rsidR="00D31213" w:rsidRPr="00962EE9" w:rsidRDefault="00D3121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03</w:t>
            </w:r>
          </w:p>
        </w:tc>
        <w:tc>
          <w:tcPr>
            <w:tcW w:w="2349" w:type="dxa"/>
          </w:tcPr>
          <w:p w14:paraId="14890B60" w14:textId="426FC1F0" w:rsidR="00D31213" w:rsidRPr="00962EE9" w:rsidRDefault="00D3121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14 000 000</w:t>
            </w:r>
          </w:p>
        </w:tc>
      </w:tr>
    </w:tbl>
    <w:p w14:paraId="1FE172C5" w14:textId="77777777" w:rsidR="00891CA7" w:rsidRPr="00962EE9" w:rsidRDefault="00891CA7" w:rsidP="00962EE9">
      <w:pPr>
        <w:spacing w:before="0" w:after="240" w:line="276" w:lineRule="auto"/>
        <w:jc w:val="left"/>
        <w:rPr>
          <w:rFonts w:asciiTheme="minorHAnsi" w:hAnsiTheme="minorHAnsi" w:cstheme="minorHAnsi"/>
          <w:b/>
          <w:noProof/>
          <w:color w:val="FF0000"/>
          <w:szCs w:val="24"/>
        </w:rPr>
      </w:pPr>
    </w:p>
    <w:tbl>
      <w:tblPr>
        <w:tblStyle w:val="Tabela-Siatka"/>
        <w:tblW w:w="9322" w:type="dxa"/>
        <w:tblLook w:val="04A0" w:firstRow="1" w:lastRow="0" w:firstColumn="1" w:lastColumn="0" w:noHBand="0" w:noVBand="1"/>
      </w:tblPr>
      <w:tblGrid>
        <w:gridCol w:w="1563"/>
        <w:gridCol w:w="1050"/>
        <w:gridCol w:w="1710"/>
        <w:gridCol w:w="1617"/>
        <w:gridCol w:w="1044"/>
        <w:gridCol w:w="2338"/>
      </w:tblGrid>
      <w:tr w:rsidR="00891CA7" w:rsidRPr="00962EE9" w14:paraId="46BC9B03" w14:textId="77777777" w:rsidTr="00E71C32">
        <w:tc>
          <w:tcPr>
            <w:tcW w:w="9322" w:type="dxa"/>
            <w:gridSpan w:val="6"/>
            <w:shd w:val="clear" w:color="auto" w:fill="D9D9D9" w:themeFill="background1" w:themeFillShade="D9"/>
          </w:tcPr>
          <w:p w14:paraId="26FCAE6F" w14:textId="53C8BE7A" w:rsidR="00891CA7" w:rsidRPr="00962EE9" w:rsidRDefault="00EC763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w:t>
            </w:r>
            <w:r w:rsidR="00891CA7" w:rsidRPr="00962EE9">
              <w:rPr>
                <w:rFonts w:asciiTheme="minorHAnsi" w:hAnsiTheme="minorHAnsi" w:cstheme="minorHAnsi"/>
                <w:b/>
                <w:noProof/>
                <w:szCs w:val="24"/>
              </w:rPr>
              <w:t>: Wym</w:t>
            </w:r>
            <w:r w:rsidRPr="00962EE9">
              <w:rPr>
                <w:rFonts w:asciiTheme="minorHAnsi" w:hAnsiTheme="minorHAnsi" w:cstheme="minorHAnsi"/>
                <w:b/>
                <w:noProof/>
                <w:szCs w:val="24"/>
              </w:rPr>
              <w:t>iar 6</w:t>
            </w:r>
            <w:r w:rsidR="00891CA7" w:rsidRPr="00962EE9">
              <w:rPr>
                <w:rFonts w:asciiTheme="minorHAnsi" w:hAnsiTheme="minorHAnsi" w:cstheme="minorHAnsi"/>
                <w:b/>
                <w:noProof/>
                <w:szCs w:val="24"/>
              </w:rPr>
              <w:t xml:space="preserve"> – terytorialny mechanizm realizacji i ukierunkowanie terytorialne </w:t>
            </w:r>
          </w:p>
        </w:tc>
      </w:tr>
      <w:tr w:rsidR="00891CA7" w:rsidRPr="00962EE9" w14:paraId="7406DB64" w14:textId="77777777" w:rsidTr="00E71C32">
        <w:tc>
          <w:tcPr>
            <w:tcW w:w="1563" w:type="dxa"/>
            <w:shd w:val="clear" w:color="auto" w:fill="F2F2F2" w:themeFill="background1" w:themeFillShade="F2"/>
          </w:tcPr>
          <w:p w14:paraId="4C938EE4"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0" w:type="dxa"/>
            <w:shd w:val="clear" w:color="auto" w:fill="F2F2F2" w:themeFill="background1" w:themeFillShade="F2"/>
          </w:tcPr>
          <w:p w14:paraId="53DDA1A2"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0" w:type="dxa"/>
            <w:shd w:val="clear" w:color="auto" w:fill="F2F2F2" w:themeFill="background1" w:themeFillShade="F2"/>
          </w:tcPr>
          <w:p w14:paraId="788EB7C3"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17" w:type="dxa"/>
            <w:shd w:val="clear" w:color="auto" w:fill="F2F2F2" w:themeFill="background1" w:themeFillShade="F2"/>
          </w:tcPr>
          <w:p w14:paraId="162CB3F8"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44" w:type="dxa"/>
            <w:shd w:val="clear" w:color="auto" w:fill="F2F2F2" w:themeFill="background1" w:themeFillShade="F2"/>
          </w:tcPr>
          <w:p w14:paraId="4C00FBF2"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38" w:type="dxa"/>
            <w:shd w:val="clear" w:color="auto" w:fill="F2F2F2" w:themeFill="background1" w:themeFillShade="F2"/>
          </w:tcPr>
          <w:p w14:paraId="5CCE5E5C"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891CA7" w:rsidRPr="00962EE9" w14:paraId="47EBD44C" w14:textId="77777777" w:rsidTr="00E71C32">
        <w:tc>
          <w:tcPr>
            <w:tcW w:w="1563" w:type="dxa"/>
            <w:vAlign w:val="center"/>
          </w:tcPr>
          <w:p w14:paraId="461B81B7"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50" w:type="dxa"/>
            <w:vAlign w:val="center"/>
          </w:tcPr>
          <w:p w14:paraId="284C2306"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10" w:type="dxa"/>
            <w:vAlign w:val="center"/>
          </w:tcPr>
          <w:p w14:paraId="0BE852FB" w14:textId="77777777" w:rsidR="00891CA7" w:rsidRPr="00962EE9" w:rsidRDefault="00891CA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rozwinięte</w:t>
            </w:r>
          </w:p>
        </w:tc>
        <w:tc>
          <w:tcPr>
            <w:tcW w:w="1617" w:type="dxa"/>
          </w:tcPr>
          <w:p w14:paraId="6AC42AB1" w14:textId="77777777" w:rsidR="00891CA7" w:rsidRPr="00962EE9" w:rsidRDefault="00891CA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w:t>
            </w:r>
          </w:p>
        </w:tc>
        <w:tc>
          <w:tcPr>
            <w:tcW w:w="1044" w:type="dxa"/>
          </w:tcPr>
          <w:p w14:paraId="02A6BB65" w14:textId="36E25680" w:rsidR="00891CA7" w:rsidRPr="00962EE9" w:rsidRDefault="00EC763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338" w:type="dxa"/>
          </w:tcPr>
          <w:p w14:paraId="516FC52B" w14:textId="57403F29" w:rsidR="00891CA7" w:rsidRPr="00962EE9" w:rsidRDefault="00EC763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r>
    </w:tbl>
    <w:p w14:paraId="789B665D"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7B2834D2" w14:textId="77777777" w:rsidTr="00A4690F">
        <w:tc>
          <w:tcPr>
            <w:tcW w:w="9288" w:type="dxa"/>
            <w:gridSpan w:val="6"/>
            <w:shd w:val="clear" w:color="auto" w:fill="D9D9D9" w:themeFill="background1" w:themeFillShade="D9"/>
          </w:tcPr>
          <w:p w14:paraId="7CB3073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5F1BBE93" w14:textId="77777777" w:rsidTr="00A4690F">
        <w:tc>
          <w:tcPr>
            <w:tcW w:w="1599" w:type="dxa"/>
            <w:shd w:val="clear" w:color="auto" w:fill="F2F2F2" w:themeFill="background1" w:themeFillShade="F2"/>
          </w:tcPr>
          <w:p w14:paraId="507F61E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41DB163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0CEFD9C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6883728C"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5CE6657"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2A38C64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7532A170" w14:textId="77777777" w:rsidTr="000B7697">
        <w:tc>
          <w:tcPr>
            <w:tcW w:w="1599" w:type="dxa"/>
            <w:vAlign w:val="center"/>
          </w:tcPr>
          <w:p w14:paraId="466B085C"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61" w:type="dxa"/>
            <w:vAlign w:val="center"/>
          </w:tcPr>
          <w:p w14:paraId="132C8E0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2F51B63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6CC8A96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6918E36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7AD9161F"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165ED421" w14:textId="77777777" w:rsidR="009E79E4" w:rsidRPr="00962EE9" w:rsidRDefault="009E79E4"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25EACF52" w14:textId="77777777" w:rsidTr="002C7159">
        <w:tc>
          <w:tcPr>
            <w:tcW w:w="9322" w:type="dxa"/>
            <w:gridSpan w:val="6"/>
            <w:shd w:val="clear" w:color="auto" w:fill="D9D9D9" w:themeFill="background1" w:themeFillShade="D9"/>
          </w:tcPr>
          <w:p w14:paraId="64A19555"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152CCE48" w14:textId="77777777" w:rsidTr="002C7159">
        <w:tc>
          <w:tcPr>
            <w:tcW w:w="1570" w:type="dxa"/>
            <w:shd w:val="clear" w:color="auto" w:fill="F2F2F2" w:themeFill="background1" w:themeFillShade="F2"/>
          </w:tcPr>
          <w:p w14:paraId="3C2056C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3FADEFE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0ED94212"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3FC8552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03777DE2"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1A24E9DF"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EC763A" w:rsidRPr="00962EE9" w14:paraId="69E1E5F4" w14:textId="77777777" w:rsidTr="002C7159">
        <w:tc>
          <w:tcPr>
            <w:tcW w:w="1570" w:type="dxa"/>
            <w:vAlign w:val="center"/>
          </w:tcPr>
          <w:p w14:paraId="72F25175" w14:textId="0CF2C84C" w:rsidR="00EC763A" w:rsidRPr="00962EE9" w:rsidRDefault="00EC763A"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2</w:t>
            </w:r>
          </w:p>
        </w:tc>
        <w:tc>
          <w:tcPr>
            <w:tcW w:w="1360" w:type="dxa"/>
            <w:vAlign w:val="center"/>
          </w:tcPr>
          <w:p w14:paraId="552BE346" w14:textId="58FACC6C" w:rsidR="00EC763A" w:rsidRPr="00962EE9" w:rsidRDefault="00EC763A"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0FBAD251" w14:textId="288129A5" w:rsidR="00EC763A" w:rsidRPr="00962EE9" w:rsidRDefault="00EC763A"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tcPr>
          <w:p w14:paraId="0D2337C2" w14:textId="4181E97D" w:rsidR="00EC763A" w:rsidRPr="00962EE9" w:rsidRDefault="00EC763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(i)</w:t>
            </w:r>
          </w:p>
        </w:tc>
        <w:tc>
          <w:tcPr>
            <w:tcW w:w="1026" w:type="dxa"/>
            <w:shd w:val="clear" w:color="auto" w:fill="auto"/>
          </w:tcPr>
          <w:p w14:paraId="1B1EC826" w14:textId="2FE74976" w:rsidR="00EC763A" w:rsidRPr="00962EE9" w:rsidRDefault="00EC763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tcPr>
          <w:p w14:paraId="06F115E7" w14:textId="448BD582" w:rsidR="00EC763A" w:rsidRPr="00962EE9" w:rsidRDefault="008E413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36 7</w:t>
            </w:r>
            <w:r w:rsidR="002952AD" w:rsidRPr="00962EE9">
              <w:rPr>
                <w:rFonts w:asciiTheme="minorHAnsi" w:eastAsia="Times New Roman" w:hAnsiTheme="minorHAnsi" w:cstheme="minorHAnsi"/>
                <w:iCs/>
                <w:noProof/>
                <w:szCs w:val="24"/>
                <w:lang w:eastAsia="en-US" w:bidi="ar-SA"/>
              </w:rPr>
              <w:t>20 000</w:t>
            </w:r>
          </w:p>
        </w:tc>
      </w:tr>
    </w:tbl>
    <w:p w14:paraId="720D7DEA" w14:textId="176B5CD9" w:rsidR="00891CA7" w:rsidRPr="00962EE9" w:rsidRDefault="00891CA7" w:rsidP="00962EE9">
      <w:pPr>
        <w:spacing w:before="0" w:after="160" w:line="276" w:lineRule="auto"/>
        <w:jc w:val="left"/>
        <w:rPr>
          <w:rFonts w:asciiTheme="minorHAnsi" w:hAnsiTheme="minorHAnsi" w:cstheme="minorHAnsi"/>
          <w:b/>
          <w:noProof/>
          <w:color w:val="FF0000"/>
          <w:szCs w:val="24"/>
        </w:rPr>
      </w:pPr>
    </w:p>
    <w:p w14:paraId="068665D1" w14:textId="77777777" w:rsidR="00F31F82" w:rsidRPr="00962EE9" w:rsidRDefault="00F31F82"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2.2.2 (ii) Cel szczegółowy</w:t>
      </w:r>
    </w:p>
    <w:p w14:paraId="6CFCC430" w14:textId="66FE8A2B" w:rsidR="00F31F82" w:rsidRPr="00962EE9" w:rsidRDefault="00F31F82"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(ii) </w:t>
      </w:r>
      <w:r w:rsidR="009A7DE7" w:rsidRPr="00962EE9">
        <w:rPr>
          <w:rFonts w:asciiTheme="minorHAnsi" w:hAnsiTheme="minorHAnsi" w:cstheme="minorHAnsi"/>
          <w:b/>
          <w:noProof/>
          <w:color w:val="2F5496" w:themeColor="accent5" w:themeShade="BF"/>
          <w:szCs w:val="24"/>
        </w:rPr>
        <w:t>Wspieranie energii odnawialnej zgodnie z dyrektywą (UE) 2018/2001, w tym określonymi w niej kryteriami zrównoważonego rozwoju</w:t>
      </w:r>
    </w:p>
    <w:p w14:paraId="37FF474B" w14:textId="77777777" w:rsidR="00F31F82" w:rsidRPr="00962EE9" w:rsidRDefault="00F31F82"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2.2.2.1 (ii) Interwencje w ramach funduszy</w:t>
      </w:r>
    </w:p>
    <w:p w14:paraId="575EEAC7" w14:textId="77777777" w:rsidR="001A2F7E" w:rsidRPr="00962EE9" w:rsidRDefault="001A2F7E" w:rsidP="00962EE9">
      <w:pPr>
        <w:spacing w:line="276" w:lineRule="auto"/>
        <w:jc w:val="left"/>
        <w:rPr>
          <w:rFonts w:asciiTheme="minorHAnsi" w:eastAsia="Times New Roman" w:hAnsiTheme="minorHAnsi" w:cstheme="minorHAnsi"/>
          <w:b/>
          <w:i/>
          <w:iCs/>
          <w:noProof/>
          <w:szCs w:val="24"/>
        </w:rPr>
      </w:pPr>
      <w:r w:rsidRPr="00962EE9">
        <w:rPr>
          <w:rFonts w:asciiTheme="minorHAnsi" w:hAnsiTheme="minorHAnsi" w:cstheme="minorHAnsi"/>
          <w:b/>
          <w:noProof/>
          <w:color w:val="2F5496" w:themeColor="accent5" w:themeShade="BF"/>
          <w:szCs w:val="24"/>
        </w:rPr>
        <w:t>Powiązane rodzaje działań</w:t>
      </w:r>
    </w:p>
    <w:p w14:paraId="6F61A8A9" w14:textId="03E2A614" w:rsidR="001A2F7E"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Rozwój energetyki odnawialnej ma istotne znaczenie dla realizacji podstawowych celów polskiej polityki energetycznej</w:t>
      </w:r>
      <w:r w:rsidRPr="00962EE9">
        <w:rPr>
          <w:rFonts w:asciiTheme="minorHAnsi" w:eastAsia="Times New Roman" w:hAnsiTheme="minorHAnsi" w:cstheme="minorHAnsi"/>
          <w:noProof/>
          <w:szCs w:val="24"/>
          <w:vertAlign w:val="superscript"/>
        </w:rPr>
        <w:footnoteReference w:id="77"/>
      </w:r>
      <w:r w:rsidRPr="00962EE9">
        <w:rPr>
          <w:rFonts w:asciiTheme="minorHAnsi" w:eastAsia="Times New Roman" w:hAnsiTheme="minorHAnsi" w:cstheme="minorHAnsi"/>
          <w:noProof/>
          <w:szCs w:val="24"/>
        </w:rPr>
        <w:t xml:space="preserve">. W </w:t>
      </w:r>
      <w:r w:rsidR="00BB1243" w:rsidRPr="00962EE9">
        <w:rPr>
          <w:rFonts w:asciiTheme="minorHAnsi" w:eastAsia="Times New Roman" w:hAnsiTheme="minorHAnsi" w:cstheme="minorHAnsi"/>
          <w:noProof/>
          <w:szCs w:val="24"/>
        </w:rPr>
        <w:t xml:space="preserve">woj. </w:t>
      </w:r>
      <w:r w:rsidRPr="00962EE9">
        <w:rPr>
          <w:rFonts w:asciiTheme="minorHAnsi" w:eastAsia="Times New Roman" w:hAnsiTheme="minorHAnsi" w:cstheme="minorHAnsi"/>
          <w:noProof/>
          <w:szCs w:val="24"/>
        </w:rPr>
        <w:t>opolskim w ostatnich latach zauważalna jest tendencja wzrostowa w</w:t>
      </w:r>
      <w:r w:rsidR="007F1903"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zakresie wykorzystania OZE, jednak zaspokajana w ten sposób jest jedynie niewielka część potrzeb energetycznych województwa</w:t>
      </w:r>
      <w:r w:rsidRPr="00962EE9">
        <w:rPr>
          <w:rFonts w:asciiTheme="minorHAnsi" w:eastAsia="Times New Roman" w:hAnsiTheme="minorHAnsi" w:cstheme="minorHAnsi"/>
          <w:noProof/>
          <w:szCs w:val="24"/>
          <w:vertAlign w:val="superscript"/>
        </w:rPr>
        <w:footnoteReference w:id="78"/>
      </w:r>
      <w:r w:rsidRPr="00962EE9">
        <w:rPr>
          <w:rFonts w:asciiTheme="minorHAnsi" w:eastAsia="Times New Roman" w:hAnsiTheme="minorHAnsi" w:cstheme="minorHAnsi"/>
          <w:noProof/>
          <w:szCs w:val="24"/>
        </w:rPr>
        <w:t xml:space="preserve">. </w:t>
      </w:r>
    </w:p>
    <w:p w14:paraId="10904978" w14:textId="75177A6D" w:rsidR="00057609"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Region charakteryzuje niski udział energii odnawialnej w produkcji</w:t>
      </w:r>
      <w:r w:rsidR="00A07BB3" w:rsidRPr="00962EE9">
        <w:rPr>
          <w:rFonts w:asciiTheme="minorHAnsi" w:eastAsia="Times New Roman" w:hAnsiTheme="minorHAnsi" w:cstheme="minorHAnsi"/>
          <w:noProof/>
          <w:szCs w:val="24"/>
        </w:rPr>
        <w:t xml:space="preserve"> energii elektrycznej ogółem (w </w:t>
      </w:r>
      <w:r w:rsidRPr="00962EE9">
        <w:rPr>
          <w:rFonts w:asciiTheme="minorHAnsi" w:eastAsia="Times New Roman" w:hAnsiTheme="minorHAnsi" w:cstheme="minorHAnsi"/>
          <w:noProof/>
          <w:szCs w:val="24"/>
        </w:rPr>
        <w:t>2018 r. wyniósł on 5,2%</w:t>
      </w:r>
      <w:r w:rsidRPr="00962EE9">
        <w:rPr>
          <w:rFonts w:asciiTheme="minorHAnsi" w:eastAsia="Times New Roman" w:hAnsiTheme="minorHAnsi" w:cstheme="minorHAnsi"/>
          <w:noProof/>
          <w:szCs w:val="24"/>
          <w:vertAlign w:val="superscript"/>
        </w:rPr>
        <w:footnoteReference w:id="79"/>
      </w:r>
      <w:r w:rsidRPr="00962EE9">
        <w:rPr>
          <w:rFonts w:asciiTheme="minorHAnsi" w:eastAsia="Times New Roman" w:hAnsiTheme="minorHAnsi" w:cstheme="minorHAnsi"/>
          <w:noProof/>
          <w:szCs w:val="24"/>
        </w:rPr>
        <w:t>) oraz niski odsetek korzystających z ekologicznych nośników energii. Stopień wykorzystania OZE w zużyciu energii elektrycznej w 2016 r</w:t>
      </w:r>
      <w:r w:rsidR="00C05CA6"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wyniósł zaledwie 7,10%, przy średniej krajowej 27,25%. Oznacza to utrzymanie trendu znacznie poniżej średniej krajowej</w:t>
      </w:r>
      <w:r w:rsidRPr="00962EE9">
        <w:rPr>
          <w:rFonts w:asciiTheme="minorHAnsi" w:eastAsia="Times New Roman" w:hAnsiTheme="minorHAnsi" w:cstheme="minorHAnsi"/>
          <w:noProof/>
          <w:szCs w:val="24"/>
          <w:vertAlign w:val="superscript"/>
        </w:rPr>
        <w:footnoteReference w:id="80"/>
      </w:r>
      <w:r w:rsidRPr="00962EE9">
        <w:rPr>
          <w:rFonts w:asciiTheme="minorHAnsi" w:eastAsia="Times New Roman" w:hAnsiTheme="minorHAnsi" w:cstheme="minorHAnsi"/>
          <w:noProof/>
          <w:szCs w:val="24"/>
        </w:rPr>
        <w:t xml:space="preserve">. </w:t>
      </w:r>
    </w:p>
    <w:p w14:paraId="0A5F2DA1" w14:textId="1356BE86" w:rsidR="00BD0218" w:rsidRPr="00962EE9" w:rsidRDefault="00BD0218"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ramach interwencji</w:t>
      </w:r>
      <w:r w:rsidR="00057609" w:rsidRPr="00962EE9">
        <w:rPr>
          <w:rFonts w:asciiTheme="minorHAnsi" w:eastAsia="Times New Roman" w:hAnsiTheme="minorHAnsi" w:cstheme="minorHAnsi"/>
          <w:noProof/>
          <w:szCs w:val="24"/>
        </w:rPr>
        <w:t xml:space="preserve"> planuje się wsparcie projektów z zakresu budownictwa pasywnego opartego na wykorzystaniu OZE. Wspierane będą projekty demonstracyjne mające na celu podnoszenie świadomości w zakresie osz</w:t>
      </w:r>
      <w:r w:rsidR="00E57B0D" w:rsidRPr="00962EE9">
        <w:rPr>
          <w:rFonts w:asciiTheme="minorHAnsi" w:eastAsia="Times New Roman" w:hAnsiTheme="minorHAnsi" w:cstheme="minorHAnsi"/>
          <w:noProof/>
          <w:szCs w:val="24"/>
        </w:rPr>
        <w:t>czędności energii, promocji OZE</w:t>
      </w:r>
      <w:r w:rsidR="00057609" w:rsidRPr="00962EE9">
        <w:rPr>
          <w:rFonts w:asciiTheme="minorHAnsi" w:eastAsia="Times New Roman" w:hAnsiTheme="minorHAnsi" w:cstheme="minorHAnsi"/>
          <w:noProof/>
          <w:szCs w:val="24"/>
        </w:rPr>
        <w:t xml:space="preserve"> oraz korzyści ekonomicznych i ekologicznych budownictwa pasywnego.</w:t>
      </w:r>
    </w:p>
    <w:p w14:paraId="66B2DD5F" w14:textId="5CFDB411" w:rsidR="002F6E70"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 </w:t>
      </w:r>
      <w:r w:rsidR="00E57B0D"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opolskim energia odnawialna produkowana jest ze wszystkich źródeł, z przewagą energii wiatrowej. Ogólnopolskie prognozy wskazują dodatkowo, że najszybciej rozwijającą się technologią wśród małych instalacji i mikroinstalacji w budynkach będzie fotowoltaika (charakteryzująca się największą dynamiką redukcji kosztów)</w:t>
      </w:r>
      <w:r w:rsidRPr="00962EE9">
        <w:rPr>
          <w:rFonts w:asciiTheme="minorHAnsi" w:eastAsia="Times New Roman" w:hAnsiTheme="minorHAnsi" w:cstheme="minorHAnsi"/>
          <w:noProof/>
          <w:szCs w:val="24"/>
          <w:vertAlign w:val="superscript"/>
        </w:rPr>
        <w:footnoteReference w:id="81"/>
      </w:r>
      <w:r w:rsidRPr="00962EE9">
        <w:rPr>
          <w:rFonts w:asciiTheme="minorHAnsi" w:eastAsia="Times New Roman" w:hAnsiTheme="minorHAnsi" w:cstheme="minorHAnsi"/>
          <w:noProof/>
          <w:szCs w:val="24"/>
        </w:rPr>
        <w:t>.</w:t>
      </w:r>
      <w:r w:rsidR="00AB2D36" w:rsidRPr="00962EE9">
        <w:rPr>
          <w:rFonts w:asciiTheme="minorHAnsi" w:eastAsia="Times New Roman" w:hAnsiTheme="minorHAnsi" w:cstheme="minorHAnsi"/>
          <w:noProof/>
          <w:szCs w:val="24"/>
        </w:rPr>
        <w:t xml:space="preserve"> Jednocześnie w </w:t>
      </w:r>
      <w:r w:rsidR="000274BA" w:rsidRPr="00962EE9">
        <w:rPr>
          <w:rFonts w:asciiTheme="minorHAnsi" w:eastAsia="Times New Roman" w:hAnsiTheme="minorHAnsi" w:cstheme="minorHAnsi"/>
          <w:noProof/>
          <w:szCs w:val="24"/>
        </w:rPr>
        <w:t>FEO 2021-2027</w:t>
      </w:r>
      <w:r w:rsidR="00AB2D36" w:rsidRPr="00962EE9">
        <w:rPr>
          <w:rFonts w:asciiTheme="minorHAnsi" w:eastAsia="Times New Roman" w:hAnsiTheme="minorHAnsi" w:cstheme="minorHAnsi"/>
          <w:noProof/>
          <w:szCs w:val="24"/>
        </w:rPr>
        <w:t xml:space="preserve"> zakłada się </w:t>
      </w:r>
      <w:r w:rsidR="00AB2D36" w:rsidRPr="00962EE9">
        <w:rPr>
          <w:rFonts w:asciiTheme="minorHAnsi" w:hAnsiTheme="minorHAnsi" w:cstheme="minorHAnsi"/>
          <w:szCs w:val="24"/>
        </w:rPr>
        <w:t>preferencje dla projektów z jak największą efektywnością kosztową projektu w powiązaniu z redukcją gazów cieplarnianych, redukcją PM10 oraz projektów przeciwdziałających zjawisku ubóstwa energetycznego, dodatkowo preferencje dla obszarów o znacznym zanieczyszczeniu pyłowym.</w:t>
      </w:r>
      <w:r w:rsidR="002F6E70" w:rsidRPr="00962EE9">
        <w:rPr>
          <w:rFonts w:asciiTheme="minorHAnsi" w:hAnsiTheme="minorHAnsi" w:cstheme="minorHAnsi"/>
          <w:szCs w:val="24"/>
        </w:rPr>
        <w:t xml:space="preserve"> </w:t>
      </w:r>
      <w:r w:rsidR="002C7159" w:rsidRPr="00962EE9">
        <w:rPr>
          <w:rFonts w:asciiTheme="minorHAnsi" w:eastAsia="Times New Roman" w:hAnsiTheme="minorHAnsi" w:cstheme="minorHAnsi"/>
          <w:noProof/>
          <w:szCs w:val="24"/>
        </w:rPr>
        <w:t>W </w:t>
      </w:r>
      <w:r w:rsidR="002F6E70" w:rsidRPr="00962EE9">
        <w:rPr>
          <w:rFonts w:asciiTheme="minorHAnsi" w:eastAsia="Times New Roman" w:hAnsiTheme="minorHAnsi" w:cstheme="minorHAnsi"/>
          <w:noProof/>
          <w:szCs w:val="24"/>
        </w:rPr>
        <w:t>przypadku projektów w zakresie energii wodnej realizowane będą</w:t>
      </w:r>
      <w:r w:rsidR="002C7159" w:rsidRPr="00962EE9">
        <w:rPr>
          <w:rFonts w:asciiTheme="minorHAnsi" w:eastAsia="Times New Roman" w:hAnsiTheme="minorHAnsi" w:cstheme="minorHAnsi"/>
          <w:noProof/>
          <w:szCs w:val="24"/>
        </w:rPr>
        <w:t xml:space="preserve"> projekty wykazujące zgodność z </w:t>
      </w:r>
      <w:r w:rsidR="002F6E70" w:rsidRPr="00962EE9">
        <w:rPr>
          <w:rFonts w:asciiTheme="minorHAnsi" w:eastAsia="Times New Roman" w:hAnsiTheme="minorHAnsi" w:cstheme="minorHAnsi"/>
          <w:noProof/>
          <w:szCs w:val="24"/>
        </w:rPr>
        <w:t>warunkami określonymi w art. 4.7 Ramowej Dyrektywy Wodnej</w:t>
      </w:r>
      <w:r w:rsidR="002F6E70" w:rsidRPr="00962EE9">
        <w:rPr>
          <w:rStyle w:val="Odwoanieprzypisudolnego"/>
          <w:rFonts w:asciiTheme="minorHAnsi" w:eastAsia="Times New Roman" w:hAnsiTheme="minorHAnsi" w:cstheme="minorHAnsi"/>
          <w:noProof/>
          <w:szCs w:val="24"/>
        </w:rPr>
        <w:footnoteReference w:id="82"/>
      </w:r>
      <w:r w:rsidR="002F6E70" w:rsidRPr="00962EE9">
        <w:rPr>
          <w:rFonts w:asciiTheme="minorHAnsi" w:eastAsia="Times New Roman" w:hAnsiTheme="minorHAnsi" w:cstheme="minorHAnsi"/>
          <w:noProof/>
          <w:szCs w:val="24"/>
        </w:rPr>
        <w:t>.</w:t>
      </w:r>
    </w:p>
    <w:p w14:paraId="6BCC2668" w14:textId="136A4EDE" w:rsidR="001A2F7E"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Jako że energetyka odnawialna to zwykle niewielkie jednostki wytwórcze zlokalizowane blisko odbiorcy, inwestycje w OZE pozwolą na podniesienie lokalnego bezpieczeństwa energetycznego oraz zmniejszenie strat przesyłowych</w:t>
      </w:r>
      <w:r w:rsidRPr="00962EE9">
        <w:rPr>
          <w:rFonts w:asciiTheme="minorHAnsi" w:eastAsia="Times New Roman" w:hAnsiTheme="minorHAnsi" w:cstheme="minorHAnsi"/>
          <w:noProof/>
          <w:szCs w:val="24"/>
          <w:vertAlign w:val="superscript"/>
        </w:rPr>
        <w:footnoteReference w:id="83"/>
      </w:r>
      <w:r w:rsidRPr="00962EE9">
        <w:rPr>
          <w:rFonts w:asciiTheme="minorHAnsi" w:eastAsia="Times New Roman" w:hAnsiTheme="minorHAnsi" w:cstheme="minorHAnsi"/>
          <w:noProof/>
          <w:szCs w:val="24"/>
        </w:rPr>
        <w:t>. Ponadto rozwój OZE identyfikowany jest jako szansa rozwojowa dla uzyskania przewagi konkurencyjnej regionu. Zgodnie bowiem z rekomendacjami ekspertów</w:t>
      </w:r>
      <w:r w:rsidR="00C05CA6"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kluczowe uwarunkowanie rozwoju regionu stanowić będzie sukcesywne zwiększanie udziału energii ze źródeł odnawialnych w gospodarce energetycznej poprzez rozwój wytwarzania energii elektrycznej i</w:t>
      </w:r>
      <w:r w:rsidR="00242C6C"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ciepła przy wykorzystaniu źródeł odnawialnych, w tym</w:t>
      </w:r>
      <w:r w:rsidR="00A07BB3" w:rsidRPr="00962EE9">
        <w:rPr>
          <w:rFonts w:asciiTheme="minorHAnsi" w:eastAsia="Times New Roman" w:hAnsiTheme="minorHAnsi" w:cstheme="minorHAnsi"/>
          <w:noProof/>
          <w:szCs w:val="24"/>
        </w:rPr>
        <w:t xml:space="preserve"> bazujących na OZE, nie tylko w </w:t>
      </w:r>
      <w:r w:rsidRPr="00962EE9">
        <w:rPr>
          <w:rFonts w:asciiTheme="minorHAnsi" w:eastAsia="Times New Roman" w:hAnsiTheme="minorHAnsi" w:cstheme="minorHAnsi"/>
          <w:noProof/>
          <w:szCs w:val="24"/>
        </w:rPr>
        <w:t>przemyśle, ale również w sektorze gospodarstw domowych</w:t>
      </w:r>
      <w:r w:rsidRPr="00962EE9">
        <w:rPr>
          <w:rFonts w:asciiTheme="minorHAnsi" w:eastAsia="Times New Roman" w:hAnsiTheme="minorHAnsi" w:cstheme="minorHAnsi"/>
          <w:noProof/>
          <w:szCs w:val="24"/>
          <w:vertAlign w:val="superscript"/>
        </w:rPr>
        <w:footnoteReference w:id="84"/>
      </w:r>
      <w:r w:rsidRPr="00962EE9">
        <w:rPr>
          <w:rFonts w:asciiTheme="minorHAnsi" w:eastAsia="Times New Roman" w:hAnsiTheme="minorHAnsi" w:cstheme="minorHAnsi"/>
          <w:noProof/>
          <w:szCs w:val="24"/>
        </w:rPr>
        <w:t>. Plan</w:t>
      </w:r>
      <w:r w:rsidR="00A07BB3" w:rsidRPr="00962EE9">
        <w:rPr>
          <w:rFonts w:asciiTheme="minorHAnsi" w:eastAsia="Times New Roman" w:hAnsiTheme="minorHAnsi" w:cstheme="minorHAnsi"/>
          <w:noProof/>
          <w:szCs w:val="24"/>
        </w:rPr>
        <w:t>uje się, iż wykorzystanie OZE w </w:t>
      </w:r>
      <w:r w:rsidRPr="00962EE9">
        <w:rPr>
          <w:rFonts w:asciiTheme="minorHAnsi" w:eastAsia="Times New Roman" w:hAnsiTheme="minorHAnsi" w:cstheme="minorHAnsi"/>
          <w:noProof/>
          <w:szCs w:val="24"/>
        </w:rPr>
        <w:t>budynkach użyteczności publicznej służyć będzie również prowadzeniu działań edukacyjno-promocyjnych.</w:t>
      </w:r>
    </w:p>
    <w:p w14:paraId="11EA5E85" w14:textId="77777777" w:rsidR="001A2F7E" w:rsidRPr="00962EE9" w:rsidRDefault="001A2F7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Zwiększenie bezpieczeństwa energetycznego regionu, szczególnie w odniesieniu do obszarów słabiej zurbanizowanych</w:t>
      </w:r>
      <w:r w:rsidR="00242C6C" w:rsidRPr="00962EE9">
        <w:rPr>
          <w:rFonts w:asciiTheme="minorHAnsi" w:eastAsia="Times New Roman" w:hAnsiTheme="minorHAnsi" w:cstheme="minorHAnsi"/>
          <w:noProof/>
          <w:szCs w:val="24"/>
        </w:rPr>
        <w:t>, możliwe jest</w:t>
      </w:r>
      <w:r w:rsidRPr="00962EE9">
        <w:rPr>
          <w:rFonts w:asciiTheme="minorHAnsi" w:eastAsia="Times New Roman" w:hAnsiTheme="minorHAnsi" w:cstheme="minorHAnsi"/>
          <w:noProof/>
          <w:szCs w:val="24"/>
        </w:rPr>
        <w:t xml:space="preserve"> także poprzez inicjatywy na rzecz zwiększenia rozwoju energetyki rozproszonej, w tym również wsparcie inicjatyw klastrów energii i spółdzielni energetycznych. W tego typu inicjatywach upatruje się przede wszystkim szans rozwojowych związanych z większą dywersyfikacją produkcji paliw i energii przy wykorzystaniu</w:t>
      </w:r>
      <w:r w:rsidR="00A07BB3" w:rsidRPr="00962EE9">
        <w:rPr>
          <w:rFonts w:asciiTheme="minorHAnsi" w:eastAsia="Times New Roman" w:hAnsiTheme="minorHAnsi" w:cstheme="minorHAnsi"/>
          <w:noProof/>
          <w:szCs w:val="24"/>
        </w:rPr>
        <w:t xml:space="preserve"> wysokiej jakości technologii i </w:t>
      </w:r>
      <w:r w:rsidRPr="00962EE9">
        <w:rPr>
          <w:rFonts w:asciiTheme="minorHAnsi" w:eastAsia="Times New Roman" w:hAnsiTheme="minorHAnsi" w:cstheme="minorHAnsi"/>
          <w:noProof/>
          <w:szCs w:val="24"/>
        </w:rPr>
        <w:t>inteligentnych strategii. Działania w kierunku rozwoju klast</w:t>
      </w:r>
      <w:r w:rsidR="00A07BB3" w:rsidRPr="00962EE9">
        <w:rPr>
          <w:rFonts w:asciiTheme="minorHAnsi" w:eastAsia="Times New Roman" w:hAnsiTheme="minorHAnsi" w:cstheme="minorHAnsi"/>
          <w:noProof/>
          <w:szCs w:val="24"/>
        </w:rPr>
        <w:t>rów energii są również zgodne z </w:t>
      </w:r>
      <w:r w:rsidRPr="00962EE9">
        <w:rPr>
          <w:rFonts w:asciiTheme="minorHAnsi" w:eastAsia="Times New Roman" w:hAnsiTheme="minorHAnsi" w:cstheme="minorHAnsi"/>
          <w:noProof/>
          <w:szCs w:val="24"/>
        </w:rPr>
        <w:t>rekomendacjami zawartymi w SOR</w:t>
      </w:r>
      <w:r w:rsidRPr="00962EE9">
        <w:rPr>
          <w:rFonts w:asciiTheme="minorHAnsi" w:eastAsia="Times New Roman" w:hAnsiTheme="minorHAnsi" w:cstheme="minorHAnsi"/>
          <w:noProof/>
          <w:szCs w:val="24"/>
          <w:vertAlign w:val="superscript"/>
        </w:rPr>
        <w:footnoteReference w:id="85"/>
      </w:r>
      <w:r w:rsidRPr="00962EE9">
        <w:rPr>
          <w:rFonts w:asciiTheme="minorHAnsi" w:eastAsia="Times New Roman" w:hAnsiTheme="minorHAnsi" w:cstheme="minorHAnsi"/>
          <w:noProof/>
          <w:szCs w:val="24"/>
        </w:rPr>
        <w:t>.</w:t>
      </w:r>
    </w:p>
    <w:p w14:paraId="3A65A899" w14:textId="489993C2" w:rsidR="00824E4D" w:rsidRPr="00962EE9" w:rsidRDefault="00824E4D"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w:t>
      </w:r>
      <w:r w:rsidR="00571E28">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i łagodzeniu jej skutków (w szczególności  zielona i niebieska infrastruktura, efektywne wykorzystanie zasobów wodnych). </w:t>
      </w:r>
    </w:p>
    <w:p w14:paraId="6738C40B" w14:textId="77777777" w:rsidR="00802584" w:rsidRPr="00962EE9" w:rsidRDefault="00802584"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Planowane do realizacji działania wpisują się w zalecenia KE dot. zwiększenia udziału niskoemisyjnej i</w:t>
      </w:r>
      <w:r w:rsidR="009F61B0"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bardziej ekologicznej produkcji energii poprzez zwiększenie generacji rozproszonej z odnawialnych źródeł energii</w:t>
      </w:r>
      <w:r w:rsidRPr="00962EE9">
        <w:rPr>
          <w:rStyle w:val="Odwoanieprzypisudolnego"/>
          <w:rFonts w:asciiTheme="minorHAnsi" w:eastAsia="Times New Roman" w:hAnsiTheme="minorHAnsi" w:cstheme="minorHAnsi"/>
          <w:noProof/>
          <w:szCs w:val="24"/>
        </w:rPr>
        <w:footnoteReference w:id="86"/>
      </w:r>
      <w:r w:rsidRPr="00962EE9">
        <w:rPr>
          <w:rFonts w:asciiTheme="minorHAnsi" w:eastAsia="Times New Roman" w:hAnsiTheme="minorHAnsi" w:cstheme="minorHAnsi"/>
          <w:noProof/>
          <w:szCs w:val="24"/>
        </w:rPr>
        <w:t>.</w:t>
      </w:r>
    </w:p>
    <w:p w14:paraId="07C5CEE3" w14:textId="77777777" w:rsidR="001A2F7E" w:rsidRPr="00962EE9" w:rsidRDefault="006165E3"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w:t>
      </w:r>
      <w:r w:rsidR="001A2F7E" w:rsidRPr="00962EE9">
        <w:rPr>
          <w:rFonts w:asciiTheme="minorHAnsi" w:eastAsia="Times New Roman" w:hAnsiTheme="minorHAnsi" w:cstheme="minorHAnsi"/>
          <w:noProof/>
          <w:szCs w:val="24"/>
        </w:rPr>
        <w:t>lanowane typy przedsięwzięć</w:t>
      </w:r>
      <w:r w:rsidR="00841049" w:rsidRPr="00962EE9">
        <w:rPr>
          <w:rFonts w:asciiTheme="minorHAnsi" w:eastAsia="Times New Roman" w:hAnsiTheme="minorHAnsi" w:cstheme="minorHAnsi"/>
          <w:noProof/>
          <w:szCs w:val="24"/>
        </w:rPr>
        <w:t>, w tym m.in.</w:t>
      </w:r>
      <w:r w:rsidR="001A2F7E" w:rsidRPr="00962EE9">
        <w:rPr>
          <w:rFonts w:asciiTheme="minorHAnsi" w:eastAsia="Times New Roman" w:hAnsiTheme="minorHAnsi" w:cstheme="minorHAnsi"/>
          <w:noProof/>
          <w:szCs w:val="24"/>
        </w:rPr>
        <w:t>:</w:t>
      </w:r>
    </w:p>
    <w:p w14:paraId="4A9E9BBA" w14:textId="50ACFE15" w:rsidR="001A2F7E" w:rsidRPr="00962EE9" w:rsidRDefault="005F29FC" w:rsidP="00962EE9">
      <w:pPr>
        <w:pStyle w:val="Akapitzlist"/>
        <w:numPr>
          <w:ilvl w:val="0"/>
          <w:numId w:val="100"/>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budowa i rozbudowa instalacji produkcji energii z odn</w:t>
      </w:r>
      <w:r w:rsidR="00CC35F4" w:rsidRPr="00962EE9">
        <w:rPr>
          <w:rFonts w:asciiTheme="minorHAnsi" w:eastAsia="Times New Roman" w:hAnsiTheme="minorHAnsi" w:cstheme="minorHAnsi"/>
          <w:noProof/>
          <w:szCs w:val="24"/>
        </w:rPr>
        <w:t>awialnych źródeł energii wraz z </w:t>
      </w:r>
      <w:r w:rsidRPr="00962EE9">
        <w:rPr>
          <w:rFonts w:asciiTheme="minorHAnsi" w:eastAsia="Times New Roman" w:hAnsiTheme="minorHAnsi" w:cstheme="minorHAnsi"/>
          <w:noProof/>
          <w:szCs w:val="24"/>
        </w:rPr>
        <w:t>magazynami energii</w:t>
      </w:r>
      <w:r w:rsidR="00073D48" w:rsidRPr="00962EE9">
        <w:rPr>
          <w:rFonts w:asciiTheme="minorHAnsi" w:eastAsia="Times New Roman" w:hAnsiTheme="minorHAnsi" w:cstheme="minorHAnsi"/>
          <w:noProof/>
          <w:szCs w:val="24"/>
        </w:rPr>
        <w:t xml:space="preserve"> </w:t>
      </w:r>
      <w:r w:rsidR="001A2F7E" w:rsidRPr="00962EE9">
        <w:rPr>
          <w:rFonts w:asciiTheme="minorHAnsi" w:eastAsia="Times New Roman" w:hAnsiTheme="minorHAnsi" w:cstheme="minorHAnsi"/>
          <w:noProof/>
          <w:szCs w:val="24"/>
        </w:rPr>
        <w:t>(jednostki wraz z przyłączeniem do sieci</w:t>
      </w:r>
      <w:r w:rsidR="00B24CE2" w:rsidRPr="00962EE9">
        <w:rPr>
          <w:rFonts w:asciiTheme="minorHAnsi" w:eastAsia="Times New Roman" w:hAnsiTheme="minorHAnsi" w:cstheme="minorHAnsi"/>
          <w:noProof/>
          <w:szCs w:val="24"/>
        </w:rPr>
        <w:t xml:space="preserve"> o sumarycznej mocy wszystkich jednostek wytwórczych: </w:t>
      </w:r>
      <w:r w:rsidR="00494B9B" w:rsidRPr="00962EE9">
        <w:rPr>
          <w:rFonts w:asciiTheme="minorHAnsi" w:eastAsia="Times New Roman" w:hAnsiTheme="minorHAnsi" w:cstheme="minorHAnsi"/>
          <w:noProof/>
          <w:szCs w:val="24"/>
        </w:rPr>
        <w:t>biogaz</w:t>
      </w:r>
      <w:r w:rsidR="007333D4" w:rsidRPr="00962EE9">
        <w:rPr>
          <w:rFonts w:asciiTheme="minorHAnsi" w:eastAsia="Times New Roman" w:hAnsiTheme="minorHAnsi" w:cstheme="minorHAnsi"/>
          <w:noProof/>
          <w:szCs w:val="24"/>
        </w:rPr>
        <w:t xml:space="preserve"> </w:t>
      </w:r>
      <w:r w:rsidR="00494B9B" w:rsidRPr="00962EE9">
        <w:rPr>
          <w:rFonts w:asciiTheme="minorHAnsi" w:eastAsia="Times New Roman" w:hAnsiTheme="minorHAnsi" w:cstheme="minorHAnsi"/>
          <w:noProof/>
          <w:szCs w:val="24"/>
        </w:rPr>
        <w:t>/</w:t>
      </w:r>
      <w:r w:rsidR="007333D4" w:rsidRPr="00962EE9">
        <w:rPr>
          <w:rFonts w:asciiTheme="minorHAnsi" w:eastAsia="Times New Roman" w:hAnsiTheme="minorHAnsi" w:cstheme="minorHAnsi"/>
          <w:noProof/>
          <w:szCs w:val="24"/>
        </w:rPr>
        <w:t xml:space="preserve"> </w:t>
      </w:r>
      <w:r w:rsidR="00B24CE2" w:rsidRPr="00962EE9">
        <w:rPr>
          <w:rFonts w:asciiTheme="minorHAnsi" w:eastAsia="Times New Roman" w:hAnsiTheme="minorHAnsi" w:cstheme="minorHAnsi"/>
          <w:noProof/>
          <w:szCs w:val="24"/>
        </w:rPr>
        <w:t xml:space="preserve">promieniowanie słoneczne poniżej 0,5 MWe, </w:t>
      </w:r>
      <w:r w:rsidR="00494B9B" w:rsidRPr="00962EE9">
        <w:rPr>
          <w:rFonts w:asciiTheme="minorHAnsi" w:eastAsia="Times New Roman" w:hAnsiTheme="minorHAnsi" w:cstheme="minorHAnsi"/>
          <w:noProof/>
          <w:szCs w:val="24"/>
        </w:rPr>
        <w:t>energia wiatrowa</w:t>
      </w:r>
      <w:r w:rsidR="007333D4" w:rsidRPr="00962EE9">
        <w:rPr>
          <w:rFonts w:asciiTheme="minorHAnsi" w:eastAsia="Times New Roman" w:hAnsiTheme="minorHAnsi" w:cstheme="minorHAnsi"/>
          <w:noProof/>
          <w:szCs w:val="24"/>
        </w:rPr>
        <w:t xml:space="preserve"> </w:t>
      </w:r>
      <w:r w:rsidR="00494B9B" w:rsidRPr="00962EE9">
        <w:rPr>
          <w:rFonts w:asciiTheme="minorHAnsi" w:eastAsia="Times New Roman" w:hAnsiTheme="minorHAnsi" w:cstheme="minorHAnsi"/>
          <w:noProof/>
          <w:szCs w:val="24"/>
        </w:rPr>
        <w:t>/biomasa</w:t>
      </w:r>
      <w:r w:rsidR="007333D4" w:rsidRPr="00962EE9">
        <w:rPr>
          <w:rFonts w:asciiTheme="minorHAnsi" w:eastAsia="Times New Roman" w:hAnsiTheme="minorHAnsi" w:cstheme="minorHAnsi"/>
          <w:noProof/>
          <w:szCs w:val="24"/>
        </w:rPr>
        <w:t xml:space="preserve"> </w:t>
      </w:r>
      <w:r w:rsidR="00494B9B" w:rsidRPr="00962EE9">
        <w:rPr>
          <w:rFonts w:asciiTheme="minorHAnsi" w:eastAsia="Times New Roman" w:hAnsiTheme="minorHAnsi" w:cstheme="minorHAnsi"/>
          <w:noProof/>
          <w:szCs w:val="24"/>
        </w:rPr>
        <w:t>/</w:t>
      </w:r>
      <w:r w:rsidR="00A801EC" w:rsidRPr="00962EE9">
        <w:rPr>
          <w:rFonts w:asciiTheme="minorHAnsi" w:eastAsia="Times New Roman" w:hAnsiTheme="minorHAnsi" w:cstheme="minorHAnsi"/>
          <w:noProof/>
          <w:szCs w:val="24"/>
        </w:rPr>
        <w:t xml:space="preserve"> woda </w:t>
      </w:r>
      <w:r w:rsidR="00B24CE2" w:rsidRPr="00962EE9">
        <w:rPr>
          <w:rFonts w:asciiTheme="minorHAnsi" w:eastAsia="Times New Roman" w:hAnsiTheme="minorHAnsi" w:cstheme="minorHAnsi"/>
          <w:noProof/>
          <w:szCs w:val="24"/>
        </w:rPr>
        <w:t>poniżej 5MWe</w:t>
      </w:r>
      <w:r w:rsidR="001A2F7E" w:rsidRPr="00962EE9">
        <w:rPr>
          <w:rFonts w:asciiTheme="minorHAnsi" w:eastAsia="Times New Roman" w:hAnsiTheme="minorHAnsi" w:cstheme="minorHAnsi"/>
          <w:noProof/>
          <w:szCs w:val="24"/>
        </w:rPr>
        <w:t>),</w:t>
      </w:r>
    </w:p>
    <w:p w14:paraId="41C9106D" w14:textId="7F0773CC" w:rsidR="001A2F7E" w:rsidRPr="00962EE9" w:rsidRDefault="001A2F7E" w:rsidP="00962EE9">
      <w:pPr>
        <w:pStyle w:val="Akapitzlist"/>
        <w:numPr>
          <w:ilvl w:val="0"/>
          <w:numId w:val="100"/>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projekty z zakresu energ</w:t>
      </w:r>
      <w:r w:rsidR="00F66F41" w:rsidRPr="00962EE9">
        <w:rPr>
          <w:rFonts w:asciiTheme="minorHAnsi" w:eastAsia="Times New Roman" w:hAnsiTheme="minorHAnsi" w:cstheme="minorHAnsi"/>
          <w:noProof/>
          <w:szCs w:val="24"/>
        </w:rPr>
        <w:t>etyki</w:t>
      </w:r>
      <w:r w:rsidRPr="00962EE9">
        <w:rPr>
          <w:rFonts w:asciiTheme="minorHAnsi" w:eastAsia="Times New Roman" w:hAnsiTheme="minorHAnsi" w:cstheme="minorHAnsi"/>
          <w:noProof/>
          <w:szCs w:val="24"/>
        </w:rPr>
        <w:t xml:space="preserve"> rozproszonej (np. klastry energetyczne),</w:t>
      </w:r>
    </w:p>
    <w:p w14:paraId="2932D0B5" w14:textId="46C6678C" w:rsidR="007C0F20" w:rsidRPr="00962EE9" w:rsidRDefault="008F2CF5" w:rsidP="00962EE9">
      <w:pPr>
        <w:pStyle w:val="Akapitzlist"/>
        <w:numPr>
          <w:ilvl w:val="0"/>
          <w:numId w:val="100"/>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w:t>
      </w:r>
      <w:r w:rsidR="00321240" w:rsidRPr="00962EE9">
        <w:rPr>
          <w:rFonts w:asciiTheme="minorHAnsi" w:eastAsia="Times New Roman" w:hAnsiTheme="minorHAnsi" w:cstheme="minorHAnsi"/>
          <w:noProof/>
          <w:szCs w:val="24"/>
        </w:rPr>
        <w:t xml:space="preserve">rojekty </w:t>
      </w:r>
      <w:r w:rsidR="00841049" w:rsidRPr="00962EE9">
        <w:rPr>
          <w:rFonts w:asciiTheme="minorHAnsi" w:eastAsia="Times New Roman" w:hAnsiTheme="minorHAnsi" w:cstheme="minorHAnsi"/>
          <w:noProof/>
          <w:szCs w:val="24"/>
        </w:rPr>
        <w:t>edukacyjno</w:t>
      </w:r>
      <w:r w:rsidR="00C95018" w:rsidRPr="00962EE9">
        <w:rPr>
          <w:rFonts w:asciiTheme="minorHAnsi" w:eastAsia="Times New Roman" w:hAnsiTheme="minorHAnsi" w:cstheme="minorHAnsi"/>
          <w:noProof/>
          <w:szCs w:val="24"/>
        </w:rPr>
        <w:t>-</w:t>
      </w:r>
      <w:r w:rsidR="00321240" w:rsidRPr="00962EE9">
        <w:rPr>
          <w:rFonts w:asciiTheme="minorHAnsi" w:eastAsia="Times New Roman" w:hAnsiTheme="minorHAnsi" w:cstheme="minorHAnsi"/>
          <w:noProof/>
          <w:szCs w:val="24"/>
        </w:rPr>
        <w:t xml:space="preserve">demonstracyjne z zakresu budownictwa pasywnego wraz </w:t>
      </w:r>
      <w:r w:rsidR="00571E28">
        <w:rPr>
          <w:rFonts w:asciiTheme="minorHAnsi" w:eastAsia="Times New Roman" w:hAnsiTheme="minorHAnsi" w:cstheme="minorHAnsi"/>
          <w:noProof/>
          <w:szCs w:val="24"/>
        </w:rPr>
        <w:br/>
      </w:r>
      <w:r w:rsidR="00321240" w:rsidRPr="00962EE9">
        <w:rPr>
          <w:rFonts w:asciiTheme="minorHAnsi" w:eastAsia="Times New Roman" w:hAnsiTheme="minorHAnsi" w:cstheme="minorHAnsi"/>
          <w:noProof/>
          <w:szCs w:val="24"/>
        </w:rPr>
        <w:t>z dzi</w:t>
      </w:r>
      <w:r w:rsidR="006165E3" w:rsidRPr="00962EE9">
        <w:rPr>
          <w:rFonts w:asciiTheme="minorHAnsi" w:eastAsia="Times New Roman" w:hAnsiTheme="minorHAnsi" w:cstheme="minorHAnsi"/>
          <w:noProof/>
          <w:szCs w:val="24"/>
        </w:rPr>
        <w:t>a</w:t>
      </w:r>
      <w:r w:rsidR="00321240" w:rsidRPr="00962EE9">
        <w:rPr>
          <w:rFonts w:asciiTheme="minorHAnsi" w:eastAsia="Times New Roman" w:hAnsiTheme="minorHAnsi" w:cstheme="minorHAnsi"/>
          <w:noProof/>
          <w:szCs w:val="24"/>
        </w:rPr>
        <w:t>łaniami informacyjno-promocyjnymi</w:t>
      </w:r>
      <w:r w:rsidR="0056191A" w:rsidRPr="00962EE9">
        <w:rPr>
          <w:rFonts w:asciiTheme="minorHAnsi" w:eastAsia="Times New Roman" w:hAnsiTheme="minorHAnsi" w:cstheme="minorHAnsi"/>
          <w:noProof/>
          <w:szCs w:val="24"/>
        </w:rPr>
        <w:t xml:space="preserve"> w zakresie ekologii i </w:t>
      </w:r>
      <w:r w:rsidR="00057609" w:rsidRPr="00962EE9">
        <w:rPr>
          <w:rFonts w:asciiTheme="minorHAnsi" w:eastAsia="Times New Roman" w:hAnsiTheme="minorHAnsi" w:cstheme="minorHAnsi"/>
          <w:noProof/>
          <w:szCs w:val="24"/>
        </w:rPr>
        <w:t>OZE.</w:t>
      </w:r>
    </w:p>
    <w:p w14:paraId="09C1D134" w14:textId="4E625F7B" w:rsidR="001A2F7E" w:rsidRPr="00962EE9" w:rsidRDefault="001A2F7E" w:rsidP="00962EE9">
      <w:pPr>
        <w:spacing w:line="276" w:lineRule="auto"/>
        <w:jc w:val="left"/>
        <w:rPr>
          <w:rFonts w:asciiTheme="minorHAnsi" w:eastAsia="Times New Roman" w:hAnsiTheme="minorHAnsi" w:cstheme="minorHAnsi"/>
          <w:i/>
          <w:noProof/>
          <w:szCs w:val="24"/>
        </w:rPr>
      </w:pPr>
      <w:r w:rsidRPr="00962EE9">
        <w:rPr>
          <w:rFonts w:asciiTheme="minorHAnsi" w:hAnsiTheme="minorHAnsi" w:cstheme="minorHAnsi"/>
          <w:b/>
          <w:noProof/>
          <w:color w:val="2F5496" w:themeColor="accent5" w:themeShade="BF"/>
          <w:szCs w:val="24"/>
        </w:rPr>
        <w:t>Główne grupy docelowe</w:t>
      </w:r>
    </w:p>
    <w:p w14:paraId="6B837B06" w14:textId="77777777" w:rsidR="001A2F7E" w:rsidRPr="00962EE9" w:rsidRDefault="001A2F7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Dla przedsięwzięć dotyczących energii ze źródeł odnawialnych nie określa się grup docelowych, tj. osób, instytucji czy grup społecznych bezpośrednio korzystających z pomocy.</w:t>
      </w:r>
    </w:p>
    <w:p w14:paraId="137FD5EC" w14:textId="250C76AF" w:rsidR="00477333" w:rsidRPr="00962EE9" w:rsidRDefault="00477333"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4D7D0B89" w14:textId="6C9F2A2E" w:rsidR="007D674F" w:rsidRPr="00962EE9" w:rsidRDefault="007D674F" w:rsidP="00962EE9">
      <w:pPr>
        <w:spacing w:line="276" w:lineRule="auto"/>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Konsekwencjami mogą być poczucie osamotnienia, depresja i lęki.</w:t>
      </w:r>
    </w:p>
    <w:p w14:paraId="51306448" w14:textId="77777777" w:rsidR="007D674F" w:rsidRPr="00962EE9" w:rsidRDefault="007D674F"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4883EC02" w14:textId="77777777" w:rsidR="007D674F" w:rsidRPr="00962EE9" w:rsidRDefault="007D674F" w:rsidP="00962EE9">
      <w:pPr>
        <w:numPr>
          <w:ilvl w:val="0"/>
          <w:numId w:val="81"/>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0801D801" w14:textId="72F295C3" w:rsidR="007D674F" w:rsidRPr="00962EE9" w:rsidRDefault="007D674F" w:rsidP="00962EE9">
      <w:pPr>
        <w:numPr>
          <w:ilvl w:val="0"/>
          <w:numId w:val="82"/>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C4247D">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49C85895" w14:textId="4216A0F3" w:rsidR="007D674F" w:rsidRPr="00962EE9" w:rsidRDefault="007D674F" w:rsidP="00962EE9">
      <w:pPr>
        <w:numPr>
          <w:ilvl w:val="0"/>
          <w:numId w:val="82"/>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C4247D">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25FB2B24" w14:textId="77777777" w:rsidR="007D674F" w:rsidRPr="00962EE9" w:rsidRDefault="007D674F" w:rsidP="00962EE9">
      <w:pPr>
        <w:numPr>
          <w:ilvl w:val="0"/>
          <w:numId w:val="82"/>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2FB2C3D8" w14:textId="432C4D7E" w:rsidR="007D674F" w:rsidRPr="00962EE9" w:rsidRDefault="007D674F" w:rsidP="00962EE9">
      <w:pPr>
        <w:numPr>
          <w:ilvl w:val="0"/>
          <w:numId w:val="82"/>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C4247D">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780FFF0C" w14:textId="77777777" w:rsidR="007D674F" w:rsidRPr="00962EE9" w:rsidRDefault="007D674F" w:rsidP="00962EE9">
      <w:pPr>
        <w:numPr>
          <w:ilvl w:val="0"/>
          <w:numId w:val="82"/>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43F7CFD3" w14:textId="6A31D9BC" w:rsidR="004A3C61" w:rsidRPr="00962EE9" w:rsidRDefault="007D674F" w:rsidP="00962EE9">
      <w:pPr>
        <w:numPr>
          <w:ilvl w:val="0"/>
          <w:numId w:val="82"/>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2E138BCB" w14:textId="6178E473" w:rsidR="001A2F7E" w:rsidRPr="00962EE9" w:rsidRDefault="00477333" w:rsidP="00962EE9">
      <w:pPr>
        <w:spacing w:line="276" w:lineRule="auto"/>
        <w:jc w:val="left"/>
        <w:rPr>
          <w:rFonts w:asciiTheme="minorHAnsi" w:eastAsia="Times New Roman" w:hAnsiTheme="minorHAnsi" w:cstheme="minorHAnsi"/>
          <w:i/>
          <w:noProof/>
          <w:szCs w:val="24"/>
        </w:rPr>
      </w:pPr>
      <w:r w:rsidRPr="00962EE9">
        <w:rPr>
          <w:rFonts w:asciiTheme="minorHAnsi" w:hAnsiTheme="minorHAnsi" w:cstheme="minorHAnsi"/>
          <w:b/>
          <w:noProof/>
          <w:color w:val="2F5496" w:themeColor="accent5" w:themeShade="BF"/>
          <w:szCs w:val="24"/>
        </w:rPr>
        <w:t xml:space="preserve">Wskazanie konkretnych </w:t>
      </w:r>
      <w:r w:rsidR="001A2F7E" w:rsidRPr="00962EE9">
        <w:rPr>
          <w:rFonts w:asciiTheme="minorHAnsi" w:hAnsiTheme="minorHAnsi" w:cstheme="minorHAnsi"/>
          <w:b/>
          <w:noProof/>
          <w:color w:val="2F5496" w:themeColor="accent5" w:themeShade="BF"/>
          <w:szCs w:val="24"/>
        </w:rPr>
        <w:t>terytori</w:t>
      </w:r>
      <w:r w:rsidRPr="00962EE9">
        <w:rPr>
          <w:rFonts w:asciiTheme="minorHAnsi" w:hAnsiTheme="minorHAnsi" w:cstheme="minorHAnsi"/>
          <w:b/>
          <w:noProof/>
          <w:color w:val="2F5496" w:themeColor="accent5" w:themeShade="BF"/>
          <w:szCs w:val="24"/>
        </w:rPr>
        <w:t>ów</w:t>
      </w:r>
      <w:r w:rsidR="001A2F7E" w:rsidRPr="00962EE9">
        <w:rPr>
          <w:rFonts w:asciiTheme="minorHAnsi" w:hAnsiTheme="minorHAnsi" w:cstheme="minorHAnsi"/>
          <w:b/>
          <w:noProof/>
          <w:color w:val="2F5496" w:themeColor="accent5" w:themeShade="BF"/>
          <w:szCs w:val="24"/>
        </w:rPr>
        <w:t xml:space="preserve"> </w:t>
      </w:r>
      <w:r w:rsidR="007333D4" w:rsidRPr="00962EE9">
        <w:rPr>
          <w:rFonts w:asciiTheme="minorHAnsi" w:hAnsiTheme="minorHAnsi" w:cstheme="minorHAnsi"/>
          <w:b/>
          <w:noProof/>
          <w:color w:val="2F5496" w:themeColor="accent5" w:themeShade="BF"/>
          <w:szCs w:val="24"/>
        </w:rPr>
        <w:t>obję</w:t>
      </w:r>
      <w:r w:rsidRPr="00962EE9">
        <w:rPr>
          <w:rFonts w:asciiTheme="minorHAnsi" w:hAnsiTheme="minorHAnsi" w:cstheme="minorHAnsi"/>
          <w:b/>
          <w:noProof/>
          <w:color w:val="2F5496" w:themeColor="accent5" w:themeShade="BF"/>
          <w:szCs w:val="24"/>
        </w:rPr>
        <w:t xml:space="preserve">tych wsparciem, </w:t>
      </w:r>
      <w:r w:rsidR="001A2F7E" w:rsidRPr="00962EE9">
        <w:rPr>
          <w:rFonts w:asciiTheme="minorHAnsi" w:hAnsiTheme="minorHAnsi" w:cstheme="minorHAnsi"/>
          <w:b/>
          <w:noProof/>
          <w:color w:val="2F5496" w:themeColor="accent5" w:themeShade="BF"/>
          <w:szCs w:val="24"/>
        </w:rPr>
        <w:t>z uwzględnieniem planowanego wykorzystania narzędzi terytorialnych</w:t>
      </w:r>
    </w:p>
    <w:p w14:paraId="7AB0C0A8" w14:textId="77777777" w:rsidR="00665AB0" w:rsidRPr="00962EE9" w:rsidRDefault="00665AB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Wsparciem zostanie objęty cały obszar województa opolskiego. </w:t>
      </w:r>
    </w:p>
    <w:p w14:paraId="336A1EB0" w14:textId="012F3D7B" w:rsidR="001A2F7E" w:rsidRPr="00962EE9" w:rsidRDefault="00313E31"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międzyregionalne, transgraniczne i transnarodowe</w:t>
      </w:r>
    </w:p>
    <w:p w14:paraId="09280674" w14:textId="77777777" w:rsidR="001A2F7E" w:rsidRPr="00962EE9" w:rsidRDefault="001A2F7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5F8C52AD" w14:textId="0C563FD9" w:rsidR="001A2F7E" w:rsidRPr="00962EE9" w:rsidRDefault="001A2F7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72DF1B9F" w14:textId="77777777" w:rsidR="002C7159" w:rsidRPr="00962EE9" w:rsidRDefault="00572BB0"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 xml:space="preserve">W </w:t>
      </w:r>
      <w:r w:rsidR="00195F3F" w:rsidRPr="00962EE9">
        <w:rPr>
          <w:rFonts w:asciiTheme="minorHAnsi" w:hAnsiTheme="minorHAnsi" w:cstheme="minorHAnsi"/>
          <w:noProof/>
          <w:color w:val="000000" w:themeColor="text1"/>
          <w:szCs w:val="24"/>
        </w:rPr>
        <w:t>ramach cs</w:t>
      </w:r>
      <w:r w:rsidR="00963835" w:rsidRPr="00962EE9">
        <w:rPr>
          <w:rFonts w:asciiTheme="minorHAnsi" w:hAnsiTheme="minorHAnsi" w:cstheme="minorHAnsi"/>
          <w:noProof/>
          <w:color w:val="000000" w:themeColor="text1"/>
          <w:szCs w:val="24"/>
        </w:rPr>
        <w:t xml:space="preserve"> </w:t>
      </w:r>
      <w:r w:rsidR="00195F3F" w:rsidRPr="00962EE9">
        <w:rPr>
          <w:rFonts w:asciiTheme="minorHAnsi" w:hAnsiTheme="minorHAnsi" w:cstheme="minorHAnsi"/>
          <w:noProof/>
          <w:color w:val="000000" w:themeColor="text1"/>
          <w:szCs w:val="24"/>
        </w:rPr>
        <w:t>(ii)</w:t>
      </w:r>
      <w:r w:rsidRPr="00962EE9">
        <w:rPr>
          <w:rFonts w:asciiTheme="minorHAnsi" w:hAnsiTheme="minorHAnsi" w:cstheme="minorHAnsi"/>
          <w:noProof/>
          <w:color w:val="000000" w:themeColor="text1"/>
          <w:szCs w:val="24"/>
        </w:rPr>
        <w:t xml:space="preserve"> przewiduje się wsparcie</w:t>
      </w:r>
      <w:r w:rsidR="00B068E4" w:rsidRPr="00962EE9">
        <w:rPr>
          <w:rFonts w:asciiTheme="minorHAnsi" w:hAnsiTheme="minorHAnsi" w:cstheme="minorHAnsi"/>
          <w:noProof/>
          <w:color w:val="000000" w:themeColor="text1"/>
          <w:szCs w:val="24"/>
        </w:rPr>
        <w:t xml:space="preserve"> w formie instrumentów finansowych</w:t>
      </w:r>
      <w:r w:rsidRPr="00962EE9">
        <w:rPr>
          <w:rFonts w:asciiTheme="minorHAnsi" w:hAnsiTheme="minorHAnsi" w:cstheme="minorHAnsi"/>
          <w:noProof/>
          <w:color w:val="000000" w:themeColor="text1"/>
          <w:szCs w:val="24"/>
        </w:rPr>
        <w:t xml:space="preserve">. </w:t>
      </w:r>
      <w:r w:rsidR="00B068E4" w:rsidRPr="00962EE9">
        <w:rPr>
          <w:rFonts w:asciiTheme="minorHAnsi" w:hAnsiTheme="minorHAnsi" w:cstheme="minorHAnsi"/>
          <w:noProof/>
          <w:color w:val="000000" w:themeColor="text1"/>
          <w:szCs w:val="24"/>
        </w:rPr>
        <w:t>Wskazuje się na bardzo duże potrzeby inwestycyjne przy braku na rynku atrakcyjnych instrumentów wsparcia produkcji OZE, zwłaszcza w sektorze MŚP. Przedsięwzięcia generują oszczędności, co daje potencjał spłacania pożyczek (prosumenci). W przypadku przedsięwzięć o większej skali (np. farmy fotowoltaiczne) pojawia się element dochodowy. Dobrze przygotowane projekty charakteryzują się wysoką stopą zwrotu z inwestycji przy stosunkowo niewielkim ryzyku niepowodze</w:t>
      </w:r>
      <w:r w:rsidR="002C7159" w:rsidRPr="00962EE9">
        <w:rPr>
          <w:rFonts w:asciiTheme="minorHAnsi" w:hAnsiTheme="minorHAnsi" w:cstheme="minorHAnsi"/>
          <w:noProof/>
          <w:color w:val="000000" w:themeColor="text1"/>
          <w:szCs w:val="24"/>
        </w:rPr>
        <w:t>nia (szczególnie fotowoltaika).</w:t>
      </w:r>
    </w:p>
    <w:p w14:paraId="3F74D77A" w14:textId="74339D44" w:rsidR="00516DBF" w:rsidRPr="00962EE9" w:rsidRDefault="00516DBF"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szCs w:val="24"/>
        </w:rPr>
        <w:br w:type="page"/>
      </w:r>
    </w:p>
    <w:p w14:paraId="58152DDB" w14:textId="77777777" w:rsidR="00F31F82" w:rsidRPr="00962EE9" w:rsidRDefault="00F31F82"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2.2.2.2 (ii)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417"/>
        <w:gridCol w:w="849"/>
        <w:gridCol w:w="1277"/>
        <w:gridCol w:w="992"/>
        <w:gridCol w:w="2270"/>
        <w:gridCol w:w="710"/>
        <w:gridCol w:w="570"/>
        <w:gridCol w:w="490"/>
      </w:tblGrid>
      <w:tr w:rsidR="0034642D" w:rsidRPr="00962EE9" w14:paraId="23D6F8BA" w14:textId="77777777" w:rsidTr="00A4690F">
        <w:trPr>
          <w:trHeight w:val="425"/>
        </w:trPr>
        <w:tc>
          <w:tcPr>
            <w:tcW w:w="5000" w:type="pct"/>
            <w:gridSpan w:val="9"/>
            <w:shd w:val="clear" w:color="auto" w:fill="D9D9D9" w:themeFill="background1" w:themeFillShade="D9"/>
          </w:tcPr>
          <w:p w14:paraId="3F8D1E7A"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C4247D" w:rsidRPr="00962EE9" w14:paraId="489AEF63" w14:textId="77777777" w:rsidTr="00C4247D">
        <w:trPr>
          <w:cantSplit/>
          <w:trHeight w:val="3078"/>
        </w:trPr>
        <w:tc>
          <w:tcPr>
            <w:tcW w:w="365" w:type="pct"/>
            <w:shd w:val="clear" w:color="auto" w:fill="F2F2F2" w:themeFill="background1" w:themeFillShade="F2"/>
            <w:textDirection w:val="btLr"/>
            <w:vAlign w:val="center"/>
          </w:tcPr>
          <w:p w14:paraId="0910B93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766" w:type="pct"/>
            <w:shd w:val="clear" w:color="auto" w:fill="F2F2F2" w:themeFill="background1" w:themeFillShade="F2"/>
            <w:textDirection w:val="btLr"/>
            <w:vAlign w:val="center"/>
          </w:tcPr>
          <w:p w14:paraId="619E0496" w14:textId="77777777" w:rsidR="0034642D" w:rsidRPr="00962EE9" w:rsidRDefault="0034642D" w:rsidP="00C4247D">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59" w:type="pct"/>
            <w:shd w:val="clear" w:color="auto" w:fill="F2F2F2" w:themeFill="background1" w:themeFillShade="F2"/>
            <w:textDirection w:val="btLr"/>
            <w:vAlign w:val="center"/>
          </w:tcPr>
          <w:p w14:paraId="0622E2A3"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0" w:type="pct"/>
            <w:shd w:val="clear" w:color="auto" w:fill="F2F2F2" w:themeFill="background1" w:themeFillShade="F2"/>
            <w:textDirection w:val="btLr"/>
            <w:vAlign w:val="center"/>
          </w:tcPr>
          <w:p w14:paraId="035D292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6" w:type="pct"/>
            <w:shd w:val="clear" w:color="auto" w:fill="F2F2F2" w:themeFill="background1" w:themeFillShade="F2"/>
            <w:textDirection w:val="btLr"/>
            <w:vAlign w:val="center"/>
          </w:tcPr>
          <w:p w14:paraId="2800C83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27" w:type="pct"/>
            <w:shd w:val="clear" w:color="auto" w:fill="F2F2F2" w:themeFill="background1" w:themeFillShade="F2"/>
            <w:textDirection w:val="btLr"/>
            <w:vAlign w:val="center"/>
          </w:tcPr>
          <w:p w14:paraId="410E846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4" w:type="pct"/>
            <w:shd w:val="clear" w:color="auto" w:fill="F2F2F2" w:themeFill="background1" w:themeFillShade="F2"/>
            <w:textDirection w:val="btLr"/>
            <w:vAlign w:val="center"/>
          </w:tcPr>
          <w:p w14:paraId="64FB599C"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8" w:type="pct"/>
            <w:shd w:val="clear" w:color="auto" w:fill="F2F2F2" w:themeFill="background1" w:themeFillShade="F2"/>
            <w:textDirection w:val="btLr"/>
            <w:vAlign w:val="center"/>
          </w:tcPr>
          <w:p w14:paraId="19A993DC"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5" w:type="pct"/>
            <w:shd w:val="clear" w:color="auto" w:fill="F2F2F2" w:themeFill="background1" w:themeFillShade="F2"/>
            <w:textDirection w:val="btLr"/>
            <w:vAlign w:val="center"/>
          </w:tcPr>
          <w:p w14:paraId="199A1EC3"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C4247D" w:rsidRPr="00962EE9" w14:paraId="0AA01A21" w14:textId="77777777" w:rsidTr="00C4247D">
        <w:trPr>
          <w:trHeight w:val="340"/>
        </w:trPr>
        <w:tc>
          <w:tcPr>
            <w:tcW w:w="365" w:type="pct"/>
            <w:vAlign w:val="center"/>
          </w:tcPr>
          <w:p w14:paraId="7ADE8CEA"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766" w:type="pct"/>
            <w:vAlign w:val="center"/>
          </w:tcPr>
          <w:p w14:paraId="46D0F90C"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2.ii</w:t>
            </w:r>
          </w:p>
        </w:tc>
        <w:tc>
          <w:tcPr>
            <w:tcW w:w="459" w:type="pct"/>
            <w:vAlign w:val="center"/>
          </w:tcPr>
          <w:p w14:paraId="59EF2DEE"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47C1E4DE"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6" w:type="pct"/>
            <w:vAlign w:val="center"/>
          </w:tcPr>
          <w:p w14:paraId="7475F794" w14:textId="7B8F7335"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0F221E" w:rsidRPr="00962EE9">
              <w:rPr>
                <w:rFonts w:asciiTheme="minorHAnsi" w:hAnsiTheme="minorHAnsi" w:cstheme="minorHAnsi"/>
                <w:i/>
                <w:szCs w:val="24"/>
              </w:rPr>
              <w:t xml:space="preserve"> </w:t>
            </w:r>
            <w:r w:rsidRPr="00962EE9">
              <w:rPr>
                <w:rFonts w:asciiTheme="minorHAnsi" w:hAnsiTheme="minorHAnsi" w:cstheme="minorHAnsi"/>
                <w:i/>
                <w:szCs w:val="24"/>
              </w:rPr>
              <w:t>22</w:t>
            </w:r>
          </w:p>
        </w:tc>
        <w:tc>
          <w:tcPr>
            <w:tcW w:w="1227" w:type="pct"/>
            <w:shd w:val="clear" w:color="auto" w:fill="auto"/>
            <w:vAlign w:val="center"/>
          </w:tcPr>
          <w:p w14:paraId="6CA7EE49"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Dodatkowa zdolność wytwarzania energii odnawialnej (w tym: energii elektrycznej, energii cieplnej)</w:t>
            </w:r>
          </w:p>
        </w:tc>
        <w:tc>
          <w:tcPr>
            <w:tcW w:w="384" w:type="pct"/>
            <w:vAlign w:val="center"/>
          </w:tcPr>
          <w:p w14:paraId="016D5ABD"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MW</w:t>
            </w:r>
          </w:p>
        </w:tc>
        <w:tc>
          <w:tcPr>
            <w:tcW w:w="308" w:type="pct"/>
            <w:shd w:val="clear" w:color="auto" w:fill="auto"/>
            <w:vAlign w:val="center"/>
          </w:tcPr>
          <w:p w14:paraId="5B3EADA5" w14:textId="77777777" w:rsidR="00A13182" w:rsidRPr="00962EE9" w:rsidRDefault="00A13182" w:rsidP="00962EE9">
            <w:pPr>
              <w:spacing w:line="276" w:lineRule="auto"/>
              <w:jc w:val="left"/>
              <w:rPr>
                <w:rFonts w:asciiTheme="minorHAnsi" w:hAnsiTheme="minorHAnsi" w:cstheme="minorHAnsi"/>
                <w:i/>
                <w:noProof/>
                <w:szCs w:val="24"/>
              </w:rPr>
            </w:pPr>
          </w:p>
        </w:tc>
        <w:tc>
          <w:tcPr>
            <w:tcW w:w="265" w:type="pct"/>
            <w:shd w:val="clear" w:color="auto" w:fill="auto"/>
            <w:vAlign w:val="center"/>
          </w:tcPr>
          <w:p w14:paraId="0E987A7F" w14:textId="77777777" w:rsidR="00A13182" w:rsidRPr="00962EE9" w:rsidRDefault="00A13182" w:rsidP="00962EE9">
            <w:pPr>
              <w:spacing w:line="276" w:lineRule="auto"/>
              <w:jc w:val="left"/>
              <w:rPr>
                <w:rFonts w:asciiTheme="minorHAnsi" w:hAnsiTheme="minorHAnsi" w:cstheme="minorHAnsi"/>
                <w:i/>
                <w:noProof/>
                <w:szCs w:val="24"/>
              </w:rPr>
            </w:pPr>
          </w:p>
        </w:tc>
      </w:tr>
    </w:tbl>
    <w:p w14:paraId="241AE452" w14:textId="6FD58A7B" w:rsidR="007D5C6D" w:rsidRPr="00962EE9" w:rsidRDefault="007D5C6D" w:rsidP="00962EE9">
      <w:pPr>
        <w:spacing w:before="0" w:after="16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1"/>
        <w:gridCol w:w="1080"/>
        <w:gridCol w:w="1276"/>
        <w:gridCol w:w="1135"/>
        <w:gridCol w:w="1417"/>
        <w:gridCol w:w="851"/>
        <w:gridCol w:w="568"/>
        <w:gridCol w:w="425"/>
        <w:gridCol w:w="425"/>
        <w:gridCol w:w="425"/>
        <w:gridCol w:w="390"/>
      </w:tblGrid>
      <w:tr w:rsidR="00BC2FD4" w:rsidRPr="00962EE9" w14:paraId="511F7987" w14:textId="77777777" w:rsidTr="00A4690F">
        <w:trPr>
          <w:trHeight w:val="480"/>
        </w:trPr>
        <w:tc>
          <w:tcPr>
            <w:tcW w:w="5000" w:type="pct"/>
            <w:gridSpan w:val="12"/>
            <w:shd w:val="clear" w:color="auto" w:fill="D9D9D9" w:themeFill="background1" w:themeFillShade="D9"/>
          </w:tcPr>
          <w:p w14:paraId="009E39E3"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C4247D" w:rsidRPr="00962EE9" w14:paraId="487E510B" w14:textId="77777777" w:rsidTr="000E5C48">
        <w:trPr>
          <w:cantSplit/>
          <w:trHeight w:val="4327"/>
        </w:trPr>
        <w:tc>
          <w:tcPr>
            <w:tcW w:w="363" w:type="pct"/>
            <w:shd w:val="clear" w:color="auto" w:fill="F2F2F2" w:themeFill="background1" w:themeFillShade="F2"/>
            <w:textDirection w:val="btLr"/>
            <w:vAlign w:val="center"/>
          </w:tcPr>
          <w:p w14:paraId="3F86157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34" w:type="pct"/>
            <w:shd w:val="clear" w:color="auto" w:fill="F2F2F2" w:themeFill="background1" w:themeFillShade="F2"/>
            <w:textDirection w:val="btLr"/>
            <w:vAlign w:val="center"/>
          </w:tcPr>
          <w:p w14:paraId="15F38C32"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581" w:type="pct"/>
            <w:shd w:val="clear" w:color="auto" w:fill="F2F2F2" w:themeFill="background1" w:themeFillShade="F2"/>
            <w:textDirection w:val="btLr"/>
            <w:vAlign w:val="center"/>
          </w:tcPr>
          <w:p w14:paraId="3B56129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7" w:type="pct"/>
            <w:shd w:val="clear" w:color="auto" w:fill="F2F2F2" w:themeFill="background1" w:themeFillShade="F2"/>
            <w:textDirection w:val="btLr"/>
            <w:vAlign w:val="center"/>
          </w:tcPr>
          <w:p w14:paraId="7013D5B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611" w:type="pct"/>
            <w:shd w:val="clear" w:color="auto" w:fill="F2F2F2" w:themeFill="background1" w:themeFillShade="F2"/>
            <w:textDirection w:val="btLr"/>
            <w:vAlign w:val="center"/>
          </w:tcPr>
          <w:p w14:paraId="43FAA36C"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763" w:type="pct"/>
            <w:shd w:val="clear" w:color="auto" w:fill="F2F2F2" w:themeFill="background1" w:themeFillShade="F2"/>
            <w:textDirection w:val="btLr"/>
            <w:vAlign w:val="center"/>
          </w:tcPr>
          <w:p w14:paraId="015C4D44"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458" w:type="pct"/>
            <w:shd w:val="clear" w:color="auto" w:fill="F2F2F2" w:themeFill="background1" w:themeFillShade="F2"/>
            <w:textDirection w:val="btLr"/>
            <w:vAlign w:val="center"/>
          </w:tcPr>
          <w:p w14:paraId="4D0CD3D0"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6" w:type="pct"/>
            <w:shd w:val="clear" w:color="auto" w:fill="F2F2F2" w:themeFill="background1" w:themeFillShade="F2"/>
            <w:textDirection w:val="btLr"/>
            <w:vAlign w:val="center"/>
          </w:tcPr>
          <w:p w14:paraId="0026AF8E"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9" w:type="pct"/>
            <w:shd w:val="clear" w:color="auto" w:fill="F2F2F2" w:themeFill="background1" w:themeFillShade="F2"/>
            <w:textDirection w:val="btLr"/>
            <w:vAlign w:val="center"/>
          </w:tcPr>
          <w:p w14:paraId="6729831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9" w:type="pct"/>
            <w:shd w:val="clear" w:color="auto" w:fill="F2F2F2" w:themeFill="background1" w:themeFillShade="F2"/>
            <w:textDirection w:val="btLr"/>
            <w:vAlign w:val="center"/>
          </w:tcPr>
          <w:p w14:paraId="3E98205E"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9" w:type="pct"/>
            <w:shd w:val="clear" w:color="auto" w:fill="F2F2F2" w:themeFill="background1" w:themeFillShade="F2"/>
            <w:textDirection w:val="btLr"/>
            <w:vAlign w:val="center"/>
          </w:tcPr>
          <w:p w14:paraId="6D1E91C9"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0" w:type="pct"/>
            <w:shd w:val="clear" w:color="auto" w:fill="F2F2F2" w:themeFill="background1" w:themeFillShade="F2"/>
            <w:textDirection w:val="btLr"/>
            <w:vAlign w:val="center"/>
          </w:tcPr>
          <w:p w14:paraId="48CBAB7A"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C4247D" w:rsidRPr="00962EE9" w14:paraId="2040B391" w14:textId="77777777" w:rsidTr="000E5C48">
        <w:trPr>
          <w:trHeight w:val="434"/>
        </w:trPr>
        <w:tc>
          <w:tcPr>
            <w:tcW w:w="363" w:type="pct"/>
            <w:vAlign w:val="center"/>
          </w:tcPr>
          <w:p w14:paraId="55A1D85F"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CP2</w:t>
            </w:r>
          </w:p>
        </w:tc>
        <w:tc>
          <w:tcPr>
            <w:tcW w:w="334" w:type="pct"/>
            <w:vAlign w:val="center"/>
          </w:tcPr>
          <w:p w14:paraId="3CF68A3B"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2.ii</w:t>
            </w:r>
          </w:p>
        </w:tc>
        <w:tc>
          <w:tcPr>
            <w:tcW w:w="581" w:type="pct"/>
            <w:vAlign w:val="center"/>
          </w:tcPr>
          <w:p w14:paraId="5921CB7B"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687" w:type="pct"/>
            <w:vAlign w:val="center"/>
          </w:tcPr>
          <w:p w14:paraId="0088038E"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611" w:type="pct"/>
            <w:vAlign w:val="center"/>
          </w:tcPr>
          <w:p w14:paraId="7CFD1834" w14:textId="5D279BA6"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RCR</w:t>
            </w:r>
            <w:r w:rsidR="000F221E" w:rsidRPr="00962EE9">
              <w:rPr>
                <w:rFonts w:asciiTheme="minorHAnsi" w:hAnsiTheme="minorHAnsi" w:cstheme="minorHAnsi"/>
                <w:i/>
                <w:noProof/>
                <w:szCs w:val="24"/>
              </w:rPr>
              <w:t xml:space="preserve"> </w:t>
            </w:r>
            <w:r w:rsidRPr="00962EE9">
              <w:rPr>
                <w:rFonts w:asciiTheme="minorHAnsi" w:hAnsiTheme="minorHAnsi" w:cstheme="minorHAnsi"/>
                <w:i/>
                <w:noProof/>
                <w:szCs w:val="24"/>
              </w:rPr>
              <w:t>31</w:t>
            </w:r>
          </w:p>
        </w:tc>
        <w:tc>
          <w:tcPr>
            <w:tcW w:w="763" w:type="pct"/>
            <w:shd w:val="clear" w:color="auto" w:fill="auto"/>
            <w:vAlign w:val="center"/>
          </w:tcPr>
          <w:p w14:paraId="149676E2" w14:textId="10B43189"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 xml:space="preserve">Wytworzona energia odnawialna ogółem </w:t>
            </w:r>
            <w:r w:rsidR="000E5C48">
              <w:rPr>
                <w:rFonts w:asciiTheme="minorHAnsi" w:hAnsiTheme="minorHAnsi" w:cstheme="minorHAnsi"/>
                <w:i/>
                <w:noProof/>
                <w:szCs w:val="24"/>
              </w:rPr>
              <w:br/>
            </w:r>
            <w:r w:rsidRPr="00962EE9">
              <w:rPr>
                <w:rFonts w:asciiTheme="minorHAnsi" w:hAnsiTheme="minorHAnsi" w:cstheme="minorHAnsi"/>
                <w:i/>
                <w:noProof/>
                <w:szCs w:val="24"/>
              </w:rPr>
              <w:t>(w tym: energia elektryczna, energia cieplna)</w:t>
            </w:r>
          </w:p>
        </w:tc>
        <w:tc>
          <w:tcPr>
            <w:tcW w:w="458" w:type="pct"/>
            <w:vAlign w:val="center"/>
          </w:tcPr>
          <w:p w14:paraId="6B5B8202"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MWh/rok</w:t>
            </w:r>
          </w:p>
        </w:tc>
        <w:tc>
          <w:tcPr>
            <w:tcW w:w="306" w:type="pct"/>
            <w:vAlign w:val="center"/>
          </w:tcPr>
          <w:p w14:paraId="309772A0"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p>
        </w:tc>
        <w:tc>
          <w:tcPr>
            <w:tcW w:w="229" w:type="pct"/>
            <w:vAlign w:val="center"/>
          </w:tcPr>
          <w:p w14:paraId="3D152D2E" w14:textId="77777777" w:rsidR="00A13182" w:rsidRPr="00962EE9" w:rsidRDefault="00A13182"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70731B5E" w14:textId="77777777" w:rsidR="00A13182" w:rsidRPr="00962EE9" w:rsidRDefault="00A13182"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0AEDE74D"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p>
        </w:tc>
        <w:tc>
          <w:tcPr>
            <w:tcW w:w="210" w:type="pct"/>
            <w:vAlign w:val="center"/>
          </w:tcPr>
          <w:p w14:paraId="63CF3C14" w14:textId="77777777" w:rsidR="00A13182" w:rsidRPr="00962EE9" w:rsidRDefault="00A13182" w:rsidP="00962EE9">
            <w:pPr>
              <w:spacing w:line="276" w:lineRule="auto"/>
              <w:jc w:val="left"/>
              <w:rPr>
                <w:rFonts w:asciiTheme="minorHAnsi" w:hAnsiTheme="minorHAnsi" w:cstheme="minorHAnsi"/>
                <w:i/>
                <w:noProof/>
                <w:szCs w:val="24"/>
              </w:rPr>
            </w:pPr>
          </w:p>
        </w:tc>
      </w:tr>
    </w:tbl>
    <w:p w14:paraId="33845236" w14:textId="77777777" w:rsidR="007D5C6D" w:rsidRPr="00962EE9" w:rsidRDefault="007D5C6D" w:rsidP="00962EE9">
      <w:pPr>
        <w:spacing w:before="0" w:after="240" w:line="276" w:lineRule="auto"/>
        <w:jc w:val="left"/>
        <w:rPr>
          <w:rFonts w:asciiTheme="minorHAnsi" w:hAnsiTheme="minorHAnsi" w:cstheme="minorHAnsi"/>
          <w:b/>
          <w:noProof/>
          <w:szCs w:val="24"/>
        </w:rPr>
      </w:pPr>
    </w:p>
    <w:p w14:paraId="5D89D936" w14:textId="543B7C7E" w:rsidR="00AF2C9E" w:rsidRPr="00962EE9" w:rsidRDefault="00F31F82" w:rsidP="00962EE9">
      <w:pPr>
        <w:spacing w:before="240" w:after="240" w:line="276" w:lineRule="auto"/>
        <w:jc w:val="left"/>
        <w:rPr>
          <w:rFonts w:asciiTheme="minorHAnsi" w:hAnsiTheme="minorHAnsi" w:cstheme="minorHAnsi"/>
          <w:b/>
          <w:noProof/>
          <w:color w:val="FF0000"/>
          <w:szCs w:val="24"/>
        </w:rPr>
      </w:pPr>
      <w:r w:rsidRPr="00962EE9">
        <w:rPr>
          <w:rFonts w:asciiTheme="minorHAnsi" w:hAnsiTheme="minorHAnsi" w:cstheme="minorHAnsi"/>
          <w:b/>
          <w:noProof/>
          <w:szCs w:val="24"/>
        </w:rPr>
        <w:t>2.2.2.3 (ii) Orientacyjny podział zasobów programu (UE) według rodzaju interwencji</w:t>
      </w: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AF2C9E" w:rsidRPr="00962EE9" w14:paraId="2CBC337C" w14:textId="77777777" w:rsidTr="00A4690F">
        <w:trPr>
          <w:trHeight w:val="360"/>
        </w:trPr>
        <w:tc>
          <w:tcPr>
            <w:tcW w:w="9288" w:type="dxa"/>
            <w:gridSpan w:val="6"/>
            <w:shd w:val="clear" w:color="auto" w:fill="D9D9D9" w:themeFill="background1" w:themeFillShade="D9"/>
          </w:tcPr>
          <w:p w14:paraId="0C5ED273"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AF2C9E" w:rsidRPr="00962EE9" w14:paraId="128CB7E0" w14:textId="77777777" w:rsidTr="00A4690F">
        <w:tc>
          <w:tcPr>
            <w:tcW w:w="1599" w:type="dxa"/>
            <w:shd w:val="clear" w:color="auto" w:fill="F2F2F2" w:themeFill="background1" w:themeFillShade="F2"/>
          </w:tcPr>
          <w:p w14:paraId="4B0FEE3E"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3D33A454"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01340243"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43476C5A"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26149263"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7E40AF29"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AF2C9E" w:rsidRPr="00962EE9" w14:paraId="7A53C3E6" w14:textId="77777777" w:rsidTr="00182923">
        <w:trPr>
          <w:trHeight w:val="154"/>
        </w:trPr>
        <w:tc>
          <w:tcPr>
            <w:tcW w:w="1599" w:type="dxa"/>
            <w:vMerge w:val="restart"/>
            <w:vAlign w:val="center"/>
          </w:tcPr>
          <w:p w14:paraId="3B76C924"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Merge w:val="restart"/>
            <w:vAlign w:val="center"/>
          </w:tcPr>
          <w:p w14:paraId="570F4FD4"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01766B7C"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Merge w:val="restart"/>
            <w:vAlign w:val="center"/>
          </w:tcPr>
          <w:p w14:paraId="37062400"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53" w:type="dxa"/>
          </w:tcPr>
          <w:p w14:paraId="019FF76F" w14:textId="2BB50162" w:rsidR="00AF2C9E"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044</w:t>
            </w:r>
          </w:p>
        </w:tc>
        <w:tc>
          <w:tcPr>
            <w:tcW w:w="2175" w:type="dxa"/>
          </w:tcPr>
          <w:p w14:paraId="70E41DAF" w14:textId="62E36324" w:rsidR="00AF2C9E" w:rsidRPr="00962EE9" w:rsidRDefault="00FE483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6 000 000</w:t>
            </w:r>
          </w:p>
        </w:tc>
      </w:tr>
      <w:tr w:rsidR="002952AD" w:rsidRPr="00962EE9" w14:paraId="73C88076" w14:textId="77777777" w:rsidTr="00182923">
        <w:trPr>
          <w:trHeight w:val="154"/>
        </w:trPr>
        <w:tc>
          <w:tcPr>
            <w:tcW w:w="1599" w:type="dxa"/>
            <w:vMerge/>
            <w:vAlign w:val="center"/>
          </w:tcPr>
          <w:p w14:paraId="20EA5A54"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59981491"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3A59E687"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25ED9971" w14:textId="77777777" w:rsidR="002952AD" w:rsidRPr="00962EE9" w:rsidRDefault="002952AD" w:rsidP="00962EE9">
            <w:pPr>
              <w:spacing w:line="276" w:lineRule="auto"/>
              <w:jc w:val="left"/>
              <w:rPr>
                <w:rFonts w:asciiTheme="minorHAnsi" w:eastAsia="Times New Roman" w:hAnsiTheme="minorHAnsi" w:cstheme="minorHAnsi"/>
                <w:iCs/>
                <w:noProof/>
                <w:szCs w:val="24"/>
              </w:rPr>
            </w:pPr>
          </w:p>
        </w:tc>
        <w:tc>
          <w:tcPr>
            <w:tcW w:w="1053" w:type="dxa"/>
          </w:tcPr>
          <w:p w14:paraId="27245A12" w14:textId="5A02D6B4" w:rsidR="002952AD"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046</w:t>
            </w:r>
          </w:p>
        </w:tc>
        <w:tc>
          <w:tcPr>
            <w:tcW w:w="2175" w:type="dxa"/>
          </w:tcPr>
          <w:p w14:paraId="38A02C19" w14:textId="74E815ED" w:rsidR="002952AD" w:rsidRPr="00962EE9" w:rsidRDefault="00FE483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1 400 000</w:t>
            </w:r>
          </w:p>
        </w:tc>
      </w:tr>
      <w:tr w:rsidR="00AF2C9E" w:rsidRPr="00962EE9" w14:paraId="3DD864A4" w14:textId="77777777" w:rsidTr="00182923">
        <w:trPr>
          <w:trHeight w:val="154"/>
        </w:trPr>
        <w:tc>
          <w:tcPr>
            <w:tcW w:w="1599" w:type="dxa"/>
            <w:vMerge/>
            <w:vAlign w:val="center"/>
          </w:tcPr>
          <w:p w14:paraId="7A8F4790"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65B946A3"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0FD7C7A4"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64128BAF"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053" w:type="dxa"/>
          </w:tcPr>
          <w:p w14:paraId="36859FC0" w14:textId="3D5B9FF9" w:rsidR="00AF2C9E"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048</w:t>
            </w:r>
          </w:p>
        </w:tc>
        <w:tc>
          <w:tcPr>
            <w:tcW w:w="2175" w:type="dxa"/>
          </w:tcPr>
          <w:p w14:paraId="3F4E6729" w14:textId="44BFA2D4" w:rsidR="00AF2C9E" w:rsidRPr="00962EE9" w:rsidRDefault="00FE483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9 800 000</w:t>
            </w:r>
          </w:p>
        </w:tc>
      </w:tr>
      <w:tr w:rsidR="00AF2C9E" w:rsidRPr="00962EE9" w14:paraId="3F27EF22" w14:textId="77777777" w:rsidTr="00182923">
        <w:trPr>
          <w:trHeight w:val="233"/>
        </w:trPr>
        <w:tc>
          <w:tcPr>
            <w:tcW w:w="1599" w:type="dxa"/>
            <w:vMerge/>
          </w:tcPr>
          <w:p w14:paraId="3199ABC4"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061" w:type="dxa"/>
            <w:vMerge/>
          </w:tcPr>
          <w:p w14:paraId="6F5F3CEA"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756" w:type="dxa"/>
            <w:vMerge/>
          </w:tcPr>
          <w:p w14:paraId="33B0DE7C"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644" w:type="dxa"/>
            <w:vMerge/>
          </w:tcPr>
          <w:p w14:paraId="23541018"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053" w:type="dxa"/>
          </w:tcPr>
          <w:p w14:paraId="6AFA2269" w14:textId="5F6D7EF6" w:rsidR="00AF2C9E"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049</w:t>
            </w:r>
          </w:p>
        </w:tc>
        <w:tc>
          <w:tcPr>
            <w:tcW w:w="2175" w:type="dxa"/>
          </w:tcPr>
          <w:p w14:paraId="1907111B" w14:textId="464E8DED" w:rsidR="00AF2C9E" w:rsidRPr="00962EE9" w:rsidRDefault="00FE483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1 400 000</w:t>
            </w:r>
          </w:p>
        </w:tc>
      </w:tr>
      <w:tr w:rsidR="00AF2C9E" w:rsidRPr="00962EE9" w14:paraId="4C285315" w14:textId="77777777" w:rsidTr="00182923">
        <w:trPr>
          <w:trHeight w:val="64"/>
        </w:trPr>
        <w:tc>
          <w:tcPr>
            <w:tcW w:w="1599" w:type="dxa"/>
            <w:vMerge/>
          </w:tcPr>
          <w:p w14:paraId="7A0DB946"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061" w:type="dxa"/>
            <w:vMerge/>
          </w:tcPr>
          <w:p w14:paraId="7B89AF08"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756" w:type="dxa"/>
            <w:vMerge/>
          </w:tcPr>
          <w:p w14:paraId="6C0CC8CE"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644" w:type="dxa"/>
            <w:vMerge/>
          </w:tcPr>
          <w:p w14:paraId="41806D43" w14:textId="77777777" w:rsidR="00AF2C9E" w:rsidRPr="00962EE9" w:rsidRDefault="00AF2C9E" w:rsidP="00962EE9">
            <w:pPr>
              <w:spacing w:line="276" w:lineRule="auto"/>
              <w:jc w:val="left"/>
              <w:rPr>
                <w:rFonts w:asciiTheme="minorHAnsi" w:eastAsia="Times New Roman" w:hAnsiTheme="minorHAnsi" w:cstheme="minorHAnsi"/>
                <w:iCs/>
                <w:noProof/>
                <w:szCs w:val="24"/>
              </w:rPr>
            </w:pPr>
          </w:p>
        </w:tc>
        <w:tc>
          <w:tcPr>
            <w:tcW w:w="1053" w:type="dxa"/>
          </w:tcPr>
          <w:p w14:paraId="76EC88DD" w14:textId="272BB3CD" w:rsidR="00AF2C9E" w:rsidRPr="00962EE9" w:rsidRDefault="002952A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052</w:t>
            </w:r>
          </w:p>
        </w:tc>
        <w:tc>
          <w:tcPr>
            <w:tcW w:w="2175" w:type="dxa"/>
          </w:tcPr>
          <w:p w14:paraId="6B4B8B35" w14:textId="3157C283" w:rsidR="00AF2C9E" w:rsidRPr="00962EE9" w:rsidRDefault="00FE483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1 400 000</w:t>
            </w:r>
          </w:p>
        </w:tc>
      </w:tr>
    </w:tbl>
    <w:p w14:paraId="42083CF2" w14:textId="77777777" w:rsidR="00AF2C9E" w:rsidRPr="00962EE9" w:rsidRDefault="00AF2C9E"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AF2C9E" w:rsidRPr="00962EE9" w14:paraId="78AD704A" w14:textId="77777777" w:rsidTr="00A4690F">
        <w:tc>
          <w:tcPr>
            <w:tcW w:w="9288" w:type="dxa"/>
            <w:gridSpan w:val="6"/>
            <w:shd w:val="clear" w:color="auto" w:fill="D9D9D9" w:themeFill="background1" w:themeFillShade="D9"/>
          </w:tcPr>
          <w:p w14:paraId="5116F478"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AF2C9E" w:rsidRPr="00962EE9" w14:paraId="6FF265C8" w14:textId="77777777" w:rsidTr="00A4690F">
        <w:tc>
          <w:tcPr>
            <w:tcW w:w="1599" w:type="dxa"/>
            <w:shd w:val="clear" w:color="auto" w:fill="F2F2F2" w:themeFill="background1" w:themeFillShade="F2"/>
          </w:tcPr>
          <w:p w14:paraId="30B9B8C6"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5FF2615D"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708E1A07"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1689784E"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32D90242"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4A38611D"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B5D9E" w:rsidRPr="00962EE9" w14:paraId="72280002" w14:textId="77777777" w:rsidTr="008E4134">
        <w:trPr>
          <w:trHeight w:val="978"/>
        </w:trPr>
        <w:tc>
          <w:tcPr>
            <w:tcW w:w="1599" w:type="dxa"/>
            <w:vAlign w:val="center"/>
          </w:tcPr>
          <w:p w14:paraId="4137981A" w14:textId="77777777" w:rsidR="005B5D9E" w:rsidRPr="00962EE9" w:rsidRDefault="005B5D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0CD2ED66" w14:textId="77777777" w:rsidR="005B5D9E" w:rsidRPr="00962EE9" w:rsidRDefault="005B5D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12EA0E44" w14:textId="77777777" w:rsidR="005B5D9E" w:rsidRPr="00962EE9" w:rsidRDefault="005B5D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Align w:val="center"/>
          </w:tcPr>
          <w:p w14:paraId="383200A0" w14:textId="77777777" w:rsidR="005B5D9E" w:rsidRPr="00962EE9" w:rsidRDefault="005B5D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53" w:type="dxa"/>
            <w:vAlign w:val="center"/>
          </w:tcPr>
          <w:p w14:paraId="714EBD42" w14:textId="438AC760" w:rsidR="005B5D9E" w:rsidRPr="00962EE9" w:rsidRDefault="005B5D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03</w:t>
            </w:r>
          </w:p>
        </w:tc>
        <w:tc>
          <w:tcPr>
            <w:tcW w:w="2175" w:type="dxa"/>
            <w:vAlign w:val="center"/>
          </w:tcPr>
          <w:p w14:paraId="74BF8396" w14:textId="41E014A1" w:rsidR="005B5D9E" w:rsidRPr="00962EE9" w:rsidRDefault="00FE483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20 000 000</w:t>
            </w:r>
          </w:p>
        </w:tc>
      </w:tr>
    </w:tbl>
    <w:p w14:paraId="0D918A09" w14:textId="77777777" w:rsidR="00AF2C9E" w:rsidRPr="00962EE9" w:rsidRDefault="00AF2C9E" w:rsidP="00962EE9">
      <w:pPr>
        <w:spacing w:line="276" w:lineRule="auto"/>
        <w:jc w:val="left"/>
        <w:rPr>
          <w:rFonts w:asciiTheme="minorHAnsi" w:hAnsiTheme="minorHAnsi" w:cstheme="minorHAnsi"/>
          <w:b/>
          <w:noProof/>
          <w:color w:val="FF0000"/>
          <w:szCs w:val="24"/>
        </w:rPr>
      </w:pPr>
    </w:p>
    <w:tbl>
      <w:tblPr>
        <w:tblStyle w:val="Tabela-Siatka"/>
        <w:tblW w:w="9322" w:type="dxa"/>
        <w:tblLook w:val="04A0" w:firstRow="1" w:lastRow="0" w:firstColumn="1" w:lastColumn="0" w:noHBand="0" w:noVBand="1"/>
      </w:tblPr>
      <w:tblGrid>
        <w:gridCol w:w="1566"/>
        <w:gridCol w:w="1051"/>
        <w:gridCol w:w="1715"/>
        <w:gridCol w:w="1620"/>
        <w:gridCol w:w="1022"/>
        <w:gridCol w:w="2348"/>
      </w:tblGrid>
      <w:tr w:rsidR="00AF2C9E" w:rsidRPr="00962EE9" w14:paraId="13BD8360" w14:textId="77777777" w:rsidTr="00E71C32">
        <w:tc>
          <w:tcPr>
            <w:tcW w:w="9322" w:type="dxa"/>
            <w:gridSpan w:val="6"/>
            <w:shd w:val="clear" w:color="auto" w:fill="D9D9D9" w:themeFill="background1" w:themeFillShade="D9"/>
          </w:tcPr>
          <w:p w14:paraId="23692502" w14:textId="34C5AF93" w:rsidR="00AF2C9E" w:rsidRPr="00962EE9" w:rsidRDefault="00FE483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AF2C9E" w:rsidRPr="00962EE9">
              <w:rPr>
                <w:rFonts w:asciiTheme="minorHAnsi" w:hAnsiTheme="minorHAnsi" w:cstheme="minorHAnsi"/>
                <w:b/>
                <w:noProof/>
                <w:szCs w:val="24"/>
              </w:rPr>
              <w:t xml:space="preserve"> – terytorialny mechanizm realizacji i ukierunkowanie terytorialne </w:t>
            </w:r>
          </w:p>
        </w:tc>
      </w:tr>
      <w:tr w:rsidR="00AF2C9E" w:rsidRPr="00962EE9" w14:paraId="337264D7" w14:textId="77777777" w:rsidTr="00E71C32">
        <w:tc>
          <w:tcPr>
            <w:tcW w:w="1566" w:type="dxa"/>
            <w:shd w:val="clear" w:color="auto" w:fill="F2F2F2" w:themeFill="background1" w:themeFillShade="F2"/>
          </w:tcPr>
          <w:p w14:paraId="6865BA33"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21A52131"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56F70AC0"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5E643932"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45F31E03"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1AD333AE" w14:textId="77777777" w:rsidR="00AF2C9E" w:rsidRPr="00962EE9" w:rsidRDefault="00AF2C9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AF2C9E" w:rsidRPr="00962EE9" w14:paraId="7A359614" w14:textId="77777777" w:rsidTr="00E71C32">
        <w:tc>
          <w:tcPr>
            <w:tcW w:w="1566" w:type="dxa"/>
            <w:vAlign w:val="center"/>
          </w:tcPr>
          <w:p w14:paraId="469362A6"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51" w:type="dxa"/>
            <w:vAlign w:val="center"/>
          </w:tcPr>
          <w:p w14:paraId="1F3C4C47"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vAlign w:val="center"/>
          </w:tcPr>
          <w:p w14:paraId="67470EB1"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tcPr>
          <w:p w14:paraId="2C0B8068"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1022" w:type="dxa"/>
          </w:tcPr>
          <w:p w14:paraId="5049E308"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348" w:type="dxa"/>
          </w:tcPr>
          <w:p w14:paraId="3D978E29" w14:textId="77777777" w:rsidR="00AF2C9E" w:rsidRPr="00962EE9" w:rsidRDefault="00AF2C9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r>
    </w:tbl>
    <w:p w14:paraId="610869E2"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271C7398" w14:textId="77777777" w:rsidTr="00A4690F">
        <w:tc>
          <w:tcPr>
            <w:tcW w:w="9288" w:type="dxa"/>
            <w:gridSpan w:val="6"/>
            <w:shd w:val="clear" w:color="auto" w:fill="D9D9D9" w:themeFill="background1" w:themeFillShade="D9"/>
          </w:tcPr>
          <w:p w14:paraId="1AD2E15D"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53450610" w14:textId="77777777" w:rsidTr="00A4690F">
        <w:tc>
          <w:tcPr>
            <w:tcW w:w="1599" w:type="dxa"/>
            <w:shd w:val="clear" w:color="auto" w:fill="F2F2F2" w:themeFill="background1" w:themeFillShade="F2"/>
          </w:tcPr>
          <w:p w14:paraId="098B5AA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4221504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1311493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1932E79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0EBB4E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7D8786A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40476F8F" w14:textId="77777777" w:rsidTr="000B7697">
        <w:tc>
          <w:tcPr>
            <w:tcW w:w="1599" w:type="dxa"/>
            <w:vAlign w:val="center"/>
          </w:tcPr>
          <w:p w14:paraId="1A066E8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61" w:type="dxa"/>
            <w:vAlign w:val="center"/>
          </w:tcPr>
          <w:p w14:paraId="03CBEFC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41BAE6AF"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3A309A4C"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759C1D7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01233F7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0F8F8FEE" w14:textId="77777777" w:rsidR="009E79E4" w:rsidRPr="00962EE9" w:rsidRDefault="009E79E4"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0D68098C" w14:textId="77777777" w:rsidTr="00E71C32">
        <w:tc>
          <w:tcPr>
            <w:tcW w:w="9322" w:type="dxa"/>
            <w:gridSpan w:val="6"/>
            <w:shd w:val="clear" w:color="auto" w:fill="D9D9D9" w:themeFill="background1" w:themeFillShade="D9"/>
            <w:vAlign w:val="center"/>
          </w:tcPr>
          <w:p w14:paraId="11914746"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293424F7" w14:textId="77777777" w:rsidTr="00E71C32">
        <w:tc>
          <w:tcPr>
            <w:tcW w:w="1570" w:type="dxa"/>
            <w:shd w:val="clear" w:color="auto" w:fill="F2F2F2" w:themeFill="background1" w:themeFillShade="F2"/>
          </w:tcPr>
          <w:p w14:paraId="6B42ED6A"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019AE623"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2E7B6C1C"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4FEF4C22"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2A48912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3CF54A6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FE4836" w:rsidRPr="00962EE9" w14:paraId="666C5A47" w14:textId="77777777" w:rsidTr="00E71C32">
        <w:tc>
          <w:tcPr>
            <w:tcW w:w="1570" w:type="dxa"/>
            <w:vAlign w:val="center"/>
          </w:tcPr>
          <w:p w14:paraId="507ADF83" w14:textId="0DC57A27" w:rsidR="00FE4836" w:rsidRPr="00962EE9" w:rsidRDefault="00FE483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2</w:t>
            </w:r>
          </w:p>
        </w:tc>
        <w:tc>
          <w:tcPr>
            <w:tcW w:w="1360" w:type="dxa"/>
            <w:vAlign w:val="center"/>
          </w:tcPr>
          <w:p w14:paraId="14DD7EE2" w14:textId="6BEBD5B3" w:rsidR="00FE4836" w:rsidRPr="00962EE9" w:rsidRDefault="00FE483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105952DC" w14:textId="51722252" w:rsidR="00FE4836" w:rsidRPr="00962EE9" w:rsidRDefault="00FE483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tcPr>
          <w:p w14:paraId="4DCC8296" w14:textId="6298784A" w:rsidR="00FE4836" w:rsidRPr="00962EE9" w:rsidRDefault="00FE4836"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(ii)</w:t>
            </w:r>
          </w:p>
        </w:tc>
        <w:tc>
          <w:tcPr>
            <w:tcW w:w="1026" w:type="dxa"/>
            <w:shd w:val="clear" w:color="auto" w:fill="auto"/>
          </w:tcPr>
          <w:p w14:paraId="39BA84F7" w14:textId="0E4B9EAE" w:rsidR="00FE4836" w:rsidRPr="00962EE9" w:rsidRDefault="00FE4836"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tcPr>
          <w:p w14:paraId="438BD4B7" w14:textId="11B7DBDA" w:rsidR="00FE4836" w:rsidRPr="00962EE9" w:rsidRDefault="00FE4836"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8 000 000</w:t>
            </w:r>
          </w:p>
        </w:tc>
      </w:tr>
    </w:tbl>
    <w:p w14:paraId="74CB7FA3" w14:textId="7DF83A5B" w:rsidR="00516DBF" w:rsidRPr="00962EE9" w:rsidRDefault="00516DBF" w:rsidP="00962EE9">
      <w:pPr>
        <w:spacing w:after="0" w:line="276" w:lineRule="auto"/>
        <w:jc w:val="left"/>
        <w:rPr>
          <w:rFonts w:asciiTheme="minorHAnsi" w:eastAsia="Times New Roman" w:hAnsiTheme="minorHAnsi" w:cstheme="minorHAnsi"/>
          <w:b/>
          <w:iCs/>
          <w:noProof/>
          <w:szCs w:val="24"/>
        </w:rPr>
      </w:pPr>
    </w:p>
    <w:p w14:paraId="4158927A" w14:textId="5701506E" w:rsidR="00AF2C9E" w:rsidRPr="00962EE9" w:rsidRDefault="00516DBF"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p w14:paraId="0FDF6E88" w14:textId="77777777" w:rsidR="00F31F82" w:rsidRPr="00962EE9" w:rsidRDefault="00F31F82"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2.2.3 (i</w:t>
      </w:r>
      <w:r w:rsidR="00C703FD" w:rsidRPr="00962EE9">
        <w:rPr>
          <w:rFonts w:asciiTheme="minorHAnsi" w:hAnsiTheme="minorHAnsi" w:cstheme="minorHAnsi"/>
          <w:b/>
          <w:noProof/>
          <w:szCs w:val="24"/>
        </w:rPr>
        <w:t>v</w:t>
      </w:r>
      <w:r w:rsidRPr="00962EE9">
        <w:rPr>
          <w:rFonts w:asciiTheme="minorHAnsi" w:hAnsiTheme="minorHAnsi" w:cstheme="minorHAnsi"/>
          <w:b/>
          <w:noProof/>
          <w:szCs w:val="24"/>
        </w:rPr>
        <w:t>) Cel szczegółowy</w:t>
      </w:r>
    </w:p>
    <w:p w14:paraId="09A00784" w14:textId="014E24FE" w:rsidR="00F31F82" w:rsidRPr="00962EE9" w:rsidRDefault="00F31F82"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(i</w:t>
      </w:r>
      <w:r w:rsidR="00C703FD" w:rsidRPr="00962EE9">
        <w:rPr>
          <w:rFonts w:asciiTheme="minorHAnsi" w:hAnsiTheme="minorHAnsi" w:cstheme="minorHAnsi"/>
          <w:b/>
          <w:noProof/>
          <w:color w:val="2F5496" w:themeColor="accent5" w:themeShade="BF"/>
          <w:szCs w:val="24"/>
        </w:rPr>
        <w:t>v</w:t>
      </w:r>
      <w:r w:rsidRPr="00962EE9">
        <w:rPr>
          <w:rFonts w:asciiTheme="minorHAnsi" w:hAnsiTheme="minorHAnsi" w:cstheme="minorHAnsi"/>
          <w:b/>
          <w:noProof/>
          <w:color w:val="2F5496" w:themeColor="accent5" w:themeShade="BF"/>
          <w:szCs w:val="24"/>
        </w:rPr>
        <w:t xml:space="preserve">) </w:t>
      </w:r>
      <w:r w:rsidR="005A40DC" w:rsidRPr="00962EE9">
        <w:rPr>
          <w:rFonts w:asciiTheme="minorHAnsi" w:hAnsiTheme="minorHAnsi" w:cstheme="minorHAnsi"/>
          <w:b/>
          <w:noProof/>
          <w:color w:val="2F5496" w:themeColor="accent5" w:themeShade="BF"/>
          <w:szCs w:val="24"/>
        </w:rPr>
        <w:t xml:space="preserve">Wspieranie </w:t>
      </w:r>
      <w:r w:rsidR="004A3C61" w:rsidRPr="00962EE9">
        <w:rPr>
          <w:rFonts w:asciiTheme="minorHAnsi" w:hAnsiTheme="minorHAnsi" w:cstheme="minorHAnsi"/>
          <w:b/>
          <w:noProof/>
          <w:color w:val="2F5496" w:themeColor="accent5" w:themeShade="BF"/>
          <w:szCs w:val="24"/>
        </w:rPr>
        <w:t>przystosowania się do zmian klimatu i zapobiegania ryzyku związanemu z klęskami żywiołowymi i katastrofami, a także odporności, z uwzględnieniem podejścia ekosystemowego</w:t>
      </w:r>
    </w:p>
    <w:p w14:paraId="5B4CF797" w14:textId="77777777" w:rsidR="00F31F82" w:rsidRPr="00962EE9" w:rsidRDefault="00F31F82"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2.2.3.1 (i</w:t>
      </w:r>
      <w:r w:rsidR="00C703FD" w:rsidRPr="00962EE9">
        <w:rPr>
          <w:rFonts w:asciiTheme="minorHAnsi" w:hAnsiTheme="minorHAnsi" w:cstheme="minorHAnsi"/>
          <w:b/>
          <w:noProof/>
          <w:szCs w:val="24"/>
        </w:rPr>
        <w:t>v</w:t>
      </w:r>
      <w:r w:rsidRPr="00962EE9">
        <w:rPr>
          <w:rFonts w:asciiTheme="minorHAnsi" w:hAnsiTheme="minorHAnsi" w:cstheme="minorHAnsi"/>
          <w:b/>
          <w:noProof/>
          <w:szCs w:val="24"/>
        </w:rPr>
        <w:t>) Interwencje w ramach funduszy</w:t>
      </w:r>
    </w:p>
    <w:p w14:paraId="32C3553E" w14:textId="77777777" w:rsidR="005A40DC" w:rsidRPr="00962EE9" w:rsidRDefault="005A40DC" w:rsidP="00962EE9">
      <w:pPr>
        <w:spacing w:line="276" w:lineRule="auto"/>
        <w:jc w:val="left"/>
        <w:rPr>
          <w:rFonts w:asciiTheme="minorHAnsi" w:hAnsiTheme="minorHAnsi" w:cstheme="minorHAnsi"/>
          <w:i/>
          <w:noProof/>
          <w:szCs w:val="24"/>
        </w:rPr>
      </w:pPr>
      <w:r w:rsidRPr="00962EE9">
        <w:rPr>
          <w:rFonts w:asciiTheme="minorHAnsi" w:hAnsiTheme="minorHAnsi" w:cstheme="minorHAnsi"/>
          <w:b/>
          <w:noProof/>
          <w:color w:val="2F5496" w:themeColor="accent5" w:themeShade="BF"/>
          <w:szCs w:val="24"/>
        </w:rPr>
        <w:t>Powiązane rodzaje działań</w:t>
      </w:r>
    </w:p>
    <w:p w14:paraId="0AA9E8E5" w14:textId="77777777" w:rsidR="00841049" w:rsidRPr="00962EE9" w:rsidRDefault="00841049"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Klęski żywiołowe, katastrofy ekologiczne, zmiany klimatyczne</w:t>
      </w:r>
      <w:r w:rsidR="005E32AF"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nagłe zjawiska pogodowe </w:t>
      </w:r>
      <w:r w:rsidR="005E32AF" w:rsidRPr="00962EE9">
        <w:rPr>
          <w:rFonts w:asciiTheme="minorHAnsi" w:eastAsia="Times New Roman" w:hAnsiTheme="minorHAnsi" w:cstheme="minorHAnsi"/>
          <w:noProof/>
          <w:szCs w:val="24"/>
        </w:rPr>
        <w:t xml:space="preserve">oraz zagrożenia sanitarno-epidemiologiczne </w:t>
      </w:r>
      <w:r w:rsidRPr="00962EE9">
        <w:rPr>
          <w:rFonts w:asciiTheme="minorHAnsi" w:eastAsia="Times New Roman" w:hAnsiTheme="minorHAnsi" w:cstheme="minorHAnsi"/>
          <w:noProof/>
          <w:szCs w:val="24"/>
        </w:rPr>
        <w:t>stanowią jedne z największych zagrożeń rozwojowych obecnych czasów</w:t>
      </w:r>
      <w:r w:rsidRPr="00962EE9">
        <w:rPr>
          <w:rFonts w:asciiTheme="minorHAnsi" w:eastAsia="Times New Roman" w:hAnsiTheme="minorHAnsi" w:cstheme="minorHAnsi"/>
          <w:noProof/>
          <w:szCs w:val="24"/>
          <w:vertAlign w:val="superscript"/>
        </w:rPr>
        <w:footnoteReference w:id="87"/>
      </w:r>
      <w:r w:rsidRPr="00962EE9">
        <w:rPr>
          <w:rFonts w:asciiTheme="minorHAnsi" w:eastAsia="Times New Roman" w:hAnsiTheme="minorHAnsi" w:cstheme="minorHAnsi"/>
          <w:noProof/>
          <w:szCs w:val="24"/>
        </w:rPr>
        <w:t>.</w:t>
      </w:r>
    </w:p>
    <w:p w14:paraId="3358439A" w14:textId="6E4C32E0" w:rsidR="00841049" w:rsidRPr="00962EE9" w:rsidRDefault="002306D7"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J</w:t>
      </w:r>
      <w:r w:rsidR="00841049" w:rsidRPr="00962EE9">
        <w:rPr>
          <w:rFonts w:asciiTheme="minorHAnsi" w:eastAsia="Times New Roman" w:hAnsiTheme="minorHAnsi" w:cstheme="minorHAnsi"/>
          <w:noProof/>
          <w:szCs w:val="24"/>
        </w:rPr>
        <w:t xml:space="preserve">ednym z najczęściej występujących zagrożeń naturalnych, będącym </w:t>
      </w:r>
      <w:r w:rsidR="0027729B" w:rsidRPr="00962EE9">
        <w:rPr>
          <w:rFonts w:asciiTheme="minorHAnsi" w:eastAsia="Times New Roman" w:hAnsiTheme="minorHAnsi" w:cstheme="minorHAnsi"/>
          <w:noProof/>
          <w:szCs w:val="24"/>
        </w:rPr>
        <w:t>zjawiskiem przyrodniczym o </w:t>
      </w:r>
      <w:r w:rsidR="00841049" w:rsidRPr="00962EE9">
        <w:rPr>
          <w:rFonts w:asciiTheme="minorHAnsi" w:eastAsia="Times New Roman" w:hAnsiTheme="minorHAnsi" w:cstheme="minorHAnsi"/>
          <w:noProof/>
          <w:szCs w:val="24"/>
        </w:rPr>
        <w:t>charakterze ekstremalnym, często gwałtownym, występującym nieregularnie są</w:t>
      </w:r>
      <w:r w:rsidR="003E363A" w:rsidRPr="00962EE9">
        <w:rPr>
          <w:rFonts w:asciiTheme="minorHAnsi" w:eastAsia="Times New Roman" w:hAnsiTheme="minorHAnsi" w:cstheme="minorHAnsi"/>
          <w:noProof/>
          <w:szCs w:val="24"/>
        </w:rPr>
        <w:t xml:space="preserve"> </w:t>
      </w:r>
      <w:r w:rsidR="00841049" w:rsidRPr="00962EE9">
        <w:rPr>
          <w:rFonts w:asciiTheme="minorHAnsi" w:eastAsia="Times New Roman" w:hAnsiTheme="minorHAnsi" w:cstheme="minorHAnsi"/>
          <w:noProof/>
          <w:szCs w:val="24"/>
        </w:rPr>
        <w:t>powodzie. Stopień ryzyka powodziowego na terenie kraju jest różny. Determinuje go m.in. gęstość zaludnienia, sposób użytkowania dolin rzecznych i terenów zalewowych, infrastruktura techniczna, komunikacyjna, itp.</w:t>
      </w:r>
      <w:r w:rsidR="00841049" w:rsidRPr="00962EE9">
        <w:rPr>
          <w:rFonts w:asciiTheme="minorHAnsi" w:eastAsia="Times New Roman" w:hAnsiTheme="minorHAnsi" w:cstheme="minorHAnsi"/>
          <w:noProof/>
          <w:szCs w:val="24"/>
          <w:vertAlign w:val="superscript"/>
        </w:rPr>
        <w:footnoteReference w:id="88"/>
      </w:r>
      <w:r w:rsidR="00841049" w:rsidRPr="00962EE9">
        <w:rPr>
          <w:rFonts w:asciiTheme="minorHAnsi" w:eastAsia="Times New Roman" w:hAnsiTheme="minorHAnsi" w:cstheme="minorHAnsi"/>
          <w:noProof/>
          <w:szCs w:val="24"/>
        </w:rPr>
        <w:t xml:space="preserve"> </w:t>
      </w:r>
      <w:r w:rsidR="0099601B" w:rsidRPr="00962EE9">
        <w:rPr>
          <w:rFonts w:asciiTheme="minorHAnsi" w:eastAsia="Times New Roman" w:hAnsiTheme="minorHAnsi" w:cstheme="minorHAnsi"/>
          <w:noProof/>
          <w:szCs w:val="24"/>
        </w:rPr>
        <w:t>Woj.</w:t>
      </w:r>
      <w:r w:rsidR="00841049" w:rsidRPr="00962EE9">
        <w:rPr>
          <w:rFonts w:asciiTheme="minorHAnsi" w:eastAsia="Times New Roman" w:hAnsiTheme="minorHAnsi" w:cstheme="minorHAnsi"/>
          <w:noProof/>
          <w:szCs w:val="24"/>
        </w:rPr>
        <w:t xml:space="preserve"> opolskie zalicza się w tym </w:t>
      </w:r>
      <w:r w:rsidR="0099601B" w:rsidRPr="00962EE9">
        <w:rPr>
          <w:rFonts w:asciiTheme="minorHAnsi" w:eastAsia="Times New Roman" w:hAnsiTheme="minorHAnsi" w:cstheme="minorHAnsi"/>
          <w:noProof/>
          <w:szCs w:val="24"/>
        </w:rPr>
        <w:t>zakresie</w:t>
      </w:r>
      <w:r w:rsidR="00841049" w:rsidRPr="00962EE9">
        <w:rPr>
          <w:rFonts w:asciiTheme="minorHAnsi" w:eastAsia="Times New Roman" w:hAnsiTheme="minorHAnsi" w:cstheme="minorHAnsi"/>
          <w:noProof/>
          <w:szCs w:val="24"/>
        </w:rPr>
        <w:t xml:space="preserve"> do</w:t>
      </w:r>
      <w:r w:rsidR="006168A1" w:rsidRPr="00962EE9">
        <w:rPr>
          <w:rFonts w:asciiTheme="minorHAnsi" w:eastAsia="Times New Roman" w:hAnsiTheme="minorHAnsi" w:cstheme="minorHAnsi"/>
          <w:noProof/>
          <w:szCs w:val="24"/>
        </w:rPr>
        <w:t xml:space="preserve"> </w:t>
      </w:r>
      <w:r w:rsidR="00841049" w:rsidRPr="00962EE9">
        <w:rPr>
          <w:rFonts w:asciiTheme="minorHAnsi" w:eastAsia="Times New Roman" w:hAnsiTheme="minorHAnsi" w:cstheme="minorHAnsi"/>
          <w:noProof/>
          <w:szCs w:val="24"/>
        </w:rPr>
        <w:t>regionów</w:t>
      </w:r>
      <w:r w:rsidR="009C3078" w:rsidRPr="00962EE9">
        <w:rPr>
          <w:rFonts w:asciiTheme="minorHAnsi" w:eastAsia="Times New Roman" w:hAnsiTheme="minorHAnsi" w:cstheme="minorHAnsi"/>
          <w:noProof/>
          <w:szCs w:val="24"/>
        </w:rPr>
        <w:t xml:space="preserve"> istotnie</w:t>
      </w:r>
      <w:r w:rsidR="00841049" w:rsidRPr="00962EE9">
        <w:rPr>
          <w:rFonts w:asciiTheme="minorHAnsi" w:eastAsia="Times New Roman" w:hAnsiTheme="minorHAnsi" w:cstheme="minorHAnsi"/>
          <w:noProof/>
          <w:szCs w:val="24"/>
        </w:rPr>
        <w:t xml:space="preserve"> zagrożonych cyklicznymi zalewami powodziowymi, szczególnie </w:t>
      </w:r>
      <w:r w:rsidR="009C3078" w:rsidRPr="00962EE9">
        <w:rPr>
          <w:rFonts w:asciiTheme="minorHAnsi" w:eastAsia="Times New Roman" w:hAnsiTheme="minorHAnsi" w:cstheme="minorHAnsi"/>
          <w:noProof/>
          <w:szCs w:val="24"/>
        </w:rPr>
        <w:t>teren</w:t>
      </w:r>
      <w:r w:rsidR="000F66FC" w:rsidRPr="00962EE9">
        <w:rPr>
          <w:rFonts w:asciiTheme="minorHAnsi" w:eastAsia="Times New Roman" w:hAnsiTheme="minorHAnsi" w:cstheme="minorHAnsi"/>
          <w:noProof/>
          <w:szCs w:val="24"/>
        </w:rPr>
        <w:t>y</w:t>
      </w:r>
      <w:r w:rsidR="009C3078" w:rsidRPr="00962EE9">
        <w:rPr>
          <w:rFonts w:asciiTheme="minorHAnsi" w:eastAsia="Times New Roman" w:hAnsiTheme="minorHAnsi" w:cstheme="minorHAnsi"/>
          <w:noProof/>
          <w:szCs w:val="24"/>
        </w:rPr>
        <w:t xml:space="preserve"> zlokalizowan</w:t>
      </w:r>
      <w:r w:rsidR="000F66FC" w:rsidRPr="00962EE9">
        <w:rPr>
          <w:rFonts w:asciiTheme="minorHAnsi" w:eastAsia="Times New Roman" w:hAnsiTheme="minorHAnsi" w:cstheme="minorHAnsi"/>
          <w:noProof/>
          <w:szCs w:val="24"/>
        </w:rPr>
        <w:t>e</w:t>
      </w:r>
      <w:r w:rsidR="009C3078" w:rsidRPr="00962EE9">
        <w:rPr>
          <w:rFonts w:asciiTheme="minorHAnsi" w:eastAsia="Times New Roman" w:hAnsiTheme="minorHAnsi" w:cstheme="minorHAnsi"/>
          <w:noProof/>
          <w:szCs w:val="24"/>
        </w:rPr>
        <w:t xml:space="preserve"> w dolinie Odry i w </w:t>
      </w:r>
      <w:r w:rsidR="00841049" w:rsidRPr="00962EE9">
        <w:rPr>
          <w:rFonts w:asciiTheme="minorHAnsi" w:eastAsia="Times New Roman" w:hAnsiTheme="minorHAnsi" w:cstheme="minorHAnsi"/>
          <w:noProof/>
          <w:szCs w:val="24"/>
        </w:rPr>
        <w:t>dolinach jej dopływów: Psiny, Troji, Ostrej, Opawy, Białej Głuchołaskiej, Nysy Kłodzkiej, Małej Panwi i Stobrawy</w:t>
      </w:r>
      <w:r w:rsidR="00841049" w:rsidRPr="00962EE9">
        <w:rPr>
          <w:rFonts w:asciiTheme="minorHAnsi" w:eastAsia="Times New Roman" w:hAnsiTheme="minorHAnsi" w:cstheme="minorHAnsi"/>
          <w:noProof/>
          <w:szCs w:val="24"/>
          <w:vertAlign w:val="superscript"/>
        </w:rPr>
        <w:footnoteReference w:id="89"/>
      </w:r>
      <w:r w:rsidR="009C3078" w:rsidRPr="00962EE9">
        <w:rPr>
          <w:rFonts w:asciiTheme="minorHAnsi" w:eastAsia="Times New Roman" w:hAnsiTheme="minorHAnsi" w:cstheme="minorHAnsi"/>
          <w:noProof/>
          <w:szCs w:val="24"/>
        </w:rPr>
        <w:t>. J</w:t>
      </w:r>
      <w:r w:rsidR="00841049" w:rsidRPr="00962EE9">
        <w:rPr>
          <w:rFonts w:asciiTheme="minorHAnsi" w:eastAsia="Times New Roman" w:hAnsiTheme="minorHAnsi" w:cstheme="minorHAnsi"/>
          <w:noProof/>
          <w:szCs w:val="24"/>
        </w:rPr>
        <w:t>ak wskazują wyniki badania przeprowadzonego przez Opolskie Obserwatorium Terytorialne</w:t>
      </w:r>
      <w:r w:rsidR="006168A1" w:rsidRPr="00962EE9">
        <w:rPr>
          <w:rFonts w:asciiTheme="minorHAnsi" w:eastAsia="Times New Roman" w:hAnsiTheme="minorHAnsi" w:cstheme="minorHAnsi"/>
          <w:noProof/>
          <w:szCs w:val="24"/>
        </w:rPr>
        <w:t>,</w:t>
      </w:r>
      <w:r w:rsidR="00841049" w:rsidRPr="00962EE9">
        <w:rPr>
          <w:rFonts w:asciiTheme="minorHAnsi" w:eastAsia="Times New Roman" w:hAnsiTheme="minorHAnsi" w:cstheme="minorHAnsi"/>
          <w:noProof/>
          <w:szCs w:val="24"/>
        </w:rPr>
        <w:t xml:space="preserve"> część samorządów regionu uznaje istniejącą infrastrukturę przeciwpowodziową za niewystarczająco rozwiniętą</w:t>
      </w:r>
      <w:r w:rsidR="00841049" w:rsidRPr="00962EE9">
        <w:rPr>
          <w:rFonts w:asciiTheme="minorHAnsi" w:eastAsia="Times New Roman" w:hAnsiTheme="minorHAnsi" w:cstheme="minorHAnsi"/>
          <w:noProof/>
          <w:szCs w:val="24"/>
          <w:vertAlign w:val="superscript"/>
        </w:rPr>
        <w:footnoteReference w:id="90"/>
      </w:r>
      <w:r w:rsidR="00841049" w:rsidRPr="00962EE9">
        <w:rPr>
          <w:rFonts w:asciiTheme="minorHAnsi" w:eastAsia="Times New Roman" w:hAnsiTheme="minorHAnsi" w:cstheme="minorHAnsi"/>
          <w:noProof/>
          <w:szCs w:val="24"/>
        </w:rPr>
        <w:t xml:space="preserve">, a tym samym </w:t>
      </w:r>
      <w:r w:rsidR="00841049" w:rsidRPr="00962EE9">
        <w:rPr>
          <w:rFonts w:asciiTheme="minorHAnsi" w:hAnsiTheme="minorHAnsi" w:cstheme="minorHAnsi"/>
          <w:szCs w:val="24"/>
        </w:rPr>
        <w:t>wciąż nie zapewniającą pełnego bezpieczeństwa mieszkańcom Opolszczyzny</w:t>
      </w:r>
      <w:r w:rsidR="00841049" w:rsidRPr="00962EE9">
        <w:rPr>
          <w:rFonts w:asciiTheme="minorHAnsi" w:eastAsia="Times New Roman" w:hAnsiTheme="minorHAnsi" w:cstheme="minorHAnsi"/>
          <w:noProof/>
          <w:szCs w:val="24"/>
        </w:rPr>
        <w:t xml:space="preserve">. </w:t>
      </w:r>
      <w:r w:rsidR="009C3078" w:rsidRPr="00962EE9">
        <w:rPr>
          <w:rFonts w:asciiTheme="minorHAnsi" w:eastAsia="Times New Roman" w:hAnsiTheme="minorHAnsi" w:cstheme="minorHAnsi"/>
          <w:noProof/>
          <w:szCs w:val="24"/>
        </w:rPr>
        <w:t>Dlatego też</w:t>
      </w:r>
      <w:r w:rsidR="006168A1" w:rsidRPr="00962EE9">
        <w:rPr>
          <w:rFonts w:asciiTheme="minorHAnsi" w:eastAsia="Times New Roman" w:hAnsiTheme="minorHAnsi" w:cstheme="minorHAnsi"/>
          <w:noProof/>
          <w:szCs w:val="24"/>
        </w:rPr>
        <w:t xml:space="preserve"> </w:t>
      </w:r>
      <w:r w:rsidR="009C3078" w:rsidRPr="00962EE9">
        <w:rPr>
          <w:rFonts w:asciiTheme="minorHAnsi" w:eastAsia="Times New Roman" w:hAnsiTheme="minorHAnsi" w:cstheme="minorHAnsi"/>
          <w:noProof/>
          <w:szCs w:val="24"/>
        </w:rPr>
        <w:t>pomimo, że w ramach RPO WO 2014-2020 zakupiono samochody ratowniczo-gaśnicze oraz doposażono niektóre OSP w sprzęt specjalistyczny</w:t>
      </w:r>
      <w:r w:rsidR="009C3078" w:rsidRPr="00962EE9">
        <w:rPr>
          <w:rFonts w:asciiTheme="minorHAnsi" w:eastAsia="Times New Roman" w:hAnsiTheme="minorHAnsi" w:cstheme="minorHAnsi"/>
          <w:noProof/>
          <w:szCs w:val="24"/>
          <w:vertAlign w:val="superscript"/>
        </w:rPr>
        <w:footnoteReference w:id="91"/>
      </w:r>
      <w:r w:rsidR="009C3078" w:rsidRPr="00962EE9">
        <w:rPr>
          <w:rFonts w:asciiTheme="minorHAnsi" w:eastAsia="Times New Roman" w:hAnsiTheme="minorHAnsi" w:cstheme="minorHAnsi"/>
          <w:noProof/>
          <w:szCs w:val="24"/>
        </w:rPr>
        <w:t>, konieczne są dalsze inwestycje w tym zakresie, szczególnie że większość samochodów ratowniczo-gaśniczych, którymi dysponują OSP w regionie ma ponad 20 lat</w:t>
      </w:r>
      <w:r w:rsidR="009C3078" w:rsidRPr="00962EE9">
        <w:rPr>
          <w:rFonts w:asciiTheme="minorHAnsi" w:eastAsia="Times New Roman" w:hAnsiTheme="minorHAnsi" w:cstheme="minorHAnsi"/>
          <w:noProof/>
          <w:szCs w:val="24"/>
          <w:vertAlign w:val="superscript"/>
        </w:rPr>
        <w:footnoteReference w:id="92"/>
      </w:r>
      <w:r w:rsidR="009C3078" w:rsidRPr="00962EE9">
        <w:rPr>
          <w:rFonts w:asciiTheme="minorHAnsi" w:eastAsia="Times New Roman" w:hAnsiTheme="minorHAnsi" w:cstheme="minorHAnsi"/>
          <w:noProof/>
          <w:szCs w:val="24"/>
        </w:rPr>
        <w:t>.</w:t>
      </w:r>
    </w:p>
    <w:p w14:paraId="5C263D71" w14:textId="0F5FA4E4" w:rsidR="009C3078" w:rsidRPr="00962EE9" w:rsidRDefault="00841049"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Ponadto skutki postępujących zmian klimatu wywołują, oprócz zagrożenia powodzią, nasilenie także innych zjawisk ekstremalnych, takich jak susze, fale upałów, porywiste wiatry i inne. W związku z tym, że region posiada tereny rolnicze o znacznym potencjale, zwraca się uwagę, że zagrożenia suszami oraz opadanie poziomu</w:t>
      </w:r>
      <w:r w:rsidR="006168A1"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wód gruntowych mogą spowodować w przyszłości znaczne zahamowanie rozwoju</w:t>
      </w:r>
      <w:r w:rsidR="006168A1"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społeczno-gospodarczego</w:t>
      </w:r>
      <w:r w:rsidRPr="00962EE9">
        <w:rPr>
          <w:rStyle w:val="Odwoanieprzypisudolnego"/>
          <w:rFonts w:asciiTheme="minorHAnsi" w:eastAsia="Times New Roman" w:hAnsiTheme="minorHAnsi" w:cstheme="minorHAnsi"/>
          <w:noProof/>
          <w:szCs w:val="24"/>
        </w:rPr>
        <w:footnoteReference w:id="93"/>
      </w:r>
      <w:r w:rsidRPr="00962EE9">
        <w:rPr>
          <w:rFonts w:asciiTheme="minorHAnsi" w:eastAsia="Times New Roman" w:hAnsiTheme="minorHAnsi" w:cstheme="minorHAnsi"/>
          <w:noProof/>
          <w:szCs w:val="24"/>
        </w:rPr>
        <w:t xml:space="preserve">. Wsród działań ukierunkowanych na łagodzenie skutków tego zjawiska jest poprawa zarządzania zasobami wodnymi m.in. poprzez wykorzystanie wód pochodzących z opadów atmosferycznych </w:t>
      </w:r>
      <w:r w:rsidR="000E5C48">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w miejscu występowania opadu. </w:t>
      </w:r>
    </w:p>
    <w:p w14:paraId="420FF15E" w14:textId="7C48BDE6" w:rsidR="00841049" w:rsidRPr="00962EE9" w:rsidRDefault="009C3078"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związku z powyższym, aby przeciwdziałać skutkom ww. zjawisk konieczna jest realizacja projektów wpływających na poprawę lokalnego bilansu wodnego, np. w postaci mikroretencji (gromadzenie wody w wielu miejscach na danym obszarze, dotyczy zarówno zbiorników naturalnych, jak też sztucznych)</w:t>
      </w:r>
      <w:r w:rsidR="0099601B"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pozwalającej na opóźnienie lub zmniejszenie odpływu oraz wzrost zasilania wód podziemnych oraz inwestycje w zieloną i niebieską infrastrukturę. Poprawa stosunków wodnych pozytywnie wpłynie na mikroklimat poprzez wzrost dostępności wody dla roślin i zwierząt, wzrost różnorodności, a także</w:t>
      </w:r>
      <w:r w:rsidR="00370CFA"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minimalizuje skutki wystąpienia ekstremalnych zjawisk hydrologiczno-meteorologicznych w skali lokalnej</w:t>
      </w:r>
      <w:r w:rsidRPr="00962EE9">
        <w:rPr>
          <w:rStyle w:val="Odwoanieprzypisudolnego"/>
          <w:rFonts w:asciiTheme="minorHAnsi" w:eastAsia="Times New Roman" w:hAnsiTheme="minorHAnsi" w:cstheme="minorHAnsi"/>
          <w:noProof/>
          <w:szCs w:val="24"/>
        </w:rPr>
        <w:footnoteReference w:id="94"/>
      </w:r>
      <w:r w:rsidRPr="00962EE9">
        <w:rPr>
          <w:rFonts w:asciiTheme="minorHAnsi" w:eastAsia="Times New Roman" w:hAnsiTheme="minorHAnsi" w:cstheme="minorHAnsi"/>
          <w:noProof/>
          <w:szCs w:val="24"/>
        </w:rPr>
        <w:t>.</w:t>
      </w:r>
    </w:p>
    <w:p w14:paraId="78AB6A67" w14:textId="3C8B3FC4" w:rsidR="00841049" w:rsidRPr="00962EE9" w:rsidRDefault="00841049"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Zapobieganie ne</w:t>
      </w:r>
      <w:r w:rsidR="00CE6369" w:rsidRPr="00962EE9">
        <w:rPr>
          <w:rFonts w:asciiTheme="minorHAnsi" w:eastAsia="Times New Roman" w:hAnsiTheme="minorHAnsi" w:cstheme="minorHAnsi"/>
          <w:noProof/>
          <w:szCs w:val="24"/>
        </w:rPr>
        <w:t>ga</w:t>
      </w:r>
      <w:r w:rsidRPr="00962EE9">
        <w:rPr>
          <w:rFonts w:asciiTheme="minorHAnsi" w:eastAsia="Times New Roman" w:hAnsiTheme="minorHAnsi" w:cstheme="minorHAnsi"/>
          <w:noProof/>
          <w:szCs w:val="24"/>
        </w:rPr>
        <w:t>tywnym skutkom zmian klimatu</w:t>
      </w:r>
      <w:r w:rsidR="00CE6369" w:rsidRPr="00962EE9">
        <w:rPr>
          <w:rFonts w:asciiTheme="minorHAnsi" w:eastAsia="Times New Roman" w:hAnsiTheme="minorHAnsi" w:cstheme="minorHAnsi"/>
          <w:noProof/>
          <w:szCs w:val="24"/>
        </w:rPr>
        <w:t>, czy też awarii chemiczno-ekologicznych lub sanitarno-epidemiologicznych</w:t>
      </w:r>
      <w:r w:rsidR="002F6E70"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stanowi dziś istotne wyzwanie w zakresie</w:t>
      </w:r>
      <w:r w:rsidR="00370CFA"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zarówno zapewnienia bezpieczeństwa ludności, jak i zachowania sprawności gospodarki</w:t>
      </w:r>
      <w:r w:rsidRPr="00962EE9">
        <w:rPr>
          <w:rFonts w:asciiTheme="minorHAnsi" w:eastAsia="Times New Roman" w:hAnsiTheme="minorHAnsi" w:cstheme="minorHAnsi"/>
          <w:noProof/>
          <w:szCs w:val="24"/>
          <w:vertAlign w:val="superscript"/>
        </w:rPr>
        <w:footnoteReference w:id="95"/>
      </w:r>
      <w:r w:rsidRPr="00962EE9">
        <w:rPr>
          <w:rFonts w:asciiTheme="minorHAnsi" w:eastAsia="Times New Roman" w:hAnsiTheme="minorHAnsi" w:cstheme="minorHAnsi"/>
          <w:noProof/>
          <w:szCs w:val="24"/>
        </w:rPr>
        <w:t>.</w:t>
      </w:r>
      <w:r w:rsidR="002F6E70"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Dzięki skoordynowanej współpracy kilku lub kilkunastu podmiotów wspieranie działań w zakresie dostosowania do zmian klimatu i zapobiegania </w:t>
      </w:r>
      <w:r w:rsidR="000F66FC" w:rsidRPr="00962EE9">
        <w:rPr>
          <w:rFonts w:asciiTheme="minorHAnsi" w:eastAsia="Times New Roman" w:hAnsiTheme="minorHAnsi" w:cstheme="minorHAnsi"/>
          <w:noProof/>
          <w:szCs w:val="24"/>
        </w:rPr>
        <w:t>innym ryzykom</w:t>
      </w:r>
      <w:r w:rsidRPr="00962EE9">
        <w:rPr>
          <w:rFonts w:asciiTheme="minorHAnsi" w:eastAsia="Times New Roman" w:hAnsiTheme="minorHAnsi" w:cstheme="minorHAnsi"/>
          <w:noProof/>
          <w:szCs w:val="24"/>
        </w:rPr>
        <w:t xml:space="preserve"> będzie efektywniejsze, umożliwi wymianę informacji w sytuacji kryzysowej i pozwoli poprawić infrastrukturę wykorzystywaną podczas zdarzeń nadzwyczajnych</w:t>
      </w:r>
      <w:r w:rsidR="000F66FC" w:rsidRPr="00962EE9">
        <w:rPr>
          <w:rFonts w:asciiTheme="minorHAnsi" w:eastAsia="Times New Roman" w:hAnsiTheme="minorHAnsi" w:cstheme="minorHAnsi"/>
          <w:noProof/>
          <w:szCs w:val="24"/>
        </w:rPr>
        <w:t>.</w:t>
      </w:r>
    </w:p>
    <w:p w14:paraId="51EBD458" w14:textId="63457D04" w:rsidR="00824E4D" w:rsidRPr="00962EE9" w:rsidRDefault="00824E4D"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w:t>
      </w:r>
      <w:r w:rsidR="000E5C48">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i łagodzeniu jej skutków (w szczególności  zielona i niebieska infrastruktura, efektywne wykorzystanie zasobów wodnych). </w:t>
      </w:r>
    </w:p>
    <w:p w14:paraId="631DE7A7" w14:textId="451A2256" w:rsidR="00841049" w:rsidRPr="00962EE9" w:rsidRDefault="00841049"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Powyższe planowane do realizacji</w:t>
      </w:r>
      <w:r w:rsidR="00C11DF9"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działania</w:t>
      </w:r>
      <w:r w:rsidR="00370CFA" w:rsidRPr="00962EE9">
        <w:rPr>
          <w:rFonts w:asciiTheme="minorHAnsi" w:eastAsia="Times New Roman" w:hAnsiTheme="minorHAnsi" w:cstheme="minorHAnsi"/>
          <w:noProof/>
          <w:szCs w:val="24"/>
        </w:rPr>
        <w:t xml:space="preserve"> </w:t>
      </w:r>
      <w:r w:rsidR="00802584" w:rsidRPr="00962EE9">
        <w:rPr>
          <w:rFonts w:asciiTheme="minorHAnsi" w:eastAsia="Times New Roman" w:hAnsiTheme="minorHAnsi" w:cstheme="minorHAnsi"/>
          <w:noProof/>
          <w:szCs w:val="24"/>
        </w:rPr>
        <w:t>wpisują się w zalecenia KE wskazujące na konieczność przystosowania się do zmian klimatu, zapobiegania ryzyku i wzmacnianiu odporności na klęski żywiołowe w tym przy priorytetowym traktowaniu rozwiązań opartych na ekosystemach</w:t>
      </w:r>
      <w:r w:rsidRPr="00962EE9">
        <w:rPr>
          <w:rFonts w:asciiTheme="minorHAnsi" w:eastAsia="Times New Roman" w:hAnsiTheme="minorHAnsi" w:cstheme="minorHAnsi"/>
          <w:i/>
          <w:noProof/>
          <w:szCs w:val="24"/>
          <w:vertAlign w:val="superscript"/>
        </w:rPr>
        <w:footnoteReference w:id="96"/>
      </w:r>
      <w:r w:rsidR="00802584" w:rsidRPr="00962EE9">
        <w:rPr>
          <w:rFonts w:asciiTheme="minorHAnsi" w:eastAsia="Times New Roman" w:hAnsiTheme="minorHAnsi" w:cstheme="minorHAnsi"/>
          <w:noProof/>
          <w:szCs w:val="24"/>
        </w:rPr>
        <w:t>.</w:t>
      </w:r>
    </w:p>
    <w:p w14:paraId="0D4CE3CA" w14:textId="77777777" w:rsidR="005A40DC" w:rsidRPr="00962EE9" w:rsidRDefault="005A40DC"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Planowane typy przedsięwzięć</w:t>
      </w:r>
      <w:r w:rsidR="00841049" w:rsidRPr="00962EE9">
        <w:rPr>
          <w:rFonts w:asciiTheme="minorHAnsi" w:eastAsia="Times New Roman" w:hAnsiTheme="minorHAnsi" w:cstheme="minorHAnsi"/>
          <w:noProof/>
          <w:szCs w:val="24"/>
        </w:rPr>
        <w:t>, w tym m.in.</w:t>
      </w:r>
      <w:r w:rsidRPr="00962EE9">
        <w:rPr>
          <w:rFonts w:asciiTheme="minorHAnsi" w:eastAsia="Times New Roman" w:hAnsiTheme="minorHAnsi" w:cstheme="minorHAnsi"/>
          <w:noProof/>
          <w:szCs w:val="24"/>
        </w:rPr>
        <w:t>:</w:t>
      </w:r>
    </w:p>
    <w:p w14:paraId="59CB61FF" w14:textId="1ADEF6E1" w:rsidR="005A40DC" w:rsidRPr="00962EE9" w:rsidRDefault="005A40DC" w:rsidP="00962EE9">
      <w:pPr>
        <w:pStyle w:val="Akapitzlist"/>
        <w:numPr>
          <w:ilvl w:val="0"/>
          <w:numId w:val="101"/>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zakup sprzętu</w:t>
      </w:r>
      <w:r w:rsidR="00A801EC" w:rsidRPr="00962EE9">
        <w:rPr>
          <w:rFonts w:asciiTheme="minorHAnsi" w:eastAsia="Times New Roman" w:hAnsiTheme="minorHAnsi" w:cstheme="minorHAnsi"/>
          <w:noProof/>
          <w:szCs w:val="24"/>
        </w:rPr>
        <w:t xml:space="preserve">, w tym </w:t>
      </w:r>
      <w:r w:rsidR="005A50CA" w:rsidRPr="00962EE9">
        <w:rPr>
          <w:rFonts w:asciiTheme="minorHAnsi" w:eastAsia="Times New Roman" w:hAnsiTheme="minorHAnsi" w:cstheme="minorHAnsi"/>
          <w:noProof/>
          <w:szCs w:val="24"/>
        </w:rPr>
        <w:t>samochod</w:t>
      </w:r>
      <w:r w:rsidR="009D4324" w:rsidRPr="00962EE9">
        <w:rPr>
          <w:rFonts w:asciiTheme="minorHAnsi" w:eastAsia="Times New Roman" w:hAnsiTheme="minorHAnsi" w:cstheme="minorHAnsi"/>
          <w:noProof/>
          <w:szCs w:val="24"/>
        </w:rPr>
        <w:t>ów</w:t>
      </w:r>
      <w:r w:rsidR="005A50CA" w:rsidRPr="00962EE9">
        <w:rPr>
          <w:rFonts w:asciiTheme="minorHAnsi" w:eastAsia="Times New Roman" w:hAnsiTheme="minorHAnsi" w:cstheme="minorHAnsi"/>
          <w:noProof/>
          <w:szCs w:val="24"/>
        </w:rPr>
        <w:t xml:space="preserve"> ratowniczo-ga</w:t>
      </w:r>
      <w:r w:rsidR="009D4324" w:rsidRPr="00962EE9">
        <w:rPr>
          <w:rFonts w:asciiTheme="minorHAnsi" w:eastAsia="Times New Roman" w:hAnsiTheme="minorHAnsi" w:cstheme="minorHAnsi"/>
          <w:noProof/>
          <w:szCs w:val="24"/>
        </w:rPr>
        <w:t>śniczych</w:t>
      </w:r>
      <w:r w:rsidR="005A50CA"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do prowadzenia akcji ratowniczych i</w:t>
      </w:r>
      <w:r w:rsidR="005A50CA"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usuwania skutków zjawisk katastrofalnych lub awar</w:t>
      </w:r>
      <w:r w:rsidR="00E44361" w:rsidRPr="00962EE9">
        <w:rPr>
          <w:rFonts w:asciiTheme="minorHAnsi" w:eastAsia="Times New Roman" w:hAnsiTheme="minorHAnsi" w:cstheme="minorHAnsi"/>
          <w:noProof/>
          <w:szCs w:val="24"/>
        </w:rPr>
        <w:t>ii chemiczno-ekologicznych,</w:t>
      </w:r>
      <w:r w:rsidR="00CE6369" w:rsidRPr="00962EE9">
        <w:rPr>
          <w:rFonts w:asciiTheme="minorHAnsi" w:eastAsia="Times New Roman" w:hAnsiTheme="minorHAnsi" w:cstheme="minorHAnsi"/>
          <w:noProof/>
          <w:szCs w:val="24"/>
        </w:rPr>
        <w:t xml:space="preserve"> czy też sanitarno-epidemiologicznych,</w:t>
      </w:r>
    </w:p>
    <w:p w14:paraId="6D2EEB7F" w14:textId="10814176" w:rsidR="003E63E9" w:rsidRPr="00962EE9" w:rsidRDefault="003E63E9" w:rsidP="00962EE9">
      <w:pPr>
        <w:pStyle w:val="Akapitzlist"/>
        <w:numPr>
          <w:ilvl w:val="0"/>
          <w:numId w:val="101"/>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rozwijanie systemów ratownictwa,</w:t>
      </w:r>
      <w:r w:rsidR="007D5479" w:rsidRPr="00962EE9">
        <w:rPr>
          <w:rFonts w:asciiTheme="minorHAnsi" w:eastAsia="Times New Roman" w:hAnsiTheme="minorHAnsi" w:cstheme="minorHAnsi"/>
          <w:noProof/>
          <w:szCs w:val="24"/>
        </w:rPr>
        <w:t xml:space="preserve"> w tym rozwój monitoringu, systemów prognozowania i ostrzegania przed stanami nadzwyczajnymi,</w:t>
      </w:r>
    </w:p>
    <w:p w14:paraId="47602EA2" w14:textId="76B1D8D5" w:rsidR="005A50CA" w:rsidRPr="00962EE9" w:rsidRDefault="005A50CA" w:rsidP="00962EE9">
      <w:pPr>
        <w:pStyle w:val="Akapitzlist"/>
        <w:numPr>
          <w:ilvl w:val="0"/>
          <w:numId w:val="101"/>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kompleksowe </w:t>
      </w:r>
      <w:r w:rsidR="005A40DC" w:rsidRPr="00962EE9">
        <w:rPr>
          <w:rFonts w:asciiTheme="minorHAnsi" w:eastAsia="Times New Roman" w:hAnsiTheme="minorHAnsi" w:cstheme="minorHAnsi"/>
          <w:noProof/>
          <w:szCs w:val="24"/>
        </w:rPr>
        <w:t xml:space="preserve">projekty w zakresie dostosowania do zmiany klimatu oraz ochrony przed zagrożeniami związanymi z klimatem, </w:t>
      </w:r>
      <w:r w:rsidRPr="00962EE9">
        <w:rPr>
          <w:rFonts w:asciiTheme="minorHAnsi" w:eastAsia="Times New Roman" w:hAnsiTheme="minorHAnsi" w:cstheme="minorHAnsi"/>
          <w:noProof/>
          <w:szCs w:val="24"/>
        </w:rPr>
        <w:t xml:space="preserve">w tym m.in. dostosowanie infrastruktury do ekstremalnych zjawisk pogodowych i ich skutków, </w:t>
      </w:r>
    </w:p>
    <w:p w14:paraId="067DE335" w14:textId="1FD869B1" w:rsidR="00AA7B1B" w:rsidRPr="00962EE9" w:rsidRDefault="005A40DC" w:rsidP="00962EE9">
      <w:pPr>
        <w:pStyle w:val="Akapitzlist"/>
        <w:numPr>
          <w:ilvl w:val="0"/>
          <w:numId w:val="101"/>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projekty z zakresu</w:t>
      </w:r>
      <w:r w:rsidR="005A50CA" w:rsidRPr="00962EE9">
        <w:rPr>
          <w:rFonts w:asciiTheme="minorHAnsi" w:eastAsia="Times New Roman" w:hAnsiTheme="minorHAnsi" w:cstheme="minorHAnsi"/>
          <w:noProof/>
          <w:szCs w:val="24"/>
        </w:rPr>
        <w:t xml:space="preserve"> małej retencji</w:t>
      </w:r>
      <w:r w:rsidR="00CD40FC" w:rsidRPr="00962EE9">
        <w:rPr>
          <w:rFonts w:asciiTheme="minorHAnsi" w:eastAsia="Times New Roman" w:hAnsiTheme="minorHAnsi" w:cstheme="minorHAnsi"/>
          <w:noProof/>
          <w:szCs w:val="24"/>
        </w:rPr>
        <w:t>, retencji przydomowej</w:t>
      </w:r>
      <w:r w:rsidR="005A50CA" w:rsidRPr="00962EE9">
        <w:rPr>
          <w:rFonts w:asciiTheme="minorHAnsi" w:eastAsia="Times New Roman" w:hAnsiTheme="minorHAnsi" w:cstheme="minorHAnsi"/>
          <w:noProof/>
          <w:szCs w:val="24"/>
        </w:rPr>
        <w:t xml:space="preserve"> </w:t>
      </w:r>
      <w:r w:rsidR="000F66FC" w:rsidRPr="00962EE9">
        <w:rPr>
          <w:rFonts w:asciiTheme="minorHAnsi" w:eastAsia="Times New Roman" w:hAnsiTheme="minorHAnsi" w:cstheme="minorHAnsi"/>
          <w:noProof/>
          <w:szCs w:val="24"/>
        </w:rPr>
        <w:t xml:space="preserve">oraz </w:t>
      </w:r>
      <w:r w:rsidRPr="00962EE9">
        <w:rPr>
          <w:rFonts w:asciiTheme="minorHAnsi" w:eastAsia="Times New Roman" w:hAnsiTheme="minorHAnsi" w:cstheme="minorHAnsi"/>
          <w:noProof/>
          <w:szCs w:val="24"/>
        </w:rPr>
        <w:t>zielonej i niebieskiej infrastruktury</w:t>
      </w:r>
      <w:r w:rsidR="006F05E9" w:rsidRPr="00962EE9">
        <w:rPr>
          <w:rFonts w:asciiTheme="minorHAnsi" w:eastAsia="Times New Roman" w:hAnsiTheme="minorHAnsi" w:cstheme="minorHAnsi"/>
          <w:noProof/>
          <w:szCs w:val="24"/>
        </w:rPr>
        <w:t>,</w:t>
      </w:r>
    </w:p>
    <w:p w14:paraId="54974A2D" w14:textId="77777777" w:rsidR="008F4EA9" w:rsidRPr="00962EE9" w:rsidRDefault="006F05E9" w:rsidP="00962EE9">
      <w:pPr>
        <w:pStyle w:val="Akapitzlist"/>
        <w:numPr>
          <w:ilvl w:val="0"/>
          <w:numId w:val="101"/>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działania edukacyjne i informacyjne związane z klimatem i ochroną zasobów wodnych</w:t>
      </w:r>
      <w:r w:rsidR="00C932B7" w:rsidRPr="00962EE9">
        <w:rPr>
          <w:rFonts w:asciiTheme="minorHAnsi" w:eastAsia="Times New Roman" w:hAnsiTheme="minorHAnsi" w:cstheme="minorHAnsi"/>
          <w:noProof/>
          <w:szCs w:val="24"/>
        </w:rPr>
        <w:t>, wyłącznie jako element większego projektu</w:t>
      </w:r>
      <w:r w:rsidR="008F4EA9" w:rsidRPr="00962EE9">
        <w:rPr>
          <w:rFonts w:asciiTheme="minorHAnsi" w:eastAsia="Times New Roman" w:hAnsiTheme="minorHAnsi" w:cstheme="minorHAnsi"/>
          <w:noProof/>
          <w:szCs w:val="24"/>
        </w:rPr>
        <w:t>,</w:t>
      </w:r>
    </w:p>
    <w:p w14:paraId="7679B9FB" w14:textId="0537BCE0" w:rsidR="005A40DC" w:rsidRPr="00962EE9" w:rsidRDefault="005A40DC"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36E0D828" w14:textId="77777777" w:rsidR="005A40DC" w:rsidRPr="00962EE9" w:rsidRDefault="005A40D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Dla przedsięwzięć dotyczących doposażenia służb ratowniczych oraz projektów w zakresie dostosowania do zmian klimatu i ochrony przed zgrożeniami związanymi z klimatem nie określa się grup docelowych, tj. osób, instytucji czy grup społecznych bezpośrednio korzystających z pomocy.</w:t>
      </w:r>
    </w:p>
    <w:p w14:paraId="1DCCA22B" w14:textId="5C9721DF" w:rsidR="00477333" w:rsidRPr="00962EE9" w:rsidRDefault="00477333"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051DDC"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051DDC"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1691938B" w14:textId="1D21E988" w:rsidR="004A3C61" w:rsidRPr="00962EE9" w:rsidRDefault="004A3C61" w:rsidP="00962EE9">
      <w:pPr>
        <w:spacing w:line="276" w:lineRule="auto"/>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Konsekwencjami mogą być poczucie osamotnienia, depresja i lęki.</w:t>
      </w:r>
    </w:p>
    <w:p w14:paraId="69D604EC" w14:textId="77777777" w:rsidR="004A3C61" w:rsidRPr="00962EE9" w:rsidRDefault="004A3C61"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5287D23C" w14:textId="77777777" w:rsidR="004A3C61" w:rsidRPr="00962EE9" w:rsidRDefault="004A3C61" w:rsidP="00962EE9">
      <w:pPr>
        <w:numPr>
          <w:ilvl w:val="0"/>
          <w:numId w:val="81"/>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3F993558" w14:textId="3DC0341F" w:rsidR="004A3C61" w:rsidRPr="00962EE9" w:rsidRDefault="004A3C61"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0E5C48">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73A039DF" w14:textId="34BE4EB5" w:rsidR="004A3C61" w:rsidRPr="00962EE9" w:rsidRDefault="004A3C61" w:rsidP="00962EE9">
      <w:pPr>
        <w:numPr>
          <w:ilvl w:val="0"/>
          <w:numId w:val="82"/>
        </w:numPr>
        <w:spacing w:line="276" w:lineRule="auto"/>
        <w:ind w:left="786"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0E5C48">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64D91619" w14:textId="77777777" w:rsidR="004A3C61" w:rsidRPr="00962EE9" w:rsidRDefault="004A3C61"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7731A11C" w14:textId="02F68804" w:rsidR="004A3C61" w:rsidRPr="00962EE9" w:rsidRDefault="004A3C61"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0E5C48">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45FE9BD1" w14:textId="77777777" w:rsidR="004A3C61" w:rsidRPr="00962EE9" w:rsidRDefault="004A3C61"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53AC8973" w14:textId="77777777" w:rsidR="004A3C61" w:rsidRPr="00962EE9" w:rsidRDefault="004A3C61" w:rsidP="00962EE9">
      <w:pPr>
        <w:numPr>
          <w:ilvl w:val="0"/>
          <w:numId w:val="82"/>
        </w:numPr>
        <w:spacing w:line="276" w:lineRule="auto"/>
        <w:ind w:left="78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6AD147AD" w14:textId="29135DE0" w:rsidR="005A40DC" w:rsidRPr="00962EE9" w:rsidRDefault="00051DDC"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w:t>
      </w:r>
      <w:r w:rsidR="005A40DC" w:rsidRPr="00962EE9">
        <w:rPr>
          <w:rFonts w:asciiTheme="minorHAnsi" w:hAnsiTheme="minorHAnsi" w:cstheme="minorHAnsi"/>
          <w:b/>
          <w:noProof/>
          <w:color w:val="2F5496" w:themeColor="accent5" w:themeShade="BF"/>
          <w:szCs w:val="24"/>
        </w:rPr>
        <w:t xml:space="preserve"> terytori</w:t>
      </w:r>
      <w:r w:rsidRPr="00962EE9">
        <w:rPr>
          <w:rFonts w:asciiTheme="minorHAnsi" w:hAnsiTheme="minorHAnsi" w:cstheme="minorHAnsi"/>
          <w:b/>
          <w:noProof/>
          <w:color w:val="2F5496" w:themeColor="accent5" w:themeShade="BF"/>
          <w:szCs w:val="24"/>
        </w:rPr>
        <w:t>ów objętych wskarciem,</w:t>
      </w:r>
      <w:r w:rsidR="005A40DC" w:rsidRPr="00962EE9">
        <w:rPr>
          <w:rFonts w:asciiTheme="minorHAnsi" w:hAnsiTheme="minorHAnsi" w:cstheme="minorHAnsi"/>
          <w:b/>
          <w:noProof/>
          <w:color w:val="2F5496" w:themeColor="accent5" w:themeShade="BF"/>
          <w:szCs w:val="24"/>
        </w:rPr>
        <w:t xml:space="preserve"> z uwzględnieniem planowanego wykorzystania narzędzi terytorialnych</w:t>
      </w:r>
    </w:p>
    <w:p w14:paraId="7548CC11" w14:textId="77777777" w:rsidR="00665AB0" w:rsidRPr="00962EE9" w:rsidRDefault="00665AB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Wsparciem zostanie objęty cały obszar województa opolskiego. </w:t>
      </w:r>
    </w:p>
    <w:p w14:paraId="04C99234" w14:textId="77777777" w:rsidR="00665AB0" w:rsidRPr="00962EE9" w:rsidRDefault="00665AB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Dodatkowo planuje się wyodrębnienie alokacji środków na obszary subregionalne, które będą realizowały projekty w ramach Zintegrowanych Inwestycji Terytorialnych.</w:t>
      </w:r>
    </w:p>
    <w:p w14:paraId="167BCF4D" w14:textId="34B51A58" w:rsidR="005A40DC" w:rsidRPr="00962EE9" w:rsidRDefault="00B015C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5A40DC" w:rsidRPr="00962EE9">
        <w:rPr>
          <w:rFonts w:asciiTheme="minorHAnsi" w:hAnsiTheme="minorHAnsi" w:cstheme="minorHAnsi"/>
          <w:b/>
          <w:noProof/>
          <w:color w:val="2F5496" w:themeColor="accent5" w:themeShade="BF"/>
          <w:szCs w:val="24"/>
        </w:rPr>
        <w:t>międzyregionalne</w:t>
      </w:r>
      <w:r w:rsidRPr="00962EE9">
        <w:rPr>
          <w:rFonts w:asciiTheme="minorHAnsi" w:hAnsiTheme="minorHAnsi" w:cstheme="minorHAnsi"/>
          <w:b/>
          <w:noProof/>
          <w:color w:val="2F5496" w:themeColor="accent5" w:themeShade="BF"/>
          <w:szCs w:val="24"/>
        </w:rPr>
        <w:t>, transgraniczne</w:t>
      </w:r>
      <w:r w:rsidR="005A40DC" w:rsidRPr="00962EE9">
        <w:rPr>
          <w:rFonts w:asciiTheme="minorHAnsi" w:hAnsiTheme="minorHAnsi" w:cstheme="minorHAnsi"/>
          <w:b/>
          <w:noProof/>
          <w:color w:val="2F5496" w:themeColor="accent5" w:themeShade="BF"/>
          <w:szCs w:val="24"/>
        </w:rPr>
        <w:t xml:space="preserve"> i transnarodowe</w:t>
      </w:r>
    </w:p>
    <w:p w14:paraId="26CC6DC1" w14:textId="77777777" w:rsidR="005A40DC" w:rsidRPr="00962EE9" w:rsidRDefault="005A40D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0B9B421C" w14:textId="22C06388" w:rsidR="005A40DC" w:rsidRPr="00962EE9" w:rsidRDefault="005A40DC"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3681997F" w14:textId="585255DA" w:rsidR="00B068E4" w:rsidRPr="00962EE9" w:rsidRDefault="00083A4F"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szCs w:val="24"/>
        </w:rPr>
        <w:t>W ramach celu szczegółowego (iv) nie planuje się wykorzystania i</w:t>
      </w:r>
      <w:r w:rsidR="00195F3F" w:rsidRPr="00962EE9">
        <w:rPr>
          <w:rFonts w:asciiTheme="minorHAnsi" w:hAnsiTheme="minorHAnsi" w:cstheme="minorHAnsi"/>
          <w:noProof/>
          <w:szCs w:val="24"/>
        </w:rPr>
        <w:t>ns</w:t>
      </w:r>
      <w:r w:rsidRPr="00962EE9">
        <w:rPr>
          <w:rFonts w:asciiTheme="minorHAnsi" w:hAnsiTheme="minorHAnsi" w:cstheme="minorHAnsi"/>
          <w:noProof/>
          <w:szCs w:val="24"/>
        </w:rPr>
        <w:t>trumentów finansowych z uwagi na fakt, iż w</w:t>
      </w:r>
      <w:r w:rsidR="00B068E4" w:rsidRPr="00962EE9">
        <w:rPr>
          <w:rFonts w:asciiTheme="minorHAnsi" w:hAnsiTheme="minorHAnsi" w:cstheme="minorHAnsi"/>
          <w:noProof/>
          <w:color w:val="000000" w:themeColor="text1"/>
          <w:szCs w:val="24"/>
        </w:rPr>
        <w:t xml:space="preserve"> </w:t>
      </w:r>
      <w:r w:rsidR="00BF58CB" w:rsidRPr="00962EE9">
        <w:rPr>
          <w:rFonts w:asciiTheme="minorHAnsi" w:hAnsiTheme="minorHAnsi" w:cstheme="minorHAnsi"/>
          <w:noProof/>
          <w:color w:val="000000" w:themeColor="text1"/>
          <w:szCs w:val="24"/>
        </w:rPr>
        <w:t>obszarze szeroko pojętego dostosowania do zmian klimatu, w tym zakupu sprzętu d</w:t>
      </w:r>
      <w:r w:rsidR="0037707A" w:rsidRPr="00962EE9">
        <w:rPr>
          <w:rFonts w:asciiTheme="minorHAnsi" w:hAnsiTheme="minorHAnsi" w:cstheme="minorHAnsi"/>
          <w:noProof/>
          <w:color w:val="000000" w:themeColor="text1"/>
          <w:szCs w:val="24"/>
        </w:rPr>
        <w:t>o prowadzenia akcji, systemów ratownictwa, działań przeciwdziałających zmianom klimatu</w:t>
      </w:r>
      <w:r w:rsidR="00B068E4" w:rsidRPr="00962EE9">
        <w:rPr>
          <w:rFonts w:asciiTheme="minorHAnsi" w:hAnsiTheme="minorHAnsi" w:cstheme="minorHAnsi"/>
          <w:noProof/>
          <w:color w:val="000000" w:themeColor="text1"/>
          <w:szCs w:val="24"/>
        </w:rPr>
        <w:t xml:space="preserve"> </w:t>
      </w:r>
      <w:r w:rsidR="00BC479E" w:rsidRPr="00962EE9">
        <w:rPr>
          <w:rFonts w:asciiTheme="minorHAnsi" w:hAnsiTheme="minorHAnsi" w:cstheme="minorHAnsi"/>
          <w:noProof/>
          <w:color w:val="000000" w:themeColor="text1"/>
          <w:szCs w:val="24"/>
        </w:rPr>
        <w:t>zakłada się wsparcie w</w:t>
      </w:r>
      <w:r w:rsidR="00B068E4" w:rsidRPr="00962EE9">
        <w:rPr>
          <w:rFonts w:asciiTheme="minorHAnsi" w:hAnsiTheme="minorHAnsi" w:cstheme="minorHAnsi"/>
          <w:noProof/>
          <w:color w:val="000000" w:themeColor="text1"/>
          <w:szCs w:val="24"/>
        </w:rPr>
        <w:t xml:space="preserve"> formie </w:t>
      </w:r>
      <w:r w:rsidR="00BC479E" w:rsidRPr="00962EE9">
        <w:rPr>
          <w:rFonts w:asciiTheme="minorHAnsi" w:hAnsiTheme="minorHAnsi" w:cstheme="minorHAnsi"/>
          <w:noProof/>
          <w:color w:val="000000" w:themeColor="text1"/>
          <w:szCs w:val="24"/>
        </w:rPr>
        <w:t>dotacji</w:t>
      </w:r>
      <w:r w:rsidR="00B068E4" w:rsidRPr="00962EE9">
        <w:rPr>
          <w:rFonts w:asciiTheme="minorHAnsi" w:hAnsiTheme="minorHAnsi" w:cstheme="minorHAnsi"/>
          <w:noProof/>
          <w:color w:val="000000" w:themeColor="text1"/>
          <w:szCs w:val="24"/>
        </w:rPr>
        <w:t xml:space="preserve">. </w:t>
      </w:r>
      <w:r w:rsidR="00BC479E" w:rsidRPr="00962EE9">
        <w:rPr>
          <w:rFonts w:asciiTheme="minorHAnsi" w:hAnsiTheme="minorHAnsi" w:cstheme="minorHAnsi"/>
          <w:noProof/>
          <w:color w:val="000000" w:themeColor="text1"/>
          <w:szCs w:val="24"/>
        </w:rPr>
        <w:t xml:space="preserve">Zaplanowane przedsięwzięcia są działaniami </w:t>
      </w:r>
      <w:r w:rsidR="008C2C72" w:rsidRPr="00962EE9">
        <w:rPr>
          <w:rFonts w:asciiTheme="minorHAnsi" w:hAnsiTheme="minorHAnsi" w:cstheme="minorHAnsi"/>
          <w:noProof/>
          <w:color w:val="000000" w:themeColor="text1"/>
          <w:szCs w:val="24"/>
        </w:rPr>
        <w:t xml:space="preserve">nie generującymi zysków, </w:t>
      </w:r>
      <w:r w:rsidR="00067963" w:rsidRPr="00962EE9">
        <w:rPr>
          <w:rFonts w:asciiTheme="minorHAnsi" w:hAnsiTheme="minorHAnsi" w:cstheme="minorHAnsi"/>
          <w:noProof/>
          <w:color w:val="000000" w:themeColor="text1"/>
          <w:szCs w:val="24"/>
        </w:rPr>
        <w:t xml:space="preserve">są </w:t>
      </w:r>
      <w:r w:rsidR="008C2C72" w:rsidRPr="00962EE9">
        <w:rPr>
          <w:rFonts w:asciiTheme="minorHAnsi" w:hAnsiTheme="minorHAnsi" w:cstheme="minorHAnsi"/>
          <w:noProof/>
          <w:color w:val="000000" w:themeColor="text1"/>
          <w:szCs w:val="24"/>
        </w:rPr>
        <w:t>związane z</w:t>
      </w:r>
      <w:r w:rsidR="00BE635D" w:rsidRPr="00962EE9">
        <w:rPr>
          <w:rFonts w:asciiTheme="minorHAnsi" w:hAnsiTheme="minorHAnsi" w:cstheme="minorHAnsi"/>
          <w:noProof/>
          <w:color w:val="000000" w:themeColor="text1"/>
          <w:szCs w:val="24"/>
        </w:rPr>
        <w:t> </w:t>
      </w:r>
      <w:r w:rsidR="008C2C72" w:rsidRPr="00962EE9">
        <w:rPr>
          <w:rFonts w:asciiTheme="minorHAnsi" w:hAnsiTheme="minorHAnsi" w:cstheme="minorHAnsi"/>
          <w:noProof/>
          <w:color w:val="000000" w:themeColor="text1"/>
          <w:szCs w:val="24"/>
        </w:rPr>
        <w:t xml:space="preserve">zadaniami publicznymi. </w:t>
      </w:r>
    </w:p>
    <w:p w14:paraId="7E58FB27" w14:textId="36A81276" w:rsidR="002C7159" w:rsidRPr="00962EE9" w:rsidRDefault="004A4566" w:rsidP="00962EE9">
      <w:pPr>
        <w:spacing w:before="0" w:after="160"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br w:type="page"/>
      </w:r>
    </w:p>
    <w:p w14:paraId="2FBC184D" w14:textId="77777777" w:rsidR="00F31F82" w:rsidRPr="00962EE9" w:rsidRDefault="00F31F82"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2.2.3.2 </w:t>
      </w:r>
      <w:r w:rsidR="00C703FD" w:rsidRPr="00962EE9">
        <w:rPr>
          <w:rFonts w:asciiTheme="minorHAnsi" w:hAnsiTheme="minorHAnsi" w:cstheme="minorHAnsi"/>
          <w:b/>
          <w:noProof/>
          <w:szCs w:val="24"/>
        </w:rPr>
        <w:t>(iv</w:t>
      </w:r>
      <w:r w:rsidRPr="00962EE9">
        <w:rPr>
          <w:rFonts w:asciiTheme="minorHAnsi" w:hAnsiTheme="minorHAnsi" w:cstheme="minorHAnsi"/>
          <w:b/>
          <w:noProof/>
          <w:szCs w:val="24"/>
        </w:rPr>
        <w:t>) Wskaźnik</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135"/>
        <w:gridCol w:w="710"/>
        <w:gridCol w:w="1278"/>
        <w:gridCol w:w="1134"/>
        <w:gridCol w:w="2551"/>
        <w:gridCol w:w="710"/>
        <w:gridCol w:w="570"/>
        <w:gridCol w:w="487"/>
      </w:tblGrid>
      <w:tr w:rsidR="0034642D" w:rsidRPr="00962EE9" w14:paraId="51FE4DC9" w14:textId="77777777" w:rsidTr="00A4690F">
        <w:trPr>
          <w:trHeight w:val="425"/>
        </w:trPr>
        <w:tc>
          <w:tcPr>
            <w:tcW w:w="5000" w:type="pct"/>
            <w:gridSpan w:val="9"/>
            <w:shd w:val="clear" w:color="auto" w:fill="D9D9D9" w:themeFill="background1" w:themeFillShade="D9"/>
          </w:tcPr>
          <w:p w14:paraId="5DFD1AE9"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0E5C48" w:rsidRPr="00962EE9" w14:paraId="670188F6" w14:textId="77777777" w:rsidTr="000E5C48">
        <w:trPr>
          <w:cantSplit/>
          <w:trHeight w:val="3346"/>
        </w:trPr>
        <w:tc>
          <w:tcPr>
            <w:tcW w:w="365" w:type="pct"/>
            <w:shd w:val="clear" w:color="auto" w:fill="F2F2F2" w:themeFill="background1" w:themeFillShade="F2"/>
            <w:textDirection w:val="btLr"/>
            <w:vAlign w:val="center"/>
          </w:tcPr>
          <w:p w14:paraId="23FAFC80"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613" w:type="pct"/>
            <w:shd w:val="clear" w:color="auto" w:fill="F2F2F2" w:themeFill="background1" w:themeFillShade="F2"/>
            <w:textDirection w:val="btLr"/>
            <w:vAlign w:val="center"/>
          </w:tcPr>
          <w:p w14:paraId="6EB5843A"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4" w:type="pct"/>
            <w:shd w:val="clear" w:color="auto" w:fill="F2F2F2" w:themeFill="background1" w:themeFillShade="F2"/>
            <w:textDirection w:val="btLr"/>
            <w:vAlign w:val="center"/>
          </w:tcPr>
          <w:p w14:paraId="449E9B1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1" w:type="pct"/>
            <w:shd w:val="clear" w:color="auto" w:fill="F2F2F2" w:themeFill="background1" w:themeFillShade="F2"/>
            <w:textDirection w:val="btLr"/>
            <w:vAlign w:val="center"/>
          </w:tcPr>
          <w:p w14:paraId="13B051C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613" w:type="pct"/>
            <w:shd w:val="clear" w:color="auto" w:fill="F2F2F2" w:themeFill="background1" w:themeFillShade="F2"/>
            <w:textDirection w:val="btLr"/>
            <w:vAlign w:val="center"/>
          </w:tcPr>
          <w:p w14:paraId="6E3D9D93"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379" w:type="pct"/>
            <w:shd w:val="clear" w:color="auto" w:fill="F2F2F2" w:themeFill="background1" w:themeFillShade="F2"/>
            <w:textDirection w:val="btLr"/>
            <w:vAlign w:val="center"/>
          </w:tcPr>
          <w:p w14:paraId="4CD2F44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4" w:type="pct"/>
            <w:shd w:val="clear" w:color="auto" w:fill="F2F2F2" w:themeFill="background1" w:themeFillShade="F2"/>
            <w:textDirection w:val="btLr"/>
            <w:vAlign w:val="center"/>
          </w:tcPr>
          <w:p w14:paraId="53F24CF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8" w:type="pct"/>
            <w:shd w:val="clear" w:color="auto" w:fill="F2F2F2" w:themeFill="background1" w:themeFillShade="F2"/>
            <w:textDirection w:val="btLr"/>
            <w:vAlign w:val="center"/>
          </w:tcPr>
          <w:p w14:paraId="117E8AC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4" w:type="pct"/>
            <w:shd w:val="clear" w:color="auto" w:fill="F2F2F2" w:themeFill="background1" w:themeFillShade="F2"/>
            <w:textDirection w:val="btLr"/>
            <w:vAlign w:val="center"/>
          </w:tcPr>
          <w:p w14:paraId="3E9EA3D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0E5C48" w:rsidRPr="00962EE9" w14:paraId="3058DD54" w14:textId="77777777" w:rsidTr="000E5C48">
        <w:trPr>
          <w:trHeight w:val="340"/>
        </w:trPr>
        <w:tc>
          <w:tcPr>
            <w:tcW w:w="365" w:type="pct"/>
            <w:vAlign w:val="center"/>
          </w:tcPr>
          <w:p w14:paraId="40F0353C"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613" w:type="pct"/>
            <w:vAlign w:val="center"/>
          </w:tcPr>
          <w:p w14:paraId="5A371FE7"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2.iv</w:t>
            </w:r>
          </w:p>
        </w:tc>
        <w:tc>
          <w:tcPr>
            <w:tcW w:w="384" w:type="pct"/>
            <w:vAlign w:val="center"/>
          </w:tcPr>
          <w:p w14:paraId="0FCFCA58"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1" w:type="pct"/>
            <w:vAlign w:val="center"/>
          </w:tcPr>
          <w:p w14:paraId="31925B40"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613" w:type="pct"/>
            <w:vAlign w:val="center"/>
          </w:tcPr>
          <w:p w14:paraId="56C37273" w14:textId="72B31B85"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6D1AF2" w:rsidRPr="00962EE9">
              <w:rPr>
                <w:rFonts w:asciiTheme="minorHAnsi" w:hAnsiTheme="minorHAnsi" w:cstheme="minorHAnsi"/>
                <w:i/>
                <w:szCs w:val="24"/>
              </w:rPr>
              <w:t xml:space="preserve"> </w:t>
            </w:r>
            <w:r w:rsidRPr="00962EE9">
              <w:rPr>
                <w:rFonts w:asciiTheme="minorHAnsi" w:hAnsiTheme="minorHAnsi" w:cstheme="minorHAnsi"/>
                <w:i/>
                <w:szCs w:val="24"/>
              </w:rPr>
              <w:t>24</w:t>
            </w:r>
          </w:p>
        </w:tc>
        <w:tc>
          <w:tcPr>
            <w:tcW w:w="1379" w:type="pct"/>
            <w:shd w:val="clear" w:color="auto" w:fill="auto"/>
            <w:vAlign w:val="center"/>
          </w:tcPr>
          <w:p w14:paraId="230A9B91" w14:textId="741516DF"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Inwestycje w nowe lub </w:t>
            </w:r>
            <w:r w:rsidR="006D1AF2" w:rsidRPr="00962EE9">
              <w:rPr>
                <w:rFonts w:asciiTheme="minorHAnsi" w:hAnsiTheme="minorHAnsi" w:cstheme="minorHAnsi"/>
                <w:i/>
                <w:szCs w:val="24"/>
              </w:rPr>
              <w:t xml:space="preserve">zmodernizowane </w:t>
            </w:r>
            <w:r w:rsidRPr="00962EE9">
              <w:rPr>
                <w:rFonts w:asciiTheme="minorHAnsi" w:hAnsiTheme="minorHAnsi" w:cstheme="minorHAnsi"/>
                <w:i/>
                <w:szCs w:val="24"/>
              </w:rPr>
              <w:t>systemy monitorowania, gotowości, ostrzegania i reagowania</w:t>
            </w:r>
            <w:r w:rsidR="006D1AF2" w:rsidRPr="00962EE9">
              <w:rPr>
                <w:rFonts w:asciiTheme="minorHAnsi" w:hAnsiTheme="minorHAnsi" w:cstheme="minorHAnsi"/>
                <w:i/>
                <w:szCs w:val="24"/>
              </w:rPr>
              <w:t xml:space="preserve"> </w:t>
            </w:r>
            <w:r w:rsidR="000E5C48">
              <w:rPr>
                <w:rFonts w:asciiTheme="minorHAnsi" w:hAnsiTheme="minorHAnsi" w:cstheme="minorHAnsi"/>
                <w:i/>
                <w:szCs w:val="24"/>
              </w:rPr>
              <w:br/>
            </w:r>
            <w:r w:rsidR="006D1AF2" w:rsidRPr="00962EE9">
              <w:rPr>
                <w:rFonts w:asciiTheme="minorHAnsi" w:hAnsiTheme="minorHAnsi" w:cstheme="minorHAnsi"/>
                <w:i/>
                <w:szCs w:val="24"/>
              </w:rPr>
              <w:t>w kontekście klęsk żywiołowych i katastrof w przypadku klęsk żywiołowych</w:t>
            </w:r>
          </w:p>
        </w:tc>
        <w:tc>
          <w:tcPr>
            <w:tcW w:w="384" w:type="pct"/>
            <w:vAlign w:val="center"/>
          </w:tcPr>
          <w:p w14:paraId="68FED1D4" w14:textId="77777777" w:rsidR="00A1318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euro</w:t>
            </w:r>
          </w:p>
        </w:tc>
        <w:tc>
          <w:tcPr>
            <w:tcW w:w="308" w:type="pct"/>
            <w:shd w:val="clear" w:color="auto" w:fill="auto"/>
            <w:vAlign w:val="center"/>
          </w:tcPr>
          <w:p w14:paraId="12C4AF26" w14:textId="77777777" w:rsidR="00A13182" w:rsidRPr="00962EE9" w:rsidRDefault="00A13182" w:rsidP="00962EE9">
            <w:pPr>
              <w:spacing w:line="276" w:lineRule="auto"/>
              <w:jc w:val="left"/>
              <w:rPr>
                <w:rFonts w:asciiTheme="minorHAnsi" w:hAnsiTheme="minorHAnsi" w:cstheme="minorHAnsi"/>
                <w:i/>
                <w:noProof/>
                <w:szCs w:val="24"/>
              </w:rPr>
            </w:pPr>
          </w:p>
        </w:tc>
        <w:tc>
          <w:tcPr>
            <w:tcW w:w="264" w:type="pct"/>
            <w:shd w:val="clear" w:color="auto" w:fill="auto"/>
            <w:vAlign w:val="center"/>
          </w:tcPr>
          <w:p w14:paraId="1E800552" w14:textId="77777777" w:rsidR="00A13182" w:rsidRPr="00962EE9" w:rsidRDefault="00A13182" w:rsidP="00962EE9">
            <w:pPr>
              <w:spacing w:line="276" w:lineRule="auto"/>
              <w:jc w:val="left"/>
              <w:rPr>
                <w:rFonts w:asciiTheme="minorHAnsi" w:hAnsiTheme="minorHAnsi" w:cstheme="minorHAnsi"/>
                <w:i/>
                <w:noProof/>
                <w:szCs w:val="24"/>
              </w:rPr>
            </w:pPr>
          </w:p>
        </w:tc>
      </w:tr>
      <w:tr w:rsidR="000E5C48" w:rsidRPr="00962EE9" w14:paraId="0ABDF2F7" w14:textId="77777777" w:rsidTr="000E5C48">
        <w:trPr>
          <w:trHeight w:val="332"/>
        </w:trPr>
        <w:tc>
          <w:tcPr>
            <w:tcW w:w="365" w:type="pct"/>
            <w:tcBorders>
              <w:bottom w:val="single" w:sz="4" w:space="0" w:color="auto"/>
            </w:tcBorders>
            <w:vAlign w:val="center"/>
          </w:tcPr>
          <w:p w14:paraId="11301166" w14:textId="40945548"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613" w:type="pct"/>
            <w:tcBorders>
              <w:bottom w:val="single" w:sz="4" w:space="0" w:color="auto"/>
            </w:tcBorders>
            <w:vAlign w:val="center"/>
          </w:tcPr>
          <w:p w14:paraId="7C183AB0" w14:textId="15987CC2"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2.iv</w:t>
            </w:r>
          </w:p>
        </w:tc>
        <w:tc>
          <w:tcPr>
            <w:tcW w:w="384" w:type="pct"/>
            <w:tcBorders>
              <w:bottom w:val="single" w:sz="4" w:space="0" w:color="auto"/>
            </w:tcBorders>
            <w:vAlign w:val="center"/>
          </w:tcPr>
          <w:p w14:paraId="48905A76" w14:textId="15F6CA8A"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1" w:type="pct"/>
            <w:tcBorders>
              <w:bottom w:val="single" w:sz="4" w:space="0" w:color="auto"/>
            </w:tcBorders>
            <w:vAlign w:val="center"/>
          </w:tcPr>
          <w:p w14:paraId="64EB49B1" w14:textId="37C4BC1E" w:rsidR="006D1AF2" w:rsidRPr="00962EE9" w:rsidRDefault="006D1A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613" w:type="pct"/>
            <w:tcBorders>
              <w:bottom w:val="single" w:sz="4" w:space="0" w:color="auto"/>
            </w:tcBorders>
            <w:vAlign w:val="center"/>
          </w:tcPr>
          <w:p w14:paraId="3176E990" w14:textId="77777777" w:rsidR="006D1AF2" w:rsidRPr="00962EE9" w:rsidRDefault="006D1AF2" w:rsidP="00962EE9">
            <w:pPr>
              <w:spacing w:line="276" w:lineRule="auto"/>
              <w:jc w:val="left"/>
              <w:rPr>
                <w:rFonts w:asciiTheme="minorHAnsi" w:hAnsiTheme="minorHAnsi" w:cstheme="minorHAnsi"/>
                <w:i/>
                <w:szCs w:val="24"/>
              </w:rPr>
            </w:pPr>
          </w:p>
        </w:tc>
        <w:tc>
          <w:tcPr>
            <w:tcW w:w="1379" w:type="pct"/>
            <w:tcBorders>
              <w:bottom w:val="single" w:sz="4" w:space="0" w:color="auto"/>
            </w:tcBorders>
            <w:shd w:val="clear" w:color="auto" w:fill="auto"/>
            <w:vAlign w:val="center"/>
          </w:tcPr>
          <w:p w14:paraId="39EB001F" w14:textId="681B56C8" w:rsidR="006D1AF2" w:rsidRPr="00962EE9" w:rsidRDefault="006D1AF2"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 xml:space="preserve">Liczba jednostek służb ratowniczych doposażonych w sprzęt do prowadzenia akcji ratowniczych </w:t>
            </w:r>
            <w:r w:rsidR="000E5C48">
              <w:rPr>
                <w:rFonts w:asciiTheme="minorHAnsi" w:hAnsiTheme="minorHAnsi" w:cstheme="minorHAnsi"/>
                <w:i/>
                <w:szCs w:val="24"/>
              </w:rPr>
              <w:br/>
            </w:r>
            <w:r w:rsidRPr="00962EE9">
              <w:rPr>
                <w:rFonts w:asciiTheme="minorHAnsi" w:hAnsiTheme="minorHAnsi" w:cstheme="minorHAnsi"/>
                <w:i/>
                <w:szCs w:val="24"/>
              </w:rPr>
              <w:t>i usuwania skutków katastrof</w:t>
            </w:r>
          </w:p>
        </w:tc>
        <w:tc>
          <w:tcPr>
            <w:tcW w:w="384" w:type="pct"/>
            <w:tcBorders>
              <w:bottom w:val="single" w:sz="4" w:space="0" w:color="auto"/>
            </w:tcBorders>
            <w:vAlign w:val="center"/>
          </w:tcPr>
          <w:p w14:paraId="077071B1" w14:textId="5A5CC4FC"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8" w:type="pct"/>
            <w:tcBorders>
              <w:bottom w:val="single" w:sz="4" w:space="0" w:color="auto"/>
            </w:tcBorders>
            <w:shd w:val="clear" w:color="auto" w:fill="auto"/>
            <w:vAlign w:val="center"/>
          </w:tcPr>
          <w:p w14:paraId="7FC65143" w14:textId="77777777" w:rsidR="006D1AF2" w:rsidRPr="00962EE9" w:rsidRDefault="006D1AF2" w:rsidP="00962EE9">
            <w:pPr>
              <w:spacing w:line="276" w:lineRule="auto"/>
              <w:jc w:val="left"/>
              <w:rPr>
                <w:rFonts w:asciiTheme="minorHAnsi" w:hAnsiTheme="minorHAnsi" w:cstheme="minorHAnsi"/>
                <w:noProof/>
                <w:szCs w:val="24"/>
              </w:rPr>
            </w:pPr>
          </w:p>
        </w:tc>
        <w:tc>
          <w:tcPr>
            <w:tcW w:w="264" w:type="pct"/>
            <w:tcBorders>
              <w:bottom w:val="single" w:sz="4" w:space="0" w:color="auto"/>
            </w:tcBorders>
            <w:shd w:val="clear" w:color="auto" w:fill="auto"/>
            <w:vAlign w:val="center"/>
          </w:tcPr>
          <w:p w14:paraId="76287FDB" w14:textId="77777777" w:rsidR="006D1AF2" w:rsidRPr="00962EE9" w:rsidRDefault="006D1AF2" w:rsidP="00962EE9">
            <w:pPr>
              <w:spacing w:line="276" w:lineRule="auto"/>
              <w:jc w:val="left"/>
              <w:rPr>
                <w:rFonts w:asciiTheme="minorHAnsi" w:hAnsiTheme="minorHAnsi" w:cstheme="minorHAnsi"/>
                <w:noProof/>
                <w:szCs w:val="24"/>
              </w:rPr>
            </w:pPr>
          </w:p>
        </w:tc>
      </w:tr>
      <w:tr w:rsidR="000E5C48" w:rsidRPr="00962EE9" w14:paraId="310CC9FE" w14:textId="77777777" w:rsidTr="000E5C48">
        <w:trPr>
          <w:trHeight w:val="332"/>
        </w:trPr>
        <w:tc>
          <w:tcPr>
            <w:tcW w:w="365" w:type="pct"/>
            <w:tcBorders>
              <w:top w:val="single" w:sz="4" w:space="0" w:color="auto"/>
              <w:left w:val="single" w:sz="4" w:space="0" w:color="auto"/>
              <w:bottom w:val="single" w:sz="4" w:space="0" w:color="auto"/>
              <w:right w:val="single" w:sz="4" w:space="0" w:color="auto"/>
            </w:tcBorders>
            <w:vAlign w:val="center"/>
          </w:tcPr>
          <w:p w14:paraId="4DA263B7" w14:textId="11719648"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613" w:type="pct"/>
            <w:tcBorders>
              <w:top w:val="single" w:sz="4" w:space="0" w:color="auto"/>
              <w:left w:val="single" w:sz="4" w:space="0" w:color="auto"/>
              <w:bottom w:val="single" w:sz="4" w:space="0" w:color="auto"/>
              <w:right w:val="single" w:sz="4" w:space="0" w:color="auto"/>
            </w:tcBorders>
            <w:vAlign w:val="center"/>
          </w:tcPr>
          <w:p w14:paraId="69D85033" w14:textId="4D9EF14B"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2.iv</w:t>
            </w:r>
          </w:p>
        </w:tc>
        <w:tc>
          <w:tcPr>
            <w:tcW w:w="384" w:type="pct"/>
            <w:tcBorders>
              <w:top w:val="single" w:sz="4" w:space="0" w:color="auto"/>
              <w:left w:val="single" w:sz="4" w:space="0" w:color="auto"/>
              <w:bottom w:val="single" w:sz="4" w:space="0" w:color="auto"/>
              <w:right w:val="single" w:sz="4" w:space="0" w:color="auto"/>
            </w:tcBorders>
            <w:vAlign w:val="center"/>
          </w:tcPr>
          <w:p w14:paraId="2A89A3DF" w14:textId="659B995E"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1" w:type="pct"/>
            <w:tcBorders>
              <w:top w:val="single" w:sz="4" w:space="0" w:color="auto"/>
              <w:left w:val="single" w:sz="4" w:space="0" w:color="auto"/>
              <w:bottom w:val="single" w:sz="4" w:space="0" w:color="auto"/>
              <w:right w:val="single" w:sz="4" w:space="0" w:color="auto"/>
            </w:tcBorders>
            <w:vAlign w:val="center"/>
          </w:tcPr>
          <w:p w14:paraId="7D6078B3" w14:textId="1D57A429" w:rsidR="006D1AF2" w:rsidRPr="00962EE9" w:rsidRDefault="006D1A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613" w:type="pct"/>
            <w:tcBorders>
              <w:top w:val="single" w:sz="4" w:space="0" w:color="auto"/>
              <w:left w:val="single" w:sz="4" w:space="0" w:color="auto"/>
              <w:bottom w:val="single" w:sz="4" w:space="0" w:color="auto"/>
              <w:right w:val="single" w:sz="4" w:space="0" w:color="auto"/>
            </w:tcBorders>
            <w:vAlign w:val="center"/>
          </w:tcPr>
          <w:p w14:paraId="7903714C" w14:textId="77777777" w:rsidR="006D1AF2" w:rsidRPr="00962EE9" w:rsidRDefault="006D1AF2" w:rsidP="00962EE9">
            <w:pPr>
              <w:spacing w:line="276" w:lineRule="auto"/>
              <w:jc w:val="left"/>
              <w:rPr>
                <w:rFonts w:asciiTheme="minorHAnsi" w:hAnsiTheme="minorHAnsi" w:cstheme="minorHAnsi"/>
                <w:i/>
                <w:szCs w:val="24"/>
              </w:rPr>
            </w:pP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tcPr>
          <w:p w14:paraId="141E5DA2" w14:textId="7BDD148A" w:rsidR="006D1AF2" w:rsidRPr="00962EE9" w:rsidRDefault="006D1AF2"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 xml:space="preserve">Liczba zakupionych wozów pożarniczych wyposażonych w sprzęt do prowadzenia akcji ratowniczych </w:t>
            </w:r>
            <w:r w:rsidR="000E5C48">
              <w:rPr>
                <w:rFonts w:asciiTheme="minorHAnsi" w:hAnsiTheme="minorHAnsi" w:cstheme="minorHAnsi"/>
                <w:i/>
                <w:szCs w:val="24"/>
              </w:rPr>
              <w:br/>
            </w:r>
            <w:r w:rsidRPr="00962EE9">
              <w:rPr>
                <w:rFonts w:asciiTheme="minorHAnsi" w:hAnsiTheme="minorHAnsi" w:cstheme="minorHAnsi"/>
                <w:i/>
                <w:szCs w:val="24"/>
              </w:rPr>
              <w:t>i usuwania skutków katastrof</w:t>
            </w:r>
          </w:p>
        </w:tc>
        <w:tc>
          <w:tcPr>
            <w:tcW w:w="384" w:type="pct"/>
            <w:tcBorders>
              <w:top w:val="single" w:sz="4" w:space="0" w:color="auto"/>
              <w:left w:val="single" w:sz="4" w:space="0" w:color="auto"/>
              <w:bottom w:val="single" w:sz="4" w:space="0" w:color="auto"/>
              <w:right w:val="single" w:sz="4" w:space="0" w:color="auto"/>
            </w:tcBorders>
            <w:vAlign w:val="center"/>
          </w:tcPr>
          <w:p w14:paraId="6BFACE6A" w14:textId="00C283F2" w:rsidR="006D1AF2" w:rsidRPr="00962EE9" w:rsidRDefault="006D1AF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FCDAC0D" w14:textId="77777777" w:rsidR="006D1AF2" w:rsidRPr="00962EE9" w:rsidRDefault="006D1AF2" w:rsidP="00962EE9">
            <w:pPr>
              <w:spacing w:line="276" w:lineRule="auto"/>
              <w:jc w:val="left"/>
              <w:rPr>
                <w:rFonts w:asciiTheme="minorHAnsi" w:hAnsiTheme="minorHAnsi" w:cstheme="minorHAnsi"/>
                <w:noProof/>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04E25CB" w14:textId="77777777" w:rsidR="006D1AF2" w:rsidRPr="00962EE9" w:rsidRDefault="006D1AF2" w:rsidP="00962EE9">
            <w:pPr>
              <w:spacing w:line="276" w:lineRule="auto"/>
              <w:jc w:val="left"/>
              <w:rPr>
                <w:rFonts w:asciiTheme="minorHAnsi" w:hAnsiTheme="minorHAnsi" w:cstheme="minorHAnsi"/>
                <w:noProof/>
                <w:szCs w:val="24"/>
              </w:rPr>
            </w:pPr>
          </w:p>
        </w:tc>
      </w:tr>
    </w:tbl>
    <w:p w14:paraId="73FA87F2" w14:textId="77777777" w:rsidR="007D5C6D" w:rsidRPr="00962EE9" w:rsidRDefault="007D5C6D" w:rsidP="00962EE9">
      <w:pPr>
        <w:spacing w:before="0" w:after="24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618"/>
        <w:gridCol w:w="708"/>
        <w:gridCol w:w="1369"/>
        <w:gridCol w:w="706"/>
        <w:gridCol w:w="1984"/>
        <w:gridCol w:w="567"/>
        <w:gridCol w:w="567"/>
        <w:gridCol w:w="567"/>
        <w:gridCol w:w="425"/>
        <w:gridCol w:w="567"/>
        <w:gridCol w:w="539"/>
      </w:tblGrid>
      <w:tr w:rsidR="00BC2FD4" w:rsidRPr="00962EE9" w14:paraId="0B345AA6" w14:textId="77777777" w:rsidTr="00A4690F">
        <w:trPr>
          <w:trHeight w:val="480"/>
        </w:trPr>
        <w:tc>
          <w:tcPr>
            <w:tcW w:w="5000" w:type="pct"/>
            <w:gridSpan w:val="12"/>
            <w:shd w:val="clear" w:color="auto" w:fill="D9D9D9" w:themeFill="background1" w:themeFillShade="D9"/>
          </w:tcPr>
          <w:p w14:paraId="6D3E5449"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0E5C48" w:rsidRPr="00962EE9" w14:paraId="3B1536D9" w14:textId="77777777" w:rsidTr="000E5C48">
        <w:trPr>
          <w:cantSplit/>
          <w:trHeight w:val="4501"/>
        </w:trPr>
        <w:tc>
          <w:tcPr>
            <w:tcW w:w="362" w:type="pct"/>
            <w:shd w:val="clear" w:color="auto" w:fill="F2F2F2" w:themeFill="background1" w:themeFillShade="F2"/>
            <w:textDirection w:val="btLr"/>
            <w:vAlign w:val="center"/>
          </w:tcPr>
          <w:p w14:paraId="72865BF5"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33" w:type="pct"/>
            <w:shd w:val="clear" w:color="auto" w:fill="F2F2F2" w:themeFill="background1" w:themeFillShade="F2"/>
            <w:textDirection w:val="btLr"/>
            <w:vAlign w:val="center"/>
          </w:tcPr>
          <w:p w14:paraId="2782B50D"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5C686EB1"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737" w:type="pct"/>
            <w:shd w:val="clear" w:color="auto" w:fill="F2F2F2" w:themeFill="background1" w:themeFillShade="F2"/>
            <w:textDirection w:val="btLr"/>
            <w:vAlign w:val="center"/>
          </w:tcPr>
          <w:p w14:paraId="2D6B5445"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0" w:type="pct"/>
            <w:shd w:val="clear" w:color="auto" w:fill="F2F2F2" w:themeFill="background1" w:themeFillShade="F2"/>
            <w:textDirection w:val="btLr"/>
            <w:vAlign w:val="center"/>
          </w:tcPr>
          <w:p w14:paraId="098C97FD"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1068" w:type="pct"/>
            <w:shd w:val="clear" w:color="auto" w:fill="F2F2F2" w:themeFill="background1" w:themeFillShade="F2"/>
            <w:textDirection w:val="btLr"/>
            <w:vAlign w:val="center"/>
          </w:tcPr>
          <w:p w14:paraId="71AF6BD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05" w:type="pct"/>
            <w:shd w:val="clear" w:color="auto" w:fill="F2F2F2" w:themeFill="background1" w:themeFillShade="F2"/>
            <w:textDirection w:val="btLr"/>
            <w:vAlign w:val="center"/>
          </w:tcPr>
          <w:p w14:paraId="71CA353B"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5" w:type="pct"/>
            <w:shd w:val="clear" w:color="auto" w:fill="F2F2F2" w:themeFill="background1" w:themeFillShade="F2"/>
            <w:textDirection w:val="btLr"/>
            <w:vAlign w:val="center"/>
          </w:tcPr>
          <w:p w14:paraId="756915F0"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05" w:type="pct"/>
            <w:shd w:val="clear" w:color="auto" w:fill="F2F2F2" w:themeFill="background1" w:themeFillShade="F2"/>
            <w:textDirection w:val="btLr"/>
            <w:vAlign w:val="center"/>
          </w:tcPr>
          <w:p w14:paraId="5B7B7B9E"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9" w:type="pct"/>
            <w:shd w:val="clear" w:color="auto" w:fill="F2F2F2" w:themeFill="background1" w:themeFillShade="F2"/>
            <w:textDirection w:val="btLr"/>
            <w:vAlign w:val="center"/>
          </w:tcPr>
          <w:p w14:paraId="2B4237BD"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05" w:type="pct"/>
            <w:shd w:val="clear" w:color="auto" w:fill="F2F2F2" w:themeFill="background1" w:themeFillShade="F2"/>
            <w:textDirection w:val="btLr"/>
            <w:vAlign w:val="center"/>
          </w:tcPr>
          <w:p w14:paraId="2661113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89" w:type="pct"/>
            <w:shd w:val="clear" w:color="auto" w:fill="F2F2F2" w:themeFill="background1" w:themeFillShade="F2"/>
            <w:textDirection w:val="btLr"/>
            <w:vAlign w:val="center"/>
          </w:tcPr>
          <w:p w14:paraId="74DF7194"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0E5C48" w:rsidRPr="00962EE9" w14:paraId="7BBE7E34" w14:textId="77777777" w:rsidTr="000E5C48">
        <w:trPr>
          <w:trHeight w:val="434"/>
        </w:trPr>
        <w:tc>
          <w:tcPr>
            <w:tcW w:w="362" w:type="pct"/>
            <w:vAlign w:val="center"/>
          </w:tcPr>
          <w:p w14:paraId="37E5F4E1"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CP2</w:t>
            </w:r>
          </w:p>
        </w:tc>
        <w:tc>
          <w:tcPr>
            <w:tcW w:w="333" w:type="pct"/>
            <w:vAlign w:val="center"/>
          </w:tcPr>
          <w:p w14:paraId="0BF0319C"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2.iv</w:t>
            </w:r>
          </w:p>
        </w:tc>
        <w:tc>
          <w:tcPr>
            <w:tcW w:w="381" w:type="pct"/>
            <w:vAlign w:val="center"/>
          </w:tcPr>
          <w:p w14:paraId="18ABE74B"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737" w:type="pct"/>
            <w:vAlign w:val="center"/>
          </w:tcPr>
          <w:p w14:paraId="15D4F5E0"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380" w:type="pct"/>
            <w:vAlign w:val="center"/>
          </w:tcPr>
          <w:p w14:paraId="25E94CBF" w14:textId="3456DB8F"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RCR</w:t>
            </w:r>
            <w:r w:rsidR="008F3ACB" w:rsidRPr="00962EE9">
              <w:rPr>
                <w:rFonts w:asciiTheme="minorHAnsi" w:hAnsiTheme="minorHAnsi" w:cstheme="minorHAnsi"/>
                <w:i/>
                <w:noProof/>
                <w:szCs w:val="24"/>
              </w:rPr>
              <w:t xml:space="preserve"> </w:t>
            </w:r>
            <w:r w:rsidRPr="00962EE9">
              <w:rPr>
                <w:rFonts w:asciiTheme="minorHAnsi" w:hAnsiTheme="minorHAnsi" w:cstheme="minorHAnsi"/>
                <w:i/>
                <w:noProof/>
                <w:szCs w:val="24"/>
              </w:rPr>
              <w:t>36</w:t>
            </w:r>
          </w:p>
        </w:tc>
        <w:tc>
          <w:tcPr>
            <w:tcW w:w="1068" w:type="pct"/>
            <w:shd w:val="clear" w:color="auto" w:fill="auto"/>
            <w:vAlign w:val="center"/>
          </w:tcPr>
          <w:p w14:paraId="023201F9" w14:textId="2B0F694A"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 xml:space="preserve">Ludność odnosząca korzyści ze środków ochrony przed </w:t>
            </w:r>
            <w:r w:rsidR="008F3ACB" w:rsidRPr="00962EE9">
              <w:rPr>
                <w:rFonts w:asciiTheme="minorHAnsi" w:hAnsiTheme="minorHAnsi" w:cstheme="minorHAnsi"/>
                <w:i/>
                <w:noProof/>
                <w:szCs w:val="24"/>
              </w:rPr>
              <w:t xml:space="preserve">niekontrolowanymi </w:t>
            </w:r>
            <w:r w:rsidRPr="00962EE9">
              <w:rPr>
                <w:rFonts w:asciiTheme="minorHAnsi" w:hAnsiTheme="minorHAnsi" w:cstheme="minorHAnsi"/>
                <w:i/>
                <w:noProof/>
                <w:szCs w:val="24"/>
              </w:rPr>
              <w:t>pożarami</w:t>
            </w:r>
          </w:p>
        </w:tc>
        <w:tc>
          <w:tcPr>
            <w:tcW w:w="305" w:type="pct"/>
            <w:vAlign w:val="center"/>
          </w:tcPr>
          <w:p w14:paraId="538264FA" w14:textId="6FF773E7" w:rsidR="00A13182" w:rsidRPr="00962EE9" w:rsidRDefault="008F3AC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os.</w:t>
            </w:r>
          </w:p>
        </w:tc>
        <w:tc>
          <w:tcPr>
            <w:tcW w:w="305" w:type="pct"/>
            <w:vAlign w:val="center"/>
          </w:tcPr>
          <w:p w14:paraId="4C68BB84"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p>
        </w:tc>
        <w:tc>
          <w:tcPr>
            <w:tcW w:w="305" w:type="pct"/>
            <w:vAlign w:val="center"/>
          </w:tcPr>
          <w:p w14:paraId="68EE889F" w14:textId="77777777" w:rsidR="00A13182" w:rsidRPr="00962EE9" w:rsidRDefault="00A13182"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21FC3B84" w14:textId="77777777" w:rsidR="00A13182" w:rsidRPr="00962EE9" w:rsidRDefault="00A13182"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6484052D"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p>
        </w:tc>
        <w:tc>
          <w:tcPr>
            <w:tcW w:w="289" w:type="pct"/>
            <w:vAlign w:val="center"/>
          </w:tcPr>
          <w:p w14:paraId="37C78177" w14:textId="77777777" w:rsidR="00A13182" w:rsidRPr="00962EE9" w:rsidRDefault="00A13182" w:rsidP="00962EE9">
            <w:pPr>
              <w:spacing w:line="276" w:lineRule="auto"/>
              <w:jc w:val="left"/>
              <w:rPr>
                <w:rFonts w:asciiTheme="minorHAnsi" w:hAnsiTheme="minorHAnsi" w:cstheme="minorHAnsi"/>
                <w:i/>
                <w:noProof/>
                <w:szCs w:val="24"/>
              </w:rPr>
            </w:pPr>
          </w:p>
        </w:tc>
      </w:tr>
      <w:tr w:rsidR="000E5C48" w:rsidRPr="00962EE9" w14:paraId="5E3765AA" w14:textId="77777777" w:rsidTr="000E5C48">
        <w:trPr>
          <w:trHeight w:val="434"/>
        </w:trPr>
        <w:tc>
          <w:tcPr>
            <w:tcW w:w="362" w:type="pct"/>
            <w:vAlign w:val="center"/>
          </w:tcPr>
          <w:p w14:paraId="55FC9823"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CP2</w:t>
            </w:r>
          </w:p>
        </w:tc>
        <w:tc>
          <w:tcPr>
            <w:tcW w:w="333" w:type="pct"/>
            <w:vAlign w:val="center"/>
          </w:tcPr>
          <w:p w14:paraId="56654B4F"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2.iv</w:t>
            </w:r>
          </w:p>
        </w:tc>
        <w:tc>
          <w:tcPr>
            <w:tcW w:w="381" w:type="pct"/>
            <w:vAlign w:val="center"/>
          </w:tcPr>
          <w:p w14:paraId="0706F250"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737" w:type="pct"/>
            <w:vAlign w:val="center"/>
          </w:tcPr>
          <w:p w14:paraId="308AAE05"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380" w:type="pct"/>
            <w:vAlign w:val="center"/>
          </w:tcPr>
          <w:p w14:paraId="5342D02E" w14:textId="0331DD9C"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RCR</w:t>
            </w:r>
            <w:r w:rsidR="008F3ACB" w:rsidRPr="00962EE9">
              <w:rPr>
                <w:rFonts w:asciiTheme="minorHAnsi" w:hAnsiTheme="minorHAnsi" w:cstheme="minorHAnsi"/>
                <w:i/>
                <w:noProof/>
                <w:szCs w:val="24"/>
              </w:rPr>
              <w:t xml:space="preserve"> </w:t>
            </w:r>
            <w:r w:rsidRPr="00962EE9">
              <w:rPr>
                <w:rFonts w:asciiTheme="minorHAnsi" w:hAnsiTheme="minorHAnsi" w:cstheme="minorHAnsi"/>
                <w:i/>
                <w:noProof/>
                <w:szCs w:val="24"/>
              </w:rPr>
              <w:t>37</w:t>
            </w:r>
          </w:p>
        </w:tc>
        <w:tc>
          <w:tcPr>
            <w:tcW w:w="1068" w:type="pct"/>
            <w:shd w:val="clear" w:color="auto" w:fill="auto"/>
            <w:vAlign w:val="center"/>
          </w:tcPr>
          <w:p w14:paraId="453950CC" w14:textId="528BB41B" w:rsidR="00A13182"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 xml:space="preserve">Ludność odnosząca korzyści ze środków ochrony przed klęskami żywiołowymi związanymi </w:t>
            </w:r>
            <w:r w:rsidRPr="00962EE9">
              <w:rPr>
                <w:rFonts w:asciiTheme="minorHAnsi" w:hAnsiTheme="minorHAnsi" w:cstheme="minorHAnsi"/>
                <w:i/>
                <w:noProof/>
                <w:szCs w:val="24"/>
              </w:rPr>
              <w:br/>
              <w:t>z klimatem (</w:t>
            </w:r>
            <w:r w:rsidR="008F3ACB" w:rsidRPr="00962EE9">
              <w:rPr>
                <w:rFonts w:asciiTheme="minorHAnsi" w:hAnsiTheme="minorHAnsi" w:cstheme="minorHAnsi"/>
                <w:i/>
                <w:noProof/>
                <w:szCs w:val="24"/>
              </w:rPr>
              <w:t>oprócz</w:t>
            </w:r>
            <w:r w:rsidRPr="00962EE9">
              <w:rPr>
                <w:rFonts w:asciiTheme="minorHAnsi" w:hAnsiTheme="minorHAnsi" w:cstheme="minorHAnsi"/>
                <w:i/>
                <w:noProof/>
                <w:szCs w:val="24"/>
              </w:rPr>
              <w:t xml:space="preserve"> powód</w:t>
            </w:r>
            <w:r w:rsidR="008F3ACB" w:rsidRPr="00962EE9">
              <w:rPr>
                <w:rFonts w:asciiTheme="minorHAnsi" w:hAnsiTheme="minorHAnsi" w:cstheme="minorHAnsi"/>
                <w:i/>
                <w:noProof/>
                <w:szCs w:val="24"/>
              </w:rPr>
              <w:t xml:space="preserve">zi lub niekontrolowanych </w:t>
            </w:r>
            <w:r w:rsidRPr="00962EE9">
              <w:rPr>
                <w:rFonts w:asciiTheme="minorHAnsi" w:hAnsiTheme="minorHAnsi" w:cstheme="minorHAnsi"/>
                <w:i/>
                <w:noProof/>
                <w:szCs w:val="24"/>
              </w:rPr>
              <w:t xml:space="preserve"> pożar</w:t>
            </w:r>
            <w:r w:rsidR="008F3ACB" w:rsidRPr="00962EE9">
              <w:rPr>
                <w:rFonts w:asciiTheme="minorHAnsi" w:hAnsiTheme="minorHAnsi" w:cstheme="minorHAnsi"/>
                <w:i/>
                <w:noProof/>
                <w:szCs w:val="24"/>
              </w:rPr>
              <w:t>ów</w:t>
            </w:r>
            <w:r w:rsidRPr="00962EE9">
              <w:rPr>
                <w:rFonts w:asciiTheme="minorHAnsi" w:hAnsiTheme="minorHAnsi" w:cstheme="minorHAnsi"/>
                <w:i/>
                <w:noProof/>
                <w:szCs w:val="24"/>
              </w:rPr>
              <w:t>)</w:t>
            </w:r>
          </w:p>
        </w:tc>
        <w:tc>
          <w:tcPr>
            <w:tcW w:w="305" w:type="pct"/>
            <w:vAlign w:val="center"/>
          </w:tcPr>
          <w:p w14:paraId="42DD8504" w14:textId="54894F57" w:rsidR="00A13182" w:rsidRPr="00962EE9" w:rsidRDefault="008F3AC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os.</w:t>
            </w:r>
          </w:p>
        </w:tc>
        <w:tc>
          <w:tcPr>
            <w:tcW w:w="305" w:type="pct"/>
            <w:vAlign w:val="center"/>
          </w:tcPr>
          <w:p w14:paraId="4744BB4D"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p>
        </w:tc>
        <w:tc>
          <w:tcPr>
            <w:tcW w:w="305" w:type="pct"/>
            <w:vAlign w:val="center"/>
          </w:tcPr>
          <w:p w14:paraId="32D25270" w14:textId="77777777" w:rsidR="00A13182" w:rsidRPr="00962EE9" w:rsidRDefault="00A13182"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49B167E1" w14:textId="77777777" w:rsidR="00A13182" w:rsidRPr="00962EE9" w:rsidRDefault="00A13182"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35EB10BC" w14:textId="77777777" w:rsidR="00A13182" w:rsidRPr="00962EE9" w:rsidRDefault="00A13182" w:rsidP="00962EE9">
            <w:pPr>
              <w:spacing w:line="276" w:lineRule="auto"/>
              <w:jc w:val="left"/>
              <w:rPr>
                <w:rFonts w:asciiTheme="minorHAnsi" w:hAnsiTheme="minorHAnsi" w:cstheme="minorHAnsi"/>
                <w:i/>
                <w:noProof/>
                <w:szCs w:val="24"/>
                <w:lang w:eastAsia="en-US" w:bidi="ar-SA"/>
              </w:rPr>
            </w:pPr>
          </w:p>
        </w:tc>
        <w:tc>
          <w:tcPr>
            <w:tcW w:w="289" w:type="pct"/>
            <w:vAlign w:val="center"/>
          </w:tcPr>
          <w:p w14:paraId="15EDC8A7" w14:textId="77777777" w:rsidR="00A13182" w:rsidRPr="00962EE9" w:rsidRDefault="00A13182" w:rsidP="00962EE9">
            <w:pPr>
              <w:spacing w:line="276" w:lineRule="auto"/>
              <w:jc w:val="left"/>
              <w:rPr>
                <w:rFonts w:asciiTheme="minorHAnsi" w:hAnsiTheme="minorHAnsi" w:cstheme="minorHAnsi"/>
                <w:i/>
                <w:noProof/>
                <w:szCs w:val="24"/>
              </w:rPr>
            </w:pPr>
          </w:p>
        </w:tc>
      </w:tr>
      <w:tr w:rsidR="000E5C48" w:rsidRPr="00962EE9" w14:paraId="24938029" w14:textId="77777777" w:rsidTr="000E5C48">
        <w:trPr>
          <w:trHeight w:val="434"/>
        </w:trPr>
        <w:tc>
          <w:tcPr>
            <w:tcW w:w="362" w:type="pct"/>
            <w:vAlign w:val="center"/>
          </w:tcPr>
          <w:p w14:paraId="31EAA33E" w14:textId="55160BB3" w:rsidR="008F3ACB" w:rsidRPr="00962EE9" w:rsidRDefault="008F3AC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333" w:type="pct"/>
            <w:vAlign w:val="center"/>
          </w:tcPr>
          <w:p w14:paraId="11855D9D" w14:textId="49CBBFCC" w:rsidR="008F3ACB" w:rsidRPr="00962EE9" w:rsidRDefault="008F3AC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2.iv</w:t>
            </w:r>
          </w:p>
        </w:tc>
        <w:tc>
          <w:tcPr>
            <w:tcW w:w="381" w:type="pct"/>
            <w:vAlign w:val="center"/>
          </w:tcPr>
          <w:p w14:paraId="44650C94" w14:textId="2889D2EC" w:rsidR="008F3ACB" w:rsidRPr="00962EE9" w:rsidRDefault="008F3AC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37" w:type="pct"/>
            <w:vAlign w:val="center"/>
          </w:tcPr>
          <w:p w14:paraId="73A05A9C" w14:textId="4A6D6B18" w:rsidR="008F3ACB" w:rsidRPr="00962EE9" w:rsidRDefault="008F3AC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380" w:type="pct"/>
            <w:vAlign w:val="center"/>
          </w:tcPr>
          <w:p w14:paraId="69C1127F" w14:textId="6FA1B917" w:rsidR="008F3ACB" w:rsidRPr="00962EE9" w:rsidRDefault="008F3AC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RCR 50</w:t>
            </w:r>
          </w:p>
        </w:tc>
        <w:tc>
          <w:tcPr>
            <w:tcW w:w="1068" w:type="pct"/>
            <w:shd w:val="clear" w:color="auto" w:fill="auto"/>
            <w:vAlign w:val="center"/>
          </w:tcPr>
          <w:p w14:paraId="2EEF8DD8" w14:textId="57D97B6B" w:rsidR="008F3ACB" w:rsidRPr="00962EE9" w:rsidRDefault="008F3AC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Ludność odnosząca korzyści ze środków na rzecz jakości powietrza</w:t>
            </w:r>
          </w:p>
        </w:tc>
        <w:tc>
          <w:tcPr>
            <w:tcW w:w="305" w:type="pct"/>
            <w:vAlign w:val="center"/>
          </w:tcPr>
          <w:p w14:paraId="37216D0A" w14:textId="5581BB2C" w:rsidR="008F3ACB" w:rsidRPr="00962EE9" w:rsidRDefault="008F3AC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os.</w:t>
            </w:r>
          </w:p>
        </w:tc>
        <w:tc>
          <w:tcPr>
            <w:tcW w:w="305" w:type="pct"/>
            <w:vAlign w:val="center"/>
          </w:tcPr>
          <w:p w14:paraId="1860DCBF" w14:textId="77777777" w:rsidR="008F3ACB" w:rsidRPr="00962EE9" w:rsidRDefault="008F3ACB" w:rsidP="00962EE9">
            <w:pPr>
              <w:spacing w:line="276" w:lineRule="auto"/>
              <w:jc w:val="left"/>
              <w:rPr>
                <w:rFonts w:asciiTheme="minorHAnsi" w:hAnsiTheme="minorHAnsi" w:cstheme="minorHAnsi"/>
                <w:i/>
                <w:noProof/>
                <w:szCs w:val="24"/>
                <w:lang w:eastAsia="en-US" w:bidi="ar-SA"/>
              </w:rPr>
            </w:pPr>
          </w:p>
        </w:tc>
        <w:tc>
          <w:tcPr>
            <w:tcW w:w="305" w:type="pct"/>
            <w:vAlign w:val="center"/>
          </w:tcPr>
          <w:p w14:paraId="57014322" w14:textId="77777777" w:rsidR="008F3ACB" w:rsidRPr="00962EE9" w:rsidRDefault="008F3ACB"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66794E95" w14:textId="77777777" w:rsidR="008F3ACB" w:rsidRPr="00962EE9" w:rsidRDefault="008F3ACB"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56C8A529" w14:textId="77777777" w:rsidR="008F3ACB" w:rsidRPr="00962EE9" w:rsidRDefault="008F3ACB" w:rsidP="00962EE9">
            <w:pPr>
              <w:spacing w:line="276" w:lineRule="auto"/>
              <w:jc w:val="left"/>
              <w:rPr>
                <w:rFonts w:asciiTheme="minorHAnsi" w:hAnsiTheme="minorHAnsi" w:cstheme="minorHAnsi"/>
                <w:i/>
                <w:noProof/>
                <w:szCs w:val="24"/>
                <w:lang w:eastAsia="en-US" w:bidi="ar-SA"/>
              </w:rPr>
            </w:pPr>
          </w:p>
        </w:tc>
        <w:tc>
          <w:tcPr>
            <w:tcW w:w="289" w:type="pct"/>
            <w:vAlign w:val="center"/>
          </w:tcPr>
          <w:p w14:paraId="6A74F979" w14:textId="77777777" w:rsidR="008F3ACB" w:rsidRPr="00962EE9" w:rsidRDefault="008F3ACB" w:rsidP="00962EE9">
            <w:pPr>
              <w:spacing w:line="276" w:lineRule="auto"/>
              <w:jc w:val="left"/>
              <w:rPr>
                <w:rFonts w:asciiTheme="minorHAnsi" w:hAnsiTheme="minorHAnsi" w:cstheme="minorHAnsi"/>
                <w:i/>
                <w:noProof/>
                <w:szCs w:val="24"/>
              </w:rPr>
            </w:pPr>
          </w:p>
        </w:tc>
      </w:tr>
    </w:tbl>
    <w:p w14:paraId="2D70C7DB" w14:textId="77777777" w:rsidR="004C0F54" w:rsidRPr="00962EE9" w:rsidRDefault="004C0F54" w:rsidP="00962EE9">
      <w:pPr>
        <w:spacing w:before="0" w:after="240" w:line="276" w:lineRule="auto"/>
        <w:jc w:val="left"/>
        <w:rPr>
          <w:rFonts w:asciiTheme="minorHAnsi" w:hAnsiTheme="minorHAnsi" w:cstheme="minorHAnsi"/>
          <w:b/>
          <w:noProof/>
          <w:szCs w:val="24"/>
        </w:rPr>
      </w:pPr>
    </w:p>
    <w:p w14:paraId="27A145DD" w14:textId="6F19C637" w:rsidR="00302182" w:rsidRPr="00962EE9" w:rsidRDefault="00F31F82"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2.2.3.3 (i</w:t>
      </w:r>
      <w:r w:rsidR="00C703FD" w:rsidRPr="00962EE9">
        <w:rPr>
          <w:rFonts w:asciiTheme="minorHAnsi" w:hAnsiTheme="minorHAnsi" w:cstheme="minorHAnsi"/>
          <w:b/>
          <w:noProof/>
          <w:szCs w:val="24"/>
        </w:rPr>
        <w:t>v</w:t>
      </w:r>
      <w:r w:rsidRPr="00962EE9">
        <w:rPr>
          <w:rFonts w:asciiTheme="minorHAnsi" w:hAnsiTheme="minorHAnsi" w:cstheme="minorHAnsi"/>
          <w:b/>
          <w:noProof/>
          <w:szCs w:val="24"/>
        </w:rPr>
        <w:t>) Orientacyjny podział zasobów programu (UE) według rodzaju interwencji</w:t>
      </w:r>
    </w:p>
    <w:tbl>
      <w:tblPr>
        <w:tblStyle w:val="Tabela-Siatka10"/>
        <w:tblW w:w="9322" w:type="dxa"/>
        <w:tblLook w:val="04A0" w:firstRow="1" w:lastRow="0" w:firstColumn="1" w:lastColumn="0" w:noHBand="0" w:noVBand="1"/>
      </w:tblPr>
      <w:tblGrid>
        <w:gridCol w:w="1566"/>
        <w:gridCol w:w="1051"/>
        <w:gridCol w:w="1715"/>
        <w:gridCol w:w="1620"/>
        <w:gridCol w:w="1022"/>
        <w:gridCol w:w="2348"/>
      </w:tblGrid>
      <w:tr w:rsidR="005F02C4" w:rsidRPr="00962EE9" w14:paraId="732564D3" w14:textId="77777777" w:rsidTr="00E71C32">
        <w:trPr>
          <w:trHeight w:val="360"/>
        </w:trPr>
        <w:tc>
          <w:tcPr>
            <w:tcW w:w="9322" w:type="dxa"/>
            <w:gridSpan w:val="6"/>
            <w:shd w:val="clear" w:color="auto" w:fill="D9D9D9" w:themeFill="background1" w:themeFillShade="D9"/>
          </w:tcPr>
          <w:p w14:paraId="7101F51E"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5F02C4" w:rsidRPr="00962EE9" w14:paraId="01EA83BF" w14:textId="77777777" w:rsidTr="00E71C32">
        <w:tc>
          <w:tcPr>
            <w:tcW w:w="1566" w:type="dxa"/>
            <w:shd w:val="clear" w:color="auto" w:fill="F2F2F2" w:themeFill="background1" w:themeFillShade="F2"/>
          </w:tcPr>
          <w:p w14:paraId="7C99E643"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3723A308"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6D324C23"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3D9FB993"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39F14BE"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78EB9CC7"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B62A6" w:rsidRPr="00962EE9" w14:paraId="708EAE48" w14:textId="77777777" w:rsidTr="00E71C32">
        <w:tc>
          <w:tcPr>
            <w:tcW w:w="1566" w:type="dxa"/>
            <w:vMerge w:val="restart"/>
            <w:vAlign w:val="center"/>
          </w:tcPr>
          <w:p w14:paraId="1CCCD6D5" w14:textId="77777777"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51" w:type="dxa"/>
            <w:vMerge w:val="restart"/>
            <w:vAlign w:val="center"/>
          </w:tcPr>
          <w:p w14:paraId="795A75CE" w14:textId="77777777"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vMerge w:val="restart"/>
            <w:vAlign w:val="center"/>
          </w:tcPr>
          <w:p w14:paraId="1E665B2C" w14:textId="77777777"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vMerge w:val="restart"/>
            <w:vAlign w:val="center"/>
          </w:tcPr>
          <w:p w14:paraId="57C459DC" w14:textId="77777777"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(iv)</w:t>
            </w:r>
          </w:p>
        </w:tc>
        <w:tc>
          <w:tcPr>
            <w:tcW w:w="1022" w:type="dxa"/>
          </w:tcPr>
          <w:p w14:paraId="22B83393" w14:textId="05E5E040"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046</w:t>
            </w:r>
          </w:p>
        </w:tc>
        <w:tc>
          <w:tcPr>
            <w:tcW w:w="2348" w:type="dxa"/>
          </w:tcPr>
          <w:p w14:paraId="0F9F6266" w14:textId="49948A89"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w:t>
            </w:r>
            <w:r w:rsidR="00C118FA" w:rsidRPr="00962EE9">
              <w:rPr>
                <w:rFonts w:asciiTheme="minorHAnsi" w:eastAsia="Times New Roman" w:hAnsiTheme="minorHAnsi" w:cstheme="minorHAnsi"/>
                <w:iCs/>
                <w:noProof/>
                <w:szCs w:val="24"/>
              </w:rPr>
              <w:t> 100 000</w:t>
            </w:r>
          </w:p>
        </w:tc>
      </w:tr>
      <w:tr w:rsidR="00BB62A6" w:rsidRPr="00962EE9" w14:paraId="51C4EC63" w14:textId="77777777" w:rsidTr="00E71C32">
        <w:tc>
          <w:tcPr>
            <w:tcW w:w="1566" w:type="dxa"/>
            <w:vMerge/>
            <w:vAlign w:val="center"/>
          </w:tcPr>
          <w:p w14:paraId="2CC0E815"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7F944511"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715" w:type="dxa"/>
            <w:vMerge/>
            <w:vAlign w:val="center"/>
          </w:tcPr>
          <w:p w14:paraId="762A9C67"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620" w:type="dxa"/>
            <w:vMerge/>
          </w:tcPr>
          <w:p w14:paraId="5BBF05BD"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022" w:type="dxa"/>
          </w:tcPr>
          <w:p w14:paraId="4A4C1A45" w14:textId="3AE09ECF"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059</w:t>
            </w:r>
          </w:p>
        </w:tc>
        <w:tc>
          <w:tcPr>
            <w:tcW w:w="2348" w:type="dxa"/>
          </w:tcPr>
          <w:p w14:paraId="6498B782" w14:textId="7EDCDEEC" w:rsidR="00BB62A6" w:rsidRPr="00962EE9" w:rsidRDefault="00C118F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9 300 000</w:t>
            </w:r>
          </w:p>
        </w:tc>
      </w:tr>
      <w:tr w:rsidR="00BB62A6" w:rsidRPr="00962EE9" w14:paraId="290E3BAC" w14:textId="77777777" w:rsidTr="00E71C32">
        <w:tc>
          <w:tcPr>
            <w:tcW w:w="1566" w:type="dxa"/>
            <w:vMerge/>
            <w:vAlign w:val="center"/>
          </w:tcPr>
          <w:p w14:paraId="3FEDA18D"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1A5B7C2F"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715" w:type="dxa"/>
            <w:vMerge/>
            <w:vAlign w:val="center"/>
          </w:tcPr>
          <w:p w14:paraId="42B7E85F"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620" w:type="dxa"/>
            <w:vMerge/>
          </w:tcPr>
          <w:p w14:paraId="245A616D"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022" w:type="dxa"/>
          </w:tcPr>
          <w:p w14:paraId="3A584F11" w14:textId="22140A4E"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064</w:t>
            </w:r>
          </w:p>
        </w:tc>
        <w:tc>
          <w:tcPr>
            <w:tcW w:w="2348" w:type="dxa"/>
          </w:tcPr>
          <w:p w14:paraId="68DE090E" w14:textId="44523F3D" w:rsidR="00BB62A6" w:rsidRPr="00962EE9" w:rsidRDefault="00C118F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9 300 000</w:t>
            </w:r>
          </w:p>
        </w:tc>
      </w:tr>
      <w:tr w:rsidR="00BB62A6" w:rsidRPr="00962EE9" w14:paraId="7F6D91C0" w14:textId="77777777" w:rsidTr="00E71C32">
        <w:tc>
          <w:tcPr>
            <w:tcW w:w="1566" w:type="dxa"/>
            <w:vMerge/>
            <w:vAlign w:val="center"/>
          </w:tcPr>
          <w:p w14:paraId="32F7791B"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5AEDD0FB"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715" w:type="dxa"/>
            <w:vMerge/>
            <w:vAlign w:val="center"/>
          </w:tcPr>
          <w:p w14:paraId="707714A8"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620" w:type="dxa"/>
            <w:vMerge/>
          </w:tcPr>
          <w:p w14:paraId="23606B51"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022" w:type="dxa"/>
          </w:tcPr>
          <w:p w14:paraId="4501C6AF" w14:textId="297D6E9C"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077</w:t>
            </w:r>
          </w:p>
        </w:tc>
        <w:tc>
          <w:tcPr>
            <w:tcW w:w="2348" w:type="dxa"/>
          </w:tcPr>
          <w:p w14:paraId="7030139E" w14:textId="4600FAB9"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2 000 000</w:t>
            </w:r>
          </w:p>
        </w:tc>
      </w:tr>
      <w:tr w:rsidR="00BB62A6" w:rsidRPr="00962EE9" w14:paraId="5ECE4E67" w14:textId="77777777" w:rsidTr="00E71C32">
        <w:tc>
          <w:tcPr>
            <w:tcW w:w="1566" w:type="dxa"/>
            <w:vMerge/>
            <w:vAlign w:val="center"/>
          </w:tcPr>
          <w:p w14:paraId="7F3B7A08"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27C58C87"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715" w:type="dxa"/>
            <w:vMerge/>
            <w:vAlign w:val="center"/>
          </w:tcPr>
          <w:p w14:paraId="60ACE830"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620" w:type="dxa"/>
            <w:vMerge/>
          </w:tcPr>
          <w:p w14:paraId="64546EC6" w14:textId="77777777" w:rsidR="00BB62A6" w:rsidRPr="00962EE9" w:rsidRDefault="00BB62A6" w:rsidP="00962EE9">
            <w:pPr>
              <w:spacing w:line="276" w:lineRule="auto"/>
              <w:jc w:val="left"/>
              <w:rPr>
                <w:rFonts w:asciiTheme="minorHAnsi" w:eastAsia="Times New Roman" w:hAnsiTheme="minorHAnsi" w:cstheme="minorHAnsi"/>
                <w:iCs/>
                <w:noProof/>
                <w:szCs w:val="24"/>
              </w:rPr>
            </w:pPr>
          </w:p>
        </w:tc>
        <w:tc>
          <w:tcPr>
            <w:tcW w:w="1022" w:type="dxa"/>
          </w:tcPr>
          <w:p w14:paraId="162A8D01" w14:textId="2BA29D29"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079</w:t>
            </w:r>
          </w:p>
        </w:tc>
        <w:tc>
          <w:tcPr>
            <w:tcW w:w="2348" w:type="dxa"/>
          </w:tcPr>
          <w:p w14:paraId="7970287D" w14:textId="1BBD5FED" w:rsidR="00BB62A6"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w:t>
            </w:r>
            <w:r w:rsidR="00C118FA" w:rsidRPr="00962EE9">
              <w:rPr>
                <w:rFonts w:asciiTheme="minorHAnsi" w:eastAsia="Times New Roman" w:hAnsiTheme="minorHAnsi" w:cstheme="minorHAnsi"/>
                <w:iCs/>
                <w:noProof/>
                <w:szCs w:val="24"/>
              </w:rPr>
              <w:t> 300 000</w:t>
            </w:r>
          </w:p>
        </w:tc>
      </w:tr>
    </w:tbl>
    <w:p w14:paraId="0AAD7CF7" w14:textId="77777777" w:rsidR="005F02C4" w:rsidRPr="00962EE9" w:rsidRDefault="005F02C4" w:rsidP="00962EE9">
      <w:pPr>
        <w:spacing w:before="0" w:after="160" w:line="276" w:lineRule="auto"/>
        <w:jc w:val="left"/>
        <w:rPr>
          <w:rFonts w:asciiTheme="minorHAnsi" w:hAnsiTheme="minorHAnsi" w:cstheme="minorHAnsi"/>
          <w:b/>
          <w:noProof/>
          <w:szCs w:val="24"/>
        </w:rPr>
      </w:pPr>
    </w:p>
    <w:tbl>
      <w:tblPr>
        <w:tblStyle w:val="Tabela-Siatka11"/>
        <w:tblW w:w="0" w:type="auto"/>
        <w:tblLook w:val="04A0" w:firstRow="1" w:lastRow="0" w:firstColumn="1" w:lastColumn="0" w:noHBand="0" w:noVBand="1"/>
      </w:tblPr>
      <w:tblGrid>
        <w:gridCol w:w="1599"/>
        <w:gridCol w:w="1061"/>
        <w:gridCol w:w="1756"/>
        <w:gridCol w:w="1644"/>
        <w:gridCol w:w="1053"/>
        <w:gridCol w:w="2175"/>
      </w:tblGrid>
      <w:tr w:rsidR="005F02C4" w:rsidRPr="00962EE9" w14:paraId="5A440094" w14:textId="77777777" w:rsidTr="00A4690F">
        <w:tc>
          <w:tcPr>
            <w:tcW w:w="9288" w:type="dxa"/>
            <w:gridSpan w:val="6"/>
            <w:shd w:val="clear" w:color="auto" w:fill="D9D9D9" w:themeFill="background1" w:themeFillShade="D9"/>
          </w:tcPr>
          <w:p w14:paraId="3C9FD1E5"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5F02C4" w:rsidRPr="00962EE9" w14:paraId="275304EA" w14:textId="77777777" w:rsidTr="00A4690F">
        <w:tc>
          <w:tcPr>
            <w:tcW w:w="1599" w:type="dxa"/>
            <w:shd w:val="clear" w:color="auto" w:fill="F2F2F2" w:themeFill="background1" w:themeFillShade="F2"/>
          </w:tcPr>
          <w:p w14:paraId="7DD7050E"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3CE9DB61"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7291E44A"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61EFD2BB"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487446D8"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2FCEB06D"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F02C4" w:rsidRPr="00962EE9" w14:paraId="16C832D2" w14:textId="77777777" w:rsidTr="00182923">
        <w:tc>
          <w:tcPr>
            <w:tcW w:w="1599" w:type="dxa"/>
            <w:vAlign w:val="center"/>
          </w:tcPr>
          <w:p w14:paraId="36F04B24"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3B7F7E84"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25257103"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Align w:val="center"/>
          </w:tcPr>
          <w:p w14:paraId="286D3883"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(iv)</w:t>
            </w:r>
          </w:p>
        </w:tc>
        <w:tc>
          <w:tcPr>
            <w:tcW w:w="1053" w:type="dxa"/>
          </w:tcPr>
          <w:p w14:paraId="011DCAD1"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6EFA6381" w14:textId="59FC0AC2" w:rsidR="005F02C4" w:rsidRPr="00962EE9" w:rsidRDefault="00C118F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33 000 000</w:t>
            </w:r>
          </w:p>
        </w:tc>
      </w:tr>
    </w:tbl>
    <w:p w14:paraId="195250F9" w14:textId="77777777" w:rsidR="005F02C4" w:rsidRPr="00962EE9" w:rsidRDefault="005F02C4" w:rsidP="00962EE9">
      <w:pPr>
        <w:spacing w:before="0" w:after="160" w:line="276" w:lineRule="auto"/>
        <w:jc w:val="left"/>
        <w:rPr>
          <w:rFonts w:asciiTheme="minorHAnsi" w:hAnsiTheme="minorHAnsi" w:cstheme="minorHAnsi"/>
          <w:b/>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5F02C4" w:rsidRPr="00962EE9" w14:paraId="406D1EC3" w14:textId="77777777" w:rsidTr="00A4690F">
        <w:tc>
          <w:tcPr>
            <w:tcW w:w="9288" w:type="dxa"/>
            <w:gridSpan w:val="6"/>
            <w:shd w:val="clear" w:color="auto" w:fill="D9D9D9" w:themeFill="background1" w:themeFillShade="D9"/>
          </w:tcPr>
          <w:p w14:paraId="05F91A28" w14:textId="2EE53986" w:rsidR="005F02C4" w:rsidRPr="00962EE9" w:rsidRDefault="00BB62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5F02C4" w:rsidRPr="00962EE9">
              <w:rPr>
                <w:rFonts w:asciiTheme="minorHAnsi" w:hAnsiTheme="minorHAnsi" w:cstheme="minorHAnsi"/>
                <w:b/>
                <w:noProof/>
                <w:szCs w:val="24"/>
              </w:rPr>
              <w:t xml:space="preserve"> – terytorialny mechanizm realizacji i ukierunkowanie terytorialne </w:t>
            </w:r>
          </w:p>
        </w:tc>
      </w:tr>
      <w:tr w:rsidR="005F02C4" w:rsidRPr="00962EE9" w14:paraId="1DB776F5" w14:textId="77777777" w:rsidTr="00A4690F">
        <w:tc>
          <w:tcPr>
            <w:tcW w:w="1599" w:type="dxa"/>
            <w:shd w:val="clear" w:color="auto" w:fill="F2F2F2" w:themeFill="background1" w:themeFillShade="F2"/>
          </w:tcPr>
          <w:p w14:paraId="3541FB74"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3F585819"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3B389172"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4309E81"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83D7767"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491AA1A1" w14:textId="77777777" w:rsidR="005F02C4" w:rsidRPr="00962EE9" w:rsidRDefault="005F02C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F02C4" w:rsidRPr="00962EE9" w14:paraId="6B0E5676" w14:textId="77777777" w:rsidTr="00182923">
        <w:tc>
          <w:tcPr>
            <w:tcW w:w="1599" w:type="dxa"/>
            <w:vAlign w:val="center"/>
          </w:tcPr>
          <w:p w14:paraId="225B43D6"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22463060"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79BA9F39"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tcPr>
          <w:p w14:paraId="077B516F"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1053" w:type="dxa"/>
          </w:tcPr>
          <w:p w14:paraId="20EFCF64"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175" w:type="dxa"/>
          </w:tcPr>
          <w:p w14:paraId="2AF3EE6B" w14:textId="77777777" w:rsidR="005F02C4" w:rsidRPr="00962EE9" w:rsidRDefault="005F02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r>
    </w:tbl>
    <w:p w14:paraId="56FEAC52"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547B1FE5" w14:textId="77777777" w:rsidTr="00A4690F">
        <w:tc>
          <w:tcPr>
            <w:tcW w:w="9288" w:type="dxa"/>
            <w:gridSpan w:val="6"/>
            <w:shd w:val="clear" w:color="auto" w:fill="D9D9D9" w:themeFill="background1" w:themeFillShade="D9"/>
          </w:tcPr>
          <w:p w14:paraId="0325996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11E0BBBD" w14:textId="77777777" w:rsidTr="00A4690F">
        <w:tc>
          <w:tcPr>
            <w:tcW w:w="1599" w:type="dxa"/>
            <w:shd w:val="clear" w:color="auto" w:fill="F2F2F2" w:themeFill="background1" w:themeFillShade="F2"/>
          </w:tcPr>
          <w:p w14:paraId="12836A5D"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569437E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0F320CD0"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E224442"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3A1506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6E962A4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38AA3296" w14:textId="77777777" w:rsidTr="000B7697">
        <w:tc>
          <w:tcPr>
            <w:tcW w:w="1599" w:type="dxa"/>
            <w:vAlign w:val="center"/>
          </w:tcPr>
          <w:p w14:paraId="758F0252"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61" w:type="dxa"/>
            <w:vAlign w:val="center"/>
          </w:tcPr>
          <w:p w14:paraId="0A58FAA1"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1293A944"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45D140B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07AC6A00"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7C6B3A58"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74637EA1" w14:textId="77777777" w:rsidR="009E79E4" w:rsidRPr="00962EE9" w:rsidRDefault="009E79E4" w:rsidP="00962EE9">
      <w:pPr>
        <w:spacing w:before="24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4FBC2653" w14:textId="77777777" w:rsidTr="004A4566">
        <w:tc>
          <w:tcPr>
            <w:tcW w:w="9322" w:type="dxa"/>
            <w:gridSpan w:val="6"/>
            <w:shd w:val="clear" w:color="auto" w:fill="D9D9D9" w:themeFill="background1" w:themeFillShade="D9"/>
          </w:tcPr>
          <w:p w14:paraId="27FDD409"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332D8669" w14:textId="77777777" w:rsidTr="004A4566">
        <w:tc>
          <w:tcPr>
            <w:tcW w:w="1570" w:type="dxa"/>
            <w:shd w:val="clear" w:color="auto" w:fill="F2F2F2" w:themeFill="background1" w:themeFillShade="F2"/>
          </w:tcPr>
          <w:p w14:paraId="00171BD1"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1192D65A"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493601BA"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37ED2B8F"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20ACDF4C"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22FF31FD"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BB62A6" w:rsidRPr="00962EE9" w14:paraId="3E18A73B" w14:textId="77777777" w:rsidTr="004A4566">
        <w:tc>
          <w:tcPr>
            <w:tcW w:w="1570" w:type="dxa"/>
            <w:vAlign w:val="center"/>
          </w:tcPr>
          <w:p w14:paraId="748A3944" w14:textId="4201BEB2" w:rsidR="00BB62A6" w:rsidRPr="00962EE9" w:rsidRDefault="00BB62A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2</w:t>
            </w:r>
          </w:p>
        </w:tc>
        <w:tc>
          <w:tcPr>
            <w:tcW w:w="1360" w:type="dxa"/>
            <w:vAlign w:val="center"/>
          </w:tcPr>
          <w:p w14:paraId="75C3DEB6" w14:textId="57FD8070" w:rsidR="00BB62A6" w:rsidRPr="00962EE9" w:rsidRDefault="00BB62A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7643D371" w14:textId="3335375C" w:rsidR="00BB62A6" w:rsidRPr="00962EE9" w:rsidRDefault="00BB62A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23138279" w14:textId="28BC77B8" w:rsidR="00BB62A6" w:rsidRPr="00962EE9" w:rsidRDefault="00BB62A6"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(iv)</w:t>
            </w:r>
          </w:p>
        </w:tc>
        <w:tc>
          <w:tcPr>
            <w:tcW w:w="1026" w:type="dxa"/>
            <w:shd w:val="clear" w:color="auto" w:fill="auto"/>
            <w:vAlign w:val="center"/>
          </w:tcPr>
          <w:p w14:paraId="3E812F81" w14:textId="61499626" w:rsidR="00BB62A6" w:rsidRPr="00962EE9" w:rsidRDefault="00BB62A6"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7D082FA4" w14:textId="4D3452A6" w:rsidR="00BB62A6" w:rsidRPr="00962EE9" w:rsidRDefault="00C118F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13 200 000</w:t>
            </w:r>
          </w:p>
        </w:tc>
      </w:tr>
    </w:tbl>
    <w:p w14:paraId="169CB645" w14:textId="4B0485D2" w:rsidR="00516DBF" w:rsidRPr="00962EE9" w:rsidRDefault="00516DBF" w:rsidP="00962EE9">
      <w:pPr>
        <w:spacing w:before="0" w:after="160" w:line="276" w:lineRule="auto"/>
        <w:jc w:val="left"/>
        <w:rPr>
          <w:rFonts w:asciiTheme="minorHAnsi" w:hAnsiTheme="minorHAnsi" w:cstheme="minorHAnsi"/>
          <w:b/>
          <w:noProof/>
          <w:szCs w:val="24"/>
        </w:rPr>
      </w:pPr>
    </w:p>
    <w:p w14:paraId="1509440B" w14:textId="77777777" w:rsidR="00F31F82" w:rsidRPr="00962EE9" w:rsidRDefault="00F31F82"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2.2.4</w:t>
      </w:r>
      <w:r w:rsidR="00C703FD" w:rsidRPr="00962EE9">
        <w:rPr>
          <w:rFonts w:asciiTheme="minorHAnsi" w:hAnsiTheme="minorHAnsi" w:cstheme="minorHAnsi"/>
          <w:b/>
          <w:noProof/>
          <w:szCs w:val="24"/>
        </w:rPr>
        <w:t xml:space="preserve"> (</w:t>
      </w:r>
      <w:r w:rsidRPr="00962EE9">
        <w:rPr>
          <w:rFonts w:asciiTheme="minorHAnsi" w:hAnsiTheme="minorHAnsi" w:cstheme="minorHAnsi"/>
          <w:b/>
          <w:noProof/>
          <w:szCs w:val="24"/>
        </w:rPr>
        <w:t>v) Cel szczegółowy</w:t>
      </w:r>
    </w:p>
    <w:p w14:paraId="1F841EB5" w14:textId="32B5AD26" w:rsidR="00F31F82" w:rsidRPr="00962EE9" w:rsidRDefault="00F31F82"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(v) </w:t>
      </w:r>
      <w:r w:rsidR="009516D3" w:rsidRPr="00962EE9">
        <w:rPr>
          <w:rFonts w:asciiTheme="minorHAnsi" w:hAnsiTheme="minorHAnsi" w:cstheme="minorHAnsi"/>
          <w:b/>
          <w:noProof/>
          <w:color w:val="2F5496" w:themeColor="accent5" w:themeShade="BF"/>
          <w:szCs w:val="24"/>
        </w:rPr>
        <w:t xml:space="preserve">Wspieranie </w:t>
      </w:r>
      <w:r w:rsidR="004A3C61" w:rsidRPr="00962EE9">
        <w:rPr>
          <w:rFonts w:asciiTheme="minorHAnsi" w:hAnsiTheme="minorHAnsi" w:cstheme="minorHAnsi"/>
          <w:b/>
          <w:noProof/>
          <w:color w:val="2F5496" w:themeColor="accent5" w:themeShade="BF"/>
          <w:szCs w:val="24"/>
        </w:rPr>
        <w:t>dostępu do wody oraz zrównoważonej gospodarki wodnej</w:t>
      </w:r>
    </w:p>
    <w:p w14:paraId="2A9ACEE3" w14:textId="77777777" w:rsidR="00F31F82" w:rsidRPr="00962EE9" w:rsidRDefault="00F31F82"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2.1.4.1 </w:t>
      </w:r>
      <w:r w:rsidR="00C703FD" w:rsidRPr="00962EE9">
        <w:rPr>
          <w:rFonts w:asciiTheme="minorHAnsi" w:hAnsiTheme="minorHAnsi" w:cstheme="minorHAnsi"/>
          <w:b/>
          <w:noProof/>
          <w:szCs w:val="24"/>
        </w:rPr>
        <w:t>(</w:t>
      </w:r>
      <w:r w:rsidRPr="00962EE9">
        <w:rPr>
          <w:rFonts w:asciiTheme="minorHAnsi" w:hAnsiTheme="minorHAnsi" w:cstheme="minorHAnsi"/>
          <w:b/>
          <w:noProof/>
          <w:szCs w:val="24"/>
        </w:rPr>
        <w:t>v) Interwencje w ramach funduszy</w:t>
      </w:r>
    </w:p>
    <w:p w14:paraId="0FFF98BC" w14:textId="77777777" w:rsidR="009516D3" w:rsidRPr="00962EE9" w:rsidRDefault="009516D3" w:rsidP="00962EE9">
      <w:pPr>
        <w:spacing w:line="276" w:lineRule="auto"/>
        <w:jc w:val="left"/>
        <w:rPr>
          <w:rFonts w:asciiTheme="minorHAnsi" w:eastAsia="Times New Roman" w:hAnsiTheme="minorHAnsi" w:cstheme="minorHAnsi"/>
          <w:b/>
          <w:i/>
          <w:iCs/>
          <w:noProof/>
          <w:szCs w:val="24"/>
        </w:rPr>
      </w:pPr>
      <w:r w:rsidRPr="00962EE9">
        <w:rPr>
          <w:rFonts w:asciiTheme="minorHAnsi" w:hAnsiTheme="minorHAnsi" w:cstheme="minorHAnsi"/>
          <w:b/>
          <w:noProof/>
          <w:color w:val="2F5496" w:themeColor="accent5" w:themeShade="BF"/>
          <w:szCs w:val="24"/>
        </w:rPr>
        <w:t>Powiązane rodzaje działań</w:t>
      </w:r>
    </w:p>
    <w:p w14:paraId="34B07C5A" w14:textId="3CD5035B" w:rsidR="009516D3" w:rsidRPr="00962EE9" w:rsidRDefault="009516D3"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Pomimo, iż </w:t>
      </w:r>
      <w:r w:rsidR="00D31AF3"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opolskie charakteryzuje się największym w kraju wskaźnikiem dostępu ludności do zorganizowanej sieci wodociągowej (z jej usług korzysta 98,</w:t>
      </w:r>
      <w:r w:rsidR="00792EDE" w:rsidRPr="00962EE9">
        <w:rPr>
          <w:rFonts w:asciiTheme="minorHAnsi" w:eastAsia="Times New Roman" w:hAnsiTheme="minorHAnsi" w:cstheme="minorHAnsi"/>
          <w:noProof/>
          <w:szCs w:val="24"/>
        </w:rPr>
        <w:t>5</w:t>
      </w:r>
      <w:r w:rsidRPr="00962EE9">
        <w:rPr>
          <w:rFonts w:asciiTheme="minorHAnsi" w:eastAsia="Times New Roman" w:hAnsiTheme="minorHAnsi" w:cstheme="minorHAnsi"/>
          <w:noProof/>
          <w:szCs w:val="24"/>
        </w:rPr>
        <w:t xml:space="preserve">% mieszkańców miast </w:t>
      </w:r>
      <w:r w:rsidR="003F4482" w:rsidRPr="00962EE9">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i </w:t>
      </w:r>
      <w:r w:rsidR="003F4482"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95,</w:t>
      </w:r>
      <w:r w:rsidR="00792EDE" w:rsidRPr="00962EE9">
        <w:rPr>
          <w:rFonts w:asciiTheme="minorHAnsi" w:eastAsia="Times New Roman" w:hAnsiTheme="minorHAnsi" w:cstheme="minorHAnsi"/>
          <w:noProof/>
          <w:szCs w:val="24"/>
        </w:rPr>
        <w:t>0</w:t>
      </w:r>
      <w:r w:rsidRPr="00962EE9">
        <w:rPr>
          <w:rFonts w:asciiTheme="minorHAnsi" w:eastAsia="Times New Roman" w:hAnsiTheme="minorHAnsi" w:cstheme="minorHAnsi"/>
          <w:noProof/>
          <w:szCs w:val="24"/>
        </w:rPr>
        <w:t xml:space="preserve"> % ludności wiejskiej), to zdecydowanie większe dysproporcje między miastem a wsią występują w dostępie do sieci kanalizacyjnej.</w:t>
      </w:r>
      <w:r w:rsidR="00D31AF3" w:rsidRPr="00962EE9">
        <w:rPr>
          <w:rFonts w:asciiTheme="minorHAnsi" w:eastAsia="Times New Roman" w:hAnsiTheme="minorHAnsi" w:cstheme="minorHAnsi"/>
          <w:noProof/>
          <w:szCs w:val="24"/>
        </w:rPr>
        <w:t xml:space="preserve"> </w:t>
      </w:r>
      <w:r w:rsidR="00792EDE" w:rsidRPr="00962EE9">
        <w:rPr>
          <w:rFonts w:asciiTheme="minorHAnsi" w:eastAsia="Times New Roman" w:hAnsiTheme="minorHAnsi" w:cstheme="minorHAnsi"/>
          <w:noProof/>
          <w:szCs w:val="24"/>
        </w:rPr>
        <w:t>Wskaźnik mieszkańców z nich korzystających wynosi w</w:t>
      </w:r>
      <w:r w:rsidR="00F852BC" w:rsidRPr="00962EE9">
        <w:rPr>
          <w:rFonts w:asciiTheme="minorHAnsi" w:eastAsia="Times New Roman" w:hAnsiTheme="minorHAnsi" w:cstheme="minorHAnsi"/>
          <w:noProof/>
          <w:szCs w:val="24"/>
        </w:rPr>
        <w:t> </w:t>
      </w:r>
      <w:r w:rsidR="00792EDE" w:rsidRPr="00962EE9">
        <w:rPr>
          <w:rFonts w:asciiTheme="minorHAnsi" w:eastAsia="Times New Roman" w:hAnsiTheme="minorHAnsi" w:cstheme="minorHAnsi"/>
          <w:noProof/>
          <w:szCs w:val="24"/>
        </w:rPr>
        <w:t>miastach 91,6%, natomiast na obszarach wiejskich jedynie 51,9%.</w:t>
      </w:r>
      <w:r w:rsidRPr="00962EE9">
        <w:rPr>
          <w:rFonts w:asciiTheme="minorHAnsi" w:eastAsia="Times New Roman" w:hAnsiTheme="minorHAnsi" w:cstheme="minorHAnsi"/>
          <w:noProof/>
          <w:szCs w:val="24"/>
        </w:rPr>
        <w:t xml:space="preserve"> W regionie działa 107 oczyszczalni ścieków, z</w:t>
      </w:r>
      <w:r w:rsidR="002306D7"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czego 7</w:t>
      </w:r>
      <w:r w:rsidR="00792EDE" w:rsidRPr="00962EE9">
        <w:rPr>
          <w:rFonts w:asciiTheme="minorHAnsi" w:eastAsia="Times New Roman" w:hAnsiTheme="minorHAnsi" w:cstheme="minorHAnsi"/>
          <w:noProof/>
          <w:szCs w:val="24"/>
        </w:rPr>
        <w:t>6</w:t>
      </w:r>
      <w:r w:rsidRPr="00962EE9">
        <w:rPr>
          <w:rFonts w:asciiTheme="minorHAnsi" w:eastAsia="Times New Roman" w:hAnsiTheme="minorHAnsi" w:cstheme="minorHAnsi"/>
          <w:noProof/>
          <w:szCs w:val="24"/>
        </w:rPr>
        <w:t xml:space="preserve"> to oczyszczalnie komunalne, a 3</w:t>
      </w:r>
      <w:r w:rsidR="00792EDE" w:rsidRPr="00962EE9">
        <w:rPr>
          <w:rFonts w:asciiTheme="minorHAnsi" w:eastAsia="Times New Roman" w:hAnsiTheme="minorHAnsi" w:cstheme="minorHAnsi"/>
          <w:noProof/>
          <w:szCs w:val="24"/>
        </w:rPr>
        <w:t>1</w:t>
      </w:r>
      <w:r w:rsidRPr="00962EE9">
        <w:rPr>
          <w:rFonts w:asciiTheme="minorHAnsi" w:eastAsia="Times New Roman" w:hAnsiTheme="minorHAnsi" w:cstheme="minorHAnsi"/>
          <w:noProof/>
          <w:szCs w:val="24"/>
        </w:rPr>
        <w:t xml:space="preserve"> to oczyszczalnie przemysłowe. Równie duża rozbieżność występuje w dostępie do oczyszczalni ścieków. Podczas gdy w miastach wskaźnik ten wynosi 9</w:t>
      </w:r>
      <w:r w:rsidR="00792EDE" w:rsidRPr="00962EE9">
        <w:rPr>
          <w:rFonts w:asciiTheme="minorHAnsi" w:eastAsia="Times New Roman" w:hAnsiTheme="minorHAnsi" w:cstheme="minorHAnsi"/>
          <w:noProof/>
          <w:szCs w:val="24"/>
        </w:rPr>
        <w:t>4,6</w:t>
      </w:r>
      <w:r w:rsidRPr="00962EE9">
        <w:rPr>
          <w:rFonts w:asciiTheme="minorHAnsi" w:eastAsia="Times New Roman" w:hAnsiTheme="minorHAnsi" w:cstheme="minorHAnsi"/>
          <w:noProof/>
          <w:szCs w:val="24"/>
        </w:rPr>
        <w:t>%, to na wsi kształtuje się na poziomie tylko 54,</w:t>
      </w:r>
      <w:r w:rsidR="00792EDE" w:rsidRPr="00962EE9">
        <w:rPr>
          <w:rFonts w:asciiTheme="minorHAnsi" w:eastAsia="Times New Roman" w:hAnsiTheme="minorHAnsi" w:cstheme="minorHAnsi"/>
          <w:noProof/>
          <w:szCs w:val="24"/>
        </w:rPr>
        <w:t>8</w:t>
      </w:r>
      <w:r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vertAlign w:val="superscript"/>
        </w:rPr>
        <w:footnoteReference w:id="97"/>
      </w:r>
      <w:r w:rsidR="007761E4" w:rsidRPr="00962EE9">
        <w:rPr>
          <w:rFonts w:asciiTheme="minorHAnsi" w:eastAsia="Times New Roman" w:hAnsiTheme="minorHAnsi" w:cstheme="minorHAnsi"/>
          <w:noProof/>
          <w:szCs w:val="24"/>
        </w:rPr>
        <w:t>.</w:t>
      </w:r>
    </w:p>
    <w:p w14:paraId="0FCFFA3A" w14:textId="7052E3C7" w:rsidR="00AD47AE" w:rsidRPr="00962EE9" w:rsidRDefault="00AD47A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Jednocześnie zgodnie ze Sprawozdaniem z wykonania KPOŚK za 2019 r. jedynie 29% aglomeracji z województwa opolskiego wykazuje zgodność z Dyrektywą Rady z dnia 21 maja 1991 r. dotyczącą oczyszczania ścieków komunalnych, tzn. 12 aglomeracji na 41</w:t>
      </w:r>
      <w:r w:rsidRPr="00962EE9">
        <w:rPr>
          <w:rStyle w:val="Odwoanieprzypisudolnego"/>
          <w:rFonts w:asciiTheme="minorHAnsi" w:eastAsia="Times New Roman" w:hAnsiTheme="minorHAnsi" w:cstheme="minorHAnsi"/>
          <w:noProof/>
          <w:szCs w:val="24"/>
        </w:rPr>
        <w:footnoteReference w:id="98"/>
      </w:r>
      <w:r w:rsidRPr="00962EE9">
        <w:rPr>
          <w:rFonts w:asciiTheme="minorHAnsi" w:eastAsia="Times New Roman" w:hAnsiTheme="minorHAnsi" w:cstheme="minorHAnsi"/>
          <w:noProof/>
          <w:szCs w:val="24"/>
        </w:rPr>
        <w:t>.</w:t>
      </w:r>
    </w:p>
    <w:p w14:paraId="719F6681" w14:textId="4A787971" w:rsidR="009516D3" w:rsidRPr="00962EE9" w:rsidRDefault="009516D3"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 </w:t>
      </w:r>
      <w:r w:rsidR="00D31AF3"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opolskim ze środków RPO WO 2014-2020 </w:t>
      </w:r>
      <w:r w:rsidR="0069526C" w:rsidRPr="00962EE9">
        <w:rPr>
          <w:rFonts w:asciiTheme="minorHAnsi" w:eastAsia="Times New Roman" w:hAnsiTheme="minorHAnsi" w:cstheme="minorHAnsi"/>
          <w:noProof/>
          <w:szCs w:val="24"/>
        </w:rPr>
        <w:t>sfinansowano</w:t>
      </w:r>
      <w:r w:rsidR="00FA6961"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szereg projektów z zakresu gospodarki wodno-ściekowej, kolejne realizowane będą do końca okresu programowania 2014-2020. Jednocześnie wciąż konieczna jest dalsza modernizacja infrastruktury komunalnej ze względu na wiek i strukturę infrastruktury wodociągowej przesyłowej, a także niską wydajność stacji uzdatniania wody</w:t>
      </w:r>
      <w:r w:rsidRPr="00962EE9">
        <w:rPr>
          <w:rFonts w:asciiTheme="minorHAnsi" w:eastAsia="Times New Roman" w:hAnsiTheme="minorHAnsi" w:cstheme="minorHAnsi"/>
          <w:noProof/>
          <w:szCs w:val="24"/>
          <w:vertAlign w:val="superscript"/>
        </w:rPr>
        <w:footnoteReference w:id="99"/>
      </w:r>
      <w:r w:rsidRPr="00962EE9">
        <w:rPr>
          <w:rFonts w:asciiTheme="minorHAnsi" w:eastAsia="Times New Roman" w:hAnsiTheme="minorHAnsi" w:cstheme="minorHAnsi"/>
          <w:noProof/>
          <w:szCs w:val="24"/>
        </w:rPr>
        <w:t>.</w:t>
      </w:r>
    </w:p>
    <w:p w14:paraId="17744B49" w14:textId="37F026CC" w:rsidR="00824E4D" w:rsidRPr="00962EE9" w:rsidRDefault="00824E4D"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w:t>
      </w:r>
      <w:r w:rsidR="000E5C48">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i łagodzeniu jej skutków (w szczególności  zielona i niebieska infrastruktura, efektywne wykorzystanie zasobów wodnych). </w:t>
      </w:r>
    </w:p>
    <w:p w14:paraId="0B2C4C97" w14:textId="5A5568AA" w:rsidR="009516D3" w:rsidRPr="00962EE9" w:rsidRDefault="009516D3"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Działania planowane do realizacji wpisują się w zalecenia KE</w:t>
      </w:r>
      <w:r w:rsidR="00802584" w:rsidRPr="00962EE9">
        <w:rPr>
          <w:rFonts w:asciiTheme="minorHAnsi" w:eastAsia="Times New Roman" w:hAnsiTheme="minorHAnsi" w:cstheme="minorHAnsi"/>
          <w:noProof/>
          <w:szCs w:val="24"/>
        </w:rPr>
        <w:t>, które wskazują na potrzebę promocji zrównoważonej gospodarki wodnej poprzez m.in inwestycje w efektywność wykorzystania wody</w:t>
      </w:r>
      <w:r w:rsidRPr="00962EE9">
        <w:rPr>
          <w:rFonts w:asciiTheme="minorHAnsi" w:eastAsia="Times New Roman" w:hAnsiTheme="minorHAnsi" w:cstheme="minorHAnsi"/>
          <w:i/>
          <w:noProof/>
          <w:szCs w:val="24"/>
          <w:vertAlign w:val="superscript"/>
        </w:rPr>
        <w:footnoteReference w:id="100"/>
      </w:r>
      <w:r w:rsidR="00802584" w:rsidRPr="00962EE9">
        <w:rPr>
          <w:rFonts w:asciiTheme="minorHAnsi" w:eastAsia="Times New Roman" w:hAnsiTheme="minorHAnsi" w:cstheme="minorHAnsi"/>
          <w:i/>
          <w:noProof/>
          <w:szCs w:val="24"/>
        </w:rPr>
        <w:t>.</w:t>
      </w:r>
    </w:p>
    <w:p w14:paraId="3D82FBB9" w14:textId="77777777" w:rsidR="009516D3" w:rsidRPr="00962EE9" w:rsidRDefault="009516D3"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Planowane typy przedsięwzięć</w:t>
      </w:r>
      <w:r w:rsidR="00CE6369" w:rsidRPr="00962EE9">
        <w:rPr>
          <w:rFonts w:asciiTheme="minorHAnsi" w:eastAsia="Times New Roman" w:hAnsiTheme="minorHAnsi" w:cstheme="minorHAnsi"/>
          <w:noProof/>
          <w:szCs w:val="24"/>
        </w:rPr>
        <w:t>, w tym m.in.:</w:t>
      </w:r>
    </w:p>
    <w:p w14:paraId="64FFAAE4" w14:textId="77777777" w:rsidR="009516D3" w:rsidRPr="00962EE9" w:rsidRDefault="009516D3" w:rsidP="00962EE9">
      <w:pPr>
        <w:pStyle w:val="Akapitzlist"/>
        <w:numPr>
          <w:ilvl w:val="0"/>
          <w:numId w:val="102"/>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kompleksowe projekty z zakresu gospodarki wodno-ściekowej (oczysz</w:t>
      </w:r>
      <w:r w:rsidR="001B5364" w:rsidRPr="00962EE9">
        <w:rPr>
          <w:rFonts w:asciiTheme="minorHAnsi" w:eastAsia="Times New Roman" w:hAnsiTheme="minorHAnsi" w:cstheme="minorHAnsi"/>
          <w:noProof/>
          <w:szCs w:val="24"/>
        </w:rPr>
        <w:t>czalnie i sieci) w ramach KPOŚK,</w:t>
      </w:r>
    </w:p>
    <w:p w14:paraId="5CDCF414" w14:textId="708B2943" w:rsidR="009516D3" w:rsidRPr="00962EE9" w:rsidRDefault="009516D3" w:rsidP="00962EE9">
      <w:pPr>
        <w:pStyle w:val="Akapitzlist"/>
        <w:numPr>
          <w:ilvl w:val="0"/>
          <w:numId w:val="102"/>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budowa instalacji odwadniania i kompostowania osadów ścieko</w:t>
      </w:r>
      <w:r w:rsidR="001B5364" w:rsidRPr="00962EE9">
        <w:rPr>
          <w:rFonts w:asciiTheme="minorHAnsi" w:eastAsia="Times New Roman" w:hAnsiTheme="minorHAnsi" w:cstheme="minorHAnsi"/>
          <w:noProof/>
          <w:szCs w:val="24"/>
        </w:rPr>
        <w:t>wych na oczyszczalniach ścieków</w:t>
      </w:r>
      <w:r w:rsidR="00AA7B1B" w:rsidRPr="00962EE9">
        <w:rPr>
          <w:rFonts w:asciiTheme="minorHAnsi" w:eastAsia="Times New Roman" w:hAnsiTheme="minorHAnsi" w:cstheme="minorHAnsi"/>
          <w:noProof/>
          <w:szCs w:val="24"/>
        </w:rPr>
        <w:t>.</w:t>
      </w:r>
    </w:p>
    <w:p w14:paraId="4FD22A1D" w14:textId="1071762D" w:rsidR="00051DDC" w:rsidRPr="00962EE9" w:rsidRDefault="00051DDC"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640BEA97" w14:textId="4F79ACB7" w:rsidR="00051DDC" w:rsidRPr="00962EE9" w:rsidRDefault="00051DDC" w:rsidP="00962EE9">
      <w:pPr>
        <w:pStyle w:val="Akapitzlist"/>
        <w:spacing w:line="276" w:lineRule="auto"/>
        <w:ind w:left="0"/>
        <w:contextualSpacing w:val="0"/>
        <w:jc w:val="left"/>
        <w:rPr>
          <w:rFonts w:asciiTheme="minorHAnsi" w:hAnsiTheme="minorHAnsi" w:cstheme="minorHAnsi"/>
          <w:noProof/>
          <w:szCs w:val="24"/>
        </w:rPr>
      </w:pPr>
      <w:r w:rsidRPr="00962EE9">
        <w:rPr>
          <w:rFonts w:asciiTheme="minorHAnsi" w:hAnsiTheme="minorHAnsi" w:cstheme="minorHAnsi"/>
          <w:noProof/>
          <w:szCs w:val="24"/>
        </w:rPr>
        <w:t>Dla przedsięwzięć dotyczących gospodarki wodno-ściekowej nie określa się grup docelowych, tj. osób, instytucji czy grup społecznych bezpośrednio korzystających z po</w:t>
      </w:r>
      <w:r w:rsidR="006C153C" w:rsidRPr="00962EE9">
        <w:rPr>
          <w:rFonts w:asciiTheme="minorHAnsi" w:hAnsiTheme="minorHAnsi" w:cstheme="minorHAnsi"/>
          <w:noProof/>
          <w:szCs w:val="24"/>
        </w:rPr>
        <w:t>mocy.</w:t>
      </w:r>
    </w:p>
    <w:p w14:paraId="0F3ED545" w14:textId="6BCF4F26" w:rsidR="004A3C61" w:rsidRPr="00962EE9" w:rsidRDefault="007C0F20"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051DDC"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051DDC"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0281A499" w14:textId="781FA96E" w:rsidR="004A3C61" w:rsidRPr="00962EE9" w:rsidRDefault="004A3C6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Konsekwencjami mogą być poczucie osamotnienia, depresja i lęki.</w:t>
      </w:r>
    </w:p>
    <w:p w14:paraId="42943D86" w14:textId="77777777" w:rsidR="004A3C61" w:rsidRPr="00962EE9" w:rsidRDefault="004A3C6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Planowane działania na rzecz zwalczania wszelkich form dyskryminacji oraz promowania równości szans:</w:t>
      </w:r>
    </w:p>
    <w:p w14:paraId="4C092382" w14:textId="77777777" w:rsidR="004A3C61" w:rsidRPr="00962EE9" w:rsidRDefault="004A3C61" w:rsidP="00962EE9">
      <w:pPr>
        <w:numPr>
          <w:ilvl w:val="0"/>
          <w:numId w:val="81"/>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podnoszenie świadomości w zakresie równych praw i potrzeby tolerancji dla osób </w:t>
      </w:r>
      <w:r w:rsidRPr="00962EE9">
        <w:rPr>
          <w:rFonts w:asciiTheme="minorHAnsi" w:hAnsiTheme="minorHAnsi" w:cstheme="minorHAnsi"/>
          <w:noProof/>
          <w:szCs w:val="24"/>
        </w:rPr>
        <w:br/>
        <w:t xml:space="preserve">np. o odmiennej orientacji seksualnej, poprzez organizowanie działań promocyjnych </w:t>
      </w:r>
      <w:r w:rsidRPr="00962EE9">
        <w:rPr>
          <w:rFonts w:asciiTheme="minorHAnsi" w:hAnsiTheme="minorHAnsi" w:cstheme="minorHAnsi"/>
          <w:noProof/>
          <w:szCs w:val="24"/>
        </w:rPr>
        <w:br/>
        <w:t>i edukacyjnych (np. warsztatów i szkoleń),</w:t>
      </w:r>
    </w:p>
    <w:p w14:paraId="15A41D4D" w14:textId="7DA2EEE0" w:rsidR="004A3C61" w:rsidRPr="00962EE9" w:rsidRDefault="004A3C61"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wsparcie inicjatyw mających na celu zwalczanie przestęp</w:t>
      </w:r>
      <w:r w:rsidR="000E5C48">
        <w:rPr>
          <w:rFonts w:asciiTheme="minorHAnsi" w:hAnsiTheme="minorHAnsi" w:cstheme="minorHAnsi"/>
          <w:noProof/>
          <w:szCs w:val="24"/>
        </w:rPr>
        <w:t xml:space="preserve">stw, mowy nienawiści, przemocy </w:t>
      </w:r>
      <w:r w:rsidRPr="00962EE9">
        <w:rPr>
          <w:rFonts w:asciiTheme="minorHAnsi" w:hAnsiTheme="minorHAnsi" w:cstheme="minorHAnsi"/>
          <w:noProof/>
          <w:szCs w:val="24"/>
        </w:rPr>
        <w:t>i szkodliwych praktyk, w tym wobec osób LGBTIQ+,</w:t>
      </w:r>
    </w:p>
    <w:p w14:paraId="5404DC1A" w14:textId="66C338AA" w:rsidR="004A3C61" w:rsidRPr="00962EE9" w:rsidRDefault="004A3C61"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sformułowanie kryteriów wyboru projektów wskazujących na odmowę dofinansowania dla beneficjentów, którzy dopuścili się dyskryminacji, np. gmin </w:t>
      </w:r>
      <w:r w:rsidR="000E5C48">
        <w:rPr>
          <w:rFonts w:asciiTheme="minorHAnsi" w:hAnsiTheme="minorHAnsi" w:cstheme="minorHAnsi"/>
          <w:noProof/>
          <w:szCs w:val="24"/>
        </w:rPr>
        <w:t xml:space="preserve">przyjmujących uchwały </w:t>
      </w:r>
      <w:r w:rsidRPr="00962EE9">
        <w:rPr>
          <w:rFonts w:asciiTheme="minorHAnsi" w:hAnsiTheme="minorHAnsi" w:cstheme="minorHAnsi"/>
          <w:noProof/>
          <w:szCs w:val="24"/>
        </w:rPr>
        <w:t>o „strefach wolnych od LGBT”,</w:t>
      </w:r>
    </w:p>
    <w:p w14:paraId="597CB613" w14:textId="77777777" w:rsidR="004A3C61" w:rsidRPr="00962EE9" w:rsidRDefault="004A3C61"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stworzenie metodologii oceny kryterium wyboru projektów odnośnie zgodności </w:t>
      </w:r>
      <w:r w:rsidRPr="00962EE9">
        <w:rPr>
          <w:rFonts w:asciiTheme="minorHAnsi" w:hAnsiTheme="minorHAnsi" w:cstheme="minorHAnsi"/>
          <w:noProof/>
          <w:szCs w:val="24"/>
        </w:rPr>
        <w:br/>
        <w:t xml:space="preserve">z horyzontalną zasadą niedyskryminacji, </w:t>
      </w:r>
    </w:p>
    <w:p w14:paraId="2061CE92" w14:textId="4200873C" w:rsidR="004A3C61" w:rsidRPr="00962EE9" w:rsidRDefault="004A3C61"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zawarcie w umowach o dofinansowanie klauzuli zakazując</w:t>
      </w:r>
      <w:r w:rsidR="000E5C48">
        <w:rPr>
          <w:rFonts w:asciiTheme="minorHAnsi" w:hAnsiTheme="minorHAnsi" w:cstheme="minorHAnsi"/>
          <w:noProof/>
          <w:szCs w:val="24"/>
        </w:rPr>
        <w:t xml:space="preserve">ej jakiejkolwiek dyskryminacji </w:t>
      </w:r>
      <w:r w:rsidRPr="00962EE9">
        <w:rPr>
          <w:rFonts w:asciiTheme="minorHAnsi" w:hAnsiTheme="minorHAnsi" w:cstheme="minorHAnsi"/>
          <w:noProof/>
          <w:szCs w:val="24"/>
        </w:rPr>
        <w:t>w korzystaniu ze wsparcia przez odbiorców ostatecznych,</w:t>
      </w:r>
    </w:p>
    <w:p w14:paraId="633E7E72" w14:textId="77777777" w:rsidR="004A3C61" w:rsidRPr="00962EE9" w:rsidRDefault="004A3C61"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włączenie do Komitetu Monitorującego członków organizacji pozarządowych działających na rzecz osób LGBTIQ+  oraz reprezentantów mniejszości, w tym etnicznych, </w:t>
      </w:r>
    </w:p>
    <w:p w14:paraId="75BA47D3" w14:textId="0B1C447E" w:rsidR="007C0F20" w:rsidRPr="00962EE9" w:rsidRDefault="004A3C61"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szkolenia dla pracowników IZ oraz beneficjentów.</w:t>
      </w:r>
    </w:p>
    <w:p w14:paraId="40A88E71" w14:textId="207D4840" w:rsidR="009516D3" w:rsidRPr="00962EE9" w:rsidRDefault="00051DDC"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objętych wsparciem</w:t>
      </w:r>
      <w:r w:rsidR="009516D3" w:rsidRPr="00962EE9">
        <w:rPr>
          <w:rFonts w:asciiTheme="minorHAnsi" w:hAnsiTheme="minorHAnsi" w:cstheme="minorHAnsi"/>
          <w:b/>
          <w:noProof/>
          <w:color w:val="2F5496" w:themeColor="accent5" w:themeShade="BF"/>
          <w:szCs w:val="24"/>
        </w:rPr>
        <w:t>, z uwzględnieniem planowanego wykorzystania narzędzi terytorialnych</w:t>
      </w:r>
    </w:p>
    <w:p w14:paraId="7D70CE44" w14:textId="77777777" w:rsidR="00665AB0" w:rsidRPr="00962EE9" w:rsidRDefault="00665AB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Wsparciem zostanie objęty cały obszar województa opolskiego. </w:t>
      </w:r>
    </w:p>
    <w:p w14:paraId="1D6D65A3" w14:textId="014972E1" w:rsidR="009516D3" w:rsidRPr="00962EE9" w:rsidRDefault="00665AB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Dodatkowo planuje się wyodrębnienie alokacji środków na obszary subregionalne, które będą realizowały projekty w ramach Zintegrowanych Inwestycji Terytorialnych.</w:t>
      </w:r>
    </w:p>
    <w:p w14:paraId="08E0D6DD" w14:textId="2985C6B2" w:rsidR="009516D3" w:rsidRPr="00962EE9" w:rsidRDefault="00B015C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9516D3" w:rsidRPr="00962EE9">
        <w:rPr>
          <w:rFonts w:asciiTheme="minorHAnsi" w:hAnsiTheme="minorHAnsi" w:cstheme="minorHAnsi"/>
          <w:b/>
          <w:noProof/>
          <w:color w:val="2F5496" w:themeColor="accent5" w:themeShade="BF"/>
          <w:szCs w:val="24"/>
        </w:rPr>
        <w:t>międzyregionalne</w:t>
      </w:r>
      <w:r w:rsidRPr="00962EE9">
        <w:rPr>
          <w:rFonts w:asciiTheme="minorHAnsi" w:hAnsiTheme="minorHAnsi" w:cstheme="minorHAnsi"/>
          <w:b/>
          <w:noProof/>
          <w:color w:val="2F5496" w:themeColor="accent5" w:themeShade="BF"/>
          <w:szCs w:val="24"/>
        </w:rPr>
        <w:t>, transgraniczne</w:t>
      </w:r>
      <w:r w:rsidR="009516D3" w:rsidRPr="00962EE9">
        <w:rPr>
          <w:rFonts w:asciiTheme="minorHAnsi" w:hAnsiTheme="minorHAnsi" w:cstheme="minorHAnsi"/>
          <w:b/>
          <w:noProof/>
          <w:color w:val="2F5496" w:themeColor="accent5" w:themeShade="BF"/>
          <w:szCs w:val="24"/>
        </w:rPr>
        <w:t xml:space="preserve"> i transnarodowe</w:t>
      </w:r>
    </w:p>
    <w:p w14:paraId="349F9C0D" w14:textId="77777777" w:rsidR="009516D3" w:rsidRPr="00962EE9" w:rsidRDefault="009516D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6A32684D" w14:textId="0C247541" w:rsidR="009516D3" w:rsidRPr="00962EE9" w:rsidRDefault="009516D3"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09AD8E9F" w14:textId="6DB3093D" w:rsidR="0085542A" w:rsidRPr="00962EE9" w:rsidRDefault="00083A4F"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szCs w:val="24"/>
        </w:rPr>
        <w:t>W ramach celu szczegółowego (v) nie planuje się wykorzystania in</w:t>
      </w:r>
      <w:r w:rsidR="00195F3F" w:rsidRPr="00962EE9">
        <w:rPr>
          <w:rFonts w:asciiTheme="minorHAnsi" w:hAnsiTheme="minorHAnsi" w:cstheme="minorHAnsi"/>
          <w:noProof/>
          <w:szCs w:val="24"/>
        </w:rPr>
        <w:t>s</w:t>
      </w:r>
      <w:r w:rsidRPr="00962EE9">
        <w:rPr>
          <w:rFonts w:asciiTheme="minorHAnsi" w:hAnsiTheme="minorHAnsi" w:cstheme="minorHAnsi"/>
          <w:noProof/>
          <w:szCs w:val="24"/>
        </w:rPr>
        <w:t>trumentów finansowych.</w:t>
      </w:r>
      <w:r w:rsidR="0085542A" w:rsidRPr="00962EE9">
        <w:rPr>
          <w:rFonts w:asciiTheme="minorHAnsi" w:hAnsiTheme="minorHAnsi" w:cstheme="minorHAnsi"/>
          <w:noProof/>
          <w:color w:val="000000" w:themeColor="text1"/>
          <w:szCs w:val="24"/>
        </w:rPr>
        <w:t xml:space="preserve"> Polska nie ma wydajnego systemu gospodarki wodno-ściekowej, związku z tym, w celu maksymalizacji efektu zachęty należy wpierać projekty przede wszystkim za pośrednictwem dotacji. </w:t>
      </w:r>
    </w:p>
    <w:p w14:paraId="43CCB6E2" w14:textId="6CB15EFA" w:rsidR="004A4566" w:rsidRPr="00962EE9" w:rsidRDefault="0085542A"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Działania w zakresie gospodarki wodno-ściekowej należą do zadań publicznych oraz nie generują zysku. Finansowanie przedsięwzięć za pośrednictwem wsparcia zwrotnego mogłoby spowodować nawet spadek zainteresowania jednostek samorządu terytorialnego interwencją w tym obszarze.</w:t>
      </w:r>
    </w:p>
    <w:p w14:paraId="5DB41D30" w14:textId="77777777" w:rsidR="00F31F82" w:rsidRPr="00962EE9" w:rsidRDefault="00F31F82"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2.1.4.2 </w:t>
      </w:r>
      <w:r w:rsidR="00C703FD" w:rsidRPr="00962EE9">
        <w:rPr>
          <w:rFonts w:asciiTheme="minorHAnsi" w:hAnsiTheme="minorHAnsi" w:cstheme="minorHAnsi"/>
          <w:b/>
          <w:noProof/>
          <w:szCs w:val="24"/>
        </w:rPr>
        <w:t>(</w:t>
      </w:r>
      <w:r w:rsidRPr="00962EE9">
        <w:rPr>
          <w:rFonts w:asciiTheme="minorHAnsi" w:hAnsiTheme="minorHAnsi" w:cstheme="minorHAnsi"/>
          <w:b/>
          <w:noProof/>
          <w:szCs w:val="24"/>
        </w:rPr>
        <w:t>v)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994"/>
        <w:gridCol w:w="707"/>
        <w:gridCol w:w="1277"/>
        <w:gridCol w:w="994"/>
        <w:gridCol w:w="2981"/>
        <w:gridCol w:w="710"/>
        <w:gridCol w:w="427"/>
        <w:gridCol w:w="487"/>
      </w:tblGrid>
      <w:tr w:rsidR="0034642D" w:rsidRPr="00962EE9" w14:paraId="1AEEECCB" w14:textId="77777777" w:rsidTr="00A4690F">
        <w:trPr>
          <w:trHeight w:val="425"/>
        </w:trPr>
        <w:tc>
          <w:tcPr>
            <w:tcW w:w="5000" w:type="pct"/>
            <w:gridSpan w:val="9"/>
            <w:shd w:val="clear" w:color="auto" w:fill="D9D9D9" w:themeFill="background1" w:themeFillShade="D9"/>
          </w:tcPr>
          <w:p w14:paraId="61D09B9E"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0E5C48" w:rsidRPr="00962EE9" w14:paraId="3B3D6E7C" w14:textId="77777777" w:rsidTr="000E5C48">
        <w:trPr>
          <w:cantSplit/>
          <w:trHeight w:val="3685"/>
        </w:trPr>
        <w:tc>
          <w:tcPr>
            <w:tcW w:w="365" w:type="pct"/>
            <w:shd w:val="clear" w:color="auto" w:fill="F2F2F2" w:themeFill="background1" w:themeFillShade="F2"/>
            <w:textDirection w:val="btLr"/>
            <w:vAlign w:val="center"/>
          </w:tcPr>
          <w:p w14:paraId="5AFEECE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537" w:type="pct"/>
            <w:shd w:val="clear" w:color="auto" w:fill="F2F2F2" w:themeFill="background1" w:themeFillShade="F2"/>
            <w:textDirection w:val="btLr"/>
            <w:vAlign w:val="center"/>
          </w:tcPr>
          <w:p w14:paraId="00D34CD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2" w:type="pct"/>
            <w:shd w:val="clear" w:color="auto" w:fill="F2F2F2" w:themeFill="background1" w:themeFillShade="F2"/>
            <w:textDirection w:val="btLr"/>
            <w:vAlign w:val="center"/>
          </w:tcPr>
          <w:p w14:paraId="45385FD3"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0" w:type="pct"/>
            <w:shd w:val="clear" w:color="auto" w:fill="F2F2F2" w:themeFill="background1" w:themeFillShade="F2"/>
            <w:textDirection w:val="btLr"/>
            <w:vAlign w:val="center"/>
          </w:tcPr>
          <w:p w14:paraId="1EC0FB9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7" w:type="pct"/>
            <w:shd w:val="clear" w:color="auto" w:fill="F2F2F2" w:themeFill="background1" w:themeFillShade="F2"/>
            <w:textDirection w:val="btLr"/>
            <w:vAlign w:val="center"/>
          </w:tcPr>
          <w:p w14:paraId="6C7FCDC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611" w:type="pct"/>
            <w:shd w:val="clear" w:color="auto" w:fill="F2F2F2" w:themeFill="background1" w:themeFillShade="F2"/>
            <w:textDirection w:val="btLr"/>
            <w:vAlign w:val="center"/>
          </w:tcPr>
          <w:p w14:paraId="7E063EE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4" w:type="pct"/>
            <w:shd w:val="clear" w:color="auto" w:fill="F2F2F2" w:themeFill="background1" w:themeFillShade="F2"/>
            <w:textDirection w:val="btLr"/>
            <w:vAlign w:val="center"/>
          </w:tcPr>
          <w:p w14:paraId="50A82E9C"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231" w:type="pct"/>
            <w:shd w:val="clear" w:color="auto" w:fill="F2F2F2" w:themeFill="background1" w:themeFillShade="F2"/>
            <w:textDirection w:val="btLr"/>
            <w:vAlign w:val="center"/>
          </w:tcPr>
          <w:p w14:paraId="5F10F8E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3" w:type="pct"/>
            <w:shd w:val="clear" w:color="auto" w:fill="F2F2F2" w:themeFill="background1" w:themeFillShade="F2"/>
            <w:textDirection w:val="btLr"/>
            <w:vAlign w:val="center"/>
          </w:tcPr>
          <w:p w14:paraId="292994C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0E5C48" w:rsidRPr="00962EE9" w14:paraId="015938DB" w14:textId="77777777" w:rsidTr="000E5C48">
        <w:trPr>
          <w:trHeight w:val="340"/>
        </w:trPr>
        <w:tc>
          <w:tcPr>
            <w:tcW w:w="365" w:type="pct"/>
            <w:vAlign w:val="center"/>
          </w:tcPr>
          <w:p w14:paraId="3EC45CDE" w14:textId="77777777" w:rsidR="00C463EC"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537" w:type="pct"/>
            <w:vAlign w:val="center"/>
          </w:tcPr>
          <w:p w14:paraId="0E2B97FA"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w:t>
            </w:r>
          </w:p>
        </w:tc>
        <w:tc>
          <w:tcPr>
            <w:tcW w:w="382" w:type="pct"/>
            <w:vAlign w:val="center"/>
          </w:tcPr>
          <w:p w14:paraId="397217CE"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69080656" w14:textId="77777777" w:rsidR="00C463EC"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73E7FC89" w14:textId="0861ECDB"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BE2A9A" w:rsidRPr="00962EE9">
              <w:rPr>
                <w:rFonts w:asciiTheme="minorHAnsi" w:hAnsiTheme="minorHAnsi" w:cstheme="minorHAnsi"/>
                <w:i/>
                <w:szCs w:val="24"/>
              </w:rPr>
              <w:t xml:space="preserve"> </w:t>
            </w:r>
            <w:r w:rsidRPr="00962EE9">
              <w:rPr>
                <w:rFonts w:asciiTheme="minorHAnsi" w:hAnsiTheme="minorHAnsi" w:cstheme="minorHAnsi"/>
                <w:i/>
                <w:szCs w:val="24"/>
              </w:rPr>
              <w:t>31</w:t>
            </w:r>
          </w:p>
        </w:tc>
        <w:tc>
          <w:tcPr>
            <w:tcW w:w="1611" w:type="pct"/>
            <w:shd w:val="clear" w:color="auto" w:fill="auto"/>
            <w:vAlign w:val="center"/>
          </w:tcPr>
          <w:p w14:paraId="25D0182B" w14:textId="2F251E70"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Długość </w:t>
            </w:r>
            <w:r w:rsidR="00BE2A9A" w:rsidRPr="00962EE9">
              <w:rPr>
                <w:rFonts w:asciiTheme="minorHAnsi" w:hAnsiTheme="minorHAnsi" w:cstheme="minorHAnsi"/>
                <w:i/>
                <w:szCs w:val="24"/>
              </w:rPr>
              <w:t>nowych</w:t>
            </w:r>
            <w:r w:rsidRPr="00962EE9">
              <w:rPr>
                <w:rFonts w:asciiTheme="minorHAnsi" w:hAnsiTheme="minorHAnsi" w:cstheme="minorHAnsi"/>
                <w:i/>
                <w:szCs w:val="24"/>
              </w:rPr>
              <w:t xml:space="preserve"> lub zmodernizowanych sieci </w:t>
            </w:r>
            <w:r w:rsidR="00BE2A9A" w:rsidRPr="00962EE9">
              <w:rPr>
                <w:rFonts w:asciiTheme="minorHAnsi" w:hAnsiTheme="minorHAnsi" w:cstheme="minorHAnsi"/>
                <w:i/>
                <w:szCs w:val="24"/>
              </w:rPr>
              <w:t>kanalizacyjnych w ramach zbiorowych systemów odprowadzenia ścieków</w:t>
            </w:r>
          </w:p>
        </w:tc>
        <w:tc>
          <w:tcPr>
            <w:tcW w:w="384" w:type="pct"/>
            <w:vAlign w:val="center"/>
          </w:tcPr>
          <w:p w14:paraId="3B3C01F6"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km</w:t>
            </w:r>
          </w:p>
        </w:tc>
        <w:tc>
          <w:tcPr>
            <w:tcW w:w="231" w:type="pct"/>
            <w:shd w:val="clear" w:color="auto" w:fill="auto"/>
          </w:tcPr>
          <w:p w14:paraId="08241A21" w14:textId="77777777" w:rsidR="00C463EC" w:rsidRPr="00962EE9" w:rsidRDefault="00C463EC" w:rsidP="00962EE9">
            <w:pPr>
              <w:spacing w:line="276" w:lineRule="auto"/>
              <w:jc w:val="left"/>
              <w:rPr>
                <w:rFonts w:asciiTheme="minorHAnsi" w:hAnsiTheme="minorHAnsi" w:cstheme="minorHAnsi"/>
                <w:i/>
                <w:noProof/>
                <w:szCs w:val="24"/>
              </w:rPr>
            </w:pPr>
          </w:p>
        </w:tc>
        <w:tc>
          <w:tcPr>
            <w:tcW w:w="263" w:type="pct"/>
            <w:shd w:val="clear" w:color="auto" w:fill="auto"/>
          </w:tcPr>
          <w:p w14:paraId="6C0B1CB5" w14:textId="77777777" w:rsidR="00C463EC" w:rsidRPr="00962EE9" w:rsidRDefault="00C463EC" w:rsidP="00962EE9">
            <w:pPr>
              <w:spacing w:line="276" w:lineRule="auto"/>
              <w:jc w:val="left"/>
              <w:rPr>
                <w:rFonts w:asciiTheme="minorHAnsi" w:hAnsiTheme="minorHAnsi" w:cstheme="minorHAnsi"/>
                <w:i/>
                <w:noProof/>
                <w:szCs w:val="24"/>
              </w:rPr>
            </w:pPr>
          </w:p>
        </w:tc>
      </w:tr>
      <w:tr w:rsidR="000E5C48" w:rsidRPr="00962EE9" w14:paraId="15C3C437" w14:textId="77777777" w:rsidTr="000E5C48">
        <w:trPr>
          <w:trHeight w:val="332"/>
        </w:trPr>
        <w:tc>
          <w:tcPr>
            <w:tcW w:w="365" w:type="pct"/>
            <w:vAlign w:val="center"/>
          </w:tcPr>
          <w:p w14:paraId="41C71575" w14:textId="77777777" w:rsidR="00C463EC"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537" w:type="pct"/>
            <w:vAlign w:val="center"/>
          </w:tcPr>
          <w:p w14:paraId="0D8F043F"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w:t>
            </w:r>
          </w:p>
        </w:tc>
        <w:tc>
          <w:tcPr>
            <w:tcW w:w="382" w:type="pct"/>
            <w:vAlign w:val="center"/>
          </w:tcPr>
          <w:p w14:paraId="42A29717"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728B1BA7" w14:textId="77777777" w:rsidR="00C463EC"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5DB0CEC0" w14:textId="01E51C60"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BE2A9A" w:rsidRPr="00962EE9">
              <w:rPr>
                <w:rFonts w:asciiTheme="minorHAnsi" w:hAnsiTheme="minorHAnsi" w:cstheme="minorHAnsi"/>
                <w:i/>
                <w:szCs w:val="24"/>
              </w:rPr>
              <w:t xml:space="preserve"> </w:t>
            </w:r>
            <w:r w:rsidRPr="00962EE9">
              <w:rPr>
                <w:rFonts w:asciiTheme="minorHAnsi" w:hAnsiTheme="minorHAnsi" w:cstheme="minorHAnsi"/>
                <w:i/>
                <w:szCs w:val="24"/>
              </w:rPr>
              <w:t>32</w:t>
            </w:r>
          </w:p>
        </w:tc>
        <w:tc>
          <w:tcPr>
            <w:tcW w:w="1611" w:type="pct"/>
            <w:shd w:val="clear" w:color="auto" w:fill="auto"/>
            <w:vAlign w:val="center"/>
          </w:tcPr>
          <w:p w14:paraId="62F889F8" w14:textId="0400CE02" w:rsidR="00C463EC" w:rsidRPr="00962EE9" w:rsidRDefault="00BE2A9A"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Wydajność nowo wybudowanych lub zmodernizowanych instalacji oczyszczania ścieków</w:t>
            </w:r>
          </w:p>
        </w:tc>
        <w:tc>
          <w:tcPr>
            <w:tcW w:w="384" w:type="pct"/>
            <w:vAlign w:val="center"/>
          </w:tcPr>
          <w:p w14:paraId="73D1D059" w14:textId="2DEBE14B" w:rsidR="00C463EC" w:rsidRPr="00962EE9" w:rsidRDefault="00BE2A9A"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RLM</w:t>
            </w:r>
          </w:p>
        </w:tc>
        <w:tc>
          <w:tcPr>
            <w:tcW w:w="231" w:type="pct"/>
            <w:shd w:val="clear" w:color="auto" w:fill="auto"/>
          </w:tcPr>
          <w:p w14:paraId="5332DDB1" w14:textId="77777777" w:rsidR="00C463EC" w:rsidRPr="00962EE9" w:rsidRDefault="00C463EC" w:rsidP="00962EE9">
            <w:pPr>
              <w:spacing w:line="276" w:lineRule="auto"/>
              <w:jc w:val="left"/>
              <w:rPr>
                <w:rFonts w:asciiTheme="minorHAnsi" w:hAnsiTheme="minorHAnsi" w:cstheme="minorHAnsi"/>
                <w:noProof/>
                <w:szCs w:val="24"/>
              </w:rPr>
            </w:pPr>
          </w:p>
        </w:tc>
        <w:tc>
          <w:tcPr>
            <w:tcW w:w="263" w:type="pct"/>
            <w:shd w:val="clear" w:color="auto" w:fill="auto"/>
          </w:tcPr>
          <w:p w14:paraId="616FB6C6" w14:textId="77777777" w:rsidR="00C463EC" w:rsidRPr="00962EE9" w:rsidRDefault="00C463EC" w:rsidP="00962EE9">
            <w:pPr>
              <w:spacing w:line="276" w:lineRule="auto"/>
              <w:jc w:val="left"/>
              <w:rPr>
                <w:rFonts w:asciiTheme="minorHAnsi" w:hAnsiTheme="minorHAnsi" w:cstheme="minorHAnsi"/>
                <w:noProof/>
                <w:szCs w:val="24"/>
              </w:rPr>
            </w:pPr>
          </w:p>
        </w:tc>
      </w:tr>
    </w:tbl>
    <w:p w14:paraId="124B363E" w14:textId="77777777" w:rsidR="007D5C6D" w:rsidRPr="00962EE9" w:rsidRDefault="007D5C6D" w:rsidP="00962EE9">
      <w:pPr>
        <w:spacing w:before="0" w:after="24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991"/>
        <w:gridCol w:w="708"/>
        <w:gridCol w:w="1276"/>
        <w:gridCol w:w="992"/>
        <w:gridCol w:w="1843"/>
        <w:gridCol w:w="565"/>
        <w:gridCol w:w="563"/>
        <w:gridCol w:w="424"/>
        <w:gridCol w:w="424"/>
        <w:gridCol w:w="424"/>
        <w:gridCol w:w="405"/>
      </w:tblGrid>
      <w:tr w:rsidR="00BC2FD4" w:rsidRPr="00962EE9" w14:paraId="6663FE3E" w14:textId="77777777" w:rsidTr="00501A25">
        <w:trPr>
          <w:trHeight w:val="480"/>
        </w:trPr>
        <w:tc>
          <w:tcPr>
            <w:tcW w:w="5000" w:type="pct"/>
            <w:gridSpan w:val="12"/>
            <w:shd w:val="clear" w:color="auto" w:fill="D9D9D9" w:themeFill="background1" w:themeFillShade="D9"/>
          </w:tcPr>
          <w:p w14:paraId="6A6CAE34"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0E5C48" w:rsidRPr="00962EE9" w14:paraId="715D543E" w14:textId="77777777" w:rsidTr="000E5C48">
        <w:trPr>
          <w:cantSplit/>
          <w:trHeight w:val="4290"/>
        </w:trPr>
        <w:tc>
          <w:tcPr>
            <w:tcW w:w="363" w:type="pct"/>
            <w:shd w:val="clear" w:color="auto" w:fill="F2F2F2" w:themeFill="background1" w:themeFillShade="F2"/>
            <w:textDirection w:val="btLr"/>
            <w:vAlign w:val="center"/>
          </w:tcPr>
          <w:p w14:paraId="251D8C4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534" w:type="pct"/>
            <w:shd w:val="clear" w:color="auto" w:fill="F2F2F2" w:themeFill="background1" w:themeFillShade="F2"/>
            <w:textDirection w:val="btLr"/>
            <w:vAlign w:val="center"/>
          </w:tcPr>
          <w:p w14:paraId="799C68D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0070195E"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7" w:type="pct"/>
            <w:shd w:val="clear" w:color="auto" w:fill="F2F2F2" w:themeFill="background1" w:themeFillShade="F2"/>
            <w:textDirection w:val="btLr"/>
            <w:vAlign w:val="center"/>
          </w:tcPr>
          <w:p w14:paraId="6789E36B"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534" w:type="pct"/>
            <w:shd w:val="clear" w:color="auto" w:fill="F2F2F2" w:themeFill="background1" w:themeFillShade="F2"/>
            <w:textDirection w:val="btLr"/>
            <w:vAlign w:val="center"/>
          </w:tcPr>
          <w:p w14:paraId="2FE6698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92" w:type="pct"/>
            <w:shd w:val="clear" w:color="auto" w:fill="F2F2F2" w:themeFill="background1" w:themeFillShade="F2"/>
            <w:textDirection w:val="btLr"/>
            <w:vAlign w:val="center"/>
          </w:tcPr>
          <w:p w14:paraId="356AFCF7"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04" w:type="pct"/>
            <w:shd w:val="clear" w:color="auto" w:fill="F2F2F2" w:themeFill="background1" w:themeFillShade="F2"/>
            <w:textDirection w:val="btLr"/>
            <w:vAlign w:val="center"/>
          </w:tcPr>
          <w:p w14:paraId="64776DEA"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3" w:type="pct"/>
            <w:shd w:val="clear" w:color="auto" w:fill="F2F2F2" w:themeFill="background1" w:themeFillShade="F2"/>
            <w:textDirection w:val="btLr"/>
            <w:vAlign w:val="center"/>
          </w:tcPr>
          <w:p w14:paraId="54C0903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8" w:type="pct"/>
            <w:shd w:val="clear" w:color="auto" w:fill="F2F2F2" w:themeFill="background1" w:themeFillShade="F2"/>
            <w:textDirection w:val="btLr"/>
            <w:vAlign w:val="center"/>
          </w:tcPr>
          <w:p w14:paraId="7A693829"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8" w:type="pct"/>
            <w:shd w:val="clear" w:color="auto" w:fill="F2F2F2" w:themeFill="background1" w:themeFillShade="F2"/>
            <w:textDirection w:val="btLr"/>
            <w:vAlign w:val="center"/>
          </w:tcPr>
          <w:p w14:paraId="319C8737"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8" w:type="pct"/>
            <w:shd w:val="clear" w:color="auto" w:fill="F2F2F2" w:themeFill="background1" w:themeFillShade="F2"/>
            <w:textDirection w:val="btLr"/>
            <w:vAlign w:val="center"/>
          </w:tcPr>
          <w:p w14:paraId="5CFC0871"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7" w:type="pct"/>
            <w:shd w:val="clear" w:color="auto" w:fill="F2F2F2" w:themeFill="background1" w:themeFillShade="F2"/>
            <w:textDirection w:val="btLr"/>
            <w:vAlign w:val="center"/>
          </w:tcPr>
          <w:p w14:paraId="4BDCD17C"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0E5C48" w:rsidRPr="00962EE9" w14:paraId="3E23B410" w14:textId="77777777" w:rsidTr="000E5C48">
        <w:trPr>
          <w:trHeight w:val="434"/>
        </w:trPr>
        <w:tc>
          <w:tcPr>
            <w:tcW w:w="363" w:type="pct"/>
            <w:vAlign w:val="center"/>
          </w:tcPr>
          <w:p w14:paraId="6D757404" w14:textId="77777777" w:rsidR="00C463EC"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CP2</w:t>
            </w:r>
          </w:p>
        </w:tc>
        <w:tc>
          <w:tcPr>
            <w:tcW w:w="534" w:type="pct"/>
            <w:vAlign w:val="center"/>
          </w:tcPr>
          <w:p w14:paraId="4DF0AE85"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w:t>
            </w:r>
          </w:p>
        </w:tc>
        <w:tc>
          <w:tcPr>
            <w:tcW w:w="381" w:type="pct"/>
            <w:vAlign w:val="center"/>
          </w:tcPr>
          <w:p w14:paraId="256401E7"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7" w:type="pct"/>
            <w:vAlign w:val="center"/>
          </w:tcPr>
          <w:p w14:paraId="08A9CFBE" w14:textId="77777777" w:rsidR="00C463EC"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534" w:type="pct"/>
            <w:vAlign w:val="center"/>
          </w:tcPr>
          <w:p w14:paraId="759350CF" w14:textId="5AECAE81"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RCR</w:t>
            </w:r>
            <w:r w:rsidR="00BE2A9A" w:rsidRPr="00962EE9">
              <w:rPr>
                <w:rFonts w:asciiTheme="minorHAnsi" w:hAnsiTheme="minorHAnsi" w:cstheme="minorHAnsi"/>
                <w:i/>
                <w:noProof/>
                <w:szCs w:val="24"/>
              </w:rPr>
              <w:t xml:space="preserve"> </w:t>
            </w:r>
            <w:r w:rsidRPr="00962EE9">
              <w:rPr>
                <w:rFonts w:asciiTheme="minorHAnsi" w:hAnsiTheme="minorHAnsi" w:cstheme="minorHAnsi"/>
                <w:i/>
                <w:noProof/>
                <w:szCs w:val="24"/>
              </w:rPr>
              <w:t>42</w:t>
            </w:r>
          </w:p>
        </w:tc>
        <w:tc>
          <w:tcPr>
            <w:tcW w:w="992" w:type="pct"/>
            <w:shd w:val="clear" w:color="auto" w:fill="auto"/>
            <w:vAlign w:val="center"/>
          </w:tcPr>
          <w:p w14:paraId="2F901C85" w14:textId="3E5367D3"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Ludność przyłączona do </w:t>
            </w:r>
            <w:r w:rsidR="00BE2A9A" w:rsidRPr="00962EE9">
              <w:rPr>
                <w:rFonts w:asciiTheme="minorHAnsi" w:hAnsiTheme="minorHAnsi" w:cstheme="minorHAnsi"/>
                <w:i/>
                <w:noProof/>
                <w:szCs w:val="24"/>
              </w:rPr>
              <w:t xml:space="preserve">zbiorowych </w:t>
            </w:r>
            <w:r w:rsidRPr="00962EE9">
              <w:rPr>
                <w:rFonts w:asciiTheme="minorHAnsi" w:hAnsiTheme="minorHAnsi" w:cstheme="minorHAnsi"/>
                <w:i/>
                <w:noProof/>
                <w:szCs w:val="24"/>
              </w:rPr>
              <w:t>sytem</w:t>
            </w:r>
            <w:r w:rsidR="00BE2A9A" w:rsidRPr="00962EE9">
              <w:rPr>
                <w:rFonts w:asciiTheme="minorHAnsi" w:hAnsiTheme="minorHAnsi" w:cstheme="minorHAnsi"/>
                <w:i/>
                <w:noProof/>
                <w:szCs w:val="24"/>
              </w:rPr>
              <w:t>ów</w:t>
            </w:r>
            <w:r w:rsidRPr="00962EE9">
              <w:rPr>
                <w:rFonts w:asciiTheme="minorHAnsi" w:hAnsiTheme="minorHAnsi" w:cstheme="minorHAnsi"/>
                <w:i/>
                <w:noProof/>
                <w:szCs w:val="24"/>
              </w:rPr>
              <w:t xml:space="preserve"> oczyszczania ścieków</w:t>
            </w:r>
            <w:r w:rsidR="00BE2A9A" w:rsidRPr="00962EE9">
              <w:rPr>
                <w:rFonts w:asciiTheme="minorHAnsi" w:hAnsiTheme="minorHAnsi" w:cstheme="minorHAnsi"/>
                <w:i/>
                <w:noProof/>
                <w:szCs w:val="24"/>
              </w:rPr>
              <w:t xml:space="preserve"> co najmniej II stopnia</w:t>
            </w:r>
          </w:p>
        </w:tc>
        <w:tc>
          <w:tcPr>
            <w:tcW w:w="304" w:type="pct"/>
            <w:vAlign w:val="center"/>
          </w:tcPr>
          <w:p w14:paraId="46A2F5F4" w14:textId="20C2CDEA" w:rsidR="00C463EC" w:rsidRPr="00962EE9" w:rsidRDefault="00BE2A9A"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os,</w:t>
            </w:r>
          </w:p>
        </w:tc>
        <w:tc>
          <w:tcPr>
            <w:tcW w:w="303" w:type="pct"/>
            <w:vAlign w:val="center"/>
          </w:tcPr>
          <w:p w14:paraId="74C27119" w14:textId="77777777" w:rsidR="00C463EC" w:rsidRPr="00962EE9" w:rsidRDefault="00C463EC" w:rsidP="00962EE9">
            <w:pPr>
              <w:spacing w:line="276" w:lineRule="auto"/>
              <w:jc w:val="left"/>
              <w:rPr>
                <w:rFonts w:asciiTheme="minorHAnsi" w:hAnsiTheme="minorHAnsi" w:cstheme="minorHAnsi"/>
                <w:i/>
                <w:noProof/>
                <w:szCs w:val="24"/>
                <w:lang w:eastAsia="en-US" w:bidi="ar-SA"/>
              </w:rPr>
            </w:pPr>
          </w:p>
        </w:tc>
        <w:tc>
          <w:tcPr>
            <w:tcW w:w="228" w:type="pct"/>
            <w:vAlign w:val="center"/>
          </w:tcPr>
          <w:p w14:paraId="6279B5A7" w14:textId="77777777" w:rsidR="00C463EC" w:rsidRPr="00962EE9" w:rsidRDefault="00C463EC"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723AC552" w14:textId="77777777" w:rsidR="00C463EC" w:rsidRPr="00962EE9" w:rsidRDefault="00C463EC"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53B0CC14" w14:textId="77777777" w:rsidR="00C463EC" w:rsidRPr="00962EE9" w:rsidRDefault="00C463EC" w:rsidP="00962EE9">
            <w:pPr>
              <w:spacing w:line="276" w:lineRule="auto"/>
              <w:jc w:val="left"/>
              <w:rPr>
                <w:rFonts w:asciiTheme="minorHAnsi" w:hAnsiTheme="minorHAnsi" w:cstheme="minorHAnsi"/>
                <w:i/>
                <w:noProof/>
                <w:szCs w:val="24"/>
                <w:lang w:eastAsia="en-US" w:bidi="ar-SA"/>
              </w:rPr>
            </w:pPr>
          </w:p>
        </w:tc>
        <w:tc>
          <w:tcPr>
            <w:tcW w:w="217" w:type="pct"/>
            <w:vAlign w:val="center"/>
          </w:tcPr>
          <w:p w14:paraId="40920DAE" w14:textId="77777777" w:rsidR="00C463EC" w:rsidRPr="00962EE9" w:rsidRDefault="00C463EC" w:rsidP="00962EE9">
            <w:pPr>
              <w:spacing w:line="276" w:lineRule="auto"/>
              <w:jc w:val="left"/>
              <w:rPr>
                <w:rFonts w:asciiTheme="minorHAnsi" w:hAnsiTheme="minorHAnsi" w:cstheme="minorHAnsi"/>
                <w:i/>
                <w:noProof/>
                <w:szCs w:val="24"/>
              </w:rPr>
            </w:pPr>
          </w:p>
        </w:tc>
      </w:tr>
    </w:tbl>
    <w:p w14:paraId="53B61441" w14:textId="421793AB" w:rsidR="007D5C6D" w:rsidRPr="00962EE9" w:rsidRDefault="007D5C6D" w:rsidP="00962EE9">
      <w:pPr>
        <w:spacing w:before="0" w:after="160" w:line="276" w:lineRule="auto"/>
        <w:jc w:val="left"/>
        <w:rPr>
          <w:rFonts w:asciiTheme="minorHAnsi" w:hAnsiTheme="minorHAnsi" w:cstheme="minorHAnsi"/>
          <w:b/>
          <w:noProof/>
          <w:szCs w:val="24"/>
        </w:rPr>
      </w:pPr>
    </w:p>
    <w:p w14:paraId="480F37C5" w14:textId="15987FA2" w:rsidR="005B1DF2" w:rsidRPr="00962EE9" w:rsidRDefault="00F31F82" w:rsidP="00962EE9">
      <w:pPr>
        <w:spacing w:before="240" w:after="240" w:line="276" w:lineRule="auto"/>
        <w:jc w:val="left"/>
        <w:rPr>
          <w:rFonts w:asciiTheme="minorHAnsi" w:hAnsiTheme="minorHAnsi" w:cstheme="minorHAnsi"/>
          <w:b/>
          <w:noProof/>
          <w:color w:val="FF0000"/>
          <w:szCs w:val="24"/>
        </w:rPr>
      </w:pPr>
      <w:r w:rsidRPr="00962EE9">
        <w:rPr>
          <w:rFonts w:asciiTheme="minorHAnsi" w:hAnsiTheme="minorHAnsi" w:cstheme="minorHAnsi"/>
          <w:b/>
          <w:noProof/>
          <w:szCs w:val="24"/>
        </w:rPr>
        <w:t>2.1.4.3 (v) Orientacyjny podział zasobów programu (UE) według rodzaju interwencji</w:t>
      </w:r>
    </w:p>
    <w:tbl>
      <w:tblPr>
        <w:tblStyle w:val="Tabela-Siatka"/>
        <w:tblW w:w="0" w:type="auto"/>
        <w:tblLook w:val="04A0" w:firstRow="1" w:lastRow="0" w:firstColumn="1" w:lastColumn="0" w:noHBand="0" w:noVBand="1"/>
      </w:tblPr>
      <w:tblGrid>
        <w:gridCol w:w="1566"/>
        <w:gridCol w:w="1051"/>
        <w:gridCol w:w="1714"/>
        <w:gridCol w:w="1620"/>
        <w:gridCol w:w="1022"/>
        <w:gridCol w:w="2207"/>
      </w:tblGrid>
      <w:tr w:rsidR="005B1DF2" w:rsidRPr="00962EE9" w14:paraId="1ED71A8C" w14:textId="77777777" w:rsidTr="004A4566">
        <w:trPr>
          <w:trHeight w:val="360"/>
        </w:trPr>
        <w:tc>
          <w:tcPr>
            <w:tcW w:w="9180" w:type="dxa"/>
            <w:gridSpan w:val="6"/>
            <w:shd w:val="clear" w:color="auto" w:fill="D9D9D9" w:themeFill="background1" w:themeFillShade="D9"/>
          </w:tcPr>
          <w:p w14:paraId="0ADB6C51"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5B1DF2" w:rsidRPr="00962EE9" w14:paraId="1B28E984" w14:textId="77777777" w:rsidTr="004A4566">
        <w:tc>
          <w:tcPr>
            <w:tcW w:w="1566" w:type="dxa"/>
            <w:shd w:val="clear" w:color="auto" w:fill="F2F2F2" w:themeFill="background1" w:themeFillShade="F2"/>
          </w:tcPr>
          <w:p w14:paraId="3D222C66"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630E2017"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4" w:type="dxa"/>
            <w:shd w:val="clear" w:color="auto" w:fill="F2F2F2" w:themeFill="background1" w:themeFillShade="F2"/>
          </w:tcPr>
          <w:p w14:paraId="2FF206CC"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72FB7DEC"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51AC151"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207" w:type="dxa"/>
            <w:shd w:val="clear" w:color="auto" w:fill="F2F2F2" w:themeFill="background1" w:themeFillShade="F2"/>
          </w:tcPr>
          <w:p w14:paraId="5E77208F"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A4690F" w:rsidRPr="00962EE9" w14:paraId="313B1035" w14:textId="77777777" w:rsidTr="004A4566">
        <w:trPr>
          <w:trHeight w:val="1472"/>
        </w:trPr>
        <w:tc>
          <w:tcPr>
            <w:tcW w:w="1566" w:type="dxa"/>
            <w:vAlign w:val="center"/>
          </w:tcPr>
          <w:p w14:paraId="0B931F15" w14:textId="77777777" w:rsidR="00A4690F" w:rsidRPr="00962EE9" w:rsidRDefault="00A4690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51" w:type="dxa"/>
            <w:vAlign w:val="center"/>
          </w:tcPr>
          <w:p w14:paraId="261C2FF6" w14:textId="77777777" w:rsidR="00A4690F" w:rsidRPr="00962EE9" w:rsidRDefault="00A4690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4" w:type="dxa"/>
            <w:vAlign w:val="center"/>
          </w:tcPr>
          <w:p w14:paraId="2268C736" w14:textId="77777777" w:rsidR="00A4690F" w:rsidRPr="00962EE9" w:rsidRDefault="00A4690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vAlign w:val="center"/>
          </w:tcPr>
          <w:p w14:paraId="28AF2A1A" w14:textId="77777777" w:rsidR="00A4690F" w:rsidRPr="00962EE9" w:rsidRDefault="00A4690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w:t>
            </w:r>
          </w:p>
        </w:tc>
        <w:tc>
          <w:tcPr>
            <w:tcW w:w="1022" w:type="dxa"/>
            <w:vAlign w:val="center"/>
          </w:tcPr>
          <w:p w14:paraId="62EEE5DC" w14:textId="51E5DFC1" w:rsidR="00A4690F" w:rsidRPr="00962EE9" w:rsidRDefault="00A4690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065</w:t>
            </w:r>
          </w:p>
        </w:tc>
        <w:tc>
          <w:tcPr>
            <w:tcW w:w="2207" w:type="dxa"/>
            <w:vAlign w:val="center"/>
          </w:tcPr>
          <w:p w14:paraId="01F50E87" w14:textId="7EFF911D" w:rsidR="00A4690F" w:rsidRPr="00962EE9" w:rsidRDefault="00A4690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10 000 000</w:t>
            </w:r>
          </w:p>
        </w:tc>
      </w:tr>
    </w:tbl>
    <w:p w14:paraId="6034F614" w14:textId="77777777" w:rsidR="005B1DF2" w:rsidRPr="00962EE9" w:rsidRDefault="005B1DF2"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5B1DF2" w:rsidRPr="00962EE9" w14:paraId="7AB41084" w14:textId="77777777" w:rsidTr="00A4690F">
        <w:tc>
          <w:tcPr>
            <w:tcW w:w="9288" w:type="dxa"/>
            <w:gridSpan w:val="6"/>
            <w:shd w:val="clear" w:color="auto" w:fill="D9D9D9" w:themeFill="background1" w:themeFillShade="D9"/>
          </w:tcPr>
          <w:p w14:paraId="6AD14E41"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5B1DF2" w:rsidRPr="00962EE9" w14:paraId="3B1C96FF" w14:textId="77777777" w:rsidTr="00A4690F">
        <w:tc>
          <w:tcPr>
            <w:tcW w:w="1599" w:type="dxa"/>
            <w:shd w:val="clear" w:color="auto" w:fill="F2F2F2" w:themeFill="background1" w:themeFillShade="F2"/>
          </w:tcPr>
          <w:p w14:paraId="68EA905C"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09B115BB"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699B6785"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9DF4930"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607712E"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768DDB22"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B1DF2" w:rsidRPr="00962EE9" w14:paraId="3CEC4690" w14:textId="77777777" w:rsidTr="00182923">
        <w:tc>
          <w:tcPr>
            <w:tcW w:w="1599" w:type="dxa"/>
            <w:vAlign w:val="center"/>
          </w:tcPr>
          <w:p w14:paraId="52D980FD"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7D364744"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26590858"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Align w:val="center"/>
          </w:tcPr>
          <w:p w14:paraId="40A1EF8F"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w:t>
            </w:r>
          </w:p>
        </w:tc>
        <w:tc>
          <w:tcPr>
            <w:tcW w:w="1053" w:type="dxa"/>
          </w:tcPr>
          <w:p w14:paraId="1F7027C1" w14:textId="154D8BA7" w:rsidR="005B1DF2"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2CB1D2AF" w14:textId="3ABCF470" w:rsidR="005B1DF2" w:rsidRPr="00962EE9" w:rsidRDefault="00BB62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10 000 000</w:t>
            </w:r>
          </w:p>
        </w:tc>
      </w:tr>
    </w:tbl>
    <w:p w14:paraId="158AECC7" w14:textId="24A915D4" w:rsidR="00516DBF" w:rsidRPr="00962EE9" w:rsidRDefault="00516DBF" w:rsidP="00962EE9">
      <w:pPr>
        <w:spacing w:before="0" w:after="16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5B1DF2" w:rsidRPr="00962EE9" w14:paraId="383850D4" w14:textId="77777777" w:rsidTr="00A4690F">
        <w:tc>
          <w:tcPr>
            <w:tcW w:w="9288" w:type="dxa"/>
            <w:gridSpan w:val="6"/>
            <w:shd w:val="clear" w:color="auto" w:fill="D9D9D9" w:themeFill="background1" w:themeFillShade="D9"/>
          </w:tcPr>
          <w:p w14:paraId="0E92FE74" w14:textId="6B4DBDDB" w:rsidR="005B1DF2" w:rsidRPr="00962EE9" w:rsidRDefault="00BB62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5B1DF2" w:rsidRPr="00962EE9">
              <w:rPr>
                <w:rFonts w:asciiTheme="minorHAnsi" w:hAnsiTheme="minorHAnsi" w:cstheme="minorHAnsi"/>
                <w:b/>
                <w:noProof/>
                <w:szCs w:val="24"/>
              </w:rPr>
              <w:t xml:space="preserve"> – terytorialny mechanizm realizacji i ukierunkowanie terytorialne </w:t>
            </w:r>
          </w:p>
        </w:tc>
      </w:tr>
      <w:tr w:rsidR="005B1DF2" w:rsidRPr="00962EE9" w14:paraId="3F042E84" w14:textId="77777777" w:rsidTr="00A4690F">
        <w:tc>
          <w:tcPr>
            <w:tcW w:w="1599" w:type="dxa"/>
            <w:shd w:val="clear" w:color="auto" w:fill="F2F2F2" w:themeFill="background1" w:themeFillShade="F2"/>
          </w:tcPr>
          <w:p w14:paraId="6381A0B1"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7EFE91AB"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0727587E"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B7A878F"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76AF2BBF"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392E446F" w14:textId="77777777" w:rsidR="005B1DF2" w:rsidRPr="00962EE9" w:rsidRDefault="005B1DF2"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B1DF2" w:rsidRPr="00962EE9" w14:paraId="2BCC3A9F" w14:textId="77777777" w:rsidTr="00182923">
        <w:tc>
          <w:tcPr>
            <w:tcW w:w="1599" w:type="dxa"/>
            <w:vAlign w:val="center"/>
          </w:tcPr>
          <w:p w14:paraId="1E794FC7"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2EF64642"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38F217F6"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tcPr>
          <w:p w14:paraId="3A8E04DF"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1053" w:type="dxa"/>
          </w:tcPr>
          <w:p w14:paraId="755DA3F1"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175" w:type="dxa"/>
          </w:tcPr>
          <w:p w14:paraId="246758F3" w14:textId="77777777" w:rsidR="005B1DF2" w:rsidRPr="00962EE9" w:rsidRDefault="005B1DF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r>
    </w:tbl>
    <w:p w14:paraId="66A493A7"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5DFD7F95" w14:textId="77777777" w:rsidTr="00A4690F">
        <w:tc>
          <w:tcPr>
            <w:tcW w:w="9288" w:type="dxa"/>
            <w:gridSpan w:val="6"/>
            <w:shd w:val="clear" w:color="auto" w:fill="D9D9D9" w:themeFill="background1" w:themeFillShade="D9"/>
          </w:tcPr>
          <w:p w14:paraId="52C15598"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0C592F2D" w14:textId="77777777" w:rsidTr="00A4690F">
        <w:tc>
          <w:tcPr>
            <w:tcW w:w="1599" w:type="dxa"/>
            <w:shd w:val="clear" w:color="auto" w:fill="F2F2F2" w:themeFill="background1" w:themeFillShade="F2"/>
          </w:tcPr>
          <w:p w14:paraId="61146F6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68021742"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33432734"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243C2C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6C93C0F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7B5F269C"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5D57F555" w14:textId="77777777" w:rsidTr="000B7697">
        <w:tc>
          <w:tcPr>
            <w:tcW w:w="1599" w:type="dxa"/>
            <w:vAlign w:val="center"/>
          </w:tcPr>
          <w:p w14:paraId="5473989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61" w:type="dxa"/>
            <w:vAlign w:val="center"/>
          </w:tcPr>
          <w:p w14:paraId="71B2422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5EA1D0AD"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00CF615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2ED59D3F"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53FE498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126B96E6" w14:textId="77777777" w:rsidR="009E79E4" w:rsidRPr="00962EE9" w:rsidRDefault="009E79E4"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4892F78C" w14:textId="77777777" w:rsidTr="00E71C32">
        <w:tc>
          <w:tcPr>
            <w:tcW w:w="9322" w:type="dxa"/>
            <w:gridSpan w:val="6"/>
            <w:shd w:val="clear" w:color="auto" w:fill="D9D9D9" w:themeFill="background1" w:themeFillShade="D9"/>
          </w:tcPr>
          <w:p w14:paraId="4488A0F0"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4B32E04A" w14:textId="77777777" w:rsidTr="00E71C32">
        <w:tc>
          <w:tcPr>
            <w:tcW w:w="1570" w:type="dxa"/>
            <w:shd w:val="clear" w:color="auto" w:fill="F2F2F2" w:themeFill="background1" w:themeFillShade="F2"/>
          </w:tcPr>
          <w:p w14:paraId="492F7FF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3E4CF2DC"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290DAA61"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0C4E1785"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2AE8F959"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46B28F5E"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BB62A6" w:rsidRPr="00962EE9" w14:paraId="3515654C" w14:textId="77777777" w:rsidTr="00E71C32">
        <w:tc>
          <w:tcPr>
            <w:tcW w:w="1570" w:type="dxa"/>
            <w:vAlign w:val="center"/>
          </w:tcPr>
          <w:p w14:paraId="79D35A3C" w14:textId="761823AB" w:rsidR="00BB62A6" w:rsidRPr="00962EE9" w:rsidRDefault="00BB62A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2</w:t>
            </w:r>
          </w:p>
        </w:tc>
        <w:tc>
          <w:tcPr>
            <w:tcW w:w="1360" w:type="dxa"/>
            <w:vAlign w:val="center"/>
          </w:tcPr>
          <w:p w14:paraId="3C39AA74" w14:textId="171D3FB9" w:rsidR="00BB62A6" w:rsidRPr="00962EE9" w:rsidRDefault="00BB62A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0B4D0B52" w14:textId="58226590" w:rsidR="00BB62A6" w:rsidRPr="00962EE9" w:rsidRDefault="00BB62A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25B800D6" w14:textId="0161FD3B" w:rsidR="00BB62A6" w:rsidRPr="00962EE9" w:rsidRDefault="00BB62A6"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(v)</w:t>
            </w:r>
          </w:p>
        </w:tc>
        <w:tc>
          <w:tcPr>
            <w:tcW w:w="1026" w:type="dxa"/>
            <w:shd w:val="clear" w:color="auto" w:fill="auto"/>
            <w:vAlign w:val="center"/>
          </w:tcPr>
          <w:p w14:paraId="1F04E67D" w14:textId="273C6D51" w:rsidR="00BB62A6" w:rsidRPr="00962EE9" w:rsidRDefault="00BB62A6"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1A0B0D99" w14:textId="1CE1949A" w:rsidR="00BB62A6" w:rsidRPr="00962EE9" w:rsidRDefault="00BB62A6"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4 000 000</w:t>
            </w:r>
          </w:p>
        </w:tc>
      </w:tr>
    </w:tbl>
    <w:p w14:paraId="6AC33224" w14:textId="77777777" w:rsidR="00B015CA" w:rsidRPr="00962EE9" w:rsidRDefault="00B015CA" w:rsidP="00962EE9">
      <w:pPr>
        <w:spacing w:before="0" w:after="160" w:line="276" w:lineRule="auto"/>
        <w:jc w:val="left"/>
        <w:rPr>
          <w:rFonts w:asciiTheme="minorHAnsi" w:hAnsiTheme="minorHAnsi" w:cstheme="minorHAnsi"/>
          <w:b/>
          <w:noProof/>
          <w:szCs w:val="24"/>
        </w:rPr>
      </w:pPr>
    </w:p>
    <w:p w14:paraId="58E6CE3E" w14:textId="29830574" w:rsidR="003E363A" w:rsidRPr="00962EE9" w:rsidRDefault="003E363A"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p w14:paraId="0FCBA9EE" w14:textId="77777777" w:rsidR="00E94838" w:rsidRPr="00962EE9" w:rsidRDefault="00E94838"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t>2.2.5 (v</w:t>
      </w:r>
      <w:r w:rsidR="00C703FD" w:rsidRPr="00962EE9">
        <w:rPr>
          <w:rFonts w:asciiTheme="minorHAnsi" w:hAnsiTheme="minorHAnsi" w:cstheme="minorHAnsi"/>
          <w:b/>
          <w:noProof/>
          <w:szCs w:val="24"/>
        </w:rPr>
        <w:t>i</w:t>
      </w:r>
      <w:r w:rsidRPr="00962EE9">
        <w:rPr>
          <w:rFonts w:asciiTheme="minorHAnsi" w:hAnsiTheme="minorHAnsi" w:cstheme="minorHAnsi"/>
          <w:b/>
          <w:noProof/>
          <w:szCs w:val="24"/>
        </w:rPr>
        <w:t>) Cel szczegółowy</w:t>
      </w:r>
    </w:p>
    <w:p w14:paraId="1342C483" w14:textId="1298104C" w:rsidR="00E94838" w:rsidRPr="00962EE9" w:rsidRDefault="00E9483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(v</w:t>
      </w:r>
      <w:r w:rsidR="00C703FD" w:rsidRPr="00962EE9">
        <w:rPr>
          <w:rFonts w:asciiTheme="minorHAnsi" w:hAnsiTheme="minorHAnsi" w:cstheme="minorHAnsi"/>
          <w:b/>
          <w:noProof/>
          <w:color w:val="2F5496" w:themeColor="accent5" w:themeShade="BF"/>
          <w:szCs w:val="24"/>
        </w:rPr>
        <w:t>i</w:t>
      </w:r>
      <w:r w:rsidRPr="00962EE9">
        <w:rPr>
          <w:rFonts w:asciiTheme="minorHAnsi" w:hAnsiTheme="minorHAnsi" w:cstheme="minorHAnsi"/>
          <w:b/>
          <w:noProof/>
          <w:color w:val="2F5496" w:themeColor="accent5" w:themeShade="BF"/>
          <w:szCs w:val="24"/>
        </w:rPr>
        <w:t xml:space="preserve">) </w:t>
      </w:r>
      <w:r w:rsidR="000D2470" w:rsidRPr="00962EE9">
        <w:rPr>
          <w:rFonts w:asciiTheme="minorHAnsi" w:hAnsiTheme="minorHAnsi" w:cstheme="minorHAnsi"/>
          <w:b/>
          <w:noProof/>
          <w:color w:val="2F5496" w:themeColor="accent5" w:themeShade="BF"/>
          <w:szCs w:val="24"/>
        </w:rPr>
        <w:t xml:space="preserve">Wspieranie </w:t>
      </w:r>
      <w:r w:rsidR="00E913BA" w:rsidRPr="00962EE9">
        <w:rPr>
          <w:rFonts w:asciiTheme="minorHAnsi" w:hAnsiTheme="minorHAnsi" w:cstheme="minorHAnsi"/>
          <w:b/>
          <w:noProof/>
          <w:color w:val="2F5496" w:themeColor="accent5" w:themeShade="BF"/>
          <w:szCs w:val="24"/>
        </w:rPr>
        <w:t>transformacji w kierunku gospodarki o obiegu zamkniętym i gospodarki zasobooszczędnej</w:t>
      </w:r>
    </w:p>
    <w:p w14:paraId="0379A026" w14:textId="77777777" w:rsidR="00E94838" w:rsidRPr="00962EE9" w:rsidRDefault="00130E5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w:t>
      </w:r>
      <w:r w:rsidR="00E94838" w:rsidRPr="00962EE9">
        <w:rPr>
          <w:rFonts w:asciiTheme="minorHAnsi" w:hAnsiTheme="minorHAnsi" w:cstheme="minorHAnsi"/>
          <w:b/>
          <w:noProof/>
          <w:szCs w:val="24"/>
        </w:rPr>
        <w:t xml:space="preserve">.5.1 </w:t>
      </w:r>
      <w:r w:rsidR="00B55553" w:rsidRPr="00962EE9">
        <w:rPr>
          <w:rFonts w:asciiTheme="minorHAnsi" w:hAnsiTheme="minorHAnsi" w:cstheme="minorHAnsi"/>
          <w:b/>
          <w:noProof/>
          <w:szCs w:val="24"/>
        </w:rPr>
        <w:t>(</w:t>
      </w:r>
      <w:r w:rsidR="00E94838" w:rsidRPr="00962EE9">
        <w:rPr>
          <w:rFonts w:asciiTheme="minorHAnsi" w:hAnsiTheme="minorHAnsi" w:cstheme="minorHAnsi"/>
          <w:b/>
          <w:noProof/>
          <w:szCs w:val="24"/>
        </w:rPr>
        <w:t>v</w:t>
      </w:r>
      <w:r w:rsidR="00C703FD" w:rsidRPr="00962EE9">
        <w:rPr>
          <w:rFonts w:asciiTheme="minorHAnsi" w:hAnsiTheme="minorHAnsi" w:cstheme="minorHAnsi"/>
          <w:b/>
          <w:noProof/>
          <w:szCs w:val="24"/>
        </w:rPr>
        <w:t>i</w:t>
      </w:r>
      <w:r w:rsidR="00E94838" w:rsidRPr="00962EE9">
        <w:rPr>
          <w:rFonts w:asciiTheme="minorHAnsi" w:hAnsiTheme="minorHAnsi" w:cstheme="minorHAnsi"/>
          <w:b/>
          <w:noProof/>
          <w:szCs w:val="24"/>
        </w:rPr>
        <w:t>) Interwencje w ramach funduszy</w:t>
      </w:r>
    </w:p>
    <w:p w14:paraId="6C017B03" w14:textId="77777777" w:rsidR="000D2470" w:rsidRPr="00962EE9" w:rsidRDefault="000D2470" w:rsidP="00962EE9">
      <w:pPr>
        <w:spacing w:line="276" w:lineRule="auto"/>
        <w:jc w:val="left"/>
        <w:rPr>
          <w:rFonts w:asciiTheme="minorHAnsi" w:eastAsia="Times New Roman" w:hAnsiTheme="minorHAnsi" w:cstheme="minorHAnsi"/>
          <w:b/>
          <w:i/>
          <w:iCs/>
          <w:noProof/>
          <w:szCs w:val="24"/>
        </w:rPr>
      </w:pPr>
      <w:r w:rsidRPr="00962EE9">
        <w:rPr>
          <w:rFonts w:asciiTheme="minorHAnsi" w:hAnsiTheme="minorHAnsi" w:cstheme="minorHAnsi"/>
          <w:b/>
          <w:noProof/>
          <w:color w:val="2F5496" w:themeColor="accent5" w:themeShade="BF"/>
          <w:szCs w:val="24"/>
        </w:rPr>
        <w:t>Powiązane rodzaje działań</w:t>
      </w:r>
    </w:p>
    <w:p w14:paraId="0FD91E8D" w14:textId="110E9F35" w:rsidR="000D2470" w:rsidRPr="00962EE9" w:rsidRDefault="000D24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201</w:t>
      </w:r>
      <w:r w:rsidR="00C95018" w:rsidRPr="00962EE9">
        <w:rPr>
          <w:rFonts w:asciiTheme="minorHAnsi" w:eastAsia="Times New Roman" w:hAnsiTheme="minorHAnsi" w:cstheme="minorHAnsi"/>
          <w:noProof/>
          <w:szCs w:val="24"/>
        </w:rPr>
        <w:t>8</w:t>
      </w:r>
      <w:r w:rsidRPr="00962EE9">
        <w:rPr>
          <w:rFonts w:asciiTheme="minorHAnsi" w:eastAsia="Times New Roman" w:hAnsiTheme="minorHAnsi" w:cstheme="minorHAnsi"/>
          <w:noProof/>
          <w:szCs w:val="24"/>
        </w:rPr>
        <w:t xml:space="preserve"> r. na obszarze </w:t>
      </w:r>
      <w:r w:rsidR="00BC2534"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opolskiego wytworzono łącznie ok. </w:t>
      </w:r>
      <w:r w:rsidR="00C95018" w:rsidRPr="00962EE9">
        <w:rPr>
          <w:rFonts w:asciiTheme="minorHAnsi" w:eastAsia="Times New Roman" w:hAnsiTheme="minorHAnsi" w:cstheme="minorHAnsi"/>
          <w:noProof/>
          <w:szCs w:val="24"/>
        </w:rPr>
        <w:t>322,62 tys.</w:t>
      </w:r>
      <w:r w:rsidRPr="00962EE9">
        <w:rPr>
          <w:rFonts w:asciiTheme="minorHAnsi" w:eastAsia="Times New Roman" w:hAnsiTheme="minorHAnsi" w:cstheme="minorHAnsi"/>
          <w:noProof/>
          <w:szCs w:val="24"/>
        </w:rPr>
        <w:t xml:space="preserve"> ton odpadów komunalnych (</w:t>
      </w:r>
      <w:r w:rsidR="00C95018" w:rsidRPr="00962EE9">
        <w:rPr>
          <w:rFonts w:asciiTheme="minorHAnsi" w:eastAsia="Times New Roman" w:hAnsiTheme="minorHAnsi" w:cstheme="minorHAnsi"/>
          <w:noProof/>
          <w:szCs w:val="24"/>
        </w:rPr>
        <w:t>327</w:t>
      </w:r>
      <w:r w:rsidRPr="00962EE9">
        <w:rPr>
          <w:rFonts w:asciiTheme="minorHAnsi" w:eastAsia="Times New Roman" w:hAnsiTheme="minorHAnsi" w:cstheme="minorHAnsi"/>
          <w:noProof/>
          <w:szCs w:val="24"/>
        </w:rPr>
        <w:t xml:space="preserve">kg/rok/mieszk.). Odpady komunalne w postaci odpadów zmieszanych wynosiły </w:t>
      </w:r>
      <w:r w:rsidR="008B1109" w:rsidRPr="00962EE9">
        <w:rPr>
          <w:rFonts w:asciiTheme="minorHAnsi" w:eastAsia="Times New Roman" w:hAnsiTheme="minorHAnsi" w:cstheme="minorHAnsi"/>
          <w:noProof/>
          <w:szCs w:val="24"/>
        </w:rPr>
        <w:t>216 323,02</w:t>
      </w:r>
      <w:r w:rsidRPr="00962EE9">
        <w:rPr>
          <w:rFonts w:asciiTheme="minorHAnsi" w:eastAsia="Times New Roman" w:hAnsiTheme="minorHAnsi" w:cstheme="minorHAnsi"/>
          <w:noProof/>
          <w:szCs w:val="24"/>
        </w:rPr>
        <w:t xml:space="preserve"> ton (21</w:t>
      </w:r>
      <w:r w:rsidR="008B1109" w:rsidRPr="00962EE9">
        <w:rPr>
          <w:rFonts w:asciiTheme="minorHAnsi" w:eastAsia="Times New Roman" w:hAnsiTheme="minorHAnsi" w:cstheme="minorHAnsi"/>
          <w:noProof/>
          <w:szCs w:val="24"/>
        </w:rPr>
        <w:t xml:space="preserve">8,9 </w:t>
      </w:r>
      <w:r w:rsidRPr="00962EE9">
        <w:rPr>
          <w:rFonts w:asciiTheme="minorHAnsi" w:eastAsia="Times New Roman" w:hAnsiTheme="minorHAnsi" w:cstheme="minorHAnsi"/>
          <w:noProof/>
          <w:szCs w:val="24"/>
        </w:rPr>
        <w:t>k</w:t>
      </w:r>
      <w:r w:rsidR="008B1109" w:rsidRPr="00962EE9">
        <w:rPr>
          <w:rFonts w:asciiTheme="minorHAnsi" w:eastAsia="Times New Roman" w:hAnsiTheme="minorHAnsi" w:cstheme="minorHAnsi"/>
          <w:noProof/>
          <w:szCs w:val="24"/>
        </w:rPr>
        <w:t>g</w:t>
      </w:r>
      <w:r w:rsidRPr="00962EE9">
        <w:rPr>
          <w:rFonts w:asciiTheme="minorHAnsi" w:eastAsia="Times New Roman" w:hAnsiTheme="minorHAnsi" w:cstheme="minorHAnsi"/>
          <w:noProof/>
          <w:szCs w:val="24"/>
        </w:rPr>
        <w:t xml:space="preserve">/rok/mieszk.), a ok. jedynie </w:t>
      </w:r>
      <w:r w:rsidR="008B1109" w:rsidRPr="00962EE9">
        <w:rPr>
          <w:rFonts w:asciiTheme="minorHAnsi" w:eastAsia="Times New Roman" w:hAnsiTheme="minorHAnsi" w:cstheme="minorHAnsi"/>
          <w:noProof/>
          <w:szCs w:val="24"/>
        </w:rPr>
        <w:t>106 297,93</w:t>
      </w:r>
      <w:r w:rsidRPr="00962EE9">
        <w:rPr>
          <w:rFonts w:asciiTheme="minorHAnsi" w:eastAsia="Times New Roman" w:hAnsiTheme="minorHAnsi" w:cstheme="minorHAnsi"/>
          <w:noProof/>
          <w:szCs w:val="24"/>
        </w:rPr>
        <w:t xml:space="preserve"> ton zebranych zostało w sposób selektywny. Widoczny jest wzrost ilości odpadów zebranych selektywnie, które w 201</w:t>
      </w:r>
      <w:r w:rsidR="008B1109" w:rsidRPr="00962EE9">
        <w:rPr>
          <w:rFonts w:asciiTheme="minorHAnsi" w:eastAsia="Times New Roman" w:hAnsiTheme="minorHAnsi" w:cstheme="minorHAnsi"/>
          <w:noProof/>
          <w:szCs w:val="24"/>
        </w:rPr>
        <w:t>8</w:t>
      </w:r>
      <w:r w:rsidRPr="00962EE9">
        <w:rPr>
          <w:rFonts w:asciiTheme="minorHAnsi" w:eastAsia="Times New Roman" w:hAnsiTheme="minorHAnsi" w:cstheme="minorHAnsi"/>
          <w:noProof/>
          <w:szCs w:val="24"/>
        </w:rPr>
        <w:t xml:space="preserve"> r. stanowiły </w:t>
      </w:r>
      <w:r w:rsidR="00C95018" w:rsidRPr="00962EE9">
        <w:rPr>
          <w:rFonts w:asciiTheme="minorHAnsi" w:eastAsia="Times New Roman" w:hAnsiTheme="minorHAnsi" w:cstheme="minorHAnsi"/>
          <w:noProof/>
          <w:szCs w:val="24"/>
        </w:rPr>
        <w:t>32</w:t>
      </w:r>
      <w:r w:rsidRPr="00962EE9">
        <w:rPr>
          <w:rFonts w:asciiTheme="minorHAnsi" w:eastAsia="Times New Roman" w:hAnsiTheme="minorHAnsi" w:cstheme="minorHAnsi"/>
          <w:noProof/>
          <w:szCs w:val="24"/>
        </w:rPr>
        <w:t>,</w:t>
      </w:r>
      <w:r w:rsidR="00C95018" w:rsidRPr="00962EE9">
        <w:rPr>
          <w:rFonts w:asciiTheme="minorHAnsi" w:eastAsia="Times New Roman" w:hAnsiTheme="minorHAnsi" w:cstheme="minorHAnsi"/>
          <w:noProof/>
          <w:szCs w:val="24"/>
        </w:rPr>
        <w:t>9</w:t>
      </w:r>
      <w:r w:rsidRPr="00962EE9">
        <w:rPr>
          <w:rFonts w:asciiTheme="minorHAnsi" w:eastAsia="Times New Roman" w:hAnsiTheme="minorHAnsi" w:cstheme="minorHAnsi"/>
          <w:noProof/>
          <w:szCs w:val="24"/>
        </w:rPr>
        <w:t xml:space="preserve">%, jednak podstawową metodą unieszkodliwiania odpadów komunalnych było w dalszym ciągu ich </w:t>
      </w:r>
      <w:r w:rsidR="00BC2534" w:rsidRPr="00962EE9">
        <w:rPr>
          <w:rFonts w:asciiTheme="minorHAnsi" w:eastAsia="Times New Roman" w:hAnsiTheme="minorHAnsi" w:cstheme="minorHAnsi"/>
          <w:noProof/>
          <w:szCs w:val="24"/>
        </w:rPr>
        <w:t>s</w:t>
      </w:r>
      <w:r w:rsidRPr="00962EE9">
        <w:rPr>
          <w:rFonts w:asciiTheme="minorHAnsi" w:eastAsia="Times New Roman" w:hAnsiTheme="minorHAnsi" w:cstheme="minorHAnsi"/>
          <w:noProof/>
          <w:szCs w:val="24"/>
        </w:rPr>
        <w:t>kładowanie</w:t>
      </w:r>
      <w:r w:rsidRPr="00962EE9">
        <w:rPr>
          <w:rFonts w:asciiTheme="minorHAnsi" w:eastAsia="Times New Roman" w:hAnsiTheme="minorHAnsi" w:cstheme="minorHAnsi"/>
          <w:noProof/>
          <w:szCs w:val="24"/>
          <w:vertAlign w:val="superscript"/>
        </w:rPr>
        <w:footnoteReference w:id="101"/>
      </w:r>
      <w:r w:rsidRPr="00962EE9">
        <w:rPr>
          <w:rFonts w:asciiTheme="minorHAnsi" w:eastAsia="Times New Roman" w:hAnsiTheme="minorHAnsi" w:cstheme="minorHAnsi"/>
          <w:noProof/>
          <w:szCs w:val="24"/>
        </w:rPr>
        <w:t xml:space="preserve">. </w:t>
      </w:r>
    </w:p>
    <w:p w14:paraId="1775AF76" w14:textId="0FFEAEE9" w:rsidR="000D2470" w:rsidRPr="00962EE9" w:rsidRDefault="000D2470" w:rsidP="00962EE9">
      <w:pPr>
        <w:pStyle w:val="Tekstpodstawowywcity"/>
        <w:spacing w:before="120"/>
        <w:ind w:left="0"/>
        <w:rPr>
          <w:rFonts w:asciiTheme="minorHAnsi" w:hAnsiTheme="minorHAnsi" w:cstheme="minorHAnsi"/>
          <w:sz w:val="24"/>
          <w:szCs w:val="24"/>
        </w:rPr>
      </w:pPr>
      <w:r w:rsidRPr="00962EE9">
        <w:rPr>
          <w:rFonts w:asciiTheme="minorHAnsi" w:hAnsiTheme="minorHAnsi" w:cstheme="minorHAnsi"/>
          <w:noProof/>
          <w:sz w:val="24"/>
          <w:szCs w:val="24"/>
        </w:rPr>
        <w:t xml:space="preserve">Wśród najważniejszych problemów gospodarowania odpadami komunalnymi w Planie Gospodarki Odpadami Województwa Opolskiego (PGO WO) wymienia się </w:t>
      </w:r>
      <w:r w:rsidR="00BC2534" w:rsidRPr="00962EE9">
        <w:rPr>
          <w:rFonts w:asciiTheme="minorHAnsi" w:hAnsiTheme="minorHAnsi" w:cstheme="minorHAnsi"/>
          <w:noProof/>
          <w:sz w:val="24"/>
          <w:szCs w:val="24"/>
        </w:rPr>
        <w:t>m.in.:</w:t>
      </w:r>
      <w:r w:rsidRPr="00962EE9">
        <w:rPr>
          <w:rFonts w:asciiTheme="minorHAnsi" w:hAnsiTheme="minorHAnsi" w:cstheme="minorHAnsi"/>
          <w:noProof/>
          <w:sz w:val="24"/>
          <w:szCs w:val="24"/>
        </w:rPr>
        <w:t xml:space="preserve"> brak PSZOK (Punkt Selektywnego </w:t>
      </w:r>
      <w:r w:rsidR="00B562E2" w:rsidRPr="00962EE9">
        <w:rPr>
          <w:rFonts w:asciiTheme="minorHAnsi" w:hAnsiTheme="minorHAnsi" w:cstheme="minorHAnsi"/>
          <w:noProof/>
          <w:sz w:val="24"/>
          <w:szCs w:val="24"/>
        </w:rPr>
        <w:t>Przetwarzania</w:t>
      </w:r>
      <w:r w:rsidR="00B83543" w:rsidRPr="00962EE9">
        <w:rPr>
          <w:rFonts w:asciiTheme="minorHAnsi" w:hAnsiTheme="minorHAnsi" w:cstheme="minorHAnsi"/>
          <w:noProof/>
          <w:sz w:val="24"/>
          <w:szCs w:val="24"/>
        </w:rPr>
        <w:t xml:space="preserve"> </w:t>
      </w:r>
      <w:r w:rsidRPr="00962EE9">
        <w:rPr>
          <w:rFonts w:asciiTheme="minorHAnsi" w:hAnsiTheme="minorHAnsi" w:cstheme="minorHAnsi"/>
          <w:noProof/>
          <w:sz w:val="24"/>
          <w:szCs w:val="24"/>
        </w:rPr>
        <w:t>Odpadów Komunalnych) w niektórych gminach województwa, brak kompleksowych rozwiązań zapewniających zagospodarowanie odpadów wydzielonych w RIPOK-ach (Regionalna Instalacja Zbierania Odpadów Komunalnych), zwłaszcza frakcji nienadających się do recyklingu, a</w:t>
      </w:r>
      <w:r w:rsidR="00F852BC" w:rsidRPr="00962EE9">
        <w:rPr>
          <w:rFonts w:asciiTheme="minorHAnsi" w:hAnsiTheme="minorHAnsi" w:cstheme="minorHAnsi"/>
          <w:noProof/>
          <w:sz w:val="24"/>
          <w:szCs w:val="24"/>
        </w:rPr>
        <w:t> </w:t>
      </w:r>
      <w:r w:rsidRPr="00962EE9">
        <w:rPr>
          <w:rFonts w:asciiTheme="minorHAnsi" w:hAnsiTheme="minorHAnsi" w:cstheme="minorHAnsi"/>
          <w:noProof/>
          <w:sz w:val="24"/>
          <w:szCs w:val="24"/>
        </w:rPr>
        <w:t xml:space="preserve">posiadających ciepło spalania większe od 6 MJ/kg, zbyt mały </w:t>
      </w:r>
      <w:r w:rsidR="00A07BB3" w:rsidRPr="00962EE9">
        <w:rPr>
          <w:rFonts w:asciiTheme="minorHAnsi" w:hAnsiTheme="minorHAnsi" w:cstheme="minorHAnsi"/>
          <w:noProof/>
          <w:sz w:val="24"/>
          <w:szCs w:val="24"/>
        </w:rPr>
        <w:t>udział selektywnego zbierania u </w:t>
      </w:r>
      <w:r w:rsidRPr="00962EE9">
        <w:rPr>
          <w:rFonts w:asciiTheme="minorHAnsi" w:hAnsiTheme="minorHAnsi" w:cstheme="minorHAnsi"/>
          <w:noProof/>
          <w:sz w:val="24"/>
          <w:szCs w:val="24"/>
        </w:rPr>
        <w:t>źródła, który po jego poprawie zdecydowanie wpłynie na zmniejszenie masy i obniżenie kaloryczności odpadów powstających w instalacjach przetwarzających zmieszane odpady komunalne, a także niski poziom świadomości ekologicznej</w:t>
      </w:r>
      <w:r w:rsidRPr="00962EE9">
        <w:rPr>
          <w:rFonts w:asciiTheme="minorHAnsi" w:hAnsiTheme="minorHAnsi" w:cstheme="minorHAnsi"/>
          <w:noProof/>
          <w:sz w:val="24"/>
          <w:szCs w:val="24"/>
          <w:vertAlign w:val="superscript"/>
        </w:rPr>
        <w:footnoteReference w:id="102"/>
      </w:r>
      <w:r w:rsidRPr="00962EE9">
        <w:rPr>
          <w:rFonts w:asciiTheme="minorHAnsi" w:hAnsiTheme="minorHAnsi" w:cstheme="minorHAnsi"/>
          <w:noProof/>
          <w:sz w:val="24"/>
          <w:szCs w:val="24"/>
        </w:rPr>
        <w:t>.</w:t>
      </w:r>
    </w:p>
    <w:p w14:paraId="18D90A1A" w14:textId="77971EF3" w:rsidR="000D2470" w:rsidRPr="00962EE9" w:rsidRDefault="000D24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kontekście poprawy funkcjonowania gospodarki odpadami w województwie kluczowy jest więc dalszy rozwój systemów selektywnego zbierania odpadów zapewniających pozyskanie odpadów nadających się do recyklingu oraz rozwój instalacji do przetwarzania bioodpadów</w:t>
      </w:r>
      <w:r w:rsidRPr="00962EE9">
        <w:rPr>
          <w:rFonts w:asciiTheme="minorHAnsi" w:eastAsia="Times New Roman" w:hAnsiTheme="minorHAnsi" w:cstheme="minorHAnsi"/>
          <w:noProof/>
          <w:szCs w:val="24"/>
          <w:vertAlign w:val="superscript"/>
        </w:rPr>
        <w:footnoteReference w:id="103"/>
      </w:r>
      <w:r w:rsidRPr="00962EE9">
        <w:rPr>
          <w:rFonts w:asciiTheme="minorHAnsi" w:eastAsia="Times New Roman" w:hAnsiTheme="minorHAnsi" w:cstheme="minorHAnsi"/>
          <w:noProof/>
          <w:szCs w:val="24"/>
        </w:rPr>
        <w:t xml:space="preserve">. Pomimo znacznego postępu w recyklingu i zagospodarowywaniu odpadów, w dalszym ciągu dominującym jest model linearny (wytworzyć – zużyć – wyrzucić). Dlatego też w celu wsparcia przechodzenia na gospodarkę o obiegu zamkniętym konieczne jest zapewnienie efektywnego funkcjonowania systemu gospodarki odpadami komunalnymi oraz odpowiedniego ich przetwarzania w instalacjach. Niezbędne jest zatem wykorzystanie nowoczesnych technologii i systemów selektywnej zbiórki odpadów komunalnych </w:t>
      </w:r>
      <w:r w:rsidR="000E5C48">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(z otwarciem na wykorzystanie rozwiązań z zakresu ekoinnowacji) oraz zastosowanie podejścia pozwalającego spojrzeć na odpady jako źródło wysokiej jakości surowców wtórnych, napęd rozwoju nowych technologii w recyklingu i produkcji surowców do wytwarzania energii odnawialnej</w:t>
      </w:r>
      <w:r w:rsidRPr="00962EE9">
        <w:rPr>
          <w:rFonts w:asciiTheme="minorHAnsi" w:eastAsia="Times New Roman" w:hAnsiTheme="minorHAnsi" w:cstheme="minorHAnsi"/>
          <w:noProof/>
          <w:szCs w:val="24"/>
          <w:vertAlign w:val="superscript"/>
        </w:rPr>
        <w:footnoteReference w:id="104"/>
      </w:r>
      <w:r w:rsidRPr="00962EE9">
        <w:rPr>
          <w:rFonts w:asciiTheme="minorHAnsi" w:eastAsia="Times New Roman" w:hAnsiTheme="minorHAnsi" w:cstheme="minorHAnsi"/>
          <w:noProof/>
          <w:szCs w:val="24"/>
        </w:rPr>
        <w:t xml:space="preserve">. </w:t>
      </w:r>
    </w:p>
    <w:p w14:paraId="59653ED1" w14:textId="0E1B2B6C" w:rsidR="000D2470" w:rsidRPr="00962EE9" w:rsidRDefault="000D24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ramach interwencji ważna będzie zatem intensyfikacja dzi</w:t>
      </w:r>
      <w:r w:rsidR="001B5364" w:rsidRPr="00962EE9">
        <w:rPr>
          <w:rFonts w:asciiTheme="minorHAnsi" w:eastAsia="Times New Roman" w:hAnsiTheme="minorHAnsi" w:cstheme="minorHAnsi"/>
          <w:noProof/>
          <w:szCs w:val="24"/>
        </w:rPr>
        <w:t>a</w:t>
      </w:r>
      <w:r w:rsidRPr="00962EE9">
        <w:rPr>
          <w:rFonts w:asciiTheme="minorHAnsi" w:eastAsia="Times New Roman" w:hAnsiTheme="minorHAnsi" w:cstheme="minorHAnsi"/>
          <w:noProof/>
          <w:szCs w:val="24"/>
        </w:rPr>
        <w:t>łań skierowanych na odzysk, recykling oraz wdrożanie systemów przyczyniających się do ograniczenia ilości odpadów unieszkodliwianych na składowiskach odpadów. Interwencje w sektorze gospodarki odpadami będą realizowane zgod</w:t>
      </w:r>
      <w:r w:rsidR="00DF6840">
        <w:rPr>
          <w:rFonts w:asciiTheme="minorHAnsi" w:eastAsia="Times New Roman" w:hAnsiTheme="minorHAnsi" w:cstheme="minorHAnsi"/>
          <w:noProof/>
          <w:szCs w:val="24"/>
        </w:rPr>
        <w:t xml:space="preserve">nie </w:t>
      </w:r>
      <w:r w:rsidRPr="00962EE9">
        <w:rPr>
          <w:rFonts w:asciiTheme="minorHAnsi" w:eastAsia="Times New Roman" w:hAnsiTheme="minorHAnsi" w:cstheme="minorHAnsi"/>
          <w:noProof/>
          <w:szCs w:val="24"/>
        </w:rPr>
        <w:t xml:space="preserve">z hierarchią sposobów postępowania z odpadami, która nadaje priorytet zapobieganiu ich powstawania, selektywnej zbiórce odpadów, a także przygotowaniu do ponownego użycia i recyklingowi. </w:t>
      </w:r>
    </w:p>
    <w:p w14:paraId="1C27BAAF" w14:textId="77777777" w:rsidR="000D2470" w:rsidRPr="00962EE9" w:rsidRDefault="000D24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Ważnym elementem podejmowanych działań będzie również edukacja oraz promocja założeń dotyczących gospodarki cyrkularnej. Proces uświadamiania społeczeństwa w ramach projektów powinien przyczynić się do wytworzenia poczucia indywidualnej odpowiedzialności obywateli za wytwarzane przez nich odpady.</w:t>
      </w:r>
    </w:p>
    <w:p w14:paraId="38F69EBF" w14:textId="72E2AA94" w:rsidR="0027272C" w:rsidRPr="00962EE9" w:rsidRDefault="0027272C"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 zakresie projektów dot. PSZOK, priorytetowo traktowane będą przedsięwzięcia łączące PSZOK z innymi formami uslug, dzialaniami edukacyjnymi lub innymi rozwiązaniami ekologicznymi - zielone dachy i </w:t>
      </w:r>
      <w:r w:rsidR="00BC2534" w:rsidRPr="00962EE9">
        <w:rPr>
          <w:rFonts w:asciiTheme="minorHAnsi" w:eastAsia="Times New Roman" w:hAnsiTheme="minorHAnsi" w:cstheme="minorHAnsi"/>
          <w:noProof/>
          <w:szCs w:val="24"/>
        </w:rPr>
        <w:t>ś</w:t>
      </w:r>
      <w:r w:rsidRPr="00962EE9">
        <w:rPr>
          <w:rFonts w:asciiTheme="minorHAnsi" w:eastAsia="Times New Roman" w:hAnsiTheme="minorHAnsi" w:cstheme="minorHAnsi"/>
          <w:noProof/>
          <w:szCs w:val="24"/>
        </w:rPr>
        <w:t>ciany, OZE.</w:t>
      </w:r>
    </w:p>
    <w:p w14:paraId="58F6F0D8" w14:textId="435D9185" w:rsidR="00FB0DAE" w:rsidRPr="00962EE9" w:rsidRDefault="00FB0DA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Podstawowym dokumentem w zakresie gospodarki odpadami/zasobami jest Wojewódzki Plan Gospodarki Odpadami, realizowane projekty muszą wykazywać zgodność z </w:t>
      </w:r>
      <w:r w:rsidR="00BC2534" w:rsidRPr="00962EE9">
        <w:rPr>
          <w:rFonts w:asciiTheme="minorHAnsi" w:eastAsia="Times New Roman" w:hAnsiTheme="minorHAnsi" w:cstheme="minorHAnsi"/>
          <w:noProof/>
          <w:szCs w:val="24"/>
        </w:rPr>
        <w:t xml:space="preserve">tym </w:t>
      </w:r>
      <w:r w:rsidRPr="00962EE9">
        <w:rPr>
          <w:rFonts w:asciiTheme="minorHAnsi" w:eastAsia="Times New Roman" w:hAnsiTheme="minorHAnsi" w:cstheme="minorHAnsi"/>
          <w:noProof/>
          <w:szCs w:val="24"/>
        </w:rPr>
        <w:t xml:space="preserve">dokumentem. Priorytetowo traktowane będą działania wspierające transformację </w:t>
      </w:r>
      <w:r w:rsidR="00DF6840">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w kierunku gospodarki o obiegu zamkniętym, wdrażanie innowacyjnych technologii przyjaznych środowisku.</w:t>
      </w:r>
    </w:p>
    <w:p w14:paraId="35BB1ECE" w14:textId="77A47980" w:rsidR="00824E4D" w:rsidRPr="00962EE9" w:rsidRDefault="00824E4D"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We 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w:t>
      </w:r>
      <w:r w:rsidR="00DF6840">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i łagodzeniu jej skutków (w szczególności  zielona i niebieska infrastruktura, efektywne wykorzystanie zasobów wodnych). </w:t>
      </w:r>
    </w:p>
    <w:p w14:paraId="77340CC0" w14:textId="50C3B4E9" w:rsidR="000D2470" w:rsidRPr="00962EE9" w:rsidRDefault="000D2470" w:rsidP="00962EE9">
      <w:pPr>
        <w:spacing w:line="276" w:lineRule="auto"/>
        <w:jc w:val="left"/>
        <w:rPr>
          <w:rFonts w:asciiTheme="minorHAnsi" w:eastAsia="Times New Roman" w:hAnsiTheme="minorHAnsi" w:cstheme="minorHAnsi"/>
          <w:i/>
          <w:noProof/>
          <w:szCs w:val="24"/>
        </w:rPr>
      </w:pPr>
      <w:r w:rsidRPr="00962EE9">
        <w:rPr>
          <w:rFonts w:asciiTheme="minorHAnsi" w:eastAsia="Times New Roman" w:hAnsiTheme="minorHAnsi" w:cstheme="minorHAnsi"/>
          <w:noProof/>
          <w:szCs w:val="24"/>
        </w:rPr>
        <w:t>Działania planowane do realizacji wpisują się w zalecenia KE,</w:t>
      </w:r>
      <w:r w:rsidR="00802584" w:rsidRPr="00962EE9">
        <w:rPr>
          <w:rFonts w:asciiTheme="minorHAnsi" w:eastAsia="Times New Roman" w:hAnsiTheme="minorHAnsi" w:cstheme="minorHAnsi"/>
          <w:noProof/>
          <w:szCs w:val="24"/>
        </w:rPr>
        <w:t xml:space="preserve"> w zakresie wspierania przejścia na gospodarkę o obiegu zamkniętym</w:t>
      </w:r>
      <w:r w:rsidR="00BC2534" w:rsidRPr="00962EE9">
        <w:rPr>
          <w:rFonts w:asciiTheme="minorHAnsi" w:eastAsia="Times New Roman" w:hAnsiTheme="minorHAnsi" w:cstheme="minorHAnsi"/>
          <w:noProof/>
          <w:szCs w:val="24"/>
        </w:rPr>
        <w:t>,</w:t>
      </w:r>
      <w:r w:rsidR="00802584" w:rsidRPr="00962EE9">
        <w:rPr>
          <w:rFonts w:asciiTheme="minorHAnsi" w:eastAsia="Times New Roman" w:hAnsiTheme="minorHAnsi" w:cstheme="minorHAnsi"/>
          <w:noProof/>
          <w:szCs w:val="24"/>
        </w:rPr>
        <w:t xml:space="preserve"> m.in. poprzez wspieranie recyklingu odpadów komunalnych oraz podnoszenie świadomości obywateli</w:t>
      </w:r>
      <w:r w:rsidRPr="00962EE9">
        <w:rPr>
          <w:rFonts w:asciiTheme="minorHAnsi" w:eastAsia="Times New Roman" w:hAnsiTheme="minorHAnsi" w:cstheme="minorHAnsi"/>
          <w:i/>
          <w:noProof/>
          <w:szCs w:val="24"/>
          <w:vertAlign w:val="superscript"/>
        </w:rPr>
        <w:footnoteReference w:id="105"/>
      </w:r>
      <w:r w:rsidR="00802584" w:rsidRPr="00962EE9">
        <w:rPr>
          <w:rFonts w:asciiTheme="minorHAnsi" w:eastAsia="Times New Roman" w:hAnsiTheme="minorHAnsi" w:cstheme="minorHAnsi"/>
          <w:i/>
          <w:noProof/>
          <w:szCs w:val="24"/>
        </w:rPr>
        <w:t>.</w:t>
      </w:r>
    </w:p>
    <w:p w14:paraId="22DA1C8F" w14:textId="77777777" w:rsidR="000D2470" w:rsidRPr="00962EE9" w:rsidRDefault="000D24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Planowane typy przedsięwzięć</w:t>
      </w:r>
      <w:r w:rsidR="00BD7522" w:rsidRPr="00962EE9">
        <w:rPr>
          <w:rFonts w:asciiTheme="minorHAnsi" w:eastAsia="Times New Roman" w:hAnsiTheme="minorHAnsi" w:cstheme="minorHAnsi"/>
          <w:noProof/>
          <w:szCs w:val="24"/>
        </w:rPr>
        <w:t>, w tym m.in.</w:t>
      </w:r>
      <w:r w:rsidRPr="00962EE9">
        <w:rPr>
          <w:rFonts w:asciiTheme="minorHAnsi" w:eastAsia="Times New Roman" w:hAnsiTheme="minorHAnsi" w:cstheme="minorHAnsi"/>
          <w:noProof/>
          <w:szCs w:val="24"/>
        </w:rPr>
        <w:t>:</w:t>
      </w:r>
    </w:p>
    <w:p w14:paraId="248668B3" w14:textId="77777777" w:rsidR="000D2470" w:rsidRPr="00962EE9" w:rsidRDefault="000D2470" w:rsidP="00962EE9">
      <w:pPr>
        <w:pStyle w:val="Akapitzlist"/>
        <w:numPr>
          <w:ilvl w:val="0"/>
          <w:numId w:val="103"/>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projekty z zakresu gospodarki odpadami komunalnymi (np. systemy selektywnego zbierania odpadów, PSZOK, ZZO, instalacje do przetwarzania odpadów, projekty w zakresie recyklingu, kompostowania i/lub sortowania),</w:t>
      </w:r>
    </w:p>
    <w:p w14:paraId="536B7132" w14:textId="5C1BC345" w:rsidR="005161B7" w:rsidRPr="00962EE9" w:rsidRDefault="000830F0" w:rsidP="00962EE9">
      <w:pPr>
        <w:pStyle w:val="Akapitzlist"/>
        <w:numPr>
          <w:ilvl w:val="0"/>
          <w:numId w:val="103"/>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wdrażanie</w:t>
      </w:r>
      <w:r w:rsidR="002624C8"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rozwiązań z zakresu </w:t>
      </w:r>
      <w:r w:rsidR="000D2470" w:rsidRPr="00962EE9">
        <w:rPr>
          <w:rFonts w:asciiTheme="minorHAnsi" w:eastAsia="Times New Roman" w:hAnsiTheme="minorHAnsi" w:cstheme="minorHAnsi"/>
          <w:noProof/>
          <w:szCs w:val="24"/>
        </w:rPr>
        <w:t>ekoinnowacj</w:t>
      </w:r>
      <w:r w:rsidRPr="00962EE9">
        <w:rPr>
          <w:rFonts w:asciiTheme="minorHAnsi" w:eastAsia="Times New Roman" w:hAnsiTheme="minorHAnsi" w:cstheme="minorHAnsi"/>
          <w:noProof/>
          <w:szCs w:val="24"/>
        </w:rPr>
        <w:t>i</w:t>
      </w:r>
      <w:r w:rsidR="000D2470" w:rsidRPr="00962EE9">
        <w:rPr>
          <w:rFonts w:asciiTheme="minorHAnsi" w:eastAsia="Times New Roman" w:hAnsiTheme="minorHAnsi" w:cstheme="minorHAnsi"/>
          <w:noProof/>
          <w:szCs w:val="24"/>
        </w:rPr>
        <w:t xml:space="preserve"> i zarządzani</w:t>
      </w:r>
      <w:r w:rsidRPr="00962EE9">
        <w:rPr>
          <w:rFonts w:asciiTheme="minorHAnsi" w:eastAsia="Times New Roman" w:hAnsiTheme="minorHAnsi" w:cstheme="minorHAnsi"/>
          <w:noProof/>
          <w:szCs w:val="24"/>
        </w:rPr>
        <w:t>a</w:t>
      </w:r>
      <w:r w:rsidR="000D2470" w:rsidRPr="00962EE9">
        <w:rPr>
          <w:rFonts w:asciiTheme="minorHAnsi" w:eastAsia="Times New Roman" w:hAnsiTheme="minorHAnsi" w:cstheme="minorHAnsi"/>
          <w:noProof/>
          <w:szCs w:val="24"/>
        </w:rPr>
        <w:t xml:space="preserve"> efektywnością środowiskową w</w:t>
      </w:r>
      <w:r w:rsidRPr="00962EE9">
        <w:rPr>
          <w:rFonts w:asciiTheme="minorHAnsi" w:eastAsia="Times New Roman" w:hAnsiTheme="minorHAnsi" w:cstheme="minorHAnsi"/>
          <w:noProof/>
          <w:szCs w:val="24"/>
        </w:rPr>
        <w:t> </w:t>
      </w:r>
      <w:r w:rsidR="000D2470" w:rsidRPr="00962EE9">
        <w:rPr>
          <w:rFonts w:asciiTheme="minorHAnsi" w:eastAsia="Times New Roman" w:hAnsiTheme="minorHAnsi" w:cstheme="minorHAnsi"/>
          <w:noProof/>
          <w:szCs w:val="24"/>
        </w:rPr>
        <w:t>kierunku gospodarki zasobooszczędnej (np. programy czystej produkcji, Ecolabel, zielona przedsiębiorczość, technologie bezodpadowe</w:t>
      </w:r>
      <w:r w:rsidR="0056191A" w:rsidRPr="00962EE9">
        <w:rPr>
          <w:rFonts w:asciiTheme="minorHAnsi" w:eastAsia="Times New Roman" w:hAnsiTheme="minorHAnsi" w:cstheme="minorHAnsi"/>
          <w:noProof/>
          <w:szCs w:val="24"/>
        </w:rPr>
        <w:t>, budownictwo</w:t>
      </w:r>
      <w:r w:rsidR="00592DF9" w:rsidRPr="00962EE9">
        <w:rPr>
          <w:rFonts w:asciiTheme="minorHAnsi" w:eastAsia="Times New Roman" w:hAnsiTheme="minorHAnsi" w:cstheme="minorHAnsi"/>
          <w:noProof/>
          <w:szCs w:val="24"/>
        </w:rPr>
        <w:t xml:space="preserve"> pasywne</w:t>
      </w:r>
      <w:r w:rsidR="000D2470" w:rsidRPr="00962EE9">
        <w:rPr>
          <w:rFonts w:asciiTheme="minorHAnsi" w:eastAsia="Times New Roman" w:hAnsiTheme="minorHAnsi" w:cstheme="minorHAnsi"/>
          <w:noProof/>
          <w:szCs w:val="24"/>
        </w:rPr>
        <w:t>)</w:t>
      </w:r>
      <w:r w:rsidR="005161B7" w:rsidRPr="00962EE9">
        <w:rPr>
          <w:rFonts w:asciiTheme="minorHAnsi" w:eastAsia="Times New Roman" w:hAnsiTheme="minorHAnsi" w:cstheme="minorHAnsi"/>
          <w:noProof/>
          <w:szCs w:val="24"/>
        </w:rPr>
        <w:t>,</w:t>
      </w:r>
    </w:p>
    <w:p w14:paraId="0D36814F" w14:textId="77F7A930" w:rsidR="00AD66B2" w:rsidRPr="00962EE9" w:rsidRDefault="00202611" w:rsidP="00962EE9">
      <w:pPr>
        <w:pStyle w:val="Akapitzlist"/>
        <w:numPr>
          <w:ilvl w:val="0"/>
          <w:numId w:val="103"/>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tworzenie strategii, planów, </w:t>
      </w:r>
      <w:r w:rsidR="00AD66B2" w:rsidRPr="00962EE9">
        <w:rPr>
          <w:rFonts w:asciiTheme="minorHAnsi" w:eastAsia="Times New Roman" w:hAnsiTheme="minorHAnsi" w:cstheme="minorHAnsi"/>
          <w:noProof/>
          <w:szCs w:val="24"/>
        </w:rPr>
        <w:t>map drogow</w:t>
      </w:r>
      <w:r w:rsidRPr="00962EE9">
        <w:rPr>
          <w:rFonts w:asciiTheme="minorHAnsi" w:eastAsia="Times New Roman" w:hAnsiTheme="minorHAnsi" w:cstheme="minorHAnsi"/>
          <w:noProof/>
          <w:szCs w:val="24"/>
        </w:rPr>
        <w:t>ych</w:t>
      </w:r>
      <w:r w:rsidR="00AD66B2"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xml:space="preserve">dot. </w:t>
      </w:r>
      <w:r w:rsidR="00AD66B2" w:rsidRPr="00962EE9">
        <w:rPr>
          <w:rFonts w:asciiTheme="minorHAnsi" w:eastAsia="Times New Roman" w:hAnsiTheme="minorHAnsi" w:cstheme="minorHAnsi"/>
          <w:noProof/>
          <w:szCs w:val="24"/>
        </w:rPr>
        <w:t>GOZ, pilotaże w zakresie badania oraz przeprojektowania przepływów materiałów, surowcow na poziomie lokalnym, strategie zero waste,</w:t>
      </w:r>
    </w:p>
    <w:p w14:paraId="5E343E24" w14:textId="7BD609B3" w:rsidR="00532158" w:rsidRPr="00962EE9" w:rsidRDefault="005161B7" w:rsidP="00962EE9">
      <w:pPr>
        <w:pStyle w:val="Akapitzlist"/>
        <w:numPr>
          <w:ilvl w:val="0"/>
          <w:numId w:val="103"/>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kompleksowe projekty z zakresu gospodarki odpadami innymi niż komunalne</w:t>
      </w:r>
      <w:r w:rsidR="007B5B0C" w:rsidRPr="00962EE9">
        <w:rPr>
          <w:rFonts w:asciiTheme="minorHAnsi" w:eastAsia="Times New Roman" w:hAnsiTheme="minorHAnsi" w:cstheme="minorHAnsi"/>
          <w:noProof/>
          <w:szCs w:val="24"/>
        </w:rPr>
        <w:t xml:space="preserve">, </w:t>
      </w:r>
      <w:r w:rsidR="00DF6840">
        <w:rPr>
          <w:rFonts w:asciiTheme="minorHAnsi" w:eastAsia="Times New Roman" w:hAnsiTheme="minorHAnsi" w:cstheme="minorHAnsi"/>
          <w:noProof/>
          <w:szCs w:val="24"/>
        </w:rPr>
        <w:br/>
      </w:r>
      <w:r w:rsidR="007B5B0C" w:rsidRPr="00962EE9">
        <w:rPr>
          <w:rFonts w:asciiTheme="minorHAnsi" w:eastAsia="Times New Roman" w:hAnsiTheme="minorHAnsi" w:cstheme="minorHAnsi"/>
          <w:noProof/>
          <w:szCs w:val="24"/>
        </w:rPr>
        <w:t>np. przemysłowe, azbest,</w:t>
      </w:r>
    </w:p>
    <w:p w14:paraId="7E5DB9F1" w14:textId="37A444E3" w:rsidR="00073D48" w:rsidRPr="00962EE9" w:rsidRDefault="00073D48" w:rsidP="00962EE9">
      <w:pPr>
        <w:pStyle w:val="Akapitzlist"/>
        <w:numPr>
          <w:ilvl w:val="0"/>
          <w:numId w:val="103"/>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termiczne przetwarzanie odpadów medycznych,</w:t>
      </w:r>
    </w:p>
    <w:p w14:paraId="5BE260A8" w14:textId="301F0642" w:rsidR="000D2470" w:rsidRPr="00962EE9" w:rsidRDefault="00532158" w:rsidP="00962EE9">
      <w:pPr>
        <w:pStyle w:val="Akapitzlist"/>
        <w:numPr>
          <w:ilvl w:val="0"/>
          <w:numId w:val="103"/>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edukacja w zakresie gospodarki o obiegu zamkniętym.</w:t>
      </w:r>
    </w:p>
    <w:p w14:paraId="6F6C3325" w14:textId="313FE3CD" w:rsidR="001765C7" w:rsidRPr="00962EE9" w:rsidRDefault="001765C7"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032F4D67" w14:textId="0A5B0F95" w:rsidR="001765C7" w:rsidRPr="00962EE9" w:rsidRDefault="001765C7"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r w:rsidRPr="00962EE9">
        <w:rPr>
          <w:rFonts w:asciiTheme="minorHAnsi" w:hAnsiTheme="minorHAnsi" w:cstheme="minorHAnsi"/>
          <w:noProof/>
          <w:szCs w:val="24"/>
        </w:rPr>
        <w:t>Dla przedsięwzięć dotyczących gospodarki o obiegu z</w:t>
      </w:r>
      <w:r w:rsidR="0066213B" w:rsidRPr="00962EE9">
        <w:rPr>
          <w:rFonts w:asciiTheme="minorHAnsi" w:hAnsiTheme="minorHAnsi" w:cstheme="minorHAnsi"/>
          <w:noProof/>
          <w:szCs w:val="24"/>
        </w:rPr>
        <w:t>a</w:t>
      </w:r>
      <w:r w:rsidRPr="00962EE9">
        <w:rPr>
          <w:rFonts w:asciiTheme="minorHAnsi" w:hAnsiTheme="minorHAnsi" w:cstheme="minorHAnsi"/>
          <w:noProof/>
          <w:szCs w:val="24"/>
        </w:rPr>
        <w:t>mkniętym nie określa się grup docelowych, tj. osób, instytucji czy grup społecznych bezpośrednio korzystających z pomocy.</w:t>
      </w:r>
    </w:p>
    <w:p w14:paraId="2CF662D2" w14:textId="209EBEAC" w:rsidR="00E913BA" w:rsidRPr="00962EE9" w:rsidRDefault="007C0F20"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1765C7"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1765C7"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7DDD08D5" w14:textId="3D2907A5" w:rsidR="00E913BA" w:rsidRPr="00962EE9" w:rsidRDefault="00E913BA"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Konsekwencjami mogą być poczucie osamotnienia, depresja i lęki.</w:t>
      </w:r>
    </w:p>
    <w:p w14:paraId="23A8DEBF" w14:textId="77777777" w:rsidR="00E913BA" w:rsidRPr="00962EE9" w:rsidRDefault="00E913BA"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Planowane działania na rzecz zwalczania wszelkich form dyskryminacji oraz promowania równości szans:</w:t>
      </w:r>
    </w:p>
    <w:p w14:paraId="20761989" w14:textId="77777777" w:rsidR="00E913BA" w:rsidRPr="00962EE9" w:rsidRDefault="00E913BA" w:rsidP="00962EE9">
      <w:pPr>
        <w:numPr>
          <w:ilvl w:val="0"/>
          <w:numId w:val="81"/>
        </w:numPr>
        <w:spacing w:line="276" w:lineRule="auto"/>
        <w:ind w:left="426"/>
        <w:jc w:val="left"/>
        <w:rPr>
          <w:rFonts w:asciiTheme="minorHAnsi" w:hAnsiTheme="minorHAnsi" w:cstheme="minorHAnsi"/>
          <w:noProof/>
          <w:szCs w:val="24"/>
        </w:rPr>
      </w:pPr>
      <w:r w:rsidRPr="00962EE9">
        <w:rPr>
          <w:rFonts w:asciiTheme="minorHAnsi" w:hAnsiTheme="minorHAnsi" w:cstheme="minorHAnsi"/>
          <w:noProof/>
          <w:szCs w:val="24"/>
        </w:rPr>
        <w:t xml:space="preserve">podnoszenie świadomości w zakresie równych praw i potrzeby tolerancji dla osób </w:t>
      </w:r>
      <w:r w:rsidRPr="00962EE9">
        <w:rPr>
          <w:rFonts w:asciiTheme="minorHAnsi" w:hAnsiTheme="minorHAnsi" w:cstheme="minorHAnsi"/>
          <w:noProof/>
          <w:szCs w:val="24"/>
        </w:rPr>
        <w:br/>
        <w:t xml:space="preserve">np. o odmiennej orientacji seksualnej, poprzez organizowanie działań promocyjnych </w:t>
      </w:r>
      <w:r w:rsidRPr="00962EE9">
        <w:rPr>
          <w:rFonts w:asciiTheme="minorHAnsi" w:hAnsiTheme="minorHAnsi" w:cstheme="minorHAnsi"/>
          <w:noProof/>
          <w:szCs w:val="24"/>
        </w:rPr>
        <w:br/>
        <w:t>i edukacyjnych (np. warsztatów i szkoleń),</w:t>
      </w:r>
    </w:p>
    <w:p w14:paraId="6DBE4F92" w14:textId="572CF137" w:rsidR="00E913BA" w:rsidRPr="00962EE9" w:rsidRDefault="00E913BA" w:rsidP="00962EE9">
      <w:pPr>
        <w:numPr>
          <w:ilvl w:val="0"/>
          <w:numId w:val="82"/>
        </w:numPr>
        <w:spacing w:line="276" w:lineRule="auto"/>
        <w:ind w:left="426"/>
        <w:jc w:val="left"/>
        <w:rPr>
          <w:rFonts w:asciiTheme="minorHAnsi" w:hAnsiTheme="minorHAnsi" w:cstheme="minorHAnsi"/>
          <w:noProof/>
          <w:szCs w:val="24"/>
        </w:rPr>
      </w:pPr>
      <w:r w:rsidRPr="00962EE9">
        <w:rPr>
          <w:rFonts w:asciiTheme="minorHAnsi" w:hAnsiTheme="minorHAnsi" w:cstheme="minorHAnsi"/>
          <w:noProof/>
          <w:szCs w:val="24"/>
        </w:rPr>
        <w:t>wsparcie inicjatyw mających na celu zwalczanie przestęp</w:t>
      </w:r>
      <w:r w:rsidR="00DF6840">
        <w:rPr>
          <w:rFonts w:asciiTheme="minorHAnsi" w:hAnsiTheme="minorHAnsi" w:cstheme="minorHAnsi"/>
          <w:noProof/>
          <w:szCs w:val="24"/>
        </w:rPr>
        <w:t xml:space="preserve">stw, mowy nienawiści, przemocy </w:t>
      </w:r>
      <w:r w:rsidRPr="00962EE9">
        <w:rPr>
          <w:rFonts w:asciiTheme="minorHAnsi" w:hAnsiTheme="minorHAnsi" w:cstheme="minorHAnsi"/>
          <w:noProof/>
          <w:szCs w:val="24"/>
        </w:rPr>
        <w:t>i szkodliwych praktyk, w tym wobec osób LGBTIQ+,</w:t>
      </w:r>
    </w:p>
    <w:p w14:paraId="38FF73B9" w14:textId="77777777" w:rsidR="00E913BA" w:rsidRPr="00962EE9" w:rsidRDefault="00E913BA" w:rsidP="00962EE9">
      <w:pPr>
        <w:numPr>
          <w:ilvl w:val="0"/>
          <w:numId w:val="82"/>
        </w:numPr>
        <w:spacing w:line="276" w:lineRule="auto"/>
        <w:ind w:left="426"/>
        <w:jc w:val="left"/>
        <w:rPr>
          <w:rFonts w:asciiTheme="minorHAnsi" w:hAnsiTheme="minorHAnsi" w:cstheme="minorHAnsi"/>
          <w:noProof/>
          <w:szCs w:val="24"/>
        </w:rPr>
      </w:pPr>
      <w:r w:rsidRPr="00962EE9">
        <w:rPr>
          <w:rFonts w:asciiTheme="minorHAnsi" w:hAnsiTheme="minorHAnsi" w:cstheme="minorHAnsi"/>
          <w:noProof/>
          <w:szCs w:val="24"/>
        </w:rPr>
        <w:t xml:space="preserve">sformułowanie kryteriów wyboru projektów wskazujących na odmowę dofinansowania dla beneficjentów, którzy dopuścili się dyskryminacji, np. gmin przyjmujących uchwały </w:t>
      </w:r>
      <w:r w:rsidRPr="00962EE9">
        <w:rPr>
          <w:rFonts w:asciiTheme="minorHAnsi" w:hAnsiTheme="minorHAnsi" w:cstheme="minorHAnsi"/>
          <w:noProof/>
          <w:szCs w:val="24"/>
        </w:rPr>
        <w:br/>
        <w:t>o „strefach wolnych od LGBT”,</w:t>
      </w:r>
    </w:p>
    <w:p w14:paraId="3B075866" w14:textId="77777777" w:rsidR="00E913BA" w:rsidRPr="00962EE9" w:rsidRDefault="00E913BA" w:rsidP="00962EE9">
      <w:pPr>
        <w:numPr>
          <w:ilvl w:val="0"/>
          <w:numId w:val="82"/>
        </w:numPr>
        <w:spacing w:line="276" w:lineRule="auto"/>
        <w:ind w:left="426"/>
        <w:jc w:val="left"/>
        <w:rPr>
          <w:rFonts w:asciiTheme="minorHAnsi" w:hAnsiTheme="minorHAnsi" w:cstheme="minorHAnsi"/>
          <w:noProof/>
          <w:szCs w:val="24"/>
        </w:rPr>
      </w:pPr>
      <w:r w:rsidRPr="00962EE9">
        <w:rPr>
          <w:rFonts w:asciiTheme="minorHAnsi" w:hAnsiTheme="minorHAnsi" w:cstheme="minorHAnsi"/>
          <w:noProof/>
          <w:szCs w:val="24"/>
        </w:rPr>
        <w:t xml:space="preserve">stworzenie metodologii oceny kryterium wyboru projektów odnośnie zgodności </w:t>
      </w:r>
      <w:r w:rsidRPr="00962EE9">
        <w:rPr>
          <w:rFonts w:asciiTheme="minorHAnsi" w:hAnsiTheme="minorHAnsi" w:cstheme="minorHAnsi"/>
          <w:noProof/>
          <w:szCs w:val="24"/>
        </w:rPr>
        <w:br/>
        <w:t xml:space="preserve">z horyzontalną zasadą niedyskryminacji, </w:t>
      </w:r>
    </w:p>
    <w:p w14:paraId="23D712E1" w14:textId="77777777" w:rsidR="00E913BA" w:rsidRPr="00962EE9" w:rsidRDefault="00E913BA" w:rsidP="00962EE9">
      <w:pPr>
        <w:numPr>
          <w:ilvl w:val="0"/>
          <w:numId w:val="82"/>
        </w:numPr>
        <w:spacing w:line="276" w:lineRule="auto"/>
        <w:ind w:left="426"/>
        <w:jc w:val="left"/>
        <w:rPr>
          <w:rFonts w:asciiTheme="minorHAnsi" w:hAnsiTheme="minorHAnsi" w:cstheme="minorHAnsi"/>
          <w:noProof/>
          <w:szCs w:val="24"/>
        </w:rPr>
      </w:pPr>
      <w:r w:rsidRPr="00962EE9">
        <w:rPr>
          <w:rFonts w:asciiTheme="minorHAnsi" w:hAnsiTheme="minorHAnsi" w:cstheme="minorHAnsi"/>
          <w:noProof/>
          <w:szCs w:val="24"/>
        </w:rPr>
        <w:t xml:space="preserve">zawarcie w umowach o dofinansowanie klauzuli zakazującej jakiejkolwiek dyskryminacji </w:t>
      </w:r>
      <w:r w:rsidRPr="00962EE9">
        <w:rPr>
          <w:rFonts w:asciiTheme="minorHAnsi" w:hAnsiTheme="minorHAnsi" w:cstheme="minorHAnsi"/>
          <w:noProof/>
          <w:szCs w:val="24"/>
        </w:rPr>
        <w:br/>
        <w:t>w korzystaniu ze wsparcia przez odbiorców ostatecznych,</w:t>
      </w:r>
    </w:p>
    <w:p w14:paraId="0CFC02B4" w14:textId="77777777" w:rsidR="00E913BA" w:rsidRPr="00962EE9" w:rsidRDefault="00E913BA" w:rsidP="00962EE9">
      <w:pPr>
        <w:numPr>
          <w:ilvl w:val="0"/>
          <w:numId w:val="82"/>
        </w:numPr>
        <w:spacing w:line="276" w:lineRule="auto"/>
        <w:ind w:left="426"/>
        <w:jc w:val="left"/>
        <w:rPr>
          <w:rFonts w:asciiTheme="minorHAnsi" w:hAnsiTheme="minorHAnsi" w:cstheme="minorHAnsi"/>
          <w:noProof/>
          <w:szCs w:val="24"/>
        </w:rPr>
      </w:pPr>
      <w:r w:rsidRPr="00962EE9">
        <w:rPr>
          <w:rFonts w:asciiTheme="minorHAnsi" w:hAnsiTheme="minorHAnsi" w:cstheme="minorHAnsi"/>
          <w:noProof/>
          <w:szCs w:val="24"/>
        </w:rPr>
        <w:t xml:space="preserve">włączenie do Komitetu Monitorującego członków organizacji pozarządowych działających na rzecz osób LGBTIQ+  oraz reprezentantów mniejszości, w tym etnicznych, </w:t>
      </w:r>
    </w:p>
    <w:p w14:paraId="3C655963" w14:textId="05059924" w:rsidR="007C0F20" w:rsidRPr="00962EE9" w:rsidRDefault="00E913BA" w:rsidP="00962EE9">
      <w:pPr>
        <w:numPr>
          <w:ilvl w:val="0"/>
          <w:numId w:val="82"/>
        </w:numPr>
        <w:spacing w:line="276" w:lineRule="auto"/>
        <w:ind w:left="426"/>
        <w:jc w:val="left"/>
        <w:rPr>
          <w:rFonts w:asciiTheme="minorHAnsi" w:hAnsiTheme="minorHAnsi" w:cstheme="minorHAnsi"/>
          <w:noProof/>
          <w:szCs w:val="24"/>
        </w:rPr>
      </w:pPr>
      <w:r w:rsidRPr="00962EE9">
        <w:rPr>
          <w:rFonts w:asciiTheme="minorHAnsi" w:hAnsiTheme="minorHAnsi" w:cstheme="minorHAnsi"/>
          <w:noProof/>
          <w:szCs w:val="24"/>
        </w:rPr>
        <w:t>szkolenia dla pracowników IZ oraz beneficjentów.</w:t>
      </w:r>
    </w:p>
    <w:p w14:paraId="79D12C62" w14:textId="194D932D" w:rsidR="000D2470" w:rsidRPr="00962EE9" w:rsidRDefault="001765C7"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Wskazanie konkretnych </w:t>
      </w:r>
      <w:r w:rsidR="000D2470" w:rsidRPr="00962EE9">
        <w:rPr>
          <w:rFonts w:asciiTheme="minorHAnsi" w:hAnsiTheme="minorHAnsi" w:cstheme="minorHAnsi"/>
          <w:b/>
          <w:noProof/>
          <w:color w:val="2F5496" w:themeColor="accent5" w:themeShade="BF"/>
          <w:szCs w:val="24"/>
        </w:rPr>
        <w:t>terytori</w:t>
      </w:r>
      <w:r w:rsidRPr="00962EE9">
        <w:rPr>
          <w:rFonts w:asciiTheme="minorHAnsi" w:hAnsiTheme="minorHAnsi" w:cstheme="minorHAnsi"/>
          <w:b/>
          <w:noProof/>
          <w:color w:val="2F5496" w:themeColor="accent5" w:themeShade="BF"/>
          <w:szCs w:val="24"/>
        </w:rPr>
        <w:t>ów objętych wsparciem</w:t>
      </w:r>
      <w:r w:rsidR="000D2470" w:rsidRPr="00962EE9">
        <w:rPr>
          <w:rFonts w:asciiTheme="minorHAnsi" w:hAnsiTheme="minorHAnsi" w:cstheme="minorHAnsi"/>
          <w:b/>
          <w:noProof/>
          <w:color w:val="2F5496" w:themeColor="accent5" w:themeShade="BF"/>
          <w:szCs w:val="24"/>
        </w:rPr>
        <w:t>, z uwzględnieniem planowanego wykorzystania narzędzi terytorialnych</w:t>
      </w:r>
    </w:p>
    <w:p w14:paraId="0C0367DD" w14:textId="77777777" w:rsidR="007A480D" w:rsidRPr="00962EE9" w:rsidRDefault="007A480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Wsparciem zostanie objęty cały obszar województa opolskiego. </w:t>
      </w:r>
    </w:p>
    <w:p w14:paraId="68A097F2" w14:textId="5013D467" w:rsidR="000D2470" w:rsidRPr="00962EE9" w:rsidRDefault="007A480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Dodatkowo planuje się wyodrębnienie alokacji środków na obszary subregionalne, które będą realizowały projekty w ramach Zintegrowanych Inwestycji Terytorialnych.</w:t>
      </w:r>
    </w:p>
    <w:p w14:paraId="73F211ED" w14:textId="56B029FE" w:rsidR="000D2470" w:rsidRPr="00962EE9" w:rsidRDefault="00B015C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0D2470" w:rsidRPr="00962EE9">
        <w:rPr>
          <w:rFonts w:asciiTheme="minorHAnsi" w:hAnsiTheme="minorHAnsi" w:cstheme="minorHAnsi"/>
          <w:b/>
          <w:noProof/>
          <w:color w:val="2F5496" w:themeColor="accent5" w:themeShade="BF"/>
          <w:szCs w:val="24"/>
        </w:rPr>
        <w:t>międzyregionalne</w:t>
      </w:r>
      <w:r w:rsidRPr="00962EE9">
        <w:rPr>
          <w:rFonts w:asciiTheme="minorHAnsi" w:hAnsiTheme="minorHAnsi" w:cstheme="minorHAnsi"/>
          <w:b/>
          <w:noProof/>
          <w:color w:val="2F5496" w:themeColor="accent5" w:themeShade="BF"/>
          <w:szCs w:val="24"/>
        </w:rPr>
        <w:t>, transgraniczne</w:t>
      </w:r>
      <w:r w:rsidR="000D2470" w:rsidRPr="00962EE9">
        <w:rPr>
          <w:rFonts w:asciiTheme="minorHAnsi" w:hAnsiTheme="minorHAnsi" w:cstheme="minorHAnsi"/>
          <w:b/>
          <w:noProof/>
          <w:color w:val="2F5496" w:themeColor="accent5" w:themeShade="BF"/>
          <w:szCs w:val="24"/>
        </w:rPr>
        <w:t xml:space="preserve"> i transnarodowe</w:t>
      </w:r>
    </w:p>
    <w:p w14:paraId="28A6AA55" w14:textId="77777777" w:rsidR="000D2470" w:rsidRPr="00962EE9" w:rsidRDefault="000D247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1CE154D3" w14:textId="3F47D3C2" w:rsidR="000D2470" w:rsidRPr="00962EE9" w:rsidRDefault="000D247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43B56378" w14:textId="41939530" w:rsidR="003A6272" w:rsidRPr="00962EE9" w:rsidRDefault="00083A4F"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szCs w:val="24"/>
        </w:rPr>
        <w:t>W ramach celu szczegółowego (vi) nie planuje się wykorzystania in</w:t>
      </w:r>
      <w:r w:rsidR="00195F3F" w:rsidRPr="00962EE9">
        <w:rPr>
          <w:rFonts w:asciiTheme="minorHAnsi" w:hAnsiTheme="minorHAnsi" w:cstheme="minorHAnsi"/>
          <w:noProof/>
          <w:szCs w:val="24"/>
        </w:rPr>
        <w:t>s</w:t>
      </w:r>
      <w:r w:rsidRPr="00962EE9">
        <w:rPr>
          <w:rFonts w:asciiTheme="minorHAnsi" w:hAnsiTheme="minorHAnsi" w:cstheme="minorHAnsi"/>
          <w:noProof/>
          <w:szCs w:val="24"/>
        </w:rPr>
        <w:t>trumentów finansowych. F</w:t>
      </w:r>
      <w:r w:rsidR="003A6272" w:rsidRPr="00962EE9">
        <w:rPr>
          <w:rFonts w:asciiTheme="minorHAnsi" w:hAnsiTheme="minorHAnsi" w:cstheme="minorHAnsi"/>
          <w:noProof/>
          <w:color w:val="000000" w:themeColor="text1"/>
          <w:szCs w:val="24"/>
        </w:rPr>
        <w:t xml:space="preserve">inansowanie przedsięwzięć za pośrednictwem wsparcia zwrotnego mogłoby spowodować spadek zainteresowania </w:t>
      </w:r>
      <w:r w:rsidR="00563886" w:rsidRPr="00962EE9">
        <w:rPr>
          <w:rFonts w:asciiTheme="minorHAnsi" w:hAnsiTheme="minorHAnsi" w:cstheme="minorHAnsi"/>
          <w:noProof/>
          <w:color w:val="000000" w:themeColor="text1"/>
          <w:szCs w:val="24"/>
        </w:rPr>
        <w:t>beneficjentów</w:t>
      </w:r>
      <w:r w:rsidR="005E2188" w:rsidRPr="00962EE9">
        <w:rPr>
          <w:rFonts w:asciiTheme="minorHAnsi" w:hAnsiTheme="minorHAnsi" w:cstheme="minorHAnsi"/>
          <w:noProof/>
          <w:color w:val="000000" w:themeColor="text1"/>
          <w:szCs w:val="24"/>
        </w:rPr>
        <w:t xml:space="preserve"> interwencją w tym obszarze.</w:t>
      </w:r>
    </w:p>
    <w:p w14:paraId="78459D71" w14:textId="722EB7A0" w:rsidR="003A6272" w:rsidRPr="00962EE9" w:rsidRDefault="00563886"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Dodatkowo s</w:t>
      </w:r>
      <w:r w:rsidR="003A6272" w:rsidRPr="00962EE9">
        <w:rPr>
          <w:rFonts w:asciiTheme="minorHAnsi" w:hAnsiTheme="minorHAnsi" w:cstheme="minorHAnsi"/>
          <w:noProof/>
          <w:color w:val="000000" w:themeColor="text1"/>
          <w:szCs w:val="24"/>
        </w:rPr>
        <w:t>ystem gospodarki odpadami</w:t>
      </w:r>
      <w:r w:rsidR="005E3693" w:rsidRPr="00962EE9">
        <w:rPr>
          <w:rFonts w:asciiTheme="minorHAnsi" w:hAnsiTheme="minorHAnsi" w:cstheme="minorHAnsi"/>
          <w:noProof/>
          <w:color w:val="000000" w:themeColor="text1"/>
          <w:szCs w:val="24"/>
        </w:rPr>
        <w:t>,</w:t>
      </w:r>
      <w:r w:rsidR="003A6272" w:rsidRPr="00962EE9">
        <w:rPr>
          <w:rFonts w:asciiTheme="minorHAnsi" w:hAnsiTheme="minorHAnsi" w:cstheme="minorHAnsi"/>
          <w:noProof/>
          <w:color w:val="000000" w:themeColor="text1"/>
          <w:szCs w:val="24"/>
        </w:rPr>
        <w:t xml:space="preserve"> za który odpowiedzialne są gminy</w:t>
      </w:r>
      <w:r w:rsidR="005E3693" w:rsidRPr="00962EE9">
        <w:rPr>
          <w:rFonts w:asciiTheme="minorHAnsi" w:hAnsiTheme="minorHAnsi" w:cstheme="minorHAnsi"/>
          <w:noProof/>
          <w:color w:val="000000" w:themeColor="text1"/>
          <w:szCs w:val="24"/>
        </w:rPr>
        <w:t>,</w:t>
      </w:r>
      <w:r w:rsidR="003A6272" w:rsidRPr="00962EE9">
        <w:rPr>
          <w:rFonts w:asciiTheme="minorHAnsi" w:hAnsiTheme="minorHAnsi" w:cstheme="minorHAnsi"/>
          <w:noProof/>
          <w:color w:val="000000" w:themeColor="text1"/>
          <w:szCs w:val="24"/>
        </w:rPr>
        <w:t xml:space="preserve"> jest oparty </w:t>
      </w:r>
      <w:r w:rsidR="00DF6840">
        <w:rPr>
          <w:rFonts w:asciiTheme="minorHAnsi" w:hAnsiTheme="minorHAnsi" w:cstheme="minorHAnsi"/>
          <w:noProof/>
          <w:color w:val="000000" w:themeColor="text1"/>
          <w:szCs w:val="24"/>
        </w:rPr>
        <w:br/>
      </w:r>
      <w:r w:rsidR="003A6272" w:rsidRPr="00962EE9">
        <w:rPr>
          <w:rFonts w:asciiTheme="minorHAnsi" w:hAnsiTheme="minorHAnsi" w:cstheme="minorHAnsi"/>
          <w:noProof/>
          <w:color w:val="000000" w:themeColor="text1"/>
          <w:szCs w:val="24"/>
        </w:rPr>
        <w:t xml:space="preserve">na samofinansowaniu się, czyli na opłatach mieszkańców, których wysokość powinna być ustalona na poziomie zabezpieczającym pokrycie kosztów funkcjonowania systemu. Skorzystanie z finansowania dłużnego może spowodować dodatkowy wzrost cen i kosztów odbioru odpadów u mieszkańców, </w:t>
      </w:r>
      <w:r w:rsidRPr="00962EE9">
        <w:rPr>
          <w:rFonts w:asciiTheme="minorHAnsi" w:hAnsiTheme="minorHAnsi" w:cstheme="minorHAnsi"/>
          <w:noProof/>
          <w:color w:val="000000" w:themeColor="text1"/>
          <w:szCs w:val="24"/>
        </w:rPr>
        <w:t xml:space="preserve">co </w:t>
      </w:r>
      <w:r w:rsidR="003A6272" w:rsidRPr="00962EE9">
        <w:rPr>
          <w:rFonts w:asciiTheme="minorHAnsi" w:hAnsiTheme="minorHAnsi" w:cstheme="minorHAnsi"/>
          <w:noProof/>
          <w:color w:val="000000" w:themeColor="text1"/>
          <w:szCs w:val="24"/>
        </w:rPr>
        <w:t xml:space="preserve"> może wpłynąć na zmniejszenie wsparcia społecznego lub nawet </w:t>
      </w:r>
      <w:r w:rsidRPr="00962EE9">
        <w:rPr>
          <w:rFonts w:asciiTheme="minorHAnsi" w:hAnsiTheme="minorHAnsi" w:cstheme="minorHAnsi"/>
          <w:noProof/>
          <w:color w:val="000000" w:themeColor="text1"/>
          <w:szCs w:val="24"/>
        </w:rPr>
        <w:t xml:space="preserve">jego </w:t>
      </w:r>
      <w:r w:rsidR="003A6272" w:rsidRPr="00962EE9">
        <w:rPr>
          <w:rFonts w:asciiTheme="minorHAnsi" w:hAnsiTheme="minorHAnsi" w:cstheme="minorHAnsi"/>
          <w:noProof/>
          <w:color w:val="000000" w:themeColor="text1"/>
          <w:szCs w:val="24"/>
        </w:rPr>
        <w:t xml:space="preserve">brak </w:t>
      </w:r>
      <w:r w:rsidR="005E2188" w:rsidRPr="00962EE9">
        <w:rPr>
          <w:rFonts w:asciiTheme="minorHAnsi" w:hAnsiTheme="minorHAnsi" w:cstheme="minorHAnsi"/>
          <w:noProof/>
          <w:color w:val="000000" w:themeColor="text1"/>
          <w:szCs w:val="24"/>
        </w:rPr>
        <w:t>dla tego rodzaju transformacji.</w:t>
      </w:r>
    </w:p>
    <w:p w14:paraId="3ED46821" w14:textId="05475D81" w:rsidR="00C9743A" w:rsidRPr="00962EE9" w:rsidRDefault="005C37E2"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t>Przedsięwzięcia</w:t>
      </w:r>
      <w:r w:rsidR="005E2188" w:rsidRPr="00962EE9">
        <w:rPr>
          <w:rFonts w:asciiTheme="minorHAnsi" w:hAnsiTheme="minorHAnsi" w:cstheme="minorHAnsi"/>
          <w:noProof/>
          <w:color w:val="000000" w:themeColor="text1"/>
          <w:szCs w:val="24"/>
        </w:rPr>
        <w:t xml:space="preserve"> w obszarze ekoinnowacji </w:t>
      </w:r>
      <w:r w:rsidR="00C9743A" w:rsidRPr="00962EE9">
        <w:rPr>
          <w:rFonts w:asciiTheme="minorHAnsi" w:hAnsiTheme="minorHAnsi" w:cstheme="minorHAnsi"/>
          <w:noProof/>
          <w:color w:val="000000" w:themeColor="text1"/>
          <w:szCs w:val="24"/>
        </w:rPr>
        <w:t>mogą być w przyszłości c</w:t>
      </w:r>
      <w:r w:rsidRPr="00962EE9">
        <w:rPr>
          <w:rFonts w:asciiTheme="minorHAnsi" w:hAnsiTheme="minorHAnsi" w:cstheme="minorHAnsi"/>
          <w:noProof/>
          <w:color w:val="000000" w:themeColor="text1"/>
          <w:szCs w:val="24"/>
        </w:rPr>
        <w:t>oraz bardziej popularne, wraz z </w:t>
      </w:r>
      <w:r w:rsidR="00C9743A" w:rsidRPr="00962EE9">
        <w:rPr>
          <w:rFonts w:asciiTheme="minorHAnsi" w:hAnsiTheme="minorHAnsi" w:cstheme="minorHAnsi"/>
          <w:noProof/>
          <w:color w:val="000000" w:themeColor="text1"/>
          <w:szCs w:val="24"/>
        </w:rPr>
        <w:t>upowszechnianiem się rozwiązań GOZ i lepszą o</w:t>
      </w:r>
      <w:r w:rsidR="005E2188" w:rsidRPr="00962EE9">
        <w:rPr>
          <w:rFonts w:asciiTheme="minorHAnsi" w:hAnsiTheme="minorHAnsi" w:cstheme="minorHAnsi"/>
          <w:noProof/>
          <w:color w:val="000000" w:themeColor="text1"/>
          <w:szCs w:val="24"/>
        </w:rPr>
        <w:t xml:space="preserve">rganizacją systemu odpadów </w:t>
      </w:r>
      <w:r w:rsidR="00DF6840">
        <w:rPr>
          <w:rFonts w:asciiTheme="minorHAnsi" w:hAnsiTheme="minorHAnsi" w:cstheme="minorHAnsi"/>
          <w:noProof/>
          <w:color w:val="000000" w:themeColor="text1"/>
          <w:szCs w:val="24"/>
        </w:rPr>
        <w:br/>
      </w:r>
      <w:r w:rsidR="005E2188" w:rsidRPr="00962EE9">
        <w:rPr>
          <w:rFonts w:asciiTheme="minorHAnsi" w:hAnsiTheme="minorHAnsi" w:cstheme="minorHAnsi"/>
          <w:noProof/>
          <w:color w:val="000000" w:themeColor="text1"/>
          <w:szCs w:val="24"/>
        </w:rPr>
        <w:t>i</w:t>
      </w:r>
      <w:r w:rsidR="00C9743A" w:rsidRPr="00962EE9">
        <w:rPr>
          <w:rFonts w:asciiTheme="minorHAnsi" w:hAnsiTheme="minorHAnsi" w:cstheme="minorHAnsi"/>
          <w:noProof/>
          <w:color w:val="000000" w:themeColor="text1"/>
          <w:szCs w:val="24"/>
        </w:rPr>
        <w:t xml:space="preserve"> recyklingu. Jednak na obecnym etapie konieczne jest w pierwszej kolejności stworzenie zachęt dla przedsiębiorców do realizacji tego typu przedsięwzięć, </w:t>
      </w:r>
      <w:r w:rsidR="005E2188" w:rsidRPr="00962EE9">
        <w:rPr>
          <w:rFonts w:asciiTheme="minorHAnsi" w:hAnsiTheme="minorHAnsi" w:cstheme="minorHAnsi"/>
          <w:noProof/>
          <w:color w:val="000000" w:themeColor="text1"/>
          <w:szCs w:val="24"/>
        </w:rPr>
        <w:t>więc</w:t>
      </w:r>
      <w:r w:rsidR="00C9743A" w:rsidRPr="00962EE9">
        <w:rPr>
          <w:rFonts w:asciiTheme="minorHAnsi" w:hAnsiTheme="minorHAnsi" w:cstheme="minorHAnsi"/>
          <w:noProof/>
          <w:color w:val="000000" w:themeColor="text1"/>
          <w:szCs w:val="24"/>
        </w:rPr>
        <w:t xml:space="preserve"> i w tym przypadku konieczne jest zastosowanie wsparcia dotacyjnego.</w:t>
      </w:r>
    </w:p>
    <w:p w14:paraId="2BDDE808" w14:textId="7B1B5544" w:rsidR="00E95B1F" w:rsidRPr="00962EE9" w:rsidRDefault="00E95B1F" w:rsidP="00962EE9">
      <w:pPr>
        <w:spacing w:before="0" w:after="160"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color w:val="000000" w:themeColor="text1"/>
          <w:szCs w:val="24"/>
        </w:rPr>
        <w:br w:type="page"/>
      </w:r>
    </w:p>
    <w:p w14:paraId="443D8B07" w14:textId="77777777" w:rsidR="00E94838" w:rsidRPr="00962EE9" w:rsidRDefault="00130E51"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2.2</w:t>
      </w:r>
      <w:r w:rsidR="00E94838" w:rsidRPr="00962EE9">
        <w:rPr>
          <w:rFonts w:asciiTheme="minorHAnsi" w:hAnsiTheme="minorHAnsi" w:cstheme="minorHAnsi"/>
          <w:b/>
          <w:noProof/>
          <w:szCs w:val="24"/>
        </w:rPr>
        <w:t xml:space="preserve">.5.2 </w:t>
      </w:r>
      <w:r w:rsidR="00B55553" w:rsidRPr="00962EE9">
        <w:rPr>
          <w:rFonts w:asciiTheme="minorHAnsi" w:hAnsiTheme="minorHAnsi" w:cstheme="minorHAnsi"/>
          <w:b/>
          <w:noProof/>
          <w:szCs w:val="24"/>
        </w:rPr>
        <w:t>(</w:t>
      </w:r>
      <w:r w:rsidR="00E94838" w:rsidRPr="00962EE9">
        <w:rPr>
          <w:rFonts w:asciiTheme="minorHAnsi" w:hAnsiTheme="minorHAnsi" w:cstheme="minorHAnsi"/>
          <w:b/>
          <w:noProof/>
          <w:szCs w:val="24"/>
        </w:rPr>
        <w:t>v</w:t>
      </w:r>
      <w:r w:rsidR="00C703FD" w:rsidRPr="00962EE9">
        <w:rPr>
          <w:rFonts w:asciiTheme="minorHAnsi" w:hAnsiTheme="minorHAnsi" w:cstheme="minorHAnsi"/>
          <w:b/>
          <w:noProof/>
          <w:szCs w:val="24"/>
        </w:rPr>
        <w:t>i</w:t>
      </w:r>
      <w:r w:rsidR="00E94838"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849"/>
        <w:gridCol w:w="1277"/>
        <w:gridCol w:w="992"/>
        <w:gridCol w:w="2126"/>
        <w:gridCol w:w="853"/>
        <w:gridCol w:w="427"/>
        <w:gridCol w:w="492"/>
      </w:tblGrid>
      <w:tr w:rsidR="0034642D" w:rsidRPr="00962EE9" w14:paraId="395405BB" w14:textId="77777777" w:rsidTr="00C82289">
        <w:trPr>
          <w:trHeight w:val="425"/>
        </w:trPr>
        <w:tc>
          <w:tcPr>
            <w:tcW w:w="5000" w:type="pct"/>
            <w:gridSpan w:val="9"/>
            <w:shd w:val="clear" w:color="auto" w:fill="D9D9D9" w:themeFill="background1" w:themeFillShade="D9"/>
          </w:tcPr>
          <w:p w14:paraId="080B6CA7"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C82289" w:rsidRPr="00962EE9" w14:paraId="056B902A" w14:textId="77777777" w:rsidTr="00C82289">
        <w:trPr>
          <w:cantSplit/>
          <w:trHeight w:val="3771"/>
        </w:trPr>
        <w:tc>
          <w:tcPr>
            <w:tcW w:w="365" w:type="pct"/>
            <w:shd w:val="clear" w:color="auto" w:fill="F2F2F2" w:themeFill="background1" w:themeFillShade="F2"/>
            <w:textDirection w:val="btLr"/>
            <w:vAlign w:val="center"/>
          </w:tcPr>
          <w:p w14:paraId="676CA03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843" w:type="pct"/>
            <w:shd w:val="clear" w:color="auto" w:fill="F2F2F2" w:themeFill="background1" w:themeFillShade="F2"/>
            <w:textDirection w:val="btLr"/>
            <w:vAlign w:val="center"/>
          </w:tcPr>
          <w:p w14:paraId="4D4B2A2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59" w:type="pct"/>
            <w:shd w:val="clear" w:color="auto" w:fill="F2F2F2" w:themeFill="background1" w:themeFillShade="F2"/>
            <w:textDirection w:val="btLr"/>
            <w:vAlign w:val="center"/>
          </w:tcPr>
          <w:p w14:paraId="579E1C7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0" w:type="pct"/>
            <w:shd w:val="clear" w:color="auto" w:fill="F2F2F2" w:themeFill="background1" w:themeFillShade="F2"/>
            <w:textDirection w:val="btLr"/>
            <w:vAlign w:val="center"/>
          </w:tcPr>
          <w:p w14:paraId="67B822A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6" w:type="pct"/>
            <w:shd w:val="clear" w:color="auto" w:fill="F2F2F2" w:themeFill="background1" w:themeFillShade="F2"/>
            <w:textDirection w:val="btLr"/>
            <w:vAlign w:val="center"/>
          </w:tcPr>
          <w:p w14:paraId="1E165DC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149" w:type="pct"/>
            <w:shd w:val="clear" w:color="auto" w:fill="F2F2F2" w:themeFill="background1" w:themeFillShade="F2"/>
            <w:textDirection w:val="btLr"/>
            <w:vAlign w:val="center"/>
          </w:tcPr>
          <w:p w14:paraId="5B1941FC"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461" w:type="pct"/>
            <w:shd w:val="clear" w:color="auto" w:fill="F2F2F2" w:themeFill="background1" w:themeFillShade="F2"/>
            <w:textDirection w:val="btLr"/>
            <w:vAlign w:val="center"/>
          </w:tcPr>
          <w:p w14:paraId="7305497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231" w:type="pct"/>
            <w:shd w:val="clear" w:color="auto" w:fill="F2F2F2" w:themeFill="background1" w:themeFillShade="F2"/>
            <w:textDirection w:val="btLr"/>
            <w:vAlign w:val="center"/>
          </w:tcPr>
          <w:p w14:paraId="2CDF7FA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6" w:type="pct"/>
            <w:shd w:val="clear" w:color="auto" w:fill="F2F2F2" w:themeFill="background1" w:themeFillShade="F2"/>
            <w:textDirection w:val="btLr"/>
            <w:vAlign w:val="center"/>
          </w:tcPr>
          <w:p w14:paraId="15309FB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C82289" w:rsidRPr="00962EE9" w14:paraId="2E26C08A" w14:textId="77777777" w:rsidTr="00C82289">
        <w:trPr>
          <w:trHeight w:val="340"/>
        </w:trPr>
        <w:tc>
          <w:tcPr>
            <w:tcW w:w="365" w:type="pct"/>
          </w:tcPr>
          <w:p w14:paraId="0A865196"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843" w:type="pct"/>
            <w:vAlign w:val="center"/>
          </w:tcPr>
          <w:p w14:paraId="5DF48F0E"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w:t>
            </w:r>
          </w:p>
        </w:tc>
        <w:tc>
          <w:tcPr>
            <w:tcW w:w="459" w:type="pct"/>
            <w:vAlign w:val="center"/>
          </w:tcPr>
          <w:p w14:paraId="0A20E255"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2A978CFB" w14:textId="77777777" w:rsidR="008339BB"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6" w:type="pct"/>
            <w:vAlign w:val="center"/>
          </w:tcPr>
          <w:p w14:paraId="13083235" w14:textId="4A95B3AC"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BE2A9A" w:rsidRPr="00962EE9">
              <w:rPr>
                <w:rFonts w:asciiTheme="minorHAnsi" w:hAnsiTheme="minorHAnsi" w:cstheme="minorHAnsi"/>
                <w:i/>
                <w:szCs w:val="24"/>
              </w:rPr>
              <w:t xml:space="preserve"> </w:t>
            </w:r>
            <w:r w:rsidRPr="00962EE9">
              <w:rPr>
                <w:rFonts w:asciiTheme="minorHAnsi" w:hAnsiTheme="minorHAnsi" w:cstheme="minorHAnsi"/>
                <w:i/>
                <w:szCs w:val="24"/>
              </w:rPr>
              <w:t>34</w:t>
            </w:r>
          </w:p>
        </w:tc>
        <w:tc>
          <w:tcPr>
            <w:tcW w:w="1149" w:type="pct"/>
            <w:shd w:val="clear" w:color="auto" w:fill="auto"/>
            <w:vAlign w:val="center"/>
          </w:tcPr>
          <w:p w14:paraId="3C7AD77F" w14:textId="77777777" w:rsidR="008339BB" w:rsidRPr="00962EE9" w:rsidRDefault="008339BB"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Dodatkowe zdolności </w:t>
            </w:r>
            <w:r w:rsidR="00795B7C" w:rsidRPr="00962EE9">
              <w:rPr>
                <w:rFonts w:asciiTheme="minorHAnsi" w:hAnsiTheme="minorHAnsi" w:cstheme="minorHAnsi"/>
                <w:i/>
                <w:szCs w:val="24"/>
              </w:rPr>
              <w:br/>
            </w:r>
            <w:r w:rsidRPr="00962EE9">
              <w:rPr>
                <w:rFonts w:asciiTheme="minorHAnsi" w:hAnsiTheme="minorHAnsi" w:cstheme="minorHAnsi"/>
                <w:i/>
                <w:szCs w:val="24"/>
              </w:rPr>
              <w:t>w zakresie recyklingu odpadów</w:t>
            </w:r>
          </w:p>
        </w:tc>
        <w:tc>
          <w:tcPr>
            <w:tcW w:w="461" w:type="pct"/>
            <w:vAlign w:val="center"/>
          </w:tcPr>
          <w:p w14:paraId="4FA9FE79" w14:textId="64953589" w:rsidR="008339BB" w:rsidRPr="00962EE9" w:rsidRDefault="00BE2A9A"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T</w:t>
            </w:r>
            <w:r w:rsidR="008339BB" w:rsidRPr="00962EE9">
              <w:rPr>
                <w:rFonts w:asciiTheme="minorHAnsi" w:hAnsiTheme="minorHAnsi" w:cstheme="minorHAnsi"/>
                <w:i/>
                <w:noProof/>
                <w:szCs w:val="24"/>
              </w:rPr>
              <w:t>ony</w:t>
            </w:r>
            <w:r w:rsidRPr="00962EE9">
              <w:rPr>
                <w:rFonts w:asciiTheme="minorHAnsi" w:hAnsiTheme="minorHAnsi" w:cstheme="minorHAnsi"/>
                <w:i/>
                <w:noProof/>
                <w:szCs w:val="24"/>
              </w:rPr>
              <w:t>/</w:t>
            </w:r>
            <w:r w:rsidRPr="00962EE9">
              <w:rPr>
                <w:rFonts w:asciiTheme="minorHAnsi" w:hAnsiTheme="minorHAnsi" w:cstheme="minorHAnsi"/>
                <w:i/>
                <w:noProof/>
                <w:szCs w:val="24"/>
              </w:rPr>
              <w:br/>
              <w:t>rok</w:t>
            </w:r>
          </w:p>
        </w:tc>
        <w:tc>
          <w:tcPr>
            <w:tcW w:w="231" w:type="pct"/>
            <w:shd w:val="clear" w:color="auto" w:fill="auto"/>
          </w:tcPr>
          <w:p w14:paraId="479451E8" w14:textId="77777777" w:rsidR="008339BB" w:rsidRPr="00962EE9" w:rsidRDefault="008339BB" w:rsidP="00962EE9">
            <w:pPr>
              <w:spacing w:line="276" w:lineRule="auto"/>
              <w:jc w:val="left"/>
              <w:rPr>
                <w:rFonts w:asciiTheme="minorHAnsi" w:hAnsiTheme="minorHAnsi" w:cstheme="minorHAnsi"/>
                <w:i/>
                <w:noProof/>
                <w:szCs w:val="24"/>
              </w:rPr>
            </w:pPr>
          </w:p>
        </w:tc>
        <w:tc>
          <w:tcPr>
            <w:tcW w:w="266" w:type="pct"/>
            <w:shd w:val="clear" w:color="auto" w:fill="auto"/>
          </w:tcPr>
          <w:p w14:paraId="201704FA" w14:textId="77777777" w:rsidR="008339BB" w:rsidRPr="00962EE9" w:rsidRDefault="008339BB" w:rsidP="00962EE9">
            <w:pPr>
              <w:spacing w:line="276" w:lineRule="auto"/>
              <w:jc w:val="left"/>
              <w:rPr>
                <w:rFonts w:asciiTheme="minorHAnsi" w:hAnsiTheme="minorHAnsi" w:cstheme="minorHAnsi"/>
                <w:i/>
                <w:noProof/>
                <w:szCs w:val="24"/>
              </w:rPr>
            </w:pPr>
          </w:p>
        </w:tc>
      </w:tr>
      <w:tr w:rsidR="00C82289" w:rsidRPr="00962EE9" w14:paraId="029DFF59" w14:textId="77777777" w:rsidTr="00C82289">
        <w:trPr>
          <w:trHeight w:val="332"/>
        </w:trPr>
        <w:tc>
          <w:tcPr>
            <w:tcW w:w="365" w:type="pct"/>
          </w:tcPr>
          <w:p w14:paraId="2B4744FD" w14:textId="33D71F92" w:rsidR="00E90ABD" w:rsidRPr="00962EE9" w:rsidDel="00BE2A9A"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843" w:type="pct"/>
            <w:vAlign w:val="center"/>
          </w:tcPr>
          <w:p w14:paraId="682E640A" w14:textId="5EE2EEE4" w:rsidR="00E90ABD" w:rsidRPr="00962EE9" w:rsidDel="00BE2A9A"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w:t>
            </w:r>
          </w:p>
        </w:tc>
        <w:tc>
          <w:tcPr>
            <w:tcW w:w="459" w:type="pct"/>
            <w:vAlign w:val="center"/>
          </w:tcPr>
          <w:p w14:paraId="56C0D46F" w14:textId="42F38C47" w:rsidR="00E90ABD" w:rsidRPr="00962EE9" w:rsidDel="00BE2A9A"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3EA28961" w14:textId="14594568" w:rsidR="00E90ABD" w:rsidRPr="00962EE9" w:rsidDel="00BE2A9A" w:rsidRDefault="00E90AB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536" w:type="pct"/>
            <w:vAlign w:val="center"/>
          </w:tcPr>
          <w:p w14:paraId="7C7D2D05" w14:textId="77777777" w:rsidR="00E90ABD" w:rsidRPr="00962EE9" w:rsidDel="00BE2A9A" w:rsidRDefault="00E90ABD" w:rsidP="00962EE9">
            <w:pPr>
              <w:spacing w:line="276" w:lineRule="auto"/>
              <w:jc w:val="left"/>
              <w:rPr>
                <w:rFonts w:asciiTheme="minorHAnsi" w:hAnsiTheme="minorHAnsi" w:cstheme="minorHAnsi"/>
                <w:i/>
                <w:szCs w:val="24"/>
              </w:rPr>
            </w:pPr>
          </w:p>
        </w:tc>
        <w:tc>
          <w:tcPr>
            <w:tcW w:w="1149" w:type="pct"/>
            <w:shd w:val="clear" w:color="auto" w:fill="auto"/>
            <w:vAlign w:val="center"/>
          </w:tcPr>
          <w:p w14:paraId="69351066" w14:textId="1EFBA236" w:rsidR="00E90ABD" w:rsidRPr="00962EE9" w:rsidDel="00BE2A9A" w:rsidRDefault="00E90ABD"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Liczba wspartych punktów selektywnego zbierania odpadów komunalnych (PSZOK)</w:t>
            </w:r>
          </w:p>
        </w:tc>
        <w:tc>
          <w:tcPr>
            <w:tcW w:w="461" w:type="pct"/>
            <w:vAlign w:val="center"/>
          </w:tcPr>
          <w:p w14:paraId="33C3155D" w14:textId="25EEF162" w:rsidR="00E90ABD" w:rsidRPr="00962EE9" w:rsidDel="00BE2A9A"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231" w:type="pct"/>
            <w:shd w:val="clear" w:color="auto" w:fill="auto"/>
          </w:tcPr>
          <w:p w14:paraId="5E17515F" w14:textId="77777777" w:rsidR="00E90ABD" w:rsidRPr="00962EE9" w:rsidRDefault="00E90ABD" w:rsidP="00962EE9">
            <w:pPr>
              <w:spacing w:line="276" w:lineRule="auto"/>
              <w:jc w:val="left"/>
              <w:rPr>
                <w:rFonts w:asciiTheme="minorHAnsi" w:hAnsiTheme="minorHAnsi" w:cstheme="minorHAnsi"/>
                <w:noProof/>
                <w:szCs w:val="24"/>
              </w:rPr>
            </w:pPr>
          </w:p>
        </w:tc>
        <w:tc>
          <w:tcPr>
            <w:tcW w:w="266" w:type="pct"/>
            <w:shd w:val="clear" w:color="auto" w:fill="auto"/>
          </w:tcPr>
          <w:p w14:paraId="3F999961" w14:textId="77777777" w:rsidR="00E90ABD" w:rsidRPr="00962EE9" w:rsidRDefault="00E90ABD" w:rsidP="00962EE9">
            <w:pPr>
              <w:spacing w:line="276" w:lineRule="auto"/>
              <w:jc w:val="left"/>
              <w:rPr>
                <w:rFonts w:asciiTheme="minorHAnsi" w:hAnsiTheme="minorHAnsi" w:cstheme="minorHAnsi"/>
                <w:noProof/>
                <w:szCs w:val="24"/>
              </w:rPr>
            </w:pPr>
          </w:p>
        </w:tc>
      </w:tr>
      <w:tr w:rsidR="00C82289" w:rsidRPr="00962EE9" w14:paraId="1A7A68FC" w14:textId="77777777" w:rsidTr="00C82289">
        <w:trPr>
          <w:trHeight w:val="332"/>
        </w:trPr>
        <w:tc>
          <w:tcPr>
            <w:tcW w:w="365" w:type="pct"/>
          </w:tcPr>
          <w:p w14:paraId="6CB143D6" w14:textId="3FC85071" w:rsidR="00E90ABD" w:rsidRPr="00962EE9" w:rsidDel="00BE2A9A"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843" w:type="pct"/>
            <w:vAlign w:val="center"/>
          </w:tcPr>
          <w:p w14:paraId="6784633F" w14:textId="02C2D898" w:rsidR="00E90ABD" w:rsidRPr="00962EE9" w:rsidDel="00BE2A9A"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w:t>
            </w:r>
          </w:p>
        </w:tc>
        <w:tc>
          <w:tcPr>
            <w:tcW w:w="459" w:type="pct"/>
            <w:vAlign w:val="center"/>
          </w:tcPr>
          <w:p w14:paraId="5CE0677D" w14:textId="07FBF505" w:rsidR="00E90ABD" w:rsidRPr="00962EE9" w:rsidDel="00BE2A9A"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27EF0D10" w14:textId="67F38454" w:rsidR="00E90ABD" w:rsidRPr="00962EE9" w:rsidDel="00BE2A9A" w:rsidRDefault="00E90AB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536" w:type="pct"/>
            <w:vAlign w:val="center"/>
          </w:tcPr>
          <w:p w14:paraId="18D4F2CF" w14:textId="77777777" w:rsidR="00E90ABD" w:rsidRPr="00962EE9" w:rsidDel="00BE2A9A" w:rsidRDefault="00E90ABD" w:rsidP="00962EE9">
            <w:pPr>
              <w:spacing w:line="276" w:lineRule="auto"/>
              <w:jc w:val="left"/>
              <w:rPr>
                <w:rFonts w:asciiTheme="minorHAnsi" w:hAnsiTheme="minorHAnsi" w:cstheme="minorHAnsi"/>
                <w:i/>
                <w:szCs w:val="24"/>
              </w:rPr>
            </w:pPr>
          </w:p>
        </w:tc>
        <w:tc>
          <w:tcPr>
            <w:tcW w:w="1149" w:type="pct"/>
            <w:shd w:val="clear" w:color="auto" w:fill="auto"/>
            <w:vAlign w:val="center"/>
          </w:tcPr>
          <w:p w14:paraId="3C73BA6E" w14:textId="25C6484D" w:rsidR="00E90ABD" w:rsidRPr="00962EE9" w:rsidDel="00BE2A9A" w:rsidRDefault="00E90ABD"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Liczba wspartych zakładów zagospodarowania odpadów</w:t>
            </w:r>
          </w:p>
        </w:tc>
        <w:tc>
          <w:tcPr>
            <w:tcW w:w="461" w:type="pct"/>
            <w:vAlign w:val="center"/>
          </w:tcPr>
          <w:p w14:paraId="3EC3CF86" w14:textId="07731BF4" w:rsidR="00E90ABD" w:rsidRPr="00962EE9" w:rsidDel="00BE2A9A"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231" w:type="pct"/>
            <w:shd w:val="clear" w:color="auto" w:fill="auto"/>
          </w:tcPr>
          <w:p w14:paraId="78FD1F0B" w14:textId="77777777" w:rsidR="00E90ABD" w:rsidRPr="00962EE9" w:rsidRDefault="00E90ABD" w:rsidP="00962EE9">
            <w:pPr>
              <w:spacing w:line="276" w:lineRule="auto"/>
              <w:jc w:val="left"/>
              <w:rPr>
                <w:rFonts w:asciiTheme="minorHAnsi" w:hAnsiTheme="minorHAnsi" w:cstheme="minorHAnsi"/>
                <w:noProof/>
                <w:szCs w:val="24"/>
              </w:rPr>
            </w:pPr>
          </w:p>
        </w:tc>
        <w:tc>
          <w:tcPr>
            <w:tcW w:w="266" w:type="pct"/>
            <w:shd w:val="clear" w:color="auto" w:fill="auto"/>
          </w:tcPr>
          <w:p w14:paraId="219CE142" w14:textId="77777777" w:rsidR="00E90ABD" w:rsidRPr="00962EE9" w:rsidRDefault="00E90ABD" w:rsidP="00962EE9">
            <w:pPr>
              <w:spacing w:line="276" w:lineRule="auto"/>
              <w:jc w:val="left"/>
              <w:rPr>
                <w:rFonts w:asciiTheme="minorHAnsi" w:hAnsiTheme="minorHAnsi" w:cstheme="minorHAnsi"/>
                <w:noProof/>
                <w:szCs w:val="24"/>
              </w:rPr>
            </w:pPr>
          </w:p>
        </w:tc>
      </w:tr>
    </w:tbl>
    <w:p w14:paraId="686E844D" w14:textId="77777777" w:rsidR="00C82289" w:rsidRDefault="00C82289" w:rsidP="00962EE9">
      <w:pPr>
        <w:spacing w:before="240" w:after="240" w:line="276" w:lineRule="auto"/>
        <w:jc w:val="left"/>
        <w:rPr>
          <w:rFonts w:asciiTheme="minorHAnsi" w:hAnsiTheme="minorHAnsi" w:cstheme="minorHAnsi"/>
          <w:b/>
          <w:noProof/>
          <w:szCs w:val="24"/>
        </w:rPr>
      </w:pPr>
    </w:p>
    <w:p w14:paraId="72432F78" w14:textId="77777777" w:rsidR="00C82289" w:rsidRDefault="00C82289" w:rsidP="00962EE9">
      <w:pPr>
        <w:spacing w:before="240" w:after="240" w:line="276" w:lineRule="auto"/>
        <w:jc w:val="left"/>
        <w:rPr>
          <w:rFonts w:asciiTheme="minorHAnsi" w:hAnsiTheme="minorHAnsi" w:cstheme="minorHAnsi"/>
          <w:b/>
          <w:noProof/>
          <w:szCs w:val="24"/>
        </w:rPr>
      </w:pPr>
    </w:p>
    <w:p w14:paraId="1681104C" w14:textId="77777777" w:rsidR="00C82289" w:rsidRDefault="00C82289" w:rsidP="00962EE9">
      <w:pPr>
        <w:spacing w:before="240" w:after="240" w:line="276" w:lineRule="auto"/>
        <w:jc w:val="left"/>
        <w:rPr>
          <w:rFonts w:asciiTheme="minorHAnsi" w:hAnsiTheme="minorHAnsi" w:cstheme="minorHAnsi"/>
          <w:b/>
          <w:noProof/>
          <w:szCs w:val="24"/>
        </w:rPr>
      </w:pPr>
    </w:p>
    <w:p w14:paraId="705AF744" w14:textId="77777777" w:rsidR="00C82289" w:rsidRDefault="00C82289" w:rsidP="00962EE9">
      <w:pPr>
        <w:spacing w:before="240" w:after="240" w:line="276" w:lineRule="auto"/>
        <w:jc w:val="left"/>
        <w:rPr>
          <w:rFonts w:asciiTheme="minorHAnsi" w:hAnsiTheme="minorHAnsi" w:cstheme="minorHAnsi"/>
          <w:b/>
          <w:noProof/>
          <w:szCs w:val="24"/>
        </w:rPr>
      </w:pPr>
    </w:p>
    <w:p w14:paraId="6CCCECBA" w14:textId="77777777" w:rsidR="00C82289" w:rsidRDefault="00C82289" w:rsidP="00962EE9">
      <w:pPr>
        <w:spacing w:before="240" w:after="24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983"/>
        <w:gridCol w:w="708"/>
        <w:gridCol w:w="1274"/>
        <w:gridCol w:w="853"/>
        <w:gridCol w:w="1559"/>
        <w:gridCol w:w="710"/>
        <w:gridCol w:w="708"/>
        <w:gridCol w:w="568"/>
        <w:gridCol w:w="425"/>
        <w:gridCol w:w="424"/>
        <w:gridCol w:w="392"/>
      </w:tblGrid>
      <w:tr w:rsidR="00C82289" w:rsidRPr="00C82289" w14:paraId="5BE16097" w14:textId="77777777" w:rsidTr="00C82289">
        <w:trPr>
          <w:trHeight w:val="480"/>
        </w:trPr>
        <w:tc>
          <w:tcPr>
            <w:tcW w:w="5000"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CC2CD9" w14:textId="77777777" w:rsidR="00C82289" w:rsidRPr="00C82289" w:rsidRDefault="00C82289" w:rsidP="00C82289">
            <w:pPr>
              <w:spacing w:line="256" w:lineRule="auto"/>
              <w:rPr>
                <w:rFonts w:ascii="Calibri" w:hAnsi="Calibri"/>
                <w:b/>
                <w:noProof/>
                <w:szCs w:val="24"/>
                <w:lang w:eastAsia="en-US" w:bidi="ar-SA"/>
              </w:rPr>
            </w:pPr>
            <w:r w:rsidRPr="00C82289">
              <w:rPr>
                <w:rFonts w:ascii="Calibri" w:hAnsi="Calibri"/>
                <w:b/>
                <w:noProof/>
                <w:szCs w:val="24"/>
                <w:lang w:eastAsia="en-US" w:bidi="ar-SA"/>
              </w:rPr>
              <w:t>Tabela 3: Wskaźniki rezultatów</w:t>
            </w:r>
          </w:p>
        </w:tc>
      </w:tr>
      <w:tr w:rsidR="00B42AF3" w:rsidRPr="00C82289" w14:paraId="0F3D410E" w14:textId="77777777" w:rsidTr="00B42AF3">
        <w:trPr>
          <w:cantSplit/>
          <w:trHeight w:val="3679"/>
        </w:trPr>
        <w:tc>
          <w:tcPr>
            <w:tcW w:w="3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0435FF0"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Priorytet</w:t>
            </w:r>
          </w:p>
        </w:tc>
        <w:tc>
          <w:tcPr>
            <w:tcW w:w="52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3C46748"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Cel szczegółowy (cel „Zatrudnienie i wzrost”) lub obszar wsparcia (EFMR)</w:t>
            </w: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00BB20FB"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Fundusz</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5ECFF46"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Kategoria regionu</w:t>
            </w:r>
          </w:p>
        </w:tc>
        <w:tc>
          <w:tcPr>
            <w:tcW w:w="4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009DBDA"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Nr identyfikacyjny [5]</w:t>
            </w:r>
          </w:p>
        </w:tc>
        <w:tc>
          <w:tcPr>
            <w:tcW w:w="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543FABE"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Wskaźnik [255]</w:t>
            </w:r>
          </w:p>
        </w:tc>
        <w:tc>
          <w:tcPr>
            <w:tcW w:w="3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BF74A96"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Jednostka miary</w:t>
            </w: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8F552E1"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Wartość bazowa lub wartość odniesienia</w:t>
            </w:r>
          </w:p>
        </w:tc>
        <w:tc>
          <w:tcPr>
            <w:tcW w:w="3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6795B47"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Rok referencyjny</w:t>
            </w:r>
          </w:p>
        </w:tc>
        <w:tc>
          <w:tcPr>
            <w:tcW w:w="22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08AF8EF5"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Cel (2029)</w:t>
            </w:r>
          </w:p>
        </w:tc>
        <w:tc>
          <w:tcPr>
            <w:tcW w:w="2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20C1083" w14:textId="77777777" w:rsidR="00C82289" w:rsidRPr="00C82289" w:rsidRDefault="00C82289" w:rsidP="00C82289">
            <w:pPr>
              <w:spacing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Źródło danych [200]</w:t>
            </w:r>
          </w:p>
        </w:tc>
        <w:tc>
          <w:tcPr>
            <w:tcW w:w="2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3E264AE" w14:textId="77777777" w:rsidR="00C82289" w:rsidRPr="00C82289" w:rsidRDefault="00C82289" w:rsidP="00C82289">
            <w:pPr>
              <w:spacing w:before="0" w:after="0" w:line="256" w:lineRule="auto"/>
              <w:ind w:left="113" w:right="113"/>
              <w:jc w:val="center"/>
              <w:rPr>
                <w:rFonts w:ascii="Calibri" w:hAnsi="Calibri"/>
                <w:noProof/>
                <w:szCs w:val="24"/>
                <w:lang w:eastAsia="en-US" w:bidi="ar-SA"/>
              </w:rPr>
            </w:pPr>
            <w:r w:rsidRPr="00C82289">
              <w:rPr>
                <w:rFonts w:ascii="Calibri" w:hAnsi="Calibri"/>
                <w:noProof/>
                <w:szCs w:val="24"/>
                <w:lang w:eastAsia="en-US" w:bidi="ar-SA"/>
              </w:rPr>
              <w:t>Uwagi [200]</w:t>
            </w:r>
          </w:p>
        </w:tc>
      </w:tr>
      <w:tr w:rsidR="00B42AF3" w:rsidRPr="00C82289" w14:paraId="73A11441" w14:textId="77777777" w:rsidTr="00B42AF3">
        <w:trPr>
          <w:trHeight w:val="434"/>
        </w:trPr>
        <w:tc>
          <w:tcPr>
            <w:tcW w:w="369" w:type="pct"/>
            <w:tcBorders>
              <w:top w:val="single" w:sz="4" w:space="0" w:color="auto"/>
              <w:left w:val="single" w:sz="4" w:space="0" w:color="auto"/>
              <w:bottom w:val="single" w:sz="4" w:space="0" w:color="auto"/>
              <w:right w:val="single" w:sz="4" w:space="0" w:color="auto"/>
            </w:tcBorders>
            <w:vAlign w:val="center"/>
            <w:hideMark/>
          </w:tcPr>
          <w:p w14:paraId="3BF56165"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cs="Calibri"/>
                <w:i/>
                <w:noProof/>
                <w:szCs w:val="24"/>
                <w:lang w:eastAsia="en-US"/>
              </w:rPr>
              <w:t>CP2</w:t>
            </w:r>
          </w:p>
        </w:tc>
        <w:tc>
          <w:tcPr>
            <w:tcW w:w="529" w:type="pct"/>
            <w:tcBorders>
              <w:top w:val="single" w:sz="4" w:space="0" w:color="auto"/>
              <w:left w:val="single" w:sz="4" w:space="0" w:color="auto"/>
              <w:bottom w:val="single" w:sz="4" w:space="0" w:color="auto"/>
              <w:right w:val="single" w:sz="4" w:space="0" w:color="auto"/>
            </w:tcBorders>
            <w:vAlign w:val="center"/>
            <w:hideMark/>
          </w:tcPr>
          <w:p w14:paraId="4FA63915"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i/>
                <w:noProof/>
                <w:szCs w:val="24"/>
                <w:lang w:eastAsia="en-US"/>
              </w:rPr>
              <w:t>2.vi</w:t>
            </w:r>
          </w:p>
        </w:tc>
        <w:tc>
          <w:tcPr>
            <w:tcW w:w="381" w:type="pct"/>
            <w:tcBorders>
              <w:top w:val="single" w:sz="4" w:space="0" w:color="auto"/>
              <w:left w:val="single" w:sz="4" w:space="0" w:color="auto"/>
              <w:bottom w:val="single" w:sz="4" w:space="0" w:color="auto"/>
              <w:right w:val="single" w:sz="4" w:space="0" w:color="auto"/>
            </w:tcBorders>
            <w:vAlign w:val="center"/>
            <w:hideMark/>
          </w:tcPr>
          <w:p w14:paraId="36E8A8DB"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i/>
                <w:noProof/>
                <w:szCs w:val="24"/>
                <w:lang w:eastAsia="en-US"/>
              </w:rPr>
              <w:t>EFRR</w:t>
            </w:r>
          </w:p>
        </w:tc>
        <w:tc>
          <w:tcPr>
            <w:tcW w:w="686" w:type="pct"/>
            <w:tcBorders>
              <w:top w:val="single" w:sz="4" w:space="0" w:color="auto"/>
              <w:left w:val="single" w:sz="4" w:space="0" w:color="auto"/>
              <w:bottom w:val="single" w:sz="4" w:space="0" w:color="auto"/>
              <w:right w:val="single" w:sz="4" w:space="0" w:color="auto"/>
            </w:tcBorders>
            <w:vAlign w:val="center"/>
            <w:hideMark/>
          </w:tcPr>
          <w:p w14:paraId="16A2A550"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eastAsia="Times New Roman" w:hAnsi="Calibri"/>
                <w:iCs/>
                <w:noProof/>
                <w:szCs w:val="24"/>
                <w:lang w:eastAsia="en-US"/>
              </w:rPr>
              <w:t>Słabiej rozwinięte</w:t>
            </w:r>
          </w:p>
        </w:tc>
        <w:tc>
          <w:tcPr>
            <w:tcW w:w="459" w:type="pct"/>
            <w:tcBorders>
              <w:top w:val="single" w:sz="4" w:space="0" w:color="auto"/>
              <w:left w:val="single" w:sz="4" w:space="0" w:color="auto"/>
              <w:bottom w:val="single" w:sz="4" w:space="0" w:color="auto"/>
              <w:right w:val="single" w:sz="4" w:space="0" w:color="auto"/>
            </w:tcBorders>
            <w:vAlign w:val="center"/>
            <w:hideMark/>
          </w:tcPr>
          <w:p w14:paraId="78ACBA09"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i/>
                <w:noProof/>
                <w:szCs w:val="24"/>
                <w:lang w:eastAsia="en-US"/>
              </w:rPr>
              <w:t>RCR 47</w:t>
            </w:r>
          </w:p>
        </w:tc>
        <w:tc>
          <w:tcPr>
            <w:tcW w:w="839" w:type="pct"/>
            <w:tcBorders>
              <w:top w:val="single" w:sz="4" w:space="0" w:color="auto"/>
              <w:left w:val="single" w:sz="4" w:space="0" w:color="auto"/>
              <w:bottom w:val="single" w:sz="4" w:space="0" w:color="auto"/>
              <w:right w:val="single" w:sz="4" w:space="0" w:color="auto"/>
            </w:tcBorders>
            <w:vAlign w:val="center"/>
            <w:hideMark/>
          </w:tcPr>
          <w:p w14:paraId="1569F285" w14:textId="77777777" w:rsidR="00C82289" w:rsidRPr="00C82289" w:rsidRDefault="00C82289" w:rsidP="00C82289">
            <w:pPr>
              <w:spacing w:line="256" w:lineRule="auto"/>
              <w:jc w:val="left"/>
              <w:rPr>
                <w:rFonts w:ascii="Calibri" w:hAnsi="Calibri"/>
                <w:i/>
                <w:noProof/>
                <w:szCs w:val="24"/>
                <w:lang w:eastAsia="en-US" w:bidi="ar-SA"/>
              </w:rPr>
            </w:pPr>
            <w:r w:rsidRPr="00C82289">
              <w:rPr>
                <w:rFonts w:ascii="Calibri" w:hAnsi="Calibri"/>
                <w:i/>
                <w:noProof/>
                <w:szCs w:val="24"/>
                <w:lang w:eastAsia="en-US"/>
              </w:rPr>
              <w:t>Odpady poddane recyklingowi</w:t>
            </w:r>
          </w:p>
        </w:tc>
        <w:tc>
          <w:tcPr>
            <w:tcW w:w="382" w:type="pct"/>
            <w:tcBorders>
              <w:top w:val="single" w:sz="4" w:space="0" w:color="auto"/>
              <w:left w:val="single" w:sz="4" w:space="0" w:color="auto"/>
              <w:bottom w:val="single" w:sz="4" w:space="0" w:color="auto"/>
              <w:right w:val="single" w:sz="4" w:space="0" w:color="auto"/>
            </w:tcBorders>
            <w:vAlign w:val="center"/>
            <w:hideMark/>
          </w:tcPr>
          <w:p w14:paraId="1C89868D"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i/>
                <w:noProof/>
                <w:szCs w:val="24"/>
                <w:lang w:eastAsia="en-US"/>
              </w:rPr>
              <w:t>tony/rok</w:t>
            </w:r>
          </w:p>
        </w:tc>
        <w:tc>
          <w:tcPr>
            <w:tcW w:w="381" w:type="pct"/>
            <w:tcBorders>
              <w:top w:val="single" w:sz="4" w:space="0" w:color="auto"/>
              <w:left w:val="single" w:sz="4" w:space="0" w:color="auto"/>
              <w:bottom w:val="single" w:sz="4" w:space="0" w:color="auto"/>
              <w:right w:val="single" w:sz="4" w:space="0" w:color="auto"/>
            </w:tcBorders>
            <w:vAlign w:val="center"/>
          </w:tcPr>
          <w:p w14:paraId="62FB8578" w14:textId="77777777" w:rsidR="00C82289" w:rsidRPr="00C82289" w:rsidRDefault="00C82289" w:rsidP="00C82289">
            <w:pPr>
              <w:spacing w:line="256" w:lineRule="auto"/>
              <w:jc w:val="center"/>
              <w:rPr>
                <w:rFonts w:ascii="Calibri" w:hAnsi="Calibri"/>
                <w:i/>
                <w:noProof/>
                <w:szCs w:val="24"/>
                <w:lang w:eastAsia="en-US" w:bidi="ar-SA"/>
              </w:rPr>
            </w:pPr>
          </w:p>
        </w:tc>
        <w:tc>
          <w:tcPr>
            <w:tcW w:w="306" w:type="pct"/>
            <w:tcBorders>
              <w:top w:val="single" w:sz="4" w:space="0" w:color="auto"/>
              <w:left w:val="single" w:sz="4" w:space="0" w:color="auto"/>
              <w:bottom w:val="single" w:sz="4" w:space="0" w:color="auto"/>
              <w:right w:val="single" w:sz="4" w:space="0" w:color="auto"/>
            </w:tcBorders>
            <w:vAlign w:val="center"/>
          </w:tcPr>
          <w:p w14:paraId="663C39EA" w14:textId="77777777" w:rsidR="00C82289" w:rsidRPr="00C82289" w:rsidRDefault="00C82289" w:rsidP="00C82289">
            <w:pPr>
              <w:spacing w:line="256" w:lineRule="auto"/>
              <w:jc w:val="center"/>
              <w:rPr>
                <w:rFonts w:ascii="Calibri" w:hAnsi="Calibri"/>
                <w:b/>
                <w:noProof/>
                <w:sz w:val="18"/>
                <w:szCs w:val="16"/>
                <w:lang w:eastAsia="en-US" w:bidi="ar-SA"/>
              </w:rPr>
            </w:pPr>
          </w:p>
        </w:tc>
        <w:tc>
          <w:tcPr>
            <w:tcW w:w="229" w:type="pct"/>
            <w:tcBorders>
              <w:top w:val="single" w:sz="4" w:space="0" w:color="auto"/>
              <w:left w:val="single" w:sz="4" w:space="0" w:color="auto"/>
              <w:bottom w:val="single" w:sz="4" w:space="0" w:color="auto"/>
              <w:right w:val="single" w:sz="4" w:space="0" w:color="auto"/>
            </w:tcBorders>
            <w:vAlign w:val="center"/>
          </w:tcPr>
          <w:p w14:paraId="2F86A05F" w14:textId="77777777" w:rsidR="00C82289" w:rsidRPr="00C82289" w:rsidRDefault="00C82289" w:rsidP="00C82289">
            <w:pPr>
              <w:spacing w:line="256" w:lineRule="auto"/>
              <w:jc w:val="center"/>
              <w:rPr>
                <w:rFonts w:ascii="Calibri" w:hAnsi="Calibri"/>
                <w:b/>
                <w:noProof/>
                <w:sz w:val="18"/>
                <w:szCs w:val="16"/>
                <w:lang w:eastAsia="en-US" w:bidi="ar-SA"/>
              </w:rPr>
            </w:pPr>
          </w:p>
        </w:tc>
        <w:tc>
          <w:tcPr>
            <w:tcW w:w="228" w:type="pct"/>
            <w:tcBorders>
              <w:top w:val="single" w:sz="4" w:space="0" w:color="auto"/>
              <w:left w:val="single" w:sz="4" w:space="0" w:color="auto"/>
              <w:bottom w:val="single" w:sz="4" w:space="0" w:color="auto"/>
              <w:right w:val="single" w:sz="4" w:space="0" w:color="auto"/>
            </w:tcBorders>
            <w:vAlign w:val="center"/>
          </w:tcPr>
          <w:p w14:paraId="5AC33899" w14:textId="77777777" w:rsidR="00C82289" w:rsidRPr="00C82289" w:rsidRDefault="00C82289" w:rsidP="00C82289">
            <w:pPr>
              <w:spacing w:line="480" w:lineRule="auto"/>
              <w:jc w:val="center"/>
              <w:rPr>
                <w:rFonts w:ascii="Calibri" w:hAnsi="Calibri"/>
                <w:i/>
                <w:noProof/>
                <w:sz w:val="18"/>
                <w:szCs w:val="16"/>
                <w:lang w:eastAsia="en-US" w:bidi="ar-SA"/>
              </w:rPr>
            </w:pPr>
          </w:p>
        </w:tc>
        <w:tc>
          <w:tcPr>
            <w:tcW w:w="211" w:type="pct"/>
            <w:tcBorders>
              <w:top w:val="single" w:sz="4" w:space="0" w:color="auto"/>
              <w:left w:val="single" w:sz="4" w:space="0" w:color="auto"/>
              <w:bottom w:val="single" w:sz="4" w:space="0" w:color="auto"/>
              <w:right w:val="single" w:sz="4" w:space="0" w:color="auto"/>
            </w:tcBorders>
            <w:vAlign w:val="center"/>
          </w:tcPr>
          <w:p w14:paraId="0E5F287E" w14:textId="77777777" w:rsidR="00C82289" w:rsidRPr="00C82289" w:rsidRDefault="00C82289" w:rsidP="00C82289">
            <w:pPr>
              <w:spacing w:line="256" w:lineRule="auto"/>
              <w:jc w:val="center"/>
              <w:rPr>
                <w:rFonts w:ascii="Calibri" w:hAnsi="Calibri"/>
                <w:i/>
                <w:noProof/>
                <w:sz w:val="18"/>
                <w:szCs w:val="16"/>
                <w:lang w:eastAsia="en-US"/>
              </w:rPr>
            </w:pPr>
          </w:p>
        </w:tc>
      </w:tr>
      <w:tr w:rsidR="00B42AF3" w:rsidRPr="00C82289" w14:paraId="680F435F" w14:textId="77777777" w:rsidTr="00B42AF3">
        <w:trPr>
          <w:trHeight w:val="434"/>
        </w:trPr>
        <w:tc>
          <w:tcPr>
            <w:tcW w:w="369" w:type="pct"/>
            <w:tcBorders>
              <w:top w:val="single" w:sz="4" w:space="0" w:color="auto"/>
              <w:left w:val="single" w:sz="4" w:space="0" w:color="auto"/>
              <w:bottom w:val="single" w:sz="4" w:space="0" w:color="auto"/>
              <w:right w:val="single" w:sz="4" w:space="0" w:color="auto"/>
            </w:tcBorders>
            <w:vAlign w:val="center"/>
            <w:hideMark/>
          </w:tcPr>
          <w:p w14:paraId="05930172"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cs="Calibri"/>
                <w:i/>
                <w:noProof/>
                <w:szCs w:val="24"/>
                <w:lang w:eastAsia="en-US"/>
              </w:rPr>
              <w:t>CP2</w:t>
            </w:r>
          </w:p>
        </w:tc>
        <w:tc>
          <w:tcPr>
            <w:tcW w:w="529" w:type="pct"/>
            <w:tcBorders>
              <w:top w:val="single" w:sz="4" w:space="0" w:color="auto"/>
              <w:left w:val="single" w:sz="4" w:space="0" w:color="auto"/>
              <w:bottom w:val="single" w:sz="4" w:space="0" w:color="auto"/>
              <w:right w:val="single" w:sz="4" w:space="0" w:color="auto"/>
            </w:tcBorders>
            <w:vAlign w:val="center"/>
            <w:hideMark/>
          </w:tcPr>
          <w:p w14:paraId="73AB2164"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i/>
                <w:noProof/>
                <w:szCs w:val="24"/>
                <w:lang w:eastAsia="en-US"/>
              </w:rPr>
              <w:t>2.vi</w:t>
            </w:r>
          </w:p>
        </w:tc>
        <w:tc>
          <w:tcPr>
            <w:tcW w:w="381" w:type="pct"/>
            <w:tcBorders>
              <w:top w:val="single" w:sz="4" w:space="0" w:color="auto"/>
              <w:left w:val="single" w:sz="4" w:space="0" w:color="auto"/>
              <w:bottom w:val="single" w:sz="4" w:space="0" w:color="auto"/>
              <w:right w:val="single" w:sz="4" w:space="0" w:color="auto"/>
            </w:tcBorders>
            <w:vAlign w:val="center"/>
            <w:hideMark/>
          </w:tcPr>
          <w:p w14:paraId="072CF543"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i/>
                <w:noProof/>
                <w:szCs w:val="24"/>
                <w:lang w:eastAsia="en-US"/>
              </w:rPr>
              <w:t>EFRR</w:t>
            </w:r>
          </w:p>
        </w:tc>
        <w:tc>
          <w:tcPr>
            <w:tcW w:w="686" w:type="pct"/>
            <w:tcBorders>
              <w:top w:val="single" w:sz="4" w:space="0" w:color="auto"/>
              <w:left w:val="single" w:sz="4" w:space="0" w:color="auto"/>
              <w:bottom w:val="single" w:sz="4" w:space="0" w:color="auto"/>
              <w:right w:val="single" w:sz="4" w:space="0" w:color="auto"/>
            </w:tcBorders>
            <w:vAlign w:val="center"/>
            <w:hideMark/>
          </w:tcPr>
          <w:p w14:paraId="62C9CF99"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eastAsia="Times New Roman" w:hAnsi="Calibri"/>
                <w:iCs/>
                <w:noProof/>
                <w:szCs w:val="24"/>
                <w:lang w:eastAsia="en-US"/>
              </w:rPr>
              <w:t>Słabiej rozwinięte</w:t>
            </w:r>
          </w:p>
        </w:tc>
        <w:tc>
          <w:tcPr>
            <w:tcW w:w="459" w:type="pct"/>
            <w:tcBorders>
              <w:top w:val="single" w:sz="4" w:space="0" w:color="auto"/>
              <w:left w:val="single" w:sz="4" w:space="0" w:color="auto"/>
              <w:bottom w:val="single" w:sz="4" w:space="0" w:color="auto"/>
              <w:right w:val="single" w:sz="4" w:space="0" w:color="auto"/>
            </w:tcBorders>
            <w:vAlign w:val="center"/>
            <w:hideMark/>
          </w:tcPr>
          <w:p w14:paraId="732E0CA0"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i/>
                <w:noProof/>
                <w:szCs w:val="24"/>
                <w:lang w:eastAsia="en-US"/>
              </w:rPr>
              <w:t>RCR 103</w:t>
            </w:r>
          </w:p>
        </w:tc>
        <w:tc>
          <w:tcPr>
            <w:tcW w:w="839" w:type="pct"/>
            <w:tcBorders>
              <w:top w:val="single" w:sz="4" w:space="0" w:color="auto"/>
              <w:left w:val="single" w:sz="4" w:space="0" w:color="auto"/>
              <w:bottom w:val="single" w:sz="4" w:space="0" w:color="auto"/>
              <w:right w:val="single" w:sz="4" w:space="0" w:color="auto"/>
            </w:tcBorders>
            <w:vAlign w:val="center"/>
            <w:hideMark/>
          </w:tcPr>
          <w:p w14:paraId="48A7537B" w14:textId="77777777" w:rsidR="00C82289" w:rsidRPr="00C82289" w:rsidRDefault="00C82289" w:rsidP="00C82289">
            <w:pPr>
              <w:spacing w:line="256" w:lineRule="auto"/>
              <w:jc w:val="left"/>
              <w:rPr>
                <w:rFonts w:ascii="Calibri" w:hAnsi="Calibri"/>
                <w:i/>
                <w:noProof/>
                <w:szCs w:val="24"/>
                <w:lang w:eastAsia="en-US" w:bidi="ar-SA"/>
              </w:rPr>
            </w:pPr>
            <w:r w:rsidRPr="00C82289">
              <w:rPr>
                <w:rFonts w:ascii="Calibri" w:hAnsi="Calibri"/>
                <w:i/>
                <w:noProof/>
                <w:szCs w:val="24"/>
                <w:lang w:eastAsia="en-US"/>
              </w:rPr>
              <w:t>Odpady zbierane selektwynie</w:t>
            </w:r>
          </w:p>
        </w:tc>
        <w:tc>
          <w:tcPr>
            <w:tcW w:w="382" w:type="pct"/>
            <w:tcBorders>
              <w:top w:val="single" w:sz="4" w:space="0" w:color="auto"/>
              <w:left w:val="single" w:sz="4" w:space="0" w:color="auto"/>
              <w:bottom w:val="single" w:sz="4" w:space="0" w:color="auto"/>
              <w:right w:val="single" w:sz="4" w:space="0" w:color="auto"/>
            </w:tcBorders>
            <w:vAlign w:val="center"/>
            <w:hideMark/>
          </w:tcPr>
          <w:p w14:paraId="563A6B2D" w14:textId="77777777" w:rsidR="00C82289" w:rsidRPr="00C82289" w:rsidRDefault="00C82289" w:rsidP="00C82289">
            <w:pPr>
              <w:spacing w:line="256" w:lineRule="auto"/>
              <w:jc w:val="center"/>
              <w:rPr>
                <w:rFonts w:ascii="Calibri" w:hAnsi="Calibri"/>
                <w:i/>
                <w:noProof/>
                <w:szCs w:val="24"/>
                <w:lang w:eastAsia="en-US" w:bidi="ar-SA"/>
              </w:rPr>
            </w:pPr>
            <w:r w:rsidRPr="00C82289">
              <w:rPr>
                <w:rFonts w:ascii="Calibri" w:hAnsi="Calibri"/>
                <w:i/>
                <w:noProof/>
                <w:szCs w:val="24"/>
                <w:lang w:eastAsia="en-US"/>
              </w:rPr>
              <w:t>tony/rok</w:t>
            </w:r>
          </w:p>
        </w:tc>
        <w:tc>
          <w:tcPr>
            <w:tcW w:w="381" w:type="pct"/>
            <w:tcBorders>
              <w:top w:val="single" w:sz="4" w:space="0" w:color="auto"/>
              <w:left w:val="single" w:sz="4" w:space="0" w:color="auto"/>
              <w:bottom w:val="single" w:sz="4" w:space="0" w:color="auto"/>
              <w:right w:val="single" w:sz="4" w:space="0" w:color="auto"/>
            </w:tcBorders>
            <w:vAlign w:val="center"/>
          </w:tcPr>
          <w:p w14:paraId="1A2E80DB" w14:textId="77777777" w:rsidR="00C82289" w:rsidRPr="00C82289" w:rsidRDefault="00C82289" w:rsidP="00C82289">
            <w:pPr>
              <w:spacing w:line="256" w:lineRule="auto"/>
              <w:jc w:val="center"/>
              <w:rPr>
                <w:rFonts w:ascii="Calibri" w:hAnsi="Calibri"/>
                <w:i/>
                <w:noProof/>
                <w:szCs w:val="24"/>
                <w:lang w:eastAsia="en-US" w:bidi="ar-SA"/>
              </w:rPr>
            </w:pPr>
          </w:p>
        </w:tc>
        <w:tc>
          <w:tcPr>
            <w:tcW w:w="306" w:type="pct"/>
            <w:tcBorders>
              <w:top w:val="single" w:sz="4" w:space="0" w:color="auto"/>
              <w:left w:val="single" w:sz="4" w:space="0" w:color="auto"/>
              <w:bottom w:val="single" w:sz="4" w:space="0" w:color="auto"/>
              <w:right w:val="single" w:sz="4" w:space="0" w:color="auto"/>
            </w:tcBorders>
            <w:vAlign w:val="center"/>
          </w:tcPr>
          <w:p w14:paraId="05120D6E" w14:textId="77777777" w:rsidR="00C82289" w:rsidRPr="00C82289" w:rsidRDefault="00C82289" w:rsidP="00C82289">
            <w:pPr>
              <w:spacing w:line="256" w:lineRule="auto"/>
              <w:jc w:val="center"/>
              <w:rPr>
                <w:rFonts w:ascii="Calibri" w:hAnsi="Calibri"/>
                <w:b/>
                <w:noProof/>
                <w:sz w:val="18"/>
                <w:szCs w:val="16"/>
                <w:lang w:eastAsia="en-US" w:bidi="ar-SA"/>
              </w:rPr>
            </w:pPr>
          </w:p>
        </w:tc>
        <w:tc>
          <w:tcPr>
            <w:tcW w:w="229" w:type="pct"/>
            <w:tcBorders>
              <w:top w:val="single" w:sz="4" w:space="0" w:color="auto"/>
              <w:left w:val="single" w:sz="4" w:space="0" w:color="auto"/>
              <w:bottom w:val="single" w:sz="4" w:space="0" w:color="auto"/>
              <w:right w:val="single" w:sz="4" w:space="0" w:color="auto"/>
            </w:tcBorders>
            <w:vAlign w:val="center"/>
          </w:tcPr>
          <w:p w14:paraId="2099ED76" w14:textId="77777777" w:rsidR="00C82289" w:rsidRPr="00C82289" w:rsidRDefault="00C82289" w:rsidP="00C82289">
            <w:pPr>
              <w:spacing w:line="256" w:lineRule="auto"/>
              <w:jc w:val="center"/>
              <w:rPr>
                <w:rFonts w:ascii="Calibri" w:hAnsi="Calibri"/>
                <w:b/>
                <w:noProof/>
                <w:sz w:val="18"/>
                <w:szCs w:val="16"/>
                <w:lang w:eastAsia="en-US" w:bidi="ar-SA"/>
              </w:rPr>
            </w:pPr>
          </w:p>
        </w:tc>
        <w:tc>
          <w:tcPr>
            <w:tcW w:w="228" w:type="pct"/>
            <w:tcBorders>
              <w:top w:val="single" w:sz="4" w:space="0" w:color="auto"/>
              <w:left w:val="single" w:sz="4" w:space="0" w:color="auto"/>
              <w:bottom w:val="single" w:sz="4" w:space="0" w:color="auto"/>
              <w:right w:val="single" w:sz="4" w:space="0" w:color="auto"/>
            </w:tcBorders>
            <w:vAlign w:val="center"/>
          </w:tcPr>
          <w:p w14:paraId="4C3779B2" w14:textId="77777777" w:rsidR="00C82289" w:rsidRPr="00C82289" w:rsidRDefault="00C82289" w:rsidP="00C82289">
            <w:pPr>
              <w:spacing w:line="480" w:lineRule="auto"/>
              <w:jc w:val="center"/>
              <w:rPr>
                <w:rFonts w:ascii="Calibri" w:hAnsi="Calibri"/>
                <w:i/>
                <w:noProof/>
                <w:sz w:val="18"/>
                <w:szCs w:val="16"/>
                <w:lang w:eastAsia="en-US" w:bidi="ar-SA"/>
              </w:rPr>
            </w:pPr>
          </w:p>
        </w:tc>
        <w:tc>
          <w:tcPr>
            <w:tcW w:w="211" w:type="pct"/>
            <w:tcBorders>
              <w:top w:val="single" w:sz="4" w:space="0" w:color="auto"/>
              <w:left w:val="single" w:sz="4" w:space="0" w:color="auto"/>
              <w:bottom w:val="single" w:sz="4" w:space="0" w:color="auto"/>
              <w:right w:val="single" w:sz="4" w:space="0" w:color="auto"/>
            </w:tcBorders>
            <w:vAlign w:val="center"/>
          </w:tcPr>
          <w:p w14:paraId="0744737D" w14:textId="77777777" w:rsidR="00C82289" w:rsidRPr="00C82289" w:rsidRDefault="00C82289" w:rsidP="00C82289">
            <w:pPr>
              <w:spacing w:line="256" w:lineRule="auto"/>
              <w:jc w:val="center"/>
              <w:rPr>
                <w:rFonts w:ascii="Calibri" w:hAnsi="Calibri"/>
                <w:i/>
                <w:noProof/>
                <w:sz w:val="18"/>
                <w:szCs w:val="16"/>
                <w:lang w:eastAsia="en-US"/>
              </w:rPr>
            </w:pPr>
          </w:p>
        </w:tc>
      </w:tr>
    </w:tbl>
    <w:p w14:paraId="6E3A7298" w14:textId="77777777" w:rsidR="00C82289" w:rsidRDefault="00C82289" w:rsidP="00962EE9">
      <w:pPr>
        <w:spacing w:before="240" w:after="240" w:line="276" w:lineRule="auto"/>
        <w:jc w:val="left"/>
        <w:rPr>
          <w:rFonts w:asciiTheme="minorHAnsi" w:hAnsiTheme="minorHAnsi" w:cstheme="minorHAnsi"/>
          <w:b/>
          <w:noProof/>
          <w:szCs w:val="24"/>
        </w:rPr>
      </w:pPr>
    </w:p>
    <w:p w14:paraId="534B2BBA" w14:textId="77777777" w:rsidR="00C82289" w:rsidRDefault="00C82289" w:rsidP="00962EE9">
      <w:pPr>
        <w:spacing w:before="240" w:after="240" w:line="276" w:lineRule="auto"/>
        <w:jc w:val="left"/>
        <w:rPr>
          <w:rFonts w:asciiTheme="minorHAnsi" w:hAnsiTheme="minorHAnsi" w:cstheme="minorHAnsi"/>
          <w:b/>
          <w:noProof/>
          <w:szCs w:val="24"/>
        </w:rPr>
      </w:pPr>
    </w:p>
    <w:p w14:paraId="08BA3EBB" w14:textId="48691EC9" w:rsidR="00302182" w:rsidRPr="00962EE9" w:rsidRDefault="00130E5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w:t>
      </w:r>
      <w:r w:rsidR="00E94838" w:rsidRPr="00962EE9">
        <w:rPr>
          <w:rFonts w:asciiTheme="minorHAnsi" w:hAnsiTheme="minorHAnsi" w:cstheme="minorHAnsi"/>
          <w:b/>
          <w:noProof/>
          <w:szCs w:val="24"/>
        </w:rPr>
        <w:t>.5.3 (v</w:t>
      </w:r>
      <w:r w:rsidR="00C703FD" w:rsidRPr="00962EE9">
        <w:rPr>
          <w:rFonts w:asciiTheme="minorHAnsi" w:hAnsiTheme="minorHAnsi" w:cstheme="minorHAnsi"/>
          <w:b/>
          <w:noProof/>
          <w:szCs w:val="24"/>
        </w:rPr>
        <w:t>i</w:t>
      </w:r>
      <w:r w:rsidR="00E94838" w:rsidRPr="00962EE9">
        <w:rPr>
          <w:rFonts w:asciiTheme="minorHAnsi" w:hAnsiTheme="minorHAnsi" w:cstheme="minorHAnsi"/>
          <w:b/>
          <w:noProof/>
          <w:szCs w:val="24"/>
        </w:rPr>
        <w:t>) Orientacyjny podział zasobów programu (UE) według rodzaju interwencji</w:t>
      </w:r>
    </w:p>
    <w:tbl>
      <w:tblPr>
        <w:tblStyle w:val="Tabela-Siatka"/>
        <w:tblW w:w="9322" w:type="dxa"/>
        <w:tblLook w:val="04A0" w:firstRow="1" w:lastRow="0" w:firstColumn="1" w:lastColumn="0" w:noHBand="0" w:noVBand="1"/>
      </w:tblPr>
      <w:tblGrid>
        <w:gridCol w:w="1566"/>
        <w:gridCol w:w="1051"/>
        <w:gridCol w:w="1715"/>
        <w:gridCol w:w="1620"/>
        <w:gridCol w:w="1022"/>
        <w:gridCol w:w="2348"/>
      </w:tblGrid>
      <w:tr w:rsidR="00182923" w:rsidRPr="00962EE9" w14:paraId="1F27FEC9" w14:textId="77777777" w:rsidTr="003D6E86">
        <w:trPr>
          <w:trHeight w:val="360"/>
        </w:trPr>
        <w:tc>
          <w:tcPr>
            <w:tcW w:w="9322" w:type="dxa"/>
            <w:gridSpan w:val="6"/>
            <w:shd w:val="clear" w:color="auto" w:fill="D9D9D9" w:themeFill="background1" w:themeFillShade="D9"/>
          </w:tcPr>
          <w:p w14:paraId="6C053751"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182923" w:rsidRPr="00962EE9" w14:paraId="3C54AB79" w14:textId="77777777" w:rsidTr="003D6E86">
        <w:tc>
          <w:tcPr>
            <w:tcW w:w="1566" w:type="dxa"/>
            <w:shd w:val="clear" w:color="auto" w:fill="F2F2F2" w:themeFill="background1" w:themeFillShade="F2"/>
          </w:tcPr>
          <w:p w14:paraId="5C662F46"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57306A7E"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77724A59"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769B2BB8"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9E9278F"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409F5A36"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190034" w:rsidRPr="00962EE9" w14:paraId="425FF7C7" w14:textId="77777777" w:rsidTr="003D6E86">
        <w:tc>
          <w:tcPr>
            <w:tcW w:w="1566" w:type="dxa"/>
            <w:vMerge w:val="restart"/>
            <w:vAlign w:val="center"/>
          </w:tcPr>
          <w:p w14:paraId="17432357" w14:textId="77777777"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51" w:type="dxa"/>
            <w:vMerge w:val="restart"/>
            <w:vAlign w:val="center"/>
          </w:tcPr>
          <w:p w14:paraId="05AF870B" w14:textId="77777777"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vMerge w:val="restart"/>
            <w:vAlign w:val="center"/>
          </w:tcPr>
          <w:p w14:paraId="39DC5A95" w14:textId="77777777"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vMerge w:val="restart"/>
            <w:vAlign w:val="center"/>
          </w:tcPr>
          <w:p w14:paraId="558BD8B3" w14:textId="77777777"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(vi)</w:t>
            </w:r>
          </w:p>
        </w:tc>
        <w:tc>
          <w:tcPr>
            <w:tcW w:w="1022" w:type="dxa"/>
          </w:tcPr>
          <w:p w14:paraId="71052B4F" w14:textId="55126CC3"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068</w:t>
            </w:r>
          </w:p>
        </w:tc>
        <w:tc>
          <w:tcPr>
            <w:tcW w:w="2348" w:type="dxa"/>
          </w:tcPr>
          <w:p w14:paraId="6E5B5F32" w14:textId="3B088124" w:rsidR="00190034" w:rsidRPr="00962EE9" w:rsidRDefault="0005655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4 125 000</w:t>
            </w:r>
          </w:p>
        </w:tc>
      </w:tr>
      <w:tr w:rsidR="00190034" w:rsidRPr="00962EE9" w14:paraId="064918A3" w14:textId="77777777" w:rsidTr="003D6E86">
        <w:trPr>
          <w:trHeight w:val="494"/>
        </w:trPr>
        <w:tc>
          <w:tcPr>
            <w:tcW w:w="1566" w:type="dxa"/>
            <w:vMerge/>
            <w:vAlign w:val="center"/>
          </w:tcPr>
          <w:p w14:paraId="76B15572"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0C27F38C"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715" w:type="dxa"/>
            <w:vMerge/>
            <w:vAlign w:val="center"/>
          </w:tcPr>
          <w:p w14:paraId="73B70285"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620" w:type="dxa"/>
            <w:vMerge/>
          </w:tcPr>
          <w:p w14:paraId="4EE89F27"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022" w:type="dxa"/>
          </w:tcPr>
          <w:p w14:paraId="4D2E784E" w14:textId="32AFCAFA"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069</w:t>
            </w:r>
          </w:p>
        </w:tc>
        <w:tc>
          <w:tcPr>
            <w:tcW w:w="2348" w:type="dxa"/>
          </w:tcPr>
          <w:p w14:paraId="0ACA19B6" w14:textId="32A3BB59"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1 875 000</w:t>
            </w:r>
          </w:p>
        </w:tc>
      </w:tr>
      <w:tr w:rsidR="00190034" w:rsidRPr="00962EE9" w14:paraId="57A3CB92" w14:textId="77777777" w:rsidTr="003D6E86">
        <w:tc>
          <w:tcPr>
            <w:tcW w:w="1566" w:type="dxa"/>
            <w:vMerge/>
          </w:tcPr>
          <w:p w14:paraId="3D42DD90"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051" w:type="dxa"/>
            <w:vMerge/>
          </w:tcPr>
          <w:p w14:paraId="493AA791"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715" w:type="dxa"/>
            <w:vMerge/>
          </w:tcPr>
          <w:p w14:paraId="6A3B3FBD"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620" w:type="dxa"/>
            <w:vMerge/>
          </w:tcPr>
          <w:p w14:paraId="7E091C3C"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022" w:type="dxa"/>
          </w:tcPr>
          <w:p w14:paraId="3E8D1D30" w14:textId="3D2A3DF0"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070</w:t>
            </w:r>
          </w:p>
        </w:tc>
        <w:tc>
          <w:tcPr>
            <w:tcW w:w="2348" w:type="dxa"/>
          </w:tcPr>
          <w:p w14:paraId="46A589C9" w14:textId="259A4701"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2 250 000</w:t>
            </w:r>
          </w:p>
        </w:tc>
      </w:tr>
      <w:tr w:rsidR="00190034" w:rsidRPr="00962EE9" w14:paraId="5DCA5DFF" w14:textId="77777777" w:rsidTr="003D6E86">
        <w:tc>
          <w:tcPr>
            <w:tcW w:w="1566" w:type="dxa"/>
            <w:vMerge/>
          </w:tcPr>
          <w:p w14:paraId="5A8F3DB3"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051" w:type="dxa"/>
            <w:vMerge/>
          </w:tcPr>
          <w:p w14:paraId="443EE24E"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715" w:type="dxa"/>
            <w:vMerge/>
          </w:tcPr>
          <w:p w14:paraId="3B7CA1DA"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620" w:type="dxa"/>
            <w:vMerge/>
          </w:tcPr>
          <w:p w14:paraId="375A0808" w14:textId="77777777" w:rsidR="00190034" w:rsidRPr="00962EE9" w:rsidRDefault="00190034" w:rsidP="00962EE9">
            <w:pPr>
              <w:spacing w:line="276" w:lineRule="auto"/>
              <w:jc w:val="left"/>
              <w:rPr>
                <w:rFonts w:asciiTheme="minorHAnsi" w:eastAsia="Times New Roman" w:hAnsiTheme="minorHAnsi" w:cstheme="minorHAnsi"/>
                <w:iCs/>
                <w:noProof/>
                <w:szCs w:val="24"/>
              </w:rPr>
            </w:pPr>
          </w:p>
        </w:tc>
        <w:tc>
          <w:tcPr>
            <w:tcW w:w="1022" w:type="dxa"/>
          </w:tcPr>
          <w:p w14:paraId="13F2DA99" w14:textId="27523E01" w:rsidR="00190034" w:rsidRPr="00962EE9" w:rsidRDefault="00FE71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w:t>
            </w:r>
            <w:r w:rsidR="00190034" w:rsidRPr="00962EE9">
              <w:rPr>
                <w:rFonts w:asciiTheme="minorHAnsi" w:eastAsia="Times New Roman" w:hAnsiTheme="minorHAnsi" w:cstheme="minorHAnsi"/>
                <w:iCs/>
                <w:noProof/>
                <w:szCs w:val="24"/>
              </w:rPr>
              <w:t>71</w:t>
            </w:r>
          </w:p>
        </w:tc>
        <w:tc>
          <w:tcPr>
            <w:tcW w:w="2348" w:type="dxa"/>
          </w:tcPr>
          <w:p w14:paraId="66B8E231" w14:textId="2AA2AF55" w:rsidR="00190034"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750 000</w:t>
            </w:r>
          </w:p>
        </w:tc>
      </w:tr>
    </w:tbl>
    <w:p w14:paraId="41C57AED" w14:textId="77777777" w:rsidR="00182923" w:rsidRDefault="00182923" w:rsidP="00962EE9">
      <w:pPr>
        <w:spacing w:before="240" w:after="240" w:line="276" w:lineRule="auto"/>
        <w:jc w:val="left"/>
        <w:rPr>
          <w:rFonts w:asciiTheme="minorHAnsi" w:hAnsiTheme="minorHAnsi" w:cstheme="minorHAnsi"/>
          <w:b/>
          <w:noProof/>
          <w:color w:val="FF0000"/>
          <w:szCs w:val="24"/>
        </w:rPr>
      </w:pPr>
    </w:p>
    <w:p w14:paraId="5F8F8D76" w14:textId="77777777" w:rsidR="00B42AF3" w:rsidRPr="00962EE9" w:rsidRDefault="00B42AF3" w:rsidP="00962EE9">
      <w:pPr>
        <w:spacing w:before="24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182923" w:rsidRPr="00962EE9" w14:paraId="20952601" w14:textId="77777777" w:rsidTr="00A4690F">
        <w:tc>
          <w:tcPr>
            <w:tcW w:w="9288" w:type="dxa"/>
            <w:gridSpan w:val="6"/>
            <w:shd w:val="clear" w:color="auto" w:fill="D9D9D9" w:themeFill="background1" w:themeFillShade="D9"/>
          </w:tcPr>
          <w:p w14:paraId="5009BC99"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182923" w:rsidRPr="00962EE9" w14:paraId="40589E32" w14:textId="77777777" w:rsidTr="00A4690F">
        <w:tc>
          <w:tcPr>
            <w:tcW w:w="1599" w:type="dxa"/>
            <w:shd w:val="clear" w:color="auto" w:fill="F2F2F2" w:themeFill="background1" w:themeFillShade="F2"/>
          </w:tcPr>
          <w:p w14:paraId="14DFC7D6"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68021D8E"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3434AEFF"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642A4161"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441B10C9"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5D5FD419"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182923" w:rsidRPr="00962EE9" w14:paraId="37AF3C54" w14:textId="77777777" w:rsidTr="00182923">
        <w:tc>
          <w:tcPr>
            <w:tcW w:w="1599" w:type="dxa"/>
            <w:vAlign w:val="center"/>
          </w:tcPr>
          <w:p w14:paraId="22B9B936"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4A030650"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7115FFA7"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tcPr>
          <w:p w14:paraId="73FDACA4"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(vi)</w:t>
            </w:r>
          </w:p>
        </w:tc>
        <w:tc>
          <w:tcPr>
            <w:tcW w:w="1053" w:type="dxa"/>
          </w:tcPr>
          <w:p w14:paraId="65D4FCE6"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36F6DDFE" w14:textId="000B0B07" w:rsidR="00182923" w:rsidRPr="00962EE9" w:rsidRDefault="001900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9 000 000</w:t>
            </w:r>
          </w:p>
        </w:tc>
      </w:tr>
    </w:tbl>
    <w:p w14:paraId="58AA414C" w14:textId="77777777" w:rsidR="00182923" w:rsidRPr="00962EE9" w:rsidRDefault="00182923" w:rsidP="00962EE9">
      <w:pPr>
        <w:spacing w:before="0" w:after="240" w:line="276" w:lineRule="auto"/>
        <w:jc w:val="left"/>
        <w:rPr>
          <w:rFonts w:asciiTheme="minorHAnsi" w:hAnsiTheme="minorHAnsi" w:cstheme="minorHAnsi"/>
          <w:b/>
          <w:noProof/>
          <w:color w:val="FF0000"/>
          <w:szCs w:val="24"/>
        </w:rPr>
      </w:pPr>
    </w:p>
    <w:tbl>
      <w:tblPr>
        <w:tblStyle w:val="Tabela-Siatka"/>
        <w:tblW w:w="9322" w:type="dxa"/>
        <w:tblLook w:val="04A0" w:firstRow="1" w:lastRow="0" w:firstColumn="1" w:lastColumn="0" w:noHBand="0" w:noVBand="1"/>
      </w:tblPr>
      <w:tblGrid>
        <w:gridCol w:w="1566"/>
        <w:gridCol w:w="1051"/>
        <w:gridCol w:w="1715"/>
        <w:gridCol w:w="1620"/>
        <w:gridCol w:w="1022"/>
        <w:gridCol w:w="2348"/>
      </w:tblGrid>
      <w:tr w:rsidR="00182923" w:rsidRPr="00962EE9" w14:paraId="5F196C1B" w14:textId="77777777" w:rsidTr="00FE7195">
        <w:tc>
          <w:tcPr>
            <w:tcW w:w="9322" w:type="dxa"/>
            <w:gridSpan w:val="6"/>
            <w:shd w:val="clear" w:color="auto" w:fill="D9D9D9" w:themeFill="background1" w:themeFillShade="D9"/>
          </w:tcPr>
          <w:p w14:paraId="1697F833" w14:textId="4BC54C0C" w:rsidR="00182923" w:rsidRPr="00962EE9" w:rsidRDefault="0019003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182923" w:rsidRPr="00962EE9">
              <w:rPr>
                <w:rFonts w:asciiTheme="minorHAnsi" w:hAnsiTheme="minorHAnsi" w:cstheme="minorHAnsi"/>
                <w:b/>
                <w:noProof/>
                <w:szCs w:val="24"/>
              </w:rPr>
              <w:t xml:space="preserve"> – terytorialny mechanizm realizacji i ukierunkowanie terytorialne </w:t>
            </w:r>
          </w:p>
        </w:tc>
      </w:tr>
      <w:tr w:rsidR="00182923" w:rsidRPr="00962EE9" w14:paraId="74D4B40E" w14:textId="77777777" w:rsidTr="00FE7195">
        <w:tc>
          <w:tcPr>
            <w:tcW w:w="1566" w:type="dxa"/>
            <w:shd w:val="clear" w:color="auto" w:fill="F2F2F2" w:themeFill="background1" w:themeFillShade="F2"/>
          </w:tcPr>
          <w:p w14:paraId="6D552EC2"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77EFB857"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427FE927"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40204746"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15B148F"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0E307A69" w14:textId="77777777" w:rsidR="00182923" w:rsidRPr="00962EE9" w:rsidRDefault="0018292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182923" w:rsidRPr="00962EE9" w14:paraId="13F52047" w14:textId="77777777" w:rsidTr="00FE7195">
        <w:tc>
          <w:tcPr>
            <w:tcW w:w="1566" w:type="dxa"/>
            <w:vAlign w:val="center"/>
          </w:tcPr>
          <w:p w14:paraId="1F0C79D8"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51" w:type="dxa"/>
            <w:vAlign w:val="center"/>
          </w:tcPr>
          <w:p w14:paraId="3CAB1794"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vAlign w:val="center"/>
          </w:tcPr>
          <w:p w14:paraId="0AB466E1"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tcPr>
          <w:p w14:paraId="45DB7E9C"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1022" w:type="dxa"/>
          </w:tcPr>
          <w:p w14:paraId="1094FB58"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348" w:type="dxa"/>
          </w:tcPr>
          <w:p w14:paraId="3E7B1C30" w14:textId="77777777" w:rsidR="00182923" w:rsidRPr="00962EE9" w:rsidRDefault="0018292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r>
    </w:tbl>
    <w:p w14:paraId="175B3AE1"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56744B12" w14:textId="77777777" w:rsidTr="00A4690F">
        <w:tc>
          <w:tcPr>
            <w:tcW w:w="9288" w:type="dxa"/>
            <w:gridSpan w:val="6"/>
            <w:shd w:val="clear" w:color="auto" w:fill="D9D9D9" w:themeFill="background1" w:themeFillShade="D9"/>
          </w:tcPr>
          <w:p w14:paraId="21EE8515"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2DE72CCA" w14:textId="77777777" w:rsidTr="00A4690F">
        <w:tc>
          <w:tcPr>
            <w:tcW w:w="1599" w:type="dxa"/>
            <w:shd w:val="clear" w:color="auto" w:fill="F2F2F2" w:themeFill="background1" w:themeFillShade="F2"/>
          </w:tcPr>
          <w:p w14:paraId="4670E694"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744A8AF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6AC1FF58"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2F6DB61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EEFC2D6"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6F1258D7"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7C6ED3E2" w14:textId="77777777" w:rsidTr="000B7697">
        <w:tc>
          <w:tcPr>
            <w:tcW w:w="1599" w:type="dxa"/>
            <w:vAlign w:val="center"/>
          </w:tcPr>
          <w:p w14:paraId="18ADFE74"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61" w:type="dxa"/>
            <w:vAlign w:val="center"/>
          </w:tcPr>
          <w:p w14:paraId="66075D0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43892B9D"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005AFDD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3DC9698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72E2A8B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42C384DB" w14:textId="77777777" w:rsidR="009E79E4" w:rsidRPr="00962EE9" w:rsidRDefault="009E79E4"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005131A6" w14:textId="77777777" w:rsidTr="00FE7195">
        <w:tc>
          <w:tcPr>
            <w:tcW w:w="9322" w:type="dxa"/>
            <w:gridSpan w:val="6"/>
            <w:shd w:val="clear" w:color="auto" w:fill="D9D9D9" w:themeFill="background1" w:themeFillShade="D9"/>
          </w:tcPr>
          <w:p w14:paraId="61CC93DB"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2B6E5D8E" w14:textId="77777777" w:rsidTr="00FE7195">
        <w:tc>
          <w:tcPr>
            <w:tcW w:w="1570" w:type="dxa"/>
            <w:shd w:val="clear" w:color="auto" w:fill="F2F2F2" w:themeFill="background1" w:themeFillShade="F2"/>
          </w:tcPr>
          <w:p w14:paraId="45EA4ECC"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48DDC95E"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7F82FA8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5ED21603"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3CA34C6E"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5FB7DB8B"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190034" w:rsidRPr="00962EE9" w14:paraId="691F1E8F" w14:textId="77777777" w:rsidTr="00FE7195">
        <w:tc>
          <w:tcPr>
            <w:tcW w:w="1570" w:type="dxa"/>
            <w:vAlign w:val="center"/>
          </w:tcPr>
          <w:p w14:paraId="4407E64E" w14:textId="4D29E3CC" w:rsidR="00190034" w:rsidRPr="00962EE9" w:rsidRDefault="00190034"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2</w:t>
            </w:r>
          </w:p>
        </w:tc>
        <w:tc>
          <w:tcPr>
            <w:tcW w:w="1360" w:type="dxa"/>
            <w:vAlign w:val="center"/>
          </w:tcPr>
          <w:p w14:paraId="7E1B1061" w14:textId="5B14DAC8" w:rsidR="00190034" w:rsidRPr="00962EE9" w:rsidRDefault="00190034"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6F505578" w14:textId="4A1A040C" w:rsidR="00190034" w:rsidRPr="00962EE9" w:rsidRDefault="00190034"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77EBBCB9" w14:textId="3115A8DE" w:rsidR="00190034" w:rsidRPr="00962EE9" w:rsidRDefault="0019003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(vi)</w:t>
            </w:r>
          </w:p>
        </w:tc>
        <w:tc>
          <w:tcPr>
            <w:tcW w:w="1026" w:type="dxa"/>
            <w:shd w:val="clear" w:color="auto" w:fill="auto"/>
            <w:vAlign w:val="center"/>
          </w:tcPr>
          <w:p w14:paraId="29B40736" w14:textId="26FC0752" w:rsidR="00190034" w:rsidRPr="00962EE9" w:rsidRDefault="0019003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7A855BC9" w14:textId="686E0C3F" w:rsidR="00190034" w:rsidRPr="00962EE9" w:rsidRDefault="0019003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3 600 000</w:t>
            </w:r>
          </w:p>
        </w:tc>
      </w:tr>
    </w:tbl>
    <w:p w14:paraId="3DE3F82B" w14:textId="597B848B" w:rsidR="00E95B1F" w:rsidRPr="00962EE9" w:rsidRDefault="00E95B1F" w:rsidP="00962EE9">
      <w:pPr>
        <w:spacing w:after="0" w:line="276" w:lineRule="auto"/>
        <w:jc w:val="left"/>
        <w:rPr>
          <w:rFonts w:asciiTheme="minorHAnsi" w:eastAsia="Times New Roman" w:hAnsiTheme="minorHAnsi" w:cstheme="minorHAnsi"/>
          <w:b/>
          <w:iCs/>
          <w:noProof/>
          <w:szCs w:val="24"/>
        </w:rPr>
      </w:pPr>
    </w:p>
    <w:p w14:paraId="20759255" w14:textId="676A0E73" w:rsidR="00182923" w:rsidRPr="00962EE9" w:rsidRDefault="00E95B1F"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p w14:paraId="529576E9" w14:textId="77777777" w:rsidR="00E94838" w:rsidRPr="00962EE9" w:rsidRDefault="00E94838"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2.2.6 (v</w:t>
      </w:r>
      <w:r w:rsidR="00C703FD" w:rsidRPr="00962EE9">
        <w:rPr>
          <w:rFonts w:asciiTheme="minorHAnsi" w:hAnsiTheme="minorHAnsi" w:cstheme="minorHAnsi"/>
          <w:b/>
          <w:noProof/>
          <w:szCs w:val="24"/>
        </w:rPr>
        <w:t>i</w:t>
      </w:r>
      <w:r w:rsidR="00B55553" w:rsidRPr="00962EE9">
        <w:rPr>
          <w:rFonts w:asciiTheme="minorHAnsi" w:hAnsiTheme="minorHAnsi" w:cstheme="minorHAnsi"/>
          <w:b/>
          <w:noProof/>
          <w:szCs w:val="24"/>
        </w:rPr>
        <w:t>i</w:t>
      </w:r>
      <w:r w:rsidRPr="00962EE9">
        <w:rPr>
          <w:rFonts w:asciiTheme="minorHAnsi" w:hAnsiTheme="minorHAnsi" w:cstheme="minorHAnsi"/>
          <w:b/>
          <w:noProof/>
          <w:szCs w:val="24"/>
        </w:rPr>
        <w:t>) Cel szczegółowy</w:t>
      </w:r>
    </w:p>
    <w:p w14:paraId="4AFFB2F8" w14:textId="36FDCD90" w:rsidR="00E94838" w:rsidRPr="00962EE9" w:rsidRDefault="00E94838" w:rsidP="00962EE9">
      <w:pPr>
        <w:spacing w:before="240" w:after="240" w:line="276" w:lineRule="auto"/>
        <w:jc w:val="left"/>
        <w:rPr>
          <w:rFonts w:asciiTheme="minorHAnsi" w:eastAsia="Times New Roman" w:hAnsiTheme="minorHAnsi" w:cstheme="minorHAnsi"/>
          <w:iCs/>
          <w:noProof/>
          <w:szCs w:val="24"/>
        </w:rPr>
      </w:pPr>
      <w:r w:rsidRPr="00962EE9">
        <w:rPr>
          <w:rFonts w:asciiTheme="minorHAnsi" w:hAnsiTheme="minorHAnsi" w:cstheme="minorHAnsi"/>
          <w:b/>
          <w:noProof/>
          <w:color w:val="2F5496" w:themeColor="accent5" w:themeShade="BF"/>
          <w:szCs w:val="24"/>
        </w:rPr>
        <w:t>(v</w:t>
      </w:r>
      <w:r w:rsidR="00C703FD" w:rsidRPr="00962EE9">
        <w:rPr>
          <w:rFonts w:asciiTheme="minorHAnsi" w:hAnsiTheme="minorHAnsi" w:cstheme="minorHAnsi"/>
          <w:b/>
          <w:noProof/>
          <w:color w:val="2F5496" w:themeColor="accent5" w:themeShade="BF"/>
          <w:szCs w:val="24"/>
        </w:rPr>
        <w:t>i</w:t>
      </w:r>
      <w:r w:rsidR="00B55553" w:rsidRPr="00962EE9">
        <w:rPr>
          <w:rFonts w:asciiTheme="minorHAnsi" w:hAnsiTheme="minorHAnsi" w:cstheme="minorHAnsi"/>
          <w:b/>
          <w:noProof/>
          <w:color w:val="2F5496" w:themeColor="accent5" w:themeShade="BF"/>
          <w:szCs w:val="24"/>
        </w:rPr>
        <w:t>i</w:t>
      </w:r>
      <w:r w:rsidRPr="00962EE9">
        <w:rPr>
          <w:rFonts w:asciiTheme="minorHAnsi" w:hAnsiTheme="minorHAnsi" w:cstheme="minorHAnsi"/>
          <w:b/>
          <w:noProof/>
          <w:color w:val="2F5496" w:themeColor="accent5" w:themeShade="BF"/>
          <w:szCs w:val="24"/>
        </w:rPr>
        <w:t xml:space="preserve">) </w:t>
      </w:r>
      <w:r w:rsidR="00E913BA" w:rsidRPr="00962EE9">
        <w:rPr>
          <w:rFonts w:asciiTheme="minorHAnsi" w:hAnsiTheme="minorHAnsi" w:cstheme="minorHAnsi"/>
          <w:b/>
          <w:noProof/>
          <w:color w:val="2F5496" w:themeColor="accent5" w:themeShade="BF"/>
          <w:szCs w:val="24"/>
        </w:rPr>
        <w:t>Wzmacnianie ochrony i zachowania przyrody, różnorodności biologicznej oraz zielonej infrastruktury, w tym na obszarach miejskich oraz ograniczanie wszelkich rodzajów zanieczyszczenia</w:t>
      </w:r>
    </w:p>
    <w:p w14:paraId="4E81A444" w14:textId="77777777" w:rsidR="00E94838" w:rsidRPr="00962EE9" w:rsidRDefault="00130E51"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2.2</w:t>
      </w:r>
      <w:r w:rsidR="00B55553" w:rsidRPr="00962EE9">
        <w:rPr>
          <w:rFonts w:asciiTheme="minorHAnsi" w:hAnsiTheme="minorHAnsi" w:cstheme="minorHAnsi"/>
          <w:b/>
          <w:noProof/>
          <w:szCs w:val="24"/>
        </w:rPr>
        <w:t>.6</w:t>
      </w:r>
      <w:r w:rsidR="00E94838" w:rsidRPr="00962EE9">
        <w:rPr>
          <w:rFonts w:asciiTheme="minorHAnsi" w:hAnsiTheme="minorHAnsi" w:cstheme="minorHAnsi"/>
          <w:b/>
          <w:noProof/>
          <w:szCs w:val="24"/>
        </w:rPr>
        <w:t xml:space="preserve">.1 </w:t>
      </w:r>
      <w:r w:rsidR="00B55553" w:rsidRPr="00962EE9">
        <w:rPr>
          <w:rFonts w:asciiTheme="minorHAnsi" w:hAnsiTheme="minorHAnsi" w:cstheme="minorHAnsi"/>
          <w:b/>
          <w:noProof/>
          <w:szCs w:val="24"/>
        </w:rPr>
        <w:t>(</w:t>
      </w:r>
      <w:r w:rsidR="00E94838" w:rsidRPr="00962EE9">
        <w:rPr>
          <w:rFonts w:asciiTheme="minorHAnsi" w:hAnsiTheme="minorHAnsi" w:cstheme="minorHAnsi"/>
          <w:b/>
          <w:noProof/>
          <w:szCs w:val="24"/>
        </w:rPr>
        <w:t>v</w:t>
      </w:r>
      <w:r w:rsidR="00B55553" w:rsidRPr="00962EE9">
        <w:rPr>
          <w:rFonts w:asciiTheme="minorHAnsi" w:hAnsiTheme="minorHAnsi" w:cstheme="minorHAnsi"/>
          <w:b/>
          <w:noProof/>
          <w:szCs w:val="24"/>
        </w:rPr>
        <w:t>i</w:t>
      </w:r>
      <w:r w:rsidR="00C703FD" w:rsidRPr="00962EE9">
        <w:rPr>
          <w:rFonts w:asciiTheme="minorHAnsi" w:hAnsiTheme="minorHAnsi" w:cstheme="minorHAnsi"/>
          <w:b/>
          <w:noProof/>
          <w:szCs w:val="24"/>
        </w:rPr>
        <w:t>i</w:t>
      </w:r>
      <w:r w:rsidR="00E94838" w:rsidRPr="00962EE9">
        <w:rPr>
          <w:rFonts w:asciiTheme="minorHAnsi" w:hAnsiTheme="minorHAnsi" w:cstheme="minorHAnsi"/>
          <w:b/>
          <w:noProof/>
          <w:szCs w:val="24"/>
        </w:rPr>
        <w:t>) Interwencje w ramach funduszy</w:t>
      </w:r>
    </w:p>
    <w:p w14:paraId="5E87AC2D" w14:textId="77777777" w:rsidR="00C31270" w:rsidRPr="00962EE9" w:rsidRDefault="00C31270" w:rsidP="00962EE9">
      <w:pPr>
        <w:spacing w:line="276" w:lineRule="auto"/>
        <w:jc w:val="left"/>
        <w:rPr>
          <w:rFonts w:asciiTheme="minorHAnsi" w:eastAsia="Times New Roman" w:hAnsiTheme="minorHAnsi" w:cstheme="minorHAnsi"/>
          <w:b/>
          <w:i/>
          <w:iCs/>
          <w:noProof/>
          <w:szCs w:val="24"/>
        </w:rPr>
      </w:pPr>
      <w:r w:rsidRPr="00962EE9">
        <w:rPr>
          <w:rFonts w:asciiTheme="minorHAnsi" w:hAnsiTheme="minorHAnsi" w:cstheme="minorHAnsi"/>
          <w:b/>
          <w:noProof/>
          <w:color w:val="2F5496" w:themeColor="accent5" w:themeShade="BF"/>
          <w:szCs w:val="24"/>
        </w:rPr>
        <w:t>Powiązane rodzaje działań</w:t>
      </w:r>
    </w:p>
    <w:p w14:paraId="15E534A2" w14:textId="5DA2D6EE" w:rsidR="00C31270" w:rsidRPr="00962EE9" w:rsidRDefault="00AC2207"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Woj.</w:t>
      </w:r>
      <w:r w:rsidR="00C31270" w:rsidRPr="00962EE9">
        <w:rPr>
          <w:rFonts w:asciiTheme="minorHAnsi" w:eastAsia="Times New Roman" w:hAnsiTheme="minorHAnsi" w:cstheme="minorHAnsi"/>
          <w:noProof/>
          <w:szCs w:val="24"/>
        </w:rPr>
        <w:t xml:space="preserve"> opolskie charakteryzuje się wysoką bioróżnorodnością i zróżnicowanymi walorami przyrodniczo-krajobrazowymi, co powoduje, że blisko 1/3 powierzchni województwa jest objęta prawnymi formami ochrony przyrody</w:t>
      </w:r>
      <w:r w:rsidR="00BD7522"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w:t>
      </w:r>
      <w:r w:rsidR="00BD7522" w:rsidRPr="00962EE9">
        <w:rPr>
          <w:rFonts w:asciiTheme="minorHAnsi" w:eastAsia="Times New Roman" w:hAnsiTheme="minorHAnsi" w:cstheme="minorHAnsi"/>
          <w:noProof/>
          <w:szCs w:val="24"/>
        </w:rPr>
        <w:t>P</w:t>
      </w:r>
      <w:r w:rsidR="00C31270" w:rsidRPr="00962EE9">
        <w:rPr>
          <w:rFonts w:asciiTheme="minorHAnsi" w:eastAsia="Times New Roman" w:hAnsiTheme="minorHAnsi" w:cstheme="minorHAnsi"/>
          <w:noProof/>
          <w:szCs w:val="24"/>
        </w:rPr>
        <w:t>owierzchnia terenów przyrodniczych podlegająca ochronie prawnej wynosiła w</w:t>
      </w:r>
      <w:r w:rsidRPr="00962EE9">
        <w:rPr>
          <w:rFonts w:asciiTheme="minorHAnsi" w:eastAsia="Times New Roman" w:hAnsiTheme="minorHAnsi" w:cstheme="minorHAnsi"/>
          <w:noProof/>
          <w:szCs w:val="24"/>
        </w:rPr>
        <w:t> </w:t>
      </w:r>
      <w:r w:rsidR="00C31270" w:rsidRPr="00962EE9">
        <w:rPr>
          <w:rFonts w:asciiTheme="minorHAnsi" w:eastAsia="Times New Roman" w:hAnsiTheme="minorHAnsi" w:cstheme="minorHAnsi"/>
          <w:noProof/>
          <w:szCs w:val="24"/>
        </w:rPr>
        <w:t>201</w:t>
      </w:r>
      <w:r w:rsidR="00FF1AAC" w:rsidRPr="00962EE9">
        <w:rPr>
          <w:rFonts w:asciiTheme="minorHAnsi" w:eastAsia="Times New Roman" w:hAnsiTheme="minorHAnsi" w:cstheme="minorHAnsi"/>
          <w:noProof/>
          <w:szCs w:val="24"/>
        </w:rPr>
        <w:t>8</w:t>
      </w:r>
      <w:r w:rsidR="00C31270" w:rsidRPr="00962EE9">
        <w:rPr>
          <w:rFonts w:asciiTheme="minorHAnsi" w:eastAsia="Times New Roman" w:hAnsiTheme="minorHAnsi" w:cstheme="minorHAnsi"/>
          <w:noProof/>
          <w:szCs w:val="24"/>
        </w:rPr>
        <w:t xml:space="preserve"> r. ok. 2</w:t>
      </w:r>
      <w:r w:rsidR="00FF1AAC" w:rsidRPr="00962EE9">
        <w:rPr>
          <w:rFonts w:asciiTheme="minorHAnsi" w:eastAsia="Times New Roman" w:hAnsiTheme="minorHAnsi" w:cstheme="minorHAnsi"/>
          <w:noProof/>
          <w:szCs w:val="24"/>
        </w:rPr>
        <w:t>59 530,1</w:t>
      </w:r>
      <w:r w:rsidR="00C31270" w:rsidRPr="00962EE9">
        <w:rPr>
          <w:rFonts w:asciiTheme="minorHAnsi" w:eastAsia="Times New Roman" w:hAnsiTheme="minorHAnsi" w:cstheme="minorHAnsi"/>
          <w:noProof/>
          <w:szCs w:val="24"/>
        </w:rPr>
        <w:t xml:space="preserve"> ha, co stanowi ok. 27,</w:t>
      </w:r>
      <w:r w:rsidR="00071CA2" w:rsidRPr="00962EE9">
        <w:rPr>
          <w:rFonts w:asciiTheme="minorHAnsi" w:eastAsia="Times New Roman" w:hAnsiTheme="minorHAnsi" w:cstheme="minorHAnsi"/>
          <w:noProof/>
          <w:szCs w:val="24"/>
        </w:rPr>
        <w:t>6</w:t>
      </w:r>
      <w:r w:rsidR="00C31270" w:rsidRPr="00962EE9">
        <w:rPr>
          <w:rFonts w:asciiTheme="minorHAnsi" w:eastAsia="Times New Roman" w:hAnsiTheme="minorHAnsi" w:cstheme="minorHAnsi"/>
          <w:noProof/>
          <w:szCs w:val="24"/>
        </w:rPr>
        <w:t>%</w:t>
      </w:r>
      <w:r w:rsidR="001B5364" w:rsidRPr="00962EE9">
        <w:rPr>
          <w:rFonts w:asciiTheme="minorHAnsi" w:eastAsia="Times New Roman" w:hAnsiTheme="minorHAnsi" w:cstheme="minorHAnsi"/>
          <w:noProof/>
          <w:szCs w:val="24"/>
        </w:rPr>
        <w:t xml:space="preserve"> powierzchni</w:t>
      </w:r>
      <w:r w:rsidR="00BD7522" w:rsidRPr="00962EE9">
        <w:rPr>
          <w:rFonts w:asciiTheme="minorHAnsi" w:eastAsia="Times New Roman" w:hAnsiTheme="minorHAnsi" w:cstheme="minorHAnsi"/>
          <w:noProof/>
          <w:szCs w:val="24"/>
        </w:rPr>
        <w:t xml:space="preserve"> województwa</w:t>
      </w:r>
      <w:r w:rsidR="001B5364" w:rsidRPr="00962EE9">
        <w:rPr>
          <w:rFonts w:asciiTheme="minorHAnsi" w:eastAsia="Times New Roman" w:hAnsiTheme="minorHAnsi" w:cstheme="minorHAnsi"/>
          <w:noProof/>
          <w:szCs w:val="24"/>
        </w:rPr>
        <w:t>. Obszar</w:t>
      </w:r>
      <w:r w:rsidR="00C31270" w:rsidRPr="00962EE9">
        <w:rPr>
          <w:rFonts w:asciiTheme="minorHAnsi" w:eastAsia="Times New Roman" w:hAnsiTheme="minorHAnsi" w:cstheme="minorHAnsi"/>
          <w:noProof/>
          <w:szCs w:val="24"/>
        </w:rPr>
        <w:t xml:space="preserve"> terenów Natura 2000 wynosił w 201</w:t>
      </w:r>
      <w:r w:rsidR="00FF1AAC" w:rsidRPr="00962EE9">
        <w:rPr>
          <w:rFonts w:asciiTheme="minorHAnsi" w:eastAsia="Times New Roman" w:hAnsiTheme="minorHAnsi" w:cstheme="minorHAnsi"/>
          <w:noProof/>
          <w:szCs w:val="24"/>
        </w:rPr>
        <w:t>8</w:t>
      </w:r>
      <w:r w:rsidR="00C31270" w:rsidRPr="00962EE9">
        <w:rPr>
          <w:rFonts w:asciiTheme="minorHAnsi" w:eastAsia="Times New Roman" w:hAnsiTheme="minorHAnsi" w:cstheme="minorHAnsi"/>
          <w:noProof/>
          <w:szCs w:val="24"/>
        </w:rPr>
        <w:t xml:space="preserve"> r. 14</w:t>
      </w:r>
      <w:r w:rsidR="00FF1AAC" w:rsidRPr="00962EE9">
        <w:rPr>
          <w:rFonts w:asciiTheme="minorHAnsi" w:eastAsia="Times New Roman" w:hAnsiTheme="minorHAnsi" w:cstheme="minorHAnsi"/>
          <w:noProof/>
          <w:szCs w:val="24"/>
        </w:rPr>
        <w:t> 391,7</w:t>
      </w:r>
      <w:r w:rsidR="00C31270" w:rsidRPr="00962EE9">
        <w:rPr>
          <w:rFonts w:asciiTheme="minorHAnsi" w:eastAsia="Times New Roman" w:hAnsiTheme="minorHAnsi" w:cstheme="minorHAnsi"/>
          <w:noProof/>
          <w:szCs w:val="24"/>
        </w:rPr>
        <w:t xml:space="preserve"> ha</w:t>
      </w:r>
      <w:r w:rsidRPr="00962EE9">
        <w:rPr>
          <w:rFonts w:asciiTheme="minorHAnsi" w:eastAsia="Times New Roman" w:hAnsiTheme="minorHAnsi" w:cstheme="minorHAnsi"/>
          <w:noProof/>
          <w:szCs w:val="24"/>
        </w:rPr>
        <w:t xml:space="preserve"> </w:t>
      </w:r>
      <w:r w:rsidR="00FF1AAC" w:rsidRPr="00962EE9">
        <w:rPr>
          <w:rFonts w:asciiTheme="minorHAnsi" w:eastAsia="Times New Roman" w:hAnsiTheme="minorHAnsi" w:cstheme="minorHAnsi"/>
          <w:noProof/>
          <w:szCs w:val="24"/>
        </w:rPr>
        <w:t>obszarów specjalnej ochrony ptaków (OSO) i 27 264,8 ha specjalnych obszarów ochrony siedlisk (SOO)</w:t>
      </w:r>
      <w:r w:rsidR="00C31270" w:rsidRPr="00962EE9">
        <w:rPr>
          <w:rFonts w:asciiTheme="minorHAnsi" w:eastAsia="Times New Roman" w:hAnsiTheme="minorHAnsi" w:cstheme="minorHAnsi"/>
          <w:noProof/>
          <w:szCs w:val="24"/>
          <w:vertAlign w:val="superscript"/>
        </w:rPr>
        <w:footnoteReference w:id="106"/>
      </w:r>
      <w:r w:rsidR="00C31270" w:rsidRPr="00962EE9">
        <w:rPr>
          <w:rFonts w:asciiTheme="minorHAnsi" w:eastAsia="Times New Roman" w:hAnsiTheme="minorHAnsi" w:cstheme="minorHAnsi"/>
          <w:noProof/>
          <w:szCs w:val="24"/>
        </w:rPr>
        <w:t xml:space="preserve">. </w:t>
      </w:r>
    </w:p>
    <w:p w14:paraId="1520EF1D" w14:textId="066DBA18" w:rsidR="00C31270" w:rsidRPr="00962EE9" w:rsidRDefault="00C312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Analizy wskazują jednak na negatywne trendy i ciągły spadek różnorodności biologicznej województwa</w:t>
      </w:r>
      <w:r w:rsidR="00AC2207"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będące wynikiem degradacji środowiska naturalnego, widocznej m.in. w postępujących uszkodzeniach drzewostanów wskutek położenia w strefie największych zagrożeń emisjami gazów i</w:t>
      </w:r>
      <w:r w:rsidR="00AC2207"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zanieczyszczenia pyłami w kraju</w:t>
      </w:r>
      <w:r w:rsidRPr="00962EE9">
        <w:rPr>
          <w:rFonts w:asciiTheme="minorHAnsi" w:eastAsia="Times New Roman" w:hAnsiTheme="minorHAnsi" w:cstheme="minorHAnsi"/>
          <w:noProof/>
          <w:szCs w:val="24"/>
          <w:vertAlign w:val="superscript"/>
        </w:rPr>
        <w:footnoteReference w:id="107"/>
      </w:r>
      <w:r w:rsidRPr="00962EE9">
        <w:rPr>
          <w:rFonts w:asciiTheme="minorHAnsi" w:eastAsia="Times New Roman" w:hAnsiTheme="minorHAnsi" w:cstheme="minorHAnsi"/>
          <w:noProof/>
          <w:szCs w:val="24"/>
        </w:rPr>
        <w:t>. Dlatego też konieczne są działania ukierunkowane na niwelowanie negatywnego wpływu na jakość powietrza i wód powierzchniowych.</w:t>
      </w:r>
    </w:p>
    <w:p w14:paraId="2B81F138" w14:textId="36CA658F" w:rsidR="00C31270" w:rsidRPr="00962EE9" w:rsidRDefault="00C312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Ze względu na niekorzystne uwarunkowania środowiskowe wskazu</w:t>
      </w:r>
      <w:r w:rsidR="00B42AF3">
        <w:rPr>
          <w:rFonts w:asciiTheme="minorHAnsi" w:eastAsia="Times New Roman" w:hAnsiTheme="minorHAnsi" w:cstheme="minorHAnsi"/>
          <w:noProof/>
          <w:szCs w:val="24"/>
        </w:rPr>
        <w:t xml:space="preserve">je się, iż w zakresie obszarów </w:t>
      </w:r>
      <w:r w:rsidRPr="00962EE9">
        <w:rPr>
          <w:rFonts w:asciiTheme="minorHAnsi" w:eastAsia="Times New Roman" w:hAnsiTheme="minorHAnsi" w:cstheme="minorHAnsi"/>
          <w:noProof/>
          <w:szCs w:val="24"/>
        </w:rPr>
        <w:t>o szczególnych walorach przyrodniczych prawnie chronionych, kluczowa jest ochrona zagrożonych siedlisk i gatunków</w:t>
      </w:r>
      <w:r w:rsidR="00AC2207"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zarówno w ich naturalnym środowisku, jak i w ekosystemach zastępczych. </w:t>
      </w:r>
    </w:p>
    <w:p w14:paraId="28E936D6" w14:textId="77777777" w:rsidR="00AC2207" w:rsidRPr="00962EE9" w:rsidRDefault="00AC2207"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związku z powyższym</w:t>
      </w:r>
      <w:r w:rsidR="00C31270" w:rsidRPr="00962EE9">
        <w:rPr>
          <w:rFonts w:asciiTheme="minorHAnsi" w:eastAsia="Times New Roman" w:hAnsiTheme="minorHAnsi" w:cstheme="minorHAnsi"/>
          <w:noProof/>
          <w:szCs w:val="24"/>
        </w:rPr>
        <w:t xml:space="preserve"> wsparcie</w:t>
      </w:r>
      <w:r w:rsidR="00A236B2" w:rsidRPr="00962EE9">
        <w:rPr>
          <w:rFonts w:asciiTheme="minorHAnsi" w:eastAsia="Times New Roman" w:hAnsiTheme="minorHAnsi" w:cstheme="minorHAnsi"/>
          <w:noProof/>
          <w:szCs w:val="24"/>
        </w:rPr>
        <w:t xml:space="preserve"> </w:t>
      </w:r>
      <w:r w:rsidR="00C31270" w:rsidRPr="00962EE9">
        <w:rPr>
          <w:rFonts w:asciiTheme="minorHAnsi" w:eastAsia="Times New Roman" w:hAnsiTheme="minorHAnsi" w:cstheme="minorHAnsi"/>
          <w:noProof/>
          <w:szCs w:val="24"/>
        </w:rPr>
        <w:t>należy kierować na rzecz poprawy potencjału środowiskowego poprzez ochronę istniejących oraz odbudowę zdegradowanych i zagrożonych siedlisk przyrodniczych, a także koordynację i koncentrację ruchu turystycznego w celu ochrony terenów i gatunków cennych przyrodniczo</w:t>
      </w:r>
      <w:r w:rsidR="00A236B2" w:rsidRPr="00962EE9">
        <w:rPr>
          <w:rFonts w:asciiTheme="minorHAnsi" w:eastAsia="Times New Roman" w:hAnsiTheme="minorHAnsi" w:cstheme="minorHAnsi"/>
          <w:noProof/>
          <w:szCs w:val="24"/>
        </w:rPr>
        <w:t>, przy czym projekty, których celem jest rozwój turystyki i rekreacji nie będą realizowane w tym celu szczegółowym</w:t>
      </w:r>
      <w:r w:rsidR="00C31270" w:rsidRPr="00962EE9">
        <w:rPr>
          <w:rFonts w:asciiTheme="minorHAnsi" w:eastAsia="Times New Roman" w:hAnsiTheme="minorHAnsi" w:cstheme="minorHAnsi"/>
          <w:noProof/>
          <w:szCs w:val="24"/>
        </w:rPr>
        <w:t xml:space="preserve">. </w:t>
      </w:r>
    </w:p>
    <w:p w14:paraId="330FC856" w14:textId="0DA6FA71" w:rsidR="00C31270" w:rsidRPr="00962EE9" w:rsidRDefault="00C312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Oprócz działań mających na celu ochronę i regenerację istniejących obszarów chronionych, niezbędn</w:t>
      </w:r>
      <w:r w:rsidR="00B83543" w:rsidRPr="00962EE9">
        <w:rPr>
          <w:rFonts w:asciiTheme="minorHAnsi" w:eastAsia="Times New Roman" w:hAnsiTheme="minorHAnsi" w:cstheme="minorHAnsi"/>
          <w:noProof/>
          <w:szCs w:val="24"/>
        </w:rPr>
        <w:t xml:space="preserve">e </w:t>
      </w:r>
      <w:r w:rsidRPr="00962EE9">
        <w:rPr>
          <w:rFonts w:asciiTheme="minorHAnsi" w:eastAsia="Times New Roman" w:hAnsiTheme="minorHAnsi" w:cstheme="minorHAnsi"/>
          <w:noProof/>
          <w:szCs w:val="24"/>
        </w:rPr>
        <w:t>są również działania rekultywacyjne na terenach zdeg</w:t>
      </w:r>
      <w:r w:rsidR="008462D8" w:rsidRPr="00962EE9">
        <w:rPr>
          <w:rFonts w:asciiTheme="minorHAnsi" w:eastAsia="Times New Roman" w:hAnsiTheme="minorHAnsi" w:cstheme="minorHAnsi"/>
          <w:noProof/>
          <w:szCs w:val="24"/>
        </w:rPr>
        <w:t xml:space="preserve">radowanych </w:t>
      </w:r>
      <w:r w:rsidR="00B42AF3">
        <w:rPr>
          <w:rFonts w:asciiTheme="minorHAnsi" w:eastAsia="Times New Roman" w:hAnsiTheme="minorHAnsi" w:cstheme="minorHAnsi"/>
          <w:noProof/>
          <w:szCs w:val="24"/>
        </w:rPr>
        <w:br/>
      </w:r>
      <w:r w:rsidR="008462D8" w:rsidRPr="00962EE9">
        <w:rPr>
          <w:rFonts w:asciiTheme="minorHAnsi" w:eastAsia="Times New Roman" w:hAnsiTheme="minorHAnsi" w:cstheme="minorHAnsi"/>
          <w:noProof/>
          <w:szCs w:val="24"/>
        </w:rPr>
        <w:t>i poprzemysłowych, a </w:t>
      </w:r>
      <w:r w:rsidRPr="00962EE9">
        <w:rPr>
          <w:rFonts w:asciiTheme="minorHAnsi" w:eastAsia="Times New Roman" w:hAnsiTheme="minorHAnsi" w:cstheme="minorHAnsi"/>
          <w:noProof/>
          <w:szCs w:val="24"/>
        </w:rPr>
        <w:t>także tworzenie centrów ochrony różnorodności biologicznej, centrów edukacyjnych i ekoturystycznych, m.in parków miejskich i ogrodów botanicznych, ekoparków czy banków genowych. Dodatkowo ważnym działaniem komplementarnym jest budowa świadomości społecznej poprzez szeroko rozumianą edukację ekologiczną i promocję obszarów i</w:t>
      </w:r>
      <w:r w:rsidR="00A236B2"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gatunków cennych przyrodniczo.</w:t>
      </w:r>
    </w:p>
    <w:p w14:paraId="0476AAF5" w14:textId="225AF5F5" w:rsidR="00BE5F13" w:rsidRPr="00962EE9" w:rsidRDefault="00BE5F13"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Wsparcie powinno być zgodne z zasadą </w:t>
      </w:r>
      <w:r w:rsidRPr="00962EE9">
        <w:rPr>
          <w:rFonts w:asciiTheme="minorHAnsi" w:eastAsia="Times New Roman" w:hAnsiTheme="minorHAnsi" w:cstheme="minorHAnsi"/>
          <w:i/>
          <w:noProof/>
          <w:szCs w:val="24"/>
        </w:rPr>
        <w:t>Do No Significant Harm</w:t>
      </w:r>
      <w:r w:rsidRPr="00962EE9">
        <w:rPr>
          <w:rFonts w:asciiTheme="minorHAnsi" w:eastAsia="Times New Roman" w:hAnsiTheme="minorHAnsi" w:cstheme="minorHAnsi"/>
          <w:noProof/>
          <w:szCs w:val="24"/>
        </w:rPr>
        <w:t xml:space="preserve"> (ang. „nie czynić poważnych szkód”). Projekty muszą wykazywać zgodność z nw. dokumentami: </w:t>
      </w:r>
    </w:p>
    <w:p w14:paraId="578938D7" w14:textId="169A8615" w:rsidR="00BE5F13" w:rsidRPr="00962EE9" w:rsidRDefault="00BE5F13" w:rsidP="00962EE9">
      <w:pPr>
        <w:pStyle w:val="Akapitzlist"/>
        <w:numPr>
          <w:ilvl w:val="0"/>
          <w:numId w:val="104"/>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Dyrektywa 2009/147/WE z 30 listopada 2009 </w:t>
      </w:r>
      <w:r w:rsidRPr="00962EE9">
        <w:rPr>
          <w:rFonts w:asciiTheme="minorHAnsi" w:eastAsia="Times New Roman" w:hAnsiTheme="minorHAnsi" w:cstheme="minorHAnsi"/>
          <w:i/>
          <w:noProof/>
          <w:szCs w:val="24"/>
        </w:rPr>
        <w:t>w sprawie ochrony dzikiego ptactwa</w:t>
      </w:r>
      <w:r w:rsidRPr="00962EE9">
        <w:rPr>
          <w:rFonts w:asciiTheme="minorHAnsi" w:eastAsia="Times New Roman" w:hAnsiTheme="minorHAnsi" w:cstheme="minorHAnsi"/>
          <w:noProof/>
          <w:szCs w:val="24"/>
        </w:rPr>
        <w:t xml:space="preserve"> (tzw. „Dyrektywa ptasia”), </w:t>
      </w:r>
    </w:p>
    <w:p w14:paraId="46568704" w14:textId="19D696A3" w:rsidR="00BE5F13" w:rsidRPr="00962EE9" w:rsidRDefault="00BE5F13" w:rsidP="00962EE9">
      <w:pPr>
        <w:pStyle w:val="Akapitzlist"/>
        <w:numPr>
          <w:ilvl w:val="0"/>
          <w:numId w:val="104"/>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Dyrektywa Rady 92/43/EWG z dnia 21 maja 1992 r. </w:t>
      </w:r>
      <w:r w:rsidRPr="00962EE9">
        <w:rPr>
          <w:rFonts w:asciiTheme="minorHAnsi" w:eastAsia="Times New Roman" w:hAnsiTheme="minorHAnsi" w:cstheme="minorHAnsi"/>
          <w:i/>
          <w:noProof/>
          <w:szCs w:val="24"/>
        </w:rPr>
        <w:t>w sprawie ochrony siedlisk przyrodniczych oraz dzikiej fauny i flory</w:t>
      </w:r>
      <w:r w:rsidRPr="00962EE9">
        <w:rPr>
          <w:rFonts w:asciiTheme="minorHAnsi" w:eastAsia="Times New Roman" w:hAnsiTheme="minorHAnsi" w:cstheme="minorHAnsi"/>
          <w:noProof/>
          <w:szCs w:val="24"/>
        </w:rPr>
        <w:t xml:space="preserve"> (tzw. „Dyrektywa siedliskowa/habitatowa”), </w:t>
      </w:r>
    </w:p>
    <w:p w14:paraId="00868869" w14:textId="1B8F331D" w:rsidR="00BE5F13" w:rsidRPr="00962EE9" w:rsidRDefault="00BE5F13" w:rsidP="00962EE9">
      <w:pPr>
        <w:pStyle w:val="Akapitzlist"/>
        <w:numPr>
          <w:ilvl w:val="0"/>
          <w:numId w:val="104"/>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Dyrektywa 2000/60/WE Parlamentu Europejskiego i Rady z dnia 23 października 2000 r. </w:t>
      </w:r>
      <w:r w:rsidRPr="00962EE9">
        <w:rPr>
          <w:rFonts w:asciiTheme="minorHAnsi" w:eastAsia="Times New Roman" w:hAnsiTheme="minorHAnsi" w:cstheme="minorHAnsi"/>
          <w:i/>
          <w:noProof/>
          <w:szCs w:val="24"/>
        </w:rPr>
        <w:t>ustanawiająca ramy wspólnotowego działania w dziedzinie polityki wodnej</w:t>
      </w:r>
      <w:r w:rsidRPr="00962EE9">
        <w:rPr>
          <w:rFonts w:asciiTheme="minorHAnsi" w:eastAsia="Times New Roman" w:hAnsiTheme="minorHAnsi" w:cstheme="minorHAnsi"/>
          <w:noProof/>
          <w:szCs w:val="24"/>
        </w:rPr>
        <w:t xml:space="preserve"> (tzw. „Ramowa Dyrektywa Wodna”),</w:t>
      </w:r>
    </w:p>
    <w:p w14:paraId="6141877F" w14:textId="60E8EE16" w:rsidR="00BE5F13" w:rsidRPr="00962EE9" w:rsidRDefault="00BE5F13" w:rsidP="00962EE9">
      <w:pPr>
        <w:pStyle w:val="Akapitzlist"/>
        <w:numPr>
          <w:ilvl w:val="0"/>
          <w:numId w:val="104"/>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Unijna strategia na rzecz bioróżnorodności z perspektywą do 2030 r.</w:t>
      </w:r>
    </w:p>
    <w:p w14:paraId="7C28AAEE" w14:textId="59E26C35" w:rsidR="00824E4D" w:rsidRPr="00962EE9" w:rsidRDefault="00BE3B2D"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We </w:t>
      </w:r>
      <w:r w:rsidR="00824E4D" w:rsidRPr="00962EE9">
        <w:rPr>
          <w:rFonts w:asciiTheme="minorHAnsi" w:eastAsia="Times New Roman" w:hAnsiTheme="minorHAnsi" w:cstheme="minorHAnsi"/>
          <w:noProof/>
          <w:szCs w:val="24"/>
        </w:rPr>
        <w:t xml:space="preserve">wszystkich projektach, w których będzie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w:t>
      </w:r>
      <w:r w:rsidR="00B42AF3">
        <w:rPr>
          <w:rFonts w:asciiTheme="minorHAnsi" w:eastAsia="Times New Roman" w:hAnsiTheme="minorHAnsi" w:cstheme="minorHAnsi"/>
          <w:noProof/>
          <w:szCs w:val="24"/>
        </w:rPr>
        <w:br/>
      </w:r>
      <w:r w:rsidR="00824E4D" w:rsidRPr="00962EE9">
        <w:rPr>
          <w:rFonts w:asciiTheme="minorHAnsi" w:eastAsia="Times New Roman" w:hAnsiTheme="minorHAnsi" w:cstheme="minorHAnsi"/>
          <w:noProof/>
          <w:szCs w:val="24"/>
        </w:rPr>
        <w:t xml:space="preserve">i łagodzeniu jej skutków (w szczególności  zielona i niebieska infrastruktura, efektywne wykorzystanie zasobów wodnych). </w:t>
      </w:r>
    </w:p>
    <w:p w14:paraId="7F8560A8" w14:textId="77777777" w:rsidR="00C31270" w:rsidRPr="00962EE9" w:rsidRDefault="00C31270"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Planowane typy przedsięwzięć</w:t>
      </w:r>
      <w:r w:rsidR="00BD7522" w:rsidRPr="00962EE9">
        <w:rPr>
          <w:rFonts w:asciiTheme="minorHAnsi" w:eastAsia="Times New Roman" w:hAnsiTheme="minorHAnsi" w:cstheme="minorHAnsi"/>
          <w:noProof/>
          <w:szCs w:val="24"/>
        </w:rPr>
        <w:t>, w tym m.in.</w:t>
      </w:r>
      <w:r w:rsidRPr="00962EE9">
        <w:rPr>
          <w:rFonts w:asciiTheme="minorHAnsi" w:eastAsia="Times New Roman" w:hAnsiTheme="minorHAnsi" w:cstheme="minorHAnsi"/>
          <w:noProof/>
          <w:szCs w:val="24"/>
        </w:rPr>
        <w:t>:</w:t>
      </w:r>
    </w:p>
    <w:p w14:paraId="3ADA0FEE" w14:textId="4E707164" w:rsidR="00CF62E4" w:rsidRPr="00962EE9" w:rsidRDefault="003E63E9" w:rsidP="00962EE9">
      <w:pPr>
        <w:pStyle w:val="Akapitzlist"/>
        <w:numPr>
          <w:ilvl w:val="0"/>
          <w:numId w:val="105"/>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zachowanie lub przywracanie właściwego stanu siedlisk przyrodniczych oraz populacji zagrożonych gatunków</w:t>
      </w:r>
      <w:r w:rsidR="00CF62E4" w:rsidRPr="00962EE9">
        <w:rPr>
          <w:rFonts w:asciiTheme="minorHAnsi" w:eastAsia="Times New Roman" w:hAnsiTheme="minorHAnsi" w:cstheme="minorHAnsi"/>
          <w:noProof/>
          <w:szCs w:val="24"/>
        </w:rPr>
        <w:t>,</w:t>
      </w:r>
    </w:p>
    <w:p w14:paraId="5AA203E3" w14:textId="77777777" w:rsidR="00C31270" w:rsidRPr="00962EE9" w:rsidRDefault="00C31270" w:rsidP="00962EE9">
      <w:pPr>
        <w:pStyle w:val="Akapitzlist"/>
        <w:numPr>
          <w:ilvl w:val="0"/>
          <w:numId w:val="105"/>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ochrona, regeneracja i zrównoważone wyk</w:t>
      </w:r>
      <w:r w:rsidR="001A5965" w:rsidRPr="00962EE9">
        <w:rPr>
          <w:rFonts w:asciiTheme="minorHAnsi" w:eastAsia="Times New Roman" w:hAnsiTheme="minorHAnsi" w:cstheme="minorHAnsi"/>
          <w:noProof/>
          <w:szCs w:val="24"/>
        </w:rPr>
        <w:t>orzystanie obszarów chronionych,</w:t>
      </w:r>
    </w:p>
    <w:p w14:paraId="743C0EF6" w14:textId="5C3F5446" w:rsidR="00CF62E4" w:rsidRPr="00962EE9" w:rsidRDefault="00CF62E4" w:rsidP="00962EE9">
      <w:pPr>
        <w:pStyle w:val="Akapitzlist"/>
        <w:numPr>
          <w:ilvl w:val="0"/>
          <w:numId w:val="105"/>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opracowanie planów</w:t>
      </w:r>
      <w:r w:rsidR="00994B90"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programów ochrony dla obszarów cennych przyrodniczo</w:t>
      </w:r>
      <w:r w:rsidR="00F876A3" w:rsidRPr="00962EE9">
        <w:rPr>
          <w:rFonts w:asciiTheme="minorHAnsi" w:eastAsia="Times New Roman" w:hAnsiTheme="minorHAnsi" w:cstheme="minorHAnsi"/>
          <w:noProof/>
          <w:szCs w:val="24"/>
        </w:rPr>
        <w:t xml:space="preserve"> </w:t>
      </w:r>
      <w:r w:rsidR="002624C8" w:rsidRPr="00962EE9">
        <w:rPr>
          <w:rFonts w:asciiTheme="minorHAnsi" w:eastAsia="Times New Roman" w:hAnsiTheme="minorHAnsi" w:cstheme="minorHAnsi"/>
          <w:noProof/>
          <w:szCs w:val="24"/>
        </w:rPr>
        <w:t>poza obszarami Natura 2000</w:t>
      </w:r>
      <w:r w:rsidRPr="00962EE9">
        <w:rPr>
          <w:rFonts w:asciiTheme="minorHAnsi" w:eastAsia="Times New Roman" w:hAnsiTheme="minorHAnsi" w:cstheme="minorHAnsi"/>
          <w:noProof/>
          <w:szCs w:val="24"/>
        </w:rPr>
        <w:t>, inwestaryzacji przyrodniczej,</w:t>
      </w:r>
    </w:p>
    <w:p w14:paraId="6ABC858D" w14:textId="0CCBBF47" w:rsidR="00CF62E4" w:rsidRPr="00962EE9" w:rsidRDefault="00CF62E4" w:rsidP="00962EE9">
      <w:pPr>
        <w:pStyle w:val="Akapitzlist"/>
        <w:numPr>
          <w:ilvl w:val="0"/>
          <w:numId w:val="105"/>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tworzeni</w:t>
      </w:r>
      <w:r w:rsidR="003E63E9" w:rsidRPr="00962EE9">
        <w:rPr>
          <w:rFonts w:asciiTheme="minorHAnsi" w:eastAsia="Times New Roman" w:hAnsiTheme="minorHAnsi" w:cstheme="minorHAnsi"/>
          <w:noProof/>
          <w:szCs w:val="24"/>
        </w:rPr>
        <w:t>e</w:t>
      </w:r>
      <w:r w:rsidRPr="00962EE9">
        <w:rPr>
          <w:rFonts w:asciiTheme="minorHAnsi" w:eastAsia="Times New Roman" w:hAnsiTheme="minorHAnsi" w:cstheme="minorHAnsi"/>
          <w:noProof/>
          <w:szCs w:val="24"/>
        </w:rPr>
        <w:t xml:space="preserve"> centrów ochrony różnorodności biolog</w:t>
      </w:r>
      <w:r w:rsidR="008462D8" w:rsidRPr="00962EE9">
        <w:rPr>
          <w:rFonts w:asciiTheme="minorHAnsi" w:eastAsia="Times New Roman" w:hAnsiTheme="minorHAnsi" w:cstheme="minorHAnsi"/>
          <w:noProof/>
          <w:szCs w:val="24"/>
        </w:rPr>
        <w:t>icznej na obszarach miejskich i </w:t>
      </w:r>
      <w:r w:rsidRPr="00962EE9">
        <w:rPr>
          <w:rFonts w:asciiTheme="minorHAnsi" w:eastAsia="Times New Roman" w:hAnsiTheme="minorHAnsi" w:cstheme="minorHAnsi"/>
          <w:noProof/>
          <w:szCs w:val="24"/>
        </w:rPr>
        <w:t>pozamiejskich w</w:t>
      </w:r>
      <w:r w:rsidR="003E63E9"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oparciu o gatunki rodzime,</w:t>
      </w:r>
    </w:p>
    <w:p w14:paraId="6868E756" w14:textId="5E5E1F12" w:rsidR="005704AF" w:rsidRPr="00962EE9" w:rsidRDefault="005704AF" w:rsidP="00962EE9">
      <w:pPr>
        <w:pStyle w:val="Akapitzlist"/>
        <w:numPr>
          <w:ilvl w:val="0"/>
          <w:numId w:val="105"/>
        </w:numPr>
        <w:spacing w:line="276" w:lineRule="auto"/>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kompleksowe działania na rzecz remediacji terenów zanieczyszczonych oraz rekultywacji terenów zdegradowanych, przywrócenie im funkcjonalności użytkowej </w:t>
      </w:r>
      <w:r w:rsidR="00B42AF3">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i potecjału rozwojowego,</w:t>
      </w:r>
    </w:p>
    <w:p w14:paraId="5D5C5B92" w14:textId="73B747CE" w:rsidR="00CF62E4" w:rsidRPr="00962EE9" w:rsidRDefault="00CF62E4" w:rsidP="00962EE9">
      <w:pPr>
        <w:pStyle w:val="Akapitzlist"/>
        <w:numPr>
          <w:ilvl w:val="0"/>
          <w:numId w:val="105"/>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wy</w:t>
      </w:r>
      <w:r w:rsidR="00152455" w:rsidRPr="00962EE9">
        <w:rPr>
          <w:rFonts w:asciiTheme="minorHAnsi" w:eastAsia="Times New Roman" w:hAnsiTheme="minorHAnsi" w:cstheme="minorHAnsi"/>
          <w:noProof/>
          <w:szCs w:val="24"/>
        </w:rPr>
        <w:t xml:space="preserve">korzystanie lokalnych zasobów przyrodnicznych, </w:t>
      </w:r>
      <w:r w:rsidR="003E63E9" w:rsidRPr="00962EE9">
        <w:rPr>
          <w:rFonts w:asciiTheme="minorHAnsi" w:eastAsia="Times New Roman" w:hAnsiTheme="minorHAnsi" w:cstheme="minorHAnsi"/>
          <w:noProof/>
          <w:szCs w:val="24"/>
        </w:rPr>
        <w:t xml:space="preserve">w tym </w:t>
      </w:r>
      <w:r w:rsidR="00152455" w:rsidRPr="00962EE9">
        <w:rPr>
          <w:rFonts w:asciiTheme="minorHAnsi" w:eastAsia="Times New Roman" w:hAnsiTheme="minorHAnsi" w:cstheme="minorHAnsi"/>
          <w:noProof/>
          <w:szCs w:val="24"/>
        </w:rPr>
        <w:t>prowadzenie kampanii edukacyjno-informacyjnych.</w:t>
      </w:r>
    </w:p>
    <w:p w14:paraId="5E35E4DA" w14:textId="6006DFD8" w:rsidR="001765C7" w:rsidRPr="00962EE9" w:rsidRDefault="001765C7"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54996240" w14:textId="73D133BA" w:rsidR="001765C7" w:rsidRPr="00962EE9" w:rsidRDefault="001765C7"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Dla przedsięwzięć dotyczących ochrony przyrody i bioróżnorodności oraz zielonej infrastruktury nie określa się grup docelowych, tj. osób, instytucji czy grup społeczny</w:t>
      </w:r>
      <w:r w:rsidR="00B42AF3">
        <w:rPr>
          <w:rFonts w:asciiTheme="minorHAnsi" w:hAnsiTheme="minorHAnsi" w:cstheme="minorHAnsi"/>
          <w:noProof/>
          <w:szCs w:val="24"/>
        </w:rPr>
        <w:t xml:space="preserve">ch bezpośrednio korzystających </w:t>
      </w:r>
      <w:r w:rsidRPr="00962EE9">
        <w:rPr>
          <w:rFonts w:asciiTheme="minorHAnsi" w:hAnsiTheme="minorHAnsi" w:cstheme="minorHAnsi"/>
          <w:noProof/>
          <w:szCs w:val="24"/>
        </w:rPr>
        <w:t>z pomocy.</w:t>
      </w:r>
    </w:p>
    <w:p w14:paraId="3BBA5FF4" w14:textId="77777777" w:rsidR="00B42AF3" w:rsidRDefault="00B42AF3"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p>
    <w:p w14:paraId="1FD76968" w14:textId="02C65B1E" w:rsidR="00E913BA" w:rsidRPr="00962EE9" w:rsidRDefault="007C0F20" w:rsidP="00962EE9">
      <w:pPr>
        <w:pStyle w:val="Akapitzlist"/>
        <w:spacing w:line="276" w:lineRule="auto"/>
        <w:ind w:left="0"/>
        <w:contextualSpacing w:val="0"/>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1765C7"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1765C7"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2424F111" w14:textId="1A655DDF" w:rsidR="00E913BA" w:rsidRPr="00962EE9" w:rsidRDefault="00E913BA"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Konsekwencjami mogą być poczucie osamotnienia, depresja i lęki.</w:t>
      </w:r>
    </w:p>
    <w:p w14:paraId="3840D9D7" w14:textId="77777777" w:rsidR="00E913BA" w:rsidRPr="00962EE9" w:rsidRDefault="00E913BA"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Planowane działania na rzecz zwalczania wszelkich form dyskryminacji oraz promowania równości szans:</w:t>
      </w:r>
    </w:p>
    <w:p w14:paraId="2AF1DD94" w14:textId="77777777" w:rsidR="00E913BA" w:rsidRPr="00962EE9" w:rsidRDefault="00E913BA" w:rsidP="00962EE9">
      <w:pPr>
        <w:numPr>
          <w:ilvl w:val="0"/>
          <w:numId w:val="81"/>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podnoszenie świadomości w zakresie równych praw i potrzeby tolerancji dla osób </w:t>
      </w:r>
      <w:r w:rsidRPr="00962EE9">
        <w:rPr>
          <w:rFonts w:asciiTheme="minorHAnsi" w:hAnsiTheme="minorHAnsi" w:cstheme="minorHAnsi"/>
          <w:noProof/>
          <w:szCs w:val="24"/>
        </w:rPr>
        <w:br/>
        <w:t xml:space="preserve">np. o odmiennej orientacji seksualnej, poprzez organizowanie działań promocyjnych </w:t>
      </w:r>
      <w:r w:rsidRPr="00962EE9">
        <w:rPr>
          <w:rFonts w:asciiTheme="minorHAnsi" w:hAnsiTheme="minorHAnsi" w:cstheme="minorHAnsi"/>
          <w:noProof/>
          <w:szCs w:val="24"/>
        </w:rPr>
        <w:br/>
        <w:t>i edukacyjnych (np. warsztatów i szkoleń),</w:t>
      </w:r>
    </w:p>
    <w:p w14:paraId="1BCE53C1" w14:textId="31C1C849" w:rsidR="00E913BA" w:rsidRPr="00962EE9" w:rsidRDefault="00E913BA"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wsparcie inicjatyw mających na celu zwalczanie przestęp</w:t>
      </w:r>
      <w:r w:rsidR="00B42AF3">
        <w:rPr>
          <w:rFonts w:asciiTheme="minorHAnsi" w:hAnsiTheme="minorHAnsi" w:cstheme="minorHAnsi"/>
          <w:noProof/>
          <w:szCs w:val="24"/>
        </w:rPr>
        <w:t xml:space="preserve">stw, mowy nienawiści, przemocy </w:t>
      </w:r>
      <w:r w:rsidRPr="00962EE9">
        <w:rPr>
          <w:rFonts w:asciiTheme="minorHAnsi" w:hAnsiTheme="minorHAnsi" w:cstheme="minorHAnsi"/>
          <w:noProof/>
          <w:szCs w:val="24"/>
        </w:rPr>
        <w:t>i szkodliwych praktyk, w tym wobec osób LGBTIQ+,</w:t>
      </w:r>
    </w:p>
    <w:p w14:paraId="556FD68C" w14:textId="53751182" w:rsidR="00E913BA" w:rsidRPr="00962EE9" w:rsidRDefault="00E913BA"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sformułowanie kryteriów wyboru projektów wskazujących na odmowę dofinansowania dla beneficjentów, którzy dopuścili się dyskryminacji, </w:t>
      </w:r>
      <w:r w:rsidR="00B42AF3">
        <w:rPr>
          <w:rFonts w:asciiTheme="minorHAnsi" w:hAnsiTheme="minorHAnsi" w:cstheme="minorHAnsi"/>
          <w:noProof/>
          <w:szCs w:val="24"/>
        </w:rPr>
        <w:t xml:space="preserve">np. gmin przyjmujących uchwały </w:t>
      </w:r>
      <w:r w:rsidRPr="00962EE9">
        <w:rPr>
          <w:rFonts w:asciiTheme="minorHAnsi" w:hAnsiTheme="minorHAnsi" w:cstheme="minorHAnsi"/>
          <w:noProof/>
          <w:szCs w:val="24"/>
        </w:rPr>
        <w:t>o „strefach wolnych od LGBT”,</w:t>
      </w:r>
    </w:p>
    <w:p w14:paraId="3E86A4FB" w14:textId="77777777" w:rsidR="00E913BA" w:rsidRPr="00962EE9" w:rsidRDefault="00E913BA"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stworzenie metodologii oceny kryterium wyboru projektów odnośnie zgodności </w:t>
      </w:r>
      <w:r w:rsidRPr="00962EE9">
        <w:rPr>
          <w:rFonts w:asciiTheme="minorHAnsi" w:hAnsiTheme="minorHAnsi" w:cstheme="minorHAnsi"/>
          <w:noProof/>
          <w:szCs w:val="24"/>
        </w:rPr>
        <w:br/>
        <w:t xml:space="preserve">z horyzontalną zasadą niedyskryminacji, </w:t>
      </w:r>
    </w:p>
    <w:p w14:paraId="4E740F25" w14:textId="67A403AC" w:rsidR="00E913BA" w:rsidRPr="00962EE9" w:rsidRDefault="00E913BA"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zawarcie w umowach o dofinansowanie klauzuli zakazując</w:t>
      </w:r>
      <w:r w:rsidR="00B42AF3">
        <w:rPr>
          <w:rFonts w:asciiTheme="minorHAnsi" w:hAnsiTheme="minorHAnsi" w:cstheme="minorHAnsi"/>
          <w:noProof/>
          <w:szCs w:val="24"/>
        </w:rPr>
        <w:t xml:space="preserve">ej jakiejkolwiek dyskryminacji </w:t>
      </w:r>
      <w:r w:rsidRPr="00962EE9">
        <w:rPr>
          <w:rFonts w:asciiTheme="minorHAnsi" w:hAnsiTheme="minorHAnsi" w:cstheme="minorHAnsi"/>
          <w:noProof/>
          <w:szCs w:val="24"/>
        </w:rPr>
        <w:t>w korzystaniu ze wsparcia przez odbiorców ostatecznych,</w:t>
      </w:r>
    </w:p>
    <w:p w14:paraId="5575CFBD" w14:textId="77777777" w:rsidR="00E913BA" w:rsidRPr="00962EE9" w:rsidRDefault="00E913BA"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włączenie do Komitetu Monitorującego członków organizacji pozarządowych działających na rzecz osób LGBTIQ+  oraz reprezentantów mniejszości, w tym etnicznych, </w:t>
      </w:r>
    </w:p>
    <w:p w14:paraId="23AF6293" w14:textId="77777777" w:rsidR="00E913BA" w:rsidRPr="00962EE9" w:rsidRDefault="00E913BA"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szkolenia dla pracowników IZ oraz beneficjentów.</w:t>
      </w:r>
    </w:p>
    <w:p w14:paraId="613A5074" w14:textId="487CB086" w:rsidR="00C31270" w:rsidRPr="00962EE9" w:rsidRDefault="001765C7"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Wskazanie konkretnych </w:t>
      </w:r>
      <w:r w:rsidR="00C31270" w:rsidRPr="00962EE9">
        <w:rPr>
          <w:rFonts w:asciiTheme="minorHAnsi" w:hAnsiTheme="minorHAnsi" w:cstheme="minorHAnsi"/>
          <w:b/>
          <w:noProof/>
          <w:color w:val="2F5496" w:themeColor="accent5" w:themeShade="BF"/>
          <w:szCs w:val="24"/>
        </w:rPr>
        <w:t>terytori</w:t>
      </w:r>
      <w:r w:rsidRPr="00962EE9">
        <w:rPr>
          <w:rFonts w:asciiTheme="minorHAnsi" w:hAnsiTheme="minorHAnsi" w:cstheme="minorHAnsi"/>
          <w:b/>
          <w:noProof/>
          <w:color w:val="2F5496" w:themeColor="accent5" w:themeShade="BF"/>
          <w:szCs w:val="24"/>
        </w:rPr>
        <w:t>ów objętych wsparciem,</w:t>
      </w:r>
      <w:r w:rsidR="00C31270" w:rsidRPr="00962EE9">
        <w:rPr>
          <w:rFonts w:asciiTheme="minorHAnsi" w:hAnsiTheme="minorHAnsi" w:cstheme="minorHAnsi"/>
          <w:b/>
          <w:noProof/>
          <w:color w:val="2F5496" w:themeColor="accent5" w:themeShade="BF"/>
          <w:szCs w:val="24"/>
        </w:rPr>
        <w:t xml:space="preserve"> z uwzględnieniem planowanego wykorzystania narzędzi terytorialnych</w:t>
      </w:r>
    </w:p>
    <w:p w14:paraId="6C5498B7" w14:textId="77777777" w:rsidR="007A480D" w:rsidRPr="00962EE9" w:rsidRDefault="007A480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Wsparciem zostanie objęty cały obszar województa opolskiego. </w:t>
      </w:r>
    </w:p>
    <w:p w14:paraId="152D4E15" w14:textId="728CDE4B" w:rsidR="00C31270" w:rsidRPr="00962EE9" w:rsidRDefault="007A480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Dodatkowo planuje się wyodrębnienie alokacji środków na obszary subregionalne, które będą realizowały projekty w ramach Zintegrowanych Inwestycji Terytorialnych.</w:t>
      </w:r>
    </w:p>
    <w:p w14:paraId="06192A3D" w14:textId="1A1F36B5" w:rsidR="00C31270" w:rsidRPr="00962EE9" w:rsidRDefault="00B015C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C31270" w:rsidRPr="00962EE9">
        <w:rPr>
          <w:rFonts w:asciiTheme="minorHAnsi" w:hAnsiTheme="minorHAnsi" w:cstheme="minorHAnsi"/>
          <w:b/>
          <w:noProof/>
          <w:color w:val="2F5496" w:themeColor="accent5" w:themeShade="BF"/>
          <w:szCs w:val="24"/>
        </w:rPr>
        <w:t>międzyregionalne</w:t>
      </w:r>
      <w:r w:rsidRPr="00962EE9">
        <w:rPr>
          <w:rFonts w:asciiTheme="minorHAnsi" w:hAnsiTheme="minorHAnsi" w:cstheme="minorHAnsi"/>
          <w:b/>
          <w:noProof/>
          <w:color w:val="2F5496" w:themeColor="accent5" w:themeShade="BF"/>
          <w:szCs w:val="24"/>
        </w:rPr>
        <w:t>, transgraniczne</w:t>
      </w:r>
      <w:r w:rsidR="00C31270" w:rsidRPr="00962EE9">
        <w:rPr>
          <w:rFonts w:asciiTheme="minorHAnsi" w:hAnsiTheme="minorHAnsi" w:cstheme="minorHAnsi"/>
          <w:b/>
          <w:noProof/>
          <w:color w:val="2F5496" w:themeColor="accent5" w:themeShade="BF"/>
          <w:szCs w:val="24"/>
        </w:rPr>
        <w:t xml:space="preserve"> i transnarodowe</w:t>
      </w:r>
    </w:p>
    <w:p w14:paraId="0E7618E4" w14:textId="77777777" w:rsidR="00C31270" w:rsidRPr="00962EE9" w:rsidRDefault="00C3127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63A5952E" w14:textId="3A826B76" w:rsidR="00C31270" w:rsidRPr="00962EE9" w:rsidRDefault="00C3127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3DE52E67" w14:textId="7CDC6A23" w:rsidR="005E4DF4" w:rsidRPr="00962EE9" w:rsidRDefault="00195F3F" w:rsidP="00962EE9">
      <w:pPr>
        <w:spacing w:line="276" w:lineRule="auto"/>
        <w:jc w:val="left"/>
        <w:rPr>
          <w:rFonts w:asciiTheme="minorHAnsi" w:hAnsiTheme="minorHAnsi" w:cstheme="minorHAnsi"/>
          <w:noProof/>
          <w:color w:val="000000" w:themeColor="text1"/>
          <w:szCs w:val="24"/>
        </w:rPr>
      </w:pPr>
      <w:r w:rsidRPr="00962EE9">
        <w:rPr>
          <w:rFonts w:asciiTheme="minorHAnsi" w:hAnsiTheme="minorHAnsi" w:cstheme="minorHAnsi"/>
          <w:noProof/>
          <w:szCs w:val="24"/>
        </w:rPr>
        <w:t>W ramach celu szczegółowego (vii) nie planuje się wykorzystania instrumentów finansowych</w:t>
      </w:r>
      <w:r w:rsidR="005E4DF4" w:rsidRPr="00962EE9">
        <w:rPr>
          <w:rFonts w:asciiTheme="minorHAnsi" w:hAnsiTheme="minorHAnsi" w:cstheme="minorHAnsi"/>
          <w:noProof/>
          <w:color w:val="000000" w:themeColor="text1"/>
          <w:szCs w:val="24"/>
        </w:rPr>
        <w:t>. Zaplanowane przedsięwzięcia są działaniami nie generującymi zysków, związane z zadaniami publicznymi. Działania w ramach cs (vii) należy rozgraniczyć z turystyką, która będzie wspierana w</w:t>
      </w:r>
      <w:r w:rsidRPr="00962EE9">
        <w:rPr>
          <w:rFonts w:asciiTheme="minorHAnsi" w:hAnsiTheme="minorHAnsi" w:cstheme="minorHAnsi"/>
          <w:noProof/>
          <w:color w:val="000000" w:themeColor="text1"/>
          <w:szCs w:val="24"/>
        </w:rPr>
        <w:t> </w:t>
      </w:r>
      <w:r w:rsidR="005E4DF4" w:rsidRPr="00962EE9">
        <w:rPr>
          <w:rFonts w:asciiTheme="minorHAnsi" w:hAnsiTheme="minorHAnsi" w:cstheme="minorHAnsi"/>
          <w:noProof/>
          <w:color w:val="000000" w:themeColor="text1"/>
          <w:szCs w:val="24"/>
        </w:rPr>
        <w:t>ramach CP5.</w:t>
      </w:r>
    </w:p>
    <w:p w14:paraId="06E0F1C3" w14:textId="77777777" w:rsidR="00E94838" w:rsidRPr="00962EE9" w:rsidRDefault="00130E5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w:t>
      </w:r>
      <w:r w:rsidR="00E94838" w:rsidRPr="00962EE9">
        <w:rPr>
          <w:rFonts w:asciiTheme="minorHAnsi" w:hAnsiTheme="minorHAnsi" w:cstheme="minorHAnsi"/>
          <w:b/>
          <w:noProof/>
          <w:szCs w:val="24"/>
        </w:rPr>
        <w:t>.</w:t>
      </w:r>
      <w:r w:rsidR="00B55553" w:rsidRPr="00962EE9">
        <w:rPr>
          <w:rFonts w:asciiTheme="minorHAnsi" w:hAnsiTheme="minorHAnsi" w:cstheme="minorHAnsi"/>
          <w:b/>
          <w:noProof/>
          <w:szCs w:val="24"/>
        </w:rPr>
        <w:t>6</w:t>
      </w:r>
      <w:r w:rsidR="00E94838" w:rsidRPr="00962EE9">
        <w:rPr>
          <w:rFonts w:asciiTheme="minorHAnsi" w:hAnsiTheme="minorHAnsi" w:cstheme="minorHAnsi"/>
          <w:b/>
          <w:noProof/>
          <w:szCs w:val="24"/>
        </w:rPr>
        <w:t xml:space="preserve">.2 </w:t>
      </w:r>
      <w:r w:rsidR="00B55553" w:rsidRPr="00962EE9">
        <w:rPr>
          <w:rFonts w:asciiTheme="minorHAnsi" w:hAnsiTheme="minorHAnsi" w:cstheme="minorHAnsi"/>
          <w:b/>
          <w:noProof/>
          <w:szCs w:val="24"/>
        </w:rPr>
        <w:t>(</w:t>
      </w:r>
      <w:r w:rsidR="00E94838" w:rsidRPr="00962EE9">
        <w:rPr>
          <w:rFonts w:asciiTheme="minorHAnsi" w:hAnsiTheme="minorHAnsi" w:cstheme="minorHAnsi"/>
          <w:b/>
          <w:noProof/>
          <w:szCs w:val="24"/>
        </w:rPr>
        <w:t>v</w:t>
      </w:r>
      <w:r w:rsidR="00B55553" w:rsidRPr="00962EE9">
        <w:rPr>
          <w:rFonts w:asciiTheme="minorHAnsi" w:hAnsiTheme="minorHAnsi" w:cstheme="minorHAnsi"/>
          <w:b/>
          <w:noProof/>
          <w:szCs w:val="24"/>
        </w:rPr>
        <w:t>i</w:t>
      </w:r>
      <w:r w:rsidR="00C703FD" w:rsidRPr="00962EE9">
        <w:rPr>
          <w:rFonts w:asciiTheme="minorHAnsi" w:hAnsiTheme="minorHAnsi" w:cstheme="minorHAnsi"/>
          <w:b/>
          <w:noProof/>
          <w:szCs w:val="24"/>
        </w:rPr>
        <w:t>i</w:t>
      </w:r>
      <w:r w:rsidR="00E94838"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851"/>
        <w:gridCol w:w="566"/>
        <w:gridCol w:w="1016"/>
        <w:gridCol w:w="263"/>
        <w:gridCol w:w="710"/>
        <w:gridCol w:w="1241"/>
        <w:gridCol w:w="853"/>
        <w:gridCol w:w="710"/>
        <w:gridCol w:w="141"/>
        <w:gridCol w:w="470"/>
        <w:gridCol w:w="575"/>
        <w:gridCol w:w="89"/>
        <w:gridCol w:w="531"/>
        <w:gridCol w:w="559"/>
      </w:tblGrid>
      <w:tr w:rsidR="0034642D" w:rsidRPr="00962EE9" w14:paraId="7750C7D7" w14:textId="77777777" w:rsidTr="00FB76F3">
        <w:trPr>
          <w:trHeight w:val="425"/>
        </w:trPr>
        <w:tc>
          <w:tcPr>
            <w:tcW w:w="5000" w:type="pct"/>
            <w:gridSpan w:val="15"/>
            <w:shd w:val="clear" w:color="auto" w:fill="D9D9D9" w:themeFill="background1" w:themeFillShade="D9"/>
          </w:tcPr>
          <w:p w14:paraId="7EA76814"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34642D" w:rsidRPr="00962EE9" w14:paraId="53DE12F6" w14:textId="77777777" w:rsidTr="00B42AF3">
        <w:trPr>
          <w:cantSplit/>
          <w:trHeight w:val="3161"/>
        </w:trPr>
        <w:tc>
          <w:tcPr>
            <w:tcW w:w="365" w:type="pct"/>
            <w:shd w:val="clear" w:color="auto" w:fill="F2F2F2" w:themeFill="background1" w:themeFillShade="F2"/>
            <w:textDirection w:val="btLr"/>
            <w:vAlign w:val="center"/>
          </w:tcPr>
          <w:p w14:paraId="710F779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460" w:type="pct"/>
            <w:shd w:val="clear" w:color="auto" w:fill="F2F2F2" w:themeFill="background1" w:themeFillShade="F2"/>
            <w:textDirection w:val="btLr"/>
            <w:vAlign w:val="center"/>
          </w:tcPr>
          <w:p w14:paraId="796CD39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06" w:type="pct"/>
            <w:shd w:val="clear" w:color="auto" w:fill="F2F2F2" w:themeFill="background1" w:themeFillShade="F2"/>
            <w:textDirection w:val="btLr"/>
            <w:vAlign w:val="center"/>
          </w:tcPr>
          <w:p w14:paraId="5EFF51E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1" w:type="pct"/>
            <w:gridSpan w:val="2"/>
            <w:shd w:val="clear" w:color="auto" w:fill="F2F2F2" w:themeFill="background1" w:themeFillShade="F2"/>
            <w:textDirection w:val="btLr"/>
            <w:vAlign w:val="center"/>
          </w:tcPr>
          <w:p w14:paraId="03F5EE5A"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384" w:type="pct"/>
            <w:shd w:val="clear" w:color="auto" w:fill="F2F2F2" w:themeFill="background1" w:themeFillShade="F2"/>
            <w:textDirection w:val="btLr"/>
            <w:vAlign w:val="center"/>
          </w:tcPr>
          <w:p w14:paraId="0CC5A79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132" w:type="pct"/>
            <w:gridSpan w:val="2"/>
            <w:shd w:val="clear" w:color="auto" w:fill="F2F2F2" w:themeFill="background1" w:themeFillShade="F2"/>
            <w:textDirection w:val="btLr"/>
            <w:vAlign w:val="center"/>
          </w:tcPr>
          <w:p w14:paraId="15BB5534"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460" w:type="pct"/>
            <w:gridSpan w:val="2"/>
            <w:shd w:val="clear" w:color="auto" w:fill="F2F2F2" w:themeFill="background1" w:themeFillShade="F2"/>
            <w:textDirection w:val="btLr"/>
            <w:vAlign w:val="center"/>
          </w:tcPr>
          <w:p w14:paraId="4EC05D5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613" w:type="pct"/>
            <w:gridSpan w:val="3"/>
            <w:shd w:val="clear" w:color="auto" w:fill="F2F2F2" w:themeFill="background1" w:themeFillShade="F2"/>
            <w:textDirection w:val="btLr"/>
            <w:vAlign w:val="center"/>
          </w:tcPr>
          <w:p w14:paraId="44C9CE50"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589" w:type="pct"/>
            <w:gridSpan w:val="2"/>
            <w:shd w:val="clear" w:color="auto" w:fill="F2F2F2" w:themeFill="background1" w:themeFillShade="F2"/>
            <w:textDirection w:val="btLr"/>
            <w:vAlign w:val="center"/>
          </w:tcPr>
          <w:p w14:paraId="0CFCA8A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3B25C2" w:rsidRPr="00962EE9" w14:paraId="6B520A85" w14:textId="77777777" w:rsidTr="00B42AF3">
        <w:trPr>
          <w:trHeight w:val="340"/>
        </w:trPr>
        <w:tc>
          <w:tcPr>
            <w:tcW w:w="365" w:type="pct"/>
            <w:vAlign w:val="center"/>
          </w:tcPr>
          <w:p w14:paraId="098A457B" w14:textId="77777777" w:rsidR="003B25C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CP2</w:t>
            </w:r>
          </w:p>
        </w:tc>
        <w:tc>
          <w:tcPr>
            <w:tcW w:w="460" w:type="pct"/>
            <w:vAlign w:val="center"/>
          </w:tcPr>
          <w:p w14:paraId="1898388F" w14:textId="77777777"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2.vii</w:t>
            </w:r>
          </w:p>
        </w:tc>
        <w:tc>
          <w:tcPr>
            <w:tcW w:w="306" w:type="pct"/>
            <w:vAlign w:val="center"/>
          </w:tcPr>
          <w:p w14:paraId="22BE7442" w14:textId="77777777"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1" w:type="pct"/>
            <w:gridSpan w:val="2"/>
            <w:vAlign w:val="center"/>
          </w:tcPr>
          <w:p w14:paraId="7F7EC530" w14:textId="77777777" w:rsidR="003B25C2"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384" w:type="pct"/>
            <w:vAlign w:val="center"/>
          </w:tcPr>
          <w:p w14:paraId="3D5FD200" w14:textId="3E43BF09"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E90ABD" w:rsidRPr="00962EE9">
              <w:rPr>
                <w:rFonts w:asciiTheme="minorHAnsi" w:hAnsiTheme="minorHAnsi" w:cstheme="minorHAnsi"/>
                <w:i/>
                <w:szCs w:val="24"/>
              </w:rPr>
              <w:t xml:space="preserve"> </w:t>
            </w:r>
            <w:r w:rsidRPr="00962EE9">
              <w:rPr>
                <w:rFonts w:asciiTheme="minorHAnsi" w:hAnsiTheme="minorHAnsi" w:cstheme="minorHAnsi"/>
                <w:i/>
                <w:szCs w:val="24"/>
              </w:rPr>
              <w:t>36</w:t>
            </w:r>
          </w:p>
        </w:tc>
        <w:tc>
          <w:tcPr>
            <w:tcW w:w="1132" w:type="pct"/>
            <w:gridSpan w:val="2"/>
            <w:shd w:val="clear" w:color="auto" w:fill="auto"/>
            <w:vAlign w:val="center"/>
          </w:tcPr>
          <w:p w14:paraId="200824BE" w14:textId="7ECE043E"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Zielona infrastruktura </w:t>
            </w:r>
            <w:r w:rsidR="00E90ABD" w:rsidRPr="00962EE9">
              <w:rPr>
                <w:rFonts w:asciiTheme="minorHAnsi" w:hAnsiTheme="minorHAnsi" w:cstheme="minorHAnsi"/>
                <w:i/>
                <w:szCs w:val="24"/>
              </w:rPr>
              <w:t xml:space="preserve">objęta wsparciem  </w:t>
            </w:r>
            <w:r w:rsidRPr="00962EE9">
              <w:rPr>
                <w:rFonts w:asciiTheme="minorHAnsi" w:hAnsiTheme="minorHAnsi" w:cstheme="minorHAnsi"/>
                <w:i/>
                <w:szCs w:val="24"/>
              </w:rPr>
              <w:t xml:space="preserve">do celów </w:t>
            </w:r>
            <w:r w:rsidR="00E90ABD" w:rsidRPr="00962EE9">
              <w:rPr>
                <w:rFonts w:asciiTheme="minorHAnsi" w:hAnsiTheme="minorHAnsi" w:cstheme="minorHAnsi"/>
                <w:i/>
                <w:szCs w:val="24"/>
              </w:rPr>
              <w:t>innych niż przystosowanie się do zmian klimatu</w:t>
            </w:r>
          </w:p>
        </w:tc>
        <w:tc>
          <w:tcPr>
            <w:tcW w:w="460" w:type="pct"/>
            <w:gridSpan w:val="2"/>
            <w:vAlign w:val="center"/>
          </w:tcPr>
          <w:p w14:paraId="73763F39" w14:textId="77777777"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ha</w:t>
            </w:r>
          </w:p>
        </w:tc>
        <w:tc>
          <w:tcPr>
            <w:tcW w:w="613" w:type="pct"/>
            <w:gridSpan w:val="3"/>
            <w:shd w:val="clear" w:color="auto" w:fill="auto"/>
          </w:tcPr>
          <w:p w14:paraId="1A64625F" w14:textId="77777777" w:rsidR="003B25C2" w:rsidRPr="00962EE9" w:rsidRDefault="003B25C2" w:rsidP="00962EE9">
            <w:pPr>
              <w:spacing w:line="276" w:lineRule="auto"/>
              <w:jc w:val="left"/>
              <w:rPr>
                <w:rFonts w:asciiTheme="minorHAnsi" w:hAnsiTheme="minorHAnsi" w:cstheme="minorHAnsi"/>
                <w:i/>
                <w:noProof/>
                <w:szCs w:val="24"/>
              </w:rPr>
            </w:pPr>
          </w:p>
        </w:tc>
        <w:tc>
          <w:tcPr>
            <w:tcW w:w="589" w:type="pct"/>
            <w:gridSpan w:val="2"/>
            <w:shd w:val="clear" w:color="auto" w:fill="auto"/>
          </w:tcPr>
          <w:p w14:paraId="181EA94F" w14:textId="77777777" w:rsidR="003B25C2" w:rsidRPr="00962EE9" w:rsidRDefault="003B25C2" w:rsidP="00962EE9">
            <w:pPr>
              <w:spacing w:line="276" w:lineRule="auto"/>
              <w:jc w:val="left"/>
              <w:rPr>
                <w:rFonts w:asciiTheme="minorHAnsi" w:hAnsiTheme="minorHAnsi" w:cstheme="minorHAnsi"/>
                <w:i/>
                <w:noProof/>
                <w:szCs w:val="24"/>
              </w:rPr>
            </w:pPr>
          </w:p>
        </w:tc>
      </w:tr>
      <w:tr w:rsidR="003B25C2" w:rsidRPr="00962EE9" w14:paraId="5190E855" w14:textId="77777777" w:rsidTr="00B42AF3">
        <w:trPr>
          <w:trHeight w:val="332"/>
        </w:trPr>
        <w:tc>
          <w:tcPr>
            <w:tcW w:w="365" w:type="pct"/>
            <w:vAlign w:val="center"/>
          </w:tcPr>
          <w:p w14:paraId="456A93D1" w14:textId="77777777" w:rsidR="003B25C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CP2</w:t>
            </w:r>
          </w:p>
        </w:tc>
        <w:tc>
          <w:tcPr>
            <w:tcW w:w="460" w:type="pct"/>
            <w:vAlign w:val="center"/>
          </w:tcPr>
          <w:p w14:paraId="24B58A60" w14:textId="77777777"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2.vii</w:t>
            </w:r>
          </w:p>
        </w:tc>
        <w:tc>
          <w:tcPr>
            <w:tcW w:w="306" w:type="pct"/>
            <w:vAlign w:val="center"/>
          </w:tcPr>
          <w:p w14:paraId="638A495C" w14:textId="77777777"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1" w:type="pct"/>
            <w:gridSpan w:val="2"/>
            <w:vAlign w:val="center"/>
          </w:tcPr>
          <w:p w14:paraId="4B2D2903" w14:textId="77777777" w:rsidR="003B25C2"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384" w:type="pct"/>
            <w:vAlign w:val="center"/>
          </w:tcPr>
          <w:p w14:paraId="1E8B22B9" w14:textId="4804A3D2"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E90ABD" w:rsidRPr="00962EE9">
              <w:rPr>
                <w:rFonts w:asciiTheme="minorHAnsi" w:hAnsiTheme="minorHAnsi" w:cstheme="minorHAnsi"/>
                <w:i/>
                <w:szCs w:val="24"/>
              </w:rPr>
              <w:t xml:space="preserve"> </w:t>
            </w:r>
            <w:r w:rsidRPr="00962EE9">
              <w:rPr>
                <w:rFonts w:asciiTheme="minorHAnsi" w:hAnsiTheme="minorHAnsi" w:cstheme="minorHAnsi"/>
                <w:i/>
                <w:szCs w:val="24"/>
              </w:rPr>
              <w:t>37</w:t>
            </w:r>
          </w:p>
        </w:tc>
        <w:tc>
          <w:tcPr>
            <w:tcW w:w="1132" w:type="pct"/>
            <w:gridSpan w:val="2"/>
            <w:shd w:val="clear" w:color="auto" w:fill="auto"/>
            <w:vAlign w:val="center"/>
          </w:tcPr>
          <w:p w14:paraId="5ABFC362" w14:textId="629A1DDB"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Powierzchnia obszarów Natura 2000 objętych środkami ochrony</w:t>
            </w:r>
            <w:r w:rsidR="00795B7C" w:rsidRPr="00962EE9">
              <w:rPr>
                <w:rFonts w:asciiTheme="minorHAnsi" w:hAnsiTheme="minorHAnsi" w:cstheme="minorHAnsi"/>
                <w:i/>
                <w:szCs w:val="24"/>
              </w:rPr>
              <w:br/>
            </w:r>
            <w:r w:rsidRPr="00962EE9">
              <w:rPr>
                <w:rFonts w:asciiTheme="minorHAnsi" w:hAnsiTheme="minorHAnsi" w:cstheme="minorHAnsi"/>
                <w:i/>
                <w:szCs w:val="24"/>
              </w:rPr>
              <w:t xml:space="preserve"> i odtw</w:t>
            </w:r>
            <w:r w:rsidR="00E90ABD" w:rsidRPr="00962EE9">
              <w:rPr>
                <w:rFonts w:asciiTheme="minorHAnsi" w:hAnsiTheme="minorHAnsi" w:cstheme="minorHAnsi"/>
                <w:i/>
                <w:szCs w:val="24"/>
              </w:rPr>
              <w:t>o</w:t>
            </w:r>
            <w:r w:rsidRPr="00962EE9">
              <w:rPr>
                <w:rFonts w:asciiTheme="minorHAnsi" w:hAnsiTheme="minorHAnsi" w:cstheme="minorHAnsi"/>
                <w:i/>
                <w:szCs w:val="24"/>
              </w:rPr>
              <w:t>rz</w:t>
            </w:r>
            <w:r w:rsidR="00E90ABD" w:rsidRPr="00962EE9">
              <w:rPr>
                <w:rFonts w:asciiTheme="minorHAnsi" w:hAnsiTheme="minorHAnsi" w:cstheme="minorHAnsi"/>
                <w:i/>
                <w:szCs w:val="24"/>
              </w:rPr>
              <w:t>e</w:t>
            </w:r>
            <w:r w:rsidRPr="00962EE9">
              <w:rPr>
                <w:rFonts w:asciiTheme="minorHAnsi" w:hAnsiTheme="minorHAnsi" w:cstheme="minorHAnsi"/>
                <w:i/>
                <w:szCs w:val="24"/>
              </w:rPr>
              <w:t>nia</w:t>
            </w:r>
          </w:p>
        </w:tc>
        <w:tc>
          <w:tcPr>
            <w:tcW w:w="460" w:type="pct"/>
            <w:gridSpan w:val="2"/>
            <w:vAlign w:val="center"/>
          </w:tcPr>
          <w:p w14:paraId="09B77EF1" w14:textId="77777777"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ha</w:t>
            </w:r>
          </w:p>
        </w:tc>
        <w:tc>
          <w:tcPr>
            <w:tcW w:w="613" w:type="pct"/>
            <w:gridSpan w:val="3"/>
            <w:shd w:val="clear" w:color="auto" w:fill="auto"/>
          </w:tcPr>
          <w:p w14:paraId="5F8D8C16" w14:textId="77777777" w:rsidR="003B25C2" w:rsidRPr="00962EE9" w:rsidRDefault="003B25C2" w:rsidP="00962EE9">
            <w:pPr>
              <w:spacing w:line="276" w:lineRule="auto"/>
              <w:jc w:val="left"/>
              <w:rPr>
                <w:rFonts w:asciiTheme="minorHAnsi" w:hAnsiTheme="minorHAnsi" w:cstheme="minorHAnsi"/>
                <w:noProof/>
                <w:szCs w:val="24"/>
              </w:rPr>
            </w:pPr>
          </w:p>
        </w:tc>
        <w:tc>
          <w:tcPr>
            <w:tcW w:w="589" w:type="pct"/>
            <w:gridSpan w:val="2"/>
            <w:shd w:val="clear" w:color="auto" w:fill="auto"/>
          </w:tcPr>
          <w:p w14:paraId="54440C18" w14:textId="77777777" w:rsidR="003B25C2" w:rsidRPr="00962EE9" w:rsidRDefault="003B25C2" w:rsidP="00962EE9">
            <w:pPr>
              <w:spacing w:line="276" w:lineRule="auto"/>
              <w:jc w:val="left"/>
              <w:rPr>
                <w:rFonts w:asciiTheme="minorHAnsi" w:hAnsiTheme="minorHAnsi" w:cstheme="minorHAnsi"/>
                <w:noProof/>
                <w:szCs w:val="24"/>
              </w:rPr>
            </w:pPr>
          </w:p>
        </w:tc>
      </w:tr>
      <w:tr w:rsidR="00E90ABD" w:rsidRPr="00962EE9" w14:paraId="6F187460" w14:textId="77777777" w:rsidTr="00B42AF3">
        <w:trPr>
          <w:trHeight w:val="332"/>
        </w:trPr>
        <w:tc>
          <w:tcPr>
            <w:tcW w:w="365" w:type="pct"/>
            <w:vAlign w:val="center"/>
          </w:tcPr>
          <w:p w14:paraId="27CD9039" w14:textId="18D8E3C7" w:rsidR="00E90ABD" w:rsidRPr="00962EE9" w:rsidDel="00E90ABD" w:rsidRDefault="00E90ABD"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CP2</w:t>
            </w:r>
          </w:p>
        </w:tc>
        <w:tc>
          <w:tcPr>
            <w:tcW w:w="460" w:type="pct"/>
            <w:vAlign w:val="center"/>
          </w:tcPr>
          <w:p w14:paraId="1422B0E1" w14:textId="53A71618" w:rsidR="00E90ABD" w:rsidRPr="00962EE9" w:rsidDel="00E90ABD"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2.vii</w:t>
            </w:r>
          </w:p>
        </w:tc>
        <w:tc>
          <w:tcPr>
            <w:tcW w:w="306" w:type="pct"/>
            <w:vAlign w:val="center"/>
          </w:tcPr>
          <w:p w14:paraId="11E856DF" w14:textId="4C077787" w:rsidR="00E90ABD" w:rsidRPr="00962EE9" w:rsidDel="00E90ABD" w:rsidRDefault="00E90AB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1" w:type="pct"/>
            <w:gridSpan w:val="2"/>
            <w:vAlign w:val="center"/>
          </w:tcPr>
          <w:p w14:paraId="19596628" w14:textId="55814398" w:rsidR="00E90ABD" w:rsidRPr="00962EE9" w:rsidDel="00E90ABD" w:rsidRDefault="00E90AB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384" w:type="pct"/>
            <w:vAlign w:val="center"/>
          </w:tcPr>
          <w:p w14:paraId="15B0C867" w14:textId="77777777" w:rsidR="00E90ABD" w:rsidRPr="00962EE9" w:rsidDel="00E90ABD" w:rsidRDefault="00E90ABD" w:rsidP="00962EE9">
            <w:pPr>
              <w:spacing w:line="276" w:lineRule="auto"/>
              <w:jc w:val="left"/>
              <w:rPr>
                <w:rFonts w:asciiTheme="minorHAnsi" w:hAnsiTheme="minorHAnsi" w:cstheme="minorHAnsi"/>
                <w:i/>
                <w:szCs w:val="24"/>
              </w:rPr>
            </w:pPr>
          </w:p>
        </w:tc>
        <w:tc>
          <w:tcPr>
            <w:tcW w:w="1132" w:type="pct"/>
            <w:gridSpan w:val="2"/>
            <w:shd w:val="clear" w:color="auto" w:fill="auto"/>
            <w:vAlign w:val="center"/>
          </w:tcPr>
          <w:p w14:paraId="3A04CFEA" w14:textId="0A8D0452" w:rsidR="00E90ABD" w:rsidRPr="00962EE9" w:rsidDel="00E90ABD" w:rsidRDefault="00E90ABD"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Liczba przeprowadzonych kampanii informacyjno-edukacyjnych kształtujących świadomość ekologiczną</w:t>
            </w:r>
          </w:p>
        </w:tc>
        <w:tc>
          <w:tcPr>
            <w:tcW w:w="460" w:type="pct"/>
            <w:gridSpan w:val="2"/>
            <w:vAlign w:val="center"/>
          </w:tcPr>
          <w:p w14:paraId="65A91C32" w14:textId="77777777" w:rsidR="00E90ABD" w:rsidRPr="00962EE9" w:rsidDel="00E90ABD" w:rsidRDefault="00E90ABD" w:rsidP="00962EE9">
            <w:pPr>
              <w:spacing w:line="276" w:lineRule="auto"/>
              <w:jc w:val="left"/>
              <w:rPr>
                <w:rFonts w:asciiTheme="minorHAnsi" w:hAnsiTheme="minorHAnsi" w:cstheme="minorHAnsi"/>
                <w:i/>
                <w:noProof/>
                <w:szCs w:val="24"/>
              </w:rPr>
            </w:pPr>
          </w:p>
        </w:tc>
        <w:tc>
          <w:tcPr>
            <w:tcW w:w="613" w:type="pct"/>
            <w:gridSpan w:val="3"/>
            <w:shd w:val="clear" w:color="auto" w:fill="auto"/>
          </w:tcPr>
          <w:p w14:paraId="23ABA25A" w14:textId="77777777" w:rsidR="00E90ABD" w:rsidRPr="00962EE9" w:rsidRDefault="00E90ABD" w:rsidP="00962EE9">
            <w:pPr>
              <w:spacing w:line="276" w:lineRule="auto"/>
              <w:jc w:val="left"/>
              <w:rPr>
                <w:rFonts w:asciiTheme="minorHAnsi" w:hAnsiTheme="minorHAnsi" w:cstheme="minorHAnsi"/>
                <w:noProof/>
                <w:szCs w:val="24"/>
              </w:rPr>
            </w:pPr>
          </w:p>
        </w:tc>
        <w:tc>
          <w:tcPr>
            <w:tcW w:w="589" w:type="pct"/>
            <w:gridSpan w:val="2"/>
            <w:shd w:val="clear" w:color="auto" w:fill="auto"/>
          </w:tcPr>
          <w:p w14:paraId="0A8017A9" w14:textId="77777777" w:rsidR="00E90ABD" w:rsidRPr="00962EE9" w:rsidRDefault="00E90ABD" w:rsidP="00962EE9">
            <w:pPr>
              <w:spacing w:line="276" w:lineRule="auto"/>
              <w:jc w:val="left"/>
              <w:rPr>
                <w:rFonts w:asciiTheme="minorHAnsi" w:hAnsiTheme="minorHAnsi" w:cstheme="minorHAnsi"/>
                <w:noProof/>
                <w:szCs w:val="24"/>
              </w:rPr>
            </w:pPr>
          </w:p>
        </w:tc>
      </w:tr>
      <w:tr w:rsidR="00E90ABD" w:rsidRPr="00962EE9" w14:paraId="14A69757" w14:textId="77777777" w:rsidTr="00FB76F3">
        <w:trPr>
          <w:trHeight w:val="480"/>
        </w:trPr>
        <w:tc>
          <w:tcPr>
            <w:tcW w:w="5000" w:type="pct"/>
            <w:gridSpan w:val="15"/>
            <w:shd w:val="clear" w:color="auto" w:fill="D9D9D9" w:themeFill="background1" w:themeFillShade="D9"/>
          </w:tcPr>
          <w:p w14:paraId="5D5EB084" w14:textId="77777777" w:rsidR="00E90ABD" w:rsidRPr="00962EE9" w:rsidRDefault="00E90ABD"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E90ABD" w:rsidRPr="00962EE9" w14:paraId="44E7DFF3" w14:textId="77777777" w:rsidTr="00B42AF3">
        <w:trPr>
          <w:cantSplit/>
          <w:trHeight w:val="3543"/>
        </w:trPr>
        <w:tc>
          <w:tcPr>
            <w:tcW w:w="365" w:type="pct"/>
            <w:shd w:val="clear" w:color="auto" w:fill="F2F2F2" w:themeFill="background1" w:themeFillShade="F2"/>
            <w:textDirection w:val="btLr"/>
            <w:vAlign w:val="center"/>
          </w:tcPr>
          <w:p w14:paraId="5608A0D9"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460" w:type="pct"/>
            <w:shd w:val="clear" w:color="auto" w:fill="F2F2F2" w:themeFill="background1" w:themeFillShade="F2"/>
            <w:textDirection w:val="btLr"/>
            <w:vAlign w:val="center"/>
          </w:tcPr>
          <w:p w14:paraId="240F802C"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06" w:type="pct"/>
            <w:shd w:val="clear" w:color="auto" w:fill="F2F2F2" w:themeFill="background1" w:themeFillShade="F2"/>
            <w:textDirection w:val="btLr"/>
            <w:vAlign w:val="center"/>
          </w:tcPr>
          <w:p w14:paraId="01B4DB93"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549" w:type="pct"/>
            <w:shd w:val="clear" w:color="auto" w:fill="F2F2F2" w:themeFill="background1" w:themeFillShade="F2"/>
            <w:textDirection w:val="btLr"/>
            <w:vAlign w:val="center"/>
          </w:tcPr>
          <w:p w14:paraId="125843BD"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526" w:type="pct"/>
            <w:gridSpan w:val="2"/>
            <w:shd w:val="clear" w:color="auto" w:fill="F2F2F2" w:themeFill="background1" w:themeFillShade="F2"/>
            <w:textDirection w:val="btLr"/>
            <w:vAlign w:val="center"/>
          </w:tcPr>
          <w:p w14:paraId="5F2B5904"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671" w:type="pct"/>
            <w:shd w:val="clear" w:color="auto" w:fill="F2F2F2" w:themeFill="background1" w:themeFillShade="F2"/>
            <w:textDirection w:val="btLr"/>
            <w:vAlign w:val="center"/>
          </w:tcPr>
          <w:p w14:paraId="1D02D781"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461" w:type="pct"/>
            <w:shd w:val="clear" w:color="auto" w:fill="F2F2F2" w:themeFill="background1" w:themeFillShade="F2"/>
            <w:textDirection w:val="btLr"/>
            <w:vAlign w:val="center"/>
          </w:tcPr>
          <w:p w14:paraId="11123CAB"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84" w:type="pct"/>
            <w:shd w:val="clear" w:color="auto" w:fill="F2F2F2" w:themeFill="background1" w:themeFillShade="F2"/>
            <w:textDirection w:val="btLr"/>
            <w:vAlign w:val="center"/>
          </w:tcPr>
          <w:p w14:paraId="03AE2692"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30" w:type="pct"/>
            <w:gridSpan w:val="2"/>
            <w:shd w:val="clear" w:color="auto" w:fill="F2F2F2" w:themeFill="background1" w:themeFillShade="F2"/>
            <w:textDirection w:val="btLr"/>
            <w:vAlign w:val="center"/>
          </w:tcPr>
          <w:p w14:paraId="4B0A563A"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11" w:type="pct"/>
            <w:shd w:val="clear" w:color="auto" w:fill="F2F2F2" w:themeFill="background1" w:themeFillShade="F2"/>
            <w:textDirection w:val="btLr"/>
            <w:vAlign w:val="center"/>
          </w:tcPr>
          <w:p w14:paraId="669AC8D5"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35" w:type="pct"/>
            <w:gridSpan w:val="2"/>
            <w:shd w:val="clear" w:color="auto" w:fill="F2F2F2" w:themeFill="background1" w:themeFillShade="F2"/>
            <w:textDirection w:val="btLr"/>
            <w:vAlign w:val="center"/>
          </w:tcPr>
          <w:p w14:paraId="5B178472" w14:textId="77777777" w:rsidR="00E90ABD" w:rsidRPr="00962EE9" w:rsidRDefault="00E90AB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302" w:type="pct"/>
            <w:shd w:val="clear" w:color="auto" w:fill="F2F2F2" w:themeFill="background1" w:themeFillShade="F2"/>
            <w:textDirection w:val="btLr"/>
            <w:vAlign w:val="center"/>
          </w:tcPr>
          <w:p w14:paraId="3040E6ED" w14:textId="77777777" w:rsidR="00E90ABD" w:rsidRPr="00962EE9" w:rsidRDefault="00E90ABD"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E90ABD" w:rsidRPr="00962EE9" w14:paraId="2D5D5DAE" w14:textId="77777777" w:rsidTr="00B42AF3">
        <w:trPr>
          <w:trHeight w:val="434"/>
        </w:trPr>
        <w:tc>
          <w:tcPr>
            <w:tcW w:w="365" w:type="pct"/>
            <w:vAlign w:val="center"/>
          </w:tcPr>
          <w:p w14:paraId="0E873C8E" w14:textId="1AACA57F"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460" w:type="pct"/>
            <w:vAlign w:val="center"/>
          </w:tcPr>
          <w:p w14:paraId="752ACDCD" w14:textId="6C55ADA9"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306" w:type="pct"/>
            <w:vAlign w:val="center"/>
          </w:tcPr>
          <w:p w14:paraId="062636D9" w14:textId="2DF412E6"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549" w:type="pct"/>
            <w:vAlign w:val="center"/>
          </w:tcPr>
          <w:p w14:paraId="0312E29A" w14:textId="0785C79E"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526" w:type="pct"/>
            <w:gridSpan w:val="2"/>
            <w:vAlign w:val="center"/>
          </w:tcPr>
          <w:p w14:paraId="068BD12A" w14:textId="3247A582"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671" w:type="pct"/>
            <w:shd w:val="clear" w:color="auto" w:fill="auto"/>
            <w:vAlign w:val="center"/>
          </w:tcPr>
          <w:p w14:paraId="3CE3F9F9" w14:textId="38BDB70B"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461" w:type="pct"/>
            <w:vAlign w:val="center"/>
          </w:tcPr>
          <w:p w14:paraId="10F99B65" w14:textId="6123F5BD"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384" w:type="pct"/>
            <w:vAlign w:val="center"/>
          </w:tcPr>
          <w:p w14:paraId="52CB22FE" w14:textId="77777777"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330" w:type="pct"/>
            <w:gridSpan w:val="2"/>
            <w:vAlign w:val="center"/>
          </w:tcPr>
          <w:p w14:paraId="560A580B" w14:textId="77777777" w:rsidR="00E90ABD" w:rsidRPr="00962EE9" w:rsidRDefault="00E90ABD" w:rsidP="00962EE9">
            <w:pPr>
              <w:spacing w:line="276" w:lineRule="auto"/>
              <w:jc w:val="left"/>
              <w:rPr>
                <w:rFonts w:asciiTheme="minorHAnsi" w:hAnsiTheme="minorHAnsi" w:cstheme="minorHAnsi"/>
                <w:b/>
                <w:noProof/>
                <w:szCs w:val="24"/>
                <w:lang w:eastAsia="en-US" w:bidi="ar-SA"/>
              </w:rPr>
            </w:pPr>
          </w:p>
        </w:tc>
        <w:tc>
          <w:tcPr>
            <w:tcW w:w="311" w:type="pct"/>
            <w:shd w:val="clear" w:color="auto" w:fill="auto"/>
            <w:vAlign w:val="center"/>
          </w:tcPr>
          <w:p w14:paraId="65E07BCE" w14:textId="77777777" w:rsidR="00E90ABD" w:rsidRPr="00962EE9" w:rsidRDefault="00E90ABD" w:rsidP="00962EE9">
            <w:pPr>
              <w:spacing w:line="276" w:lineRule="auto"/>
              <w:jc w:val="left"/>
              <w:rPr>
                <w:rFonts w:asciiTheme="minorHAnsi" w:hAnsiTheme="minorHAnsi" w:cstheme="minorHAnsi"/>
                <w:b/>
                <w:noProof/>
                <w:szCs w:val="24"/>
                <w:lang w:eastAsia="en-US" w:bidi="ar-SA"/>
              </w:rPr>
            </w:pPr>
          </w:p>
        </w:tc>
        <w:tc>
          <w:tcPr>
            <w:tcW w:w="335" w:type="pct"/>
            <w:gridSpan w:val="2"/>
            <w:shd w:val="clear" w:color="auto" w:fill="auto"/>
            <w:vAlign w:val="center"/>
          </w:tcPr>
          <w:p w14:paraId="6FFA778F" w14:textId="77777777" w:rsidR="00E90ABD" w:rsidRPr="00962EE9" w:rsidRDefault="00E90ABD" w:rsidP="00962EE9">
            <w:pPr>
              <w:spacing w:line="276" w:lineRule="auto"/>
              <w:jc w:val="left"/>
              <w:rPr>
                <w:rFonts w:asciiTheme="minorHAnsi" w:hAnsiTheme="minorHAnsi" w:cstheme="minorHAnsi"/>
                <w:i/>
                <w:noProof/>
                <w:szCs w:val="24"/>
                <w:lang w:eastAsia="en-US" w:bidi="ar-SA"/>
              </w:rPr>
            </w:pPr>
          </w:p>
        </w:tc>
        <w:tc>
          <w:tcPr>
            <w:tcW w:w="302" w:type="pct"/>
            <w:vAlign w:val="center"/>
          </w:tcPr>
          <w:p w14:paraId="76C98E19" w14:textId="77777777" w:rsidR="00E90ABD" w:rsidRPr="00962EE9" w:rsidRDefault="00E90ABD" w:rsidP="00962EE9">
            <w:pPr>
              <w:spacing w:line="276" w:lineRule="auto"/>
              <w:jc w:val="left"/>
              <w:rPr>
                <w:rFonts w:asciiTheme="minorHAnsi" w:hAnsiTheme="minorHAnsi" w:cstheme="minorHAnsi"/>
                <w:i/>
                <w:noProof/>
                <w:szCs w:val="24"/>
              </w:rPr>
            </w:pPr>
          </w:p>
        </w:tc>
      </w:tr>
    </w:tbl>
    <w:p w14:paraId="71DF94C7" w14:textId="77777777" w:rsidR="007D5C6D" w:rsidRPr="00962EE9" w:rsidRDefault="007D5C6D" w:rsidP="00962EE9">
      <w:pPr>
        <w:spacing w:before="240" w:after="240" w:line="276" w:lineRule="auto"/>
        <w:jc w:val="left"/>
        <w:rPr>
          <w:rFonts w:asciiTheme="minorHAnsi" w:hAnsiTheme="minorHAnsi" w:cstheme="minorHAnsi"/>
          <w:b/>
          <w:noProof/>
          <w:szCs w:val="24"/>
        </w:rPr>
      </w:pPr>
    </w:p>
    <w:p w14:paraId="3A756EC7" w14:textId="2B09BA7E" w:rsidR="006335CE" w:rsidRPr="00962EE9" w:rsidRDefault="00130E5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2.2</w:t>
      </w:r>
      <w:r w:rsidR="00E94838" w:rsidRPr="00962EE9">
        <w:rPr>
          <w:rFonts w:asciiTheme="minorHAnsi" w:hAnsiTheme="minorHAnsi" w:cstheme="minorHAnsi"/>
          <w:b/>
          <w:noProof/>
          <w:szCs w:val="24"/>
        </w:rPr>
        <w:t>.</w:t>
      </w:r>
      <w:r w:rsidR="00B55553" w:rsidRPr="00962EE9">
        <w:rPr>
          <w:rFonts w:asciiTheme="minorHAnsi" w:hAnsiTheme="minorHAnsi" w:cstheme="minorHAnsi"/>
          <w:b/>
          <w:noProof/>
          <w:szCs w:val="24"/>
        </w:rPr>
        <w:t>6</w:t>
      </w:r>
      <w:r w:rsidR="00E94838" w:rsidRPr="00962EE9">
        <w:rPr>
          <w:rFonts w:asciiTheme="minorHAnsi" w:hAnsiTheme="minorHAnsi" w:cstheme="minorHAnsi"/>
          <w:b/>
          <w:noProof/>
          <w:szCs w:val="24"/>
        </w:rPr>
        <w:t>.3 (v</w:t>
      </w:r>
      <w:r w:rsidR="00B55553" w:rsidRPr="00962EE9">
        <w:rPr>
          <w:rFonts w:asciiTheme="minorHAnsi" w:hAnsiTheme="minorHAnsi" w:cstheme="minorHAnsi"/>
          <w:b/>
          <w:noProof/>
          <w:szCs w:val="24"/>
        </w:rPr>
        <w:t>i</w:t>
      </w:r>
      <w:r w:rsidR="00C703FD" w:rsidRPr="00962EE9">
        <w:rPr>
          <w:rFonts w:asciiTheme="minorHAnsi" w:hAnsiTheme="minorHAnsi" w:cstheme="minorHAnsi"/>
          <w:b/>
          <w:noProof/>
          <w:szCs w:val="24"/>
        </w:rPr>
        <w:t>i</w:t>
      </w:r>
      <w:r w:rsidR="00E94838" w:rsidRPr="00962EE9">
        <w:rPr>
          <w:rFonts w:asciiTheme="minorHAnsi" w:hAnsiTheme="minorHAnsi" w:cstheme="minorHAnsi"/>
          <w:b/>
          <w:noProof/>
          <w:szCs w:val="24"/>
        </w:rPr>
        <w:t>) Orientacyjny podział zasobów programu (UE) według rodzaju interwencji</w:t>
      </w:r>
    </w:p>
    <w:tbl>
      <w:tblPr>
        <w:tblStyle w:val="Tabela-Siatka"/>
        <w:tblW w:w="9322" w:type="dxa"/>
        <w:tblLook w:val="04A0" w:firstRow="1" w:lastRow="0" w:firstColumn="1" w:lastColumn="0" w:noHBand="0" w:noVBand="1"/>
      </w:tblPr>
      <w:tblGrid>
        <w:gridCol w:w="1566"/>
        <w:gridCol w:w="1051"/>
        <w:gridCol w:w="1714"/>
        <w:gridCol w:w="1620"/>
        <w:gridCol w:w="1022"/>
        <w:gridCol w:w="2349"/>
      </w:tblGrid>
      <w:tr w:rsidR="00FB5C87" w:rsidRPr="00962EE9" w14:paraId="77EE7641" w14:textId="77777777" w:rsidTr="00FE7195">
        <w:trPr>
          <w:trHeight w:val="360"/>
        </w:trPr>
        <w:tc>
          <w:tcPr>
            <w:tcW w:w="9322" w:type="dxa"/>
            <w:gridSpan w:val="6"/>
            <w:shd w:val="clear" w:color="auto" w:fill="D9D9D9" w:themeFill="background1" w:themeFillShade="D9"/>
          </w:tcPr>
          <w:p w14:paraId="46279791"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FB5C87" w:rsidRPr="00962EE9" w14:paraId="0E6BDA51" w14:textId="77777777" w:rsidTr="00FE7195">
        <w:tc>
          <w:tcPr>
            <w:tcW w:w="1566" w:type="dxa"/>
            <w:shd w:val="clear" w:color="auto" w:fill="F2F2F2" w:themeFill="background1" w:themeFillShade="F2"/>
          </w:tcPr>
          <w:p w14:paraId="123BA0FD"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149BC9AD"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4" w:type="dxa"/>
            <w:shd w:val="clear" w:color="auto" w:fill="F2F2F2" w:themeFill="background1" w:themeFillShade="F2"/>
          </w:tcPr>
          <w:p w14:paraId="3794BB6E"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5FE72CAC"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42A9A7CA"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9" w:type="dxa"/>
            <w:shd w:val="clear" w:color="auto" w:fill="F2F2F2" w:themeFill="background1" w:themeFillShade="F2"/>
          </w:tcPr>
          <w:p w14:paraId="0196BA0B"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FB76F3" w:rsidRPr="00962EE9" w14:paraId="34EFD879" w14:textId="77777777" w:rsidTr="00FE7195">
        <w:trPr>
          <w:trHeight w:val="1967"/>
        </w:trPr>
        <w:tc>
          <w:tcPr>
            <w:tcW w:w="1566" w:type="dxa"/>
            <w:vAlign w:val="center"/>
          </w:tcPr>
          <w:p w14:paraId="5AA3103F" w14:textId="77777777" w:rsidR="00FB76F3" w:rsidRPr="00962EE9" w:rsidRDefault="00FB76F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51" w:type="dxa"/>
            <w:vAlign w:val="center"/>
          </w:tcPr>
          <w:p w14:paraId="3CB3166B" w14:textId="77777777" w:rsidR="00FB76F3" w:rsidRPr="00962EE9" w:rsidRDefault="00FB76F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4" w:type="dxa"/>
            <w:vAlign w:val="center"/>
          </w:tcPr>
          <w:p w14:paraId="3D6FDAA4" w14:textId="77777777" w:rsidR="00FB76F3" w:rsidRPr="00962EE9" w:rsidRDefault="00FB76F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20" w:type="dxa"/>
            <w:vAlign w:val="center"/>
          </w:tcPr>
          <w:p w14:paraId="0723A245" w14:textId="77777777" w:rsidR="00FB76F3" w:rsidRPr="00962EE9" w:rsidRDefault="00FB76F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(vii)</w:t>
            </w:r>
          </w:p>
        </w:tc>
        <w:tc>
          <w:tcPr>
            <w:tcW w:w="1022" w:type="dxa"/>
            <w:vAlign w:val="center"/>
          </w:tcPr>
          <w:p w14:paraId="7D14D8A0" w14:textId="3F3DB670" w:rsidR="00FB76F3" w:rsidRPr="00962EE9" w:rsidRDefault="00FB76F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079</w:t>
            </w:r>
          </w:p>
        </w:tc>
        <w:tc>
          <w:tcPr>
            <w:tcW w:w="2349" w:type="dxa"/>
            <w:vAlign w:val="center"/>
          </w:tcPr>
          <w:p w14:paraId="23C76EBC" w14:textId="662C0C91" w:rsidR="00FB76F3" w:rsidRPr="00962EE9" w:rsidRDefault="00FB76F3"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20 000 000</w:t>
            </w:r>
          </w:p>
        </w:tc>
      </w:tr>
    </w:tbl>
    <w:p w14:paraId="51465BCD" w14:textId="77777777" w:rsidR="00B2047A" w:rsidRPr="00962EE9" w:rsidRDefault="00B2047A" w:rsidP="00962EE9">
      <w:pPr>
        <w:spacing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B2047A" w:rsidRPr="00962EE9" w14:paraId="18C8C2F1" w14:textId="77777777" w:rsidTr="00FB76F3">
        <w:tc>
          <w:tcPr>
            <w:tcW w:w="9288" w:type="dxa"/>
            <w:gridSpan w:val="6"/>
            <w:shd w:val="clear" w:color="auto" w:fill="D9D9D9" w:themeFill="background1" w:themeFillShade="D9"/>
          </w:tcPr>
          <w:p w14:paraId="133CA669"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B2047A" w:rsidRPr="00962EE9" w14:paraId="6CC4C1FD" w14:textId="77777777" w:rsidTr="00FB76F3">
        <w:tc>
          <w:tcPr>
            <w:tcW w:w="1599" w:type="dxa"/>
            <w:shd w:val="clear" w:color="auto" w:fill="F2F2F2" w:themeFill="background1" w:themeFillShade="F2"/>
          </w:tcPr>
          <w:p w14:paraId="68EB6540"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29982FF4"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4E74661A"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627DD1B4"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0FE2D390"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0BDB07BE"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2047A" w:rsidRPr="00962EE9" w14:paraId="5812D1F4" w14:textId="77777777" w:rsidTr="00BD5A2B">
        <w:tc>
          <w:tcPr>
            <w:tcW w:w="1599" w:type="dxa"/>
            <w:vAlign w:val="center"/>
          </w:tcPr>
          <w:p w14:paraId="5352E911"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2EC40938"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31A26D3B"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tcPr>
          <w:p w14:paraId="3F4539A4"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(vii)</w:t>
            </w:r>
          </w:p>
        </w:tc>
        <w:tc>
          <w:tcPr>
            <w:tcW w:w="1053" w:type="dxa"/>
          </w:tcPr>
          <w:p w14:paraId="5DC10DCF"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523BB81B" w14:textId="24E6F3C6"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20 000 000</w:t>
            </w:r>
          </w:p>
        </w:tc>
      </w:tr>
    </w:tbl>
    <w:p w14:paraId="650D57ED" w14:textId="77777777" w:rsidR="00FB5C87" w:rsidRPr="00962EE9" w:rsidRDefault="00FB5C87" w:rsidP="00962EE9">
      <w:pPr>
        <w:spacing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FB5C87" w:rsidRPr="00962EE9" w14:paraId="484F86CB" w14:textId="77777777" w:rsidTr="00FB76F3">
        <w:tc>
          <w:tcPr>
            <w:tcW w:w="9288" w:type="dxa"/>
            <w:gridSpan w:val="6"/>
            <w:shd w:val="clear" w:color="auto" w:fill="D9D9D9" w:themeFill="background1" w:themeFillShade="D9"/>
          </w:tcPr>
          <w:p w14:paraId="4BF31A94" w14:textId="48794154" w:rsidR="00FB5C87" w:rsidRPr="00962EE9" w:rsidRDefault="006C0E3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w:t>
            </w:r>
            <w:r w:rsidR="00FB5C87" w:rsidRPr="00962EE9">
              <w:rPr>
                <w:rFonts w:asciiTheme="minorHAnsi" w:hAnsiTheme="minorHAnsi" w:cstheme="minorHAnsi"/>
                <w:b/>
                <w:noProof/>
                <w:szCs w:val="24"/>
              </w:rPr>
              <w:t>:</w:t>
            </w:r>
            <w:r w:rsidRPr="00962EE9">
              <w:rPr>
                <w:rFonts w:asciiTheme="minorHAnsi" w:hAnsiTheme="minorHAnsi" w:cstheme="minorHAnsi"/>
                <w:b/>
                <w:noProof/>
                <w:szCs w:val="24"/>
              </w:rPr>
              <w:t xml:space="preserve"> Wymiar 6</w:t>
            </w:r>
            <w:r w:rsidR="00FB5C87" w:rsidRPr="00962EE9">
              <w:rPr>
                <w:rFonts w:asciiTheme="minorHAnsi" w:hAnsiTheme="minorHAnsi" w:cstheme="minorHAnsi"/>
                <w:b/>
                <w:noProof/>
                <w:szCs w:val="24"/>
              </w:rPr>
              <w:t xml:space="preserve"> – terytorialny mechanizm realizacji i ukierunkowanie terytorialne </w:t>
            </w:r>
          </w:p>
        </w:tc>
      </w:tr>
      <w:tr w:rsidR="00FB5C87" w:rsidRPr="00962EE9" w14:paraId="0A42DEAA" w14:textId="77777777" w:rsidTr="00FB76F3">
        <w:tc>
          <w:tcPr>
            <w:tcW w:w="1599" w:type="dxa"/>
            <w:shd w:val="clear" w:color="auto" w:fill="F2F2F2" w:themeFill="background1" w:themeFillShade="F2"/>
          </w:tcPr>
          <w:p w14:paraId="2DF2EA38"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5B104354"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19F3D751"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A98042F"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74E55D08"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1E2EF392" w14:textId="77777777" w:rsidR="00FB5C87" w:rsidRPr="00962EE9" w:rsidRDefault="00FB5C8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FB5C87" w:rsidRPr="00962EE9" w14:paraId="7802B3E4" w14:textId="77777777" w:rsidTr="00BD5A2B">
        <w:tc>
          <w:tcPr>
            <w:tcW w:w="1599" w:type="dxa"/>
            <w:vAlign w:val="center"/>
          </w:tcPr>
          <w:p w14:paraId="4264E332" w14:textId="77777777" w:rsidR="00FB5C87" w:rsidRPr="00962EE9" w:rsidRDefault="00FB5C8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336CBAEC" w14:textId="77777777" w:rsidR="00FB5C87" w:rsidRPr="00962EE9" w:rsidRDefault="00FB5C8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6D4BCDB1" w14:textId="77777777" w:rsidR="00FB5C87" w:rsidRPr="00962EE9" w:rsidRDefault="00FB5C8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tcPr>
          <w:p w14:paraId="101EF6F7" w14:textId="77777777" w:rsidR="00FB5C87" w:rsidRPr="00962EE9" w:rsidRDefault="00FB5C8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1053" w:type="dxa"/>
          </w:tcPr>
          <w:p w14:paraId="0EF5185B" w14:textId="77777777" w:rsidR="00FB5C87" w:rsidRPr="00962EE9" w:rsidRDefault="00FB5C8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175" w:type="dxa"/>
          </w:tcPr>
          <w:p w14:paraId="6BB41E7E" w14:textId="77777777" w:rsidR="00FB5C87" w:rsidRPr="00962EE9" w:rsidRDefault="00FB5C8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r>
    </w:tbl>
    <w:p w14:paraId="4F1AD342"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9E79E4" w:rsidRPr="00962EE9" w14:paraId="29A3F3FA" w14:textId="77777777" w:rsidTr="00FB76F3">
        <w:tc>
          <w:tcPr>
            <w:tcW w:w="9288" w:type="dxa"/>
            <w:gridSpan w:val="6"/>
            <w:shd w:val="clear" w:color="auto" w:fill="D9D9D9" w:themeFill="background1" w:themeFillShade="D9"/>
          </w:tcPr>
          <w:p w14:paraId="532766E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9E79E4" w:rsidRPr="00962EE9" w14:paraId="7FFFF667" w14:textId="77777777" w:rsidTr="00FB76F3">
        <w:tc>
          <w:tcPr>
            <w:tcW w:w="1599" w:type="dxa"/>
            <w:shd w:val="clear" w:color="auto" w:fill="F2F2F2" w:themeFill="background1" w:themeFillShade="F2"/>
          </w:tcPr>
          <w:p w14:paraId="11D396E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7D51415B"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314542A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491B17F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2F7294D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59C5454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E79E4" w:rsidRPr="00962EE9" w14:paraId="486615FD" w14:textId="77777777" w:rsidTr="000B7697">
        <w:tc>
          <w:tcPr>
            <w:tcW w:w="1599" w:type="dxa"/>
            <w:vAlign w:val="center"/>
          </w:tcPr>
          <w:p w14:paraId="199CDB6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61" w:type="dxa"/>
            <w:vAlign w:val="center"/>
          </w:tcPr>
          <w:p w14:paraId="319A06B7"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7D005D77"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120E86E9"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525A42A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6BBCE33A"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0F6676BC" w14:textId="77777777" w:rsidR="009E79E4" w:rsidRPr="00962EE9" w:rsidRDefault="009E79E4"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52DEAD62" w14:textId="77777777" w:rsidTr="003D6E86">
        <w:tc>
          <w:tcPr>
            <w:tcW w:w="9322" w:type="dxa"/>
            <w:gridSpan w:val="6"/>
            <w:shd w:val="clear" w:color="auto" w:fill="D9D9D9" w:themeFill="background1" w:themeFillShade="D9"/>
          </w:tcPr>
          <w:p w14:paraId="68E5CC62"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2F85A26B" w14:textId="77777777" w:rsidTr="003D6E86">
        <w:tc>
          <w:tcPr>
            <w:tcW w:w="1570" w:type="dxa"/>
            <w:shd w:val="clear" w:color="auto" w:fill="F2F2F2" w:themeFill="background1" w:themeFillShade="F2"/>
          </w:tcPr>
          <w:p w14:paraId="43AE6404"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143FB803"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6B82F44C"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19E30411"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351FCEC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204C708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6C0E39" w:rsidRPr="00962EE9" w14:paraId="4A805951" w14:textId="77777777" w:rsidTr="003D6E86">
        <w:tc>
          <w:tcPr>
            <w:tcW w:w="1570" w:type="dxa"/>
            <w:vAlign w:val="center"/>
          </w:tcPr>
          <w:p w14:paraId="34B49F44" w14:textId="088C3C91"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2</w:t>
            </w:r>
          </w:p>
        </w:tc>
        <w:tc>
          <w:tcPr>
            <w:tcW w:w="1360" w:type="dxa"/>
            <w:vAlign w:val="center"/>
          </w:tcPr>
          <w:p w14:paraId="104EB69E" w14:textId="06FC4C83"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36C086BE" w14:textId="180FFC28"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12FDFB78" w14:textId="27F396F2" w:rsidR="006C0E39" w:rsidRPr="00962EE9" w:rsidRDefault="006C0E3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(vii)</w:t>
            </w:r>
          </w:p>
        </w:tc>
        <w:tc>
          <w:tcPr>
            <w:tcW w:w="1026" w:type="dxa"/>
            <w:shd w:val="clear" w:color="auto" w:fill="auto"/>
            <w:vAlign w:val="center"/>
          </w:tcPr>
          <w:p w14:paraId="34A4F945" w14:textId="46F27730" w:rsidR="006C0E39" w:rsidRPr="00962EE9" w:rsidRDefault="006C0E3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37FB9B44" w14:textId="77159231" w:rsidR="006C0E39" w:rsidRPr="00962EE9" w:rsidRDefault="006C0E3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8 000 000</w:t>
            </w:r>
          </w:p>
        </w:tc>
      </w:tr>
    </w:tbl>
    <w:p w14:paraId="411B136A" w14:textId="3BA11638" w:rsidR="00B015CA" w:rsidRPr="00962EE9" w:rsidRDefault="002B20E2" w:rsidP="00962EE9">
      <w:pPr>
        <w:spacing w:before="0" w:after="160" w:line="276" w:lineRule="auto"/>
        <w:jc w:val="left"/>
        <w:rPr>
          <w:rFonts w:asciiTheme="minorHAnsi" w:hAnsiTheme="minorHAnsi" w:cstheme="minorHAnsi"/>
          <w:b/>
          <w:color w:val="003399"/>
          <w:szCs w:val="24"/>
        </w:rPr>
      </w:pPr>
      <w:r w:rsidRPr="00962EE9">
        <w:rPr>
          <w:rFonts w:asciiTheme="minorHAnsi" w:hAnsiTheme="minorHAnsi" w:cstheme="minorHAnsi"/>
          <w:b/>
          <w:color w:val="003399"/>
          <w:szCs w:val="24"/>
        </w:rPr>
        <w:br w:type="page"/>
      </w:r>
    </w:p>
    <w:p w14:paraId="1D237D3E" w14:textId="0A9E2585" w:rsidR="005F1F6A" w:rsidRPr="00962EE9" w:rsidRDefault="005F1F6A" w:rsidP="00962EE9">
      <w:pPr>
        <w:pStyle w:val="Nagwek2"/>
        <w:numPr>
          <w:ilvl w:val="0"/>
          <w:numId w:val="0"/>
        </w:numPr>
        <w:spacing w:line="276" w:lineRule="auto"/>
        <w:jc w:val="left"/>
        <w:rPr>
          <w:rFonts w:eastAsia="Calibri" w:cstheme="minorHAnsi"/>
          <w:sz w:val="24"/>
          <w:szCs w:val="24"/>
        </w:rPr>
      </w:pPr>
      <w:bookmarkStart w:id="11" w:name="_Toc83798957"/>
      <w:r w:rsidRPr="00962EE9">
        <w:rPr>
          <w:rFonts w:eastAsia="Calibri" w:cstheme="minorHAnsi"/>
          <w:sz w:val="24"/>
          <w:szCs w:val="24"/>
        </w:rPr>
        <w:t>2.3 NISKOEMISYJNE OPOLSKIE</w:t>
      </w:r>
      <w:bookmarkEnd w:id="11"/>
      <w:r w:rsidRPr="00962EE9">
        <w:rPr>
          <w:rFonts w:eastAsia="Calibri" w:cstheme="minorHAnsi"/>
          <w:sz w:val="24"/>
          <w:szCs w:val="24"/>
        </w:rPr>
        <w:t xml:space="preserve"> </w:t>
      </w:r>
    </w:p>
    <w:tbl>
      <w:tblPr>
        <w:tblW w:w="9322" w:type="dxa"/>
        <w:tblLook w:val="04A0" w:firstRow="1" w:lastRow="0" w:firstColumn="1" w:lastColumn="0" w:noHBand="0" w:noVBand="1"/>
      </w:tblPr>
      <w:tblGrid>
        <w:gridCol w:w="9322"/>
      </w:tblGrid>
      <w:tr w:rsidR="006D68EF" w:rsidRPr="00962EE9" w14:paraId="528327A1" w14:textId="77777777" w:rsidTr="00FF23DE">
        <w:tc>
          <w:tcPr>
            <w:tcW w:w="9322" w:type="dxa"/>
            <w:shd w:val="clear" w:color="auto" w:fill="auto"/>
          </w:tcPr>
          <w:p w14:paraId="14B72E98" w14:textId="77777777" w:rsidR="006D68EF" w:rsidRPr="00962EE9" w:rsidRDefault="006D68EF"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zatrudnienia ludzi młodych</w:t>
            </w:r>
          </w:p>
        </w:tc>
      </w:tr>
      <w:tr w:rsidR="006D68EF" w:rsidRPr="00962EE9" w14:paraId="294F25DD" w14:textId="77777777" w:rsidTr="00FF23DE">
        <w:tc>
          <w:tcPr>
            <w:tcW w:w="9322" w:type="dxa"/>
            <w:shd w:val="clear" w:color="auto" w:fill="auto"/>
          </w:tcPr>
          <w:p w14:paraId="0C941DFD" w14:textId="77777777" w:rsidR="006D68EF" w:rsidRPr="00962EE9" w:rsidRDefault="006D68EF"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inowacyjnych działań społecznych</w:t>
            </w:r>
          </w:p>
        </w:tc>
      </w:tr>
      <w:tr w:rsidR="006D68EF" w:rsidRPr="00962EE9" w14:paraId="4340E25F" w14:textId="77777777" w:rsidTr="00FF23DE">
        <w:tc>
          <w:tcPr>
            <w:tcW w:w="9322" w:type="dxa"/>
            <w:shd w:val="clear" w:color="auto" w:fill="auto"/>
          </w:tcPr>
          <w:p w14:paraId="5C6C568A" w14:textId="77777777" w:rsidR="006D68EF" w:rsidRPr="00962EE9" w:rsidRDefault="006D68EF"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m) rozporządzenia w sprawie EFS+</w:t>
            </w:r>
          </w:p>
        </w:tc>
      </w:tr>
      <w:tr w:rsidR="006D68EF" w:rsidRPr="00962EE9" w14:paraId="7B9BF6D4" w14:textId="77777777" w:rsidTr="00FF23DE">
        <w:tc>
          <w:tcPr>
            <w:tcW w:w="9322" w:type="dxa"/>
            <w:shd w:val="clear" w:color="auto" w:fill="auto"/>
          </w:tcPr>
          <w:p w14:paraId="2B39221E" w14:textId="77777777" w:rsidR="006D68EF" w:rsidRPr="00962EE9" w:rsidRDefault="006D68EF"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l) rozporządzenia w sprawie EFS+</w:t>
            </w:r>
          </w:p>
          <w:p w14:paraId="49DE96F0" w14:textId="390954C8" w:rsidR="006D68EF" w:rsidRPr="00962EE9" w:rsidRDefault="00BB6E7A"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1"/>
                  </w:checkBox>
                </w:ffData>
              </w:fldChar>
            </w:r>
            <w:bookmarkStart w:id="12" w:name="Check2"/>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bookmarkEnd w:id="12"/>
            <w:r w:rsidR="006D68EF" w:rsidRPr="00962EE9">
              <w:rPr>
                <w:rFonts w:asciiTheme="minorHAnsi" w:hAnsiTheme="minorHAnsi" w:cstheme="minorHAnsi"/>
                <w:noProof/>
                <w:szCs w:val="24"/>
              </w:rPr>
              <w:t xml:space="preserve"> Ten priorytet dotyczy celu szczegółowego w zakresie mobilności miejskiej określonego </w:t>
            </w:r>
            <w:r w:rsidR="00B42AF3">
              <w:rPr>
                <w:rFonts w:asciiTheme="minorHAnsi" w:hAnsiTheme="minorHAnsi" w:cstheme="minorHAnsi"/>
                <w:noProof/>
                <w:szCs w:val="24"/>
              </w:rPr>
              <w:br/>
            </w:r>
            <w:r w:rsidR="006D68EF" w:rsidRPr="00962EE9">
              <w:rPr>
                <w:rFonts w:asciiTheme="minorHAnsi" w:hAnsiTheme="minorHAnsi" w:cstheme="minorHAnsi"/>
                <w:noProof/>
                <w:szCs w:val="24"/>
              </w:rPr>
              <w:t>w art. 3 ust. 1 lit. b) ppkt (viii) rozporządzenia w sprawie EFRR i Funduszu Spójności</w:t>
            </w:r>
          </w:p>
          <w:p w14:paraId="7B515E4F" w14:textId="77777777" w:rsidR="006D68EF" w:rsidRPr="00962EE9" w:rsidRDefault="006D68EF"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łączności cyfrowej określonej w art. 3 ust. 1 lit. a) ppkt (v) rozporządzenia w sprawie EFRR i Funduszu Spójności</w:t>
            </w:r>
          </w:p>
        </w:tc>
      </w:tr>
    </w:tbl>
    <w:p w14:paraId="5BF0FB75" w14:textId="278138A8" w:rsidR="00B55553" w:rsidRPr="00962EE9" w:rsidRDefault="00B55553"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59186E" w:rsidRPr="00962EE9">
        <w:rPr>
          <w:rFonts w:asciiTheme="minorHAnsi" w:hAnsiTheme="minorHAnsi" w:cstheme="minorHAnsi"/>
          <w:b/>
          <w:noProof/>
          <w:szCs w:val="24"/>
        </w:rPr>
        <w:t>3</w:t>
      </w:r>
      <w:r w:rsidRPr="00962EE9">
        <w:rPr>
          <w:rFonts w:asciiTheme="minorHAnsi" w:hAnsiTheme="minorHAnsi" w:cstheme="minorHAnsi"/>
          <w:b/>
          <w:noProof/>
          <w:szCs w:val="24"/>
        </w:rPr>
        <w:t>.</w:t>
      </w:r>
      <w:r w:rsidR="0059186E" w:rsidRPr="00962EE9">
        <w:rPr>
          <w:rFonts w:asciiTheme="minorHAnsi" w:hAnsiTheme="minorHAnsi" w:cstheme="minorHAnsi"/>
          <w:b/>
          <w:noProof/>
          <w:szCs w:val="24"/>
        </w:rPr>
        <w:t>1</w:t>
      </w:r>
      <w:r w:rsidRPr="00962EE9">
        <w:rPr>
          <w:rFonts w:asciiTheme="minorHAnsi" w:hAnsiTheme="minorHAnsi" w:cstheme="minorHAnsi"/>
          <w:b/>
          <w:noProof/>
          <w:szCs w:val="24"/>
        </w:rPr>
        <w:t xml:space="preserve"> (vii</w:t>
      </w:r>
      <w:r w:rsidR="00C703FD" w:rsidRPr="00962EE9">
        <w:rPr>
          <w:rFonts w:asciiTheme="minorHAnsi" w:hAnsiTheme="minorHAnsi" w:cstheme="minorHAnsi"/>
          <w:b/>
          <w:noProof/>
          <w:szCs w:val="24"/>
        </w:rPr>
        <w:t>i</w:t>
      </w:r>
      <w:r w:rsidRPr="00962EE9">
        <w:rPr>
          <w:rFonts w:asciiTheme="minorHAnsi" w:hAnsiTheme="minorHAnsi" w:cstheme="minorHAnsi"/>
          <w:b/>
          <w:noProof/>
          <w:szCs w:val="24"/>
        </w:rPr>
        <w:t>) Cel szczegółowy</w:t>
      </w:r>
    </w:p>
    <w:p w14:paraId="46EBA067" w14:textId="103A46FA" w:rsidR="00B55553" w:rsidRPr="00962EE9" w:rsidRDefault="00B55553"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(vii</w:t>
      </w:r>
      <w:r w:rsidR="00C703FD" w:rsidRPr="00962EE9">
        <w:rPr>
          <w:rFonts w:asciiTheme="minorHAnsi" w:hAnsiTheme="minorHAnsi" w:cstheme="minorHAnsi"/>
          <w:b/>
          <w:noProof/>
          <w:color w:val="2F5496" w:themeColor="accent5" w:themeShade="BF"/>
          <w:szCs w:val="24"/>
        </w:rPr>
        <w:t>i</w:t>
      </w:r>
      <w:r w:rsidRPr="00962EE9">
        <w:rPr>
          <w:rFonts w:asciiTheme="minorHAnsi" w:hAnsiTheme="minorHAnsi" w:cstheme="minorHAnsi"/>
          <w:b/>
          <w:noProof/>
          <w:color w:val="2F5496" w:themeColor="accent5" w:themeShade="BF"/>
          <w:szCs w:val="24"/>
        </w:rPr>
        <w:t xml:space="preserve">) </w:t>
      </w:r>
      <w:r w:rsidR="008165C1" w:rsidRPr="00962EE9">
        <w:rPr>
          <w:rFonts w:asciiTheme="minorHAnsi" w:hAnsiTheme="minorHAnsi" w:cstheme="minorHAnsi"/>
          <w:b/>
          <w:noProof/>
          <w:color w:val="2F5496" w:themeColor="accent5" w:themeShade="BF"/>
          <w:szCs w:val="24"/>
        </w:rPr>
        <w:t>Wspieranie</w:t>
      </w:r>
      <w:r w:rsidR="007A26E7" w:rsidRPr="00962EE9">
        <w:rPr>
          <w:rFonts w:asciiTheme="minorHAnsi" w:hAnsiTheme="minorHAnsi" w:cstheme="minorHAnsi"/>
          <w:b/>
          <w:noProof/>
          <w:color w:val="2F5496" w:themeColor="accent5" w:themeShade="BF"/>
          <w:szCs w:val="24"/>
        </w:rPr>
        <w:t xml:space="preserve"> zrównoważonej multimodalnej mobilności miejskiej </w:t>
      </w:r>
      <w:r w:rsidR="002D4DF0" w:rsidRPr="00962EE9">
        <w:rPr>
          <w:rFonts w:asciiTheme="minorHAnsi" w:hAnsiTheme="minorHAnsi" w:cstheme="minorHAnsi"/>
          <w:b/>
          <w:noProof/>
          <w:color w:val="2F5496" w:themeColor="accent5" w:themeShade="BF"/>
          <w:szCs w:val="24"/>
        </w:rPr>
        <w:t>jako elementu transformacji w kierunku gospodarki zeroemisyjnej</w:t>
      </w:r>
    </w:p>
    <w:p w14:paraId="587574A5" w14:textId="4AB03C3C" w:rsidR="00B55553" w:rsidRPr="00962EE9" w:rsidRDefault="00130E51"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59186E" w:rsidRPr="00962EE9">
        <w:rPr>
          <w:rFonts w:asciiTheme="minorHAnsi" w:hAnsiTheme="minorHAnsi" w:cstheme="minorHAnsi"/>
          <w:b/>
          <w:noProof/>
          <w:szCs w:val="24"/>
        </w:rPr>
        <w:t>3</w:t>
      </w:r>
      <w:r w:rsidR="00B55553" w:rsidRPr="00962EE9">
        <w:rPr>
          <w:rFonts w:asciiTheme="minorHAnsi" w:hAnsiTheme="minorHAnsi" w:cstheme="minorHAnsi"/>
          <w:b/>
          <w:noProof/>
          <w:szCs w:val="24"/>
        </w:rPr>
        <w:t>.</w:t>
      </w:r>
      <w:r w:rsidR="0059186E" w:rsidRPr="00962EE9">
        <w:rPr>
          <w:rFonts w:asciiTheme="minorHAnsi" w:hAnsiTheme="minorHAnsi" w:cstheme="minorHAnsi"/>
          <w:b/>
          <w:noProof/>
          <w:szCs w:val="24"/>
        </w:rPr>
        <w:t>1</w:t>
      </w:r>
      <w:r w:rsidR="00B55553" w:rsidRPr="00962EE9">
        <w:rPr>
          <w:rFonts w:asciiTheme="minorHAnsi" w:hAnsiTheme="minorHAnsi" w:cstheme="minorHAnsi"/>
          <w:b/>
          <w:noProof/>
          <w:szCs w:val="24"/>
        </w:rPr>
        <w:t>.1 (vii</w:t>
      </w:r>
      <w:r w:rsidR="00C703FD" w:rsidRPr="00962EE9">
        <w:rPr>
          <w:rFonts w:asciiTheme="minorHAnsi" w:hAnsiTheme="minorHAnsi" w:cstheme="minorHAnsi"/>
          <w:b/>
          <w:noProof/>
          <w:szCs w:val="24"/>
        </w:rPr>
        <w:t>i</w:t>
      </w:r>
      <w:r w:rsidR="00B55553" w:rsidRPr="00962EE9">
        <w:rPr>
          <w:rFonts w:asciiTheme="minorHAnsi" w:hAnsiTheme="minorHAnsi" w:cstheme="minorHAnsi"/>
          <w:b/>
          <w:noProof/>
          <w:szCs w:val="24"/>
        </w:rPr>
        <w:t>) Interwencje w ramach funduszy</w:t>
      </w:r>
    </w:p>
    <w:p w14:paraId="2D08C6FE" w14:textId="77777777" w:rsidR="00211E6E" w:rsidRPr="00962EE9" w:rsidRDefault="00211E6E" w:rsidP="00962EE9">
      <w:pPr>
        <w:spacing w:line="276" w:lineRule="auto"/>
        <w:jc w:val="left"/>
        <w:rPr>
          <w:rFonts w:asciiTheme="minorHAnsi" w:eastAsia="Times New Roman" w:hAnsiTheme="minorHAnsi" w:cstheme="minorHAnsi"/>
          <w:b/>
          <w:i/>
          <w:iCs/>
          <w:noProof/>
          <w:szCs w:val="24"/>
        </w:rPr>
      </w:pPr>
      <w:r w:rsidRPr="00962EE9">
        <w:rPr>
          <w:rFonts w:asciiTheme="minorHAnsi" w:hAnsiTheme="minorHAnsi" w:cstheme="minorHAnsi"/>
          <w:b/>
          <w:noProof/>
          <w:color w:val="2F5496" w:themeColor="accent5" w:themeShade="BF"/>
          <w:szCs w:val="24"/>
        </w:rPr>
        <w:t>Powiązane rodzaje działań</w:t>
      </w:r>
    </w:p>
    <w:p w14:paraId="1A03C1A3" w14:textId="2E4688C1" w:rsidR="00D12129" w:rsidRPr="00962EE9" w:rsidRDefault="00202F72"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Woj.</w:t>
      </w:r>
      <w:r w:rsidR="00211E6E" w:rsidRPr="00962EE9">
        <w:rPr>
          <w:rFonts w:asciiTheme="minorHAnsi" w:eastAsia="Times New Roman" w:hAnsiTheme="minorHAnsi" w:cstheme="minorHAnsi"/>
          <w:noProof/>
          <w:szCs w:val="24"/>
        </w:rPr>
        <w:t xml:space="preserve"> </w:t>
      </w:r>
      <w:r w:rsidR="0085728F" w:rsidRPr="00962EE9">
        <w:rPr>
          <w:rFonts w:asciiTheme="minorHAnsi" w:eastAsia="Times New Roman" w:hAnsiTheme="minorHAnsi" w:cstheme="minorHAnsi"/>
          <w:noProof/>
          <w:szCs w:val="24"/>
        </w:rPr>
        <w:t>o</w:t>
      </w:r>
      <w:r w:rsidR="00211E6E" w:rsidRPr="00962EE9">
        <w:rPr>
          <w:rFonts w:asciiTheme="minorHAnsi" w:eastAsia="Times New Roman" w:hAnsiTheme="minorHAnsi" w:cstheme="minorHAnsi"/>
          <w:noProof/>
          <w:szCs w:val="24"/>
        </w:rPr>
        <w:t>polskie pod względem emisji zanieczyszczeń należy do grupy regionów o znacznej skali obciążeń środowiska. W województwie funkcjonują dwie strefy</w:t>
      </w:r>
      <w:r w:rsidR="008B31D5" w:rsidRPr="00962EE9">
        <w:rPr>
          <w:rFonts w:asciiTheme="minorHAnsi" w:eastAsia="Times New Roman" w:hAnsiTheme="minorHAnsi" w:cstheme="minorHAnsi"/>
          <w:noProof/>
          <w:szCs w:val="24"/>
        </w:rPr>
        <w:t>,</w:t>
      </w:r>
      <w:r w:rsidR="009A4E39" w:rsidRPr="00962EE9">
        <w:rPr>
          <w:rFonts w:asciiTheme="minorHAnsi" w:eastAsia="Times New Roman" w:hAnsiTheme="minorHAnsi" w:cstheme="minorHAnsi"/>
          <w:noProof/>
          <w:szCs w:val="24"/>
        </w:rPr>
        <w:t xml:space="preserve"> w których dokonuje się oceny jakości powietrza</w:t>
      </w:r>
      <w:r w:rsidR="00211E6E" w:rsidRPr="00962EE9">
        <w:rPr>
          <w:rFonts w:asciiTheme="minorHAnsi" w:eastAsia="Times New Roman" w:hAnsiTheme="minorHAnsi" w:cstheme="minorHAnsi"/>
          <w:noProof/>
          <w:szCs w:val="24"/>
        </w:rPr>
        <w:t>: Miasta Opola</w:t>
      </w:r>
      <w:r w:rsidR="009A4E39" w:rsidRPr="00962EE9">
        <w:rPr>
          <w:rFonts w:asciiTheme="minorHAnsi" w:eastAsia="Times New Roman" w:hAnsiTheme="minorHAnsi" w:cstheme="minorHAnsi"/>
          <w:noProof/>
          <w:szCs w:val="24"/>
        </w:rPr>
        <w:t xml:space="preserve"> oraz opolsk</w:t>
      </w:r>
      <w:r w:rsidR="008B31D5" w:rsidRPr="00962EE9">
        <w:rPr>
          <w:rFonts w:asciiTheme="minorHAnsi" w:eastAsia="Times New Roman" w:hAnsiTheme="minorHAnsi" w:cstheme="minorHAnsi"/>
          <w:noProof/>
          <w:szCs w:val="24"/>
        </w:rPr>
        <w:t>a</w:t>
      </w:r>
      <w:r w:rsidR="00211E6E" w:rsidRPr="00962EE9">
        <w:rPr>
          <w:rFonts w:asciiTheme="minorHAnsi" w:eastAsia="Times New Roman" w:hAnsiTheme="minorHAnsi" w:cstheme="minorHAnsi"/>
          <w:noProof/>
          <w:szCs w:val="24"/>
        </w:rPr>
        <w:t>. Na podstawie dokonanej oceny jakości powietrza za rok 201</w:t>
      </w:r>
      <w:r w:rsidR="00DA55A0" w:rsidRPr="00962EE9">
        <w:rPr>
          <w:rFonts w:asciiTheme="minorHAnsi" w:eastAsia="Times New Roman" w:hAnsiTheme="minorHAnsi" w:cstheme="minorHAnsi"/>
          <w:noProof/>
          <w:szCs w:val="24"/>
        </w:rPr>
        <w:t>9</w:t>
      </w:r>
      <w:r w:rsidR="00211E6E" w:rsidRPr="00962EE9">
        <w:rPr>
          <w:rFonts w:asciiTheme="minorHAnsi" w:eastAsia="Times New Roman" w:hAnsiTheme="minorHAnsi" w:cstheme="minorHAnsi"/>
          <w:noProof/>
          <w:szCs w:val="24"/>
          <w:vertAlign w:val="superscript"/>
        </w:rPr>
        <w:footnoteReference w:id="108"/>
      </w:r>
      <w:r w:rsidR="00211E6E" w:rsidRPr="00962EE9">
        <w:rPr>
          <w:rFonts w:asciiTheme="minorHAnsi" w:eastAsia="Times New Roman" w:hAnsiTheme="minorHAnsi" w:cstheme="minorHAnsi"/>
          <w:noProof/>
          <w:szCs w:val="24"/>
        </w:rPr>
        <w:t>, z uwzględnieniem kryteriów określonych w celu ochrony zdrowia</w:t>
      </w:r>
      <w:r w:rsidR="00F1474E" w:rsidRPr="00962EE9">
        <w:rPr>
          <w:rFonts w:asciiTheme="minorHAnsi" w:eastAsia="Times New Roman" w:hAnsiTheme="minorHAnsi" w:cstheme="minorHAnsi"/>
          <w:noProof/>
          <w:szCs w:val="24"/>
        </w:rPr>
        <w:t>,</w:t>
      </w:r>
      <w:r w:rsidR="00211E6E" w:rsidRPr="00962EE9">
        <w:rPr>
          <w:rFonts w:asciiTheme="minorHAnsi" w:eastAsia="Times New Roman" w:hAnsiTheme="minorHAnsi" w:cstheme="minorHAnsi"/>
          <w:noProof/>
          <w:szCs w:val="24"/>
        </w:rPr>
        <w:t xml:space="preserve"> wskazano przekroczenia dopuszczalnego poziomu stężenia zanieczyszczeń (PM10, benzopirenu) dla obu stref (Klasa strefy C). Istotnym czynnikiem znacząco wpływającym na stan zanieczyszczenia środowiska</w:t>
      </w:r>
      <w:r w:rsidR="00F1474E" w:rsidRPr="00962EE9">
        <w:rPr>
          <w:rFonts w:asciiTheme="minorHAnsi" w:eastAsia="Times New Roman" w:hAnsiTheme="minorHAnsi" w:cstheme="minorHAnsi"/>
          <w:noProof/>
          <w:szCs w:val="24"/>
        </w:rPr>
        <w:t>, w tym jakości powietrza</w:t>
      </w:r>
      <w:r w:rsidR="00211E6E" w:rsidRPr="00962EE9">
        <w:rPr>
          <w:rFonts w:asciiTheme="minorHAnsi" w:eastAsia="Times New Roman" w:hAnsiTheme="minorHAnsi" w:cstheme="minorHAnsi"/>
          <w:noProof/>
          <w:szCs w:val="24"/>
        </w:rPr>
        <w:t xml:space="preserve"> w poszczególnych miastach regionu jest infrastruktura transportu publicznego. Tabor autobusowy wg stanu z 31 grudnia 201</w:t>
      </w:r>
      <w:r w:rsidR="00D27BF2" w:rsidRPr="00962EE9">
        <w:rPr>
          <w:rFonts w:asciiTheme="minorHAnsi" w:eastAsia="Times New Roman" w:hAnsiTheme="minorHAnsi" w:cstheme="minorHAnsi"/>
          <w:noProof/>
          <w:szCs w:val="24"/>
        </w:rPr>
        <w:t>9</w:t>
      </w:r>
      <w:r w:rsidR="00211E6E" w:rsidRPr="00962EE9">
        <w:rPr>
          <w:rFonts w:asciiTheme="minorHAnsi" w:eastAsia="Times New Roman" w:hAnsiTheme="minorHAnsi" w:cstheme="minorHAnsi"/>
          <w:noProof/>
          <w:szCs w:val="24"/>
        </w:rPr>
        <w:t xml:space="preserve"> r. składał się ze 1</w:t>
      </w:r>
      <w:r w:rsidR="00D27BF2" w:rsidRPr="00962EE9">
        <w:rPr>
          <w:rFonts w:asciiTheme="minorHAnsi" w:eastAsia="Times New Roman" w:hAnsiTheme="minorHAnsi" w:cstheme="minorHAnsi"/>
          <w:noProof/>
          <w:szCs w:val="24"/>
        </w:rPr>
        <w:t>73</w:t>
      </w:r>
      <w:r w:rsidR="00211E6E" w:rsidRPr="00962EE9">
        <w:rPr>
          <w:rFonts w:asciiTheme="minorHAnsi" w:eastAsia="Times New Roman" w:hAnsiTheme="minorHAnsi" w:cstheme="minorHAnsi"/>
          <w:noProof/>
          <w:szCs w:val="24"/>
        </w:rPr>
        <w:t xml:space="preserve"> autobusów obsługujących tylko </w:t>
      </w:r>
      <w:r w:rsidR="00D27BF2" w:rsidRPr="00962EE9">
        <w:rPr>
          <w:rFonts w:asciiTheme="minorHAnsi" w:eastAsia="Times New Roman" w:hAnsiTheme="minorHAnsi" w:cstheme="minorHAnsi"/>
          <w:noProof/>
          <w:szCs w:val="24"/>
        </w:rPr>
        <w:t>17,2</w:t>
      </w:r>
      <w:r w:rsidR="00211E6E" w:rsidRPr="00962EE9">
        <w:rPr>
          <w:rFonts w:asciiTheme="minorHAnsi" w:eastAsia="Times New Roman" w:hAnsiTheme="minorHAnsi" w:cstheme="minorHAnsi"/>
          <w:noProof/>
          <w:szCs w:val="24"/>
        </w:rPr>
        <w:t xml:space="preserve"> tys. pasażerów (11 lat wcześniej 201 autobusów przewoziło 20,2 tys. osób)</w:t>
      </w:r>
      <w:r w:rsidR="00211E6E" w:rsidRPr="00962EE9">
        <w:rPr>
          <w:rFonts w:asciiTheme="minorHAnsi" w:eastAsia="Times New Roman" w:hAnsiTheme="minorHAnsi" w:cstheme="minorHAnsi"/>
          <w:noProof/>
          <w:szCs w:val="24"/>
          <w:vertAlign w:val="superscript"/>
        </w:rPr>
        <w:footnoteReference w:id="109"/>
      </w:r>
      <w:r w:rsidR="00211E6E" w:rsidRPr="00962EE9">
        <w:rPr>
          <w:rFonts w:asciiTheme="minorHAnsi" w:eastAsia="Times New Roman" w:hAnsiTheme="minorHAnsi" w:cstheme="minorHAnsi"/>
          <w:noProof/>
          <w:szCs w:val="24"/>
        </w:rPr>
        <w:t>. Region charakteryzuje się najniższym w kraju wskaźnikiem przewozów p</w:t>
      </w:r>
      <w:r w:rsidR="001A5965" w:rsidRPr="00962EE9">
        <w:rPr>
          <w:rFonts w:asciiTheme="minorHAnsi" w:eastAsia="Times New Roman" w:hAnsiTheme="minorHAnsi" w:cstheme="minorHAnsi"/>
          <w:noProof/>
          <w:szCs w:val="24"/>
        </w:rPr>
        <w:t>asażerskich komunikacją miejską. W</w:t>
      </w:r>
      <w:r w:rsidR="00F1474E" w:rsidRPr="00962EE9">
        <w:rPr>
          <w:rFonts w:asciiTheme="minorHAnsi" w:eastAsia="Times New Roman" w:hAnsiTheme="minorHAnsi" w:cstheme="minorHAnsi"/>
          <w:noProof/>
          <w:szCs w:val="24"/>
        </w:rPr>
        <w:t> 2018</w:t>
      </w:r>
      <w:r w:rsidR="00211E6E" w:rsidRPr="00962EE9">
        <w:rPr>
          <w:rFonts w:asciiTheme="minorHAnsi" w:eastAsia="Times New Roman" w:hAnsiTheme="minorHAnsi" w:cstheme="minorHAnsi"/>
          <w:noProof/>
          <w:szCs w:val="24"/>
        </w:rPr>
        <w:t xml:space="preserve"> r. wynosił on 2</w:t>
      </w:r>
      <w:r w:rsidR="00F1474E" w:rsidRPr="00962EE9">
        <w:rPr>
          <w:rFonts w:asciiTheme="minorHAnsi" w:eastAsia="Times New Roman" w:hAnsiTheme="minorHAnsi" w:cstheme="minorHAnsi"/>
          <w:noProof/>
          <w:szCs w:val="24"/>
        </w:rPr>
        <w:t>6</w:t>
      </w:r>
      <w:r w:rsidR="00211E6E" w:rsidRPr="00962EE9">
        <w:rPr>
          <w:rFonts w:asciiTheme="minorHAnsi" w:eastAsia="Times New Roman" w:hAnsiTheme="minorHAnsi" w:cstheme="minorHAnsi"/>
          <w:noProof/>
          <w:szCs w:val="24"/>
        </w:rPr>
        <w:t>,</w:t>
      </w:r>
      <w:r w:rsidR="00F1474E" w:rsidRPr="00962EE9">
        <w:rPr>
          <w:rFonts w:asciiTheme="minorHAnsi" w:eastAsia="Times New Roman" w:hAnsiTheme="minorHAnsi" w:cstheme="minorHAnsi"/>
          <w:noProof/>
          <w:szCs w:val="24"/>
        </w:rPr>
        <w:t>21</w:t>
      </w:r>
      <w:r w:rsidR="00211E6E" w:rsidRPr="00962EE9">
        <w:rPr>
          <w:rFonts w:asciiTheme="minorHAnsi" w:eastAsia="Times New Roman" w:hAnsiTheme="minorHAnsi" w:cstheme="minorHAnsi"/>
          <w:noProof/>
          <w:szCs w:val="24"/>
        </w:rPr>
        <w:t xml:space="preserve"> przewozu na jednego mieszkańca, a śr</w:t>
      </w:r>
      <w:r w:rsidR="00F1474E" w:rsidRPr="00962EE9">
        <w:rPr>
          <w:rFonts w:asciiTheme="minorHAnsi" w:eastAsia="Times New Roman" w:hAnsiTheme="minorHAnsi" w:cstheme="minorHAnsi"/>
          <w:noProof/>
          <w:szCs w:val="24"/>
        </w:rPr>
        <w:t>ednio w Polsce była to wartość 98,25</w:t>
      </w:r>
      <w:r w:rsidR="00211E6E" w:rsidRPr="00962EE9">
        <w:rPr>
          <w:rFonts w:asciiTheme="minorHAnsi" w:eastAsia="Times New Roman" w:hAnsiTheme="minorHAnsi" w:cstheme="minorHAnsi"/>
          <w:noProof/>
          <w:szCs w:val="24"/>
        </w:rPr>
        <w:t>. Stan taboru komunikacji miejskiej nie jest adekwatny do potrzeb. Brak zintegrowanego systemu komunikacji zbiorowej i wyeksploatowany, nieekologiczny tabor przyczyniają się do znacznego wzrostu zanieczyszczeń komunikacyjnych, a co za tym idzie, do systematycznego spadku zainteresowania mieszkańców usługami komunikacji publicznej. Komisjia Europejska zwraca uwagę, iż słabo rozwinięty transport publiczny i długi czas dojazdów do miejsc pracy na obszarach miejskich powoduje dalsze uzależnienie mieszkańców od transportu indywidualnego, co prowadzi do zatorów komunikacyjnych i</w:t>
      </w:r>
      <w:r w:rsidR="009F61B0" w:rsidRPr="00962EE9">
        <w:rPr>
          <w:rFonts w:asciiTheme="minorHAnsi" w:eastAsia="Times New Roman" w:hAnsiTheme="minorHAnsi" w:cstheme="minorHAnsi"/>
          <w:noProof/>
          <w:szCs w:val="24"/>
        </w:rPr>
        <w:t> </w:t>
      </w:r>
      <w:r w:rsidR="00211E6E" w:rsidRPr="00962EE9">
        <w:rPr>
          <w:rFonts w:asciiTheme="minorHAnsi" w:eastAsia="Times New Roman" w:hAnsiTheme="minorHAnsi" w:cstheme="minorHAnsi"/>
          <w:noProof/>
          <w:szCs w:val="24"/>
        </w:rPr>
        <w:t>dużej liczby wypadków oraz znacznego zanieczyszczenia środowiska</w:t>
      </w:r>
      <w:r w:rsidR="00211E6E" w:rsidRPr="00962EE9">
        <w:rPr>
          <w:rFonts w:asciiTheme="minorHAnsi" w:eastAsia="Times New Roman" w:hAnsiTheme="minorHAnsi" w:cstheme="minorHAnsi"/>
          <w:noProof/>
          <w:szCs w:val="24"/>
          <w:vertAlign w:val="superscript"/>
        </w:rPr>
        <w:footnoteReference w:id="110"/>
      </w:r>
      <w:r w:rsidR="00211E6E" w:rsidRPr="00962EE9">
        <w:rPr>
          <w:rFonts w:asciiTheme="minorHAnsi" w:eastAsia="Times New Roman" w:hAnsiTheme="minorHAnsi" w:cstheme="minorHAnsi"/>
          <w:noProof/>
          <w:szCs w:val="24"/>
        </w:rPr>
        <w:t xml:space="preserve">. </w:t>
      </w:r>
    </w:p>
    <w:p w14:paraId="69670BF1" w14:textId="77777777" w:rsidR="00D12129" w:rsidRPr="00962EE9" w:rsidRDefault="00D12129"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Mając powyższe na uwadze konieczna jest intensyfikacja działań ukierunkowanych na rozwój proekologicznych rozwiązań systemu transportu publicznego</w:t>
      </w:r>
      <w:r w:rsidRPr="00962EE9">
        <w:rPr>
          <w:rFonts w:asciiTheme="minorHAnsi" w:eastAsia="Times New Roman" w:hAnsiTheme="minorHAnsi" w:cstheme="minorHAnsi"/>
          <w:noProof/>
          <w:szCs w:val="24"/>
          <w:vertAlign w:val="superscript"/>
        </w:rPr>
        <w:footnoteReference w:id="111"/>
      </w:r>
      <w:r w:rsidRPr="00962EE9">
        <w:rPr>
          <w:rFonts w:asciiTheme="minorHAnsi" w:eastAsia="Times New Roman" w:hAnsiTheme="minorHAnsi" w:cstheme="minorHAnsi"/>
          <w:noProof/>
          <w:szCs w:val="24"/>
        </w:rPr>
        <w:t xml:space="preserve"> oraz infrastruktury rowerowej. </w:t>
      </w:r>
    </w:p>
    <w:p w14:paraId="44EE98E3" w14:textId="630700F0" w:rsidR="00211E6E" w:rsidRPr="00962EE9" w:rsidRDefault="008E5589"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 związku z powyższym w</w:t>
      </w:r>
      <w:r w:rsidR="009F61B0"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 xml:space="preserve">celu ograniczenia ruchu samochodowego pomiędzy i w miastach </w:t>
      </w:r>
      <w:r w:rsidR="00D93159" w:rsidRPr="00962EE9">
        <w:rPr>
          <w:rFonts w:asciiTheme="minorHAnsi" w:eastAsia="Times New Roman" w:hAnsiTheme="minorHAnsi" w:cstheme="minorHAnsi"/>
          <w:noProof/>
          <w:szCs w:val="24"/>
        </w:rPr>
        <w:t>należy prowadzić</w:t>
      </w:r>
      <w:r w:rsidRPr="00962EE9">
        <w:rPr>
          <w:rFonts w:asciiTheme="minorHAnsi" w:eastAsia="Times New Roman" w:hAnsiTheme="minorHAnsi" w:cstheme="minorHAnsi"/>
          <w:noProof/>
          <w:szCs w:val="24"/>
        </w:rPr>
        <w:t xml:space="preserve"> </w:t>
      </w:r>
      <w:r w:rsidR="00D12129" w:rsidRPr="00962EE9">
        <w:rPr>
          <w:rFonts w:asciiTheme="minorHAnsi" w:eastAsia="Times New Roman" w:hAnsiTheme="minorHAnsi" w:cstheme="minorHAnsi"/>
          <w:noProof/>
          <w:szCs w:val="24"/>
        </w:rPr>
        <w:t xml:space="preserve">przedwszystkim </w:t>
      </w:r>
      <w:r w:rsidRPr="00962EE9">
        <w:rPr>
          <w:rFonts w:asciiTheme="minorHAnsi" w:eastAsia="Times New Roman" w:hAnsiTheme="minorHAnsi" w:cstheme="minorHAnsi"/>
          <w:noProof/>
          <w:szCs w:val="24"/>
        </w:rPr>
        <w:t>działan</w:t>
      </w:r>
      <w:r w:rsidR="00D93159" w:rsidRPr="00962EE9">
        <w:rPr>
          <w:rFonts w:asciiTheme="minorHAnsi" w:eastAsia="Times New Roman" w:hAnsiTheme="minorHAnsi" w:cstheme="minorHAnsi"/>
          <w:noProof/>
          <w:szCs w:val="24"/>
        </w:rPr>
        <w:t>ia ukierunkowane</w:t>
      </w:r>
      <w:r w:rsidRPr="00962EE9">
        <w:rPr>
          <w:rFonts w:asciiTheme="minorHAnsi" w:eastAsia="Times New Roman" w:hAnsiTheme="minorHAnsi" w:cstheme="minorHAnsi"/>
          <w:noProof/>
          <w:szCs w:val="24"/>
        </w:rPr>
        <w:t xml:space="preserve"> m.in. na poprawę dos</w:t>
      </w:r>
      <w:r w:rsidR="00D919C5" w:rsidRPr="00962EE9">
        <w:rPr>
          <w:rFonts w:asciiTheme="minorHAnsi" w:eastAsia="Times New Roman" w:hAnsiTheme="minorHAnsi" w:cstheme="minorHAnsi"/>
          <w:noProof/>
          <w:szCs w:val="24"/>
        </w:rPr>
        <w:t>tępności transportu publicznego</w:t>
      </w:r>
      <w:r w:rsidR="00202F72" w:rsidRPr="00962EE9">
        <w:rPr>
          <w:rFonts w:asciiTheme="minorHAnsi" w:eastAsia="Times New Roman" w:hAnsiTheme="minorHAnsi" w:cstheme="minorHAnsi"/>
          <w:noProof/>
          <w:szCs w:val="24"/>
        </w:rPr>
        <w:t>,</w:t>
      </w:r>
      <w:r w:rsidR="00D919C5" w:rsidRPr="00962EE9">
        <w:rPr>
          <w:rFonts w:asciiTheme="minorHAnsi" w:eastAsia="Times New Roman" w:hAnsiTheme="minorHAnsi" w:cstheme="minorHAnsi"/>
          <w:noProof/>
          <w:szCs w:val="24"/>
        </w:rPr>
        <w:t xml:space="preserve"> w tym </w:t>
      </w:r>
      <w:r w:rsidR="00D93159" w:rsidRPr="00962EE9">
        <w:rPr>
          <w:rFonts w:asciiTheme="minorHAnsi" w:eastAsia="Times New Roman" w:hAnsiTheme="minorHAnsi" w:cstheme="minorHAnsi"/>
          <w:noProof/>
          <w:szCs w:val="24"/>
        </w:rPr>
        <w:t>promowaniu</w:t>
      </w:r>
      <w:r w:rsidR="00FA51FE" w:rsidRPr="00962EE9">
        <w:rPr>
          <w:rFonts w:asciiTheme="minorHAnsi" w:eastAsia="Times New Roman" w:hAnsiTheme="minorHAnsi" w:cstheme="minorHAnsi"/>
          <w:noProof/>
          <w:szCs w:val="24"/>
        </w:rPr>
        <w:t xml:space="preserve"> zintegrowanego, ekologicznego </w:t>
      </w:r>
      <w:r w:rsidRPr="00962EE9">
        <w:rPr>
          <w:rFonts w:asciiTheme="minorHAnsi" w:eastAsia="Times New Roman" w:hAnsiTheme="minorHAnsi" w:cstheme="minorHAnsi"/>
          <w:noProof/>
          <w:szCs w:val="24"/>
        </w:rPr>
        <w:t>i bezpiecznego transportu publicznego</w:t>
      </w:r>
      <w:r w:rsidR="00A34F21" w:rsidRPr="00962EE9">
        <w:rPr>
          <w:rFonts w:asciiTheme="minorHAnsi" w:eastAsia="Times New Roman" w:hAnsiTheme="minorHAnsi" w:cstheme="minorHAnsi"/>
          <w:noProof/>
          <w:szCs w:val="24"/>
        </w:rPr>
        <w:t xml:space="preserve">. </w:t>
      </w:r>
      <w:r w:rsidR="00D12129" w:rsidRPr="00962EE9">
        <w:rPr>
          <w:rFonts w:asciiTheme="minorHAnsi" w:eastAsia="Times New Roman" w:hAnsiTheme="minorHAnsi" w:cstheme="minorHAnsi"/>
          <w:noProof/>
          <w:szCs w:val="24"/>
        </w:rPr>
        <w:t xml:space="preserve">Dodatkowo zakupiony tabor autobusowy musi spełniać kryterium ekologicznych pojazdów w rozumieniu Dyrektywy </w:t>
      </w:r>
      <w:r w:rsidR="006A6030" w:rsidRPr="00962EE9">
        <w:rPr>
          <w:rFonts w:asciiTheme="minorHAnsi" w:eastAsia="Times New Roman" w:hAnsiTheme="minorHAnsi" w:cstheme="minorHAnsi"/>
          <w:noProof/>
          <w:szCs w:val="24"/>
        </w:rPr>
        <w:t>Parlamentu Europejskiego i Rady (UE) 2019/1161 z dnia 20 czerwca 2019 r. zmieniającej dyrektywę 2</w:t>
      </w:r>
      <w:r w:rsidR="00D12129" w:rsidRPr="00962EE9">
        <w:rPr>
          <w:rFonts w:asciiTheme="minorHAnsi" w:eastAsia="Times New Roman" w:hAnsiTheme="minorHAnsi" w:cstheme="minorHAnsi"/>
          <w:noProof/>
          <w:szCs w:val="24"/>
        </w:rPr>
        <w:t>009/33/WE</w:t>
      </w:r>
      <w:r w:rsidR="00D12129" w:rsidRPr="00962EE9">
        <w:rPr>
          <w:rStyle w:val="Odwoanieprzypisudolnego"/>
          <w:rFonts w:asciiTheme="minorHAnsi" w:eastAsia="Times New Roman" w:hAnsiTheme="minorHAnsi" w:cstheme="minorHAnsi"/>
          <w:noProof/>
          <w:szCs w:val="24"/>
        </w:rPr>
        <w:footnoteReference w:id="112"/>
      </w:r>
      <w:r w:rsidR="00D12129" w:rsidRPr="00962EE9">
        <w:rPr>
          <w:rFonts w:asciiTheme="minorHAnsi" w:eastAsia="Times New Roman" w:hAnsiTheme="minorHAnsi" w:cstheme="minorHAnsi"/>
          <w:noProof/>
          <w:szCs w:val="24"/>
        </w:rPr>
        <w:t>. Ponadto</w:t>
      </w:r>
      <w:r w:rsidR="00211E6E" w:rsidRPr="00962EE9">
        <w:rPr>
          <w:rFonts w:asciiTheme="minorHAnsi" w:eastAsia="Times New Roman" w:hAnsiTheme="minorHAnsi" w:cstheme="minorHAnsi"/>
          <w:noProof/>
          <w:szCs w:val="24"/>
        </w:rPr>
        <w:t xml:space="preserve"> ograniczeniu ruchu samochodowego służyć powinna </w:t>
      </w:r>
      <w:r w:rsidR="00202F72" w:rsidRPr="00962EE9">
        <w:rPr>
          <w:rFonts w:asciiTheme="minorHAnsi" w:eastAsia="Times New Roman" w:hAnsiTheme="minorHAnsi" w:cstheme="minorHAnsi"/>
          <w:noProof/>
          <w:szCs w:val="24"/>
        </w:rPr>
        <w:t>również</w:t>
      </w:r>
      <w:r w:rsidR="00D12129" w:rsidRPr="00962EE9">
        <w:rPr>
          <w:rFonts w:asciiTheme="minorHAnsi" w:eastAsia="Times New Roman" w:hAnsiTheme="minorHAnsi" w:cstheme="minorHAnsi"/>
          <w:noProof/>
          <w:szCs w:val="24"/>
        </w:rPr>
        <w:t xml:space="preserve"> </w:t>
      </w:r>
      <w:r w:rsidR="00211E6E" w:rsidRPr="00962EE9">
        <w:rPr>
          <w:rFonts w:asciiTheme="minorHAnsi" w:eastAsia="Times New Roman" w:hAnsiTheme="minorHAnsi" w:cstheme="minorHAnsi"/>
          <w:noProof/>
          <w:szCs w:val="24"/>
        </w:rPr>
        <w:t>rozbudowa i poprawa standardów infrastruktury rowerowej. W regionie długość ścieżek rowerowych na 10 tys. km</w:t>
      </w:r>
      <w:r w:rsidR="00211E6E" w:rsidRPr="00962EE9">
        <w:rPr>
          <w:rFonts w:asciiTheme="minorHAnsi" w:eastAsia="Times New Roman" w:hAnsiTheme="minorHAnsi" w:cstheme="minorHAnsi"/>
          <w:noProof/>
          <w:szCs w:val="24"/>
          <w:vertAlign w:val="superscript"/>
        </w:rPr>
        <w:t>2</w:t>
      </w:r>
      <w:r w:rsidR="00211E6E" w:rsidRPr="00962EE9">
        <w:rPr>
          <w:rFonts w:asciiTheme="minorHAnsi" w:eastAsia="Times New Roman" w:hAnsiTheme="minorHAnsi" w:cstheme="minorHAnsi"/>
          <w:noProof/>
          <w:szCs w:val="24"/>
        </w:rPr>
        <w:t xml:space="preserve"> jest znacznie niższa</w:t>
      </w:r>
      <w:r w:rsidR="00202F72" w:rsidRPr="00962EE9">
        <w:rPr>
          <w:rFonts w:asciiTheme="minorHAnsi" w:eastAsia="Times New Roman" w:hAnsiTheme="minorHAnsi" w:cstheme="minorHAnsi"/>
          <w:noProof/>
          <w:szCs w:val="24"/>
        </w:rPr>
        <w:t>,</w:t>
      </w:r>
      <w:r w:rsidR="00211E6E" w:rsidRPr="00962EE9">
        <w:rPr>
          <w:rFonts w:asciiTheme="minorHAnsi" w:eastAsia="Times New Roman" w:hAnsiTheme="minorHAnsi" w:cstheme="minorHAnsi"/>
          <w:noProof/>
          <w:szCs w:val="24"/>
        </w:rPr>
        <w:t xml:space="preserve"> niż średnio w Polsce </w:t>
      </w:r>
      <w:r w:rsidR="00AE57DA" w:rsidRPr="00962EE9">
        <w:rPr>
          <w:rFonts w:asciiTheme="minorHAnsi" w:eastAsia="Times New Roman" w:hAnsiTheme="minorHAnsi" w:cstheme="minorHAnsi"/>
          <w:noProof/>
          <w:szCs w:val="24"/>
        </w:rPr>
        <w:t>(444.3</w:t>
      </w:r>
      <w:r w:rsidR="00211E6E" w:rsidRPr="00962EE9">
        <w:rPr>
          <w:rFonts w:asciiTheme="minorHAnsi" w:eastAsia="Times New Roman" w:hAnsiTheme="minorHAnsi" w:cstheme="minorHAnsi"/>
          <w:noProof/>
          <w:szCs w:val="24"/>
        </w:rPr>
        <w:t xml:space="preserve"> km wobec </w:t>
      </w:r>
      <w:r w:rsidR="00AE57DA" w:rsidRPr="00962EE9">
        <w:rPr>
          <w:rFonts w:asciiTheme="minorHAnsi" w:eastAsia="Times New Roman" w:hAnsiTheme="minorHAnsi" w:cstheme="minorHAnsi"/>
          <w:noProof/>
          <w:szCs w:val="24"/>
        </w:rPr>
        <w:t>444.7</w:t>
      </w:r>
      <w:r w:rsidR="00211E6E" w:rsidRPr="00962EE9">
        <w:rPr>
          <w:rFonts w:asciiTheme="minorHAnsi" w:eastAsia="Times New Roman" w:hAnsiTheme="minorHAnsi" w:cstheme="minorHAnsi"/>
          <w:noProof/>
          <w:szCs w:val="24"/>
        </w:rPr>
        <w:t xml:space="preserve"> km), jednak Samorząd Województwa Opolskiego dąży do poprawy w tym zakresie</w:t>
      </w:r>
      <w:r w:rsidR="00211E6E" w:rsidRPr="00962EE9">
        <w:rPr>
          <w:rFonts w:asciiTheme="minorHAnsi" w:eastAsia="Times New Roman" w:hAnsiTheme="minorHAnsi" w:cstheme="minorHAnsi"/>
          <w:noProof/>
          <w:szCs w:val="24"/>
          <w:vertAlign w:val="superscript"/>
        </w:rPr>
        <w:footnoteReference w:id="113"/>
      </w:r>
      <w:r w:rsidR="00211E6E" w:rsidRPr="00962EE9">
        <w:rPr>
          <w:rFonts w:asciiTheme="minorHAnsi" w:eastAsia="Times New Roman" w:hAnsiTheme="minorHAnsi" w:cstheme="minorHAnsi"/>
          <w:noProof/>
          <w:szCs w:val="24"/>
        </w:rPr>
        <w:t xml:space="preserve">. W tym celu </w:t>
      </w:r>
      <w:r w:rsidR="00AC75E3" w:rsidRPr="00962EE9">
        <w:rPr>
          <w:rFonts w:asciiTheme="minorHAnsi" w:eastAsia="Times New Roman" w:hAnsiTheme="minorHAnsi" w:cstheme="minorHAnsi"/>
          <w:noProof/>
          <w:szCs w:val="24"/>
        </w:rPr>
        <w:t xml:space="preserve">m.in. </w:t>
      </w:r>
      <w:r w:rsidR="00211E6E" w:rsidRPr="00962EE9">
        <w:rPr>
          <w:rFonts w:asciiTheme="minorHAnsi" w:eastAsia="Times New Roman" w:hAnsiTheme="minorHAnsi" w:cstheme="minorHAnsi"/>
          <w:noProof/>
          <w:szCs w:val="24"/>
        </w:rPr>
        <w:t xml:space="preserve">została opracowana </w:t>
      </w:r>
      <w:r w:rsidR="00211E6E" w:rsidRPr="00962EE9">
        <w:rPr>
          <w:rFonts w:asciiTheme="minorHAnsi" w:eastAsia="Times New Roman" w:hAnsiTheme="minorHAnsi" w:cstheme="minorHAnsi"/>
          <w:i/>
          <w:noProof/>
          <w:szCs w:val="24"/>
        </w:rPr>
        <w:t>Opolska Polityka Rowerowa</w:t>
      </w:r>
      <w:r w:rsidR="00211E6E" w:rsidRPr="00962EE9">
        <w:rPr>
          <w:rFonts w:asciiTheme="minorHAnsi" w:eastAsia="Times New Roman" w:hAnsiTheme="minorHAnsi" w:cstheme="minorHAnsi"/>
          <w:noProof/>
          <w:szCs w:val="24"/>
        </w:rPr>
        <w:t xml:space="preserve"> - dokument będący strategią promowania ruchu rowerowego </w:t>
      </w:r>
      <w:r w:rsidR="00202F72" w:rsidRPr="00962EE9">
        <w:rPr>
          <w:rFonts w:asciiTheme="minorHAnsi" w:eastAsia="Times New Roman" w:hAnsiTheme="minorHAnsi" w:cstheme="minorHAnsi"/>
          <w:noProof/>
          <w:szCs w:val="24"/>
        </w:rPr>
        <w:t>woj.</w:t>
      </w:r>
      <w:r w:rsidR="00211E6E" w:rsidRPr="00962EE9">
        <w:rPr>
          <w:rFonts w:asciiTheme="minorHAnsi" w:eastAsia="Times New Roman" w:hAnsiTheme="minorHAnsi" w:cstheme="minorHAnsi"/>
          <w:noProof/>
          <w:szCs w:val="24"/>
        </w:rPr>
        <w:t xml:space="preserve"> opolskiego. </w:t>
      </w:r>
      <w:r w:rsidR="00202F72" w:rsidRPr="00962EE9">
        <w:rPr>
          <w:rFonts w:asciiTheme="minorHAnsi" w:eastAsia="Times New Roman" w:hAnsiTheme="minorHAnsi" w:cstheme="minorHAnsi"/>
          <w:noProof/>
          <w:szCs w:val="24"/>
        </w:rPr>
        <w:t>Dodatkowo opraco</w:t>
      </w:r>
      <w:r w:rsidR="00AC75E3" w:rsidRPr="00962EE9">
        <w:rPr>
          <w:rFonts w:asciiTheme="minorHAnsi" w:eastAsia="Times New Roman" w:hAnsiTheme="minorHAnsi" w:cstheme="minorHAnsi"/>
          <w:noProof/>
          <w:szCs w:val="24"/>
        </w:rPr>
        <w:t xml:space="preserve">wana została </w:t>
      </w:r>
      <w:r w:rsidR="00AC75E3" w:rsidRPr="00962EE9">
        <w:rPr>
          <w:rFonts w:asciiTheme="minorHAnsi" w:eastAsia="Times New Roman" w:hAnsiTheme="minorHAnsi" w:cstheme="minorHAnsi"/>
          <w:i/>
          <w:noProof/>
          <w:szCs w:val="24"/>
        </w:rPr>
        <w:t>Koncepcja rozwoju ścieżek rowerowych województwa opolskiego</w:t>
      </w:r>
      <w:r w:rsidR="00202F72" w:rsidRPr="00962EE9">
        <w:rPr>
          <w:rFonts w:asciiTheme="minorHAnsi" w:eastAsia="Times New Roman" w:hAnsiTheme="minorHAnsi" w:cstheme="minorHAnsi"/>
          <w:i/>
          <w:noProof/>
          <w:szCs w:val="24"/>
        </w:rPr>
        <w:t>,</w:t>
      </w:r>
      <w:r w:rsidR="00AC75E3" w:rsidRPr="00962EE9">
        <w:rPr>
          <w:rFonts w:asciiTheme="minorHAnsi" w:eastAsia="Times New Roman" w:hAnsiTheme="minorHAnsi" w:cstheme="minorHAnsi"/>
          <w:noProof/>
          <w:szCs w:val="24"/>
        </w:rPr>
        <w:t xml:space="preserve"> w oparciu o</w:t>
      </w:r>
      <w:r w:rsidR="00202F72" w:rsidRPr="00962EE9">
        <w:rPr>
          <w:rFonts w:asciiTheme="minorHAnsi" w:eastAsia="Times New Roman" w:hAnsiTheme="minorHAnsi" w:cstheme="minorHAnsi"/>
          <w:noProof/>
          <w:szCs w:val="24"/>
        </w:rPr>
        <w:t> </w:t>
      </w:r>
      <w:r w:rsidR="00AC75E3" w:rsidRPr="00962EE9">
        <w:rPr>
          <w:rFonts w:asciiTheme="minorHAnsi" w:eastAsia="Times New Roman" w:hAnsiTheme="minorHAnsi" w:cstheme="minorHAnsi"/>
          <w:noProof/>
          <w:szCs w:val="24"/>
        </w:rPr>
        <w:t>którą realizowa</w:t>
      </w:r>
      <w:r w:rsidR="00202F72" w:rsidRPr="00962EE9">
        <w:rPr>
          <w:rFonts w:asciiTheme="minorHAnsi" w:eastAsia="Times New Roman" w:hAnsiTheme="minorHAnsi" w:cstheme="minorHAnsi"/>
          <w:noProof/>
          <w:szCs w:val="24"/>
        </w:rPr>
        <w:t>ne będą inwestycje rowerowe ze ś</w:t>
      </w:r>
      <w:r w:rsidR="00AC75E3" w:rsidRPr="00962EE9">
        <w:rPr>
          <w:rFonts w:asciiTheme="minorHAnsi" w:eastAsia="Times New Roman" w:hAnsiTheme="minorHAnsi" w:cstheme="minorHAnsi"/>
          <w:noProof/>
          <w:szCs w:val="24"/>
        </w:rPr>
        <w:t>rodków per</w:t>
      </w:r>
      <w:r w:rsidR="00202F72" w:rsidRPr="00962EE9">
        <w:rPr>
          <w:rFonts w:asciiTheme="minorHAnsi" w:eastAsia="Times New Roman" w:hAnsiTheme="minorHAnsi" w:cstheme="minorHAnsi"/>
          <w:noProof/>
          <w:szCs w:val="24"/>
        </w:rPr>
        <w:t>sp</w:t>
      </w:r>
      <w:r w:rsidR="00AC75E3" w:rsidRPr="00962EE9">
        <w:rPr>
          <w:rFonts w:asciiTheme="minorHAnsi" w:eastAsia="Times New Roman" w:hAnsiTheme="minorHAnsi" w:cstheme="minorHAnsi"/>
          <w:noProof/>
          <w:szCs w:val="24"/>
        </w:rPr>
        <w:t>ektywy 2021-2027</w:t>
      </w:r>
      <w:r w:rsidR="00AC75E3" w:rsidRPr="00962EE9">
        <w:rPr>
          <w:rStyle w:val="Odwoanieprzypisudolnego"/>
          <w:rFonts w:asciiTheme="minorHAnsi" w:eastAsia="Times New Roman" w:hAnsiTheme="minorHAnsi" w:cstheme="minorHAnsi"/>
          <w:noProof/>
          <w:szCs w:val="24"/>
        </w:rPr>
        <w:footnoteReference w:id="114"/>
      </w:r>
      <w:r w:rsidR="00AC75E3" w:rsidRPr="00962EE9">
        <w:rPr>
          <w:rFonts w:asciiTheme="minorHAnsi" w:eastAsia="Times New Roman" w:hAnsiTheme="minorHAnsi" w:cstheme="minorHAnsi"/>
          <w:noProof/>
          <w:szCs w:val="24"/>
        </w:rPr>
        <w:t xml:space="preserve">. Jednocześnie należy zaznaczyć, że </w:t>
      </w:r>
      <w:r w:rsidR="00211E6E" w:rsidRPr="00962EE9">
        <w:rPr>
          <w:rFonts w:asciiTheme="minorHAnsi" w:eastAsia="Times New Roman" w:hAnsiTheme="minorHAnsi" w:cstheme="minorHAnsi"/>
          <w:noProof/>
          <w:szCs w:val="24"/>
        </w:rPr>
        <w:t>budowa zintegrowanego systemu transportu rowerowego pozytywnie wpłynie na stan środowiska przyrodniczego, propagowania zmiany modelu życia, ale także na wzrost rozwoju turystyki rowerowej na obszarze województwa</w:t>
      </w:r>
      <w:r w:rsidR="00211E6E" w:rsidRPr="00962EE9">
        <w:rPr>
          <w:rFonts w:asciiTheme="minorHAnsi" w:eastAsia="Times New Roman" w:hAnsiTheme="minorHAnsi" w:cstheme="minorHAnsi"/>
          <w:noProof/>
          <w:szCs w:val="24"/>
          <w:vertAlign w:val="superscript"/>
        </w:rPr>
        <w:footnoteReference w:id="115"/>
      </w:r>
      <w:r w:rsidR="00211E6E" w:rsidRPr="00962EE9">
        <w:rPr>
          <w:rFonts w:asciiTheme="minorHAnsi" w:eastAsia="Times New Roman" w:hAnsiTheme="minorHAnsi" w:cstheme="minorHAnsi"/>
          <w:noProof/>
          <w:szCs w:val="24"/>
        </w:rPr>
        <w:t xml:space="preserve">, co dodatkowo wzmocni jego atrakcyjność. </w:t>
      </w:r>
      <w:r w:rsidR="00D12129" w:rsidRPr="00962EE9">
        <w:rPr>
          <w:rFonts w:asciiTheme="minorHAnsi" w:eastAsia="Times New Roman" w:hAnsiTheme="minorHAnsi" w:cstheme="minorHAnsi"/>
          <w:noProof/>
          <w:szCs w:val="24"/>
        </w:rPr>
        <w:t>Jednocześnie</w:t>
      </w:r>
      <w:r w:rsidR="00AC75E3" w:rsidRPr="00962EE9">
        <w:rPr>
          <w:rFonts w:asciiTheme="minorHAnsi" w:eastAsia="Times New Roman" w:hAnsiTheme="minorHAnsi" w:cstheme="minorHAnsi"/>
          <w:noProof/>
          <w:szCs w:val="24"/>
        </w:rPr>
        <w:t xml:space="preserve"> k</w:t>
      </w:r>
      <w:r w:rsidR="00211E6E" w:rsidRPr="00962EE9">
        <w:rPr>
          <w:rFonts w:asciiTheme="minorHAnsi" w:eastAsia="Times New Roman" w:hAnsiTheme="minorHAnsi" w:cstheme="minorHAnsi"/>
          <w:noProof/>
          <w:szCs w:val="24"/>
        </w:rPr>
        <w:t xml:space="preserve">onieczne jest </w:t>
      </w:r>
      <w:r w:rsidR="0085728F" w:rsidRPr="00962EE9">
        <w:rPr>
          <w:rFonts w:asciiTheme="minorHAnsi" w:eastAsia="Times New Roman" w:hAnsiTheme="minorHAnsi" w:cstheme="minorHAnsi"/>
          <w:noProof/>
          <w:szCs w:val="24"/>
        </w:rPr>
        <w:t xml:space="preserve">także </w:t>
      </w:r>
      <w:r w:rsidR="00211E6E" w:rsidRPr="00962EE9">
        <w:rPr>
          <w:rFonts w:asciiTheme="minorHAnsi" w:eastAsia="Times New Roman" w:hAnsiTheme="minorHAnsi" w:cstheme="minorHAnsi"/>
          <w:noProof/>
          <w:szCs w:val="24"/>
        </w:rPr>
        <w:t>prowadzenie kampani informacyjnej dla ucz</w:t>
      </w:r>
      <w:r w:rsidR="00F1474E" w:rsidRPr="00962EE9">
        <w:rPr>
          <w:rFonts w:asciiTheme="minorHAnsi" w:eastAsia="Times New Roman" w:hAnsiTheme="minorHAnsi" w:cstheme="minorHAnsi"/>
          <w:noProof/>
          <w:szCs w:val="24"/>
        </w:rPr>
        <w:t>niów i osób dorosłych związanej</w:t>
      </w:r>
      <w:r w:rsidR="00211E6E" w:rsidRPr="00962EE9">
        <w:rPr>
          <w:rFonts w:asciiTheme="minorHAnsi" w:eastAsia="Times New Roman" w:hAnsiTheme="minorHAnsi" w:cstheme="minorHAnsi"/>
          <w:noProof/>
          <w:szCs w:val="24"/>
        </w:rPr>
        <w:t xml:space="preserve"> z</w:t>
      </w:r>
      <w:r w:rsidR="009F61B0" w:rsidRPr="00962EE9">
        <w:rPr>
          <w:rFonts w:asciiTheme="minorHAnsi" w:eastAsia="Times New Roman" w:hAnsiTheme="minorHAnsi" w:cstheme="minorHAnsi"/>
          <w:noProof/>
          <w:szCs w:val="24"/>
        </w:rPr>
        <w:t> </w:t>
      </w:r>
      <w:r w:rsidR="00211E6E" w:rsidRPr="00962EE9">
        <w:rPr>
          <w:rFonts w:asciiTheme="minorHAnsi" w:eastAsia="Times New Roman" w:hAnsiTheme="minorHAnsi" w:cstheme="minorHAnsi"/>
          <w:noProof/>
          <w:szCs w:val="24"/>
        </w:rPr>
        <w:t xml:space="preserve">ruchem rowerowym, poruszaniem się rowerem </w:t>
      </w:r>
      <w:r w:rsidR="00835CCE" w:rsidRPr="00962EE9">
        <w:rPr>
          <w:rFonts w:asciiTheme="minorHAnsi" w:eastAsia="Times New Roman" w:hAnsiTheme="minorHAnsi" w:cstheme="minorHAnsi"/>
          <w:noProof/>
          <w:szCs w:val="24"/>
        </w:rPr>
        <w:t>na drogach publicznych</w:t>
      </w:r>
      <w:r w:rsidR="00211E6E" w:rsidRPr="00962EE9">
        <w:rPr>
          <w:rFonts w:asciiTheme="minorHAnsi" w:eastAsia="Times New Roman" w:hAnsiTheme="minorHAnsi" w:cstheme="minorHAnsi"/>
          <w:noProof/>
          <w:szCs w:val="24"/>
        </w:rPr>
        <w:t xml:space="preserve">, </w:t>
      </w:r>
      <w:r w:rsidR="00F1474E" w:rsidRPr="00962EE9">
        <w:rPr>
          <w:rFonts w:asciiTheme="minorHAnsi" w:eastAsia="Times New Roman" w:hAnsiTheme="minorHAnsi" w:cstheme="minorHAnsi"/>
          <w:noProof/>
          <w:szCs w:val="24"/>
        </w:rPr>
        <w:t xml:space="preserve">czy też </w:t>
      </w:r>
      <w:r w:rsidR="00211E6E" w:rsidRPr="00962EE9">
        <w:rPr>
          <w:rFonts w:asciiTheme="minorHAnsi" w:eastAsia="Times New Roman" w:hAnsiTheme="minorHAnsi" w:cstheme="minorHAnsi"/>
          <w:noProof/>
          <w:szCs w:val="24"/>
        </w:rPr>
        <w:t>korzystaniem z</w:t>
      </w:r>
      <w:r w:rsidR="0085728F" w:rsidRPr="00962EE9">
        <w:rPr>
          <w:rFonts w:asciiTheme="minorHAnsi" w:eastAsia="Times New Roman" w:hAnsiTheme="minorHAnsi" w:cstheme="minorHAnsi"/>
          <w:noProof/>
          <w:szCs w:val="24"/>
        </w:rPr>
        <w:t> </w:t>
      </w:r>
      <w:r w:rsidR="00211E6E" w:rsidRPr="00962EE9">
        <w:rPr>
          <w:rFonts w:asciiTheme="minorHAnsi" w:eastAsia="Times New Roman" w:hAnsiTheme="minorHAnsi" w:cstheme="minorHAnsi"/>
          <w:noProof/>
          <w:szCs w:val="24"/>
        </w:rPr>
        <w:t xml:space="preserve">dróg rowerowych i ścieżek pieszo-rowerowych. </w:t>
      </w:r>
    </w:p>
    <w:p w14:paraId="7B33087F" w14:textId="7F1F456C" w:rsidR="00D12129" w:rsidRPr="00962EE9" w:rsidRDefault="00D12129" w:rsidP="00962EE9">
      <w:pPr>
        <w:spacing w:line="276" w:lineRule="auto"/>
        <w:jc w:val="left"/>
        <w:rPr>
          <w:rFonts w:asciiTheme="minorHAnsi" w:eastAsia="Times New Roman" w:hAnsiTheme="minorHAnsi" w:cstheme="minorHAnsi"/>
          <w:noProof/>
          <w:szCs w:val="24"/>
        </w:rPr>
      </w:pPr>
      <w:r w:rsidRPr="00962EE9">
        <w:rPr>
          <w:rFonts w:asciiTheme="minorHAnsi" w:hAnsiTheme="minorHAnsi" w:cstheme="minorHAnsi"/>
          <w:szCs w:val="24"/>
        </w:rPr>
        <w:t>P</w:t>
      </w:r>
      <w:r w:rsidR="00211E6E" w:rsidRPr="00962EE9">
        <w:rPr>
          <w:rFonts w:asciiTheme="minorHAnsi" w:hAnsiTheme="minorHAnsi" w:cstheme="minorHAnsi"/>
          <w:szCs w:val="24"/>
        </w:rPr>
        <w:t>lanowane do realizacji inwestycje wpisują się w zalecenia KE</w:t>
      </w:r>
      <w:r w:rsidR="00202F72" w:rsidRPr="00962EE9">
        <w:rPr>
          <w:rFonts w:asciiTheme="minorHAnsi" w:hAnsiTheme="minorHAnsi" w:cstheme="minorHAnsi"/>
          <w:szCs w:val="24"/>
        </w:rPr>
        <w:t>,</w:t>
      </w:r>
      <w:r w:rsidR="00211E6E" w:rsidRPr="00962EE9">
        <w:rPr>
          <w:rFonts w:asciiTheme="minorHAnsi" w:hAnsiTheme="minorHAnsi" w:cstheme="minorHAnsi"/>
          <w:szCs w:val="24"/>
        </w:rPr>
        <w:t xml:space="preserve"> określone jako priorytetowe w celu wspierania zrównoważonej multimodalnej mobilności miejskiej, zgodnie z </w:t>
      </w:r>
      <w:r w:rsidR="00211E6E" w:rsidRPr="00962EE9">
        <w:rPr>
          <w:rFonts w:asciiTheme="minorHAnsi" w:hAnsiTheme="minorHAnsi" w:cstheme="minorHAnsi"/>
          <w:i/>
          <w:szCs w:val="24"/>
        </w:rPr>
        <w:t>Wytycznymi inwestycyjnymi dla Polski w zakresie finansowania polityki spójności na lata 2021-2027</w:t>
      </w:r>
      <w:r w:rsidR="00211E6E" w:rsidRPr="00962EE9">
        <w:rPr>
          <w:rFonts w:asciiTheme="minorHAnsi" w:hAnsiTheme="minorHAnsi" w:cstheme="minorHAnsi"/>
          <w:i/>
          <w:szCs w:val="24"/>
          <w:vertAlign w:val="superscript"/>
        </w:rPr>
        <w:footnoteReference w:id="116"/>
      </w:r>
      <w:r w:rsidR="00211E6E" w:rsidRPr="00962EE9">
        <w:rPr>
          <w:rFonts w:asciiTheme="minorHAnsi" w:hAnsiTheme="minorHAnsi" w:cstheme="minorHAnsi"/>
          <w:i/>
          <w:szCs w:val="24"/>
        </w:rPr>
        <w:t>.</w:t>
      </w:r>
      <w:r w:rsidR="00277E2A" w:rsidRPr="00962EE9">
        <w:rPr>
          <w:rFonts w:asciiTheme="minorHAnsi" w:eastAsia="Times New Roman" w:hAnsiTheme="minorHAnsi" w:cstheme="minorHAnsi"/>
          <w:noProof/>
          <w:szCs w:val="24"/>
        </w:rPr>
        <w:t xml:space="preserve"> </w:t>
      </w:r>
      <w:r w:rsidR="00A34F21" w:rsidRPr="00962EE9">
        <w:rPr>
          <w:rFonts w:asciiTheme="minorHAnsi" w:eastAsia="Times New Roman" w:hAnsiTheme="minorHAnsi" w:cstheme="minorHAnsi"/>
          <w:noProof/>
          <w:szCs w:val="24"/>
        </w:rPr>
        <w:t>P</w:t>
      </w:r>
      <w:r w:rsidR="00277E2A" w:rsidRPr="00962EE9">
        <w:rPr>
          <w:rFonts w:asciiTheme="minorHAnsi" w:eastAsia="Times New Roman" w:hAnsiTheme="minorHAnsi" w:cstheme="minorHAnsi"/>
          <w:noProof/>
          <w:szCs w:val="24"/>
        </w:rPr>
        <w:t xml:space="preserve">referowane będzie ujęcie w projekcie elementów </w:t>
      </w:r>
      <w:r w:rsidR="00317C73" w:rsidRPr="00962EE9">
        <w:rPr>
          <w:rFonts w:asciiTheme="minorHAnsi" w:eastAsia="Times New Roman" w:hAnsiTheme="minorHAnsi" w:cstheme="minorHAnsi"/>
          <w:noProof/>
          <w:szCs w:val="24"/>
        </w:rPr>
        <w:t>niebiesko</w:t>
      </w:r>
      <w:r w:rsidR="00277E2A" w:rsidRPr="00962EE9">
        <w:rPr>
          <w:rFonts w:asciiTheme="minorHAnsi" w:eastAsia="Times New Roman" w:hAnsiTheme="minorHAnsi" w:cstheme="minorHAnsi"/>
          <w:noProof/>
          <w:szCs w:val="24"/>
        </w:rPr>
        <w:t>-zie</w:t>
      </w:r>
      <w:r w:rsidR="008462D8" w:rsidRPr="00962EE9">
        <w:rPr>
          <w:rFonts w:asciiTheme="minorHAnsi" w:eastAsia="Times New Roman" w:hAnsiTheme="minorHAnsi" w:cstheme="minorHAnsi"/>
          <w:noProof/>
          <w:szCs w:val="24"/>
        </w:rPr>
        <w:t>lonej infrastruktury, zgodnie z </w:t>
      </w:r>
      <w:r w:rsidR="00277E2A" w:rsidRPr="00962EE9">
        <w:rPr>
          <w:rFonts w:asciiTheme="minorHAnsi" w:eastAsia="Times New Roman" w:hAnsiTheme="minorHAnsi" w:cstheme="minorHAnsi"/>
          <w:noProof/>
          <w:szCs w:val="24"/>
        </w:rPr>
        <w:t xml:space="preserve">założeniami Europejskiego Zielonego Ładu w celu </w:t>
      </w:r>
      <w:r w:rsidR="00B42AF3">
        <w:rPr>
          <w:rFonts w:asciiTheme="minorHAnsi" w:eastAsia="Times New Roman" w:hAnsiTheme="minorHAnsi" w:cstheme="minorHAnsi"/>
          <w:noProof/>
          <w:szCs w:val="24"/>
        </w:rPr>
        <w:br/>
      </w:r>
      <w:r w:rsidR="00277E2A" w:rsidRPr="00962EE9">
        <w:rPr>
          <w:rFonts w:asciiTheme="minorHAnsi" w:eastAsia="Times New Roman" w:hAnsiTheme="minorHAnsi" w:cstheme="minorHAnsi"/>
          <w:noProof/>
          <w:szCs w:val="24"/>
        </w:rPr>
        <w:t>m.in. zapobiegania występowania wysp ciepła oraz odpowiedniego retencjonowania wo</w:t>
      </w:r>
      <w:r w:rsidRPr="00962EE9">
        <w:rPr>
          <w:rFonts w:asciiTheme="minorHAnsi" w:eastAsia="Times New Roman" w:hAnsiTheme="minorHAnsi" w:cstheme="minorHAnsi"/>
          <w:noProof/>
          <w:szCs w:val="24"/>
        </w:rPr>
        <w:t xml:space="preserve">dy na obszarach zurbanizowanych. </w:t>
      </w:r>
      <w:r w:rsidR="00A34F21" w:rsidRPr="00962EE9">
        <w:rPr>
          <w:rFonts w:asciiTheme="minorHAnsi" w:eastAsia="Times New Roman" w:hAnsiTheme="minorHAnsi" w:cstheme="minorHAnsi"/>
          <w:noProof/>
          <w:szCs w:val="24"/>
        </w:rPr>
        <w:t xml:space="preserve">Dodatkowo preferowane będą ośrodki miejskie, w których stosowane </w:t>
      </w:r>
      <w:r w:rsidR="00292CAD" w:rsidRPr="00962EE9">
        <w:rPr>
          <w:rFonts w:asciiTheme="minorHAnsi" w:eastAsia="Times New Roman" w:hAnsiTheme="minorHAnsi" w:cstheme="minorHAnsi"/>
          <w:noProof/>
          <w:szCs w:val="24"/>
        </w:rPr>
        <w:t xml:space="preserve">jest </w:t>
      </w:r>
      <w:r w:rsidR="00A34F21" w:rsidRPr="00962EE9">
        <w:rPr>
          <w:rFonts w:asciiTheme="minorHAnsi" w:eastAsia="Times New Roman" w:hAnsiTheme="minorHAnsi" w:cstheme="minorHAnsi"/>
          <w:noProof/>
          <w:szCs w:val="24"/>
        </w:rPr>
        <w:t xml:space="preserve"> zintegrowane podejście do działań związanych z kształtowaniem systemu transportowego poprzez tworzenie i realizację planów zrównoważonej mobilności miejskiej (SUMP). W przypadku mias</w:t>
      </w:r>
      <w:r w:rsidR="00116A44" w:rsidRPr="00962EE9">
        <w:rPr>
          <w:rFonts w:asciiTheme="minorHAnsi" w:eastAsia="Times New Roman" w:hAnsiTheme="minorHAnsi" w:cstheme="minorHAnsi"/>
          <w:noProof/>
          <w:szCs w:val="24"/>
        </w:rPr>
        <w:t>ta wojewdzkiego posiadanie SUMP</w:t>
      </w:r>
      <w:r w:rsidR="00A34F21" w:rsidRPr="00962EE9">
        <w:rPr>
          <w:rFonts w:asciiTheme="minorHAnsi" w:eastAsia="Times New Roman" w:hAnsiTheme="minorHAnsi" w:cstheme="minorHAnsi"/>
          <w:noProof/>
          <w:szCs w:val="24"/>
        </w:rPr>
        <w:t xml:space="preserve"> </w:t>
      </w:r>
      <w:r w:rsidR="00292CAD" w:rsidRPr="00962EE9">
        <w:rPr>
          <w:rFonts w:asciiTheme="minorHAnsi" w:eastAsia="Times New Roman" w:hAnsiTheme="minorHAnsi" w:cstheme="minorHAnsi"/>
          <w:noProof/>
          <w:szCs w:val="24"/>
        </w:rPr>
        <w:t>jest warunkiem w dostępie do środk</w:t>
      </w:r>
      <w:r w:rsidR="00116A44" w:rsidRPr="00962EE9">
        <w:rPr>
          <w:rFonts w:asciiTheme="minorHAnsi" w:eastAsia="Times New Roman" w:hAnsiTheme="minorHAnsi" w:cstheme="minorHAnsi"/>
          <w:noProof/>
          <w:szCs w:val="24"/>
        </w:rPr>
        <w:t>ów</w:t>
      </w:r>
      <w:r w:rsidR="00292CAD" w:rsidRPr="00962EE9">
        <w:rPr>
          <w:rFonts w:asciiTheme="minorHAnsi" w:eastAsia="Times New Roman" w:hAnsiTheme="minorHAnsi" w:cstheme="minorHAnsi"/>
          <w:noProof/>
          <w:szCs w:val="24"/>
        </w:rPr>
        <w:t xml:space="preserve">. Dla pozostałych miast niezbedne jest </w:t>
      </w:r>
      <w:r w:rsidR="00116A44" w:rsidRPr="00962EE9">
        <w:rPr>
          <w:rFonts w:asciiTheme="minorHAnsi" w:eastAsia="Times New Roman" w:hAnsiTheme="minorHAnsi" w:cstheme="minorHAnsi"/>
          <w:noProof/>
          <w:szCs w:val="24"/>
        </w:rPr>
        <w:t>wykazanie się dokumentem z zakresu planowania transportu. Funkcje takiego dokumentu może pełnić np. strategia ZIT</w:t>
      </w:r>
      <w:r w:rsidR="00292CAD" w:rsidRPr="00962EE9">
        <w:rPr>
          <w:rStyle w:val="Odwoanieprzypisudolnego"/>
          <w:rFonts w:asciiTheme="minorHAnsi" w:eastAsia="Times New Roman" w:hAnsiTheme="minorHAnsi" w:cstheme="minorHAnsi"/>
          <w:noProof/>
          <w:szCs w:val="24"/>
        </w:rPr>
        <w:footnoteReference w:id="117"/>
      </w:r>
      <w:r w:rsidR="00292CAD" w:rsidRPr="00962EE9">
        <w:rPr>
          <w:rFonts w:asciiTheme="minorHAnsi" w:eastAsia="Times New Roman" w:hAnsiTheme="minorHAnsi" w:cstheme="minorHAnsi"/>
          <w:noProof/>
          <w:szCs w:val="24"/>
        </w:rPr>
        <w:t xml:space="preserve">. </w:t>
      </w:r>
    </w:p>
    <w:p w14:paraId="1B6199E0" w14:textId="77777777" w:rsidR="00211E6E" w:rsidRPr="00962EE9" w:rsidRDefault="00211E6E" w:rsidP="00962EE9">
      <w:p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Planowane typy przedsięwzięć</w:t>
      </w:r>
      <w:r w:rsidR="008B31D5" w:rsidRPr="00962EE9">
        <w:rPr>
          <w:rFonts w:asciiTheme="minorHAnsi" w:eastAsia="Times New Roman" w:hAnsiTheme="minorHAnsi" w:cstheme="minorHAnsi"/>
          <w:noProof/>
          <w:szCs w:val="24"/>
        </w:rPr>
        <w:t>,</w:t>
      </w:r>
      <w:r w:rsidR="00F1474E" w:rsidRPr="00962EE9">
        <w:rPr>
          <w:rFonts w:asciiTheme="minorHAnsi" w:eastAsia="Times New Roman" w:hAnsiTheme="minorHAnsi" w:cstheme="minorHAnsi"/>
          <w:noProof/>
          <w:szCs w:val="24"/>
        </w:rPr>
        <w:t xml:space="preserve"> w tym m.in.</w:t>
      </w:r>
      <w:r w:rsidRPr="00962EE9">
        <w:rPr>
          <w:rFonts w:asciiTheme="minorHAnsi" w:eastAsia="Times New Roman" w:hAnsiTheme="minorHAnsi" w:cstheme="minorHAnsi"/>
          <w:noProof/>
          <w:szCs w:val="24"/>
        </w:rPr>
        <w:t>:</w:t>
      </w:r>
    </w:p>
    <w:p w14:paraId="0A58EBFD" w14:textId="2AAB74F3" w:rsidR="00211E6E" w:rsidRPr="00962EE9" w:rsidRDefault="00211E6E" w:rsidP="00962EE9">
      <w:pPr>
        <w:pStyle w:val="Akapitzlist"/>
        <w:numPr>
          <w:ilvl w:val="0"/>
          <w:numId w:val="106"/>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zakup oraz modernizacja niskoemi</w:t>
      </w:r>
      <w:r w:rsidR="001A5965" w:rsidRPr="00962EE9">
        <w:rPr>
          <w:rFonts w:asciiTheme="minorHAnsi" w:eastAsia="Times New Roman" w:hAnsiTheme="minorHAnsi" w:cstheme="minorHAnsi"/>
          <w:noProof/>
          <w:szCs w:val="24"/>
        </w:rPr>
        <w:t xml:space="preserve">syjnego taboru </w:t>
      </w:r>
      <w:r w:rsidRPr="00962EE9">
        <w:rPr>
          <w:rFonts w:asciiTheme="minorHAnsi" w:eastAsia="Times New Roman" w:hAnsiTheme="minorHAnsi" w:cstheme="minorHAnsi"/>
          <w:noProof/>
          <w:szCs w:val="24"/>
        </w:rPr>
        <w:t>autob</w:t>
      </w:r>
      <w:r w:rsidR="00B42AF3">
        <w:rPr>
          <w:rFonts w:asciiTheme="minorHAnsi" w:eastAsia="Times New Roman" w:hAnsiTheme="minorHAnsi" w:cstheme="minorHAnsi"/>
          <w:noProof/>
          <w:szCs w:val="24"/>
        </w:rPr>
        <w:t xml:space="preserve">usowego dla połączeń miejskich </w:t>
      </w:r>
      <w:r w:rsidRPr="00962EE9">
        <w:rPr>
          <w:rFonts w:asciiTheme="minorHAnsi" w:eastAsia="Times New Roman" w:hAnsiTheme="minorHAnsi" w:cstheme="minorHAnsi"/>
          <w:noProof/>
          <w:szCs w:val="24"/>
        </w:rPr>
        <w:t>i podmiejskich z niezbędną infrastrukturą (stacje ładowania pojazdów elektrycznych, stacje tankowania paliw alternatywnych), w t</w:t>
      </w:r>
      <w:r w:rsidR="00583599" w:rsidRPr="00962EE9">
        <w:rPr>
          <w:rFonts w:asciiTheme="minorHAnsi" w:eastAsia="Times New Roman" w:hAnsiTheme="minorHAnsi" w:cstheme="minorHAnsi"/>
          <w:noProof/>
          <w:szCs w:val="24"/>
        </w:rPr>
        <w:t xml:space="preserve">ym dostosowanie do potrzeb osób </w:t>
      </w:r>
      <w:r w:rsidRPr="00962EE9">
        <w:rPr>
          <w:rFonts w:asciiTheme="minorHAnsi" w:eastAsia="Times New Roman" w:hAnsiTheme="minorHAnsi" w:cstheme="minorHAnsi"/>
          <w:noProof/>
          <w:szCs w:val="24"/>
        </w:rPr>
        <w:t>z</w:t>
      </w:r>
      <w:r w:rsidR="001A5965" w:rsidRPr="00962EE9">
        <w:rPr>
          <w:rFonts w:asciiTheme="minorHAnsi" w:eastAsia="Times New Roman" w:hAnsiTheme="minorHAnsi" w:cstheme="minorHAnsi"/>
          <w:noProof/>
          <w:szCs w:val="24"/>
        </w:rPr>
        <w:t> </w:t>
      </w:r>
      <w:r w:rsidRPr="00962EE9">
        <w:rPr>
          <w:rFonts w:asciiTheme="minorHAnsi" w:eastAsia="Times New Roman" w:hAnsiTheme="minorHAnsi" w:cstheme="minorHAnsi"/>
          <w:noProof/>
          <w:szCs w:val="24"/>
        </w:rPr>
        <w:t>niepełnosprawnościami,</w:t>
      </w:r>
    </w:p>
    <w:p w14:paraId="18A3A495" w14:textId="734C0E87" w:rsidR="00211E6E" w:rsidRPr="00962EE9" w:rsidRDefault="00211E6E" w:rsidP="00962EE9">
      <w:pPr>
        <w:pStyle w:val="Akapitzlist"/>
        <w:numPr>
          <w:ilvl w:val="0"/>
          <w:numId w:val="106"/>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budowa i przebudowa infrastruktury transportu </w:t>
      </w:r>
      <w:r w:rsidR="00317C73" w:rsidRPr="00962EE9">
        <w:rPr>
          <w:rFonts w:asciiTheme="minorHAnsi" w:eastAsia="Times New Roman" w:hAnsiTheme="minorHAnsi" w:cstheme="minorHAnsi"/>
          <w:noProof/>
          <w:szCs w:val="24"/>
        </w:rPr>
        <w:t>publicznego (np. z</w:t>
      </w:r>
      <w:r w:rsidRPr="00962EE9">
        <w:rPr>
          <w:rFonts w:asciiTheme="minorHAnsi" w:eastAsia="Times New Roman" w:hAnsiTheme="minorHAnsi" w:cstheme="minorHAnsi"/>
          <w:noProof/>
          <w:szCs w:val="24"/>
        </w:rPr>
        <w:t>aplecze techniczne do obs</w:t>
      </w:r>
      <w:r w:rsidR="002220D6" w:rsidRPr="00962EE9">
        <w:rPr>
          <w:rFonts w:asciiTheme="minorHAnsi" w:eastAsia="Times New Roman" w:hAnsiTheme="minorHAnsi" w:cstheme="minorHAnsi"/>
          <w:noProof/>
          <w:szCs w:val="24"/>
        </w:rPr>
        <w:t>ł</w:t>
      </w:r>
      <w:r w:rsidRPr="00962EE9">
        <w:rPr>
          <w:rFonts w:asciiTheme="minorHAnsi" w:eastAsia="Times New Roman" w:hAnsiTheme="minorHAnsi" w:cstheme="minorHAnsi"/>
          <w:noProof/>
          <w:szCs w:val="24"/>
        </w:rPr>
        <w:t>ugi taboru</w:t>
      </w:r>
      <w:r w:rsidR="00D5694A" w:rsidRPr="00962EE9">
        <w:rPr>
          <w:rFonts w:asciiTheme="minorHAnsi" w:eastAsia="Times New Roman" w:hAnsiTheme="minorHAnsi" w:cstheme="minorHAnsi"/>
          <w:noProof/>
          <w:szCs w:val="24"/>
        </w:rPr>
        <w:t>,</w:t>
      </w:r>
      <w:r w:rsidRPr="00962EE9">
        <w:rPr>
          <w:rFonts w:asciiTheme="minorHAnsi" w:eastAsia="Times New Roman" w:hAnsiTheme="minorHAnsi" w:cstheme="minorHAnsi"/>
          <w:noProof/>
          <w:szCs w:val="24"/>
        </w:rPr>
        <w:t xml:space="preserve"> infrastruktura punktowa: zajezdnie autobusowe, przystanki, wysepki, centra przesiadkowe, dworce intermodalne, obiekty P&amp;R, B&amp;R), w tym dostosowanie do potrzeb osób z niepełnosprawnościami,</w:t>
      </w:r>
    </w:p>
    <w:p w14:paraId="58ED9DED" w14:textId="77777777" w:rsidR="00211E6E" w:rsidRPr="00962EE9" w:rsidRDefault="00211E6E" w:rsidP="00962EE9">
      <w:pPr>
        <w:pStyle w:val="Akapitzlist"/>
        <w:numPr>
          <w:ilvl w:val="0"/>
          <w:numId w:val="106"/>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inwestycje ograniczające indywidualny ruch zmotoryzowany w centrach miast (np. system roweru miejskiego z infrastrukturą rowerową, m.in. stojaki, wiaty rowerowe, stacje samoobsługowej naprawy rowerów, drogi rowerowe, ciągi pieszo-rowerowe, wspólny bilet, system informacji pasażerskiej, system taryfowo-biletowy, przejścia dla pieszych, azyle dla pieszych),</w:t>
      </w:r>
    </w:p>
    <w:p w14:paraId="2ED076F9" w14:textId="421A9D68" w:rsidR="00211E6E" w:rsidRPr="00962EE9" w:rsidRDefault="00211E6E" w:rsidP="00962EE9">
      <w:pPr>
        <w:pStyle w:val="Akapitzlist"/>
        <w:numPr>
          <w:ilvl w:val="0"/>
          <w:numId w:val="106"/>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inwestycje w ścieżki rowerowe (budowa, rozbudowa) </w:t>
      </w:r>
      <w:r w:rsidR="006B4EE3" w:rsidRPr="00962EE9">
        <w:rPr>
          <w:rFonts w:asciiTheme="minorHAnsi" w:eastAsia="Times New Roman" w:hAnsiTheme="minorHAnsi" w:cstheme="minorHAnsi"/>
          <w:noProof/>
          <w:szCs w:val="24"/>
        </w:rPr>
        <w:t xml:space="preserve">miast i gmin oraz </w:t>
      </w:r>
      <w:r w:rsidRPr="00962EE9">
        <w:rPr>
          <w:rFonts w:asciiTheme="minorHAnsi" w:eastAsia="Times New Roman" w:hAnsiTheme="minorHAnsi" w:cstheme="minorHAnsi"/>
          <w:noProof/>
          <w:szCs w:val="24"/>
        </w:rPr>
        <w:t xml:space="preserve">łączące ze sobą poszczególne miasta i gminy na terenie </w:t>
      </w:r>
      <w:r w:rsidR="00D5694A" w:rsidRPr="00962EE9">
        <w:rPr>
          <w:rFonts w:asciiTheme="minorHAnsi" w:eastAsia="Times New Roman" w:hAnsiTheme="minorHAnsi" w:cstheme="minorHAnsi"/>
          <w:noProof/>
          <w:szCs w:val="24"/>
        </w:rPr>
        <w:t>woj.</w:t>
      </w:r>
      <w:r w:rsidRPr="00962EE9">
        <w:rPr>
          <w:rFonts w:asciiTheme="minorHAnsi" w:eastAsia="Times New Roman" w:hAnsiTheme="minorHAnsi" w:cstheme="minorHAnsi"/>
          <w:noProof/>
          <w:szCs w:val="24"/>
        </w:rPr>
        <w:t xml:space="preserve"> opolskiego</w:t>
      </w:r>
      <w:r w:rsidR="009F61B0" w:rsidRPr="00962EE9">
        <w:rPr>
          <w:rFonts w:asciiTheme="minorHAnsi" w:eastAsia="Times New Roman" w:hAnsiTheme="minorHAnsi" w:cstheme="minorHAnsi"/>
          <w:noProof/>
          <w:szCs w:val="24"/>
        </w:rPr>
        <w:t>,</w:t>
      </w:r>
    </w:p>
    <w:p w14:paraId="0E70FB30" w14:textId="0BCAB8E1" w:rsidR="00211E6E" w:rsidRPr="00962EE9" w:rsidRDefault="00211E6E" w:rsidP="00962EE9">
      <w:pPr>
        <w:pStyle w:val="Akapitzlist"/>
        <w:numPr>
          <w:ilvl w:val="0"/>
          <w:numId w:val="106"/>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inwestycje (budowa, rozbudowa) związane z systemami zarządzania ruchem (ITS),</w:t>
      </w:r>
    </w:p>
    <w:p w14:paraId="6A45C9AD" w14:textId="5F24B51F" w:rsidR="00211E6E" w:rsidRPr="00962EE9" w:rsidRDefault="00211E6E" w:rsidP="00962EE9">
      <w:pPr>
        <w:pStyle w:val="Akapitzlist"/>
        <w:numPr>
          <w:ilvl w:val="0"/>
          <w:numId w:val="106"/>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inwestycje w infrastrukturę </w:t>
      </w:r>
      <w:r w:rsidR="00116A44" w:rsidRPr="00962EE9">
        <w:rPr>
          <w:rFonts w:asciiTheme="minorHAnsi" w:eastAsia="Times New Roman" w:hAnsiTheme="minorHAnsi" w:cstheme="minorHAnsi"/>
          <w:noProof/>
          <w:szCs w:val="24"/>
        </w:rPr>
        <w:t xml:space="preserve">drogową </w:t>
      </w:r>
      <w:r w:rsidR="00537462" w:rsidRPr="00962EE9">
        <w:rPr>
          <w:rFonts w:asciiTheme="minorHAnsi" w:eastAsia="Times New Roman" w:hAnsiTheme="minorHAnsi" w:cstheme="minorHAnsi"/>
          <w:noProof/>
          <w:szCs w:val="24"/>
        </w:rPr>
        <w:t xml:space="preserve">niezbędną dla </w:t>
      </w:r>
      <w:r w:rsidRPr="00962EE9">
        <w:rPr>
          <w:rFonts w:asciiTheme="minorHAnsi" w:eastAsia="Times New Roman" w:hAnsiTheme="minorHAnsi" w:cstheme="minorHAnsi"/>
          <w:noProof/>
          <w:szCs w:val="24"/>
        </w:rPr>
        <w:t>transportu publicznego (np. buspasy, obiekty przeznaczone do transportu publicznego: tunele, wiadukty, przebudowa skrzyżowań w celu ułatwienia oraz/lub nadania priorytetu transportowi publicznemu w ruchu: pasy skrętów dla autobusów, śluzy na skrzyżowaniach, infrastrutura drogowa przy pętlach autobusowych, stacjach kolejowych lub obiektach P&amp;R, B&amp;R wraz z odcinkami dróg łączących je bezpośrednio z drogami miejskimi, budowa</w:t>
      </w:r>
      <w:r w:rsidR="00D5694A"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remont osłon przeciwolśnieniowych, ekranów akustycznych, budowa</w:t>
      </w:r>
      <w:r w:rsidR="00D5694A" w:rsidRPr="00962EE9">
        <w:rPr>
          <w:rFonts w:asciiTheme="minorHAnsi" w:eastAsia="Times New Roman" w:hAnsiTheme="minorHAnsi" w:cstheme="minorHAnsi"/>
          <w:noProof/>
          <w:szCs w:val="24"/>
        </w:rPr>
        <w:t xml:space="preserve"> </w:t>
      </w:r>
      <w:r w:rsidRPr="00962EE9">
        <w:rPr>
          <w:rFonts w:asciiTheme="minorHAnsi" w:eastAsia="Times New Roman" w:hAnsiTheme="minorHAnsi" w:cstheme="minorHAnsi"/>
          <w:noProof/>
          <w:szCs w:val="24"/>
        </w:rPr>
        <w:t>/ przebudowa kanalizacji tele</w:t>
      </w:r>
      <w:r w:rsidR="008462D8" w:rsidRPr="00962EE9">
        <w:rPr>
          <w:rFonts w:asciiTheme="minorHAnsi" w:eastAsia="Times New Roman" w:hAnsiTheme="minorHAnsi" w:cstheme="minorHAnsi"/>
          <w:noProof/>
          <w:szCs w:val="24"/>
        </w:rPr>
        <w:t>technicznej, wyposażenie dróg i </w:t>
      </w:r>
      <w:r w:rsidRPr="00962EE9">
        <w:rPr>
          <w:rFonts w:asciiTheme="minorHAnsi" w:eastAsia="Times New Roman" w:hAnsiTheme="minorHAnsi" w:cstheme="minorHAnsi"/>
          <w:noProof/>
          <w:szCs w:val="24"/>
        </w:rPr>
        <w:t>ulic w niezbędne obiekty i urządzenia drogowe służące bezpieczeństwu ruchu pojazdów transportu publicznego),</w:t>
      </w:r>
    </w:p>
    <w:p w14:paraId="407E3A37" w14:textId="0EB25DEE" w:rsidR="00EB0477" w:rsidRPr="00962EE9" w:rsidRDefault="00211E6E" w:rsidP="00962EE9">
      <w:pPr>
        <w:pStyle w:val="Akapitzlist"/>
        <w:numPr>
          <w:ilvl w:val="0"/>
          <w:numId w:val="106"/>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działania informacyjno-promocyjne i edukacyj</w:t>
      </w:r>
      <w:r w:rsidR="003B640E" w:rsidRPr="00962EE9">
        <w:rPr>
          <w:rFonts w:asciiTheme="minorHAnsi" w:eastAsia="Times New Roman" w:hAnsiTheme="minorHAnsi" w:cstheme="minorHAnsi"/>
          <w:noProof/>
          <w:szCs w:val="24"/>
        </w:rPr>
        <w:t>ne promujące transport zbiorowy</w:t>
      </w:r>
      <w:r w:rsidR="00835CCE" w:rsidRPr="00962EE9">
        <w:rPr>
          <w:rFonts w:asciiTheme="minorHAnsi" w:eastAsia="Times New Roman" w:hAnsiTheme="minorHAnsi" w:cstheme="minorHAnsi"/>
          <w:noProof/>
          <w:szCs w:val="24"/>
        </w:rPr>
        <w:t xml:space="preserve">, </w:t>
      </w:r>
      <w:r w:rsidR="00B42AF3">
        <w:rPr>
          <w:rFonts w:asciiTheme="minorHAnsi" w:eastAsia="Times New Roman" w:hAnsiTheme="minorHAnsi" w:cstheme="minorHAnsi"/>
          <w:noProof/>
          <w:szCs w:val="24"/>
        </w:rPr>
        <w:br/>
      </w:r>
      <w:r w:rsidR="00835CCE" w:rsidRPr="00962EE9">
        <w:rPr>
          <w:rFonts w:asciiTheme="minorHAnsi" w:eastAsia="Times New Roman" w:hAnsiTheme="minorHAnsi" w:cstheme="minorHAnsi"/>
          <w:noProof/>
          <w:szCs w:val="24"/>
        </w:rPr>
        <w:t xml:space="preserve">w tym kolejowy, indywidualny rowerowy </w:t>
      </w:r>
      <w:r w:rsidRPr="00962EE9">
        <w:rPr>
          <w:rFonts w:asciiTheme="minorHAnsi" w:eastAsia="Times New Roman" w:hAnsiTheme="minorHAnsi" w:cstheme="minorHAnsi"/>
          <w:noProof/>
          <w:szCs w:val="24"/>
        </w:rPr>
        <w:t>i bezpieczeństwo ruchu w transporcie publicznym</w:t>
      </w:r>
      <w:r w:rsidR="00427973" w:rsidRPr="00962EE9">
        <w:rPr>
          <w:rFonts w:asciiTheme="minorHAnsi" w:eastAsia="Times New Roman" w:hAnsiTheme="minorHAnsi" w:cstheme="minorHAnsi"/>
          <w:noProof/>
          <w:szCs w:val="24"/>
        </w:rPr>
        <w:t>.</w:t>
      </w:r>
    </w:p>
    <w:p w14:paraId="465EDE2D" w14:textId="2DF1D472" w:rsidR="00EB0477" w:rsidRPr="00962EE9" w:rsidRDefault="00211E6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017F2B9F" w14:textId="4264D4CC" w:rsidR="003945A3" w:rsidRPr="00962EE9" w:rsidRDefault="003945A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Dla przedsięwzięć dotyczących mobilności miejskiej nie określa się grup docelowych, tj. osób, instytucji czy grup społecznych bezpośrednio korzystających z pomocy.</w:t>
      </w:r>
    </w:p>
    <w:p w14:paraId="0BFD57CB" w14:textId="77777777" w:rsidR="00EB0477" w:rsidRPr="00962EE9" w:rsidRDefault="00EB0477"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483A1FC6" w14:textId="6AEA730A" w:rsidR="005E202D" w:rsidRPr="00962EE9" w:rsidRDefault="005E202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Konsekwencjami mogą być poczucie osamotnienia, depresja i lęki.</w:t>
      </w:r>
    </w:p>
    <w:p w14:paraId="78E1B835" w14:textId="77777777" w:rsidR="005E202D" w:rsidRPr="00962EE9" w:rsidRDefault="005E202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Planowane działania na rzecz zwalczania wszelkich form dyskryminacji oraz promowania równości szans:</w:t>
      </w:r>
    </w:p>
    <w:p w14:paraId="0664BBD3" w14:textId="77777777" w:rsidR="005E202D" w:rsidRPr="00962EE9" w:rsidRDefault="005E202D" w:rsidP="00962EE9">
      <w:pPr>
        <w:numPr>
          <w:ilvl w:val="0"/>
          <w:numId w:val="81"/>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podnoszenie świadomości w zakresie równych praw i potrzeby tolerancji dla osób </w:t>
      </w:r>
      <w:r w:rsidRPr="00962EE9">
        <w:rPr>
          <w:rFonts w:asciiTheme="minorHAnsi" w:hAnsiTheme="minorHAnsi" w:cstheme="minorHAnsi"/>
          <w:noProof/>
          <w:szCs w:val="24"/>
        </w:rPr>
        <w:br/>
        <w:t xml:space="preserve">np. o odmiennej orientacji seksualnej, poprzez organizowanie działań promocyjnych </w:t>
      </w:r>
      <w:r w:rsidRPr="00962EE9">
        <w:rPr>
          <w:rFonts w:asciiTheme="minorHAnsi" w:hAnsiTheme="minorHAnsi" w:cstheme="minorHAnsi"/>
          <w:noProof/>
          <w:szCs w:val="24"/>
        </w:rPr>
        <w:br/>
        <w:t>i edukacyjnych (np. warsztatów i szkoleń),</w:t>
      </w:r>
    </w:p>
    <w:p w14:paraId="618636C9" w14:textId="45C0314C" w:rsidR="005E202D" w:rsidRPr="00962EE9" w:rsidRDefault="005E202D"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wsparcie inicjatyw mających na celu zwalczanie przestęp</w:t>
      </w:r>
      <w:r w:rsidR="00B42AF3">
        <w:rPr>
          <w:rFonts w:asciiTheme="minorHAnsi" w:hAnsiTheme="minorHAnsi" w:cstheme="minorHAnsi"/>
          <w:noProof/>
          <w:szCs w:val="24"/>
        </w:rPr>
        <w:t xml:space="preserve">stw, mowy nienawiści, przemocy </w:t>
      </w:r>
      <w:r w:rsidRPr="00962EE9">
        <w:rPr>
          <w:rFonts w:asciiTheme="minorHAnsi" w:hAnsiTheme="minorHAnsi" w:cstheme="minorHAnsi"/>
          <w:noProof/>
          <w:szCs w:val="24"/>
        </w:rPr>
        <w:t>i szkodliwych praktyk, w tym wobec osób LGBTIQ+,</w:t>
      </w:r>
    </w:p>
    <w:p w14:paraId="74F0B281" w14:textId="793018AE" w:rsidR="005E202D" w:rsidRPr="00962EE9" w:rsidRDefault="005E202D" w:rsidP="00962EE9">
      <w:pPr>
        <w:numPr>
          <w:ilvl w:val="0"/>
          <w:numId w:val="82"/>
        </w:numPr>
        <w:spacing w:line="276" w:lineRule="auto"/>
        <w:jc w:val="left"/>
        <w:rPr>
          <w:rFonts w:asciiTheme="minorHAnsi" w:hAnsiTheme="minorHAnsi" w:cstheme="minorHAnsi"/>
          <w:noProof/>
          <w:szCs w:val="24"/>
        </w:rPr>
      </w:pPr>
      <w:r w:rsidRPr="00962EE9">
        <w:rPr>
          <w:rFonts w:asciiTheme="minorHAnsi" w:eastAsia="Times New Roman" w:hAnsiTheme="minorHAnsi" w:cstheme="minorHAnsi"/>
          <w:noProof/>
          <w:szCs w:val="24"/>
        </w:rPr>
        <w:t xml:space="preserve">budowa i przebudowa infrastruktury transportu publicznego, w tym dostosowanie </w:t>
      </w:r>
      <w:r w:rsidR="00B42AF3">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do potrzeb osób z niepełnosprawnościami,</w:t>
      </w:r>
    </w:p>
    <w:p w14:paraId="50FCF7DF" w14:textId="5EAD3631" w:rsidR="005E202D" w:rsidRPr="00962EE9" w:rsidRDefault="005E202D"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sformułowanie kryteriów wyboru projektów wskazujących na odmowę dofinansowania dla beneficjentów, którzy dopuścili się dyskryminacji, np. gmin przyjmujących uchwały </w:t>
      </w:r>
      <w:r w:rsidR="008462D8" w:rsidRPr="00962EE9">
        <w:rPr>
          <w:rFonts w:asciiTheme="minorHAnsi" w:hAnsiTheme="minorHAnsi" w:cstheme="minorHAnsi"/>
          <w:noProof/>
          <w:szCs w:val="24"/>
        </w:rPr>
        <w:t>o </w:t>
      </w:r>
      <w:r w:rsidRPr="00962EE9">
        <w:rPr>
          <w:rFonts w:asciiTheme="minorHAnsi" w:hAnsiTheme="minorHAnsi" w:cstheme="minorHAnsi"/>
          <w:noProof/>
          <w:szCs w:val="24"/>
        </w:rPr>
        <w:t>„strefach wolnych od LGBT”,</w:t>
      </w:r>
    </w:p>
    <w:p w14:paraId="13BE0D57" w14:textId="788CD343" w:rsidR="005E202D" w:rsidRPr="00962EE9" w:rsidRDefault="005E202D"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stworzenie metodologii oceny kryterium wyboru projektów odnośnie zgodności </w:t>
      </w:r>
      <w:r w:rsidR="00C20920" w:rsidRPr="00962EE9">
        <w:rPr>
          <w:rFonts w:asciiTheme="minorHAnsi" w:hAnsiTheme="minorHAnsi" w:cstheme="minorHAnsi"/>
          <w:noProof/>
          <w:szCs w:val="24"/>
        </w:rPr>
        <w:t>z </w:t>
      </w:r>
      <w:r w:rsidRPr="00962EE9">
        <w:rPr>
          <w:rFonts w:asciiTheme="minorHAnsi" w:hAnsiTheme="minorHAnsi" w:cstheme="minorHAnsi"/>
          <w:noProof/>
          <w:szCs w:val="24"/>
        </w:rPr>
        <w:t xml:space="preserve">horyzontalną zasadą niedyskryminacji, </w:t>
      </w:r>
    </w:p>
    <w:p w14:paraId="7D128896" w14:textId="57533F64" w:rsidR="005E202D" w:rsidRPr="00962EE9" w:rsidRDefault="005E202D"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zawarcie w umowach o dofinansowanie klauzuli zakazując</w:t>
      </w:r>
      <w:r w:rsidR="00B42AF3">
        <w:rPr>
          <w:rFonts w:asciiTheme="minorHAnsi" w:hAnsiTheme="minorHAnsi" w:cstheme="minorHAnsi"/>
          <w:noProof/>
          <w:szCs w:val="24"/>
        </w:rPr>
        <w:t xml:space="preserve">ej jakiejkolwiek dyskryminacji </w:t>
      </w:r>
      <w:r w:rsidRPr="00962EE9">
        <w:rPr>
          <w:rFonts w:asciiTheme="minorHAnsi" w:hAnsiTheme="minorHAnsi" w:cstheme="minorHAnsi"/>
          <w:noProof/>
          <w:szCs w:val="24"/>
        </w:rPr>
        <w:t>w korzystaniu ze wsparcia przez odbiorców ostatecznych,</w:t>
      </w:r>
    </w:p>
    <w:p w14:paraId="4B0ED55B" w14:textId="77777777" w:rsidR="005E202D" w:rsidRPr="00962EE9" w:rsidRDefault="005E202D"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włączenie do Komitetu Monitorującego członków organizacji pozarządowych działających na rzecz osób LGBTIQ+  oraz reprezentantów mniejszości, w tym etnicznych, </w:t>
      </w:r>
    </w:p>
    <w:p w14:paraId="34C150FC" w14:textId="773E49E5" w:rsidR="005E202D" w:rsidRPr="00962EE9" w:rsidRDefault="005E202D"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szkolenia dla pracowników IZ oraz beneficjentów.</w:t>
      </w:r>
    </w:p>
    <w:p w14:paraId="573D4A6B" w14:textId="0131177D" w:rsidR="00EB0477" w:rsidRPr="00962EE9" w:rsidRDefault="00793D7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w:t>
      </w:r>
      <w:r w:rsidR="00D5694A" w:rsidRPr="00962EE9">
        <w:rPr>
          <w:rFonts w:asciiTheme="minorHAnsi" w:hAnsiTheme="minorHAnsi" w:cstheme="minorHAnsi"/>
          <w:b/>
          <w:noProof/>
          <w:color w:val="2F5496" w:themeColor="accent5" w:themeShade="BF"/>
          <w:szCs w:val="24"/>
        </w:rPr>
        <w:t>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553FBA96" w14:textId="77777777" w:rsidR="0085728F" w:rsidRPr="00962EE9" w:rsidRDefault="00211E6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Wsparciem zostanie objęty cały obszar województa opolskiego. </w:t>
      </w:r>
    </w:p>
    <w:p w14:paraId="08E5FDF0" w14:textId="77777777" w:rsidR="00211E6E" w:rsidRPr="00962EE9" w:rsidRDefault="000A295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Dodatkow</w:t>
      </w:r>
      <w:r w:rsidR="00562531" w:rsidRPr="00962EE9">
        <w:rPr>
          <w:rFonts w:asciiTheme="minorHAnsi" w:hAnsiTheme="minorHAnsi" w:cstheme="minorHAnsi"/>
          <w:noProof/>
          <w:szCs w:val="24"/>
        </w:rPr>
        <w:t>o p</w:t>
      </w:r>
      <w:r w:rsidR="00211E6E" w:rsidRPr="00962EE9">
        <w:rPr>
          <w:rFonts w:asciiTheme="minorHAnsi" w:hAnsiTheme="minorHAnsi" w:cstheme="minorHAnsi"/>
          <w:noProof/>
          <w:szCs w:val="24"/>
        </w:rPr>
        <w:t xml:space="preserve">lanuje się wyodrębnienie alokacji środków na obszary subregionalne, które będą realizowały projekty w ramach Zintegrowanych Inwestycji Terytorialnych.  </w:t>
      </w:r>
    </w:p>
    <w:p w14:paraId="7A4B93CF" w14:textId="6D63F310" w:rsidR="00211E6E" w:rsidRPr="00962EE9" w:rsidRDefault="00C836B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międzyregionalne, transgraniczne i transnarodowe </w:t>
      </w:r>
    </w:p>
    <w:p w14:paraId="4072722C" w14:textId="77777777" w:rsidR="00211E6E" w:rsidRPr="00962EE9" w:rsidRDefault="00211E6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0192D323" w14:textId="2E709C3B" w:rsidR="00211E6E" w:rsidRPr="00962EE9" w:rsidRDefault="00211E6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2A0E9BA3" w14:textId="2FB3CE60" w:rsidR="00CD18A8" w:rsidRPr="00962EE9" w:rsidRDefault="00CD18A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Obszar transportu publicznego obejmuje zadania z zakresu usług publicznych realizowane </w:t>
      </w:r>
      <w:r w:rsidR="00B42AF3">
        <w:rPr>
          <w:rFonts w:asciiTheme="minorHAnsi" w:hAnsiTheme="minorHAnsi" w:cstheme="minorHAnsi"/>
          <w:szCs w:val="24"/>
        </w:rPr>
        <w:br/>
      </w:r>
      <w:r w:rsidRPr="00962EE9">
        <w:rPr>
          <w:rFonts w:asciiTheme="minorHAnsi" w:hAnsiTheme="minorHAnsi" w:cstheme="minorHAnsi"/>
          <w:szCs w:val="24"/>
        </w:rPr>
        <w:t xml:space="preserve">w ogólnym interesie publicznym, tj. uznane jako podstawowe i mające szczególne znaczenie dla funkcjonowania społeczności lokalnej/regionalnej oraz warunkujące realizację jej istotnych potrzeb, które co do zasady są deficytowe, bo wymagają dotowania ze środków publicznych - inwestycje w tym obszarze nie generują zysków. </w:t>
      </w:r>
      <w:r w:rsidR="008E4211" w:rsidRPr="00962EE9">
        <w:rPr>
          <w:rFonts w:asciiTheme="minorHAnsi" w:hAnsiTheme="minorHAnsi" w:cstheme="minorHAnsi"/>
          <w:szCs w:val="24"/>
        </w:rPr>
        <w:t xml:space="preserve">W związku z powyższym zidentyfikowane potrzeby inwestycyjne sfinansowane zostaną za pomocą instrumentu dotacyjnego. </w:t>
      </w:r>
    </w:p>
    <w:p w14:paraId="2C31A457" w14:textId="75271AD2" w:rsidR="00793D78" w:rsidRPr="00962EE9" w:rsidRDefault="00CD18A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Jednocześnie </w:t>
      </w:r>
      <w:r w:rsidR="008E4211" w:rsidRPr="00962EE9">
        <w:rPr>
          <w:rFonts w:asciiTheme="minorHAnsi" w:hAnsiTheme="minorHAnsi" w:cstheme="minorHAnsi"/>
          <w:szCs w:val="24"/>
        </w:rPr>
        <w:t>należy mieć na uwadze</w:t>
      </w:r>
      <w:r w:rsidR="00D5694A" w:rsidRPr="00962EE9">
        <w:rPr>
          <w:rFonts w:asciiTheme="minorHAnsi" w:hAnsiTheme="minorHAnsi" w:cstheme="minorHAnsi"/>
          <w:szCs w:val="24"/>
        </w:rPr>
        <w:t>,</w:t>
      </w:r>
      <w:r w:rsidR="008E4211" w:rsidRPr="00962EE9">
        <w:rPr>
          <w:rFonts w:asciiTheme="minorHAnsi" w:hAnsiTheme="minorHAnsi" w:cstheme="minorHAnsi"/>
          <w:szCs w:val="24"/>
        </w:rPr>
        <w:t xml:space="preserve"> iż </w:t>
      </w:r>
      <w:r w:rsidRPr="00962EE9">
        <w:rPr>
          <w:rFonts w:asciiTheme="minorHAnsi" w:hAnsiTheme="minorHAnsi" w:cstheme="minorHAnsi"/>
          <w:szCs w:val="24"/>
        </w:rPr>
        <w:t>inwestycje w infrastrukturę transportu publicznego mają ogromny wpływ na ograniczanie negatywnych skutków zewnętrznych transportu, takich jak</w:t>
      </w:r>
      <w:r w:rsidR="00D5694A" w:rsidRPr="00962EE9">
        <w:rPr>
          <w:rFonts w:asciiTheme="minorHAnsi" w:hAnsiTheme="minorHAnsi" w:cstheme="minorHAnsi"/>
          <w:szCs w:val="24"/>
        </w:rPr>
        <w:t>:</w:t>
      </w:r>
      <w:r w:rsidRPr="00962EE9">
        <w:rPr>
          <w:rFonts w:asciiTheme="minorHAnsi" w:hAnsiTheme="minorHAnsi" w:cstheme="minorHAnsi"/>
          <w:szCs w:val="24"/>
        </w:rPr>
        <w:t xml:space="preserve"> emisja spalin, hałas, wypadki – w tym, np. nowoczesny, ekologiczny </w:t>
      </w:r>
      <w:r w:rsidR="00B42AF3">
        <w:rPr>
          <w:rFonts w:asciiTheme="minorHAnsi" w:hAnsiTheme="minorHAnsi" w:cstheme="minorHAnsi"/>
          <w:szCs w:val="24"/>
        </w:rPr>
        <w:br/>
      </w:r>
      <w:r w:rsidRPr="00962EE9">
        <w:rPr>
          <w:rFonts w:asciiTheme="minorHAnsi" w:hAnsiTheme="minorHAnsi" w:cstheme="minorHAnsi"/>
          <w:szCs w:val="24"/>
        </w:rPr>
        <w:t xml:space="preserve">i zapewniający bezpieczeństwo podróży tabor (także w wymiarze zdrowotnym), wraz </w:t>
      </w:r>
      <w:r w:rsidR="00B42AF3">
        <w:rPr>
          <w:rFonts w:asciiTheme="minorHAnsi" w:hAnsiTheme="minorHAnsi" w:cstheme="minorHAnsi"/>
          <w:szCs w:val="24"/>
        </w:rPr>
        <w:br/>
      </w:r>
      <w:r w:rsidRPr="00962EE9">
        <w:rPr>
          <w:rFonts w:asciiTheme="minorHAnsi" w:hAnsiTheme="minorHAnsi" w:cstheme="minorHAnsi"/>
          <w:szCs w:val="24"/>
        </w:rPr>
        <w:t xml:space="preserve">z koniecznością zapewnienia infrastruktury służącej obsłudze tego nowoczesnego taboru </w:t>
      </w:r>
      <w:r w:rsidR="00B42AF3">
        <w:rPr>
          <w:rFonts w:asciiTheme="minorHAnsi" w:hAnsiTheme="minorHAnsi" w:cstheme="minorHAnsi"/>
          <w:szCs w:val="24"/>
        </w:rPr>
        <w:br/>
      </w:r>
      <w:r w:rsidRPr="00962EE9">
        <w:rPr>
          <w:rFonts w:asciiTheme="minorHAnsi" w:hAnsiTheme="minorHAnsi" w:cstheme="minorHAnsi"/>
          <w:szCs w:val="24"/>
        </w:rPr>
        <w:t>(np. stacje ładowania, zaplecze służące obsłudze technicznej).</w:t>
      </w:r>
    </w:p>
    <w:p w14:paraId="087077EC" w14:textId="77777777" w:rsidR="00D207AC" w:rsidRPr="00962EE9" w:rsidRDefault="00D207AC" w:rsidP="00962EE9">
      <w:pPr>
        <w:spacing w:before="240" w:after="240" w:line="276" w:lineRule="auto"/>
        <w:jc w:val="left"/>
        <w:rPr>
          <w:rFonts w:asciiTheme="minorHAnsi" w:hAnsiTheme="minorHAnsi" w:cstheme="minorHAnsi"/>
          <w:b/>
          <w:noProof/>
          <w:szCs w:val="24"/>
        </w:rPr>
      </w:pPr>
    </w:p>
    <w:p w14:paraId="27F2F13A" w14:textId="1B57F927" w:rsidR="00B55553" w:rsidRPr="00962EE9" w:rsidRDefault="00130E5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59186E" w:rsidRPr="00962EE9">
        <w:rPr>
          <w:rFonts w:asciiTheme="minorHAnsi" w:hAnsiTheme="minorHAnsi" w:cstheme="minorHAnsi"/>
          <w:b/>
          <w:noProof/>
          <w:szCs w:val="24"/>
        </w:rPr>
        <w:t>3</w:t>
      </w:r>
      <w:r w:rsidR="00B55553" w:rsidRPr="00962EE9">
        <w:rPr>
          <w:rFonts w:asciiTheme="minorHAnsi" w:hAnsiTheme="minorHAnsi" w:cstheme="minorHAnsi"/>
          <w:b/>
          <w:noProof/>
          <w:szCs w:val="24"/>
        </w:rPr>
        <w:t>.</w:t>
      </w:r>
      <w:r w:rsidR="0059186E" w:rsidRPr="00962EE9">
        <w:rPr>
          <w:rFonts w:asciiTheme="minorHAnsi" w:hAnsiTheme="minorHAnsi" w:cstheme="minorHAnsi"/>
          <w:b/>
          <w:noProof/>
          <w:szCs w:val="24"/>
        </w:rPr>
        <w:t>1</w:t>
      </w:r>
      <w:r w:rsidR="00B55553" w:rsidRPr="00962EE9">
        <w:rPr>
          <w:rFonts w:asciiTheme="minorHAnsi" w:hAnsiTheme="minorHAnsi" w:cstheme="minorHAnsi"/>
          <w:b/>
          <w:noProof/>
          <w:szCs w:val="24"/>
        </w:rPr>
        <w:t>.2 (vi</w:t>
      </w:r>
      <w:r w:rsidR="00C703FD" w:rsidRPr="00962EE9">
        <w:rPr>
          <w:rFonts w:asciiTheme="minorHAnsi" w:hAnsiTheme="minorHAnsi" w:cstheme="minorHAnsi"/>
          <w:b/>
          <w:noProof/>
          <w:szCs w:val="24"/>
        </w:rPr>
        <w:t>i</w:t>
      </w:r>
      <w:r w:rsidR="00B55553" w:rsidRPr="00962EE9">
        <w:rPr>
          <w:rFonts w:asciiTheme="minorHAnsi" w:hAnsiTheme="minorHAnsi" w:cstheme="minorHAnsi"/>
          <w:b/>
          <w:noProof/>
          <w:szCs w:val="24"/>
        </w:rPr>
        <w:t>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992"/>
        <w:gridCol w:w="849"/>
        <w:gridCol w:w="1277"/>
        <w:gridCol w:w="992"/>
        <w:gridCol w:w="2268"/>
        <w:gridCol w:w="849"/>
        <w:gridCol w:w="566"/>
        <w:gridCol w:w="640"/>
      </w:tblGrid>
      <w:tr w:rsidR="0034642D" w:rsidRPr="00962EE9" w14:paraId="2C67A01D" w14:textId="77777777" w:rsidTr="0002590B">
        <w:trPr>
          <w:trHeight w:val="425"/>
        </w:trPr>
        <w:tc>
          <w:tcPr>
            <w:tcW w:w="5000" w:type="pct"/>
            <w:gridSpan w:val="9"/>
            <w:shd w:val="clear" w:color="auto" w:fill="D9D9D9" w:themeFill="background1" w:themeFillShade="D9"/>
          </w:tcPr>
          <w:p w14:paraId="2E1D12D1"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B42AF3" w:rsidRPr="00962EE9" w14:paraId="60763845" w14:textId="77777777" w:rsidTr="00B42AF3">
        <w:trPr>
          <w:cantSplit/>
          <w:trHeight w:val="4105"/>
        </w:trPr>
        <w:tc>
          <w:tcPr>
            <w:tcW w:w="442" w:type="pct"/>
            <w:shd w:val="clear" w:color="auto" w:fill="F2F2F2" w:themeFill="background1" w:themeFillShade="F2"/>
            <w:textDirection w:val="btLr"/>
            <w:vAlign w:val="center"/>
          </w:tcPr>
          <w:p w14:paraId="1E76374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536" w:type="pct"/>
            <w:shd w:val="clear" w:color="auto" w:fill="F2F2F2" w:themeFill="background1" w:themeFillShade="F2"/>
            <w:textDirection w:val="btLr"/>
            <w:vAlign w:val="center"/>
          </w:tcPr>
          <w:p w14:paraId="38326D5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59" w:type="pct"/>
            <w:shd w:val="clear" w:color="auto" w:fill="F2F2F2" w:themeFill="background1" w:themeFillShade="F2"/>
            <w:textDirection w:val="btLr"/>
            <w:vAlign w:val="center"/>
          </w:tcPr>
          <w:p w14:paraId="019A5DD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0" w:type="pct"/>
            <w:shd w:val="clear" w:color="auto" w:fill="F2F2F2" w:themeFill="background1" w:themeFillShade="F2"/>
            <w:textDirection w:val="btLr"/>
            <w:vAlign w:val="center"/>
          </w:tcPr>
          <w:p w14:paraId="1A0E6E14"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6" w:type="pct"/>
            <w:shd w:val="clear" w:color="auto" w:fill="F2F2F2" w:themeFill="background1" w:themeFillShade="F2"/>
            <w:textDirection w:val="btLr"/>
            <w:vAlign w:val="center"/>
          </w:tcPr>
          <w:p w14:paraId="36A1A380"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26" w:type="pct"/>
            <w:shd w:val="clear" w:color="auto" w:fill="F2F2F2" w:themeFill="background1" w:themeFillShade="F2"/>
            <w:textDirection w:val="btLr"/>
            <w:vAlign w:val="center"/>
          </w:tcPr>
          <w:p w14:paraId="720A273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459" w:type="pct"/>
            <w:shd w:val="clear" w:color="auto" w:fill="F2F2F2" w:themeFill="background1" w:themeFillShade="F2"/>
            <w:textDirection w:val="btLr"/>
            <w:vAlign w:val="center"/>
          </w:tcPr>
          <w:p w14:paraId="0A9097D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6" w:type="pct"/>
            <w:shd w:val="clear" w:color="auto" w:fill="F2F2F2" w:themeFill="background1" w:themeFillShade="F2"/>
            <w:textDirection w:val="btLr"/>
            <w:vAlign w:val="center"/>
          </w:tcPr>
          <w:p w14:paraId="681D178C"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47" w:type="pct"/>
            <w:shd w:val="clear" w:color="auto" w:fill="F2F2F2" w:themeFill="background1" w:themeFillShade="F2"/>
            <w:textDirection w:val="btLr"/>
            <w:vAlign w:val="center"/>
          </w:tcPr>
          <w:p w14:paraId="3F1D41E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B42AF3" w:rsidRPr="00962EE9" w14:paraId="1908C152" w14:textId="77777777" w:rsidTr="00B42AF3">
        <w:trPr>
          <w:trHeight w:val="340"/>
        </w:trPr>
        <w:tc>
          <w:tcPr>
            <w:tcW w:w="442" w:type="pct"/>
            <w:vAlign w:val="center"/>
          </w:tcPr>
          <w:p w14:paraId="3259AAD9" w14:textId="77777777" w:rsidR="003B25C2"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536" w:type="pct"/>
            <w:vAlign w:val="center"/>
          </w:tcPr>
          <w:p w14:paraId="34FC235F" w14:textId="77777777"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2.viii</w:t>
            </w:r>
          </w:p>
        </w:tc>
        <w:tc>
          <w:tcPr>
            <w:tcW w:w="459" w:type="pct"/>
            <w:vAlign w:val="center"/>
          </w:tcPr>
          <w:p w14:paraId="47E5B380" w14:textId="77777777"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522413FC" w14:textId="77777777" w:rsidR="003B25C2"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6" w:type="pct"/>
            <w:vAlign w:val="center"/>
          </w:tcPr>
          <w:p w14:paraId="4D1F8642" w14:textId="038A8B5B"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EA0876" w:rsidRPr="00962EE9">
              <w:rPr>
                <w:rFonts w:asciiTheme="minorHAnsi" w:hAnsiTheme="minorHAnsi" w:cstheme="minorHAnsi"/>
                <w:i/>
                <w:szCs w:val="24"/>
              </w:rPr>
              <w:t xml:space="preserve"> </w:t>
            </w:r>
            <w:r w:rsidRPr="00962EE9">
              <w:rPr>
                <w:rFonts w:asciiTheme="minorHAnsi" w:hAnsiTheme="minorHAnsi" w:cstheme="minorHAnsi"/>
                <w:i/>
                <w:szCs w:val="24"/>
              </w:rPr>
              <w:t>57</w:t>
            </w:r>
          </w:p>
        </w:tc>
        <w:tc>
          <w:tcPr>
            <w:tcW w:w="1226" w:type="pct"/>
            <w:shd w:val="clear" w:color="auto" w:fill="auto"/>
            <w:vAlign w:val="center"/>
          </w:tcPr>
          <w:p w14:paraId="4D6E7867" w14:textId="18FE0884" w:rsidR="003B25C2" w:rsidRPr="00962EE9" w:rsidRDefault="003B25C2"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Pojemność </w:t>
            </w:r>
            <w:r w:rsidR="00EA0876" w:rsidRPr="00962EE9">
              <w:rPr>
                <w:rFonts w:asciiTheme="minorHAnsi" w:hAnsiTheme="minorHAnsi" w:cstheme="minorHAnsi"/>
                <w:i/>
                <w:szCs w:val="24"/>
              </w:rPr>
              <w:t xml:space="preserve">ekologicznego </w:t>
            </w:r>
            <w:r w:rsidRPr="00962EE9">
              <w:rPr>
                <w:rFonts w:asciiTheme="minorHAnsi" w:hAnsiTheme="minorHAnsi" w:cstheme="minorHAnsi"/>
                <w:i/>
                <w:szCs w:val="24"/>
              </w:rPr>
              <w:t>taboru do zbiorowego transportu publicznego</w:t>
            </w:r>
          </w:p>
        </w:tc>
        <w:tc>
          <w:tcPr>
            <w:tcW w:w="459" w:type="pct"/>
            <w:vAlign w:val="center"/>
          </w:tcPr>
          <w:p w14:paraId="220DECDF" w14:textId="64995E08" w:rsidR="003B25C2"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os,</w:t>
            </w:r>
          </w:p>
        </w:tc>
        <w:tc>
          <w:tcPr>
            <w:tcW w:w="306" w:type="pct"/>
            <w:shd w:val="clear" w:color="auto" w:fill="auto"/>
          </w:tcPr>
          <w:p w14:paraId="0B44FE9B" w14:textId="77777777" w:rsidR="003B25C2" w:rsidRPr="00962EE9" w:rsidRDefault="003B25C2" w:rsidP="00962EE9">
            <w:pPr>
              <w:spacing w:line="276" w:lineRule="auto"/>
              <w:jc w:val="left"/>
              <w:rPr>
                <w:rFonts w:asciiTheme="minorHAnsi" w:hAnsiTheme="minorHAnsi" w:cstheme="minorHAnsi"/>
                <w:i/>
                <w:noProof/>
                <w:szCs w:val="24"/>
              </w:rPr>
            </w:pPr>
          </w:p>
        </w:tc>
        <w:tc>
          <w:tcPr>
            <w:tcW w:w="347" w:type="pct"/>
            <w:shd w:val="clear" w:color="auto" w:fill="auto"/>
          </w:tcPr>
          <w:p w14:paraId="70E840BF" w14:textId="77777777" w:rsidR="003B25C2" w:rsidRPr="00962EE9" w:rsidRDefault="003B25C2" w:rsidP="00962EE9">
            <w:pPr>
              <w:spacing w:line="276" w:lineRule="auto"/>
              <w:jc w:val="left"/>
              <w:rPr>
                <w:rFonts w:asciiTheme="minorHAnsi" w:hAnsiTheme="minorHAnsi" w:cstheme="minorHAnsi"/>
                <w:i/>
                <w:noProof/>
                <w:szCs w:val="24"/>
              </w:rPr>
            </w:pPr>
          </w:p>
        </w:tc>
      </w:tr>
      <w:tr w:rsidR="00B42AF3" w:rsidRPr="00962EE9" w14:paraId="1C7FA971" w14:textId="77777777" w:rsidTr="00B42AF3">
        <w:trPr>
          <w:trHeight w:val="340"/>
        </w:trPr>
        <w:tc>
          <w:tcPr>
            <w:tcW w:w="442" w:type="pct"/>
            <w:vAlign w:val="center"/>
          </w:tcPr>
          <w:p w14:paraId="18C7AC95" w14:textId="422CE1DF"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536" w:type="pct"/>
            <w:vAlign w:val="center"/>
          </w:tcPr>
          <w:p w14:paraId="3F347EF6" w14:textId="4EE1FF61"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2.viii</w:t>
            </w:r>
          </w:p>
        </w:tc>
        <w:tc>
          <w:tcPr>
            <w:tcW w:w="459" w:type="pct"/>
            <w:vAlign w:val="center"/>
          </w:tcPr>
          <w:p w14:paraId="5BF76AFF" w14:textId="4F0EFE22"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3DD0AB5A" w14:textId="0D384CA6" w:rsidR="00EA0876" w:rsidRPr="00962EE9" w:rsidRDefault="00EA087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536" w:type="pct"/>
            <w:vAlign w:val="center"/>
          </w:tcPr>
          <w:p w14:paraId="094A790F" w14:textId="51FB9170" w:rsidR="00EA0876" w:rsidRPr="00962EE9" w:rsidRDefault="00EA0876" w:rsidP="00962EE9">
            <w:pPr>
              <w:spacing w:line="276" w:lineRule="auto"/>
              <w:jc w:val="left"/>
              <w:rPr>
                <w:rFonts w:asciiTheme="minorHAnsi" w:hAnsiTheme="minorHAnsi" w:cstheme="minorHAnsi"/>
                <w:i/>
                <w:szCs w:val="24"/>
              </w:rPr>
            </w:pPr>
          </w:p>
        </w:tc>
        <w:tc>
          <w:tcPr>
            <w:tcW w:w="1226" w:type="pct"/>
            <w:shd w:val="clear" w:color="auto" w:fill="auto"/>
            <w:vAlign w:val="center"/>
          </w:tcPr>
          <w:p w14:paraId="0912F45E" w14:textId="25066C2F" w:rsidR="00EA0876" w:rsidRPr="00962EE9" w:rsidRDefault="00EA0876"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 xml:space="preserve">Liczba zakupionych jednostek taboru pasażerskiego </w:t>
            </w:r>
            <w:r w:rsidR="00B42AF3">
              <w:rPr>
                <w:rFonts w:asciiTheme="minorHAnsi" w:hAnsiTheme="minorHAnsi" w:cstheme="minorHAnsi"/>
                <w:i/>
                <w:szCs w:val="24"/>
              </w:rPr>
              <w:br/>
            </w:r>
            <w:r w:rsidRPr="00962EE9">
              <w:rPr>
                <w:rFonts w:asciiTheme="minorHAnsi" w:hAnsiTheme="minorHAnsi" w:cstheme="minorHAnsi"/>
                <w:i/>
                <w:szCs w:val="24"/>
              </w:rPr>
              <w:t xml:space="preserve">w publicznym transporcie zbiorowym komunikacji miejskiej </w:t>
            </w:r>
            <w:r w:rsidR="00B42AF3">
              <w:rPr>
                <w:rFonts w:asciiTheme="minorHAnsi" w:hAnsiTheme="minorHAnsi" w:cstheme="minorHAnsi"/>
                <w:i/>
                <w:szCs w:val="24"/>
              </w:rPr>
              <w:br/>
            </w:r>
            <w:r w:rsidRPr="00962EE9">
              <w:rPr>
                <w:rFonts w:asciiTheme="minorHAnsi" w:hAnsiTheme="minorHAnsi" w:cstheme="minorHAnsi"/>
                <w:i/>
                <w:szCs w:val="24"/>
              </w:rPr>
              <w:t>i metropolitarnej</w:t>
            </w:r>
          </w:p>
        </w:tc>
        <w:tc>
          <w:tcPr>
            <w:tcW w:w="459" w:type="pct"/>
            <w:vAlign w:val="center"/>
          </w:tcPr>
          <w:p w14:paraId="37356B4D" w14:textId="77777777" w:rsidR="00EA0876" w:rsidRPr="00962EE9" w:rsidDel="00EA0876" w:rsidRDefault="00EA0876" w:rsidP="00962EE9">
            <w:pPr>
              <w:spacing w:line="276" w:lineRule="auto"/>
              <w:jc w:val="left"/>
              <w:rPr>
                <w:rFonts w:asciiTheme="minorHAnsi" w:hAnsiTheme="minorHAnsi" w:cstheme="minorHAnsi"/>
                <w:i/>
                <w:noProof/>
                <w:szCs w:val="24"/>
              </w:rPr>
            </w:pPr>
          </w:p>
        </w:tc>
        <w:tc>
          <w:tcPr>
            <w:tcW w:w="306" w:type="pct"/>
            <w:shd w:val="clear" w:color="auto" w:fill="auto"/>
          </w:tcPr>
          <w:p w14:paraId="176248CF" w14:textId="77777777" w:rsidR="00EA0876" w:rsidRPr="00962EE9" w:rsidRDefault="00EA0876" w:rsidP="00962EE9">
            <w:pPr>
              <w:spacing w:line="276" w:lineRule="auto"/>
              <w:jc w:val="left"/>
              <w:rPr>
                <w:rFonts w:asciiTheme="minorHAnsi" w:hAnsiTheme="minorHAnsi" w:cstheme="minorHAnsi"/>
                <w:i/>
                <w:noProof/>
                <w:szCs w:val="24"/>
              </w:rPr>
            </w:pPr>
          </w:p>
        </w:tc>
        <w:tc>
          <w:tcPr>
            <w:tcW w:w="347" w:type="pct"/>
            <w:shd w:val="clear" w:color="auto" w:fill="auto"/>
          </w:tcPr>
          <w:p w14:paraId="308FECE4" w14:textId="77777777" w:rsidR="00EA0876" w:rsidRPr="00962EE9" w:rsidRDefault="00EA0876" w:rsidP="00962EE9">
            <w:pPr>
              <w:spacing w:line="276" w:lineRule="auto"/>
              <w:jc w:val="left"/>
              <w:rPr>
                <w:rFonts w:asciiTheme="minorHAnsi" w:hAnsiTheme="minorHAnsi" w:cstheme="minorHAnsi"/>
                <w:i/>
                <w:noProof/>
                <w:szCs w:val="24"/>
              </w:rPr>
            </w:pPr>
          </w:p>
        </w:tc>
      </w:tr>
      <w:tr w:rsidR="00B42AF3" w:rsidRPr="00962EE9" w14:paraId="7D16EABD" w14:textId="77777777" w:rsidTr="00B42AF3">
        <w:trPr>
          <w:trHeight w:val="340"/>
        </w:trPr>
        <w:tc>
          <w:tcPr>
            <w:tcW w:w="442" w:type="pct"/>
            <w:vAlign w:val="center"/>
          </w:tcPr>
          <w:p w14:paraId="42EC6DC1" w14:textId="76BC5B8F"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536" w:type="pct"/>
            <w:vAlign w:val="center"/>
          </w:tcPr>
          <w:p w14:paraId="033B5B0F" w14:textId="33116D45"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2.viii</w:t>
            </w:r>
          </w:p>
        </w:tc>
        <w:tc>
          <w:tcPr>
            <w:tcW w:w="459" w:type="pct"/>
            <w:vAlign w:val="center"/>
          </w:tcPr>
          <w:p w14:paraId="17210F0A" w14:textId="3E99AE55"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6A4ABC23" w14:textId="28C1CA8C" w:rsidR="00EA0876" w:rsidRPr="00962EE9" w:rsidRDefault="00EA087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536" w:type="pct"/>
            <w:vAlign w:val="center"/>
          </w:tcPr>
          <w:p w14:paraId="502082D3" w14:textId="77777777" w:rsidR="00EA0876" w:rsidRPr="00962EE9" w:rsidRDefault="00EA0876" w:rsidP="00962EE9">
            <w:pPr>
              <w:spacing w:line="276" w:lineRule="auto"/>
              <w:jc w:val="left"/>
              <w:rPr>
                <w:rFonts w:asciiTheme="minorHAnsi" w:hAnsiTheme="minorHAnsi" w:cstheme="minorHAnsi"/>
                <w:i/>
                <w:szCs w:val="24"/>
              </w:rPr>
            </w:pPr>
          </w:p>
        </w:tc>
        <w:tc>
          <w:tcPr>
            <w:tcW w:w="1226" w:type="pct"/>
            <w:shd w:val="clear" w:color="auto" w:fill="auto"/>
            <w:vAlign w:val="center"/>
          </w:tcPr>
          <w:p w14:paraId="0A47B904" w14:textId="32EB42ED" w:rsidR="00EA0876" w:rsidRPr="00962EE9" w:rsidRDefault="00EA0876"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Liczba wspartych zintegrowanych węzłów przesiadkowych</w:t>
            </w:r>
          </w:p>
        </w:tc>
        <w:tc>
          <w:tcPr>
            <w:tcW w:w="459" w:type="pct"/>
            <w:vAlign w:val="center"/>
          </w:tcPr>
          <w:p w14:paraId="7C917231" w14:textId="711685BB" w:rsidR="00EA0876" w:rsidRPr="00962EE9" w:rsidDel="00EA0876"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6" w:type="pct"/>
            <w:shd w:val="clear" w:color="auto" w:fill="auto"/>
          </w:tcPr>
          <w:p w14:paraId="72D6B44A" w14:textId="77777777" w:rsidR="00EA0876" w:rsidRPr="00962EE9" w:rsidRDefault="00EA0876" w:rsidP="00962EE9">
            <w:pPr>
              <w:spacing w:line="276" w:lineRule="auto"/>
              <w:jc w:val="left"/>
              <w:rPr>
                <w:rFonts w:asciiTheme="minorHAnsi" w:hAnsiTheme="minorHAnsi" w:cstheme="minorHAnsi"/>
                <w:i/>
                <w:noProof/>
                <w:szCs w:val="24"/>
              </w:rPr>
            </w:pPr>
          </w:p>
        </w:tc>
        <w:tc>
          <w:tcPr>
            <w:tcW w:w="347" w:type="pct"/>
            <w:shd w:val="clear" w:color="auto" w:fill="auto"/>
          </w:tcPr>
          <w:p w14:paraId="31CF69B4" w14:textId="77777777" w:rsidR="00EA0876" w:rsidRPr="00962EE9" w:rsidRDefault="00EA0876" w:rsidP="00962EE9">
            <w:pPr>
              <w:spacing w:line="276" w:lineRule="auto"/>
              <w:jc w:val="left"/>
              <w:rPr>
                <w:rFonts w:asciiTheme="minorHAnsi" w:hAnsiTheme="minorHAnsi" w:cstheme="minorHAnsi"/>
                <w:i/>
                <w:noProof/>
                <w:szCs w:val="24"/>
              </w:rPr>
            </w:pPr>
          </w:p>
        </w:tc>
      </w:tr>
      <w:tr w:rsidR="00B42AF3" w:rsidRPr="00962EE9" w14:paraId="51ED6F9E" w14:textId="77777777" w:rsidTr="00B42AF3">
        <w:trPr>
          <w:trHeight w:val="332"/>
        </w:trPr>
        <w:tc>
          <w:tcPr>
            <w:tcW w:w="442" w:type="pct"/>
            <w:vAlign w:val="center"/>
          </w:tcPr>
          <w:p w14:paraId="7FED29D9" w14:textId="77777777"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CP2</w:t>
            </w:r>
          </w:p>
        </w:tc>
        <w:tc>
          <w:tcPr>
            <w:tcW w:w="536" w:type="pct"/>
            <w:vAlign w:val="center"/>
          </w:tcPr>
          <w:p w14:paraId="486B597A" w14:textId="77777777"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2.viii</w:t>
            </w:r>
          </w:p>
        </w:tc>
        <w:tc>
          <w:tcPr>
            <w:tcW w:w="459" w:type="pct"/>
            <w:vAlign w:val="center"/>
          </w:tcPr>
          <w:p w14:paraId="595469AC" w14:textId="77777777"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0" w:type="pct"/>
            <w:vAlign w:val="center"/>
          </w:tcPr>
          <w:p w14:paraId="1666C8D9" w14:textId="77777777"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6" w:type="pct"/>
            <w:vAlign w:val="center"/>
          </w:tcPr>
          <w:p w14:paraId="0033ECC0" w14:textId="06648380"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 58</w:t>
            </w:r>
          </w:p>
        </w:tc>
        <w:tc>
          <w:tcPr>
            <w:tcW w:w="1226" w:type="pct"/>
            <w:shd w:val="clear" w:color="auto" w:fill="auto"/>
            <w:vAlign w:val="center"/>
          </w:tcPr>
          <w:p w14:paraId="630E32E7" w14:textId="6AB94DF1"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Wspierana  infrastruktura rowerowa</w:t>
            </w:r>
          </w:p>
        </w:tc>
        <w:tc>
          <w:tcPr>
            <w:tcW w:w="459" w:type="pct"/>
            <w:vAlign w:val="center"/>
          </w:tcPr>
          <w:p w14:paraId="32C3A7C1" w14:textId="77777777" w:rsidR="00EA0876" w:rsidRPr="00962EE9" w:rsidRDefault="00EA087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km</w:t>
            </w:r>
          </w:p>
        </w:tc>
        <w:tc>
          <w:tcPr>
            <w:tcW w:w="306" w:type="pct"/>
            <w:shd w:val="clear" w:color="auto" w:fill="auto"/>
          </w:tcPr>
          <w:p w14:paraId="17076531" w14:textId="77777777" w:rsidR="00EA0876" w:rsidRPr="00962EE9" w:rsidRDefault="00EA0876" w:rsidP="00962EE9">
            <w:pPr>
              <w:spacing w:line="276" w:lineRule="auto"/>
              <w:jc w:val="left"/>
              <w:rPr>
                <w:rFonts w:asciiTheme="minorHAnsi" w:hAnsiTheme="minorHAnsi" w:cstheme="minorHAnsi"/>
                <w:noProof/>
                <w:szCs w:val="24"/>
              </w:rPr>
            </w:pPr>
          </w:p>
        </w:tc>
        <w:tc>
          <w:tcPr>
            <w:tcW w:w="347" w:type="pct"/>
            <w:shd w:val="clear" w:color="auto" w:fill="auto"/>
          </w:tcPr>
          <w:p w14:paraId="11C1C69F" w14:textId="77777777" w:rsidR="00EA0876" w:rsidRPr="00962EE9" w:rsidRDefault="00EA0876" w:rsidP="00962EE9">
            <w:pPr>
              <w:spacing w:line="276" w:lineRule="auto"/>
              <w:jc w:val="left"/>
              <w:rPr>
                <w:rFonts w:asciiTheme="minorHAnsi" w:hAnsiTheme="minorHAnsi" w:cstheme="minorHAnsi"/>
                <w:noProof/>
                <w:szCs w:val="24"/>
              </w:rPr>
            </w:pPr>
          </w:p>
        </w:tc>
      </w:tr>
    </w:tbl>
    <w:p w14:paraId="1CDFE089" w14:textId="4099F5A9" w:rsidR="00D207AC" w:rsidRPr="00962EE9" w:rsidRDefault="00D207AC" w:rsidP="00962EE9">
      <w:pPr>
        <w:spacing w:before="240" w:after="240" w:line="276" w:lineRule="auto"/>
        <w:jc w:val="left"/>
        <w:rPr>
          <w:rFonts w:asciiTheme="minorHAnsi" w:hAnsiTheme="minorHAnsi" w:cstheme="minorHAnsi"/>
          <w:b/>
          <w:noProof/>
          <w:szCs w:val="24"/>
        </w:rPr>
      </w:pPr>
    </w:p>
    <w:p w14:paraId="0E287194" w14:textId="4F1154BB" w:rsidR="007D5C6D" w:rsidRPr="00962EE9" w:rsidRDefault="00D207AC"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709"/>
        <w:gridCol w:w="713"/>
        <w:gridCol w:w="1276"/>
        <w:gridCol w:w="708"/>
        <w:gridCol w:w="1703"/>
        <w:gridCol w:w="1557"/>
        <w:gridCol w:w="425"/>
        <w:gridCol w:w="425"/>
        <w:gridCol w:w="427"/>
        <w:gridCol w:w="425"/>
        <w:gridCol w:w="296"/>
      </w:tblGrid>
      <w:tr w:rsidR="00BC2FD4" w:rsidRPr="00962EE9" w14:paraId="7953AE95" w14:textId="77777777" w:rsidTr="0002590B">
        <w:trPr>
          <w:trHeight w:val="480"/>
        </w:trPr>
        <w:tc>
          <w:tcPr>
            <w:tcW w:w="5000" w:type="pct"/>
            <w:gridSpan w:val="12"/>
            <w:shd w:val="clear" w:color="auto" w:fill="D9D9D9" w:themeFill="background1" w:themeFillShade="D9"/>
          </w:tcPr>
          <w:p w14:paraId="53B59CF8"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9D32E2" w:rsidRPr="00962EE9" w14:paraId="01DE89E0" w14:textId="77777777" w:rsidTr="009D32E2">
        <w:trPr>
          <w:cantSplit/>
          <w:trHeight w:val="4218"/>
        </w:trPr>
        <w:tc>
          <w:tcPr>
            <w:tcW w:w="288" w:type="pct"/>
            <w:shd w:val="clear" w:color="auto" w:fill="F2F2F2" w:themeFill="background1" w:themeFillShade="F2"/>
            <w:textDirection w:val="btLr"/>
            <w:vAlign w:val="center"/>
          </w:tcPr>
          <w:p w14:paraId="1A5D77D4"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86" w:type="pct"/>
            <w:shd w:val="clear" w:color="auto" w:fill="F2F2F2" w:themeFill="background1" w:themeFillShade="F2"/>
            <w:textDirection w:val="btLr"/>
            <w:vAlign w:val="center"/>
          </w:tcPr>
          <w:p w14:paraId="0ECAB07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8" w:type="pct"/>
            <w:shd w:val="clear" w:color="auto" w:fill="F2F2F2" w:themeFill="background1" w:themeFillShade="F2"/>
            <w:textDirection w:val="btLr"/>
            <w:vAlign w:val="center"/>
          </w:tcPr>
          <w:p w14:paraId="10E1BF9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94" w:type="pct"/>
            <w:shd w:val="clear" w:color="auto" w:fill="F2F2F2" w:themeFill="background1" w:themeFillShade="F2"/>
            <w:textDirection w:val="btLr"/>
            <w:vAlign w:val="center"/>
          </w:tcPr>
          <w:p w14:paraId="3F80F52D"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5" w:type="pct"/>
            <w:shd w:val="clear" w:color="auto" w:fill="F2F2F2" w:themeFill="background1" w:themeFillShade="F2"/>
            <w:textDirection w:val="btLr"/>
            <w:vAlign w:val="center"/>
          </w:tcPr>
          <w:p w14:paraId="514AA4F3"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26" w:type="pct"/>
            <w:shd w:val="clear" w:color="auto" w:fill="F2F2F2" w:themeFill="background1" w:themeFillShade="F2"/>
            <w:textDirection w:val="btLr"/>
            <w:vAlign w:val="center"/>
          </w:tcPr>
          <w:p w14:paraId="37A6E3CE"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847" w:type="pct"/>
            <w:shd w:val="clear" w:color="auto" w:fill="F2F2F2" w:themeFill="background1" w:themeFillShade="F2"/>
            <w:textDirection w:val="btLr"/>
            <w:vAlign w:val="center"/>
          </w:tcPr>
          <w:p w14:paraId="187E346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231" w:type="pct"/>
            <w:shd w:val="clear" w:color="auto" w:fill="F2F2F2" w:themeFill="background1" w:themeFillShade="F2"/>
            <w:textDirection w:val="btLr"/>
            <w:vAlign w:val="center"/>
          </w:tcPr>
          <w:p w14:paraId="3CACE95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31" w:type="pct"/>
            <w:shd w:val="clear" w:color="auto" w:fill="F2F2F2" w:themeFill="background1" w:themeFillShade="F2"/>
            <w:textDirection w:val="btLr"/>
            <w:vAlign w:val="center"/>
          </w:tcPr>
          <w:p w14:paraId="5081C3D1"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32" w:type="pct"/>
            <w:shd w:val="clear" w:color="auto" w:fill="F2F2F2" w:themeFill="background1" w:themeFillShade="F2"/>
            <w:textDirection w:val="btLr"/>
            <w:vAlign w:val="center"/>
          </w:tcPr>
          <w:p w14:paraId="1D420EC1"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31" w:type="pct"/>
            <w:shd w:val="clear" w:color="auto" w:fill="F2F2F2" w:themeFill="background1" w:themeFillShade="F2"/>
            <w:textDirection w:val="btLr"/>
            <w:vAlign w:val="center"/>
          </w:tcPr>
          <w:p w14:paraId="0A3CD630"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161" w:type="pct"/>
            <w:shd w:val="clear" w:color="auto" w:fill="F2F2F2" w:themeFill="background1" w:themeFillShade="F2"/>
            <w:textDirection w:val="btLr"/>
            <w:vAlign w:val="center"/>
          </w:tcPr>
          <w:p w14:paraId="5AF19B45"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9D32E2" w:rsidRPr="00962EE9" w14:paraId="5BB345F5" w14:textId="77777777" w:rsidTr="009D32E2">
        <w:trPr>
          <w:trHeight w:val="434"/>
        </w:trPr>
        <w:tc>
          <w:tcPr>
            <w:tcW w:w="288" w:type="pct"/>
            <w:vAlign w:val="center"/>
          </w:tcPr>
          <w:p w14:paraId="515C07C1" w14:textId="77777777" w:rsidR="00035ADA"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CP2</w:t>
            </w:r>
          </w:p>
        </w:tc>
        <w:tc>
          <w:tcPr>
            <w:tcW w:w="386" w:type="pct"/>
            <w:vAlign w:val="center"/>
          </w:tcPr>
          <w:p w14:paraId="52A2457D"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2.viii</w:t>
            </w:r>
          </w:p>
        </w:tc>
        <w:tc>
          <w:tcPr>
            <w:tcW w:w="388" w:type="pct"/>
            <w:vAlign w:val="center"/>
          </w:tcPr>
          <w:p w14:paraId="3650BD1A"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694" w:type="pct"/>
            <w:vAlign w:val="center"/>
          </w:tcPr>
          <w:p w14:paraId="52736F7A" w14:textId="77777777" w:rsidR="00035ADA"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385" w:type="pct"/>
            <w:vAlign w:val="center"/>
          </w:tcPr>
          <w:p w14:paraId="31887DC7" w14:textId="067353F8"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RCR</w:t>
            </w:r>
            <w:r w:rsidR="00EA0876" w:rsidRPr="00962EE9">
              <w:rPr>
                <w:rFonts w:asciiTheme="minorHAnsi" w:hAnsiTheme="minorHAnsi" w:cstheme="minorHAnsi"/>
                <w:i/>
                <w:noProof/>
                <w:szCs w:val="24"/>
              </w:rPr>
              <w:t xml:space="preserve"> </w:t>
            </w:r>
            <w:r w:rsidRPr="00962EE9">
              <w:rPr>
                <w:rFonts w:asciiTheme="minorHAnsi" w:hAnsiTheme="minorHAnsi" w:cstheme="minorHAnsi"/>
                <w:i/>
                <w:noProof/>
                <w:szCs w:val="24"/>
              </w:rPr>
              <w:t>62</w:t>
            </w:r>
          </w:p>
        </w:tc>
        <w:tc>
          <w:tcPr>
            <w:tcW w:w="926" w:type="pct"/>
            <w:shd w:val="clear" w:color="auto" w:fill="auto"/>
            <w:vAlign w:val="center"/>
          </w:tcPr>
          <w:p w14:paraId="5C4E08B1" w14:textId="5AC5F30C" w:rsidR="00035ADA" w:rsidRPr="00962EE9" w:rsidRDefault="00035ADA"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Roczna liczba użytkowników nowego lub zmodernizo</w:t>
            </w:r>
            <w:r w:rsidR="009D32E2">
              <w:rPr>
                <w:rFonts w:asciiTheme="minorHAnsi" w:hAnsiTheme="minorHAnsi" w:cstheme="minorHAnsi"/>
                <w:i/>
                <w:noProof/>
                <w:szCs w:val="24"/>
              </w:rPr>
              <w:t>-</w:t>
            </w:r>
            <w:r w:rsidRPr="00962EE9">
              <w:rPr>
                <w:rFonts w:asciiTheme="minorHAnsi" w:hAnsiTheme="minorHAnsi" w:cstheme="minorHAnsi"/>
                <w:i/>
                <w:noProof/>
                <w:szCs w:val="24"/>
              </w:rPr>
              <w:t>wanego transportu publicznego</w:t>
            </w:r>
          </w:p>
        </w:tc>
        <w:tc>
          <w:tcPr>
            <w:tcW w:w="847" w:type="pct"/>
            <w:vAlign w:val="center"/>
          </w:tcPr>
          <w:p w14:paraId="38B0607E" w14:textId="61F00C1D" w:rsidR="00035ADA" w:rsidRPr="00962EE9" w:rsidRDefault="00EA0876"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użytkownicy</w:t>
            </w:r>
          </w:p>
        </w:tc>
        <w:tc>
          <w:tcPr>
            <w:tcW w:w="231" w:type="pct"/>
            <w:vAlign w:val="center"/>
          </w:tcPr>
          <w:p w14:paraId="617294B8"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231" w:type="pct"/>
            <w:vAlign w:val="center"/>
          </w:tcPr>
          <w:p w14:paraId="03C0339C" w14:textId="77777777" w:rsidR="00035ADA" w:rsidRPr="00962EE9" w:rsidRDefault="00035ADA" w:rsidP="00962EE9">
            <w:pPr>
              <w:spacing w:line="276" w:lineRule="auto"/>
              <w:jc w:val="left"/>
              <w:rPr>
                <w:rFonts w:asciiTheme="minorHAnsi" w:hAnsiTheme="minorHAnsi" w:cstheme="minorHAnsi"/>
                <w:b/>
                <w:noProof/>
                <w:szCs w:val="24"/>
                <w:lang w:eastAsia="en-US" w:bidi="ar-SA"/>
              </w:rPr>
            </w:pPr>
          </w:p>
        </w:tc>
        <w:tc>
          <w:tcPr>
            <w:tcW w:w="232" w:type="pct"/>
            <w:shd w:val="clear" w:color="auto" w:fill="auto"/>
            <w:vAlign w:val="center"/>
          </w:tcPr>
          <w:p w14:paraId="7F889633" w14:textId="77777777" w:rsidR="00035ADA" w:rsidRPr="00962EE9" w:rsidRDefault="00035ADA" w:rsidP="00962EE9">
            <w:pPr>
              <w:spacing w:line="276" w:lineRule="auto"/>
              <w:jc w:val="left"/>
              <w:rPr>
                <w:rFonts w:asciiTheme="minorHAnsi" w:hAnsiTheme="minorHAnsi" w:cstheme="minorHAnsi"/>
                <w:b/>
                <w:noProof/>
                <w:szCs w:val="24"/>
                <w:lang w:eastAsia="en-US" w:bidi="ar-SA"/>
              </w:rPr>
            </w:pPr>
          </w:p>
        </w:tc>
        <w:tc>
          <w:tcPr>
            <w:tcW w:w="231" w:type="pct"/>
            <w:shd w:val="clear" w:color="auto" w:fill="auto"/>
            <w:vAlign w:val="center"/>
          </w:tcPr>
          <w:p w14:paraId="35F71B03"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161" w:type="pct"/>
            <w:vAlign w:val="center"/>
          </w:tcPr>
          <w:p w14:paraId="63D41EED" w14:textId="77777777" w:rsidR="00035ADA" w:rsidRPr="00962EE9" w:rsidRDefault="00035ADA" w:rsidP="00962EE9">
            <w:pPr>
              <w:spacing w:line="276" w:lineRule="auto"/>
              <w:jc w:val="left"/>
              <w:rPr>
                <w:rFonts w:asciiTheme="minorHAnsi" w:hAnsiTheme="minorHAnsi" w:cstheme="minorHAnsi"/>
                <w:i/>
                <w:noProof/>
                <w:szCs w:val="24"/>
              </w:rPr>
            </w:pPr>
          </w:p>
        </w:tc>
      </w:tr>
      <w:tr w:rsidR="009D32E2" w:rsidRPr="00962EE9" w14:paraId="7D760131" w14:textId="77777777" w:rsidTr="009D32E2">
        <w:trPr>
          <w:trHeight w:val="434"/>
        </w:trPr>
        <w:tc>
          <w:tcPr>
            <w:tcW w:w="288" w:type="pct"/>
            <w:vAlign w:val="center"/>
          </w:tcPr>
          <w:p w14:paraId="078FBC5F" w14:textId="77777777" w:rsidR="00C463EC"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CP2</w:t>
            </w:r>
          </w:p>
        </w:tc>
        <w:tc>
          <w:tcPr>
            <w:tcW w:w="386" w:type="pct"/>
            <w:vAlign w:val="center"/>
          </w:tcPr>
          <w:p w14:paraId="303A3F5C"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2.viii</w:t>
            </w:r>
          </w:p>
        </w:tc>
        <w:tc>
          <w:tcPr>
            <w:tcW w:w="388" w:type="pct"/>
            <w:vAlign w:val="center"/>
          </w:tcPr>
          <w:p w14:paraId="459D84C3"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94" w:type="pct"/>
            <w:vAlign w:val="center"/>
          </w:tcPr>
          <w:p w14:paraId="46FB0C99" w14:textId="77777777" w:rsidR="00C463EC" w:rsidRPr="00962EE9" w:rsidRDefault="00A13182" w:rsidP="00962EE9">
            <w:pPr>
              <w:spacing w:line="276" w:lineRule="auto"/>
              <w:jc w:val="left"/>
              <w:rPr>
                <w:rFonts w:asciiTheme="minorHAnsi" w:hAnsiTheme="minorHAnsi" w:cstheme="minorHAnsi"/>
                <w:i/>
                <w:noProof/>
                <w:szCs w:val="24"/>
                <w:lang w:eastAsia="en-US" w:bidi="ar-SA"/>
              </w:rPr>
            </w:pPr>
            <w:r w:rsidRPr="00962EE9">
              <w:rPr>
                <w:rFonts w:asciiTheme="minorHAnsi" w:eastAsia="Times New Roman" w:hAnsiTheme="minorHAnsi" w:cstheme="minorHAnsi"/>
                <w:iCs/>
                <w:noProof/>
                <w:szCs w:val="24"/>
              </w:rPr>
              <w:t>Słabiej rozwinięte</w:t>
            </w:r>
          </w:p>
        </w:tc>
        <w:tc>
          <w:tcPr>
            <w:tcW w:w="385" w:type="pct"/>
            <w:vAlign w:val="center"/>
          </w:tcPr>
          <w:p w14:paraId="281F28AB" w14:textId="42ACC42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RCR</w:t>
            </w:r>
            <w:r w:rsidR="00EA0876" w:rsidRPr="00962EE9">
              <w:rPr>
                <w:rFonts w:asciiTheme="minorHAnsi" w:hAnsiTheme="minorHAnsi" w:cstheme="minorHAnsi"/>
                <w:i/>
                <w:noProof/>
                <w:szCs w:val="24"/>
              </w:rPr>
              <w:t xml:space="preserve"> </w:t>
            </w:r>
            <w:r w:rsidRPr="00962EE9">
              <w:rPr>
                <w:rFonts w:asciiTheme="minorHAnsi" w:hAnsiTheme="minorHAnsi" w:cstheme="minorHAnsi"/>
                <w:i/>
                <w:noProof/>
                <w:szCs w:val="24"/>
              </w:rPr>
              <w:t>29</w:t>
            </w:r>
          </w:p>
        </w:tc>
        <w:tc>
          <w:tcPr>
            <w:tcW w:w="926" w:type="pct"/>
            <w:shd w:val="clear" w:color="auto" w:fill="auto"/>
            <w:vAlign w:val="center"/>
          </w:tcPr>
          <w:p w14:paraId="4E67EEDA" w14:textId="77777777"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Szacowana emisja gazów cieplarnianych</w:t>
            </w:r>
          </w:p>
        </w:tc>
        <w:tc>
          <w:tcPr>
            <w:tcW w:w="847" w:type="pct"/>
            <w:vAlign w:val="center"/>
          </w:tcPr>
          <w:p w14:paraId="04430D05" w14:textId="78EDD67E" w:rsidR="00C463EC" w:rsidRPr="00962EE9" w:rsidRDefault="00C463E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tony </w:t>
            </w:r>
            <w:r w:rsidR="00EA0876" w:rsidRPr="00962EE9">
              <w:rPr>
                <w:rFonts w:asciiTheme="minorHAnsi" w:hAnsiTheme="minorHAnsi" w:cstheme="minorHAnsi"/>
                <w:i/>
                <w:noProof/>
                <w:szCs w:val="24"/>
              </w:rPr>
              <w:t xml:space="preserve">ekwiwalentu </w:t>
            </w:r>
            <w:r w:rsidRPr="00962EE9">
              <w:rPr>
                <w:rFonts w:asciiTheme="minorHAnsi" w:hAnsiTheme="minorHAnsi" w:cstheme="minorHAnsi"/>
                <w:i/>
                <w:noProof/>
                <w:szCs w:val="24"/>
              </w:rPr>
              <w:t>CO2/rok</w:t>
            </w:r>
          </w:p>
        </w:tc>
        <w:tc>
          <w:tcPr>
            <w:tcW w:w="231" w:type="pct"/>
            <w:vAlign w:val="center"/>
          </w:tcPr>
          <w:p w14:paraId="1B573AE8" w14:textId="77777777" w:rsidR="00C463EC" w:rsidRPr="00962EE9" w:rsidRDefault="00C463EC" w:rsidP="00962EE9">
            <w:pPr>
              <w:spacing w:line="276" w:lineRule="auto"/>
              <w:jc w:val="left"/>
              <w:rPr>
                <w:rFonts w:asciiTheme="minorHAnsi" w:hAnsiTheme="minorHAnsi" w:cstheme="minorHAnsi"/>
                <w:i/>
                <w:noProof/>
                <w:szCs w:val="24"/>
                <w:lang w:eastAsia="en-US" w:bidi="ar-SA"/>
              </w:rPr>
            </w:pPr>
          </w:p>
        </w:tc>
        <w:tc>
          <w:tcPr>
            <w:tcW w:w="231" w:type="pct"/>
            <w:vAlign w:val="center"/>
          </w:tcPr>
          <w:p w14:paraId="7C7B91B2" w14:textId="77777777" w:rsidR="00C463EC" w:rsidRPr="00962EE9" w:rsidRDefault="00C463EC" w:rsidP="00962EE9">
            <w:pPr>
              <w:spacing w:line="276" w:lineRule="auto"/>
              <w:jc w:val="left"/>
              <w:rPr>
                <w:rFonts w:asciiTheme="minorHAnsi" w:hAnsiTheme="minorHAnsi" w:cstheme="minorHAnsi"/>
                <w:b/>
                <w:noProof/>
                <w:szCs w:val="24"/>
                <w:lang w:eastAsia="en-US" w:bidi="ar-SA"/>
              </w:rPr>
            </w:pPr>
          </w:p>
        </w:tc>
        <w:tc>
          <w:tcPr>
            <w:tcW w:w="232" w:type="pct"/>
            <w:shd w:val="clear" w:color="auto" w:fill="auto"/>
            <w:vAlign w:val="center"/>
          </w:tcPr>
          <w:p w14:paraId="2B915B71" w14:textId="77777777" w:rsidR="00C463EC" w:rsidRPr="00962EE9" w:rsidRDefault="00C463EC" w:rsidP="00962EE9">
            <w:pPr>
              <w:spacing w:line="276" w:lineRule="auto"/>
              <w:jc w:val="left"/>
              <w:rPr>
                <w:rFonts w:asciiTheme="minorHAnsi" w:hAnsiTheme="minorHAnsi" w:cstheme="minorHAnsi"/>
                <w:b/>
                <w:noProof/>
                <w:szCs w:val="24"/>
                <w:lang w:eastAsia="en-US" w:bidi="ar-SA"/>
              </w:rPr>
            </w:pPr>
          </w:p>
        </w:tc>
        <w:tc>
          <w:tcPr>
            <w:tcW w:w="231" w:type="pct"/>
            <w:shd w:val="clear" w:color="auto" w:fill="auto"/>
            <w:vAlign w:val="center"/>
          </w:tcPr>
          <w:p w14:paraId="026DC89C" w14:textId="77777777" w:rsidR="00C463EC" w:rsidRPr="00962EE9" w:rsidRDefault="00C463EC" w:rsidP="00962EE9">
            <w:pPr>
              <w:spacing w:line="276" w:lineRule="auto"/>
              <w:jc w:val="left"/>
              <w:rPr>
                <w:rFonts w:asciiTheme="minorHAnsi" w:hAnsiTheme="minorHAnsi" w:cstheme="minorHAnsi"/>
                <w:i/>
                <w:noProof/>
                <w:szCs w:val="24"/>
                <w:lang w:eastAsia="en-US" w:bidi="ar-SA"/>
              </w:rPr>
            </w:pPr>
          </w:p>
        </w:tc>
        <w:tc>
          <w:tcPr>
            <w:tcW w:w="161" w:type="pct"/>
            <w:vAlign w:val="center"/>
          </w:tcPr>
          <w:p w14:paraId="48B5B1E2" w14:textId="77777777" w:rsidR="00C463EC" w:rsidRPr="00962EE9" w:rsidRDefault="00C463EC" w:rsidP="00962EE9">
            <w:pPr>
              <w:spacing w:line="276" w:lineRule="auto"/>
              <w:jc w:val="left"/>
              <w:rPr>
                <w:rFonts w:asciiTheme="minorHAnsi" w:hAnsiTheme="minorHAnsi" w:cstheme="minorHAnsi"/>
                <w:i/>
                <w:noProof/>
                <w:szCs w:val="24"/>
              </w:rPr>
            </w:pPr>
          </w:p>
        </w:tc>
      </w:tr>
    </w:tbl>
    <w:p w14:paraId="7586CE78" w14:textId="77777777" w:rsidR="00985BE6" w:rsidRPr="00962EE9" w:rsidRDefault="00985BE6" w:rsidP="00962EE9">
      <w:pPr>
        <w:spacing w:before="0" w:after="240" w:line="276" w:lineRule="auto"/>
        <w:jc w:val="left"/>
        <w:rPr>
          <w:rFonts w:asciiTheme="minorHAnsi" w:hAnsiTheme="minorHAnsi" w:cstheme="minorHAnsi"/>
          <w:b/>
          <w:noProof/>
          <w:szCs w:val="24"/>
        </w:rPr>
      </w:pPr>
    </w:p>
    <w:p w14:paraId="4FABD624" w14:textId="10132AF0" w:rsidR="00130875" w:rsidRPr="00962EE9" w:rsidRDefault="00130E5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59186E" w:rsidRPr="00962EE9">
        <w:rPr>
          <w:rFonts w:asciiTheme="minorHAnsi" w:hAnsiTheme="minorHAnsi" w:cstheme="minorHAnsi"/>
          <w:b/>
          <w:noProof/>
          <w:szCs w:val="24"/>
        </w:rPr>
        <w:t>3</w:t>
      </w:r>
      <w:r w:rsidR="00B55553" w:rsidRPr="00962EE9">
        <w:rPr>
          <w:rFonts w:asciiTheme="minorHAnsi" w:hAnsiTheme="minorHAnsi" w:cstheme="minorHAnsi"/>
          <w:b/>
          <w:noProof/>
          <w:szCs w:val="24"/>
        </w:rPr>
        <w:t>.</w:t>
      </w:r>
      <w:r w:rsidR="0059186E" w:rsidRPr="00962EE9">
        <w:rPr>
          <w:rFonts w:asciiTheme="minorHAnsi" w:hAnsiTheme="minorHAnsi" w:cstheme="minorHAnsi"/>
          <w:b/>
          <w:noProof/>
          <w:szCs w:val="24"/>
        </w:rPr>
        <w:t>1</w:t>
      </w:r>
      <w:r w:rsidR="00B55553" w:rsidRPr="00962EE9">
        <w:rPr>
          <w:rFonts w:asciiTheme="minorHAnsi" w:hAnsiTheme="minorHAnsi" w:cstheme="minorHAnsi"/>
          <w:b/>
          <w:noProof/>
          <w:szCs w:val="24"/>
        </w:rPr>
        <w:t>.3 (vi</w:t>
      </w:r>
      <w:r w:rsidR="00C703FD" w:rsidRPr="00962EE9">
        <w:rPr>
          <w:rFonts w:asciiTheme="minorHAnsi" w:hAnsiTheme="minorHAnsi" w:cstheme="minorHAnsi"/>
          <w:b/>
          <w:noProof/>
          <w:szCs w:val="24"/>
        </w:rPr>
        <w:t>ii</w:t>
      </w:r>
      <w:r w:rsidR="00B55553" w:rsidRPr="00962EE9">
        <w:rPr>
          <w:rFonts w:asciiTheme="minorHAnsi" w:hAnsiTheme="minorHAnsi" w:cstheme="minorHAnsi"/>
          <w:b/>
          <w:noProof/>
          <w:szCs w:val="24"/>
        </w:rPr>
        <w:t>) Orientacyjny podział zasobów programu (UE) według rodzaju interwencji</w:t>
      </w:r>
    </w:p>
    <w:p w14:paraId="0E43095C" w14:textId="11965857" w:rsidR="00F95F69" w:rsidRPr="00962EE9" w:rsidRDefault="00F95F69" w:rsidP="00962EE9">
      <w:pPr>
        <w:spacing w:before="0" w:after="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B2047A" w:rsidRPr="00962EE9" w14:paraId="49244A3C" w14:textId="77777777" w:rsidTr="0002590B">
        <w:trPr>
          <w:trHeight w:val="360"/>
        </w:trPr>
        <w:tc>
          <w:tcPr>
            <w:tcW w:w="9288" w:type="dxa"/>
            <w:gridSpan w:val="6"/>
            <w:shd w:val="clear" w:color="auto" w:fill="D9D9D9" w:themeFill="background1" w:themeFillShade="D9"/>
          </w:tcPr>
          <w:p w14:paraId="3CCABF93"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B2047A" w:rsidRPr="00962EE9" w14:paraId="0CE4B229" w14:textId="77777777" w:rsidTr="0002590B">
        <w:tc>
          <w:tcPr>
            <w:tcW w:w="1599" w:type="dxa"/>
            <w:shd w:val="clear" w:color="auto" w:fill="F2F2F2" w:themeFill="background1" w:themeFillShade="F2"/>
          </w:tcPr>
          <w:p w14:paraId="1040C5DA"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1FF2FECF"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48261108"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776844D5"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762592EA"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1A821ECF"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2047A" w:rsidRPr="00962EE9" w14:paraId="7B853109" w14:textId="77777777" w:rsidTr="00BD5A2B">
        <w:tc>
          <w:tcPr>
            <w:tcW w:w="1599" w:type="dxa"/>
            <w:vMerge w:val="restart"/>
            <w:vAlign w:val="center"/>
          </w:tcPr>
          <w:p w14:paraId="3C9382E5"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Merge w:val="restart"/>
            <w:vAlign w:val="center"/>
          </w:tcPr>
          <w:p w14:paraId="02116748"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70B3F1B2"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vMerge w:val="restart"/>
            <w:vAlign w:val="center"/>
          </w:tcPr>
          <w:p w14:paraId="424C30E1"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(viii)</w:t>
            </w:r>
          </w:p>
        </w:tc>
        <w:tc>
          <w:tcPr>
            <w:tcW w:w="1053" w:type="dxa"/>
          </w:tcPr>
          <w:p w14:paraId="7FFBF1D7" w14:textId="647FBE65"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081</w:t>
            </w:r>
          </w:p>
        </w:tc>
        <w:tc>
          <w:tcPr>
            <w:tcW w:w="2175" w:type="dxa"/>
          </w:tcPr>
          <w:p w14:paraId="7F79B798" w14:textId="6C88EA5C"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51 425 000</w:t>
            </w:r>
          </w:p>
        </w:tc>
      </w:tr>
      <w:tr w:rsidR="00B2047A" w:rsidRPr="00962EE9" w14:paraId="613CE192" w14:textId="77777777" w:rsidTr="00BD5A2B">
        <w:tc>
          <w:tcPr>
            <w:tcW w:w="1599" w:type="dxa"/>
            <w:vMerge/>
            <w:vAlign w:val="center"/>
          </w:tcPr>
          <w:p w14:paraId="3FB718FC" w14:textId="77777777" w:rsidR="00B2047A" w:rsidRPr="00962EE9" w:rsidRDefault="00B2047A"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6E4658FB" w14:textId="77777777" w:rsidR="00B2047A" w:rsidRPr="00962EE9" w:rsidRDefault="00B2047A"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1BD0826E" w14:textId="77777777" w:rsidR="00B2047A" w:rsidRPr="00962EE9" w:rsidRDefault="00B2047A" w:rsidP="00962EE9">
            <w:pPr>
              <w:spacing w:line="276" w:lineRule="auto"/>
              <w:jc w:val="left"/>
              <w:rPr>
                <w:rFonts w:asciiTheme="minorHAnsi" w:eastAsia="Times New Roman" w:hAnsiTheme="minorHAnsi" w:cstheme="minorHAnsi"/>
                <w:iCs/>
                <w:noProof/>
                <w:szCs w:val="24"/>
              </w:rPr>
            </w:pPr>
          </w:p>
        </w:tc>
        <w:tc>
          <w:tcPr>
            <w:tcW w:w="1644" w:type="dxa"/>
            <w:vMerge/>
          </w:tcPr>
          <w:p w14:paraId="29288982" w14:textId="77777777" w:rsidR="00B2047A" w:rsidRPr="00962EE9" w:rsidRDefault="00B2047A" w:rsidP="00962EE9">
            <w:pPr>
              <w:spacing w:line="276" w:lineRule="auto"/>
              <w:jc w:val="left"/>
              <w:rPr>
                <w:rFonts w:asciiTheme="minorHAnsi" w:eastAsia="Times New Roman" w:hAnsiTheme="minorHAnsi" w:cstheme="minorHAnsi"/>
                <w:iCs/>
                <w:noProof/>
                <w:szCs w:val="24"/>
              </w:rPr>
            </w:pPr>
          </w:p>
        </w:tc>
        <w:tc>
          <w:tcPr>
            <w:tcW w:w="1053" w:type="dxa"/>
          </w:tcPr>
          <w:p w14:paraId="13300803" w14:textId="183CCAF0"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082</w:t>
            </w:r>
          </w:p>
        </w:tc>
        <w:tc>
          <w:tcPr>
            <w:tcW w:w="2175" w:type="dxa"/>
          </w:tcPr>
          <w:p w14:paraId="34B00F04" w14:textId="006F4EDB"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37 400 000</w:t>
            </w:r>
          </w:p>
        </w:tc>
      </w:tr>
      <w:tr w:rsidR="006C0E39" w:rsidRPr="00962EE9" w14:paraId="212D5E1A" w14:textId="77777777" w:rsidTr="00BD5A2B">
        <w:tc>
          <w:tcPr>
            <w:tcW w:w="1599" w:type="dxa"/>
            <w:vMerge/>
            <w:vAlign w:val="center"/>
          </w:tcPr>
          <w:p w14:paraId="1D7F8970" w14:textId="77777777" w:rsidR="006C0E39" w:rsidRPr="00962EE9" w:rsidRDefault="006C0E39"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40C83DCB" w14:textId="77777777" w:rsidR="006C0E39" w:rsidRPr="00962EE9" w:rsidRDefault="006C0E39"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5CF75FBF" w14:textId="77777777" w:rsidR="006C0E39" w:rsidRPr="00962EE9" w:rsidRDefault="006C0E39" w:rsidP="00962EE9">
            <w:pPr>
              <w:spacing w:line="276" w:lineRule="auto"/>
              <w:jc w:val="left"/>
              <w:rPr>
                <w:rFonts w:asciiTheme="minorHAnsi" w:eastAsia="Times New Roman" w:hAnsiTheme="minorHAnsi" w:cstheme="minorHAnsi"/>
                <w:iCs/>
                <w:noProof/>
                <w:szCs w:val="24"/>
              </w:rPr>
            </w:pPr>
          </w:p>
        </w:tc>
        <w:tc>
          <w:tcPr>
            <w:tcW w:w="1644" w:type="dxa"/>
            <w:vMerge/>
          </w:tcPr>
          <w:p w14:paraId="19211BC6" w14:textId="77777777" w:rsidR="006C0E39" w:rsidRPr="00962EE9" w:rsidRDefault="006C0E39" w:rsidP="00962EE9">
            <w:pPr>
              <w:spacing w:line="276" w:lineRule="auto"/>
              <w:jc w:val="left"/>
              <w:rPr>
                <w:rFonts w:asciiTheme="minorHAnsi" w:eastAsia="Times New Roman" w:hAnsiTheme="minorHAnsi" w:cstheme="minorHAnsi"/>
                <w:iCs/>
                <w:noProof/>
                <w:szCs w:val="24"/>
              </w:rPr>
            </w:pPr>
          </w:p>
        </w:tc>
        <w:tc>
          <w:tcPr>
            <w:tcW w:w="1053" w:type="dxa"/>
          </w:tcPr>
          <w:p w14:paraId="2633384C" w14:textId="6F4224CA" w:rsidR="006C0E39"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083</w:t>
            </w:r>
          </w:p>
        </w:tc>
        <w:tc>
          <w:tcPr>
            <w:tcW w:w="2175" w:type="dxa"/>
          </w:tcPr>
          <w:p w14:paraId="16038C63" w14:textId="1C5F735C" w:rsidR="006C0E39"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27 000 000</w:t>
            </w:r>
          </w:p>
        </w:tc>
      </w:tr>
      <w:tr w:rsidR="00B2047A" w:rsidRPr="00962EE9" w14:paraId="5BE65724" w14:textId="77777777" w:rsidTr="00BD5A2B">
        <w:tc>
          <w:tcPr>
            <w:tcW w:w="1599" w:type="dxa"/>
            <w:vMerge/>
          </w:tcPr>
          <w:p w14:paraId="77A68510" w14:textId="77777777" w:rsidR="00B2047A" w:rsidRPr="00962EE9" w:rsidRDefault="00B2047A" w:rsidP="00962EE9">
            <w:pPr>
              <w:spacing w:line="276" w:lineRule="auto"/>
              <w:jc w:val="left"/>
              <w:rPr>
                <w:rFonts w:asciiTheme="minorHAnsi" w:eastAsia="Times New Roman" w:hAnsiTheme="minorHAnsi" w:cstheme="minorHAnsi"/>
                <w:iCs/>
                <w:noProof/>
                <w:szCs w:val="24"/>
              </w:rPr>
            </w:pPr>
          </w:p>
        </w:tc>
        <w:tc>
          <w:tcPr>
            <w:tcW w:w="1061" w:type="dxa"/>
            <w:vMerge/>
          </w:tcPr>
          <w:p w14:paraId="4A4BADA6" w14:textId="77777777" w:rsidR="00B2047A" w:rsidRPr="00962EE9" w:rsidRDefault="00B2047A" w:rsidP="00962EE9">
            <w:pPr>
              <w:spacing w:line="276" w:lineRule="auto"/>
              <w:jc w:val="left"/>
              <w:rPr>
                <w:rFonts w:asciiTheme="minorHAnsi" w:eastAsia="Times New Roman" w:hAnsiTheme="minorHAnsi" w:cstheme="minorHAnsi"/>
                <w:iCs/>
                <w:noProof/>
                <w:szCs w:val="24"/>
              </w:rPr>
            </w:pPr>
          </w:p>
        </w:tc>
        <w:tc>
          <w:tcPr>
            <w:tcW w:w="1756" w:type="dxa"/>
            <w:vMerge/>
          </w:tcPr>
          <w:p w14:paraId="54519671" w14:textId="77777777" w:rsidR="00B2047A" w:rsidRPr="00962EE9" w:rsidRDefault="00B2047A" w:rsidP="00962EE9">
            <w:pPr>
              <w:spacing w:line="276" w:lineRule="auto"/>
              <w:jc w:val="left"/>
              <w:rPr>
                <w:rFonts w:asciiTheme="minorHAnsi" w:eastAsia="Times New Roman" w:hAnsiTheme="minorHAnsi" w:cstheme="minorHAnsi"/>
                <w:iCs/>
                <w:noProof/>
                <w:szCs w:val="24"/>
              </w:rPr>
            </w:pPr>
          </w:p>
        </w:tc>
        <w:tc>
          <w:tcPr>
            <w:tcW w:w="1644" w:type="dxa"/>
            <w:vMerge/>
          </w:tcPr>
          <w:p w14:paraId="59053E6C" w14:textId="77777777" w:rsidR="00B2047A" w:rsidRPr="00962EE9" w:rsidRDefault="00B2047A" w:rsidP="00962EE9">
            <w:pPr>
              <w:spacing w:line="276" w:lineRule="auto"/>
              <w:jc w:val="left"/>
              <w:rPr>
                <w:rFonts w:asciiTheme="minorHAnsi" w:eastAsia="Times New Roman" w:hAnsiTheme="minorHAnsi" w:cstheme="minorHAnsi"/>
                <w:iCs/>
                <w:noProof/>
                <w:szCs w:val="24"/>
              </w:rPr>
            </w:pPr>
          </w:p>
        </w:tc>
        <w:tc>
          <w:tcPr>
            <w:tcW w:w="1053" w:type="dxa"/>
          </w:tcPr>
          <w:p w14:paraId="3938991D" w14:textId="6D713124"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084</w:t>
            </w:r>
          </w:p>
        </w:tc>
        <w:tc>
          <w:tcPr>
            <w:tcW w:w="2175" w:type="dxa"/>
          </w:tcPr>
          <w:p w14:paraId="4B56CC3F" w14:textId="6B2B80CE"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4 675 000</w:t>
            </w:r>
          </w:p>
        </w:tc>
      </w:tr>
    </w:tbl>
    <w:p w14:paraId="2EA9DA25" w14:textId="77777777" w:rsidR="00B2047A" w:rsidRPr="00962EE9" w:rsidRDefault="00B2047A"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B2047A" w:rsidRPr="00962EE9" w14:paraId="573B630E" w14:textId="77777777" w:rsidTr="0002590B">
        <w:tc>
          <w:tcPr>
            <w:tcW w:w="9288" w:type="dxa"/>
            <w:gridSpan w:val="6"/>
            <w:shd w:val="clear" w:color="auto" w:fill="D9D9D9" w:themeFill="background1" w:themeFillShade="D9"/>
          </w:tcPr>
          <w:p w14:paraId="45227DA8"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B2047A" w:rsidRPr="00962EE9" w14:paraId="5C5DA9D9" w14:textId="77777777" w:rsidTr="0002590B">
        <w:tc>
          <w:tcPr>
            <w:tcW w:w="1599" w:type="dxa"/>
            <w:shd w:val="clear" w:color="auto" w:fill="F2F2F2" w:themeFill="background1" w:themeFillShade="F2"/>
          </w:tcPr>
          <w:p w14:paraId="1C5405CD"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5E6F4AA9"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6E901048"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27CD80A9"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1CD9975"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1784CA9D"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2047A" w:rsidRPr="00962EE9" w14:paraId="44E94DDF" w14:textId="77777777" w:rsidTr="00BD5A2B">
        <w:tc>
          <w:tcPr>
            <w:tcW w:w="1599" w:type="dxa"/>
            <w:vAlign w:val="center"/>
          </w:tcPr>
          <w:p w14:paraId="1049C83F"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7993C744"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35506641"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tcPr>
          <w:p w14:paraId="686F8A7A"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(viii)</w:t>
            </w:r>
          </w:p>
        </w:tc>
        <w:tc>
          <w:tcPr>
            <w:tcW w:w="1053" w:type="dxa"/>
          </w:tcPr>
          <w:p w14:paraId="1A20535F"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652B3050" w14:textId="6AF3A4EF"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120 500 000</w:t>
            </w:r>
          </w:p>
        </w:tc>
      </w:tr>
    </w:tbl>
    <w:p w14:paraId="455D3190" w14:textId="77777777" w:rsidR="00130875" w:rsidRPr="00962EE9" w:rsidRDefault="00130875" w:rsidP="00962EE9">
      <w:pPr>
        <w:spacing w:before="0" w:after="240" w:line="276" w:lineRule="auto"/>
        <w:jc w:val="left"/>
        <w:rPr>
          <w:rFonts w:asciiTheme="minorHAnsi" w:hAnsiTheme="minorHAnsi" w:cstheme="minorHAnsi"/>
          <w:b/>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B2047A" w:rsidRPr="00962EE9" w14:paraId="653E38F8" w14:textId="77777777" w:rsidTr="0002590B">
        <w:tc>
          <w:tcPr>
            <w:tcW w:w="9288" w:type="dxa"/>
            <w:gridSpan w:val="6"/>
            <w:shd w:val="clear" w:color="auto" w:fill="D9D9D9" w:themeFill="background1" w:themeFillShade="D9"/>
          </w:tcPr>
          <w:p w14:paraId="23433B14" w14:textId="463B458F" w:rsidR="00B2047A" w:rsidRPr="00962EE9" w:rsidRDefault="006C0E3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B2047A" w:rsidRPr="00962EE9">
              <w:rPr>
                <w:rFonts w:asciiTheme="minorHAnsi" w:hAnsiTheme="minorHAnsi" w:cstheme="minorHAnsi"/>
                <w:b/>
                <w:noProof/>
                <w:szCs w:val="24"/>
              </w:rPr>
              <w:t xml:space="preserve"> – terytorialny mechanizm realizacji i ukierunkowanie terytorialne </w:t>
            </w:r>
          </w:p>
        </w:tc>
      </w:tr>
      <w:tr w:rsidR="00B2047A" w:rsidRPr="00962EE9" w14:paraId="066DFA28" w14:textId="77777777" w:rsidTr="0002590B">
        <w:tc>
          <w:tcPr>
            <w:tcW w:w="1599" w:type="dxa"/>
            <w:shd w:val="clear" w:color="auto" w:fill="F2F2F2" w:themeFill="background1" w:themeFillShade="F2"/>
          </w:tcPr>
          <w:p w14:paraId="1F1C5F9B"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1E8C8B29"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10C3732C"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5261934"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1A1BEE7"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052563B0" w14:textId="77777777" w:rsidR="00B2047A" w:rsidRPr="00962EE9" w:rsidRDefault="00B2047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2047A" w:rsidRPr="00962EE9" w14:paraId="683639BB" w14:textId="77777777" w:rsidTr="00BD5A2B">
        <w:tc>
          <w:tcPr>
            <w:tcW w:w="1599" w:type="dxa"/>
            <w:vAlign w:val="center"/>
          </w:tcPr>
          <w:p w14:paraId="4422923E"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2</w:t>
            </w:r>
          </w:p>
        </w:tc>
        <w:tc>
          <w:tcPr>
            <w:tcW w:w="1061" w:type="dxa"/>
            <w:vAlign w:val="center"/>
          </w:tcPr>
          <w:p w14:paraId="7D5139D3"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302443AC"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rozwinięte</w:t>
            </w:r>
          </w:p>
        </w:tc>
        <w:tc>
          <w:tcPr>
            <w:tcW w:w="1644" w:type="dxa"/>
          </w:tcPr>
          <w:p w14:paraId="7A44E63D" w14:textId="77777777" w:rsidR="00B2047A" w:rsidRPr="00962EE9" w:rsidRDefault="00B2047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(viii)</w:t>
            </w:r>
          </w:p>
        </w:tc>
        <w:tc>
          <w:tcPr>
            <w:tcW w:w="1053" w:type="dxa"/>
          </w:tcPr>
          <w:p w14:paraId="40419A50" w14:textId="6DD1387E"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175" w:type="dxa"/>
          </w:tcPr>
          <w:p w14:paraId="2FC9B51F" w14:textId="0E713389" w:rsidR="00B2047A"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r>
    </w:tbl>
    <w:p w14:paraId="59F4FF5C" w14:textId="77777777" w:rsidR="000F4AA6" w:rsidRPr="00962EE9" w:rsidRDefault="000F4AA6"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0F4AA6" w:rsidRPr="00962EE9" w14:paraId="2A3F0DE5" w14:textId="77777777" w:rsidTr="0002590B">
        <w:tc>
          <w:tcPr>
            <w:tcW w:w="9288" w:type="dxa"/>
            <w:gridSpan w:val="6"/>
            <w:shd w:val="clear" w:color="auto" w:fill="D9D9D9" w:themeFill="background1" w:themeFillShade="D9"/>
          </w:tcPr>
          <w:p w14:paraId="26F54404"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0F4AA6" w:rsidRPr="00962EE9" w14:paraId="10FC8EA1" w14:textId="77777777" w:rsidTr="0002590B">
        <w:tc>
          <w:tcPr>
            <w:tcW w:w="1599" w:type="dxa"/>
            <w:shd w:val="clear" w:color="auto" w:fill="F2F2F2" w:themeFill="background1" w:themeFillShade="F2"/>
          </w:tcPr>
          <w:p w14:paraId="5004C5C2"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62238CD3"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08DE6355"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56955DD6"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3B3DD028"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4D675A35"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0F4AA6" w:rsidRPr="00962EE9" w14:paraId="2994E862" w14:textId="77777777" w:rsidTr="002B20E2">
        <w:tc>
          <w:tcPr>
            <w:tcW w:w="1599" w:type="dxa"/>
            <w:vAlign w:val="center"/>
          </w:tcPr>
          <w:p w14:paraId="43F87521" w14:textId="34727107" w:rsidR="000F4AA6"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2</w:t>
            </w:r>
          </w:p>
        </w:tc>
        <w:tc>
          <w:tcPr>
            <w:tcW w:w="1061" w:type="dxa"/>
            <w:vAlign w:val="center"/>
          </w:tcPr>
          <w:p w14:paraId="2DB24722"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2B5FBC85"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12CFF3A4"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4EC28C54"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188E63BC" w14:textId="77777777" w:rsidR="000F4AA6" w:rsidRPr="00962EE9" w:rsidRDefault="000F4AA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50A3BD36" w14:textId="77777777" w:rsidR="000F4AA6" w:rsidRPr="00962EE9" w:rsidRDefault="000F4AA6" w:rsidP="00962EE9">
      <w:pPr>
        <w:spacing w:before="240" w:after="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0F4AA6" w:rsidRPr="00962EE9" w14:paraId="421FBD1E" w14:textId="77777777" w:rsidTr="00FE7195">
        <w:tc>
          <w:tcPr>
            <w:tcW w:w="9322" w:type="dxa"/>
            <w:gridSpan w:val="6"/>
            <w:shd w:val="clear" w:color="auto" w:fill="D9D9D9" w:themeFill="background1" w:themeFillShade="D9"/>
          </w:tcPr>
          <w:p w14:paraId="349E90A4" w14:textId="77777777" w:rsidR="000F4AA6" w:rsidRPr="00962EE9" w:rsidRDefault="000F4AA6"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0F4AA6" w:rsidRPr="00962EE9" w14:paraId="41B280CA" w14:textId="77777777" w:rsidTr="00FE7195">
        <w:tc>
          <w:tcPr>
            <w:tcW w:w="1570" w:type="dxa"/>
            <w:shd w:val="clear" w:color="auto" w:fill="F2F2F2" w:themeFill="background1" w:themeFillShade="F2"/>
          </w:tcPr>
          <w:p w14:paraId="56A7040F" w14:textId="77777777" w:rsidR="000F4AA6" w:rsidRPr="00962EE9" w:rsidRDefault="000F4AA6"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60539D52" w14:textId="77777777" w:rsidR="000F4AA6" w:rsidRPr="00962EE9" w:rsidRDefault="000F4AA6"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02C745E2" w14:textId="77777777" w:rsidR="000F4AA6" w:rsidRPr="00962EE9" w:rsidRDefault="000F4AA6"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31D0A294" w14:textId="77777777" w:rsidR="000F4AA6" w:rsidRPr="00962EE9" w:rsidRDefault="000F4AA6"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2BF9D971" w14:textId="77777777" w:rsidR="000F4AA6" w:rsidRPr="00962EE9" w:rsidRDefault="000F4AA6"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2B178E15" w14:textId="77777777" w:rsidR="000F4AA6" w:rsidRPr="00962EE9" w:rsidRDefault="000F4AA6"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6C0E39" w:rsidRPr="00962EE9" w14:paraId="6770E0D7" w14:textId="77777777" w:rsidTr="00FE7195">
        <w:tc>
          <w:tcPr>
            <w:tcW w:w="1570" w:type="dxa"/>
            <w:vAlign w:val="center"/>
          </w:tcPr>
          <w:p w14:paraId="780391F5" w14:textId="68156DE4"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2</w:t>
            </w:r>
          </w:p>
        </w:tc>
        <w:tc>
          <w:tcPr>
            <w:tcW w:w="1360" w:type="dxa"/>
            <w:vAlign w:val="center"/>
          </w:tcPr>
          <w:p w14:paraId="3C035645" w14:textId="1925C47C"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67116F0E" w14:textId="58EF77CD"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22DE4BB2" w14:textId="46CD9D98" w:rsidR="006C0E39" w:rsidRPr="00962EE9" w:rsidRDefault="006C0E3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(viii)</w:t>
            </w:r>
          </w:p>
        </w:tc>
        <w:tc>
          <w:tcPr>
            <w:tcW w:w="1026" w:type="dxa"/>
            <w:shd w:val="clear" w:color="auto" w:fill="auto"/>
            <w:vAlign w:val="center"/>
          </w:tcPr>
          <w:p w14:paraId="450ABCD0" w14:textId="5923A197" w:rsidR="006C0E39" w:rsidRPr="00962EE9" w:rsidRDefault="006C0E3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47FA4689" w14:textId="043F1D40" w:rsidR="006C0E39" w:rsidRPr="00962EE9" w:rsidRDefault="006C0E3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48 200 000</w:t>
            </w:r>
          </w:p>
        </w:tc>
      </w:tr>
    </w:tbl>
    <w:p w14:paraId="706E8799" w14:textId="30F85E11" w:rsidR="00461501" w:rsidRPr="00962EE9" w:rsidRDefault="00461501" w:rsidP="00962EE9">
      <w:pPr>
        <w:spacing w:before="0" w:after="160" w:line="276" w:lineRule="auto"/>
        <w:jc w:val="left"/>
        <w:rPr>
          <w:rFonts w:asciiTheme="minorHAnsi" w:hAnsiTheme="minorHAnsi" w:cstheme="minorHAnsi"/>
          <w:b/>
          <w:noProof/>
          <w:color w:val="FF0000"/>
          <w:szCs w:val="24"/>
        </w:rPr>
      </w:pPr>
    </w:p>
    <w:p w14:paraId="2EFCBD56" w14:textId="0C18145D" w:rsidR="000F4AA6" w:rsidRPr="00962EE9" w:rsidRDefault="00461501"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103C63F4" w14:textId="063FC181" w:rsidR="00E94838" w:rsidRPr="00962EE9" w:rsidRDefault="00E94838" w:rsidP="00962EE9">
      <w:pPr>
        <w:pStyle w:val="Nagwek2"/>
        <w:numPr>
          <w:ilvl w:val="0"/>
          <w:numId w:val="0"/>
        </w:numPr>
        <w:spacing w:line="276" w:lineRule="auto"/>
        <w:jc w:val="left"/>
        <w:rPr>
          <w:rFonts w:cstheme="minorHAnsi"/>
          <w:sz w:val="24"/>
          <w:szCs w:val="24"/>
        </w:rPr>
      </w:pPr>
      <w:bookmarkStart w:id="13" w:name="_Toc83798958"/>
      <w:r w:rsidRPr="00962EE9">
        <w:rPr>
          <w:rFonts w:eastAsia="Calibri" w:cstheme="minorHAnsi"/>
          <w:sz w:val="24"/>
          <w:szCs w:val="24"/>
        </w:rPr>
        <w:t>2.</w:t>
      </w:r>
      <w:r w:rsidR="005F1F6A" w:rsidRPr="00962EE9">
        <w:rPr>
          <w:rFonts w:eastAsia="Calibri" w:cstheme="minorHAnsi"/>
          <w:sz w:val="24"/>
          <w:szCs w:val="24"/>
        </w:rPr>
        <w:t>4</w:t>
      </w:r>
      <w:r w:rsidRPr="00962EE9">
        <w:rPr>
          <w:rFonts w:eastAsia="Calibri" w:cstheme="minorHAnsi"/>
          <w:sz w:val="24"/>
          <w:szCs w:val="24"/>
        </w:rPr>
        <w:t xml:space="preserve"> </w:t>
      </w:r>
      <w:r w:rsidR="00B83B31" w:rsidRPr="00962EE9">
        <w:rPr>
          <w:rFonts w:eastAsia="Calibri" w:cstheme="minorHAnsi"/>
          <w:sz w:val="24"/>
          <w:szCs w:val="24"/>
        </w:rPr>
        <w:t>LEPIEJ POŁĄCZONE OPOLSKIE</w:t>
      </w:r>
      <w:bookmarkEnd w:id="13"/>
    </w:p>
    <w:tbl>
      <w:tblPr>
        <w:tblW w:w="9538" w:type="dxa"/>
        <w:tblLook w:val="04A0" w:firstRow="1" w:lastRow="0" w:firstColumn="1" w:lastColumn="0" w:noHBand="0" w:noVBand="1"/>
      </w:tblPr>
      <w:tblGrid>
        <w:gridCol w:w="9538"/>
      </w:tblGrid>
      <w:tr w:rsidR="000F4AA6" w:rsidRPr="00962EE9" w14:paraId="5D954C45" w14:textId="77777777" w:rsidTr="00B94D07">
        <w:tc>
          <w:tcPr>
            <w:tcW w:w="9538" w:type="dxa"/>
          </w:tcPr>
          <w:tbl>
            <w:tblPr>
              <w:tblW w:w="9322" w:type="dxa"/>
              <w:tblLook w:val="04A0" w:firstRow="1" w:lastRow="0" w:firstColumn="1" w:lastColumn="0" w:noHBand="0" w:noVBand="1"/>
            </w:tblPr>
            <w:tblGrid>
              <w:gridCol w:w="9322"/>
            </w:tblGrid>
            <w:tr w:rsidR="000F4AA6" w:rsidRPr="00962EE9" w14:paraId="6090D2FC" w14:textId="77777777" w:rsidTr="002B20E2">
              <w:tc>
                <w:tcPr>
                  <w:tcW w:w="9322" w:type="dxa"/>
                </w:tcPr>
                <w:p w14:paraId="736ABAE5" w14:textId="77777777" w:rsidR="000F4AA6" w:rsidRPr="00962EE9" w:rsidRDefault="000F4AA6" w:rsidP="00962EE9">
                  <w:pPr>
                    <w:spacing w:before="0" w:after="0" w:line="276" w:lineRule="auto"/>
                    <w:ind w:left="-74" w:firstLine="74"/>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zatrudnienia ludzi młodych</w:t>
                  </w:r>
                </w:p>
              </w:tc>
            </w:tr>
            <w:tr w:rsidR="000F4AA6" w:rsidRPr="00962EE9" w14:paraId="6A97121E" w14:textId="77777777" w:rsidTr="002B20E2">
              <w:tc>
                <w:tcPr>
                  <w:tcW w:w="9322" w:type="dxa"/>
                </w:tcPr>
                <w:p w14:paraId="2EFAE7B0" w14:textId="77777777" w:rsidR="000F4AA6" w:rsidRPr="00962EE9" w:rsidRDefault="000F4AA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inowacyjnych działań społecznych</w:t>
                  </w:r>
                </w:p>
              </w:tc>
            </w:tr>
            <w:tr w:rsidR="000F4AA6" w:rsidRPr="00962EE9" w14:paraId="2DA35959" w14:textId="77777777" w:rsidTr="002B20E2">
              <w:tc>
                <w:tcPr>
                  <w:tcW w:w="9322" w:type="dxa"/>
                </w:tcPr>
                <w:p w14:paraId="409EF82B" w14:textId="77777777" w:rsidR="000F4AA6" w:rsidRPr="00962EE9" w:rsidRDefault="000F4AA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m) rozporządzenia w sprawie EFS+</w:t>
                  </w:r>
                </w:p>
              </w:tc>
            </w:tr>
            <w:tr w:rsidR="000F4AA6" w:rsidRPr="00962EE9" w14:paraId="5AB128F6" w14:textId="77777777" w:rsidTr="002B20E2">
              <w:tc>
                <w:tcPr>
                  <w:tcW w:w="9322" w:type="dxa"/>
                </w:tcPr>
                <w:p w14:paraId="6EA768FF" w14:textId="77777777" w:rsidR="000F4AA6" w:rsidRPr="00962EE9" w:rsidRDefault="000F4AA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l) rozporządzenia w sprawie EFS+</w:t>
                  </w:r>
                </w:p>
                <w:p w14:paraId="2773EB49" w14:textId="7FA5E7FE" w:rsidR="000F4AA6" w:rsidRPr="00962EE9" w:rsidRDefault="000F4AA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mobilności miejskiej określonego </w:t>
                  </w:r>
                  <w:r w:rsidR="009D32E2">
                    <w:rPr>
                      <w:rFonts w:asciiTheme="minorHAnsi" w:hAnsiTheme="minorHAnsi" w:cstheme="minorHAnsi"/>
                      <w:noProof/>
                      <w:szCs w:val="24"/>
                    </w:rPr>
                    <w:br/>
                  </w:r>
                  <w:r w:rsidRPr="00962EE9">
                    <w:rPr>
                      <w:rFonts w:asciiTheme="minorHAnsi" w:hAnsiTheme="minorHAnsi" w:cstheme="minorHAnsi"/>
                      <w:noProof/>
                      <w:szCs w:val="24"/>
                    </w:rPr>
                    <w:t>w art. 3 ust. 1 lit. b) ppkt (viii) rozporządzenia w sprawie EFRR i Funduszu Spójności</w:t>
                  </w:r>
                </w:p>
                <w:p w14:paraId="251611AF" w14:textId="77777777" w:rsidR="000F4AA6" w:rsidRPr="00962EE9" w:rsidRDefault="000F4AA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łączności cyfrowej określonej w art. 3 ust. 1 lit. a) ppkt (v) rozporządzenia w sprawie EFRR i Funduszu Spójności</w:t>
                  </w:r>
                </w:p>
              </w:tc>
            </w:tr>
          </w:tbl>
          <w:p w14:paraId="5F6FC2E9" w14:textId="77777777" w:rsidR="000F4AA6" w:rsidRPr="00962EE9" w:rsidRDefault="000F4AA6" w:rsidP="00962EE9">
            <w:pPr>
              <w:pStyle w:val="Text3"/>
              <w:spacing w:before="0" w:after="0" w:line="276" w:lineRule="auto"/>
              <w:ind w:left="0" w:hanging="250"/>
              <w:jc w:val="left"/>
              <w:rPr>
                <w:rFonts w:asciiTheme="minorHAnsi" w:hAnsiTheme="minorHAnsi" w:cstheme="minorHAnsi"/>
                <w:noProof/>
                <w:szCs w:val="24"/>
              </w:rPr>
            </w:pPr>
          </w:p>
        </w:tc>
      </w:tr>
    </w:tbl>
    <w:p w14:paraId="05F708CA" w14:textId="47C7710E" w:rsidR="00E94838" w:rsidRPr="00962EE9" w:rsidRDefault="00E94838"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6120BC" w:rsidRPr="00962EE9">
        <w:rPr>
          <w:rFonts w:asciiTheme="minorHAnsi" w:hAnsiTheme="minorHAnsi" w:cstheme="minorHAnsi"/>
          <w:b/>
          <w:noProof/>
          <w:szCs w:val="24"/>
        </w:rPr>
        <w:t>4</w:t>
      </w:r>
      <w:r w:rsidRPr="00962EE9">
        <w:rPr>
          <w:rFonts w:asciiTheme="minorHAnsi" w:hAnsiTheme="minorHAnsi" w:cstheme="minorHAnsi"/>
          <w:b/>
          <w:noProof/>
          <w:szCs w:val="24"/>
        </w:rPr>
        <w:t>.1 (ii) Cel szczegółowy</w:t>
      </w:r>
    </w:p>
    <w:p w14:paraId="7118DD56" w14:textId="5960E07B" w:rsidR="00E94838" w:rsidRPr="00962EE9" w:rsidRDefault="00E9483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(ii) </w:t>
      </w:r>
      <w:r w:rsidR="00772418" w:rsidRPr="00962EE9">
        <w:rPr>
          <w:rFonts w:asciiTheme="minorHAnsi" w:hAnsiTheme="minorHAnsi" w:cstheme="minorHAnsi"/>
          <w:b/>
          <w:noProof/>
          <w:color w:val="2F5496" w:themeColor="accent5" w:themeShade="BF"/>
          <w:szCs w:val="24"/>
        </w:rPr>
        <w:t>R</w:t>
      </w:r>
      <w:r w:rsidR="00072762" w:rsidRPr="00962EE9">
        <w:rPr>
          <w:rFonts w:asciiTheme="minorHAnsi" w:hAnsiTheme="minorHAnsi" w:cstheme="minorHAnsi"/>
          <w:b/>
          <w:noProof/>
          <w:color w:val="2F5496" w:themeColor="accent5" w:themeShade="BF"/>
          <w:szCs w:val="24"/>
        </w:rPr>
        <w:t xml:space="preserve">ozwój </w:t>
      </w:r>
      <w:r w:rsidR="002D4DF0" w:rsidRPr="00962EE9">
        <w:rPr>
          <w:rFonts w:asciiTheme="minorHAnsi" w:hAnsiTheme="minorHAnsi" w:cstheme="minorHAnsi"/>
          <w:b/>
          <w:noProof/>
          <w:color w:val="2F5496" w:themeColor="accent5" w:themeShade="BF"/>
          <w:szCs w:val="24"/>
        </w:rPr>
        <w:t xml:space="preserve">i udoskonalanie zrównoważonej, odpornej na </w:t>
      </w:r>
      <w:r w:rsidR="00072762" w:rsidRPr="00962EE9">
        <w:rPr>
          <w:rFonts w:asciiTheme="minorHAnsi" w:hAnsiTheme="minorHAnsi" w:cstheme="minorHAnsi"/>
          <w:b/>
          <w:noProof/>
          <w:color w:val="2F5496" w:themeColor="accent5" w:themeShade="BF"/>
          <w:szCs w:val="24"/>
        </w:rPr>
        <w:t>zmiany klimatu, inteligentnej i </w:t>
      </w:r>
      <w:r w:rsidR="002D4DF0" w:rsidRPr="00962EE9">
        <w:rPr>
          <w:rFonts w:asciiTheme="minorHAnsi" w:hAnsiTheme="minorHAnsi" w:cstheme="minorHAnsi"/>
          <w:b/>
          <w:noProof/>
          <w:color w:val="2F5496" w:themeColor="accent5" w:themeShade="BF"/>
          <w:szCs w:val="24"/>
        </w:rPr>
        <w:t>intermodalnej mobilności na poziomie krajowym, regionalnym i lokalnym, w tym poprawę dostępu do TEN-T o</w:t>
      </w:r>
      <w:r w:rsidR="00072762" w:rsidRPr="00962EE9">
        <w:rPr>
          <w:rFonts w:asciiTheme="minorHAnsi" w:hAnsiTheme="minorHAnsi" w:cstheme="minorHAnsi"/>
          <w:b/>
          <w:noProof/>
          <w:color w:val="2F5496" w:themeColor="accent5" w:themeShade="BF"/>
          <w:szCs w:val="24"/>
        </w:rPr>
        <w:t>raz mobilności transgranicznej</w:t>
      </w:r>
    </w:p>
    <w:p w14:paraId="61F00FAC" w14:textId="531C70AB" w:rsidR="00E94838" w:rsidRPr="00962EE9" w:rsidRDefault="0059186E"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2.4.1.1 </w:t>
      </w:r>
      <w:r w:rsidR="00E94838" w:rsidRPr="00962EE9">
        <w:rPr>
          <w:rFonts w:asciiTheme="minorHAnsi" w:hAnsiTheme="minorHAnsi" w:cstheme="minorHAnsi"/>
          <w:b/>
          <w:noProof/>
          <w:szCs w:val="24"/>
        </w:rPr>
        <w:t>(i</w:t>
      </w:r>
      <w:r w:rsidR="004F2A59" w:rsidRPr="00962EE9">
        <w:rPr>
          <w:rFonts w:asciiTheme="minorHAnsi" w:hAnsiTheme="minorHAnsi" w:cstheme="minorHAnsi"/>
          <w:b/>
          <w:noProof/>
          <w:szCs w:val="24"/>
        </w:rPr>
        <w:t>i</w:t>
      </w:r>
      <w:r w:rsidR="00E94838" w:rsidRPr="00962EE9">
        <w:rPr>
          <w:rFonts w:asciiTheme="minorHAnsi" w:hAnsiTheme="minorHAnsi" w:cstheme="minorHAnsi"/>
          <w:b/>
          <w:noProof/>
          <w:szCs w:val="24"/>
        </w:rPr>
        <w:t>) Interwencje w ramach funduszy</w:t>
      </w:r>
    </w:p>
    <w:p w14:paraId="519614D2" w14:textId="77777777" w:rsidR="00E94838" w:rsidRPr="00962EE9" w:rsidRDefault="00E9483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05A9A63E" w14:textId="77777777" w:rsidR="00E94838" w:rsidRPr="00962EE9" w:rsidRDefault="00E9483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Podnoszenie konkurencyjności regionu w wymiarze terytorialnym i poprawa warunków życia jego mieszkańców wymaga stałego rozwoju infrastruktury transportowej, dzięki której możliwa jest poprawa dostępności do istniejących zasobów, niezbędna dla osiągnięcia spójności terytorialnej regionu oraz poprawa jakości środowiska, konieczna dla zapewnienia bezpiecznych i przyjaznych warunków życia</w:t>
      </w:r>
      <w:r w:rsidRPr="00962EE9">
        <w:rPr>
          <w:rFonts w:asciiTheme="minorHAnsi" w:hAnsiTheme="minorHAnsi" w:cstheme="minorHAnsi"/>
          <w:szCs w:val="24"/>
          <w:vertAlign w:val="superscript"/>
        </w:rPr>
        <w:footnoteReference w:id="118"/>
      </w:r>
      <w:r w:rsidRPr="00962EE9">
        <w:rPr>
          <w:rFonts w:asciiTheme="minorHAnsi" w:hAnsiTheme="minorHAnsi" w:cstheme="minorHAnsi"/>
          <w:szCs w:val="24"/>
        </w:rPr>
        <w:t xml:space="preserve">. </w:t>
      </w:r>
    </w:p>
    <w:p w14:paraId="585B45DB" w14:textId="20F5B0C2" w:rsidR="00E94838" w:rsidRPr="00962EE9" w:rsidRDefault="00E9483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Interwencja skoncentrowana zostanie zatem na rozwoju infrastruktury drogowej o znaczeniu regionalnym oraz lokalnym, poprawiającej dostępność transportową ośrodków regionalnych </w:t>
      </w:r>
      <w:r w:rsidR="00816F82" w:rsidRPr="00962EE9">
        <w:rPr>
          <w:rFonts w:asciiTheme="minorHAnsi" w:hAnsiTheme="minorHAnsi" w:cstheme="minorHAnsi"/>
          <w:szCs w:val="24"/>
        </w:rPr>
        <w:br/>
      </w:r>
      <w:r w:rsidRPr="00962EE9">
        <w:rPr>
          <w:rFonts w:asciiTheme="minorHAnsi" w:hAnsiTheme="minorHAnsi" w:cstheme="minorHAnsi"/>
          <w:szCs w:val="24"/>
        </w:rPr>
        <w:t xml:space="preserve">i </w:t>
      </w:r>
      <w:proofErr w:type="spellStart"/>
      <w:r w:rsidRPr="00962EE9">
        <w:rPr>
          <w:rFonts w:asciiTheme="minorHAnsi" w:hAnsiTheme="minorHAnsi" w:cstheme="minorHAnsi"/>
          <w:szCs w:val="24"/>
        </w:rPr>
        <w:t>subregionalnych</w:t>
      </w:r>
      <w:proofErr w:type="spellEnd"/>
      <w:r w:rsidRPr="00962EE9">
        <w:rPr>
          <w:rFonts w:asciiTheme="minorHAnsi" w:hAnsiTheme="minorHAnsi" w:cstheme="minorHAnsi"/>
          <w:szCs w:val="24"/>
        </w:rPr>
        <w:t xml:space="preserve"> do infrastruktury sieciowej i węzłowej TEN-T</w:t>
      </w:r>
      <w:r w:rsidR="001C441F" w:rsidRPr="00962EE9">
        <w:rPr>
          <w:rFonts w:asciiTheme="minorHAnsi" w:hAnsiTheme="minorHAnsi" w:cstheme="minorHAnsi"/>
          <w:szCs w:val="24"/>
        </w:rPr>
        <w:t>,</w:t>
      </w:r>
      <w:r w:rsidR="00E07256" w:rsidRPr="00962EE9">
        <w:rPr>
          <w:rFonts w:asciiTheme="minorHAnsi" w:hAnsiTheme="minorHAnsi" w:cstheme="minorHAnsi"/>
          <w:szCs w:val="24"/>
        </w:rPr>
        <w:t xml:space="preserve"> </w:t>
      </w:r>
      <w:r w:rsidR="006A6030" w:rsidRPr="00962EE9">
        <w:rPr>
          <w:rFonts w:asciiTheme="minorHAnsi" w:hAnsiTheme="minorHAnsi" w:cstheme="minorHAnsi"/>
          <w:szCs w:val="24"/>
        </w:rPr>
        <w:t xml:space="preserve">miejsc </w:t>
      </w:r>
      <w:r w:rsidR="001C441F" w:rsidRPr="00962EE9">
        <w:rPr>
          <w:rFonts w:asciiTheme="minorHAnsi" w:hAnsiTheme="minorHAnsi" w:cstheme="minorHAnsi"/>
          <w:szCs w:val="24"/>
        </w:rPr>
        <w:t>inwestycyjnych, przejść granicznych oraz obiektów i szlaków drogowych o kluczowym znaczeniu dla rozwoju gospodarczego regionu</w:t>
      </w:r>
      <w:r w:rsidR="009330FE" w:rsidRPr="00962EE9">
        <w:rPr>
          <w:rFonts w:asciiTheme="minorHAnsi" w:hAnsiTheme="minorHAnsi" w:cstheme="minorHAnsi"/>
          <w:szCs w:val="24"/>
        </w:rPr>
        <w:t>, terminali intermodalnych i centrów logistycznych</w:t>
      </w:r>
      <w:r w:rsidR="006A6030" w:rsidRPr="00962EE9">
        <w:rPr>
          <w:rFonts w:asciiTheme="minorHAnsi" w:hAnsiTheme="minorHAnsi" w:cstheme="minorHAnsi"/>
          <w:szCs w:val="24"/>
        </w:rPr>
        <w:t xml:space="preserve"> jak również </w:t>
      </w:r>
      <w:r w:rsidR="009D32E2">
        <w:rPr>
          <w:rFonts w:asciiTheme="minorHAnsi" w:hAnsiTheme="minorHAnsi" w:cstheme="minorHAnsi"/>
          <w:szCs w:val="24"/>
        </w:rPr>
        <w:br/>
      </w:r>
      <w:r w:rsidR="006A6030" w:rsidRPr="00962EE9">
        <w:rPr>
          <w:rFonts w:asciiTheme="minorHAnsi" w:hAnsiTheme="minorHAnsi" w:cstheme="minorHAnsi"/>
          <w:szCs w:val="24"/>
        </w:rPr>
        <w:t>do rozwoju publicznego transportu zbiorowego</w:t>
      </w:r>
      <w:r w:rsidR="001C441F" w:rsidRPr="00962EE9">
        <w:rPr>
          <w:rFonts w:asciiTheme="minorHAnsi" w:hAnsiTheme="minorHAnsi" w:cstheme="minorHAnsi"/>
          <w:szCs w:val="24"/>
        </w:rPr>
        <w:t>.</w:t>
      </w:r>
      <w:r w:rsidRPr="00962EE9">
        <w:rPr>
          <w:rFonts w:asciiTheme="minorHAnsi" w:hAnsiTheme="minorHAnsi" w:cstheme="minorHAnsi"/>
          <w:szCs w:val="24"/>
        </w:rPr>
        <w:t xml:space="preserve"> Ponadto realizowane będą również inwestycje służące wyprowadzeniu ruchu tranzytowego z</w:t>
      </w:r>
      <w:r w:rsidR="009F61B0" w:rsidRPr="00962EE9">
        <w:rPr>
          <w:rFonts w:asciiTheme="minorHAnsi" w:hAnsiTheme="minorHAnsi" w:cstheme="minorHAnsi"/>
          <w:szCs w:val="24"/>
        </w:rPr>
        <w:t> </w:t>
      </w:r>
      <w:r w:rsidRPr="00962EE9">
        <w:rPr>
          <w:rFonts w:asciiTheme="minorHAnsi" w:hAnsiTheme="minorHAnsi" w:cstheme="minorHAnsi"/>
          <w:szCs w:val="24"/>
        </w:rPr>
        <w:t xml:space="preserve">obszarów centralnych miast </w:t>
      </w:r>
      <w:r w:rsidR="009D32E2">
        <w:rPr>
          <w:rFonts w:asciiTheme="minorHAnsi" w:hAnsiTheme="minorHAnsi" w:cstheme="minorHAnsi"/>
          <w:szCs w:val="24"/>
        </w:rPr>
        <w:br/>
      </w:r>
      <w:r w:rsidRPr="00962EE9">
        <w:rPr>
          <w:rFonts w:asciiTheme="minorHAnsi" w:hAnsiTheme="minorHAnsi" w:cstheme="minorHAnsi"/>
          <w:szCs w:val="24"/>
        </w:rPr>
        <w:t>i miejscowości, polegające m.in. na budowie obwodnic</w:t>
      </w:r>
      <w:r w:rsidR="009A4E39" w:rsidRPr="00962EE9">
        <w:rPr>
          <w:rFonts w:asciiTheme="minorHAnsi" w:hAnsiTheme="minorHAnsi" w:cstheme="minorHAnsi"/>
          <w:szCs w:val="24"/>
        </w:rPr>
        <w:t>,</w:t>
      </w:r>
      <w:r w:rsidR="00E07256" w:rsidRPr="00962EE9">
        <w:rPr>
          <w:rFonts w:asciiTheme="minorHAnsi" w:hAnsiTheme="minorHAnsi" w:cstheme="minorHAnsi"/>
          <w:szCs w:val="24"/>
        </w:rPr>
        <w:t xml:space="preserve"> </w:t>
      </w:r>
      <w:r w:rsidR="006F60D8" w:rsidRPr="00962EE9">
        <w:rPr>
          <w:rFonts w:asciiTheme="minorHAnsi" w:hAnsiTheme="minorHAnsi" w:cstheme="minorHAnsi"/>
          <w:szCs w:val="24"/>
        </w:rPr>
        <w:t>jak również inwestycje poprawiające bezpieczeństwo na skrzyżowaniach  z przejazdami kolejowymi</w:t>
      </w:r>
      <w:r w:rsidRPr="00962EE9">
        <w:rPr>
          <w:rFonts w:asciiTheme="minorHAnsi" w:hAnsiTheme="minorHAnsi" w:cstheme="minorHAnsi"/>
          <w:szCs w:val="24"/>
        </w:rPr>
        <w:t xml:space="preserve">. </w:t>
      </w:r>
    </w:p>
    <w:p w14:paraId="4093B847" w14:textId="22A501D7" w:rsidR="00E94838" w:rsidRPr="00962EE9" w:rsidRDefault="00E9483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Wsparciem zostaną objęte w szczególności inwestycje komplementarne wobec zrealizowanych lub realizowanych inwestycji drogowych na drogach wojewódzkic</w:t>
      </w:r>
      <w:r w:rsidR="00BA1578" w:rsidRPr="00962EE9">
        <w:rPr>
          <w:rFonts w:asciiTheme="minorHAnsi" w:hAnsiTheme="minorHAnsi" w:cstheme="minorHAnsi"/>
          <w:szCs w:val="24"/>
        </w:rPr>
        <w:t>h wskazane w dokumencie o </w:t>
      </w:r>
      <w:r w:rsidRPr="00962EE9">
        <w:rPr>
          <w:rFonts w:asciiTheme="minorHAnsi" w:hAnsiTheme="minorHAnsi" w:cstheme="minorHAnsi"/>
          <w:szCs w:val="24"/>
        </w:rPr>
        <w:t xml:space="preserve">charakterze strategicznym tj. </w:t>
      </w:r>
      <w:r w:rsidRPr="00962EE9">
        <w:rPr>
          <w:rFonts w:asciiTheme="minorHAnsi" w:hAnsiTheme="minorHAnsi" w:cstheme="minorHAnsi"/>
          <w:i/>
          <w:szCs w:val="24"/>
        </w:rPr>
        <w:t>Planie Transportowym Województwa Opolskiego</w:t>
      </w:r>
      <w:r w:rsidRPr="00962EE9">
        <w:rPr>
          <w:rFonts w:asciiTheme="minorHAnsi" w:hAnsiTheme="minorHAnsi" w:cstheme="minorHAnsi"/>
          <w:szCs w:val="24"/>
        </w:rPr>
        <w:t>. Jednocześnie możliwa będzie realizacja inwestycji n</w:t>
      </w:r>
      <w:r w:rsidR="00BA1578" w:rsidRPr="00962EE9">
        <w:rPr>
          <w:rFonts w:asciiTheme="minorHAnsi" w:hAnsiTheme="minorHAnsi" w:cstheme="minorHAnsi"/>
          <w:szCs w:val="24"/>
        </w:rPr>
        <w:t>a drogach lokalnych (gminnych i </w:t>
      </w:r>
      <w:r w:rsidR="00317C73" w:rsidRPr="00962EE9">
        <w:rPr>
          <w:rFonts w:asciiTheme="minorHAnsi" w:hAnsiTheme="minorHAnsi" w:cstheme="minorHAnsi"/>
          <w:szCs w:val="24"/>
        </w:rPr>
        <w:t>powiatowych)</w:t>
      </w:r>
      <w:r w:rsidR="006A6030" w:rsidRPr="00962EE9">
        <w:rPr>
          <w:rFonts w:asciiTheme="minorHAnsi" w:hAnsiTheme="minorHAnsi" w:cstheme="minorHAnsi"/>
          <w:szCs w:val="24"/>
        </w:rPr>
        <w:t xml:space="preserve"> w zakresie inwestyc</w:t>
      </w:r>
      <w:r w:rsidR="00055D3C" w:rsidRPr="00962EE9">
        <w:rPr>
          <w:rFonts w:asciiTheme="minorHAnsi" w:hAnsiTheme="minorHAnsi" w:cstheme="minorHAnsi"/>
          <w:szCs w:val="24"/>
        </w:rPr>
        <w:t>ji o charakterze dostępowym muszą spełniać jeden z warunków</w:t>
      </w:r>
      <w:r w:rsidR="00055D3C" w:rsidRPr="00962EE9">
        <w:rPr>
          <w:rFonts w:asciiTheme="minorHAnsi" w:hAnsiTheme="minorHAnsi" w:cstheme="minorHAnsi"/>
          <w:szCs w:val="24"/>
        </w:rPr>
        <w:fldChar w:fldCharType="begin"/>
      </w:r>
      <w:r w:rsidR="00055D3C" w:rsidRPr="00962EE9">
        <w:rPr>
          <w:rFonts w:asciiTheme="minorHAnsi" w:hAnsiTheme="minorHAnsi" w:cstheme="minorHAnsi"/>
          <w:szCs w:val="24"/>
        </w:rPr>
        <w:instrText xml:space="preserve"> LISTNUM </w:instrText>
      </w:r>
      <w:r w:rsidR="00055D3C" w:rsidRPr="00962EE9">
        <w:rPr>
          <w:rFonts w:asciiTheme="minorHAnsi" w:hAnsiTheme="minorHAnsi" w:cstheme="minorHAnsi"/>
          <w:szCs w:val="24"/>
        </w:rPr>
        <w:fldChar w:fldCharType="end">
          <w:numberingChange w:id="14" w:author="Anna Boryczko" w:date="2021-09-02T11:09:00Z" w:original=""/>
        </w:fldChar>
      </w:r>
      <w:r w:rsidR="00055D3C" w:rsidRPr="00962EE9">
        <w:rPr>
          <w:rFonts w:asciiTheme="minorHAnsi" w:hAnsiTheme="minorHAnsi" w:cstheme="minorHAnsi"/>
          <w:szCs w:val="24"/>
        </w:rPr>
        <w:t xml:space="preserve"> tj. </w:t>
      </w:r>
      <w:r w:rsidR="006A6030" w:rsidRPr="00962EE9">
        <w:rPr>
          <w:rFonts w:asciiTheme="minorHAnsi" w:hAnsiTheme="minorHAnsi" w:cstheme="minorHAnsi"/>
          <w:szCs w:val="24"/>
        </w:rPr>
        <w:t xml:space="preserve">stanowiących brakujące połączenie do sieci TEN-T, przejść granicznych, terminali intermodalnych, centrów logistycznych, terenów inwestycyjnych lub innych gałęzi transportu.  </w:t>
      </w:r>
    </w:p>
    <w:p w14:paraId="7E114DD6" w14:textId="404DC4FE" w:rsidR="00E94838" w:rsidRPr="00962EE9" w:rsidRDefault="00E9483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Planowane do realizacji ww. przedsięwzięcia są zgodne z wyzwaniami krajowymi zidentyfikowanymi w </w:t>
      </w:r>
      <w:r w:rsidRPr="00962EE9">
        <w:rPr>
          <w:rFonts w:asciiTheme="minorHAnsi" w:hAnsiTheme="minorHAnsi" w:cstheme="minorHAnsi"/>
          <w:i/>
          <w:szCs w:val="24"/>
        </w:rPr>
        <w:t>Strategii Zrównoważonego Rozwoju Transportu do 2030</w:t>
      </w:r>
      <w:r w:rsidRPr="00962EE9">
        <w:rPr>
          <w:rStyle w:val="Odwoanieprzypisudolnego"/>
          <w:rFonts w:asciiTheme="minorHAnsi" w:hAnsiTheme="minorHAnsi" w:cstheme="minorHAnsi"/>
          <w:i/>
          <w:szCs w:val="24"/>
        </w:rPr>
        <w:footnoteReference w:id="119"/>
      </w:r>
      <w:r w:rsidRPr="00962EE9">
        <w:rPr>
          <w:rFonts w:asciiTheme="minorHAnsi" w:hAnsiTheme="minorHAnsi" w:cstheme="minorHAnsi"/>
          <w:i/>
          <w:szCs w:val="24"/>
        </w:rPr>
        <w:t>,</w:t>
      </w:r>
      <w:r w:rsidRPr="00962EE9">
        <w:rPr>
          <w:rFonts w:asciiTheme="minorHAnsi" w:hAnsiTheme="minorHAnsi" w:cstheme="minorHAnsi"/>
          <w:szCs w:val="24"/>
        </w:rPr>
        <w:t xml:space="preserve"> gdzie jako konieczność wskazuje się </w:t>
      </w:r>
      <w:r w:rsidRPr="00962EE9">
        <w:rPr>
          <w:rFonts w:asciiTheme="minorHAnsi" w:hAnsiTheme="minorHAnsi" w:cstheme="minorHAnsi"/>
          <w:i/>
          <w:szCs w:val="24"/>
        </w:rPr>
        <w:t xml:space="preserve">zwiększenie dostępności transportowej oraz poprawę bezpieczeństwa uczestników ruchu </w:t>
      </w:r>
      <w:r w:rsidRPr="00962EE9">
        <w:rPr>
          <w:rFonts w:asciiTheme="minorHAnsi" w:hAnsiTheme="minorHAnsi" w:cstheme="minorHAnsi"/>
          <w:szCs w:val="24"/>
        </w:rPr>
        <w:t xml:space="preserve">(…), oraz w </w:t>
      </w:r>
      <w:r w:rsidRPr="00962EE9">
        <w:rPr>
          <w:rFonts w:asciiTheme="minorHAnsi" w:hAnsiTheme="minorHAnsi" w:cstheme="minorHAnsi"/>
          <w:i/>
          <w:szCs w:val="24"/>
        </w:rPr>
        <w:t>SOR</w:t>
      </w:r>
      <w:r w:rsidRPr="00962EE9">
        <w:rPr>
          <w:rFonts w:asciiTheme="minorHAnsi" w:hAnsiTheme="minorHAnsi" w:cstheme="minorHAnsi"/>
          <w:szCs w:val="24"/>
        </w:rPr>
        <w:t xml:space="preserve"> w zakresie celu </w:t>
      </w:r>
      <w:r w:rsidRPr="00962EE9">
        <w:rPr>
          <w:rFonts w:asciiTheme="minorHAnsi" w:hAnsiTheme="minorHAnsi" w:cstheme="minorHAnsi"/>
          <w:i/>
          <w:szCs w:val="24"/>
        </w:rPr>
        <w:t xml:space="preserve">Zwiększenie dostępności transportowej (…) </w:t>
      </w:r>
      <w:r w:rsidRPr="00962EE9">
        <w:rPr>
          <w:rFonts w:asciiTheme="minorHAnsi" w:hAnsiTheme="minorHAnsi" w:cstheme="minorHAnsi"/>
          <w:szCs w:val="24"/>
        </w:rPr>
        <w:t>gdzie wskazuje się, że rozwój infrastruktury transportowej wpływa znacząco na konkurencyjność regionów</w:t>
      </w:r>
      <w:r w:rsidRPr="00962EE9">
        <w:rPr>
          <w:rStyle w:val="Odwoanieprzypisudolnego"/>
          <w:rFonts w:asciiTheme="minorHAnsi" w:hAnsiTheme="minorHAnsi" w:cstheme="minorHAnsi"/>
          <w:szCs w:val="24"/>
        </w:rPr>
        <w:footnoteReference w:id="120"/>
      </w:r>
      <w:r w:rsidRPr="00962EE9">
        <w:rPr>
          <w:rFonts w:asciiTheme="minorHAnsi" w:hAnsiTheme="minorHAnsi" w:cstheme="minorHAnsi"/>
          <w:szCs w:val="24"/>
        </w:rPr>
        <w:t xml:space="preserve">. Jednocześnie inwestycje drogowe będą umożliwiały ruch pojazdów o dopuszczalnym nacisku osi napędowej </w:t>
      </w:r>
      <w:r w:rsidR="00B00F80" w:rsidRPr="00962EE9">
        <w:rPr>
          <w:rFonts w:asciiTheme="minorHAnsi" w:hAnsiTheme="minorHAnsi" w:cstheme="minorHAnsi"/>
          <w:szCs w:val="24"/>
        </w:rPr>
        <w:br/>
      </w:r>
      <w:r w:rsidRPr="00962EE9">
        <w:rPr>
          <w:rFonts w:asciiTheme="minorHAnsi" w:hAnsiTheme="minorHAnsi" w:cstheme="minorHAnsi"/>
          <w:szCs w:val="24"/>
        </w:rPr>
        <w:t>do 11,5 tony</w:t>
      </w:r>
      <w:r w:rsidRPr="00962EE9">
        <w:rPr>
          <w:rStyle w:val="Odwoanieprzypisudolnego"/>
          <w:rFonts w:asciiTheme="minorHAnsi" w:hAnsiTheme="minorHAnsi" w:cstheme="minorHAnsi"/>
          <w:szCs w:val="24"/>
        </w:rPr>
        <w:footnoteReference w:id="121"/>
      </w:r>
      <w:r w:rsidRPr="00962EE9">
        <w:rPr>
          <w:rFonts w:asciiTheme="minorHAnsi" w:hAnsiTheme="minorHAnsi" w:cstheme="minorHAnsi"/>
          <w:szCs w:val="24"/>
        </w:rPr>
        <w:t>.</w:t>
      </w:r>
    </w:p>
    <w:p w14:paraId="78E406F8" w14:textId="77777777" w:rsidR="006F60D8" w:rsidRPr="00962EE9" w:rsidRDefault="006F60D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Nieodłącznymi elementami tych inwestycji powinny być rozwiązania wpływające na poprawę bezpieczeństwa niechronionych użytkowników ruchu, tj. pieszych i rowerzystów.</w:t>
      </w:r>
    </w:p>
    <w:p w14:paraId="5EEC5E97" w14:textId="2798F958" w:rsidR="00AD1709" w:rsidRPr="00962EE9" w:rsidRDefault="00E9483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udzielone na inwestycje w infrastrukturę drogową przyczyni się do wzmocnienia dostępności komunikacyjnej i spójności terytorialnej oraz podniesienia pozi</w:t>
      </w:r>
      <w:r w:rsidR="002E0634" w:rsidRPr="00962EE9">
        <w:rPr>
          <w:rFonts w:asciiTheme="minorHAnsi" w:hAnsiTheme="minorHAnsi" w:cstheme="minorHAnsi"/>
          <w:szCs w:val="24"/>
        </w:rPr>
        <w:t>omu bezpieczeństwa na drogach w </w:t>
      </w:r>
      <w:r w:rsidRPr="00962EE9">
        <w:rPr>
          <w:rFonts w:asciiTheme="minorHAnsi" w:hAnsiTheme="minorHAnsi" w:cstheme="minorHAnsi"/>
          <w:szCs w:val="24"/>
        </w:rPr>
        <w:t xml:space="preserve">regionie.  </w:t>
      </w:r>
    </w:p>
    <w:p w14:paraId="2CF5A27F" w14:textId="6F1D171B" w:rsidR="00E94838" w:rsidRPr="00962EE9" w:rsidRDefault="00AD1709"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Wszelkie inwestycje w drogi regionalne i lokalne mogą być wspierane tylko wtedy, gdy prowadzą do zapewnienia brakujących (tj. nieistniejących lub niewystarczających) połączeń </w:t>
      </w:r>
      <w:r w:rsidR="009D32E2">
        <w:rPr>
          <w:rFonts w:asciiTheme="minorHAnsi" w:hAnsiTheme="minorHAnsi" w:cstheme="minorHAnsi"/>
          <w:szCs w:val="24"/>
        </w:rPr>
        <w:br/>
      </w:r>
      <w:r w:rsidRPr="00962EE9">
        <w:rPr>
          <w:rFonts w:asciiTheme="minorHAnsi" w:hAnsiTheme="minorHAnsi" w:cstheme="minorHAnsi"/>
          <w:szCs w:val="24"/>
        </w:rPr>
        <w:t>z siecią TEN-T, przejściami granicznymi</w:t>
      </w:r>
      <w:r w:rsidR="001C441F" w:rsidRPr="00962EE9">
        <w:rPr>
          <w:rFonts w:asciiTheme="minorHAnsi" w:hAnsiTheme="minorHAnsi" w:cstheme="minorHAnsi"/>
          <w:szCs w:val="24"/>
        </w:rPr>
        <w:t>, centrami logistycznymi, tere</w:t>
      </w:r>
      <w:r w:rsidR="001C5337" w:rsidRPr="00962EE9">
        <w:rPr>
          <w:rFonts w:asciiTheme="minorHAnsi" w:hAnsiTheme="minorHAnsi" w:cstheme="minorHAnsi"/>
          <w:szCs w:val="24"/>
        </w:rPr>
        <w:t xml:space="preserve">nami inwestycyjnymi </w:t>
      </w:r>
      <w:r w:rsidR="009D32E2">
        <w:rPr>
          <w:rFonts w:asciiTheme="minorHAnsi" w:hAnsiTheme="minorHAnsi" w:cstheme="minorHAnsi"/>
          <w:szCs w:val="24"/>
        </w:rPr>
        <w:br/>
      </w:r>
      <w:r w:rsidR="001C5337" w:rsidRPr="00962EE9">
        <w:rPr>
          <w:rFonts w:asciiTheme="minorHAnsi" w:hAnsiTheme="minorHAnsi" w:cstheme="minorHAnsi"/>
          <w:szCs w:val="24"/>
        </w:rPr>
        <w:t xml:space="preserve">lub </w:t>
      </w:r>
      <w:r w:rsidR="001C441F" w:rsidRPr="00962EE9">
        <w:rPr>
          <w:rFonts w:asciiTheme="minorHAnsi" w:hAnsiTheme="minorHAnsi" w:cstheme="minorHAnsi"/>
          <w:szCs w:val="24"/>
        </w:rPr>
        <w:t>innymi środkami transportu publicznego</w:t>
      </w:r>
      <w:r w:rsidR="00E07256" w:rsidRPr="00962EE9">
        <w:rPr>
          <w:rFonts w:asciiTheme="minorHAnsi" w:hAnsiTheme="minorHAnsi" w:cstheme="minorHAnsi"/>
          <w:szCs w:val="24"/>
        </w:rPr>
        <w:t xml:space="preserve"> </w:t>
      </w:r>
      <w:r w:rsidR="001C5337" w:rsidRPr="00962EE9">
        <w:rPr>
          <w:rFonts w:asciiTheme="minorHAnsi" w:hAnsiTheme="minorHAnsi" w:cstheme="minorHAnsi"/>
          <w:szCs w:val="24"/>
        </w:rPr>
        <w:t>oraz</w:t>
      </w:r>
      <w:r w:rsidRPr="00962EE9">
        <w:rPr>
          <w:rFonts w:asciiTheme="minorHAnsi" w:hAnsiTheme="minorHAnsi" w:cstheme="minorHAnsi"/>
          <w:szCs w:val="24"/>
        </w:rPr>
        <w:t xml:space="preserve"> wyeliminowania/zmniejszenia ruchu zmotoryzowan</w:t>
      </w:r>
      <w:r w:rsidR="0085728F" w:rsidRPr="00962EE9">
        <w:rPr>
          <w:rFonts w:asciiTheme="minorHAnsi" w:hAnsiTheme="minorHAnsi" w:cstheme="minorHAnsi"/>
          <w:szCs w:val="24"/>
        </w:rPr>
        <w:t>ego</w:t>
      </w:r>
      <w:r w:rsidRPr="00962EE9">
        <w:rPr>
          <w:rFonts w:asciiTheme="minorHAnsi" w:hAnsiTheme="minorHAnsi" w:cstheme="minorHAnsi"/>
          <w:szCs w:val="24"/>
        </w:rPr>
        <w:t xml:space="preserve"> w miastach (obwodnice)</w:t>
      </w:r>
      <w:r w:rsidR="00456CCE" w:rsidRPr="00962EE9">
        <w:rPr>
          <w:rFonts w:asciiTheme="minorHAnsi" w:hAnsiTheme="minorHAnsi" w:cstheme="minorHAnsi"/>
          <w:szCs w:val="24"/>
        </w:rPr>
        <w:t xml:space="preserve">. </w:t>
      </w:r>
    </w:p>
    <w:p w14:paraId="66679B3B" w14:textId="7D0810EA" w:rsidR="00E94838" w:rsidRPr="00962EE9" w:rsidRDefault="00E9483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Planowane typy przedsięwzięć</w:t>
      </w:r>
      <w:r w:rsidR="00286911" w:rsidRPr="00962EE9">
        <w:rPr>
          <w:rFonts w:asciiTheme="minorHAnsi" w:hAnsiTheme="minorHAnsi" w:cstheme="minorHAnsi"/>
          <w:szCs w:val="24"/>
        </w:rPr>
        <w:t>,</w:t>
      </w:r>
      <w:r w:rsidR="009A4E39" w:rsidRPr="00962EE9">
        <w:rPr>
          <w:rFonts w:asciiTheme="minorHAnsi" w:hAnsiTheme="minorHAnsi" w:cstheme="minorHAnsi"/>
          <w:szCs w:val="24"/>
        </w:rPr>
        <w:t xml:space="preserve"> w tym m.in.</w:t>
      </w:r>
      <w:r w:rsidRPr="00962EE9">
        <w:rPr>
          <w:rFonts w:asciiTheme="minorHAnsi" w:hAnsiTheme="minorHAnsi" w:cstheme="minorHAnsi"/>
          <w:szCs w:val="24"/>
        </w:rPr>
        <w:t xml:space="preserve">: </w:t>
      </w:r>
    </w:p>
    <w:p w14:paraId="2FBB1002" w14:textId="46F8F4A7" w:rsidR="00E94838" w:rsidRPr="00962EE9" w:rsidRDefault="00E94838" w:rsidP="00962EE9">
      <w:pPr>
        <w:pStyle w:val="Akapitzlist"/>
        <w:numPr>
          <w:ilvl w:val="0"/>
          <w:numId w:val="107"/>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budowa, przebudowa</w:t>
      </w:r>
      <w:r w:rsidR="0015423A" w:rsidRPr="00962EE9">
        <w:rPr>
          <w:rFonts w:asciiTheme="minorHAnsi" w:hAnsiTheme="minorHAnsi" w:cstheme="minorHAnsi"/>
          <w:noProof/>
          <w:szCs w:val="24"/>
        </w:rPr>
        <w:t xml:space="preserve"> </w:t>
      </w:r>
      <w:r w:rsidR="006F60D8" w:rsidRPr="00962EE9">
        <w:rPr>
          <w:rFonts w:asciiTheme="minorHAnsi" w:hAnsiTheme="minorHAnsi" w:cstheme="minorHAnsi"/>
          <w:noProof/>
          <w:szCs w:val="24"/>
        </w:rPr>
        <w:t>i rozbudowa</w:t>
      </w:r>
      <w:r w:rsidRPr="00962EE9">
        <w:rPr>
          <w:rFonts w:asciiTheme="minorHAnsi" w:hAnsiTheme="minorHAnsi" w:cstheme="minorHAnsi"/>
          <w:noProof/>
          <w:szCs w:val="24"/>
        </w:rPr>
        <w:t xml:space="preserve"> dróg wojewódzkich poza TEN-T</w:t>
      </w:r>
      <w:r w:rsidR="00456D74" w:rsidRPr="00962EE9">
        <w:rPr>
          <w:rFonts w:asciiTheme="minorHAnsi" w:hAnsiTheme="minorHAnsi" w:cstheme="minorHAnsi"/>
          <w:noProof/>
          <w:szCs w:val="24"/>
        </w:rPr>
        <w:t>,</w:t>
      </w:r>
    </w:p>
    <w:p w14:paraId="3661F3F2" w14:textId="77777777" w:rsidR="00E94838" w:rsidRPr="00962EE9" w:rsidRDefault="00E94838" w:rsidP="00962EE9">
      <w:pPr>
        <w:pStyle w:val="Akapitzlist"/>
        <w:numPr>
          <w:ilvl w:val="0"/>
          <w:numId w:val="107"/>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budowa obwodnic na drogach wojewódzkich poza TEN-T</w:t>
      </w:r>
      <w:r w:rsidR="00456D74" w:rsidRPr="00962EE9">
        <w:rPr>
          <w:rFonts w:asciiTheme="minorHAnsi" w:hAnsiTheme="minorHAnsi" w:cstheme="minorHAnsi"/>
          <w:noProof/>
          <w:szCs w:val="24"/>
        </w:rPr>
        <w:t>,</w:t>
      </w:r>
    </w:p>
    <w:p w14:paraId="58BF291D" w14:textId="147E6834" w:rsidR="00915D42" w:rsidRPr="00962EE9" w:rsidRDefault="00E94838" w:rsidP="00962EE9">
      <w:pPr>
        <w:pStyle w:val="Akapitzlist"/>
        <w:numPr>
          <w:ilvl w:val="0"/>
          <w:numId w:val="107"/>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drogi lokalne (budowa, przebudowa</w:t>
      </w:r>
      <w:r w:rsidR="006F60D8" w:rsidRPr="00962EE9">
        <w:rPr>
          <w:rFonts w:asciiTheme="minorHAnsi" w:hAnsiTheme="minorHAnsi" w:cstheme="minorHAnsi"/>
          <w:noProof/>
          <w:szCs w:val="24"/>
        </w:rPr>
        <w:t>, rozbudowa</w:t>
      </w:r>
      <w:r w:rsidR="00055D3C" w:rsidRPr="00962EE9">
        <w:rPr>
          <w:rFonts w:asciiTheme="minorHAnsi" w:hAnsiTheme="minorHAnsi" w:cstheme="minorHAnsi"/>
          <w:noProof/>
          <w:szCs w:val="24"/>
        </w:rPr>
        <w:t xml:space="preserve"> – projekty jedynie o charakterze dostępowym</w:t>
      </w:r>
      <w:r w:rsidR="00055D3C" w:rsidRPr="00962EE9">
        <w:rPr>
          <w:rStyle w:val="Odwoanieprzypisudolnego"/>
          <w:rFonts w:asciiTheme="minorHAnsi" w:hAnsiTheme="minorHAnsi" w:cstheme="minorHAnsi"/>
          <w:noProof/>
          <w:szCs w:val="24"/>
        </w:rPr>
        <w:footnoteReference w:id="122"/>
      </w:r>
      <w:r w:rsidRPr="00962EE9">
        <w:rPr>
          <w:rFonts w:asciiTheme="minorHAnsi" w:hAnsiTheme="minorHAnsi" w:cstheme="minorHAnsi"/>
          <w:noProof/>
          <w:szCs w:val="24"/>
        </w:rPr>
        <w:t>)</w:t>
      </w:r>
      <w:r w:rsidR="00915D42" w:rsidRPr="00962EE9">
        <w:rPr>
          <w:rFonts w:asciiTheme="minorHAnsi" w:hAnsiTheme="minorHAnsi" w:cstheme="minorHAnsi"/>
          <w:noProof/>
          <w:szCs w:val="24"/>
        </w:rPr>
        <w:t>;</w:t>
      </w:r>
    </w:p>
    <w:p w14:paraId="0E3EA19B" w14:textId="6AA0B48B" w:rsidR="000F4AA6" w:rsidRPr="00962EE9" w:rsidRDefault="009330FE" w:rsidP="00962EE9">
      <w:pPr>
        <w:pStyle w:val="Akapitzlist"/>
        <w:numPr>
          <w:ilvl w:val="0"/>
          <w:numId w:val="107"/>
        </w:numPr>
        <w:spacing w:line="276" w:lineRule="auto"/>
        <w:ind w:left="714" w:hanging="357"/>
        <w:contextualSpacing w:val="0"/>
        <w:jc w:val="left"/>
        <w:rPr>
          <w:rFonts w:asciiTheme="minorHAnsi" w:hAnsiTheme="minorHAnsi" w:cstheme="minorHAnsi"/>
          <w:noProof/>
          <w:szCs w:val="24"/>
        </w:rPr>
      </w:pPr>
      <w:r w:rsidRPr="00962EE9">
        <w:rPr>
          <w:rFonts w:asciiTheme="minorHAnsi" w:eastAsia="Times New Roman" w:hAnsiTheme="minorHAnsi" w:cstheme="minorHAnsi"/>
          <w:noProof/>
          <w:szCs w:val="24"/>
        </w:rPr>
        <w:t xml:space="preserve">inwestycje w infrastrukturę rowerową (budowa, rozbudowa </w:t>
      </w:r>
      <w:r w:rsidR="00915D42" w:rsidRPr="00962EE9">
        <w:rPr>
          <w:rFonts w:asciiTheme="minorHAnsi" w:hAnsiTheme="minorHAnsi" w:cstheme="minorHAnsi"/>
          <w:noProof/>
          <w:szCs w:val="24"/>
        </w:rPr>
        <w:t>- wyłącznie jako element ww.</w:t>
      </w:r>
      <w:r w:rsidR="00FB0080" w:rsidRPr="00962EE9">
        <w:rPr>
          <w:rFonts w:asciiTheme="minorHAnsi" w:hAnsiTheme="minorHAnsi" w:cstheme="minorHAnsi"/>
          <w:noProof/>
          <w:szCs w:val="24"/>
        </w:rPr>
        <w:t xml:space="preserve"> </w:t>
      </w:r>
      <w:r w:rsidR="00915D42" w:rsidRPr="00962EE9">
        <w:rPr>
          <w:rFonts w:asciiTheme="minorHAnsi" w:hAnsiTheme="minorHAnsi" w:cstheme="minorHAnsi"/>
          <w:noProof/>
          <w:szCs w:val="24"/>
        </w:rPr>
        <w:t xml:space="preserve">projektów). </w:t>
      </w:r>
    </w:p>
    <w:p w14:paraId="4B234E34" w14:textId="772A561A" w:rsidR="00E94838" w:rsidRPr="00962EE9" w:rsidRDefault="00E9483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2ACF5472" w14:textId="2C1C9ADB" w:rsidR="009031E4" w:rsidRPr="00962EE9" w:rsidRDefault="009031E4" w:rsidP="00962EE9">
      <w:pPr>
        <w:spacing w:line="276" w:lineRule="auto"/>
        <w:jc w:val="left"/>
        <w:rPr>
          <w:rFonts w:asciiTheme="minorHAnsi" w:hAnsiTheme="minorHAnsi" w:cstheme="minorHAnsi"/>
          <w:b/>
          <w:noProof/>
          <w:szCs w:val="24"/>
        </w:rPr>
      </w:pPr>
      <w:r w:rsidRPr="00962EE9">
        <w:rPr>
          <w:rFonts w:asciiTheme="minorHAnsi" w:hAnsiTheme="minorHAnsi" w:cstheme="minorHAnsi"/>
          <w:noProof/>
          <w:szCs w:val="24"/>
        </w:rPr>
        <w:t xml:space="preserve">Dla przedsięwzięć dotyczących infrastruktury drogowej nie określa się grup docelowych, </w:t>
      </w:r>
      <w:r w:rsidR="009D32E2">
        <w:rPr>
          <w:rFonts w:asciiTheme="minorHAnsi" w:hAnsiTheme="minorHAnsi" w:cstheme="minorHAnsi"/>
          <w:noProof/>
          <w:szCs w:val="24"/>
        </w:rPr>
        <w:br/>
      </w:r>
      <w:r w:rsidRPr="00962EE9">
        <w:rPr>
          <w:rFonts w:asciiTheme="minorHAnsi" w:hAnsiTheme="minorHAnsi" w:cstheme="minorHAnsi"/>
          <w:noProof/>
          <w:szCs w:val="24"/>
        </w:rPr>
        <w:t>tj. osób, instytucji czy grup społecznych bezpośrednio korzystających z pomocy.</w:t>
      </w:r>
    </w:p>
    <w:p w14:paraId="157BC852" w14:textId="77777777" w:rsidR="009D09BC" w:rsidRPr="00962EE9" w:rsidRDefault="009D09BC" w:rsidP="00962EE9">
      <w:pPr>
        <w:spacing w:line="276" w:lineRule="auto"/>
        <w:ind w:left="-142" w:firstLine="142"/>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52F7B7E3" w14:textId="7CA13FFD" w:rsidR="006E58C6" w:rsidRPr="00962EE9" w:rsidRDefault="006E58C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Konsekwencjami mogą być poczucie osamotnienia, depresja i lęki.</w:t>
      </w:r>
    </w:p>
    <w:p w14:paraId="0456672B" w14:textId="77777777" w:rsidR="006E58C6" w:rsidRPr="00962EE9" w:rsidRDefault="006E58C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Planowane działania na rzecz zwalczania wszelkich form dyskryminacji oraz promowania równości szans:</w:t>
      </w:r>
    </w:p>
    <w:p w14:paraId="01C09F16" w14:textId="77777777" w:rsidR="006E58C6" w:rsidRPr="00962EE9" w:rsidRDefault="006E58C6" w:rsidP="00962EE9">
      <w:pPr>
        <w:numPr>
          <w:ilvl w:val="0"/>
          <w:numId w:val="81"/>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podnoszenie świadomości w zakresie równych praw i potrzeby tolerancji dla osób </w:t>
      </w:r>
      <w:r w:rsidRPr="00962EE9">
        <w:rPr>
          <w:rFonts w:asciiTheme="minorHAnsi" w:hAnsiTheme="minorHAnsi" w:cstheme="minorHAnsi"/>
          <w:noProof/>
          <w:szCs w:val="24"/>
        </w:rPr>
        <w:br/>
        <w:t xml:space="preserve">np. o odmiennej orientacji seksualnej, poprzez organizowanie działań promocyjnych </w:t>
      </w:r>
      <w:r w:rsidRPr="00962EE9">
        <w:rPr>
          <w:rFonts w:asciiTheme="minorHAnsi" w:hAnsiTheme="minorHAnsi" w:cstheme="minorHAnsi"/>
          <w:noProof/>
          <w:szCs w:val="24"/>
        </w:rPr>
        <w:br/>
        <w:t>i edukacyjnych (np. warsztatów i szkoleń),</w:t>
      </w:r>
    </w:p>
    <w:p w14:paraId="55A3C6E3" w14:textId="6716F0EA" w:rsidR="006E58C6" w:rsidRPr="00962EE9" w:rsidRDefault="006E58C6"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wsparcie inicjatyw mających na celu zwalczanie przestęp</w:t>
      </w:r>
      <w:r w:rsidR="009D32E2">
        <w:rPr>
          <w:rFonts w:asciiTheme="minorHAnsi" w:hAnsiTheme="minorHAnsi" w:cstheme="minorHAnsi"/>
          <w:noProof/>
          <w:szCs w:val="24"/>
        </w:rPr>
        <w:t xml:space="preserve">stw, mowy nienawiści, przemocy </w:t>
      </w:r>
      <w:r w:rsidRPr="00962EE9">
        <w:rPr>
          <w:rFonts w:asciiTheme="minorHAnsi" w:hAnsiTheme="minorHAnsi" w:cstheme="minorHAnsi"/>
          <w:noProof/>
          <w:szCs w:val="24"/>
        </w:rPr>
        <w:t>i szkodliwych praktyk, w tym wobec osób LGBTIQ+,</w:t>
      </w:r>
    </w:p>
    <w:p w14:paraId="0711DFA4" w14:textId="6DB7A299" w:rsidR="006E58C6" w:rsidRPr="00962EE9" w:rsidRDefault="006E58C6"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sformułowanie kryteriów wyboru projektów wskazujących na odmowę dofinansowania dla beneficjentów, którzy dopuścili się dyskryminacji, np. gmin przyjmujących uchwały </w:t>
      </w:r>
      <w:r w:rsidR="008462D8" w:rsidRPr="00962EE9">
        <w:rPr>
          <w:rFonts w:asciiTheme="minorHAnsi" w:hAnsiTheme="minorHAnsi" w:cstheme="minorHAnsi"/>
          <w:noProof/>
          <w:szCs w:val="24"/>
        </w:rPr>
        <w:t>o </w:t>
      </w:r>
      <w:r w:rsidRPr="00962EE9">
        <w:rPr>
          <w:rFonts w:asciiTheme="minorHAnsi" w:hAnsiTheme="minorHAnsi" w:cstheme="minorHAnsi"/>
          <w:noProof/>
          <w:szCs w:val="24"/>
        </w:rPr>
        <w:t>„strefach wolnych od LGBT”,</w:t>
      </w:r>
    </w:p>
    <w:p w14:paraId="53BD53A5" w14:textId="77777777" w:rsidR="006E58C6" w:rsidRPr="00962EE9" w:rsidRDefault="006E58C6"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stworzenie metodologii oceny kryterium wyboru projektów odnośnie zgodności </w:t>
      </w:r>
      <w:r w:rsidRPr="00962EE9">
        <w:rPr>
          <w:rFonts w:asciiTheme="minorHAnsi" w:hAnsiTheme="minorHAnsi" w:cstheme="minorHAnsi"/>
          <w:noProof/>
          <w:szCs w:val="24"/>
        </w:rPr>
        <w:br/>
        <w:t xml:space="preserve">z horyzontalną zasadą niedyskryminacji, </w:t>
      </w:r>
    </w:p>
    <w:p w14:paraId="213EBC35" w14:textId="0DF309EA" w:rsidR="006E58C6" w:rsidRPr="00962EE9" w:rsidRDefault="006E58C6"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zawarcie w umowach o dofinansowanie klauzuli zakazującej jakiejkolwiek dyskr</w:t>
      </w:r>
      <w:r w:rsidR="009D32E2">
        <w:rPr>
          <w:rFonts w:asciiTheme="minorHAnsi" w:hAnsiTheme="minorHAnsi" w:cstheme="minorHAnsi"/>
          <w:noProof/>
          <w:szCs w:val="24"/>
        </w:rPr>
        <w:t xml:space="preserve">yminacji </w:t>
      </w:r>
      <w:r w:rsidRPr="00962EE9">
        <w:rPr>
          <w:rFonts w:asciiTheme="minorHAnsi" w:hAnsiTheme="minorHAnsi" w:cstheme="minorHAnsi"/>
          <w:noProof/>
          <w:szCs w:val="24"/>
        </w:rPr>
        <w:t>w korzystaniu ze wsparcia przez odbiorców ostatecznych,</w:t>
      </w:r>
    </w:p>
    <w:p w14:paraId="7EC6F9DE" w14:textId="77777777" w:rsidR="006E58C6" w:rsidRPr="00962EE9" w:rsidRDefault="006E58C6"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włączenie do Komitetu Monitorującego członków organizacji pozarządowych działających na rzecz osób LGBTIQ+  oraz reprezentantów mniejszości, w tym etnicznych, </w:t>
      </w:r>
    </w:p>
    <w:p w14:paraId="28CBF974" w14:textId="17DABD47" w:rsidR="006E58C6" w:rsidRPr="00962EE9" w:rsidRDefault="006E58C6" w:rsidP="00962EE9">
      <w:pPr>
        <w:numPr>
          <w:ilvl w:val="0"/>
          <w:numId w:val="82"/>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szkolenia dla pracowników IZ oraz beneficjentów.</w:t>
      </w:r>
    </w:p>
    <w:p w14:paraId="0FA212C2" w14:textId="4F435C4E" w:rsidR="00AF6D6B" w:rsidRPr="00962EE9" w:rsidRDefault="00AF6D6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286911"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4F109B8D" w14:textId="77777777" w:rsidR="00E94838" w:rsidRPr="00962EE9" w:rsidRDefault="00E9483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B2C47E3" w14:textId="55CD9A5A" w:rsidR="00E94838" w:rsidRPr="00962EE9" w:rsidRDefault="00C836B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międzyregionalne, transgraniczne i transnarodowe </w:t>
      </w:r>
    </w:p>
    <w:p w14:paraId="7CCEBD3B" w14:textId="77777777" w:rsidR="00E94838" w:rsidRPr="00962EE9" w:rsidRDefault="00E9483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53721808" w14:textId="7E2FF6E7" w:rsidR="00E94838" w:rsidRPr="00962EE9" w:rsidRDefault="00E94838" w:rsidP="00962EE9">
      <w:pPr>
        <w:spacing w:line="276" w:lineRule="auto"/>
        <w:jc w:val="left"/>
        <w:rPr>
          <w:rFonts w:asciiTheme="minorHAnsi" w:hAnsiTheme="minorHAnsi" w:cstheme="minorHAnsi"/>
          <w:noProof/>
          <w:szCs w:val="24"/>
        </w:rPr>
      </w:pPr>
      <w:r w:rsidRPr="00962EE9">
        <w:rPr>
          <w:rFonts w:asciiTheme="minorHAnsi" w:hAnsiTheme="minorHAnsi" w:cstheme="minorHAnsi"/>
          <w:b/>
          <w:noProof/>
          <w:color w:val="2F5496" w:themeColor="accent5" w:themeShade="BF"/>
          <w:szCs w:val="24"/>
        </w:rPr>
        <w:t>Planowane wykorzystanie instrumentów finansowych</w:t>
      </w:r>
    </w:p>
    <w:p w14:paraId="32A25F0A" w14:textId="77777777" w:rsidR="002E0634" w:rsidRPr="00962EE9" w:rsidRDefault="00CD18A8"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 związku z brakiem generowania przez projekty drogowe dochodów (inwestycje drogowe dla samorządów generują dodatkowe koszty, gdyż samorządy muszą zabezpieczać środki na ich całoroczne utrzymanie techniczne), zidentyfikowane potrzeby inwestycyjne sfinansowane zostaną za pomocą instrumentu dotacyjnego połączonego z finansowaniem ze środków budżetowych (samorządów) lub innych źródeł finansowania publicznego postawionych do dyspozycji samorządów (np. w formie rozszerzonej formuły Funduszu Dróg Samorządowych).</w:t>
      </w:r>
    </w:p>
    <w:p w14:paraId="2F0AB188" w14:textId="7F508696" w:rsidR="00E94838" w:rsidRPr="00962EE9" w:rsidRDefault="00E94838"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59186E" w:rsidRPr="00962EE9">
        <w:rPr>
          <w:rFonts w:asciiTheme="minorHAnsi" w:hAnsiTheme="minorHAnsi" w:cstheme="minorHAnsi"/>
          <w:b/>
          <w:noProof/>
          <w:szCs w:val="24"/>
        </w:rPr>
        <w:t>4</w:t>
      </w:r>
      <w:r w:rsidRPr="00962EE9">
        <w:rPr>
          <w:rFonts w:asciiTheme="minorHAnsi" w:hAnsiTheme="minorHAnsi" w:cstheme="minorHAnsi"/>
          <w:b/>
          <w:noProof/>
          <w:szCs w:val="24"/>
        </w:rPr>
        <w:t xml:space="preserve">.1.2 </w:t>
      </w:r>
      <w:r w:rsidR="004F2A59" w:rsidRPr="00962EE9">
        <w:rPr>
          <w:rFonts w:asciiTheme="minorHAnsi" w:hAnsiTheme="minorHAnsi" w:cstheme="minorHAnsi"/>
          <w:b/>
          <w:noProof/>
          <w:szCs w:val="24"/>
        </w:rPr>
        <w:t>(ii</w:t>
      </w:r>
      <w:r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49"/>
        <w:gridCol w:w="849"/>
        <w:gridCol w:w="1275"/>
        <w:gridCol w:w="994"/>
        <w:gridCol w:w="2128"/>
        <w:gridCol w:w="851"/>
        <w:gridCol w:w="994"/>
        <w:gridCol w:w="636"/>
      </w:tblGrid>
      <w:tr w:rsidR="0034642D" w:rsidRPr="00962EE9" w14:paraId="46A699F3" w14:textId="77777777" w:rsidTr="0002590B">
        <w:trPr>
          <w:trHeight w:val="425"/>
        </w:trPr>
        <w:tc>
          <w:tcPr>
            <w:tcW w:w="5000" w:type="pct"/>
            <w:gridSpan w:val="9"/>
            <w:shd w:val="clear" w:color="auto" w:fill="D9D9D9" w:themeFill="background1" w:themeFillShade="D9"/>
          </w:tcPr>
          <w:p w14:paraId="48497F54"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9D32E2" w:rsidRPr="00962EE9" w14:paraId="08EA8C69" w14:textId="77777777" w:rsidTr="009D32E2">
        <w:trPr>
          <w:cantSplit/>
          <w:trHeight w:val="3455"/>
        </w:trPr>
        <w:tc>
          <w:tcPr>
            <w:tcW w:w="365" w:type="pct"/>
            <w:shd w:val="clear" w:color="auto" w:fill="F2F2F2" w:themeFill="background1" w:themeFillShade="F2"/>
            <w:textDirection w:val="btLr"/>
            <w:vAlign w:val="center"/>
          </w:tcPr>
          <w:p w14:paraId="006CD05B"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459" w:type="pct"/>
            <w:shd w:val="clear" w:color="auto" w:fill="F2F2F2" w:themeFill="background1" w:themeFillShade="F2"/>
            <w:textDirection w:val="btLr"/>
            <w:vAlign w:val="center"/>
          </w:tcPr>
          <w:p w14:paraId="6981D4B3"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59" w:type="pct"/>
            <w:shd w:val="clear" w:color="auto" w:fill="F2F2F2" w:themeFill="background1" w:themeFillShade="F2"/>
            <w:textDirection w:val="btLr"/>
            <w:vAlign w:val="center"/>
          </w:tcPr>
          <w:p w14:paraId="34C9C63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9" w:type="pct"/>
            <w:shd w:val="clear" w:color="auto" w:fill="F2F2F2" w:themeFill="background1" w:themeFillShade="F2"/>
            <w:textDirection w:val="btLr"/>
            <w:vAlign w:val="center"/>
          </w:tcPr>
          <w:p w14:paraId="3BC64CE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7" w:type="pct"/>
            <w:shd w:val="clear" w:color="auto" w:fill="F2F2F2" w:themeFill="background1" w:themeFillShade="F2"/>
            <w:textDirection w:val="btLr"/>
            <w:vAlign w:val="center"/>
          </w:tcPr>
          <w:p w14:paraId="4182003B"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150" w:type="pct"/>
            <w:shd w:val="clear" w:color="auto" w:fill="F2F2F2" w:themeFill="background1" w:themeFillShade="F2"/>
            <w:textDirection w:val="btLr"/>
            <w:vAlign w:val="center"/>
          </w:tcPr>
          <w:p w14:paraId="334FB2F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460" w:type="pct"/>
            <w:shd w:val="clear" w:color="auto" w:fill="F2F2F2" w:themeFill="background1" w:themeFillShade="F2"/>
            <w:textDirection w:val="btLr"/>
            <w:vAlign w:val="center"/>
          </w:tcPr>
          <w:p w14:paraId="1392B92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537" w:type="pct"/>
            <w:shd w:val="clear" w:color="auto" w:fill="F2F2F2" w:themeFill="background1" w:themeFillShade="F2"/>
            <w:textDirection w:val="btLr"/>
            <w:vAlign w:val="center"/>
          </w:tcPr>
          <w:p w14:paraId="7ED4EE5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43" w:type="pct"/>
            <w:shd w:val="clear" w:color="auto" w:fill="F2F2F2" w:themeFill="background1" w:themeFillShade="F2"/>
            <w:textDirection w:val="btLr"/>
            <w:vAlign w:val="center"/>
          </w:tcPr>
          <w:p w14:paraId="49C796A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9D32E2" w:rsidRPr="00962EE9" w14:paraId="1CA78EF0" w14:textId="77777777" w:rsidTr="009D32E2">
        <w:trPr>
          <w:trHeight w:val="340"/>
        </w:trPr>
        <w:tc>
          <w:tcPr>
            <w:tcW w:w="365" w:type="pct"/>
            <w:vAlign w:val="center"/>
          </w:tcPr>
          <w:p w14:paraId="29195D88" w14:textId="77777777" w:rsidR="00924E9D"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CP3</w:t>
            </w:r>
          </w:p>
        </w:tc>
        <w:tc>
          <w:tcPr>
            <w:tcW w:w="459" w:type="pct"/>
            <w:vAlign w:val="center"/>
          </w:tcPr>
          <w:p w14:paraId="4D25E586" w14:textId="77777777"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3.iii</w:t>
            </w:r>
          </w:p>
        </w:tc>
        <w:tc>
          <w:tcPr>
            <w:tcW w:w="459" w:type="pct"/>
            <w:vAlign w:val="center"/>
          </w:tcPr>
          <w:p w14:paraId="41E32B95" w14:textId="77777777"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430BCE2B" w14:textId="77777777" w:rsidR="00924E9D"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36F115B2" w14:textId="7038FA6A"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CE360C" w:rsidRPr="00962EE9">
              <w:rPr>
                <w:rFonts w:asciiTheme="minorHAnsi" w:hAnsiTheme="minorHAnsi" w:cstheme="minorHAnsi"/>
                <w:i/>
                <w:szCs w:val="24"/>
              </w:rPr>
              <w:t xml:space="preserve"> </w:t>
            </w:r>
            <w:r w:rsidRPr="00962EE9">
              <w:rPr>
                <w:rFonts w:asciiTheme="minorHAnsi" w:hAnsiTheme="minorHAnsi" w:cstheme="minorHAnsi"/>
                <w:i/>
                <w:szCs w:val="24"/>
              </w:rPr>
              <w:t>44</w:t>
            </w:r>
          </w:p>
        </w:tc>
        <w:tc>
          <w:tcPr>
            <w:tcW w:w="1150" w:type="pct"/>
            <w:shd w:val="clear" w:color="auto" w:fill="auto"/>
            <w:vAlign w:val="center"/>
          </w:tcPr>
          <w:p w14:paraId="59DA31D8" w14:textId="144E750B"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Długość nowych </w:t>
            </w:r>
            <w:r w:rsidR="00CE360C" w:rsidRPr="00962EE9">
              <w:rPr>
                <w:rFonts w:asciiTheme="minorHAnsi" w:hAnsiTheme="minorHAnsi" w:cstheme="minorHAnsi"/>
                <w:i/>
                <w:szCs w:val="24"/>
              </w:rPr>
              <w:t>lub rozbudowanych dróg poza TEN-T</w:t>
            </w:r>
          </w:p>
        </w:tc>
        <w:tc>
          <w:tcPr>
            <w:tcW w:w="460" w:type="pct"/>
            <w:vAlign w:val="center"/>
          </w:tcPr>
          <w:p w14:paraId="22B6FFB1" w14:textId="77777777"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km</w:t>
            </w:r>
          </w:p>
        </w:tc>
        <w:tc>
          <w:tcPr>
            <w:tcW w:w="537" w:type="pct"/>
            <w:shd w:val="clear" w:color="auto" w:fill="auto"/>
            <w:vAlign w:val="center"/>
          </w:tcPr>
          <w:p w14:paraId="617BE312" w14:textId="77777777" w:rsidR="00924E9D" w:rsidRPr="00962EE9" w:rsidRDefault="00924E9D" w:rsidP="00962EE9">
            <w:pPr>
              <w:spacing w:line="276" w:lineRule="auto"/>
              <w:jc w:val="left"/>
              <w:rPr>
                <w:rFonts w:asciiTheme="minorHAnsi" w:hAnsiTheme="minorHAnsi" w:cstheme="minorHAnsi"/>
                <w:i/>
                <w:noProof/>
                <w:szCs w:val="24"/>
              </w:rPr>
            </w:pPr>
          </w:p>
        </w:tc>
        <w:tc>
          <w:tcPr>
            <w:tcW w:w="343" w:type="pct"/>
            <w:shd w:val="clear" w:color="auto" w:fill="auto"/>
            <w:vAlign w:val="center"/>
          </w:tcPr>
          <w:p w14:paraId="68C30519" w14:textId="77777777" w:rsidR="00924E9D" w:rsidRPr="00962EE9" w:rsidRDefault="00924E9D" w:rsidP="00962EE9">
            <w:pPr>
              <w:spacing w:line="276" w:lineRule="auto"/>
              <w:jc w:val="left"/>
              <w:rPr>
                <w:rFonts w:asciiTheme="minorHAnsi" w:hAnsiTheme="minorHAnsi" w:cstheme="minorHAnsi"/>
                <w:i/>
                <w:noProof/>
                <w:szCs w:val="24"/>
              </w:rPr>
            </w:pPr>
          </w:p>
        </w:tc>
      </w:tr>
      <w:tr w:rsidR="009D32E2" w:rsidRPr="00962EE9" w14:paraId="1661EC26" w14:textId="77777777" w:rsidTr="009D32E2">
        <w:trPr>
          <w:trHeight w:val="332"/>
        </w:trPr>
        <w:tc>
          <w:tcPr>
            <w:tcW w:w="365" w:type="pct"/>
            <w:vAlign w:val="center"/>
          </w:tcPr>
          <w:p w14:paraId="63235484" w14:textId="77777777" w:rsidR="00924E9D"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CP3</w:t>
            </w:r>
          </w:p>
        </w:tc>
        <w:tc>
          <w:tcPr>
            <w:tcW w:w="459" w:type="pct"/>
            <w:vAlign w:val="center"/>
          </w:tcPr>
          <w:p w14:paraId="5D6E4928" w14:textId="77777777"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3.iii</w:t>
            </w:r>
          </w:p>
        </w:tc>
        <w:tc>
          <w:tcPr>
            <w:tcW w:w="459" w:type="pct"/>
            <w:vAlign w:val="center"/>
          </w:tcPr>
          <w:p w14:paraId="6AF97160" w14:textId="77777777"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7E7F54A6" w14:textId="77777777" w:rsidR="00924E9D" w:rsidRPr="00962EE9" w:rsidRDefault="00A13182" w:rsidP="00962EE9">
            <w:pPr>
              <w:spacing w:line="276" w:lineRule="auto"/>
              <w:jc w:val="left"/>
              <w:rPr>
                <w:rFonts w:asciiTheme="minorHAnsi" w:hAnsiTheme="minorHAnsi" w:cstheme="minorHAnsi"/>
                <w:i/>
                <w:noProof/>
                <w:szCs w:val="24"/>
              </w:rPr>
            </w:pPr>
            <w:r w:rsidRPr="00962EE9">
              <w:rPr>
                <w:rFonts w:asciiTheme="minorHAnsi" w:eastAsia="Times New Roman" w:hAnsiTheme="minorHAnsi" w:cstheme="minorHAnsi"/>
                <w:iCs/>
                <w:noProof/>
                <w:szCs w:val="24"/>
              </w:rPr>
              <w:t>Słabiej rozwinięte</w:t>
            </w:r>
          </w:p>
        </w:tc>
        <w:tc>
          <w:tcPr>
            <w:tcW w:w="537" w:type="pct"/>
            <w:vAlign w:val="center"/>
          </w:tcPr>
          <w:p w14:paraId="75DF7058" w14:textId="54EBADD1"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RCO</w:t>
            </w:r>
            <w:r w:rsidR="00CE360C" w:rsidRPr="00962EE9">
              <w:rPr>
                <w:rFonts w:asciiTheme="minorHAnsi" w:hAnsiTheme="minorHAnsi" w:cstheme="minorHAnsi"/>
                <w:i/>
                <w:szCs w:val="24"/>
              </w:rPr>
              <w:t xml:space="preserve"> </w:t>
            </w:r>
            <w:r w:rsidRPr="00962EE9">
              <w:rPr>
                <w:rFonts w:asciiTheme="minorHAnsi" w:hAnsiTheme="minorHAnsi" w:cstheme="minorHAnsi"/>
                <w:i/>
                <w:szCs w:val="24"/>
              </w:rPr>
              <w:t>46</w:t>
            </w:r>
          </w:p>
        </w:tc>
        <w:tc>
          <w:tcPr>
            <w:tcW w:w="1150" w:type="pct"/>
            <w:shd w:val="clear" w:color="auto" w:fill="auto"/>
            <w:vAlign w:val="center"/>
          </w:tcPr>
          <w:p w14:paraId="17E5CC8B" w14:textId="3CCA9FFF"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Długość dróg przebudowanych </w:t>
            </w:r>
            <w:r w:rsidR="006F60D8" w:rsidRPr="00962EE9">
              <w:rPr>
                <w:rFonts w:asciiTheme="minorHAnsi" w:hAnsiTheme="minorHAnsi" w:cstheme="minorHAnsi"/>
                <w:i/>
                <w:szCs w:val="24"/>
              </w:rPr>
              <w:t>lub</w:t>
            </w:r>
            <w:r w:rsidR="00CE360C" w:rsidRPr="00962EE9">
              <w:rPr>
                <w:rFonts w:asciiTheme="minorHAnsi" w:hAnsiTheme="minorHAnsi" w:cstheme="minorHAnsi"/>
                <w:i/>
                <w:szCs w:val="24"/>
              </w:rPr>
              <w:t xml:space="preserve"> </w:t>
            </w:r>
            <w:r w:rsidRPr="00962EE9">
              <w:rPr>
                <w:rFonts w:asciiTheme="minorHAnsi" w:hAnsiTheme="minorHAnsi" w:cstheme="minorHAnsi"/>
                <w:i/>
                <w:szCs w:val="24"/>
              </w:rPr>
              <w:t xml:space="preserve">zmodernizowanych </w:t>
            </w:r>
            <w:r w:rsidR="00CE360C" w:rsidRPr="00962EE9">
              <w:rPr>
                <w:rFonts w:asciiTheme="minorHAnsi" w:hAnsiTheme="minorHAnsi" w:cstheme="minorHAnsi"/>
                <w:i/>
                <w:szCs w:val="24"/>
              </w:rPr>
              <w:t xml:space="preserve">poza </w:t>
            </w:r>
            <w:r w:rsidRPr="00962EE9">
              <w:rPr>
                <w:rFonts w:asciiTheme="minorHAnsi" w:hAnsiTheme="minorHAnsi" w:cstheme="minorHAnsi"/>
                <w:i/>
                <w:szCs w:val="24"/>
              </w:rPr>
              <w:t>TEN-T</w:t>
            </w:r>
          </w:p>
        </w:tc>
        <w:tc>
          <w:tcPr>
            <w:tcW w:w="460" w:type="pct"/>
            <w:vAlign w:val="center"/>
          </w:tcPr>
          <w:p w14:paraId="65E4AB9D" w14:textId="77777777" w:rsidR="00924E9D" w:rsidRPr="00962EE9" w:rsidRDefault="00924E9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km</w:t>
            </w:r>
          </w:p>
        </w:tc>
        <w:tc>
          <w:tcPr>
            <w:tcW w:w="537" w:type="pct"/>
            <w:shd w:val="clear" w:color="auto" w:fill="auto"/>
            <w:vAlign w:val="center"/>
          </w:tcPr>
          <w:p w14:paraId="10988BF1" w14:textId="77777777" w:rsidR="00924E9D" w:rsidRPr="00962EE9" w:rsidRDefault="00924E9D" w:rsidP="00962EE9">
            <w:pPr>
              <w:spacing w:line="276" w:lineRule="auto"/>
              <w:jc w:val="left"/>
              <w:rPr>
                <w:rFonts w:asciiTheme="minorHAnsi" w:hAnsiTheme="minorHAnsi" w:cstheme="minorHAnsi"/>
                <w:noProof/>
                <w:szCs w:val="24"/>
              </w:rPr>
            </w:pPr>
          </w:p>
        </w:tc>
        <w:tc>
          <w:tcPr>
            <w:tcW w:w="343" w:type="pct"/>
            <w:shd w:val="clear" w:color="auto" w:fill="auto"/>
            <w:vAlign w:val="center"/>
          </w:tcPr>
          <w:p w14:paraId="473D513A" w14:textId="77777777" w:rsidR="00924E9D" w:rsidRPr="00962EE9" w:rsidRDefault="00924E9D" w:rsidP="00962EE9">
            <w:pPr>
              <w:spacing w:line="276" w:lineRule="auto"/>
              <w:jc w:val="left"/>
              <w:rPr>
                <w:rFonts w:asciiTheme="minorHAnsi" w:hAnsiTheme="minorHAnsi" w:cstheme="minorHAnsi"/>
                <w:noProof/>
                <w:szCs w:val="24"/>
              </w:rPr>
            </w:pPr>
          </w:p>
        </w:tc>
      </w:tr>
    </w:tbl>
    <w:p w14:paraId="45AD2B9F" w14:textId="77777777" w:rsidR="004B46F4" w:rsidRDefault="004B46F4" w:rsidP="00962EE9">
      <w:pPr>
        <w:spacing w:before="0" w:after="240" w:line="276" w:lineRule="auto"/>
        <w:jc w:val="left"/>
        <w:rPr>
          <w:rFonts w:asciiTheme="minorHAnsi" w:hAnsiTheme="minorHAnsi" w:cstheme="minorHAnsi"/>
          <w:b/>
          <w:noProof/>
          <w:szCs w:val="24"/>
        </w:rPr>
      </w:pPr>
    </w:p>
    <w:p w14:paraId="76BD8C8E" w14:textId="77777777" w:rsidR="009D32E2" w:rsidRDefault="009D32E2" w:rsidP="00962EE9">
      <w:pPr>
        <w:spacing w:before="0" w:after="240" w:line="276" w:lineRule="auto"/>
        <w:jc w:val="left"/>
        <w:rPr>
          <w:rFonts w:asciiTheme="minorHAnsi" w:hAnsiTheme="minorHAnsi" w:cstheme="minorHAnsi"/>
          <w:b/>
          <w:noProof/>
          <w:szCs w:val="24"/>
        </w:rPr>
      </w:pPr>
    </w:p>
    <w:p w14:paraId="60C60F68" w14:textId="77777777" w:rsidR="009D32E2" w:rsidRDefault="009D32E2" w:rsidP="00962EE9">
      <w:pPr>
        <w:spacing w:before="0" w:after="240" w:line="276" w:lineRule="auto"/>
        <w:jc w:val="left"/>
        <w:rPr>
          <w:rFonts w:asciiTheme="minorHAnsi" w:hAnsiTheme="minorHAnsi" w:cstheme="minorHAnsi"/>
          <w:b/>
          <w:noProof/>
          <w:szCs w:val="24"/>
        </w:rPr>
      </w:pPr>
    </w:p>
    <w:p w14:paraId="2949F14F" w14:textId="77777777" w:rsidR="009D32E2" w:rsidRDefault="009D32E2" w:rsidP="00962EE9">
      <w:pPr>
        <w:spacing w:before="0" w:after="240" w:line="276" w:lineRule="auto"/>
        <w:jc w:val="left"/>
        <w:rPr>
          <w:rFonts w:asciiTheme="minorHAnsi" w:hAnsiTheme="minorHAnsi" w:cstheme="minorHAnsi"/>
          <w:b/>
          <w:noProof/>
          <w:szCs w:val="24"/>
        </w:rPr>
      </w:pPr>
    </w:p>
    <w:p w14:paraId="14BB2617" w14:textId="77777777" w:rsidR="009D32E2" w:rsidRDefault="009D32E2" w:rsidP="00962EE9">
      <w:pPr>
        <w:spacing w:before="0" w:after="240" w:line="276" w:lineRule="auto"/>
        <w:jc w:val="left"/>
        <w:rPr>
          <w:rFonts w:asciiTheme="minorHAnsi" w:hAnsiTheme="minorHAnsi" w:cstheme="minorHAnsi"/>
          <w:b/>
          <w:noProof/>
          <w:szCs w:val="24"/>
        </w:rPr>
      </w:pPr>
    </w:p>
    <w:p w14:paraId="6AB0F148" w14:textId="77777777" w:rsidR="009D32E2" w:rsidRPr="00962EE9" w:rsidRDefault="009D32E2" w:rsidP="00962EE9">
      <w:pPr>
        <w:spacing w:before="0" w:after="24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142"/>
        <w:gridCol w:w="708"/>
        <w:gridCol w:w="992"/>
        <w:gridCol w:w="851"/>
        <w:gridCol w:w="1311"/>
        <w:gridCol w:w="847"/>
        <w:gridCol w:w="563"/>
        <w:gridCol w:w="470"/>
        <w:gridCol w:w="574"/>
        <w:gridCol w:w="619"/>
        <w:gridCol w:w="685"/>
      </w:tblGrid>
      <w:tr w:rsidR="00BC2FD4" w:rsidRPr="00962EE9" w14:paraId="0B02EB52" w14:textId="77777777" w:rsidTr="006100D7">
        <w:trPr>
          <w:trHeight w:val="480"/>
        </w:trPr>
        <w:tc>
          <w:tcPr>
            <w:tcW w:w="5000" w:type="pct"/>
            <w:gridSpan w:val="12"/>
            <w:shd w:val="clear" w:color="auto" w:fill="D9D9D9" w:themeFill="background1" w:themeFillShade="D9"/>
          </w:tcPr>
          <w:p w14:paraId="1F6F46FC" w14:textId="77777777" w:rsidR="00BC2FD4" w:rsidRPr="00962EE9" w:rsidRDefault="00BC2FD4"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BC2FD4" w:rsidRPr="00962EE9" w14:paraId="0D44357A" w14:textId="77777777" w:rsidTr="009D32E2">
        <w:trPr>
          <w:cantSplit/>
          <w:trHeight w:val="3509"/>
        </w:trPr>
        <w:tc>
          <w:tcPr>
            <w:tcW w:w="283" w:type="pct"/>
            <w:shd w:val="clear" w:color="auto" w:fill="F2F2F2" w:themeFill="background1" w:themeFillShade="F2"/>
            <w:textDirection w:val="btLr"/>
            <w:vAlign w:val="center"/>
          </w:tcPr>
          <w:p w14:paraId="0A0A5DFE"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615" w:type="pct"/>
            <w:shd w:val="clear" w:color="auto" w:fill="F2F2F2" w:themeFill="background1" w:themeFillShade="F2"/>
            <w:textDirection w:val="btLr"/>
            <w:vAlign w:val="center"/>
          </w:tcPr>
          <w:p w14:paraId="4AC48B66"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7124B5BF"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534" w:type="pct"/>
            <w:shd w:val="clear" w:color="auto" w:fill="F2F2F2" w:themeFill="background1" w:themeFillShade="F2"/>
            <w:textDirection w:val="btLr"/>
            <w:vAlign w:val="center"/>
          </w:tcPr>
          <w:p w14:paraId="285D5D98"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58" w:type="pct"/>
            <w:shd w:val="clear" w:color="auto" w:fill="F2F2F2" w:themeFill="background1" w:themeFillShade="F2"/>
            <w:textDirection w:val="btLr"/>
            <w:vAlign w:val="center"/>
          </w:tcPr>
          <w:p w14:paraId="20DC57C7"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706" w:type="pct"/>
            <w:shd w:val="clear" w:color="auto" w:fill="F2F2F2" w:themeFill="background1" w:themeFillShade="F2"/>
            <w:textDirection w:val="btLr"/>
            <w:vAlign w:val="center"/>
          </w:tcPr>
          <w:p w14:paraId="402032AD"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456" w:type="pct"/>
            <w:shd w:val="clear" w:color="auto" w:fill="F2F2F2" w:themeFill="background1" w:themeFillShade="F2"/>
            <w:textDirection w:val="btLr"/>
            <w:vAlign w:val="center"/>
          </w:tcPr>
          <w:p w14:paraId="2E44F855"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3" w:type="pct"/>
            <w:shd w:val="clear" w:color="auto" w:fill="F2F2F2" w:themeFill="background1" w:themeFillShade="F2"/>
            <w:textDirection w:val="btLr"/>
            <w:vAlign w:val="center"/>
          </w:tcPr>
          <w:p w14:paraId="26F7946C"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53" w:type="pct"/>
            <w:shd w:val="clear" w:color="auto" w:fill="F2F2F2" w:themeFill="background1" w:themeFillShade="F2"/>
            <w:textDirection w:val="btLr"/>
            <w:vAlign w:val="center"/>
          </w:tcPr>
          <w:p w14:paraId="0305A7EA"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09" w:type="pct"/>
            <w:shd w:val="clear" w:color="auto" w:fill="F2F2F2" w:themeFill="background1" w:themeFillShade="F2"/>
            <w:textDirection w:val="btLr"/>
            <w:vAlign w:val="center"/>
          </w:tcPr>
          <w:p w14:paraId="0B0763B9"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33" w:type="pct"/>
            <w:shd w:val="clear" w:color="auto" w:fill="F2F2F2" w:themeFill="background1" w:themeFillShade="F2"/>
            <w:textDirection w:val="btLr"/>
            <w:vAlign w:val="center"/>
          </w:tcPr>
          <w:p w14:paraId="35896E07" w14:textId="77777777" w:rsidR="00BC2FD4" w:rsidRPr="00962EE9" w:rsidRDefault="00BC2FD4"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369" w:type="pct"/>
            <w:shd w:val="clear" w:color="auto" w:fill="F2F2F2" w:themeFill="background1" w:themeFillShade="F2"/>
            <w:textDirection w:val="btLr"/>
            <w:vAlign w:val="center"/>
          </w:tcPr>
          <w:p w14:paraId="744EC764" w14:textId="77777777" w:rsidR="00BC2FD4" w:rsidRPr="00962EE9" w:rsidRDefault="00BC2FD4"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035ADA" w:rsidRPr="00962EE9" w14:paraId="0EB9AA09" w14:textId="77777777" w:rsidTr="009D32E2">
        <w:trPr>
          <w:trHeight w:val="434"/>
        </w:trPr>
        <w:tc>
          <w:tcPr>
            <w:tcW w:w="283" w:type="pct"/>
            <w:vAlign w:val="center"/>
          </w:tcPr>
          <w:p w14:paraId="0CC43D66" w14:textId="4468C910"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615" w:type="pct"/>
            <w:vAlign w:val="center"/>
          </w:tcPr>
          <w:p w14:paraId="5F742EBF" w14:textId="02F632F9"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0732342D" w14:textId="3A0E2ADD"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534" w:type="pct"/>
            <w:vAlign w:val="center"/>
          </w:tcPr>
          <w:p w14:paraId="2C084D35" w14:textId="4C8F20CD"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458" w:type="pct"/>
            <w:vAlign w:val="center"/>
          </w:tcPr>
          <w:p w14:paraId="5586C032" w14:textId="29EA3203"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706" w:type="pct"/>
            <w:shd w:val="clear" w:color="auto" w:fill="auto"/>
            <w:vAlign w:val="center"/>
          </w:tcPr>
          <w:p w14:paraId="2D88251E" w14:textId="49CD765A"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456" w:type="pct"/>
            <w:vAlign w:val="center"/>
          </w:tcPr>
          <w:p w14:paraId="5B04B967" w14:textId="6A423488"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303" w:type="pct"/>
            <w:vAlign w:val="center"/>
          </w:tcPr>
          <w:p w14:paraId="5F498586"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253" w:type="pct"/>
            <w:vAlign w:val="center"/>
          </w:tcPr>
          <w:p w14:paraId="22944F1B" w14:textId="77777777" w:rsidR="00035ADA" w:rsidRPr="00962EE9" w:rsidRDefault="00035ADA" w:rsidP="00962EE9">
            <w:pPr>
              <w:spacing w:line="276" w:lineRule="auto"/>
              <w:jc w:val="left"/>
              <w:rPr>
                <w:rFonts w:asciiTheme="minorHAnsi" w:hAnsiTheme="minorHAnsi" w:cstheme="minorHAnsi"/>
                <w:b/>
                <w:noProof/>
                <w:szCs w:val="24"/>
                <w:lang w:eastAsia="en-US" w:bidi="ar-SA"/>
              </w:rPr>
            </w:pPr>
          </w:p>
        </w:tc>
        <w:tc>
          <w:tcPr>
            <w:tcW w:w="309" w:type="pct"/>
            <w:shd w:val="clear" w:color="auto" w:fill="auto"/>
            <w:vAlign w:val="center"/>
          </w:tcPr>
          <w:p w14:paraId="2EAB8817" w14:textId="77777777" w:rsidR="00035ADA" w:rsidRPr="00962EE9" w:rsidRDefault="00035ADA"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0590A690" w14:textId="77777777" w:rsidR="00035ADA" w:rsidRPr="00962EE9" w:rsidRDefault="00035ADA" w:rsidP="00962EE9">
            <w:pPr>
              <w:spacing w:line="276" w:lineRule="auto"/>
              <w:jc w:val="left"/>
              <w:rPr>
                <w:rFonts w:asciiTheme="minorHAnsi" w:hAnsiTheme="minorHAnsi" w:cstheme="minorHAnsi"/>
                <w:i/>
                <w:noProof/>
                <w:szCs w:val="24"/>
                <w:lang w:eastAsia="en-US" w:bidi="ar-SA"/>
              </w:rPr>
            </w:pPr>
          </w:p>
        </w:tc>
        <w:tc>
          <w:tcPr>
            <w:tcW w:w="369" w:type="pct"/>
            <w:vAlign w:val="center"/>
          </w:tcPr>
          <w:p w14:paraId="19528B60" w14:textId="77777777" w:rsidR="00035ADA" w:rsidRPr="00962EE9" w:rsidRDefault="00035ADA" w:rsidP="00962EE9">
            <w:pPr>
              <w:spacing w:line="276" w:lineRule="auto"/>
              <w:jc w:val="left"/>
              <w:rPr>
                <w:rFonts w:asciiTheme="minorHAnsi" w:hAnsiTheme="minorHAnsi" w:cstheme="minorHAnsi"/>
                <w:i/>
                <w:noProof/>
                <w:szCs w:val="24"/>
              </w:rPr>
            </w:pPr>
          </w:p>
        </w:tc>
      </w:tr>
    </w:tbl>
    <w:p w14:paraId="5FDE6747" w14:textId="4F4821A7" w:rsidR="007D5C6D" w:rsidRPr="00962EE9" w:rsidRDefault="007D5C6D" w:rsidP="00962EE9">
      <w:pPr>
        <w:spacing w:before="0" w:after="160" w:line="276" w:lineRule="auto"/>
        <w:jc w:val="left"/>
        <w:rPr>
          <w:rFonts w:asciiTheme="minorHAnsi" w:hAnsiTheme="minorHAnsi" w:cstheme="minorHAnsi"/>
          <w:b/>
          <w:noProof/>
          <w:szCs w:val="24"/>
        </w:rPr>
      </w:pPr>
    </w:p>
    <w:p w14:paraId="7BEFEE51" w14:textId="698C4B1A" w:rsidR="004B1809" w:rsidRPr="00962EE9" w:rsidRDefault="00E94838"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59186E" w:rsidRPr="00962EE9">
        <w:rPr>
          <w:rFonts w:asciiTheme="minorHAnsi" w:hAnsiTheme="minorHAnsi" w:cstheme="minorHAnsi"/>
          <w:b/>
          <w:noProof/>
          <w:szCs w:val="24"/>
        </w:rPr>
        <w:t>4</w:t>
      </w:r>
      <w:r w:rsidRPr="00962EE9">
        <w:rPr>
          <w:rFonts w:asciiTheme="minorHAnsi" w:hAnsiTheme="minorHAnsi" w:cstheme="minorHAnsi"/>
          <w:b/>
          <w:noProof/>
          <w:szCs w:val="24"/>
        </w:rPr>
        <w:t>.1.3 (</w:t>
      </w:r>
      <w:r w:rsidR="00317C73" w:rsidRPr="00962EE9">
        <w:rPr>
          <w:rFonts w:asciiTheme="minorHAnsi" w:hAnsiTheme="minorHAnsi" w:cstheme="minorHAnsi"/>
          <w:b/>
          <w:noProof/>
          <w:szCs w:val="24"/>
        </w:rPr>
        <w:t>ii</w:t>
      </w:r>
      <w:r w:rsidRPr="00962EE9">
        <w:rPr>
          <w:rFonts w:asciiTheme="minorHAnsi" w:hAnsiTheme="minorHAnsi" w:cstheme="minorHAnsi"/>
          <w:b/>
          <w:noProof/>
          <w:szCs w:val="24"/>
        </w:rPr>
        <w:t>) Orientacyjny podział zasobów programu (UE) według rodzaju interwencji</w:t>
      </w:r>
    </w:p>
    <w:tbl>
      <w:tblPr>
        <w:tblStyle w:val="Tabela-Siatka6"/>
        <w:tblW w:w="0" w:type="auto"/>
        <w:tblLook w:val="04A0" w:firstRow="1" w:lastRow="0" w:firstColumn="1" w:lastColumn="0" w:noHBand="0" w:noVBand="1"/>
      </w:tblPr>
      <w:tblGrid>
        <w:gridCol w:w="1599"/>
        <w:gridCol w:w="1061"/>
        <w:gridCol w:w="1756"/>
        <w:gridCol w:w="1644"/>
        <w:gridCol w:w="1053"/>
        <w:gridCol w:w="2175"/>
      </w:tblGrid>
      <w:tr w:rsidR="00285695" w:rsidRPr="00962EE9" w14:paraId="34457394" w14:textId="77777777" w:rsidTr="0002590B">
        <w:tc>
          <w:tcPr>
            <w:tcW w:w="9288" w:type="dxa"/>
            <w:gridSpan w:val="6"/>
            <w:shd w:val="clear" w:color="auto" w:fill="D9D9D9" w:themeFill="background1" w:themeFillShade="D9"/>
          </w:tcPr>
          <w:p w14:paraId="3E96A505"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285695" w:rsidRPr="00962EE9" w14:paraId="069258E0" w14:textId="77777777" w:rsidTr="0002590B">
        <w:tc>
          <w:tcPr>
            <w:tcW w:w="1599" w:type="dxa"/>
            <w:shd w:val="clear" w:color="auto" w:fill="F2F2F2" w:themeFill="background1" w:themeFillShade="F2"/>
          </w:tcPr>
          <w:p w14:paraId="676FC889"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466D0C75"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6083B26D"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760FC34"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EB8335B"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1B96E315"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285695" w:rsidRPr="00962EE9" w14:paraId="3955FC7F" w14:textId="77777777" w:rsidTr="000F16D1">
        <w:tc>
          <w:tcPr>
            <w:tcW w:w="1599" w:type="dxa"/>
            <w:vMerge w:val="restart"/>
            <w:vAlign w:val="center"/>
          </w:tcPr>
          <w:p w14:paraId="37683E5A" w14:textId="77777777" w:rsidR="00285695" w:rsidRPr="00962EE9" w:rsidRDefault="002856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3</w:t>
            </w:r>
          </w:p>
        </w:tc>
        <w:tc>
          <w:tcPr>
            <w:tcW w:w="1061" w:type="dxa"/>
            <w:vMerge w:val="restart"/>
            <w:vAlign w:val="center"/>
          </w:tcPr>
          <w:p w14:paraId="352CC648" w14:textId="77777777" w:rsidR="00285695" w:rsidRPr="00962EE9" w:rsidRDefault="002856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11BF8BDB" w14:textId="77777777" w:rsidR="00285695" w:rsidRPr="00962EE9" w:rsidRDefault="002856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44" w:type="dxa"/>
            <w:vMerge w:val="restart"/>
            <w:vAlign w:val="center"/>
          </w:tcPr>
          <w:p w14:paraId="7C64FFE9" w14:textId="17A5DEE9" w:rsidR="00285695"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w:t>
            </w:r>
            <w:r w:rsidR="00285695" w:rsidRPr="00962EE9">
              <w:rPr>
                <w:rFonts w:asciiTheme="minorHAnsi" w:eastAsia="Times New Roman" w:hAnsiTheme="minorHAnsi" w:cstheme="minorHAnsi"/>
                <w:iCs/>
                <w:noProof/>
                <w:szCs w:val="24"/>
              </w:rPr>
              <w:t>i)</w:t>
            </w:r>
          </w:p>
        </w:tc>
        <w:tc>
          <w:tcPr>
            <w:tcW w:w="1053" w:type="dxa"/>
          </w:tcPr>
          <w:p w14:paraId="49BA860E" w14:textId="2E783A2F" w:rsidR="00285695"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089</w:t>
            </w:r>
          </w:p>
        </w:tc>
        <w:tc>
          <w:tcPr>
            <w:tcW w:w="2175" w:type="dxa"/>
          </w:tcPr>
          <w:p w14:paraId="13B59D08" w14:textId="0761CA5C" w:rsidR="00285695"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107 700 000</w:t>
            </w:r>
          </w:p>
        </w:tc>
      </w:tr>
      <w:tr w:rsidR="00285695" w:rsidRPr="00962EE9" w14:paraId="459343FD" w14:textId="77777777" w:rsidTr="000F16D1">
        <w:tc>
          <w:tcPr>
            <w:tcW w:w="1599" w:type="dxa"/>
            <w:vMerge/>
          </w:tcPr>
          <w:p w14:paraId="32C45DA4" w14:textId="77777777" w:rsidR="00285695" w:rsidRPr="00962EE9" w:rsidRDefault="00285695" w:rsidP="00962EE9">
            <w:pPr>
              <w:spacing w:line="276" w:lineRule="auto"/>
              <w:jc w:val="left"/>
              <w:rPr>
                <w:rFonts w:asciiTheme="minorHAnsi" w:eastAsia="Times New Roman" w:hAnsiTheme="minorHAnsi" w:cstheme="minorHAnsi"/>
                <w:iCs/>
                <w:noProof/>
                <w:szCs w:val="24"/>
              </w:rPr>
            </w:pPr>
          </w:p>
        </w:tc>
        <w:tc>
          <w:tcPr>
            <w:tcW w:w="1061" w:type="dxa"/>
            <w:vMerge/>
          </w:tcPr>
          <w:p w14:paraId="32493DB0" w14:textId="77777777" w:rsidR="00285695" w:rsidRPr="00962EE9" w:rsidRDefault="00285695" w:rsidP="00962EE9">
            <w:pPr>
              <w:spacing w:line="276" w:lineRule="auto"/>
              <w:jc w:val="left"/>
              <w:rPr>
                <w:rFonts w:asciiTheme="minorHAnsi" w:eastAsia="Times New Roman" w:hAnsiTheme="minorHAnsi" w:cstheme="minorHAnsi"/>
                <w:iCs/>
                <w:noProof/>
                <w:szCs w:val="24"/>
              </w:rPr>
            </w:pPr>
          </w:p>
        </w:tc>
        <w:tc>
          <w:tcPr>
            <w:tcW w:w="1756" w:type="dxa"/>
            <w:vMerge/>
          </w:tcPr>
          <w:p w14:paraId="3ED04C00" w14:textId="77777777" w:rsidR="00285695" w:rsidRPr="00962EE9" w:rsidRDefault="00285695" w:rsidP="00962EE9">
            <w:pPr>
              <w:spacing w:line="276" w:lineRule="auto"/>
              <w:jc w:val="left"/>
              <w:rPr>
                <w:rFonts w:asciiTheme="minorHAnsi" w:eastAsia="Times New Roman" w:hAnsiTheme="minorHAnsi" w:cstheme="minorHAnsi"/>
                <w:iCs/>
                <w:noProof/>
                <w:szCs w:val="24"/>
              </w:rPr>
            </w:pPr>
          </w:p>
        </w:tc>
        <w:tc>
          <w:tcPr>
            <w:tcW w:w="1644" w:type="dxa"/>
            <w:vMerge/>
          </w:tcPr>
          <w:p w14:paraId="58006547" w14:textId="77777777" w:rsidR="00285695" w:rsidRPr="00962EE9" w:rsidRDefault="00285695" w:rsidP="00962EE9">
            <w:pPr>
              <w:spacing w:line="276" w:lineRule="auto"/>
              <w:jc w:val="left"/>
              <w:rPr>
                <w:rFonts w:asciiTheme="minorHAnsi" w:eastAsia="Times New Roman" w:hAnsiTheme="minorHAnsi" w:cstheme="minorHAnsi"/>
                <w:iCs/>
                <w:noProof/>
                <w:szCs w:val="24"/>
              </w:rPr>
            </w:pPr>
          </w:p>
        </w:tc>
        <w:tc>
          <w:tcPr>
            <w:tcW w:w="1053" w:type="dxa"/>
          </w:tcPr>
          <w:p w14:paraId="223A475C" w14:textId="66AACC85" w:rsidR="00285695"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093</w:t>
            </w:r>
          </w:p>
        </w:tc>
        <w:tc>
          <w:tcPr>
            <w:tcW w:w="2175" w:type="dxa"/>
          </w:tcPr>
          <w:p w14:paraId="30D063D9" w14:textId="789C0FC4" w:rsidR="00285695"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10 000 000</w:t>
            </w:r>
          </w:p>
        </w:tc>
      </w:tr>
    </w:tbl>
    <w:p w14:paraId="5B2D2EB9" w14:textId="77777777" w:rsidR="00F852BC" w:rsidRPr="00962EE9" w:rsidRDefault="00F852BC" w:rsidP="00962EE9">
      <w:pPr>
        <w:spacing w:before="0" w:after="0" w:line="276" w:lineRule="auto"/>
        <w:jc w:val="left"/>
        <w:rPr>
          <w:rFonts w:asciiTheme="minorHAnsi" w:eastAsia="Times New Roman" w:hAnsiTheme="minorHAnsi" w:cstheme="minorHAnsi"/>
          <w:b/>
          <w:iCs/>
          <w:noProof/>
          <w:szCs w:val="24"/>
        </w:rPr>
      </w:pPr>
    </w:p>
    <w:tbl>
      <w:tblPr>
        <w:tblStyle w:val="Tabela-Siatka6"/>
        <w:tblW w:w="0" w:type="auto"/>
        <w:tblLook w:val="04A0" w:firstRow="1" w:lastRow="0" w:firstColumn="1" w:lastColumn="0" w:noHBand="0" w:noVBand="1"/>
      </w:tblPr>
      <w:tblGrid>
        <w:gridCol w:w="1599"/>
        <w:gridCol w:w="1061"/>
        <w:gridCol w:w="1756"/>
        <w:gridCol w:w="1644"/>
        <w:gridCol w:w="1053"/>
        <w:gridCol w:w="2175"/>
      </w:tblGrid>
      <w:tr w:rsidR="00285695" w:rsidRPr="00962EE9" w14:paraId="444EE909" w14:textId="77777777" w:rsidTr="0002590B">
        <w:tc>
          <w:tcPr>
            <w:tcW w:w="9288" w:type="dxa"/>
            <w:gridSpan w:val="6"/>
            <w:shd w:val="clear" w:color="auto" w:fill="D9D9D9" w:themeFill="background1" w:themeFillShade="D9"/>
          </w:tcPr>
          <w:p w14:paraId="6F66581B"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285695" w:rsidRPr="00962EE9" w14:paraId="4032027D" w14:textId="77777777" w:rsidTr="0002590B">
        <w:tc>
          <w:tcPr>
            <w:tcW w:w="1599" w:type="dxa"/>
            <w:shd w:val="clear" w:color="auto" w:fill="F2F2F2" w:themeFill="background1" w:themeFillShade="F2"/>
          </w:tcPr>
          <w:p w14:paraId="224EE765"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480FE176"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2449488E"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2A713D83"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551A0D5"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3793E7D7"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285695" w:rsidRPr="00962EE9" w14:paraId="6D7FA1DC" w14:textId="77777777" w:rsidTr="000F16D1">
        <w:tc>
          <w:tcPr>
            <w:tcW w:w="1599" w:type="dxa"/>
          </w:tcPr>
          <w:p w14:paraId="59965804" w14:textId="77777777" w:rsidR="00285695" w:rsidRPr="00962EE9" w:rsidRDefault="002856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3</w:t>
            </w:r>
          </w:p>
        </w:tc>
        <w:tc>
          <w:tcPr>
            <w:tcW w:w="1061" w:type="dxa"/>
          </w:tcPr>
          <w:p w14:paraId="77BB6CCA" w14:textId="77777777" w:rsidR="00285695" w:rsidRPr="00962EE9" w:rsidRDefault="002856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tcPr>
          <w:p w14:paraId="6C496B54" w14:textId="77777777" w:rsidR="00285695" w:rsidRPr="00962EE9" w:rsidRDefault="002856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44" w:type="dxa"/>
          </w:tcPr>
          <w:p w14:paraId="57A76FB9" w14:textId="34916F55" w:rsidR="00285695"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w:t>
            </w:r>
            <w:r w:rsidR="00285695" w:rsidRPr="00962EE9">
              <w:rPr>
                <w:rFonts w:asciiTheme="minorHAnsi" w:eastAsia="Times New Roman" w:hAnsiTheme="minorHAnsi" w:cstheme="minorHAnsi"/>
                <w:iCs/>
                <w:noProof/>
                <w:szCs w:val="24"/>
              </w:rPr>
              <w:t>i)</w:t>
            </w:r>
          </w:p>
        </w:tc>
        <w:tc>
          <w:tcPr>
            <w:tcW w:w="1053" w:type="dxa"/>
          </w:tcPr>
          <w:p w14:paraId="4D75EFF0" w14:textId="77777777" w:rsidR="00285695" w:rsidRPr="00962EE9" w:rsidRDefault="002856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40829AF6" w14:textId="0432DF68" w:rsidR="00285695" w:rsidRPr="00962EE9" w:rsidRDefault="006C0E3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117 700 000</w:t>
            </w:r>
          </w:p>
        </w:tc>
      </w:tr>
    </w:tbl>
    <w:p w14:paraId="54717499" w14:textId="77777777" w:rsidR="00285695" w:rsidRPr="00962EE9" w:rsidRDefault="00285695" w:rsidP="00962EE9">
      <w:pPr>
        <w:spacing w:before="0" w:after="0" w:line="276" w:lineRule="auto"/>
        <w:jc w:val="left"/>
        <w:rPr>
          <w:rFonts w:asciiTheme="minorHAnsi" w:eastAsia="Times New Roman" w:hAnsiTheme="minorHAnsi" w:cstheme="minorHAnsi"/>
          <w:b/>
          <w:iCs/>
          <w:noProof/>
          <w:szCs w:val="24"/>
        </w:rPr>
      </w:pPr>
    </w:p>
    <w:tbl>
      <w:tblPr>
        <w:tblStyle w:val="Tabela-Siatka6"/>
        <w:tblW w:w="9322" w:type="dxa"/>
        <w:tblLook w:val="04A0" w:firstRow="1" w:lastRow="0" w:firstColumn="1" w:lastColumn="0" w:noHBand="0" w:noVBand="1"/>
      </w:tblPr>
      <w:tblGrid>
        <w:gridCol w:w="1566"/>
        <w:gridCol w:w="1051"/>
        <w:gridCol w:w="1715"/>
        <w:gridCol w:w="1620"/>
        <w:gridCol w:w="1022"/>
        <w:gridCol w:w="2348"/>
      </w:tblGrid>
      <w:tr w:rsidR="00285695" w:rsidRPr="00962EE9" w14:paraId="65553DC3" w14:textId="77777777" w:rsidTr="00FE7195">
        <w:tc>
          <w:tcPr>
            <w:tcW w:w="9322" w:type="dxa"/>
            <w:gridSpan w:val="6"/>
            <w:shd w:val="clear" w:color="auto" w:fill="D9D9D9" w:themeFill="background1" w:themeFillShade="D9"/>
          </w:tcPr>
          <w:p w14:paraId="1F92FF34" w14:textId="1967275B" w:rsidR="00285695" w:rsidRPr="00962EE9" w:rsidRDefault="006C0E3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285695" w:rsidRPr="00962EE9">
              <w:rPr>
                <w:rFonts w:asciiTheme="minorHAnsi" w:hAnsiTheme="minorHAnsi" w:cstheme="minorHAnsi"/>
                <w:b/>
                <w:noProof/>
                <w:szCs w:val="24"/>
              </w:rPr>
              <w:t xml:space="preserve"> – terytorialny mechanizm realizacji i ukierunkowanie terytorialne</w:t>
            </w:r>
          </w:p>
        </w:tc>
      </w:tr>
      <w:tr w:rsidR="00285695" w:rsidRPr="00962EE9" w14:paraId="4C6CEDF9" w14:textId="77777777" w:rsidTr="00FE7195">
        <w:tc>
          <w:tcPr>
            <w:tcW w:w="1566" w:type="dxa"/>
            <w:shd w:val="clear" w:color="auto" w:fill="F2F2F2" w:themeFill="background1" w:themeFillShade="F2"/>
          </w:tcPr>
          <w:p w14:paraId="122F53CF"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3CAEEA3E"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1D5D0F49"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1620374B"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6CF5EE91"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48" w:type="dxa"/>
            <w:shd w:val="clear" w:color="auto" w:fill="F2F2F2" w:themeFill="background1" w:themeFillShade="F2"/>
          </w:tcPr>
          <w:p w14:paraId="31CE24F7" w14:textId="77777777" w:rsidR="00285695" w:rsidRPr="00962EE9" w:rsidRDefault="0028569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55F49" w:rsidRPr="00962EE9" w14:paraId="557BA013" w14:textId="77777777" w:rsidTr="00FE7195">
        <w:tc>
          <w:tcPr>
            <w:tcW w:w="1566" w:type="dxa"/>
          </w:tcPr>
          <w:p w14:paraId="09F245EC" w14:textId="77777777"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3</w:t>
            </w:r>
          </w:p>
        </w:tc>
        <w:tc>
          <w:tcPr>
            <w:tcW w:w="1051" w:type="dxa"/>
          </w:tcPr>
          <w:p w14:paraId="2E7127C2" w14:textId="77777777"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tcPr>
          <w:p w14:paraId="460EF9B8" w14:textId="77777777"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20" w:type="dxa"/>
          </w:tcPr>
          <w:p w14:paraId="478EE32E" w14:textId="77777777"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1022" w:type="dxa"/>
          </w:tcPr>
          <w:p w14:paraId="4FAE45A9" w14:textId="77777777"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348" w:type="dxa"/>
          </w:tcPr>
          <w:p w14:paraId="6BB33816" w14:textId="77777777"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r>
    </w:tbl>
    <w:p w14:paraId="5C29E32B" w14:textId="77777777" w:rsidR="00AF6D6B" w:rsidRPr="00962EE9" w:rsidRDefault="00AF6D6B" w:rsidP="00962EE9">
      <w:pPr>
        <w:spacing w:before="0"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AF6D6B" w:rsidRPr="00962EE9" w14:paraId="778B9A34" w14:textId="77777777" w:rsidTr="0002590B">
        <w:tc>
          <w:tcPr>
            <w:tcW w:w="9288" w:type="dxa"/>
            <w:gridSpan w:val="6"/>
            <w:shd w:val="clear" w:color="auto" w:fill="D9D9D9" w:themeFill="background1" w:themeFillShade="D9"/>
          </w:tcPr>
          <w:p w14:paraId="4DFCD531"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obszay tematyczne EFS+</w:t>
            </w:r>
          </w:p>
        </w:tc>
      </w:tr>
      <w:tr w:rsidR="00AF6D6B" w:rsidRPr="00962EE9" w14:paraId="36394D13" w14:textId="77777777" w:rsidTr="0002590B">
        <w:tc>
          <w:tcPr>
            <w:tcW w:w="1599" w:type="dxa"/>
            <w:shd w:val="clear" w:color="auto" w:fill="F2F2F2" w:themeFill="background1" w:themeFillShade="F2"/>
          </w:tcPr>
          <w:p w14:paraId="41A7C230"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5BD18AAC"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10C1BD28"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738264BF"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6C5FDC95"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75" w:type="dxa"/>
            <w:shd w:val="clear" w:color="auto" w:fill="F2F2F2" w:themeFill="background1" w:themeFillShade="F2"/>
          </w:tcPr>
          <w:p w14:paraId="349E413B"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AF6D6B" w:rsidRPr="00962EE9" w14:paraId="23D06461" w14:textId="77777777" w:rsidTr="002B20E2">
        <w:tc>
          <w:tcPr>
            <w:tcW w:w="1599" w:type="dxa"/>
            <w:vAlign w:val="center"/>
          </w:tcPr>
          <w:p w14:paraId="4F4EA72C" w14:textId="6FA83AB2" w:rsidR="00AF6D6B" w:rsidRPr="00962EE9" w:rsidRDefault="0005793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3</w:t>
            </w:r>
          </w:p>
        </w:tc>
        <w:tc>
          <w:tcPr>
            <w:tcW w:w="1061" w:type="dxa"/>
            <w:vAlign w:val="center"/>
          </w:tcPr>
          <w:p w14:paraId="17701196"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56" w:type="dxa"/>
            <w:vAlign w:val="center"/>
          </w:tcPr>
          <w:p w14:paraId="415F6FB9"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44" w:type="dxa"/>
          </w:tcPr>
          <w:p w14:paraId="054DE9F2"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53" w:type="dxa"/>
          </w:tcPr>
          <w:p w14:paraId="1914A54F"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175" w:type="dxa"/>
          </w:tcPr>
          <w:p w14:paraId="48168A9C" w14:textId="77777777" w:rsidR="00AF6D6B" w:rsidRPr="00962EE9" w:rsidRDefault="00AF6D6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0CA7B1B0" w14:textId="77777777" w:rsidR="00AF6D6B" w:rsidRPr="00962EE9" w:rsidRDefault="00AF6D6B" w:rsidP="00962EE9">
      <w:pPr>
        <w:spacing w:before="0" w:after="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AF6D6B" w:rsidRPr="00962EE9" w14:paraId="0FCB4774" w14:textId="77777777" w:rsidTr="00FE7195">
        <w:tc>
          <w:tcPr>
            <w:tcW w:w="9322" w:type="dxa"/>
            <w:gridSpan w:val="6"/>
            <w:shd w:val="clear" w:color="auto" w:fill="D9D9D9" w:themeFill="background1" w:themeFillShade="D9"/>
          </w:tcPr>
          <w:p w14:paraId="18585540" w14:textId="77777777" w:rsidR="00AF6D6B" w:rsidRPr="00962EE9" w:rsidRDefault="00AF6D6B"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AF6D6B" w:rsidRPr="00962EE9" w14:paraId="7BC11735" w14:textId="77777777" w:rsidTr="00FE7195">
        <w:tc>
          <w:tcPr>
            <w:tcW w:w="1570" w:type="dxa"/>
            <w:shd w:val="clear" w:color="auto" w:fill="F2F2F2" w:themeFill="background1" w:themeFillShade="F2"/>
          </w:tcPr>
          <w:p w14:paraId="0480E065" w14:textId="77777777" w:rsidR="00AF6D6B" w:rsidRPr="00962EE9" w:rsidRDefault="00AF6D6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5F2D3F75" w14:textId="77777777" w:rsidR="00AF6D6B" w:rsidRPr="00962EE9" w:rsidRDefault="00AF6D6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65E85141" w14:textId="77777777" w:rsidR="00AF6D6B" w:rsidRPr="00962EE9" w:rsidRDefault="00AF6D6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1C821E15" w14:textId="77777777" w:rsidR="00AF6D6B" w:rsidRPr="00962EE9" w:rsidRDefault="00AF6D6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46C8BB95" w14:textId="77777777" w:rsidR="00AF6D6B" w:rsidRPr="00962EE9" w:rsidRDefault="00AF6D6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1DD12690" w14:textId="77777777" w:rsidR="00AF6D6B" w:rsidRPr="00962EE9" w:rsidRDefault="00AF6D6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6C0E39" w:rsidRPr="00962EE9" w14:paraId="3010656C" w14:textId="77777777" w:rsidTr="00FE7195">
        <w:tc>
          <w:tcPr>
            <w:tcW w:w="1570" w:type="dxa"/>
            <w:vAlign w:val="center"/>
          </w:tcPr>
          <w:p w14:paraId="39A45599" w14:textId="17DCD62E"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3</w:t>
            </w:r>
          </w:p>
        </w:tc>
        <w:tc>
          <w:tcPr>
            <w:tcW w:w="1360" w:type="dxa"/>
            <w:vAlign w:val="center"/>
          </w:tcPr>
          <w:p w14:paraId="7074A678" w14:textId="0E115092"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46234C45" w14:textId="494CAACF"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vAlign w:val="center"/>
          </w:tcPr>
          <w:p w14:paraId="5331C483" w14:textId="1D41A2C4" w:rsidR="006C0E39" w:rsidRPr="00962EE9" w:rsidRDefault="006C0E3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(ii)</w:t>
            </w:r>
          </w:p>
        </w:tc>
        <w:tc>
          <w:tcPr>
            <w:tcW w:w="1026" w:type="dxa"/>
            <w:shd w:val="clear" w:color="auto" w:fill="auto"/>
            <w:vAlign w:val="center"/>
          </w:tcPr>
          <w:p w14:paraId="374CC070" w14:textId="2EB15626" w:rsidR="006C0E39" w:rsidRPr="00962EE9" w:rsidRDefault="006C0E3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167F6347" w14:textId="58F12B49" w:rsidR="006C0E39" w:rsidRPr="00962EE9" w:rsidRDefault="006C0E3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47 080 000</w:t>
            </w:r>
          </w:p>
        </w:tc>
      </w:tr>
    </w:tbl>
    <w:p w14:paraId="434D8C49" w14:textId="77777777" w:rsidR="002B20E2" w:rsidRPr="00962EE9" w:rsidRDefault="002B20E2" w:rsidP="00962EE9">
      <w:pPr>
        <w:spacing w:before="0" w:after="160" w:line="276" w:lineRule="auto"/>
        <w:jc w:val="left"/>
        <w:rPr>
          <w:rFonts w:asciiTheme="minorHAnsi" w:hAnsiTheme="minorHAnsi" w:cstheme="minorHAnsi"/>
          <w:b/>
          <w:noProof/>
          <w:szCs w:val="24"/>
        </w:rPr>
      </w:pPr>
    </w:p>
    <w:p w14:paraId="055BFBB8" w14:textId="77777777" w:rsidR="002B20E2" w:rsidRPr="00962EE9" w:rsidRDefault="002B20E2"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p w14:paraId="6A9D9284" w14:textId="3124518C" w:rsidR="004B309A" w:rsidRPr="00962EE9" w:rsidRDefault="004B309A" w:rsidP="00962EE9">
      <w:pPr>
        <w:pStyle w:val="Nagwek2"/>
        <w:numPr>
          <w:ilvl w:val="0"/>
          <w:numId w:val="0"/>
        </w:numPr>
        <w:spacing w:line="276" w:lineRule="auto"/>
        <w:jc w:val="left"/>
        <w:rPr>
          <w:rFonts w:eastAsia="Calibri" w:cstheme="minorHAnsi"/>
          <w:sz w:val="24"/>
          <w:szCs w:val="24"/>
        </w:rPr>
      </w:pPr>
      <w:bookmarkStart w:id="16" w:name="_Toc83798959"/>
      <w:r w:rsidRPr="00962EE9">
        <w:rPr>
          <w:rFonts w:eastAsia="Calibri" w:cstheme="minorHAnsi"/>
          <w:sz w:val="24"/>
          <w:szCs w:val="24"/>
        </w:rPr>
        <w:t>2.</w:t>
      </w:r>
      <w:r w:rsidR="000F1714" w:rsidRPr="00962EE9">
        <w:rPr>
          <w:rFonts w:eastAsia="Calibri" w:cstheme="minorHAnsi"/>
          <w:sz w:val="24"/>
          <w:szCs w:val="24"/>
        </w:rPr>
        <w:t xml:space="preserve">5 </w:t>
      </w:r>
      <w:r w:rsidR="00B83B31" w:rsidRPr="00962EE9">
        <w:rPr>
          <w:rFonts w:eastAsia="Calibri" w:cstheme="minorHAnsi"/>
          <w:sz w:val="24"/>
          <w:szCs w:val="24"/>
        </w:rPr>
        <w:t xml:space="preserve">OPOLSKIE </w:t>
      </w:r>
      <w:r w:rsidR="00BC2608" w:rsidRPr="00962EE9">
        <w:rPr>
          <w:rFonts w:eastAsia="Calibri" w:cstheme="minorHAnsi"/>
          <w:sz w:val="24"/>
          <w:szCs w:val="24"/>
        </w:rPr>
        <w:t>SILN</w:t>
      </w:r>
      <w:r w:rsidR="00B83B31" w:rsidRPr="00962EE9">
        <w:rPr>
          <w:rFonts w:eastAsia="Calibri" w:cstheme="minorHAnsi"/>
          <w:sz w:val="24"/>
          <w:szCs w:val="24"/>
        </w:rPr>
        <w:t>E</w:t>
      </w:r>
      <w:r w:rsidR="00BC2608" w:rsidRPr="00962EE9">
        <w:rPr>
          <w:rFonts w:eastAsia="Calibri" w:cstheme="minorHAnsi"/>
          <w:sz w:val="24"/>
          <w:szCs w:val="24"/>
        </w:rPr>
        <w:t xml:space="preserve"> SPOŁECZNIE</w:t>
      </w:r>
      <w:bookmarkEnd w:id="16"/>
    </w:p>
    <w:tbl>
      <w:tblPr>
        <w:tblW w:w="9322" w:type="dxa"/>
        <w:tblLook w:val="04A0" w:firstRow="1" w:lastRow="0" w:firstColumn="1" w:lastColumn="0" w:noHBand="0" w:noVBand="1"/>
      </w:tblPr>
      <w:tblGrid>
        <w:gridCol w:w="9322"/>
      </w:tblGrid>
      <w:tr w:rsidR="00AF60F6" w:rsidRPr="00962EE9" w14:paraId="470E552D" w14:textId="77777777" w:rsidTr="00AF60F6">
        <w:tc>
          <w:tcPr>
            <w:tcW w:w="9322" w:type="dxa"/>
          </w:tcPr>
          <w:p w14:paraId="4E452643" w14:textId="1EB9499B" w:rsidR="00AF60F6" w:rsidRPr="00962EE9" w:rsidRDefault="00AF60F6" w:rsidP="00962EE9">
            <w:pPr>
              <w:pStyle w:val="Text3"/>
              <w:spacing w:before="0" w:after="0" w:line="276" w:lineRule="auto"/>
              <w:ind w:left="0"/>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
                  <w:enabled/>
                  <w:calcOnExit w:val="0"/>
                  <w:checkBox>
                    <w:sizeAuto/>
                    <w:default w:val="1"/>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zatrudnienia ludzi młodych</w:t>
            </w:r>
          </w:p>
        </w:tc>
      </w:tr>
      <w:tr w:rsidR="00AF60F6" w:rsidRPr="00962EE9" w14:paraId="239BB9EC" w14:textId="77777777" w:rsidTr="00AF60F6">
        <w:tc>
          <w:tcPr>
            <w:tcW w:w="9322" w:type="dxa"/>
          </w:tcPr>
          <w:p w14:paraId="3710784B" w14:textId="2F914600" w:rsidR="00AF60F6" w:rsidRPr="00962EE9" w:rsidRDefault="00AF60F6" w:rsidP="00962EE9">
            <w:pPr>
              <w:pStyle w:val="Text3"/>
              <w:spacing w:before="0" w:after="0" w:line="276" w:lineRule="auto"/>
              <w:ind w:left="0"/>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inowacyjnych działań społecznych</w:t>
            </w:r>
          </w:p>
        </w:tc>
      </w:tr>
      <w:tr w:rsidR="00AF60F6" w:rsidRPr="00962EE9" w14:paraId="14BEB6B4" w14:textId="77777777" w:rsidTr="00AF60F6">
        <w:tc>
          <w:tcPr>
            <w:tcW w:w="9322" w:type="dxa"/>
          </w:tcPr>
          <w:p w14:paraId="70F4C55A" w14:textId="2357A8D4" w:rsidR="00AF60F6" w:rsidRPr="00962EE9" w:rsidRDefault="00AF60F6" w:rsidP="00962EE9">
            <w:pPr>
              <w:pStyle w:val="Text3"/>
              <w:spacing w:before="0" w:after="0" w:line="276" w:lineRule="auto"/>
              <w:ind w:left="0"/>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m) rozporządzenia w sprawie EFS+</w:t>
            </w:r>
          </w:p>
        </w:tc>
      </w:tr>
      <w:tr w:rsidR="00AF60F6" w:rsidRPr="00962EE9" w14:paraId="3BC1BDC1" w14:textId="77777777" w:rsidTr="00AF60F6">
        <w:tc>
          <w:tcPr>
            <w:tcW w:w="9322" w:type="dxa"/>
          </w:tcPr>
          <w:p w14:paraId="74F48D60" w14:textId="77777777" w:rsidR="00AF60F6" w:rsidRPr="00962EE9" w:rsidRDefault="00AF60F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wsparcia dla osób najbardziej potrzebujacych w ramach celu szczegółowego określonego w art. 4 ust. 1 lit. l) rozporządzenia w sprawie EFS+</w:t>
            </w:r>
          </w:p>
          <w:p w14:paraId="64E09D33" w14:textId="27693A52" w:rsidR="00AF60F6" w:rsidRPr="00962EE9" w:rsidRDefault="00AF60F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mobilności miejskiej określonego </w:t>
            </w:r>
            <w:r w:rsidR="009D32E2">
              <w:rPr>
                <w:rFonts w:asciiTheme="minorHAnsi" w:hAnsiTheme="minorHAnsi" w:cstheme="minorHAnsi"/>
                <w:noProof/>
                <w:szCs w:val="24"/>
              </w:rPr>
              <w:br/>
            </w:r>
            <w:r w:rsidRPr="00962EE9">
              <w:rPr>
                <w:rFonts w:asciiTheme="minorHAnsi" w:hAnsiTheme="minorHAnsi" w:cstheme="minorHAnsi"/>
                <w:noProof/>
                <w:szCs w:val="24"/>
              </w:rPr>
              <w:t>w art. 3 ust. 1 lit. b) ppkt (viii) rozporządzenia w sprawie EFRR i Funduszu Spójności</w:t>
            </w:r>
          </w:p>
          <w:p w14:paraId="43D8B6AA" w14:textId="0AEF3615" w:rsidR="00AF60F6" w:rsidRPr="00962EE9" w:rsidRDefault="00AF60F6" w:rsidP="00962EE9">
            <w:pPr>
              <w:pStyle w:val="Text3"/>
              <w:spacing w:before="0" w:after="0" w:line="276" w:lineRule="auto"/>
              <w:ind w:left="0"/>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łączności cyfrowej określonej </w:t>
            </w:r>
            <w:r w:rsidR="009D32E2">
              <w:rPr>
                <w:rFonts w:asciiTheme="minorHAnsi" w:hAnsiTheme="minorHAnsi" w:cstheme="minorHAnsi"/>
                <w:noProof/>
                <w:szCs w:val="24"/>
              </w:rPr>
              <w:br/>
            </w:r>
            <w:r w:rsidRPr="00962EE9">
              <w:rPr>
                <w:rFonts w:asciiTheme="minorHAnsi" w:hAnsiTheme="minorHAnsi" w:cstheme="minorHAnsi"/>
                <w:noProof/>
                <w:szCs w:val="24"/>
              </w:rPr>
              <w:t>w art. 3 ust. 1 lit. a) ppkt (v) rozporządzenia w sprawie EFRR i Funduszu Spójności</w:t>
            </w:r>
          </w:p>
        </w:tc>
      </w:tr>
    </w:tbl>
    <w:p w14:paraId="12995BC6" w14:textId="41F3EED8" w:rsidR="004B309A" w:rsidRPr="00962EE9" w:rsidRDefault="004B309A"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0F1714" w:rsidRPr="00962EE9">
        <w:rPr>
          <w:rFonts w:asciiTheme="minorHAnsi" w:hAnsiTheme="minorHAnsi" w:cstheme="minorHAnsi"/>
          <w:b/>
          <w:noProof/>
          <w:szCs w:val="24"/>
        </w:rPr>
        <w:t>5</w:t>
      </w:r>
      <w:r w:rsidRPr="00962EE9">
        <w:rPr>
          <w:rFonts w:asciiTheme="minorHAnsi" w:hAnsiTheme="minorHAnsi" w:cstheme="minorHAnsi"/>
          <w:b/>
          <w:noProof/>
          <w:szCs w:val="24"/>
        </w:rPr>
        <w:t>.1 (</w:t>
      </w:r>
      <w:r w:rsidR="00243079" w:rsidRPr="00962EE9">
        <w:rPr>
          <w:rFonts w:asciiTheme="minorHAnsi" w:hAnsiTheme="minorHAnsi" w:cstheme="minorHAnsi"/>
          <w:b/>
          <w:noProof/>
          <w:szCs w:val="24"/>
        </w:rPr>
        <w:t>a</w:t>
      </w:r>
      <w:r w:rsidRPr="00962EE9">
        <w:rPr>
          <w:rFonts w:asciiTheme="minorHAnsi" w:hAnsiTheme="minorHAnsi" w:cstheme="minorHAnsi"/>
          <w:b/>
          <w:noProof/>
          <w:szCs w:val="24"/>
        </w:rPr>
        <w:t>) Cel szczegółowy</w:t>
      </w:r>
    </w:p>
    <w:p w14:paraId="2062796C" w14:textId="6BEB24CD" w:rsidR="004B309A" w:rsidRPr="00962EE9" w:rsidRDefault="004B309A" w:rsidP="00962EE9">
      <w:pPr>
        <w:spacing w:before="240" w:after="24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t>
      </w:r>
      <w:r w:rsidR="00243079" w:rsidRPr="00962EE9">
        <w:rPr>
          <w:rFonts w:asciiTheme="minorHAnsi" w:hAnsiTheme="minorHAnsi" w:cstheme="minorHAnsi"/>
          <w:b/>
          <w:noProof/>
          <w:color w:val="2F5496" w:themeColor="accent5" w:themeShade="BF"/>
          <w:szCs w:val="24"/>
        </w:rPr>
        <w:t>a</w:t>
      </w:r>
      <w:r w:rsidRPr="00962EE9">
        <w:rPr>
          <w:rFonts w:asciiTheme="minorHAnsi" w:hAnsiTheme="minorHAnsi" w:cstheme="minorHAnsi"/>
          <w:b/>
          <w:noProof/>
          <w:color w:val="2F5496" w:themeColor="accent5" w:themeShade="BF"/>
          <w:szCs w:val="24"/>
        </w:rPr>
        <w:t xml:space="preserve">) </w:t>
      </w:r>
      <w:r w:rsidR="00EC011B" w:rsidRPr="00962EE9">
        <w:rPr>
          <w:rFonts w:asciiTheme="minorHAnsi" w:hAnsiTheme="minorHAnsi" w:cstheme="minorHAnsi"/>
          <w:b/>
          <w:noProof/>
          <w:color w:val="2F5496" w:themeColor="accent5" w:themeShade="BF"/>
          <w:szCs w:val="24"/>
        </w:rPr>
        <w:t xml:space="preserve">Poprawa dostępu do zatrudnienia </w:t>
      </w:r>
      <w:r w:rsidR="00243079" w:rsidRPr="00962EE9">
        <w:rPr>
          <w:rFonts w:asciiTheme="minorHAnsi" w:hAnsiTheme="minorHAnsi" w:cstheme="minorHAnsi"/>
          <w:b/>
          <w:noProof/>
          <w:color w:val="2F5496" w:themeColor="accent5" w:themeShade="BF"/>
          <w:szCs w:val="24"/>
        </w:rPr>
        <w:t xml:space="preserve">i działań aktywizujących </w:t>
      </w:r>
      <w:r w:rsidR="00EC011B" w:rsidRPr="00962EE9">
        <w:rPr>
          <w:rFonts w:asciiTheme="minorHAnsi" w:hAnsiTheme="minorHAnsi" w:cstheme="minorHAnsi"/>
          <w:b/>
          <w:noProof/>
          <w:color w:val="2F5496" w:themeColor="accent5" w:themeShade="BF"/>
          <w:szCs w:val="24"/>
        </w:rPr>
        <w:t xml:space="preserve">dla wszystkich osób poszukujących pracy, </w:t>
      </w:r>
      <w:r w:rsidR="00243079" w:rsidRPr="00962EE9">
        <w:rPr>
          <w:rFonts w:asciiTheme="minorHAnsi" w:hAnsiTheme="minorHAnsi" w:cstheme="minorHAnsi"/>
          <w:b/>
          <w:noProof/>
          <w:color w:val="2F5496" w:themeColor="accent5" w:themeShade="BF"/>
          <w:szCs w:val="24"/>
        </w:rPr>
        <w:t xml:space="preserve">w szczególności </w:t>
      </w:r>
      <w:r w:rsidR="00EC011B" w:rsidRPr="00962EE9">
        <w:rPr>
          <w:rFonts w:asciiTheme="minorHAnsi" w:hAnsiTheme="minorHAnsi" w:cstheme="minorHAnsi"/>
          <w:b/>
          <w:noProof/>
          <w:color w:val="2F5496" w:themeColor="accent5" w:themeShade="BF"/>
          <w:szCs w:val="24"/>
        </w:rPr>
        <w:t>osób młodych</w:t>
      </w:r>
      <w:r w:rsidR="00243079" w:rsidRPr="00962EE9">
        <w:rPr>
          <w:rFonts w:asciiTheme="minorHAnsi" w:hAnsiTheme="minorHAnsi" w:cstheme="minorHAnsi"/>
          <w:b/>
          <w:noProof/>
          <w:color w:val="2F5496" w:themeColor="accent5" w:themeShade="BF"/>
          <w:szCs w:val="24"/>
        </w:rPr>
        <w:t>, zwłaszcza poprzez wdrażanie gwarancji dla młodzieży,</w:t>
      </w:r>
      <w:r w:rsidR="00EC011B" w:rsidRPr="00962EE9">
        <w:rPr>
          <w:rFonts w:asciiTheme="minorHAnsi" w:hAnsiTheme="minorHAnsi" w:cstheme="minorHAnsi"/>
          <w:b/>
          <w:noProof/>
          <w:color w:val="2F5496" w:themeColor="accent5" w:themeShade="BF"/>
          <w:szCs w:val="24"/>
        </w:rPr>
        <w:t xml:space="preserve"> długotrwale bezrobotnych oraz </w:t>
      </w:r>
      <w:r w:rsidR="005523DB" w:rsidRPr="00962EE9">
        <w:rPr>
          <w:rFonts w:asciiTheme="minorHAnsi" w:hAnsiTheme="minorHAnsi" w:cstheme="minorHAnsi"/>
          <w:b/>
          <w:noProof/>
          <w:color w:val="2F5496" w:themeColor="accent5" w:themeShade="BF"/>
          <w:szCs w:val="24"/>
        </w:rPr>
        <w:t>grup znajdujących się w </w:t>
      </w:r>
      <w:r w:rsidR="00243079" w:rsidRPr="00962EE9">
        <w:rPr>
          <w:rFonts w:asciiTheme="minorHAnsi" w:hAnsiTheme="minorHAnsi" w:cstheme="minorHAnsi"/>
          <w:b/>
          <w:noProof/>
          <w:color w:val="2F5496" w:themeColor="accent5" w:themeShade="BF"/>
          <w:szCs w:val="24"/>
        </w:rPr>
        <w:t xml:space="preserve">niekorzystnej sytuacji na rynku pracy, jak również </w:t>
      </w:r>
      <w:r w:rsidR="00EC011B" w:rsidRPr="00962EE9">
        <w:rPr>
          <w:rFonts w:asciiTheme="minorHAnsi" w:hAnsiTheme="minorHAnsi" w:cstheme="minorHAnsi"/>
          <w:b/>
          <w:noProof/>
          <w:color w:val="2F5496" w:themeColor="accent5" w:themeShade="BF"/>
          <w:szCs w:val="24"/>
        </w:rPr>
        <w:t xml:space="preserve">dla osób biernych zawodowo, a </w:t>
      </w:r>
      <w:r w:rsidR="00243079" w:rsidRPr="00962EE9">
        <w:rPr>
          <w:rFonts w:asciiTheme="minorHAnsi" w:hAnsiTheme="minorHAnsi" w:cstheme="minorHAnsi"/>
          <w:b/>
          <w:noProof/>
          <w:color w:val="2F5496" w:themeColor="accent5" w:themeShade="BF"/>
          <w:szCs w:val="24"/>
        </w:rPr>
        <w:t xml:space="preserve">także poprzez </w:t>
      </w:r>
      <w:r w:rsidR="00EC011B" w:rsidRPr="00962EE9">
        <w:rPr>
          <w:rFonts w:asciiTheme="minorHAnsi" w:hAnsiTheme="minorHAnsi" w:cstheme="minorHAnsi"/>
          <w:b/>
          <w:noProof/>
          <w:color w:val="2F5496" w:themeColor="accent5" w:themeShade="BF"/>
          <w:szCs w:val="24"/>
        </w:rPr>
        <w:t xml:space="preserve">promowanie samozatrudnienia i </w:t>
      </w:r>
      <w:r w:rsidR="00243079" w:rsidRPr="00962EE9">
        <w:rPr>
          <w:rFonts w:asciiTheme="minorHAnsi" w:hAnsiTheme="minorHAnsi" w:cstheme="minorHAnsi"/>
          <w:b/>
          <w:noProof/>
          <w:color w:val="2F5496" w:themeColor="accent5" w:themeShade="BF"/>
          <w:szCs w:val="24"/>
        </w:rPr>
        <w:t>ekonomii</w:t>
      </w:r>
      <w:r w:rsidR="007C273B" w:rsidRPr="00962EE9">
        <w:rPr>
          <w:rFonts w:asciiTheme="minorHAnsi" w:hAnsiTheme="minorHAnsi" w:cstheme="minorHAnsi"/>
          <w:b/>
          <w:noProof/>
          <w:color w:val="2F5496" w:themeColor="accent5" w:themeShade="BF"/>
          <w:szCs w:val="24"/>
        </w:rPr>
        <w:t xml:space="preserve"> </w:t>
      </w:r>
      <w:r w:rsidR="00EC011B" w:rsidRPr="00962EE9">
        <w:rPr>
          <w:rFonts w:asciiTheme="minorHAnsi" w:hAnsiTheme="minorHAnsi" w:cstheme="minorHAnsi"/>
          <w:b/>
          <w:noProof/>
          <w:color w:val="2F5496" w:themeColor="accent5" w:themeShade="BF"/>
          <w:szCs w:val="24"/>
        </w:rPr>
        <w:t>społecznej</w:t>
      </w:r>
    </w:p>
    <w:p w14:paraId="7CD8EA70" w14:textId="4DAF19F1" w:rsidR="004B309A" w:rsidRPr="00962EE9" w:rsidRDefault="004B309A"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0F1714" w:rsidRPr="00962EE9">
        <w:rPr>
          <w:rFonts w:asciiTheme="minorHAnsi" w:hAnsiTheme="minorHAnsi" w:cstheme="minorHAnsi"/>
          <w:b/>
          <w:noProof/>
          <w:szCs w:val="24"/>
        </w:rPr>
        <w:t>5</w:t>
      </w:r>
      <w:r w:rsidRPr="00962EE9">
        <w:rPr>
          <w:rFonts w:asciiTheme="minorHAnsi" w:hAnsiTheme="minorHAnsi" w:cstheme="minorHAnsi"/>
          <w:b/>
          <w:noProof/>
          <w:szCs w:val="24"/>
        </w:rPr>
        <w:t>.1.1 (</w:t>
      </w:r>
      <w:r w:rsidR="00243079" w:rsidRPr="00962EE9">
        <w:rPr>
          <w:rFonts w:asciiTheme="minorHAnsi" w:hAnsiTheme="minorHAnsi" w:cstheme="minorHAnsi"/>
          <w:b/>
          <w:noProof/>
          <w:szCs w:val="24"/>
        </w:rPr>
        <w:t>a</w:t>
      </w:r>
      <w:r w:rsidRPr="00962EE9">
        <w:rPr>
          <w:rFonts w:asciiTheme="minorHAnsi" w:hAnsiTheme="minorHAnsi" w:cstheme="minorHAnsi"/>
          <w:b/>
          <w:noProof/>
          <w:szCs w:val="24"/>
        </w:rPr>
        <w:t>) Interwencje w ramach funduszy</w:t>
      </w:r>
    </w:p>
    <w:p w14:paraId="28A6D276" w14:textId="77777777" w:rsidR="00EC011B" w:rsidRPr="00962EE9" w:rsidRDefault="00EC011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22E4B171" w14:textId="15FA7263" w:rsidR="00EA1DC9" w:rsidRPr="00962EE9" w:rsidRDefault="00EA1DC9"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Pandemia </w:t>
      </w:r>
      <w:r w:rsidR="00CC0A0E" w:rsidRPr="00962EE9">
        <w:rPr>
          <w:rFonts w:asciiTheme="minorHAnsi" w:hAnsiTheme="minorHAnsi" w:cstheme="minorHAnsi"/>
          <w:szCs w:val="24"/>
        </w:rPr>
        <w:t>COVID</w:t>
      </w:r>
      <w:r w:rsidRPr="00962EE9">
        <w:rPr>
          <w:rFonts w:asciiTheme="minorHAnsi" w:hAnsiTheme="minorHAnsi" w:cstheme="minorHAnsi"/>
          <w:szCs w:val="24"/>
        </w:rPr>
        <w:t xml:space="preserve">-19 drastycznie pogorszyła i w dalszym ciągu pogarsza sytuację na rynku pracy. </w:t>
      </w:r>
      <w:r w:rsidR="00C66371" w:rsidRPr="00962EE9">
        <w:rPr>
          <w:rFonts w:asciiTheme="minorHAnsi" w:hAnsiTheme="minorHAnsi" w:cstheme="minorHAnsi"/>
          <w:szCs w:val="24"/>
        </w:rPr>
        <w:br/>
      </w:r>
      <w:r w:rsidR="001E4C92" w:rsidRPr="00962EE9">
        <w:rPr>
          <w:rFonts w:asciiTheme="minorHAnsi" w:hAnsiTheme="minorHAnsi" w:cstheme="minorHAnsi"/>
          <w:szCs w:val="24"/>
        </w:rPr>
        <w:t>Zarówno w r</w:t>
      </w:r>
      <w:r w:rsidRPr="00962EE9">
        <w:rPr>
          <w:rFonts w:asciiTheme="minorHAnsi" w:hAnsiTheme="minorHAnsi" w:cstheme="minorHAnsi"/>
          <w:szCs w:val="24"/>
        </w:rPr>
        <w:t xml:space="preserve">egionie, jak i w całym kraju nastąpił wzrost stopy bezrobocia wynikający </w:t>
      </w:r>
      <w:r w:rsidR="009D32E2">
        <w:rPr>
          <w:rFonts w:asciiTheme="minorHAnsi" w:hAnsiTheme="minorHAnsi" w:cstheme="minorHAnsi"/>
          <w:szCs w:val="24"/>
        </w:rPr>
        <w:br/>
      </w:r>
      <w:r w:rsidRPr="00962EE9">
        <w:rPr>
          <w:rFonts w:asciiTheme="minorHAnsi" w:hAnsiTheme="minorHAnsi" w:cstheme="minorHAnsi"/>
          <w:szCs w:val="24"/>
        </w:rPr>
        <w:t xml:space="preserve">m.in. z likwidacji miejsc pracy. Zgodnie z GUS, w II kwartale 2020 </w:t>
      </w:r>
      <w:r w:rsidR="0086524F" w:rsidRPr="00962EE9">
        <w:rPr>
          <w:rFonts w:asciiTheme="minorHAnsi" w:hAnsiTheme="minorHAnsi" w:cstheme="minorHAnsi"/>
          <w:szCs w:val="24"/>
        </w:rPr>
        <w:t xml:space="preserve">aż </w:t>
      </w:r>
      <w:r w:rsidRPr="00962EE9">
        <w:rPr>
          <w:rFonts w:asciiTheme="minorHAnsi" w:hAnsiTheme="minorHAnsi" w:cstheme="minorHAnsi"/>
          <w:szCs w:val="24"/>
        </w:rPr>
        <w:t>1/3 zlikwidowanych miejsc pracy wynikała z</w:t>
      </w:r>
      <w:r w:rsidR="0086524F" w:rsidRPr="00962EE9">
        <w:rPr>
          <w:rFonts w:asciiTheme="minorHAnsi" w:hAnsiTheme="minorHAnsi" w:cstheme="minorHAnsi"/>
          <w:szCs w:val="24"/>
        </w:rPr>
        <w:t> </w:t>
      </w:r>
      <w:r w:rsidRPr="00962EE9">
        <w:rPr>
          <w:rFonts w:asciiTheme="minorHAnsi" w:hAnsiTheme="minorHAnsi" w:cstheme="minorHAnsi"/>
          <w:szCs w:val="24"/>
        </w:rPr>
        <w:t xml:space="preserve">negatywnych skutków rozprzestrzeniania się </w:t>
      </w:r>
      <w:proofErr w:type="spellStart"/>
      <w:r w:rsidRPr="00962EE9">
        <w:rPr>
          <w:rFonts w:asciiTheme="minorHAnsi" w:hAnsiTheme="minorHAnsi" w:cstheme="minorHAnsi"/>
          <w:szCs w:val="24"/>
        </w:rPr>
        <w:t>koronawirusa</w:t>
      </w:r>
      <w:proofErr w:type="spellEnd"/>
      <w:r w:rsidRPr="00962EE9">
        <w:rPr>
          <w:rStyle w:val="Odwoanieprzypisudolnego"/>
          <w:rFonts w:asciiTheme="minorHAnsi" w:hAnsiTheme="minorHAnsi" w:cstheme="minorHAnsi"/>
          <w:szCs w:val="24"/>
        </w:rPr>
        <w:footnoteReference w:id="123"/>
      </w:r>
      <w:r w:rsidRPr="00962EE9">
        <w:rPr>
          <w:rFonts w:asciiTheme="minorHAnsi" w:hAnsiTheme="minorHAnsi" w:cstheme="minorHAnsi"/>
          <w:szCs w:val="24"/>
        </w:rPr>
        <w:t xml:space="preserve">. </w:t>
      </w:r>
      <w:r w:rsidR="001C29FD" w:rsidRPr="00962EE9">
        <w:rPr>
          <w:rFonts w:asciiTheme="minorHAnsi" w:hAnsiTheme="minorHAnsi" w:cstheme="minorHAnsi"/>
          <w:szCs w:val="24"/>
        </w:rPr>
        <w:t>Spodziewane dalsze spowolnienie gospodarcze i związany z nim spadek zatrudnienia wymagają zintensyfikowania interwencji na reg</w:t>
      </w:r>
      <w:r w:rsidR="00054DD9" w:rsidRPr="00962EE9">
        <w:rPr>
          <w:rFonts w:asciiTheme="minorHAnsi" w:hAnsiTheme="minorHAnsi" w:cstheme="minorHAnsi"/>
          <w:szCs w:val="24"/>
        </w:rPr>
        <w:t>ionalnym rynku pracy</w:t>
      </w:r>
      <w:r w:rsidR="00CA20BC" w:rsidRPr="00962EE9">
        <w:rPr>
          <w:rFonts w:asciiTheme="minorHAnsi" w:hAnsiTheme="minorHAnsi" w:cstheme="minorHAnsi"/>
          <w:szCs w:val="24"/>
        </w:rPr>
        <w:t>,</w:t>
      </w:r>
      <w:r w:rsidR="00054DD9" w:rsidRPr="00962EE9">
        <w:rPr>
          <w:rFonts w:asciiTheme="minorHAnsi" w:hAnsiTheme="minorHAnsi" w:cstheme="minorHAnsi"/>
          <w:szCs w:val="24"/>
        </w:rPr>
        <w:t xml:space="preserve"> skierowanych</w:t>
      </w:r>
      <w:r w:rsidR="001E4C92" w:rsidRPr="00962EE9">
        <w:rPr>
          <w:rFonts w:asciiTheme="minorHAnsi" w:hAnsiTheme="minorHAnsi" w:cstheme="minorHAnsi"/>
          <w:szCs w:val="24"/>
        </w:rPr>
        <w:t xml:space="preserve"> przede wszystkim do osób</w:t>
      </w:r>
      <w:r w:rsidR="001C29FD" w:rsidRPr="00962EE9">
        <w:rPr>
          <w:rFonts w:asciiTheme="minorHAnsi" w:hAnsiTheme="minorHAnsi" w:cstheme="minorHAnsi"/>
          <w:szCs w:val="24"/>
        </w:rPr>
        <w:t xml:space="preserve"> najbardziej naraż</w:t>
      </w:r>
      <w:r w:rsidR="006D5146" w:rsidRPr="00962EE9">
        <w:rPr>
          <w:rFonts w:asciiTheme="minorHAnsi" w:hAnsiTheme="minorHAnsi" w:cstheme="minorHAnsi"/>
          <w:szCs w:val="24"/>
        </w:rPr>
        <w:t xml:space="preserve">onych na załamanie się koniunktury. </w:t>
      </w:r>
    </w:p>
    <w:p w14:paraId="3A77F4D9" w14:textId="423BF0F6" w:rsidR="00F95F69" w:rsidRPr="00962EE9" w:rsidRDefault="006D5146"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 tym kontekście grupami traktowanymi priorytetowo powinny być m.in. osoby młode z</w:t>
      </w:r>
      <w:r w:rsidR="0086524F" w:rsidRPr="00962EE9">
        <w:rPr>
          <w:rFonts w:asciiTheme="minorHAnsi" w:hAnsiTheme="minorHAnsi" w:cstheme="minorHAnsi"/>
          <w:szCs w:val="24"/>
        </w:rPr>
        <w:t> </w:t>
      </w:r>
      <w:r w:rsidRPr="00962EE9">
        <w:rPr>
          <w:rFonts w:asciiTheme="minorHAnsi" w:hAnsiTheme="minorHAnsi" w:cstheme="minorHAnsi"/>
          <w:szCs w:val="24"/>
        </w:rPr>
        <w:t>kwalifikacjami często niedopasowanymi do wymagań rynku pracy. W przypadku osób młodych sytuację dodatkowo pogarsza każdorazowy spadek koniunktury, w tym aktualny</w:t>
      </w:r>
      <w:r w:rsidR="00CA20BC" w:rsidRPr="00962EE9">
        <w:rPr>
          <w:rFonts w:asciiTheme="minorHAnsi" w:hAnsiTheme="minorHAnsi" w:cstheme="minorHAnsi"/>
          <w:szCs w:val="24"/>
        </w:rPr>
        <w:t>,</w:t>
      </w:r>
      <w:r w:rsidRPr="00962EE9">
        <w:rPr>
          <w:rFonts w:asciiTheme="minorHAnsi" w:hAnsiTheme="minorHAnsi" w:cstheme="minorHAnsi"/>
          <w:szCs w:val="24"/>
        </w:rPr>
        <w:t xml:space="preserve"> wywołany pandemią COVID-19. W swoim najnowszym raporcie Monitor</w:t>
      </w:r>
      <w:r w:rsidR="00276905" w:rsidRPr="00962EE9">
        <w:rPr>
          <w:rFonts w:asciiTheme="minorHAnsi" w:hAnsiTheme="minorHAnsi" w:cstheme="minorHAnsi"/>
          <w:szCs w:val="24"/>
        </w:rPr>
        <w:t xml:space="preserve"> </w:t>
      </w:r>
      <w:r w:rsidR="0075505C" w:rsidRPr="00962EE9">
        <w:rPr>
          <w:rFonts w:asciiTheme="minorHAnsi" w:hAnsiTheme="minorHAnsi" w:cstheme="minorHAnsi"/>
          <w:szCs w:val="24"/>
        </w:rPr>
        <w:t xml:space="preserve">International </w:t>
      </w:r>
      <w:proofErr w:type="spellStart"/>
      <w:r w:rsidR="0075505C" w:rsidRPr="00962EE9">
        <w:rPr>
          <w:rFonts w:asciiTheme="minorHAnsi" w:hAnsiTheme="minorHAnsi" w:cstheme="minorHAnsi"/>
          <w:szCs w:val="24"/>
        </w:rPr>
        <w:t>Labour</w:t>
      </w:r>
      <w:proofErr w:type="spellEnd"/>
      <w:r w:rsidR="0075505C" w:rsidRPr="00962EE9">
        <w:rPr>
          <w:rFonts w:asciiTheme="minorHAnsi" w:hAnsiTheme="minorHAnsi" w:cstheme="minorHAnsi"/>
          <w:szCs w:val="24"/>
        </w:rPr>
        <w:t xml:space="preserve"> Organization </w:t>
      </w:r>
      <w:r w:rsidRPr="00962EE9">
        <w:rPr>
          <w:rFonts w:asciiTheme="minorHAnsi" w:hAnsiTheme="minorHAnsi" w:cstheme="minorHAnsi"/>
          <w:szCs w:val="24"/>
        </w:rPr>
        <w:t xml:space="preserve">argumentuje, że COVID-19 będzie miał </w:t>
      </w:r>
      <w:r w:rsidR="0054388E" w:rsidRPr="00962EE9">
        <w:rPr>
          <w:rFonts w:asciiTheme="minorHAnsi" w:hAnsiTheme="minorHAnsi" w:cstheme="minorHAnsi"/>
          <w:szCs w:val="24"/>
        </w:rPr>
        <w:t>„</w:t>
      </w:r>
      <w:r w:rsidRPr="00962EE9">
        <w:rPr>
          <w:rFonts w:asciiTheme="minorHAnsi" w:hAnsiTheme="minorHAnsi" w:cstheme="minorHAnsi"/>
          <w:szCs w:val="24"/>
        </w:rPr>
        <w:t>niszczący i nieproporcjonalny” wpływ na perspektywy zawodowe młodych osób</w:t>
      </w:r>
      <w:r w:rsidR="0075505C" w:rsidRPr="00962EE9">
        <w:rPr>
          <w:rStyle w:val="Odwoanieprzypisudolnego"/>
          <w:rFonts w:asciiTheme="minorHAnsi" w:hAnsiTheme="minorHAnsi" w:cstheme="minorHAnsi"/>
          <w:szCs w:val="24"/>
        </w:rPr>
        <w:footnoteReference w:id="124"/>
      </w:r>
      <w:r w:rsidRPr="00962EE9">
        <w:rPr>
          <w:rFonts w:asciiTheme="minorHAnsi" w:hAnsiTheme="minorHAnsi" w:cstheme="minorHAnsi"/>
          <w:szCs w:val="24"/>
        </w:rPr>
        <w:t xml:space="preserve">. Pokolenie osób poniżej 25 roku życia jest w obecnej sytuacji narażone na potrójny szok na rynku pracy. Po pierwsze, osobom </w:t>
      </w:r>
      <w:r w:rsidR="009D32E2">
        <w:rPr>
          <w:rFonts w:asciiTheme="minorHAnsi" w:hAnsiTheme="minorHAnsi" w:cstheme="minorHAnsi"/>
          <w:szCs w:val="24"/>
        </w:rPr>
        <w:br/>
      </w:r>
      <w:r w:rsidRPr="00962EE9">
        <w:rPr>
          <w:rFonts w:asciiTheme="minorHAnsi" w:hAnsiTheme="minorHAnsi" w:cstheme="minorHAnsi"/>
          <w:szCs w:val="24"/>
        </w:rPr>
        <w:t>w tym wieku częściej grozi utrata pracy</w:t>
      </w:r>
      <w:r w:rsidR="00A90111" w:rsidRPr="00962EE9">
        <w:rPr>
          <w:rFonts w:asciiTheme="minorHAnsi" w:hAnsiTheme="minorHAnsi" w:cstheme="minorHAnsi"/>
          <w:szCs w:val="24"/>
        </w:rPr>
        <w:t>,</w:t>
      </w:r>
      <w:r w:rsidRPr="00962EE9">
        <w:rPr>
          <w:rFonts w:asciiTheme="minorHAnsi" w:hAnsiTheme="minorHAnsi" w:cstheme="minorHAnsi"/>
          <w:szCs w:val="24"/>
        </w:rPr>
        <w:t xml:space="preserve"> niż reszcie ludności aktywnej zawodowo. Po drugie, istnieje większe prawdopodobieństwo doznania przez nich zakłóceń w edukacji lub przerwania szkoleń zawodowych. Po trzecie, gorsza koniunktura oznacza, że młodzi napotkają na większe bariery przy wejściu na rynek pracy spowodowane mniejszym popytem ze strony pracodaw</w:t>
      </w:r>
      <w:r w:rsidR="001E4C92" w:rsidRPr="00962EE9">
        <w:rPr>
          <w:rFonts w:asciiTheme="minorHAnsi" w:hAnsiTheme="minorHAnsi" w:cstheme="minorHAnsi"/>
          <w:szCs w:val="24"/>
        </w:rPr>
        <w:t>ców</w:t>
      </w:r>
      <w:r w:rsidRPr="00962EE9">
        <w:rPr>
          <w:rFonts w:asciiTheme="minorHAnsi" w:hAnsiTheme="minorHAnsi" w:cstheme="minorHAnsi"/>
          <w:szCs w:val="24"/>
        </w:rPr>
        <w:t>. Utrata zatrudnienia przez osoby młode związana jest</w:t>
      </w:r>
      <w:r w:rsidR="00A90111" w:rsidRPr="00962EE9">
        <w:rPr>
          <w:rFonts w:asciiTheme="minorHAnsi" w:hAnsiTheme="minorHAnsi" w:cstheme="minorHAnsi"/>
          <w:szCs w:val="24"/>
        </w:rPr>
        <w:t xml:space="preserve"> często </w:t>
      </w:r>
      <w:r w:rsidRPr="00962EE9">
        <w:rPr>
          <w:rFonts w:asciiTheme="minorHAnsi" w:hAnsiTheme="minorHAnsi" w:cstheme="minorHAnsi"/>
          <w:szCs w:val="24"/>
        </w:rPr>
        <w:t>z ich relatywnie krótkim stażem pracy</w:t>
      </w:r>
      <w:r w:rsidR="00CA20BC" w:rsidRPr="00962EE9">
        <w:rPr>
          <w:rFonts w:asciiTheme="minorHAnsi" w:hAnsiTheme="minorHAnsi" w:cstheme="minorHAnsi"/>
          <w:szCs w:val="24"/>
        </w:rPr>
        <w:t xml:space="preserve">, </w:t>
      </w:r>
      <w:r w:rsidRPr="00962EE9">
        <w:rPr>
          <w:rFonts w:asciiTheme="minorHAnsi" w:hAnsiTheme="minorHAnsi" w:cstheme="minorHAnsi"/>
          <w:szCs w:val="24"/>
        </w:rPr>
        <w:t>a co za tym</w:t>
      </w:r>
      <w:r w:rsidR="00CA20BC" w:rsidRPr="00962EE9">
        <w:rPr>
          <w:rFonts w:asciiTheme="minorHAnsi" w:hAnsiTheme="minorHAnsi" w:cstheme="minorHAnsi"/>
          <w:szCs w:val="24"/>
        </w:rPr>
        <w:t xml:space="preserve"> idzie. doświadczeniem zawodowym</w:t>
      </w:r>
      <w:r w:rsidR="008462D8" w:rsidRPr="00962EE9">
        <w:rPr>
          <w:rFonts w:asciiTheme="minorHAnsi" w:hAnsiTheme="minorHAnsi" w:cstheme="minorHAnsi"/>
          <w:szCs w:val="24"/>
        </w:rPr>
        <w:t>. Z </w:t>
      </w:r>
      <w:r w:rsidRPr="00962EE9">
        <w:rPr>
          <w:rFonts w:asciiTheme="minorHAnsi" w:hAnsiTheme="minorHAnsi" w:cstheme="minorHAnsi"/>
          <w:szCs w:val="24"/>
        </w:rPr>
        <w:t xml:space="preserve">założenia w pierwszej kolejności zwalniane są osoby, które są najluźniej związane </w:t>
      </w:r>
      <w:r w:rsidR="009D32E2">
        <w:rPr>
          <w:rFonts w:asciiTheme="minorHAnsi" w:hAnsiTheme="minorHAnsi" w:cstheme="minorHAnsi"/>
          <w:szCs w:val="24"/>
        </w:rPr>
        <w:br/>
      </w:r>
      <w:r w:rsidRPr="00962EE9">
        <w:rPr>
          <w:rFonts w:asciiTheme="minorHAnsi" w:hAnsiTheme="minorHAnsi" w:cstheme="minorHAnsi"/>
          <w:szCs w:val="24"/>
        </w:rPr>
        <w:t xml:space="preserve">z podmiotem gospodarczym oraz te, których </w:t>
      </w:r>
      <w:r w:rsidR="00A90111" w:rsidRPr="00962EE9">
        <w:rPr>
          <w:rFonts w:asciiTheme="minorHAnsi" w:hAnsiTheme="minorHAnsi" w:cstheme="minorHAnsi"/>
          <w:szCs w:val="24"/>
        </w:rPr>
        <w:t xml:space="preserve">forma </w:t>
      </w:r>
      <w:r w:rsidRPr="00962EE9">
        <w:rPr>
          <w:rFonts w:asciiTheme="minorHAnsi" w:hAnsiTheme="minorHAnsi" w:cstheme="minorHAnsi"/>
          <w:szCs w:val="24"/>
        </w:rPr>
        <w:t>umow</w:t>
      </w:r>
      <w:r w:rsidR="00A90111" w:rsidRPr="00962EE9">
        <w:rPr>
          <w:rFonts w:asciiTheme="minorHAnsi" w:hAnsiTheme="minorHAnsi" w:cstheme="minorHAnsi"/>
          <w:szCs w:val="24"/>
        </w:rPr>
        <w:t>y</w:t>
      </w:r>
      <w:r w:rsidRPr="00962EE9">
        <w:rPr>
          <w:rFonts w:asciiTheme="minorHAnsi" w:hAnsiTheme="minorHAnsi" w:cstheme="minorHAnsi"/>
          <w:szCs w:val="24"/>
        </w:rPr>
        <w:t xml:space="preserve"> świadczenia prac</w:t>
      </w:r>
      <w:r w:rsidR="00A90111" w:rsidRPr="00962EE9">
        <w:rPr>
          <w:rFonts w:asciiTheme="minorHAnsi" w:hAnsiTheme="minorHAnsi" w:cstheme="minorHAnsi"/>
          <w:szCs w:val="24"/>
        </w:rPr>
        <w:t>y</w:t>
      </w:r>
      <w:r w:rsidR="008462D8" w:rsidRPr="00962EE9">
        <w:rPr>
          <w:rFonts w:asciiTheme="minorHAnsi" w:hAnsiTheme="minorHAnsi" w:cstheme="minorHAnsi"/>
          <w:szCs w:val="24"/>
        </w:rPr>
        <w:t xml:space="preserve"> pozwala rozwiązać relację z </w:t>
      </w:r>
      <w:r w:rsidRPr="00962EE9">
        <w:rPr>
          <w:rFonts w:asciiTheme="minorHAnsi" w:hAnsiTheme="minorHAnsi" w:cstheme="minorHAnsi"/>
          <w:szCs w:val="24"/>
        </w:rPr>
        <w:t>praco</w:t>
      </w:r>
      <w:r w:rsidR="005523DB" w:rsidRPr="00962EE9">
        <w:rPr>
          <w:rFonts w:asciiTheme="minorHAnsi" w:hAnsiTheme="minorHAnsi" w:cstheme="minorHAnsi"/>
          <w:szCs w:val="24"/>
        </w:rPr>
        <w:t>wnikiem w najkrótszym czasie. W </w:t>
      </w:r>
      <w:r w:rsidRPr="00962EE9">
        <w:rPr>
          <w:rFonts w:asciiTheme="minorHAnsi" w:hAnsiTheme="minorHAnsi" w:cstheme="minorHAnsi"/>
          <w:szCs w:val="24"/>
        </w:rPr>
        <w:t>przypadku osób młodych następuje współwystępowanie ob</w:t>
      </w:r>
      <w:r w:rsidR="001E4C92" w:rsidRPr="00962EE9">
        <w:rPr>
          <w:rFonts w:asciiTheme="minorHAnsi" w:hAnsiTheme="minorHAnsi" w:cstheme="minorHAnsi"/>
          <w:szCs w:val="24"/>
        </w:rPr>
        <w:t>ydw</w:t>
      </w:r>
      <w:r w:rsidRPr="00962EE9">
        <w:rPr>
          <w:rFonts w:asciiTheme="minorHAnsi" w:hAnsiTheme="minorHAnsi" w:cstheme="minorHAnsi"/>
          <w:szCs w:val="24"/>
        </w:rPr>
        <w:t>u czynników.</w:t>
      </w:r>
    </w:p>
    <w:p w14:paraId="26F8F689" w14:textId="1097EA5B" w:rsidR="006D5146" w:rsidRPr="00962EE9" w:rsidRDefault="006D5146"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Duży udział bezrobotnych nisko wykształconych, bez zawodu i bez doświadczenia zawodowego jest słabą stroną regionalnego rynku pracy. Osoby takie, rozpatrując ich szansę znalezienia pracy, znajdują się na przegranej pozycji – poziom posiadanych kwalifikacji lub ich brak nie odpowiada </w:t>
      </w:r>
      <w:r w:rsidR="00CA20BC" w:rsidRPr="00962EE9">
        <w:rPr>
          <w:rFonts w:asciiTheme="minorHAnsi" w:hAnsiTheme="minorHAnsi" w:cstheme="minorHAnsi"/>
          <w:szCs w:val="24"/>
        </w:rPr>
        <w:t>z</w:t>
      </w:r>
      <w:r w:rsidRPr="00962EE9">
        <w:rPr>
          <w:rFonts w:asciiTheme="minorHAnsi" w:hAnsiTheme="minorHAnsi" w:cstheme="minorHAnsi"/>
          <w:szCs w:val="24"/>
        </w:rPr>
        <w:t xml:space="preserve">apotrzebowaniu pracodawców. Ponadto, jak wykazują badania </w:t>
      </w:r>
      <w:r w:rsidR="009D32E2">
        <w:rPr>
          <w:rFonts w:asciiTheme="minorHAnsi" w:hAnsiTheme="minorHAnsi" w:cstheme="minorHAnsi"/>
          <w:szCs w:val="24"/>
        </w:rPr>
        <w:br/>
      </w:r>
      <w:r w:rsidRPr="00962EE9">
        <w:rPr>
          <w:rFonts w:asciiTheme="minorHAnsi" w:hAnsiTheme="minorHAnsi" w:cstheme="minorHAnsi"/>
          <w:szCs w:val="24"/>
        </w:rPr>
        <w:t>np. BAEL, osoby takie charakteryzują się dużą biernością zawodową, częściej korzystają ze świadczeń opieki społec</w:t>
      </w:r>
      <w:r w:rsidR="001E4C92" w:rsidRPr="00962EE9">
        <w:rPr>
          <w:rFonts w:asciiTheme="minorHAnsi" w:hAnsiTheme="minorHAnsi" w:cstheme="minorHAnsi"/>
          <w:szCs w:val="24"/>
        </w:rPr>
        <w:t>znej oraz zasilają szarą strefę</w:t>
      </w:r>
      <w:r w:rsidRPr="00962EE9">
        <w:rPr>
          <w:rFonts w:asciiTheme="minorHAnsi" w:hAnsiTheme="minorHAnsi" w:cstheme="minorHAnsi"/>
          <w:szCs w:val="24"/>
        </w:rPr>
        <w:t>.</w:t>
      </w:r>
    </w:p>
    <w:p w14:paraId="58159FA2" w14:textId="7F16F72A" w:rsidR="00054DD9" w:rsidRPr="00962EE9" w:rsidRDefault="00A90111" w:rsidP="00962EE9">
      <w:pPr>
        <w:spacing w:line="276" w:lineRule="auto"/>
        <w:jc w:val="left"/>
        <w:rPr>
          <w:rFonts w:asciiTheme="minorHAnsi" w:hAnsiTheme="minorHAnsi" w:cstheme="minorHAnsi"/>
          <w:bCs/>
          <w:szCs w:val="24"/>
        </w:rPr>
      </w:pPr>
      <w:r w:rsidRPr="00962EE9">
        <w:rPr>
          <w:rFonts w:asciiTheme="minorHAnsi" w:hAnsiTheme="minorHAnsi" w:cstheme="minorHAnsi"/>
          <w:color w:val="000000"/>
          <w:szCs w:val="24"/>
        </w:rPr>
        <w:t xml:space="preserve">Z kolei </w:t>
      </w:r>
      <w:r w:rsidRPr="00962EE9">
        <w:rPr>
          <w:rFonts w:asciiTheme="minorHAnsi" w:eastAsiaTheme="minorHAnsi" w:hAnsiTheme="minorHAnsi" w:cstheme="minorHAnsi"/>
          <w:bCs/>
          <w:szCs w:val="24"/>
          <w:lang w:eastAsia="en-US" w:bidi="ar-SA"/>
        </w:rPr>
        <w:t>r</w:t>
      </w:r>
      <w:r w:rsidR="00B2627E" w:rsidRPr="00962EE9">
        <w:rPr>
          <w:rFonts w:asciiTheme="minorHAnsi" w:eastAsiaTheme="minorHAnsi" w:hAnsiTheme="minorHAnsi" w:cstheme="minorHAnsi"/>
          <w:bCs/>
          <w:szCs w:val="24"/>
          <w:lang w:eastAsia="en-US" w:bidi="ar-SA"/>
        </w:rPr>
        <w:t>osnący udział w</w:t>
      </w:r>
      <w:r w:rsidRPr="00962EE9">
        <w:rPr>
          <w:rFonts w:asciiTheme="minorHAnsi" w:eastAsiaTheme="minorHAnsi" w:hAnsiTheme="minorHAnsi" w:cstheme="minorHAnsi"/>
          <w:bCs/>
          <w:szCs w:val="24"/>
          <w:lang w:eastAsia="en-US" w:bidi="ar-SA"/>
        </w:rPr>
        <w:t> </w:t>
      </w:r>
      <w:r w:rsidR="00B2627E" w:rsidRPr="00962EE9">
        <w:rPr>
          <w:rFonts w:asciiTheme="minorHAnsi" w:eastAsiaTheme="minorHAnsi" w:hAnsiTheme="minorHAnsi" w:cstheme="minorHAnsi"/>
          <w:bCs/>
          <w:szCs w:val="24"/>
          <w:lang w:eastAsia="en-US" w:bidi="ar-SA"/>
        </w:rPr>
        <w:t>społeczeństwie osób starszych, ich pogarszająca się sytuacja na rynku pracy</w:t>
      </w:r>
      <w:r w:rsidR="00A8599B" w:rsidRPr="00962EE9">
        <w:rPr>
          <w:rFonts w:asciiTheme="minorHAnsi" w:eastAsiaTheme="minorHAnsi" w:hAnsiTheme="minorHAnsi" w:cstheme="minorHAnsi"/>
          <w:bCs/>
          <w:szCs w:val="24"/>
          <w:lang w:eastAsia="en-US" w:bidi="ar-SA"/>
        </w:rPr>
        <w:t xml:space="preserve"> </w:t>
      </w:r>
      <w:r w:rsidR="00B2627E" w:rsidRPr="00962EE9">
        <w:rPr>
          <w:rFonts w:asciiTheme="minorHAnsi" w:eastAsiaTheme="minorHAnsi" w:hAnsiTheme="minorHAnsi" w:cstheme="minorHAnsi"/>
          <w:bCs/>
          <w:szCs w:val="24"/>
          <w:lang w:eastAsia="en-US" w:bidi="ar-SA"/>
        </w:rPr>
        <w:t xml:space="preserve">związana z pandemią </w:t>
      </w:r>
      <w:proofErr w:type="spellStart"/>
      <w:r w:rsidR="00B2627E" w:rsidRPr="00962EE9">
        <w:rPr>
          <w:rFonts w:asciiTheme="minorHAnsi" w:eastAsiaTheme="minorHAnsi" w:hAnsiTheme="minorHAnsi" w:cstheme="minorHAnsi"/>
          <w:bCs/>
          <w:szCs w:val="24"/>
          <w:lang w:eastAsia="en-US" w:bidi="ar-SA"/>
        </w:rPr>
        <w:t>koronawirusa</w:t>
      </w:r>
      <w:proofErr w:type="spellEnd"/>
      <w:r w:rsidR="00B2627E" w:rsidRPr="00962EE9">
        <w:rPr>
          <w:rFonts w:asciiTheme="minorHAnsi" w:eastAsiaTheme="minorHAnsi" w:hAnsiTheme="minorHAnsi" w:cstheme="minorHAnsi"/>
          <w:bCs/>
          <w:szCs w:val="24"/>
          <w:lang w:eastAsia="en-US" w:bidi="ar-SA"/>
        </w:rPr>
        <w:t xml:space="preserve"> (pracownicy często w pierwszej kolejności starają się zwolnić osoby 50+) </w:t>
      </w:r>
      <w:r w:rsidR="00DE6CD0" w:rsidRPr="00962EE9">
        <w:rPr>
          <w:rFonts w:asciiTheme="minorHAnsi" w:eastAsiaTheme="minorHAnsi" w:hAnsiTheme="minorHAnsi" w:cstheme="minorHAnsi"/>
          <w:bCs/>
          <w:szCs w:val="24"/>
          <w:lang w:eastAsia="en-US" w:bidi="ar-SA"/>
        </w:rPr>
        <w:t>sprawiają, że wyzwaniem staje się aktywizacja zawodowa tej grupy, w tym zwłaszcza podnoszenie kwalifikacji cyfrowych. Zgodnie z raportem OECD</w:t>
      </w:r>
      <w:r w:rsidR="00A8599B" w:rsidRPr="00962EE9">
        <w:rPr>
          <w:rFonts w:asciiTheme="minorHAnsi" w:eastAsiaTheme="minorHAnsi" w:hAnsiTheme="minorHAnsi" w:cstheme="minorHAnsi"/>
          <w:bCs/>
          <w:szCs w:val="24"/>
          <w:lang w:eastAsia="en-US" w:bidi="ar-SA"/>
        </w:rPr>
        <w:t xml:space="preserve"> </w:t>
      </w:r>
      <w:r w:rsidR="00A87EFD" w:rsidRPr="00962EE9">
        <w:rPr>
          <w:rFonts w:asciiTheme="minorHAnsi" w:hAnsiTheme="minorHAnsi" w:cstheme="minorHAnsi"/>
          <w:bCs/>
          <w:szCs w:val="24"/>
        </w:rPr>
        <w:t>blisko 20% stanow</w:t>
      </w:r>
      <w:r w:rsidR="00E03FED" w:rsidRPr="00962EE9">
        <w:rPr>
          <w:rFonts w:asciiTheme="minorHAnsi" w:hAnsiTheme="minorHAnsi" w:cstheme="minorHAnsi"/>
          <w:bCs/>
          <w:szCs w:val="24"/>
        </w:rPr>
        <w:t>isk, które dziś zajmują osoby w </w:t>
      </w:r>
      <w:r w:rsidR="00A87EFD" w:rsidRPr="00962EE9">
        <w:rPr>
          <w:rFonts w:asciiTheme="minorHAnsi" w:hAnsiTheme="minorHAnsi" w:cstheme="minorHAnsi"/>
          <w:bCs/>
          <w:szCs w:val="24"/>
        </w:rPr>
        <w:t>wieku powyżej 55 lat będzie podlegało automatyzacji</w:t>
      </w:r>
      <w:r w:rsidRPr="00962EE9">
        <w:rPr>
          <w:rFonts w:asciiTheme="minorHAnsi" w:hAnsiTheme="minorHAnsi" w:cstheme="minorHAnsi"/>
          <w:bCs/>
          <w:szCs w:val="24"/>
        </w:rPr>
        <w:t>,</w:t>
      </w:r>
      <w:r w:rsidR="00A87EFD" w:rsidRPr="00962EE9">
        <w:rPr>
          <w:rFonts w:asciiTheme="minorHAnsi" w:hAnsiTheme="minorHAnsi" w:cstheme="minorHAnsi"/>
          <w:bCs/>
          <w:szCs w:val="24"/>
        </w:rPr>
        <w:t xml:space="preserve"> podczas gdy poziom kompetencji cyfrowych polskich seniorów odbiega znacząco od poziomu ich </w:t>
      </w:r>
      <w:r w:rsidR="00054DD9" w:rsidRPr="00962EE9">
        <w:rPr>
          <w:rFonts w:asciiTheme="minorHAnsi" w:hAnsiTheme="minorHAnsi" w:cstheme="minorHAnsi"/>
          <w:bCs/>
          <w:szCs w:val="24"/>
        </w:rPr>
        <w:t>rówieśników z Europy Zachodniej.</w:t>
      </w:r>
    </w:p>
    <w:p w14:paraId="46450C0C" w14:textId="23E395E6" w:rsidR="00EC011B" w:rsidRPr="00962EE9" w:rsidRDefault="00EC011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 dalszym ciągu wspierane będą także osoby zatrudnione, ale posiadające niestabilną sytuację na rynku pracy. Osoby te wspierane będą w </w:t>
      </w:r>
      <w:r w:rsidR="009C3223" w:rsidRPr="00962EE9">
        <w:rPr>
          <w:rFonts w:asciiTheme="minorHAnsi" w:eastAsiaTheme="minorHAnsi" w:hAnsiTheme="minorHAnsi" w:cstheme="minorHAnsi"/>
          <w:szCs w:val="24"/>
          <w:lang w:eastAsia="en-US" w:bidi="ar-SA"/>
        </w:rPr>
        <w:t>zakresie m.in.:</w:t>
      </w:r>
      <w:r w:rsidRPr="00962EE9">
        <w:rPr>
          <w:rFonts w:asciiTheme="minorHAnsi" w:eastAsiaTheme="minorHAnsi" w:hAnsiTheme="minorHAnsi" w:cstheme="minorHAnsi"/>
          <w:szCs w:val="24"/>
          <w:lang w:eastAsia="en-US" w:bidi="ar-SA"/>
        </w:rPr>
        <w:t xml:space="preserve"> podnoszenia kwalifikacji i kompetencji oraz zakładania działalności gospodarczej w celu polepszenia warunków pracy (wyższego wynagrodzenia lub przejścia z zatrudnienia na umowach krótkoterminowych / cywilnoprawnych na zatrudnienie </w:t>
      </w:r>
      <w:r w:rsidR="00D07879" w:rsidRPr="00962EE9">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w oparciu o umowę o pracę na czas nieokreślony). W tym miejscu warto wspomnieć, </w:t>
      </w:r>
      <w:r w:rsidR="009D32E2">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że w </w:t>
      </w:r>
      <w:r w:rsidR="00523041" w:rsidRPr="00962EE9">
        <w:rPr>
          <w:rFonts w:asciiTheme="minorHAnsi" w:eastAsiaTheme="minorHAnsi" w:hAnsiTheme="minorHAnsi" w:cstheme="minorHAnsi"/>
          <w:szCs w:val="24"/>
          <w:lang w:eastAsia="en-US" w:bidi="ar-SA"/>
        </w:rPr>
        <w:t xml:space="preserve">woj. </w:t>
      </w:r>
      <w:r w:rsidRPr="00962EE9">
        <w:rPr>
          <w:rFonts w:asciiTheme="minorHAnsi" w:eastAsiaTheme="minorHAnsi" w:hAnsiTheme="minorHAnsi" w:cstheme="minorHAnsi"/>
          <w:szCs w:val="24"/>
          <w:lang w:eastAsia="en-US" w:bidi="ar-SA"/>
        </w:rPr>
        <w:t>opolskim w 2016 r. w gospodarstwach domowych o wydatkach poniżej granicy sfery niedostatku wyznaczanej w oparciu o minimum socjalne żyło aż 32,6% ludności</w:t>
      </w:r>
      <w:r w:rsidRPr="00962EE9">
        <w:rPr>
          <w:rFonts w:asciiTheme="minorHAnsi" w:eastAsiaTheme="minorHAnsi" w:hAnsiTheme="minorHAnsi" w:cstheme="minorHAnsi"/>
          <w:szCs w:val="24"/>
          <w:vertAlign w:val="superscript"/>
          <w:lang w:eastAsia="en-US" w:bidi="ar-SA"/>
        </w:rPr>
        <w:footnoteReference w:id="125"/>
      </w:r>
      <w:r w:rsidRPr="00962EE9">
        <w:rPr>
          <w:rFonts w:asciiTheme="minorHAnsi" w:eastAsiaTheme="minorHAnsi" w:hAnsiTheme="minorHAnsi" w:cstheme="minorHAnsi"/>
          <w:szCs w:val="24"/>
          <w:lang w:eastAsia="en-US" w:bidi="ar-SA"/>
        </w:rPr>
        <w:t>.</w:t>
      </w:r>
    </w:p>
    <w:p w14:paraId="36DDC789" w14:textId="47AB458F" w:rsidR="00EC011B" w:rsidRPr="00962EE9" w:rsidRDefault="00EC011B" w:rsidP="00962EE9">
      <w:pPr>
        <w:spacing w:line="276" w:lineRule="auto"/>
        <w:jc w:val="left"/>
        <w:rPr>
          <w:rFonts w:asciiTheme="minorHAnsi" w:hAnsiTheme="minorHAnsi" w:cstheme="minorHAnsi"/>
          <w:color w:val="000000"/>
          <w:szCs w:val="24"/>
        </w:rPr>
      </w:pPr>
      <w:r w:rsidRPr="00962EE9">
        <w:rPr>
          <w:rFonts w:asciiTheme="minorHAnsi" w:hAnsiTheme="minorHAnsi" w:cstheme="minorHAnsi"/>
          <w:color w:val="000000"/>
          <w:szCs w:val="24"/>
        </w:rPr>
        <w:t xml:space="preserve">Poprawa sytuacji na rynku pracy następuje również dzięki rozwojowi przedsiębiorczości, który przekłada się na powstawanie nowych miejsc pracy. W </w:t>
      </w:r>
      <w:r w:rsidR="00523041" w:rsidRPr="00962EE9">
        <w:rPr>
          <w:rFonts w:asciiTheme="minorHAnsi" w:hAnsiTheme="minorHAnsi" w:cstheme="minorHAnsi"/>
          <w:color w:val="000000"/>
          <w:szCs w:val="24"/>
        </w:rPr>
        <w:t>woj. o</w:t>
      </w:r>
      <w:r w:rsidRPr="00962EE9">
        <w:rPr>
          <w:rFonts w:asciiTheme="minorHAnsi" w:hAnsiTheme="minorHAnsi" w:cstheme="minorHAnsi"/>
          <w:color w:val="000000"/>
          <w:szCs w:val="24"/>
        </w:rPr>
        <w:t>polskim poziom przedsiębiorczości jest nadal niezadawalający. Odnotowuje się nieznaczny wzrost liczby podmiotów gospodarczych przypadających na 10 tys. mieszkańców w wieku produkcyjnym, jednak wskaźnik ten wciąż kształtuje się znacznie poniżej średniej krajowej</w:t>
      </w:r>
      <w:r w:rsidRPr="00962EE9">
        <w:rPr>
          <w:rFonts w:asciiTheme="minorHAnsi" w:hAnsiTheme="minorHAnsi" w:cstheme="minorHAnsi"/>
          <w:color w:val="000000"/>
          <w:szCs w:val="24"/>
          <w:vertAlign w:val="superscript"/>
        </w:rPr>
        <w:footnoteReference w:id="126"/>
      </w:r>
      <w:r w:rsidRPr="00962EE9">
        <w:rPr>
          <w:rFonts w:asciiTheme="minorHAnsi" w:hAnsiTheme="minorHAnsi" w:cstheme="minorHAnsi"/>
          <w:color w:val="000000"/>
          <w:szCs w:val="24"/>
        </w:rPr>
        <w:t xml:space="preserve">. Stąd wsparcie kapitałowe na rzecz tworzenia nowoczesnych firm stanowi rozwiązanie dla osób, które są zdolne i gotowe do podjęcia pracy na własny rachunek. </w:t>
      </w:r>
    </w:p>
    <w:p w14:paraId="32831C2F" w14:textId="77777777" w:rsidR="00EC011B" w:rsidRPr="00962EE9" w:rsidRDefault="00EC011B" w:rsidP="00962EE9">
      <w:pPr>
        <w:spacing w:line="276" w:lineRule="auto"/>
        <w:jc w:val="left"/>
        <w:rPr>
          <w:rFonts w:asciiTheme="minorHAnsi" w:hAnsiTheme="minorHAnsi" w:cstheme="minorHAnsi"/>
          <w:color w:val="000000"/>
          <w:szCs w:val="24"/>
        </w:rPr>
      </w:pPr>
      <w:r w:rsidRPr="00962EE9">
        <w:rPr>
          <w:rFonts w:asciiTheme="minorHAnsi" w:hAnsiTheme="minorHAnsi" w:cstheme="minorHAnsi"/>
          <w:szCs w:val="24"/>
        </w:rPr>
        <w:t xml:space="preserve">Prawo do wsparcia na rzecz poprawy perspektyw zatrudnienia lub prowadzenia działalności na własny rachunek stanowi jeden z priorytetów </w:t>
      </w:r>
      <w:r w:rsidRPr="00962EE9">
        <w:rPr>
          <w:rFonts w:asciiTheme="minorHAnsi" w:hAnsiTheme="minorHAnsi" w:cstheme="minorHAnsi"/>
          <w:i/>
          <w:szCs w:val="24"/>
        </w:rPr>
        <w:t>Europejskiego filaru praw socjalnych</w:t>
      </w:r>
      <w:r w:rsidRPr="00962EE9">
        <w:rPr>
          <w:rFonts w:asciiTheme="minorHAnsi" w:hAnsiTheme="minorHAnsi" w:cstheme="minorHAnsi"/>
          <w:szCs w:val="24"/>
          <w:vertAlign w:val="superscript"/>
        </w:rPr>
        <w:footnoteReference w:id="127"/>
      </w:r>
      <w:r w:rsidRPr="00962EE9">
        <w:rPr>
          <w:rFonts w:asciiTheme="minorHAnsi" w:hAnsiTheme="minorHAnsi" w:cstheme="minorHAnsi"/>
          <w:szCs w:val="24"/>
        </w:rPr>
        <w:t>. Jednocześnie podjęcie działań w celu zwiększenia uczestnictwa w rynku pracy stanowi także jedno z zaleceń Rady Europejskiej na 2019</w:t>
      </w:r>
      <w:r w:rsidR="00750960" w:rsidRPr="00962EE9">
        <w:rPr>
          <w:rFonts w:asciiTheme="minorHAnsi" w:hAnsiTheme="minorHAnsi" w:cstheme="minorHAnsi"/>
          <w:szCs w:val="24"/>
        </w:rPr>
        <w:t xml:space="preserve"> r.</w:t>
      </w:r>
      <w:r w:rsidR="00750960" w:rsidRPr="00962EE9">
        <w:rPr>
          <w:rStyle w:val="Odwoanieprzypisudolnego"/>
          <w:rFonts w:asciiTheme="minorHAnsi" w:hAnsiTheme="minorHAnsi" w:cstheme="minorHAnsi"/>
          <w:szCs w:val="24"/>
        </w:rPr>
        <w:footnoteReference w:id="128"/>
      </w:r>
      <w:r w:rsidRPr="00962EE9">
        <w:rPr>
          <w:rFonts w:asciiTheme="minorHAnsi" w:hAnsiTheme="minorHAnsi" w:cstheme="minorHAnsi"/>
          <w:szCs w:val="24"/>
        </w:rPr>
        <w:t>.</w:t>
      </w:r>
    </w:p>
    <w:p w14:paraId="6ADCFD21" w14:textId="77777777" w:rsidR="00EC011B" w:rsidRPr="00962EE9" w:rsidRDefault="00EC011B" w:rsidP="00962EE9">
      <w:pPr>
        <w:spacing w:line="276" w:lineRule="auto"/>
        <w:jc w:val="left"/>
        <w:rPr>
          <w:rFonts w:asciiTheme="minorHAnsi" w:hAnsiTheme="minorHAnsi" w:cstheme="minorHAnsi"/>
          <w:color w:val="000000"/>
          <w:szCs w:val="24"/>
        </w:rPr>
      </w:pPr>
      <w:r w:rsidRPr="00962EE9">
        <w:rPr>
          <w:rFonts w:asciiTheme="minorHAnsi" w:hAnsiTheme="minorHAnsi" w:cstheme="minorHAnsi"/>
          <w:color w:val="000000"/>
          <w:szCs w:val="24"/>
        </w:rPr>
        <w:t>Planowane typy przedsięwzięć</w:t>
      </w:r>
      <w:r w:rsidR="000A7F80" w:rsidRPr="00962EE9">
        <w:rPr>
          <w:rFonts w:asciiTheme="minorHAnsi" w:hAnsiTheme="minorHAnsi" w:cstheme="minorHAnsi"/>
          <w:color w:val="000000"/>
          <w:szCs w:val="24"/>
        </w:rPr>
        <w:t>, w tym m.in.</w:t>
      </w:r>
      <w:r w:rsidRPr="00962EE9">
        <w:rPr>
          <w:rFonts w:asciiTheme="minorHAnsi" w:hAnsiTheme="minorHAnsi" w:cstheme="minorHAnsi"/>
          <w:color w:val="000000"/>
          <w:szCs w:val="24"/>
        </w:rPr>
        <w:t>:</w:t>
      </w:r>
    </w:p>
    <w:p w14:paraId="3AE7D4D3" w14:textId="77777777" w:rsidR="00EC011B" w:rsidRPr="00962EE9" w:rsidRDefault="00EC011B" w:rsidP="00962EE9">
      <w:pPr>
        <w:numPr>
          <w:ilvl w:val="0"/>
          <w:numId w:val="7"/>
        </w:numPr>
        <w:spacing w:line="276" w:lineRule="auto"/>
        <w:ind w:left="284" w:hanging="284"/>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rPr>
        <w:t>Wsparcie przyczyniające się do wzmocnienia zasobów rynku pracy poprzez m.in.:</w:t>
      </w:r>
    </w:p>
    <w:p w14:paraId="531529B7" w14:textId="10984DC7" w:rsidR="009407E3" w:rsidRPr="00962EE9" w:rsidRDefault="00EC011B" w:rsidP="00962EE9">
      <w:pPr>
        <w:numPr>
          <w:ilvl w:val="0"/>
          <w:numId w:val="108"/>
        </w:numPr>
        <w:spacing w:line="276" w:lineRule="auto"/>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rPr>
        <w:t>aktywizację zawodową osób pozostających bez zatrudnienia</w:t>
      </w:r>
      <w:r w:rsidR="00C86586" w:rsidRPr="00962EE9">
        <w:rPr>
          <w:rFonts w:asciiTheme="minorHAnsi" w:eastAsiaTheme="minorHAnsi" w:hAnsiTheme="minorHAnsi" w:cstheme="minorHAnsi"/>
          <w:szCs w:val="24"/>
        </w:rPr>
        <w:t xml:space="preserve"> realizowaną przez powiatowe urzędy pracy, w tym m</w:t>
      </w:r>
      <w:r w:rsidR="00A90111" w:rsidRPr="00962EE9">
        <w:rPr>
          <w:rFonts w:asciiTheme="minorHAnsi" w:eastAsiaTheme="minorHAnsi" w:hAnsiTheme="minorHAnsi" w:cstheme="minorHAnsi"/>
          <w:szCs w:val="24"/>
        </w:rPr>
        <w:t>.</w:t>
      </w:r>
      <w:r w:rsidR="00C86586" w:rsidRPr="00962EE9">
        <w:rPr>
          <w:rFonts w:asciiTheme="minorHAnsi" w:eastAsiaTheme="minorHAnsi" w:hAnsiTheme="minorHAnsi" w:cstheme="minorHAnsi"/>
          <w:szCs w:val="24"/>
        </w:rPr>
        <w:t>in.</w:t>
      </w:r>
      <w:r w:rsidR="00A8599B" w:rsidRPr="00962EE9">
        <w:rPr>
          <w:rFonts w:asciiTheme="minorHAnsi" w:eastAsiaTheme="minorHAnsi" w:hAnsiTheme="minorHAnsi" w:cstheme="minorHAnsi"/>
          <w:szCs w:val="24"/>
        </w:rPr>
        <w:t xml:space="preserve"> </w:t>
      </w:r>
      <w:r w:rsidR="00C86586" w:rsidRPr="00962EE9">
        <w:rPr>
          <w:rFonts w:asciiTheme="minorHAnsi" w:eastAsiaTheme="minorHAnsi" w:hAnsiTheme="minorHAnsi" w:cstheme="minorHAnsi"/>
          <w:szCs w:val="24"/>
        </w:rPr>
        <w:t>wsparcie dla osób zamierzających rozpocząć prowadzenie działalności gospodarcze</w:t>
      </w:r>
      <w:r w:rsidR="00523041" w:rsidRPr="00962EE9">
        <w:rPr>
          <w:rFonts w:asciiTheme="minorHAnsi" w:eastAsiaTheme="minorHAnsi" w:hAnsiTheme="minorHAnsi" w:cstheme="minorHAnsi"/>
          <w:szCs w:val="24"/>
        </w:rPr>
        <w:t>j</w:t>
      </w:r>
      <w:r w:rsidRPr="00962EE9">
        <w:rPr>
          <w:rFonts w:asciiTheme="minorHAnsi" w:eastAsiaTheme="minorHAnsi" w:hAnsiTheme="minorHAnsi" w:cstheme="minorHAnsi"/>
          <w:szCs w:val="24"/>
        </w:rPr>
        <w:t>,</w:t>
      </w:r>
    </w:p>
    <w:p w14:paraId="77EC2707" w14:textId="5148B7F0" w:rsidR="009407E3" w:rsidRPr="00962EE9" w:rsidRDefault="009407E3" w:rsidP="00962EE9">
      <w:pPr>
        <w:numPr>
          <w:ilvl w:val="0"/>
          <w:numId w:val="108"/>
        </w:numPr>
        <w:spacing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aktywizację zawodową uczestników i absolwentów ochotniczych hufców pracy</w:t>
      </w:r>
      <w:r w:rsidR="00BA0D30" w:rsidRPr="00962EE9">
        <w:rPr>
          <w:rFonts w:asciiTheme="minorHAnsi" w:eastAsia="Times New Roman" w:hAnsiTheme="minorHAnsi" w:cstheme="minorHAnsi"/>
          <w:noProof/>
          <w:szCs w:val="24"/>
        </w:rPr>
        <w:t>,</w:t>
      </w:r>
    </w:p>
    <w:p w14:paraId="6AA5D67B" w14:textId="166393D0" w:rsidR="00EC011B" w:rsidRPr="00962EE9" w:rsidRDefault="00EC011B" w:rsidP="00962EE9">
      <w:pPr>
        <w:numPr>
          <w:ilvl w:val="0"/>
          <w:numId w:val="108"/>
        </w:numPr>
        <w:spacing w:line="276" w:lineRule="auto"/>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rPr>
        <w:t xml:space="preserve">wsparcie służące podniesieniu kwalifikacji i kompetencji osób pracujących, </w:t>
      </w:r>
      <w:r w:rsidR="00412482" w:rsidRPr="00962EE9">
        <w:rPr>
          <w:rFonts w:asciiTheme="minorHAnsi" w:eastAsiaTheme="minorHAnsi" w:hAnsiTheme="minorHAnsi" w:cstheme="minorHAnsi"/>
          <w:szCs w:val="24"/>
        </w:rPr>
        <w:t xml:space="preserve">w tym </w:t>
      </w:r>
      <w:r w:rsidRPr="00962EE9">
        <w:rPr>
          <w:rFonts w:asciiTheme="minorHAnsi" w:eastAsiaTheme="minorHAnsi" w:hAnsiTheme="minorHAnsi" w:cstheme="minorHAnsi"/>
          <w:szCs w:val="24"/>
        </w:rPr>
        <w:t>posiadających niestabilną pozycję na rynku pracy,</w:t>
      </w:r>
      <w:r w:rsidR="009407E3" w:rsidRPr="00962EE9">
        <w:rPr>
          <w:rFonts w:asciiTheme="minorHAnsi" w:eastAsiaTheme="minorHAnsi" w:hAnsiTheme="minorHAnsi" w:cstheme="minorHAnsi"/>
          <w:szCs w:val="24"/>
        </w:rPr>
        <w:t xml:space="preserve"> odchodzących z rolnictwa oraz</w:t>
      </w:r>
      <w:r w:rsidR="00412482" w:rsidRPr="00962EE9">
        <w:rPr>
          <w:rFonts w:asciiTheme="minorHAnsi" w:eastAsiaTheme="minorHAnsi" w:hAnsiTheme="minorHAnsi" w:cstheme="minorHAnsi"/>
          <w:szCs w:val="24"/>
        </w:rPr>
        <w:t xml:space="preserve"> </w:t>
      </w:r>
      <w:r w:rsidR="009407E3" w:rsidRPr="00962EE9">
        <w:rPr>
          <w:rFonts w:asciiTheme="minorHAnsi" w:eastAsiaTheme="minorHAnsi" w:hAnsiTheme="minorHAnsi" w:cstheme="minorHAnsi"/>
          <w:szCs w:val="24"/>
        </w:rPr>
        <w:t>ubogich pracujących</w:t>
      </w:r>
      <w:r w:rsidR="00E42FA4" w:rsidRPr="00962EE9">
        <w:rPr>
          <w:rFonts w:asciiTheme="minorHAnsi" w:eastAsiaTheme="minorHAnsi" w:hAnsiTheme="minorHAnsi" w:cstheme="minorHAnsi"/>
          <w:szCs w:val="24"/>
        </w:rPr>
        <w:t>.</w:t>
      </w:r>
    </w:p>
    <w:p w14:paraId="322DA600" w14:textId="674C4C50" w:rsidR="00367403" w:rsidRPr="00962EE9" w:rsidRDefault="00367403" w:rsidP="00962EE9">
      <w:pPr>
        <w:pStyle w:val="Akapitzlist"/>
        <w:numPr>
          <w:ilvl w:val="0"/>
          <w:numId w:val="7"/>
        </w:numPr>
        <w:spacing w:line="276" w:lineRule="auto"/>
        <w:ind w:left="284" w:hanging="284"/>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Podnoszenie kwalifikacji kadr rynku pracy</w:t>
      </w:r>
      <w:r w:rsidR="00F55B41" w:rsidRPr="00962EE9">
        <w:rPr>
          <w:rFonts w:asciiTheme="minorHAnsi" w:eastAsia="Times New Roman" w:hAnsiTheme="minorHAnsi" w:cstheme="minorHAnsi"/>
          <w:noProof/>
          <w:szCs w:val="24"/>
        </w:rPr>
        <w:t xml:space="preserve"> </w:t>
      </w:r>
      <w:r w:rsidR="00A87EFD" w:rsidRPr="00962EE9">
        <w:rPr>
          <w:rFonts w:asciiTheme="minorHAnsi" w:eastAsia="Times New Roman" w:hAnsiTheme="minorHAnsi" w:cstheme="minorHAnsi"/>
          <w:noProof/>
          <w:szCs w:val="24"/>
        </w:rPr>
        <w:t>wynikające z potrzeb regionalnego i lokalnego rynku pracy</w:t>
      </w:r>
      <w:r w:rsidR="002127FA" w:rsidRPr="00962EE9">
        <w:rPr>
          <w:rFonts w:asciiTheme="minorHAnsi" w:eastAsia="Times New Roman" w:hAnsiTheme="minorHAnsi" w:cstheme="minorHAnsi"/>
          <w:noProof/>
          <w:szCs w:val="24"/>
        </w:rPr>
        <w:t>.</w:t>
      </w:r>
    </w:p>
    <w:p w14:paraId="2F03D246" w14:textId="77777777" w:rsidR="00D10449" w:rsidRPr="00962EE9" w:rsidRDefault="00D1044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40A69C07" w14:textId="77777777" w:rsidR="00D10449" w:rsidRPr="00962EE9" w:rsidRDefault="00D10449" w:rsidP="00962EE9">
      <w:pPr>
        <w:numPr>
          <w:ilvl w:val="0"/>
          <w:numId w:val="6"/>
        </w:numPr>
        <w:spacing w:line="276" w:lineRule="auto"/>
        <w:ind w:left="426" w:hanging="426"/>
        <w:jc w:val="left"/>
        <w:rPr>
          <w:rFonts w:asciiTheme="minorHAnsi" w:hAnsiTheme="minorHAnsi" w:cstheme="minorHAnsi"/>
          <w:szCs w:val="24"/>
        </w:rPr>
      </w:pPr>
      <w:r w:rsidRPr="00962EE9">
        <w:rPr>
          <w:rFonts w:asciiTheme="minorHAnsi" w:hAnsiTheme="minorHAnsi" w:cstheme="minorHAnsi"/>
          <w:szCs w:val="24"/>
        </w:rPr>
        <w:t xml:space="preserve">osoby bezrobotne oraz poszukujące pracy, w tym zwłaszcza: </w:t>
      </w:r>
    </w:p>
    <w:p w14:paraId="52BC85CB" w14:textId="77777777" w:rsidR="00D10449" w:rsidRPr="00962EE9" w:rsidRDefault="00D10449" w:rsidP="00962EE9">
      <w:pPr>
        <w:numPr>
          <w:ilvl w:val="0"/>
          <w:numId w:val="46"/>
        </w:numPr>
        <w:spacing w:line="276" w:lineRule="auto"/>
        <w:ind w:hanging="294"/>
        <w:jc w:val="left"/>
        <w:rPr>
          <w:rFonts w:asciiTheme="minorHAnsi" w:eastAsiaTheme="minorHAnsi" w:hAnsiTheme="minorHAnsi" w:cstheme="minorHAnsi"/>
          <w:szCs w:val="24"/>
        </w:rPr>
      </w:pPr>
      <w:r w:rsidRPr="00962EE9">
        <w:rPr>
          <w:rFonts w:asciiTheme="minorHAnsi" w:eastAsiaTheme="minorHAnsi" w:hAnsiTheme="minorHAnsi" w:cstheme="minorHAnsi"/>
          <w:szCs w:val="24"/>
        </w:rPr>
        <w:t>kobiety,</w:t>
      </w:r>
    </w:p>
    <w:p w14:paraId="2565A101" w14:textId="77777777" w:rsidR="00D10449" w:rsidRPr="00962EE9" w:rsidRDefault="00D10449" w:rsidP="00962EE9">
      <w:pPr>
        <w:numPr>
          <w:ilvl w:val="0"/>
          <w:numId w:val="46"/>
        </w:numPr>
        <w:spacing w:line="276" w:lineRule="auto"/>
        <w:ind w:hanging="294"/>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osoby młode do 30 roku życia,</w:t>
      </w:r>
    </w:p>
    <w:p w14:paraId="46DE5830" w14:textId="77777777" w:rsidR="00D10449" w:rsidRPr="00962EE9" w:rsidRDefault="00D10449" w:rsidP="00962EE9">
      <w:pPr>
        <w:numPr>
          <w:ilvl w:val="0"/>
          <w:numId w:val="46"/>
        </w:numPr>
        <w:spacing w:line="276" w:lineRule="auto"/>
        <w:ind w:hanging="294"/>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osoby z niepełnosprawnościami, </w:t>
      </w:r>
    </w:p>
    <w:p w14:paraId="5AEA0573" w14:textId="77777777" w:rsidR="00D10449" w:rsidRPr="00962EE9" w:rsidRDefault="00D10449" w:rsidP="00962EE9">
      <w:pPr>
        <w:numPr>
          <w:ilvl w:val="0"/>
          <w:numId w:val="46"/>
        </w:numPr>
        <w:spacing w:line="276" w:lineRule="auto"/>
        <w:ind w:hanging="294"/>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osoby po 50 roku życia,</w:t>
      </w:r>
    </w:p>
    <w:p w14:paraId="5EDFE8B6" w14:textId="77777777" w:rsidR="00D10449" w:rsidRPr="00962EE9" w:rsidRDefault="00D10449" w:rsidP="00962EE9">
      <w:pPr>
        <w:numPr>
          <w:ilvl w:val="0"/>
          <w:numId w:val="46"/>
        </w:numPr>
        <w:spacing w:line="276" w:lineRule="auto"/>
        <w:ind w:hanging="294"/>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osoby długotrwale bezrobotne,</w:t>
      </w:r>
    </w:p>
    <w:p w14:paraId="4EEF8973" w14:textId="77777777" w:rsidR="00D10449" w:rsidRPr="00962EE9" w:rsidRDefault="00D10449" w:rsidP="00962EE9">
      <w:pPr>
        <w:numPr>
          <w:ilvl w:val="0"/>
          <w:numId w:val="46"/>
        </w:numPr>
        <w:spacing w:line="276" w:lineRule="auto"/>
        <w:ind w:hanging="294"/>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osoby o niskich kwalifikacjach;</w:t>
      </w:r>
    </w:p>
    <w:p w14:paraId="5678D9DE" w14:textId="77777777" w:rsidR="00D10449" w:rsidRPr="00962EE9" w:rsidRDefault="00D10449" w:rsidP="00962EE9">
      <w:pPr>
        <w:numPr>
          <w:ilvl w:val="0"/>
          <w:numId w:val="5"/>
        </w:numPr>
        <w:spacing w:line="276" w:lineRule="auto"/>
        <w:ind w:left="426" w:hanging="426"/>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osoby pracujące: </w:t>
      </w:r>
    </w:p>
    <w:p w14:paraId="754AF25C" w14:textId="77777777" w:rsidR="00D10449" w:rsidRPr="00962EE9" w:rsidRDefault="00D10449" w:rsidP="00962EE9">
      <w:pPr>
        <w:numPr>
          <w:ilvl w:val="0"/>
          <w:numId w:val="47"/>
        </w:numPr>
        <w:spacing w:line="276" w:lineRule="auto"/>
        <w:ind w:left="709" w:hanging="283"/>
        <w:jc w:val="left"/>
        <w:rPr>
          <w:rFonts w:asciiTheme="minorHAnsi" w:eastAsiaTheme="minorHAnsi" w:hAnsiTheme="minorHAnsi" w:cstheme="minorHAnsi"/>
          <w:szCs w:val="24"/>
        </w:rPr>
      </w:pPr>
      <w:r w:rsidRPr="00962EE9">
        <w:rPr>
          <w:rFonts w:asciiTheme="minorHAnsi" w:eastAsiaTheme="minorHAnsi" w:hAnsiTheme="minorHAnsi" w:cstheme="minorHAnsi"/>
          <w:szCs w:val="24"/>
        </w:rPr>
        <w:t>zatrudnione na umowach cywilnoprawnych,</w:t>
      </w:r>
    </w:p>
    <w:p w14:paraId="5740B605" w14:textId="77777777" w:rsidR="00D10449" w:rsidRPr="00962EE9" w:rsidRDefault="00D10449" w:rsidP="00962EE9">
      <w:pPr>
        <w:numPr>
          <w:ilvl w:val="0"/>
          <w:numId w:val="47"/>
        </w:numPr>
        <w:spacing w:line="276" w:lineRule="auto"/>
        <w:ind w:left="709" w:hanging="283"/>
        <w:jc w:val="left"/>
        <w:rPr>
          <w:rFonts w:asciiTheme="minorHAnsi" w:eastAsiaTheme="minorHAnsi" w:hAnsiTheme="minorHAnsi" w:cstheme="minorHAnsi"/>
          <w:szCs w:val="24"/>
        </w:rPr>
      </w:pPr>
      <w:r w:rsidRPr="00962EE9">
        <w:rPr>
          <w:rFonts w:asciiTheme="minorHAnsi" w:eastAsiaTheme="minorHAnsi" w:hAnsiTheme="minorHAnsi" w:cstheme="minorHAnsi"/>
          <w:szCs w:val="24"/>
        </w:rPr>
        <w:t>zatrudnione na umowach krótkoterminowych,</w:t>
      </w:r>
    </w:p>
    <w:p w14:paraId="6893CEBB" w14:textId="77777777" w:rsidR="00D10449" w:rsidRPr="00962EE9" w:rsidRDefault="00D10449" w:rsidP="00962EE9">
      <w:pPr>
        <w:numPr>
          <w:ilvl w:val="0"/>
          <w:numId w:val="47"/>
        </w:numPr>
        <w:spacing w:line="276" w:lineRule="auto"/>
        <w:ind w:left="709" w:hanging="283"/>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osiągające niskie dochody (tzw. ubodzy pracujący),</w:t>
      </w:r>
    </w:p>
    <w:p w14:paraId="096ED1E0" w14:textId="77777777" w:rsidR="00D10449" w:rsidRPr="00962EE9" w:rsidRDefault="00D10449" w:rsidP="00962EE9">
      <w:pPr>
        <w:numPr>
          <w:ilvl w:val="0"/>
          <w:numId w:val="47"/>
        </w:numPr>
        <w:spacing w:line="276" w:lineRule="auto"/>
        <w:ind w:left="709" w:hanging="283"/>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odchodzące z rolnictwa i ich rodziny;</w:t>
      </w:r>
    </w:p>
    <w:p w14:paraId="7B762E1A" w14:textId="77777777" w:rsidR="00D10449" w:rsidRPr="00962EE9" w:rsidRDefault="00D10449" w:rsidP="00962EE9">
      <w:pPr>
        <w:pStyle w:val="Akapitzlist"/>
        <w:numPr>
          <w:ilvl w:val="0"/>
          <w:numId w:val="78"/>
        </w:numPr>
        <w:spacing w:line="276" w:lineRule="auto"/>
        <w:ind w:left="426" w:hanging="426"/>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uczestnicy i absolwenci ochotniczych hufców pracy;</w:t>
      </w:r>
    </w:p>
    <w:p w14:paraId="7FD39054" w14:textId="77777777" w:rsidR="00D10449" w:rsidRPr="00962EE9" w:rsidRDefault="00D10449" w:rsidP="00962EE9">
      <w:pPr>
        <w:pStyle w:val="Akapitzlist"/>
        <w:numPr>
          <w:ilvl w:val="0"/>
          <w:numId w:val="78"/>
        </w:numPr>
        <w:spacing w:line="276" w:lineRule="auto"/>
        <w:ind w:left="426" w:hanging="426"/>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kadry rynku pracy.</w:t>
      </w:r>
    </w:p>
    <w:p w14:paraId="71E63F06" w14:textId="1A1F51AA" w:rsidR="00143591" w:rsidRPr="00962EE9" w:rsidRDefault="00143591"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9A2F85"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9A2F85"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5E5DC04B" w14:textId="77777777" w:rsidR="00BA0D30" w:rsidRPr="00962EE9" w:rsidRDefault="00BA0D3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dotycząca osób poszukujących pracy może skutkować stresem mniejszościowym, poczuciem alienacji, izolacją społeczną, brakiem akceptacji wśród społeczności oraz brakiem wsparcia społecznego. Konsekwencjami mogą być poczucie osamotnienia, depresja i lęki.</w:t>
      </w:r>
    </w:p>
    <w:p w14:paraId="4DA6DA9B" w14:textId="07B22524" w:rsidR="00BA0D30" w:rsidRPr="00962EE9" w:rsidRDefault="00BA0D3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151D5297" w14:textId="77777777" w:rsidR="00BA0D30" w:rsidRPr="00962EE9" w:rsidRDefault="00BA0D30"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20F61C03" w14:textId="4E00FAF1"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CE0727">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1C9D5890"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działania w obszarze wsparcia psychologicznego prawnego (np. warsztaty, konsultacje dla osób doświadczających skutków dyskryminacji),</w:t>
      </w:r>
    </w:p>
    <w:p w14:paraId="5B5B4C00" w14:textId="30C618BD"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sformułowanie kryteriów wyboru projektów wskazujących na odmowę dofinansowania dla beneficjentów, którzy dopuścili się dyskryminacji, n</w:t>
      </w:r>
      <w:r w:rsidR="008462D8" w:rsidRPr="00962EE9">
        <w:rPr>
          <w:rFonts w:asciiTheme="minorHAnsi" w:eastAsiaTheme="minorHAnsi" w:hAnsiTheme="minorHAnsi" w:cstheme="minorHAnsi"/>
          <w:szCs w:val="24"/>
          <w:lang w:eastAsia="en-US" w:bidi="ar-SA"/>
        </w:rPr>
        <w:t>p. gmin przyjmujących uchwały o </w:t>
      </w:r>
      <w:r w:rsidRPr="00962EE9">
        <w:rPr>
          <w:rFonts w:asciiTheme="minorHAnsi" w:eastAsiaTheme="minorHAnsi" w:hAnsiTheme="minorHAnsi" w:cstheme="minorHAnsi"/>
          <w:szCs w:val="24"/>
          <w:lang w:eastAsia="en-US" w:bidi="ar-SA"/>
        </w:rPr>
        <w:t>„strefach wolnych od LGBT”,</w:t>
      </w:r>
    </w:p>
    <w:p w14:paraId="587F84F9"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2F1D30A8" w14:textId="3D6198F3"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CE0727">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0DE05B9A"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2008A95E"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2749557A" w14:textId="25ED8F37" w:rsidR="009A2F85" w:rsidRPr="00962EE9" w:rsidRDefault="009A2F8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objętch wsparciem, z uwzglednieniem planowanego wykorzystania narzędzi terytorialnych</w:t>
      </w:r>
    </w:p>
    <w:p w14:paraId="11FFB71E" w14:textId="43482559" w:rsidR="00A55F50" w:rsidRPr="00962EE9" w:rsidRDefault="00A55F50"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5CC16385" w14:textId="195AE13E" w:rsidR="00F05571"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ieszkańców</w:t>
      </w:r>
      <w:r w:rsidR="00F05571" w:rsidRPr="00962EE9">
        <w:rPr>
          <w:rFonts w:asciiTheme="minorHAnsi" w:hAnsiTheme="minorHAnsi" w:cstheme="minorHAnsi"/>
          <w:noProof/>
          <w:szCs w:val="24"/>
        </w:rPr>
        <w:t xml:space="preserve"> obszarów strategicznej interwencji, tj. miast średnich tracących funkcje społeczno-gospodarcze oraz gmin zagrożonych trwałą marginalizacją, zidentyfikowanych na poziomie krajowym.</w:t>
      </w:r>
      <w:r w:rsidR="00B73BBB" w:rsidRPr="00962EE9">
        <w:rPr>
          <w:rFonts w:asciiTheme="minorHAnsi" w:hAnsiTheme="minorHAnsi" w:cstheme="minorHAnsi"/>
          <w:noProof/>
          <w:szCs w:val="24"/>
        </w:rPr>
        <w:t xml:space="preserve"> </w:t>
      </w:r>
    </w:p>
    <w:p w14:paraId="0C5DED1C" w14:textId="54F7194B" w:rsidR="00EC011B" w:rsidRPr="00962EE9" w:rsidRDefault="009A2F8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EC011B" w:rsidRPr="00962EE9">
        <w:rPr>
          <w:rFonts w:asciiTheme="minorHAnsi" w:hAnsiTheme="minorHAnsi" w:cstheme="minorHAnsi"/>
          <w:b/>
          <w:noProof/>
          <w:color w:val="2F5496" w:themeColor="accent5" w:themeShade="BF"/>
          <w:szCs w:val="24"/>
        </w:rPr>
        <w:t>międzyregionalne</w:t>
      </w:r>
      <w:r w:rsidRPr="00962EE9">
        <w:rPr>
          <w:rFonts w:asciiTheme="minorHAnsi" w:hAnsiTheme="minorHAnsi" w:cstheme="minorHAnsi"/>
          <w:b/>
          <w:noProof/>
          <w:color w:val="2F5496" w:themeColor="accent5" w:themeShade="BF"/>
          <w:szCs w:val="24"/>
        </w:rPr>
        <w:t xml:space="preserve">, transgraniczne </w:t>
      </w:r>
      <w:r w:rsidR="00EC011B" w:rsidRPr="00962EE9">
        <w:rPr>
          <w:rFonts w:asciiTheme="minorHAnsi" w:hAnsiTheme="minorHAnsi" w:cstheme="minorHAnsi"/>
          <w:b/>
          <w:noProof/>
          <w:color w:val="2F5496" w:themeColor="accent5" w:themeShade="BF"/>
          <w:szCs w:val="24"/>
        </w:rPr>
        <w:t>i transnarodowe</w:t>
      </w:r>
    </w:p>
    <w:p w14:paraId="0A5DFE80" w14:textId="77777777" w:rsidR="00EC011B" w:rsidRPr="00962EE9" w:rsidRDefault="00EC011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52F9383C" w14:textId="26922A10" w:rsidR="00EC011B" w:rsidRPr="00962EE9" w:rsidRDefault="00EC011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276A16E0" w14:textId="0AC6906E" w:rsidR="004B46F4" w:rsidRPr="00962EE9" w:rsidRDefault="00F55B4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2BFC4626" w14:textId="3A223D1A" w:rsidR="00B25BDE" w:rsidRPr="00962EE9" w:rsidRDefault="004B309A"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0F1714" w:rsidRPr="00962EE9">
        <w:rPr>
          <w:rFonts w:asciiTheme="minorHAnsi" w:hAnsiTheme="minorHAnsi" w:cstheme="minorHAnsi"/>
          <w:b/>
          <w:noProof/>
          <w:szCs w:val="24"/>
        </w:rPr>
        <w:t>5</w:t>
      </w:r>
      <w:r w:rsidRPr="00962EE9">
        <w:rPr>
          <w:rFonts w:asciiTheme="minorHAnsi" w:hAnsiTheme="minorHAnsi" w:cstheme="minorHAnsi"/>
          <w:b/>
          <w:noProof/>
          <w:szCs w:val="24"/>
        </w:rPr>
        <w:t>.1.2 (</w:t>
      </w:r>
      <w:r w:rsidR="00243079" w:rsidRPr="00962EE9">
        <w:rPr>
          <w:rFonts w:asciiTheme="minorHAnsi" w:hAnsiTheme="minorHAnsi" w:cstheme="minorHAnsi"/>
          <w:b/>
          <w:noProof/>
          <w:szCs w:val="24"/>
        </w:rPr>
        <w:t>a</w:t>
      </w:r>
      <w:r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132"/>
        <w:gridCol w:w="849"/>
        <w:gridCol w:w="1415"/>
        <w:gridCol w:w="994"/>
        <w:gridCol w:w="2268"/>
        <w:gridCol w:w="851"/>
        <w:gridCol w:w="570"/>
        <w:gridCol w:w="496"/>
      </w:tblGrid>
      <w:tr w:rsidR="0034642D" w:rsidRPr="00962EE9" w14:paraId="33002F3A" w14:textId="77777777" w:rsidTr="0002590B">
        <w:trPr>
          <w:trHeight w:val="425"/>
        </w:trPr>
        <w:tc>
          <w:tcPr>
            <w:tcW w:w="5000" w:type="pct"/>
            <w:gridSpan w:val="9"/>
            <w:shd w:val="clear" w:color="auto" w:fill="D9D9D9" w:themeFill="background1" w:themeFillShade="D9"/>
          </w:tcPr>
          <w:p w14:paraId="081BF12E"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34642D" w:rsidRPr="00962EE9" w14:paraId="545FB259" w14:textId="77777777" w:rsidTr="00CE0727">
        <w:trPr>
          <w:cantSplit/>
          <w:trHeight w:val="3354"/>
        </w:trPr>
        <w:tc>
          <w:tcPr>
            <w:tcW w:w="365" w:type="pct"/>
            <w:shd w:val="clear" w:color="auto" w:fill="F2F2F2" w:themeFill="background1" w:themeFillShade="F2"/>
            <w:textDirection w:val="btLr"/>
            <w:vAlign w:val="center"/>
          </w:tcPr>
          <w:p w14:paraId="2920A2C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612" w:type="pct"/>
            <w:shd w:val="clear" w:color="auto" w:fill="F2F2F2" w:themeFill="background1" w:themeFillShade="F2"/>
            <w:textDirection w:val="btLr"/>
            <w:vAlign w:val="center"/>
          </w:tcPr>
          <w:p w14:paraId="64119CE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59" w:type="pct"/>
            <w:shd w:val="clear" w:color="auto" w:fill="F2F2F2" w:themeFill="background1" w:themeFillShade="F2"/>
            <w:textDirection w:val="btLr"/>
            <w:vAlign w:val="center"/>
          </w:tcPr>
          <w:p w14:paraId="12BD70B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765" w:type="pct"/>
            <w:shd w:val="clear" w:color="auto" w:fill="F2F2F2" w:themeFill="background1" w:themeFillShade="F2"/>
            <w:textDirection w:val="btLr"/>
            <w:vAlign w:val="center"/>
          </w:tcPr>
          <w:p w14:paraId="0899B65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7" w:type="pct"/>
            <w:shd w:val="clear" w:color="auto" w:fill="F2F2F2" w:themeFill="background1" w:themeFillShade="F2"/>
            <w:textDirection w:val="btLr"/>
            <w:vAlign w:val="center"/>
          </w:tcPr>
          <w:p w14:paraId="0BF4A7E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26" w:type="pct"/>
            <w:shd w:val="clear" w:color="auto" w:fill="F2F2F2" w:themeFill="background1" w:themeFillShade="F2"/>
            <w:textDirection w:val="btLr"/>
            <w:vAlign w:val="center"/>
          </w:tcPr>
          <w:p w14:paraId="43DA3EA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460" w:type="pct"/>
            <w:shd w:val="clear" w:color="auto" w:fill="F2F2F2" w:themeFill="background1" w:themeFillShade="F2"/>
            <w:textDirection w:val="btLr"/>
            <w:vAlign w:val="center"/>
          </w:tcPr>
          <w:p w14:paraId="26A18E0B"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8" w:type="pct"/>
            <w:shd w:val="clear" w:color="auto" w:fill="F2F2F2" w:themeFill="background1" w:themeFillShade="F2"/>
            <w:textDirection w:val="btLr"/>
            <w:vAlign w:val="center"/>
          </w:tcPr>
          <w:p w14:paraId="1ED2F08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8" w:type="pct"/>
            <w:shd w:val="clear" w:color="auto" w:fill="F2F2F2" w:themeFill="background1" w:themeFillShade="F2"/>
            <w:textDirection w:val="btLr"/>
            <w:vAlign w:val="center"/>
          </w:tcPr>
          <w:p w14:paraId="1D6204D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311CDD" w:rsidRPr="00962EE9" w14:paraId="79B0C4AC" w14:textId="77777777" w:rsidTr="00CE0727">
        <w:trPr>
          <w:trHeight w:val="340"/>
        </w:trPr>
        <w:tc>
          <w:tcPr>
            <w:tcW w:w="365" w:type="pct"/>
            <w:vAlign w:val="center"/>
          </w:tcPr>
          <w:p w14:paraId="7649D3CD" w14:textId="59595A04" w:rsidR="00311CDD" w:rsidRPr="00962EE9" w:rsidRDefault="00A1318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612" w:type="pct"/>
            <w:vAlign w:val="center"/>
          </w:tcPr>
          <w:p w14:paraId="094F46A7" w14:textId="4E8ED28E"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243079" w:rsidRPr="00962EE9">
              <w:rPr>
                <w:rFonts w:asciiTheme="minorHAnsi" w:eastAsiaTheme="minorHAnsi" w:hAnsiTheme="minorHAnsi" w:cstheme="minorHAnsi"/>
                <w:i/>
                <w:noProof/>
                <w:szCs w:val="24"/>
                <w:lang w:eastAsia="en-US" w:bidi="ar-SA"/>
              </w:rPr>
              <w:t>a</w:t>
            </w:r>
          </w:p>
        </w:tc>
        <w:tc>
          <w:tcPr>
            <w:tcW w:w="459" w:type="pct"/>
            <w:vAlign w:val="center"/>
          </w:tcPr>
          <w:p w14:paraId="41562CCA" w14:textId="77777777"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5" w:type="pct"/>
            <w:vAlign w:val="center"/>
          </w:tcPr>
          <w:p w14:paraId="22011D19" w14:textId="77777777"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vAlign w:val="center"/>
          </w:tcPr>
          <w:p w14:paraId="1FC60826" w14:textId="6721806D"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CO</w:t>
            </w:r>
            <w:r w:rsidR="00ED4DE3" w:rsidRPr="00962EE9">
              <w:rPr>
                <w:rFonts w:asciiTheme="minorHAnsi" w:eastAsiaTheme="minorHAnsi" w:hAnsiTheme="minorHAnsi" w:cstheme="minorHAnsi"/>
                <w:i/>
                <w:noProof/>
                <w:szCs w:val="24"/>
                <w:lang w:eastAsia="en-US" w:bidi="ar-SA"/>
              </w:rPr>
              <w:t xml:space="preserve"> </w:t>
            </w:r>
            <w:r w:rsidRPr="00962EE9">
              <w:rPr>
                <w:rFonts w:asciiTheme="minorHAnsi" w:eastAsiaTheme="minorHAnsi" w:hAnsiTheme="minorHAnsi" w:cstheme="minorHAnsi"/>
                <w:i/>
                <w:noProof/>
                <w:szCs w:val="24"/>
                <w:lang w:eastAsia="en-US" w:bidi="ar-SA"/>
              </w:rPr>
              <w:t>01</w:t>
            </w:r>
          </w:p>
        </w:tc>
        <w:tc>
          <w:tcPr>
            <w:tcW w:w="1226" w:type="pct"/>
            <w:shd w:val="clear" w:color="auto" w:fill="auto"/>
            <w:vAlign w:val="center"/>
          </w:tcPr>
          <w:p w14:paraId="0B3358E6" w14:textId="77777777"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 xml:space="preserve">Liczba osób bezrobotnych, </w:t>
            </w:r>
            <w:r w:rsidRPr="00962EE9">
              <w:rPr>
                <w:rFonts w:asciiTheme="minorHAnsi" w:eastAsiaTheme="minorHAnsi" w:hAnsiTheme="minorHAnsi" w:cstheme="minorHAnsi"/>
                <w:i/>
                <w:noProof/>
                <w:szCs w:val="24"/>
                <w:lang w:eastAsia="en-US" w:bidi="ar-SA"/>
              </w:rPr>
              <w:br/>
              <w:t>w tym długotrwale bezrobotnych objętych wsparciem w programie</w:t>
            </w:r>
          </w:p>
        </w:tc>
        <w:tc>
          <w:tcPr>
            <w:tcW w:w="460" w:type="pct"/>
            <w:vAlign w:val="center"/>
          </w:tcPr>
          <w:p w14:paraId="4BE620C8" w14:textId="58306FB2" w:rsidR="00311CDD" w:rsidRPr="00962EE9" w:rsidRDefault="00ED4DE3"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os.</w:t>
            </w:r>
          </w:p>
        </w:tc>
        <w:tc>
          <w:tcPr>
            <w:tcW w:w="308" w:type="pct"/>
            <w:shd w:val="clear" w:color="auto" w:fill="auto"/>
            <w:vAlign w:val="center"/>
          </w:tcPr>
          <w:p w14:paraId="56847F75" w14:textId="77777777" w:rsidR="00311CDD" w:rsidRPr="00962EE9" w:rsidRDefault="00311CDD" w:rsidP="00962EE9">
            <w:pPr>
              <w:spacing w:line="276" w:lineRule="auto"/>
              <w:jc w:val="left"/>
              <w:rPr>
                <w:rFonts w:asciiTheme="minorHAnsi" w:hAnsiTheme="minorHAnsi" w:cstheme="minorHAnsi"/>
                <w:i/>
                <w:noProof/>
                <w:szCs w:val="24"/>
              </w:rPr>
            </w:pPr>
          </w:p>
        </w:tc>
        <w:tc>
          <w:tcPr>
            <w:tcW w:w="268" w:type="pct"/>
            <w:shd w:val="clear" w:color="auto" w:fill="auto"/>
          </w:tcPr>
          <w:p w14:paraId="341A8D70" w14:textId="77777777" w:rsidR="00311CDD" w:rsidRPr="00962EE9" w:rsidRDefault="00311CDD" w:rsidP="00962EE9">
            <w:pPr>
              <w:spacing w:line="276" w:lineRule="auto"/>
              <w:jc w:val="left"/>
              <w:rPr>
                <w:rFonts w:asciiTheme="minorHAnsi" w:hAnsiTheme="minorHAnsi" w:cstheme="minorHAnsi"/>
                <w:i/>
                <w:noProof/>
                <w:szCs w:val="24"/>
              </w:rPr>
            </w:pPr>
          </w:p>
        </w:tc>
      </w:tr>
      <w:tr w:rsidR="00311CDD" w:rsidRPr="00962EE9" w14:paraId="63E65521" w14:textId="77777777" w:rsidTr="00CE0727">
        <w:trPr>
          <w:trHeight w:val="332"/>
        </w:trPr>
        <w:tc>
          <w:tcPr>
            <w:tcW w:w="365" w:type="pct"/>
            <w:vAlign w:val="center"/>
          </w:tcPr>
          <w:p w14:paraId="0D75E32A" w14:textId="4E4855BF"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612" w:type="pct"/>
            <w:vAlign w:val="center"/>
          </w:tcPr>
          <w:p w14:paraId="7E986C4A" w14:textId="5539DEE6"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243079" w:rsidRPr="00962EE9">
              <w:rPr>
                <w:rFonts w:asciiTheme="minorHAnsi" w:eastAsiaTheme="minorHAnsi" w:hAnsiTheme="minorHAnsi" w:cstheme="minorHAnsi"/>
                <w:i/>
                <w:noProof/>
                <w:szCs w:val="24"/>
                <w:lang w:eastAsia="en-US" w:bidi="ar-SA"/>
              </w:rPr>
              <w:t>a</w:t>
            </w:r>
          </w:p>
        </w:tc>
        <w:tc>
          <w:tcPr>
            <w:tcW w:w="459" w:type="pct"/>
            <w:vAlign w:val="center"/>
          </w:tcPr>
          <w:p w14:paraId="387F4F44" w14:textId="4F45F5A8"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5" w:type="pct"/>
            <w:vAlign w:val="center"/>
          </w:tcPr>
          <w:p w14:paraId="0710AB43" w14:textId="02F6C090"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vAlign w:val="center"/>
          </w:tcPr>
          <w:p w14:paraId="2586EEBA" w14:textId="45EFC562"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CO</w:t>
            </w:r>
            <w:r w:rsidR="002576D4" w:rsidRPr="00962EE9">
              <w:rPr>
                <w:rFonts w:asciiTheme="minorHAnsi" w:eastAsiaTheme="minorHAnsi" w:hAnsiTheme="minorHAnsi" w:cstheme="minorHAnsi"/>
                <w:i/>
                <w:noProof/>
                <w:szCs w:val="24"/>
                <w:lang w:eastAsia="en-US" w:bidi="ar-SA"/>
              </w:rPr>
              <w:t xml:space="preserve"> </w:t>
            </w:r>
            <w:r w:rsidRPr="00962EE9">
              <w:rPr>
                <w:rFonts w:asciiTheme="minorHAnsi" w:eastAsiaTheme="minorHAnsi" w:hAnsiTheme="minorHAnsi" w:cstheme="minorHAnsi"/>
                <w:i/>
                <w:noProof/>
                <w:szCs w:val="24"/>
                <w:lang w:eastAsia="en-US" w:bidi="ar-SA"/>
              </w:rPr>
              <w:t>03</w:t>
            </w:r>
          </w:p>
        </w:tc>
        <w:tc>
          <w:tcPr>
            <w:tcW w:w="1226" w:type="pct"/>
            <w:shd w:val="clear" w:color="auto" w:fill="auto"/>
            <w:vAlign w:val="center"/>
          </w:tcPr>
          <w:p w14:paraId="448110B0" w14:textId="3FAB39B2"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 xml:space="preserve">Liczba osób biernych zawodowo objętych wsparciem </w:t>
            </w:r>
            <w:r w:rsidR="00CE0727">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w programie</w:t>
            </w:r>
          </w:p>
        </w:tc>
        <w:tc>
          <w:tcPr>
            <w:tcW w:w="460" w:type="pct"/>
            <w:vAlign w:val="center"/>
          </w:tcPr>
          <w:p w14:paraId="266A15D8" w14:textId="45E15849" w:rsidR="00311CDD" w:rsidRPr="00962EE9" w:rsidRDefault="002576D4"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w:t>
            </w:r>
            <w:r w:rsidR="00311CDD" w:rsidRPr="00962EE9">
              <w:rPr>
                <w:rFonts w:asciiTheme="minorHAnsi" w:eastAsiaTheme="minorHAnsi" w:hAnsiTheme="minorHAnsi" w:cstheme="minorHAnsi"/>
                <w:i/>
                <w:noProof/>
                <w:szCs w:val="24"/>
                <w:lang w:eastAsia="en-US" w:bidi="ar-SA"/>
              </w:rPr>
              <w:t>s</w:t>
            </w:r>
            <w:r w:rsidRPr="00962EE9">
              <w:rPr>
                <w:rFonts w:asciiTheme="minorHAnsi" w:eastAsiaTheme="minorHAnsi" w:hAnsiTheme="minorHAnsi" w:cstheme="minorHAnsi"/>
                <w:i/>
                <w:noProof/>
                <w:szCs w:val="24"/>
                <w:lang w:eastAsia="en-US" w:bidi="ar-SA"/>
              </w:rPr>
              <w:t>.</w:t>
            </w:r>
          </w:p>
        </w:tc>
        <w:tc>
          <w:tcPr>
            <w:tcW w:w="308" w:type="pct"/>
            <w:shd w:val="clear" w:color="auto" w:fill="auto"/>
            <w:vAlign w:val="center"/>
          </w:tcPr>
          <w:p w14:paraId="4ED4B425" w14:textId="77777777" w:rsidR="00311CDD" w:rsidRPr="00962EE9" w:rsidRDefault="00311CDD" w:rsidP="00962EE9">
            <w:pPr>
              <w:spacing w:line="276" w:lineRule="auto"/>
              <w:jc w:val="left"/>
              <w:rPr>
                <w:rFonts w:asciiTheme="minorHAnsi" w:hAnsiTheme="minorHAnsi" w:cstheme="minorHAnsi"/>
                <w:noProof/>
                <w:szCs w:val="24"/>
              </w:rPr>
            </w:pPr>
          </w:p>
        </w:tc>
        <w:tc>
          <w:tcPr>
            <w:tcW w:w="268" w:type="pct"/>
            <w:shd w:val="clear" w:color="auto" w:fill="auto"/>
          </w:tcPr>
          <w:p w14:paraId="510FBD84" w14:textId="77777777" w:rsidR="00311CDD" w:rsidRPr="00962EE9" w:rsidRDefault="00311CDD" w:rsidP="00962EE9">
            <w:pPr>
              <w:spacing w:line="276" w:lineRule="auto"/>
              <w:jc w:val="left"/>
              <w:rPr>
                <w:rFonts w:asciiTheme="minorHAnsi" w:hAnsiTheme="minorHAnsi" w:cstheme="minorHAnsi"/>
                <w:noProof/>
                <w:szCs w:val="24"/>
              </w:rPr>
            </w:pPr>
          </w:p>
        </w:tc>
      </w:tr>
      <w:tr w:rsidR="00311CDD" w:rsidRPr="00962EE9" w14:paraId="4143EA30" w14:textId="77777777" w:rsidTr="00CE0727">
        <w:trPr>
          <w:trHeight w:val="332"/>
        </w:trPr>
        <w:tc>
          <w:tcPr>
            <w:tcW w:w="365" w:type="pct"/>
            <w:vAlign w:val="center"/>
          </w:tcPr>
          <w:p w14:paraId="165CCD93" w14:textId="36D0EFF0"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612" w:type="pct"/>
            <w:vAlign w:val="center"/>
          </w:tcPr>
          <w:p w14:paraId="01473A2D" w14:textId="7104D1B7"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243079" w:rsidRPr="00962EE9">
              <w:rPr>
                <w:rFonts w:asciiTheme="minorHAnsi" w:eastAsiaTheme="minorHAnsi" w:hAnsiTheme="minorHAnsi" w:cstheme="minorHAnsi"/>
                <w:i/>
                <w:noProof/>
                <w:szCs w:val="24"/>
                <w:lang w:eastAsia="en-US" w:bidi="ar-SA"/>
              </w:rPr>
              <w:t>a</w:t>
            </w:r>
          </w:p>
        </w:tc>
        <w:tc>
          <w:tcPr>
            <w:tcW w:w="459" w:type="pct"/>
            <w:vAlign w:val="center"/>
          </w:tcPr>
          <w:p w14:paraId="248F858C" w14:textId="77777777"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5" w:type="pct"/>
            <w:vAlign w:val="center"/>
          </w:tcPr>
          <w:p w14:paraId="3103245A" w14:textId="77777777"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vAlign w:val="center"/>
          </w:tcPr>
          <w:p w14:paraId="60966387" w14:textId="2B6588D2" w:rsidR="00311CDD" w:rsidRPr="00962EE9" w:rsidRDefault="00311CDD" w:rsidP="00962EE9">
            <w:pPr>
              <w:spacing w:line="276" w:lineRule="auto"/>
              <w:jc w:val="left"/>
              <w:rPr>
                <w:rFonts w:asciiTheme="minorHAnsi" w:hAnsiTheme="minorHAnsi" w:cstheme="minorHAnsi"/>
                <w:i/>
                <w:szCs w:val="24"/>
              </w:rPr>
            </w:pPr>
            <w:r w:rsidRPr="00962EE9">
              <w:rPr>
                <w:rFonts w:asciiTheme="minorHAnsi" w:eastAsiaTheme="minorHAnsi" w:hAnsiTheme="minorHAnsi" w:cstheme="minorHAnsi"/>
                <w:i/>
                <w:noProof/>
                <w:szCs w:val="24"/>
                <w:lang w:eastAsia="en-US" w:bidi="ar-SA"/>
              </w:rPr>
              <w:t>CO</w:t>
            </w:r>
            <w:r w:rsidR="002576D4" w:rsidRPr="00962EE9">
              <w:rPr>
                <w:rFonts w:asciiTheme="minorHAnsi" w:eastAsiaTheme="minorHAnsi" w:hAnsiTheme="minorHAnsi" w:cstheme="minorHAnsi"/>
                <w:i/>
                <w:noProof/>
                <w:szCs w:val="24"/>
                <w:lang w:eastAsia="en-US" w:bidi="ar-SA"/>
              </w:rPr>
              <w:t xml:space="preserve"> </w:t>
            </w:r>
            <w:r w:rsidRPr="00962EE9">
              <w:rPr>
                <w:rFonts w:asciiTheme="minorHAnsi" w:eastAsiaTheme="minorHAnsi" w:hAnsiTheme="minorHAnsi" w:cstheme="minorHAnsi"/>
                <w:i/>
                <w:noProof/>
                <w:szCs w:val="24"/>
                <w:lang w:eastAsia="en-US" w:bidi="ar-SA"/>
              </w:rPr>
              <w:t>04</w:t>
            </w:r>
          </w:p>
        </w:tc>
        <w:tc>
          <w:tcPr>
            <w:tcW w:w="1226" w:type="pct"/>
            <w:shd w:val="clear" w:color="auto" w:fill="auto"/>
            <w:vAlign w:val="center"/>
          </w:tcPr>
          <w:p w14:paraId="0475178A" w14:textId="60EE5A95" w:rsidR="00311CDD" w:rsidRPr="00962EE9" w:rsidRDefault="00311CDD" w:rsidP="00962EE9">
            <w:pPr>
              <w:spacing w:line="276" w:lineRule="auto"/>
              <w:jc w:val="left"/>
              <w:rPr>
                <w:rFonts w:asciiTheme="minorHAnsi" w:hAnsiTheme="minorHAnsi" w:cstheme="minorHAnsi"/>
                <w:i/>
                <w:szCs w:val="24"/>
              </w:rPr>
            </w:pPr>
            <w:r w:rsidRPr="00962EE9">
              <w:rPr>
                <w:rFonts w:asciiTheme="minorHAnsi" w:eastAsiaTheme="minorHAnsi" w:hAnsiTheme="minorHAnsi" w:cstheme="minorHAnsi"/>
                <w:i/>
                <w:noProof/>
                <w:szCs w:val="24"/>
                <w:lang w:eastAsia="en-US" w:bidi="ar-SA"/>
              </w:rPr>
              <w:t>Liczba osób pracujących</w:t>
            </w:r>
            <w:r w:rsidR="002576D4" w:rsidRPr="00962EE9">
              <w:rPr>
                <w:rFonts w:asciiTheme="minorHAnsi" w:eastAsiaTheme="minorHAnsi" w:hAnsiTheme="minorHAnsi" w:cstheme="minorHAnsi"/>
                <w:i/>
                <w:noProof/>
                <w:szCs w:val="24"/>
                <w:lang w:eastAsia="en-US" w:bidi="ar-SA"/>
              </w:rPr>
              <w:t xml:space="preserve">, łącznie z prowadzącymi działalność na własny rachunek, </w:t>
            </w:r>
            <w:r w:rsidRPr="00962EE9">
              <w:rPr>
                <w:rFonts w:asciiTheme="minorHAnsi" w:eastAsiaTheme="minorHAnsi" w:hAnsiTheme="minorHAnsi" w:cstheme="minorHAnsi"/>
                <w:i/>
                <w:noProof/>
                <w:szCs w:val="24"/>
                <w:lang w:eastAsia="en-US" w:bidi="ar-SA"/>
              </w:rPr>
              <w:t xml:space="preserve">objętych wsparciem </w:t>
            </w:r>
            <w:r w:rsidRPr="00962EE9">
              <w:rPr>
                <w:rFonts w:asciiTheme="minorHAnsi" w:eastAsiaTheme="minorHAnsi" w:hAnsiTheme="minorHAnsi" w:cstheme="minorHAnsi"/>
                <w:i/>
                <w:noProof/>
                <w:szCs w:val="24"/>
                <w:lang w:eastAsia="en-US" w:bidi="ar-SA"/>
              </w:rPr>
              <w:br/>
              <w:t>w programie</w:t>
            </w:r>
          </w:p>
        </w:tc>
        <w:tc>
          <w:tcPr>
            <w:tcW w:w="460" w:type="pct"/>
            <w:vAlign w:val="center"/>
          </w:tcPr>
          <w:p w14:paraId="1B14AAB4" w14:textId="691000D5" w:rsidR="00311CDD" w:rsidRPr="00962EE9" w:rsidRDefault="002576D4"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os.</w:t>
            </w:r>
          </w:p>
        </w:tc>
        <w:tc>
          <w:tcPr>
            <w:tcW w:w="308" w:type="pct"/>
            <w:shd w:val="clear" w:color="auto" w:fill="auto"/>
            <w:vAlign w:val="center"/>
          </w:tcPr>
          <w:p w14:paraId="02E57D42" w14:textId="77777777" w:rsidR="00311CDD" w:rsidRPr="00962EE9" w:rsidRDefault="00311CDD" w:rsidP="00962EE9">
            <w:pPr>
              <w:spacing w:line="276" w:lineRule="auto"/>
              <w:jc w:val="left"/>
              <w:rPr>
                <w:rFonts w:asciiTheme="minorHAnsi" w:hAnsiTheme="minorHAnsi" w:cstheme="minorHAnsi"/>
                <w:noProof/>
                <w:szCs w:val="24"/>
              </w:rPr>
            </w:pPr>
          </w:p>
        </w:tc>
        <w:tc>
          <w:tcPr>
            <w:tcW w:w="268" w:type="pct"/>
            <w:shd w:val="clear" w:color="auto" w:fill="auto"/>
          </w:tcPr>
          <w:p w14:paraId="3902F37E" w14:textId="77777777" w:rsidR="00311CDD" w:rsidRPr="00962EE9" w:rsidRDefault="00311CDD" w:rsidP="00962EE9">
            <w:pPr>
              <w:spacing w:line="276" w:lineRule="auto"/>
              <w:jc w:val="left"/>
              <w:rPr>
                <w:rFonts w:asciiTheme="minorHAnsi" w:hAnsiTheme="minorHAnsi" w:cstheme="minorHAnsi"/>
                <w:noProof/>
                <w:szCs w:val="24"/>
              </w:rPr>
            </w:pPr>
          </w:p>
        </w:tc>
      </w:tr>
      <w:tr w:rsidR="00311CDD" w:rsidRPr="00962EE9" w14:paraId="0D6E422F" w14:textId="77777777" w:rsidTr="00CE0727">
        <w:trPr>
          <w:trHeight w:val="332"/>
        </w:trPr>
        <w:tc>
          <w:tcPr>
            <w:tcW w:w="365" w:type="pct"/>
            <w:vAlign w:val="center"/>
          </w:tcPr>
          <w:p w14:paraId="657C13DE" w14:textId="0891A933"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612" w:type="pct"/>
            <w:vAlign w:val="center"/>
          </w:tcPr>
          <w:p w14:paraId="64132315" w14:textId="25FCE058"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243079" w:rsidRPr="00962EE9">
              <w:rPr>
                <w:rFonts w:asciiTheme="minorHAnsi" w:eastAsiaTheme="minorHAnsi" w:hAnsiTheme="minorHAnsi" w:cstheme="minorHAnsi"/>
                <w:i/>
                <w:noProof/>
                <w:szCs w:val="24"/>
                <w:lang w:eastAsia="en-US" w:bidi="ar-SA"/>
              </w:rPr>
              <w:t>a</w:t>
            </w:r>
          </w:p>
        </w:tc>
        <w:tc>
          <w:tcPr>
            <w:tcW w:w="459" w:type="pct"/>
            <w:vAlign w:val="center"/>
          </w:tcPr>
          <w:p w14:paraId="4D35CAFF" w14:textId="77777777"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5" w:type="pct"/>
            <w:vAlign w:val="center"/>
          </w:tcPr>
          <w:p w14:paraId="23B987D5" w14:textId="77777777"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vAlign w:val="center"/>
          </w:tcPr>
          <w:p w14:paraId="1F9CBF23" w14:textId="6A1E1B64" w:rsidR="00311CDD" w:rsidRPr="00962EE9" w:rsidRDefault="00311CDD" w:rsidP="00962EE9">
            <w:pPr>
              <w:spacing w:line="276" w:lineRule="auto"/>
              <w:jc w:val="left"/>
              <w:rPr>
                <w:rFonts w:asciiTheme="minorHAnsi" w:hAnsiTheme="minorHAnsi" w:cstheme="minorHAnsi"/>
                <w:i/>
                <w:szCs w:val="24"/>
              </w:rPr>
            </w:pPr>
            <w:r w:rsidRPr="00962EE9">
              <w:rPr>
                <w:rFonts w:asciiTheme="minorHAnsi" w:eastAsiaTheme="minorHAnsi" w:hAnsiTheme="minorHAnsi" w:cstheme="minorHAnsi"/>
                <w:i/>
                <w:noProof/>
                <w:szCs w:val="24"/>
                <w:lang w:eastAsia="en-US" w:bidi="ar-SA"/>
              </w:rPr>
              <w:t>CO</w:t>
            </w:r>
            <w:r w:rsidR="002576D4" w:rsidRPr="00962EE9">
              <w:rPr>
                <w:rFonts w:asciiTheme="minorHAnsi" w:eastAsiaTheme="minorHAnsi" w:hAnsiTheme="minorHAnsi" w:cstheme="minorHAnsi"/>
                <w:i/>
                <w:noProof/>
                <w:szCs w:val="24"/>
                <w:lang w:eastAsia="en-US" w:bidi="ar-SA"/>
              </w:rPr>
              <w:t xml:space="preserve"> </w:t>
            </w:r>
            <w:r w:rsidRPr="00962EE9">
              <w:rPr>
                <w:rFonts w:asciiTheme="minorHAnsi" w:eastAsiaTheme="minorHAnsi" w:hAnsiTheme="minorHAnsi" w:cstheme="minorHAnsi"/>
                <w:i/>
                <w:noProof/>
                <w:szCs w:val="24"/>
                <w:lang w:eastAsia="en-US" w:bidi="ar-SA"/>
              </w:rPr>
              <w:t>10</w:t>
            </w:r>
          </w:p>
        </w:tc>
        <w:tc>
          <w:tcPr>
            <w:tcW w:w="1226" w:type="pct"/>
            <w:shd w:val="clear" w:color="auto" w:fill="auto"/>
            <w:vAlign w:val="center"/>
          </w:tcPr>
          <w:p w14:paraId="5B5D6380" w14:textId="77777777" w:rsidR="00311CDD" w:rsidRPr="00962EE9" w:rsidRDefault="00311CDD" w:rsidP="00962EE9">
            <w:pPr>
              <w:spacing w:line="276" w:lineRule="auto"/>
              <w:jc w:val="left"/>
              <w:rPr>
                <w:rFonts w:asciiTheme="minorHAnsi" w:hAnsiTheme="minorHAnsi" w:cstheme="minorHAnsi"/>
                <w:i/>
                <w:szCs w:val="24"/>
              </w:rPr>
            </w:pPr>
            <w:r w:rsidRPr="00962EE9">
              <w:rPr>
                <w:rFonts w:asciiTheme="minorHAnsi" w:eastAsiaTheme="minorHAnsi" w:hAnsiTheme="minorHAnsi" w:cstheme="minorHAnsi"/>
                <w:i/>
                <w:noProof/>
                <w:szCs w:val="24"/>
                <w:lang w:eastAsia="en-US" w:bidi="ar-SA"/>
              </w:rPr>
              <w:t>Liczba osób</w:t>
            </w:r>
            <w:r w:rsidR="00070F09" w:rsidRPr="00962EE9">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 xml:space="preserve"> z niepełnosprawnościami objętych wsparciem </w:t>
            </w:r>
            <w:r w:rsidRPr="00962EE9">
              <w:rPr>
                <w:rFonts w:asciiTheme="minorHAnsi" w:eastAsiaTheme="minorHAnsi" w:hAnsiTheme="minorHAnsi" w:cstheme="minorHAnsi"/>
                <w:i/>
                <w:noProof/>
                <w:szCs w:val="24"/>
                <w:lang w:eastAsia="en-US" w:bidi="ar-SA"/>
              </w:rPr>
              <w:br/>
              <w:t>w programie</w:t>
            </w:r>
          </w:p>
        </w:tc>
        <w:tc>
          <w:tcPr>
            <w:tcW w:w="460" w:type="pct"/>
            <w:vAlign w:val="center"/>
          </w:tcPr>
          <w:p w14:paraId="28BF11C6" w14:textId="71375832" w:rsidR="00311CDD" w:rsidRPr="00962EE9" w:rsidRDefault="002576D4"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os.</w:t>
            </w:r>
          </w:p>
        </w:tc>
        <w:tc>
          <w:tcPr>
            <w:tcW w:w="308" w:type="pct"/>
            <w:shd w:val="clear" w:color="auto" w:fill="auto"/>
            <w:vAlign w:val="center"/>
          </w:tcPr>
          <w:p w14:paraId="45199E77" w14:textId="77777777" w:rsidR="00311CDD" w:rsidRPr="00962EE9" w:rsidRDefault="00311CDD" w:rsidP="00962EE9">
            <w:pPr>
              <w:spacing w:line="276" w:lineRule="auto"/>
              <w:jc w:val="left"/>
              <w:rPr>
                <w:rFonts w:asciiTheme="minorHAnsi" w:hAnsiTheme="minorHAnsi" w:cstheme="minorHAnsi"/>
                <w:noProof/>
                <w:szCs w:val="24"/>
              </w:rPr>
            </w:pPr>
          </w:p>
        </w:tc>
        <w:tc>
          <w:tcPr>
            <w:tcW w:w="268" w:type="pct"/>
            <w:shd w:val="clear" w:color="auto" w:fill="auto"/>
          </w:tcPr>
          <w:p w14:paraId="02E1044A" w14:textId="77777777" w:rsidR="00311CDD" w:rsidRPr="00962EE9" w:rsidRDefault="00311CDD" w:rsidP="00962EE9">
            <w:pPr>
              <w:spacing w:line="276" w:lineRule="auto"/>
              <w:jc w:val="left"/>
              <w:rPr>
                <w:rFonts w:asciiTheme="minorHAnsi" w:hAnsiTheme="minorHAnsi" w:cstheme="minorHAnsi"/>
                <w:noProof/>
                <w:szCs w:val="24"/>
              </w:rPr>
            </w:pPr>
          </w:p>
        </w:tc>
      </w:tr>
    </w:tbl>
    <w:p w14:paraId="5B7776DB" w14:textId="341F6085" w:rsidR="006100D7" w:rsidRPr="00962EE9" w:rsidRDefault="006100D7" w:rsidP="00962EE9">
      <w:pPr>
        <w:spacing w:after="0" w:line="276" w:lineRule="auto"/>
        <w:jc w:val="left"/>
        <w:rPr>
          <w:rFonts w:asciiTheme="minorHAnsi" w:eastAsia="Times New Roman" w:hAnsiTheme="minorHAnsi" w:cstheme="minorHAnsi"/>
          <w:b/>
          <w:iCs/>
          <w:noProof/>
          <w:szCs w:val="24"/>
        </w:rPr>
      </w:pPr>
    </w:p>
    <w:p w14:paraId="7B2ACDA0" w14:textId="0B4D4B46" w:rsidR="00E03FED" w:rsidRPr="00962EE9" w:rsidRDefault="006100D7"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29"/>
        <w:gridCol w:w="789"/>
        <w:gridCol w:w="1276"/>
        <w:gridCol w:w="849"/>
        <w:gridCol w:w="1419"/>
        <w:gridCol w:w="566"/>
        <w:gridCol w:w="616"/>
        <w:gridCol w:w="610"/>
        <w:gridCol w:w="575"/>
        <w:gridCol w:w="620"/>
        <w:gridCol w:w="568"/>
      </w:tblGrid>
      <w:tr w:rsidR="0098169C" w:rsidRPr="00962EE9" w14:paraId="40432622" w14:textId="77777777" w:rsidTr="0002590B">
        <w:trPr>
          <w:trHeight w:val="480"/>
        </w:trPr>
        <w:tc>
          <w:tcPr>
            <w:tcW w:w="5000" w:type="pct"/>
            <w:gridSpan w:val="12"/>
            <w:shd w:val="clear" w:color="auto" w:fill="D9D9D9" w:themeFill="background1" w:themeFillShade="D9"/>
          </w:tcPr>
          <w:p w14:paraId="3B4AD110"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98169C" w:rsidRPr="00962EE9" w14:paraId="4E978B0C" w14:textId="77777777" w:rsidTr="00CE0727">
        <w:trPr>
          <w:cantSplit/>
          <w:trHeight w:val="4643"/>
        </w:trPr>
        <w:tc>
          <w:tcPr>
            <w:tcW w:w="367" w:type="pct"/>
            <w:shd w:val="clear" w:color="auto" w:fill="F2F2F2" w:themeFill="background1" w:themeFillShade="F2"/>
            <w:textDirection w:val="btLr"/>
            <w:vAlign w:val="center"/>
          </w:tcPr>
          <w:p w14:paraId="6B1ABF9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42" w:type="pct"/>
            <w:shd w:val="clear" w:color="auto" w:fill="F2F2F2" w:themeFill="background1" w:themeFillShade="F2"/>
            <w:textDirection w:val="btLr"/>
            <w:vAlign w:val="center"/>
          </w:tcPr>
          <w:p w14:paraId="7C34EA81"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429" w:type="pct"/>
            <w:shd w:val="clear" w:color="auto" w:fill="F2F2F2" w:themeFill="background1" w:themeFillShade="F2"/>
            <w:textDirection w:val="btLr"/>
            <w:vAlign w:val="center"/>
          </w:tcPr>
          <w:p w14:paraId="15155160"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94" w:type="pct"/>
            <w:shd w:val="clear" w:color="auto" w:fill="F2F2F2" w:themeFill="background1" w:themeFillShade="F2"/>
            <w:textDirection w:val="btLr"/>
            <w:vAlign w:val="center"/>
          </w:tcPr>
          <w:p w14:paraId="6DDF82C0"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62" w:type="pct"/>
            <w:shd w:val="clear" w:color="auto" w:fill="F2F2F2" w:themeFill="background1" w:themeFillShade="F2"/>
            <w:textDirection w:val="btLr"/>
            <w:vAlign w:val="center"/>
          </w:tcPr>
          <w:p w14:paraId="32A7E66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772" w:type="pct"/>
            <w:shd w:val="clear" w:color="auto" w:fill="F2F2F2" w:themeFill="background1" w:themeFillShade="F2"/>
            <w:textDirection w:val="btLr"/>
            <w:vAlign w:val="center"/>
          </w:tcPr>
          <w:p w14:paraId="6E3ED18F"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08" w:type="pct"/>
            <w:shd w:val="clear" w:color="auto" w:fill="F2F2F2" w:themeFill="background1" w:themeFillShade="F2"/>
            <w:textDirection w:val="btLr"/>
            <w:vAlign w:val="center"/>
          </w:tcPr>
          <w:p w14:paraId="7AFA5A79"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35" w:type="pct"/>
            <w:shd w:val="clear" w:color="auto" w:fill="F2F2F2" w:themeFill="background1" w:themeFillShade="F2"/>
            <w:textDirection w:val="btLr"/>
            <w:vAlign w:val="center"/>
          </w:tcPr>
          <w:p w14:paraId="716DDA2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32" w:type="pct"/>
            <w:shd w:val="clear" w:color="auto" w:fill="F2F2F2" w:themeFill="background1" w:themeFillShade="F2"/>
            <w:textDirection w:val="btLr"/>
            <w:vAlign w:val="center"/>
          </w:tcPr>
          <w:p w14:paraId="1E56F04C"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13" w:type="pct"/>
            <w:shd w:val="clear" w:color="auto" w:fill="F2F2F2" w:themeFill="background1" w:themeFillShade="F2"/>
            <w:textDirection w:val="btLr"/>
            <w:vAlign w:val="center"/>
          </w:tcPr>
          <w:p w14:paraId="084D5D4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37" w:type="pct"/>
            <w:shd w:val="clear" w:color="auto" w:fill="F2F2F2" w:themeFill="background1" w:themeFillShade="F2"/>
            <w:textDirection w:val="btLr"/>
            <w:vAlign w:val="center"/>
          </w:tcPr>
          <w:p w14:paraId="1AFFC263"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309" w:type="pct"/>
            <w:shd w:val="clear" w:color="auto" w:fill="F2F2F2" w:themeFill="background1" w:themeFillShade="F2"/>
            <w:textDirection w:val="btLr"/>
            <w:vAlign w:val="center"/>
          </w:tcPr>
          <w:p w14:paraId="60D10AC8" w14:textId="77777777" w:rsidR="0098169C" w:rsidRPr="00962EE9" w:rsidRDefault="0098169C"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4C3250" w:rsidRPr="00962EE9" w14:paraId="402FE955" w14:textId="77777777" w:rsidTr="00CE0727">
        <w:trPr>
          <w:trHeight w:val="434"/>
        </w:trPr>
        <w:tc>
          <w:tcPr>
            <w:tcW w:w="367" w:type="pct"/>
            <w:vAlign w:val="center"/>
          </w:tcPr>
          <w:p w14:paraId="2A2C7038" w14:textId="2481C4E1" w:rsidR="004C3250" w:rsidRPr="00962EE9" w:rsidRDefault="00E76BD1"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342" w:type="pct"/>
            <w:vAlign w:val="center"/>
          </w:tcPr>
          <w:p w14:paraId="05D9E38C" w14:textId="3684A01B"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243079" w:rsidRPr="00962EE9">
              <w:rPr>
                <w:rFonts w:asciiTheme="minorHAnsi" w:eastAsiaTheme="minorHAnsi" w:hAnsiTheme="minorHAnsi" w:cstheme="minorHAnsi"/>
                <w:i/>
                <w:noProof/>
                <w:szCs w:val="24"/>
                <w:lang w:eastAsia="en-US" w:bidi="ar-SA"/>
              </w:rPr>
              <w:t>a</w:t>
            </w:r>
          </w:p>
        </w:tc>
        <w:tc>
          <w:tcPr>
            <w:tcW w:w="429" w:type="pct"/>
            <w:vAlign w:val="center"/>
          </w:tcPr>
          <w:p w14:paraId="12FB251D"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94" w:type="pct"/>
            <w:vAlign w:val="center"/>
          </w:tcPr>
          <w:p w14:paraId="47CB864D" w14:textId="77777777" w:rsidR="004C3250" w:rsidRPr="00962EE9" w:rsidRDefault="00E76BD1"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462" w:type="pct"/>
            <w:vAlign w:val="center"/>
          </w:tcPr>
          <w:p w14:paraId="65EC1DB9" w14:textId="27C06F1E"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CR</w:t>
            </w:r>
            <w:r w:rsidR="002576D4" w:rsidRPr="00962EE9">
              <w:rPr>
                <w:rFonts w:asciiTheme="minorHAnsi" w:eastAsiaTheme="minorHAnsi" w:hAnsiTheme="minorHAnsi" w:cstheme="minorHAnsi"/>
                <w:i/>
                <w:noProof/>
                <w:szCs w:val="24"/>
                <w:lang w:eastAsia="en-US" w:bidi="ar-SA"/>
              </w:rPr>
              <w:t xml:space="preserve"> </w:t>
            </w:r>
            <w:r w:rsidRPr="00962EE9">
              <w:rPr>
                <w:rFonts w:asciiTheme="minorHAnsi" w:eastAsiaTheme="minorHAnsi" w:hAnsiTheme="minorHAnsi" w:cstheme="minorHAnsi"/>
                <w:i/>
                <w:noProof/>
                <w:szCs w:val="24"/>
                <w:lang w:eastAsia="en-US" w:bidi="ar-SA"/>
              </w:rPr>
              <w:t>03</w:t>
            </w:r>
          </w:p>
        </w:tc>
        <w:tc>
          <w:tcPr>
            <w:tcW w:w="772" w:type="pct"/>
            <w:shd w:val="clear" w:color="auto" w:fill="auto"/>
            <w:vAlign w:val="center"/>
          </w:tcPr>
          <w:p w14:paraId="2E3D35AC"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Liczba osób, które uzyskały kwalifikacje</w:t>
            </w:r>
            <w:r w:rsidR="00C463EC" w:rsidRPr="00962EE9">
              <w:rPr>
                <w:rFonts w:asciiTheme="minorHAnsi" w:eastAsiaTheme="minorHAnsi" w:hAnsiTheme="minorHAnsi" w:cstheme="minorHAnsi"/>
                <w:i/>
                <w:noProof/>
                <w:szCs w:val="24"/>
                <w:lang w:eastAsia="en-US" w:bidi="ar-SA"/>
              </w:rPr>
              <w:t xml:space="preserve"> po opuszczeniu programu</w:t>
            </w:r>
          </w:p>
        </w:tc>
        <w:tc>
          <w:tcPr>
            <w:tcW w:w="308" w:type="pct"/>
            <w:vAlign w:val="center"/>
          </w:tcPr>
          <w:p w14:paraId="7D40DDCC" w14:textId="18FF0C05" w:rsidR="004C3250" w:rsidRPr="00962EE9" w:rsidRDefault="002576D4"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os.</w:t>
            </w:r>
          </w:p>
        </w:tc>
        <w:tc>
          <w:tcPr>
            <w:tcW w:w="335" w:type="pct"/>
            <w:vAlign w:val="center"/>
          </w:tcPr>
          <w:p w14:paraId="3C89E4E7"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p>
        </w:tc>
        <w:tc>
          <w:tcPr>
            <w:tcW w:w="332" w:type="pct"/>
            <w:vAlign w:val="center"/>
          </w:tcPr>
          <w:p w14:paraId="111F4D42" w14:textId="77777777" w:rsidR="004C3250" w:rsidRPr="00962EE9" w:rsidRDefault="004C3250" w:rsidP="00962EE9">
            <w:pPr>
              <w:spacing w:line="276" w:lineRule="auto"/>
              <w:jc w:val="left"/>
              <w:rPr>
                <w:rFonts w:asciiTheme="minorHAnsi" w:hAnsiTheme="minorHAnsi" w:cstheme="minorHAnsi"/>
                <w:b/>
                <w:noProof/>
                <w:szCs w:val="24"/>
                <w:lang w:eastAsia="en-US" w:bidi="ar-SA"/>
              </w:rPr>
            </w:pPr>
          </w:p>
        </w:tc>
        <w:tc>
          <w:tcPr>
            <w:tcW w:w="313" w:type="pct"/>
            <w:shd w:val="clear" w:color="auto" w:fill="auto"/>
            <w:vAlign w:val="center"/>
          </w:tcPr>
          <w:p w14:paraId="78E3A08F" w14:textId="77777777" w:rsidR="004C3250" w:rsidRPr="00962EE9" w:rsidRDefault="004C3250" w:rsidP="00962EE9">
            <w:pPr>
              <w:spacing w:line="276" w:lineRule="auto"/>
              <w:jc w:val="left"/>
              <w:rPr>
                <w:rFonts w:asciiTheme="minorHAnsi" w:hAnsiTheme="minorHAnsi" w:cstheme="minorHAnsi"/>
                <w:b/>
                <w:noProof/>
                <w:szCs w:val="24"/>
                <w:lang w:eastAsia="en-US" w:bidi="ar-SA"/>
              </w:rPr>
            </w:pPr>
          </w:p>
        </w:tc>
        <w:tc>
          <w:tcPr>
            <w:tcW w:w="337" w:type="pct"/>
            <w:shd w:val="clear" w:color="auto" w:fill="auto"/>
            <w:vAlign w:val="center"/>
          </w:tcPr>
          <w:p w14:paraId="4F938802"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p>
        </w:tc>
        <w:tc>
          <w:tcPr>
            <w:tcW w:w="309" w:type="pct"/>
            <w:vAlign w:val="center"/>
          </w:tcPr>
          <w:p w14:paraId="69D58A84" w14:textId="77777777" w:rsidR="004C3250" w:rsidRPr="00962EE9" w:rsidRDefault="004C3250" w:rsidP="00962EE9">
            <w:pPr>
              <w:spacing w:line="276" w:lineRule="auto"/>
              <w:jc w:val="left"/>
              <w:rPr>
                <w:rFonts w:asciiTheme="minorHAnsi" w:hAnsiTheme="minorHAnsi" w:cstheme="minorHAnsi"/>
                <w:i/>
                <w:noProof/>
                <w:szCs w:val="24"/>
              </w:rPr>
            </w:pPr>
          </w:p>
        </w:tc>
      </w:tr>
    </w:tbl>
    <w:p w14:paraId="11179431" w14:textId="77777777" w:rsidR="00E03FED" w:rsidRPr="00962EE9" w:rsidRDefault="00E03FED" w:rsidP="00962EE9">
      <w:pPr>
        <w:spacing w:before="240" w:after="240" w:line="276" w:lineRule="auto"/>
        <w:jc w:val="left"/>
        <w:rPr>
          <w:rFonts w:asciiTheme="minorHAnsi" w:hAnsiTheme="minorHAnsi" w:cstheme="minorHAnsi"/>
          <w:b/>
          <w:noProof/>
          <w:szCs w:val="24"/>
        </w:rPr>
      </w:pPr>
    </w:p>
    <w:p w14:paraId="48310287" w14:textId="509CCD1A" w:rsidR="004B1809" w:rsidRPr="00962EE9" w:rsidRDefault="004B309A" w:rsidP="00962EE9">
      <w:pPr>
        <w:spacing w:before="240" w:after="240" w:line="276" w:lineRule="auto"/>
        <w:jc w:val="left"/>
        <w:rPr>
          <w:rFonts w:asciiTheme="minorHAnsi" w:hAnsiTheme="minorHAnsi" w:cstheme="minorHAnsi"/>
          <w:b/>
          <w:noProof/>
          <w:color w:val="FF0000"/>
          <w:szCs w:val="24"/>
        </w:rPr>
      </w:pPr>
      <w:r w:rsidRPr="00962EE9">
        <w:rPr>
          <w:rFonts w:asciiTheme="minorHAnsi" w:hAnsiTheme="minorHAnsi" w:cstheme="minorHAnsi"/>
          <w:b/>
          <w:noProof/>
          <w:szCs w:val="24"/>
        </w:rPr>
        <w:t>2.</w:t>
      </w:r>
      <w:r w:rsidR="000F1714" w:rsidRPr="00962EE9">
        <w:rPr>
          <w:rFonts w:asciiTheme="minorHAnsi" w:hAnsiTheme="minorHAnsi" w:cstheme="minorHAnsi"/>
          <w:b/>
          <w:noProof/>
          <w:szCs w:val="24"/>
        </w:rPr>
        <w:t>5</w:t>
      </w:r>
      <w:r w:rsidRPr="00962EE9">
        <w:rPr>
          <w:rFonts w:asciiTheme="minorHAnsi" w:hAnsiTheme="minorHAnsi" w:cstheme="minorHAnsi"/>
          <w:b/>
          <w:noProof/>
          <w:szCs w:val="24"/>
        </w:rPr>
        <w:t>.1.3 (</w:t>
      </w:r>
      <w:r w:rsidR="00243079" w:rsidRPr="00962EE9">
        <w:rPr>
          <w:rFonts w:asciiTheme="minorHAnsi" w:hAnsiTheme="minorHAnsi" w:cstheme="minorHAnsi"/>
          <w:b/>
          <w:noProof/>
          <w:szCs w:val="24"/>
        </w:rPr>
        <w:t>a</w:t>
      </w:r>
      <w:r w:rsidRPr="00962EE9">
        <w:rPr>
          <w:rFonts w:asciiTheme="minorHAnsi" w:hAnsiTheme="minorHAnsi" w:cstheme="minorHAnsi"/>
          <w:b/>
          <w:noProof/>
          <w:szCs w:val="24"/>
        </w:rPr>
        <w:t>) Orientacyjny podział zasobów programu (UE) według rodzaju interwencji</w:t>
      </w:r>
    </w:p>
    <w:tbl>
      <w:tblPr>
        <w:tblStyle w:val="Tabela-Siatka"/>
        <w:tblW w:w="0" w:type="auto"/>
        <w:tblLook w:val="04A0" w:firstRow="1" w:lastRow="0" w:firstColumn="1" w:lastColumn="0" w:noHBand="0" w:noVBand="1"/>
      </w:tblPr>
      <w:tblGrid>
        <w:gridCol w:w="1574"/>
        <w:gridCol w:w="1361"/>
        <w:gridCol w:w="1416"/>
        <w:gridCol w:w="1783"/>
        <w:gridCol w:w="1029"/>
        <w:gridCol w:w="2125"/>
      </w:tblGrid>
      <w:tr w:rsidR="00D55F49" w:rsidRPr="00962EE9" w14:paraId="3BAF13CC" w14:textId="77777777" w:rsidTr="0002590B">
        <w:tc>
          <w:tcPr>
            <w:tcW w:w="9288" w:type="dxa"/>
            <w:gridSpan w:val="6"/>
            <w:shd w:val="clear" w:color="auto" w:fill="D9D9D9" w:themeFill="background1" w:themeFillShade="D9"/>
          </w:tcPr>
          <w:p w14:paraId="1B3AD94D"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D55F49" w:rsidRPr="00962EE9" w14:paraId="31985675" w14:textId="77777777" w:rsidTr="0002590B">
        <w:tc>
          <w:tcPr>
            <w:tcW w:w="1574" w:type="dxa"/>
            <w:shd w:val="clear" w:color="auto" w:fill="F2F2F2" w:themeFill="background1" w:themeFillShade="F2"/>
          </w:tcPr>
          <w:p w14:paraId="4697551F"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61" w:type="dxa"/>
            <w:shd w:val="clear" w:color="auto" w:fill="F2F2F2" w:themeFill="background1" w:themeFillShade="F2"/>
          </w:tcPr>
          <w:p w14:paraId="36A96233"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6" w:type="dxa"/>
            <w:shd w:val="clear" w:color="auto" w:fill="F2F2F2" w:themeFill="background1" w:themeFillShade="F2"/>
          </w:tcPr>
          <w:p w14:paraId="1B291380"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83" w:type="dxa"/>
            <w:shd w:val="clear" w:color="auto" w:fill="F2F2F2" w:themeFill="background1" w:themeFillShade="F2"/>
          </w:tcPr>
          <w:p w14:paraId="11DDC83B"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9" w:type="dxa"/>
            <w:shd w:val="clear" w:color="auto" w:fill="F2F2F2" w:themeFill="background1" w:themeFillShade="F2"/>
          </w:tcPr>
          <w:p w14:paraId="045731CA"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25" w:type="dxa"/>
            <w:shd w:val="clear" w:color="auto" w:fill="F2F2F2" w:themeFill="background1" w:themeFillShade="F2"/>
          </w:tcPr>
          <w:p w14:paraId="201DC842"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55F49" w:rsidRPr="00962EE9" w14:paraId="155B6140" w14:textId="77777777" w:rsidTr="00BD5A2B">
        <w:trPr>
          <w:trHeight w:val="284"/>
        </w:trPr>
        <w:tc>
          <w:tcPr>
            <w:tcW w:w="1574" w:type="dxa"/>
            <w:vMerge w:val="restart"/>
            <w:vAlign w:val="center"/>
          </w:tcPr>
          <w:p w14:paraId="3C398F1C" w14:textId="06A56CD9" w:rsidR="00D55F49" w:rsidRPr="00962EE9" w:rsidRDefault="00D55F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61" w:type="dxa"/>
            <w:vMerge w:val="restart"/>
            <w:vAlign w:val="center"/>
          </w:tcPr>
          <w:p w14:paraId="0733FF64" w14:textId="2C353220" w:rsidR="00D55F49" w:rsidRPr="00962EE9" w:rsidRDefault="00D55F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r w:rsidR="0054388E" w:rsidRPr="00962EE9">
              <w:rPr>
                <w:rFonts w:asciiTheme="minorHAnsi" w:hAnsiTheme="minorHAnsi" w:cstheme="minorHAnsi"/>
                <w:noProof/>
                <w:szCs w:val="24"/>
              </w:rPr>
              <w:t>+</w:t>
            </w:r>
          </w:p>
        </w:tc>
        <w:tc>
          <w:tcPr>
            <w:tcW w:w="1416" w:type="dxa"/>
            <w:vMerge w:val="restart"/>
            <w:vAlign w:val="center"/>
          </w:tcPr>
          <w:p w14:paraId="70D9471D" w14:textId="77777777" w:rsidR="00D55F49" w:rsidRPr="00962EE9" w:rsidRDefault="00D55F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83" w:type="dxa"/>
            <w:vMerge w:val="restart"/>
            <w:vAlign w:val="center"/>
          </w:tcPr>
          <w:p w14:paraId="5A8A0EAE" w14:textId="3BBA8342" w:rsidR="00D55F49" w:rsidRPr="00962EE9" w:rsidRDefault="00D55F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r w:rsidR="00243079" w:rsidRPr="00962EE9">
              <w:rPr>
                <w:rFonts w:asciiTheme="minorHAnsi" w:hAnsiTheme="minorHAnsi" w:cstheme="minorHAnsi"/>
                <w:noProof/>
                <w:szCs w:val="24"/>
              </w:rPr>
              <w:t>a</w:t>
            </w:r>
            <w:r w:rsidRPr="00962EE9">
              <w:rPr>
                <w:rFonts w:asciiTheme="minorHAnsi" w:hAnsiTheme="minorHAnsi" w:cstheme="minorHAnsi"/>
                <w:noProof/>
                <w:szCs w:val="24"/>
              </w:rPr>
              <w:t>)</w:t>
            </w:r>
          </w:p>
        </w:tc>
        <w:tc>
          <w:tcPr>
            <w:tcW w:w="1029" w:type="dxa"/>
          </w:tcPr>
          <w:p w14:paraId="7D621FD2" w14:textId="2DE0C11E" w:rsidR="00D55F49"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134</w:t>
            </w:r>
          </w:p>
        </w:tc>
        <w:tc>
          <w:tcPr>
            <w:tcW w:w="2125" w:type="dxa"/>
          </w:tcPr>
          <w:p w14:paraId="386BA9BC" w14:textId="0DC20162" w:rsidR="00D55F49"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27 500 000</w:t>
            </w:r>
          </w:p>
        </w:tc>
      </w:tr>
      <w:tr w:rsidR="00D55F49" w:rsidRPr="00962EE9" w14:paraId="4F8B71CC" w14:textId="77777777" w:rsidTr="00BD5A2B">
        <w:trPr>
          <w:trHeight w:val="284"/>
        </w:trPr>
        <w:tc>
          <w:tcPr>
            <w:tcW w:w="1574" w:type="dxa"/>
            <w:vMerge/>
          </w:tcPr>
          <w:p w14:paraId="6DAE8075" w14:textId="77777777" w:rsidR="00D55F49" w:rsidRPr="00962EE9" w:rsidRDefault="00D55F49" w:rsidP="00962EE9">
            <w:pPr>
              <w:spacing w:line="276" w:lineRule="auto"/>
              <w:jc w:val="left"/>
              <w:rPr>
                <w:rFonts w:asciiTheme="minorHAnsi" w:hAnsiTheme="minorHAnsi" w:cstheme="minorHAnsi"/>
                <w:noProof/>
                <w:szCs w:val="24"/>
              </w:rPr>
            </w:pPr>
          </w:p>
        </w:tc>
        <w:tc>
          <w:tcPr>
            <w:tcW w:w="1361" w:type="dxa"/>
            <w:vMerge/>
          </w:tcPr>
          <w:p w14:paraId="5A82E8C9" w14:textId="77777777" w:rsidR="00D55F49" w:rsidRPr="00962EE9" w:rsidRDefault="00D55F49" w:rsidP="00962EE9">
            <w:pPr>
              <w:spacing w:line="276" w:lineRule="auto"/>
              <w:jc w:val="left"/>
              <w:rPr>
                <w:rFonts w:asciiTheme="minorHAnsi" w:hAnsiTheme="minorHAnsi" w:cstheme="minorHAnsi"/>
                <w:noProof/>
                <w:szCs w:val="24"/>
              </w:rPr>
            </w:pPr>
          </w:p>
        </w:tc>
        <w:tc>
          <w:tcPr>
            <w:tcW w:w="1416" w:type="dxa"/>
            <w:vMerge/>
          </w:tcPr>
          <w:p w14:paraId="6B295097" w14:textId="77777777" w:rsidR="00D55F49" w:rsidRPr="00962EE9" w:rsidRDefault="00D55F49" w:rsidP="00962EE9">
            <w:pPr>
              <w:spacing w:line="276" w:lineRule="auto"/>
              <w:jc w:val="left"/>
              <w:rPr>
                <w:rFonts w:asciiTheme="minorHAnsi" w:hAnsiTheme="minorHAnsi" w:cstheme="minorHAnsi"/>
                <w:noProof/>
                <w:szCs w:val="24"/>
              </w:rPr>
            </w:pPr>
          </w:p>
        </w:tc>
        <w:tc>
          <w:tcPr>
            <w:tcW w:w="1783" w:type="dxa"/>
            <w:vMerge/>
            <w:vAlign w:val="center"/>
          </w:tcPr>
          <w:p w14:paraId="2B05AE70" w14:textId="77777777" w:rsidR="00D55F49" w:rsidRPr="00962EE9" w:rsidRDefault="00D55F49" w:rsidP="00962EE9">
            <w:pPr>
              <w:spacing w:line="276" w:lineRule="auto"/>
              <w:jc w:val="left"/>
              <w:rPr>
                <w:rFonts w:asciiTheme="minorHAnsi" w:hAnsiTheme="minorHAnsi" w:cstheme="minorHAnsi"/>
                <w:noProof/>
                <w:szCs w:val="24"/>
              </w:rPr>
            </w:pPr>
          </w:p>
        </w:tc>
        <w:tc>
          <w:tcPr>
            <w:tcW w:w="1029" w:type="dxa"/>
          </w:tcPr>
          <w:p w14:paraId="1401C2A7" w14:textId="7635A86F" w:rsidR="00D55F49"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135</w:t>
            </w:r>
          </w:p>
        </w:tc>
        <w:tc>
          <w:tcPr>
            <w:tcW w:w="2125" w:type="dxa"/>
          </w:tcPr>
          <w:p w14:paraId="22952A7B" w14:textId="7464C62A" w:rsidR="00D55F49"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5 500 000</w:t>
            </w:r>
          </w:p>
        </w:tc>
      </w:tr>
      <w:tr w:rsidR="00D55F49" w:rsidRPr="00962EE9" w14:paraId="66ECFBC6" w14:textId="77777777" w:rsidTr="00BD5A2B">
        <w:trPr>
          <w:trHeight w:val="284"/>
        </w:trPr>
        <w:tc>
          <w:tcPr>
            <w:tcW w:w="1574" w:type="dxa"/>
            <w:vMerge/>
          </w:tcPr>
          <w:p w14:paraId="33997308" w14:textId="77777777" w:rsidR="00D55F49" w:rsidRPr="00962EE9" w:rsidRDefault="00D55F49" w:rsidP="00962EE9">
            <w:pPr>
              <w:spacing w:line="276" w:lineRule="auto"/>
              <w:jc w:val="left"/>
              <w:rPr>
                <w:rFonts w:asciiTheme="minorHAnsi" w:hAnsiTheme="minorHAnsi" w:cstheme="minorHAnsi"/>
                <w:noProof/>
                <w:szCs w:val="24"/>
              </w:rPr>
            </w:pPr>
          </w:p>
        </w:tc>
        <w:tc>
          <w:tcPr>
            <w:tcW w:w="1361" w:type="dxa"/>
            <w:vMerge/>
          </w:tcPr>
          <w:p w14:paraId="20DEBE2B" w14:textId="77777777" w:rsidR="00D55F49" w:rsidRPr="00962EE9" w:rsidRDefault="00D55F49" w:rsidP="00962EE9">
            <w:pPr>
              <w:spacing w:line="276" w:lineRule="auto"/>
              <w:jc w:val="left"/>
              <w:rPr>
                <w:rFonts w:asciiTheme="minorHAnsi" w:hAnsiTheme="minorHAnsi" w:cstheme="minorHAnsi"/>
                <w:noProof/>
                <w:szCs w:val="24"/>
              </w:rPr>
            </w:pPr>
          </w:p>
        </w:tc>
        <w:tc>
          <w:tcPr>
            <w:tcW w:w="1416" w:type="dxa"/>
            <w:vMerge/>
          </w:tcPr>
          <w:p w14:paraId="1C323D4F" w14:textId="77777777" w:rsidR="00D55F49" w:rsidRPr="00962EE9" w:rsidRDefault="00D55F49" w:rsidP="00962EE9">
            <w:pPr>
              <w:spacing w:line="276" w:lineRule="auto"/>
              <w:jc w:val="left"/>
              <w:rPr>
                <w:rFonts w:asciiTheme="minorHAnsi" w:hAnsiTheme="minorHAnsi" w:cstheme="minorHAnsi"/>
                <w:noProof/>
                <w:szCs w:val="24"/>
              </w:rPr>
            </w:pPr>
          </w:p>
        </w:tc>
        <w:tc>
          <w:tcPr>
            <w:tcW w:w="1783" w:type="dxa"/>
            <w:vMerge/>
            <w:vAlign w:val="center"/>
          </w:tcPr>
          <w:p w14:paraId="4E66B054" w14:textId="77777777" w:rsidR="00D55F49" w:rsidRPr="00962EE9" w:rsidRDefault="00D55F49" w:rsidP="00962EE9">
            <w:pPr>
              <w:spacing w:line="276" w:lineRule="auto"/>
              <w:jc w:val="left"/>
              <w:rPr>
                <w:rFonts w:asciiTheme="minorHAnsi" w:hAnsiTheme="minorHAnsi" w:cstheme="minorHAnsi"/>
                <w:noProof/>
                <w:szCs w:val="24"/>
              </w:rPr>
            </w:pPr>
          </w:p>
        </w:tc>
        <w:tc>
          <w:tcPr>
            <w:tcW w:w="1029" w:type="dxa"/>
          </w:tcPr>
          <w:p w14:paraId="54875BEF" w14:textId="1D9BAB81" w:rsidR="00D55F49"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136</w:t>
            </w:r>
          </w:p>
        </w:tc>
        <w:tc>
          <w:tcPr>
            <w:tcW w:w="2125" w:type="dxa"/>
          </w:tcPr>
          <w:p w14:paraId="67DEBC5C" w14:textId="60A004F1" w:rsidR="00D55F49"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16 500 000</w:t>
            </w:r>
          </w:p>
        </w:tc>
      </w:tr>
      <w:tr w:rsidR="00D55F49" w:rsidRPr="00962EE9" w14:paraId="197C1CD8" w14:textId="77777777" w:rsidTr="00BD5A2B">
        <w:trPr>
          <w:trHeight w:val="284"/>
        </w:trPr>
        <w:tc>
          <w:tcPr>
            <w:tcW w:w="1574" w:type="dxa"/>
            <w:vMerge/>
          </w:tcPr>
          <w:p w14:paraId="2C83B96A" w14:textId="77777777" w:rsidR="00D55F49" w:rsidRPr="00962EE9" w:rsidRDefault="00D55F49" w:rsidP="00962EE9">
            <w:pPr>
              <w:spacing w:line="276" w:lineRule="auto"/>
              <w:jc w:val="left"/>
              <w:rPr>
                <w:rFonts w:asciiTheme="minorHAnsi" w:hAnsiTheme="minorHAnsi" w:cstheme="minorHAnsi"/>
                <w:noProof/>
                <w:szCs w:val="24"/>
              </w:rPr>
            </w:pPr>
          </w:p>
        </w:tc>
        <w:tc>
          <w:tcPr>
            <w:tcW w:w="1361" w:type="dxa"/>
            <w:vMerge/>
          </w:tcPr>
          <w:p w14:paraId="546CF338" w14:textId="77777777" w:rsidR="00D55F49" w:rsidRPr="00962EE9" w:rsidRDefault="00D55F49" w:rsidP="00962EE9">
            <w:pPr>
              <w:spacing w:line="276" w:lineRule="auto"/>
              <w:jc w:val="left"/>
              <w:rPr>
                <w:rFonts w:asciiTheme="minorHAnsi" w:hAnsiTheme="minorHAnsi" w:cstheme="minorHAnsi"/>
                <w:noProof/>
                <w:szCs w:val="24"/>
              </w:rPr>
            </w:pPr>
          </w:p>
        </w:tc>
        <w:tc>
          <w:tcPr>
            <w:tcW w:w="1416" w:type="dxa"/>
            <w:vMerge/>
          </w:tcPr>
          <w:p w14:paraId="72BB91C5" w14:textId="77777777" w:rsidR="00D55F49" w:rsidRPr="00962EE9" w:rsidRDefault="00D55F49" w:rsidP="00962EE9">
            <w:pPr>
              <w:spacing w:line="276" w:lineRule="auto"/>
              <w:jc w:val="left"/>
              <w:rPr>
                <w:rFonts w:asciiTheme="minorHAnsi" w:hAnsiTheme="minorHAnsi" w:cstheme="minorHAnsi"/>
                <w:noProof/>
                <w:szCs w:val="24"/>
              </w:rPr>
            </w:pPr>
          </w:p>
        </w:tc>
        <w:tc>
          <w:tcPr>
            <w:tcW w:w="1783" w:type="dxa"/>
            <w:vMerge/>
            <w:vAlign w:val="center"/>
          </w:tcPr>
          <w:p w14:paraId="20D41806" w14:textId="77777777" w:rsidR="00D55F49" w:rsidRPr="00962EE9" w:rsidRDefault="00D55F49" w:rsidP="00962EE9">
            <w:pPr>
              <w:spacing w:line="276" w:lineRule="auto"/>
              <w:jc w:val="left"/>
              <w:rPr>
                <w:rFonts w:asciiTheme="minorHAnsi" w:hAnsiTheme="minorHAnsi" w:cstheme="minorHAnsi"/>
                <w:noProof/>
                <w:szCs w:val="24"/>
              </w:rPr>
            </w:pPr>
          </w:p>
        </w:tc>
        <w:tc>
          <w:tcPr>
            <w:tcW w:w="1029" w:type="dxa"/>
          </w:tcPr>
          <w:p w14:paraId="03AA4F90" w14:textId="787EE51C" w:rsidR="00D55F49"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137</w:t>
            </w:r>
          </w:p>
        </w:tc>
        <w:tc>
          <w:tcPr>
            <w:tcW w:w="2125" w:type="dxa"/>
          </w:tcPr>
          <w:p w14:paraId="37BAEF53" w14:textId="042CF498" w:rsidR="00D55F49"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5 500 000</w:t>
            </w:r>
          </w:p>
        </w:tc>
      </w:tr>
    </w:tbl>
    <w:p w14:paraId="0EC025AE" w14:textId="77777777" w:rsidR="00D55F49" w:rsidRPr="00962EE9" w:rsidRDefault="00D55F49" w:rsidP="00962EE9">
      <w:pPr>
        <w:spacing w:before="0" w:after="240" w:line="276" w:lineRule="auto"/>
        <w:jc w:val="left"/>
        <w:rPr>
          <w:rFonts w:asciiTheme="minorHAnsi" w:hAnsiTheme="minorHAnsi" w:cstheme="minorHAnsi"/>
          <w:b/>
          <w:noProof/>
          <w:color w:val="FF0000"/>
          <w:szCs w:val="24"/>
        </w:rPr>
      </w:pPr>
    </w:p>
    <w:tbl>
      <w:tblPr>
        <w:tblStyle w:val="Tabela-Siatka"/>
        <w:tblW w:w="9322" w:type="dxa"/>
        <w:tblLook w:val="04A0" w:firstRow="1" w:lastRow="0" w:firstColumn="1" w:lastColumn="0" w:noHBand="0" w:noVBand="1"/>
      </w:tblPr>
      <w:tblGrid>
        <w:gridCol w:w="1566"/>
        <w:gridCol w:w="1354"/>
        <w:gridCol w:w="1411"/>
        <w:gridCol w:w="1620"/>
        <w:gridCol w:w="1022"/>
        <w:gridCol w:w="2349"/>
      </w:tblGrid>
      <w:tr w:rsidR="00D55F49" w:rsidRPr="00962EE9" w14:paraId="457E84B8" w14:textId="77777777" w:rsidTr="00FE7195">
        <w:tc>
          <w:tcPr>
            <w:tcW w:w="9322" w:type="dxa"/>
            <w:gridSpan w:val="6"/>
            <w:shd w:val="clear" w:color="auto" w:fill="D9D9D9" w:themeFill="background1" w:themeFillShade="D9"/>
          </w:tcPr>
          <w:p w14:paraId="7C723C41"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D55F49" w:rsidRPr="00962EE9" w14:paraId="77D68606" w14:textId="77777777" w:rsidTr="00FE7195">
        <w:tc>
          <w:tcPr>
            <w:tcW w:w="1566" w:type="dxa"/>
            <w:tcBorders>
              <w:bottom w:val="single" w:sz="4" w:space="0" w:color="auto"/>
            </w:tcBorders>
            <w:shd w:val="clear" w:color="auto" w:fill="F2F2F2" w:themeFill="background1" w:themeFillShade="F2"/>
          </w:tcPr>
          <w:p w14:paraId="21B67178"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tcBorders>
              <w:bottom w:val="single" w:sz="4" w:space="0" w:color="auto"/>
            </w:tcBorders>
            <w:shd w:val="clear" w:color="auto" w:fill="F2F2F2" w:themeFill="background1" w:themeFillShade="F2"/>
          </w:tcPr>
          <w:p w14:paraId="6F2BCE46"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tcBorders>
              <w:bottom w:val="single" w:sz="4" w:space="0" w:color="auto"/>
            </w:tcBorders>
            <w:shd w:val="clear" w:color="auto" w:fill="F2F2F2" w:themeFill="background1" w:themeFillShade="F2"/>
          </w:tcPr>
          <w:p w14:paraId="7E9550C8"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tcBorders>
              <w:bottom w:val="single" w:sz="4" w:space="0" w:color="auto"/>
            </w:tcBorders>
            <w:shd w:val="clear" w:color="auto" w:fill="F2F2F2" w:themeFill="background1" w:themeFillShade="F2"/>
          </w:tcPr>
          <w:p w14:paraId="41490483"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tcBorders>
              <w:bottom w:val="single" w:sz="4" w:space="0" w:color="auto"/>
            </w:tcBorders>
            <w:shd w:val="clear" w:color="auto" w:fill="F2F2F2" w:themeFill="background1" w:themeFillShade="F2"/>
          </w:tcPr>
          <w:p w14:paraId="293EF92C"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49" w:type="dxa"/>
            <w:shd w:val="clear" w:color="auto" w:fill="F2F2F2" w:themeFill="background1" w:themeFillShade="F2"/>
          </w:tcPr>
          <w:p w14:paraId="6FE9CFD1"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E03FED" w:rsidRPr="00962EE9" w14:paraId="0D428DD4" w14:textId="77777777" w:rsidTr="00FE7195">
        <w:trPr>
          <w:trHeight w:val="777"/>
        </w:trPr>
        <w:tc>
          <w:tcPr>
            <w:tcW w:w="1566" w:type="dxa"/>
            <w:tcBorders>
              <w:top w:val="single" w:sz="4" w:space="0" w:color="auto"/>
              <w:left w:val="single" w:sz="4" w:space="0" w:color="auto"/>
              <w:bottom w:val="single" w:sz="4" w:space="0" w:color="auto"/>
              <w:right w:val="single" w:sz="4" w:space="0" w:color="auto"/>
            </w:tcBorders>
            <w:vAlign w:val="center"/>
          </w:tcPr>
          <w:p w14:paraId="7BE0932E" w14:textId="134D6912" w:rsidR="00E03FED" w:rsidRPr="00962EE9" w:rsidRDefault="00E03FE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54" w:type="dxa"/>
            <w:tcBorders>
              <w:top w:val="single" w:sz="4" w:space="0" w:color="auto"/>
              <w:left w:val="single" w:sz="4" w:space="0" w:color="auto"/>
              <w:bottom w:val="single" w:sz="4" w:space="0" w:color="auto"/>
              <w:right w:val="single" w:sz="4" w:space="0" w:color="auto"/>
            </w:tcBorders>
            <w:vAlign w:val="center"/>
          </w:tcPr>
          <w:p w14:paraId="717B476A" w14:textId="0FD0D024" w:rsidR="00E03FED" w:rsidRPr="00962EE9" w:rsidRDefault="00E03FE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p>
        </w:tc>
        <w:tc>
          <w:tcPr>
            <w:tcW w:w="1411" w:type="dxa"/>
            <w:tcBorders>
              <w:top w:val="single" w:sz="4" w:space="0" w:color="auto"/>
              <w:left w:val="single" w:sz="4" w:space="0" w:color="auto"/>
              <w:bottom w:val="single" w:sz="4" w:space="0" w:color="auto"/>
              <w:right w:val="single" w:sz="4" w:space="0" w:color="auto"/>
            </w:tcBorders>
            <w:vAlign w:val="center"/>
          </w:tcPr>
          <w:p w14:paraId="216FA984" w14:textId="77777777" w:rsidR="00E03FED" w:rsidRPr="00962EE9" w:rsidRDefault="00E03FE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20" w:type="dxa"/>
            <w:tcBorders>
              <w:top w:val="single" w:sz="4" w:space="0" w:color="auto"/>
              <w:left w:val="single" w:sz="4" w:space="0" w:color="auto"/>
              <w:bottom w:val="single" w:sz="4" w:space="0" w:color="auto"/>
              <w:right w:val="single" w:sz="4" w:space="0" w:color="auto"/>
            </w:tcBorders>
            <w:vAlign w:val="center"/>
          </w:tcPr>
          <w:p w14:paraId="53C6F81B" w14:textId="7D4A4CB8" w:rsidR="00E03FED" w:rsidRPr="00962EE9" w:rsidRDefault="00E03FE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(a)</w:t>
            </w:r>
          </w:p>
        </w:tc>
        <w:tc>
          <w:tcPr>
            <w:tcW w:w="1022" w:type="dxa"/>
            <w:tcBorders>
              <w:top w:val="single" w:sz="4" w:space="0" w:color="auto"/>
              <w:left w:val="single" w:sz="4" w:space="0" w:color="auto"/>
              <w:right w:val="single" w:sz="4" w:space="0" w:color="auto"/>
            </w:tcBorders>
            <w:vAlign w:val="center"/>
          </w:tcPr>
          <w:p w14:paraId="132904C5" w14:textId="77777777" w:rsidR="00E03FED" w:rsidRPr="00962EE9" w:rsidRDefault="00E03FE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49" w:type="dxa"/>
            <w:tcBorders>
              <w:left w:val="single" w:sz="4" w:space="0" w:color="auto"/>
            </w:tcBorders>
            <w:vAlign w:val="center"/>
          </w:tcPr>
          <w:p w14:paraId="27A8AEB1" w14:textId="7F4C579E" w:rsidR="00E03FED" w:rsidRPr="00962EE9" w:rsidRDefault="00E03FE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55 000 000</w:t>
            </w:r>
          </w:p>
        </w:tc>
      </w:tr>
    </w:tbl>
    <w:p w14:paraId="71D5ED81" w14:textId="6EE47871" w:rsidR="00F47334" w:rsidRPr="00962EE9" w:rsidRDefault="00F47334" w:rsidP="00962EE9">
      <w:pPr>
        <w:spacing w:before="0" w:after="240" w:line="276" w:lineRule="auto"/>
        <w:jc w:val="left"/>
        <w:rPr>
          <w:rFonts w:asciiTheme="minorHAnsi" w:hAnsiTheme="minorHAnsi" w:cstheme="minorHAnsi"/>
          <w:b/>
          <w:noProof/>
          <w:color w:val="FF0000"/>
          <w:szCs w:val="24"/>
        </w:rPr>
      </w:pPr>
    </w:p>
    <w:p w14:paraId="4DED6BFB" w14:textId="77777777" w:rsidR="00F47334" w:rsidRPr="00962EE9" w:rsidRDefault="00F47334"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01BA9B4D" w14:textId="77777777" w:rsidR="00D55F49" w:rsidRPr="00962EE9" w:rsidRDefault="00D55F49"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378"/>
        <w:gridCol w:w="1699"/>
        <w:gridCol w:w="1136"/>
        <w:gridCol w:w="2092"/>
      </w:tblGrid>
      <w:tr w:rsidR="00D55F49" w:rsidRPr="00962EE9" w14:paraId="639373FE" w14:textId="77777777" w:rsidTr="0002590B">
        <w:tc>
          <w:tcPr>
            <w:tcW w:w="9288" w:type="dxa"/>
            <w:gridSpan w:val="6"/>
            <w:shd w:val="clear" w:color="auto" w:fill="D9D9D9" w:themeFill="background1" w:themeFillShade="D9"/>
          </w:tcPr>
          <w:p w14:paraId="37055B7C" w14:textId="5B6E22DB" w:rsidR="00D55F49" w:rsidRPr="00962EE9" w:rsidRDefault="0028300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D55F49" w:rsidRPr="00962EE9">
              <w:rPr>
                <w:rFonts w:asciiTheme="minorHAnsi" w:hAnsiTheme="minorHAnsi" w:cstheme="minorHAnsi"/>
                <w:b/>
                <w:noProof/>
                <w:szCs w:val="24"/>
              </w:rPr>
              <w:t xml:space="preserve"> – terytorialny mechanizm realizacji i ukierunkowanie terytorialne</w:t>
            </w:r>
          </w:p>
        </w:tc>
      </w:tr>
      <w:tr w:rsidR="00D55F49" w:rsidRPr="00962EE9" w14:paraId="214D642E" w14:textId="77777777" w:rsidTr="0002590B">
        <w:trPr>
          <w:trHeight w:val="364"/>
        </w:trPr>
        <w:tc>
          <w:tcPr>
            <w:tcW w:w="1599" w:type="dxa"/>
            <w:shd w:val="clear" w:color="auto" w:fill="F2F2F2" w:themeFill="background1" w:themeFillShade="F2"/>
          </w:tcPr>
          <w:p w14:paraId="2AD5D036"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67A16189"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78" w:type="dxa"/>
            <w:shd w:val="clear" w:color="auto" w:fill="F2F2F2" w:themeFill="background1" w:themeFillShade="F2"/>
          </w:tcPr>
          <w:p w14:paraId="3527AE45"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99" w:type="dxa"/>
            <w:shd w:val="clear" w:color="auto" w:fill="F2F2F2" w:themeFill="background1" w:themeFillShade="F2"/>
          </w:tcPr>
          <w:p w14:paraId="4E555D50"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136" w:type="dxa"/>
            <w:shd w:val="clear" w:color="auto" w:fill="F2F2F2" w:themeFill="background1" w:themeFillShade="F2"/>
          </w:tcPr>
          <w:p w14:paraId="3BE9B482"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092" w:type="dxa"/>
            <w:shd w:val="clear" w:color="auto" w:fill="F2F2F2" w:themeFill="background1" w:themeFillShade="F2"/>
          </w:tcPr>
          <w:p w14:paraId="0FBEAF07" w14:textId="77777777" w:rsidR="00D55F49" w:rsidRPr="00962EE9" w:rsidRDefault="00D55F4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55F49" w:rsidRPr="00962EE9" w14:paraId="69DEAF94" w14:textId="77777777" w:rsidTr="002E5AB0">
        <w:tc>
          <w:tcPr>
            <w:tcW w:w="1599" w:type="dxa"/>
            <w:vAlign w:val="center"/>
          </w:tcPr>
          <w:p w14:paraId="3108FAE0" w14:textId="1BC49FC6"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vAlign w:val="center"/>
          </w:tcPr>
          <w:p w14:paraId="408D25C3" w14:textId="58CDB8BD"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EFS</w:t>
            </w:r>
            <w:r w:rsidR="0054388E" w:rsidRPr="00962EE9">
              <w:rPr>
                <w:rFonts w:asciiTheme="minorHAnsi" w:hAnsiTheme="minorHAnsi" w:cstheme="minorHAnsi"/>
                <w:noProof/>
                <w:szCs w:val="24"/>
              </w:rPr>
              <w:t>+</w:t>
            </w:r>
          </w:p>
        </w:tc>
        <w:tc>
          <w:tcPr>
            <w:tcW w:w="1378" w:type="dxa"/>
            <w:vAlign w:val="center"/>
          </w:tcPr>
          <w:p w14:paraId="01EE8123" w14:textId="77777777"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99" w:type="dxa"/>
            <w:vAlign w:val="center"/>
          </w:tcPr>
          <w:p w14:paraId="35DCC048" w14:textId="77777777" w:rsidR="00D55F49" w:rsidRPr="00962EE9" w:rsidRDefault="00D55F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136" w:type="dxa"/>
            <w:vAlign w:val="center"/>
          </w:tcPr>
          <w:p w14:paraId="70C95635" w14:textId="77777777" w:rsidR="00D55F49" w:rsidRPr="00962EE9" w:rsidRDefault="00D55F4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092" w:type="dxa"/>
            <w:vAlign w:val="center"/>
          </w:tcPr>
          <w:p w14:paraId="76FD2E1B" w14:textId="77777777" w:rsidR="00D55F49" w:rsidRPr="00962EE9" w:rsidRDefault="00D55F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18D59256" w14:textId="77777777" w:rsidR="009E79E4" w:rsidRPr="00962EE9" w:rsidRDefault="009E79E4"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6"/>
        <w:gridCol w:w="1051"/>
        <w:gridCol w:w="1715"/>
        <w:gridCol w:w="1620"/>
        <w:gridCol w:w="1022"/>
        <w:gridCol w:w="2348"/>
      </w:tblGrid>
      <w:tr w:rsidR="009E79E4" w:rsidRPr="00962EE9" w14:paraId="5A9BDFBB" w14:textId="77777777" w:rsidTr="003D6E86">
        <w:tc>
          <w:tcPr>
            <w:tcW w:w="9322" w:type="dxa"/>
            <w:gridSpan w:val="6"/>
            <w:shd w:val="clear" w:color="auto" w:fill="D9D9D9" w:themeFill="background1" w:themeFillShade="D9"/>
          </w:tcPr>
          <w:p w14:paraId="545BA37D" w14:textId="6340A1B8"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uzupełniajace obsza</w:t>
            </w:r>
            <w:r w:rsidR="009A2F85" w:rsidRPr="00962EE9">
              <w:rPr>
                <w:rFonts w:asciiTheme="minorHAnsi" w:hAnsiTheme="minorHAnsi" w:cstheme="minorHAnsi"/>
                <w:b/>
                <w:noProof/>
                <w:szCs w:val="24"/>
              </w:rPr>
              <w:t>r</w:t>
            </w:r>
            <w:r w:rsidRPr="00962EE9">
              <w:rPr>
                <w:rFonts w:asciiTheme="minorHAnsi" w:hAnsiTheme="minorHAnsi" w:cstheme="minorHAnsi"/>
                <w:b/>
                <w:noProof/>
                <w:szCs w:val="24"/>
              </w:rPr>
              <w:t>y tematyczne EFS+</w:t>
            </w:r>
          </w:p>
        </w:tc>
      </w:tr>
      <w:tr w:rsidR="009E79E4" w:rsidRPr="00962EE9" w14:paraId="78AB4EA9" w14:textId="77777777" w:rsidTr="003D6E86">
        <w:tc>
          <w:tcPr>
            <w:tcW w:w="1566" w:type="dxa"/>
            <w:shd w:val="clear" w:color="auto" w:fill="F2F2F2" w:themeFill="background1" w:themeFillShade="F2"/>
          </w:tcPr>
          <w:p w14:paraId="28E2E34D"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2336B6B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050BAD9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2C0E8AE3"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44F2FFEE"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48" w:type="dxa"/>
            <w:shd w:val="clear" w:color="auto" w:fill="F2F2F2" w:themeFill="background1" w:themeFillShade="F2"/>
          </w:tcPr>
          <w:p w14:paraId="395122A8" w14:textId="77777777" w:rsidR="009E79E4" w:rsidRPr="00962EE9" w:rsidRDefault="009E79E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C1CEC" w:rsidRPr="00962EE9" w14:paraId="51E90F4A" w14:textId="77777777" w:rsidTr="003D6E86">
        <w:tc>
          <w:tcPr>
            <w:tcW w:w="1566" w:type="dxa"/>
            <w:vMerge w:val="restart"/>
            <w:vAlign w:val="center"/>
          </w:tcPr>
          <w:p w14:paraId="5EF59C1C" w14:textId="77777777"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3</w:t>
            </w:r>
          </w:p>
        </w:tc>
        <w:tc>
          <w:tcPr>
            <w:tcW w:w="1051" w:type="dxa"/>
            <w:vMerge w:val="restart"/>
            <w:vAlign w:val="center"/>
          </w:tcPr>
          <w:p w14:paraId="0F72BB9C" w14:textId="77777777"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15" w:type="dxa"/>
            <w:vMerge w:val="restart"/>
            <w:vAlign w:val="center"/>
          </w:tcPr>
          <w:p w14:paraId="3F94168E" w14:textId="77777777"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20" w:type="dxa"/>
            <w:vMerge w:val="restart"/>
            <w:shd w:val="clear" w:color="auto" w:fill="auto"/>
            <w:vAlign w:val="center"/>
          </w:tcPr>
          <w:p w14:paraId="2F3218FC" w14:textId="6D90D46D"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lang w:eastAsia="en-US" w:bidi="ar-SA"/>
              </w:rPr>
              <w:t>(a)</w:t>
            </w:r>
          </w:p>
        </w:tc>
        <w:tc>
          <w:tcPr>
            <w:tcW w:w="1022" w:type="dxa"/>
            <w:shd w:val="clear" w:color="auto" w:fill="auto"/>
          </w:tcPr>
          <w:p w14:paraId="2FF53565" w14:textId="37402C18"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lang w:eastAsia="en-US" w:bidi="ar-SA"/>
              </w:rPr>
              <w:t>05</w:t>
            </w:r>
          </w:p>
        </w:tc>
        <w:tc>
          <w:tcPr>
            <w:tcW w:w="2348" w:type="dxa"/>
            <w:shd w:val="clear" w:color="auto" w:fill="auto"/>
          </w:tcPr>
          <w:p w14:paraId="6D0E1FDB" w14:textId="44F2382B" w:rsidR="00DC1CEC" w:rsidRPr="00962EE9" w:rsidRDefault="00DC1CE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5 500 000</w:t>
            </w:r>
          </w:p>
        </w:tc>
      </w:tr>
      <w:tr w:rsidR="00DC1CEC" w:rsidRPr="00962EE9" w14:paraId="419F0A23" w14:textId="77777777" w:rsidTr="003D6E86">
        <w:tc>
          <w:tcPr>
            <w:tcW w:w="1566" w:type="dxa"/>
            <w:vMerge/>
            <w:vAlign w:val="center"/>
          </w:tcPr>
          <w:p w14:paraId="56A5C7F3" w14:textId="77777777" w:rsidR="00DC1CEC" w:rsidRPr="00962EE9" w:rsidRDefault="00DC1CEC"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30F49470" w14:textId="77777777" w:rsidR="00DC1CEC" w:rsidRPr="00962EE9" w:rsidRDefault="00DC1CEC" w:rsidP="00962EE9">
            <w:pPr>
              <w:spacing w:line="276" w:lineRule="auto"/>
              <w:jc w:val="left"/>
              <w:rPr>
                <w:rFonts w:asciiTheme="minorHAnsi" w:eastAsia="Times New Roman" w:hAnsiTheme="minorHAnsi" w:cstheme="minorHAnsi"/>
                <w:iCs/>
                <w:noProof/>
                <w:szCs w:val="24"/>
              </w:rPr>
            </w:pPr>
          </w:p>
        </w:tc>
        <w:tc>
          <w:tcPr>
            <w:tcW w:w="1715" w:type="dxa"/>
            <w:vMerge/>
            <w:vAlign w:val="center"/>
          </w:tcPr>
          <w:p w14:paraId="31EF5A64" w14:textId="77777777" w:rsidR="00DC1CEC" w:rsidRPr="00962EE9" w:rsidRDefault="00DC1CEC" w:rsidP="00962EE9">
            <w:pPr>
              <w:spacing w:line="276" w:lineRule="auto"/>
              <w:jc w:val="left"/>
              <w:rPr>
                <w:rFonts w:asciiTheme="minorHAnsi" w:eastAsia="Times New Roman" w:hAnsiTheme="minorHAnsi" w:cstheme="minorHAnsi"/>
                <w:iCs/>
                <w:noProof/>
                <w:szCs w:val="24"/>
              </w:rPr>
            </w:pPr>
          </w:p>
        </w:tc>
        <w:tc>
          <w:tcPr>
            <w:tcW w:w="1620" w:type="dxa"/>
            <w:vMerge/>
            <w:shd w:val="clear" w:color="auto" w:fill="auto"/>
          </w:tcPr>
          <w:p w14:paraId="466B6FAA" w14:textId="77777777" w:rsidR="00DC1CEC" w:rsidRPr="00962EE9" w:rsidRDefault="00DC1CEC" w:rsidP="00962EE9">
            <w:pPr>
              <w:spacing w:line="276" w:lineRule="auto"/>
              <w:jc w:val="left"/>
              <w:rPr>
                <w:rFonts w:asciiTheme="minorHAnsi" w:eastAsia="Times New Roman" w:hAnsiTheme="minorHAnsi" w:cstheme="minorHAnsi"/>
                <w:iCs/>
                <w:noProof/>
                <w:szCs w:val="24"/>
                <w:lang w:eastAsia="en-US" w:bidi="ar-SA"/>
              </w:rPr>
            </w:pPr>
          </w:p>
        </w:tc>
        <w:tc>
          <w:tcPr>
            <w:tcW w:w="1022" w:type="dxa"/>
            <w:shd w:val="clear" w:color="auto" w:fill="auto"/>
          </w:tcPr>
          <w:p w14:paraId="22A7B596" w14:textId="33E85AA1" w:rsidR="00DC1CEC" w:rsidRPr="00962EE9" w:rsidRDefault="00DC1CEC" w:rsidP="00962EE9">
            <w:pPr>
              <w:spacing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09</w:t>
            </w:r>
          </w:p>
        </w:tc>
        <w:tc>
          <w:tcPr>
            <w:tcW w:w="2348" w:type="dxa"/>
            <w:shd w:val="clear" w:color="auto" w:fill="auto"/>
          </w:tcPr>
          <w:p w14:paraId="16EDF364" w14:textId="43588232" w:rsidR="00DC1CEC" w:rsidRPr="00962EE9" w:rsidRDefault="00DC1CE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33 000 000</w:t>
            </w:r>
          </w:p>
        </w:tc>
      </w:tr>
      <w:tr w:rsidR="00DC1CEC" w:rsidRPr="00962EE9" w14:paraId="5A02CF23" w14:textId="77777777" w:rsidTr="003D6E86">
        <w:tc>
          <w:tcPr>
            <w:tcW w:w="1566" w:type="dxa"/>
            <w:vMerge/>
            <w:vAlign w:val="center"/>
          </w:tcPr>
          <w:p w14:paraId="13F650B2" w14:textId="77777777" w:rsidR="00DC1CEC" w:rsidRPr="00962EE9" w:rsidRDefault="00DC1CEC"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6B8273A9" w14:textId="77777777" w:rsidR="00DC1CEC" w:rsidRPr="00962EE9" w:rsidRDefault="00DC1CEC" w:rsidP="00962EE9">
            <w:pPr>
              <w:spacing w:line="276" w:lineRule="auto"/>
              <w:jc w:val="left"/>
              <w:rPr>
                <w:rFonts w:asciiTheme="minorHAnsi" w:eastAsia="Times New Roman" w:hAnsiTheme="minorHAnsi" w:cstheme="minorHAnsi"/>
                <w:iCs/>
                <w:noProof/>
                <w:szCs w:val="24"/>
              </w:rPr>
            </w:pPr>
          </w:p>
        </w:tc>
        <w:tc>
          <w:tcPr>
            <w:tcW w:w="1715" w:type="dxa"/>
            <w:vMerge/>
            <w:vAlign w:val="center"/>
          </w:tcPr>
          <w:p w14:paraId="069C00AD" w14:textId="77777777" w:rsidR="00DC1CEC" w:rsidRPr="00962EE9" w:rsidRDefault="00DC1CEC" w:rsidP="00962EE9">
            <w:pPr>
              <w:spacing w:line="276" w:lineRule="auto"/>
              <w:jc w:val="left"/>
              <w:rPr>
                <w:rFonts w:asciiTheme="minorHAnsi" w:eastAsia="Times New Roman" w:hAnsiTheme="minorHAnsi" w:cstheme="minorHAnsi"/>
                <w:iCs/>
                <w:noProof/>
                <w:szCs w:val="24"/>
              </w:rPr>
            </w:pPr>
          </w:p>
        </w:tc>
        <w:tc>
          <w:tcPr>
            <w:tcW w:w="1620" w:type="dxa"/>
            <w:vMerge/>
            <w:shd w:val="clear" w:color="auto" w:fill="auto"/>
          </w:tcPr>
          <w:p w14:paraId="29D29E14" w14:textId="77777777" w:rsidR="00DC1CEC" w:rsidRPr="00962EE9" w:rsidRDefault="00DC1CEC" w:rsidP="00962EE9">
            <w:pPr>
              <w:spacing w:line="276" w:lineRule="auto"/>
              <w:jc w:val="left"/>
              <w:rPr>
                <w:rFonts w:asciiTheme="minorHAnsi" w:eastAsia="Times New Roman" w:hAnsiTheme="minorHAnsi" w:cstheme="minorHAnsi"/>
                <w:iCs/>
                <w:noProof/>
                <w:szCs w:val="24"/>
                <w:lang w:eastAsia="en-US" w:bidi="ar-SA"/>
              </w:rPr>
            </w:pPr>
          </w:p>
        </w:tc>
        <w:tc>
          <w:tcPr>
            <w:tcW w:w="1022" w:type="dxa"/>
            <w:shd w:val="clear" w:color="auto" w:fill="auto"/>
          </w:tcPr>
          <w:p w14:paraId="100725B5" w14:textId="73E99805" w:rsidR="00DC1CEC" w:rsidRPr="00962EE9" w:rsidRDefault="00DC1CEC" w:rsidP="00962EE9">
            <w:pPr>
              <w:spacing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10</w:t>
            </w:r>
          </w:p>
        </w:tc>
        <w:tc>
          <w:tcPr>
            <w:tcW w:w="2348" w:type="dxa"/>
            <w:shd w:val="clear" w:color="auto" w:fill="auto"/>
          </w:tcPr>
          <w:p w14:paraId="7D3E4C52" w14:textId="24D1ED03" w:rsidR="00DC1CEC" w:rsidRPr="00962EE9" w:rsidRDefault="00DC1CE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16 500 000</w:t>
            </w:r>
          </w:p>
        </w:tc>
      </w:tr>
    </w:tbl>
    <w:p w14:paraId="74FC7819" w14:textId="77777777" w:rsidR="009E79E4" w:rsidRPr="00962EE9" w:rsidRDefault="009E79E4"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9E79E4" w:rsidRPr="00962EE9" w14:paraId="3475F08A" w14:textId="77777777" w:rsidTr="003D6E86">
        <w:tc>
          <w:tcPr>
            <w:tcW w:w="9322" w:type="dxa"/>
            <w:gridSpan w:val="6"/>
            <w:shd w:val="clear" w:color="auto" w:fill="D9D9D9" w:themeFill="background1" w:themeFillShade="D9"/>
          </w:tcPr>
          <w:p w14:paraId="14985EB5" w14:textId="77777777" w:rsidR="009E79E4" w:rsidRPr="00962EE9" w:rsidRDefault="009E79E4"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9E79E4" w:rsidRPr="00962EE9" w14:paraId="1CEC792B" w14:textId="77777777" w:rsidTr="003D6E86">
        <w:tc>
          <w:tcPr>
            <w:tcW w:w="1570" w:type="dxa"/>
            <w:shd w:val="clear" w:color="auto" w:fill="F2F2F2" w:themeFill="background1" w:themeFillShade="F2"/>
          </w:tcPr>
          <w:p w14:paraId="2B99AD1C"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4192CFE2"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383DDA3B"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37E9EE10"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245EB37B"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60183D17" w14:textId="77777777" w:rsidR="009E79E4" w:rsidRPr="00962EE9" w:rsidRDefault="009E79E4"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28300B" w:rsidRPr="00962EE9" w14:paraId="56BF056E" w14:textId="77777777" w:rsidTr="003D6E86">
        <w:tc>
          <w:tcPr>
            <w:tcW w:w="1570" w:type="dxa"/>
            <w:vAlign w:val="center"/>
          </w:tcPr>
          <w:p w14:paraId="36F129FC" w14:textId="497EC549" w:rsidR="0028300B" w:rsidRPr="00962EE9" w:rsidRDefault="0028300B"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3</w:t>
            </w:r>
          </w:p>
        </w:tc>
        <w:tc>
          <w:tcPr>
            <w:tcW w:w="1360" w:type="dxa"/>
            <w:vAlign w:val="center"/>
          </w:tcPr>
          <w:p w14:paraId="5CE46756" w14:textId="1F634FAC" w:rsidR="0028300B" w:rsidRPr="00962EE9" w:rsidRDefault="0028300B"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415D3053" w14:textId="3FF43E45" w:rsidR="0028300B" w:rsidRPr="00962EE9" w:rsidRDefault="0028300B"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shd w:val="clear" w:color="auto" w:fill="auto"/>
            <w:vAlign w:val="center"/>
          </w:tcPr>
          <w:p w14:paraId="2F13B114" w14:textId="69B0AB3E" w:rsidR="0028300B" w:rsidRPr="00962EE9" w:rsidRDefault="0028300B"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(a)</w:t>
            </w:r>
          </w:p>
        </w:tc>
        <w:tc>
          <w:tcPr>
            <w:tcW w:w="1026" w:type="dxa"/>
            <w:shd w:val="clear" w:color="auto" w:fill="auto"/>
            <w:vAlign w:val="center"/>
          </w:tcPr>
          <w:p w14:paraId="217D0656" w14:textId="39A653C6" w:rsidR="0028300B" w:rsidRPr="00962EE9" w:rsidRDefault="0028300B"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5468E250" w14:textId="13E3F670" w:rsidR="0028300B" w:rsidRPr="00962EE9" w:rsidRDefault="0028300B"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22 000 000</w:t>
            </w:r>
          </w:p>
        </w:tc>
      </w:tr>
    </w:tbl>
    <w:p w14:paraId="466CB63B" w14:textId="77777777" w:rsidR="00613A79" w:rsidRPr="00962EE9" w:rsidRDefault="00613A79" w:rsidP="00962EE9">
      <w:pPr>
        <w:spacing w:before="240" w:after="240" w:line="276" w:lineRule="auto"/>
        <w:jc w:val="left"/>
        <w:rPr>
          <w:rFonts w:asciiTheme="minorHAnsi" w:hAnsiTheme="minorHAnsi" w:cstheme="minorHAnsi"/>
          <w:b/>
          <w:noProof/>
          <w:color w:val="FF0000"/>
          <w:szCs w:val="24"/>
        </w:rPr>
      </w:pPr>
    </w:p>
    <w:p w14:paraId="21EA1399" w14:textId="23FE1CBF" w:rsidR="00B23AB4" w:rsidRPr="00962EE9" w:rsidRDefault="00B23AB4"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D36F1" w:rsidRPr="00962EE9">
        <w:rPr>
          <w:rFonts w:asciiTheme="minorHAnsi" w:hAnsiTheme="minorHAnsi" w:cstheme="minorHAnsi"/>
          <w:b/>
          <w:noProof/>
          <w:szCs w:val="24"/>
        </w:rPr>
        <w:t>5</w:t>
      </w:r>
      <w:r w:rsidRPr="00962EE9">
        <w:rPr>
          <w:rFonts w:asciiTheme="minorHAnsi" w:hAnsiTheme="minorHAnsi" w:cstheme="minorHAnsi"/>
          <w:b/>
          <w:noProof/>
          <w:szCs w:val="24"/>
        </w:rPr>
        <w:t>.</w:t>
      </w:r>
      <w:r w:rsidR="003D36F1" w:rsidRPr="00962EE9">
        <w:rPr>
          <w:rFonts w:asciiTheme="minorHAnsi" w:hAnsiTheme="minorHAnsi" w:cstheme="minorHAnsi"/>
          <w:b/>
          <w:noProof/>
          <w:szCs w:val="24"/>
        </w:rPr>
        <w:t>2</w:t>
      </w:r>
      <w:r w:rsidRPr="00962EE9">
        <w:rPr>
          <w:rFonts w:asciiTheme="minorHAnsi" w:hAnsiTheme="minorHAnsi" w:cstheme="minorHAnsi"/>
          <w:b/>
          <w:noProof/>
          <w:szCs w:val="24"/>
        </w:rPr>
        <w:t xml:space="preserve"> (</w:t>
      </w:r>
      <w:r w:rsidR="00243079" w:rsidRPr="00962EE9">
        <w:rPr>
          <w:rFonts w:asciiTheme="minorHAnsi" w:hAnsiTheme="minorHAnsi" w:cstheme="minorHAnsi"/>
          <w:b/>
          <w:noProof/>
          <w:szCs w:val="24"/>
        </w:rPr>
        <w:t>d</w:t>
      </w:r>
      <w:r w:rsidRPr="00962EE9">
        <w:rPr>
          <w:rFonts w:asciiTheme="minorHAnsi" w:hAnsiTheme="minorHAnsi" w:cstheme="minorHAnsi"/>
          <w:b/>
          <w:noProof/>
          <w:szCs w:val="24"/>
        </w:rPr>
        <w:t>) Cel szczegółowy</w:t>
      </w:r>
    </w:p>
    <w:p w14:paraId="2BFEA641" w14:textId="5AE3249A" w:rsidR="00B23AB4" w:rsidRPr="00962EE9" w:rsidRDefault="00B23AB4" w:rsidP="00962EE9">
      <w:pPr>
        <w:spacing w:before="240" w:after="24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t>
      </w:r>
      <w:r w:rsidR="00243079" w:rsidRPr="00962EE9">
        <w:rPr>
          <w:rFonts w:asciiTheme="minorHAnsi" w:hAnsiTheme="minorHAnsi" w:cstheme="minorHAnsi"/>
          <w:b/>
          <w:noProof/>
          <w:color w:val="2F5496" w:themeColor="accent5" w:themeShade="BF"/>
          <w:szCs w:val="24"/>
        </w:rPr>
        <w:t>d</w:t>
      </w:r>
      <w:r w:rsidRPr="00962EE9">
        <w:rPr>
          <w:rFonts w:asciiTheme="minorHAnsi" w:hAnsiTheme="minorHAnsi" w:cstheme="minorHAnsi"/>
          <w:b/>
          <w:noProof/>
          <w:color w:val="2F5496" w:themeColor="accent5" w:themeShade="BF"/>
          <w:szCs w:val="24"/>
        </w:rPr>
        <w:t xml:space="preserve">) </w:t>
      </w:r>
      <w:r w:rsidR="00EB638A" w:rsidRPr="00962EE9">
        <w:rPr>
          <w:rFonts w:asciiTheme="minorHAnsi" w:hAnsiTheme="minorHAnsi" w:cstheme="minorHAnsi"/>
          <w:b/>
          <w:noProof/>
          <w:color w:val="2F5496" w:themeColor="accent5" w:themeShade="BF"/>
          <w:szCs w:val="24"/>
        </w:rPr>
        <w:t xml:space="preserve">Wspieranie </w:t>
      </w:r>
      <w:r w:rsidR="00EE19EB" w:rsidRPr="00962EE9">
        <w:rPr>
          <w:rFonts w:asciiTheme="minorHAnsi" w:hAnsiTheme="minorHAnsi" w:cstheme="minorHAnsi"/>
          <w:b/>
          <w:noProof/>
          <w:color w:val="2F5496" w:themeColor="accent5" w:themeShade="BF"/>
          <w:szCs w:val="24"/>
        </w:rPr>
        <w:t>dostosowania pracowników, przedsiębiorstw i przedsiębiorców do zmian</w:t>
      </w:r>
      <w:r w:rsidR="00EB638A" w:rsidRPr="00962EE9">
        <w:rPr>
          <w:rFonts w:asciiTheme="minorHAnsi" w:hAnsiTheme="minorHAnsi" w:cstheme="minorHAnsi"/>
          <w:b/>
          <w:noProof/>
          <w:color w:val="2F5496" w:themeColor="accent5" w:themeShade="BF"/>
          <w:szCs w:val="24"/>
        </w:rPr>
        <w:t>, wspieranie</w:t>
      </w:r>
      <w:r w:rsidR="00EE19EB" w:rsidRPr="00962EE9">
        <w:rPr>
          <w:rFonts w:asciiTheme="minorHAnsi" w:hAnsiTheme="minorHAnsi" w:cstheme="minorHAnsi"/>
          <w:b/>
          <w:noProof/>
          <w:color w:val="2F5496" w:themeColor="accent5" w:themeShade="BF"/>
          <w:szCs w:val="24"/>
        </w:rPr>
        <w:t xml:space="preserve"> aktywnego i zdrowego starzenia się oraz zdrowego i dobrze </w:t>
      </w:r>
      <w:r w:rsidR="00EB638A" w:rsidRPr="00962EE9">
        <w:rPr>
          <w:rFonts w:asciiTheme="minorHAnsi" w:hAnsiTheme="minorHAnsi" w:cstheme="minorHAnsi"/>
          <w:b/>
          <w:noProof/>
          <w:color w:val="2F5496" w:themeColor="accent5" w:themeShade="BF"/>
          <w:szCs w:val="24"/>
        </w:rPr>
        <w:t>do</w:t>
      </w:r>
      <w:r w:rsidR="00EE19EB" w:rsidRPr="00962EE9">
        <w:rPr>
          <w:rFonts w:asciiTheme="minorHAnsi" w:hAnsiTheme="minorHAnsi" w:cstheme="minorHAnsi"/>
          <w:b/>
          <w:noProof/>
          <w:color w:val="2F5496" w:themeColor="accent5" w:themeShade="BF"/>
          <w:szCs w:val="24"/>
        </w:rPr>
        <w:t>stosowanego środowiska pracy, któr</w:t>
      </w:r>
      <w:r w:rsidR="00EB638A" w:rsidRPr="00962EE9">
        <w:rPr>
          <w:rFonts w:asciiTheme="minorHAnsi" w:hAnsiTheme="minorHAnsi" w:cstheme="minorHAnsi"/>
          <w:b/>
          <w:noProof/>
          <w:color w:val="2F5496" w:themeColor="accent5" w:themeShade="BF"/>
          <w:szCs w:val="24"/>
        </w:rPr>
        <w:t>e</w:t>
      </w:r>
      <w:r w:rsidR="00EE19EB" w:rsidRPr="00962EE9">
        <w:rPr>
          <w:rFonts w:asciiTheme="minorHAnsi" w:hAnsiTheme="minorHAnsi" w:cstheme="minorHAnsi"/>
          <w:b/>
          <w:noProof/>
          <w:color w:val="2F5496" w:themeColor="accent5" w:themeShade="BF"/>
          <w:szCs w:val="24"/>
        </w:rPr>
        <w:t xml:space="preserve"> </w:t>
      </w:r>
      <w:r w:rsidR="00EB638A" w:rsidRPr="00962EE9">
        <w:rPr>
          <w:rFonts w:asciiTheme="minorHAnsi" w:hAnsiTheme="minorHAnsi" w:cstheme="minorHAnsi"/>
          <w:b/>
          <w:noProof/>
          <w:color w:val="2F5496" w:themeColor="accent5" w:themeShade="BF"/>
          <w:szCs w:val="24"/>
        </w:rPr>
        <w:t>uwzględnia zagrożenia</w:t>
      </w:r>
      <w:r w:rsidR="00EE19EB" w:rsidRPr="00962EE9">
        <w:rPr>
          <w:rFonts w:asciiTheme="minorHAnsi" w:hAnsiTheme="minorHAnsi" w:cstheme="minorHAnsi"/>
          <w:b/>
          <w:noProof/>
          <w:color w:val="2F5496" w:themeColor="accent5" w:themeShade="BF"/>
          <w:szCs w:val="24"/>
        </w:rPr>
        <w:t xml:space="preserve"> dla zdrowia</w:t>
      </w:r>
    </w:p>
    <w:p w14:paraId="633CE500" w14:textId="657CC5FC" w:rsidR="00B23AB4" w:rsidRPr="00962EE9" w:rsidRDefault="00B23AB4"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D36F1" w:rsidRPr="00962EE9">
        <w:rPr>
          <w:rFonts w:asciiTheme="minorHAnsi" w:hAnsiTheme="minorHAnsi" w:cstheme="minorHAnsi"/>
          <w:b/>
          <w:noProof/>
          <w:szCs w:val="24"/>
        </w:rPr>
        <w:t>5</w:t>
      </w:r>
      <w:r w:rsidRPr="00962EE9">
        <w:rPr>
          <w:rFonts w:asciiTheme="minorHAnsi" w:hAnsiTheme="minorHAnsi" w:cstheme="minorHAnsi"/>
          <w:b/>
          <w:noProof/>
          <w:szCs w:val="24"/>
        </w:rPr>
        <w:t>.2.1 (</w:t>
      </w:r>
      <w:r w:rsidR="00243079" w:rsidRPr="00962EE9">
        <w:rPr>
          <w:rFonts w:asciiTheme="minorHAnsi" w:hAnsiTheme="minorHAnsi" w:cstheme="minorHAnsi"/>
          <w:b/>
          <w:noProof/>
          <w:szCs w:val="24"/>
        </w:rPr>
        <w:t>d</w:t>
      </w:r>
      <w:r w:rsidRPr="00962EE9">
        <w:rPr>
          <w:rFonts w:asciiTheme="minorHAnsi" w:hAnsiTheme="minorHAnsi" w:cstheme="minorHAnsi"/>
          <w:b/>
          <w:noProof/>
          <w:szCs w:val="24"/>
        </w:rPr>
        <w:t>) Interwencje w ramach funduszy</w:t>
      </w:r>
    </w:p>
    <w:p w14:paraId="322A2597" w14:textId="77777777" w:rsidR="00EE19EB" w:rsidRPr="00962EE9" w:rsidRDefault="00EE19E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15F0DD9C" w14:textId="1F9DA68A" w:rsidR="00EE19EB" w:rsidRPr="00962EE9" w:rsidRDefault="00EE19E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Szacuje się, że na Opolszczyźnie po 2020 r. na </w:t>
      </w:r>
      <w:r w:rsidR="0066515D" w:rsidRPr="00962EE9">
        <w:rPr>
          <w:rFonts w:asciiTheme="minorHAnsi" w:eastAsiaTheme="minorHAnsi" w:hAnsiTheme="minorHAnsi" w:cstheme="minorHAnsi"/>
          <w:szCs w:val="24"/>
          <w:lang w:eastAsia="en-US" w:bidi="ar-SA"/>
        </w:rPr>
        <w:t xml:space="preserve">1 </w:t>
      </w:r>
      <w:r w:rsidR="002F1852" w:rsidRPr="00962EE9">
        <w:rPr>
          <w:rFonts w:asciiTheme="minorHAnsi" w:eastAsiaTheme="minorHAnsi" w:hAnsiTheme="minorHAnsi" w:cstheme="minorHAnsi"/>
          <w:szCs w:val="24"/>
          <w:lang w:eastAsia="en-US" w:bidi="ar-SA"/>
        </w:rPr>
        <w:t>osobę w wieku poprodukcyjnym</w:t>
      </w:r>
      <w:r w:rsidRPr="00962EE9">
        <w:rPr>
          <w:rFonts w:asciiTheme="minorHAnsi" w:eastAsiaTheme="minorHAnsi" w:hAnsiTheme="minorHAnsi" w:cstheme="minorHAnsi"/>
          <w:szCs w:val="24"/>
          <w:lang w:eastAsia="en-US" w:bidi="ar-SA"/>
        </w:rPr>
        <w:t xml:space="preserve"> pracować będą mniej</w:t>
      </w:r>
      <w:r w:rsidR="002F1852"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niż 3 osoby w wieku produkcyjnym, a w 2050 r. już tylko 1 osoba w wieku produkcyjnym (1,2 osoby)</w:t>
      </w:r>
      <w:r w:rsidRPr="00962EE9">
        <w:rPr>
          <w:rFonts w:asciiTheme="minorHAnsi" w:eastAsiaTheme="minorHAnsi" w:hAnsiTheme="minorHAnsi" w:cstheme="minorHAnsi"/>
          <w:szCs w:val="24"/>
          <w:vertAlign w:val="superscript"/>
          <w:lang w:eastAsia="en-US" w:bidi="ar-SA"/>
        </w:rPr>
        <w:footnoteReference w:id="129"/>
      </w:r>
      <w:r w:rsidRPr="00962EE9">
        <w:rPr>
          <w:rFonts w:asciiTheme="minorHAnsi" w:eastAsiaTheme="minorHAnsi" w:hAnsiTheme="minorHAnsi" w:cstheme="minorHAnsi"/>
          <w:szCs w:val="24"/>
          <w:lang w:eastAsia="en-US" w:bidi="ar-SA"/>
        </w:rPr>
        <w:t>.</w:t>
      </w:r>
      <w:r w:rsidR="002F1852"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Postępujący proces starzenia się społeczeństwa ma niekorzystny wpływ na zasoby rynku pracy, dlatego niezbędne jest podjęcie działań sprzyjających akty</w:t>
      </w:r>
      <w:r w:rsidR="00F47334" w:rsidRPr="00962EE9">
        <w:rPr>
          <w:rFonts w:asciiTheme="minorHAnsi" w:eastAsiaTheme="minorHAnsi" w:hAnsiTheme="minorHAnsi" w:cstheme="minorHAnsi"/>
          <w:szCs w:val="24"/>
          <w:lang w:eastAsia="en-US" w:bidi="ar-SA"/>
        </w:rPr>
        <w:t>wności zawodowej mieszkańców, w </w:t>
      </w:r>
      <w:r w:rsidRPr="00962EE9">
        <w:rPr>
          <w:rFonts w:asciiTheme="minorHAnsi" w:eastAsiaTheme="minorHAnsi" w:hAnsiTheme="minorHAnsi" w:cstheme="minorHAnsi"/>
          <w:szCs w:val="24"/>
          <w:lang w:eastAsia="en-US" w:bidi="ar-SA"/>
        </w:rPr>
        <w:t>tym również w</w:t>
      </w:r>
      <w:r w:rsidR="002F1852" w:rsidRPr="00962EE9">
        <w:rPr>
          <w:rFonts w:asciiTheme="minorHAnsi" w:eastAsiaTheme="minorHAnsi" w:hAnsiTheme="minorHAnsi" w:cstheme="minorHAnsi"/>
          <w:szCs w:val="24"/>
          <w:lang w:eastAsia="en-US" w:bidi="ar-SA"/>
        </w:rPr>
        <w:t> </w:t>
      </w:r>
      <w:r w:rsidRPr="00962EE9">
        <w:rPr>
          <w:rFonts w:asciiTheme="minorHAnsi" w:eastAsiaTheme="minorHAnsi" w:hAnsiTheme="minorHAnsi" w:cstheme="minorHAnsi"/>
          <w:szCs w:val="24"/>
          <w:lang w:eastAsia="en-US" w:bidi="ar-SA"/>
        </w:rPr>
        <w:t xml:space="preserve">obszarze ochrony zdrowia. Zwiększenie długości życia w zdrowiu wpłynie na wzrost liczby osób aktywnych na rynku pracy - im dłużej dana osoba żyje w dobrym zdrowiu, tym dłużej jest zdolna do pracy </w:t>
      </w:r>
      <w:r w:rsidR="00CE0727">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i może przyczynić się m.in. do zmniejszenia luki na rynku pracy. Dlatego też stały dostęp do skutecznej i taniej opieki zdrowotnej jest istotnym środkiem w zapobieganiu/opóźnianiu przedwczesnego opuszczania rynku pracy.</w:t>
      </w:r>
    </w:p>
    <w:p w14:paraId="547275A6" w14:textId="3EDDFBD5" w:rsidR="00EE19EB" w:rsidRPr="00962EE9" w:rsidRDefault="00EE19E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 </w:t>
      </w:r>
      <w:r w:rsidR="002F1852" w:rsidRPr="00962EE9">
        <w:rPr>
          <w:rFonts w:asciiTheme="minorHAnsi" w:eastAsiaTheme="minorHAnsi" w:hAnsiTheme="minorHAnsi" w:cstheme="minorHAnsi"/>
          <w:szCs w:val="24"/>
          <w:lang w:eastAsia="en-US" w:bidi="ar-SA"/>
        </w:rPr>
        <w:t>woj.</w:t>
      </w:r>
      <w:r w:rsidRPr="00962EE9">
        <w:rPr>
          <w:rFonts w:asciiTheme="minorHAnsi" w:eastAsiaTheme="minorHAnsi" w:hAnsiTheme="minorHAnsi" w:cstheme="minorHAnsi"/>
          <w:szCs w:val="24"/>
          <w:lang w:eastAsia="en-US" w:bidi="ar-SA"/>
        </w:rPr>
        <w:t xml:space="preserve"> opolskim odnotowano najwyższy w kraju odsetek orzeczeń o całkowitej niezdolności do pracy</w:t>
      </w:r>
      <w:r w:rsidR="002F1852" w:rsidRPr="00962EE9">
        <w:rPr>
          <w:rFonts w:asciiTheme="minorHAnsi" w:eastAsiaTheme="minorHAnsi" w:hAnsiTheme="minorHAnsi" w:cstheme="minorHAnsi"/>
          <w:szCs w:val="24"/>
          <w:lang w:eastAsia="en-US" w:bidi="ar-SA"/>
        </w:rPr>
        <w:t xml:space="preserve"> - </w:t>
      </w:r>
      <w:r w:rsidRPr="00962EE9">
        <w:rPr>
          <w:rFonts w:asciiTheme="minorHAnsi" w:eastAsiaTheme="minorHAnsi" w:hAnsiTheme="minorHAnsi" w:cstheme="minorHAnsi"/>
          <w:szCs w:val="24"/>
          <w:lang w:eastAsia="en-US" w:bidi="ar-SA"/>
        </w:rPr>
        <w:t>wynoszący 52,</w:t>
      </w:r>
      <w:r w:rsidR="00C11B50" w:rsidRPr="00962EE9">
        <w:rPr>
          <w:rFonts w:asciiTheme="minorHAnsi" w:eastAsiaTheme="minorHAnsi" w:hAnsiTheme="minorHAnsi" w:cstheme="minorHAnsi"/>
          <w:szCs w:val="24"/>
          <w:lang w:eastAsia="en-US" w:bidi="ar-SA"/>
        </w:rPr>
        <w:t>1</w:t>
      </w:r>
      <w:r w:rsidRPr="00962EE9">
        <w:rPr>
          <w:rFonts w:asciiTheme="minorHAnsi" w:eastAsiaTheme="minorHAnsi" w:hAnsiTheme="minorHAnsi" w:cstheme="minorHAnsi"/>
          <w:szCs w:val="24"/>
          <w:lang w:eastAsia="en-US" w:bidi="ar-SA"/>
        </w:rPr>
        <w:t xml:space="preserve">%. Najczęstszą przyczyną absencji pracowników były choroby nowotworowe, które stanowiły </w:t>
      </w:r>
      <w:r w:rsidR="00C11B50" w:rsidRPr="00962EE9">
        <w:rPr>
          <w:rFonts w:asciiTheme="minorHAnsi" w:eastAsiaTheme="minorHAnsi" w:hAnsiTheme="minorHAnsi" w:cstheme="minorHAnsi"/>
          <w:szCs w:val="24"/>
          <w:lang w:eastAsia="en-US" w:bidi="ar-SA"/>
        </w:rPr>
        <w:t>22</w:t>
      </w:r>
      <w:r w:rsidRPr="00962EE9">
        <w:rPr>
          <w:rFonts w:asciiTheme="minorHAnsi" w:eastAsiaTheme="minorHAnsi" w:hAnsiTheme="minorHAnsi" w:cstheme="minorHAnsi"/>
          <w:szCs w:val="24"/>
          <w:lang w:eastAsia="en-US" w:bidi="ar-SA"/>
        </w:rPr>
        <w:t>,6% ogólnej ich liczby, na drugim miejscu znalazły się choroby układu krążenia, które stanowiły 18,</w:t>
      </w:r>
      <w:r w:rsidR="00C11B50" w:rsidRPr="00962EE9">
        <w:rPr>
          <w:rFonts w:asciiTheme="minorHAnsi" w:eastAsiaTheme="minorHAnsi" w:hAnsiTheme="minorHAnsi" w:cstheme="minorHAnsi"/>
          <w:szCs w:val="24"/>
          <w:lang w:eastAsia="en-US" w:bidi="ar-SA"/>
        </w:rPr>
        <w:t>1</w:t>
      </w:r>
      <w:r w:rsidRPr="00962EE9">
        <w:rPr>
          <w:rFonts w:asciiTheme="minorHAnsi" w:eastAsiaTheme="minorHAnsi" w:hAnsiTheme="minorHAnsi" w:cstheme="minorHAnsi"/>
          <w:szCs w:val="24"/>
          <w:lang w:eastAsia="en-US" w:bidi="ar-SA"/>
        </w:rPr>
        <w:t>% przyczyn niezdolności do pracy</w:t>
      </w:r>
      <w:r w:rsidRPr="00962EE9">
        <w:rPr>
          <w:rFonts w:asciiTheme="minorHAnsi" w:eastAsiaTheme="minorHAnsi" w:hAnsiTheme="minorHAnsi" w:cstheme="minorHAnsi"/>
          <w:szCs w:val="24"/>
          <w:vertAlign w:val="superscript"/>
          <w:lang w:eastAsia="en-US" w:bidi="ar-SA"/>
        </w:rPr>
        <w:footnoteReference w:id="130"/>
      </w:r>
      <w:r w:rsidRPr="00962EE9">
        <w:rPr>
          <w:rFonts w:asciiTheme="minorHAnsi" w:eastAsiaTheme="minorHAnsi" w:hAnsiTheme="minorHAnsi" w:cstheme="minorHAnsi"/>
          <w:szCs w:val="24"/>
          <w:lang w:eastAsia="en-US" w:bidi="ar-SA"/>
        </w:rPr>
        <w:t>. Główną przyczyną zgonów na Opolszczyźnie były m.in.: cukrzyca, choroby aorty i naczyń obwodowych, przewlekłe choroby układu oddechowego</w:t>
      </w:r>
      <w:r w:rsidR="0066515D"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oraz choroby nowotworowe.</w:t>
      </w:r>
      <w:r w:rsidR="003358B1" w:rsidRPr="00962EE9">
        <w:rPr>
          <w:rFonts w:asciiTheme="minorHAnsi" w:eastAsiaTheme="minorHAnsi" w:hAnsiTheme="minorHAnsi" w:cstheme="minorHAnsi"/>
          <w:szCs w:val="24"/>
          <w:lang w:eastAsia="en-US" w:bidi="ar-SA"/>
        </w:rPr>
        <w:t xml:space="preserve"> </w:t>
      </w:r>
    </w:p>
    <w:p w14:paraId="46184230" w14:textId="7E0AB766" w:rsidR="00EE19EB" w:rsidRPr="00962EE9" w:rsidRDefault="00EE19E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Istotna będzie realizacja wsparcia o charakterze prozdrowotnym i profilaktycznym wobec chorób, które są obecnie główną przyczyną przedwczesnego opuszczania rynku pracy. </w:t>
      </w:r>
      <w:r w:rsidR="00CE0727">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Z uwagi na powyższe, osoby w wieku aktywności zawodowej objęte będą programami profilaktycznymi</w:t>
      </w:r>
      <w:r w:rsidR="002F1852" w:rsidRPr="00962EE9">
        <w:rPr>
          <w:rFonts w:asciiTheme="minorHAnsi" w:eastAsiaTheme="minorHAnsi" w:hAnsiTheme="minorHAnsi" w:cstheme="minorHAnsi"/>
          <w:szCs w:val="24"/>
          <w:lang w:eastAsia="en-US" w:bidi="ar-SA"/>
        </w:rPr>
        <w:t>,</w:t>
      </w:r>
      <w:r w:rsidR="0066515D" w:rsidRPr="00962EE9">
        <w:rPr>
          <w:rFonts w:asciiTheme="minorHAnsi" w:eastAsiaTheme="minorHAnsi" w:hAnsiTheme="minorHAnsi" w:cstheme="minorHAnsi"/>
          <w:szCs w:val="24"/>
          <w:lang w:eastAsia="en-US" w:bidi="ar-SA"/>
        </w:rPr>
        <w:t xml:space="preserve"> mającymi na celu wydłużenie aktywności zawodowej</w:t>
      </w:r>
      <w:r w:rsidRPr="00962EE9">
        <w:rPr>
          <w:rFonts w:asciiTheme="minorHAnsi" w:eastAsiaTheme="minorHAnsi" w:hAnsiTheme="minorHAnsi" w:cstheme="minorHAnsi"/>
          <w:szCs w:val="24"/>
          <w:lang w:eastAsia="en-US" w:bidi="ar-SA"/>
        </w:rPr>
        <w:t>.</w:t>
      </w:r>
    </w:p>
    <w:p w14:paraId="2BAFFFF5" w14:textId="7C2AB7E4" w:rsidR="00EE19EB" w:rsidRPr="00962EE9" w:rsidRDefault="00EE19E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 zakresie profilaktyki chorób nowotworowych szczególnie ważne jest </w:t>
      </w:r>
      <w:r w:rsidR="007C273B" w:rsidRPr="00962EE9">
        <w:rPr>
          <w:rFonts w:asciiTheme="minorHAnsi" w:eastAsiaTheme="minorHAnsi" w:hAnsiTheme="minorHAnsi" w:cstheme="minorHAnsi"/>
          <w:szCs w:val="24"/>
          <w:lang w:eastAsia="en-US" w:bidi="ar-SA"/>
        </w:rPr>
        <w:t>jak najszybsze</w:t>
      </w:r>
      <w:r w:rsidRPr="00962EE9">
        <w:rPr>
          <w:rFonts w:asciiTheme="minorHAnsi" w:eastAsiaTheme="minorHAnsi" w:hAnsiTheme="minorHAnsi" w:cstheme="minorHAnsi"/>
          <w:szCs w:val="24"/>
          <w:lang w:eastAsia="en-US" w:bidi="ar-SA"/>
        </w:rPr>
        <w:t xml:space="preserve"> dotarcie </w:t>
      </w:r>
      <w:r w:rsidR="007C273B" w:rsidRPr="00962EE9">
        <w:rPr>
          <w:rFonts w:asciiTheme="minorHAnsi" w:eastAsiaTheme="minorHAnsi" w:hAnsiTheme="minorHAnsi" w:cstheme="minorHAnsi"/>
          <w:szCs w:val="24"/>
          <w:lang w:eastAsia="en-US" w:bidi="ar-SA"/>
        </w:rPr>
        <w:t xml:space="preserve">zwłaszcza </w:t>
      </w:r>
      <w:r w:rsidRPr="00962EE9">
        <w:rPr>
          <w:rFonts w:asciiTheme="minorHAnsi" w:eastAsiaTheme="minorHAnsi" w:hAnsiTheme="minorHAnsi" w:cstheme="minorHAnsi"/>
          <w:szCs w:val="24"/>
          <w:lang w:eastAsia="en-US" w:bidi="ar-SA"/>
        </w:rPr>
        <w:t>do osób, które znajd</w:t>
      </w:r>
      <w:r w:rsidR="0066515D" w:rsidRPr="00962EE9">
        <w:rPr>
          <w:rFonts w:asciiTheme="minorHAnsi" w:eastAsiaTheme="minorHAnsi" w:hAnsiTheme="minorHAnsi" w:cstheme="minorHAnsi"/>
          <w:szCs w:val="24"/>
          <w:lang w:eastAsia="en-US" w:bidi="ar-SA"/>
        </w:rPr>
        <w:t>ują</w:t>
      </w:r>
      <w:r w:rsidRPr="00962EE9">
        <w:rPr>
          <w:rFonts w:asciiTheme="minorHAnsi" w:eastAsiaTheme="minorHAnsi" w:hAnsiTheme="minorHAnsi" w:cstheme="minorHAnsi"/>
          <w:szCs w:val="24"/>
          <w:lang w:eastAsia="en-US" w:bidi="ar-SA"/>
        </w:rPr>
        <w:t xml:space="preserve"> się w grupie ryzyka</w:t>
      </w:r>
      <w:r w:rsidR="0066515D" w:rsidRPr="00962EE9">
        <w:rPr>
          <w:rFonts w:asciiTheme="minorHAnsi" w:eastAsiaTheme="minorHAnsi" w:hAnsiTheme="minorHAnsi" w:cstheme="minorHAnsi"/>
          <w:szCs w:val="24"/>
          <w:lang w:eastAsia="en-US" w:bidi="ar-SA"/>
        </w:rPr>
        <w:t xml:space="preserve"> i</w:t>
      </w:r>
      <w:r w:rsidRPr="00962EE9">
        <w:rPr>
          <w:rFonts w:asciiTheme="minorHAnsi" w:eastAsiaTheme="minorHAnsi" w:hAnsiTheme="minorHAnsi" w:cstheme="minorHAnsi"/>
          <w:szCs w:val="24"/>
          <w:lang w:eastAsia="en-US" w:bidi="ar-SA"/>
        </w:rPr>
        <w:t xml:space="preserve"> do tej pory nie zostały objęte badaniami przesiewowymi.</w:t>
      </w:r>
      <w:r w:rsidR="0066515D" w:rsidRPr="00962EE9">
        <w:rPr>
          <w:rFonts w:asciiTheme="minorHAnsi" w:eastAsiaTheme="minorHAnsi" w:hAnsiTheme="minorHAnsi" w:cstheme="minorHAnsi"/>
          <w:szCs w:val="24"/>
          <w:lang w:eastAsia="en-US" w:bidi="ar-SA"/>
        </w:rPr>
        <w:t xml:space="preserve"> P</w:t>
      </w:r>
      <w:r w:rsidRPr="00962EE9">
        <w:rPr>
          <w:rFonts w:asciiTheme="minorHAnsi" w:eastAsiaTheme="minorHAnsi" w:hAnsiTheme="minorHAnsi" w:cstheme="minorHAnsi"/>
          <w:szCs w:val="24"/>
          <w:lang w:eastAsia="en-US" w:bidi="ar-SA"/>
        </w:rPr>
        <w:t>ojawia się</w:t>
      </w:r>
      <w:r w:rsidR="0066515D"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 xml:space="preserve">konieczność realizowania </w:t>
      </w:r>
      <w:r w:rsidR="00FF445E" w:rsidRPr="00962EE9">
        <w:rPr>
          <w:rFonts w:asciiTheme="minorHAnsi" w:eastAsiaTheme="minorHAnsi" w:hAnsiTheme="minorHAnsi" w:cstheme="minorHAnsi"/>
          <w:szCs w:val="24"/>
          <w:lang w:eastAsia="en-US" w:bidi="ar-SA"/>
        </w:rPr>
        <w:t xml:space="preserve">zarówno </w:t>
      </w:r>
      <w:r w:rsidRPr="00962EE9">
        <w:rPr>
          <w:rFonts w:asciiTheme="minorHAnsi" w:eastAsiaTheme="minorHAnsi" w:hAnsiTheme="minorHAnsi" w:cstheme="minorHAnsi"/>
          <w:szCs w:val="24"/>
          <w:lang w:eastAsia="en-US" w:bidi="ar-SA"/>
        </w:rPr>
        <w:t>działań informacyjnych</w:t>
      </w:r>
      <w:r w:rsidR="002F1852"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w:t>
      </w:r>
      <w:r w:rsidR="0066515D" w:rsidRPr="00962EE9">
        <w:rPr>
          <w:rFonts w:asciiTheme="minorHAnsi" w:eastAsiaTheme="minorHAnsi" w:hAnsiTheme="minorHAnsi" w:cstheme="minorHAnsi"/>
          <w:szCs w:val="24"/>
          <w:lang w:eastAsia="en-US" w:bidi="ar-SA"/>
        </w:rPr>
        <w:t xml:space="preserve">jak </w:t>
      </w:r>
      <w:r w:rsidR="005523DB" w:rsidRPr="00962EE9">
        <w:rPr>
          <w:rFonts w:asciiTheme="minorHAnsi" w:eastAsiaTheme="minorHAnsi" w:hAnsiTheme="minorHAnsi" w:cstheme="minorHAnsi"/>
          <w:szCs w:val="24"/>
          <w:lang w:eastAsia="en-US" w:bidi="ar-SA"/>
        </w:rPr>
        <w:t>i </w:t>
      </w:r>
      <w:r w:rsidRPr="00962EE9">
        <w:rPr>
          <w:rFonts w:asciiTheme="minorHAnsi" w:eastAsiaTheme="minorHAnsi" w:hAnsiTheme="minorHAnsi" w:cstheme="minorHAnsi"/>
          <w:szCs w:val="24"/>
          <w:lang w:eastAsia="en-US" w:bidi="ar-SA"/>
        </w:rPr>
        <w:t>edukacyjnych</w:t>
      </w:r>
      <w:r w:rsidR="002F1852"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mających na celu m.in. zwiększenie zgłaszalności na badania prof</w:t>
      </w:r>
      <w:r w:rsidR="00A15709" w:rsidRPr="00962EE9">
        <w:rPr>
          <w:rFonts w:asciiTheme="minorHAnsi" w:eastAsiaTheme="minorHAnsi" w:hAnsiTheme="minorHAnsi" w:cstheme="minorHAnsi"/>
          <w:szCs w:val="24"/>
          <w:lang w:eastAsia="en-US" w:bidi="ar-SA"/>
        </w:rPr>
        <w:t>ilaktyczne oraz zaangażowanie w </w:t>
      </w:r>
      <w:r w:rsidRPr="00962EE9">
        <w:rPr>
          <w:rFonts w:asciiTheme="minorHAnsi" w:eastAsiaTheme="minorHAnsi" w:hAnsiTheme="minorHAnsi" w:cstheme="minorHAnsi"/>
          <w:szCs w:val="24"/>
          <w:lang w:eastAsia="en-US" w:bidi="ar-SA"/>
        </w:rPr>
        <w:t>tego typu działania m.in.: pracodawców</w:t>
      </w:r>
      <w:r w:rsidR="00FF445E" w:rsidRPr="00962EE9">
        <w:rPr>
          <w:rFonts w:asciiTheme="minorHAnsi" w:eastAsiaTheme="minorHAnsi" w:hAnsiTheme="minorHAnsi" w:cstheme="minorHAnsi"/>
          <w:szCs w:val="24"/>
          <w:lang w:eastAsia="en-US" w:bidi="ar-SA"/>
        </w:rPr>
        <w:t xml:space="preserve"> </w:t>
      </w:r>
      <w:r w:rsidR="00CE0727">
        <w:rPr>
          <w:rFonts w:asciiTheme="minorHAnsi" w:eastAsiaTheme="minorHAnsi" w:hAnsiTheme="minorHAnsi" w:cstheme="minorHAnsi"/>
          <w:szCs w:val="24"/>
          <w:lang w:eastAsia="en-US" w:bidi="ar-SA"/>
        </w:rPr>
        <w:br/>
      </w:r>
      <w:r w:rsidR="00FF445E" w:rsidRPr="00962EE9">
        <w:rPr>
          <w:rFonts w:asciiTheme="minorHAnsi" w:eastAsiaTheme="minorHAnsi" w:hAnsiTheme="minorHAnsi" w:cstheme="minorHAnsi"/>
          <w:szCs w:val="24"/>
          <w:lang w:eastAsia="en-US" w:bidi="ar-SA"/>
        </w:rPr>
        <w:t>i</w:t>
      </w:r>
      <w:r w:rsidRPr="00962EE9">
        <w:rPr>
          <w:rFonts w:asciiTheme="minorHAnsi" w:eastAsiaTheme="minorHAnsi" w:hAnsiTheme="minorHAnsi" w:cstheme="minorHAnsi"/>
          <w:szCs w:val="24"/>
          <w:lang w:eastAsia="en-US" w:bidi="ar-SA"/>
        </w:rPr>
        <w:t xml:space="preserve"> podmioty podstawowej opieki zdrowotnej. W ramach </w:t>
      </w:r>
      <w:r w:rsidR="0066515D" w:rsidRPr="00962EE9">
        <w:rPr>
          <w:rFonts w:asciiTheme="minorHAnsi" w:eastAsiaTheme="minorHAnsi" w:hAnsiTheme="minorHAnsi" w:cstheme="minorHAnsi"/>
          <w:szCs w:val="24"/>
          <w:lang w:eastAsia="en-US" w:bidi="ar-SA"/>
        </w:rPr>
        <w:t xml:space="preserve">ww. </w:t>
      </w:r>
      <w:r w:rsidRPr="00962EE9">
        <w:rPr>
          <w:rFonts w:asciiTheme="minorHAnsi" w:eastAsiaTheme="minorHAnsi" w:hAnsiTheme="minorHAnsi" w:cstheme="minorHAnsi"/>
          <w:szCs w:val="24"/>
          <w:lang w:eastAsia="en-US" w:bidi="ar-SA"/>
        </w:rPr>
        <w:t>profilaktyki przewiduje się również szczepienia ochronne (np. przeciwko HPV).</w:t>
      </w:r>
    </w:p>
    <w:p w14:paraId="19FB2FA6" w14:textId="431CA316" w:rsidR="00EE19EB" w:rsidRPr="00962EE9" w:rsidRDefault="00EE19E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 201</w:t>
      </w:r>
      <w:r w:rsidR="003975EF" w:rsidRPr="00962EE9">
        <w:rPr>
          <w:rFonts w:asciiTheme="minorHAnsi" w:eastAsiaTheme="minorHAnsi" w:hAnsiTheme="minorHAnsi" w:cstheme="minorHAnsi"/>
          <w:szCs w:val="24"/>
          <w:lang w:eastAsia="en-US" w:bidi="ar-SA"/>
        </w:rPr>
        <w:t>7</w:t>
      </w:r>
      <w:r w:rsidRPr="00962EE9">
        <w:rPr>
          <w:rFonts w:asciiTheme="minorHAnsi" w:eastAsiaTheme="minorHAnsi" w:hAnsiTheme="minorHAnsi" w:cstheme="minorHAnsi"/>
          <w:szCs w:val="24"/>
          <w:lang w:eastAsia="en-US" w:bidi="ar-SA"/>
        </w:rPr>
        <w:t xml:space="preserve"> r. zarejestrowano łącznie </w:t>
      </w:r>
      <w:r w:rsidR="003975EF" w:rsidRPr="00962EE9">
        <w:rPr>
          <w:rFonts w:asciiTheme="minorHAnsi" w:eastAsiaTheme="minorHAnsi" w:hAnsiTheme="minorHAnsi" w:cstheme="minorHAnsi"/>
          <w:szCs w:val="24"/>
          <w:lang w:eastAsia="en-US" w:bidi="ar-SA"/>
        </w:rPr>
        <w:t>2</w:t>
      </w:r>
      <w:r w:rsidR="002F1852" w:rsidRPr="00962EE9">
        <w:rPr>
          <w:rFonts w:asciiTheme="minorHAnsi" w:eastAsiaTheme="minorHAnsi" w:hAnsiTheme="minorHAnsi" w:cstheme="minorHAnsi"/>
          <w:szCs w:val="24"/>
          <w:lang w:eastAsia="en-US" w:bidi="ar-SA"/>
        </w:rPr>
        <w:t xml:space="preserve"> </w:t>
      </w:r>
      <w:r w:rsidR="003975EF" w:rsidRPr="00962EE9">
        <w:rPr>
          <w:rFonts w:asciiTheme="minorHAnsi" w:eastAsiaTheme="minorHAnsi" w:hAnsiTheme="minorHAnsi" w:cstheme="minorHAnsi"/>
          <w:szCs w:val="24"/>
          <w:lang w:eastAsia="en-US" w:bidi="ar-SA"/>
        </w:rPr>
        <w:t>274</w:t>
      </w:r>
      <w:r w:rsidR="003358B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 xml:space="preserve">nowych </w:t>
      </w:r>
      <w:proofErr w:type="spellStart"/>
      <w:r w:rsidRPr="00962EE9">
        <w:rPr>
          <w:rFonts w:asciiTheme="minorHAnsi" w:eastAsiaTheme="minorHAnsi" w:hAnsiTheme="minorHAnsi" w:cstheme="minorHAnsi"/>
          <w:szCs w:val="24"/>
          <w:lang w:eastAsia="en-US" w:bidi="ar-SA"/>
        </w:rPr>
        <w:t>zachorowań</w:t>
      </w:r>
      <w:proofErr w:type="spellEnd"/>
      <w:r w:rsidRPr="00962EE9">
        <w:rPr>
          <w:rFonts w:asciiTheme="minorHAnsi" w:eastAsiaTheme="minorHAnsi" w:hAnsiTheme="minorHAnsi" w:cstheme="minorHAnsi"/>
          <w:szCs w:val="24"/>
          <w:lang w:eastAsia="en-US" w:bidi="ar-SA"/>
        </w:rPr>
        <w:t xml:space="preserve"> na nowotwory złośliwe </w:t>
      </w:r>
      <w:r w:rsidR="00CE0727">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u mężczyzn mieszkających na terenie woj. opolskiego</w:t>
      </w:r>
      <w:r w:rsidR="0066515D" w:rsidRPr="00962EE9">
        <w:rPr>
          <w:rFonts w:asciiTheme="minorHAnsi" w:eastAsiaTheme="minorHAnsi" w:hAnsiTheme="minorHAnsi" w:cstheme="minorHAnsi"/>
          <w:szCs w:val="24"/>
          <w:lang w:eastAsia="en-US" w:bidi="ar-SA"/>
        </w:rPr>
        <w:t xml:space="preserve">, z czego najczęściej występującym </w:t>
      </w:r>
      <w:r w:rsidR="00CE0727">
        <w:rPr>
          <w:rFonts w:asciiTheme="minorHAnsi" w:eastAsiaTheme="minorHAnsi" w:hAnsiTheme="minorHAnsi" w:cstheme="minorHAnsi"/>
          <w:szCs w:val="24"/>
          <w:lang w:eastAsia="en-US" w:bidi="ar-SA"/>
        </w:rPr>
        <w:br/>
      </w:r>
      <w:r w:rsidR="0066515D" w:rsidRPr="00962EE9">
        <w:rPr>
          <w:rFonts w:asciiTheme="minorHAnsi" w:eastAsiaTheme="minorHAnsi" w:hAnsiTheme="minorHAnsi" w:cstheme="minorHAnsi"/>
          <w:szCs w:val="24"/>
          <w:lang w:eastAsia="en-US" w:bidi="ar-SA"/>
        </w:rPr>
        <w:t xml:space="preserve">i stanowiącym 15,66% wszystkich </w:t>
      </w:r>
      <w:proofErr w:type="spellStart"/>
      <w:r w:rsidR="0066515D" w:rsidRPr="00962EE9">
        <w:rPr>
          <w:rFonts w:asciiTheme="minorHAnsi" w:eastAsiaTheme="minorHAnsi" w:hAnsiTheme="minorHAnsi" w:cstheme="minorHAnsi"/>
          <w:szCs w:val="24"/>
          <w:lang w:eastAsia="en-US" w:bidi="ar-SA"/>
        </w:rPr>
        <w:t>zachorowań</w:t>
      </w:r>
      <w:proofErr w:type="spellEnd"/>
      <w:r w:rsidR="0066515D" w:rsidRPr="00962EE9">
        <w:rPr>
          <w:rFonts w:asciiTheme="minorHAnsi" w:eastAsiaTheme="minorHAnsi" w:hAnsiTheme="minorHAnsi" w:cstheme="minorHAnsi"/>
          <w:szCs w:val="24"/>
          <w:lang w:eastAsia="en-US" w:bidi="ar-SA"/>
        </w:rPr>
        <w:t xml:space="preserve"> jest nowotwór prostaty</w:t>
      </w:r>
      <w:r w:rsidRPr="00962EE9">
        <w:rPr>
          <w:rFonts w:asciiTheme="minorHAnsi" w:eastAsiaTheme="minorHAnsi" w:hAnsiTheme="minorHAnsi" w:cstheme="minorHAnsi"/>
          <w:szCs w:val="24"/>
          <w:lang w:eastAsia="en-US" w:bidi="ar-SA"/>
        </w:rPr>
        <w:t>. Kolejne po</w:t>
      </w:r>
      <w:r w:rsidR="0066515D" w:rsidRPr="00962EE9">
        <w:rPr>
          <w:rFonts w:asciiTheme="minorHAnsi" w:eastAsiaTheme="minorHAnsi" w:hAnsiTheme="minorHAnsi" w:cstheme="minorHAnsi"/>
          <w:szCs w:val="24"/>
          <w:lang w:eastAsia="en-US" w:bidi="ar-SA"/>
        </w:rPr>
        <w:t>zycje</w:t>
      </w:r>
      <w:r w:rsidRPr="00962EE9">
        <w:rPr>
          <w:rFonts w:asciiTheme="minorHAnsi" w:eastAsiaTheme="minorHAnsi" w:hAnsiTheme="minorHAnsi" w:cstheme="minorHAnsi"/>
          <w:szCs w:val="24"/>
          <w:lang w:eastAsia="en-US" w:bidi="ar-SA"/>
        </w:rPr>
        <w:t xml:space="preserve"> </w:t>
      </w:r>
      <w:r w:rsidR="0066515D" w:rsidRPr="00962EE9">
        <w:rPr>
          <w:rFonts w:asciiTheme="minorHAnsi" w:eastAsiaTheme="minorHAnsi" w:hAnsiTheme="minorHAnsi" w:cstheme="minorHAnsi"/>
          <w:szCs w:val="24"/>
          <w:lang w:eastAsia="en-US" w:bidi="ar-SA"/>
        </w:rPr>
        <w:t>zajmują</w:t>
      </w:r>
      <w:r w:rsidRPr="00962EE9">
        <w:rPr>
          <w:rFonts w:asciiTheme="minorHAnsi" w:eastAsiaTheme="minorHAnsi" w:hAnsiTheme="minorHAnsi" w:cstheme="minorHAnsi"/>
          <w:szCs w:val="24"/>
          <w:lang w:eastAsia="en-US" w:bidi="ar-SA"/>
        </w:rPr>
        <w:t xml:space="preserve"> nowotwory: płuc, jelita grubego, skóry, pęcherza moczowego i żołądka. Z kolei </w:t>
      </w:r>
      <w:r w:rsidR="00CE0727">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u kobiet mieszkających na terenie woj. opolskiego w 201</w:t>
      </w:r>
      <w:r w:rsidR="003975EF" w:rsidRPr="00962EE9">
        <w:rPr>
          <w:rFonts w:asciiTheme="minorHAnsi" w:eastAsiaTheme="minorHAnsi" w:hAnsiTheme="minorHAnsi" w:cstheme="minorHAnsi"/>
          <w:szCs w:val="24"/>
          <w:lang w:eastAsia="en-US" w:bidi="ar-SA"/>
        </w:rPr>
        <w:t>7</w:t>
      </w:r>
      <w:r w:rsidRPr="00962EE9">
        <w:rPr>
          <w:rFonts w:asciiTheme="minorHAnsi" w:eastAsiaTheme="minorHAnsi" w:hAnsiTheme="minorHAnsi" w:cstheme="minorHAnsi"/>
          <w:szCs w:val="24"/>
          <w:lang w:eastAsia="en-US" w:bidi="ar-SA"/>
        </w:rPr>
        <w:t xml:space="preserve"> r. zarejestrowano łącznie 2</w:t>
      </w:r>
      <w:r w:rsidR="002F1852" w:rsidRPr="00962EE9">
        <w:rPr>
          <w:rFonts w:asciiTheme="minorHAnsi" w:eastAsiaTheme="minorHAnsi" w:hAnsiTheme="minorHAnsi" w:cstheme="minorHAnsi"/>
          <w:szCs w:val="24"/>
          <w:lang w:eastAsia="en-US" w:bidi="ar-SA"/>
        </w:rPr>
        <w:t xml:space="preserve"> </w:t>
      </w:r>
      <w:r w:rsidR="003975EF" w:rsidRPr="00962EE9">
        <w:rPr>
          <w:rFonts w:asciiTheme="minorHAnsi" w:eastAsiaTheme="minorHAnsi" w:hAnsiTheme="minorHAnsi" w:cstheme="minorHAnsi"/>
          <w:szCs w:val="24"/>
          <w:lang w:eastAsia="en-US" w:bidi="ar-SA"/>
        </w:rPr>
        <w:t>240</w:t>
      </w:r>
      <w:r w:rsidRPr="00962EE9">
        <w:rPr>
          <w:rFonts w:asciiTheme="minorHAnsi" w:eastAsiaTheme="minorHAnsi" w:hAnsiTheme="minorHAnsi" w:cstheme="minorHAnsi"/>
          <w:szCs w:val="24"/>
          <w:lang w:eastAsia="en-US" w:bidi="ar-SA"/>
        </w:rPr>
        <w:t xml:space="preserve"> nowych </w:t>
      </w:r>
      <w:proofErr w:type="spellStart"/>
      <w:r w:rsidRPr="00962EE9">
        <w:rPr>
          <w:rFonts w:asciiTheme="minorHAnsi" w:eastAsiaTheme="minorHAnsi" w:hAnsiTheme="minorHAnsi" w:cstheme="minorHAnsi"/>
          <w:szCs w:val="24"/>
          <w:lang w:eastAsia="en-US" w:bidi="ar-SA"/>
        </w:rPr>
        <w:t>zachorowań</w:t>
      </w:r>
      <w:proofErr w:type="spellEnd"/>
      <w:r w:rsidRPr="00962EE9">
        <w:rPr>
          <w:rFonts w:asciiTheme="minorHAnsi" w:eastAsiaTheme="minorHAnsi" w:hAnsiTheme="minorHAnsi" w:cstheme="minorHAnsi"/>
          <w:szCs w:val="24"/>
          <w:lang w:eastAsia="en-US" w:bidi="ar-SA"/>
        </w:rPr>
        <w:t xml:space="preserve"> na nowotwory złośliwe</w:t>
      </w:r>
      <w:r w:rsidR="00F47334" w:rsidRPr="00962EE9">
        <w:rPr>
          <w:rFonts w:asciiTheme="minorHAnsi" w:eastAsiaTheme="minorHAnsi" w:hAnsiTheme="minorHAnsi" w:cstheme="minorHAnsi"/>
          <w:szCs w:val="24"/>
          <w:lang w:eastAsia="en-US" w:bidi="ar-SA"/>
        </w:rPr>
        <w:t>, z </w:t>
      </w:r>
      <w:r w:rsidR="0066515D" w:rsidRPr="00962EE9">
        <w:rPr>
          <w:rFonts w:asciiTheme="minorHAnsi" w:eastAsiaTheme="minorHAnsi" w:hAnsiTheme="minorHAnsi" w:cstheme="minorHAnsi"/>
          <w:szCs w:val="24"/>
          <w:lang w:eastAsia="en-US" w:bidi="ar-SA"/>
        </w:rPr>
        <w:t>czego najwięcej</w:t>
      </w:r>
      <w:r w:rsidR="002F1852" w:rsidRPr="00962EE9">
        <w:rPr>
          <w:rFonts w:asciiTheme="minorHAnsi" w:eastAsiaTheme="minorHAnsi" w:hAnsiTheme="minorHAnsi" w:cstheme="minorHAnsi"/>
          <w:szCs w:val="24"/>
          <w:lang w:eastAsia="en-US" w:bidi="ar-SA"/>
        </w:rPr>
        <w:t>,</w:t>
      </w:r>
      <w:r w:rsidR="0066515D" w:rsidRPr="00962EE9">
        <w:rPr>
          <w:rFonts w:asciiTheme="minorHAnsi" w:eastAsiaTheme="minorHAnsi" w:hAnsiTheme="minorHAnsi" w:cstheme="minorHAnsi"/>
          <w:szCs w:val="24"/>
          <w:lang w:eastAsia="en-US" w:bidi="ar-SA"/>
        </w:rPr>
        <w:t xml:space="preserve"> bo 19,6%</w:t>
      </w:r>
      <w:r w:rsidR="002F1852" w:rsidRPr="00962EE9">
        <w:rPr>
          <w:rFonts w:asciiTheme="minorHAnsi" w:eastAsiaTheme="minorHAnsi" w:hAnsiTheme="minorHAnsi" w:cstheme="minorHAnsi"/>
          <w:szCs w:val="24"/>
          <w:lang w:eastAsia="en-US" w:bidi="ar-SA"/>
        </w:rPr>
        <w:t>,</w:t>
      </w:r>
      <w:r w:rsidR="0066515D" w:rsidRPr="00962EE9">
        <w:rPr>
          <w:rFonts w:asciiTheme="minorHAnsi" w:eastAsiaTheme="minorHAnsi" w:hAnsiTheme="minorHAnsi" w:cstheme="minorHAnsi"/>
          <w:szCs w:val="24"/>
          <w:lang w:eastAsia="en-US" w:bidi="ar-SA"/>
        </w:rPr>
        <w:t xml:space="preserve"> stanowi rak piersi</w:t>
      </w:r>
      <w:r w:rsidRPr="00962EE9">
        <w:rPr>
          <w:rFonts w:asciiTheme="minorHAnsi" w:eastAsiaTheme="minorHAnsi" w:hAnsiTheme="minorHAnsi" w:cstheme="minorHAnsi"/>
          <w:szCs w:val="24"/>
          <w:lang w:eastAsia="en-US" w:bidi="ar-SA"/>
        </w:rPr>
        <w:t>. Kolejne pozycje zajmują: nowotwór jelita grubego, trzonu macicy, skóry, płuc, tarczycy, jajników i szyjki macicy</w:t>
      </w:r>
      <w:r w:rsidRPr="00962EE9">
        <w:rPr>
          <w:rFonts w:asciiTheme="minorHAnsi" w:eastAsiaTheme="minorHAnsi" w:hAnsiTheme="minorHAnsi" w:cstheme="minorHAnsi"/>
          <w:szCs w:val="24"/>
          <w:vertAlign w:val="superscript"/>
          <w:lang w:eastAsia="en-US" w:bidi="ar-SA"/>
        </w:rPr>
        <w:footnoteReference w:id="131"/>
      </w:r>
      <w:r w:rsidRPr="00962EE9">
        <w:rPr>
          <w:rFonts w:asciiTheme="minorHAnsi" w:eastAsiaTheme="minorHAnsi" w:hAnsiTheme="minorHAnsi" w:cstheme="minorHAnsi"/>
          <w:szCs w:val="24"/>
          <w:lang w:eastAsia="en-US" w:bidi="ar-SA"/>
        </w:rPr>
        <w:t>.</w:t>
      </w:r>
    </w:p>
    <w:p w14:paraId="545FBE62" w14:textId="4694FD7C" w:rsidR="00EE19EB" w:rsidRPr="00962EE9" w:rsidRDefault="00E842F9" w:rsidP="00962EE9">
      <w:pPr>
        <w:pStyle w:val="Bezodstpw"/>
        <w:spacing w:before="120" w:after="120"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w:t>
      </w:r>
      <w:r w:rsidR="00EE19EB" w:rsidRPr="00962EE9">
        <w:rPr>
          <w:rFonts w:asciiTheme="minorHAnsi" w:eastAsiaTheme="minorHAnsi" w:hAnsiTheme="minorHAnsi" w:cstheme="minorHAnsi"/>
          <w:szCs w:val="24"/>
          <w:lang w:eastAsia="en-US" w:bidi="ar-SA"/>
        </w:rPr>
        <w:t>rzyczyn</w:t>
      </w:r>
      <w:r w:rsidRPr="00962EE9">
        <w:rPr>
          <w:rFonts w:asciiTheme="minorHAnsi" w:eastAsiaTheme="minorHAnsi" w:hAnsiTheme="minorHAnsi" w:cstheme="minorHAnsi"/>
          <w:szCs w:val="24"/>
          <w:lang w:eastAsia="en-US" w:bidi="ar-SA"/>
        </w:rPr>
        <w:t>ą</w:t>
      </w:r>
      <w:r w:rsidR="00EE19EB" w:rsidRPr="00962EE9">
        <w:rPr>
          <w:rFonts w:asciiTheme="minorHAnsi" w:eastAsiaTheme="minorHAnsi" w:hAnsiTheme="minorHAnsi" w:cstheme="minorHAnsi"/>
          <w:szCs w:val="24"/>
          <w:lang w:eastAsia="en-US" w:bidi="ar-SA"/>
        </w:rPr>
        <w:t xml:space="preserve"> dezaktywacji zawodowej </w:t>
      </w:r>
      <w:r w:rsidRPr="00962EE9">
        <w:rPr>
          <w:rFonts w:asciiTheme="minorHAnsi" w:eastAsiaTheme="minorHAnsi" w:hAnsiTheme="minorHAnsi" w:cstheme="minorHAnsi"/>
          <w:szCs w:val="24"/>
          <w:lang w:eastAsia="en-US" w:bidi="ar-SA"/>
        </w:rPr>
        <w:t>są również</w:t>
      </w:r>
      <w:r w:rsidR="00EE19EB" w:rsidRPr="00962EE9">
        <w:rPr>
          <w:rFonts w:asciiTheme="minorHAnsi" w:eastAsiaTheme="minorHAnsi" w:hAnsiTheme="minorHAnsi" w:cstheme="minorHAnsi"/>
          <w:szCs w:val="24"/>
          <w:lang w:eastAsia="en-US" w:bidi="ar-SA"/>
        </w:rPr>
        <w:t xml:space="preserve"> nabyt</w:t>
      </w:r>
      <w:r w:rsidRPr="00962EE9">
        <w:rPr>
          <w:rFonts w:asciiTheme="minorHAnsi" w:eastAsiaTheme="minorHAnsi" w:hAnsiTheme="minorHAnsi" w:cstheme="minorHAnsi"/>
          <w:szCs w:val="24"/>
          <w:lang w:eastAsia="en-US" w:bidi="ar-SA"/>
        </w:rPr>
        <w:t>e</w:t>
      </w:r>
      <w:r w:rsidR="00EE19EB" w:rsidRPr="00962EE9">
        <w:rPr>
          <w:rFonts w:asciiTheme="minorHAnsi" w:eastAsiaTheme="minorHAnsi" w:hAnsiTheme="minorHAnsi" w:cstheme="minorHAnsi"/>
          <w:szCs w:val="24"/>
          <w:lang w:eastAsia="en-US" w:bidi="ar-SA"/>
        </w:rPr>
        <w:t xml:space="preserve"> schorze</w:t>
      </w:r>
      <w:r w:rsidRPr="00962EE9">
        <w:rPr>
          <w:rFonts w:asciiTheme="minorHAnsi" w:eastAsiaTheme="minorHAnsi" w:hAnsiTheme="minorHAnsi" w:cstheme="minorHAnsi"/>
          <w:szCs w:val="24"/>
          <w:lang w:eastAsia="en-US" w:bidi="ar-SA"/>
        </w:rPr>
        <w:t>nia</w:t>
      </w:r>
      <w:r w:rsidR="00EE19EB" w:rsidRPr="00962EE9">
        <w:rPr>
          <w:rFonts w:asciiTheme="minorHAnsi" w:eastAsiaTheme="minorHAnsi" w:hAnsiTheme="minorHAnsi" w:cstheme="minorHAnsi"/>
          <w:szCs w:val="24"/>
          <w:lang w:eastAsia="en-US" w:bidi="ar-SA"/>
        </w:rPr>
        <w:t>, uniemożliwiają</w:t>
      </w:r>
      <w:r w:rsidRPr="00962EE9">
        <w:rPr>
          <w:rFonts w:asciiTheme="minorHAnsi" w:eastAsiaTheme="minorHAnsi" w:hAnsiTheme="minorHAnsi" w:cstheme="minorHAnsi"/>
          <w:szCs w:val="24"/>
          <w:lang w:eastAsia="en-US" w:bidi="ar-SA"/>
        </w:rPr>
        <w:t>ce</w:t>
      </w:r>
      <w:r w:rsidR="005523DB" w:rsidRPr="00962EE9">
        <w:rPr>
          <w:rFonts w:asciiTheme="minorHAnsi" w:eastAsiaTheme="minorHAnsi" w:hAnsiTheme="minorHAnsi" w:cstheme="minorHAnsi"/>
          <w:szCs w:val="24"/>
          <w:lang w:eastAsia="en-US" w:bidi="ar-SA"/>
        </w:rPr>
        <w:t xml:space="preserve"> uczestnictwo w </w:t>
      </w:r>
      <w:r w:rsidR="00EE19EB" w:rsidRPr="00962EE9">
        <w:rPr>
          <w:rFonts w:asciiTheme="minorHAnsi" w:eastAsiaTheme="minorHAnsi" w:hAnsiTheme="minorHAnsi" w:cstheme="minorHAnsi"/>
          <w:szCs w:val="24"/>
          <w:lang w:eastAsia="en-US" w:bidi="ar-SA"/>
        </w:rPr>
        <w:t>życiu zawodowym i społecznym. Utrudniają one wykonywanie podstawowych</w:t>
      </w:r>
      <w:r w:rsidRPr="00962EE9">
        <w:rPr>
          <w:rFonts w:asciiTheme="minorHAnsi" w:eastAsiaTheme="minorHAnsi" w:hAnsiTheme="minorHAnsi" w:cstheme="minorHAnsi"/>
          <w:szCs w:val="24"/>
          <w:lang w:eastAsia="en-US" w:bidi="ar-SA"/>
        </w:rPr>
        <w:t xml:space="preserve"> codziennych</w:t>
      </w:r>
      <w:r w:rsidR="00EE19EB" w:rsidRPr="00962EE9">
        <w:rPr>
          <w:rFonts w:asciiTheme="minorHAnsi" w:eastAsiaTheme="minorHAnsi" w:hAnsiTheme="minorHAnsi" w:cstheme="minorHAnsi"/>
          <w:szCs w:val="24"/>
          <w:lang w:eastAsia="en-US" w:bidi="ar-SA"/>
        </w:rPr>
        <w:t xml:space="preserve"> czynności. Powrotowi na rynek pracy sprzyjać będą programy rehabilitacji medycznej, </w:t>
      </w:r>
      <w:r w:rsidR="00412482" w:rsidRPr="00962EE9">
        <w:rPr>
          <w:rFonts w:asciiTheme="minorHAnsi" w:eastAsiaTheme="minorHAnsi" w:hAnsiTheme="minorHAnsi" w:cstheme="minorHAnsi"/>
          <w:szCs w:val="24"/>
          <w:lang w:eastAsia="en-US" w:bidi="ar-SA"/>
        </w:rPr>
        <w:t xml:space="preserve">w tym </w:t>
      </w:r>
      <w:r w:rsidR="00EE19EB" w:rsidRPr="00962EE9">
        <w:rPr>
          <w:rFonts w:asciiTheme="minorHAnsi" w:eastAsiaTheme="minorHAnsi" w:hAnsiTheme="minorHAnsi" w:cstheme="minorHAnsi"/>
          <w:szCs w:val="24"/>
          <w:lang w:eastAsia="en-US" w:bidi="ar-SA"/>
        </w:rPr>
        <w:t>obejmujące osoby wymagające wzmożonej rekonwalescencji po przebyciu ciężkich chorób</w:t>
      </w:r>
      <w:r w:rsidR="000E491F" w:rsidRPr="00962EE9">
        <w:rPr>
          <w:rFonts w:asciiTheme="minorHAnsi" w:eastAsiaTheme="minorHAnsi" w:hAnsiTheme="minorHAnsi" w:cstheme="minorHAnsi"/>
          <w:szCs w:val="24"/>
          <w:lang w:eastAsia="en-US" w:bidi="ar-SA"/>
        </w:rPr>
        <w:t>,</w:t>
      </w:r>
      <w:r w:rsidR="00AE019B" w:rsidRPr="00962EE9">
        <w:rPr>
          <w:rFonts w:asciiTheme="minorHAnsi" w:eastAsiaTheme="minorHAnsi" w:hAnsiTheme="minorHAnsi" w:cstheme="minorHAnsi"/>
          <w:szCs w:val="24"/>
          <w:lang w:eastAsia="en-US" w:bidi="ar-SA"/>
        </w:rPr>
        <w:t xml:space="preserve"> np. </w:t>
      </w:r>
      <w:r w:rsidR="007C273B" w:rsidRPr="00962EE9">
        <w:rPr>
          <w:rFonts w:asciiTheme="minorHAnsi" w:eastAsiaTheme="minorHAnsi" w:hAnsiTheme="minorHAnsi" w:cstheme="minorHAnsi"/>
          <w:szCs w:val="24"/>
          <w:lang w:eastAsia="en-US" w:bidi="ar-SA"/>
        </w:rPr>
        <w:t>po</w:t>
      </w:r>
      <w:r w:rsidR="00412482" w:rsidRPr="00962EE9">
        <w:rPr>
          <w:rFonts w:asciiTheme="minorHAnsi" w:eastAsiaTheme="minorHAnsi" w:hAnsiTheme="minorHAnsi" w:cstheme="minorHAnsi"/>
          <w:szCs w:val="24"/>
          <w:lang w:eastAsia="en-US" w:bidi="ar-SA"/>
        </w:rPr>
        <w:t xml:space="preserve"> </w:t>
      </w:r>
      <w:r w:rsidR="00AE019B" w:rsidRPr="00962EE9">
        <w:rPr>
          <w:rFonts w:asciiTheme="minorHAnsi" w:eastAsiaTheme="minorHAnsi" w:hAnsiTheme="minorHAnsi" w:cstheme="minorHAnsi"/>
          <w:szCs w:val="24"/>
          <w:lang w:eastAsia="en-US" w:bidi="ar-SA"/>
        </w:rPr>
        <w:t>zawałach i udarach</w:t>
      </w:r>
      <w:r w:rsidR="00EE19EB" w:rsidRPr="00962EE9">
        <w:rPr>
          <w:rFonts w:asciiTheme="minorHAnsi" w:eastAsiaTheme="minorHAnsi" w:hAnsiTheme="minorHAnsi" w:cstheme="minorHAnsi"/>
          <w:szCs w:val="24"/>
          <w:lang w:eastAsia="en-US" w:bidi="ar-SA"/>
        </w:rPr>
        <w:t xml:space="preserve">, które na dłuższy czas wykluczyły je z aktywności zawodowej. </w:t>
      </w:r>
      <w:r w:rsidR="00F47334" w:rsidRPr="00962EE9">
        <w:rPr>
          <w:rFonts w:asciiTheme="minorHAnsi" w:hAnsiTheme="minorHAnsi" w:cstheme="minorHAnsi"/>
          <w:szCs w:val="24"/>
        </w:rPr>
        <w:t>Jednocześnie z </w:t>
      </w:r>
      <w:r w:rsidR="00AE019B" w:rsidRPr="00962EE9">
        <w:rPr>
          <w:rFonts w:asciiTheme="minorHAnsi" w:hAnsiTheme="minorHAnsi" w:cstheme="minorHAnsi"/>
          <w:szCs w:val="24"/>
        </w:rPr>
        <w:t xml:space="preserve">uwagi na ograniczony dostęp do świadczeń rehabilitacyjnych, w tym zwłaszcza długi okres oczekiwania na tego typu usługi, osoby po przebyciu ciężkich chorób mają coraz mniejszą szansę na powrót do zdrowia i sprawności. </w:t>
      </w:r>
      <w:r w:rsidR="00CE0727">
        <w:rPr>
          <w:rFonts w:asciiTheme="minorHAnsi" w:hAnsiTheme="minorHAnsi" w:cstheme="minorHAnsi"/>
          <w:szCs w:val="24"/>
        </w:rPr>
        <w:br/>
      </w:r>
      <w:r w:rsidR="00AE019B" w:rsidRPr="00962EE9">
        <w:rPr>
          <w:rFonts w:asciiTheme="minorHAnsi" w:hAnsiTheme="minorHAnsi" w:cstheme="minorHAnsi"/>
          <w:szCs w:val="24"/>
        </w:rPr>
        <w:t>W kontekście pandemii COVID-19 istotna staje się również rehab</w:t>
      </w:r>
      <w:r w:rsidR="000E491F" w:rsidRPr="00962EE9">
        <w:rPr>
          <w:rFonts w:asciiTheme="minorHAnsi" w:hAnsiTheme="minorHAnsi" w:cstheme="minorHAnsi"/>
          <w:szCs w:val="24"/>
        </w:rPr>
        <w:t>ilitacja osób, które przebyły tę</w:t>
      </w:r>
      <w:r w:rsidR="00AE019B" w:rsidRPr="00962EE9">
        <w:rPr>
          <w:rFonts w:asciiTheme="minorHAnsi" w:hAnsiTheme="minorHAnsi" w:cstheme="minorHAnsi"/>
          <w:szCs w:val="24"/>
        </w:rPr>
        <w:t xml:space="preserve"> chorobę i nie powróciły do pełnej sprawności</w:t>
      </w:r>
      <w:r w:rsidRPr="00962EE9">
        <w:rPr>
          <w:rFonts w:asciiTheme="minorHAnsi" w:hAnsiTheme="minorHAnsi" w:cstheme="minorHAnsi"/>
          <w:szCs w:val="24"/>
        </w:rPr>
        <w:t>.</w:t>
      </w:r>
      <w:r w:rsidR="00EE19EB" w:rsidRPr="00962EE9">
        <w:rPr>
          <w:rFonts w:asciiTheme="minorHAnsi" w:eastAsiaTheme="minorHAnsi" w:hAnsiTheme="minorHAnsi" w:cstheme="minorHAnsi"/>
          <w:szCs w:val="24"/>
          <w:lang w:eastAsia="en-US" w:bidi="ar-SA"/>
        </w:rPr>
        <w:t xml:space="preserve"> </w:t>
      </w:r>
    </w:p>
    <w:p w14:paraId="02883F52" w14:textId="5CCD5663" w:rsidR="00FF445E" w:rsidRPr="00962EE9" w:rsidRDefault="00E842F9"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Szybkie tempo życia i związany z nim stres (szczególnie w pracy) powodują problemy ze zdrowiem psychicznym, którego efektami są depresje, zaburzenia lękowe, uzależnienia itp. </w:t>
      </w:r>
      <w:r w:rsidR="00CE0727">
        <w:rPr>
          <w:rFonts w:asciiTheme="minorHAnsi" w:eastAsiaTheme="minorHAnsi" w:hAnsiTheme="minorHAnsi" w:cstheme="minorHAnsi"/>
          <w:szCs w:val="24"/>
          <w:lang w:eastAsia="en-US" w:bidi="ar-SA"/>
        </w:rPr>
        <w:br/>
      </w:r>
      <w:r w:rsidR="00EE19EB" w:rsidRPr="00962EE9">
        <w:rPr>
          <w:rFonts w:asciiTheme="minorHAnsi" w:eastAsiaTheme="minorHAnsi" w:hAnsiTheme="minorHAnsi" w:cstheme="minorHAnsi"/>
          <w:szCs w:val="24"/>
          <w:lang w:eastAsia="en-US" w:bidi="ar-SA"/>
        </w:rPr>
        <w:t>Z uwagi na systematyczny wzrost liczby osób leczonych z powodu zaburzeń psychicznych istotne jest podejmowanie działań w obszarze ochrony zdrowia psychicznego</w:t>
      </w:r>
      <w:r w:rsidR="000E491F" w:rsidRPr="00962EE9">
        <w:rPr>
          <w:rFonts w:asciiTheme="minorHAnsi" w:eastAsiaTheme="minorHAnsi" w:hAnsiTheme="minorHAnsi" w:cstheme="minorHAnsi"/>
          <w:szCs w:val="24"/>
          <w:lang w:eastAsia="en-US" w:bidi="ar-SA"/>
        </w:rPr>
        <w:t>,</w:t>
      </w:r>
      <w:r w:rsidR="00EE19EB" w:rsidRPr="00962EE9">
        <w:rPr>
          <w:rFonts w:asciiTheme="minorHAnsi" w:eastAsiaTheme="minorHAnsi" w:hAnsiTheme="minorHAnsi" w:cstheme="minorHAnsi"/>
          <w:szCs w:val="24"/>
          <w:lang w:eastAsia="en-US" w:bidi="ar-SA"/>
        </w:rPr>
        <w:t xml:space="preserve"> mających na celu m.in. zapobieganie, wczesne wykrywanie i leczenie </w:t>
      </w:r>
      <w:r w:rsidR="00382D6C" w:rsidRPr="00962EE9">
        <w:rPr>
          <w:rFonts w:asciiTheme="minorHAnsi" w:eastAsiaTheme="minorHAnsi" w:hAnsiTheme="minorHAnsi" w:cstheme="minorHAnsi"/>
          <w:szCs w:val="24"/>
          <w:lang w:eastAsia="en-US" w:bidi="ar-SA"/>
        </w:rPr>
        <w:t>chorób</w:t>
      </w:r>
      <w:r w:rsidR="00C8057B" w:rsidRPr="00962EE9">
        <w:rPr>
          <w:rFonts w:asciiTheme="minorHAnsi" w:eastAsiaTheme="minorHAnsi" w:hAnsiTheme="minorHAnsi" w:cstheme="minorHAnsi"/>
          <w:szCs w:val="24"/>
          <w:lang w:eastAsia="en-US" w:bidi="ar-SA"/>
        </w:rPr>
        <w:t xml:space="preserve">, </w:t>
      </w:r>
      <w:r w:rsidR="00EE19EB" w:rsidRPr="00962EE9">
        <w:rPr>
          <w:rFonts w:asciiTheme="minorHAnsi" w:eastAsiaTheme="minorHAnsi" w:hAnsiTheme="minorHAnsi" w:cstheme="minorHAnsi"/>
          <w:szCs w:val="24"/>
          <w:lang w:eastAsia="en-US" w:bidi="ar-SA"/>
        </w:rPr>
        <w:t>zaburzeń psychicznych</w:t>
      </w:r>
      <w:r w:rsidR="00382D6C" w:rsidRPr="00962EE9">
        <w:rPr>
          <w:rFonts w:asciiTheme="minorHAnsi" w:eastAsiaTheme="minorHAnsi" w:hAnsiTheme="minorHAnsi" w:cstheme="minorHAnsi"/>
          <w:szCs w:val="24"/>
          <w:lang w:eastAsia="en-US" w:bidi="ar-SA"/>
        </w:rPr>
        <w:t xml:space="preserve"> oraz </w:t>
      </w:r>
      <w:r w:rsidR="000A7F80" w:rsidRPr="00962EE9">
        <w:rPr>
          <w:rFonts w:asciiTheme="minorHAnsi" w:eastAsiaTheme="minorHAnsi" w:hAnsiTheme="minorHAnsi" w:cstheme="minorHAnsi"/>
          <w:szCs w:val="24"/>
          <w:lang w:eastAsia="en-US" w:bidi="ar-SA"/>
        </w:rPr>
        <w:t>uzależnień</w:t>
      </w:r>
      <w:r w:rsidR="00EE19EB" w:rsidRPr="00962EE9">
        <w:rPr>
          <w:rFonts w:asciiTheme="minorHAnsi" w:eastAsiaTheme="minorHAnsi" w:hAnsiTheme="minorHAnsi" w:cstheme="minorHAnsi"/>
          <w:szCs w:val="24"/>
          <w:lang w:eastAsia="en-US" w:bidi="ar-SA"/>
        </w:rPr>
        <w:t>.</w:t>
      </w:r>
      <w:r w:rsidR="00FF445E" w:rsidRPr="00962EE9">
        <w:rPr>
          <w:rFonts w:asciiTheme="minorHAnsi" w:eastAsiaTheme="minorHAnsi" w:hAnsiTheme="minorHAnsi" w:cstheme="minorHAnsi"/>
          <w:szCs w:val="24"/>
          <w:lang w:eastAsia="en-US" w:bidi="ar-SA"/>
        </w:rPr>
        <w:t xml:space="preserve"> Oczekiwanym efektem wsparcia będzie utrzymanie pracowników w jak najlepszej kondycji psychofizycznej na rynku pracy, przy jednoczesnym ułatwieniu powrotu do pracy osobom w wieku aktywności zawodowej.</w:t>
      </w:r>
    </w:p>
    <w:p w14:paraId="038BDC70" w14:textId="75C1D973" w:rsidR="006739E5" w:rsidRPr="00962EE9" w:rsidRDefault="006739E5" w:rsidP="00962EE9">
      <w:pPr>
        <w:tabs>
          <w:tab w:val="left" w:pos="709"/>
        </w:tabs>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Powyższe działania realizują założenia </w:t>
      </w:r>
      <w:r w:rsidRPr="00962EE9">
        <w:rPr>
          <w:rFonts w:asciiTheme="minorHAnsi" w:eastAsiaTheme="minorHAnsi" w:hAnsiTheme="minorHAnsi" w:cstheme="minorHAnsi"/>
          <w:i/>
          <w:szCs w:val="24"/>
          <w:lang w:eastAsia="en-US" w:bidi="ar-SA"/>
        </w:rPr>
        <w:t>Europejskiego filaru praw socjalnych</w:t>
      </w:r>
      <w:r w:rsidR="00C8057B" w:rsidRPr="00962EE9">
        <w:rPr>
          <w:rFonts w:asciiTheme="minorHAnsi" w:eastAsiaTheme="minorHAnsi" w:hAnsiTheme="minorHAnsi" w:cstheme="minorHAnsi"/>
          <w:szCs w:val="24"/>
          <w:lang w:eastAsia="en-US" w:bidi="ar-SA"/>
        </w:rPr>
        <w:t xml:space="preserve"> w brzmieniu</w:t>
      </w:r>
      <w:r w:rsidRPr="00962EE9">
        <w:rPr>
          <w:rFonts w:asciiTheme="minorHAnsi" w:eastAsiaTheme="minorHAnsi" w:hAnsiTheme="minorHAnsi" w:cstheme="minorHAnsi"/>
          <w:szCs w:val="24"/>
          <w:lang w:eastAsia="en-US" w:bidi="ar-SA"/>
        </w:rPr>
        <w:t>: pracownicy mają prawo do wysokiego poziomu ochrony zdrowia i bezpieczeństwa w miejscu pracy oraz do środowiska pracy dostosowanego do ich potrzeb zawodowych</w:t>
      </w:r>
      <w:r w:rsidR="00FF445E"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które pozwala im przedłużyć okres ich uczestnictwa w rynku pracy.</w:t>
      </w:r>
    </w:p>
    <w:p w14:paraId="236EF137" w14:textId="05BCFB0C" w:rsidR="00EE19EB" w:rsidRPr="00962EE9" w:rsidRDefault="00EE19EB" w:rsidP="00962EE9">
      <w:pPr>
        <w:tabs>
          <w:tab w:val="left" w:pos="709"/>
        </w:tabs>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Rosnąca liczba osób pracujących w sektorze przemysłu i usług oraz rosnąca liczba nowopowstających miejsc pracy wskazuje, że w przedsiębiorstwach występować będzie zapotrzebowanie na podnoszenie kwalifikacji</w:t>
      </w:r>
      <w:r w:rsidR="00C8057B" w:rsidRPr="00962EE9">
        <w:rPr>
          <w:rFonts w:asciiTheme="minorHAnsi" w:eastAsiaTheme="minorHAnsi" w:hAnsiTheme="minorHAnsi" w:cstheme="minorHAnsi"/>
          <w:szCs w:val="24"/>
          <w:lang w:eastAsia="en-US" w:bidi="ar-SA"/>
        </w:rPr>
        <w:t xml:space="preserve"> i kompetencji</w:t>
      </w:r>
      <w:r w:rsidRPr="00962EE9">
        <w:rPr>
          <w:rFonts w:asciiTheme="minorHAnsi" w:eastAsiaTheme="minorHAnsi" w:hAnsiTheme="minorHAnsi" w:cstheme="minorHAnsi"/>
          <w:szCs w:val="24"/>
          <w:lang w:eastAsia="en-US" w:bidi="ar-SA"/>
        </w:rPr>
        <w:t xml:space="preserve"> pracowników. Część z przedsiębiorstw nie jest przygotowana i/lub nie posiada wystarczającego kapitału, który mógłby zostać zainwestowany np. w szkolenia pracowników, doradztwo czy wdrożenie nowoczesnych metod zarządzania. Wsparcie ukierunkowane będzie więc na rzecz przedsiębiorstw i obejmie </w:t>
      </w:r>
      <w:r w:rsidR="00C8057B" w:rsidRPr="00962EE9">
        <w:rPr>
          <w:rFonts w:asciiTheme="minorHAnsi" w:eastAsiaTheme="minorHAnsi" w:hAnsiTheme="minorHAnsi" w:cstheme="minorHAnsi"/>
          <w:szCs w:val="24"/>
          <w:lang w:eastAsia="en-US" w:bidi="ar-SA"/>
        </w:rPr>
        <w:t xml:space="preserve">kompleksowe usługi rozwojowe odpowiadające na potrzeby przedsiębiorstw, w tym </w:t>
      </w:r>
      <w:r w:rsidRPr="00962EE9">
        <w:rPr>
          <w:rFonts w:asciiTheme="minorHAnsi" w:eastAsiaTheme="minorHAnsi" w:hAnsiTheme="minorHAnsi" w:cstheme="minorHAnsi"/>
          <w:szCs w:val="24"/>
          <w:lang w:eastAsia="en-US" w:bidi="ar-SA"/>
        </w:rPr>
        <w:t xml:space="preserve">rozwój </w:t>
      </w:r>
      <w:r w:rsidR="00C8057B" w:rsidRPr="00962EE9">
        <w:rPr>
          <w:rFonts w:asciiTheme="minorHAnsi" w:eastAsiaTheme="minorHAnsi" w:hAnsiTheme="minorHAnsi" w:cstheme="minorHAnsi"/>
          <w:szCs w:val="24"/>
          <w:lang w:eastAsia="en-US" w:bidi="ar-SA"/>
        </w:rPr>
        <w:t xml:space="preserve">kwalifikacji i </w:t>
      </w:r>
      <w:r w:rsidRPr="00962EE9">
        <w:rPr>
          <w:rFonts w:asciiTheme="minorHAnsi" w:eastAsiaTheme="minorHAnsi" w:hAnsiTheme="minorHAnsi" w:cstheme="minorHAnsi"/>
          <w:szCs w:val="24"/>
          <w:lang w:eastAsia="en-US" w:bidi="ar-SA"/>
        </w:rPr>
        <w:t xml:space="preserve">kompetencji </w:t>
      </w:r>
      <w:r w:rsidR="00C8057B" w:rsidRPr="00962EE9">
        <w:rPr>
          <w:rFonts w:asciiTheme="minorHAnsi" w:eastAsiaTheme="minorHAnsi" w:hAnsiTheme="minorHAnsi" w:cstheme="minorHAnsi"/>
          <w:szCs w:val="24"/>
          <w:lang w:eastAsia="en-US" w:bidi="ar-SA"/>
        </w:rPr>
        <w:t xml:space="preserve">ich </w:t>
      </w:r>
      <w:r w:rsidRPr="00962EE9">
        <w:rPr>
          <w:rFonts w:asciiTheme="minorHAnsi" w:eastAsiaTheme="minorHAnsi" w:hAnsiTheme="minorHAnsi" w:cstheme="minorHAnsi"/>
          <w:szCs w:val="24"/>
          <w:lang w:eastAsia="en-US" w:bidi="ar-SA"/>
        </w:rPr>
        <w:t>pracowników</w:t>
      </w:r>
      <w:r w:rsidR="00C8057B" w:rsidRPr="00962EE9">
        <w:rPr>
          <w:rFonts w:asciiTheme="minorHAnsi" w:eastAsiaTheme="minorHAnsi" w:hAnsiTheme="minorHAnsi" w:cstheme="minorHAnsi"/>
          <w:szCs w:val="24"/>
          <w:lang w:eastAsia="en-US" w:bidi="ar-SA"/>
        </w:rPr>
        <w:t xml:space="preserve">. </w:t>
      </w:r>
      <w:r w:rsidR="00F47334" w:rsidRPr="00962EE9">
        <w:rPr>
          <w:rFonts w:asciiTheme="minorHAnsi" w:eastAsiaTheme="minorHAnsi" w:hAnsiTheme="minorHAnsi" w:cstheme="minorHAnsi"/>
          <w:szCs w:val="24"/>
          <w:lang w:eastAsia="en-US" w:bidi="ar-SA"/>
        </w:rPr>
        <w:t>Interwencja w </w:t>
      </w:r>
      <w:r w:rsidRPr="00962EE9">
        <w:rPr>
          <w:rFonts w:asciiTheme="minorHAnsi" w:eastAsiaTheme="minorHAnsi" w:hAnsiTheme="minorHAnsi" w:cstheme="minorHAnsi"/>
          <w:szCs w:val="24"/>
          <w:lang w:eastAsia="en-US" w:bidi="ar-SA"/>
        </w:rPr>
        <w:t>zakresie usług rozwojowych zostanie skoncentrowana przede wszystkim na inteligentnych specjalizacjach oraz branżach zidentyfikowanych jako kluczowe</w:t>
      </w:r>
      <w:r w:rsidR="00F47334" w:rsidRPr="00962EE9">
        <w:rPr>
          <w:rFonts w:asciiTheme="minorHAnsi" w:eastAsiaTheme="minorHAnsi" w:hAnsiTheme="minorHAnsi" w:cstheme="minorHAnsi"/>
          <w:szCs w:val="24"/>
          <w:lang w:eastAsia="en-US" w:bidi="ar-SA"/>
        </w:rPr>
        <w:t xml:space="preserve"> dla rozwoju regionu, jak też w </w:t>
      </w:r>
      <w:r w:rsidRPr="00962EE9">
        <w:rPr>
          <w:rFonts w:asciiTheme="minorHAnsi" w:eastAsiaTheme="minorHAnsi" w:hAnsiTheme="minorHAnsi" w:cstheme="minorHAnsi"/>
          <w:szCs w:val="24"/>
          <w:lang w:eastAsia="en-US" w:bidi="ar-SA"/>
        </w:rPr>
        <w:t>obszarze zawodów deficytowych</w:t>
      </w:r>
      <w:r w:rsidRPr="00962EE9">
        <w:rPr>
          <w:rFonts w:asciiTheme="minorHAnsi" w:eastAsiaTheme="minorHAnsi" w:hAnsiTheme="minorHAnsi" w:cstheme="minorHAnsi"/>
          <w:szCs w:val="24"/>
          <w:vertAlign w:val="superscript"/>
          <w:lang w:eastAsia="en-US" w:bidi="ar-SA"/>
        </w:rPr>
        <w:footnoteReference w:id="132"/>
      </w:r>
      <w:r w:rsidRPr="00962EE9">
        <w:rPr>
          <w:rFonts w:asciiTheme="minorHAnsi" w:eastAsiaTheme="minorHAnsi" w:hAnsiTheme="minorHAnsi" w:cstheme="minorHAnsi"/>
          <w:szCs w:val="24"/>
          <w:lang w:eastAsia="en-US" w:bidi="ar-SA"/>
        </w:rPr>
        <w:t>.</w:t>
      </w:r>
    </w:p>
    <w:p w14:paraId="72288FB0" w14:textId="0A53CE5A" w:rsidR="009C0C14" w:rsidRPr="00962EE9" w:rsidRDefault="00C8057B"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P</w:t>
      </w:r>
      <w:r w:rsidR="009C0C14" w:rsidRPr="00962EE9">
        <w:rPr>
          <w:rFonts w:asciiTheme="minorHAnsi" w:hAnsiTheme="minorHAnsi" w:cstheme="minorHAnsi"/>
          <w:szCs w:val="24"/>
        </w:rPr>
        <w:t>ogorsz</w:t>
      </w:r>
      <w:r w:rsidRPr="00962EE9">
        <w:rPr>
          <w:rFonts w:asciiTheme="minorHAnsi" w:hAnsiTheme="minorHAnsi" w:cstheme="minorHAnsi"/>
          <w:szCs w:val="24"/>
        </w:rPr>
        <w:t xml:space="preserve">ająca </w:t>
      </w:r>
      <w:r w:rsidR="009C0C14" w:rsidRPr="00962EE9">
        <w:rPr>
          <w:rFonts w:asciiTheme="minorHAnsi" w:hAnsiTheme="minorHAnsi" w:cstheme="minorHAnsi"/>
          <w:szCs w:val="24"/>
        </w:rPr>
        <w:t>się sytuacj</w:t>
      </w:r>
      <w:r w:rsidRPr="00962EE9">
        <w:rPr>
          <w:rFonts w:asciiTheme="minorHAnsi" w:hAnsiTheme="minorHAnsi" w:cstheme="minorHAnsi"/>
          <w:szCs w:val="24"/>
        </w:rPr>
        <w:t>a</w:t>
      </w:r>
      <w:r w:rsidR="009C0C14" w:rsidRPr="00962EE9">
        <w:rPr>
          <w:rFonts w:asciiTheme="minorHAnsi" w:hAnsiTheme="minorHAnsi" w:cstheme="minorHAnsi"/>
          <w:szCs w:val="24"/>
        </w:rPr>
        <w:t xml:space="preserve"> gospodarcz</w:t>
      </w:r>
      <w:r w:rsidRPr="00962EE9">
        <w:rPr>
          <w:rFonts w:asciiTheme="minorHAnsi" w:hAnsiTheme="minorHAnsi" w:cstheme="minorHAnsi"/>
          <w:szCs w:val="24"/>
        </w:rPr>
        <w:t>a</w:t>
      </w:r>
      <w:r w:rsidR="009C0C14" w:rsidRPr="00962EE9">
        <w:rPr>
          <w:rFonts w:asciiTheme="minorHAnsi" w:hAnsiTheme="minorHAnsi" w:cstheme="minorHAnsi"/>
          <w:szCs w:val="24"/>
        </w:rPr>
        <w:t xml:space="preserve"> w regionie</w:t>
      </w:r>
      <w:r w:rsidR="00D02EB5" w:rsidRPr="00962EE9">
        <w:rPr>
          <w:rFonts w:asciiTheme="minorHAnsi" w:hAnsiTheme="minorHAnsi" w:cstheme="minorHAnsi"/>
          <w:szCs w:val="24"/>
        </w:rPr>
        <w:t xml:space="preserve">, </w:t>
      </w:r>
      <w:r w:rsidR="00F11D6A" w:rsidRPr="00962EE9">
        <w:rPr>
          <w:rFonts w:asciiTheme="minorHAnsi" w:hAnsiTheme="minorHAnsi" w:cstheme="minorHAnsi"/>
          <w:szCs w:val="24"/>
        </w:rPr>
        <w:t>spowodowan</w:t>
      </w:r>
      <w:r w:rsidRPr="00962EE9">
        <w:rPr>
          <w:rFonts w:asciiTheme="minorHAnsi" w:hAnsiTheme="minorHAnsi" w:cstheme="minorHAnsi"/>
          <w:szCs w:val="24"/>
        </w:rPr>
        <w:t>a</w:t>
      </w:r>
      <w:r w:rsidR="00F11D6A" w:rsidRPr="00962EE9">
        <w:rPr>
          <w:rFonts w:asciiTheme="minorHAnsi" w:hAnsiTheme="minorHAnsi" w:cstheme="minorHAnsi"/>
          <w:szCs w:val="24"/>
        </w:rPr>
        <w:t xml:space="preserve"> </w:t>
      </w:r>
      <w:r w:rsidRPr="00962EE9">
        <w:rPr>
          <w:rFonts w:asciiTheme="minorHAnsi" w:hAnsiTheme="minorHAnsi" w:cstheme="minorHAnsi"/>
          <w:szCs w:val="24"/>
        </w:rPr>
        <w:t>m.in</w:t>
      </w:r>
      <w:r w:rsidR="00F11D6A" w:rsidRPr="00962EE9">
        <w:rPr>
          <w:rFonts w:asciiTheme="minorHAnsi" w:hAnsiTheme="minorHAnsi" w:cstheme="minorHAnsi"/>
          <w:szCs w:val="24"/>
        </w:rPr>
        <w:t xml:space="preserve"> pandemią COVID-19</w:t>
      </w:r>
      <w:r w:rsidR="00D02EB5" w:rsidRPr="00962EE9">
        <w:rPr>
          <w:rFonts w:asciiTheme="minorHAnsi" w:hAnsiTheme="minorHAnsi" w:cstheme="minorHAnsi"/>
          <w:szCs w:val="24"/>
        </w:rPr>
        <w:t>,</w:t>
      </w:r>
      <w:r w:rsidR="009C0C14" w:rsidRPr="00962EE9">
        <w:rPr>
          <w:rFonts w:asciiTheme="minorHAnsi" w:hAnsiTheme="minorHAnsi" w:cstheme="minorHAnsi"/>
          <w:szCs w:val="24"/>
        </w:rPr>
        <w:t xml:space="preserve"> </w:t>
      </w:r>
      <w:r w:rsidRPr="00962EE9">
        <w:rPr>
          <w:rFonts w:asciiTheme="minorHAnsi" w:hAnsiTheme="minorHAnsi" w:cstheme="minorHAnsi"/>
          <w:szCs w:val="24"/>
        </w:rPr>
        <w:t>lub inne negatywne zjawiska zagrażające miejscom pracy w danej firmie, powodują konieczność</w:t>
      </w:r>
      <w:r w:rsidR="009C0C14" w:rsidRPr="00962EE9">
        <w:rPr>
          <w:rFonts w:asciiTheme="minorHAnsi" w:hAnsiTheme="minorHAnsi" w:cstheme="minorHAnsi"/>
          <w:szCs w:val="24"/>
        </w:rPr>
        <w:t xml:space="preserve"> </w:t>
      </w:r>
      <w:r w:rsidR="000E491F" w:rsidRPr="00962EE9">
        <w:rPr>
          <w:rFonts w:asciiTheme="minorHAnsi" w:hAnsiTheme="minorHAnsi" w:cstheme="minorHAnsi"/>
          <w:szCs w:val="24"/>
        </w:rPr>
        <w:t>n</w:t>
      </w:r>
      <w:r w:rsidRPr="00962EE9">
        <w:rPr>
          <w:rFonts w:asciiTheme="minorHAnsi" w:hAnsiTheme="minorHAnsi" w:cstheme="minorHAnsi"/>
          <w:szCs w:val="24"/>
        </w:rPr>
        <w:t xml:space="preserve">atychmiastowej odpowiedzi w postaci </w:t>
      </w:r>
      <w:r w:rsidR="009C0C14" w:rsidRPr="00962EE9">
        <w:rPr>
          <w:rFonts w:asciiTheme="minorHAnsi" w:hAnsiTheme="minorHAnsi" w:cstheme="minorHAnsi"/>
          <w:szCs w:val="24"/>
        </w:rPr>
        <w:t xml:space="preserve">programów </w:t>
      </w:r>
      <w:proofErr w:type="spellStart"/>
      <w:r w:rsidR="009C0C14" w:rsidRPr="00962EE9">
        <w:rPr>
          <w:rFonts w:asciiTheme="minorHAnsi" w:hAnsiTheme="minorHAnsi" w:cstheme="minorHAnsi"/>
          <w:szCs w:val="24"/>
        </w:rPr>
        <w:t>outplacementowych</w:t>
      </w:r>
      <w:proofErr w:type="spellEnd"/>
      <w:r w:rsidR="00B314B0" w:rsidRPr="00962EE9">
        <w:rPr>
          <w:rFonts w:asciiTheme="minorHAnsi" w:hAnsiTheme="minorHAnsi" w:cstheme="minorHAnsi"/>
          <w:szCs w:val="24"/>
        </w:rPr>
        <w:t>.</w:t>
      </w:r>
      <w:r w:rsidR="00F11D6A" w:rsidRPr="00962EE9">
        <w:rPr>
          <w:rFonts w:asciiTheme="minorHAnsi" w:hAnsiTheme="minorHAnsi" w:cstheme="minorHAnsi"/>
          <w:szCs w:val="24"/>
        </w:rPr>
        <w:t xml:space="preserve"> </w:t>
      </w:r>
      <w:r w:rsidR="009C0C14" w:rsidRPr="00962EE9">
        <w:rPr>
          <w:rFonts w:asciiTheme="minorHAnsi" w:hAnsiTheme="minorHAnsi" w:cstheme="minorHAnsi"/>
          <w:szCs w:val="24"/>
        </w:rPr>
        <w:t xml:space="preserve">Wsparcie </w:t>
      </w:r>
      <w:r w:rsidR="006673E5" w:rsidRPr="00962EE9">
        <w:rPr>
          <w:rFonts w:asciiTheme="minorHAnsi" w:hAnsiTheme="minorHAnsi" w:cstheme="minorHAnsi"/>
          <w:szCs w:val="24"/>
        </w:rPr>
        <w:t>to będzie miało</w:t>
      </w:r>
      <w:r w:rsidR="009C0C14" w:rsidRPr="00962EE9">
        <w:rPr>
          <w:rFonts w:asciiTheme="minorHAnsi" w:hAnsiTheme="minorHAnsi" w:cstheme="minorHAnsi"/>
          <w:szCs w:val="24"/>
        </w:rPr>
        <w:t xml:space="preserve"> na celu złagodzenie niepożądanych procesów na rynku pracy</w:t>
      </w:r>
      <w:r w:rsidR="00F11D6A" w:rsidRPr="00962EE9">
        <w:rPr>
          <w:rFonts w:asciiTheme="minorHAnsi" w:hAnsiTheme="minorHAnsi" w:cstheme="minorHAnsi"/>
          <w:szCs w:val="24"/>
        </w:rPr>
        <w:t xml:space="preserve">, </w:t>
      </w:r>
      <w:r w:rsidR="009C0C14" w:rsidRPr="00962EE9">
        <w:rPr>
          <w:rFonts w:asciiTheme="minorHAnsi" w:hAnsiTheme="minorHAnsi" w:cstheme="minorHAnsi"/>
          <w:szCs w:val="24"/>
        </w:rPr>
        <w:t>powstrzymanie wzrostu bezrobocia</w:t>
      </w:r>
      <w:r w:rsidR="00F11D6A" w:rsidRPr="00962EE9">
        <w:rPr>
          <w:rFonts w:asciiTheme="minorHAnsi" w:hAnsiTheme="minorHAnsi" w:cstheme="minorHAnsi"/>
          <w:szCs w:val="24"/>
        </w:rPr>
        <w:t xml:space="preserve">, </w:t>
      </w:r>
      <w:r w:rsidR="009C0C14" w:rsidRPr="00962EE9">
        <w:rPr>
          <w:rFonts w:asciiTheme="minorHAnsi" w:hAnsiTheme="minorHAnsi" w:cstheme="minorHAnsi"/>
          <w:szCs w:val="24"/>
        </w:rPr>
        <w:t>dostosowanie kwalifikacji</w:t>
      </w:r>
      <w:r w:rsidR="00F11D6A" w:rsidRPr="00962EE9">
        <w:rPr>
          <w:rFonts w:asciiTheme="minorHAnsi" w:hAnsiTheme="minorHAnsi" w:cstheme="minorHAnsi"/>
          <w:szCs w:val="24"/>
        </w:rPr>
        <w:t xml:space="preserve"> pracownika</w:t>
      </w:r>
      <w:r w:rsidR="009C0C14" w:rsidRPr="00962EE9">
        <w:rPr>
          <w:rFonts w:asciiTheme="minorHAnsi" w:hAnsiTheme="minorHAnsi" w:cstheme="minorHAnsi"/>
          <w:szCs w:val="24"/>
        </w:rPr>
        <w:t xml:space="preserve"> do aktualnych wymogów rynku, a także pozyskanie </w:t>
      </w:r>
      <w:r w:rsidR="00F11D6A" w:rsidRPr="00962EE9">
        <w:rPr>
          <w:rFonts w:asciiTheme="minorHAnsi" w:hAnsiTheme="minorHAnsi" w:cstheme="minorHAnsi"/>
          <w:szCs w:val="24"/>
        </w:rPr>
        <w:t xml:space="preserve">przez niego </w:t>
      </w:r>
      <w:r w:rsidR="009C0C14" w:rsidRPr="00962EE9">
        <w:rPr>
          <w:rFonts w:asciiTheme="minorHAnsi" w:hAnsiTheme="minorHAnsi" w:cstheme="minorHAnsi"/>
          <w:szCs w:val="24"/>
        </w:rPr>
        <w:t xml:space="preserve">nowych umiejętności. </w:t>
      </w:r>
    </w:p>
    <w:p w14:paraId="753A13B2" w14:textId="30CDDF4B" w:rsidR="009E70CA" w:rsidRPr="00962EE9" w:rsidRDefault="009E70CA" w:rsidP="00962EE9">
      <w:p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 xml:space="preserve">Pandemia </w:t>
      </w:r>
      <w:proofErr w:type="spellStart"/>
      <w:r w:rsidRPr="00962EE9">
        <w:rPr>
          <w:rFonts w:asciiTheme="minorHAnsi" w:eastAsiaTheme="minorHAnsi" w:hAnsiTheme="minorHAnsi" w:cstheme="minorHAnsi"/>
          <w:bCs/>
          <w:szCs w:val="24"/>
          <w:lang w:eastAsia="en-US" w:bidi="ar-SA"/>
        </w:rPr>
        <w:t>koronawirusa</w:t>
      </w:r>
      <w:proofErr w:type="spellEnd"/>
      <w:r w:rsidRPr="00962EE9">
        <w:rPr>
          <w:rFonts w:asciiTheme="minorHAnsi" w:eastAsiaTheme="minorHAnsi" w:hAnsiTheme="minorHAnsi" w:cstheme="minorHAnsi"/>
          <w:bCs/>
          <w:szCs w:val="24"/>
          <w:lang w:eastAsia="en-US" w:bidi="ar-SA"/>
        </w:rPr>
        <w:t xml:space="preserve"> uwypukliła konieczność dalszej promocji elastycznych form zatrudnienia, zwłaszcza pracy zdalnej, która pomimo </w:t>
      </w:r>
      <w:r w:rsidR="00F11D6A" w:rsidRPr="00962EE9">
        <w:rPr>
          <w:rFonts w:asciiTheme="minorHAnsi" w:eastAsiaTheme="minorHAnsi" w:hAnsiTheme="minorHAnsi" w:cstheme="minorHAnsi"/>
          <w:bCs/>
          <w:szCs w:val="24"/>
          <w:lang w:eastAsia="en-US" w:bidi="ar-SA"/>
        </w:rPr>
        <w:t>pandemii</w:t>
      </w:r>
      <w:r w:rsidRPr="00962EE9">
        <w:rPr>
          <w:rFonts w:asciiTheme="minorHAnsi" w:eastAsiaTheme="minorHAnsi" w:hAnsiTheme="minorHAnsi" w:cstheme="minorHAnsi"/>
          <w:bCs/>
          <w:szCs w:val="24"/>
          <w:lang w:eastAsia="en-US" w:bidi="ar-SA"/>
        </w:rPr>
        <w:t>, wykorzystywana jest</w:t>
      </w:r>
      <w:r w:rsidR="005523DB" w:rsidRPr="00962EE9">
        <w:rPr>
          <w:rFonts w:asciiTheme="minorHAnsi" w:eastAsiaTheme="minorHAnsi" w:hAnsiTheme="minorHAnsi" w:cstheme="minorHAnsi"/>
          <w:bCs/>
          <w:szCs w:val="24"/>
          <w:lang w:eastAsia="en-US" w:bidi="ar-SA"/>
        </w:rPr>
        <w:t xml:space="preserve"> wciąż w niewielkim zakresie. W </w:t>
      </w:r>
      <w:r w:rsidRPr="00962EE9">
        <w:rPr>
          <w:rFonts w:asciiTheme="minorHAnsi" w:eastAsiaTheme="minorHAnsi" w:hAnsiTheme="minorHAnsi" w:cstheme="minorHAnsi"/>
          <w:bCs/>
          <w:szCs w:val="24"/>
          <w:lang w:eastAsia="en-US" w:bidi="ar-SA"/>
        </w:rPr>
        <w:t xml:space="preserve">końcu czerwca 2020 r. udział osób, które pracowały zdalnie </w:t>
      </w:r>
      <w:r w:rsidR="00CE0727">
        <w:rPr>
          <w:rFonts w:asciiTheme="minorHAnsi" w:eastAsiaTheme="minorHAnsi" w:hAnsiTheme="minorHAnsi" w:cstheme="minorHAnsi"/>
          <w:bCs/>
          <w:szCs w:val="24"/>
          <w:lang w:eastAsia="en-US" w:bidi="ar-SA"/>
        </w:rPr>
        <w:br/>
      </w:r>
      <w:r w:rsidRPr="00962EE9">
        <w:rPr>
          <w:rFonts w:asciiTheme="minorHAnsi" w:eastAsiaTheme="minorHAnsi" w:hAnsiTheme="minorHAnsi" w:cstheme="minorHAnsi"/>
          <w:bCs/>
          <w:szCs w:val="24"/>
          <w:lang w:eastAsia="en-US" w:bidi="ar-SA"/>
        </w:rPr>
        <w:t xml:space="preserve">w związku z sytuacją epidemiczną </w:t>
      </w:r>
      <w:r w:rsidR="005523DB" w:rsidRPr="00962EE9">
        <w:rPr>
          <w:rFonts w:asciiTheme="minorHAnsi" w:eastAsiaTheme="minorHAnsi" w:hAnsiTheme="minorHAnsi" w:cstheme="minorHAnsi"/>
          <w:bCs/>
          <w:szCs w:val="24"/>
          <w:lang w:eastAsia="en-US" w:bidi="ar-SA"/>
        </w:rPr>
        <w:t>w </w:t>
      </w:r>
      <w:r w:rsidRPr="00962EE9">
        <w:rPr>
          <w:rFonts w:asciiTheme="minorHAnsi" w:eastAsiaTheme="minorHAnsi" w:hAnsiTheme="minorHAnsi" w:cstheme="minorHAnsi"/>
          <w:bCs/>
          <w:szCs w:val="24"/>
          <w:lang w:eastAsia="en-US" w:bidi="ar-SA"/>
        </w:rPr>
        <w:t>ogólnej liczbie pracujących objętych badaniem „Popyt na pracę” w województwie opolskim wyniósł 4,9% i był jednym z najniższych w kraju</w:t>
      </w:r>
      <w:r w:rsidRPr="00962EE9">
        <w:rPr>
          <w:rStyle w:val="Odwoanieprzypisudolnego"/>
          <w:rFonts w:asciiTheme="minorHAnsi" w:eastAsiaTheme="minorHAnsi" w:hAnsiTheme="minorHAnsi" w:cstheme="minorHAnsi"/>
          <w:bCs/>
          <w:szCs w:val="24"/>
          <w:lang w:eastAsia="en-US" w:bidi="ar-SA"/>
        </w:rPr>
        <w:footnoteReference w:id="133"/>
      </w:r>
      <w:r w:rsidRPr="00962EE9">
        <w:rPr>
          <w:rFonts w:asciiTheme="minorHAnsi" w:eastAsiaTheme="minorHAnsi" w:hAnsiTheme="minorHAnsi" w:cstheme="minorHAnsi"/>
          <w:bCs/>
          <w:szCs w:val="24"/>
          <w:lang w:eastAsia="en-US" w:bidi="ar-SA"/>
        </w:rPr>
        <w:t xml:space="preserve">. </w:t>
      </w:r>
      <w:r w:rsidR="00F11D6A" w:rsidRPr="00962EE9">
        <w:rPr>
          <w:rFonts w:asciiTheme="minorHAnsi" w:eastAsiaTheme="minorHAnsi" w:hAnsiTheme="minorHAnsi" w:cstheme="minorHAnsi"/>
          <w:bCs/>
          <w:szCs w:val="24"/>
          <w:lang w:eastAsia="en-US" w:bidi="ar-SA"/>
        </w:rPr>
        <w:t>E</w:t>
      </w:r>
      <w:r w:rsidRPr="00962EE9">
        <w:rPr>
          <w:rFonts w:asciiTheme="minorHAnsi" w:eastAsiaTheme="minorHAnsi" w:hAnsiTheme="minorHAnsi" w:cstheme="minorHAnsi"/>
          <w:bCs/>
          <w:szCs w:val="24"/>
          <w:lang w:eastAsia="en-US" w:bidi="ar-SA"/>
        </w:rPr>
        <w:t xml:space="preserve">lastyczne formy zatrudnienia stanowią narzędzie, które poprawia możliwości zatrudnieniowe osób znajdujących </w:t>
      </w:r>
      <w:r w:rsidR="00F11D6A" w:rsidRPr="00962EE9">
        <w:rPr>
          <w:rFonts w:asciiTheme="minorHAnsi" w:eastAsiaTheme="minorHAnsi" w:hAnsiTheme="minorHAnsi" w:cstheme="minorHAnsi"/>
          <w:bCs/>
          <w:szCs w:val="24"/>
          <w:lang w:eastAsia="en-US" w:bidi="ar-SA"/>
        </w:rPr>
        <w:t xml:space="preserve">się </w:t>
      </w:r>
      <w:r w:rsidRPr="00962EE9">
        <w:rPr>
          <w:rFonts w:asciiTheme="minorHAnsi" w:eastAsiaTheme="minorHAnsi" w:hAnsiTheme="minorHAnsi" w:cstheme="minorHAnsi"/>
          <w:bCs/>
          <w:szCs w:val="24"/>
          <w:lang w:eastAsia="en-US" w:bidi="ar-SA"/>
        </w:rPr>
        <w:t>w szczególnej sytuacji na rynku pracy</w:t>
      </w:r>
      <w:r w:rsidR="00F11D6A" w:rsidRPr="00962EE9">
        <w:rPr>
          <w:rFonts w:asciiTheme="minorHAnsi" w:eastAsiaTheme="minorHAnsi" w:hAnsiTheme="minorHAnsi" w:cstheme="minorHAnsi"/>
          <w:bCs/>
          <w:szCs w:val="24"/>
          <w:lang w:eastAsia="en-US" w:bidi="ar-SA"/>
        </w:rPr>
        <w:t>.</w:t>
      </w:r>
      <w:r w:rsidRPr="00962EE9">
        <w:rPr>
          <w:rFonts w:asciiTheme="minorHAnsi" w:eastAsiaTheme="minorHAnsi" w:hAnsiTheme="minorHAnsi" w:cstheme="minorHAnsi"/>
          <w:bCs/>
          <w:szCs w:val="24"/>
          <w:lang w:eastAsia="en-US" w:bidi="ar-SA"/>
        </w:rPr>
        <w:t xml:space="preserve"> </w:t>
      </w:r>
      <w:r w:rsidR="006673E5" w:rsidRPr="00962EE9">
        <w:rPr>
          <w:rFonts w:asciiTheme="minorHAnsi" w:eastAsiaTheme="minorHAnsi" w:hAnsiTheme="minorHAnsi" w:cstheme="minorHAnsi"/>
          <w:bCs/>
          <w:szCs w:val="24"/>
          <w:lang w:eastAsia="en-US" w:bidi="ar-SA"/>
        </w:rPr>
        <w:t xml:space="preserve">Promocja </w:t>
      </w:r>
      <w:r w:rsidR="00CE0727">
        <w:rPr>
          <w:rFonts w:asciiTheme="minorHAnsi" w:eastAsiaTheme="minorHAnsi" w:hAnsiTheme="minorHAnsi" w:cstheme="minorHAnsi"/>
          <w:bCs/>
          <w:szCs w:val="24"/>
          <w:lang w:eastAsia="en-US" w:bidi="ar-SA"/>
        </w:rPr>
        <w:br/>
      </w:r>
      <w:r w:rsidR="006673E5" w:rsidRPr="00962EE9">
        <w:rPr>
          <w:rFonts w:asciiTheme="minorHAnsi" w:eastAsiaTheme="minorHAnsi" w:hAnsiTheme="minorHAnsi" w:cstheme="minorHAnsi"/>
          <w:bCs/>
          <w:szCs w:val="24"/>
          <w:lang w:eastAsia="en-US" w:bidi="ar-SA"/>
        </w:rPr>
        <w:t>i upowszechnienie</w:t>
      </w:r>
      <w:r w:rsidRPr="00962EE9">
        <w:rPr>
          <w:rFonts w:asciiTheme="minorHAnsi" w:eastAsiaTheme="minorHAnsi" w:hAnsiTheme="minorHAnsi" w:cstheme="minorHAnsi"/>
          <w:bCs/>
          <w:szCs w:val="24"/>
          <w:lang w:eastAsia="en-US" w:bidi="ar-SA"/>
        </w:rPr>
        <w:t xml:space="preserve"> elastycznych form organizacji pracy może pomóc w reagowaniu na kryzys, a także zapewnić wsparcie osobom z grup o niższych wskaźnikach aktywności zawodowej w znalezieniu</w:t>
      </w:r>
      <w:r w:rsidR="006673E5" w:rsidRPr="00962EE9">
        <w:rPr>
          <w:rFonts w:asciiTheme="minorHAnsi" w:eastAsiaTheme="minorHAnsi" w:hAnsiTheme="minorHAnsi" w:cstheme="minorHAnsi"/>
          <w:bCs/>
          <w:szCs w:val="24"/>
          <w:lang w:eastAsia="en-US" w:bidi="ar-SA"/>
        </w:rPr>
        <w:t>/utrzymaniu</w:t>
      </w:r>
      <w:r w:rsidRPr="00962EE9">
        <w:rPr>
          <w:rFonts w:asciiTheme="minorHAnsi" w:eastAsiaTheme="minorHAnsi" w:hAnsiTheme="minorHAnsi" w:cstheme="minorHAnsi"/>
          <w:bCs/>
          <w:szCs w:val="24"/>
          <w:lang w:eastAsia="en-US" w:bidi="ar-SA"/>
        </w:rPr>
        <w:t xml:space="preserve"> stałego zatrudnienia. </w:t>
      </w:r>
    </w:p>
    <w:p w14:paraId="78C88C0D" w14:textId="02990A54" w:rsidR="003A5E6E" w:rsidRPr="00962EE9" w:rsidRDefault="00C95D1F" w:rsidP="00962EE9">
      <w:pPr>
        <w:autoSpaceDE w:val="0"/>
        <w:autoSpaceDN w:val="0"/>
        <w:adjustRightInd w:val="0"/>
        <w:spacing w:line="276" w:lineRule="auto"/>
        <w:jc w:val="left"/>
        <w:rPr>
          <w:rFonts w:asciiTheme="minorHAnsi" w:eastAsiaTheme="minorHAnsi" w:hAnsiTheme="minorHAnsi" w:cstheme="minorHAnsi"/>
          <w:color w:val="FF0000"/>
          <w:szCs w:val="24"/>
          <w:lang w:eastAsia="en-US" w:bidi="ar-SA"/>
        </w:rPr>
      </w:pPr>
      <w:r w:rsidRPr="00962EE9">
        <w:rPr>
          <w:rFonts w:asciiTheme="minorHAnsi" w:hAnsiTheme="minorHAnsi" w:cstheme="minorHAnsi"/>
          <w:szCs w:val="24"/>
          <w:lang w:eastAsia="en-US"/>
        </w:rPr>
        <w:t>O</w:t>
      </w:r>
      <w:r w:rsidR="003A5E6E" w:rsidRPr="00962EE9">
        <w:rPr>
          <w:rFonts w:asciiTheme="minorHAnsi" w:hAnsiTheme="minorHAnsi" w:cstheme="minorHAnsi"/>
          <w:szCs w:val="24"/>
          <w:lang w:eastAsia="en-US"/>
        </w:rPr>
        <w:t xml:space="preserve">pisane powyżej działania </w:t>
      </w:r>
      <w:r w:rsidRPr="00962EE9">
        <w:rPr>
          <w:rFonts w:asciiTheme="minorHAnsi" w:hAnsiTheme="minorHAnsi" w:cstheme="minorHAnsi"/>
          <w:szCs w:val="24"/>
          <w:lang w:eastAsia="en-US"/>
        </w:rPr>
        <w:t xml:space="preserve">z zakresu ochrony zdrowia </w:t>
      </w:r>
      <w:r w:rsidR="003A5E6E" w:rsidRPr="00962EE9">
        <w:rPr>
          <w:rFonts w:asciiTheme="minorHAnsi" w:hAnsiTheme="minorHAnsi" w:cstheme="minorHAnsi"/>
          <w:szCs w:val="24"/>
          <w:lang w:eastAsia="en-US"/>
        </w:rPr>
        <w:t xml:space="preserve">wpisują się w zalecenia Rady </w:t>
      </w:r>
      <w:r w:rsidR="00CE0727">
        <w:rPr>
          <w:rFonts w:asciiTheme="minorHAnsi" w:hAnsiTheme="minorHAnsi" w:cstheme="minorHAnsi"/>
          <w:szCs w:val="24"/>
          <w:lang w:eastAsia="en-US"/>
        </w:rPr>
        <w:br/>
      </w:r>
      <w:r w:rsidR="003A5E6E" w:rsidRPr="00962EE9">
        <w:rPr>
          <w:rFonts w:asciiTheme="minorHAnsi" w:hAnsiTheme="minorHAnsi" w:cstheme="minorHAnsi"/>
          <w:szCs w:val="24"/>
          <w:lang w:eastAsia="en-US"/>
        </w:rPr>
        <w:t>w sprawie krajowego prog</w:t>
      </w:r>
      <w:r w:rsidR="007C4381" w:rsidRPr="00962EE9">
        <w:rPr>
          <w:rFonts w:asciiTheme="minorHAnsi" w:hAnsiTheme="minorHAnsi" w:cstheme="minorHAnsi"/>
          <w:szCs w:val="24"/>
          <w:lang w:eastAsia="en-US"/>
        </w:rPr>
        <w:t>ramu reform Polski na 2019 r. t</w:t>
      </w:r>
      <w:r w:rsidR="003A5E6E" w:rsidRPr="00962EE9">
        <w:rPr>
          <w:rFonts w:asciiTheme="minorHAnsi" w:hAnsiTheme="minorHAnsi" w:cstheme="minorHAnsi"/>
          <w:szCs w:val="24"/>
          <w:lang w:eastAsia="en-US"/>
        </w:rPr>
        <w:t xml:space="preserve">j.: </w:t>
      </w:r>
      <w:r w:rsidR="003A5E6E" w:rsidRPr="00962EE9">
        <w:rPr>
          <w:rFonts w:asciiTheme="minorHAnsi" w:hAnsiTheme="minorHAnsi" w:cstheme="minorHAnsi"/>
          <w:i/>
          <w:szCs w:val="24"/>
          <w:lang w:eastAsia="en-US"/>
        </w:rPr>
        <w:t xml:space="preserve">zwiększenie uczestnictwa </w:t>
      </w:r>
      <w:r w:rsidR="00CE0727">
        <w:rPr>
          <w:rFonts w:asciiTheme="minorHAnsi" w:hAnsiTheme="minorHAnsi" w:cstheme="minorHAnsi"/>
          <w:i/>
          <w:szCs w:val="24"/>
          <w:lang w:eastAsia="en-US"/>
        </w:rPr>
        <w:br/>
      </w:r>
      <w:r w:rsidR="003A5E6E" w:rsidRPr="00962EE9">
        <w:rPr>
          <w:rFonts w:asciiTheme="minorHAnsi" w:hAnsiTheme="minorHAnsi" w:cstheme="minorHAnsi"/>
          <w:i/>
          <w:szCs w:val="24"/>
          <w:lang w:eastAsia="en-US"/>
        </w:rPr>
        <w:t xml:space="preserve">w rynku pracy poprzez lepszy dostęp do opieki długoterminowej </w:t>
      </w:r>
      <w:r w:rsidR="003A5E6E" w:rsidRPr="00962EE9">
        <w:rPr>
          <w:rFonts w:asciiTheme="minorHAnsi" w:hAnsiTheme="minorHAnsi" w:cstheme="minorHAnsi"/>
          <w:szCs w:val="24"/>
          <w:lang w:eastAsia="en-US"/>
        </w:rPr>
        <w:t xml:space="preserve">oraz </w:t>
      </w:r>
      <w:r w:rsidR="007C4381" w:rsidRPr="00962EE9">
        <w:rPr>
          <w:rFonts w:asciiTheme="minorHAnsi" w:hAnsiTheme="minorHAnsi" w:cstheme="minorHAnsi"/>
          <w:szCs w:val="24"/>
          <w:lang w:eastAsia="en-US"/>
        </w:rPr>
        <w:t>zalecenia Rady (…) na 2020 r. t</w:t>
      </w:r>
      <w:r w:rsidR="003A5E6E" w:rsidRPr="00962EE9">
        <w:rPr>
          <w:rFonts w:asciiTheme="minorHAnsi" w:hAnsiTheme="minorHAnsi" w:cstheme="minorHAnsi"/>
          <w:szCs w:val="24"/>
          <w:lang w:eastAsia="en-US"/>
        </w:rPr>
        <w:t xml:space="preserve">j.: </w:t>
      </w:r>
      <w:r w:rsidR="003A5E6E" w:rsidRPr="00962EE9">
        <w:rPr>
          <w:rFonts w:asciiTheme="minorHAnsi" w:hAnsiTheme="minorHAnsi" w:cstheme="minorHAnsi"/>
          <w:i/>
          <w:szCs w:val="24"/>
          <w:lang w:eastAsia="en-US"/>
        </w:rPr>
        <w:t>poprawa dostępności, odporności i skuteczności systemu ochrony zdrowia</w:t>
      </w:r>
      <w:r w:rsidR="003A5E6E" w:rsidRPr="00962EE9">
        <w:rPr>
          <w:rFonts w:asciiTheme="minorHAnsi" w:hAnsiTheme="minorHAnsi" w:cstheme="minorHAnsi"/>
          <w:szCs w:val="24"/>
          <w:lang w:eastAsia="en-US"/>
        </w:rPr>
        <w:t xml:space="preserve">. </w:t>
      </w:r>
      <w:r w:rsidRPr="00962EE9">
        <w:rPr>
          <w:rFonts w:asciiTheme="minorHAnsi" w:hAnsiTheme="minorHAnsi" w:cstheme="minorHAnsi"/>
          <w:szCs w:val="24"/>
          <w:lang w:eastAsia="en-US"/>
        </w:rPr>
        <w:t>I</w:t>
      </w:r>
      <w:r w:rsidR="003A5E6E" w:rsidRPr="00962EE9">
        <w:rPr>
          <w:rFonts w:asciiTheme="minorHAnsi" w:hAnsiTheme="minorHAnsi" w:cstheme="minorHAnsi"/>
          <w:szCs w:val="24"/>
          <w:lang w:eastAsia="en-US"/>
        </w:rPr>
        <w:t xml:space="preserve">nwestycje </w:t>
      </w:r>
      <w:r w:rsidRPr="00962EE9">
        <w:rPr>
          <w:rFonts w:asciiTheme="minorHAnsi" w:hAnsiTheme="minorHAnsi" w:cstheme="minorHAnsi"/>
          <w:szCs w:val="24"/>
          <w:lang w:eastAsia="en-US"/>
        </w:rPr>
        <w:t xml:space="preserve">te </w:t>
      </w:r>
      <w:r w:rsidR="003A5E6E" w:rsidRPr="00962EE9">
        <w:rPr>
          <w:rFonts w:asciiTheme="minorHAnsi" w:hAnsiTheme="minorHAnsi" w:cstheme="minorHAnsi"/>
          <w:szCs w:val="24"/>
          <w:lang w:eastAsia="en-US"/>
        </w:rPr>
        <w:t xml:space="preserve">wpisują się </w:t>
      </w:r>
      <w:r w:rsidRPr="00962EE9">
        <w:rPr>
          <w:rFonts w:asciiTheme="minorHAnsi" w:hAnsiTheme="minorHAnsi" w:cstheme="minorHAnsi"/>
          <w:szCs w:val="24"/>
          <w:lang w:eastAsia="en-US"/>
        </w:rPr>
        <w:t xml:space="preserve">również </w:t>
      </w:r>
      <w:r w:rsidR="003A5E6E" w:rsidRPr="00962EE9">
        <w:rPr>
          <w:rFonts w:asciiTheme="minorHAnsi" w:hAnsiTheme="minorHAnsi" w:cstheme="minorHAnsi"/>
          <w:szCs w:val="24"/>
          <w:lang w:eastAsia="en-US"/>
        </w:rPr>
        <w:t>w zalecenia KE</w:t>
      </w:r>
      <w:r w:rsidR="000E491F" w:rsidRPr="00962EE9">
        <w:rPr>
          <w:rFonts w:asciiTheme="minorHAnsi" w:hAnsiTheme="minorHAnsi" w:cstheme="minorHAnsi"/>
          <w:szCs w:val="24"/>
          <w:lang w:eastAsia="en-US"/>
        </w:rPr>
        <w:t>,</w:t>
      </w:r>
      <w:r w:rsidRPr="00962EE9">
        <w:rPr>
          <w:rFonts w:asciiTheme="minorHAnsi" w:hAnsiTheme="minorHAnsi" w:cstheme="minorHAnsi"/>
          <w:szCs w:val="24"/>
          <w:lang w:eastAsia="en-US"/>
        </w:rPr>
        <w:t xml:space="preserve"> </w:t>
      </w:r>
      <w:r w:rsidR="003A5E6E" w:rsidRPr="00962EE9">
        <w:rPr>
          <w:rFonts w:asciiTheme="minorHAnsi" w:hAnsiTheme="minorHAnsi" w:cstheme="minorHAnsi"/>
          <w:szCs w:val="24"/>
          <w:lang w:eastAsia="en-US"/>
        </w:rPr>
        <w:t>określone jako wysoce priorytetowe w celu promowania aktywnego i zdrowego s</w:t>
      </w:r>
      <w:r w:rsidR="005523DB" w:rsidRPr="00962EE9">
        <w:rPr>
          <w:rFonts w:asciiTheme="minorHAnsi" w:hAnsiTheme="minorHAnsi" w:cstheme="minorHAnsi"/>
          <w:szCs w:val="24"/>
          <w:lang w:eastAsia="en-US"/>
        </w:rPr>
        <w:t>tarzenia się, poprawy równego i </w:t>
      </w:r>
      <w:r w:rsidR="003A5E6E" w:rsidRPr="00962EE9">
        <w:rPr>
          <w:rFonts w:asciiTheme="minorHAnsi" w:hAnsiTheme="minorHAnsi" w:cstheme="minorHAnsi"/>
          <w:szCs w:val="24"/>
          <w:lang w:eastAsia="en-US"/>
        </w:rPr>
        <w:t xml:space="preserve">szybkiego dostępu do wysokiej jakości, zrównoważonych, przystępnych cenowo usług oraz w celu poprawy dostępności, skuteczności i odporności systemu opieki zdrowotnej i opieki długoterminowej zgodnie z </w:t>
      </w:r>
      <w:r w:rsidR="003A5E6E" w:rsidRPr="00962EE9">
        <w:rPr>
          <w:rFonts w:asciiTheme="minorHAnsi" w:hAnsiTheme="minorHAnsi" w:cstheme="minorHAnsi"/>
          <w:i/>
          <w:szCs w:val="24"/>
          <w:lang w:eastAsia="en-US"/>
        </w:rPr>
        <w:t>Wytycznymi inwestycyjnymi dla Polski w zakresie finansowania polityki spójności na lata 2021-2027</w:t>
      </w:r>
      <w:r w:rsidR="003A5E6E" w:rsidRPr="00962EE9">
        <w:rPr>
          <w:rFonts w:asciiTheme="minorHAnsi" w:hAnsiTheme="minorHAnsi" w:cstheme="minorHAnsi"/>
          <w:i/>
          <w:szCs w:val="24"/>
          <w:vertAlign w:val="superscript"/>
          <w:lang w:eastAsia="en-US"/>
        </w:rPr>
        <w:footnoteReference w:id="134"/>
      </w:r>
      <w:r w:rsidR="003A5E6E" w:rsidRPr="00962EE9">
        <w:rPr>
          <w:rFonts w:asciiTheme="minorHAnsi" w:hAnsiTheme="minorHAnsi" w:cstheme="minorHAnsi"/>
          <w:i/>
          <w:szCs w:val="24"/>
          <w:lang w:eastAsia="en-US"/>
        </w:rPr>
        <w:t>.</w:t>
      </w:r>
      <w:r w:rsidRPr="00962EE9">
        <w:rPr>
          <w:rFonts w:asciiTheme="minorHAnsi" w:hAnsiTheme="minorHAnsi" w:cstheme="minorHAnsi"/>
          <w:szCs w:val="24"/>
          <w:lang w:eastAsia="en-US"/>
        </w:rPr>
        <w:t xml:space="preserve"> Promocja elastycznych form zatrudnienia wyp</w:t>
      </w:r>
      <w:r w:rsidR="00064383" w:rsidRPr="00962EE9">
        <w:rPr>
          <w:rFonts w:asciiTheme="minorHAnsi" w:hAnsiTheme="minorHAnsi" w:cstheme="minorHAnsi"/>
          <w:szCs w:val="24"/>
          <w:lang w:eastAsia="en-US"/>
        </w:rPr>
        <w:t>eł</w:t>
      </w:r>
      <w:r w:rsidRPr="00962EE9">
        <w:rPr>
          <w:rFonts w:asciiTheme="minorHAnsi" w:hAnsiTheme="minorHAnsi" w:cstheme="minorHAnsi"/>
          <w:szCs w:val="24"/>
          <w:lang w:eastAsia="en-US"/>
        </w:rPr>
        <w:t xml:space="preserve">nia natomiast zalecenie Rady w sprawie krajowego programu reform Polski na 2020 r., które podkreśla konieczność </w:t>
      </w:r>
      <w:r w:rsidRPr="00962EE9">
        <w:rPr>
          <w:rFonts w:asciiTheme="minorHAnsi" w:hAnsiTheme="minorHAnsi" w:cstheme="minorHAnsi"/>
          <w:szCs w:val="24"/>
        </w:rPr>
        <w:t>udoskonalania elastycznych form organizacji pracy i pracy w zmniejszonym wymiarze czasu.</w:t>
      </w:r>
    </w:p>
    <w:p w14:paraId="128A5A98" w14:textId="77777777" w:rsidR="00EE19EB" w:rsidRPr="00962EE9" w:rsidRDefault="00EE19EB" w:rsidP="00962EE9">
      <w:pPr>
        <w:spacing w:line="276" w:lineRule="auto"/>
        <w:jc w:val="left"/>
        <w:rPr>
          <w:rFonts w:asciiTheme="minorHAnsi" w:hAnsiTheme="minorHAnsi" w:cstheme="minorHAnsi"/>
          <w:color w:val="000000"/>
          <w:szCs w:val="24"/>
        </w:rPr>
      </w:pPr>
      <w:r w:rsidRPr="00962EE9">
        <w:rPr>
          <w:rFonts w:asciiTheme="minorHAnsi" w:hAnsiTheme="minorHAnsi" w:cstheme="minorHAnsi"/>
          <w:color w:val="000000"/>
          <w:szCs w:val="24"/>
        </w:rPr>
        <w:t>Planowane typy przedsięwzięć</w:t>
      </w:r>
      <w:r w:rsidR="000A7F80" w:rsidRPr="00962EE9">
        <w:rPr>
          <w:rFonts w:asciiTheme="minorHAnsi" w:hAnsiTheme="minorHAnsi" w:cstheme="minorHAnsi"/>
          <w:color w:val="000000"/>
          <w:szCs w:val="24"/>
        </w:rPr>
        <w:t>, w tym m.in.</w:t>
      </w:r>
      <w:r w:rsidRPr="00962EE9">
        <w:rPr>
          <w:rFonts w:asciiTheme="minorHAnsi" w:hAnsiTheme="minorHAnsi" w:cstheme="minorHAnsi"/>
          <w:color w:val="000000"/>
          <w:szCs w:val="24"/>
        </w:rPr>
        <w:t>:</w:t>
      </w:r>
    </w:p>
    <w:p w14:paraId="60C22A85" w14:textId="77777777" w:rsidR="00EE19EB" w:rsidRPr="00962EE9" w:rsidRDefault="00EE19EB" w:rsidP="00962EE9">
      <w:pPr>
        <w:numPr>
          <w:ilvl w:val="0"/>
          <w:numId w:val="10"/>
        </w:numPr>
        <w:tabs>
          <w:tab w:val="left" w:pos="426"/>
        </w:tabs>
        <w:spacing w:line="276" w:lineRule="auto"/>
        <w:ind w:left="426" w:hanging="426"/>
        <w:jc w:val="left"/>
        <w:rPr>
          <w:rFonts w:asciiTheme="minorHAnsi" w:hAnsiTheme="minorHAnsi" w:cstheme="minorHAnsi"/>
          <w:color w:val="000000"/>
          <w:szCs w:val="24"/>
        </w:rPr>
      </w:pPr>
      <w:r w:rsidRPr="00962EE9">
        <w:rPr>
          <w:rFonts w:asciiTheme="minorHAnsi" w:hAnsiTheme="minorHAnsi" w:cstheme="minorHAnsi"/>
          <w:color w:val="000000"/>
          <w:szCs w:val="24"/>
        </w:rPr>
        <w:t>Wsparcie przyczyniające się do zapobiegania przedwczesnemu opuszczaniu rynku pracy, poprzez m.in.:</w:t>
      </w:r>
    </w:p>
    <w:p w14:paraId="13E61E17" w14:textId="430DA332" w:rsidR="00EE19EB" w:rsidRPr="00962EE9" w:rsidRDefault="00EE19EB" w:rsidP="00962EE9">
      <w:pPr>
        <w:numPr>
          <w:ilvl w:val="0"/>
          <w:numId w:val="9"/>
        </w:numPr>
        <w:spacing w:line="276" w:lineRule="auto"/>
        <w:ind w:left="851" w:hanging="425"/>
        <w:jc w:val="left"/>
        <w:rPr>
          <w:rFonts w:asciiTheme="minorHAnsi" w:hAnsiTheme="minorHAnsi" w:cstheme="minorHAnsi"/>
          <w:color w:val="000000"/>
          <w:szCs w:val="24"/>
        </w:rPr>
      </w:pPr>
      <w:r w:rsidRPr="00962EE9">
        <w:rPr>
          <w:rFonts w:asciiTheme="minorHAnsi" w:eastAsia="Times New Roman" w:hAnsiTheme="minorHAnsi" w:cstheme="minorHAnsi"/>
          <w:noProof/>
          <w:szCs w:val="24"/>
        </w:rPr>
        <w:t>realizację programów zdrowotnych w zakresie profilaktyki nowotworów</w:t>
      </w:r>
      <w:r w:rsidR="00D33D16" w:rsidRPr="00962EE9">
        <w:rPr>
          <w:rFonts w:asciiTheme="minorHAnsi" w:eastAsia="Times New Roman" w:hAnsiTheme="minorHAnsi" w:cstheme="minorHAnsi"/>
          <w:noProof/>
          <w:szCs w:val="24"/>
        </w:rPr>
        <w:t>,</w:t>
      </w:r>
    </w:p>
    <w:p w14:paraId="7E1D0FCD" w14:textId="77777777" w:rsidR="00EE19EB" w:rsidRPr="00962EE9" w:rsidRDefault="00EE19EB" w:rsidP="00962EE9">
      <w:pPr>
        <w:numPr>
          <w:ilvl w:val="0"/>
          <w:numId w:val="9"/>
        </w:numPr>
        <w:spacing w:line="276" w:lineRule="auto"/>
        <w:ind w:left="851" w:hanging="425"/>
        <w:jc w:val="left"/>
        <w:rPr>
          <w:rFonts w:asciiTheme="minorHAnsi" w:hAnsiTheme="minorHAnsi" w:cstheme="minorHAnsi"/>
          <w:color w:val="000000"/>
          <w:szCs w:val="24"/>
        </w:rPr>
      </w:pPr>
      <w:r w:rsidRPr="00962EE9">
        <w:rPr>
          <w:rFonts w:asciiTheme="minorHAnsi" w:eastAsiaTheme="minorHAnsi" w:hAnsiTheme="minorHAnsi" w:cstheme="minorHAnsi"/>
          <w:szCs w:val="24"/>
        </w:rPr>
        <w:t>realizację programów</w:t>
      </w:r>
      <w:r w:rsidR="0034760C" w:rsidRPr="00962EE9">
        <w:rPr>
          <w:rFonts w:asciiTheme="minorHAnsi" w:eastAsiaTheme="minorHAnsi" w:hAnsiTheme="minorHAnsi" w:cstheme="minorHAnsi"/>
          <w:szCs w:val="24"/>
        </w:rPr>
        <w:t xml:space="preserve"> zdrowotnych </w:t>
      </w:r>
      <w:r w:rsidRPr="00962EE9">
        <w:rPr>
          <w:rFonts w:asciiTheme="minorHAnsi" w:eastAsiaTheme="minorHAnsi" w:hAnsiTheme="minorHAnsi" w:cstheme="minorHAnsi"/>
          <w:szCs w:val="24"/>
        </w:rPr>
        <w:t>ukierunkowanych m.in. na eliminowanie zdrowotnych c</w:t>
      </w:r>
      <w:r w:rsidR="00D33D16" w:rsidRPr="00962EE9">
        <w:rPr>
          <w:rFonts w:asciiTheme="minorHAnsi" w:eastAsiaTheme="minorHAnsi" w:hAnsiTheme="minorHAnsi" w:cstheme="minorHAnsi"/>
          <w:szCs w:val="24"/>
        </w:rPr>
        <w:t>zynników ryzyka w miejscu pracy,</w:t>
      </w:r>
    </w:p>
    <w:p w14:paraId="3BF41532" w14:textId="7F1F9A46" w:rsidR="00EE19EB" w:rsidRPr="00962EE9" w:rsidRDefault="00EE19EB" w:rsidP="00962EE9">
      <w:pPr>
        <w:numPr>
          <w:ilvl w:val="0"/>
          <w:numId w:val="9"/>
        </w:numPr>
        <w:spacing w:line="276" w:lineRule="auto"/>
        <w:ind w:left="851" w:hanging="425"/>
        <w:jc w:val="left"/>
        <w:rPr>
          <w:rFonts w:asciiTheme="minorHAnsi" w:hAnsiTheme="minorHAnsi" w:cstheme="minorHAnsi"/>
          <w:color w:val="000000"/>
          <w:szCs w:val="24"/>
        </w:rPr>
      </w:pPr>
      <w:r w:rsidRPr="00962EE9">
        <w:rPr>
          <w:rFonts w:asciiTheme="minorHAnsi" w:eastAsiaTheme="minorHAnsi" w:hAnsiTheme="minorHAnsi" w:cstheme="minorHAnsi"/>
          <w:szCs w:val="24"/>
        </w:rPr>
        <w:t>realizację programów zdrowotnych dotyczących rehabilitacji medyczn</w:t>
      </w:r>
      <w:r w:rsidR="00D33D16" w:rsidRPr="00962EE9">
        <w:rPr>
          <w:rFonts w:asciiTheme="minorHAnsi" w:eastAsiaTheme="minorHAnsi" w:hAnsiTheme="minorHAnsi" w:cstheme="minorHAnsi"/>
          <w:szCs w:val="24"/>
        </w:rPr>
        <w:t>ej ułatwiającej powrót do pracy,</w:t>
      </w:r>
    </w:p>
    <w:p w14:paraId="75142FED" w14:textId="7D3A98BE" w:rsidR="00111834" w:rsidRPr="00962EE9" w:rsidRDefault="00EE19EB" w:rsidP="00962EE9">
      <w:pPr>
        <w:numPr>
          <w:ilvl w:val="0"/>
          <w:numId w:val="9"/>
        </w:numPr>
        <w:spacing w:line="276" w:lineRule="auto"/>
        <w:ind w:left="851" w:hanging="425"/>
        <w:jc w:val="left"/>
        <w:rPr>
          <w:rFonts w:asciiTheme="minorHAnsi" w:hAnsiTheme="minorHAnsi" w:cstheme="minorHAnsi"/>
          <w:szCs w:val="24"/>
        </w:rPr>
      </w:pPr>
      <w:r w:rsidRPr="00962EE9">
        <w:rPr>
          <w:rFonts w:asciiTheme="minorHAnsi" w:eastAsiaTheme="minorHAnsi" w:hAnsiTheme="minorHAnsi" w:cstheme="minorHAnsi"/>
          <w:szCs w:val="24"/>
        </w:rPr>
        <w:t>realizację działań w obszar</w:t>
      </w:r>
      <w:r w:rsidR="00D33D16" w:rsidRPr="00962EE9">
        <w:rPr>
          <w:rFonts w:asciiTheme="minorHAnsi" w:eastAsiaTheme="minorHAnsi" w:hAnsiTheme="minorHAnsi" w:cstheme="minorHAnsi"/>
          <w:szCs w:val="24"/>
        </w:rPr>
        <w:t>ze ochrony zdrowia psychicznego</w:t>
      </w:r>
      <w:r w:rsidR="006B392B" w:rsidRPr="00962EE9">
        <w:rPr>
          <w:rFonts w:asciiTheme="minorHAnsi" w:eastAsiaTheme="minorHAnsi" w:hAnsiTheme="minorHAnsi" w:cstheme="minorHAnsi"/>
          <w:szCs w:val="24"/>
        </w:rPr>
        <w:t>.</w:t>
      </w:r>
    </w:p>
    <w:p w14:paraId="2CC9A7F2" w14:textId="4C029A39" w:rsidR="009E70CA" w:rsidRPr="00962EE9" w:rsidRDefault="009E70CA" w:rsidP="00962EE9">
      <w:pPr>
        <w:numPr>
          <w:ilvl w:val="0"/>
          <w:numId w:val="10"/>
        </w:numPr>
        <w:spacing w:line="276" w:lineRule="auto"/>
        <w:ind w:left="425" w:hanging="425"/>
        <w:jc w:val="left"/>
        <w:rPr>
          <w:rFonts w:asciiTheme="minorHAnsi" w:hAnsiTheme="minorHAnsi" w:cstheme="minorHAnsi"/>
          <w:szCs w:val="24"/>
        </w:rPr>
      </w:pPr>
      <w:r w:rsidRPr="00962EE9">
        <w:rPr>
          <w:rFonts w:asciiTheme="minorHAnsi" w:eastAsiaTheme="minorHAnsi" w:hAnsiTheme="minorHAnsi" w:cstheme="minorHAnsi"/>
          <w:szCs w:val="24"/>
        </w:rPr>
        <w:t>Wsparcie przyczyniające się do wzmocnienia zasobów rynku pracy poprzez promocję</w:t>
      </w:r>
      <w:r w:rsidR="0010053C" w:rsidRPr="00962EE9">
        <w:rPr>
          <w:rFonts w:asciiTheme="minorHAnsi" w:eastAsiaTheme="minorHAnsi" w:hAnsiTheme="minorHAnsi" w:cstheme="minorHAnsi"/>
          <w:szCs w:val="24"/>
        </w:rPr>
        <w:t xml:space="preserve"> </w:t>
      </w:r>
      <w:r w:rsidRPr="00962EE9">
        <w:rPr>
          <w:rFonts w:asciiTheme="minorHAnsi" w:eastAsiaTheme="minorHAnsi" w:hAnsiTheme="minorHAnsi" w:cstheme="minorHAnsi"/>
          <w:szCs w:val="24"/>
        </w:rPr>
        <w:t>elastycznych form zatrudnienia, w tym pracy zdalnej</w:t>
      </w:r>
      <w:r w:rsidR="00103AE2" w:rsidRPr="00962EE9">
        <w:rPr>
          <w:rFonts w:asciiTheme="minorHAnsi" w:eastAsiaTheme="minorHAnsi" w:hAnsiTheme="minorHAnsi" w:cstheme="minorHAnsi"/>
          <w:szCs w:val="24"/>
        </w:rPr>
        <w:t xml:space="preserve"> (m.in. subsydiowanie zatrudnienia)</w:t>
      </w:r>
      <w:r w:rsidRPr="00962EE9">
        <w:rPr>
          <w:rFonts w:asciiTheme="minorHAnsi" w:eastAsiaTheme="minorHAnsi" w:hAnsiTheme="minorHAnsi" w:cstheme="minorHAnsi"/>
          <w:szCs w:val="24"/>
        </w:rPr>
        <w:t>.</w:t>
      </w:r>
    </w:p>
    <w:p w14:paraId="7080AB0A" w14:textId="7D869C87" w:rsidR="00EE19EB" w:rsidRPr="00962EE9" w:rsidRDefault="00EE19EB" w:rsidP="00962EE9">
      <w:pPr>
        <w:numPr>
          <w:ilvl w:val="0"/>
          <w:numId w:val="10"/>
        </w:numPr>
        <w:spacing w:line="276" w:lineRule="auto"/>
        <w:ind w:left="425" w:hanging="425"/>
        <w:jc w:val="left"/>
        <w:rPr>
          <w:rFonts w:asciiTheme="minorHAnsi" w:eastAsia="Times New Roman" w:hAnsiTheme="minorHAnsi" w:cstheme="minorHAnsi"/>
          <w:noProof/>
          <w:szCs w:val="24"/>
        </w:rPr>
      </w:pPr>
      <w:r w:rsidRPr="00962EE9">
        <w:rPr>
          <w:rFonts w:asciiTheme="minorHAnsi" w:hAnsiTheme="minorHAnsi" w:cstheme="minorHAnsi"/>
          <w:szCs w:val="24"/>
          <w:lang w:eastAsia="en-US" w:bidi="ar-SA"/>
        </w:rPr>
        <w:t xml:space="preserve">Usługi rozwojowe dla </w:t>
      </w:r>
      <w:r w:rsidR="00376C15" w:rsidRPr="00962EE9">
        <w:rPr>
          <w:rFonts w:asciiTheme="minorHAnsi" w:hAnsiTheme="minorHAnsi" w:cstheme="minorHAnsi"/>
          <w:szCs w:val="24"/>
          <w:lang w:eastAsia="en-US" w:bidi="ar-SA"/>
        </w:rPr>
        <w:t>pracodawców</w:t>
      </w:r>
      <w:r w:rsidRPr="00962EE9">
        <w:rPr>
          <w:rFonts w:asciiTheme="minorHAnsi" w:hAnsiTheme="minorHAnsi" w:cstheme="minorHAnsi"/>
          <w:szCs w:val="24"/>
          <w:lang w:eastAsia="en-US" w:bidi="ar-SA"/>
        </w:rPr>
        <w:t xml:space="preserve"> i ich pracowników.</w:t>
      </w:r>
    </w:p>
    <w:p w14:paraId="132E7F71" w14:textId="0AF11A32" w:rsidR="009C0C14" w:rsidRPr="00962EE9" w:rsidRDefault="009C0C14" w:rsidP="00962EE9">
      <w:pPr>
        <w:numPr>
          <w:ilvl w:val="0"/>
          <w:numId w:val="10"/>
        </w:numPr>
        <w:spacing w:line="276" w:lineRule="auto"/>
        <w:ind w:left="425" w:hanging="425"/>
        <w:jc w:val="left"/>
        <w:rPr>
          <w:rFonts w:asciiTheme="minorHAnsi" w:eastAsia="Times New Roman" w:hAnsiTheme="minorHAnsi" w:cstheme="minorHAnsi"/>
          <w:noProof/>
          <w:szCs w:val="24"/>
        </w:rPr>
      </w:pPr>
      <w:r w:rsidRPr="00962EE9">
        <w:rPr>
          <w:rFonts w:asciiTheme="minorHAnsi" w:hAnsiTheme="minorHAnsi" w:cstheme="minorHAnsi"/>
          <w:szCs w:val="24"/>
          <w:lang w:eastAsia="en-US" w:bidi="ar-SA"/>
        </w:rPr>
        <w:t xml:space="preserve">Wsparcie typu </w:t>
      </w:r>
      <w:proofErr w:type="spellStart"/>
      <w:r w:rsidRPr="00962EE9">
        <w:rPr>
          <w:rFonts w:asciiTheme="minorHAnsi" w:hAnsiTheme="minorHAnsi" w:cstheme="minorHAnsi"/>
          <w:szCs w:val="24"/>
          <w:lang w:eastAsia="en-US" w:bidi="ar-SA"/>
        </w:rPr>
        <w:t>outplacement</w:t>
      </w:r>
      <w:proofErr w:type="spellEnd"/>
      <w:r w:rsidR="00C648A0" w:rsidRPr="00962EE9">
        <w:rPr>
          <w:rFonts w:asciiTheme="minorHAnsi" w:hAnsiTheme="minorHAnsi" w:cstheme="minorHAnsi"/>
          <w:szCs w:val="24"/>
          <w:lang w:eastAsia="en-US" w:bidi="ar-SA"/>
        </w:rPr>
        <w:t xml:space="preserve"> dla pracowników zagrożonych zwolnieniem m.in. w wyniku przemian na rynku pracy lub sytuacji kryzysowych oraz osób odchodzących z rolnictwa</w:t>
      </w:r>
      <w:r w:rsidRPr="00962EE9">
        <w:rPr>
          <w:rFonts w:asciiTheme="minorHAnsi" w:hAnsiTheme="minorHAnsi" w:cstheme="minorHAnsi"/>
          <w:szCs w:val="24"/>
          <w:lang w:eastAsia="en-US" w:bidi="ar-SA"/>
        </w:rPr>
        <w:t>.</w:t>
      </w:r>
    </w:p>
    <w:p w14:paraId="6FD3602C" w14:textId="77777777" w:rsidR="00DE5D95" w:rsidRPr="00962EE9" w:rsidRDefault="00DE5D9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1B1D5C8A" w14:textId="77777777" w:rsidR="00DE5D95" w:rsidRPr="00962EE9" w:rsidRDefault="00DE5D95" w:rsidP="00962EE9">
      <w:pPr>
        <w:spacing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 zakresie typu przedsięwzięć nr 1:</w:t>
      </w:r>
    </w:p>
    <w:p w14:paraId="5073EAFB" w14:textId="77777777" w:rsidR="00DE5D95" w:rsidRPr="00962EE9" w:rsidRDefault="00DE5D95" w:rsidP="00962EE9">
      <w:pPr>
        <w:numPr>
          <w:ilvl w:val="0"/>
          <w:numId w:val="11"/>
        </w:numPr>
        <w:spacing w:line="276" w:lineRule="auto"/>
        <w:ind w:left="425"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osoby w wieku aktywności zawodowej.</w:t>
      </w:r>
    </w:p>
    <w:p w14:paraId="0A0A78A7" w14:textId="77777777" w:rsidR="00DE5D95" w:rsidRPr="00962EE9" w:rsidRDefault="00DE5D95" w:rsidP="00962EE9">
      <w:pPr>
        <w:spacing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 zakresie typu przedsięwzięć nr 2 i 3:</w:t>
      </w:r>
    </w:p>
    <w:p w14:paraId="4EC34D7F" w14:textId="77777777" w:rsidR="00DE5D95" w:rsidRPr="00962EE9" w:rsidRDefault="00DE5D95" w:rsidP="00962EE9">
      <w:pPr>
        <w:pStyle w:val="Akapitzlist"/>
        <w:numPr>
          <w:ilvl w:val="0"/>
          <w:numId w:val="53"/>
        </w:numPr>
        <w:tabs>
          <w:tab w:val="left" w:pos="426"/>
        </w:tabs>
        <w:spacing w:line="276" w:lineRule="auto"/>
        <w:ind w:hanging="720"/>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przedsiębiorcy oraz pracownicy przedsiębiorstw,</w:t>
      </w:r>
    </w:p>
    <w:p w14:paraId="3580EF22" w14:textId="77777777" w:rsidR="00DE5D95" w:rsidRPr="00962EE9" w:rsidRDefault="00DE5D95" w:rsidP="00962EE9">
      <w:pPr>
        <w:pStyle w:val="Akapitzlist"/>
        <w:numPr>
          <w:ilvl w:val="0"/>
          <w:numId w:val="53"/>
        </w:numPr>
        <w:tabs>
          <w:tab w:val="left" w:pos="426"/>
        </w:tabs>
        <w:spacing w:line="276" w:lineRule="auto"/>
        <w:ind w:hanging="720"/>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inne osoby pracujące.</w:t>
      </w:r>
    </w:p>
    <w:p w14:paraId="2E62B7B4" w14:textId="77777777" w:rsidR="00DE5D95" w:rsidRPr="00962EE9" w:rsidRDefault="00DE5D95" w:rsidP="00962EE9">
      <w:pPr>
        <w:spacing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 zakresie typu przedsięwzięć nr 4:</w:t>
      </w:r>
    </w:p>
    <w:p w14:paraId="1C2E51C1" w14:textId="4EB9DA0A" w:rsidR="00DE5D95" w:rsidRPr="00962EE9" w:rsidRDefault="00DE5D95" w:rsidP="00962EE9">
      <w:pPr>
        <w:numPr>
          <w:ilvl w:val="0"/>
          <w:numId w:val="11"/>
        </w:numPr>
        <w:spacing w:line="276" w:lineRule="auto"/>
        <w:ind w:left="426" w:hanging="426"/>
        <w:jc w:val="left"/>
        <w:rPr>
          <w:rFonts w:asciiTheme="minorHAnsi" w:eastAsiaTheme="minorHAnsi" w:hAnsiTheme="minorHAnsi" w:cstheme="minorHAnsi"/>
          <w:szCs w:val="24"/>
        </w:rPr>
      </w:pPr>
      <w:r w:rsidRPr="00962EE9">
        <w:rPr>
          <w:rFonts w:asciiTheme="minorHAnsi" w:hAnsiTheme="minorHAnsi" w:cstheme="minorHAnsi"/>
          <w:szCs w:val="24"/>
        </w:rPr>
        <w:t>pracownicy przedsiębiorstw zagroż</w:t>
      </w:r>
      <w:r w:rsidR="000E491F" w:rsidRPr="00962EE9">
        <w:rPr>
          <w:rFonts w:asciiTheme="minorHAnsi" w:hAnsiTheme="minorHAnsi" w:cstheme="minorHAnsi"/>
          <w:szCs w:val="24"/>
        </w:rPr>
        <w:t xml:space="preserve">eni </w:t>
      </w:r>
      <w:r w:rsidRPr="00962EE9">
        <w:rPr>
          <w:rFonts w:asciiTheme="minorHAnsi" w:hAnsiTheme="minorHAnsi" w:cstheme="minorHAnsi"/>
          <w:szCs w:val="24"/>
        </w:rPr>
        <w:t>zwolnieniem, przewidzian</w:t>
      </w:r>
      <w:r w:rsidR="000E491F" w:rsidRPr="00962EE9">
        <w:rPr>
          <w:rFonts w:asciiTheme="minorHAnsi" w:hAnsiTheme="minorHAnsi" w:cstheme="minorHAnsi"/>
          <w:szCs w:val="24"/>
        </w:rPr>
        <w:t>i</w:t>
      </w:r>
      <w:r w:rsidRPr="00962EE9">
        <w:rPr>
          <w:rFonts w:asciiTheme="minorHAnsi" w:hAnsiTheme="minorHAnsi" w:cstheme="minorHAnsi"/>
          <w:szCs w:val="24"/>
        </w:rPr>
        <w:t xml:space="preserve"> do zwolnienia lub </w:t>
      </w:r>
      <w:r w:rsidR="000E491F" w:rsidRPr="00962EE9">
        <w:rPr>
          <w:rFonts w:asciiTheme="minorHAnsi" w:hAnsiTheme="minorHAnsi" w:cstheme="minorHAnsi"/>
          <w:szCs w:val="24"/>
        </w:rPr>
        <w:t>zwolnieni</w:t>
      </w:r>
      <w:r w:rsidRPr="00962EE9">
        <w:rPr>
          <w:rFonts w:asciiTheme="minorHAnsi" w:hAnsiTheme="minorHAnsi" w:cstheme="minorHAnsi"/>
          <w:szCs w:val="24"/>
        </w:rPr>
        <w:t xml:space="preserve"> z</w:t>
      </w:r>
      <w:r w:rsidR="000E491F" w:rsidRPr="00962EE9">
        <w:rPr>
          <w:rFonts w:asciiTheme="minorHAnsi" w:hAnsiTheme="minorHAnsi" w:cstheme="minorHAnsi"/>
          <w:szCs w:val="24"/>
        </w:rPr>
        <w:t> </w:t>
      </w:r>
      <w:r w:rsidRPr="00962EE9">
        <w:rPr>
          <w:rFonts w:asciiTheme="minorHAnsi" w:hAnsiTheme="minorHAnsi" w:cstheme="minorHAnsi"/>
          <w:szCs w:val="24"/>
        </w:rPr>
        <w:t>przyczyn dotyczących zakładu pracy, w tym również pracownicy dużych przedsiębiorstw,</w:t>
      </w:r>
    </w:p>
    <w:p w14:paraId="520195A4" w14:textId="4C418CA2" w:rsidR="00DE5D95" w:rsidRPr="00962EE9" w:rsidRDefault="00DE5D95" w:rsidP="00962EE9">
      <w:pPr>
        <w:numPr>
          <w:ilvl w:val="0"/>
          <w:numId w:val="11"/>
        </w:numPr>
        <w:spacing w:line="276" w:lineRule="auto"/>
        <w:ind w:left="426" w:hanging="426"/>
        <w:jc w:val="left"/>
        <w:rPr>
          <w:rFonts w:asciiTheme="minorHAnsi" w:eastAsiaTheme="minorHAnsi" w:hAnsiTheme="minorHAnsi" w:cstheme="minorHAnsi"/>
          <w:szCs w:val="24"/>
        </w:rPr>
      </w:pPr>
      <w:r w:rsidRPr="00962EE9">
        <w:rPr>
          <w:rFonts w:asciiTheme="minorHAnsi" w:hAnsiTheme="minorHAnsi" w:cstheme="minorHAnsi"/>
          <w:szCs w:val="24"/>
        </w:rPr>
        <w:t>osoby odchodzące z rolnictwa.</w:t>
      </w:r>
    </w:p>
    <w:p w14:paraId="40D7535E" w14:textId="42F9D37C" w:rsidR="008C0360" w:rsidRPr="00962EE9" w:rsidRDefault="008C03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F11D6A"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F11D6A"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30F96C5F" w14:textId="1A1742BA" w:rsidR="0098061E" w:rsidRPr="00962EE9" w:rsidRDefault="0098061E"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Dyskryminacja zarówno bezpośrednia, jak i pośrednia ze względu na płeć, pochodzenie rasowe lub etniczne, religię lub światopogląd, niepełnosprawność, wiek, orientację oraz tożsamość seksualną, dotycząca osób uczestniczących </w:t>
      </w:r>
      <w:r w:rsidRPr="00962EE9">
        <w:rPr>
          <w:rFonts w:asciiTheme="minorHAnsi" w:eastAsiaTheme="minorHAnsi" w:hAnsiTheme="minorHAnsi" w:cstheme="minorHAnsi"/>
          <w:szCs w:val="24"/>
          <w:lang w:eastAsia="en-US"/>
        </w:rPr>
        <w:t xml:space="preserve">w programach zdrowotnych dla aktywności zawodowej, </w:t>
      </w:r>
      <w:r w:rsidRPr="00962EE9">
        <w:rPr>
          <w:rFonts w:asciiTheme="minorHAnsi" w:eastAsiaTheme="minorHAnsi" w:hAnsiTheme="minorHAnsi" w:cstheme="minorHAnsi"/>
          <w:szCs w:val="24"/>
          <w:lang w:eastAsia="en-US" w:bidi="ar-SA"/>
        </w:rPr>
        <w:t>personelu/kadr systemu ochrony zdrowia, przedsiębiorców i ich pracowników może skutkować stresem mniejszościowym, poczuciem alienacji, izolacją społeczną, brakiem akceptacji wśród współpracowników i społeczności oraz brakiem wsparcia społecznego. Konsekwencjami mogą być poczucie osamotnienia, depresja i lęki.</w:t>
      </w:r>
    </w:p>
    <w:p w14:paraId="6BBF361A" w14:textId="77777777" w:rsidR="0098061E" w:rsidRPr="00962EE9" w:rsidRDefault="0098061E"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218B6920" w14:textId="30FF9E3C" w:rsidR="0098061E" w:rsidRPr="00962EE9" w:rsidRDefault="0098061E" w:rsidP="00962EE9">
      <w:pPr>
        <w:numPr>
          <w:ilvl w:val="0"/>
          <w:numId w:val="81"/>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podnoszenie świadomości w zakresie równych praw i po</w:t>
      </w:r>
      <w:r w:rsidR="00CE0727">
        <w:rPr>
          <w:rFonts w:asciiTheme="minorHAnsi" w:eastAsiaTheme="minorHAnsi" w:hAnsiTheme="minorHAnsi" w:cstheme="minorHAnsi"/>
          <w:szCs w:val="24"/>
          <w:lang w:eastAsia="en-US" w:bidi="ar-SA"/>
        </w:rPr>
        <w:t xml:space="preserve">trzeby tolerancji dla osób np. </w:t>
      </w:r>
      <w:r w:rsidRPr="00962EE9">
        <w:rPr>
          <w:rFonts w:asciiTheme="minorHAnsi" w:eastAsiaTheme="minorHAnsi" w:hAnsiTheme="minorHAnsi" w:cstheme="minorHAnsi"/>
          <w:szCs w:val="24"/>
          <w:lang w:eastAsia="en-US" w:bidi="ar-SA"/>
        </w:rPr>
        <w:t xml:space="preserve">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7C4CB6D4" w14:textId="3E928814" w:rsidR="0098061E" w:rsidRPr="00962EE9" w:rsidRDefault="0098061E"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przestęps</w:t>
      </w:r>
      <w:r w:rsidR="005523DB" w:rsidRPr="00962EE9">
        <w:rPr>
          <w:rFonts w:asciiTheme="minorHAnsi" w:eastAsiaTheme="minorHAnsi" w:hAnsiTheme="minorHAnsi" w:cstheme="minorHAnsi"/>
          <w:szCs w:val="24"/>
          <w:lang w:eastAsia="en-US" w:bidi="ar-SA"/>
        </w:rPr>
        <w:t>tw, mowy nienawiści, przemocy i </w:t>
      </w:r>
      <w:r w:rsidRPr="00962EE9">
        <w:rPr>
          <w:rFonts w:asciiTheme="minorHAnsi" w:eastAsiaTheme="minorHAnsi" w:hAnsiTheme="minorHAnsi" w:cstheme="minorHAnsi"/>
          <w:szCs w:val="24"/>
          <w:lang w:eastAsia="en-US" w:bidi="ar-SA"/>
        </w:rPr>
        <w:t>szkodliwych praktyk, w tym wobec osób LGBTIQ+,</w:t>
      </w:r>
    </w:p>
    <w:p w14:paraId="260EEACA" w14:textId="77777777" w:rsidR="0098061E" w:rsidRPr="00962EE9" w:rsidRDefault="0098061E"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działania w obszarze ochrony zdrowia psychicznego (np. warsztaty, konsultacje dla osób doświadczających skutków dyskryminacji),</w:t>
      </w:r>
    </w:p>
    <w:p w14:paraId="2551FFF5" w14:textId="77777777" w:rsidR="0098061E" w:rsidRPr="00962EE9" w:rsidRDefault="0098061E"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usługi rozwojowe dla przedsiębiorców i ich pracowników,</w:t>
      </w:r>
    </w:p>
    <w:p w14:paraId="55D512CC" w14:textId="530A041A" w:rsidR="0098061E" w:rsidRPr="00962EE9" w:rsidRDefault="0098061E"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sformułowanie kryteriów wyboru projektów wskazujących na odmowę dofinansowania dla beneficjentów, którzy dopuścili się dyskryminacji, n</w:t>
      </w:r>
      <w:r w:rsidR="004A307B" w:rsidRPr="00962EE9">
        <w:rPr>
          <w:rFonts w:asciiTheme="minorHAnsi" w:eastAsiaTheme="minorHAnsi" w:hAnsiTheme="minorHAnsi" w:cstheme="minorHAnsi"/>
          <w:szCs w:val="24"/>
          <w:lang w:eastAsia="en-US" w:bidi="ar-SA"/>
        </w:rPr>
        <w:t>p. gmin przyjmujących uchwały o </w:t>
      </w:r>
      <w:r w:rsidRPr="00962EE9">
        <w:rPr>
          <w:rFonts w:asciiTheme="minorHAnsi" w:eastAsiaTheme="minorHAnsi" w:hAnsiTheme="minorHAnsi" w:cstheme="minorHAnsi"/>
          <w:szCs w:val="24"/>
          <w:lang w:eastAsia="en-US" w:bidi="ar-SA"/>
        </w:rPr>
        <w:t>„strefach wolnych od LGBT”,</w:t>
      </w:r>
    </w:p>
    <w:p w14:paraId="6A3F102C" w14:textId="77777777" w:rsidR="0098061E" w:rsidRPr="00962EE9" w:rsidRDefault="0098061E"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105C4FB0" w14:textId="53539B4C" w:rsidR="0098061E" w:rsidRPr="00962EE9" w:rsidRDefault="0098061E"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zakazujące</w:t>
      </w:r>
      <w:r w:rsidR="005523DB" w:rsidRPr="00962EE9">
        <w:rPr>
          <w:rFonts w:asciiTheme="minorHAnsi" w:eastAsiaTheme="minorHAnsi" w:hAnsiTheme="minorHAnsi" w:cstheme="minorHAnsi"/>
          <w:szCs w:val="24"/>
          <w:lang w:eastAsia="en-US" w:bidi="ar-SA"/>
        </w:rPr>
        <w:t>j jakiejkolwiek dyskryminacji w </w:t>
      </w:r>
      <w:r w:rsidRPr="00962EE9">
        <w:rPr>
          <w:rFonts w:asciiTheme="minorHAnsi" w:eastAsiaTheme="minorHAnsi" w:hAnsiTheme="minorHAnsi" w:cstheme="minorHAnsi"/>
          <w:szCs w:val="24"/>
          <w:lang w:eastAsia="en-US" w:bidi="ar-SA"/>
        </w:rPr>
        <w:t>korzystaniu ze wsparcia przez odbiorców ostatecznych,</w:t>
      </w:r>
    </w:p>
    <w:p w14:paraId="4069D566" w14:textId="77777777" w:rsidR="0098061E" w:rsidRPr="00962EE9" w:rsidRDefault="0098061E"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372C8851" w14:textId="77777777" w:rsidR="0098061E" w:rsidRPr="00962EE9" w:rsidRDefault="0098061E"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186A5B37" w14:textId="7AB313DE" w:rsidR="0098061E" w:rsidRPr="00962EE9" w:rsidRDefault="0098061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objętych wsparciem, z uwzględnieniem planowanego wykorzystania narzędzi terytorialnych</w:t>
      </w:r>
    </w:p>
    <w:p w14:paraId="3E1D2419" w14:textId="4A9B4F90" w:rsidR="00F05571" w:rsidRPr="00962EE9" w:rsidRDefault="00A55F50"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r w:rsidR="00F05571" w:rsidRPr="00962EE9">
        <w:rPr>
          <w:rFonts w:asciiTheme="minorHAnsi" w:hAnsiTheme="minorHAnsi" w:cstheme="minorHAnsi"/>
          <w:szCs w:val="24"/>
        </w:rPr>
        <w:t xml:space="preserve"> </w:t>
      </w:r>
    </w:p>
    <w:p w14:paraId="7ACDE048" w14:textId="265CDC56"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47C0547E" w14:textId="2F2F5663" w:rsidR="00EE19EB" w:rsidRPr="00962EE9" w:rsidRDefault="00BD63CF"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w:t>
      </w:r>
      <w:r w:rsidR="00EE19EB" w:rsidRPr="00962EE9">
        <w:rPr>
          <w:rFonts w:asciiTheme="minorHAnsi" w:hAnsiTheme="minorHAnsi" w:cstheme="minorHAnsi"/>
          <w:b/>
          <w:noProof/>
          <w:color w:val="2F5496" w:themeColor="accent5" w:themeShade="BF"/>
          <w:szCs w:val="24"/>
        </w:rPr>
        <w:t xml:space="preserve"> międzyregionalne</w:t>
      </w:r>
      <w:r w:rsidRPr="00962EE9">
        <w:rPr>
          <w:rFonts w:asciiTheme="minorHAnsi" w:hAnsiTheme="minorHAnsi" w:cstheme="minorHAnsi"/>
          <w:b/>
          <w:noProof/>
          <w:color w:val="2F5496" w:themeColor="accent5" w:themeShade="BF"/>
          <w:szCs w:val="24"/>
        </w:rPr>
        <w:t xml:space="preserve">, transgraniczne i </w:t>
      </w:r>
      <w:r w:rsidR="00EE19EB" w:rsidRPr="00962EE9">
        <w:rPr>
          <w:rFonts w:asciiTheme="minorHAnsi" w:hAnsiTheme="minorHAnsi" w:cstheme="minorHAnsi"/>
          <w:b/>
          <w:noProof/>
          <w:color w:val="2F5496" w:themeColor="accent5" w:themeShade="BF"/>
          <w:szCs w:val="24"/>
        </w:rPr>
        <w:t>transnarodowe</w:t>
      </w:r>
    </w:p>
    <w:p w14:paraId="38763A71" w14:textId="77777777" w:rsidR="00EE19EB" w:rsidRPr="00962EE9" w:rsidRDefault="00EE19E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2AACE4A2" w14:textId="4611CFD5" w:rsidR="00EE19EB" w:rsidRPr="00962EE9" w:rsidRDefault="00EE19E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3DA6F745" w14:textId="3DF7BE0C" w:rsidR="00A55F50" w:rsidRPr="00962EE9" w:rsidRDefault="00544B3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r w:rsidR="00EE19EB" w:rsidRPr="00962EE9">
        <w:rPr>
          <w:rFonts w:asciiTheme="minorHAnsi" w:hAnsiTheme="minorHAnsi" w:cstheme="minorHAnsi"/>
          <w:noProof/>
          <w:szCs w:val="24"/>
        </w:rPr>
        <w:t>.</w:t>
      </w:r>
    </w:p>
    <w:p w14:paraId="7D3C5C69" w14:textId="3B25E55A" w:rsidR="00B23AB4" w:rsidRPr="00962EE9" w:rsidRDefault="00B23AB4"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D36F1" w:rsidRPr="00962EE9">
        <w:rPr>
          <w:rFonts w:asciiTheme="minorHAnsi" w:hAnsiTheme="minorHAnsi" w:cstheme="minorHAnsi"/>
          <w:b/>
          <w:noProof/>
          <w:szCs w:val="24"/>
        </w:rPr>
        <w:t>5</w:t>
      </w:r>
      <w:r w:rsidRPr="00962EE9">
        <w:rPr>
          <w:rFonts w:asciiTheme="minorHAnsi" w:hAnsiTheme="minorHAnsi" w:cstheme="minorHAnsi"/>
          <w:b/>
          <w:noProof/>
          <w:szCs w:val="24"/>
        </w:rPr>
        <w:t>.2.2 (</w:t>
      </w:r>
      <w:r w:rsidR="00EB638A" w:rsidRPr="00962EE9">
        <w:rPr>
          <w:rFonts w:asciiTheme="minorHAnsi" w:hAnsiTheme="minorHAnsi" w:cstheme="minorHAnsi"/>
          <w:b/>
          <w:noProof/>
          <w:szCs w:val="24"/>
        </w:rPr>
        <w:t>d</w:t>
      </w:r>
      <w:r w:rsidRPr="00962EE9">
        <w:rPr>
          <w:rFonts w:asciiTheme="minorHAnsi" w:hAnsiTheme="minorHAnsi" w:cstheme="minorHAnsi"/>
          <w:b/>
          <w:noProof/>
          <w:szCs w:val="24"/>
        </w:rPr>
        <w:t>) Wskaźniki</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708"/>
        <w:gridCol w:w="708"/>
        <w:gridCol w:w="1275"/>
        <w:gridCol w:w="847"/>
        <w:gridCol w:w="2124"/>
        <w:gridCol w:w="1843"/>
        <w:gridCol w:w="425"/>
        <w:gridCol w:w="543"/>
      </w:tblGrid>
      <w:tr w:rsidR="0034642D" w:rsidRPr="00962EE9" w14:paraId="3F0803FF" w14:textId="77777777" w:rsidTr="00501A25">
        <w:trPr>
          <w:trHeight w:val="425"/>
        </w:trPr>
        <w:tc>
          <w:tcPr>
            <w:tcW w:w="5000" w:type="pct"/>
            <w:gridSpan w:val="9"/>
            <w:shd w:val="clear" w:color="auto" w:fill="D9D9D9" w:themeFill="background1" w:themeFillShade="D9"/>
          </w:tcPr>
          <w:p w14:paraId="0FB21CD0"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CE0727" w:rsidRPr="00962EE9" w14:paraId="287FA15D" w14:textId="77777777" w:rsidTr="00CE0727">
        <w:trPr>
          <w:cantSplit/>
          <w:trHeight w:val="3456"/>
        </w:trPr>
        <w:tc>
          <w:tcPr>
            <w:tcW w:w="369" w:type="pct"/>
            <w:shd w:val="clear" w:color="auto" w:fill="F2F2F2" w:themeFill="background1" w:themeFillShade="F2"/>
            <w:textDirection w:val="btLr"/>
            <w:vAlign w:val="center"/>
          </w:tcPr>
          <w:p w14:paraId="318E1C7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387" w:type="pct"/>
            <w:shd w:val="clear" w:color="auto" w:fill="F2F2F2" w:themeFill="background1" w:themeFillShade="F2"/>
            <w:textDirection w:val="btLr"/>
            <w:vAlign w:val="center"/>
          </w:tcPr>
          <w:p w14:paraId="33E6B80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7" w:type="pct"/>
            <w:shd w:val="clear" w:color="auto" w:fill="F2F2F2" w:themeFill="background1" w:themeFillShade="F2"/>
            <w:textDirection w:val="btLr"/>
            <w:vAlign w:val="center"/>
          </w:tcPr>
          <w:p w14:paraId="352DCFB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7" w:type="pct"/>
            <w:shd w:val="clear" w:color="auto" w:fill="F2F2F2" w:themeFill="background1" w:themeFillShade="F2"/>
            <w:textDirection w:val="btLr"/>
            <w:vAlign w:val="center"/>
          </w:tcPr>
          <w:p w14:paraId="3987432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463" w:type="pct"/>
            <w:shd w:val="clear" w:color="auto" w:fill="F2F2F2" w:themeFill="background1" w:themeFillShade="F2"/>
            <w:textDirection w:val="btLr"/>
            <w:vAlign w:val="center"/>
          </w:tcPr>
          <w:p w14:paraId="1528F40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161" w:type="pct"/>
            <w:shd w:val="clear" w:color="auto" w:fill="F2F2F2" w:themeFill="background1" w:themeFillShade="F2"/>
            <w:textDirection w:val="btLr"/>
            <w:vAlign w:val="center"/>
          </w:tcPr>
          <w:p w14:paraId="5F27ADB4"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1007" w:type="pct"/>
            <w:shd w:val="clear" w:color="auto" w:fill="F2F2F2" w:themeFill="background1" w:themeFillShade="F2"/>
            <w:textDirection w:val="btLr"/>
            <w:vAlign w:val="center"/>
          </w:tcPr>
          <w:p w14:paraId="103FAC7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232" w:type="pct"/>
            <w:shd w:val="clear" w:color="auto" w:fill="F2F2F2" w:themeFill="background1" w:themeFillShade="F2"/>
            <w:textDirection w:val="btLr"/>
            <w:vAlign w:val="center"/>
          </w:tcPr>
          <w:p w14:paraId="75C7C4B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97" w:type="pct"/>
            <w:shd w:val="clear" w:color="auto" w:fill="F2F2F2" w:themeFill="background1" w:themeFillShade="F2"/>
            <w:textDirection w:val="btLr"/>
            <w:vAlign w:val="center"/>
          </w:tcPr>
          <w:p w14:paraId="0BD293E0"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CE0727" w:rsidRPr="00962EE9" w14:paraId="60E24B5F" w14:textId="77777777" w:rsidTr="00CE0727">
        <w:trPr>
          <w:trHeight w:val="340"/>
        </w:trPr>
        <w:tc>
          <w:tcPr>
            <w:tcW w:w="369" w:type="pct"/>
            <w:vAlign w:val="center"/>
          </w:tcPr>
          <w:p w14:paraId="435E2DF9" w14:textId="4614A756"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387" w:type="pct"/>
            <w:vAlign w:val="center"/>
          </w:tcPr>
          <w:p w14:paraId="0F168459" w14:textId="37DC7F85"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DF114C" w:rsidRPr="00962EE9">
              <w:rPr>
                <w:rFonts w:asciiTheme="minorHAnsi" w:eastAsiaTheme="minorHAnsi" w:hAnsiTheme="minorHAnsi" w:cstheme="minorHAnsi"/>
                <w:i/>
                <w:noProof/>
                <w:szCs w:val="24"/>
                <w:lang w:eastAsia="en-US" w:bidi="ar-SA"/>
              </w:rPr>
              <w:t>d</w:t>
            </w:r>
          </w:p>
        </w:tc>
        <w:tc>
          <w:tcPr>
            <w:tcW w:w="387" w:type="pct"/>
            <w:vAlign w:val="center"/>
          </w:tcPr>
          <w:p w14:paraId="6DE00A78" w14:textId="29502D08"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697" w:type="pct"/>
            <w:vAlign w:val="center"/>
          </w:tcPr>
          <w:p w14:paraId="46FE8A04" w14:textId="2DAEE33B"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63" w:type="pct"/>
            <w:vAlign w:val="center"/>
          </w:tcPr>
          <w:p w14:paraId="2E018F00" w14:textId="19D57990" w:rsidR="00311CDD" w:rsidRPr="00962EE9" w:rsidRDefault="002576D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C3 P6</w:t>
            </w:r>
          </w:p>
        </w:tc>
        <w:tc>
          <w:tcPr>
            <w:tcW w:w="1161" w:type="pct"/>
            <w:shd w:val="clear" w:color="auto" w:fill="auto"/>
            <w:vAlign w:val="center"/>
          </w:tcPr>
          <w:p w14:paraId="0CD7BAC9" w14:textId="36D3DA24"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 xml:space="preserve">Liczba osób objętych programem </w:t>
            </w:r>
            <w:r w:rsidR="002E3F2E" w:rsidRPr="00962EE9">
              <w:rPr>
                <w:rFonts w:asciiTheme="minorHAnsi" w:eastAsiaTheme="minorHAnsi" w:hAnsiTheme="minorHAnsi" w:cstheme="minorHAnsi"/>
                <w:i/>
                <w:noProof/>
                <w:szCs w:val="24"/>
                <w:lang w:eastAsia="en-US" w:bidi="ar-SA"/>
              </w:rPr>
              <w:t>polityki zdrowotnej</w:t>
            </w:r>
          </w:p>
        </w:tc>
        <w:tc>
          <w:tcPr>
            <w:tcW w:w="1007" w:type="pct"/>
            <w:vAlign w:val="center"/>
          </w:tcPr>
          <w:p w14:paraId="4B2564F2" w14:textId="78646394" w:rsidR="00311CDD" w:rsidRPr="00962EE9" w:rsidRDefault="002576D4"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os.</w:t>
            </w:r>
          </w:p>
        </w:tc>
        <w:tc>
          <w:tcPr>
            <w:tcW w:w="232" w:type="pct"/>
            <w:shd w:val="clear" w:color="auto" w:fill="auto"/>
          </w:tcPr>
          <w:p w14:paraId="749E6D08" w14:textId="77777777" w:rsidR="00311CDD" w:rsidRPr="00962EE9" w:rsidRDefault="00311CDD" w:rsidP="00962EE9">
            <w:pPr>
              <w:spacing w:line="276" w:lineRule="auto"/>
              <w:jc w:val="left"/>
              <w:rPr>
                <w:rFonts w:asciiTheme="minorHAnsi" w:hAnsiTheme="minorHAnsi" w:cstheme="minorHAnsi"/>
                <w:i/>
                <w:noProof/>
                <w:szCs w:val="24"/>
              </w:rPr>
            </w:pPr>
          </w:p>
        </w:tc>
        <w:tc>
          <w:tcPr>
            <w:tcW w:w="297" w:type="pct"/>
            <w:shd w:val="clear" w:color="auto" w:fill="auto"/>
          </w:tcPr>
          <w:p w14:paraId="7CC9B2EE" w14:textId="77777777" w:rsidR="00311CDD" w:rsidRPr="00962EE9" w:rsidRDefault="00311CDD" w:rsidP="00962EE9">
            <w:pPr>
              <w:spacing w:line="276" w:lineRule="auto"/>
              <w:jc w:val="left"/>
              <w:rPr>
                <w:rFonts w:asciiTheme="minorHAnsi" w:hAnsiTheme="minorHAnsi" w:cstheme="minorHAnsi"/>
                <w:i/>
                <w:noProof/>
                <w:szCs w:val="24"/>
              </w:rPr>
            </w:pPr>
          </w:p>
        </w:tc>
      </w:tr>
      <w:tr w:rsidR="00CE0727" w:rsidRPr="00962EE9" w14:paraId="6BAF39D9" w14:textId="77777777" w:rsidTr="00CE0727">
        <w:trPr>
          <w:trHeight w:val="340"/>
        </w:trPr>
        <w:tc>
          <w:tcPr>
            <w:tcW w:w="369" w:type="pct"/>
            <w:vAlign w:val="center"/>
          </w:tcPr>
          <w:p w14:paraId="64725F8A" w14:textId="44CBBACA" w:rsidR="002E3F2E"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387" w:type="pct"/>
            <w:vAlign w:val="center"/>
          </w:tcPr>
          <w:p w14:paraId="12C81DC8" w14:textId="3E4D1010" w:rsidR="002E3F2E" w:rsidRPr="00962EE9" w:rsidRDefault="002E3F2E"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DF114C" w:rsidRPr="00962EE9">
              <w:rPr>
                <w:rFonts w:asciiTheme="minorHAnsi" w:eastAsiaTheme="minorHAnsi" w:hAnsiTheme="minorHAnsi" w:cstheme="minorHAnsi"/>
                <w:i/>
                <w:noProof/>
                <w:szCs w:val="24"/>
                <w:lang w:eastAsia="en-US" w:bidi="ar-SA"/>
              </w:rPr>
              <w:t>d</w:t>
            </w:r>
          </w:p>
        </w:tc>
        <w:tc>
          <w:tcPr>
            <w:tcW w:w="387" w:type="pct"/>
            <w:vAlign w:val="center"/>
          </w:tcPr>
          <w:p w14:paraId="222B43AC" w14:textId="16DF4AC2" w:rsidR="002E3F2E" w:rsidRPr="00962EE9" w:rsidRDefault="002E3F2E"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97" w:type="pct"/>
            <w:vAlign w:val="center"/>
          </w:tcPr>
          <w:p w14:paraId="70CFD1EE" w14:textId="1A10F04C" w:rsidR="002E3F2E"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63" w:type="pct"/>
            <w:vAlign w:val="center"/>
          </w:tcPr>
          <w:p w14:paraId="6FB59D5B" w14:textId="22D6090A" w:rsidR="002E3F2E" w:rsidRPr="00962EE9" w:rsidRDefault="002576D4"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C3 P7</w:t>
            </w:r>
          </w:p>
        </w:tc>
        <w:tc>
          <w:tcPr>
            <w:tcW w:w="1161" w:type="pct"/>
            <w:shd w:val="clear" w:color="auto" w:fill="auto"/>
            <w:vAlign w:val="center"/>
          </w:tcPr>
          <w:p w14:paraId="25629CAE" w14:textId="2D6E13D9" w:rsidR="002E3F2E" w:rsidRPr="00962EE9" w:rsidRDefault="002E3F2E"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Liczba wdrożonych programów polityki zdrowotnej </w:t>
            </w:r>
          </w:p>
        </w:tc>
        <w:tc>
          <w:tcPr>
            <w:tcW w:w="1007" w:type="pct"/>
            <w:vAlign w:val="center"/>
          </w:tcPr>
          <w:p w14:paraId="532172FC" w14:textId="21645BCC" w:rsidR="002E3F2E" w:rsidRPr="00962EE9" w:rsidRDefault="002E3F2E"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szt.</w:t>
            </w:r>
          </w:p>
        </w:tc>
        <w:tc>
          <w:tcPr>
            <w:tcW w:w="232" w:type="pct"/>
            <w:shd w:val="clear" w:color="auto" w:fill="auto"/>
          </w:tcPr>
          <w:p w14:paraId="45451B18" w14:textId="77777777" w:rsidR="002E3F2E" w:rsidRPr="00962EE9" w:rsidRDefault="002E3F2E" w:rsidP="00962EE9">
            <w:pPr>
              <w:spacing w:line="276" w:lineRule="auto"/>
              <w:jc w:val="left"/>
              <w:rPr>
                <w:rFonts w:asciiTheme="minorHAnsi" w:hAnsiTheme="minorHAnsi" w:cstheme="minorHAnsi"/>
                <w:i/>
                <w:noProof/>
                <w:szCs w:val="24"/>
              </w:rPr>
            </w:pPr>
          </w:p>
        </w:tc>
        <w:tc>
          <w:tcPr>
            <w:tcW w:w="297" w:type="pct"/>
            <w:shd w:val="clear" w:color="auto" w:fill="auto"/>
          </w:tcPr>
          <w:p w14:paraId="072D30A1" w14:textId="77777777" w:rsidR="002E3F2E" w:rsidRPr="00962EE9" w:rsidRDefault="002E3F2E" w:rsidP="00962EE9">
            <w:pPr>
              <w:spacing w:line="276" w:lineRule="auto"/>
              <w:jc w:val="left"/>
              <w:rPr>
                <w:rFonts w:asciiTheme="minorHAnsi" w:hAnsiTheme="minorHAnsi" w:cstheme="minorHAnsi"/>
                <w:i/>
                <w:noProof/>
                <w:szCs w:val="24"/>
              </w:rPr>
            </w:pPr>
          </w:p>
        </w:tc>
      </w:tr>
      <w:tr w:rsidR="00CE0727" w:rsidRPr="00962EE9" w14:paraId="0A684D32" w14:textId="77777777" w:rsidTr="00CE0727">
        <w:trPr>
          <w:trHeight w:val="332"/>
        </w:trPr>
        <w:tc>
          <w:tcPr>
            <w:tcW w:w="369" w:type="pct"/>
            <w:vAlign w:val="center"/>
          </w:tcPr>
          <w:p w14:paraId="6C545C3D" w14:textId="0D0A33D1" w:rsidR="002E3F2E"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387" w:type="pct"/>
            <w:vAlign w:val="center"/>
          </w:tcPr>
          <w:p w14:paraId="7B637E14" w14:textId="21BD9C00" w:rsidR="002E3F2E" w:rsidRPr="00962EE9" w:rsidRDefault="002E3F2E"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DF114C" w:rsidRPr="00962EE9">
              <w:rPr>
                <w:rFonts w:asciiTheme="minorHAnsi" w:eastAsiaTheme="minorHAnsi" w:hAnsiTheme="minorHAnsi" w:cstheme="minorHAnsi"/>
                <w:i/>
                <w:noProof/>
                <w:szCs w:val="24"/>
                <w:lang w:eastAsia="en-US" w:bidi="ar-SA"/>
              </w:rPr>
              <w:t>d</w:t>
            </w:r>
          </w:p>
        </w:tc>
        <w:tc>
          <w:tcPr>
            <w:tcW w:w="387" w:type="pct"/>
            <w:vAlign w:val="center"/>
          </w:tcPr>
          <w:p w14:paraId="32E8B117" w14:textId="77777777" w:rsidR="002E3F2E" w:rsidRPr="00962EE9" w:rsidRDefault="002E3F2E"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697" w:type="pct"/>
            <w:vAlign w:val="center"/>
          </w:tcPr>
          <w:p w14:paraId="23DE8185" w14:textId="77777777" w:rsidR="002E3F2E"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63" w:type="pct"/>
            <w:vAlign w:val="center"/>
          </w:tcPr>
          <w:p w14:paraId="2A1B8DB4" w14:textId="7BD1AF68" w:rsidR="002E3F2E" w:rsidRPr="00962EE9" w:rsidRDefault="002576D4"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CO 17</w:t>
            </w:r>
          </w:p>
        </w:tc>
        <w:tc>
          <w:tcPr>
            <w:tcW w:w="1161" w:type="pct"/>
            <w:shd w:val="clear" w:color="auto" w:fill="auto"/>
            <w:vAlign w:val="center"/>
          </w:tcPr>
          <w:p w14:paraId="7E1809AE" w14:textId="2DFFD058" w:rsidR="002E3F2E" w:rsidRPr="00962EE9" w:rsidRDefault="002E3F2E" w:rsidP="00962EE9">
            <w:pPr>
              <w:spacing w:line="276" w:lineRule="auto"/>
              <w:jc w:val="left"/>
              <w:rPr>
                <w:rFonts w:asciiTheme="minorHAnsi" w:hAnsiTheme="minorHAnsi" w:cstheme="minorHAnsi"/>
                <w:i/>
                <w:szCs w:val="24"/>
              </w:rPr>
            </w:pPr>
            <w:r w:rsidRPr="00962EE9">
              <w:rPr>
                <w:rFonts w:asciiTheme="minorHAnsi" w:eastAsiaTheme="minorHAnsi" w:hAnsiTheme="minorHAnsi" w:cstheme="minorHAnsi"/>
                <w:i/>
                <w:noProof/>
                <w:szCs w:val="24"/>
                <w:lang w:eastAsia="en-US" w:bidi="ar-SA"/>
              </w:rPr>
              <w:t xml:space="preserve">Liczba objętych wsparciem mikro-, małych i średnich przedsiębiorstw </w:t>
            </w:r>
            <w:r w:rsidR="00CE0727">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 xml:space="preserve">(w tym spółdzielni </w:t>
            </w:r>
            <w:r w:rsidR="00CE0727">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i przedsiębiorstw społecznych)</w:t>
            </w:r>
          </w:p>
        </w:tc>
        <w:tc>
          <w:tcPr>
            <w:tcW w:w="1007" w:type="pct"/>
            <w:vAlign w:val="center"/>
          </w:tcPr>
          <w:p w14:paraId="7B384980" w14:textId="77777777" w:rsidR="002E3F2E" w:rsidRPr="00962EE9" w:rsidRDefault="002E3F2E"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przesiębiorstwa</w:t>
            </w:r>
          </w:p>
        </w:tc>
        <w:tc>
          <w:tcPr>
            <w:tcW w:w="232" w:type="pct"/>
            <w:shd w:val="clear" w:color="auto" w:fill="auto"/>
          </w:tcPr>
          <w:p w14:paraId="3968A5EB" w14:textId="77777777" w:rsidR="002E3F2E" w:rsidRPr="00962EE9" w:rsidRDefault="002E3F2E" w:rsidP="00962EE9">
            <w:pPr>
              <w:spacing w:line="276" w:lineRule="auto"/>
              <w:jc w:val="left"/>
              <w:rPr>
                <w:rFonts w:asciiTheme="minorHAnsi" w:hAnsiTheme="minorHAnsi" w:cstheme="minorHAnsi"/>
                <w:noProof/>
                <w:szCs w:val="24"/>
              </w:rPr>
            </w:pPr>
          </w:p>
        </w:tc>
        <w:tc>
          <w:tcPr>
            <w:tcW w:w="297" w:type="pct"/>
            <w:shd w:val="clear" w:color="auto" w:fill="auto"/>
          </w:tcPr>
          <w:p w14:paraId="7EB1E9EE" w14:textId="77777777" w:rsidR="002E3F2E" w:rsidRPr="00962EE9" w:rsidRDefault="002E3F2E" w:rsidP="00962EE9">
            <w:pPr>
              <w:spacing w:line="276" w:lineRule="auto"/>
              <w:jc w:val="left"/>
              <w:rPr>
                <w:rFonts w:asciiTheme="minorHAnsi" w:hAnsiTheme="minorHAnsi" w:cstheme="minorHAnsi"/>
                <w:noProof/>
                <w:szCs w:val="24"/>
              </w:rPr>
            </w:pPr>
          </w:p>
        </w:tc>
      </w:tr>
    </w:tbl>
    <w:p w14:paraId="7E872EC6" w14:textId="7DFC4D39" w:rsidR="003D6E86" w:rsidRPr="00962EE9" w:rsidRDefault="003D6E86" w:rsidP="00962EE9">
      <w:pPr>
        <w:spacing w:after="0" w:line="276" w:lineRule="auto"/>
        <w:jc w:val="left"/>
        <w:rPr>
          <w:rFonts w:asciiTheme="minorHAnsi" w:eastAsia="Times New Roman" w:hAnsiTheme="minorHAnsi" w:cstheme="minorHAnsi"/>
          <w:b/>
          <w:iCs/>
          <w:noProof/>
          <w:szCs w:val="24"/>
        </w:rPr>
      </w:pPr>
    </w:p>
    <w:p w14:paraId="532B821C" w14:textId="77777777" w:rsidR="003D6E86" w:rsidRPr="00962EE9" w:rsidRDefault="003D6E86"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p w14:paraId="15B5E419" w14:textId="77777777" w:rsidR="00B25BDE" w:rsidRPr="00962EE9" w:rsidRDefault="00B25BDE" w:rsidP="00962EE9">
      <w:pPr>
        <w:spacing w:after="0" w:line="276" w:lineRule="auto"/>
        <w:jc w:val="left"/>
        <w:rPr>
          <w:rFonts w:asciiTheme="minorHAnsi" w:eastAsia="Times New Roman" w:hAnsiTheme="minorHAnsi" w:cstheme="minorHAnsi"/>
          <w:b/>
          <w:iCs/>
          <w:noProof/>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6"/>
        <w:gridCol w:w="710"/>
        <w:gridCol w:w="1276"/>
        <w:gridCol w:w="849"/>
        <w:gridCol w:w="2127"/>
        <w:gridCol w:w="708"/>
        <w:gridCol w:w="566"/>
        <w:gridCol w:w="427"/>
        <w:gridCol w:w="425"/>
        <w:gridCol w:w="425"/>
        <w:gridCol w:w="439"/>
      </w:tblGrid>
      <w:tr w:rsidR="0098169C" w:rsidRPr="00962EE9" w14:paraId="4353A535" w14:textId="77777777" w:rsidTr="0002590B">
        <w:trPr>
          <w:trHeight w:val="480"/>
        </w:trPr>
        <w:tc>
          <w:tcPr>
            <w:tcW w:w="5000" w:type="pct"/>
            <w:gridSpan w:val="12"/>
            <w:shd w:val="clear" w:color="auto" w:fill="D9D9D9" w:themeFill="background1" w:themeFillShade="D9"/>
          </w:tcPr>
          <w:p w14:paraId="231A4EF4"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CE0727" w:rsidRPr="00962EE9" w14:paraId="6D775594" w14:textId="77777777" w:rsidTr="00CE0727">
        <w:trPr>
          <w:cantSplit/>
          <w:trHeight w:val="4592"/>
        </w:trPr>
        <w:tc>
          <w:tcPr>
            <w:tcW w:w="367" w:type="pct"/>
            <w:shd w:val="clear" w:color="auto" w:fill="F2F2F2" w:themeFill="background1" w:themeFillShade="F2"/>
            <w:textDirection w:val="btLr"/>
            <w:vAlign w:val="center"/>
          </w:tcPr>
          <w:p w14:paraId="7AF5AF6D"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08" w:type="pct"/>
            <w:shd w:val="clear" w:color="auto" w:fill="F2F2F2" w:themeFill="background1" w:themeFillShade="F2"/>
            <w:textDirection w:val="btLr"/>
            <w:vAlign w:val="center"/>
          </w:tcPr>
          <w:p w14:paraId="3E57EC3F"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6" w:type="pct"/>
            <w:shd w:val="clear" w:color="auto" w:fill="F2F2F2" w:themeFill="background1" w:themeFillShade="F2"/>
            <w:textDirection w:val="btLr"/>
            <w:vAlign w:val="center"/>
          </w:tcPr>
          <w:p w14:paraId="4E0F0C4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94" w:type="pct"/>
            <w:shd w:val="clear" w:color="auto" w:fill="F2F2F2" w:themeFill="background1" w:themeFillShade="F2"/>
            <w:textDirection w:val="btLr"/>
            <w:vAlign w:val="center"/>
          </w:tcPr>
          <w:p w14:paraId="325695AC"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62" w:type="pct"/>
            <w:shd w:val="clear" w:color="auto" w:fill="F2F2F2" w:themeFill="background1" w:themeFillShade="F2"/>
            <w:textDirection w:val="btLr"/>
            <w:vAlign w:val="center"/>
          </w:tcPr>
          <w:p w14:paraId="3EB8C2D3"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1157" w:type="pct"/>
            <w:shd w:val="clear" w:color="auto" w:fill="F2F2F2" w:themeFill="background1" w:themeFillShade="F2"/>
            <w:textDirection w:val="btLr"/>
            <w:vAlign w:val="center"/>
          </w:tcPr>
          <w:p w14:paraId="5116DC3D"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85" w:type="pct"/>
            <w:shd w:val="clear" w:color="auto" w:fill="F2F2F2" w:themeFill="background1" w:themeFillShade="F2"/>
            <w:textDirection w:val="btLr"/>
            <w:vAlign w:val="center"/>
          </w:tcPr>
          <w:p w14:paraId="750BE3DA"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8" w:type="pct"/>
            <w:shd w:val="clear" w:color="auto" w:fill="F2F2F2" w:themeFill="background1" w:themeFillShade="F2"/>
            <w:textDirection w:val="btLr"/>
            <w:vAlign w:val="center"/>
          </w:tcPr>
          <w:p w14:paraId="64311E46"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32" w:type="pct"/>
            <w:shd w:val="clear" w:color="auto" w:fill="F2F2F2" w:themeFill="background1" w:themeFillShade="F2"/>
            <w:textDirection w:val="btLr"/>
            <w:vAlign w:val="center"/>
          </w:tcPr>
          <w:p w14:paraId="4B635BD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31" w:type="pct"/>
            <w:shd w:val="clear" w:color="auto" w:fill="F2F2F2" w:themeFill="background1" w:themeFillShade="F2"/>
            <w:textDirection w:val="btLr"/>
            <w:vAlign w:val="center"/>
          </w:tcPr>
          <w:p w14:paraId="3DC71CF9"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31" w:type="pct"/>
            <w:shd w:val="clear" w:color="auto" w:fill="F2F2F2" w:themeFill="background1" w:themeFillShade="F2"/>
            <w:textDirection w:val="btLr"/>
            <w:vAlign w:val="center"/>
          </w:tcPr>
          <w:p w14:paraId="1AAF5C71"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39" w:type="pct"/>
            <w:shd w:val="clear" w:color="auto" w:fill="F2F2F2" w:themeFill="background1" w:themeFillShade="F2"/>
            <w:textDirection w:val="btLr"/>
            <w:vAlign w:val="center"/>
          </w:tcPr>
          <w:p w14:paraId="547A28AD" w14:textId="77777777" w:rsidR="0098169C" w:rsidRPr="00962EE9" w:rsidRDefault="0098169C"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CE0727" w:rsidRPr="00962EE9" w14:paraId="19A47854" w14:textId="77777777" w:rsidTr="00CE0727">
        <w:trPr>
          <w:trHeight w:val="434"/>
        </w:trPr>
        <w:tc>
          <w:tcPr>
            <w:tcW w:w="367" w:type="pct"/>
            <w:vAlign w:val="center"/>
          </w:tcPr>
          <w:p w14:paraId="161AFBB7" w14:textId="5975C399" w:rsidR="00491BC2"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308" w:type="pct"/>
            <w:vAlign w:val="center"/>
          </w:tcPr>
          <w:p w14:paraId="24375327" w14:textId="0EADB99D" w:rsidR="00491BC2"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4.d</w:t>
            </w:r>
          </w:p>
        </w:tc>
        <w:tc>
          <w:tcPr>
            <w:tcW w:w="386" w:type="pct"/>
            <w:vAlign w:val="center"/>
          </w:tcPr>
          <w:p w14:paraId="797DD76E" w14:textId="39B68671" w:rsidR="00491BC2"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94" w:type="pct"/>
            <w:vAlign w:val="center"/>
          </w:tcPr>
          <w:p w14:paraId="6BBE961D" w14:textId="2A505EB1" w:rsidR="00491BC2"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462" w:type="pct"/>
            <w:vAlign w:val="center"/>
          </w:tcPr>
          <w:p w14:paraId="0991B9D2" w14:textId="7D655BAB" w:rsidR="00491BC2"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C3 R3</w:t>
            </w:r>
          </w:p>
        </w:tc>
        <w:tc>
          <w:tcPr>
            <w:tcW w:w="1157" w:type="pct"/>
            <w:shd w:val="clear" w:color="auto" w:fill="auto"/>
            <w:vAlign w:val="center"/>
          </w:tcPr>
          <w:p w14:paraId="36925454" w14:textId="7C0C9F34" w:rsidR="00491BC2"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Liczba osób, które w wyniku realizacji wsparcia z zakresu outplacementu/adaptacji środowiska pracy podjęły pracę lub kontynuowały zatrudnienie</w:t>
            </w:r>
          </w:p>
        </w:tc>
        <w:tc>
          <w:tcPr>
            <w:tcW w:w="385" w:type="pct"/>
            <w:vAlign w:val="center"/>
          </w:tcPr>
          <w:p w14:paraId="26B9E658" w14:textId="0B447C90" w:rsidR="00491BC2"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os.</w:t>
            </w:r>
          </w:p>
        </w:tc>
        <w:tc>
          <w:tcPr>
            <w:tcW w:w="308" w:type="pct"/>
            <w:vAlign w:val="center"/>
          </w:tcPr>
          <w:p w14:paraId="44C690EA" w14:textId="77777777" w:rsidR="00491BC2" w:rsidRPr="00962EE9" w:rsidRDefault="00491BC2" w:rsidP="00962EE9">
            <w:pPr>
              <w:spacing w:line="276" w:lineRule="auto"/>
              <w:jc w:val="left"/>
              <w:rPr>
                <w:rFonts w:asciiTheme="minorHAnsi" w:hAnsiTheme="minorHAnsi" w:cstheme="minorHAnsi"/>
                <w:i/>
                <w:noProof/>
                <w:szCs w:val="24"/>
                <w:lang w:eastAsia="en-US" w:bidi="ar-SA"/>
              </w:rPr>
            </w:pPr>
          </w:p>
        </w:tc>
        <w:tc>
          <w:tcPr>
            <w:tcW w:w="232" w:type="pct"/>
            <w:vAlign w:val="center"/>
          </w:tcPr>
          <w:p w14:paraId="10B23DC6" w14:textId="77777777" w:rsidR="00491BC2" w:rsidRPr="00962EE9" w:rsidRDefault="00491BC2" w:rsidP="00962EE9">
            <w:pPr>
              <w:spacing w:line="276" w:lineRule="auto"/>
              <w:jc w:val="left"/>
              <w:rPr>
                <w:rFonts w:asciiTheme="minorHAnsi" w:hAnsiTheme="minorHAnsi" w:cstheme="minorHAnsi"/>
                <w:b/>
                <w:noProof/>
                <w:szCs w:val="24"/>
                <w:lang w:eastAsia="en-US" w:bidi="ar-SA"/>
              </w:rPr>
            </w:pPr>
          </w:p>
        </w:tc>
        <w:tc>
          <w:tcPr>
            <w:tcW w:w="231" w:type="pct"/>
            <w:shd w:val="clear" w:color="auto" w:fill="auto"/>
            <w:vAlign w:val="center"/>
          </w:tcPr>
          <w:p w14:paraId="20F88376" w14:textId="77777777" w:rsidR="00491BC2" w:rsidRPr="00962EE9" w:rsidRDefault="00491BC2" w:rsidP="00962EE9">
            <w:pPr>
              <w:spacing w:line="276" w:lineRule="auto"/>
              <w:jc w:val="left"/>
              <w:rPr>
                <w:rFonts w:asciiTheme="minorHAnsi" w:hAnsiTheme="minorHAnsi" w:cstheme="minorHAnsi"/>
                <w:b/>
                <w:noProof/>
                <w:szCs w:val="24"/>
                <w:lang w:eastAsia="en-US" w:bidi="ar-SA"/>
              </w:rPr>
            </w:pPr>
          </w:p>
        </w:tc>
        <w:tc>
          <w:tcPr>
            <w:tcW w:w="231" w:type="pct"/>
            <w:shd w:val="clear" w:color="auto" w:fill="auto"/>
            <w:vAlign w:val="center"/>
          </w:tcPr>
          <w:p w14:paraId="78D817FC" w14:textId="77777777" w:rsidR="00491BC2" w:rsidRPr="00962EE9" w:rsidRDefault="00491BC2" w:rsidP="00962EE9">
            <w:pPr>
              <w:spacing w:line="276" w:lineRule="auto"/>
              <w:jc w:val="left"/>
              <w:rPr>
                <w:rFonts w:asciiTheme="minorHAnsi" w:hAnsiTheme="minorHAnsi" w:cstheme="minorHAnsi"/>
                <w:i/>
                <w:noProof/>
                <w:szCs w:val="24"/>
                <w:lang w:eastAsia="en-US" w:bidi="ar-SA"/>
              </w:rPr>
            </w:pPr>
          </w:p>
        </w:tc>
        <w:tc>
          <w:tcPr>
            <w:tcW w:w="239" w:type="pct"/>
            <w:vAlign w:val="center"/>
          </w:tcPr>
          <w:p w14:paraId="151D21C0" w14:textId="77777777" w:rsidR="00491BC2" w:rsidRPr="00962EE9" w:rsidRDefault="00491BC2" w:rsidP="00962EE9">
            <w:pPr>
              <w:spacing w:line="276" w:lineRule="auto"/>
              <w:jc w:val="left"/>
              <w:rPr>
                <w:rFonts w:asciiTheme="minorHAnsi" w:hAnsiTheme="minorHAnsi" w:cstheme="minorHAnsi"/>
                <w:i/>
                <w:noProof/>
                <w:szCs w:val="24"/>
              </w:rPr>
            </w:pPr>
          </w:p>
        </w:tc>
      </w:tr>
    </w:tbl>
    <w:p w14:paraId="715A9474" w14:textId="7254F481" w:rsidR="00E03FED" w:rsidRPr="00962EE9" w:rsidRDefault="00E03FED" w:rsidP="00962EE9">
      <w:pPr>
        <w:spacing w:before="240" w:after="240" w:line="276" w:lineRule="auto"/>
        <w:jc w:val="left"/>
        <w:rPr>
          <w:rFonts w:asciiTheme="minorHAnsi" w:hAnsiTheme="minorHAnsi" w:cstheme="minorHAnsi"/>
          <w:b/>
          <w:noProof/>
          <w:szCs w:val="24"/>
        </w:rPr>
      </w:pPr>
    </w:p>
    <w:p w14:paraId="3AFE0B5F" w14:textId="0D379242" w:rsidR="004B1809" w:rsidRPr="00962EE9" w:rsidRDefault="00F47334" w:rsidP="00962EE9">
      <w:pPr>
        <w:pStyle w:val="Akapitzlist"/>
        <w:numPr>
          <w:ilvl w:val="3"/>
          <w:numId w:val="7"/>
        </w:numPr>
        <w:spacing w:before="240" w:after="240" w:line="276" w:lineRule="auto"/>
        <w:ind w:left="567" w:hanging="709"/>
        <w:jc w:val="left"/>
        <w:rPr>
          <w:rFonts w:asciiTheme="minorHAnsi" w:hAnsiTheme="minorHAnsi" w:cstheme="minorHAnsi"/>
          <w:b/>
          <w:noProof/>
          <w:color w:val="FF0000"/>
          <w:szCs w:val="24"/>
        </w:rPr>
      </w:pPr>
      <w:r w:rsidRPr="00962EE9">
        <w:rPr>
          <w:rFonts w:asciiTheme="minorHAnsi" w:hAnsiTheme="minorHAnsi" w:cstheme="minorHAnsi"/>
          <w:b/>
          <w:noProof/>
          <w:szCs w:val="24"/>
        </w:rPr>
        <w:t xml:space="preserve"> </w:t>
      </w:r>
      <w:r w:rsidR="00B23AB4" w:rsidRPr="00962EE9">
        <w:rPr>
          <w:rFonts w:asciiTheme="minorHAnsi" w:hAnsiTheme="minorHAnsi" w:cstheme="minorHAnsi"/>
          <w:b/>
          <w:noProof/>
          <w:szCs w:val="24"/>
        </w:rPr>
        <w:t>(</w:t>
      </w:r>
      <w:r w:rsidR="00F45D63" w:rsidRPr="00962EE9">
        <w:rPr>
          <w:rFonts w:asciiTheme="minorHAnsi" w:hAnsiTheme="minorHAnsi" w:cstheme="minorHAnsi"/>
          <w:b/>
          <w:noProof/>
          <w:szCs w:val="24"/>
        </w:rPr>
        <w:t>d</w:t>
      </w:r>
      <w:r w:rsidR="00B23AB4" w:rsidRPr="00962EE9">
        <w:rPr>
          <w:rFonts w:asciiTheme="minorHAnsi" w:hAnsiTheme="minorHAnsi" w:cstheme="minorHAnsi"/>
          <w:b/>
          <w:noProof/>
          <w:szCs w:val="24"/>
        </w:rPr>
        <w:t>) Orientacyjny podział zasobów programu (UE) według rodzaju interwencji</w:t>
      </w:r>
      <w:r w:rsidR="00A87EFD" w:rsidRPr="00962EE9">
        <w:rPr>
          <w:rFonts w:asciiTheme="minorHAnsi" w:hAnsiTheme="minorHAnsi" w:cstheme="minorHAnsi"/>
          <w:b/>
          <w:i/>
          <w:noProof/>
          <w:color w:val="FF0000"/>
          <w:szCs w:val="24"/>
        </w:rPr>
        <w:t xml:space="preserve"> </w:t>
      </w:r>
    </w:p>
    <w:tbl>
      <w:tblPr>
        <w:tblStyle w:val="Tabela-Siatka"/>
        <w:tblW w:w="0" w:type="auto"/>
        <w:tblLook w:val="04A0" w:firstRow="1" w:lastRow="0" w:firstColumn="1" w:lastColumn="0" w:noHBand="0" w:noVBand="1"/>
      </w:tblPr>
      <w:tblGrid>
        <w:gridCol w:w="1574"/>
        <w:gridCol w:w="1361"/>
        <w:gridCol w:w="1416"/>
        <w:gridCol w:w="1783"/>
        <w:gridCol w:w="1029"/>
        <w:gridCol w:w="2125"/>
      </w:tblGrid>
      <w:tr w:rsidR="00D917E1" w:rsidRPr="00962EE9" w14:paraId="0A559734" w14:textId="77777777" w:rsidTr="0002590B">
        <w:tc>
          <w:tcPr>
            <w:tcW w:w="9288" w:type="dxa"/>
            <w:gridSpan w:val="6"/>
            <w:shd w:val="clear" w:color="auto" w:fill="D9D9D9" w:themeFill="background1" w:themeFillShade="D9"/>
          </w:tcPr>
          <w:p w14:paraId="3F06FE46"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D917E1" w:rsidRPr="00962EE9" w14:paraId="1154F880" w14:textId="77777777" w:rsidTr="0002590B">
        <w:tc>
          <w:tcPr>
            <w:tcW w:w="1574" w:type="dxa"/>
            <w:shd w:val="clear" w:color="auto" w:fill="F2F2F2" w:themeFill="background1" w:themeFillShade="F2"/>
          </w:tcPr>
          <w:p w14:paraId="10965C38"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61" w:type="dxa"/>
            <w:shd w:val="clear" w:color="auto" w:fill="F2F2F2" w:themeFill="background1" w:themeFillShade="F2"/>
          </w:tcPr>
          <w:p w14:paraId="735C77E7"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6" w:type="dxa"/>
            <w:shd w:val="clear" w:color="auto" w:fill="F2F2F2" w:themeFill="background1" w:themeFillShade="F2"/>
          </w:tcPr>
          <w:p w14:paraId="3D70D586"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83" w:type="dxa"/>
            <w:shd w:val="clear" w:color="auto" w:fill="F2F2F2" w:themeFill="background1" w:themeFillShade="F2"/>
          </w:tcPr>
          <w:p w14:paraId="2CBC5238"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9" w:type="dxa"/>
            <w:shd w:val="clear" w:color="auto" w:fill="F2F2F2" w:themeFill="background1" w:themeFillShade="F2"/>
          </w:tcPr>
          <w:p w14:paraId="4FAAEE55"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125" w:type="dxa"/>
            <w:shd w:val="clear" w:color="auto" w:fill="F2F2F2" w:themeFill="background1" w:themeFillShade="F2"/>
          </w:tcPr>
          <w:p w14:paraId="6B86115C"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917E1" w:rsidRPr="00962EE9" w14:paraId="428BAB9C" w14:textId="77777777" w:rsidTr="00BD5A2B">
        <w:trPr>
          <w:trHeight w:val="284"/>
        </w:trPr>
        <w:tc>
          <w:tcPr>
            <w:tcW w:w="1574" w:type="dxa"/>
            <w:vMerge w:val="restart"/>
            <w:vAlign w:val="center"/>
          </w:tcPr>
          <w:p w14:paraId="03CE0691" w14:textId="380409B6"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61" w:type="dxa"/>
            <w:vMerge w:val="restart"/>
            <w:vAlign w:val="center"/>
          </w:tcPr>
          <w:p w14:paraId="11DEA7C5" w14:textId="293666A3"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r w:rsidR="0054388E" w:rsidRPr="00962EE9">
              <w:rPr>
                <w:rFonts w:asciiTheme="minorHAnsi" w:hAnsiTheme="minorHAnsi" w:cstheme="minorHAnsi"/>
                <w:noProof/>
                <w:szCs w:val="24"/>
              </w:rPr>
              <w:t>+</w:t>
            </w:r>
          </w:p>
        </w:tc>
        <w:tc>
          <w:tcPr>
            <w:tcW w:w="1416" w:type="dxa"/>
            <w:vMerge w:val="restart"/>
            <w:vAlign w:val="center"/>
          </w:tcPr>
          <w:p w14:paraId="25D6E1CC" w14:textId="77777777"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83" w:type="dxa"/>
            <w:vMerge w:val="restart"/>
            <w:vAlign w:val="center"/>
          </w:tcPr>
          <w:p w14:paraId="3FA10F8C" w14:textId="6A0EAC27"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r w:rsidR="00F45D63" w:rsidRPr="00962EE9">
              <w:rPr>
                <w:rFonts w:asciiTheme="minorHAnsi" w:hAnsiTheme="minorHAnsi" w:cstheme="minorHAnsi"/>
                <w:noProof/>
                <w:szCs w:val="24"/>
              </w:rPr>
              <w:t>d</w:t>
            </w:r>
            <w:r w:rsidRPr="00962EE9">
              <w:rPr>
                <w:rFonts w:asciiTheme="minorHAnsi" w:hAnsiTheme="minorHAnsi" w:cstheme="minorHAnsi"/>
                <w:noProof/>
                <w:szCs w:val="24"/>
              </w:rPr>
              <w:t>)</w:t>
            </w:r>
          </w:p>
        </w:tc>
        <w:tc>
          <w:tcPr>
            <w:tcW w:w="1029" w:type="dxa"/>
          </w:tcPr>
          <w:p w14:paraId="20DE4FCB" w14:textId="59135D33" w:rsidR="00D917E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142</w:t>
            </w:r>
          </w:p>
        </w:tc>
        <w:tc>
          <w:tcPr>
            <w:tcW w:w="2125" w:type="dxa"/>
          </w:tcPr>
          <w:p w14:paraId="0BA7E1BC" w14:textId="4893F0FF" w:rsidR="00D917E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1 350 000</w:t>
            </w:r>
          </w:p>
        </w:tc>
      </w:tr>
      <w:tr w:rsidR="00D917E1" w:rsidRPr="00962EE9" w14:paraId="006910AD" w14:textId="77777777" w:rsidTr="00BD5A2B">
        <w:trPr>
          <w:trHeight w:val="284"/>
        </w:trPr>
        <w:tc>
          <w:tcPr>
            <w:tcW w:w="1574" w:type="dxa"/>
            <w:vMerge/>
          </w:tcPr>
          <w:p w14:paraId="03435000" w14:textId="77777777" w:rsidR="00D917E1" w:rsidRPr="00962EE9" w:rsidRDefault="00D917E1" w:rsidP="00962EE9">
            <w:pPr>
              <w:spacing w:line="276" w:lineRule="auto"/>
              <w:jc w:val="left"/>
              <w:rPr>
                <w:rFonts w:asciiTheme="minorHAnsi" w:hAnsiTheme="minorHAnsi" w:cstheme="minorHAnsi"/>
                <w:noProof/>
                <w:szCs w:val="24"/>
              </w:rPr>
            </w:pPr>
          </w:p>
        </w:tc>
        <w:tc>
          <w:tcPr>
            <w:tcW w:w="1361" w:type="dxa"/>
            <w:vMerge/>
          </w:tcPr>
          <w:p w14:paraId="4860B8B0" w14:textId="77777777" w:rsidR="00D917E1" w:rsidRPr="00962EE9" w:rsidRDefault="00D917E1" w:rsidP="00962EE9">
            <w:pPr>
              <w:spacing w:line="276" w:lineRule="auto"/>
              <w:jc w:val="left"/>
              <w:rPr>
                <w:rFonts w:asciiTheme="minorHAnsi" w:hAnsiTheme="minorHAnsi" w:cstheme="minorHAnsi"/>
                <w:noProof/>
                <w:szCs w:val="24"/>
              </w:rPr>
            </w:pPr>
          </w:p>
        </w:tc>
        <w:tc>
          <w:tcPr>
            <w:tcW w:w="1416" w:type="dxa"/>
            <w:vMerge/>
          </w:tcPr>
          <w:p w14:paraId="419A039E" w14:textId="77777777" w:rsidR="00D917E1" w:rsidRPr="00962EE9" w:rsidRDefault="00D917E1" w:rsidP="00962EE9">
            <w:pPr>
              <w:spacing w:line="276" w:lineRule="auto"/>
              <w:jc w:val="left"/>
              <w:rPr>
                <w:rFonts w:asciiTheme="minorHAnsi" w:hAnsiTheme="minorHAnsi" w:cstheme="minorHAnsi"/>
                <w:noProof/>
                <w:szCs w:val="24"/>
              </w:rPr>
            </w:pPr>
          </w:p>
        </w:tc>
        <w:tc>
          <w:tcPr>
            <w:tcW w:w="1783" w:type="dxa"/>
            <w:vMerge/>
            <w:vAlign w:val="center"/>
          </w:tcPr>
          <w:p w14:paraId="4C89A069" w14:textId="77777777" w:rsidR="00D917E1" w:rsidRPr="00962EE9" w:rsidRDefault="00D917E1" w:rsidP="00962EE9">
            <w:pPr>
              <w:spacing w:line="276" w:lineRule="auto"/>
              <w:jc w:val="left"/>
              <w:rPr>
                <w:rFonts w:asciiTheme="minorHAnsi" w:hAnsiTheme="minorHAnsi" w:cstheme="minorHAnsi"/>
                <w:noProof/>
                <w:szCs w:val="24"/>
              </w:rPr>
            </w:pPr>
          </w:p>
        </w:tc>
        <w:tc>
          <w:tcPr>
            <w:tcW w:w="1029" w:type="dxa"/>
          </w:tcPr>
          <w:p w14:paraId="56DBB815" w14:textId="1D84D726" w:rsidR="00D917E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144</w:t>
            </w:r>
          </w:p>
        </w:tc>
        <w:tc>
          <w:tcPr>
            <w:tcW w:w="2125" w:type="dxa"/>
          </w:tcPr>
          <w:p w14:paraId="4631D299" w14:textId="63C52692" w:rsidR="00D917E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1 500 000</w:t>
            </w:r>
          </w:p>
        </w:tc>
      </w:tr>
      <w:tr w:rsidR="0028300B" w:rsidRPr="00962EE9" w14:paraId="2EDFAEA9" w14:textId="77777777" w:rsidTr="00BD5A2B">
        <w:trPr>
          <w:trHeight w:val="284"/>
        </w:trPr>
        <w:tc>
          <w:tcPr>
            <w:tcW w:w="1574" w:type="dxa"/>
            <w:vMerge/>
          </w:tcPr>
          <w:p w14:paraId="6D0F2E23" w14:textId="77777777" w:rsidR="0028300B" w:rsidRPr="00962EE9" w:rsidRDefault="0028300B" w:rsidP="00962EE9">
            <w:pPr>
              <w:spacing w:line="276" w:lineRule="auto"/>
              <w:jc w:val="left"/>
              <w:rPr>
                <w:rFonts w:asciiTheme="minorHAnsi" w:hAnsiTheme="minorHAnsi" w:cstheme="minorHAnsi"/>
                <w:noProof/>
                <w:szCs w:val="24"/>
              </w:rPr>
            </w:pPr>
          </w:p>
        </w:tc>
        <w:tc>
          <w:tcPr>
            <w:tcW w:w="1361" w:type="dxa"/>
            <w:vMerge/>
          </w:tcPr>
          <w:p w14:paraId="7A69E614" w14:textId="77777777" w:rsidR="0028300B" w:rsidRPr="00962EE9" w:rsidRDefault="0028300B" w:rsidP="00962EE9">
            <w:pPr>
              <w:spacing w:line="276" w:lineRule="auto"/>
              <w:jc w:val="left"/>
              <w:rPr>
                <w:rFonts w:asciiTheme="minorHAnsi" w:hAnsiTheme="minorHAnsi" w:cstheme="minorHAnsi"/>
                <w:noProof/>
                <w:szCs w:val="24"/>
              </w:rPr>
            </w:pPr>
          </w:p>
        </w:tc>
        <w:tc>
          <w:tcPr>
            <w:tcW w:w="1416" w:type="dxa"/>
            <w:vMerge/>
          </w:tcPr>
          <w:p w14:paraId="4BAC86B9" w14:textId="77777777" w:rsidR="0028300B" w:rsidRPr="00962EE9" w:rsidRDefault="0028300B" w:rsidP="00962EE9">
            <w:pPr>
              <w:spacing w:line="276" w:lineRule="auto"/>
              <w:jc w:val="left"/>
              <w:rPr>
                <w:rFonts w:asciiTheme="minorHAnsi" w:hAnsiTheme="minorHAnsi" w:cstheme="minorHAnsi"/>
                <w:noProof/>
                <w:szCs w:val="24"/>
              </w:rPr>
            </w:pPr>
          </w:p>
        </w:tc>
        <w:tc>
          <w:tcPr>
            <w:tcW w:w="1783" w:type="dxa"/>
            <w:vMerge/>
            <w:vAlign w:val="center"/>
          </w:tcPr>
          <w:p w14:paraId="34B951FB" w14:textId="77777777" w:rsidR="0028300B" w:rsidRPr="00962EE9" w:rsidRDefault="0028300B" w:rsidP="00962EE9">
            <w:pPr>
              <w:spacing w:line="276" w:lineRule="auto"/>
              <w:jc w:val="left"/>
              <w:rPr>
                <w:rFonts w:asciiTheme="minorHAnsi" w:hAnsiTheme="minorHAnsi" w:cstheme="minorHAnsi"/>
                <w:noProof/>
                <w:szCs w:val="24"/>
              </w:rPr>
            </w:pPr>
          </w:p>
        </w:tc>
        <w:tc>
          <w:tcPr>
            <w:tcW w:w="1029" w:type="dxa"/>
          </w:tcPr>
          <w:p w14:paraId="448ADDCE" w14:textId="08E3F2A0" w:rsidR="0028300B"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146</w:t>
            </w:r>
          </w:p>
        </w:tc>
        <w:tc>
          <w:tcPr>
            <w:tcW w:w="2125" w:type="dxa"/>
          </w:tcPr>
          <w:p w14:paraId="1E6BF697" w14:textId="69C86C03" w:rsidR="0028300B"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7 150 000</w:t>
            </w:r>
          </w:p>
        </w:tc>
      </w:tr>
      <w:tr w:rsidR="00D917E1" w:rsidRPr="00962EE9" w14:paraId="5AF3B4E1" w14:textId="77777777" w:rsidTr="00BD5A2B">
        <w:trPr>
          <w:trHeight w:val="284"/>
        </w:trPr>
        <w:tc>
          <w:tcPr>
            <w:tcW w:w="1574" w:type="dxa"/>
            <w:vMerge/>
          </w:tcPr>
          <w:p w14:paraId="59B16F33" w14:textId="77777777" w:rsidR="00D917E1" w:rsidRPr="00962EE9" w:rsidRDefault="00D917E1" w:rsidP="00962EE9">
            <w:pPr>
              <w:spacing w:line="276" w:lineRule="auto"/>
              <w:jc w:val="left"/>
              <w:rPr>
                <w:rFonts w:asciiTheme="minorHAnsi" w:hAnsiTheme="minorHAnsi" w:cstheme="minorHAnsi"/>
                <w:noProof/>
                <w:szCs w:val="24"/>
              </w:rPr>
            </w:pPr>
          </w:p>
        </w:tc>
        <w:tc>
          <w:tcPr>
            <w:tcW w:w="1361" w:type="dxa"/>
            <w:vMerge/>
          </w:tcPr>
          <w:p w14:paraId="0703D3C5" w14:textId="77777777" w:rsidR="00D917E1" w:rsidRPr="00962EE9" w:rsidRDefault="00D917E1" w:rsidP="00962EE9">
            <w:pPr>
              <w:spacing w:line="276" w:lineRule="auto"/>
              <w:jc w:val="left"/>
              <w:rPr>
                <w:rFonts w:asciiTheme="minorHAnsi" w:hAnsiTheme="minorHAnsi" w:cstheme="minorHAnsi"/>
                <w:noProof/>
                <w:szCs w:val="24"/>
              </w:rPr>
            </w:pPr>
          </w:p>
        </w:tc>
        <w:tc>
          <w:tcPr>
            <w:tcW w:w="1416" w:type="dxa"/>
            <w:vMerge/>
          </w:tcPr>
          <w:p w14:paraId="38DFDF12" w14:textId="77777777" w:rsidR="00D917E1" w:rsidRPr="00962EE9" w:rsidRDefault="00D917E1" w:rsidP="00962EE9">
            <w:pPr>
              <w:spacing w:line="276" w:lineRule="auto"/>
              <w:jc w:val="left"/>
              <w:rPr>
                <w:rFonts w:asciiTheme="minorHAnsi" w:hAnsiTheme="minorHAnsi" w:cstheme="minorHAnsi"/>
                <w:noProof/>
                <w:szCs w:val="24"/>
              </w:rPr>
            </w:pPr>
          </w:p>
        </w:tc>
        <w:tc>
          <w:tcPr>
            <w:tcW w:w="1783" w:type="dxa"/>
            <w:vMerge/>
            <w:vAlign w:val="center"/>
          </w:tcPr>
          <w:p w14:paraId="7F7D7958" w14:textId="77777777" w:rsidR="00D917E1" w:rsidRPr="00962EE9" w:rsidRDefault="00D917E1" w:rsidP="00962EE9">
            <w:pPr>
              <w:spacing w:line="276" w:lineRule="auto"/>
              <w:jc w:val="left"/>
              <w:rPr>
                <w:rFonts w:asciiTheme="minorHAnsi" w:hAnsiTheme="minorHAnsi" w:cstheme="minorHAnsi"/>
                <w:noProof/>
                <w:szCs w:val="24"/>
              </w:rPr>
            </w:pPr>
          </w:p>
        </w:tc>
        <w:tc>
          <w:tcPr>
            <w:tcW w:w="1029" w:type="dxa"/>
          </w:tcPr>
          <w:p w14:paraId="0BA533EF" w14:textId="2BDF96B4" w:rsidR="00D917E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147</w:t>
            </w:r>
          </w:p>
        </w:tc>
        <w:tc>
          <w:tcPr>
            <w:tcW w:w="2125" w:type="dxa"/>
          </w:tcPr>
          <w:p w14:paraId="5BC6212D" w14:textId="11E33A96" w:rsidR="00D917E1" w:rsidRPr="00962EE9" w:rsidRDefault="009335A7"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8 441 817</w:t>
            </w:r>
          </w:p>
        </w:tc>
      </w:tr>
    </w:tbl>
    <w:p w14:paraId="526F0D67" w14:textId="77777777" w:rsidR="00D917E1" w:rsidRPr="00962EE9" w:rsidRDefault="00D917E1"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D917E1" w:rsidRPr="00962EE9" w14:paraId="13252B50" w14:textId="77777777" w:rsidTr="0002590B">
        <w:tc>
          <w:tcPr>
            <w:tcW w:w="9288" w:type="dxa"/>
            <w:gridSpan w:val="6"/>
            <w:shd w:val="clear" w:color="auto" w:fill="D9D9D9" w:themeFill="background1" w:themeFillShade="D9"/>
          </w:tcPr>
          <w:p w14:paraId="09621751"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D917E1" w:rsidRPr="00962EE9" w14:paraId="0B801D20" w14:textId="77777777" w:rsidTr="0002590B">
        <w:tc>
          <w:tcPr>
            <w:tcW w:w="1599" w:type="dxa"/>
            <w:shd w:val="clear" w:color="auto" w:fill="F2F2F2" w:themeFill="background1" w:themeFillShade="F2"/>
          </w:tcPr>
          <w:p w14:paraId="13FB47F9"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2A04DFDE"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180D1B45"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49DBF4D1"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64BCC19" w14:textId="783C1ABF"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74E18A36"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917E1" w:rsidRPr="00962EE9" w14:paraId="1BD9043C" w14:textId="77777777" w:rsidTr="00BD5A2B">
        <w:tc>
          <w:tcPr>
            <w:tcW w:w="1599" w:type="dxa"/>
          </w:tcPr>
          <w:p w14:paraId="4CEA107E" w14:textId="0DF5505B"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4A8790A2" w14:textId="270C4193"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r w:rsidR="0054388E" w:rsidRPr="00962EE9">
              <w:rPr>
                <w:rFonts w:asciiTheme="minorHAnsi" w:eastAsia="Times New Roman" w:hAnsiTheme="minorHAnsi" w:cstheme="minorHAnsi"/>
                <w:iCs/>
                <w:noProof/>
                <w:szCs w:val="24"/>
              </w:rPr>
              <w:t>+</w:t>
            </w:r>
          </w:p>
        </w:tc>
        <w:tc>
          <w:tcPr>
            <w:tcW w:w="1433" w:type="dxa"/>
          </w:tcPr>
          <w:p w14:paraId="4DC46F0B" w14:textId="77777777"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03E4CAD2" w14:textId="4FEF52F2"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r w:rsidR="00F45D63" w:rsidRPr="00962EE9">
              <w:rPr>
                <w:rFonts w:asciiTheme="minorHAnsi" w:eastAsia="Times New Roman" w:hAnsiTheme="minorHAnsi" w:cstheme="minorHAnsi"/>
                <w:iCs/>
                <w:noProof/>
                <w:szCs w:val="24"/>
              </w:rPr>
              <w:t>d</w:t>
            </w:r>
            <w:r w:rsidRPr="00962EE9">
              <w:rPr>
                <w:rFonts w:asciiTheme="minorHAnsi" w:eastAsia="Times New Roman" w:hAnsiTheme="minorHAnsi" w:cstheme="minorHAnsi"/>
                <w:iCs/>
                <w:noProof/>
                <w:szCs w:val="24"/>
              </w:rPr>
              <w:t>)</w:t>
            </w:r>
          </w:p>
        </w:tc>
        <w:tc>
          <w:tcPr>
            <w:tcW w:w="1053" w:type="dxa"/>
          </w:tcPr>
          <w:p w14:paraId="7B459B40" w14:textId="77777777"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3861D299" w14:textId="68255466" w:rsidR="00D917E1" w:rsidRPr="00962EE9" w:rsidRDefault="009335A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18 441 817</w:t>
            </w:r>
          </w:p>
        </w:tc>
      </w:tr>
    </w:tbl>
    <w:p w14:paraId="6F8444AA" w14:textId="4ABD2A6E" w:rsidR="00F47334" w:rsidRPr="00962EE9" w:rsidRDefault="00F47334" w:rsidP="00962EE9">
      <w:pPr>
        <w:spacing w:before="240" w:after="0" w:line="276" w:lineRule="auto"/>
        <w:jc w:val="left"/>
        <w:rPr>
          <w:rFonts w:asciiTheme="minorHAnsi" w:hAnsiTheme="minorHAnsi" w:cstheme="minorHAnsi"/>
          <w:b/>
          <w:noProof/>
          <w:color w:val="FF0000"/>
          <w:szCs w:val="24"/>
        </w:rPr>
      </w:pPr>
    </w:p>
    <w:p w14:paraId="56118CA2" w14:textId="77777777" w:rsidR="00F47334" w:rsidRPr="00962EE9" w:rsidRDefault="00F47334"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2478D62C" w14:textId="77777777" w:rsidR="00D917E1" w:rsidRPr="00962EE9" w:rsidRDefault="00D917E1" w:rsidP="00962EE9">
      <w:pPr>
        <w:spacing w:before="240" w:after="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378"/>
        <w:gridCol w:w="1699"/>
        <w:gridCol w:w="1136"/>
        <w:gridCol w:w="2092"/>
      </w:tblGrid>
      <w:tr w:rsidR="00D917E1" w:rsidRPr="00962EE9" w14:paraId="1E93CF1A" w14:textId="77777777" w:rsidTr="0002590B">
        <w:tc>
          <w:tcPr>
            <w:tcW w:w="9288" w:type="dxa"/>
            <w:gridSpan w:val="6"/>
            <w:shd w:val="clear" w:color="auto" w:fill="D9D9D9" w:themeFill="background1" w:themeFillShade="D9"/>
          </w:tcPr>
          <w:p w14:paraId="404B29EA" w14:textId="627F15DD" w:rsidR="00D917E1" w:rsidRPr="00962EE9" w:rsidRDefault="0028300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D917E1" w:rsidRPr="00962EE9">
              <w:rPr>
                <w:rFonts w:asciiTheme="minorHAnsi" w:hAnsiTheme="minorHAnsi" w:cstheme="minorHAnsi"/>
                <w:b/>
                <w:noProof/>
                <w:szCs w:val="24"/>
              </w:rPr>
              <w:t xml:space="preserve"> – terytorialny mechanizm realizacji i ukierunkowanie terytorialne</w:t>
            </w:r>
          </w:p>
        </w:tc>
      </w:tr>
      <w:tr w:rsidR="00D917E1" w:rsidRPr="00962EE9" w14:paraId="3EB01062" w14:textId="77777777" w:rsidTr="0002590B">
        <w:trPr>
          <w:trHeight w:val="364"/>
        </w:trPr>
        <w:tc>
          <w:tcPr>
            <w:tcW w:w="1599" w:type="dxa"/>
            <w:shd w:val="clear" w:color="auto" w:fill="F2F2F2" w:themeFill="background1" w:themeFillShade="F2"/>
          </w:tcPr>
          <w:p w14:paraId="277CCACD"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797CD058"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78" w:type="dxa"/>
            <w:shd w:val="clear" w:color="auto" w:fill="F2F2F2" w:themeFill="background1" w:themeFillShade="F2"/>
          </w:tcPr>
          <w:p w14:paraId="4451B0D0"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99" w:type="dxa"/>
            <w:shd w:val="clear" w:color="auto" w:fill="F2F2F2" w:themeFill="background1" w:themeFillShade="F2"/>
          </w:tcPr>
          <w:p w14:paraId="0CF8E452"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136" w:type="dxa"/>
            <w:shd w:val="clear" w:color="auto" w:fill="F2F2F2" w:themeFill="background1" w:themeFillShade="F2"/>
          </w:tcPr>
          <w:p w14:paraId="435BDF94" w14:textId="7FE5BB8B"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2" w:type="dxa"/>
            <w:shd w:val="clear" w:color="auto" w:fill="F2F2F2" w:themeFill="background1" w:themeFillShade="F2"/>
          </w:tcPr>
          <w:p w14:paraId="369CF6AD"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917E1" w:rsidRPr="00962EE9" w14:paraId="6C1D71AE" w14:textId="77777777" w:rsidTr="00BD5A2B">
        <w:tc>
          <w:tcPr>
            <w:tcW w:w="1599" w:type="dxa"/>
            <w:vAlign w:val="center"/>
          </w:tcPr>
          <w:p w14:paraId="037148A9" w14:textId="1718603E"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vAlign w:val="center"/>
          </w:tcPr>
          <w:p w14:paraId="2BFD32B1" w14:textId="1C3C6D63"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EFS</w:t>
            </w:r>
            <w:r w:rsidR="0054388E" w:rsidRPr="00962EE9">
              <w:rPr>
                <w:rFonts w:asciiTheme="minorHAnsi" w:hAnsiTheme="minorHAnsi" w:cstheme="minorHAnsi"/>
                <w:noProof/>
                <w:szCs w:val="24"/>
              </w:rPr>
              <w:t>+</w:t>
            </w:r>
          </w:p>
        </w:tc>
        <w:tc>
          <w:tcPr>
            <w:tcW w:w="1378" w:type="dxa"/>
            <w:vAlign w:val="center"/>
          </w:tcPr>
          <w:p w14:paraId="2B8E8C17" w14:textId="77777777"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99" w:type="dxa"/>
            <w:vAlign w:val="center"/>
          </w:tcPr>
          <w:p w14:paraId="16A11564" w14:textId="77777777"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136" w:type="dxa"/>
            <w:vAlign w:val="center"/>
          </w:tcPr>
          <w:p w14:paraId="3CBE584C" w14:textId="77777777"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092" w:type="dxa"/>
            <w:vAlign w:val="center"/>
          </w:tcPr>
          <w:p w14:paraId="6D4E3393" w14:textId="77777777"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409F13FA" w14:textId="46BA872C" w:rsidR="00D917E1" w:rsidRPr="00962EE9" w:rsidRDefault="00D917E1"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D917E1" w:rsidRPr="00962EE9" w14:paraId="4D23781F" w14:textId="77777777" w:rsidTr="003D6E86">
        <w:tc>
          <w:tcPr>
            <w:tcW w:w="9322" w:type="dxa"/>
            <w:gridSpan w:val="6"/>
            <w:shd w:val="clear" w:color="auto" w:fill="D9D9D9" w:themeFill="background1" w:themeFillShade="D9"/>
          </w:tcPr>
          <w:p w14:paraId="31CE29B9" w14:textId="2B4DF4A4"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E66DB5" w:rsidRPr="00962EE9">
              <w:rPr>
                <w:rFonts w:asciiTheme="minorHAnsi" w:hAnsiTheme="minorHAnsi" w:cstheme="minorHAnsi"/>
                <w:b/>
                <w:noProof/>
                <w:szCs w:val="24"/>
              </w:rPr>
              <w:t>uzupełniające obszary tematyczne EFS+</w:t>
            </w:r>
          </w:p>
        </w:tc>
      </w:tr>
      <w:tr w:rsidR="00D917E1" w:rsidRPr="00962EE9" w14:paraId="5CF46750" w14:textId="77777777" w:rsidTr="003D6E86">
        <w:tc>
          <w:tcPr>
            <w:tcW w:w="1567" w:type="dxa"/>
            <w:shd w:val="clear" w:color="auto" w:fill="F2F2F2" w:themeFill="background1" w:themeFillShade="F2"/>
          </w:tcPr>
          <w:p w14:paraId="64C415E6"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51891430"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12D8440A"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0DB6FBDE"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FE92B05" w14:textId="6C351F61"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6F244192"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C1CEC" w:rsidRPr="00962EE9" w14:paraId="3C4BB82E" w14:textId="77777777" w:rsidTr="003D6E86">
        <w:tc>
          <w:tcPr>
            <w:tcW w:w="1567" w:type="dxa"/>
            <w:vMerge w:val="restart"/>
            <w:vAlign w:val="center"/>
          </w:tcPr>
          <w:p w14:paraId="272C49D9" w14:textId="1D30F24F"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6919BEE1" w14:textId="553D1F4B"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1BBCAEA8" w14:textId="77777777"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shd w:val="clear" w:color="auto" w:fill="auto"/>
          </w:tcPr>
          <w:p w14:paraId="002D5CAF" w14:textId="77777777" w:rsidR="00DC1CEC" w:rsidRPr="00962EE9" w:rsidRDefault="00DC1CEC" w:rsidP="00962EE9">
            <w:pPr>
              <w:spacing w:line="276" w:lineRule="auto"/>
              <w:jc w:val="left"/>
              <w:rPr>
                <w:rFonts w:asciiTheme="minorHAnsi" w:eastAsia="Times New Roman" w:hAnsiTheme="minorHAnsi" w:cstheme="minorHAnsi"/>
                <w:iCs/>
                <w:noProof/>
                <w:szCs w:val="24"/>
                <w:lang w:eastAsia="en-US" w:bidi="ar-SA"/>
              </w:rPr>
            </w:pPr>
          </w:p>
          <w:p w14:paraId="3085329B" w14:textId="3265160F" w:rsidR="00DC1CEC" w:rsidRPr="00962EE9" w:rsidRDefault="00DC1CE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lang w:eastAsia="en-US" w:bidi="ar-SA"/>
              </w:rPr>
              <w:t>(d)</w:t>
            </w:r>
          </w:p>
        </w:tc>
        <w:tc>
          <w:tcPr>
            <w:tcW w:w="1022" w:type="dxa"/>
            <w:shd w:val="clear" w:color="auto" w:fill="auto"/>
          </w:tcPr>
          <w:p w14:paraId="00F33A68" w14:textId="494077F5" w:rsidR="00DC1CEC"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348" w:type="dxa"/>
            <w:shd w:val="clear" w:color="auto" w:fill="auto"/>
          </w:tcPr>
          <w:p w14:paraId="0E144FF2" w14:textId="342525B9" w:rsidR="00DC1CEC" w:rsidRPr="00962EE9" w:rsidRDefault="002147E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2 744 182</w:t>
            </w:r>
          </w:p>
        </w:tc>
      </w:tr>
      <w:tr w:rsidR="00DC1CEC" w:rsidRPr="00962EE9" w14:paraId="6B5F402E" w14:textId="77777777" w:rsidTr="003D6E86">
        <w:tc>
          <w:tcPr>
            <w:tcW w:w="1567" w:type="dxa"/>
            <w:vMerge/>
            <w:vAlign w:val="center"/>
          </w:tcPr>
          <w:p w14:paraId="22CF00FA" w14:textId="77777777" w:rsidR="00DC1CEC" w:rsidRPr="00962EE9" w:rsidRDefault="00DC1CEC"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7A65329C" w14:textId="77777777" w:rsidR="00DC1CEC" w:rsidRPr="00962EE9" w:rsidRDefault="00DC1CEC" w:rsidP="00962EE9">
            <w:pPr>
              <w:spacing w:line="276" w:lineRule="auto"/>
              <w:jc w:val="left"/>
              <w:rPr>
                <w:rFonts w:asciiTheme="minorHAnsi" w:hAnsiTheme="minorHAnsi" w:cstheme="minorHAnsi"/>
                <w:noProof/>
                <w:szCs w:val="24"/>
              </w:rPr>
            </w:pPr>
          </w:p>
        </w:tc>
        <w:tc>
          <w:tcPr>
            <w:tcW w:w="1411" w:type="dxa"/>
            <w:vMerge/>
            <w:vAlign w:val="center"/>
          </w:tcPr>
          <w:p w14:paraId="175388EE" w14:textId="77777777" w:rsidR="00DC1CEC" w:rsidRPr="00962EE9" w:rsidRDefault="00DC1CEC" w:rsidP="00962EE9">
            <w:pPr>
              <w:spacing w:line="276" w:lineRule="auto"/>
              <w:jc w:val="left"/>
              <w:rPr>
                <w:rFonts w:asciiTheme="minorHAnsi" w:hAnsiTheme="minorHAnsi" w:cstheme="minorHAnsi"/>
                <w:noProof/>
                <w:szCs w:val="24"/>
              </w:rPr>
            </w:pPr>
          </w:p>
        </w:tc>
        <w:tc>
          <w:tcPr>
            <w:tcW w:w="1620" w:type="dxa"/>
            <w:vMerge/>
            <w:shd w:val="clear" w:color="auto" w:fill="auto"/>
          </w:tcPr>
          <w:p w14:paraId="7AB8C87B" w14:textId="77777777" w:rsidR="00DC1CEC" w:rsidRPr="00962EE9" w:rsidRDefault="00DC1CEC" w:rsidP="00962EE9">
            <w:pPr>
              <w:spacing w:line="276" w:lineRule="auto"/>
              <w:jc w:val="left"/>
              <w:rPr>
                <w:rFonts w:asciiTheme="minorHAnsi" w:eastAsia="Times New Roman" w:hAnsiTheme="minorHAnsi" w:cstheme="minorHAnsi"/>
                <w:iCs/>
                <w:noProof/>
                <w:szCs w:val="24"/>
                <w:lang w:eastAsia="en-US" w:bidi="ar-SA"/>
              </w:rPr>
            </w:pPr>
          </w:p>
        </w:tc>
        <w:tc>
          <w:tcPr>
            <w:tcW w:w="1022" w:type="dxa"/>
            <w:shd w:val="clear" w:color="auto" w:fill="auto"/>
          </w:tcPr>
          <w:p w14:paraId="1DF01577" w14:textId="4946DA9B" w:rsidR="00DC1CEC"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shd w:val="clear" w:color="auto" w:fill="auto"/>
          </w:tcPr>
          <w:p w14:paraId="1E743699" w14:textId="269A874D" w:rsidR="00DC1CEC" w:rsidRPr="00962EE9" w:rsidRDefault="002147E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14 347 635</w:t>
            </w:r>
          </w:p>
        </w:tc>
      </w:tr>
      <w:tr w:rsidR="00DC1CEC" w:rsidRPr="00962EE9" w14:paraId="16D5B6B0" w14:textId="77777777" w:rsidTr="003D6E86">
        <w:tc>
          <w:tcPr>
            <w:tcW w:w="1567" w:type="dxa"/>
            <w:vMerge/>
            <w:vAlign w:val="center"/>
          </w:tcPr>
          <w:p w14:paraId="2A075F64" w14:textId="77777777" w:rsidR="00DC1CEC" w:rsidRPr="00962EE9" w:rsidRDefault="00DC1CEC"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77E34BFA" w14:textId="77777777" w:rsidR="00DC1CEC" w:rsidRPr="00962EE9" w:rsidRDefault="00DC1CEC" w:rsidP="00962EE9">
            <w:pPr>
              <w:spacing w:line="276" w:lineRule="auto"/>
              <w:jc w:val="left"/>
              <w:rPr>
                <w:rFonts w:asciiTheme="minorHAnsi" w:hAnsiTheme="minorHAnsi" w:cstheme="minorHAnsi"/>
                <w:noProof/>
                <w:szCs w:val="24"/>
              </w:rPr>
            </w:pPr>
          </w:p>
        </w:tc>
        <w:tc>
          <w:tcPr>
            <w:tcW w:w="1411" w:type="dxa"/>
            <w:vMerge/>
            <w:vAlign w:val="center"/>
          </w:tcPr>
          <w:p w14:paraId="65E6AF0D" w14:textId="77777777" w:rsidR="00DC1CEC" w:rsidRPr="00962EE9" w:rsidRDefault="00DC1CEC" w:rsidP="00962EE9">
            <w:pPr>
              <w:spacing w:line="276" w:lineRule="auto"/>
              <w:jc w:val="left"/>
              <w:rPr>
                <w:rFonts w:asciiTheme="minorHAnsi" w:hAnsiTheme="minorHAnsi" w:cstheme="minorHAnsi"/>
                <w:noProof/>
                <w:szCs w:val="24"/>
              </w:rPr>
            </w:pPr>
          </w:p>
        </w:tc>
        <w:tc>
          <w:tcPr>
            <w:tcW w:w="1620" w:type="dxa"/>
            <w:vMerge/>
            <w:shd w:val="clear" w:color="auto" w:fill="auto"/>
          </w:tcPr>
          <w:p w14:paraId="5DD68207" w14:textId="77777777" w:rsidR="00DC1CEC" w:rsidRPr="00962EE9" w:rsidRDefault="00DC1CEC" w:rsidP="00962EE9">
            <w:pPr>
              <w:spacing w:line="276" w:lineRule="auto"/>
              <w:jc w:val="left"/>
              <w:rPr>
                <w:rFonts w:asciiTheme="minorHAnsi" w:eastAsia="Times New Roman" w:hAnsiTheme="minorHAnsi" w:cstheme="minorHAnsi"/>
                <w:iCs/>
                <w:noProof/>
                <w:szCs w:val="24"/>
                <w:lang w:eastAsia="en-US" w:bidi="ar-SA"/>
              </w:rPr>
            </w:pPr>
          </w:p>
        </w:tc>
        <w:tc>
          <w:tcPr>
            <w:tcW w:w="1022" w:type="dxa"/>
            <w:shd w:val="clear" w:color="auto" w:fill="auto"/>
          </w:tcPr>
          <w:p w14:paraId="09472D80" w14:textId="3E3D4121" w:rsidR="00DC1CEC"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10</w:t>
            </w:r>
          </w:p>
        </w:tc>
        <w:tc>
          <w:tcPr>
            <w:tcW w:w="2348" w:type="dxa"/>
            <w:shd w:val="clear" w:color="auto" w:fill="auto"/>
          </w:tcPr>
          <w:p w14:paraId="0AA92AA5" w14:textId="146133CF" w:rsidR="00DC1CEC"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1 350 000</w:t>
            </w:r>
          </w:p>
        </w:tc>
      </w:tr>
    </w:tbl>
    <w:p w14:paraId="37CB204F" w14:textId="65E68EE1" w:rsidR="006023F3" w:rsidRPr="00962EE9" w:rsidRDefault="006023F3" w:rsidP="00962EE9">
      <w:pPr>
        <w:spacing w:before="0" w:after="160" w:line="276" w:lineRule="auto"/>
        <w:jc w:val="left"/>
        <w:rPr>
          <w:rFonts w:asciiTheme="minorHAnsi" w:hAnsiTheme="minorHAnsi" w:cstheme="minorHAnsi"/>
          <w:b/>
          <w:noProof/>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613A79" w:rsidRPr="00962EE9" w14:paraId="677BF944" w14:textId="77777777" w:rsidTr="003D6E86">
        <w:tc>
          <w:tcPr>
            <w:tcW w:w="9322" w:type="dxa"/>
            <w:gridSpan w:val="6"/>
            <w:shd w:val="clear" w:color="auto" w:fill="D9D9D9" w:themeFill="background1" w:themeFillShade="D9"/>
          </w:tcPr>
          <w:p w14:paraId="0E582B26" w14:textId="7E81C1C5" w:rsidR="00613A79" w:rsidRPr="00962EE9" w:rsidRDefault="00E66DB5"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w:t>
            </w:r>
            <w:r w:rsidR="006035F0" w:rsidRPr="00962EE9">
              <w:rPr>
                <w:rFonts w:asciiTheme="minorHAnsi" w:eastAsiaTheme="minorHAnsi" w:hAnsiTheme="minorHAnsi" w:cstheme="minorHAnsi"/>
                <w:b/>
                <w:szCs w:val="24"/>
                <w:lang w:eastAsia="en-US" w:bidi="ar-SA"/>
              </w:rPr>
              <w:t>ównouprawnienie</w:t>
            </w:r>
            <w:r w:rsidR="00613A79" w:rsidRPr="00962EE9">
              <w:rPr>
                <w:rFonts w:asciiTheme="minorHAnsi" w:eastAsiaTheme="minorHAnsi" w:hAnsiTheme="minorHAnsi" w:cstheme="minorHAnsi"/>
                <w:b/>
                <w:szCs w:val="24"/>
                <w:lang w:eastAsia="en-US" w:bidi="ar-SA"/>
              </w:rPr>
              <w:t xml:space="preserve"> płci</w:t>
            </w:r>
            <w:r w:rsidRPr="00962EE9">
              <w:rPr>
                <w:rFonts w:asciiTheme="minorHAnsi" w:eastAsiaTheme="minorHAnsi" w:hAnsiTheme="minorHAnsi" w:cstheme="minorHAnsi"/>
                <w:b/>
                <w:szCs w:val="24"/>
                <w:lang w:eastAsia="en-US" w:bidi="ar-SA"/>
              </w:rPr>
              <w:t>” w ramach EFS+, EFRR, Fundusz Spójności i FST</w:t>
            </w:r>
          </w:p>
        </w:tc>
      </w:tr>
      <w:tr w:rsidR="00613A79" w:rsidRPr="00962EE9" w14:paraId="767F04DA" w14:textId="77777777" w:rsidTr="003D6E86">
        <w:tc>
          <w:tcPr>
            <w:tcW w:w="1570" w:type="dxa"/>
            <w:shd w:val="clear" w:color="auto" w:fill="F2F2F2" w:themeFill="background1" w:themeFillShade="F2"/>
          </w:tcPr>
          <w:p w14:paraId="41778333"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20F11A50"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5C8B4049"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652E0676"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31BAC3D2"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64F718CB"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613A79" w:rsidRPr="00962EE9" w14:paraId="7ED7EE8D" w14:textId="77777777" w:rsidTr="003D6E86">
        <w:tc>
          <w:tcPr>
            <w:tcW w:w="1570" w:type="dxa"/>
            <w:shd w:val="clear" w:color="auto" w:fill="auto"/>
            <w:vAlign w:val="center"/>
          </w:tcPr>
          <w:p w14:paraId="01EA08A0" w14:textId="33A2F33F" w:rsidR="00613A79" w:rsidRPr="00962EE9" w:rsidRDefault="0009010C"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b/>
                <w:iCs/>
                <w:noProof/>
                <w:szCs w:val="24"/>
                <w:lang w:eastAsia="en-US" w:bidi="ar-SA"/>
              </w:rPr>
              <w:t>CP 4</w:t>
            </w:r>
          </w:p>
        </w:tc>
        <w:tc>
          <w:tcPr>
            <w:tcW w:w="1360" w:type="dxa"/>
            <w:shd w:val="clear" w:color="auto" w:fill="auto"/>
            <w:vAlign w:val="center"/>
          </w:tcPr>
          <w:p w14:paraId="0A59851F" w14:textId="24E66028" w:rsidR="00613A79" w:rsidRPr="00962EE9" w:rsidRDefault="00BE778E"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b/>
                <w:iCs/>
                <w:noProof/>
                <w:szCs w:val="24"/>
                <w:lang w:eastAsia="en-US" w:bidi="ar-SA"/>
              </w:rPr>
              <w:t>EFS</w:t>
            </w:r>
            <w:r w:rsidR="0054388E" w:rsidRPr="00962EE9">
              <w:rPr>
                <w:rFonts w:asciiTheme="minorHAnsi" w:eastAsia="Times New Roman" w:hAnsiTheme="minorHAnsi" w:cstheme="minorHAnsi"/>
                <w:b/>
                <w:iCs/>
                <w:noProof/>
                <w:szCs w:val="24"/>
                <w:lang w:eastAsia="en-US" w:bidi="ar-SA"/>
              </w:rPr>
              <w:t>+</w:t>
            </w:r>
          </w:p>
        </w:tc>
        <w:tc>
          <w:tcPr>
            <w:tcW w:w="1415" w:type="dxa"/>
            <w:shd w:val="clear" w:color="auto" w:fill="auto"/>
            <w:vAlign w:val="center"/>
          </w:tcPr>
          <w:p w14:paraId="2754A313" w14:textId="3B307CD1" w:rsidR="00613A79" w:rsidRPr="00962EE9" w:rsidRDefault="00BE778E"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b/>
                <w:iCs/>
                <w:noProof/>
                <w:szCs w:val="24"/>
                <w:lang w:eastAsia="en-US" w:bidi="ar-SA"/>
              </w:rPr>
              <w:t>słabiej rozwinięte</w:t>
            </w:r>
          </w:p>
        </w:tc>
        <w:tc>
          <w:tcPr>
            <w:tcW w:w="1628" w:type="dxa"/>
            <w:shd w:val="clear" w:color="auto" w:fill="auto"/>
            <w:vAlign w:val="center"/>
          </w:tcPr>
          <w:p w14:paraId="7500CBD5" w14:textId="4320E6F9" w:rsidR="00613A79" w:rsidRPr="00962EE9" w:rsidRDefault="0028300B"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(d)</w:t>
            </w:r>
          </w:p>
        </w:tc>
        <w:tc>
          <w:tcPr>
            <w:tcW w:w="1026" w:type="dxa"/>
            <w:shd w:val="clear" w:color="auto" w:fill="auto"/>
            <w:vAlign w:val="center"/>
          </w:tcPr>
          <w:p w14:paraId="3A98A753" w14:textId="6049AF87" w:rsidR="00613A79" w:rsidRPr="00962EE9" w:rsidRDefault="0028300B"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0D57DD78" w14:textId="03C1D5DA" w:rsidR="00613A79" w:rsidRPr="00962EE9" w:rsidRDefault="00453EA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7 376 727</w:t>
            </w:r>
          </w:p>
        </w:tc>
      </w:tr>
    </w:tbl>
    <w:p w14:paraId="6399622C" w14:textId="33DC1729" w:rsidR="00F47334" w:rsidRPr="00962EE9" w:rsidRDefault="00F47334" w:rsidP="00962EE9">
      <w:pPr>
        <w:spacing w:before="0" w:after="240" w:line="276" w:lineRule="auto"/>
        <w:jc w:val="left"/>
        <w:rPr>
          <w:rFonts w:asciiTheme="minorHAnsi" w:hAnsiTheme="minorHAnsi" w:cstheme="minorHAnsi"/>
          <w:b/>
          <w:noProof/>
          <w:szCs w:val="24"/>
        </w:rPr>
      </w:pPr>
    </w:p>
    <w:p w14:paraId="1D7143A2" w14:textId="77777777" w:rsidR="00F47334" w:rsidRPr="00962EE9" w:rsidRDefault="00F47334"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p w14:paraId="14DE6BD9" w14:textId="77777777" w:rsidR="00613A79" w:rsidRPr="00962EE9" w:rsidRDefault="00613A79" w:rsidP="00962EE9">
      <w:pPr>
        <w:spacing w:before="0" w:after="240" w:line="276" w:lineRule="auto"/>
        <w:jc w:val="left"/>
        <w:rPr>
          <w:rFonts w:asciiTheme="minorHAnsi" w:hAnsiTheme="minorHAnsi" w:cstheme="minorHAnsi"/>
          <w:b/>
          <w:noProof/>
          <w:szCs w:val="24"/>
        </w:rPr>
      </w:pPr>
    </w:p>
    <w:p w14:paraId="62FA8161" w14:textId="531A6D3F" w:rsidR="00DA49D1" w:rsidRPr="00962EE9" w:rsidRDefault="00DA49D1"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D36F1" w:rsidRPr="00962EE9">
        <w:rPr>
          <w:rFonts w:asciiTheme="minorHAnsi" w:hAnsiTheme="minorHAnsi" w:cstheme="minorHAnsi"/>
          <w:b/>
          <w:noProof/>
          <w:szCs w:val="24"/>
        </w:rPr>
        <w:t>5</w:t>
      </w:r>
      <w:r w:rsidRPr="00962EE9">
        <w:rPr>
          <w:rFonts w:asciiTheme="minorHAnsi" w:hAnsiTheme="minorHAnsi" w:cstheme="minorHAnsi"/>
          <w:b/>
          <w:noProof/>
          <w:szCs w:val="24"/>
        </w:rPr>
        <w:t>.</w:t>
      </w:r>
      <w:r w:rsidR="003D36F1" w:rsidRPr="00962EE9">
        <w:rPr>
          <w:rFonts w:asciiTheme="minorHAnsi" w:hAnsiTheme="minorHAnsi" w:cstheme="minorHAnsi"/>
          <w:b/>
          <w:noProof/>
          <w:szCs w:val="24"/>
        </w:rPr>
        <w:t>3</w:t>
      </w:r>
      <w:r w:rsidRPr="00962EE9">
        <w:rPr>
          <w:rFonts w:asciiTheme="minorHAnsi" w:hAnsiTheme="minorHAnsi" w:cstheme="minorHAnsi"/>
          <w:b/>
          <w:noProof/>
          <w:szCs w:val="24"/>
        </w:rPr>
        <w:t xml:space="preserve"> (</w:t>
      </w:r>
      <w:r w:rsidR="00F45D63" w:rsidRPr="00962EE9">
        <w:rPr>
          <w:rFonts w:asciiTheme="minorHAnsi" w:hAnsiTheme="minorHAnsi" w:cstheme="minorHAnsi"/>
          <w:b/>
          <w:noProof/>
          <w:szCs w:val="24"/>
        </w:rPr>
        <w:t>f</w:t>
      </w:r>
      <w:r w:rsidRPr="00962EE9">
        <w:rPr>
          <w:rFonts w:asciiTheme="minorHAnsi" w:hAnsiTheme="minorHAnsi" w:cstheme="minorHAnsi"/>
          <w:b/>
          <w:noProof/>
          <w:szCs w:val="24"/>
        </w:rPr>
        <w:t>) Cel szczegółowy</w:t>
      </w:r>
    </w:p>
    <w:p w14:paraId="3F426325" w14:textId="1AD80361" w:rsidR="00DA49D1" w:rsidRPr="00962EE9" w:rsidRDefault="00DA49D1" w:rsidP="00962EE9">
      <w:pPr>
        <w:spacing w:before="240" w:after="240" w:line="276" w:lineRule="auto"/>
        <w:jc w:val="left"/>
        <w:rPr>
          <w:rFonts w:asciiTheme="minorHAnsi" w:hAnsiTheme="minorHAnsi" w:cstheme="minorHAnsi"/>
          <w:b/>
          <w:noProof/>
          <w:color w:val="1F4E79" w:themeColor="accent1" w:themeShade="80"/>
          <w:szCs w:val="24"/>
        </w:rPr>
      </w:pPr>
      <w:r w:rsidRPr="00962EE9">
        <w:rPr>
          <w:rFonts w:asciiTheme="minorHAnsi" w:hAnsiTheme="minorHAnsi" w:cstheme="minorHAnsi"/>
          <w:b/>
          <w:noProof/>
          <w:color w:val="2F5496" w:themeColor="accent5" w:themeShade="BF"/>
          <w:szCs w:val="24"/>
        </w:rPr>
        <w:t>(</w:t>
      </w:r>
      <w:r w:rsidR="00F45D63" w:rsidRPr="00962EE9">
        <w:rPr>
          <w:rFonts w:asciiTheme="minorHAnsi" w:hAnsiTheme="minorHAnsi" w:cstheme="minorHAnsi"/>
          <w:b/>
          <w:noProof/>
          <w:color w:val="2F5496" w:themeColor="accent5" w:themeShade="BF"/>
          <w:szCs w:val="24"/>
        </w:rPr>
        <w:t>f</w:t>
      </w:r>
      <w:r w:rsidRPr="00962EE9">
        <w:rPr>
          <w:rFonts w:asciiTheme="minorHAnsi" w:hAnsiTheme="minorHAnsi" w:cstheme="minorHAnsi"/>
          <w:b/>
          <w:noProof/>
          <w:color w:val="2F5496" w:themeColor="accent5" w:themeShade="BF"/>
          <w:szCs w:val="24"/>
        </w:rPr>
        <w:t xml:space="preserve">) </w:t>
      </w:r>
      <w:r w:rsidR="00DE2241" w:rsidRPr="00962EE9">
        <w:rPr>
          <w:rFonts w:asciiTheme="minorHAnsi" w:hAnsiTheme="minorHAnsi" w:cstheme="minorHAnsi"/>
          <w:b/>
          <w:noProof/>
          <w:color w:val="2F5496" w:themeColor="accent5" w:themeShade="BF"/>
          <w:szCs w:val="24"/>
        </w:rPr>
        <w:t>W</w:t>
      </w:r>
      <w:r w:rsidR="00577560" w:rsidRPr="00962EE9">
        <w:rPr>
          <w:rFonts w:asciiTheme="minorHAnsi" w:hAnsiTheme="minorHAnsi" w:cstheme="minorHAnsi"/>
          <w:b/>
          <w:noProof/>
          <w:color w:val="2F5496" w:themeColor="accent5" w:themeShade="BF"/>
          <w:szCs w:val="24"/>
        </w:rPr>
        <w:t xml:space="preserve">spieranie </w:t>
      </w:r>
      <w:r w:rsidR="00F45D63" w:rsidRPr="00962EE9">
        <w:rPr>
          <w:rFonts w:asciiTheme="minorHAnsi" w:hAnsiTheme="minorHAnsi" w:cstheme="minorHAnsi"/>
          <w:b/>
          <w:noProof/>
          <w:color w:val="2F5496" w:themeColor="accent5" w:themeShade="BF"/>
          <w:szCs w:val="24"/>
        </w:rPr>
        <w:t xml:space="preserve">równego </w:t>
      </w:r>
      <w:r w:rsidR="00577560" w:rsidRPr="00962EE9">
        <w:rPr>
          <w:rFonts w:asciiTheme="minorHAnsi" w:hAnsiTheme="minorHAnsi" w:cstheme="minorHAnsi"/>
          <w:b/>
          <w:noProof/>
          <w:color w:val="2F5496" w:themeColor="accent5" w:themeShade="BF"/>
          <w:szCs w:val="24"/>
        </w:rPr>
        <w:t>dostęp</w:t>
      </w:r>
      <w:r w:rsidR="00F45D63" w:rsidRPr="00962EE9">
        <w:rPr>
          <w:rFonts w:asciiTheme="minorHAnsi" w:hAnsiTheme="minorHAnsi" w:cstheme="minorHAnsi"/>
          <w:b/>
          <w:noProof/>
          <w:color w:val="2F5496" w:themeColor="accent5" w:themeShade="BF"/>
          <w:szCs w:val="24"/>
        </w:rPr>
        <w:t>u</w:t>
      </w:r>
      <w:r w:rsidR="00577560" w:rsidRPr="00962EE9">
        <w:rPr>
          <w:rFonts w:asciiTheme="minorHAnsi" w:hAnsiTheme="minorHAnsi" w:cstheme="minorHAnsi"/>
          <w:b/>
          <w:noProof/>
          <w:color w:val="2F5496" w:themeColor="accent5" w:themeShade="BF"/>
          <w:szCs w:val="24"/>
        </w:rPr>
        <w:t xml:space="preserve"> </w:t>
      </w:r>
      <w:r w:rsidR="00F45D63" w:rsidRPr="00962EE9">
        <w:rPr>
          <w:rFonts w:asciiTheme="minorHAnsi" w:hAnsiTheme="minorHAnsi" w:cstheme="minorHAnsi"/>
          <w:b/>
          <w:noProof/>
          <w:color w:val="2F5496" w:themeColor="accent5" w:themeShade="BF"/>
          <w:szCs w:val="24"/>
        </w:rPr>
        <w:t>do</w:t>
      </w:r>
      <w:r w:rsidR="00577560" w:rsidRPr="00962EE9">
        <w:rPr>
          <w:rFonts w:asciiTheme="minorHAnsi" w:hAnsiTheme="minorHAnsi" w:cstheme="minorHAnsi"/>
          <w:b/>
          <w:noProof/>
          <w:color w:val="2F5496" w:themeColor="accent5" w:themeShade="BF"/>
          <w:szCs w:val="24"/>
        </w:rPr>
        <w:t xml:space="preserve"> dobrej jakości</w:t>
      </w:r>
      <w:r w:rsidR="00F45D63" w:rsidRPr="00962EE9">
        <w:rPr>
          <w:rFonts w:asciiTheme="minorHAnsi" w:hAnsiTheme="minorHAnsi" w:cstheme="minorHAnsi"/>
          <w:b/>
          <w:noProof/>
          <w:color w:val="2F5496" w:themeColor="accent5" w:themeShade="BF"/>
          <w:szCs w:val="24"/>
        </w:rPr>
        <w:t>, włączającego</w:t>
      </w:r>
      <w:r w:rsidR="00577560" w:rsidRPr="00962EE9">
        <w:rPr>
          <w:rFonts w:asciiTheme="minorHAnsi" w:hAnsiTheme="minorHAnsi" w:cstheme="minorHAnsi"/>
          <w:b/>
          <w:noProof/>
          <w:color w:val="2F5496" w:themeColor="accent5" w:themeShade="BF"/>
          <w:szCs w:val="24"/>
        </w:rPr>
        <w:t xml:space="preserve"> kształcenia i szkolenia</w:t>
      </w:r>
      <w:r w:rsidR="00F45D63" w:rsidRPr="00962EE9">
        <w:rPr>
          <w:rFonts w:asciiTheme="minorHAnsi" w:hAnsiTheme="minorHAnsi" w:cstheme="minorHAnsi"/>
          <w:b/>
          <w:noProof/>
          <w:color w:val="2F5496" w:themeColor="accent5" w:themeShade="BF"/>
          <w:szCs w:val="24"/>
        </w:rPr>
        <w:t xml:space="preserve"> oraz możliwości ich ukończenia</w:t>
      </w:r>
      <w:r w:rsidR="00577560" w:rsidRPr="00962EE9">
        <w:rPr>
          <w:rFonts w:asciiTheme="minorHAnsi" w:hAnsiTheme="minorHAnsi" w:cstheme="minorHAnsi"/>
          <w:b/>
          <w:noProof/>
          <w:color w:val="2F5496" w:themeColor="accent5" w:themeShade="BF"/>
          <w:szCs w:val="24"/>
        </w:rPr>
        <w:t xml:space="preserve">, </w:t>
      </w:r>
      <w:r w:rsidR="00F45D63" w:rsidRPr="00962EE9">
        <w:rPr>
          <w:rFonts w:asciiTheme="minorHAnsi" w:hAnsiTheme="minorHAnsi" w:cstheme="minorHAnsi"/>
          <w:b/>
          <w:noProof/>
          <w:color w:val="2F5496" w:themeColor="accent5" w:themeShade="BF"/>
          <w:szCs w:val="24"/>
        </w:rPr>
        <w:t xml:space="preserve">w szczególności w odniesieniu do </w:t>
      </w:r>
      <w:r w:rsidR="00577560" w:rsidRPr="00962EE9">
        <w:rPr>
          <w:rFonts w:asciiTheme="minorHAnsi" w:hAnsiTheme="minorHAnsi" w:cstheme="minorHAnsi"/>
          <w:b/>
          <w:noProof/>
          <w:color w:val="2F5496" w:themeColor="accent5" w:themeShade="BF"/>
          <w:szCs w:val="24"/>
        </w:rPr>
        <w:t xml:space="preserve">grup </w:t>
      </w:r>
      <w:r w:rsidR="00F45D63" w:rsidRPr="00962EE9">
        <w:rPr>
          <w:rFonts w:asciiTheme="minorHAnsi" w:hAnsiTheme="minorHAnsi" w:cstheme="minorHAnsi"/>
          <w:b/>
          <w:noProof/>
          <w:color w:val="2F5496" w:themeColor="accent5" w:themeShade="BF"/>
          <w:szCs w:val="24"/>
        </w:rPr>
        <w:t>w niekorzystnej sytuacji</w:t>
      </w:r>
      <w:r w:rsidR="00577560" w:rsidRPr="00962EE9">
        <w:rPr>
          <w:rFonts w:asciiTheme="minorHAnsi" w:hAnsiTheme="minorHAnsi" w:cstheme="minorHAnsi"/>
          <w:b/>
          <w:noProof/>
          <w:color w:val="2F5496" w:themeColor="accent5" w:themeShade="BF"/>
          <w:szCs w:val="24"/>
        </w:rPr>
        <w:t xml:space="preserve">, od wczesnej edukacji i opieki nad dzieckiem przez </w:t>
      </w:r>
      <w:r w:rsidR="00F47334" w:rsidRPr="00962EE9">
        <w:rPr>
          <w:rFonts w:asciiTheme="minorHAnsi" w:hAnsiTheme="minorHAnsi" w:cstheme="minorHAnsi"/>
          <w:b/>
          <w:noProof/>
          <w:color w:val="2F5496" w:themeColor="accent5" w:themeShade="BF"/>
          <w:szCs w:val="24"/>
        </w:rPr>
        <w:t>ogólne i zawodowe kształcenie i </w:t>
      </w:r>
      <w:r w:rsidR="00577560" w:rsidRPr="00962EE9">
        <w:rPr>
          <w:rFonts w:asciiTheme="minorHAnsi" w:hAnsiTheme="minorHAnsi" w:cstheme="minorHAnsi"/>
          <w:b/>
          <w:noProof/>
          <w:color w:val="2F5496" w:themeColor="accent5" w:themeShade="BF"/>
          <w:szCs w:val="24"/>
        </w:rPr>
        <w:t>szkolenie, po szkolnictwo wyższe, a także kształcenie i uczenie się dorosłych, w tym ułatwianie mobilności edukacyjnej dla wszystkich</w:t>
      </w:r>
      <w:r w:rsidR="00F47334" w:rsidRPr="00962EE9">
        <w:rPr>
          <w:rFonts w:asciiTheme="minorHAnsi" w:hAnsiTheme="minorHAnsi" w:cstheme="minorHAnsi"/>
          <w:b/>
          <w:noProof/>
          <w:color w:val="2F5496" w:themeColor="accent5" w:themeShade="BF"/>
          <w:szCs w:val="24"/>
        </w:rPr>
        <w:t xml:space="preserve"> i dostępności dla osób z </w:t>
      </w:r>
      <w:r w:rsidR="00F45D63" w:rsidRPr="00962EE9">
        <w:rPr>
          <w:rFonts w:asciiTheme="minorHAnsi" w:hAnsiTheme="minorHAnsi" w:cstheme="minorHAnsi"/>
          <w:b/>
          <w:noProof/>
          <w:color w:val="2F5496" w:themeColor="accent5" w:themeShade="BF"/>
          <w:szCs w:val="24"/>
        </w:rPr>
        <w:t>niepełnosprawnościami</w:t>
      </w:r>
    </w:p>
    <w:p w14:paraId="70E25469" w14:textId="1A8437E5" w:rsidR="00DA49D1" w:rsidRPr="00962EE9" w:rsidRDefault="00DA49D1"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D36F1" w:rsidRPr="00962EE9">
        <w:rPr>
          <w:rFonts w:asciiTheme="minorHAnsi" w:hAnsiTheme="minorHAnsi" w:cstheme="minorHAnsi"/>
          <w:b/>
          <w:noProof/>
          <w:szCs w:val="24"/>
        </w:rPr>
        <w:t>5</w:t>
      </w:r>
      <w:r w:rsidRPr="00962EE9">
        <w:rPr>
          <w:rFonts w:asciiTheme="minorHAnsi" w:hAnsiTheme="minorHAnsi" w:cstheme="minorHAnsi"/>
          <w:b/>
          <w:noProof/>
          <w:szCs w:val="24"/>
        </w:rPr>
        <w:t>.</w:t>
      </w:r>
      <w:r w:rsidR="003D36F1" w:rsidRPr="00962EE9">
        <w:rPr>
          <w:rFonts w:asciiTheme="minorHAnsi" w:hAnsiTheme="minorHAnsi" w:cstheme="minorHAnsi"/>
          <w:b/>
          <w:noProof/>
          <w:szCs w:val="24"/>
        </w:rPr>
        <w:t>3</w:t>
      </w:r>
      <w:r w:rsidRPr="00962EE9">
        <w:rPr>
          <w:rFonts w:asciiTheme="minorHAnsi" w:hAnsiTheme="minorHAnsi" w:cstheme="minorHAnsi"/>
          <w:b/>
          <w:noProof/>
          <w:szCs w:val="24"/>
        </w:rPr>
        <w:t>.1 (</w:t>
      </w:r>
      <w:r w:rsidR="00F45D63" w:rsidRPr="00962EE9">
        <w:rPr>
          <w:rFonts w:asciiTheme="minorHAnsi" w:hAnsiTheme="minorHAnsi" w:cstheme="minorHAnsi"/>
          <w:b/>
          <w:noProof/>
          <w:szCs w:val="24"/>
        </w:rPr>
        <w:t>f</w:t>
      </w:r>
      <w:r w:rsidRPr="00962EE9">
        <w:rPr>
          <w:rFonts w:asciiTheme="minorHAnsi" w:hAnsiTheme="minorHAnsi" w:cstheme="minorHAnsi"/>
          <w:b/>
          <w:noProof/>
          <w:szCs w:val="24"/>
        </w:rPr>
        <w:t>) Interwencje w ramach funduszy</w:t>
      </w:r>
    </w:p>
    <w:p w14:paraId="35CD3569" w14:textId="5D60FC85" w:rsidR="00577560" w:rsidRPr="00962EE9" w:rsidRDefault="005775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1C86BAF6" w14:textId="360E18FC" w:rsidR="00577560" w:rsidRPr="00962EE9" w:rsidRDefault="0057756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Zapewnienie mieszkańcom </w:t>
      </w:r>
      <w:r w:rsidR="005C01CC" w:rsidRPr="00962EE9">
        <w:rPr>
          <w:rFonts w:asciiTheme="minorHAnsi" w:eastAsiaTheme="minorHAnsi" w:hAnsiTheme="minorHAnsi" w:cstheme="minorHAnsi"/>
          <w:szCs w:val="24"/>
          <w:lang w:eastAsia="en-US" w:bidi="ar-SA"/>
        </w:rPr>
        <w:t xml:space="preserve">woj. </w:t>
      </w:r>
      <w:r w:rsidRPr="00962EE9">
        <w:rPr>
          <w:rFonts w:asciiTheme="minorHAnsi" w:eastAsiaTheme="minorHAnsi" w:hAnsiTheme="minorHAnsi" w:cstheme="minorHAnsi"/>
          <w:szCs w:val="24"/>
          <w:lang w:eastAsia="en-US" w:bidi="ar-SA"/>
        </w:rPr>
        <w:t xml:space="preserve">opolskiego dobrej jakości kształcenia i szkolenia na równych zasadach dla wszystkich jest drogą do </w:t>
      </w:r>
      <w:r w:rsidR="0042716F" w:rsidRPr="00962EE9">
        <w:rPr>
          <w:rFonts w:asciiTheme="minorHAnsi" w:eastAsiaTheme="minorHAnsi" w:hAnsiTheme="minorHAnsi" w:cstheme="minorHAnsi"/>
          <w:szCs w:val="24"/>
          <w:lang w:eastAsia="en-US" w:bidi="ar-SA"/>
        </w:rPr>
        <w:t>innowacyjności i konkurencyjności regionu</w:t>
      </w:r>
      <w:r w:rsidRPr="00962EE9">
        <w:rPr>
          <w:rFonts w:asciiTheme="minorHAnsi" w:eastAsiaTheme="minorHAnsi" w:hAnsiTheme="minorHAnsi" w:cstheme="minorHAnsi"/>
          <w:szCs w:val="24"/>
          <w:lang w:eastAsia="en-US" w:bidi="ar-SA"/>
        </w:rPr>
        <w:t>.</w:t>
      </w:r>
    </w:p>
    <w:p w14:paraId="4AB71F2C" w14:textId="497996A3" w:rsidR="004E2CB6" w:rsidRPr="00962EE9" w:rsidRDefault="0057756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Na późniejsze losy edukacyjne duży wpływ ma wczesna edukacja. W regionie odsetek dzieci objętych wychowaniem przedszkolnym jest jednym z najwyższych w kraju</w:t>
      </w:r>
      <w:r w:rsidR="00A44C8A" w:rsidRPr="00962EE9">
        <w:rPr>
          <w:rFonts w:asciiTheme="minorHAnsi" w:eastAsiaTheme="minorHAnsi" w:hAnsiTheme="minorHAnsi" w:cstheme="minorHAnsi"/>
          <w:szCs w:val="24"/>
          <w:lang w:eastAsia="en-US" w:bidi="ar-SA"/>
        </w:rPr>
        <w:t>, jednak</w:t>
      </w:r>
      <w:r w:rsidR="005523DB"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występują dysproporcje wewnątrzregionalne. Wysoki współczynnik odnotowuje się w miastach, natomiast znacznie niższy na terenach wiejskich</w:t>
      </w:r>
      <w:r w:rsidRPr="00962EE9">
        <w:rPr>
          <w:rFonts w:asciiTheme="minorHAnsi" w:eastAsiaTheme="minorHAnsi" w:hAnsiTheme="minorHAnsi" w:cstheme="minorHAnsi"/>
          <w:szCs w:val="24"/>
          <w:vertAlign w:val="superscript"/>
          <w:lang w:eastAsia="en-US" w:bidi="ar-SA"/>
        </w:rPr>
        <w:footnoteReference w:id="135"/>
      </w:r>
      <w:r w:rsidRPr="00962EE9">
        <w:rPr>
          <w:rFonts w:asciiTheme="minorHAnsi" w:eastAsiaTheme="minorHAnsi" w:hAnsiTheme="minorHAnsi" w:cstheme="minorHAnsi"/>
          <w:szCs w:val="24"/>
          <w:lang w:eastAsia="en-US" w:bidi="ar-SA"/>
        </w:rPr>
        <w:t xml:space="preserve">. </w:t>
      </w:r>
      <w:r w:rsidR="004E2CB6" w:rsidRPr="00962EE9">
        <w:rPr>
          <w:rFonts w:asciiTheme="minorHAnsi" w:eastAsiaTheme="minorHAnsi" w:hAnsiTheme="minorHAnsi" w:cstheme="minorHAnsi"/>
          <w:szCs w:val="24"/>
          <w:lang w:eastAsia="en-US" w:bidi="ar-SA"/>
        </w:rPr>
        <w:t>Problemem jest</w:t>
      </w:r>
      <w:r w:rsidRPr="00962EE9">
        <w:rPr>
          <w:rFonts w:asciiTheme="minorHAnsi" w:eastAsiaTheme="minorHAnsi" w:hAnsiTheme="minorHAnsi" w:cstheme="minorHAnsi"/>
          <w:szCs w:val="24"/>
          <w:lang w:eastAsia="en-US" w:bidi="ar-SA"/>
        </w:rPr>
        <w:t xml:space="preserve"> zbyt krótki czas opieki oferowany przez niektóre placówki oraz wysokie koszty ponoszone przez rodziców w związku z udziałem ich dzieci w zajęciach dodatkowych</w:t>
      </w:r>
      <w:r w:rsidRPr="00962EE9">
        <w:rPr>
          <w:rFonts w:asciiTheme="minorHAnsi" w:eastAsiaTheme="minorHAnsi" w:hAnsiTheme="minorHAnsi" w:cstheme="minorHAnsi"/>
          <w:szCs w:val="24"/>
          <w:vertAlign w:val="superscript"/>
          <w:lang w:eastAsia="en-US" w:bidi="ar-SA"/>
        </w:rPr>
        <w:footnoteReference w:id="136"/>
      </w:r>
      <w:r w:rsidRPr="00962EE9">
        <w:rPr>
          <w:rFonts w:asciiTheme="minorHAnsi" w:eastAsiaTheme="minorHAnsi" w:hAnsiTheme="minorHAnsi" w:cstheme="minorHAnsi"/>
          <w:szCs w:val="24"/>
          <w:lang w:eastAsia="en-US" w:bidi="ar-SA"/>
        </w:rPr>
        <w:t>.</w:t>
      </w:r>
      <w:r w:rsidR="0042716F" w:rsidRPr="00962EE9">
        <w:rPr>
          <w:rFonts w:asciiTheme="minorHAnsi" w:eastAsiaTheme="minorHAnsi" w:hAnsiTheme="minorHAnsi" w:cstheme="minorHAnsi"/>
          <w:szCs w:val="24"/>
          <w:lang w:eastAsia="en-US" w:bidi="ar-SA"/>
        </w:rPr>
        <w:t xml:space="preserve"> </w:t>
      </w:r>
    </w:p>
    <w:p w14:paraId="7F90B19F" w14:textId="55A28D3B" w:rsidR="00577560" w:rsidRPr="00962EE9" w:rsidRDefault="0057756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Pomimo, że w regionie kładzie się duży nacisk na kształcenie ogólne i zawodowe, </w:t>
      </w:r>
      <w:r w:rsidR="00CE0727">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to w dalszym ciągu </w:t>
      </w:r>
      <w:r w:rsidR="0042716F" w:rsidRPr="00962EE9">
        <w:rPr>
          <w:rFonts w:asciiTheme="minorHAnsi" w:eastAsiaTheme="minorHAnsi" w:hAnsiTheme="minorHAnsi" w:cstheme="minorHAnsi"/>
          <w:szCs w:val="24"/>
          <w:lang w:eastAsia="en-US" w:bidi="ar-SA"/>
        </w:rPr>
        <w:t xml:space="preserve">widoczne </w:t>
      </w:r>
      <w:r w:rsidR="00E95BA0" w:rsidRPr="00962EE9">
        <w:rPr>
          <w:rFonts w:asciiTheme="minorHAnsi" w:eastAsiaTheme="minorHAnsi" w:hAnsiTheme="minorHAnsi" w:cstheme="minorHAnsi"/>
          <w:szCs w:val="24"/>
          <w:lang w:eastAsia="en-US" w:bidi="ar-SA"/>
        </w:rPr>
        <w:t xml:space="preserve">jest </w:t>
      </w:r>
      <w:r w:rsidRPr="00962EE9">
        <w:rPr>
          <w:rFonts w:asciiTheme="minorHAnsi" w:eastAsiaTheme="minorHAnsi" w:hAnsiTheme="minorHAnsi" w:cstheme="minorHAnsi"/>
          <w:szCs w:val="24"/>
          <w:lang w:eastAsia="en-US" w:bidi="ar-SA"/>
        </w:rPr>
        <w:t xml:space="preserve">niedopasowanie systemu edukacji do potrzeb rynku pracy. </w:t>
      </w:r>
      <w:r w:rsidR="009A1964" w:rsidRPr="00962EE9">
        <w:rPr>
          <w:rFonts w:asciiTheme="minorHAnsi" w:eastAsiaTheme="minorHAnsi" w:hAnsiTheme="minorHAnsi" w:cstheme="minorHAnsi"/>
          <w:szCs w:val="24"/>
          <w:lang w:eastAsia="en-US" w:bidi="ar-SA"/>
        </w:rPr>
        <w:t>Wśród przedsiębiorców z </w:t>
      </w:r>
      <w:r w:rsidR="00FA29F3" w:rsidRPr="00962EE9">
        <w:rPr>
          <w:rFonts w:asciiTheme="minorHAnsi" w:eastAsiaTheme="minorHAnsi" w:hAnsiTheme="minorHAnsi" w:cstheme="minorHAnsi"/>
          <w:szCs w:val="24"/>
          <w:lang w:eastAsia="en-US" w:bidi="ar-SA"/>
        </w:rPr>
        <w:t xml:space="preserve">regionu </w:t>
      </w:r>
      <w:r w:rsidRPr="00962EE9">
        <w:rPr>
          <w:rFonts w:asciiTheme="minorHAnsi" w:eastAsiaTheme="minorHAnsi" w:hAnsiTheme="minorHAnsi" w:cstheme="minorHAnsi"/>
          <w:szCs w:val="24"/>
          <w:lang w:eastAsia="en-US" w:bidi="ar-SA"/>
        </w:rPr>
        <w:t xml:space="preserve">dominuje pogląd, że słabością szkolnictwa jest kształcenie praktyczne </w:t>
      </w:r>
      <w:r w:rsidR="00FD5CAD" w:rsidRPr="00962EE9">
        <w:rPr>
          <w:rFonts w:asciiTheme="minorHAnsi" w:eastAsiaTheme="minorHAnsi" w:hAnsiTheme="minorHAnsi" w:cstheme="minorHAnsi"/>
          <w:szCs w:val="24"/>
          <w:lang w:eastAsia="en-US" w:bidi="ar-SA"/>
        </w:rPr>
        <w:t>i</w:t>
      </w:r>
      <w:r w:rsidRPr="00962EE9">
        <w:rPr>
          <w:rFonts w:asciiTheme="minorHAnsi" w:eastAsiaTheme="minorHAnsi" w:hAnsiTheme="minorHAnsi" w:cstheme="minorHAnsi"/>
          <w:szCs w:val="24"/>
          <w:lang w:eastAsia="en-US" w:bidi="ar-SA"/>
        </w:rPr>
        <w:t xml:space="preserve"> niewystarczające przygotowanie do zawodu</w:t>
      </w:r>
      <w:r w:rsidRPr="00962EE9">
        <w:rPr>
          <w:rFonts w:asciiTheme="minorHAnsi" w:eastAsiaTheme="minorHAnsi" w:hAnsiTheme="minorHAnsi" w:cstheme="minorHAnsi"/>
          <w:szCs w:val="24"/>
          <w:vertAlign w:val="superscript"/>
          <w:lang w:eastAsia="en-US" w:bidi="ar-SA"/>
        </w:rPr>
        <w:footnoteReference w:id="137"/>
      </w:r>
      <w:r w:rsidRPr="00962EE9">
        <w:rPr>
          <w:rFonts w:asciiTheme="minorHAnsi" w:eastAsiaTheme="minorHAnsi" w:hAnsiTheme="minorHAnsi" w:cstheme="minorHAnsi"/>
          <w:szCs w:val="24"/>
          <w:lang w:eastAsia="en-US" w:bidi="ar-SA"/>
        </w:rPr>
        <w:t xml:space="preserve">. </w:t>
      </w:r>
      <w:r w:rsidR="00230002" w:rsidRPr="00962EE9">
        <w:rPr>
          <w:rFonts w:asciiTheme="minorHAnsi" w:eastAsiaTheme="minorHAnsi" w:hAnsiTheme="minorHAnsi" w:cstheme="minorHAnsi"/>
          <w:szCs w:val="24"/>
          <w:lang w:eastAsia="en-US" w:bidi="ar-SA"/>
        </w:rPr>
        <w:t xml:space="preserve">Niezbędne jest zatem podjęcie stałej współpracy szkół, w tym zawodowych, wyższych uczelni, pracodawców, ośrodków badawczo-rozwojowych i </w:t>
      </w:r>
      <w:r w:rsidR="00FA29F3" w:rsidRPr="00962EE9">
        <w:rPr>
          <w:rFonts w:asciiTheme="minorHAnsi" w:eastAsiaTheme="minorHAnsi" w:hAnsiTheme="minorHAnsi" w:cstheme="minorHAnsi"/>
          <w:szCs w:val="24"/>
          <w:lang w:eastAsia="en-US" w:bidi="ar-SA"/>
        </w:rPr>
        <w:t>IOB</w:t>
      </w:r>
      <w:r w:rsidR="00230002" w:rsidRPr="00962EE9">
        <w:rPr>
          <w:rFonts w:asciiTheme="minorHAnsi" w:eastAsiaTheme="minorHAnsi" w:hAnsiTheme="minorHAnsi" w:cstheme="minorHAnsi"/>
          <w:szCs w:val="24"/>
          <w:lang w:eastAsia="en-US" w:bidi="ar-SA"/>
        </w:rPr>
        <w:t>, co pozwoli na bieżąco monitorować potrzeby branż zawodowych i odpowiednio kierunkować kształcenie</w:t>
      </w:r>
      <w:r w:rsidR="004E2CB6" w:rsidRPr="00962EE9">
        <w:rPr>
          <w:rFonts w:asciiTheme="minorHAnsi" w:eastAsiaTheme="minorHAnsi" w:hAnsiTheme="minorHAnsi" w:cstheme="minorHAnsi"/>
          <w:szCs w:val="24"/>
          <w:lang w:eastAsia="en-US" w:bidi="ar-SA"/>
        </w:rPr>
        <w:t>.</w:t>
      </w:r>
      <w:r w:rsidR="00230002" w:rsidRPr="00962EE9">
        <w:rPr>
          <w:rFonts w:asciiTheme="minorHAnsi" w:eastAsiaTheme="minorHAnsi" w:hAnsiTheme="minorHAnsi" w:cstheme="minorHAnsi"/>
          <w:szCs w:val="24"/>
          <w:lang w:eastAsia="en-US" w:bidi="ar-SA"/>
        </w:rPr>
        <w:t xml:space="preserve"> </w:t>
      </w:r>
      <w:r w:rsidR="00FA29F3" w:rsidRPr="00962EE9">
        <w:rPr>
          <w:rFonts w:asciiTheme="minorHAnsi" w:eastAsiaTheme="minorHAnsi" w:hAnsiTheme="minorHAnsi" w:cstheme="minorHAnsi"/>
          <w:szCs w:val="24"/>
          <w:lang w:eastAsia="en-US" w:bidi="ar-SA"/>
        </w:rPr>
        <w:t>S</w:t>
      </w:r>
      <w:r w:rsidR="00230002" w:rsidRPr="00962EE9">
        <w:rPr>
          <w:rFonts w:asciiTheme="minorHAnsi" w:eastAsiaTheme="minorHAnsi" w:hAnsiTheme="minorHAnsi" w:cstheme="minorHAnsi"/>
          <w:szCs w:val="24"/>
          <w:lang w:eastAsia="en-US" w:bidi="ar-SA"/>
        </w:rPr>
        <w:t xml:space="preserve">zkoła </w:t>
      </w:r>
      <w:r w:rsidR="000642FC" w:rsidRPr="00962EE9">
        <w:rPr>
          <w:rFonts w:asciiTheme="minorHAnsi" w:eastAsiaTheme="minorHAnsi" w:hAnsiTheme="minorHAnsi" w:cstheme="minorHAnsi"/>
          <w:szCs w:val="24"/>
          <w:lang w:eastAsia="en-US" w:bidi="ar-SA"/>
        </w:rPr>
        <w:t>powinna</w:t>
      </w:r>
      <w:r w:rsidR="00230002" w:rsidRPr="00962EE9">
        <w:rPr>
          <w:rFonts w:asciiTheme="minorHAnsi" w:eastAsiaTheme="minorHAnsi" w:hAnsiTheme="minorHAnsi" w:cstheme="minorHAnsi"/>
          <w:szCs w:val="24"/>
          <w:lang w:eastAsia="en-US" w:bidi="ar-SA"/>
        </w:rPr>
        <w:t xml:space="preserve"> rozwijać </w:t>
      </w:r>
      <w:r w:rsidR="00CE0727">
        <w:rPr>
          <w:rFonts w:asciiTheme="minorHAnsi" w:eastAsiaTheme="minorHAnsi" w:hAnsiTheme="minorHAnsi" w:cstheme="minorHAnsi"/>
          <w:szCs w:val="24"/>
          <w:lang w:eastAsia="en-US" w:bidi="ar-SA"/>
        </w:rPr>
        <w:br/>
      </w:r>
      <w:r w:rsidR="00230002" w:rsidRPr="00962EE9">
        <w:rPr>
          <w:rFonts w:asciiTheme="minorHAnsi" w:eastAsiaTheme="minorHAnsi" w:hAnsiTheme="minorHAnsi" w:cstheme="minorHAnsi"/>
          <w:szCs w:val="24"/>
          <w:lang w:eastAsia="en-US" w:bidi="ar-SA"/>
        </w:rPr>
        <w:t>tzw. umiejętności miękkie</w:t>
      </w:r>
      <w:r w:rsidR="00C643FF" w:rsidRPr="00962EE9">
        <w:rPr>
          <w:rFonts w:asciiTheme="minorHAnsi" w:eastAsiaTheme="minorHAnsi" w:hAnsiTheme="minorHAnsi" w:cstheme="minorHAnsi"/>
          <w:szCs w:val="24"/>
          <w:lang w:eastAsia="en-US" w:bidi="ar-SA"/>
        </w:rPr>
        <w:t>,</w:t>
      </w:r>
      <w:r w:rsidR="00230002" w:rsidRPr="00962EE9">
        <w:rPr>
          <w:rFonts w:asciiTheme="minorHAnsi" w:eastAsiaTheme="minorHAnsi" w:hAnsiTheme="minorHAnsi" w:cstheme="minorHAnsi"/>
          <w:szCs w:val="24"/>
          <w:lang w:eastAsia="en-US" w:bidi="ar-SA"/>
        </w:rPr>
        <w:t xml:space="preserve"> </w:t>
      </w:r>
      <w:r w:rsidR="00E95BA0" w:rsidRPr="00962EE9">
        <w:rPr>
          <w:rFonts w:asciiTheme="minorHAnsi" w:eastAsiaTheme="minorHAnsi" w:hAnsiTheme="minorHAnsi" w:cstheme="minorHAnsi"/>
          <w:szCs w:val="24"/>
          <w:lang w:eastAsia="en-US" w:bidi="ar-SA"/>
        </w:rPr>
        <w:t>np.:</w:t>
      </w:r>
      <w:r w:rsidR="0033714F" w:rsidRPr="00962EE9">
        <w:rPr>
          <w:rFonts w:asciiTheme="minorHAnsi" w:eastAsiaTheme="minorHAnsi" w:hAnsiTheme="minorHAnsi" w:cstheme="minorHAnsi"/>
          <w:szCs w:val="24"/>
          <w:lang w:eastAsia="en-US" w:bidi="ar-SA"/>
        </w:rPr>
        <w:t xml:space="preserve"> </w:t>
      </w:r>
      <w:r w:rsidR="00230002" w:rsidRPr="00962EE9">
        <w:rPr>
          <w:rFonts w:asciiTheme="minorHAnsi" w:eastAsiaTheme="minorHAnsi" w:hAnsiTheme="minorHAnsi" w:cstheme="minorHAnsi"/>
          <w:szCs w:val="24"/>
          <w:lang w:eastAsia="en-US" w:bidi="ar-SA"/>
        </w:rPr>
        <w:t>kreatywność, umiejętność pracy w zespole, odporność na stres, adaptacyjność</w:t>
      </w:r>
      <w:r w:rsidR="00FA29F3" w:rsidRPr="00962EE9">
        <w:rPr>
          <w:rFonts w:asciiTheme="minorHAnsi" w:eastAsiaTheme="minorHAnsi" w:hAnsiTheme="minorHAnsi" w:cstheme="minorHAnsi"/>
          <w:szCs w:val="24"/>
          <w:lang w:eastAsia="en-US" w:bidi="ar-SA"/>
        </w:rPr>
        <w:t>.</w:t>
      </w:r>
    </w:p>
    <w:p w14:paraId="6CFB22C3" w14:textId="6A33377D" w:rsidR="00577560" w:rsidRPr="00962EE9" w:rsidRDefault="00FA29F3"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w:t>
      </w:r>
      <w:r w:rsidR="00577560" w:rsidRPr="00962EE9">
        <w:rPr>
          <w:rFonts w:asciiTheme="minorHAnsi" w:eastAsiaTheme="minorHAnsi" w:hAnsiTheme="minorHAnsi" w:cstheme="minorHAnsi"/>
          <w:szCs w:val="24"/>
          <w:lang w:eastAsia="en-US" w:bidi="ar-SA"/>
        </w:rPr>
        <w:t>ajwiększą grupę wśród osób, które ukończyły naukę</w:t>
      </w:r>
      <w:r w:rsidR="00683FA2" w:rsidRPr="00962EE9">
        <w:rPr>
          <w:rFonts w:asciiTheme="minorHAnsi" w:eastAsiaTheme="minorHAnsi" w:hAnsiTheme="minorHAnsi" w:cstheme="minorHAnsi"/>
          <w:szCs w:val="24"/>
          <w:lang w:eastAsia="en-US" w:bidi="ar-SA"/>
        </w:rPr>
        <w:t>,</w:t>
      </w:r>
      <w:r w:rsidR="00577560" w:rsidRPr="00962EE9">
        <w:rPr>
          <w:rFonts w:asciiTheme="minorHAnsi" w:eastAsiaTheme="minorHAnsi" w:hAnsiTheme="minorHAnsi" w:cstheme="minorHAnsi"/>
          <w:szCs w:val="24"/>
          <w:lang w:eastAsia="en-US" w:bidi="ar-SA"/>
        </w:rPr>
        <w:t xml:space="preserve"> stanowią absolwenci szkół zawodowych (ok. 30%)</w:t>
      </w:r>
      <w:r w:rsidR="00577560" w:rsidRPr="00962EE9">
        <w:rPr>
          <w:rFonts w:asciiTheme="minorHAnsi" w:eastAsiaTheme="minorHAnsi" w:hAnsiTheme="minorHAnsi" w:cstheme="minorHAnsi"/>
          <w:szCs w:val="24"/>
          <w:vertAlign w:val="superscript"/>
          <w:lang w:eastAsia="en-US" w:bidi="ar-SA"/>
        </w:rPr>
        <w:footnoteReference w:id="138"/>
      </w:r>
      <w:r w:rsidR="00577560"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Widoczny jest</w:t>
      </w:r>
      <w:r w:rsidR="00577560" w:rsidRPr="00962EE9">
        <w:rPr>
          <w:rFonts w:asciiTheme="minorHAnsi" w:eastAsiaTheme="minorHAnsi" w:hAnsiTheme="minorHAnsi" w:cstheme="minorHAnsi"/>
          <w:szCs w:val="24"/>
          <w:lang w:eastAsia="en-US" w:bidi="ar-SA"/>
        </w:rPr>
        <w:t xml:space="preserve"> również niedobór pracodawców w procesie kształcenia zawodowego, co oznacza funkcjonowanie szkół obok rynku pracy</w:t>
      </w:r>
      <w:r w:rsidR="00577560" w:rsidRPr="00962EE9">
        <w:rPr>
          <w:rFonts w:asciiTheme="minorHAnsi" w:eastAsiaTheme="minorHAnsi" w:hAnsiTheme="minorHAnsi" w:cstheme="minorHAnsi"/>
          <w:szCs w:val="24"/>
          <w:vertAlign w:val="superscript"/>
          <w:lang w:eastAsia="en-US" w:bidi="ar-SA"/>
        </w:rPr>
        <w:footnoteReference w:id="139"/>
      </w:r>
      <w:r w:rsidR="00577560" w:rsidRPr="00962EE9">
        <w:rPr>
          <w:rFonts w:asciiTheme="minorHAnsi" w:eastAsiaTheme="minorHAnsi" w:hAnsiTheme="minorHAnsi" w:cstheme="minorHAnsi"/>
          <w:szCs w:val="24"/>
          <w:lang w:eastAsia="en-US" w:bidi="ar-SA"/>
        </w:rPr>
        <w:t xml:space="preserve">. </w:t>
      </w:r>
      <w:r w:rsidR="00E73DCD" w:rsidRPr="00962EE9">
        <w:rPr>
          <w:rFonts w:asciiTheme="minorHAnsi" w:eastAsiaTheme="minorHAnsi" w:hAnsiTheme="minorHAnsi" w:cstheme="minorHAnsi"/>
          <w:szCs w:val="24"/>
          <w:lang w:eastAsia="en-US" w:bidi="ar-SA"/>
        </w:rPr>
        <w:t>K</w:t>
      </w:r>
      <w:r w:rsidR="00E95BA0" w:rsidRPr="00962EE9">
        <w:rPr>
          <w:rFonts w:asciiTheme="minorHAnsi" w:eastAsiaTheme="minorHAnsi" w:hAnsiTheme="minorHAnsi" w:cstheme="minorHAnsi"/>
          <w:szCs w:val="24"/>
          <w:lang w:eastAsia="en-US" w:bidi="ar-SA"/>
        </w:rPr>
        <w:t>onieczne</w:t>
      </w:r>
      <w:r w:rsidR="000642FC" w:rsidRPr="00962EE9">
        <w:rPr>
          <w:rFonts w:asciiTheme="minorHAnsi" w:eastAsiaTheme="minorHAnsi" w:hAnsiTheme="minorHAnsi" w:cstheme="minorHAnsi"/>
          <w:szCs w:val="24"/>
          <w:lang w:eastAsia="en-US" w:bidi="ar-SA"/>
        </w:rPr>
        <w:t xml:space="preserve"> </w:t>
      </w:r>
      <w:r w:rsidR="00577560" w:rsidRPr="00962EE9">
        <w:rPr>
          <w:rFonts w:asciiTheme="minorHAnsi" w:eastAsiaTheme="minorHAnsi" w:hAnsiTheme="minorHAnsi" w:cstheme="minorHAnsi"/>
          <w:szCs w:val="24"/>
          <w:lang w:eastAsia="en-US" w:bidi="ar-SA"/>
        </w:rPr>
        <w:t>jest stałe podn</w:t>
      </w:r>
      <w:r w:rsidR="001754DC" w:rsidRPr="00962EE9">
        <w:rPr>
          <w:rFonts w:asciiTheme="minorHAnsi" w:eastAsiaTheme="minorHAnsi" w:hAnsiTheme="minorHAnsi" w:cstheme="minorHAnsi"/>
          <w:szCs w:val="24"/>
          <w:lang w:eastAsia="en-US" w:bidi="ar-SA"/>
        </w:rPr>
        <w:t xml:space="preserve">oszenie kompetencji zawodowych </w:t>
      </w:r>
      <w:r w:rsidR="00577560" w:rsidRPr="00962EE9">
        <w:rPr>
          <w:rFonts w:asciiTheme="minorHAnsi" w:eastAsiaTheme="minorHAnsi" w:hAnsiTheme="minorHAnsi" w:cstheme="minorHAnsi"/>
          <w:szCs w:val="24"/>
          <w:lang w:eastAsia="en-US" w:bidi="ar-SA"/>
        </w:rPr>
        <w:t>i praktycznych wśród uczniów szkół kształcenia zawodowego</w:t>
      </w:r>
      <w:r w:rsidR="00E73DCD" w:rsidRPr="00962EE9">
        <w:rPr>
          <w:rFonts w:asciiTheme="minorHAnsi" w:eastAsiaTheme="minorHAnsi" w:hAnsiTheme="minorHAnsi" w:cstheme="minorHAnsi"/>
          <w:szCs w:val="24"/>
          <w:lang w:eastAsia="en-US" w:bidi="ar-SA"/>
        </w:rPr>
        <w:t>.</w:t>
      </w:r>
    </w:p>
    <w:p w14:paraId="103D9722" w14:textId="40D5536A" w:rsidR="00577560" w:rsidRPr="00962EE9" w:rsidRDefault="0057756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Szkoła powinna  </w:t>
      </w:r>
      <w:r w:rsidR="00C8739B" w:rsidRPr="00962EE9">
        <w:rPr>
          <w:rFonts w:asciiTheme="minorHAnsi" w:eastAsiaTheme="minorHAnsi" w:hAnsiTheme="minorHAnsi" w:cstheme="minorHAnsi"/>
          <w:szCs w:val="24"/>
          <w:lang w:eastAsia="en-US" w:bidi="ar-SA"/>
        </w:rPr>
        <w:t xml:space="preserve">zmierzyć się z </w:t>
      </w:r>
      <w:r w:rsidRPr="00962EE9">
        <w:rPr>
          <w:rFonts w:asciiTheme="minorHAnsi" w:eastAsiaTheme="minorHAnsi" w:hAnsiTheme="minorHAnsi" w:cstheme="minorHAnsi"/>
          <w:szCs w:val="24"/>
          <w:lang w:eastAsia="en-US" w:bidi="ar-SA"/>
        </w:rPr>
        <w:t>problem</w:t>
      </w:r>
      <w:r w:rsidR="00C8739B" w:rsidRPr="00962EE9">
        <w:rPr>
          <w:rFonts w:asciiTheme="minorHAnsi" w:eastAsiaTheme="minorHAnsi" w:hAnsiTheme="minorHAnsi" w:cstheme="minorHAnsi"/>
          <w:szCs w:val="24"/>
          <w:lang w:eastAsia="en-US" w:bidi="ar-SA"/>
        </w:rPr>
        <w:t>ami</w:t>
      </w:r>
      <w:r w:rsidRPr="00962EE9">
        <w:rPr>
          <w:rFonts w:asciiTheme="minorHAnsi" w:eastAsiaTheme="minorHAnsi" w:hAnsiTheme="minorHAnsi" w:cstheme="minorHAnsi"/>
          <w:szCs w:val="24"/>
          <w:lang w:eastAsia="en-US" w:bidi="ar-SA"/>
        </w:rPr>
        <w:t xml:space="preserve"> związan</w:t>
      </w:r>
      <w:r w:rsidR="00C8739B" w:rsidRPr="00962EE9">
        <w:rPr>
          <w:rFonts w:asciiTheme="minorHAnsi" w:eastAsiaTheme="minorHAnsi" w:hAnsiTheme="minorHAnsi" w:cstheme="minorHAnsi"/>
          <w:szCs w:val="24"/>
          <w:lang w:eastAsia="en-US" w:bidi="ar-SA"/>
        </w:rPr>
        <w:t>ymi</w:t>
      </w:r>
      <w:r w:rsidRPr="00962EE9">
        <w:rPr>
          <w:rFonts w:asciiTheme="minorHAnsi" w:eastAsiaTheme="minorHAnsi" w:hAnsiTheme="minorHAnsi" w:cstheme="minorHAnsi"/>
          <w:szCs w:val="24"/>
          <w:lang w:eastAsia="en-US" w:bidi="ar-SA"/>
        </w:rPr>
        <w:t xml:space="preserve"> z ryzy</w:t>
      </w:r>
      <w:r w:rsidR="00F47334" w:rsidRPr="00962EE9">
        <w:rPr>
          <w:rFonts w:asciiTheme="minorHAnsi" w:eastAsiaTheme="minorHAnsi" w:hAnsiTheme="minorHAnsi" w:cstheme="minorHAnsi"/>
          <w:szCs w:val="24"/>
          <w:lang w:eastAsia="en-US" w:bidi="ar-SA"/>
        </w:rPr>
        <w:t>kownym zachowaniem młodzieży, w </w:t>
      </w:r>
      <w:r w:rsidRPr="00962EE9">
        <w:rPr>
          <w:rFonts w:asciiTheme="minorHAnsi" w:eastAsiaTheme="minorHAnsi" w:hAnsiTheme="minorHAnsi" w:cstheme="minorHAnsi"/>
          <w:szCs w:val="24"/>
          <w:lang w:eastAsia="en-US" w:bidi="ar-SA"/>
        </w:rPr>
        <w:t xml:space="preserve">tym </w:t>
      </w:r>
      <w:r w:rsidR="00C8739B" w:rsidRPr="00962EE9">
        <w:rPr>
          <w:rFonts w:asciiTheme="minorHAnsi" w:eastAsiaTheme="minorHAnsi" w:hAnsiTheme="minorHAnsi" w:cstheme="minorHAnsi"/>
          <w:szCs w:val="24"/>
          <w:lang w:eastAsia="en-US" w:bidi="ar-SA"/>
        </w:rPr>
        <w:t xml:space="preserve">zażywaniem </w:t>
      </w:r>
      <w:r w:rsidRPr="00962EE9">
        <w:rPr>
          <w:rFonts w:asciiTheme="minorHAnsi" w:eastAsiaTheme="minorHAnsi" w:hAnsiTheme="minorHAnsi" w:cstheme="minorHAnsi"/>
          <w:szCs w:val="24"/>
          <w:lang w:eastAsia="en-US" w:bidi="ar-SA"/>
        </w:rPr>
        <w:t>alkoholu, tytoniu, środków odurzających, substancji psychotropowych, nowych substancji psychoaktywnych, środków zastępczych</w:t>
      </w:r>
      <w:r w:rsidR="004E2CB6"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Zagrożeni</w:t>
      </w:r>
      <w:r w:rsidR="00C8739B" w:rsidRPr="00962EE9">
        <w:rPr>
          <w:rFonts w:asciiTheme="minorHAnsi" w:eastAsiaTheme="minorHAnsi" w:hAnsiTheme="minorHAnsi" w:cstheme="minorHAnsi"/>
          <w:szCs w:val="24"/>
          <w:lang w:eastAsia="en-US" w:bidi="ar-SA"/>
        </w:rPr>
        <w:t>a niosą również</w:t>
      </w:r>
      <w:r w:rsidRPr="00962EE9">
        <w:rPr>
          <w:rFonts w:asciiTheme="minorHAnsi" w:eastAsiaTheme="minorHAnsi" w:hAnsiTheme="minorHAnsi" w:cstheme="minorHAnsi"/>
          <w:szCs w:val="24"/>
          <w:lang w:eastAsia="en-US" w:bidi="ar-SA"/>
        </w:rPr>
        <w:t>: przemoc rówieśnicza, ryzykowne lub wczesne zachowania seksualne, zachowania autodestrukcyjne</w:t>
      </w:r>
      <w:r w:rsidR="004E2CB6" w:rsidRPr="00962EE9">
        <w:rPr>
          <w:rFonts w:asciiTheme="minorHAnsi" w:eastAsiaTheme="minorHAnsi" w:hAnsiTheme="minorHAnsi" w:cstheme="minorHAnsi"/>
          <w:szCs w:val="24"/>
          <w:lang w:eastAsia="en-US" w:bidi="ar-SA"/>
        </w:rPr>
        <w:t>, uzależnienia behawioralne</w:t>
      </w:r>
      <w:r w:rsidR="00C8739B"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Stąd istotne staje się wsparcie społecznej roli szkoły</w:t>
      </w:r>
      <w:r w:rsidR="007F056C" w:rsidRPr="00962EE9">
        <w:rPr>
          <w:rFonts w:asciiTheme="minorHAnsi" w:eastAsiaTheme="minorHAnsi" w:hAnsiTheme="minorHAnsi" w:cstheme="minorHAnsi"/>
          <w:szCs w:val="24"/>
          <w:lang w:eastAsia="en-US" w:bidi="ar-SA"/>
        </w:rPr>
        <w:t xml:space="preserve"> m.in. w profilaktyce </w:t>
      </w:r>
      <w:proofErr w:type="spellStart"/>
      <w:r w:rsidR="007F056C" w:rsidRPr="00962EE9">
        <w:rPr>
          <w:rFonts w:asciiTheme="minorHAnsi" w:eastAsiaTheme="minorHAnsi" w:hAnsiTheme="minorHAnsi" w:cstheme="minorHAnsi"/>
          <w:szCs w:val="24"/>
          <w:lang w:eastAsia="en-US" w:bidi="ar-SA"/>
        </w:rPr>
        <w:t>zachowa</w:t>
      </w:r>
      <w:r w:rsidR="000642FC" w:rsidRPr="00962EE9">
        <w:rPr>
          <w:rFonts w:asciiTheme="minorHAnsi" w:eastAsiaTheme="minorHAnsi" w:hAnsiTheme="minorHAnsi" w:cstheme="minorHAnsi"/>
          <w:szCs w:val="24"/>
          <w:lang w:eastAsia="en-US" w:bidi="ar-SA"/>
        </w:rPr>
        <w:t>ń</w:t>
      </w:r>
      <w:proofErr w:type="spellEnd"/>
      <w:r w:rsidR="007F056C" w:rsidRPr="00962EE9">
        <w:rPr>
          <w:rFonts w:asciiTheme="minorHAnsi" w:eastAsiaTheme="minorHAnsi" w:hAnsiTheme="minorHAnsi" w:cstheme="minorHAnsi"/>
          <w:szCs w:val="24"/>
          <w:lang w:eastAsia="en-US" w:bidi="ar-SA"/>
        </w:rPr>
        <w:t xml:space="preserve"> ryzykownych</w:t>
      </w:r>
      <w:r w:rsidR="00683FA2" w:rsidRPr="00962EE9">
        <w:rPr>
          <w:rFonts w:asciiTheme="minorHAnsi" w:eastAsiaTheme="minorHAnsi" w:hAnsiTheme="minorHAnsi" w:cstheme="minorHAnsi"/>
          <w:szCs w:val="24"/>
          <w:lang w:eastAsia="en-US" w:bidi="ar-SA"/>
        </w:rPr>
        <w:t>.</w:t>
      </w:r>
    </w:p>
    <w:p w14:paraId="25DBA721" w14:textId="3317FAD1" w:rsidR="00230002" w:rsidRPr="00962EE9" w:rsidRDefault="00230002"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 obliczu pandemii istotn</w:t>
      </w:r>
      <w:r w:rsidR="00E73DCD" w:rsidRPr="00962EE9">
        <w:rPr>
          <w:rFonts w:asciiTheme="minorHAnsi" w:eastAsiaTheme="minorHAnsi" w:hAnsiTheme="minorHAnsi" w:cstheme="minorHAnsi"/>
          <w:szCs w:val="24"/>
          <w:lang w:eastAsia="en-US" w:bidi="ar-SA"/>
        </w:rPr>
        <w:t>e</w:t>
      </w:r>
      <w:r w:rsidRPr="00962EE9">
        <w:rPr>
          <w:rFonts w:asciiTheme="minorHAnsi" w:eastAsiaTheme="minorHAnsi" w:hAnsiTheme="minorHAnsi" w:cstheme="minorHAnsi"/>
          <w:szCs w:val="24"/>
          <w:lang w:eastAsia="en-US" w:bidi="ar-SA"/>
        </w:rPr>
        <w:t xml:space="preserve"> jest wspieranie szkół i uczniów w zakresie profilaktyki dotyczącej zdrowia psychicznego: radzenia sobie ze stresem, przeciwdziałania negatywnym skutkom izolacji społecznej, depresji, zaburzeniom lękowym, samobójstwom czy uzależnieniom od komputera, w tym gier komputerowych</w:t>
      </w:r>
      <w:r w:rsidR="00C8739B" w:rsidRPr="00962EE9">
        <w:rPr>
          <w:rFonts w:asciiTheme="minorHAnsi" w:eastAsiaTheme="minorHAnsi" w:hAnsiTheme="minorHAnsi" w:cstheme="minorHAnsi"/>
          <w:szCs w:val="24"/>
          <w:lang w:eastAsia="en-US" w:bidi="ar-SA"/>
        </w:rPr>
        <w:t xml:space="preserve"> i</w:t>
      </w:r>
      <w:r w:rsidR="000642FC"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 xml:space="preserve">mediów społecznościowych. </w:t>
      </w:r>
    </w:p>
    <w:p w14:paraId="76A7642B" w14:textId="5810EFBE" w:rsidR="00577560" w:rsidRPr="00962EE9" w:rsidRDefault="0057756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Wiele placówek oświatowych odbiega standardami od </w:t>
      </w:r>
      <w:r w:rsidR="00C8739B" w:rsidRPr="00962EE9">
        <w:rPr>
          <w:rFonts w:asciiTheme="minorHAnsi" w:hAnsiTheme="minorHAnsi" w:cstheme="minorHAnsi"/>
          <w:szCs w:val="24"/>
          <w:lang w:eastAsia="en-US" w:bidi="ar-SA"/>
        </w:rPr>
        <w:t>wymagań</w:t>
      </w:r>
      <w:r w:rsidR="000642FC" w:rsidRPr="00962EE9">
        <w:rPr>
          <w:rFonts w:asciiTheme="minorHAnsi" w:hAnsiTheme="minorHAnsi" w:cstheme="minorHAnsi"/>
          <w:szCs w:val="24"/>
          <w:lang w:eastAsia="en-US" w:bidi="ar-SA"/>
        </w:rPr>
        <w:t xml:space="preserve"> związanych z</w:t>
      </w:r>
      <w:r w:rsidRPr="00962EE9">
        <w:rPr>
          <w:rFonts w:asciiTheme="minorHAnsi" w:hAnsiTheme="minorHAnsi" w:cstheme="minorHAnsi"/>
          <w:szCs w:val="24"/>
          <w:lang w:eastAsia="en-US" w:bidi="ar-SA"/>
        </w:rPr>
        <w:t xml:space="preserve"> </w:t>
      </w:r>
      <w:r w:rsidR="000642FC" w:rsidRPr="00962EE9">
        <w:rPr>
          <w:rFonts w:asciiTheme="minorHAnsi" w:hAnsiTheme="minorHAnsi" w:cstheme="minorHAnsi"/>
          <w:szCs w:val="24"/>
          <w:lang w:eastAsia="en-US" w:bidi="ar-SA"/>
        </w:rPr>
        <w:t xml:space="preserve">rynkiem </w:t>
      </w:r>
      <w:r w:rsidRPr="00962EE9">
        <w:rPr>
          <w:rFonts w:asciiTheme="minorHAnsi" w:hAnsiTheme="minorHAnsi" w:cstheme="minorHAnsi"/>
          <w:szCs w:val="24"/>
          <w:lang w:eastAsia="en-US" w:bidi="ar-SA"/>
        </w:rPr>
        <w:t xml:space="preserve">pracy. </w:t>
      </w:r>
      <w:r w:rsidR="000642FC" w:rsidRPr="00962EE9">
        <w:rPr>
          <w:rFonts w:asciiTheme="minorHAnsi" w:hAnsiTheme="minorHAnsi" w:cstheme="minorHAnsi"/>
          <w:szCs w:val="24"/>
          <w:lang w:eastAsia="en-US" w:bidi="ar-SA"/>
        </w:rPr>
        <w:t>Potrzebna</w:t>
      </w:r>
      <w:r w:rsidR="00C8739B" w:rsidRPr="00962EE9">
        <w:rPr>
          <w:rFonts w:asciiTheme="minorHAnsi" w:hAnsiTheme="minorHAnsi" w:cstheme="minorHAnsi"/>
          <w:szCs w:val="24"/>
          <w:lang w:eastAsia="en-US" w:bidi="ar-SA"/>
        </w:rPr>
        <w:t xml:space="preserve"> jest</w:t>
      </w:r>
      <w:r w:rsidRPr="00962EE9">
        <w:rPr>
          <w:rFonts w:asciiTheme="minorHAnsi" w:hAnsiTheme="minorHAnsi" w:cstheme="minorHAnsi"/>
          <w:szCs w:val="24"/>
          <w:lang w:eastAsia="en-US" w:bidi="ar-SA"/>
        </w:rPr>
        <w:t xml:space="preserve"> </w:t>
      </w:r>
      <w:r w:rsidR="004E36FC" w:rsidRPr="00962EE9">
        <w:rPr>
          <w:rFonts w:asciiTheme="minorHAnsi" w:hAnsiTheme="minorHAnsi" w:cstheme="minorHAnsi"/>
          <w:szCs w:val="24"/>
          <w:lang w:eastAsia="en-US" w:bidi="ar-SA"/>
        </w:rPr>
        <w:t>nowoczesn</w:t>
      </w:r>
      <w:r w:rsidR="00C8739B" w:rsidRPr="00962EE9">
        <w:rPr>
          <w:rFonts w:asciiTheme="minorHAnsi" w:hAnsiTheme="minorHAnsi" w:cstheme="minorHAnsi"/>
          <w:szCs w:val="24"/>
          <w:lang w:eastAsia="en-US" w:bidi="ar-SA"/>
        </w:rPr>
        <w:t>a</w:t>
      </w:r>
      <w:r w:rsidR="00F55B41"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infrastruktur</w:t>
      </w:r>
      <w:r w:rsidR="00C8739B" w:rsidRPr="00962EE9">
        <w:rPr>
          <w:rFonts w:asciiTheme="minorHAnsi" w:hAnsiTheme="minorHAnsi" w:cstheme="minorHAnsi"/>
          <w:szCs w:val="24"/>
          <w:lang w:eastAsia="en-US" w:bidi="ar-SA"/>
        </w:rPr>
        <w:t>a</w:t>
      </w:r>
      <w:r w:rsidRPr="00962EE9">
        <w:rPr>
          <w:rFonts w:asciiTheme="minorHAnsi" w:hAnsiTheme="minorHAnsi" w:cstheme="minorHAnsi"/>
          <w:szCs w:val="24"/>
          <w:lang w:eastAsia="en-US" w:bidi="ar-SA"/>
        </w:rPr>
        <w:t xml:space="preserve"> i realizacj</w:t>
      </w:r>
      <w:r w:rsidR="00C8739B" w:rsidRPr="00962EE9">
        <w:rPr>
          <w:rFonts w:asciiTheme="minorHAnsi" w:hAnsiTheme="minorHAnsi" w:cstheme="minorHAnsi"/>
          <w:szCs w:val="24"/>
          <w:lang w:eastAsia="en-US" w:bidi="ar-SA"/>
        </w:rPr>
        <w:t>a</w:t>
      </w:r>
      <w:r w:rsidRPr="00962EE9">
        <w:rPr>
          <w:rFonts w:asciiTheme="minorHAnsi" w:hAnsiTheme="minorHAnsi" w:cstheme="minorHAnsi"/>
          <w:szCs w:val="24"/>
          <w:lang w:eastAsia="en-US" w:bidi="ar-SA"/>
        </w:rPr>
        <w:t xml:space="preserve"> nauki </w:t>
      </w:r>
      <w:r w:rsidR="00F47334" w:rsidRPr="00962EE9">
        <w:rPr>
          <w:rFonts w:asciiTheme="minorHAnsi" w:hAnsiTheme="minorHAnsi" w:cstheme="minorHAnsi"/>
          <w:szCs w:val="24"/>
          <w:lang w:eastAsia="en-US" w:bidi="ar-SA"/>
        </w:rPr>
        <w:t>w oparciu o nowoczesny sprzęt i </w:t>
      </w:r>
      <w:r w:rsidRPr="00962EE9">
        <w:rPr>
          <w:rFonts w:asciiTheme="minorHAnsi" w:hAnsiTheme="minorHAnsi" w:cstheme="minorHAnsi"/>
          <w:szCs w:val="24"/>
          <w:lang w:eastAsia="en-US" w:bidi="ar-SA"/>
        </w:rPr>
        <w:t xml:space="preserve">materiały dydaktyczne. </w:t>
      </w:r>
      <w:r w:rsidR="00C8739B" w:rsidRPr="00962EE9">
        <w:rPr>
          <w:rFonts w:asciiTheme="minorHAnsi" w:hAnsiTheme="minorHAnsi" w:cstheme="minorHAnsi"/>
          <w:szCs w:val="24"/>
          <w:lang w:eastAsia="en-US" w:bidi="ar-SA"/>
        </w:rPr>
        <w:t>D</w:t>
      </w:r>
      <w:r w:rsidRPr="00962EE9">
        <w:rPr>
          <w:rFonts w:asciiTheme="minorHAnsi" w:hAnsiTheme="minorHAnsi" w:cstheme="minorHAnsi"/>
          <w:szCs w:val="24"/>
          <w:lang w:eastAsia="en-US" w:bidi="ar-SA"/>
        </w:rPr>
        <w:t xml:space="preserve">ostęp </w:t>
      </w:r>
      <w:r w:rsidR="00C8739B" w:rsidRPr="00962EE9">
        <w:rPr>
          <w:rFonts w:asciiTheme="minorHAnsi" w:hAnsiTheme="minorHAnsi" w:cstheme="minorHAnsi"/>
          <w:szCs w:val="24"/>
          <w:lang w:eastAsia="en-US" w:bidi="ar-SA"/>
        </w:rPr>
        <w:t xml:space="preserve">do narzędzi TIK </w:t>
      </w:r>
      <w:r w:rsidRPr="00962EE9">
        <w:rPr>
          <w:rFonts w:asciiTheme="minorHAnsi" w:hAnsiTheme="minorHAnsi" w:cstheme="minorHAnsi"/>
          <w:szCs w:val="24"/>
          <w:lang w:eastAsia="en-US" w:bidi="ar-SA"/>
        </w:rPr>
        <w:t xml:space="preserve">jest zróżnicowany </w:t>
      </w:r>
      <w:r w:rsidR="00C8739B" w:rsidRPr="00962EE9">
        <w:rPr>
          <w:rFonts w:asciiTheme="minorHAnsi" w:hAnsiTheme="minorHAnsi" w:cstheme="minorHAnsi"/>
          <w:szCs w:val="24"/>
          <w:lang w:eastAsia="en-US" w:bidi="ar-SA"/>
        </w:rPr>
        <w:t xml:space="preserve">w </w:t>
      </w:r>
      <w:r w:rsidRPr="00962EE9">
        <w:rPr>
          <w:rFonts w:asciiTheme="minorHAnsi" w:hAnsiTheme="minorHAnsi" w:cstheme="minorHAnsi"/>
          <w:szCs w:val="24"/>
          <w:lang w:eastAsia="en-US" w:bidi="ar-SA"/>
        </w:rPr>
        <w:t>poszczególny</w:t>
      </w:r>
      <w:r w:rsidR="00C8739B" w:rsidRPr="00962EE9">
        <w:rPr>
          <w:rFonts w:asciiTheme="minorHAnsi" w:hAnsiTheme="minorHAnsi" w:cstheme="minorHAnsi"/>
          <w:szCs w:val="24"/>
          <w:lang w:eastAsia="en-US" w:bidi="ar-SA"/>
        </w:rPr>
        <w:t>c</w:t>
      </w:r>
      <w:r w:rsidR="00FA29F3" w:rsidRPr="00962EE9">
        <w:rPr>
          <w:rFonts w:asciiTheme="minorHAnsi" w:hAnsiTheme="minorHAnsi" w:cstheme="minorHAnsi"/>
          <w:szCs w:val="24"/>
          <w:lang w:eastAsia="en-US" w:bidi="ar-SA"/>
        </w:rPr>
        <w:t>h</w:t>
      </w:r>
      <w:r w:rsidRPr="00962EE9">
        <w:rPr>
          <w:rFonts w:asciiTheme="minorHAnsi" w:hAnsiTheme="minorHAnsi" w:cstheme="minorHAnsi"/>
          <w:szCs w:val="24"/>
          <w:lang w:eastAsia="en-US" w:bidi="ar-SA"/>
        </w:rPr>
        <w:t xml:space="preserve"> placówka</w:t>
      </w:r>
      <w:r w:rsidR="00C8739B" w:rsidRPr="00962EE9">
        <w:rPr>
          <w:rFonts w:asciiTheme="minorHAnsi" w:hAnsiTheme="minorHAnsi" w:cstheme="minorHAnsi"/>
          <w:szCs w:val="24"/>
          <w:lang w:eastAsia="en-US" w:bidi="ar-SA"/>
        </w:rPr>
        <w:t>ch</w:t>
      </w:r>
      <w:r w:rsidRPr="00962EE9">
        <w:rPr>
          <w:rFonts w:asciiTheme="minorHAnsi" w:hAnsiTheme="minorHAnsi" w:cstheme="minorHAnsi"/>
          <w:szCs w:val="24"/>
          <w:lang w:eastAsia="en-US" w:bidi="ar-SA"/>
        </w:rPr>
        <w:t xml:space="preserve"> oświatowy</w:t>
      </w:r>
      <w:r w:rsidR="00C8739B" w:rsidRPr="00962EE9">
        <w:rPr>
          <w:rFonts w:asciiTheme="minorHAnsi" w:hAnsiTheme="minorHAnsi" w:cstheme="minorHAnsi"/>
          <w:szCs w:val="24"/>
          <w:lang w:eastAsia="en-US" w:bidi="ar-SA"/>
        </w:rPr>
        <w:t>ch</w:t>
      </w:r>
      <w:r w:rsidRPr="00962EE9">
        <w:rPr>
          <w:rFonts w:asciiTheme="minorHAnsi" w:hAnsiTheme="minorHAnsi" w:cstheme="minorHAnsi"/>
          <w:szCs w:val="24"/>
          <w:lang w:eastAsia="en-US" w:bidi="ar-SA"/>
        </w:rPr>
        <w:t xml:space="preserve">. Nie wszystkie szkoły dysponują wystarczającą </w:t>
      </w:r>
      <w:r w:rsidR="00C8739B" w:rsidRPr="00962EE9">
        <w:rPr>
          <w:rFonts w:asciiTheme="minorHAnsi" w:hAnsiTheme="minorHAnsi" w:cstheme="minorHAnsi"/>
          <w:szCs w:val="24"/>
          <w:lang w:eastAsia="en-US" w:bidi="ar-SA"/>
        </w:rPr>
        <w:t xml:space="preserve">liczbą </w:t>
      </w:r>
      <w:r w:rsidRPr="00962EE9">
        <w:rPr>
          <w:rFonts w:asciiTheme="minorHAnsi" w:hAnsiTheme="minorHAnsi" w:cstheme="minorHAnsi"/>
          <w:szCs w:val="24"/>
          <w:lang w:eastAsia="en-US" w:bidi="ar-SA"/>
        </w:rPr>
        <w:t xml:space="preserve">sprzętu, </w:t>
      </w:r>
      <w:r w:rsidR="00CE0727">
        <w:rPr>
          <w:rFonts w:asciiTheme="minorHAnsi" w:hAnsiTheme="minorHAnsi" w:cstheme="minorHAnsi"/>
          <w:szCs w:val="24"/>
          <w:lang w:eastAsia="en-US" w:bidi="ar-SA"/>
        </w:rPr>
        <w:br/>
      </w:r>
      <w:r w:rsidRPr="00962EE9">
        <w:rPr>
          <w:rFonts w:asciiTheme="minorHAnsi" w:hAnsiTheme="minorHAnsi" w:cstheme="minorHAnsi"/>
          <w:szCs w:val="24"/>
          <w:lang w:eastAsia="en-US" w:bidi="ar-SA"/>
        </w:rPr>
        <w:t xml:space="preserve">co uniemożliwia realizację wysokiej jakości edukacji cyfrowej. </w:t>
      </w:r>
      <w:r w:rsidR="00E44E7D" w:rsidRPr="00962EE9">
        <w:rPr>
          <w:rFonts w:asciiTheme="minorHAnsi" w:hAnsiTheme="minorHAnsi" w:cstheme="minorHAnsi"/>
          <w:szCs w:val="24"/>
          <w:lang w:eastAsia="en-US" w:bidi="ar-SA"/>
        </w:rPr>
        <w:t xml:space="preserve"> </w:t>
      </w:r>
      <w:r w:rsidR="007F056C" w:rsidRPr="00962EE9">
        <w:rPr>
          <w:rFonts w:asciiTheme="minorHAnsi" w:hAnsiTheme="minorHAnsi" w:cstheme="minorHAnsi"/>
          <w:szCs w:val="24"/>
          <w:lang w:eastAsia="en-US" w:bidi="ar-SA"/>
        </w:rPr>
        <w:t xml:space="preserve">Pandemia COVID-19 </w:t>
      </w:r>
      <w:r w:rsidR="00E44E7D" w:rsidRPr="00962EE9">
        <w:rPr>
          <w:rFonts w:asciiTheme="minorHAnsi" w:hAnsiTheme="minorHAnsi" w:cstheme="minorHAnsi"/>
          <w:szCs w:val="24"/>
          <w:lang w:eastAsia="en-US" w:bidi="ar-SA"/>
        </w:rPr>
        <w:t xml:space="preserve">wymusiła funkcjonowanie w nowym modelu edukacji – edukacji zdalnej. </w:t>
      </w:r>
    </w:p>
    <w:p w14:paraId="0EBAB4E5" w14:textId="1C64B168" w:rsidR="00230002" w:rsidRPr="00962EE9" w:rsidRDefault="0057646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Konieczne jest</w:t>
      </w:r>
      <w:r w:rsidR="000642FC" w:rsidRPr="00962EE9">
        <w:rPr>
          <w:rFonts w:asciiTheme="minorHAnsi" w:hAnsiTheme="minorHAnsi" w:cstheme="minorHAnsi"/>
          <w:szCs w:val="24"/>
          <w:lang w:eastAsia="en-US" w:bidi="ar-SA"/>
        </w:rPr>
        <w:t xml:space="preserve"> </w:t>
      </w:r>
      <w:r w:rsidR="00683FA2" w:rsidRPr="00962EE9">
        <w:rPr>
          <w:rFonts w:asciiTheme="minorHAnsi" w:hAnsiTheme="minorHAnsi" w:cstheme="minorHAnsi"/>
          <w:szCs w:val="24"/>
          <w:lang w:eastAsia="en-US" w:bidi="ar-SA"/>
        </w:rPr>
        <w:t xml:space="preserve">więc </w:t>
      </w:r>
      <w:r w:rsidR="00230002" w:rsidRPr="00962EE9">
        <w:rPr>
          <w:rFonts w:asciiTheme="minorHAnsi" w:hAnsiTheme="minorHAnsi" w:cstheme="minorHAnsi"/>
          <w:szCs w:val="24"/>
          <w:lang w:eastAsia="en-US" w:bidi="ar-SA"/>
        </w:rPr>
        <w:t>wsparci</w:t>
      </w:r>
      <w:r w:rsidRPr="00962EE9">
        <w:rPr>
          <w:rFonts w:asciiTheme="minorHAnsi" w:hAnsiTheme="minorHAnsi" w:cstheme="minorHAnsi"/>
          <w:szCs w:val="24"/>
          <w:lang w:eastAsia="en-US" w:bidi="ar-SA"/>
        </w:rPr>
        <w:t>e</w:t>
      </w:r>
      <w:r w:rsidR="00230002" w:rsidRPr="00962EE9">
        <w:rPr>
          <w:rFonts w:asciiTheme="minorHAnsi" w:hAnsiTheme="minorHAnsi" w:cstheme="minorHAnsi"/>
          <w:szCs w:val="24"/>
          <w:lang w:eastAsia="en-US" w:bidi="ar-SA"/>
        </w:rPr>
        <w:t xml:space="preserve"> działań skierowanych do nauczycieli oraz uczniów uwzględniających rozwój kompetencji cyfrowych</w:t>
      </w:r>
      <w:r w:rsidR="00C643FF" w:rsidRPr="00962EE9">
        <w:rPr>
          <w:rFonts w:asciiTheme="minorHAnsi" w:hAnsiTheme="minorHAnsi" w:cstheme="minorHAnsi"/>
          <w:szCs w:val="24"/>
          <w:lang w:eastAsia="en-US" w:bidi="ar-SA"/>
        </w:rPr>
        <w:t>,</w:t>
      </w:r>
      <w:r w:rsidR="00230002" w:rsidRPr="00962EE9">
        <w:rPr>
          <w:rFonts w:asciiTheme="minorHAnsi" w:hAnsiTheme="minorHAnsi" w:cstheme="minorHAnsi"/>
          <w:szCs w:val="24"/>
          <w:lang w:eastAsia="en-US" w:bidi="ar-SA"/>
        </w:rPr>
        <w:t xml:space="preserve"> takich jak: umiejętność tworzenia, wyszukiwania oraz selekcjonowania informacji, netykieta, świadomość zagrożeń w </w:t>
      </w:r>
      <w:proofErr w:type="spellStart"/>
      <w:r w:rsidR="00230002" w:rsidRPr="00962EE9">
        <w:rPr>
          <w:rFonts w:asciiTheme="minorHAnsi" w:hAnsiTheme="minorHAnsi" w:cstheme="minorHAnsi"/>
          <w:szCs w:val="24"/>
          <w:lang w:eastAsia="en-US" w:bidi="ar-SA"/>
        </w:rPr>
        <w:t>internecie</w:t>
      </w:r>
      <w:proofErr w:type="spellEnd"/>
      <w:r w:rsidR="00230002" w:rsidRPr="00962EE9">
        <w:rPr>
          <w:rFonts w:asciiTheme="minorHAnsi" w:hAnsiTheme="minorHAnsi" w:cstheme="minorHAnsi"/>
          <w:szCs w:val="24"/>
          <w:lang w:eastAsia="en-US" w:bidi="ar-SA"/>
        </w:rPr>
        <w:t xml:space="preserve">, </w:t>
      </w:r>
      <w:proofErr w:type="spellStart"/>
      <w:r w:rsidR="00230002" w:rsidRPr="00962EE9">
        <w:rPr>
          <w:rFonts w:asciiTheme="minorHAnsi" w:hAnsiTheme="minorHAnsi" w:cstheme="minorHAnsi"/>
          <w:szCs w:val="24"/>
          <w:lang w:eastAsia="en-US" w:bidi="ar-SA"/>
        </w:rPr>
        <w:t>cyberbezpieczeństwo</w:t>
      </w:r>
      <w:proofErr w:type="spellEnd"/>
      <w:r w:rsidR="00230002" w:rsidRPr="00962EE9">
        <w:rPr>
          <w:rFonts w:asciiTheme="minorHAnsi" w:hAnsiTheme="minorHAnsi" w:cstheme="minorHAnsi"/>
          <w:szCs w:val="24"/>
          <w:lang w:eastAsia="en-US" w:bidi="ar-SA"/>
        </w:rPr>
        <w:t>.</w:t>
      </w:r>
    </w:p>
    <w:p w14:paraId="27CD0B20" w14:textId="5DF6A3D1" w:rsidR="003552F9" w:rsidRPr="00962EE9" w:rsidRDefault="00A64ADB"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 </w:t>
      </w:r>
      <w:r w:rsidR="00576460" w:rsidRPr="00962EE9">
        <w:rPr>
          <w:rFonts w:asciiTheme="minorHAnsi" w:hAnsiTheme="minorHAnsi" w:cstheme="minorHAnsi"/>
          <w:szCs w:val="24"/>
          <w:lang w:eastAsia="en-US" w:bidi="ar-SA"/>
        </w:rPr>
        <w:t xml:space="preserve">woj. opolskim widoczna jest konieczność </w:t>
      </w:r>
      <w:r w:rsidR="004274DF" w:rsidRPr="00962EE9">
        <w:rPr>
          <w:rFonts w:asciiTheme="minorHAnsi" w:hAnsiTheme="minorHAnsi" w:cstheme="minorHAnsi"/>
          <w:szCs w:val="24"/>
          <w:lang w:eastAsia="en-US" w:bidi="ar-SA"/>
        </w:rPr>
        <w:t>wsparci</w:t>
      </w:r>
      <w:r w:rsidRPr="00962EE9">
        <w:rPr>
          <w:rFonts w:asciiTheme="minorHAnsi" w:hAnsiTheme="minorHAnsi" w:cstheme="minorHAnsi"/>
          <w:szCs w:val="24"/>
          <w:lang w:eastAsia="en-US" w:bidi="ar-SA"/>
        </w:rPr>
        <w:t>a</w:t>
      </w:r>
      <w:r w:rsidR="004274DF" w:rsidRPr="00962EE9">
        <w:rPr>
          <w:rFonts w:asciiTheme="minorHAnsi" w:hAnsiTheme="minorHAnsi" w:cstheme="minorHAnsi"/>
          <w:szCs w:val="24"/>
          <w:lang w:eastAsia="en-US" w:bidi="ar-SA"/>
        </w:rPr>
        <w:t xml:space="preserve"> edukacji włączającej</w:t>
      </w:r>
      <w:r w:rsidR="00576460" w:rsidRPr="00962EE9">
        <w:rPr>
          <w:rFonts w:asciiTheme="minorHAnsi" w:hAnsiTheme="minorHAnsi" w:cstheme="minorHAnsi"/>
          <w:szCs w:val="24"/>
          <w:lang w:eastAsia="en-US" w:bidi="ar-SA"/>
        </w:rPr>
        <w:t>, której celem jest</w:t>
      </w:r>
      <w:r w:rsidR="000642FC" w:rsidRPr="00962EE9">
        <w:rPr>
          <w:rFonts w:asciiTheme="minorHAnsi" w:hAnsiTheme="minorHAnsi" w:cstheme="minorHAnsi"/>
          <w:szCs w:val="24"/>
          <w:lang w:eastAsia="en-US" w:bidi="ar-SA"/>
        </w:rPr>
        <w:t xml:space="preserve"> </w:t>
      </w:r>
      <w:r w:rsidR="004274DF" w:rsidRPr="00962EE9">
        <w:rPr>
          <w:rFonts w:asciiTheme="minorHAnsi" w:hAnsiTheme="minorHAnsi" w:cstheme="minorHAnsi"/>
          <w:szCs w:val="24"/>
          <w:lang w:eastAsia="en-US" w:bidi="ar-SA"/>
        </w:rPr>
        <w:t>z</w:t>
      </w:r>
      <w:r w:rsidR="00A87EFD" w:rsidRPr="00962EE9">
        <w:rPr>
          <w:rFonts w:asciiTheme="minorHAnsi" w:hAnsiTheme="minorHAnsi" w:cstheme="minorHAnsi"/>
          <w:szCs w:val="24"/>
          <w:lang w:eastAsia="en-US" w:bidi="ar-SA"/>
        </w:rPr>
        <w:t>apewnienie wszystkim dostępu do edukacji oraz zapobieganie ew</w:t>
      </w:r>
      <w:r w:rsidR="009A1964" w:rsidRPr="00962EE9">
        <w:rPr>
          <w:rFonts w:asciiTheme="minorHAnsi" w:hAnsiTheme="minorHAnsi" w:cstheme="minorHAnsi"/>
          <w:szCs w:val="24"/>
          <w:lang w:eastAsia="en-US" w:bidi="ar-SA"/>
        </w:rPr>
        <w:t>entualnym nierównościom</w:t>
      </w:r>
      <w:r w:rsidR="00683FA2" w:rsidRPr="00962EE9">
        <w:rPr>
          <w:rFonts w:asciiTheme="minorHAnsi" w:hAnsiTheme="minorHAnsi" w:cstheme="minorHAnsi"/>
          <w:szCs w:val="24"/>
          <w:lang w:eastAsia="en-US" w:bidi="ar-SA"/>
        </w:rPr>
        <w:t>,</w:t>
      </w:r>
      <w:r w:rsidR="009A1964" w:rsidRPr="00962EE9">
        <w:rPr>
          <w:rFonts w:asciiTheme="minorHAnsi" w:hAnsiTheme="minorHAnsi" w:cstheme="minorHAnsi"/>
          <w:szCs w:val="24"/>
          <w:lang w:eastAsia="en-US" w:bidi="ar-SA"/>
        </w:rPr>
        <w:t xml:space="preserve"> w tym w </w:t>
      </w:r>
      <w:r w:rsidR="00A87EFD" w:rsidRPr="00962EE9">
        <w:rPr>
          <w:rFonts w:asciiTheme="minorHAnsi" w:hAnsiTheme="minorHAnsi" w:cstheme="minorHAnsi"/>
          <w:szCs w:val="24"/>
          <w:lang w:eastAsia="en-US" w:bidi="ar-SA"/>
        </w:rPr>
        <w:t>szczególności uczni</w:t>
      </w:r>
      <w:r w:rsidRPr="00962EE9">
        <w:rPr>
          <w:rFonts w:asciiTheme="minorHAnsi" w:hAnsiTheme="minorHAnsi" w:cstheme="minorHAnsi"/>
          <w:szCs w:val="24"/>
          <w:lang w:eastAsia="en-US" w:bidi="ar-SA"/>
        </w:rPr>
        <w:t>ów</w:t>
      </w:r>
      <w:r w:rsidR="00A87EFD" w:rsidRPr="00962EE9">
        <w:rPr>
          <w:rFonts w:asciiTheme="minorHAnsi" w:hAnsiTheme="minorHAnsi" w:cstheme="minorHAnsi"/>
          <w:szCs w:val="24"/>
          <w:lang w:eastAsia="en-US" w:bidi="ar-SA"/>
        </w:rPr>
        <w:t xml:space="preserve"> z niepełnosprawności</w:t>
      </w:r>
      <w:r w:rsidR="0033714F" w:rsidRPr="00962EE9">
        <w:rPr>
          <w:rFonts w:asciiTheme="minorHAnsi" w:hAnsiTheme="minorHAnsi" w:cstheme="minorHAnsi"/>
          <w:szCs w:val="24"/>
          <w:lang w:eastAsia="en-US" w:bidi="ar-SA"/>
        </w:rPr>
        <w:t>ami lub</w:t>
      </w:r>
      <w:r w:rsidR="00576460" w:rsidRPr="00962EE9">
        <w:rPr>
          <w:rFonts w:asciiTheme="minorHAnsi" w:hAnsiTheme="minorHAnsi" w:cstheme="minorHAnsi"/>
          <w:szCs w:val="24"/>
          <w:lang w:eastAsia="en-US" w:bidi="ar-SA"/>
        </w:rPr>
        <w:t xml:space="preserve"> </w:t>
      </w:r>
      <w:r w:rsidR="0033714F" w:rsidRPr="00962EE9">
        <w:rPr>
          <w:rFonts w:asciiTheme="minorHAnsi" w:hAnsiTheme="minorHAnsi" w:cstheme="minorHAnsi"/>
          <w:szCs w:val="24"/>
          <w:lang w:eastAsia="en-US" w:bidi="ar-SA"/>
        </w:rPr>
        <w:t>zagrożonych wykluczeniem społecznym.</w:t>
      </w:r>
    </w:p>
    <w:p w14:paraId="4E4FD3DC" w14:textId="77777777" w:rsidR="00577560" w:rsidRPr="00962EE9" w:rsidRDefault="00577560" w:rsidP="00962EE9">
      <w:pPr>
        <w:spacing w:line="276" w:lineRule="auto"/>
        <w:jc w:val="left"/>
        <w:rPr>
          <w:rFonts w:asciiTheme="minorHAnsi" w:eastAsia="Times New Roman" w:hAnsiTheme="minorHAnsi" w:cstheme="minorHAnsi"/>
          <w:noProof/>
          <w:szCs w:val="24"/>
          <w:lang w:eastAsia="en-US" w:bidi="ar-SA"/>
        </w:rPr>
      </w:pPr>
      <w:r w:rsidRPr="00962EE9">
        <w:rPr>
          <w:rFonts w:asciiTheme="minorHAnsi" w:eastAsia="Times New Roman" w:hAnsiTheme="minorHAnsi" w:cstheme="minorHAnsi"/>
          <w:noProof/>
          <w:szCs w:val="24"/>
          <w:lang w:eastAsia="en-US" w:bidi="ar-SA"/>
        </w:rPr>
        <w:t>Planowane typy przedsięwzięć</w:t>
      </w:r>
      <w:r w:rsidR="00416066" w:rsidRPr="00962EE9">
        <w:rPr>
          <w:rFonts w:asciiTheme="minorHAnsi" w:eastAsia="Times New Roman" w:hAnsiTheme="minorHAnsi" w:cstheme="minorHAnsi"/>
          <w:noProof/>
          <w:szCs w:val="24"/>
          <w:lang w:eastAsia="en-US" w:bidi="ar-SA"/>
        </w:rPr>
        <w:t>, w tym m.in.</w:t>
      </w:r>
      <w:r w:rsidRPr="00962EE9">
        <w:rPr>
          <w:rFonts w:asciiTheme="minorHAnsi" w:eastAsia="Times New Roman" w:hAnsiTheme="minorHAnsi" w:cstheme="minorHAnsi"/>
          <w:noProof/>
          <w:szCs w:val="24"/>
          <w:lang w:eastAsia="en-US" w:bidi="ar-SA"/>
        </w:rPr>
        <w:t>:</w:t>
      </w:r>
    </w:p>
    <w:p w14:paraId="677F783C" w14:textId="77777777" w:rsidR="00577560" w:rsidRPr="00962EE9" w:rsidRDefault="00605677" w:rsidP="00962EE9">
      <w:pPr>
        <w:numPr>
          <w:ilvl w:val="0"/>
          <w:numId w:val="12"/>
        </w:numPr>
        <w:spacing w:line="276" w:lineRule="auto"/>
        <w:ind w:left="284"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w:t>
      </w:r>
      <w:r w:rsidR="00577560" w:rsidRPr="00962EE9">
        <w:rPr>
          <w:rFonts w:asciiTheme="minorHAnsi" w:eastAsiaTheme="minorHAnsi" w:hAnsiTheme="minorHAnsi" w:cstheme="minorHAnsi"/>
          <w:szCs w:val="24"/>
          <w:lang w:eastAsia="en-US" w:bidi="ar-SA"/>
        </w:rPr>
        <w:t>sparcie wychowania przedszkolnego m.in. poprzez:</w:t>
      </w:r>
    </w:p>
    <w:p w14:paraId="2034836B" w14:textId="77777777" w:rsidR="00577560" w:rsidRPr="00962EE9" w:rsidRDefault="00577560" w:rsidP="00962EE9">
      <w:pPr>
        <w:numPr>
          <w:ilvl w:val="0"/>
          <w:numId w:val="109"/>
        </w:numPr>
        <w:spacing w:line="276" w:lineRule="auto"/>
        <w:ind w:left="71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tworzenie nowych miejsc wychowania przedszkolnego, w tym dostosowanych do potrzeb dzieci z niepełnosprawnościami oraz zakup doposażenia, </w:t>
      </w:r>
    </w:p>
    <w:p w14:paraId="19A26FBF" w14:textId="77777777" w:rsidR="00577560" w:rsidRPr="00962EE9" w:rsidRDefault="00577560" w:rsidP="00962EE9">
      <w:pPr>
        <w:numPr>
          <w:ilvl w:val="0"/>
          <w:numId w:val="109"/>
        </w:numPr>
        <w:spacing w:line="276" w:lineRule="auto"/>
        <w:ind w:left="71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wydłużenie godzin pracy ośrodków wychowania przedszkolnego,</w:t>
      </w:r>
    </w:p>
    <w:p w14:paraId="07A5BDFE" w14:textId="5429FC99" w:rsidR="00577560" w:rsidRPr="00962EE9" w:rsidRDefault="00577560" w:rsidP="00962EE9">
      <w:pPr>
        <w:numPr>
          <w:ilvl w:val="0"/>
          <w:numId w:val="109"/>
        </w:numPr>
        <w:spacing w:line="276" w:lineRule="auto"/>
        <w:ind w:left="71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rozszerzenie oferty ośrodków wychowania przedszkolnego o zajęcia dodatkowe wyrównujące szanse edukacyjne, rozwijające kompetencje k</w:t>
      </w:r>
      <w:r w:rsidR="00F47334" w:rsidRPr="00962EE9">
        <w:rPr>
          <w:rFonts w:asciiTheme="minorHAnsi" w:eastAsiaTheme="minorHAnsi" w:hAnsiTheme="minorHAnsi" w:cstheme="minorHAnsi"/>
          <w:szCs w:val="24"/>
          <w:lang w:eastAsia="en-US" w:bidi="ar-SA"/>
        </w:rPr>
        <w:t>luczowe i transferowalne oraz o </w:t>
      </w:r>
      <w:r w:rsidRPr="00962EE9">
        <w:rPr>
          <w:rFonts w:asciiTheme="minorHAnsi" w:eastAsiaTheme="minorHAnsi" w:hAnsiTheme="minorHAnsi" w:cstheme="minorHAnsi"/>
          <w:szCs w:val="24"/>
          <w:lang w:eastAsia="en-US" w:bidi="ar-SA"/>
        </w:rPr>
        <w:t>zajęcia służące preorientacji zawodowej tj. pobudzające i rozwijające zainteresowania,</w:t>
      </w:r>
    </w:p>
    <w:p w14:paraId="7C767750" w14:textId="77777777" w:rsidR="00577560" w:rsidRPr="00962EE9" w:rsidRDefault="00577560" w:rsidP="00962EE9">
      <w:pPr>
        <w:numPr>
          <w:ilvl w:val="0"/>
          <w:numId w:val="109"/>
        </w:numPr>
        <w:spacing w:line="276" w:lineRule="auto"/>
        <w:ind w:left="71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indywidualizacja pracy z dziećmi, w tym o specjalnych potrzebach edukacyjnych, z uwzględnieniem realizacji różnych form edukacji dla rodziców,</w:t>
      </w:r>
    </w:p>
    <w:p w14:paraId="67CC212F" w14:textId="77777777" w:rsidR="00577560" w:rsidRPr="00962EE9" w:rsidRDefault="00577560" w:rsidP="00962EE9">
      <w:pPr>
        <w:numPr>
          <w:ilvl w:val="0"/>
          <w:numId w:val="109"/>
        </w:numPr>
        <w:spacing w:line="276" w:lineRule="auto"/>
        <w:ind w:left="71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doskonalenie kompetencji i kwalifikacji nauczycieli ośrodków wychowania przedszkolnego.</w:t>
      </w:r>
    </w:p>
    <w:p w14:paraId="1D220249" w14:textId="77777777" w:rsidR="00577560" w:rsidRPr="00962EE9" w:rsidRDefault="00577560" w:rsidP="00962EE9">
      <w:pPr>
        <w:numPr>
          <w:ilvl w:val="0"/>
          <w:numId w:val="12"/>
        </w:numPr>
        <w:spacing w:line="276" w:lineRule="auto"/>
        <w:ind w:left="284"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Wsparcie kształcenia ogólnego i zawodowego m.in. poprzez: </w:t>
      </w:r>
    </w:p>
    <w:p w14:paraId="3CBE67D0" w14:textId="42E8D4EE" w:rsidR="0041627E" w:rsidRPr="00962EE9" w:rsidRDefault="0041627E"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bezpośrednie wsparcie szkół, uczniów i nauczycieli w ramach kompleksowych programów rozwojowych ukierunkowanych na podniesienie jakości edukacji, obejmujące: rozwój kompetencji kluczowych, w tym proinnowacyjnych, kreatywnych,</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przedsiębiorczych,</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transferowalnych, cyfryzację</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edukacji,</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realizację</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działań społeczno-wychowawczych,</w:t>
      </w:r>
    </w:p>
    <w:p w14:paraId="5C8E5424" w14:textId="77777777"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jakości nauczania przedmiotów ścisłych, m.in. poprzez wykorzystanie metod eksperymentu w edukacji,</w:t>
      </w:r>
    </w:p>
    <w:p w14:paraId="15467AD3" w14:textId="6C9E21E6"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indywidualizacja podejścia do ucznia, w tym z niepełnosprawnościami</w:t>
      </w:r>
      <w:r w:rsidR="00BC5611"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m.in. poprzez zapewnienie specjalistycznych narzędzi diagnostyki psychologiczno-pedagogicznej </w:t>
      </w:r>
      <w:r w:rsidR="00BC5611" w:rsidRPr="00962EE9">
        <w:rPr>
          <w:rFonts w:asciiTheme="minorHAnsi" w:eastAsiaTheme="minorHAnsi" w:hAnsiTheme="minorHAnsi" w:cstheme="minorHAnsi"/>
          <w:szCs w:val="24"/>
          <w:lang w:eastAsia="en-US" w:bidi="ar-SA"/>
        </w:rPr>
        <w:t>i</w:t>
      </w:r>
      <w:r w:rsidRPr="00962EE9">
        <w:rPr>
          <w:rFonts w:asciiTheme="minorHAnsi" w:eastAsiaTheme="minorHAnsi" w:hAnsiTheme="minorHAnsi" w:cstheme="minorHAnsi"/>
          <w:szCs w:val="24"/>
          <w:lang w:eastAsia="en-US" w:bidi="ar-SA"/>
        </w:rPr>
        <w:t> prowadzenia terapii uczniów ze specjalnymi potrzebami edukacyjnymi, w tym prowadzenie różnych form edukacji dla rodziców,</w:t>
      </w:r>
    </w:p>
    <w:p w14:paraId="73326E29" w14:textId="1CCA27AA" w:rsidR="0048323F" w:rsidRPr="00962EE9" w:rsidRDefault="00071EBB"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szkoły wprowadzeniu edukacji włączającej</w:t>
      </w:r>
      <w:r w:rsidR="00BC5611" w:rsidRPr="00962EE9">
        <w:rPr>
          <w:rFonts w:asciiTheme="minorHAnsi" w:eastAsiaTheme="minorHAnsi" w:hAnsiTheme="minorHAnsi" w:cstheme="minorHAnsi"/>
          <w:szCs w:val="24"/>
          <w:lang w:eastAsia="en-US" w:bidi="ar-SA"/>
        </w:rPr>
        <w:t xml:space="preserve">, </w:t>
      </w:r>
      <w:r w:rsidR="001D2658" w:rsidRPr="00962EE9">
        <w:rPr>
          <w:rFonts w:asciiTheme="minorHAnsi" w:eastAsiaTheme="minorHAnsi" w:hAnsiTheme="minorHAnsi" w:cstheme="minorHAnsi"/>
          <w:szCs w:val="24"/>
          <w:lang w:eastAsia="en-US" w:bidi="ar-SA"/>
        </w:rPr>
        <w:t>w tym zapewnienie odpowiedniego wyposażenia, podnoszenie kompetencji kadr pedagogicznych, bezpośrednie wsparcie uczniów, w tym poprzez zapewnienie usług asystenckich dla uczniów,</w:t>
      </w:r>
      <w:r w:rsidR="00741A89" w:rsidRPr="00962EE9">
        <w:rPr>
          <w:rFonts w:asciiTheme="minorHAnsi" w:hAnsiTheme="minorHAnsi" w:cstheme="minorHAnsi"/>
          <w:szCs w:val="24"/>
        </w:rPr>
        <w:t xml:space="preserve"> upowszechnienie modelu „Przestrzeń dostępnej szkoły” (zniesienie barier </w:t>
      </w:r>
      <w:r w:rsidR="00CE0727">
        <w:rPr>
          <w:rFonts w:asciiTheme="minorHAnsi" w:hAnsiTheme="minorHAnsi" w:cstheme="minorHAnsi"/>
          <w:szCs w:val="24"/>
        </w:rPr>
        <w:br/>
      </w:r>
      <w:r w:rsidR="00741A89" w:rsidRPr="00962EE9">
        <w:rPr>
          <w:rFonts w:asciiTheme="minorHAnsi" w:hAnsiTheme="minorHAnsi" w:cstheme="minorHAnsi"/>
          <w:szCs w:val="24"/>
        </w:rPr>
        <w:t>z zakresu dostępności, aby każdy uczeń szkoły podstawowej w mógł uczestniczyć w życiu szkoły bez wzglę</w:t>
      </w:r>
      <w:r w:rsidR="00DE5D95" w:rsidRPr="00962EE9">
        <w:rPr>
          <w:rFonts w:asciiTheme="minorHAnsi" w:hAnsiTheme="minorHAnsi" w:cstheme="minorHAnsi"/>
          <w:szCs w:val="24"/>
        </w:rPr>
        <w:t>du na ograniczenia wynikające z </w:t>
      </w:r>
      <w:r w:rsidR="00741A89" w:rsidRPr="00962EE9">
        <w:rPr>
          <w:rFonts w:asciiTheme="minorHAnsi" w:hAnsiTheme="minorHAnsi" w:cstheme="minorHAnsi"/>
          <w:szCs w:val="24"/>
        </w:rPr>
        <w:t>niepełnosprawności czy specjalnych potrzeb),</w:t>
      </w:r>
    </w:p>
    <w:p w14:paraId="54151140" w14:textId="47D1A4DE" w:rsidR="009B1636" w:rsidRPr="00962EE9" w:rsidRDefault="009B1636"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wsparcie działań w celu wzmocnienia kompetencji kulturowych i międzykulturowych </w:t>
      </w:r>
      <w:r w:rsidR="00A64ADB" w:rsidRPr="00962EE9">
        <w:rPr>
          <w:rFonts w:asciiTheme="minorHAnsi" w:eastAsiaTheme="minorHAnsi" w:hAnsiTheme="minorHAnsi" w:cstheme="minorHAnsi"/>
          <w:szCs w:val="24"/>
          <w:lang w:eastAsia="en-US" w:bidi="ar-SA"/>
        </w:rPr>
        <w:t>oraz</w:t>
      </w:r>
      <w:r w:rsidRPr="00962EE9">
        <w:rPr>
          <w:rFonts w:asciiTheme="minorHAnsi" w:eastAsiaTheme="minorHAnsi" w:hAnsiTheme="minorHAnsi" w:cstheme="minorHAnsi"/>
          <w:szCs w:val="24"/>
          <w:lang w:eastAsia="en-US" w:bidi="ar-SA"/>
        </w:rPr>
        <w:t xml:space="preserve"> stymulowania potencjału twórczego i innowac</w:t>
      </w:r>
      <w:r w:rsidR="00BC5611" w:rsidRPr="00962EE9">
        <w:rPr>
          <w:rFonts w:asciiTheme="minorHAnsi" w:eastAsiaTheme="minorHAnsi" w:hAnsiTheme="minorHAnsi" w:cstheme="minorHAnsi"/>
          <w:szCs w:val="24"/>
          <w:lang w:eastAsia="en-US" w:bidi="ar-SA"/>
        </w:rPr>
        <w:t>yjnego wśród dzieci i młodzieży,</w:t>
      </w:r>
    </w:p>
    <w:p w14:paraId="4743A150" w14:textId="77777777"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realizacja programów pomocy stypendialnej w ramach kształcenia ogólnego i zawodowego dla uczniów uzdolnionych, w tym z niepełnosprawnościami,</w:t>
      </w:r>
    </w:p>
    <w:p w14:paraId="08904478" w14:textId="4D2296E2"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wsparcie społecznej roli szkoły w zakresie m.in. profilaktyki </w:t>
      </w:r>
      <w:proofErr w:type="spellStart"/>
      <w:r w:rsidRPr="00962EE9">
        <w:rPr>
          <w:rFonts w:asciiTheme="minorHAnsi" w:eastAsiaTheme="minorHAnsi" w:hAnsiTheme="minorHAnsi" w:cstheme="minorHAnsi"/>
          <w:szCs w:val="24"/>
          <w:lang w:eastAsia="en-US" w:bidi="ar-SA"/>
        </w:rPr>
        <w:t>zachowań</w:t>
      </w:r>
      <w:proofErr w:type="spellEnd"/>
      <w:r w:rsidRPr="00962EE9">
        <w:rPr>
          <w:rFonts w:asciiTheme="minorHAnsi" w:eastAsiaTheme="minorHAnsi" w:hAnsiTheme="minorHAnsi" w:cstheme="minorHAnsi"/>
          <w:szCs w:val="24"/>
          <w:lang w:eastAsia="en-US" w:bidi="ar-SA"/>
        </w:rPr>
        <w:t xml:space="preserve"> ryzykownych i problemowych,</w:t>
      </w:r>
      <w:r w:rsidR="00642BD6" w:rsidRPr="00962EE9">
        <w:rPr>
          <w:rFonts w:asciiTheme="minorHAnsi" w:eastAsiaTheme="minorHAnsi" w:hAnsiTheme="minorHAnsi" w:cstheme="minorHAnsi"/>
          <w:szCs w:val="24"/>
          <w:lang w:eastAsia="en-US" w:bidi="ar-SA"/>
        </w:rPr>
        <w:t xml:space="preserve"> uzależnie</w:t>
      </w:r>
      <w:r w:rsidR="00A424C5" w:rsidRPr="00962EE9">
        <w:rPr>
          <w:rFonts w:asciiTheme="minorHAnsi" w:eastAsiaTheme="minorHAnsi" w:hAnsiTheme="minorHAnsi" w:cstheme="minorHAnsi"/>
          <w:szCs w:val="24"/>
          <w:lang w:eastAsia="en-US" w:bidi="ar-SA"/>
        </w:rPr>
        <w:t>ń</w:t>
      </w:r>
      <w:r w:rsidR="00642BD6"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przemocy w rodzinie,</w:t>
      </w:r>
      <w:r w:rsidR="00F55B41" w:rsidRPr="00962EE9">
        <w:rPr>
          <w:rFonts w:asciiTheme="minorHAnsi" w:eastAsiaTheme="minorHAnsi" w:hAnsiTheme="minorHAnsi" w:cstheme="minorHAnsi"/>
          <w:szCs w:val="24"/>
          <w:lang w:eastAsia="en-US" w:bidi="ar-SA"/>
        </w:rPr>
        <w:t xml:space="preserve"> </w:t>
      </w:r>
      <w:r w:rsidR="00A424C5" w:rsidRPr="00962EE9">
        <w:rPr>
          <w:rFonts w:asciiTheme="minorHAnsi" w:eastAsiaTheme="minorHAnsi" w:hAnsiTheme="minorHAnsi" w:cstheme="minorHAnsi"/>
          <w:szCs w:val="24"/>
          <w:lang w:eastAsia="en-US" w:bidi="ar-SA"/>
        </w:rPr>
        <w:t xml:space="preserve">negatywnych skutków </w:t>
      </w:r>
      <w:r w:rsidR="00642BD6" w:rsidRPr="00962EE9">
        <w:rPr>
          <w:rFonts w:asciiTheme="minorHAnsi" w:eastAsiaTheme="minorHAnsi" w:hAnsiTheme="minorHAnsi" w:cstheme="minorHAnsi"/>
          <w:szCs w:val="24"/>
          <w:lang w:eastAsia="en-US" w:bidi="ar-SA"/>
        </w:rPr>
        <w:t xml:space="preserve">izolacji społecznej, </w:t>
      </w:r>
      <w:r w:rsidRPr="00962EE9">
        <w:rPr>
          <w:rFonts w:asciiTheme="minorHAnsi" w:eastAsiaTheme="minorHAnsi" w:hAnsiTheme="minorHAnsi" w:cstheme="minorHAnsi"/>
          <w:szCs w:val="24"/>
          <w:lang w:eastAsia="en-US" w:bidi="ar-SA"/>
        </w:rPr>
        <w:t xml:space="preserve"> promocji zdrowia</w:t>
      </w:r>
      <w:r w:rsidR="001E306F" w:rsidRPr="00962EE9">
        <w:rPr>
          <w:rFonts w:asciiTheme="minorHAnsi" w:eastAsiaTheme="minorHAnsi" w:hAnsiTheme="minorHAnsi" w:cstheme="minorHAnsi"/>
          <w:szCs w:val="24"/>
          <w:lang w:eastAsia="en-US" w:bidi="ar-SA"/>
        </w:rPr>
        <w:t xml:space="preserve"> psychicznego i</w:t>
      </w:r>
      <w:r w:rsidRPr="00962EE9">
        <w:rPr>
          <w:rFonts w:asciiTheme="minorHAnsi" w:eastAsiaTheme="minorHAnsi" w:hAnsiTheme="minorHAnsi" w:cstheme="minorHAnsi"/>
          <w:szCs w:val="24"/>
          <w:lang w:eastAsia="en-US" w:bidi="ar-SA"/>
        </w:rPr>
        <w:t xml:space="preserve"> fizycznego oraz w zakresie innych </w:t>
      </w:r>
      <w:r w:rsidR="00D349D9" w:rsidRPr="00962EE9">
        <w:rPr>
          <w:rFonts w:asciiTheme="minorHAnsi" w:eastAsiaTheme="minorHAnsi" w:hAnsiTheme="minorHAnsi" w:cstheme="minorHAnsi"/>
          <w:szCs w:val="24"/>
          <w:lang w:eastAsia="en-US" w:bidi="ar-SA"/>
        </w:rPr>
        <w:t>aspektów rozwoju</w:t>
      </w:r>
      <w:r w:rsidRPr="00962EE9">
        <w:rPr>
          <w:rFonts w:asciiTheme="minorHAnsi" w:eastAsiaTheme="minorHAnsi" w:hAnsiTheme="minorHAnsi" w:cstheme="minorHAnsi"/>
          <w:szCs w:val="24"/>
          <w:lang w:eastAsia="en-US" w:bidi="ar-SA"/>
        </w:rPr>
        <w:t>, np. edukacji kulturowej</w:t>
      </w:r>
      <w:r w:rsidR="00741A89" w:rsidRPr="00962EE9">
        <w:rPr>
          <w:rFonts w:asciiTheme="minorHAnsi" w:eastAsiaTheme="minorHAnsi" w:hAnsiTheme="minorHAnsi" w:cstheme="minorHAnsi"/>
          <w:szCs w:val="24"/>
          <w:lang w:eastAsia="en-US" w:bidi="ar-SA"/>
        </w:rPr>
        <w:t>,</w:t>
      </w:r>
      <w:r w:rsidR="00F45D63"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ekologicznej,</w:t>
      </w:r>
      <w:r w:rsidR="00741A89" w:rsidRPr="00962EE9">
        <w:rPr>
          <w:rFonts w:asciiTheme="minorHAnsi" w:eastAsiaTheme="minorHAnsi" w:hAnsiTheme="minorHAnsi" w:cstheme="minorHAnsi"/>
          <w:szCs w:val="24"/>
          <w:lang w:eastAsia="en-US" w:bidi="ar-SA"/>
        </w:rPr>
        <w:t xml:space="preserve"> </w:t>
      </w:r>
      <w:r w:rsidR="00F45D63" w:rsidRPr="00962EE9">
        <w:rPr>
          <w:rFonts w:asciiTheme="minorHAnsi" w:eastAsiaTheme="minorHAnsi" w:hAnsiTheme="minorHAnsi" w:cstheme="minorHAnsi"/>
          <w:szCs w:val="24"/>
          <w:lang w:eastAsia="en-US" w:bidi="ar-SA"/>
        </w:rPr>
        <w:t xml:space="preserve"> </w:t>
      </w:r>
      <w:r w:rsidR="00741A89" w:rsidRPr="00962EE9">
        <w:rPr>
          <w:rFonts w:asciiTheme="minorHAnsi" w:eastAsiaTheme="minorHAnsi" w:hAnsiTheme="minorHAnsi" w:cstheme="minorHAnsi"/>
          <w:szCs w:val="24"/>
          <w:lang w:eastAsia="en-US" w:bidi="ar-SA"/>
        </w:rPr>
        <w:t>zdrowotnej, seksualnej,</w:t>
      </w:r>
    </w:p>
    <w:p w14:paraId="219F713C" w14:textId="12605DDB"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doskonalenie kompetencji i kwalifikacji nauczycieli kształcenia ogólnego oraz nauczycieli zawodu, w tym we współpracy z uczelniami, przedsiębiorcami </w:t>
      </w:r>
      <w:r w:rsidR="00CE0727">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i pracodawcami,</w:t>
      </w:r>
    </w:p>
    <w:p w14:paraId="7CC7C2C4" w14:textId="77777777"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doradztwo zawodowe w ramach kształcenia ogólnego i zawodowego,</w:t>
      </w:r>
      <w:r w:rsidR="0053314E" w:rsidRPr="00962EE9">
        <w:rPr>
          <w:rFonts w:asciiTheme="minorHAnsi" w:eastAsiaTheme="minorHAnsi" w:hAnsiTheme="minorHAnsi" w:cstheme="minorHAnsi"/>
          <w:szCs w:val="24"/>
          <w:lang w:eastAsia="en-US" w:bidi="ar-SA"/>
        </w:rPr>
        <w:t xml:space="preserve"> w tym szkolenia dla doradców zawodowych,</w:t>
      </w:r>
    </w:p>
    <w:p w14:paraId="1687CD58" w14:textId="77777777"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współpraca szkół i placówek prowadzących kształcenie zawodowe o charakterze strategicznym i praktycznym z ich otoczeniem społeczno-gospodarczym, zwłaszcza z pracodawcami oraz uczelniami wyższymi, instytucjami rynku pracy,</w:t>
      </w:r>
    </w:p>
    <w:p w14:paraId="72DD716C" w14:textId="77777777"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dostosowanie kompetencji i kwalifikacji zawodowych osób dorosłych do potrzeb rynku pracy, </w:t>
      </w:r>
      <w:r w:rsidRPr="00962EE9">
        <w:rPr>
          <w:rFonts w:asciiTheme="minorHAnsi" w:eastAsiaTheme="minorHAnsi" w:hAnsiTheme="minorHAnsi" w:cstheme="minorHAnsi"/>
          <w:szCs w:val="24"/>
          <w:lang w:eastAsia="en-US" w:bidi="ar-SA"/>
        </w:rPr>
        <w:br/>
        <w:t>w tym z uwzględnieniem elastycznych rozwiązań  (np. kształcenie na odległość),</w:t>
      </w:r>
    </w:p>
    <w:p w14:paraId="34552EE0" w14:textId="50AEBFE6"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doposażenie bazy dydaktycznej szkół i placówek oświatowych kształcenia ogólnego oraz kształcenia zawodowego i ustawicznego w sprzęt i materiały niezbędne dla zapewnienia efektywnego procesu nauczania,</w:t>
      </w:r>
    </w:p>
    <w:p w14:paraId="42F41DEB" w14:textId="77777777"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inwestycje w infrastrukturę edukacyjną i szkoleniową szkół kształcenia ogólnego, zawodowego oraz centrów i placówek prowadzących kształcenie zawodowe i ustawiczne,</w:t>
      </w:r>
    </w:p>
    <w:p w14:paraId="2A2C9258" w14:textId="4AC4EB12" w:rsidR="00071EBB" w:rsidRPr="00962EE9" w:rsidRDefault="00071EBB"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rozwijania kompetencji, umiejętności,</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uzdolnień, zainteresowań uczniów poza edukacją formalną,</w:t>
      </w:r>
    </w:p>
    <w:p w14:paraId="0AF708DF" w14:textId="77777777"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wyposażenie szkół w nowoczesny sprzęt </w:t>
      </w:r>
      <w:r w:rsidR="00071EBB" w:rsidRPr="00962EE9">
        <w:rPr>
          <w:rFonts w:asciiTheme="minorHAnsi" w:eastAsiaTheme="minorHAnsi" w:hAnsiTheme="minorHAnsi" w:cstheme="minorHAnsi"/>
          <w:szCs w:val="24"/>
          <w:lang w:eastAsia="en-US" w:bidi="ar-SA"/>
        </w:rPr>
        <w:t xml:space="preserve">IT oraz </w:t>
      </w:r>
      <w:r w:rsidRPr="00962EE9">
        <w:rPr>
          <w:rFonts w:asciiTheme="minorHAnsi" w:eastAsiaTheme="minorHAnsi" w:hAnsiTheme="minorHAnsi" w:cstheme="minorHAnsi"/>
          <w:szCs w:val="24"/>
          <w:lang w:eastAsia="en-US" w:bidi="ar-SA"/>
        </w:rPr>
        <w:t>ICT wraz ze wsparciem infrastruktury sieci teleinformatycznej i materiały</w:t>
      </w:r>
      <w:r w:rsidR="001956BC" w:rsidRPr="00962EE9">
        <w:rPr>
          <w:rFonts w:asciiTheme="minorHAnsi" w:eastAsiaTheme="minorHAnsi" w:hAnsiTheme="minorHAnsi" w:cstheme="minorHAnsi"/>
          <w:szCs w:val="24"/>
          <w:lang w:eastAsia="en-US" w:bidi="ar-SA"/>
        </w:rPr>
        <w:t xml:space="preserve"> oraz pomoce</w:t>
      </w:r>
      <w:r w:rsidRPr="00962EE9">
        <w:rPr>
          <w:rFonts w:asciiTheme="minorHAnsi" w:eastAsiaTheme="minorHAnsi" w:hAnsiTheme="minorHAnsi" w:cstheme="minorHAnsi"/>
          <w:szCs w:val="24"/>
          <w:lang w:eastAsia="en-US" w:bidi="ar-SA"/>
        </w:rPr>
        <w:t xml:space="preserve"> dydaktyczne,</w:t>
      </w:r>
    </w:p>
    <w:p w14:paraId="421C10C1" w14:textId="77777777" w:rsidR="00577560" w:rsidRPr="00962EE9" w:rsidRDefault="00577560" w:rsidP="00962EE9">
      <w:pPr>
        <w:pStyle w:val="Akapitzlist"/>
        <w:numPr>
          <w:ilvl w:val="0"/>
          <w:numId w:val="11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mobilności edukacyjnej uczniów poprzez wsparcie infrastruktury zapewniającej opiekę, tj. bursy i internaty.</w:t>
      </w:r>
    </w:p>
    <w:p w14:paraId="7375CEFE" w14:textId="77777777" w:rsidR="00D10449" w:rsidRPr="00962EE9" w:rsidRDefault="00D10449" w:rsidP="00962EE9">
      <w:pPr>
        <w:spacing w:line="276" w:lineRule="auto"/>
        <w:jc w:val="left"/>
        <w:rPr>
          <w:rFonts w:asciiTheme="minorHAnsi" w:hAnsiTheme="minorHAnsi" w:cstheme="minorHAnsi"/>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0992E1D5" w14:textId="77777777" w:rsidR="00D10449" w:rsidRPr="00962EE9" w:rsidRDefault="00D10449" w:rsidP="00962EE9">
      <w:pPr>
        <w:pStyle w:val="Akapitzlist"/>
        <w:numPr>
          <w:ilvl w:val="0"/>
          <w:numId w:val="111"/>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dzieci w wieku przedszkolnym, rodzice / opiekunowie prawni dzieci w wieku przedszkolnym,</w:t>
      </w:r>
    </w:p>
    <w:p w14:paraId="62EE7015" w14:textId="77777777" w:rsidR="00D10449" w:rsidRPr="00962EE9" w:rsidRDefault="00D10449" w:rsidP="00962EE9">
      <w:pPr>
        <w:pStyle w:val="Akapitzlist"/>
        <w:numPr>
          <w:ilvl w:val="0"/>
          <w:numId w:val="111"/>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nowo utworzone i istniejące ośrodki wychowania przedszkolnego,</w:t>
      </w:r>
    </w:p>
    <w:p w14:paraId="704ECF4F" w14:textId="77777777" w:rsidR="00D10449" w:rsidRPr="00962EE9" w:rsidRDefault="00D10449" w:rsidP="00962EE9">
      <w:pPr>
        <w:pStyle w:val="Akapitzlist"/>
        <w:numPr>
          <w:ilvl w:val="0"/>
          <w:numId w:val="111"/>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 xml:space="preserve">uczniowie i słuchacze szkół i placówek systemu oświaty, rodzice / opiekunowie prawni dzieci </w:t>
      </w:r>
      <w:r w:rsidRPr="00962EE9">
        <w:rPr>
          <w:rFonts w:asciiTheme="minorHAnsi" w:hAnsiTheme="minorHAnsi" w:cstheme="minorHAnsi"/>
          <w:noProof/>
          <w:szCs w:val="24"/>
        </w:rPr>
        <w:br/>
        <w:t>i młodzieży w wieku szkolnym,</w:t>
      </w:r>
    </w:p>
    <w:p w14:paraId="1A74094E" w14:textId="77777777" w:rsidR="00D10449" w:rsidRPr="00962EE9" w:rsidRDefault="00D10449" w:rsidP="00962EE9">
      <w:pPr>
        <w:pStyle w:val="Akapitzlist"/>
        <w:numPr>
          <w:ilvl w:val="0"/>
          <w:numId w:val="111"/>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publiczne i niepubliczne szkoły podstawowe, ponadpodstawowe, szkoły dla dorosłych i placówki systemu oświaty,</w:t>
      </w:r>
    </w:p>
    <w:p w14:paraId="7095B5B2" w14:textId="77777777" w:rsidR="00D10449" w:rsidRPr="00962EE9" w:rsidRDefault="00D10449" w:rsidP="00962EE9">
      <w:pPr>
        <w:pStyle w:val="Akapitzlist"/>
        <w:numPr>
          <w:ilvl w:val="0"/>
          <w:numId w:val="111"/>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osóby dorosłe zainteresowane z własnej inicjatywy zdobyciem, uzupełnieniem lub podnoszeniem kompetencji lub kwalifikacji w zakresie zawodowym,</w:t>
      </w:r>
    </w:p>
    <w:p w14:paraId="3A686EFE" w14:textId="77777777" w:rsidR="00D10449" w:rsidRPr="00962EE9" w:rsidRDefault="00D10449" w:rsidP="00962EE9">
      <w:pPr>
        <w:pStyle w:val="Akapitzlist"/>
        <w:numPr>
          <w:ilvl w:val="0"/>
          <w:numId w:val="111"/>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nauczyciele zatrudnieni w ośrodkach wychowania przedszkolnego oraz w szkołach i placówkach systemu oświaty, w tym nauczyciele kształcenia zawodowego,</w:t>
      </w:r>
    </w:p>
    <w:p w14:paraId="5376CD88" w14:textId="77777777" w:rsidR="00D10449" w:rsidRPr="00962EE9" w:rsidRDefault="00D10449" w:rsidP="00962EE9">
      <w:pPr>
        <w:pStyle w:val="Akapitzlist"/>
        <w:numPr>
          <w:ilvl w:val="0"/>
          <w:numId w:val="111"/>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instruktorzy praktycznej nauki zawodu,</w:t>
      </w:r>
    </w:p>
    <w:p w14:paraId="0FB7AA48" w14:textId="77777777" w:rsidR="00D10449" w:rsidRPr="00962EE9" w:rsidRDefault="00D10449" w:rsidP="00962EE9">
      <w:pPr>
        <w:pStyle w:val="Akapitzlist"/>
        <w:numPr>
          <w:ilvl w:val="0"/>
          <w:numId w:val="111"/>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instytucje z otoczenia społeczno-gospodarczego szkół lub placówek systemu oświaty prowadzących kształcenie zawodowe.</w:t>
      </w:r>
    </w:p>
    <w:p w14:paraId="1094397B" w14:textId="58883D94" w:rsidR="008C0360" w:rsidRPr="00962EE9" w:rsidRDefault="008C03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w:t>
      </w:r>
      <w:r w:rsidR="006D61FA" w:rsidRPr="00962EE9">
        <w:rPr>
          <w:rFonts w:asciiTheme="minorHAnsi" w:hAnsiTheme="minorHAnsi" w:cstheme="minorHAnsi"/>
          <w:b/>
          <w:noProof/>
          <w:color w:val="2F5496" w:themeColor="accent5" w:themeShade="BF"/>
          <w:szCs w:val="24"/>
        </w:rPr>
        <w:t xml:space="preserve"> zapewnienia</w:t>
      </w:r>
      <w:r w:rsidRPr="00962EE9">
        <w:rPr>
          <w:rFonts w:asciiTheme="minorHAnsi" w:hAnsiTheme="minorHAnsi" w:cstheme="minorHAnsi"/>
          <w:b/>
          <w:noProof/>
          <w:color w:val="2F5496" w:themeColor="accent5" w:themeShade="BF"/>
          <w:szCs w:val="24"/>
        </w:rPr>
        <w:t xml:space="preserve"> równości, </w:t>
      </w:r>
      <w:r w:rsidR="006D61FA"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0C0ED0EC" w14:textId="340325C9" w:rsidR="00E03BE1" w:rsidRPr="00962EE9" w:rsidRDefault="00E03BE1" w:rsidP="00962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 xml:space="preserve">Dyskryminacja zarówno bezpośrednia, jak i pośrednia ze względu na płeć, pochodzenie rasowe lub etniczne, religię lub światopogląd, niepełnosprawność, wiek, orientację oraz tożsamość seksualną, dotycząca osób uczestniczących w procesie kształcenia (w tym zwłaszcza dzieci i młodzieży) może skutkować stresem mniejszościowym, poczuciem alienacji, izolacją społeczną, brakiem akceptacji rówieśników, rodziny, a często </w:t>
      </w:r>
      <w:r w:rsidR="00CE0727">
        <w:rPr>
          <w:rFonts w:asciiTheme="minorHAnsi" w:eastAsia="Times New Roman" w:hAnsiTheme="minorHAnsi" w:cstheme="minorHAnsi"/>
          <w:szCs w:val="24"/>
          <w:lang w:bidi="ar-SA"/>
        </w:rPr>
        <w:br/>
      </w:r>
      <w:r w:rsidRPr="00962EE9">
        <w:rPr>
          <w:rFonts w:asciiTheme="minorHAnsi" w:eastAsia="Times New Roman" w:hAnsiTheme="minorHAnsi" w:cstheme="minorHAnsi"/>
          <w:szCs w:val="24"/>
          <w:lang w:bidi="ar-SA"/>
        </w:rPr>
        <w:t>i samoakceptacji. Problemy te są najbardziej dotkliwe w trudnym okresie ado</w:t>
      </w:r>
      <w:r w:rsidR="007F2250" w:rsidRPr="00962EE9">
        <w:rPr>
          <w:rFonts w:asciiTheme="minorHAnsi" w:eastAsia="Times New Roman" w:hAnsiTheme="minorHAnsi" w:cstheme="minorHAnsi"/>
          <w:szCs w:val="24"/>
          <w:lang w:bidi="ar-SA"/>
        </w:rPr>
        <w:t xml:space="preserve">lescencji. </w:t>
      </w:r>
      <w:r w:rsidR="00CE0727">
        <w:rPr>
          <w:rFonts w:asciiTheme="minorHAnsi" w:eastAsia="Times New Roman" w:hAnsiTheme="minorHAnsi" w:cstheme="minorHAnsi"/>
          <w:szCs w:val="24"/>
          <w:lang w:bidi="ar-SA"/>
        </w:rPr>
        <w:br/>
      </w:r>
      <w:r w:rsidRPr="00962EE9">
        <w:rPr>
          <w:rFonts w:asciiTheme="minorHAnsi" w:eastAsia="Times New Roman" w:hAnsiTheme="minorHAnsi" w:cstheme="minorHAnsi"/>
          <w:szCs w:val="24"/>
          <w:lang w:bidi="ar-SA"/>
        </w:rPr>
        <w:t>W szkołach często zwiększa się ryzyko przemocy rówieśniczej, poczucia osamotnienia i braku wsparcia społecznego.</w:t>
      </w:r>
      <w:r w:rsidRPr="00962EE9">
        <w:rPr>
          <w:rFonts w:asciiTheme="minorHAnsi" w:hAnsiTheme="minorHAnsi" w:cstheme="minorHAnsi"/>
          <w:szCs w:val="24"/>
          <w:lang w:eastAsia="en-US" w:bidi="ar-SA"/>
        </w:rPr>
        <w:t xml:space="preserve"> </w:t>
      </w:r>
    </w:p>
    <w:p w14:paraId="2F71B092" w14:textId="77777777" w:rsidR="00E03BE1" w:rsidRPr="00962EE9" w:rsidRDefault="00E03BE1" w:rsidP="00962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Planowane działania na rzecz zwalczania wszelkich form dyskryminacji oraz promowania równości szans:</w:t>
      </w:r>
    </w:p>
    <w:p w14:paraId="378FABC7" w14:textId="0C174EB0" w:rsidR="00E03BE1" w:rsidRPr="00962EE9" w:rsidRDefault="00E03BE1" w:rsidP="00962EE9">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podnoszenie świadomości w zakresie równych praw i pot</w:t>
      </w:r>
      <w:r w:rsidR="00DE5D95" w:rsidRPr="00962EE9">
        <w:rPr>
          <w:rFonts w:asciiTheme="minorHAnsi" w:eastAsia="Times New Roman" w:hAnsiTheme="minorHAnsi" w:cstheme="minorHAnsi"/>
          <w:szCs w:val="24"/>
          <w:lang w:bidi="ar-SA"/>
        </w:rPr>
        <w:t xml:space="preserve">rzeby tolerancji dla osób </w:t>
      </w:r>
      <w:r w:rsidR="00CE0727">
        <w:rPr>
          <w:rFonts w:asciiTheme="minorHAnsi" w:eastAsia="Times New Roman" w:hAnsiTheme="minorHAnsi" w:cstheme="minorHAnsi"/>
          <w:szCs w:val="24"/>
          <w:lang w:bidi="ar-SA"/>
        </w:rPr>
        <w:br/>
      </w:r>
      <w:r w:rsidR="00DE5D95" w:rsidRPr="00962EE9">
        <w:rPr>
          <w:rFonts w:asciiTheme="minorHAnsi" w:eastAsia="Times New Roman" w:hAnsiTheme="minorHAnsi" w:cstheme="minorHAnsi"/>
          <w:szCs w:val="24"/>
          <w:lang w:bidi="ar-SA"/>
        </w:rPr>
        <w:t>np. o </w:t>
      </w:r>
      <w:r w:rsidRPr="00962EE9">
        <w:rPr>
          <w:rFonts w:asciiTheme="minorHAnsi" w:eastAsia="Times New Roman" w:hAnsiTheme="minorHAnsi" w:cstheme="minorHAnsi"/>
          <w:szCs w:val="24"/>
          <w:lang w:bidi="ar-SA"/>
        </w:rPr>
        <w:t>odmiennej orientacji seksualnej, poprzez organ</w:t>
      </w:r>
      <w:r w:rsidR="00461501" w:rsidRPr="00962EE9">
        <w:rPr>
          <w:rFonts w:asciiTheme="minorHAnsi" w:eastAsia="Times New Roman" w:hAnsiTheme="minorHAnsi" w:cstheme="minorHAnsi"/>
          <w:szCs w:val="24"/>
          <w:lang w:bidi="ar-SA"/>
        </w:rPr>
        <w:t>izowanie działań promocyjnych i </w:t>
      </w:r>
      <w:r w:rsidRPr="00962EE9">
        <w:rPr>
          <w:rFonts w:asciiTheme="minorHAnsi" w:eastAsia="Times New Roman" w:hAnsiTheme="minorHAnsi" w:cstheme="minorHAnsi"/>
          <w:szCs w:val="24"/>
          <w:lang w:bidi="ar-SA"/>
        </w:rPr>
        <w:t>edukacyjnych (np. warsztatów i szkoleń skierowanych zarów</w:t>
      </w:r>
      <w:r w:rsidR="00CE0727">
        <w:rPr>
          <w:rFonts w:asciiTheme="minorHAnsi" w:eastAsia="Times New Roman" w:hAnsiTheme="minorHAnsi" w:cstheme="minorHAnsi"/>
          <w:szCs w:val="24"/>
          <w:lang w:bidi="ar-SA"/>
        </w:rPr>
        <w:t xml:space="preserve">no do nauczycieli, uczniów jak </w:t>
      </w:r>
      <w:r w:rsidRPr="00962EE9">
        <w:rPr>
          <w:rFonts w:asciiTheme="minorHAnsi" w:eastAsia="Times New Roman" w:hAnsiTheme="minorHAnsi" w:cstheme="minorHAnsi"/>
          <w:szCs w:val="24"/>
          <w:lang w:bidi="ar-SA"/>
        </w:rPr>
        <w:t>i osób dorosłych),</w:t>
      </w:r>
    </w:p>
    <w:p w14:paraId="1DBDC9DC" w14:textId="77777777" w:rsidR="00E03BE1" w:rsidRPr="00962EE9" w:rsidRDefault="00E03BE1" w:rsidP="00962EE9">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zapewnienie wsparcia psychologiczno-pedagogicznego oraz pomocy prawnej dla osób doświadczających przemocy,</w:t>
      </w:r>
    </w:p>
    <w:p w14:paraId="14F5CB3A" w14:textId="2B366B58" w:rsidR="00E03BE1" w:rsidRPr="00962EE9" w:rsidRDefault="00E03BE1" w:rsidP="00962EE9">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wsparcie inicjatyw mających na celu zwalczanie przestęp</w:t>
      </w:r>
      <w:r w:rsidR="00CE0727">
        <w:rPr>
          <w:rFonts w:asciiTheme="minorHAnsi" w:eastAsia="Times New Roman" w:hAnsiTheme="minorHAnsi" w:cstheme="minorHAnsi"/>
          <w:szCs w:val="24"/>
          <w:lang w:bidi="ar-SA"/>
        </w:rPr>
        <w:t xml:space="preserve">stw, mowy nienawiści, przemocy </w:t>
      </w:r>
      <w:r w:rsidRPr="00962EE9">
        <w:rPr>
          <w:rFonts w:asciiTheme="minorHAnsi" w:eastAsia="Times New Roman" w:hAnsiTheme="minorHAnsi" w:cstheme="minorHAnsi"/>
          <w:szCs w:val="24"/>
          <w:lang w:bidi="ar-SA"/>
        </w:rPr>
        <w:t>i szkodliwych praktyk, w tym wobec osób LGBTIQ+,</w:t>
      </w:r>
    </w:p>
    <w:p w14:paraId="34821C6E" w14:textId="77777777" w:rsidR="00E03BE1" w:rsidRPr="00962EE9" w:rsidRDefault="00E03BE1" w:rsidP="00962EE9">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edukacja włączająca dla dzieci, młodzieży i dorosłych,</w:t>
      </w:r>
    </w:p>
    <w:p w14:paraId="7E896FD0" w14:textId="77777777" w:rsidR="00E03BE1" w:rsidRPr="00962EE9" w:rsidRDefault="00E03BE1" w:rsidP="00962EE9">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działania wykorzystujące ekspresję kulturową w celu zwalczania dyskryminacji, budowania zaufania i akceptacji oraz promowania pełnej integracji osób LGBTIQ+,</w:t>
      </w:r>
    </w:p>
    <w:p w14:paraId="7993862E" w14:textId="3DCA803D" w:rsidR="00E03BE1" w:rsidRPr="00962EE9" w:rsidRDefault="00E03BE1" w:rsidP="00962EE9">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 xml:space="preserve">sformułowanie kryteriów wyboru projektów wskazujących na odmowę dofinansowania dla beneficjentów, którzy dopuścili się dyskryminacji, </w:t>
      </w:r>
      <w:r w:rsidR="00CE0727">
        <w:rPr>
          <w:rFonts w:asciiTheme="minorHAnsi" w:eastAsia="Times New Roman" w:hAnsiTheme="minorHAnsi" w:cstheme="minorHAnsi"/>
          <w:szCs w:val="24"/>
          <w:lang w:bidi="ar-SA"/>
        </w:rPr>
        <w:t xml:space="preserve">np. gmin przyjmujących uchwały </w:t>
      </w:r>
      <w:r w:rsidRPr="00962EE9">
        <w:rPr>
          <w:rFonts w:asciiTheme="minorHAnsi" w:eastAsia="Times New Roman" w:hAnsiTheme="minorHAnsi" w:cstheme="minorHAnsi"/>
          <w:szCs w:val="24"/>
          <w:lang w:bidi="ar-SA"/>
        </w:rPr>
        <w:t>o „strefach wolnych od LGBT”,</w:t>
      </w:r>
    </w:p>
    <w:p w14:paraId="2B8F8A39" w14:textId="77777777" w:rsidR="00E03BE1" w:rsidRPr="00962EE9" w:rsidRDefault="00E03BE1" w:rsidP="00962EE9">
      <w:pPr>
        <w:numPr>
          <w:ilvl w:val="0"/>
          <w:numId w:val="85"/>
        </w:numPr>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 xml:space="preserve">stworzenie metodologii oceny kryterium wyboru projektów odnośnie zgodności </w:t>
      </w:r>
      <w:r w:rsidRPr="00962EE9">
        <w:rPr>
          <w:rFonts w:asciiTheme="minorHAnsi" w:eastAsia="Times New Roman" w:hAnsiTheme="minorHAnsi" w:cstheme="minorHAnsi"/>
          <w:szCs w:val="24"/>
          <w:lang w:bidi="ar-SA"/>
        </w:rPr>
        <w:br/>
        <w:t xml:space="preserve">z horyzontalną zasadą niedyskryminacji, </w:t>
      </w:r>
    </w:p>
    <w:p w14:paraId="3CB67BC2" w14:textId="3887AB55" w:rsidR="00E03BE1" w:rsidRPr="00962EE9" w:rsidRDefault="00E03BE1" w:rsidP="00962EE9">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zawarcie w umowach o dofinansowanie klauzuli zakazując</w:t>
      </w:r>
      <w:r w:rsidR="00CE0727">
        <w:rPr>
          <w:rFonts w:asciiTheme="minorHAnsi" w:eastAsia="Times New Roman" w:hAnsiTheme="minorHAnsi" w:cstheme="minorHAnsi"/>
          <w:szCs w:val="24"/>
          <w:lang w:bidi="ar-SA"/>
        </w:rPr>
        <w:t xml:space="preserve">ej jakiejkolwiek dyskryminacji </w:t>
      </w:r>
      <w:r w:rsidRPr="00962EE9">
        <w:rPr>
          <w:rFonts w:asciiTheme="minorHAnsi" w:eastAsia="Times New Roman" w:hAnsiTheme="minorHAnsi" w:cstheme="minorHAnsi"/>
          <w:szCs w:val="24"/>
          <w:lang w:bidi="ar-SA"/>
        </w:rPr>
        <w:t>w korzystaniu ze wsparcia przez odbiorców ostatecznych,</w:t>
      </w:r>
    </w:p>
    <w:p w14:paraId="3FB68D28" w14:textId="77777777" w:rsidR="00E03BE1" w:rsidRPr="00962EE9" w:rsidRDefault="00E03BE1" w:rsidP="00962EE9">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 xml:space="preserve">włączenie do Komitetu Monitorującego członków organizacji pozarządowych działających na rzecz osób LGBTIQ+  oraz reprezentantów mniejszości, w tym etnicznych, </w:t>
      </w:r>
    </w:p>
    <w:p w14:paraId="5951FC8A" w14:textId="77777777" w:rsidR="00E03BE1" w:rsidRPr="00962EE9" w:rsidRDefault="00E03BE1" w:rsidP="00962EE9">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szkolenia dla pracowników IZ oraz beneficjentów.</w:t>
      </w:r>
    </w:p>
    <w:p w14:paraId="3776714D" w14:textId="2FDDC215" w:rsidR="00E03BE1" w:rsidRPr="00962EE9" w:rsidRDefault="00E03BE1"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963835"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337D1C35" w14:textId="1B98A915" w:rsidR="00B73BBB" w:rsidRPr="00962EE9" w:rsidRDefault="00A55F5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Strategia rozwoju województwa opolskiego szczególne znaczenie przypisuje obszarom strategicznej interwencji (OSI), tj. tym obszarom funkcjonalnym, które wymagają ukierunkowanej interwencji publicznej lub rozwiązań regulacyjnych, stąd w regionie wyodrębniono 5 OSI: Subregion Aglomeracja Opolska, Subregion Brzeski, Subregion Kędzierzyńsko-Strzelecki, Subregion Północny, Subregion Południowy. W ramach celu szczegółowego c</w:t>
      </w:r>
      <w:r w:rsidR="00B73BBB" w:rsidRPr="00962EE9">
        <w:rPr>
          <w:rFonts w:asciiTheme="minorHAnsi" w:hAnsiTheme="minorHAnsi" w:cstheme="minorHAnsi"/>
          <w:noProof/>
          <w:szCs w:val="24"/>
        </w:rPr>
        <w:t>zęść środków zostanie przekazana</w:t>
      </w:r>
      <w:r w:rsidRPr="00962EE9">
        <w:rPr>
          <w:rFonts w:asciiTheme="minorHAnsi" w:hAnsiTheme="minorHAnsi" w:cstheme="minorHAnsi"/>
          <w:noProof/>
          <w:szCs w:val="24"/>
        </w:rPr>
        <w:t xml:space="preserve"> do ww. OSI regionalnych, tak aby jednostki samorządu terytorialnego mogły wspierać interwencje kluczowe dla danego obszaru, uwzględniając przy tym specyficzne problemy i potrzeby jego mieszkańców. </w:t>
      </w:r>
    </w:p>
    <w:p w14:paraId="47222B42" w14:textId="149EB565"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7C03CBEB" w14:textId="77777777" w:rsidR="00A55F50" w:rsidRPr="00962EE9" w:rsidRDefault="00A55F5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Ponadto wsparcie zostanie ukierunkowane na inne tereny </w:t>
      </w:r>
      <w:r w:rsidRPr="00962EE9">
        <w:rPr>
          <w:rFonts w:asciiTheme="minorHAnsi" w:hAnsiTheme="minorHAnsi" w:cstheme="minorHAnsi"/>
          <w:szCs w:val="24"/>
        </w:rPr>
        <w:t>o słabym dostępie do usług publicznych takie jak obszary wiejskie, dzięki czemu nastąpi wyrównanie szans osób zamieszkujących tego typu terytoria.</w:t>
      </w:r>
    </w:p>
    <w:p w14:paraId="4EA8CFF2" w14:textId="724153D8" w:rsidR="00577560" w:rsidRPr="00962EE9" w:rsidRDefault="006D61F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577560" w:rsidRPr="00962EE9">
        <w:rPr>
          <w:rFonts w:asciiTheme="minorHAnsi" w:hAnsiTheme="minorHAnsi" w:cstheme="minorHAnsi"/>
          <w:b/>
          <w:noProof/>
          <w:color w:val="2F5496" w:themeColor="accent5" w:themeShade="BF"/>
          <w:szCs w:val="24"/>
        </w:rPr>
        <w:t>międzyregionalne</w:t>
      </w:r>
      <w:r w:rsidRPr="00962EE9">
        <w:rPr>
          <w:rFonts w:asciiTheme="minorHAnsi" w:hAnsiTheme="minorHAnsi" w:cstheme="minorHAnsi"/>
          <w:b/>
          <w:noProof/>
          <w:color w:val="2F5496" w:themeColor="accent5" w:themeShade="BF"/>
          <w:szCs w:val="24"/>
        </w:rPr>
        <w:t>, transgraniczne</w:t>
      </w:r>
      <w:r w:rsidR="00577560" w:rsidRPr="00962EE9">
        <w:rPr>
          <w:rFonts w:asciiTheme="minorHAnsi" w:hAnsiTheme="minorHAnsi" w:cstheme="minorHAnsi"/>
          <w:b/>
          <w:noProof/>
          <w:color w:val="2F5496" w:themeColor="accent5" w:themeShade="BF"/>
          <w:szCs w:val="24"/>
        </w:rPr>
        <w:t xml:space="preserve"> i transnarodowe</w:t>
      </w:r>
    </w:p>
    <w:p w14:paraId="3D3E61FD" w14:textId="77777777" w:rsidR="00577560" w:rsidRPr="00962EE9" w:rsidRDefault="0057756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1D41F00B" w14:textId="4F3A8C7D" w:rsidR="00577560" w:rsidRPr="00962EE9" w:rsidRDefault="005775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05A29444" w14:textId="77777777" w:rsidR="00577560" w:rsidRPr="00962EE9" w:rsidRDefault="0057756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91EA601" w14:textId="60318E31" w:rsidR="00FF30E5" w:rsidRPr="00962EE9" w:rsidRDefault="00DA49D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3</w:t>
      </w:r>
      <w:r w:rsidRPr="00962EE9">
        <w:rPr>
          <w:rFonts w:asciiTheme="minorHAnsi" w:hAnsiTheme="minorHAnsi" w:cstheme="minorHAnsi"/>
          <w:b/>
          <w:noProof/>
          <w:szCs w:val="24"/>
        </w:rPr>
        <w:t>.2 (</w:t>
      </w:r>
      <w:r w:rsidR="00F45D63" w:rsidRPr="00962EE9">
        <w:rPr>
          <w:rFonts w:asciiTheme="minorHAnsi" w:hAnsiTheme="minorHAnsi" w:cstheme="minorHAnsi"/>
          <w:b/>
          <w:noProof/>
          <w:szCs w:val="24"/>
        </w:rPr>
        <w:t>f</w:t>
      </w:r>
      <w:r w:rsidRPr="00962EE9">
        <w:rPr>
          <w:rFonts w:asciiTheme="minorHAnsi" w:hAnsiTheme="minorHAnsi" w:cstheme="minorHAnsi"/>
          <w:b/>
          <w:noProof/>
          <w:szCs w:val="24"/>
        </w:rPr>
        <w:t>) Wskaźniki</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707"/>
        <w:gridCol w:w="707"/>
        <w:gridCol w:w="1414"/>
        <w:gridCol w:w="994"/>
        <w:gridCol w:w="2266"/>
        <w:gridCol w:w="994"/>
        <w:gridCol w:w="709"/>
        <w:gridCol w:w="662"/>
      </w:tblGrid>
      <w:tr w:rsidR="0034642D" w:rsidRPr="00962EE9" w14:paraId="43689029" w14:textId="77777777" w:rsidTr="00E3427C">
        <w:trPr>
          <w:trHeight w:val="425"/>
          <w:jc w:val="center"/>
        </w:trPr>
        <w:tc>
          <w:tcPr>
            <w:tcW w:w="5000" w:type="pct"/>
            <w:gridSpan w:val="9"/>
            <w:shd w:val="clear" w:color="auto" w:fill="D9D9D9" w:themeFill="background1" w:themeFillShade="D9"/>
          </w:tcPr>
          <w:p w14:paraId="37D36222"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E725B8" w:rsidRPr="00962EE9" w14:paraId="2150BB43" w14:textId="77777777" w:rsidTr="00E725B8">
        <w:trPr>
          <w:cantSplit/>
          <w:trHeight w:val="4258"/>
          <w:jc w:val="center"/>
        </w:trPr>
        <w:tc>
          <w:tcPr>
            <w:tcW w:w="432" w:type="pct"/>
            <w:shd w:val="clear" w:color="auto" w:fill="F2F2F2" w:themeFill="background1" w:themeFillShade="F2"/>
            <w:textDirection w:val="btLr"/>
            <w:vAlign w:val="center"/>
          </w:tcPr>
          <w:p w14:paraId="1D6F5E9F"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382" w:type="pct"/>
            <w:shd w:val="clear" w:color="auto" w:fill="F2F2F2" w:themeFill="background1" w:themeFillShade="F2"/>
            <w:textDirection w:val="btLr"/>
            <w:vAlign w:val="center"/>
          </w:tcPr>
          <w:p w14:paraId="548DB88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2" w:type="pct"/>
            <w:shd w:val="clear" w:color="auto" w:fill="F2F2F2" w:themeFill="background1" w:themeFillShade="F2"/>
            <w:textDirection w:val="btLr"/>
            <w:vAlign w:val="center"/>
          </w:tcPr>
          <w:p w14:paraId="5BEDDB4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764" w:type="pct"/>
            <w:shd w:val="clear" w:color="auto" w:fill="F2F2F2" w:themeFill="background1" w:themeFillShade="F2"/>
            <w:textDirection w:val="btLr"/>
            <w:vAlign w:val="center"/>
          </w:tcPr>
          <w:p w14:paraId="4F03104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7" w:type="pct"/>
            <w:shd w:val="clear" w:color="auto" w:fill="F2F2F2" w:themeFill="background1" w:themeFillShade="F2"/>
            <w:textDirection w:val="btLr"/>
            <w:vAlign w:val="center"/>
          </w:tcPr>
          <w:p w14:paraId="4393946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25" w:type="pct"/>
            <w:shd w:val="clear" w:color="auto" w:fill="F2F2F2" w:themeFill="background1" w:themeFillShade="F2"/>
            <w:textDirection w:val="btLr"/>
            <w:vAlign w:val="center"/>
          </w:tcPr>
          <w:p w14:paraId="0FB1513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537" w:type="pct"/>
            <w:shd w:val="clear" w:color="auto" w:fill="F2F2F2" w:themeFill="background1" w:themeFillShade="F2"/>
            <w:textDirection w:val="btLr"/>
            <w:vAlign w:val="center"/>
          </w:tcPr>
          <w:p w14:paraId="2085995A"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83" w:type="pct"/>
            <w:shd w:val="clear" w:color="auto" w:fill="F2F2F2" w:themeFill="background1" w:themeFillShade="F2"/>
            <w:textDirection w:val="btLr"/>
            <w:vAlign w:val="center"/>
          </w:tcPr>
          <w:p w14:paraId="4058DA8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57" w:type="pct"/>
            <w:shd w:val="clear" w:color="auto" w:fill="F2F2F2" w:themeFill="background1" w:themeFillShade="F2"/>
            <w:textDirection w:val="btLr"/>
            <w:vAlign w:val="center"/>
          </w:tcPr>
          <w:p w14:paraId="2BC435C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E725B8" w:rsidRPr="00962EE9" w14:paraId="2E3953CD" w14:textId="77777777" w:rsidTr="00E725B8">
        <w:trPr>
          <w:trHeight w:val="332"/>
          <w:jc w:val="center"/>
        </w:trPr>
        <w:tc>
          <w:tcPr>
            <w:tcW w:w="432" w:type="pct"/>
            <w:vAlign w:val="center"/>
          </w:tcPr>
          <w:p w14:paraId="1E701713" w14:textId="27D61D9D" w:rsidR="00F45D63" w:rsidRPr="00962EE9" w:rsidRDefault="00F45D63"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382" w:type="pct"/>
            <w:vAlign w:val="center"/>
          </w:tcPr>
          <w:p w14:paraId="4D31E49B" w14:textId="4DB9388C" w:rsidR="00F45D63" w:rsidRPr="00962EE9" w:rsidRDefault="00F45D63"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f</w:t>
            </w:r>
          </w:p>
        </w:tc>
        <w:tc>
          <w:tcPr>
            <w:tcW w:w="382" w:type="pct"/>
            <w:vAlign w:val="center"/>
          </w:tcPr>
          <w:p w14:paraId="0E1BEAB3" w14:textId="77777777" w:rsidR="00F45D63" w:rsidRPr="00962EE9" w:rsidRDefault="00F45D63"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4" w:type="pct"/>
            <w:vAlign w:val="center"/>
          </w:tcPr>
          <w:p w14:paraId="60078714" w14:textId="77777777" w:rsidR="00F45D63" w:rsidRPr="00962EE9" w:rsidRDefault="00F45D63" w:rsidP="00962EE9">
            <w:pPr>
              <w:spacing w:line="276" w:lineRule="auto"/>
              <w:jc w:val="left"/>
              <w:rPr>
                <w:rFonts w:asciiTheme="minorHAnsi" w:hAnsiTheme="minorHAnsi" w:cstheme="minorHAnsi"/>
                <w:b/>
                <w:i/>
                <w:noProof/>
                <w:szCs w:val="24"/>
              </w:rPr>
            </w:pPr>
            <w:r w:rsidRPr="00962EE9">
              <w:rPr>
                <w:rFonts w:asciiTheme="minorHAnsi" w:hAnsiTheme="minorHAnsi" w:cstheme="minorHAnsi"/>
                <w:noProof/>
                <w:szCs w:val="24"/>
              </w:rPr>
              <w:t>słabiej rozwinięte</w:t>
            </w:r>
          </w:p>
        </w:tc>
        <w:tc>
          <w:tcPr>
            <w:tcW w:w="537" w:type="pct"/>
            <w:vAlign w:val="center"/>
          </w:tcPr>
          <w:p w14:paraId="1BD5F0FF" w14:textId="31E506BA" w:rsidR="00F45D63" w:rsidRPr="00962EE9" w:rsidRDefault="00491B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C5 P2</w:t>
            </w:r>
          </w:p>
        </w:tc>
        <w:tc>
          <w:tcPr>
            <w:tcW w:w="1225" w:type="pct"/>
            <w:shd w:val="clear" w:color="auto" w:fill="auto"/>
            <w:vAlign w:val="center"/>
          </w:tcPr>
          <w:p w14:paraId="798B1B3C" w14:textId="423680CE" w:rsidR="00F45D63" w:rsidRPr="00962EE9" w:rsidRDefault="00F45D63"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 xml:space="preserve">Liczba </w:t>
            </w:r>
            <w:r w:rsidR="00491BC2" w:rsidRPr="00962EE9">
              <w:rPr>
                <w:rFonts w:asciiTheme="minorHAnsi" w:eastAsiaTheme="minorHAnsi" w:hAnsiTheme="minorHAnsi" w:cstheme="minorHAnsi"/>
                <w:i/>
                <w:noProof/>
                <w:szCs w:val="24"/>
                <w:lang w:eastAsia="en-US" w:bidi="ar-SA"/>
              </w:rPr>
              <w:t xml:space="preserve">dofinansowanych </w:t>
            </w:r>
            <w:r w:rsidRPr="00962EE9">
              <w:rPr>
                <w:rFonts w:asciiTheme="minorHAnsi" w:eastAsiaTheme="minorHAnsi" w:hAnsiTheme="minorHAnsi" w:cstheme="minorHAnsi"/>
                <w:i/>
                <w:noProof/>
                <w:szCs w:val="24"/>
                <w:lang w:eastAsia="en-US" w:bidi="ar-SA"/>
              </w:rPr>
              <w:t xml:space="preserve">miejsc wychowania przedszkolnego </w:t>
            </w:r>
          </w:p>
        </w:tc>
        <w:tc>
          <w:tcPr>
            <w:tcW w:w="537" w:type="pct"/>
            <w:vAlign w:val="center"/>
          </w:tcPr>
          <w:p w14:paraId="68A0BA44" w14:textId="3FF82FD5" w:rsidR="00F45D63" w:rsidRPr="00962EE9" w:rsidRDefault="00491BC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szCs w:val="24"/>
                <w:lang w:eastAsia="en-US" w:bidi="ar-SA"/>
              </w:rPr>
              <w:t>szt.</w:t>
            </w:r>
          </w:p>
        </w:tc>
        <w:tc>
          <w:tcPr>
            <w:tcW w:w="383" w:type="pct"/>
            <w:shd w:val="clear" w:color="auto" w:fill="auto"/>
          </w:tcPr>
          <w:p w14:paraId="7916AB13" w14:textId="77777777" w:rsidR="00F45D63" w:rsidRPr="00962EE9" w:rsidRDefault="00F45D63" w:rsidP="00962EE9">
            <w:pPr>
              <w:spacing w:line="276" w:lineRule="auto"/>
              <w:jc w:val="left"/>
              <w:rPr>
                <w:rFonts w:asciiTheme="minorHAnsi" w:hAnsiTheme="minorHAnsi" w:cstheme="minorHAnsi"/>
                <w:noProof/>
                <w:szCs w:val="24"/>
              </w:rPr>
            </w:pPr>
          </w:p>
        </w:tc>
        <w:tc>
          <w:tcPr>
            <w:tcW w:w="357" w:type="pct"/>
            <w:shd w:val="clear" w:color="auto" w:fill="auto"/>
          </w:tcPr>
          <w:p w14:paraId="75ADF913" w14:textId="77777777" w:rsidR="00F45D63" w:rsidRPr="00962EE9" w:rsidRDefault="00F45D63" w:rsidP="00962EE9">
            <w:pPr>
              <w:spacing w:line="276" w:lineRule="auto"/>
              <w:jc w:val="left"/>
              <w:rPr>
                <w:rFonts w:asciiTheme="minorHAnsi" w:hAnsiTheme="minorHAnsi" w:cstheme="minorHAnsi"/>
                <w:noProof/>
                <w:szCs w:val="24"/>
              </w:rPr>
            </w:pPr>
          </w:p>
        </w:tc>
      </w:tr>
      <w:tr w:rsidR="00E725B8" w:rsidRPr="00962EE9" w14:paraId="2681CDE1" w14:textId="77777777" w:rsidTr="00E725B8">
        <w:trPr>
          <w:trHeight w:val="332"/>
          <w:jc w:val="center"/>
        </w:trPr>
        <w:tc>
          <w:tcPr>
            <w:tcW w:w="432" w:type="pct"/>
            <w:vAlign w:val="center"/>
          </w:tcPr>
          <w:p w14:paraId="6850A9B9" w14:textId="58C103DA" w:rsidR="00F45D63" w:rsidRPr="00962EE9" w:rsidRDefault="00F45D63"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382" w:type="pct"/>
            <w:vAlign w:val="center"/>
          </w:tcPr>
          <w:p w14:paraId="798C1EA2" w14:textId="2F4FE5C8" w:rsidR="00F45D63" w:rsidRPr="00962EE9" w:rsidRDefault="00F45D63"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f</w:t>
            </w:r>
          </w:p>
        </w:tc>
        <w:tc>
          <w:tcPr>
            <w:tcW w:w="382" w:type="pct"/>
            <w:vAlign w:val="center"/>
          </w:tcPr>
          <w:p w14:paraId="0F80136F" w14:textId="77777777" w:rsidR="00F45D63" w:rsidRPr="00962EE9" w:rsidRDefault="00F45D63"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4" w:type="pct"/>
            <w:vAlign w:val="center"/>
          </w:tcPr>
          <w:p w14:paraId="3F763010" w14:textId="77777777" w:rsidR="00F45D63" w:rsidRPr="00962EE9" w:rsidRDefault="00F45D63"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vAlign w:val="center"/>
          </w:tcPr>
          <w:p w14:paraId="341EAC22" w14:textId="0D2190BF" w:rsidR="00F45D63" w:rsidRPr="00962EE9" w:rsidRDefault="00491BC2"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C5 P3</w:t>
            </w:r>
          </w:p>
        </w:tc>
        <w:tc>
          <w:tcPr>
            <w:tcW w:w="1225" w:type="pct"/>
            <w:shd w:val="clear" w:color="auto" w:fill="auto"/>
            <w:vAlign w:val="center"/>
          </w:tcPr>
          <w:p w14:paraId="17BE516C" w14:textId="77777777" w:rsidR="00F45D63" w:rsidRPr="00962EE9" w:rsidRDefault="00F45D63" w:rsidP="00962EE9">
            <w:pPr>
              <w:spacing w:line="276" w:lineRule="auto"/>
              <w:jc w:val="left"/>
              <w:rPr>
                <w:rFonts w:asciiTheme="minorHAnsi" w:hAnsiTheme="minorHAnsi" w:cstheme="minorHAnsi"/>
                <w:i/>
                <w:szCs w:val="24"/>
              </w:rPr>
            </w:pPr>
            <w:r w:rsidRPr="00962EE9">
              <w:rPr>
                <w:rFonts w:asciiTheme="minorHAnsi" w:eastAsiaTheme="minorHAnsi" w:hAnsiTheme="minorHAnsi" w:cstheme="minorHAnsi"/>
                <w:i/>
                <w:noProof/>
                <w:szCs w:val="24"/>
                <w:lang w:eastAsia="en-US" w:bidi="ar-SA"/>
              </w:rPr>
              <w:t>Liczba uczniów objętych wsparciem w programie</w:t>
            </w:r>
          </w:p>
        </w:tc>
        <w:tc>
          <w:tcPr>
            <w:tcW w:w="537" w:type="pct"/>
            <w:vAlign w:val="center"/>
          </w:tcPr>
          <w:p w14:paraId="7B465121" w14:textId="272EF69C" w:rsidR="00F45D63" w:rsidRPr="00962EE9" w:rsidRDefault="00491BC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szCs w:val="24"/>
                <w:lang w:eastAsia="en-US" w:bidi="ar-SA"/>
              </w:rPr>
              <w:t>os.</w:t>
            </w:r>
          </w:p>
        </w:tc>
        <w:tc>
          <w:tcPr>
            <w:tcW w:w="383" w:type="pct"/>
            <w:shd w:val="clear" w:color="auto" w:fill="auto"/>
          </w:tcPr>
          <w:p w14:paraId="53A36855" w14:textId="77777777" w:rsidR="00F45D63" w:rsidRPr="00962EE9" w:rsidRDefault="00F45D63" w:rsidP="00962EE9">
            <w:pPr>
              <w:spacing w:line="276" w:lineRule="auto"/>
              <w:jc w:val="left"/>
              <w:rPr>
                <w:rFonts w:asciiTheme="minorHAnsi" w:hAnsiTheme="minorHAnsi" w:cstheme="minorHAnsi"/>
                <w:noProof/>
                <w:szCs w:val="24"/>
              </w:rPr>
            </w:pPr>
          </w:p>
        </w:tc>
        <w:tc>
          <w:tcPr>
            <w:tcW w:w="357" w:type="pct"/>
            <w:shd w:val="clear" w:color="auto" w:fill="auto"/>
          </w:tcPr>
          <w:p w14:paraId="3EE65CC5" w14:textId="77777777" w:rsidR="00F45D63" w:rsidRPr="00962EE9" w:rsidRDefault="00F45D63" w:rsidP="00962EE9">
            <w:pPr>
              <w:spacing w:line="276" w:lineRule="auto"/>
              <w:jc w:val="left"/>
              <w:rPr>
                <w:rFonts w:asciiTheme="minorHAnsi" w:hAnsiTheme="minorHAnsi" w:cstheme="minorHAnsi"/>
                <w:noProof/>
                <w:szCs w:val="24"/>
              </w:rPr>
            </w:pPr>
          </w:p>
        </w:tc>
      </w:tr>
      <w:tr w:rsidR="00E725B8" w:rsidRPr="00962EE9" w14:paraId="3858BA0F" w14:textId="77777777" w:rsidTr="00E725B8">
        <w:trPr>
          <w:trHeight w:val="332"/>
          <w:jc w:val="center"/>
        </w:trPr>
        <w:tc>
          <w:tcPr>
            <w:tcW w:w="432" w:type="pct"/>
            <w:vAlign w:val="center"/>
          </w:tcPr>
          <w:p w14:paraId="32612F9A" w14:textId="4D65ACF3" w:rsidR="00491BC2" w:rsidRPr="00962EE9" w:rsidRDefault="00491B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382" w:type="pct"/>
            <w:vAlign w:val="center"/>
          </w:tcPr>
          <w:p w14:paraId="556BEDC0" w14:textId="50A8D7DE" w:rsidR="00491BC2" w:rsidRPr="00962EE9" w:rsidRDefault="00491BC2"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4.f</w:t>
            </w:r>
          </w:p>
        </w:tc>
        <w:tc>
          <w:tcPr>
            <w:tcW w:w="382" w:type="pct"/>
            <w:vAlign w:val="center"/>
          </w:tcPr>
          <w:p w14:paraId="288CD18B" w14:textId="786E5309" w:rsidR="00491BC2" w:rsidRPr="00962EE9" w:rsidRDefault="00491BC2"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764" w:type="pct"/>
            <w:vAlign w:val="center"/>
          </w:tcPr>
          <w:p w14:paraId="3D4F7F76" w14:textId="3B7475FC" w:rsidR="00491BC2" w:rsidRPr="00962EE9" w:rsidRDefault="00491BC2"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537" w:type="pct"/>
            <w:vAlign w:val="center"/>
          </w:tcPr>
          <w:p w14:paraId="2DD9B406" w14:textId="4D11B525" w:rsidR="00491BC2" w:rsidRPr="00962EE9" w:rsidRDefault="00491BC2"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C5 P5</w:t>
            </w:r>
          </w:p>
        </w:tc>
        <w:tc>
          <w:tcPr>
            <w:tcW w:w="1225" w:type="pct"/>
            <w:shd w:val="clear" w:color="auto" w:fill="auto"/>
            <w:vAlign w:val="center"/>
          </w:tcPr>
          <w:p w14:paraId="13DC2213" w14:textId="3B5F1BA4" w:rsidR="00491BC2" w:rsidRPr="00962EE9" w:rsidRDefault="00491BC2"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Liczba przedstawicieli kadry szkół i placówek systemu oświaty objętych wsparciem </w:t>
            </w:r>
          </w:p>
        </w:tc>
        <w:tc>
          <w:tcPr>
            <w:tcW w:w="537" w:type="pct"/>
            <w:vAlign w:val="center"/>
          </w:tcPr>
          <w:p w14:paraId="7F13E8D9" w14:textId="7F7606ED" w:rsidR="00491BC2" w:rsidRPr="00962EE9" w:rsidDel="00491BC2" w:rsidRDefault="00491BC2" w:rsidP="00962EE9">
            <w:pPr>
              <w:spacing w:line="276" w:lineRule="auto"/>
              <w:jc w:val="left"/>
              <w:rPr>
                <w:rFonts w:asciiTheme="minorHAnsi" w:eastAsiaTheme="minorHAnsi" w:hAnsiTheme="minorHAnsi" w:cstheme="minorHAnsi"/>
                <w:i/>
                <w:szCs w:val="24"/>
                <w:lang w:eastAsia="en-US" w:bidi="ar-SA"/>
              </w:rPr>
            </w:pPr>
            <w:r w:rsidRPr="00962EE9">
              <w:rPr>
                <w:rFonts w:asciiTheme="minorHAnsi" w:eastAsiaTheme="minorHAnsi" w:hAnsiTheme="minorHAnsi" w:cstheme="minorHAnsi"/>
                <w:i/>
                <w:szCs w:val="24"/>
                <w:lang w:eastAsia="en-US" w:bidi="ar-SA"/>
              </w:rPr>
              <w:t>os.</w:t>
            </w:r>
          </w:p>
        </w:tc>
        <w:tc>
          <w:tcPr>
            <w:tcW w:w="383" w:type="pct"/>
            <w:shd w:val="clear" w:color="auto" w:fill="auto"/>
          </w:tcPr>
          <w:p w14:paraId="39D8C4A5" w14:textId="77777777" w:rsidR="00491BC2" w:rsidRPr="00962EE9" w:rsidRDefault="00491BC2" w:rsidP="00962EE9">
            <w:pPr>
              <w:spacing w:line="276" w:lineRule="auto"/>
              <w:jc w:val="left"/>
              <w:rPr>
                <w:rFonts w:asciiTheme="minorHAnsi" w:hAnsiTheme="minorHAnsi" w:cstheme="minorHAnsi"/>
                <w:noProof/>
                <w:szCs w:val="24"/>
              </w:rPr>
            </w:pPr>
          </w:p>
        </w:tc>
        <w:tc>
          <w:tcPr>
            <w:tcW w:w="357" w:type="pct"/>
            <w:shd w:val="clear" w:color="auto" w:fill="auto"/>
          </w:tcPr>
          <w:p w14:paraId="4BFCB280" w14:textId="77777777" w:rsidR="00491BC2" w:rsidRPr="00962EE9" w:rsidRDefault="00491BC2" w:rsidP="00962EE9">
            <w:pPr>
              <w:spacing w:line="276" w:lineRule="auto"/>
              <w:jc w:val="left"/>
              <w:rPr>
                <w:rFonts w:asciiTheme="minorHAnsi" w:hAnsiTheme="minorHAnsi" w:cstheme="minorHAnsi"/>
                <w:noProof/>
                <w:szCs w:val="24"/>
              </w:rPr>
            </w:pPr>
          </w:p>
        </w:tc>
      </w:tr>
      <w:tr w:rsidR="00E725B8" w:rsidRPr="00962EE9" w14:paraId="0751E9B3" w14:textId="77777777" w:rsidTr="00E725B8">
        <w:trPr>
          <w:trHeight w:val="332"/>
          <w:jc w:val="center"/>
        </w:trPr>
        <w:tc>
          <w:tcPr>
            <w:tcW w:w="432" w:type="pct"/>
            <w:vAlign w:val="center"/>
          </w:tcPr>
          <w:p w14:paraId="5CC4022F" w14:textId="5C3AD9C3" w:rsidR="00491BC2" w:rsidRPr="00962EE9" w:rsidRDefault="00491BC2"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382" w:type="pct"/>
            <w:vAlign w:val="center"/>
          </w:tcPr>
          <w:p w14:paraId="6694AFEC" w14:textId="4FB7870D" w:rsidR="00491BC2" w:rsidRPr="00962EE9" w:rsidRDefault="00491BC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4.f</w:t>
            </w:r>
          </w:p>
        </w:tc>
        <w:tc>
          <w:tcPr>
            <w:tcW w:w="382" w:type="pct"/>
            <w:vAlign w:val="center"/>
          </w:tcPr>
          <w:p w14:paraId="712DCB52" w14:textId="77777777" w:rsidR="00491BC2" w:rsidRPr="00962EE9" w:rsidRDefault="00491BC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4" w:type="pct"/>
            <w:vAlign w:val="center"/>
          </w:tcPr>
          <w:p w14:paraId="04DDF9C9" w14:textId="77777777" w:rsidR="00491BC2" w:rsidRPr="00962EE9" w:rsidRDefault="00491BC2"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vAlign w:val="center"/>
          </w:tcPr>
          <w:p w14:paraId="52C44433" w14:textId="21AD6300" w:rsidR="00491BC2" w:rsidRPr="00962EE9" w:rsidRDefault="00491BC2"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C5 P6</w:t>
            </w:r>
          </w:p>
        </w:tc>
        <w:tc>
          <w:tcPr>
            <w:tcW w:w="1225" w:type="pct"/>
            <w:shd w:val="clear" w:color="auto" w:fill="auto"/>
            <w:vAlign w:val="center"/>
          </w:tcPr>
          <w:p w14:paraId="4E792A80" w14:textId="2EB8A69D" w:rsidR="00491BC2" w:rsidRPr="00962EE9" w:rsidRDefault="00491BC2" w:rsidP="00962EE9">
            <w:pPr>
              <w:spacing w:line="276" w:lineRule="auto"/>
              <w:jc w:val="left"/>
              <w:rPr>
                <w:rFonts w:asciiTheme="minorHAnsi" w:hAnsiTheme="minorHAnsi" w:cstheme="minorHAnsi"/>
                <w:i/>
                <w:szCs w:val="24"/>
              </w:rPr>
            </w:pPr>
            <w:r w:rsidRPr="00962EE9">
              <w:rPr>
                <w:rFonts w:asciiTheme="minorHAnsi" w:eastAsiaTheme="minorHAnsi" w:hAnsiTheme="minorHAnsi" w:cstheme="minorHAnsi"/>
                <w:i/>
                <w:noProof/>
                <w:szCs w:val="24"/>
                <w:lang w:eastAsia="en-US" w:bidi="ar-SA"/>
              </w:rPr>
              <w:t xml:space="preserve">Liczba szkół </w:t>
            </w:r>
            <w:r w:rsidR="00E725B8">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 xml:space="preserve">i placówek systemu oświaty doposażonych </w:t>
            </w:r>
            <w:r w:rsidR="00E725B8">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w ramach programu</w:t>
            </w:r>
          </w:p>
        </w:tc>
        <w:tc>
          <w:tcPr>
            <w:tcW w:w="537" w:type="pct"/>
            <w:vAlign w:val="center"/>
          </w:tcPr>
          <w:p w14:paraId="19603F67" w14:textId="77777777" w:rsidR="00491BC2" w:rsidRPr="00962EE9" w:rsidRDefault="00491BC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szCs w:val="24"/>
                <w:lang w:eastAsia="en-US" w:bidi="ar-SA"/>
              </w:rPr>
              <w:t>szt.</w:t>
            </w:r>
          </w:p>
        </w:tc>
        <w:tc>
          <w:tcPr>
            <w:tcW w:w="383" w:type="pct"/>
            <w:shd w:val="clear" w:color="auto" w:fill="auto"/>
          </w:tcPr>
          <w:p w14:paraId="1C6D1029" w14:textId="77777777" w:rsidR="00491BC2" w:rsidRPr="00962EE9" w:rsidRDefault="00491BC2" w:rsidP="00962EE9">
            <w:pPr>
              <w:spacing w:line="276" w:lineRule="auto"/>
              <w:jc w:val="left"/>
              <w:rPr>
                <w:rFonts w:asciiTheme="minorHAnsi" w:hAnsiTheme="minorHAnsi" w:cstheme="minorHAnsi"/>
                <w:noProof/>
                <w:szCs w:val="24"/>
              </w:rPr>
            </w:pPr>
          </w:p>
        </w:tc>
        <w:tc>
          <w:tcPr>
            <w:tcW w:w="357" w:type="pct"/>
            <w:shd w:val="clear" w:color="auto" w:fill="auto"/>
          </w:tcPr>
          <w:p w14:paraId="1F11C226" w14:textId="77777777" w:rsidR="00491BC2" w:rsidRPr="00962EE9" w:rsidRDefault="00491BC2" w:rsidP="00962EE9">
            <w:pPr>
              <w:spacing w:line="276" w:lineRule="auto"/>
              <w:jc w:val="left"/>
              <w:rPr>
                <w:rFonts w:asciiTheme="minorHAnsi" w:hAnsiTheme="minorHAnsi" w:cstheme="minorHAnsi"/>
                <w:noProof/>
                <w:szCs w:val="24"/>
              </w:rPr>
            </w:pPr>
          </w:p>
        </w:tc>
      </w:tr>
    </w:tbl>
    <w:p w14:paraId="682DD43A" w14:textId="77777777" w:rsidR="005F3F05" w:rsidRPr="00962EE9" w:rsidRDefault="005F3F05" w:rsidP="00962EE9">
      <w:pPr>
        <w:spacing w:before="0" w:after="0" w:line="276" w:lineRule="auto"/>
        <w:jc w:val="left"/>
        <w:rPr>
          <w:rFonts w:asciiTheme="minorHAnsi" w:eastAsia="Times New Roman" w:hAnsiTheme="minorHAnsi" w:cstheme="minorHAnsi"/>
          <w:b/>
          <w:iCs/>
          <w:noProof/>
          <w:szCs w:val="24"/>
        </w:rPr>
      </w:pPr>
    </w:p>
    <w:p w14:paraId="41339128" w14:textId="77777777" w:rsidR="004B46F4" w:rsidRPr="00962EE9" w:rsidRDefault="004B46F4" w:rsidP="00962EE9">
      <w:pPr>
        <w:spacing w:before="0" w:after="0" w:line="276" w:lineRule="auto"/>
        <w:jc w:val="left"/>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996"/>
        <w:gridCol w:w="710"/>
        <w:gridCol w:w="1276"/>
        <w:gridCol w:w="851"/>
        <w:gridCol w:w="1984"/>
        <w:gridCol w:w="572"/>
        <w:gridCol w:w="711"/>
        <w:gridCol w:w="425"/>
        <w:gridCol w:w="284"/>
        <w:gridCol w:w="424"/>
        <w:gridCol w:w="385"/>
      </w:tblGrid>
      <w:tr w:rsidR="0098169C" w:rsidRPr="00962EE9" w14:paraId="30E92F89" w14:textId="77777777" w:rsidTr="00E3427C">
        <w:trPr>
          <w:trHeight w:val="480"/>
        </w:trPr>
        <w:tc>
          <w:tcPr>
            <w:tcW w:w="5000" w:type="pct"/>
            <w:gridSpan w:val="12"/>
            <w:shd w:val="clear" w:color="auto" w:fill="D9D9D9" w:themeFill="background1" w:themeFillShade="D9"/>
          </w:tcPr>
          <w:p w14:paraId="72548E6F"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E725B8" w:rsidRPr="00962EE9" w14:paraId="518FB70D" w14:textId="77777777" w:rsidTr="00E725B8">
        <w:trPr>
          <w:cantSplit/>
          <w:trHeight w:val="3502"/>
        </w:trPr>
        <w:tc>
          <w:tcPr>
            <w:tcW w:w="361" w:type="pct"/>
            <w:shd w:val="clear" w:color="auto" w:fill="F2F2F2" w:themeFill="background1" w:themeFillShade="F2"/>
            <w:textDirection w:val="btLr"/>
            <w:vAlign w:val="center"/>
          </w:tcPr>
          <w:p w14:paraId="7CD1744E"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536" w:type="pct"/>
            <w:shd w:val="clear" w:color="auto" w:fill="F2F2F2" w:themeFill="background1" w:themeFillShade="F2"/>
            <w:textDirection w:val="btLr"/>
            <w:vAlign w:val="center"/>
          </w:tcPr>
          <w:p w14:paraId="0A67D6DD"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4CAA9FF2"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7" w:type="pct"/>
            <w:shd w:val="clear" w:color="auto" w:fill="F2F2F2" w:themeFill="background1" w:themeFillShade="F2"/>
            <w:textDirection w:val="btLr"/>
            <w:vAlign w:val="center"/>
          </w:tcPr>
          <w:p w14:paraId="48C6E194"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58" w:type="pct"/>
            <w:shd w:val="clear" w:color="auto" w:fill="F2F2F2" w:themeFill="background1" w:themeFillShade="F2"/>
            <w:textDirection w:val="btLr"/>
            <w:vAlign w:val="center"/>
          </w:tcPr>
          <w:p w14:paraId="10C8BC5E"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1068" w:type="pct"/>
            <w:shd w:val="clear" w:color="auto" w:fill="F2F2F2" w:themeFill="background1" w:themeFillShade="F2"/>
            <w:textDirection w:val="btLr"/>
            <w:vAlign w:val="center"/>
          </w:tcPr>
          <w:p w14:paraId="7FEF0E34"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08" w:type="pct"/>
            <w:shd w:val="clear" w:color="auto" w:fill="F2F2F2" w:themeFill="background1" w:themeFillShade="F2"/>
            <w:textDirection w:val="btLr"/>
            <w:vAlign w:val="center"/>
          </w:tcPr>
          <w:p w14:paraId="1100D99A"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83" w:type="pct"/>
            <w:shd w:val="clear" w:color="auto" w:fill="F2F2F2" w:themeFill="background1" w:themeFillShade="F2"/>
            <w:textDirection w:val="btLr"/>
            <w:vAlign w:val="center"/>
          </w:tcPr>
          <w:p w14:paraId="68A8B46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9" w:type="pct"/>
            <w:shd w:val="clear" w:color="auto" w:fill="F2F2F2" w:themeFill="background1" w:themeFillShade="F2"/>
            <w:textDirection w:val="btLr"/>
            <w:vAlign w:val="center"/>
          </w:tcPr>
          <w:p w14:paraId="2B1D8386"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153" w:type="pct"/>
            <w:shd w:val="clear" w:color="auto" w:fill="F2F2F2" w:themeFill="background1" w:themeFillShade="F2"/>
            <w:textDirection w:val="btLr"/>
            <w:vAlign w:val="center"/>
          </w:tcPr>
          <w:p w14:paraId="264B76AF"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8" w:type="pct"/>
            <w:shd w:val="clear" w:color="auto" w:fill="F2F2F2" w:themeFill="background1" w:themeFillShade="F2"/>
            <w:textDirection w:val="btLr"/>
            <w:vAlign w:val="center"/>
          </w:tcPr>
          <w:p w14:paraId="3814EA98"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07" w:type="pct"/>
            <w:shd w:val="clear" w:color="auto" w:fill="F2F2F2" w:themeFill="background1" w:themeFillShade="F2"/>
            <w:textDirection w:val="btLr"/>
            <w:vAlign w:val="center"/>
          </w:tcPr>
          <w:p w14:paraId="1578ACF4" w14:textId="77777777" w:rsidR="0098169C" w:rsidRPr="00962EE9" w:rsidRDefault="0098169C"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E725B8" w:rsidRPr="00962EE9" w14:paraId="73771C50" w14:textId="77777777" w:rsidTr="00E725B8">
        <w:trPr>
          <w:trHeight w:val="434"/>
        </w:trPr>
        <w:tc>
          <w:tcPr>
            <w:tcW w:w="361" w:type="pct"/>
            <w:vAlign w:val="center"/>
          </w:tcPr>
          <w:p w14:paraId="116E4039" w14:textId="6945D1E9"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536" w:type="pct"/>
            <w:vAlign w:val="center"/>
          </w:tcPr>
          <w:p w14:paraId="4DA27DA8" w14:textId="7A980A45"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f</w:t>
            </w:r>
          </w:p>
        </w:tc>
        <w:tc>
          <w:tcPr>
            <w:tcW w:w="382" w:type="pct"/>
            <w:vAlign w:val="center"/>
          </w:tcPr>
          <w:p w14:paraId="6DBB83A6"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87" w:type="pct"/>
            <w:vAlign w:val="center"/>
          </w:tcPr>
          <w:p w14:paraId="4DB66D8B"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458" w:type="pct"/>
            <w:vAlign w:val="center"/>
          </w:tcPr>
          <w:p w14:paraId="6A95393F" w14:textId="4ECEB6BA" w:rsidR="00F45D63"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C5 R1</w:t>
            </w:r>
          </w:p>
        </w:tc>
        <w:tc>
          <w:tcPr>
            <w:tcW w:w="1068" w:type="pct"/>
            <w:shd w:val="clear" w:color="auto" w:fill="auto"/>
            <w:vAlign w:val="center"/>
          </w:tcPr>
          <w:p w14:paraId="79C21839" w14:textId="35CEE749" w:rsidR="00F45D63" w:rsidRPr="00962EE9" w:rsidRDefault="00491BC2" w:rsidP="00962EE9">
            <w:pPr>
              <w:spacing w:before="60"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Liczba uczniów, którzy nabyli kompetencje kluczowe lub umiejętności uniwersalne po opuszczeniu programu</w:t>
            </w:r>
          </w:p>
        </w:tc>
        <w:tc>
          <w:tcPr>
            <w:tcW w:w="308" w:type="pct"/>
            <w:vAlign w:val="center"/>
          </w:tcPr>
          <w:p w14:paraId="262849F4" w14:textId="5D8BBCDA" w:rsidR="00F45D63" w:rsidRPr="00962EE9" w:rsidRDefault="00CE360C"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szCs w:val="24"/>
                <w:lang w:eastAsia="en-US" w:bidi="ar-SA"/>
              </w:rPr>
              <w:t>os.</w:t>
            </w:r>
          </w:p>
        </w:tc>
        <w:tc>
          <w:tcPr>
            <w:tcW w:w="383" w:type="pct"/>
            <w:vAlign w:val="center"/>
          </w:tcPr>
          <w:p w14:paraId="72A9EA3B"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p>
        </w:tc>
        <w:tc>
          <w:tcPr>
            <w:tcW w:w="229" w:type="pct"/>
            <w:vAlign w:val="center"/>
          </w:tcPr>
          <w:p w14:paraId="7B8BDC68" w14:textId="77777777" w:rsidR="00F45D63" w:rsidRPr="00962EE9" w:rsidRDefault="00F45D63" w:rsidP="00962EE9">
            <w:pPr>
              <w:spacing w:line="276" w:lineRule="auto"/>
              <w:jc w:val="left"/>
              <w:rPr>
                <w:rFonts w:asciiTheme="minorHAnsi" w:hAnsiTheme="minorHAnsi" w:cstheme="minorHAnsi"/>
                <w:b/>
                <w:noProof/>
                <w:szCs w:val="24"/>
                <w:lang w:eastAsia="en-US" w:bidi="ar-SA"/>
              </w:rPr>
            </w:pPr>
          </w:p>
        </w:tc>
        <w:tc>
          <w:tcPr>
            <w:tcW w:w="153" w:type="pct"/>
            <w:shd w:val="clear" w:color="auto" w:fill="auto"/>
            <w:vAlign w:val="center"/>
          </w:tcPr>
          <w:p w14:paraId="3F936F1A" w14:textId="77777777" w:rsidR="00F45D63" w:rsidRPr="00962EE9" w:rsidRDefault="00F45D63"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161A12E3"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p>
        </w:tc>
        <w:tc>
          <w:tcPr>
            <w:tcW w:w="207" w:type="pct"/>
            <w:vAlign w:val="center"/>
          </w:tcPr>
          <w:p w14:paraId="01534B29" w14:textId="77777777" w:rsidR="00F45D63" w:rsidRPr="00962EE9" w:rsidRDefault="00F45D63" w:rsidP="00962EE9">
            <w:pPr>
              <w:spacing w:line="276" w:lineRule="auto"/>
              <w:jc w:val="left"/>
              <w:rPr>
                <w:rFonts w:asciiTheme="minorHAnsi" w:hAnsiTheme="minorHAnsi" w:cstheme="minorHAnsi"/>
                <w:i/>
                <w:noProof/>
                <w:szCs w:val="24"/>
              </w:rPr>
            </w:pPr>
          </w:p>
        </w:tc>
      </w:tr>
      <w:tr w:rsidR="00E725B8" w:rsidRPr="00962EE9" w14:paraId="762BD076" w14:textId="77777777" w:rsidTr="00E725B8">
        <w:trPr>
          <w:trHeight w:val="434"/>
        </w:trPr>
        <w:tc>
          <w:tcPr>
            <w:tcW w:w="361" w:type="pct"/>
            <w:vAlign w:val="center"/>
          </w:tcPr>
          <w:p w14:paraId="3B8620A6" w14:textId="3692D959"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536" w:type="pct"/>
            <w:vAlign w:val="center"/>
          </w:tcPr>
          <w:p w14:paraId="239F61CA" w14:textId="54D8CF29" w:rsidR="00F45D63" w:rsidRPr="00962EE9" w:rsidRDefault="00F45D63"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f</w:t>
            </w:r>
          </w:p>
        </w:tc>
        <w:tc>
          <w:tcPr>
            <w:tcW w:w="382" w:type="pct"/>
            <w:vAlign w:val="center"/>
          </w:tcPr>
          <w:p w14:paraId="347741EC" w14:textId="77777777" w:rsidR="00F45D63" w:rsidRPr="00962EE9" w:rsidRDefault="00F45D63"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87" w:type="pct"/>
            <w:vAlign w:val="center"/>
          </w:tcPr>
          <w:p w14:paraId="5E28D5C5"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458" w:type="pct"/>
            <w:vAlign w:val="center"/>
          </w:tcPr>
          <w:p w14:paraId="5F9DDB01" w14:textId="3AD4BAB6" w:rsidR="00F45D63" w:rsidRPr="00962EE9" w:rsidRDefault="00491BC2"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C5 R2</w:t>
            </w:r>
          </w:p>
        </w:tc>
        <w:tc>
          <w:tcPr>
            <w:tcW w:w="1068" w:type="pct"/>
            <w:shd w:val="clear" w:color="auto" w:fill="auto"/>
            <w:vAlign w:val="center"/>
          </w:tcPr>
          <w:p w14:paraId="45E7998B" w14:textId="22C73B46" w:rsidR="00F45D63" w:rsidRPr="00962EE9" w:rsidRDefault="00F45D63" w:rsidP="00962EE9">
            <w:pPr>
              <w:spacing w:before="60"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Liczba przedstawicieli kadry szkół </w:t>
            </w:r>
            <w:r w:rsidR="00E725B8">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i placówek systemu oświaty, którzy uzyskali kwalifikacje po opuszczeniu programu</w:t>
            </w:r>
          </w:p>
        </w:tc>
        <w:tc>
          <w:tcPr>
            <w:tcW w:w="308" w:type="pct"/>
            <w:vAlign w:val="center"/>
          </w:tcPr>
          <w:p w14:paraId="60FA3DB7" w14:textId="1C903B2D" w:rsidR="00F45D63" w:rsidRPr="00962EE9" w:rsidDel="00836311" w:rsidRDefault="00491BC2" w:rsidP="00962EE9">
            <w:pPr>
              <w:spacing w:line="276" w:lineRule="auto"/>
              <w:jc w:val="left"/>
              <w:rPr>
                <w:rFonts w:asciiTheme="minorHAnsi" w:eastAsiaTheme="minorHAnsi" w:hAnsiTheme="minorHAnsi" w:cstheme="minorHAnsi"/>
                <w:i/>
                <w:szCs w:val="24"/>
                <w:lang w:eastAsia="en-US" w:bidi="ar-SA"/>
              </w:rPr>
            </w:pPr>
            <w:r w:rsidRPr="00962EE9">
              <w:rPr>
                <w:rFonts w:asciiTheme="minorHAnsi" w:eastAsiaTheme="minorHAnsi" w:hAnsiTheme="minorHAnsi" w:cstheme="minorHAnsi"/>
                <w:i/>
                <w:szCs w:val="24"/>
                <w:lang w:eastAsia="en-US" w:bidi="ar-SA"/>
              </w:rPr>
              <w:t>os.</w:t>
            </w:r>
          </w:p>
        </w:tc>
        <w:tc>
          <w:tcPr>
            <w:tcW w:w="383" w:type="pct"/>
            <w:vAlign w:val="center"/>
          </w:tcPr>
          <w:p w14:paraId="7B1E759C"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p>
        </w:tc>
        <w:tc>
          <w:tcPr>
            <w:tcW w:w="229" w:type="pct"/>
            <w:vAlign w:val="center"/>
          </w:tcPr>
          <w:p w14:paraId="5A92E399" w14:textId="77777777" w:rsidR="00F45D63" w:rsidRPr="00962EE9" w:rsidRDefault="00F45D63" w:rsidP="00962EE9">
            <w:pPr>
              <w:spacing w:line="276" w:lineRule="auto"/>
              <w:jc w:val="left"/>
              <w:rPr>
                <w:rFonts w:asciiTheme="minorHAnsi" w:hAnsiTheme="minorHAnsi" w:cstheme="minorHAnsi"/>
                <w:b/>
                <w:noProof/>
                <w:szCs w:val="24"/>
                <w:lang w:eastAsia="en-US" w:bidi="ar-SA"/>
              </w:rPr>
            </w:pPr>
          </w:p>
        </w:tc>
        <w:tc>
          <w:tcPr>
            <w:tcW w:w="153" w:type="pct"/>
            <w:shd w:val="clear" w:color="auto" w:fill="auto"/>
            <w:vAlign w:val="center"/>
          </w:tcPr>
          <w:p w14:paraId="50323D39" w14:textId="77777777" w:rsidR="00F45D63" w:rsidRPr="00962EE9" w:rsidRDefault="00F45D63"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326388FA"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p>
        </w:tc>
        <w:tc>
          <w:tcPr>
            <w:tcW w:w="207" w:type="pct"/>
            <w:vAlign w:val="center"/>
          </w:tcPr>
          <w:p w14:paraId="2F8AAD6C" w14:textId="77777777" w:rsidR="00F45D63" w:rsidRPr="00962EE9" w:rsidRDefault="00F45D63" w:rsidP="00962EE9">
            <w:pPr>
              <w:spacing w:line="276" w:lineRule="auto"/>
              <w:jc w:val="left"/>
              <w:rPr>
                <w:rFonts w:asciiTheme="minorHAnsi" w:hAnsiTheme="minorHAnsi" w:cstheme="minorHAnsi"/>
                <w:i/>
                <w:noProof/>
                <w:szCs w:val="24"/>
              </w:rPr>
            </w:pPr>
          </w:p>
        </w:tc>
      </w:tr>
      <w:tr w:rsidR="00E725B8" w:rsidRPr="00962EE9" w14:paraId="7F5F40F3" w14:textId="77777777" w:rsidTr="00E725B8">
        <w:trPr>
          <w:trHeight w:val="286"/>
        </w:trPr>
        <w:tc>
          <w:tcPr>
            <w:tcW w:w="361" w:type="pct"/>
            <w:vAlign w:val="center"/>
          </w:tcPr>
          <w:p w14:paraId="75761419" w14:textId="304C5F1B"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536" w:type="pct"/>
            <w:vAlign w:val="center"/>
          </w:tcPr>
          <w:p w14:paraId="4DEDF8DE" w14:textId="643AFAAC"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f</w:t>
            </w:r>
          </w:p>
        </w:tc>
        <w:tc>
          <w:tcPr>
            <w:tcW w:w="382" w:type="pct"/>
            <w:vAlign w:val="center"/>
          </w:tcPr>
          <w:p w14:paraId="3D714B2B"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87" w:type="pct"/>
            <w:vAlign w:val="center"/>
          </w:tcPr>
          <w:p w14:paraId="3E5D8763"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458" w:type="pct"/>
            <w:vAlign w:val="center"/>
          </w:tcPr>
          <w:p w14:paraId="251FC7D8" w14:textId="68A09D03" w:rsidR="00F45D63" w:rsidRPr="00962EE9" w:rsidRDefault="00CE360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C5 R3</w:t>
            </w:r>
          </w:p>
        </w:tc>
        <w:tc>
          <w:tcPr>
            <w:tcW w:w="1068" w:type="pct"/>
            <w:shd w:val="clear" w:color="auto" w:fill="auto"/>
            <w:vAlign w:val="center"/>
          </w:tcPr>
          <w:p w14:paraId="4F426C01" w14:textId="5039B6D5" w:rsidR="00F45D63" w:rsidRPr="00962EE9" w:rsidRDefault="00F45D63" w:rsidP="00962EE9">
            <w:pPr>
              <w:spacing w:before="60"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Liczba szkół </w:t>
            </w:r>
            <w:r w:rsidR="00E725B8">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i placówek systemu oświaty wykorzystujących doposażenie</w:t>
            </w:r>
            <w:r w:rsidR="00CE360C" w:rsidRPr="00962EE9">
              <w:rPr>
                <w:rFonts w:asciiTheme="minorHAnsi" w:eastAsiaTheme="minorHAnsi" w:hAnsiTheme="minorHAnsi" w:cstheme="minorHAnsi"/>
                <w:i/>
                <w:noProof/>
                <w:szCs w:val="24"/>
                <w:lang w:eastAsia="en-US" w:bidi="ar-SA"/>
              </w:rPr>
              <w:t>/wyposażenie</w:t>
            </w:r>
            <w:r w:rsidRPr="00962EE9">
              <w:rPr>
                <w:rFonts w:asciiTheme="minorHAnsi" w:eastAsiaTheme="minorHAnsi" w:hAnsiTheme="minorHAnsi" w:cstheme="minorHAnsi"/>
                <w:i/>
                <w:noProof/>
                <w:szCs w:val="24"/>
                <w:lang w:eastAsia="en-US" w:bidi="ar-SA"/>
              </w:rPr>
              <w:t xml:space="preserve"> do  prowadzenia zajęć edukacyjnych</w:t>
            </w:r>
          </w:p>
        </w:tc>
        <w:tc>
          <w:tcPr>
            <w:tcW w:w="308" w:type="pct"/>
            <w:vAlign w:val="center"/>
          </w:tcPr>
          <w:p w14:paraId="42364797"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szCs w:val="24"/>
                <w:lang w:eastAsia="en-US" w:bidi="ar-SA"/>
              </w:rPr>
              <w:t>szt.</w:t>
            </w:r>
          </w:p>
        </w:tc>
        <w:tc>
          <w:tcPr>
            <w:tcW w:w="383" w:type="pct"/>
            <w:vAlign w:val="center"/>
          </w:tcPr>
          <w:p w14:paraId="376554E8"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p>
        </w:tc>
        <w:tc>
          <w:tcPr>
            <w:tcW w:w="229" w:type="pct"/>
            <w:vAlign w:val="center"/>
          </w:tcPr>
          <w:p w14:paraId="45771515" w14:textId="77777777" w:rsidR="00F45D63" w:rsidRPr="00962EE9" w:rsidRDefault="00F45D63" w:rsidP="00962EE9">
            <w:pPr>
              <w:spacing w:line="276" w:lineRule="auto"/>
              <w:jc w:val="left"/>
              <w:rPr>
                <w:rFonts w:asciiTheme="minorHAnsi" w:hAnsiTheme="minorHAnsi" w:cstheme="minorHAnsi"/>
                <w:b/>
                <w:noProof/>
                <w:szCs w:val="24"/>
                <w:lang w:eastAsia="en-US" w:bidi="ar-SA"/>
              </w:rPr>
            </w:pPr>
          </w:p>
        </w:tc>
        <w:tc>
          <w:tcPr>
            <w:tcW w:w="153" w:type="pct"/>
            <w:shd w:val="clear" w:color="auto" w:fill="auto"/>
            <w:vAlign w:val="center"/>
          </w:tcPr>
          <w:p w14:paraId="0470A771" w14:textId="77777777" w:rsidR="00F45D63" w:rsidRPr="00962EE9" w:rsidRDefault="00F45D63"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70D4413C" w14:textId="77777777" w:rsidR="00F45D63" w:rsidRPr="00962EE9" w:rsidRDefault="00F45D63" w:rsidP="00962EE9">
            <w:pPr>
              <w:spacing w:line="276" w:lineRule="auto"/>
              <w:jc w:val="left"/>
              <w:rPr>
                <w:rFonts w:asciiTheme="minorHAnsi" w:hAnsiTheme="minorHAnsi" w:cstheme="minorHAnsi"/>
                <w:i/>
                <w:noProof/>
                <w:szCs w:val="24"/>
                <w:lang w:eastAsia="en-US" w:bidi="ar-SA"/>
              </w:rPr>
            </w:pPr>
          </w:p>
        </w:tc>
        <w:tc>
          <w:tcPr>
            <w:tcW w:w="207" w:type="pct"/>
            <w:vAlign w:val="center"/>
          </w:tcPr>
          <w:p w14:paraId="19D79AED" w14:textId="77777777" w:rsidR="00F45D63" w:rsidRPr="00962EE9" w:rsidRDefault="00F45D63" w:rsidP="00962EE9">
            <w:pPr>
              <w:spacing w:line="276" w:lineRule="auto"/>
              <w:jc w:val="left"/>
              <w:rPr>
                <w:rFonts w:asciiTheme="minorHAnsi" w:hAnsiTheme="minorHAnsi" w:cstheme="minorHAnsi"/>
                <w:i/>
                <w:noProof/>
                <w:szCs w:val="24"/>
              </w:rPr>
            </w:pPr>
          </w:p>
        </w:tc>
      </w:tr>
    </w:tbl>
    <w:p w14:paraId="61D72EB8" w14:textId="77777777" w:rsidR="00FD70C8" w:rsidRPr="00962EE9" w:rsidRDefault="00FD70C8" w:rsidP="00962EE9">
      <w:pPr>
        <w:spacing w:before="240" w:after="240" w:line="276" w:lineRule="auto"/>
        <w:jc w:val="left"/>
        <w:rPr>
          <w:rFonts w:asciiTheme="minorHAnsi" w:hAnsiTheme="minorHAnsi" w:cstheme="minorHAnsi"/>
          <w:b/>
          <w:noProof/>
          <w:color w:val="FF0000"/>
          <w:szCs w:val="24"/>
        </w:rPr>
      </w:pPr>
    </w:p>
    <w:p w14:paraId="297C0846" w14:textId="51FB6DA0" w:rsidR="00F95F69" w:rsidRPr="00962EE9" w:rsidRDefault="00DA49D1" w:rsidP="00962EE9">
      <w:pPr>
        <w:pStyle w:val="Akapitzlist"/>
        <w:numPr>
          <w:ilvl w:val="3"/>
          <w:numId w:val="66"/>
        </w:numPr>
        <w:spacing w:before="240" w:after="240" w:line="276" w:lineRule="auto"/>
        <w:ind w:left="567" w:hanging="709"/>
        <w:jc w:val="left"/>
        <w:rPr>
          <w:rFonts w:asciiTheme="minorHAnsi" w:hAnsiTheme="minorHAnsi" w:cstheme="minorHAnsi"/>
          <w:b/>
          <w:noProof/>
          <w:color w:val="FF0000"/>
          <w:szCs w:val="24"/>
        </w:rPr>
      </w:pPr>
      <w:r w:rsidRPr="00962EE9">
        <w:rPr>
          <w:rFonts w:asciiTheme="minorHAnsi" w:hAnsiTheme="minorHAnsi" w:cstheme="minorHAnsi"/>
          <w:b/>
          <w:noProof/>
          <w:szCs w:val="24"/>
        </w:rPr>
        <w:t>(</w:t>
      </w:r>
      <w:r w:rsidR="00F45D63" w:rsidRPr="00962EE9">
        <w:rPr>
          <w:rFonts w:asciiTheme="minorHAnsi" w:hAnsiTheme="minorHAnsi" w:cstheme="minorHAnsi"/>
          <w:b/>
          <w:noProof/>
          <w:szCs w:val="24"/>
        </w:rPr>
        <w:t>f</w:t>
      </w:r>
      <w:r w:rsidRPr="00962EE9">
        <w:rPr>
          <w:rFonts w:asciiTheme="minorHAnsi" w:hAnsiTheme="minorHAnsi" w:cstheme="minorHAnsi"/>
          <w:b/>
          <w:noProof/>
          <w:szCs w:val="24"/>
        </w:rPr>
        <w:t>) Orientacyjny podział zasobów programu (UE) według rodzaju interwencji</w:t>
      </w:r>
    </w:p>
    <w:tbl>
      <w:tblPr>
        <w:tblStyle w:val="Tabela-Siatka"/>
        <w:tblW w:w="0" w:type="auto"/>
        <w:tblLook w:val="04A0" w:firstRow="1" w:lastRow="0" w:firstColumn="1" w:lastColumn="0" w:noHBand="0" w:noVBand="1"/>
      </w:tblPr>
      <w:tblGrid>
        <w:gridCol w:w="1574"/>
        <w:gridCol w:w="1361"/>
        <w:gridCol w:w="1416"/>
        <w:gridCol w:w="1783"/>
        <w:gridCol w:w="1029"/>
        <w:gridCol w:w="2125"/>
      </w:tblGrid>
      <w:tr w:rsidR="00D917E1" w:rsidRPr="00962EE9" w14:paraId="04B7D7E6" w14:textId="77777777" w:rsidTr="00E3427C">
        <w:tc>
          <w:tcPr>
            <w:tcW w:w="9288" w:type="dxa"/>
            <w:gridSpan w:val="6"/>
            <w:shd w:val="clear" w:color="auto" w:fill="D9D9D9" w:themeFill="background1" w:themeFillShade="D9"/>
          </w:tcPr>
          <w:p w14:paraId="1656383A"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D917E1" w:rsidRPr="00962EE9" w14:paraId="278B65D3" w14:textId="77777777" w:rsidTr="00E3427C">
        <w:tc>
          <w:tcPr>
            <w:tcW w:w="1574" w:type="dxa"/>
            <w:shd w:val="clear" w:color="auto" w:fill="F2F2F2" w:themeFill="background1" w:themeFillShade="F2"/>
          </w:tcPr>
          <w:p w14:paraId="1BE24954"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61" w:type="dxa"/>
            <w:shd w:val="clear" w:color="auto" w:fill="F2F2F2" w:themeFill="background1" w:themeFillShade="F2"/>
          </w:tcPr>
          <w:p w14:paraId="5323ECE3"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6" w:type="dxa"/>
            <w:shd w:val="clear" w:color="auto" w:fill="F2F2F2" w:themeFill="background1" w:themeFillShade="F2"/>
          </w:tcPr>
          <w:p w14:paraId="2443A459"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83" w:type="dxa"/>
            <w:shd w:val="clear" w:color="auto" w:fill="F2F2F2" w:themeFill="background1" w:themeFillShade="F2"/>
          </w:tcPr>
          <w:p w14:paraId="5204A2AD"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9" w:type="dxa"/>
            <w:shd w:val="clear" w:color="auto" w:fill="F2F2F2" w:themeFill="background1" w:themeFillShade="F2"/>
          </w:tcPr>
          <w:p w14:paraId="16E1B778" w14:textId="5BA870E2"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25" w:type="dxa"/>
            <w:shd w:val="clear" w:color="auto" w:fill="F2F2F2" w:themeFill="background1" w:themeFillShade="F2"/>
          </w:tcPr>
          <w:p w14:paraId="6C482A4B"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917E1" w:rsidRPr="00962EE9" w14:paraId="7D59DB4A" w14:textId="77777777" w:rsidTr="00BD5A2B">
        <w:trPr>
          <w:trHeight w:val="284"/>
        </w:trPr>
        <w:tc>
          <w:tcPr>
            <w:tcW w:w="1574" w:type="dxa"/>
            <w:vMerge w:val="restart"/>
            <w:vAlign w:val="center"/>
          </w:tcPr>
          <w:p w14:paraId="29CE1CC1" w14:textId="2A3303C6"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61" w:type="dxa"/>
            <w:vMerge w:val="restart"/>
            <w:vAlign w:val="center"/>
          </w:tcPr>
          <w:p w14:paraId="6331EE6E" w14:textId="3503A531"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r w:rsidR="0054388E" w:rsidRPr="00962EE9">
              <w:rPr>
                <w:rFonts w:asciiTheme="minorHAnsi" w:hAnsiTheme="minorHAnsi" w:cstheme="minorHAnsi"/>
                <w:noProof/>
                <w:szCs w:val="24"/>
              </w:rPr>
              <w:t>+</w:t>
            </w:r>
          </w:p>
        </w:tc>
        <w:tc>
          <w:tcPr>
            <w:tcW w:w="1416" w:type="dxa"/>
            <w:vMerge w:val="restart"/>
            <w:vAlign w:val="center"/>
          </w:tcPr>
          <w:p w14:paraId="0D94D565" w14:textId="77777777"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83" w:type="dxa"/>
            <w:vMerge w:val="restart"/>
            <w:vAlign w:val="center"/>
          </w:tcPr>
          <w:p w14:paraId="21CB3898" w14:textId="3C1B96AD"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r w:rsidR="00F45D63" w:rsidRPr="00962EE9">
              <w:rPr>
                <w:rFonts w:asciiTheme="minorHAnsi" w:hAnsiTheme="minorHAnsi" w:cstheme="minorHAnsi"/>
                <w:noProof/>
                <w:szCs w:val="24"/>
              </w:rPr>
              <w:t>f</w:t>
            </w:r>
            <w:r w:rsidRPr="00962EE9">
              <w:rPr>
                <w:rFonts w:asciiTheme="minorHAnsi" w:hAnsiTheme="minorHAnsi" w:cstheme="minorHAnsi"/>
                <w:noProof/>
                <w:szCs w:val="24"/>
              </w:rPr>
              <w:t>)</w:t>
            </w:r>
          </w:p>
        </w:tc>
        <w:tc>
          <w:tcPr>
            <w:tcW w:w="1029" w:type="dxa"/>
          </w:tcPr>
          <w:p w14:paraId="0C46DBD7" w14:textId="0B1D6E90"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w:t>
            </w:r>
            <w:r w:rsidR="0028300B" w:rsidRPr="00962EE9">
              <w:rPr>
                <w:rFonts w:asciiTheme="minorHAnsi" w:hAnsiTheme="minorHAnsi" w:cstheme="minorHAnsi"/>
                <w:noProof/>
                <w:szCs w:val="24"/>
              </w:rPr>
              <w:t>40</w:t>
            </w:r>
          </w:p>
        </w:tc>
        <w:tc>
          <w:tcPr>
            <w:tcW w:w="2125" w:type="dxa"/>
          </w:tcPr>
          <w:p w14:paraId="156C7890" w14:textId="434B46F5" w:rsidR="00D917E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14 000 000</w:t>
            </w:r>
          </w:p>
        </w:tc>
      </w:tr>
      <w:tr w:rsidR="00713E51" w:rsidRPr="00962EE9" w14:paraId="1D1FB4C6" w14:textId="77777777" w:rsidTr="00BD5A2B">
        <w:trPr>
          <w:trHeight w:val="284"/>
        </w:trPr>
        <w:tc>
          <w:tcPr>
            <w:tcW w:w="1574" w:type="dxa"/>
            <w:vMerge/>
          </w:tcPr>
          <w:p w14:paraId="7B3EA1D0" w14:textId="77777777" w:rsidR="00713E51" w:rsidRPr="00962EE9" w:rsidRDefault="00713E51" w:rsidP="00962EE9">
            <w:pPr>
              <w:spacing w:line="276" w:lineRule="auto"/>
              <w:jc w:val="left"/>
              <w:rPr>
                <w:rFonts w:asciiTheme="minorHAnsi" w:hAnsiTheme="minorHAnsi" w:cstheme="minorHAnsi"/>
                <w:noProof/>
                <w:szCs w:val="24"/>
              </w:rPr>
            </w:pPr>
          </w:p>
        </w:tc>
        <w:tc>
          <w:tcPr>
            <w:tcW w:w="1361" w:type="dxa"/>
            <w:vMerge/>
          </w:tcPr>
          <w:p w14:paraId="2CD29330" w14:textId="77777777" w:rsidR="00713E51" w:rsidRPr="00962EE9" w:rsidRDefault="00713E51" w:rsidP="00962EE9">
            <w:pPr>
              <w:spacing w:line="276" w:lineRule="auto"/>
              <w:jc w:val="left"/>
              <w:rPr>
                <w:rFonts w:asciiTheme="minorHAnsi" w:hAnsiTheme="minorHAnsi" w:cstheme="minorHAnsi"/>
                <w:noProof/>
                <w:szCs w:val="24"/>
              </w:rPr>
            </w:pPr>
          </w:p>
        </w:tc>
        <w:tc>
          <w:tcPr>
            <w:tcW w:w="1416" w:type="dxa"/>
            <w:vMerge/>
          </w:tcPr>
          <w:p w14:paraId="25655E33" w14:textId="77777777" w:rsidR="00713E51" w:rsidRPr="00962EE9" w:rsidRDefault="00713E51" w:rsidP="00962EE9">
            <w:pPr>
              <w:spacing w:line="276" w:lineRule="auto"/>
              <w:jc w:val="left"/>
              <w:rPr>
                <w:rFonts w:asciiTheme="minorHAnsi" w:hAnsiTheme="minorHAnsi" w:cstheme="minorHAnsi"/>
                <w:noProof/>
                <w:szCs w:val="24"/>
              </w:rPr>
            </w:pPr>
          </w:p>
        </w:tc>
        <w:tc>
          <w:tcPr>
            <w:tcW w:w="1783" w:type="dxa"/>
            <w:vMerge/>
            <w:vAlign w:val="center"/>
          </w:tcPr>
          <w:p w14:paraId="3CDB8220" w14:textId="77777777" w:rsidR="00713E51" w:rsidRPr="00962EE9" w:rsidRDefault="00713E51" w:rsidP="00962EE9">
            <w:pPr>
              <w:spacing w:line="276" w:lineRule="auto"/>
              <w:jc w:val="left"/>
              <w:rPr>
                <w:rFonts w:asciiTheme="minorHAnsi" w:hAnsiTheme="minorHAnsi" w:cstheme="minorHAnsi"/>
                <w:noProof/>
                <w:szCs w:val="24"/>
              </w:rPr>
            </w:pPr>
          </w:p>
        </w:tc>
        <w:tc>
          <w:tcPr>
            <w:tcW w:w="1029" w:type="dxa"/>
          </w:tcPr>
          <w:p w14:paraId="4C1BD6EC" w14:textId="15B64652" w:rsidR="00713E51" w:rsidRPr="00962EE9" w:rsidDel="00CA473D"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148</w:t>
            </w:r>
          </w:p>
        </w:tc>
        <w:tc>
          <w:tcPr>
            <w:tcW w:w="2125" w:type="dxa"/>
          </w:tcPr>
          <w:p w14:paraId="6310F8A5" w14:textId="43F7A9B1" w:rsidR="00713E5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6 000 000</w:t>
            </w:r>
          </w:p>
        </w:tc>
      </w:tr>
      <w:tr w:rsidR="00D917E1" w:rsidRPr="00962EE9" w14:paraId="1EE50B96" w14:textId="77777777" w:rsidTr="00BD5A2B">
        <w:trPr>
          <w:trHeight w:val="284"/>
        </w:trPr>
        <w:tc>
          <w:tcPr>
            <w:tcW w:w="1574" w:type="dxa"/>
            <w:vMerge/>
          </w:tcPr>
          <w:p w14:paraId="6466D9CF" w14:textId="77777777" w:rsidR="00D917E1" w:rsidRPr="00962EE9" w:rsidRDefault="00D917E1" w:rsidP="00962EE9">
            <w:pPr>
              <w:spacing w:line="276" w:lineRule="auto"/>
              <w:jc w:val="left"/>
              <w:rPr>
                <w:rFonts w:asciiTheme="minorHAnsi" w:hAnsiTheme="minorHAnsi" w:cstheme="minorHAnsi"/>
                <w:noProof/>
                <w:szCs w:val="24"/>
              </w:rPr>
            </w:pPr>
          </w:p>
        </w:tc>
        <w:tc>
          <w:tcPr>
            <w:tcW w:w="1361" w:type="dxa"/>
            <w:vMerge/>
          </w:tcPr>
          <w:p w14:paraId="58BEB7C9" w14:textId="77777777" w:rsidR="00D917E1" w:rsidRPr="00962EE9" w:rsidRDefault="00D917E1" w:rsidP="00962EE9">
            <w:pPr>
              <w:spacing w:line="276" w:lineRule="auto"/>
              <w:jc w:val="left"/>
              <w:rPr>
                <w:rFonts w:asciiTheme="minorHAnsi" w:hAnsiTheme="minorHAnsi" w:cstheme="minorHAnsi"/>
                <w:noProof/>
                <w:szCs w:val="24"/>
              </w:rPr>
            </w:pPr>
          </w:p>
        </w:tc>
        <w:tc>
          <w:tcPr>
            <w:tcW w:w="1416" w:type="dxa"/>
            <w:vMerge/>
          </w:tcPr>
          <w:p w14:paraId="279D6ED7" w14:textId="77777777" w:rsidR="00D917E1" w:rsidRPr="00962EE9" w:rsidRDefault="00D917E1" w:rsidP="00962EE9">
            <w:pPr>
              <w:spacing w:line="276" w:lineRule="auto"/>
              <w:jc w:val="left"/>
              <w:rPr>
                <w:rFonts w:asciiTheme="minorHAnsi" w:hAnsiTheme="minorHAnsi" w:cstheme="minorHAnsi"/>
                <w:noProof/>
                <w:szCs w:val="24"/>
              </w:rPr>
            </w:pPr>
          </w:p>
        </w:tc>
        <w:tc>
          <w:tcPr>
            <w:tcW w:w="1783" w:type="dxa"/>
            <w:vMerge/>
            <w:vAlign w:val="center"/>
          </w:tcPr>
          <w:p w14:paraId="5DB1F942" w14:textId="77777777" w:rsidR="00D917E1" w:rsidRPr="00962EE9" w:rsidRDefault="00D917E1" w:rsidP="00962EE9">
            <w:pPr>
              <w:spacing w:line="276" w:lineRule="auto"/>
              <w:jc w:val="left"/>
              <w:rPr>
                <w:rFonts w:asciiTheme="minorHAnsi" w:hAnsiTheme="minorHAnsi" w:cstheme="minorHAnsi"/>
                <w:noProof/>
                <w:szCs w:val="24"/>
              </w:rPr>
            </w:pPr>
          </w:p>
        </w:tc>
        <w:tc>
          <w:tcPr>
            <w:tcW w:w="1029" w:type="dxa"/>
          </w:tcPr>
          <w:p w14:paraId="0FB439F0" w14:textId="0407AFE7" w:rsidR="00D917E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149</w:t>
            </w:r>
          </w:p>
        </w:tc>
        <w:tc>
          <w:tcPr>
            <w:tcW w:w="2125" w:type="dxa"/>
          </w:tcPr>
          <w:p w14:paraId="101F6151" w14:textId="2EAEA376" w:rsidR="00D917E1" w:rsidRPr="00962EE9" w:rsidRDefault="0028300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20 000 000</w:t>
            </w:r>
          </w:p>
        </w:tc>
      </w:tr>
    </w:tbl>
    <w:p w14:paraId="53FA44F2" w14:textId="77777777" w:rsidR="00D917E1" w:rsidRPr="00962EE9" w:rsidRDefault="00D917E1" w:rsidP="00962EE9">
      <w:pPr>
        <w:spacing w:before="0" w:after="240" w:line="276" w:lineRule="auto"/>
        <w:jc w:val="left"/>
        <w:rPr>
          <w:rFonts w:asciiTheme="minorHAnsi" w:hAnsiTheme="minorHAnsi" w:cstheme="minorHAnsi"/>
          <w:b/>
          <w:noProof/>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D917E1" w:rsidRPr="00962EE9" w14:paraId="3581509B" w14:textId="77777777" w:rsidTr="00E3427C">
        <w:tc>
          <w:tcPr>
            <w:tcW w:w="9288" w:type="dxa"/>
            <w:gridSpan w:val="6"/>
            <w:shd w:val="clear" w:color="auto" w:fill="D9D9D9" w:themeFill="background1" w:themeFillShade="D9"/>
          </w:tcPr>
          <w:p w14:paraId="4333CE62"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D917E1" w:rsidRPr="00962EE9" w14:paraId="73FF821F" w14:textId="77777777" w:rsidTr="00E3427C">
        <w:tc>
          <w:tcPr>
            <w:tcW w:w="1599" w:type="dxa"/>
            <w:shd w:val="clear" w:color="auto" w:fill="F2F2F2" w:themeFill="background1" w:themeFillShade="F2"/>
          </w:tcPr>
          <w:p w14:paraId="3CFE1D54"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7BB8033E"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5D6158A8"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7A931E0A"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78F44CE2" w14:textId="5CD4E414"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4F365FA1"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917E1" w:rsidRPr="00962EE9" w14:paraId="284A2231" w14:textId="77777777" w:rsidTr="00BD5A2B">
        <w:tc>
          <w:tcPr>
            <w:tcW w:w="1599" w:type="dxa"/>
          </w:tcPr>
          <w:p w14:paraId="2C2FC8EA" w14:textId="02249CD9"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403B70FB" w14:textId="67E5074A"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r w:rsidR="0054388E" w:rsidRPr="00962EE9">
              <w:rPr>
                <w:rFonts w:asciiTheme="minorHAnsi" w:eastAsia="Times New Roman" w:hAnsiTheme="minorHAnsi" w:cstheme="minorHAnsi"/>
                <w:iCs/>
                <w:noProof/>
                <w:szCs w:val="24"/>
              </w:rPr>
              <w:t>+</w:t>
            </w:r>
          </w:p>
        </w:tc>
        <w:tc>
          <w:tcPr>
            <w:tcW w:w="1433" w:type="dxa"/>
          </w:tcPr>
          <w:p w14:paraId="436A1AF6" w14:textId="77777777"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589917AC" w14:textId="09703302"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r w:rsidR="00F45D63" w:rsidRPr="00962EE9">
              <w:rPr>
                <w:rFonts w:asciiTheme="minorHAnsi" w:eastAsia="Times New Roman" w:hAnsiTheme="minorHAnsi" w:cstheme="minorHAnsi"/>
                <w:iCs/>
                <w:noProof/>
                <w:szCs w:val="24"/>
              </w:rPr>
              <w:t>f</w:t>
            </w:r>
            <w:r w:rsidRPr="00962EE9">
              <w:rPr>
                <w:rFonts w:asciiTheme="minorHAnsi" w:eastAsia="Times New Roman" w:hAnsiTheme="minorHAnsi" w:cstheme="minorHAnsi"/>
                <w:iCs/>
                <w:noProof/>
                <w:szCs w:val="24"/>
              </w:rPr>
              <w:t>)</w:t>
            </w:r>
          </w:p>
        </w:tc>
        <w:tc>
          <w:tcPr>
            <w:tcW w:w="1053" w:type="dxa"/>
          </w:tcPr>
          <w:p w14:paraId="042E0631" w14:textId="77777777"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74B03E12" w14:textId="39D1C3DE" w:rsidR="00D917E1" w:rsidRPr="00962EE9" w:rsidRDefault="0028300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40 000 000</w:t>
            </w:r>
          </w:p>
        </w:tc>
      </w:tr>
    </w:tbl>
    <w:p w14:paraId="3F0E69C6" w14:textId="77777777" w:rsidR="00D917E1" w:rsidRPr="00962EE9" w:rsidRDefault="00D917E1" w:rsidP="00962EE9">
      <w:pPr>
        <w:spacing w:before="0" w:after="240" w:line="276" w:lineRule="auto"/>
        <w:jc w:val="left"/>
        <w:rPr>
          <w:rFonts w:asciiTheme="minorHAnsi" w:hAnsiTheme="minorHAnsi" w:cstheme="minorHAnsi"/>
          <w:b/>
          <w:noProof/>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D917E1" w:rsidRPr="00962EE9" w14:paraId="44614E0F" w14:textId="77777777" w:rsidTr="00F96149">
        <w:tc>
          <w:tcPr>
            <w:tcW w:w="9288" w:type="dxa"/>
            <w:gridSpan w:val="6"/>
            <w:shd w:val="clear" w:color="auto" w:fill="D9D9D9" w:themeFill="background1" w:themeFillShade="D9"/>
          </w:tcPr>
          <w:p w14:paraId="26FC9EB5" w14:textId="633A4F72"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w:t>
            </w:r>
            <w:r w:rsidR="0028300B" w:rsidRPr="00962EE9">
              <w:rPr>
                <w:rFonts w:asciiTheme="minorHAnsi" w:hAnsiTheme="minorHAnsi" w:cstheme="minorHAnsi"/>
                <w:b/>
                <w:noProof/>
                <w:szCs w:val="24"/>
              </w:rPr>
              <w:t>3: Wymiar 6</w:t>
            </w:r>
            <w:r w:rsidRPr="00962EE9">
              <w:rPr>
                <w:rFonts w:asciiTheme="minorHAnsi" w:hAnsiTheme="minorHAnsi" w:cstheme="minorHAnsi"/>
                <w:b/>
                <w:noProof/>
                <w:szCs w:val="24"/>
              </w:rPr>
              <w:t xml:space="preserve"> – terytorialny mechanizm realizacji i ukierunkowanie terytorialne</w:t>
            </w:r>
          </w:p>
        </w:tc>
      </w:tr>
      <w:tr w:rsidR="00D917E1" w:rsidRPr="00962EE9" w14:paraId="0A18DCDF" w14:textId="77777777" w:rsidTr="00F96149">
        <w:tc>
          <w:tcPr>
            <w:tcW w:w="1599" w:type="dxa"/>
            <w:shd w:val="clear" w:color="auto" w:fill="F2F2F2" w:themeFill="background1" w:themeFillShade="F2"/>
          </w:tcPr>
          <w:p w14:paraId="63FC7A27"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67E708CD"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25498A20"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1144A573"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118BEC9F" w14:textId="68C4DDAF"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400139F2"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917E1" w:rsidRPr="00962EE9" w14:paraId="12540AA4" w14:textId="77777777" w:rsidTr="00BD5A2B">
        <w:tc>
          <w:tcPr>
            <w:tcW w:w="1599" w:type="dxa"/>
            <w:vMerge w:val="restart"/>
            <w:vAlign w:val="center"/>
          </w:tcPr>
          <w:p w14:paraId="76DE1653" w14:textId="51A1E31C" w:rsidR="00D917E1" w:rsidRPr="00962EE9" w:rsidRDefault="00D917E1"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vMerge w:val="restart"/>
            <w:vAlign w:val="center"/>
          </w:tcPr>
          <w:p w14:paraId="410B5AA6" w14:textId="58558E74"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r w:rsidR="0054388E" w:rsidRPr="00962EE9">
              <w:rPr>
                <w:rFonts w:asciiTheme="minorHAnsi" w:hAnsiTheme="minorHAnsi" w:cstheme="minorHAnsi"/>
                <w:noProof/>
                <w:szCs w:val="24"/>
              </w:rPr>
              <w:t>+</w:t>
            </w:r>
          </w:p>
        </w:tc>
        <w:tc>
          <w:tcPr>
            <w:tcW w:w="1433" w:type="dxa"/>
            <w:vMerge w:val="restart"/>
            <w:vAlign w:val="center"/>
          </w:tcPr>
          <w:p w14:paraId="6BA16CBE" w14:textId="77777777"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vMerge w:val="restart"/>
            <w:vAlign w:val="center"/>
          </w:tcPr>
          <w:p w14:paraId="2AD59815" w14:textId="30618422" w:rsidR="00D917E1" w:rsidRPr="00962EE9" w:rsidRDefault="00D917E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r w:rsidR="00F45D63" w:rsidRPr="00962EE9">
              <w:rPr>
                <w:rFonts w:asciiTheme="minorHAnsi" w:hAnsiTheme="minorHAnsi" w:cstheme="minorHAnsi"/>
                <w:noProof/>
                <w:szCs w:val="24"/>
              </w:rPr>
              <w:t>f</w:t>
            </w:r>
            <w:r w:rsidRPr="00962EE9">
              <w:rPr>
                <w:rFonts w:asciiTheme="minorHAnsi" w:hAnsiTheme="minorHAnsi" w:cstheme="minorHAnsi"/>
                <w:noProof/>
                <w:szCs w:val="24"/>
              </w:rPr>
              <w:t>)</w:t>
            </w:r>
          </w:p>
        </w:tc>
        <w:tc>
          <w:tcPr>
            <w:tcW w:w="1053" w:type="dxa"/>
          </w:tcPr>
          <w:p w14:paraId="5F381633" w14:textId="700D5374" w:rsidR="00D917E1" w:rsidRPr="00962EE9" w:rsidRDefault="0048016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2175" w:type="dxa"/>
          </w:tcPr>
          <w:p w14:paraId="05B881B1" w14:textId="4A477F61" w:rsidR="00D917E1" w:rsidRPr="00962EE9" w:rsidRDefault="0048016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r w:rsidR="00D917E1" w:rsidRPr="00962EE9" w14:paraId="10720731" w14:textId="77777777" w:rsidTr="00BD5A2B">
        <w:tc>
          <w:tcPr>
            <w:tcW w:w="1599" w:type="dxa"/>
            <w:vMerge/>
          </w:tcPr>
          <w:p w14:paraId="3D28F6EB" w14:textId="77777777" w:rsidR="00D917E1" w:rsidRPr="00962EE9" w:rsidRDefault="00D917E1" w:rsidP="00962EE9">
            <w:pPr>
              <w:spacing w:line="276" w:lineRule="auto"/>
              <w:jc w:val="left"/>
              <w:rPr>
                <w:rFonts w:asciiTheme="minorHAnsi" w:eastAsia="Times New Roman" w:hAnsiTheme="minorHAnsi" w:cstheme="minorHAnsi"/>
                <w:iCs/>
                <w:noProof/>
                <w:szCs w:val="24"/>
              </w:rPr>
            </w:pPr>
          </w:p>
        </w:tc>
        <w:tc>
          <w:tcPr>
            <w:tcW w:w="1384" w:type="dxa"/>
            <w:vMerge/>
          </w:tcPr>
          <w:p w14:paraId="679557D5" w14:textId="77777777" w:rsidR="00D917E1" w:rsidRPr="00962EE9" w:rsidRDefault="00D917E1" w:rsidP="00962EE9">
            <w:pPr>
              <w:spacing w:line="276" w:lineRule="auto"/>
              <w:jc w:val="left"/>
              <w:rPr>
                <w:rFonts w:asciiTheme="minorHAnsi" w:hAnsiTheme="minorHAnsi" w:cstheme="minorHAnsi"/>
                <w:noProof/>
                <w:szCs w:val="24"/>
              </w:rPr>
            </w:pPr>
          </w:p>
        </w:tc>
        <w:tc>
          <w:tcPr>
            <w:tcW w:w="1433" w:type="dxa"/>
            <w:vMerge/>
          </w:tcPr>
          <w:p w14:paraId="675764A3" w14:textId="77777777" w:rsidR="00D917E1" w:rsidRPr="00962EE9" w:rsidRDefault="00D917E1" w:rsidP="00962EE9">
            <w:pPr>
              <w:spacing w:line="276" w:lineRule="auto"/>
              <w:jc w:val="left"/>
              <w:rPr>
                <w:rFonts w:asciiTheme="minorHAnsi" w:hAnsiTheme="minorHAnsi" w:cstheme="minorHAnsi"/>
                <w:noProof/>
                <w:szCs w:val="24"/>
              </w:rPr>
            </w:pPr>
          </w:p>
        </w:tc>
        <w:tc>
          <w:tcPr>
            <w:tcW w:w="1644" w:type="dxa"/>
            <w:vMerge/>
          </w:tcPr>
          <w:p w14:paraId="1EBCAE63" w14:textId="77777777" w:rsidR="00D917E1" w:rsidRPr="00962EE9" w:rsidRDefault="00D917E1" w:rsidP="00962EE9">
            <w:pPr>
              <w:spacing w:line="276" w:lineRule="auto"/>
              <w:jc w:val="left"/>
              <w:rPr>
                <w:rFonts w:asciiTheme="minorHAnsi" w:hAnsiTheme="minorHAnsi" w:cstheme="minorHAnsi"/>
                <w:noProof/>
                <w:szCs w:val="24"/>
              </w:rPr>
            </w:pPr>
          </w:p>
        </w:tc>
        <w:tc>
          <w:tcPr>
            <w:tcW w:w="1053" w:type="dxa"/>
          </w:tcPr>
          <w:p w14:paraId="477AD864" w14:textId="33EE77FE" w:rsidR="00D917E1" w:rsidRPr="00962EE9" w:rsidRDefault="0048016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2175" w:type="dxa"/>
          </w:tcPr>
          <w:p w14:paraId="4ECC58A8" w14:textId="5E7E1740" w:rsidR="00D917E1" w:rsidRPr="00962EE9" w:rsidRDefault="0048016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018A9455" w14:textId="77777777" w:rsidR="00D917E1" w:rsidRPr="00962EE9" w:rsidRDefault="00D917E1"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D917E1" w:rsidRPr="00962EE9" w14:paraId="2B693477" w14:textId="77777777" w:rsidTr="003D6E86">
        <w:tc>
          <w:tcPr>
            <w:tcW w:w="9322" w:type="dxa"/>
            <w:gridSpan w:val="6"/>
            <w:shd w:val="clear" w:color="auto" w:fill="D9D9D9" w:themeFill="background1" w:themeFillShade="D9"/>
          </w:tcPr>
          <w:p w14:paraId="3C6936D4" w14:textId="2816CCDE"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w:t>
            </w:r>
            <w:r w:rsidR="00E014DF" w:rsidRPr="00962EE9">
              <w:rPr>
                <w:rFonts w:asciiTheme="minorHAnsi" w:hAnsiTheme="minorHAnsi" w:cstheme="minorHAnsi"/>
                <w:b/>
                <w:noProof/>
                <w:szCs w:val="24"/>
              </w:rPr>
              <w:t xml:space="preserve"> uzupełniające obszary</w:t>
            </w:r>
            <w:r w:rsidRPr="00962EE9">
              <w:rPr>
                <w:rFonts w:asciiTheme="minorHAnsi" w:hAnsiTheme="minorHAnsi" w:cstheme="minorHAnsi"/>
                <w:b/>
                <w:noProof/>
                <w:szCs w:val="24"/>
              </w:rPr>
              <w:t xml:space="preserve"> tematy</w:t>
            </w:r>
            <w:r w:rsidR="00E014DF" w:rsidRPr="00962EE9">
              <w:rPr>
                <w:rFonts w:asciiTheme="minorHAnsi" w:hAnsiTheme="minorHAnsi" w:cstheme="minorHAnsi"/>
                <w:b/>
                <w:noProof/>
                <w:szCs w:val="24"/>
              </w:rPr>
              <w:t>czne</w:t>
            </w:r>
            <w:r w:rsidRPr="00962EE9">
              <w:rPr>
                <w:rFonts w:asciiTheme="minorHAnsi" w:hAnsiTheme="minorHAnsi" w:cstheme="minorHAnsi"/>
                <w:b/>
                <w:noProof/>
                <w:szCs w:val="24"/>
              </w:rPr>
              <w:t xml:space="preserve"> EFS+</w:t>
            </w:r>
          </w:p>
        </w:tc>
      </w:tr>
      <w:tr w:rsidR="00D917E1" w:rsidRPr="00962EE9" w14:paraId="29A69F5B" w14:textId="77777777" w:rsidTr="003D6E86">
        <w:tc>
          <w:tcPr>
            <w:tcW w:w="1567" w:type="dxa"/>
            <w:shd w:val="clear" w:color="auto" w:fill="F2F2F2" w:themeFill="background1" w:themeFillShade="F2"/>
          </w:tcPr>
          <w:p w14:paraId="7E0E892D"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0EB17C49"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49F9B697"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0BDE8FEE"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74446577" w14:textId="7A133548"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7EF5756C" w14:textId="77777777" w:rsidR="00D917E1" w:rsidRPr="00962EE9" w:rsidRDefault="00D917E1"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480166" w:rsidRPr="00962EE9" w14:paraId="0B6FA306" w14:textId="77777777" w:rsidTr="003D6E86">
        <w:tc>
          <w:tcPr>
            <w:tcW w:w="1567" w:type="dxa"/>
            <w:vMerge w:val="restart"/>
            <w:vAlign w:val="center"/>
          </w:tcPr>
          <w:p w14:paraId="783C27EB" w14:textId="4A927E71" w:rsidR="00480166" w:rsidRPr="00962EE9" w:rsidRDefault="0048016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36D4559D" w14:textId="6546D98C" w:rsidR="00480166" w:rsidRPr="00962EE9" w:rsidRDefault="0048016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0AE5299A" w14:textId="77777777" w:rsidR="00480166" w:rsidRPr="00962EE9" w:rsidRDefault="0048016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vAlign w:val="center"/>
          </w:tcPr>
          <w:p w14:paraId="1479A9F4" w14:textId="30D6BB1F" w:rsidR="00480166" w:rsidRPr="00962EE9" w:rsidRDefault="0048016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(f)</w:t>
            </w:r>
          </w:p>
        </w:tc>
        <w:tc>
          <w:tcPr>
            <w:tcW w:w="1022" w:type="dxa"/>
            <w:vAlign w:val="center"/>
          </w:tcPr>
          <w:p w14:paraId="1A79A12D" w14:textId="6E68EF69" w:rsidR="00480166"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48" w:type="dxa"/>
            <w:vAlign w:val="center"/>
          </w:tcPr>
          <w:p w14:paraId="47290347" w14:textId="28BE8F11" w:rsidR="00480166"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2 700 000</w:t>
            </w:r>
          </w:p>
        </w:tc>
      </w:tr>
      <w:tr w:rsidR="00480166" w:rsidRPr="00962EE9" w14:paraId="271AEBA6" w14:textId="77777777" w:rsidTr="003D6E86">
        <w:tc>
          <w:tcPr>
            <w:tcW w:w="1567" w:type="dxa"/>
            <w:vMerge/>
            <w:vAlign w:val="center"/>
          </w:tcPr>
          <w:p w14:paraId="7CE93502" w14:textId="77777777" w:rsidR="00480166" w:rsidRPr="00962EE9" w:rsidRDefault="00480166"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19A38311" w14:textId="77777777" w:rsidR="00480166" w:rsidRPr="00962EE9" w:rsidRDefault="00480166" w:rsidP="00962EE9">
            <w:pPr>
              <w:spacing w:line="276" w:lineRule="auto"/>
              <w:jc w:val="left"/>
              <w:rPr>
                <w:rFonts w:asciiTheme="minorHAnsi" w:hAnsiTheme="minorHAnsi" w:cstheme="minorHAnsi"/>
                <w:noProof/>
                <w:szCs w:val="24"/>
              </w:rPr>
            </w:pPr>
          </w:p>
        </w:tc>
        <w:tc>
          <w:tcPr>
            <w:tcW w:w="1411" w:type="dxa"/>
            <w:vMerge/>
            <w:vAlign w:val="center"/>
          </w:tcPr>
          <w:p w14:paraId="30E7E809" w14:textId="77777777" w:rsidR="00480166" w:rsidRPr="00962EE9" w:rsidRDefault="00480166" w:rsidP="00962EE9">
            <w:pPr>
              <w:spacing w:line="276" w:lineRule="auto"/>
              <w:jc w:val="left"/>
              <w:rPr>
                <w:rFonts w:asciiTheme="minorHAnsi" w:hAnsiTheme="minorHAnsi" w:cstheme="minorHAnsi"/>
                <w:noProof/>
                <w:szCs w:val="24"/>
              </w:rPr>
            </w:pPr>
          </w:p>
        </w:tc>
        <w:tc>
          <w:tcPr>
            <w:tcW w:w="1620" w:type="dxa"/>
            <w:vMerge/>
            <w:vAlign w:val="center"/>
          </w:tcPr>
          <w:p w14:paraId="4BBD7856" w14:textId="77777777" w:rsidR="00480166" w:rsidRPr="00962EE9" w:rsidRDefault="00480166"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3EBE57A1" w14:textId="4AB58D8C" w:rsidR="00480166"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w:t>
            </w:r>
          </w:p>
        </w:tc>
        <w:tc>
          <w:tcPr>
            <w:tcW w:w="2348" w:type="dxa"/>
            <w:vAlign w:val="center"/>
          </w:tcPr>
          <w:p w14:paraId="273493E8" w14:textId="682D892C" w:rsidR="00480166"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2 700 000</w:t>
            </w:r>
          </w:p>
        </w:tc>
      </w:tr>
      <w:tr w:rsidR="00480166" w:rsidRPr="00962EE9" w14:paraId="43048A59" w14:textId="77777777" w:rsidTr="003D6E86">
        <w:tc>
          <w:tcPr>
            <w:tcW w:w="1567" w:type="dxa"/>
            <w:vMerge/>
            <w:vAlign w:val="center"/>
          </w:tcPr>
          <w:p w14:paraId="62C6FE9C" w14:textId="77777777" w:rsidR="00480166" w:rsidRPr="00962EE9" w:rsidRDefault="00480166"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07228F93" w14:textId="77777777" w:rsidR="00480166" w:rsidRPr="00962EE9" w:rsidRDefault="00480166" w:rsidP="00962EE9">
            <w:pPr>
              <w:spacing w:line="276" w:lineRule="auto"/>
              <w:jc w:val="left"/>
              <w:rPr>
                <w:rFonts w:asciiTheme="minorHAnsi" w:hAnsiTheme="minorHAnsi" w:cstheme="minorHAnsi"/>
                <w:noProof/>
                <w:szCs w:val="24"/>
              </w:rPr>
            </w:pPr>
          </w:p>
        </w:tc>
        <w:tc>
          <w:tcPr>
            <w:tcW w:w="1411" w:type="dxa"/>
            <w:vMerge/>
            <w:vAlign w:val="center"/>
          </w:tcPr>
          <w:p w14:paraId="53EAB944" w14:textId="77777777" w:rsidR="00480166" w:rsidRPr="00962EE9" w:rsidRDefault="00480166" w:rsidP="00962EE9">
            <w:pPr>
              <w:spacing w:line="276" w:lineRule="auto"/>
              <w:jc w:val="left"/>
              <w:rPr>
                <w:rFonts w:asciiTheme="minorHAnsi" w:hAnsiTheme="minorHAnsi" w:cstheme="minorHAnsi"/>
                <w:noProof/>
                <w:szCs w:val="24"/>
              </w:rPr>
            </w:pPr>
          </w:p>
        </w:tc>
        <w:tc>
          <w:tcPr>
            <w:tcW w:w="1620" w:type="dxa"/>
            <w:vMerge/>
            <w:vAlign w:val="center"/>
          </w:tcPr>
          <w:p w14:paraId="6ED24EC0" w14:textId="77777777" w:rsidR="00480166" w:rsidRPr="00962EE9" w:rsidRDefault="00480166"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15240EEB" w14:textId="32041E2F" w:rsidR="00480166"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348" w:type="dxa"/>
            <w:vAlign w:val="center"/>
          </w:tcPr>
          <w:p w14:paraId="235D07E4" w14:textId="14B307B5" w:rsidR="00480166"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11 100 000</w:t>
            </w:r>
          </w:p>
        </w:tc>
      </w:tr>
      <w:tr w:rsidR="00480166" w:rsidRPr="00962EE9" w14:paraId="170BA048" w14:textId="77777777" w:rsidTr="003D6E86">
        <w:tc>
          <w:tcPr>
            <w:tcW w:w="1567" w:type="dxa"/>
            <w:vMerge/>
            <w:vAlign w:val="center"/>
          </w:tcPr>
          <w:p w14:paraId="28CCC5E5" w14:textId="77777777" w:rsidR="00480166" w:rsidRPr="00962EE9" w:rsidRDefault="00480166"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52D0AB52" w14:textId="77777777" w:rsidR="00480166" w:rsidRPr="00962EE9" w:rsidRDefault="00480166" w:rsidP="00962EE9">
            <w:pPr>
              <w:spacing w:line="276" w:lineRule="auto"/>
              <w:jc w:val="left"/>
              <w:rPr>
                <w:rFonts w:asciiTheme="minorHAnsi" w:hAnsiTheme="minorHAnsi" w:cstheme="minorHAnsi"/>
                <w:noProof/>
                <w:szCs w:val="24"/>
              </w:rPr>
            </w:pPr>
          </w:p>
        </w:tc>
        <w:tc>
          <w:tcPr>
            <w:tcW w:w="1411" w:type="dxa"/>
            <w:vMerge/>
            <w:vAlign w:val="center"/>
          </w:tcPr>
          <w:p w14:paraId="2A494D6B" w14:textId="77777777" w:rsidR="00480166" w:rsidRPr="00962EE9" w:rsidRDefault="00480166" w:rsidP="00962EE9">
            <w:pPr>
              <w:spacing w:line="276" w:lineRule="auto"/>
              <w:jc w:val="left"/>
              <w:rPr>
                <w:rFonts w:asciiTheme="minorHAnsi" w:hAnsiTheme="minorHAnsi" w:cstheme="minorHAnsi"/>
                <w:noProof/>
                <w:szCs w:val="24"/>
              </w:rPr>
            </w:pPr>
          </w:p>
        </w:tc>
        <w:tc>
          <w:tcPr>
            <w:tcW w:w="1620" w:type="dxa"/>
            <w:vMerge/>
            <w:vAlign w:val="center"/>
          </w:tcPr>
          <w:p w14:paraId="592BD989" w14:textId="77777777" w:rsidR="00480166" w:rsidRPr="00962EE9" w:rsidRDefault="00480166"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02454A8B" w14:textId="6306C13F" w:rsidR="00480166"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w:t>
            </w:r>
          </w:p>
        </w:tc>
        <w:tc>
          <w:tcPr>
            <w:tcW w:w="2348" w:type="dxa"/>
            <w:vAlign w:val="center"/>
          </w:tcPr>
          <w:p w14:paraId="37496DF2" w14:textId="60FA082A" w:rsidR="00480166"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2 900 000</w:t>
            </w:r>
          </w:p>
        </w:tc>
      </w:tr>
      <w:tr w:rsidR="00480166" w:rsidRPr="00962EE9" w14:paraId="6385FF6B" w14:textId="77777777" w:rsidTr="003D6E86">
        <w:tc>
          <w:tcPr>
            <w:tcW w:w="1567" w:type="dxa"/>
            <w:vMerge/>
            <w:vAlign w:val="center"/>
          </w:tcPr>
          <w:p w14:paraId="39E23ED2" w14:textId="77777777" w:rsidR="00480166" w:rsidRPr="00962EE9" w:rsidRDefault="00480166"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3790C76B" w14:textId="77777777" w:rsidR="00480166" w:rsidRPr="00962EE9" w:rsidRDefault="00480166" w:rsidP="00962EE9">
            <w:pPr>
              <w:spacing w:line="276" w:lineRule="auto"/>
              <w:jc w:val="left"/>
              <w:rPr>
                <w:rFonts w:asciiTheme="minorHAnsi" w:hAnsiTheme="minorHAnsi" w:cstheme="minorHAnsi"/>
                <w:noProof/>
                <w:szCs w:val="24"/>
              </w:rPr>
            </w:pPr>
          </w:p>
        </w:tc>
        <w:tc>
          <w:tcPr>
            <w:tcW w:w="1411" w:type="dxa"/>
            <w:vMerge/>
            <w:vAlign w:val="center"/>
          </w:tcPr>
          <w:p w14:paraId="483F3880" w14:textId="77777777" w:rsidR="00480166" w:rsidRPr="00962EE9" w:rsidRDefault="00480166" w:rsidP="00962EE9">
            <w:pPr>
              <w:spacing w:line="276" w:lineRule="auto"/>
              <w:jc w:val="left"/>
              <w:rPr>
                <w:rFonts w:asciiTheme="minorHAnsi" w:hAnsiTheme="minorHAnsi" w:cstheme="minorHAnsi"/>
                <w:noProof/>
                <w:szCs w:val="24"/>
              </w:rPr>
            </w:pPr>
          </w:p>
        </w:tc>
        <w:tc>
          <w:tcPr>
            <w:tcW w:w="1620" w:type="dxa"/>
            <w:vMerge/>
            <w:vAlign w:val="center"/>
          </w:tcPr>
          <w:p w14:paraId="3C675E2B" w14:textId="77777777" w:rsidR="00480166" w:rsidRPr="00962EE9" w:rsidRDefault="00480166"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64945F07" w14:textId="1530755E" w:rsidR="00480166" w:rsidRPr="00962EE9" w:rsidRDefault="0048016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vAlign w:val="center"/>
          </w:tcPr>
          <w:p w14:paraId="2B0E6D5B" w14:textId="766E26AC" w:rsidR="00480166"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20 600 000</w:t>
            </w:r>
          </w:p>
        </w:tc>
      </w:tr>
    </w:tbl>
    <w:p w14:paraId="7BDC18B9" w14:textId="77777777" w:rsidR="00613A79" w:rsidRPr="00962EE9" w:rsidRDefault="00613A79" w:rsidP="00962EE9">
      <w:pPr>
        <w:spacing w:before="0" w:after="240" w:line="276" w:lineRule="auto"/>
        <w:jc w:val="left"/>
        <w:rPr>
          <w:rFonts w:asciiTheme="minorHAnsi" w:hAnsiTheme="minorHAnsi" w:cstheme="minorHAnsi"/>
          <w:b/>
          <w:noProof/>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19"/>
        <w:gridCol w:w="2287"/>
      </w:tblGrid>
      <w:tr w:rsidR="00613A79" w:rsidRPr="00962EE9" w14:paraId="00E550F2" w14:textId="77777777" w:rsidTr="003D6E86">
        <w:tc>
          <w:tcPr>
            <w:tcW w:w="9322" w:type="dxa"/>
            <w:gridSpan w:val="6"/>
            <w:shd w:val="clear" w:color="auto" w:fill="D9D9D9" w:themeFill="background1" w:themeFillShade="D9"/>
          </w:tcPr>
          <w:p w14:paraId="2B268C69" w14:textId="0DBE2330" w:rsidR="00613A79" w:rsidRPr="00962EE9" w:rsidRDefault="00613A79"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w:t>
            </w:r>
            <w:r w:rsidR="00E014DF" w:rsidRPr="00962EE9">
              <w:rPr>
                <w:rFonts w:asciiTheme="minorHAnsi" w:eastAsiaTheme="minorHAnsi" w:hAnsiTheme="minorHAnsi" w:cstheme="minorHAnsi"/>
                <w:b/>
                <w:szCs w:val="24"/>
                <w:lang w:eastAsia="en-US" w:bidi="ar-SA"/>
              </w:rPr>
              <w:t xml:space="preserve"> ”Równouprawnienie płci” w ramach EFS+, EFRR, Fundusz Spójności i FST</w:t>
            </w:r>
          </w:p>
        </w:tc>
      </w:tr>
      <w:tr w:rsidR="00613A79" w:rsidRPr="00962EE9" w14:paraId="65E739C2" w14:textId="77777777" w:rsidTr="003D6E86">
        <w:tc>
          <w:tcPr>
            <w:tcW w:w="1570" w:type="dxa"/>
            <w:shd w:val="clear" w:color="auto" w:fill="F2F2F2" w:themeFill="background1" w:themeFillShade="F2"/>
          </w:tcPr>
          <w:p w14:paraId="2FF337A4"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20AA6BDE"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44F8DC98"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1A338EDC"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46FC4704"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573D4E07"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613A79" w:rsidRPr="00962EE9" w14:paraId="41F3BA14" w14:textId="77777777" w:rsidTr="003D6E86">
        <w:trPr>
          <w:trHeight w:val="425"/>
        </w:trPr>
        <w:tc>
          <w:tcPr>
            <w:tcW w:w="1570" w:type="dxa"/>
            <w:shd w:val="clear" w:color="auto" w:fill="auto"/>
            <w:vAlign w:val="center"/>
          </w:tcPr>
          <w:p w14:paraId="729FB1CC" w14:textId="187EDE33" w:rsidR="00613A79" w:rsidRPr="00962EE9" w:rsidRDefault="00304F40"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 xml:space="preserve">CP </w:t>
            </w:r>
            <w:r w:rsidR="0009010C" w:rsidRPr="00962EE9">
              <w:rPr>
                <w:rFonts w:asciiTheme="minorHAnsi" w:eastAsia="Times New Roman" w:hAnsiTheme="minorHAnsi" w:cstheme="minorHAnsi"/>
                <w:iCs/>
                <w:noProof/>
                <w:szCs w:val="24"/>
                <w:lang w:eastAsia="en-US" w:bidi="ar-SA"/>
              </w:rPr>
              <w:t>4</w:t>
            </w:r>
          </w:p>
        </w:tc>
        <w:tc>
          <w:tcPr>
            <w:tcW w:w="1360" w:type="dxa"/>
            <w:shd w:val="clear" w:color="auto" w:fill="auto"/>
            <w:vAlign w:val="center"/>
          </w:tcPr>
          <w:p w14:paraId="7374D5A5" w14:textId="5B970BBC" w:rsidR="00613A79" w:rsidRPr="00962EE9" w:rsidRDefault="00304F40"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EFS+</w:t>
            </w:r>
          </w:p>
        </w:tc>
        <w:tc>
          <w:tcPr>
            <w:tcW w:w="1415" w:type="dxa"/>
            <w:shd w:val="clear" w:color="auto" w:fill="auto"/>
            <w:vAlign w:val="center"/>
          </w:tcPr>
          <w:p w14:paraId="64350291" w14:textId="3C29C630" w:rsidR="00613A79" w:rsidRPr="00962EE9" w:rsidRDefault="00304F40"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słabiej rozwinięty</w:t>
            </w:r>
          </w:p>
        </w:tc>
        <w:tc>
          <w:tcPr>
            <w:tcW w:w="1628" w:type="dxa"/>
            <w:shd w:val="clear" w:color="auto" w:fill="auto"/>
            <w:vAlign w:val="center"/>
          </w:tcPr>
          <w:p w14:paraId="60B0569B" w14:textId="1349CAA9" w:rsidR="00613A79" w:rsidRPr="00962EE9" w:rsidRDefault="0088418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(f)</w:t>
            </w:r>
          </w:p>
        </w:tc>
        <w:tc>
          <w:tcPr>
            <w:tcW w:w="1026" w:type="dxa"/>
            <w:shd w:val="clear" w:color="auto" w:fill="auto"/>
            <w:vAlign w:val="center"/>
          </w:tcPr>
          <w:p w14:paraId="67F761A8" w14:textId="10F06C65" w:rsidR="00DE5D95" w:rsidRPr="00962EE9" w:rsidRDefault="0088418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186A52B5" w14:textId="541BD314" w:rsidR="00F47334" w:rsidRPr="00962EE9" w:rsidRDefault="0088418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16 000</w:t>
            </w:r>
            <w:r w:rsidR="00F47334" w:rsidRPr="00962EE9">
              <w:rPr>
                <w:rFonts w:asciiTheme="minorHAnsi" w:eastAsia="Times New Roman" w:hAnsiTheme="minorHAnsi" w:cstheme="minorHAnsi"/>
                <w:iCs/>
                <w:noProof/>
                <w:szCs w:val="24"/>
                <w:lang w:eastAsia="en-US" w:bidi="ar-SA"/>
              </w:rPr>
              <w:t> </w:t>
            </w:r>
            <w:r w:rsidRPr="00962EE9">
              <w:rPr>
                <w:rFonts w:asciiTheme="minorHAnsi" w:eastAsia="Times New Roman" w:hAnsiTheme="minorHAnsi" w:cstheme="minorHAnsi"/>
                <w:iCs/>
                <w:noProof/>
                <w:szCs w:val="24"/>
                <w:lang w:eastAsia="en-US" w:bidi="ar-SA"/>
              </w:rPr>
              <w:t>000</w:t>
            </w:r>
          </w:p>
        </w:tc>
      </w:tr>
    </w:tbl>
    <w:p w14:paraId="54CDC3B1" w14:textId="47E798FB" w:rsidR="00DA49D1" w:rsidRPr="00962EE9" w:rsidRDefault="00DA49D1"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4</w:t>
      </w:r>
      <w:r w:rsidRPr="00962EE9">
        <w:rPr>
          <w:rFonts w:asciiTheme="minorHAnsi" w:hAnsiTheme="minorHAnsi" w:cstheme="minorHAnsi"/>
          <w:b/>
          <w:noProof/>
          <w:szCs w:val="24"/>
        </w:rPr>
        <w:t xml:space="preserve"> (</w:t>
      </w:r>
      <w:r w:rsidR="006D15D3" w:rsidRPr="00962EE9">
        <w:rPr>
          <w:rFonts w:asciiTheme="minorHAnsi" w:hAnsiTheme="minorHAnsi" w:cstheme="minorHAnsi"/>
          <w:b/>
          <w:noProof/>
          <w:szCs w:val="24"/>
        </w:rPr>
        <w:t>g</w:t>
      </w:r>
      <w:r w:rsidRPr="00962EE9">
        <w:rPr>
          <w:rFonts w:asciiTheme="minorHAnsi" w:hAnsiTheme="minorHAnsi" w:cstheme="minorHAnsi"/>
          <w:b/>
          <w:noProof/>
          <w:szCs w:val="24"/>
        </w:rPr>
        <w:t>) Cel szczegółowy</w:t>
      </w:r>
    </w:p>
    <w:p w14:paraId="74D94513" w14:textId="71B2CDF6" w:rsidR="00DA49D1" w:rsidRPr="00962EE9" w:rsidRDefault="00DA49D1" w:rsidP="00962EE9">
      <w:pPr>
        <w:spacing w:before="240" w:after="24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t>
      </w:r>
      <w:r w:rsidR="006D15D3" w:rsidRPr="00962EE9">
        <w:rPr>
          <w:rFonts w:asciiTheme="minorHAnsi" w:hAnsiTheme="minorHAnsi" w:cstheme="minorHAnsi"/>
          <w:b/>
          <w:noProof/>
          <w:color w:val="2F5496" w:themeColor="accent5" w:themeShade="BF"/>
          <w:szCs w:val="24"/>
        </w:rPr>
        <w:t>g</w:t>
      </w:r>
      <w:r w:rsidRPr="00962EE9">
        <w:rPr>
          <w:rFonts w:asciiTheme="minorHAnsi" w:hAnsiTheme="minorHAnsi" w:cstheme="minorHAnsi"/>
          <w:b/>
          <w:noProof/>
          <w:color w:val="2F5496" w:themeColor="accent5" w:themeShade="BF"/>
          <w:szCs w:val="24"/>
        </w:rPr>
        <w:t xml:space="preserve">) </w:t>
      </w:r>
      <w:r w:rsidR="00DE2241" w:rsidRPr="00962EE9">
        <w:rPr>
          <w:rFonts w:asciiTheme="minorHAnsi" w:hAnsiTheme="minorHAnsi" w:cstheme="minorHAnsi"/>
          <w:b/>
          <w:noProof/>
          <w:color w:val="2F5496" w:themeColor="accent5" w:themeShade="BF"/>
          <w:szCs w:val="24"/>
        </w:rPr>
        <w:t>W</w:t>
      </w:r>
      <w:r w:rsidR="008279F5" w:rsidRPr="00962EE9">
        <w:rPr>
          <w:rFonts w:asciiTheme="minorHAnsi" w:hAnsiTheme="minorHAnsi" w:cstheme="minorHAnsi"/>
          <w:b/>
          <w:noProof/>
          <w:color w:val="2F5496" w:themeColor="accent5" w:themeShade="BF"/>
          <w:szCs w:val="24"/>
        </w:rPr>
        <w:t>spieranie uczenia się przez całe życie, w szczególności elastycznych możliwości</w:t>
      </w:r>
      <w:r w:rsidR="006D15D3" w:rsidRPr="00962EE9">
        <w:rPr>
          <w:rFonts w:asciiTheme="minorHAnsi" w:hAnsiTheme="minorHAnsi" w:cstheme="minorHAnsi"/>
          <w:b/>
          <w:noProof/>
          <w:color w:val="2F5496" w:themeColor="accent5" w:themeShade="BF"/>
          <w:szCs w:val="24"/>
        </w:rPr>
        <w:t xml:space="preserve"> podnoszenia</w:t>
      </w:r>
      <w:r w:rsidR="008279F5" w:rsidRPr="00962EE9">
        <w:rPr>
          <w:rFonts w:asciiTheme="minorHAnsi" w:hAnsiTheme="minorHAnsi" w:cstheme="minorHAnsi"/>
          <w:b/>
          <w:noProof/>
          <w:color w:val="2F5496" w:themeColor="accent5" w:themeShade="BF"/>
          <w:szCs w:val="24"/>
        </w:rPr>
        <w:t xml:space="preserve"> i zmiany kwalifikacji dla wszystkich, z uwzględnieniem umiejętności </w:t>
      </w:r>
      <w:r w:rsidR="00F47334" w:rsidRPr="00962EE9">
        <w:rPr>
          <w:rFonts w:asciiTheme="minorHAnsi" w:hAnsiTheme="minorHAnsi" w:cstheme="minorHAnsi"/>
          <w:b/>
          <w:noProof/>
          <w:color w:val="2F5496" w:themeColor="accent5" w:themeShade="BF"/>
          <w:szCs w:val="24"/>
        </w:rPr>
        <w:t>w </w:t>
      </w:r>
      <w:r w:rsidR="006D15D3" w:rsidRPr="00962EE9">
        <w:rPr>
          <w:rFonts w:asciiTheme="minorHAnsi" w:hAnsiTheme="minorHAnsi" w:cstheme="minorHAnsi"/>
          <w:b/>
          <w:noProof/>
          <w:color w:val="2F5496" w:themeColor="accent5" w:themeShade="BF"/>
          <w:szCs w:val="24"/>
        </w:rPr>
        <w:t>zakresie przedsi</w:t>
      </w:r>
      <w:r w:rsidR="00BC5611" w:rsidRPr="00962EE9">
        <w:rPr>
          <w:rFonts w:asciiTheme="minorHAnsi" w:hAnsiTheme="minorHAnsi" w:cstheme="minorHAnsi"/>
          <w:b/>
          <w:noProof/>
          <w:color w:val="2F5496" w:themeColor="accent5" w:themeShade="BF"/>
          <w:szCs w:val="24"/>
        </w:rPr>
        <w:t>ę</w:t>
      </w:r>
      <w:r w:rsidR="006D15D3" w:rsidRPr="00962EE9">
        <w:rPr>
          <w:rFonts w:asciiTheme="minorHAnsi" w:hAnsiTheme="minorHAnsi" w:cstheme="minorHAnsi"/>
          <w:b/>
          <w:noProof/>
          <w:color w:val="2F5496" w:themeColor="accent5" w:themeShade="BF"/>
          <w:szCs w:val="24"/>
        </w:rPr>
        <w:t xml:space="preserve">biorczości i kompetencji </w:t>
      </w:r>
      <w:r w:rsidR="008279F5" w:rsidRPr="00962EE9">
        <w:rPr>
          <w:rFonts w:asciiTheme="minorHAnsi" w:hAnsiTheme="minorHAnsi" w:cstheme="minorHAnsi"/>
          <w:b/>
          <w:noProof/>
          <w:color w:val="2F5496" w:themeColor="accent5" w:themeShade="BF"/>
          <w:szCs w:val="24"/>
        </w:rPr>
        <w:t>cyfrowych, lepsze prz</w:t>
      </w:r>
      <w:r w:rsidR="00F47334" w:rsidRPr="00962EE9">
        <w:rPr>
          <w:rFonts w:asciiTheme="minorHAnsi" w:hAnsiTheme="minorHAnsi" w:cstheme="minorHAnsi"/>
          <w:b/>
          <w:noProof/>
          <w:color w:val="2F5496" w:themeColor="accent5" w:themeShade="BF"/>
          <w:szCs w:val="24"/>
        </w:rPr>
        <w:t>ewidywanie zmian i </w:t>
      </w:r>
      <w:r w:rsidR="008279F5" w:rsidRPr="00962EE9">
        <w:rPr>
          <w:rFonts w:asciiTheme="minorHAnsi" w:hAnsiTheme="minorHAnsi" w:cstheme="minorHAnsi"/>
          <w:b/>
          <w:noProof/>
          <w:color w:val="2F5496" w:themeColor="accent5" w:themeShade="BF"/>
          <w:szCs w:val="24"/>
        </w:rPr>
        <w:t xml:space="preserve">zapotrzebowania na nowe umiejętności na podstawie potrzeb rynku pracy, ułatwianie zmian </w:t>
      </w:r>
      <w:r w:rsidR="006D15D3" w:rsidRPr="00962EE9">
        <w:rPr>
          <w:rFonts w:asciiTheme="minorHAnsi" w:hAnsiTheme="minorHAnsi" w:cstheme="minorHAnsi"/>
          <w:b/>
          <w:noProof/>
          <w:color w:val="2F5496" w:themeColor="accent5" w:themeShade="BF"/>
          <w:szCs w:val="24"/>
        </w:rPr>
        <w:t xml:space="preserve">ścieżki </w:t>
      </w:r>
      <w:r w:rsidR="001054EB" w:rsidRPr="00962EE9">
        <w:rPr>
          <w:rFonts w:asciiTheme="minorHAnsi" w:hAnsiTheme="minorHAnsi" w:cstheme="minorHAnsi"/>
          <w:b/>
          <w:noProof/>
          <w:color w:val="2F5496" w:themeColor="accent5" w:themeShade="BF"/>
          <w:szCs w:val="24"/>
        </w:rPr>
        <w:t>kariery i </w:t>
      </w:r>
      <w:r w:rsidR="006D15D3" w:rsidRPr="00962EE9">
        <w:rPr>
          <w:rFonts w:asciiTheme="minorHAnsi" w:hAnsiTheme="minorHAnsi" w:cstheme="minorHAnsi"/>
          <w:b/>
          <w:noProof/>
          <w:color w:val="2F5496" w:themeColor="accent5" w:themeShade="BF"/>
          <w:szCs w:val="24"/>
        </w:rPr>
        <w:t xml:space="preserve">wspieranie </w:t>
      </w:r>
      <w:r w:rsidR="008279F5" w:rsidRPr="00962EE9">
        <w:rPr>
          <w:rFonts w:asciiTheme="minorHAnsi" w:hAnsiTheme="minorHAnsi" w:cstheme="minorHAnsi"/>
          <w:b/>
          <w:noProof/>
          <w:color w:val="2F5496" w:themeColor="accent5" w:themeShade="BF"/>
          <w:szCs w:val="24"/>
        </w:rPr>
        <w:t>mobilności zawodowej</w:t>
      </w:r>
    </w:p>
    <w:p w14:paraId="4E3BD9B2" w14:textId="7CD4B3DB" w:rsidR="00DA49D1" w:rsidRPr="00962EE9" w:rsidRDefault="00DA49D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4</w:t>
      </w:r>
      <w:r w:rsidRPr="00962EE9">
        <w:rPr>
          <w:rFonts w:asciiTheme="minorHAnsi" w:hAnsiTheme="minorHAnsi" w:cstheme="minorHAnsi"/>
          <w:b/>
          <w:noProof/>
          <w:szCs w:val="24"/>
        </w:rPr>
        <w:t>.1 (</w:t>
      </w:r>
      <w:r w:rsidR="006D15D3" w:rsidRPr="00962EE9">
        <w:rPr>
          <w:rFonts w:asciiTheme="minorHAnsi" w:hAnsiTheme="minorHAnsi" w:cstheme="minorHAnsi"/>
          <w:b/>
          <w:noProof/>
          <w:szCs w:val="24"/>
        </w:rPr>
        <w:t>g</w:t>
      </w:r>
      <w:r w:rsidRPr="00962EE9">
        <w:rPr>
          <w:rFonts w:asciiTheme="minorHAnsi" w:hAnsiTheme="minorHAnsi" w:cstheme="minorHAnsi"/>
          <w:b/>
          <w:noProof/>
          <w:szCs w:val="24"/>
        </w:rPr>
        <w:t>) Interwencje w ramach funduszy</w:t>
      </w:r>
    </w:p>
    <w:p w14:paraId="691B5BCD" w14:textId="77777777" w:rsidR="008279F5" w:rsidRPr="00962EE9" w:rsidRDefault="008279F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Powiązane rodzaje działań </w:t>
      </w:r>
    </w:p>
    <w:p w14:paraId="599DB504" w14:textId="62E5926E" w:rsidR="008279F5" w:rsidRPr="00962EE9" w:rsidRDefault="008279F5"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Potencjał społeczno-gospodarczy i szanse rozwojowe regionu w dużej mierze warunkuje kapitał ludzki. Istotnym czynnikiem wpływającym na jego rozwój jest edukacja permanentna, której obraz w województwie jest niekorzystny. Zainteresowanie mieszkańców regionu </w:t>
      </w:r>
      <w:r w:rsidR="00781A9B" w:rsidRPr="00962EE9">
        <w:rPr>
          <w:rFonts w:asciiTheme="minorHAnsi" w:eastAsiaTheme="minorHAnsi" w:hAnsiTheme="minorHAnsi" w:cstheme="minorHAnsi"/>
          <w:szCs w:val="24"/>
          <w:lang w:eastAsia="en-US" w:bidi="ar-SA"/>
        </w:rPr>
        <w:t>kształceniem ustawicznym</w:t>
      </w:r>
      <w:r w:rsidRPr="00962EE9">
        <w:rPr>
          <w:rFonts w:asciiTheme="minorHAnsi" w:eastAsiaTheme="minorHAnsi" w:hAnsiTheme="minorHAnsi" w:cstheme="minorHAnsi"/>
          <w:szCs w:val="24"/>
          <w:lang w:eastAsia="en-US" w:bidi="ar-SA"/>
        </w:rPr>
        <w:t xml:space="preserve"> od lat jest niewielkie i obecnie odsetek osób doskonalących </w:t>
      </w:r>
      <w:r w:rsidR="001754DC" w:rsidRPr="00962EE9">
        <w:rPr>
          <w:rFonts w:asciiTheme="minorHAnsi" w:eastAsiaTheme="minorHAnsi" w:hAnsiTheme="minorHAnsi" w:cstheme="minorHAnsi"/>
          <w:szCs w:val="24"/>
          <w:lang w:eastAsia="en-US" w:bidi="ar-SA"/>
        </w:rPr>
        <w:t>się jest jednym z najniższych w </w:t>
      </w:r>
      <w:r w:rsidRPr="00962EE9">
        <w:rPr>
          <w:rFonts w:asciiTheme="minorHAnsi" w:eastAsiaTheme="minorHAnsi" w:hAnsiTheme="minorHAnsi" w:cstheme="minorHAnsi"/>
          <w:szCs w:val="24"/>
          <w:lang w:eastAsia="en-US" w:bidi="ar-SA"/>
        </w:rPr>
        <w:t>kraju. W</w:t>
      </w:r>
      <w:r w:rsidR="00DE2241" w:rsidRPr="00962EE9">
        <w:rPr>
          <w:rFonts w:asciiTheme="minorHAnsi" w:eastAsiaTheme="minorHAnsi" w:hAnsiTheme="minorHAnsi" w:cstheme="minorHAnsi"/>
          <w:szCs w:val="24"/>
          <w:lang w:eastAsia="en-US" w:bidi="ar-SA"/>
        </w:rPr>
        <w:t> </w:t>
      </w:r>
      <w:r w:rsidRPr="00962EE9">
        <w:rPr>
          <w:rFonts w:asciiTheme="minorHAnsi" w:eastAsiaTheme="minorHAnsi" w:hAnsiTheme="minorHAnsi" w:cstheme="minorHAnsi"/>
          <w:szCs w:val="24"/>
          <w:lang w:eastAsia="en-US" w:bidi="ar-SA"/>
        </w:rPr>
        <w:t>201</w:t>
      </w:r>
      <w:r w:rsidR="0026470B" w:rsidRPr="00962EE9">
        <w:rPr>
          <w:rFonts w:asciiTheme="minorHAnsi" w:eastAsiaTheme="minorHAnsi" w:hAnsiTheme="minorHAnsi" w:cstheme="minorHAnsi"/>
          <w:szCs w:val="24"/>
          <w:lang w:eastAsia="en-US" w:bidi="ar-SA"/>
        </w:rPr>
        <w:t>8</w:t>
      </w:r>
      <w:r w:rsidRPr="00962EE9">
        <w:rPr>
          <w:rFonts w:asciiTheme="minorHAnsi" w:eastAsiaTheme="minorHAnsi" w:hAnsiTheme="minorHAnsi" w:cstheme="minorHAnsi"/>
          <w:szCs w:val="24"/>
          <w:lang w:eastAsia="en-US" w:bidi="ar-SA"/>
        </w:rPr>
        <w:t xml:space="preserve"> roku tylko 3,</w:t>
      </w:r>
      <w:r w:rsidR="0026470B" w:rsidRPr="00962EE9">
        <w:rPr>
          <w:rFonts w:asciiTheme="minorHAnsi" w:eastAsiaTheme="minorHAnsi" w:hAnsiTheme="minorHAnsi" w:cstheme="minorHAnsi"/>
          <w:szCs w:val="24"/>
          <w:lang w:eastAsia="en-US" w:bidi="ar-SA"/>
        </w:rPr>
        <w:t>7</w:t>
      </w:r>
      <w:r w:rsidRPr="00962EE9">
        <w:rPr>
          <w:rFonts w:asciiTheme="minorHAnsi" w:eastAsiaTheme="minorHAnsi" w:hAnsiTheme="minorHAnsi" w:cstheme="minorHAnsi"/>
          <w:szCs w:val="24"/>
          <w:lang w:eastAsia="en-US" w:bidi="ar-SA"/>
        </w:rPr>
        <w:t>% osób dorosłych w wieku 25-64 l</w:t>
      </w:r>
      <w:r w:rsidR="001754DC" w:rsidRPr="00962EE9">
        <w:rPr>
          <w:rFonts w:asciiTheme="minorHAnsi" w:eastAsiaTheme="minorHAnsi" w:hAnsiTheme="minorHAnsi" w:cstheme="minorHAnsi"/>
          <w:szCs w:val="24"/>
          <w:lang w:eastAsia="en-US" w:bidi="ar-SA"/>
        </w:rPr>
        <w:t>at zadeklarowało uczestnictwo w </w:t>
      </w:r>
      <w:r w:rsidRPr="00962EE9">
        <w:rPr>
          <w:rFonts w:asciiTheme="minorHAnsi" w:eastAsiaTheme="minorHAnsi" w:hAnsiTheme="minorHAnsi" w:cstheme="minorHAnsi"/>
          <w:szCs w:val="24"/>
          <w:lang w:eastAsia="en-US" w:bidi="ar-SA"/>
        </w:rPr>
        <w:t xml:space="preserve">formalnym lub </w:t>
      </w:r>
      <w:proofErr w:type="spellStart"/>
      <w:r w:rsidRPr="00962EE9">
        <w:rPr>
          <w:rFonts w:asciiTheme="minorHAnsi" w:eastAsiaTheme="minorHAnsi" w:hAnsiTheme="minorHAnsi" w:cstheme="minorHAnsi"/>
          <w:szCs w:val="24"/>
          <w:lang w:eastAsia="en-US" w:bidi="ar-SA"/>
        </w:rPr>
        <w:t>pozaformalnym</w:t>
      </w:r>
      <w:proofErr w:type="spellEnd"/>
      <w:r w:rsidRPr="00962EE9">
        <w:rPr>
          <w:rFonts w:asciiTheme="minorHAnsi" w:eastAsiaTheme="minorHAnsi" w:hAnsiTheme="minorHAnsi" w:cstheme="minorHAnsi"/>
          <w:szCs w:val="24"/>
          <w:lang w:eastAsia="en-US" w:bidi="ar-SA"/>
        </w:rPr>
        <w:t xml:space="preserve"> kształceniu i szkoleniu się, przy średniej krajowej </w:t>
      </w:r>
      <w:r w:rsidR="0026470B" w:rsidRPr="00962EE9">
        <w:rPr>
          <w:rFonts w:asciiTheme="minorHAnsi" w:eastAsiaTheme="minorHAnsi" w:hAnsiTheme="minorHAnsi" w:cstheme="minorHAnsi"/>
          <w:szCs w:val="24"/>
          <w:lang w:eastAsia="en-US" w:bidi="ar-SA"/>
        </w:rPr>
        <w:t>5,7</w:t>
      </w:r>
      <w:r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vertAlign w:val="superscript"/>
          <w:lang w:eastAsia="en-US" w:bidi="ar-SA"/>
        </w:rPr>
        <w:footnoteReference w:id="140"/>
      </w:r>
      <w:r w:rsidRPr="00962EE9">
        <w:rPr>
          <w:rFonts w:asciiTheme="minorHAnsi" w:eastAsiaTheme="minorHAnsi" w:hAnsiTheme="minorHAnsi" w:cstheme="minorHAnsi"/>
          <w:szCs w:val="24"/>
          <w:lang w:eastAsia="en-US" w:bidi="ar-SA"/>
        </w:rPr>
        <w:t xml:space="preserve">. Jednocześnie, zgodnie z prognozami, sytuacja ta nie ulegnie poprawie. Szacuje się, że w 2030 r. miernik aktywności edukacyjnej </w:t>
      </w:r>
      <w:r w:rsidR="00781A9B" w:rsidRPr="00962EE9">
        <w:rPr>
          <w:rFonts w:asciiTheme="minorHAnsi" w:eastAsiaTheme="minorHAnsi" w:hAnsiTheme="minorHAnsi" w:cstheme="minorHAnsi"/>
          <w:szCs w:val="24"/>
          <w:lang w:eastAsia="en-US" w:bidi="ar-SA"/>
        </w:rPr>
        <w:t xml:space="preserve">osób dorosłych </w:t>
      </w:r>
      <w:r w:rsidR="00BF4FE6">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w regionie będzie wynosił zaledwie 3,57%</w:t>
      </w:r>
      <w:r w:rsidRPr="00962EE9">
        <w:rPr>
          <w:rFonts w:asciiTheme="minorHAnsi" w:eastAsiaTheme="minorHAnsi" w:hAnsiTheme="minorHAnsi" w:cstheme="minorHAnsi"/>
          <w:szCs w:val="24"/>
          <w:vertAlign w:val="superscript"/>
          <w:lang w:eastAsia="en-US" w:bidi="ar-SA"/>
        </w:rPr>
        <w:footnoteReference w:id="141"/>
      </w:r>
      <w:r w:rsidRPr="00962EE9">
        <w:rPr>
          <w:rFonts w:asciiTheme="minorHAnsi" w:eastAsiaTheme="minorHAnsi" w:hAnsiTheme="minorHAnsi" w:cstheme="minorHAnsi"/>
          <w:szCs w:val="24"/>
          <w:lang w:eastAsia="en-US" w:bidi="ar-SA"/>
        </w:rPr>
        <w:t xml:space="preserve">. </w:t>
      </w:r>
    </w:p>
    <w:p w14:paraId="123649BA" w14:textId="77777777" w:rsidR="008279F5" w:rsidRPr="00962EE9" w:rsidRDefault="008279F5"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Powyższy problem wynika z niskiej świadomości mieszkańców regionu na temat korzyści płynących z uczenia się przez całe życie, które jest jednym z podstawowych warunków zwiększenia zdolności do zatrudnienia i drogą do rozwoju ścieżki kariery. </w:t>
      </w:r>
    </w:p>
    <w:p w14:paraId="47B70DEE" w14:textId="7D4B7773" w:rsidR="008279F5" w:rsidRPr="00962EE9" w:rsidRDefault="008279F5"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Wyniki międzynarodowego badania PIAAC wyraźnie wskazują na niski poziom kompetencji kluczowych Polaków, który dodatkowo jest niższy niż przeciętny poziom umiejętności krajów OECD</w:t>
      </w:r>
      <w:r w:rsidRPr="00962EE9">
        <w:rPr>
          <w:rFonts w:asciiTheme="minorHAnsi" w:eastAsiaTheme="minorHAnsi" w:hAnsiTheme="minorHAnsi" w:cstheme="minorHAnsi"/>
          <w:szCs w:val="24"/>
          <w:vertAlign w:val="superscript"/>
          <w:lang w:eastAsia="en-US" w:bidi="ar-SA"/>
        </w:rPr>
        <w:footnoteReference w:id="142"/>
      </w:r>
      <w:r w:rsidRPr="00962EE9">
        <w:rPr>
          <w:rFonts w:asciiTheme="minorHAnsi" w:eastAsiaTheme="minorHAnsi" w:hAnsiTheme="minorHAnsi" w:cstheme="minorHAnsi"/>
          <w:szCs w:val="24"/>
          <w:lang w:eastAsia="en-US" w:bidi="ar-SA"/>
        </w:rPr>
        <w:t xml:space="preserve">. Zgodnie ze statystyką publiczną odsetek osób posiadających podstawowe lub ponadpodstawowe umiejętności cyfrowe w regionie był jednym z najniższych w kraju i w 2018 r. kształtował się na poziomie 41%, podczas gdy np. w </w:t>
      </w:r>
      <w:r w:rsidR="00BC5611" w:rsidRPr="00962EE9">
        <w:rPr>
          <w:rFonts w:asciiTheme="minorHAnsi" w:eastAsiaTheme="minorHAnsi" w:hAnsiTheme="minorHAnsi" w:cstheme="minorHAnsi"/>
          <w:szCs w:val="24"/>
          <w:lang w:eastAsia="en-US" w:bidi="ar-SA"/>
        </w:rPr>
        <w:t>woj.</w:t>
      </w:r>
      <w:r w:rsidRPr="00962EE9">
        <w:rPr>
          <w:rFonts w:asciiTheme="minorHAnsi" w:eastAsiaTheme="minorHAnsi" w:hAnsiTheme="minorHAnsi" w:cstheme="minorHAnsi"/>
          <w:szCs w:val="24"/>
          <w:lang w:eastAsia="en-US" w:bidi="ar-SA"/>
        </w:rPr>
        <w:t xml:space="preserve"> mazowieckim odsetek ten wynosił 54%</w:t>
      </w:r>
      <w:r w:rsidRPr="00962EE9">
        <w:rPr>
          <w:rFonts w:asciiTheme="minorHAnsi" w:eastAsiaTheme="minorHAnsi" w:hAnsiTheme="minorHAnsi" w:cstheme="minorHAnsi"/>
          <w:szCs w:val="24"/>
          <w:vertAlign w:val="superscript"/>
          <w:lang w:eastAsia="en-US" w:bidi="ar-SA"/>
        </w:rPr>
        <w:footnoteReference w:id="143"/>
      </w:r>
      <w:r w:rsidRPr="00962EE9">
        <w:rPr>
          <w:rFonts w:asciiTheme="minorHAnsi" w:eastAsiaTheme="minorHAnsi" w:hAnsiTheme="minorHAnsi" w:cstheme="minorHAnsi"/>
          <w:szCs w:val="24"/>
          <w:lang w:eastAsia="en-US" w:bidi="ar-SA"/>
        </w:rPr>
        <w:t>. Szczególną uwagę na ten problem zwracają pracodawcy, co r</w:t>
      </w:r>
      <w:r w:rsidR="00F47334" w:rsidRPr="00962EE9">
        <w:rPr>
          <w:rFonts w:asciiTheme="minorHAnsi" w:eastAsiaTheme="minorHAnsi" w:hAnsiTheme="minorHAnsi" w:cstheme="minorHAnsi"/>
          <w:szCs w:val="24"/>
          <w:lang w:eastAsia="en-US" w:bidi="ar-SA"/>
        </w:rPr>
        <w:t>ównież znajduje potwierdzenie w </w:t>
      </w:r>
      <w:r w:rsidRPr="00962EE9">
        <w:rPr>
          <w:rFonts w:asciiTheme="minorHAnsi" w:eastAsiaTheme="minorHAnsi" w:hAnsiTheme="minorHAnsi" w:cstheme="minorHAnsi"/>
          <w:szCs w:val="24"/>
          <w:lang w:eastAsia="en-US" w:bidi="ar-SA"/>
        </w:rPr>
        <w:t xml:space="preserve">analizach regionalnych. Wyniki projektu </w:t>
      </w:r>
      <w:r w:rsidRPr="00962EE9">
        <w:rPr>
          <w:rFonts w:asciiTheme="minorHAnsi" w:eastAsiaTheme="minorHAnsi" w:hAnsiTheme="minorHAnsi" w:cstheme="minorHAnsi"/>
          <w:i/>
          <w:szCs w:val="24"/>
          <w:lang w:eastAsia="en-US" w:bidi="ar-SA"/>
        </w:rPr>
        <w:t>Badania potrzeb pracodawców w kontekście oferty systemu eduk</w:t>
      </w:r>
      <w:r w:rsidR="00DE5D95" w:rsidRPr="00962EE9">
        <w:rPr>
          <w:rFonts w:asciiTheme="minorHAnsi" w:eastAsiaTheme="minorHAnsi" w:hAnsiTheme="minorHAnsi" w:cstheme="minorHAnsi"/>
          <w:i/>
          <w:szCs w:val="24"/>
          <w:lang w:eastAsia="en-US" w:bidi="ar-SA"/>
        </w:rPr>
        <w:t>acji na poziomie średnim i </w:t>
      </w:r>
      <w:r w:rsidRPr="00962EE9">
        <w:rPr>
          <w:rFonts w:asciiTheme="minorHAnsi" w:eastAsiaTheme="minorHAnsi" w:hAnsiTheme="minorHAnsi" w:cstheme="minorHAnsi"/>
          <w:i/>
          <w:szCs w:val="24"/>
          <w:lang w:eastAsia="en-US" w:bidi="ar-SA"/>
        </w:rPr>
        <w:t>wyższym</w:t>
      </w:r>
      <w:r w:rsidRPr="00962EE9">
        <w:rPr>
          <w:rFonts w:asciiTheme="minorHAnsi" w:eastAsiaTheme="minorHAnsi" w:hAnsiTheme="minorHAnsi" w:cstheme="minorHAnsi"/>
          <w:szCs w:val="24"/>
          <w:lang w:eastAsia="en-US" w:bidi="ar-SA"/>
        </w:rPr>
        <w:t xml:space="preserve"> wskazują, że osoby gotowe podjąć pracę posiadają inne kwalifikacje</w:t>
      </w:r>
      <w:r w:rsidR="00BC5611"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niż oczekiwane przez pracodawców. Natomiast nawet, gdy osoby te posiadają odpowiednie kwalifikacje, to często ich poziom jest niewystarczający</w:t>
      </w:r>
      <w:r w:rsidRPr="00962EE9">
        <w:rPr>
          <w:rFonts w:asciiTheme="minorHAnsi" w:eastAsiaTheme="minorHAnsi" w:hAnsiTheme="minorHAnsi" w:cstheme="minorHAnsi"/>
          <w:szCs w:val="24"/>
          <w:vertAlign w:val="superscript"/>
          <w:lang w:eastAsia="en-US" w:bidi="ar-SA"/>
        </w:rPr>
        <w:footnoteReference w:id="144"/>
      </w:r>
      <w:r w:rsidRPr="00962EE9">
        <w:rPr>
          <w:rFonts w:asciiTheme="minorHAnsi" w:eastAsiaTheme="minorHAnsi" w:hAnsiTheme="minorHAnsi" w:cstheme="minorHAnsi"/>
          <w:szCs w:val="24"/>
          <w:lang w:eastAsia="en-US" w:bidi="ar-SA"/>
        </w:rPr>
        <w:t xml:space="preserve">. </w:t>
      </w:r>
    </w:p>
    <w:p w14:paraId="549E477D" w14:textId="77777777" w:rsidR="00BA074C" w:rsidRPr="00962EE9" w:rsidRDefault="008279F5"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Zgodnie z CSR na 2019 r. jednym z czynników, który może mieć w przyszłości decydujący wpływ na perspektywy wzrostu gospodarczego jest dobry system kształcenia i szkolenia przez całe życie. Podnoszenie i nabywanie nowych umiejętności i kwalifikacji na szybko zmieniającym się rynku pracy ma kluczowe znaczenie dla zwiększenia zarówno aktywności ludności, jak i zdolności gospodarki do innowacji</w:t>
      </w:r>
      <w:r w:rsidRPr="00962EE9">
        <w:rPr>
          <w:rFonts w:asciiTheme="minorHAnsi" w:eastAsiaTheme="minorHAnsi" w:hAnsiTheme="minorHAnsi" w:cstheme="minorHAnsi"/>
          <w:szCs w:val="24"/>
          <w:vertAlign w:val="superscript"/>
          <w:lang w:eastAsia="en-US" w:bidi="ar-SA"/>
        </w:rPr>
        <w:footnoteReference w:id="145"/>
      </w:r>
      <w:r w:rsidRPr="00962EE9">
        <w:rPr>
          <w:rFonts w:asciiTheme="minorHAnsi" w:eastAsiaTheme="minorHAnsi" w:hAnsiTheme="minorHAnsi" w:cstheme="minorHAnsi"/>
          <w:szCs w:val="24"/>
          <w:lang w:eastAsia="en-US" w:bidi="ar-SA"/>
        </w:rPr>
        <w:t>.</w:t>
      </w:r>
    </w:p>
    <w:p w14:paraId="5729730E" w14:textId="4E2061C4" w:rsidR="00BA074C" w:rsidRPr="00962EE9" w:rsidRDefault="0009645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Podobnie</w:t>
      </w:r>
      <w:r w:rsidR="00BC5611"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jak w latach 2014-2020</w:t>
      </w:r>
      <w:r w:rsidR="001D41EA"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z</w:t>
      </w:r>
      <w:r w:rsidR="00D20289" w:rsidRPr="00962EE9">
        <w:rPr>
          <w:rFonts w:asciiTheme="minorHAnsi" w:eastAsiaTheme="minorHAnsi" w:hAnsiTheme="minorHAnsi" w:cstheme="minorHAnsi"/>
          <w:szCs w:val="24"/>
          <w:lang w:eastAsia="en-US" w:bidi="ar-SA"/>
        </w:rPr>
        <w:t>aplanowane w ramach celu szczegółowego wsparcie</w:t>
      </w:r>
      <w:r w:rsidR="001D41EA" w:rsidRPr="00962EE9">
        <w:rPr>
          <w:rFonts w:asciiTheme="minorHAnsi" w:eastAsiaTheme="minorHAnsi" w:hAnsiTheme="minorHAnsi" w:cstheme="minorHAnsi"/>
          <w:szCs w:val="24"/>
          <w:lang w:eastAsia="en-US" w:bidi="ar-SA"/>
        </w:rPr>
        <w:t>,</w:t>
      </w:r>
      <w:r w:rsidR="00D20289" w:rsidRPr="00962EE9">
        <w:rPr>
          <w:rFonts w:asciiTheme="minorHAnsi" w:eastAsiaTheme="minorHAnsi" w:hAnsiTheme="minorHAnsi" w:cstheme="minorHAnsi"/>
          <w:szCs w:val="24"/>
          <w:lang w:eastAsia="en-US" w:bidi="ar-SA"/>
        </w:rPr>
        <w:t xml:space="preserve"> realizowane będzie</w:t>
      </w:r>
      <w:r w:rsidRPr="00962EE9">
        <w:rPr>
          <w:rFonts w:asciiTheme="minorHAnsi" w:eastAsiaTheme="minorHAnsi" w:hAnsiTheme="minorHAnsi" w:cstheme="minorHAnsi"/>
          <w:szCs w:val="24"/>
          <w:lang w:eastAsia="en-US" w:bidi="ar-SA"/>
        </w:rPr>
        <w:t xml:space="preserve"> zgodnie z podejściem</w:t>
      </w:r>
      <w:r w:rsidR="00F55B41" w:rsidRPr="00962EE9">
        <w:rPr>
          <w:rFonts w:asciiTheme="minorHAnsi" w:eastAsiaTheme="minorHAnsi" w:hAnsiTheme="minorHAnsi" w:cstheme="minorHAnsi"/>
          <w:szCs w:val="24"/>
          <w:lang w:eastAsia="en-US" w:bidi="ar-SA"/>
        </w:rPr>
        <w:t xml:space="preserve"> </w:t>
      </w:r>
      <w:r w:rsidR="00BA074C" w:rsidRPr="00962EE9">
        <w:rPr>
          <w:rFonts w:asciiTheme="minorHAnsi" w:eastAsiaTheme="minorHAnsi" w:hAnsiTheme="minorHAnsi" w:cstheme="minorHAnsi"/>
          <w:szCs w:val="24"/>
          <w:lang w:eastAsia="en-US" w:bidi="ar-SA"/>
        </w:rPr>
        <w:t>popytow</w:t>
      </w:r>
      <w:r w:rsidRPr="00962EE9">
        <w:rPr>
          <w:rFonts w:asciiTheme="minorHAnsi" w:eastAsiaTheme="minorHAnsi" w:hAnsiTheme="minorHAnsi" w:cstheme="minorHAnsi"/>
          <w:szCs w:val="24"/>
          <w:lang w:eastAsia="en-US" w:bidi="ar-SA"/>
        </w:rPr>
        <w:t>ym</w:t>
      </w:r>
      <w:r w:rsidR="00023D99"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np. poprzez system bonowy</w:t>
      </w:r>
      <w:r w:rsidR="00023D99" w:rsidRPr="00962EE9">
        <w:rPr>
          <w:rFonts w:asciiTheme="minorHAnsi" w:eastAsiaTheme="minorHAnsi" w:hAnsiTheme="minorHAnsi" w:cstheme="minorHAnsi"/>
          <w:szCs w:val="24"/>
          <w:lang w:eastAsia="en-US" w:bidi="ar-SA"/>
        </w:rPr>
        <w:t>)</w:t>
      </w:r>
      <w:r w:rsidR="001D41EA" w:rsidRPr="00962EE9">
        <w:rPr>
          <w:rFonts w:asciiTheme="minorHAnsi" w:eastAsiaTheme="minorHAnsi" w:hAnsiTheme="minorHAnsi" w:cstheme="minorHAnsi"/>
          <w:szCs w:val="24"/>
          <w:lang w:eastAsia="en-US" w:bidi="ar-SA"/>
        </w:rPr>
        <w:t>,</w:t>
      </w:r>
      <w:r w:rsidR="00023D99" w:rsidRPr="00962EE9">
        <w:rPr>
          <w:rFonts w:asciiTheme="minorHAnsi" w:eastAsiaTheme="minorHAnsi" w:hAnsiTheme="minorHAnsi" w:cstheme="minorHAnsi"/>
          <w:szCs w:val="24"/>
          <w:lang w:eastAsia="en-US" w:bidi="ar-SA"/>
        </w:rPr>
        <w:t xml:space="preserve"> a z</w:t>
      </w:r>
      <w:r w:rsidR="00BA074C" w:rsidRPr="00962EE9">
        <w:rPr>
          <w:rFonts w:asciiTheme="minorHAnsi" w:eastAsiaTheme="minorHAnsi" w:hAnsiTheme="minorHAnsi" w:cstheme="minorHAnsi"/>
          <w:szCs w:val="24"/>
          <w:lang w:eastAsia="en-US" w:bidi="ar-SA"/>
        </w:rPr>
        <w:t xml:space="preserve">akres </w:t>
      </w:r>
      <w:r w:rsidRPr="00962EE9">
        <w:rPr>
          <w:rFonts w:asciiTheme="minorHAnsi" w:eastAsiaTheme="minorHAnsi" w:hAnsiTheme="minorHAnsi" w:cstheme="minorHAnsi"/>
          <w:szCs w:val="24"/>
          <w:lang w:eastAsia="en-US" w:bidi="ar-SA"/>
        </w:rPr>
        <w:t xml:space="preserve">nabywanej lub </w:t>
      </w:r>
      <w:r w:rsidR="00BA074C" w:rsidRPr="00962EE9">
        <w:rPr>
          <w:rFonts w:asciiTheme="minorHAnsi" w:eastAsiaTheme="minorHAnsi" w:hAnsiTheme="minorHAnsi" w:cstheme="minorHAnsi"/>
          <w:szCs w:val="24"/>
          <w:lang w:eastAsia="en-US" w:bidi="ar-SA"/>
        </w:rPr>
        <w:t>aktualizowanej wiedzy wynikać będzie z indywid</w:t>
      </w:r>
      <w:r w:rsidR="00F47334" w:rsidRPr="00962EE9">
        <w:rPr>
          <w:rFonts w:asciiTheme="minorHAnsi" w:eastAsiaTheme="minorHAnsi" w:hAnsiTheme="minorHAnsi" w:cstheme="minorHAnsi"/>
          <w:szCs w:val="24"/>
          <w:lang w:eastAsia="en-US" w:bidi="ar-SA"/>
        </w:rPr>
        <w:t>ualnych potrzeb osób chcących z </w:t>
      </w:r>
      <w:r w:rsidR="00BA074C" w:rsidRPr="00962EE9">
        <w:rPr>
          <w:rFonts w:asciiTheme="minorHAnsi" w:eastAsiaTheme="minorHAnsi" w:hAnsiTheme="minorHAnsi" w:cstheme="minorHAnsi"/>
          <w:szCs w:val="24"/>
          <w:lang w:eastAsia="en-US" w:bidi="ar-SA"/>
        </w:rPr>
        <w:t>własnej inicjatywy uczestniczyć w edukacji ustawicznej</w:t>
      </w:r>
      <w:r w:rsidRPr="00962EE9">
        <w:rPr>
          <w:rFonts w:asciiTheme="minorHAnsi" w:eastAsiaTheme="minorHAnsi" w:hAnsiTheme="minorHAnsi" w:cstheme="minorHAnsi"/>
          <w:szCs w:val="24"/>
          <w:lang w:eastAsia="en-US" w:bidi="ar-SA"/>
        </w:rPr>
        <w:t xml:space="preserve">. </w:t>
      </w:r>
      <w:r w:rsidR="00825D8A" w:rsidRPr="00962EE9">
        <w:rPr>
          <w:rFonts w:asciiTheme="minorHAnsi" w:eastAsiaTheme="minorHAnsi" w:hAnsiTheme="minorHAnsi" w:cstheme="minorHAnsi"/>
          <w:szCs w:val="24"/>
          <w:lang w:eastAsia="en-US" w:bidi="ar-SA"/>
        </w:rPr>
        <w:t xml:space="preserve">Podejmowane działania poprzedzone zostaną analizą rynku pracy w zakresie zapotrzebowania na nowe umiejętności. Powyższe będzie skutkować racjonalnym wyborem oferty edukacyjnej, zgodnej z aktualnymi potrzebami na rynku pracy.   </w:t>
      </w:r>
    </w:p>
    <w:p w14:paraId="6C2FC875" w14:textId="77777777" w:rsidR="008279F5" w:rsidRPr="00962EE9" w:rsidRDefault="008279F5"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typy przedsięwzięć</w:t>
      </w:r>
      <w:r w:rsidR="00416066" w:rsidRPr="00962EE9">
        <w:rPr>
          <w:rFonts w:asciiTheme="minorHAnsi" w:eastAsiaTheme="minorHAnsi" w:hAnsiTheme="minorHAnsi" w:cstheme="minorHAnsi"/>
          <w:szCs w:val="24"/>
          <w:lang w:eastAsia="en-US" w:bidi="ar-SA"/>
        </w:rPr>
        <w:t>, w tym m.in</w:t>
      </w:r>
      <w:r w:rsidRPr="00962EE9">
        <w:rPr>
          <w:rFonts w:asciiTheme="minorHAnsi" w:eastAsiaTheme="minorHAnsi" w:hAnsiTheme="minorHAnsi" w:cstheme="minorHAnsi"/>
          <w:szCs w:val="24"/>
          <w:lang w:eastAsia="en-US" w:bidi="ar-SA"/>
        </w:rPr>
        <w:t>:</w:t>
      </w:r>
    </w:p>
    <w:p w14:paraId="002A31AF" w14:textId="77777777" w:rsidR="008279F5" w:rsidRPr="00962EE9" w:rsidRDefault="008279F5"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Wsparcie </w:t>
      </w:r>
      <w:r w:rsidR="00242C6B" w:rsidRPr="00962EE9">
        <w:rPr>
          <w:rFonts w:asciiTheme="minorHAnsi" w:eastAsiaTheme="minorHAnsi" w:hAnsiTheme="minorHAnsi" w:cstheme="minorHAnsi"/>
          <w:szCs w:val="24"/>
          <w:lang w:eastAsia="en-US" w:bidi="ar-SA"/>
        </w:rPr>
        <w:t>edukacji ustawicznej</w:t>
      </w:r>
      <w:r w:rsidRPr="00962EE9">
        <w:rPr>
          <w:rFonts w:asciiTheme="minorHAnsi" w:eastAsiaTheme="minorHAnsi" w:hAnsiTheme="minorHAnsi" w:cstheme="minorHAnsi"/>
          <w:szCs w:val="24"/>
          <w:lang w:eastAsia="en-US" w:bidi="ar-SA"/>
        </w:rPr>
        <w:t xml:space="preserve"> m.in. poprzez</w:t>
      </w:r>
      <w:r w:rsidR="00242C6B" w:rsidRPr="00962EE9">
        <w:rPr>
          <w:rFonts w:asciiTheme="minorHAnsi" w:eastAsiaTheme="minorHAnsi" w:hAnsiTheme="minorHAnsi" w:cstheme="minorHAnsi"/>
          <w:szCs w:val="24"/>
          <w:lang w:eastAsia="en-US" w:bidi="ar-SA"/>
        </w:rPr>
        <w:t xml:space="preserve"> realizację</w:t>
      </w:r>
      <w:r w:rsidRPr="00962EE9">
        <w:rPr>
          <w:rFonts w:asciiTheme="minorHAnsi" w:eastAsiaTheme="minorHAnsi" w:hAnsiTheme="minorHAnsi" w:cstheme="minorHAnsi"/>
          <w:szCs w:val="24"/>
          <w:lang w:eastAsia="en-US" w:bidi="ar-SA"/>
        </w:rPr>
        <w:t>:</w:t>
      </w:r>
    </w:p>
    <w:p w14:paraId="6DC0BFBE" w14:textId="0E6C9B69" w:rsidR="008279F5" w:rsidRPr="00962EE9" w:rsidRDefault="00BC5611" w:rsidP="00962EE9">
      <w:pPr>
        <w:pStyle w:val="Akapitzlist"/>
        <w:numPr>
          <w:ilvl w:val="0"/>
          <w:numId w:val="112"/>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w:t>
      </w:r>
      <w:r w:rsidR="00242C6B" w:rsidRPr="00962EE9">
        <w:rPr>
          <w:rFonts w:asciiTheme="minorHAnsi" w:eastAsiaTheme="minorHAnsi" w:hAnsiTheme="minorHAnsi" w:cstheme="minorHAnsi"/>
          <w:szCs w:val="24"/>
          <w:lang w:eastAsia="en-US" w:bidi="ar-SA"/>
        </w:rPr>
        <w:t>ształceni</w:t>
      </w:r>
      <w:r w:rsidR="0085728F" w:rsidRPr="00962EE9">
        <w:rPr>
          <w:rFonts w:asciiTheme="minorHAnsi" w:eastAsiaTheme="minorHAnsi" w:hAnsiTheme="minorHAnsi" w:cstheme="minorHAnsi"/>
          <w:szCs w:val="24"/>
          <w:lang w:eastAsia="en-US" w:bidi="ar-SA"/>
        </w:rPr>
        <w:t>a</w:t>
      </w:r>
      <w:r w:rsidR="00F55B41" w:rsidRPr="00962EE9">
        <w:rPr>
          <w:rFonts w:asciiTheme="minorHAnsi" w:eastAsiaTheme="minorHAnsi" w:hAnsiTheme="minorHAnsi" w:cstheme="minorHAnsi"/>
          <w:szCs w:val="24"/>
          <w:lang w:eastAsia="en-US" w:bidi="ar-SA"/>
        </w:rPr>
        <w:t xml:space="preserve"> </w:t>
      </w:r>
      <w:r w:rsidR="008279F5" w:rsidRPr="00962EE9">
        <w:rPr>
          <w:rFonts w:asciiTheme="minorHAnsi" w:eastAsiaTheme="minorHAnsi" w:hAnsiTheme="minorHAnsi" w:cstheme="minorHAnsi"/>
          <w:szCs w:val="24"/>
          <w:lang w:eastAsia="en-US" w:bidi="ar-SA"/>
        </w:rPr>
        <w:t xml:space="preserve">i </w:t>
      </w:r>
      <w:r w:rsidR="00242C6B" w:rsidRPr="00962EE9">
        <w:rPr>
          <w:rFonts w:asciiTheme="minorHAnsi" w:eastAsiaTheme="minorHAnsi" w:hAnsiTheme="minorHAnsi" w:cstheme="minorHAnsi"/>
          <w:szCs w:val="24"/>
          <w:lang w:eastAsia="en-US" w:bidi="ar-SA"/>
        </w:rPr>
        <w:t>szkolenia</w:t>
      </w:r>
      <w:r w:rsidR="00F55B41" w:rsidRPr="00962EE9">
        <w:rPr>
          <w:rFonts w:asciiTheme="minorHAnsi" w:eastAsiaTheme="minorHAnsi" w:hAnsiTheme="minorHAnsi" w:cstheme="minorHAnsi"/>
          <w:szCs w:val="24"/>
          <w:lang w:eastAsia="en-US" w:bidi="ar-SA"/>
        </w:rPr>
        <w:t xml:space="preserve"> </w:t>
      </w:r>
      <w:r w:rsidR="008279F5" w:rsidRPr="00962EE9">
        <w:rPr>
          <w:rFonts w:asciiTheme="minorHAnsi" w:eastAsiaTheme="minorHAnsi" w:hAnsiTheme="minorHAnsi" w:cstheme="minorHAnsi"/>
          <w:szCs w:val="24"/>
          <w:lang w:eastAsia="en-US" w:bidi="ar-SA"/>
        </w:rPr>
        <w:t xml:space="preserve">w ramach systemu formalnego lub </w:t>
      </w:r>
      <w:proofErr w:type="spellStart"/>
      <w:r w:rsidR="008279F5" w:rsidRPr="00962EE9">
        <w:rPr>
          <w:rFonts w:asciiTheme="minorHAnsi" w:eastAsiaTheme="minorHAnsi" w:hAnsiTheme="minorHAnsi" w:cstheme="minorHAnsi"/>
          <w:szCs w:val="24"/>
          <w:lang w:eastAsia="en-US" w:bidi="ar-SA"/>
        </w:rPr>
        <w:t>pozaformalnego</w:t>
      </w:r>
      <w:proofErr w:type="spellEnd"/>
      <w:r w:rsidR="008279F5" w:rsidRPr="00962EE9">
        <w:rPr>
          <w:rFonts w:asciiTheme="minorHAnsi" w:eastAsiaTheme="minorHAnsi" w:hAnsiTheme="minorHAnsi" w:cstheme="minorHAnsi"/>
          <w:szCs w:val="24"/>
          <w:lang w:eastAsia="en-US" w:bidi="ar-SA"/>
        </w:rPr>
        <w:t>, w tym z</w:t>
      </w:r>
      <w:r w:rsidR="0085728F" w:rsidRPr="00962EE9">
        <w:rPr>
          <w:rFonts w:asciiTheme="minorHAnsi" w:eastAsiaTheme="minorHAnsi" w:hAnsiTheme="minorHAnsi" w:cstheme="minorHAnsi"/>
          <w:szCs w:val="24"/>
          <w:lang w:eastAsia="en-US" w:bidi="ar-SA"/>
        </w:rPr>
        <w:t> </w:t>
      </w:r>
      <w:r w:rsidR="008279F5" w:rsidRPr="00962EE9">
        <w:rPr>
          <w:rFonts w:asciiTheme="minorHAnsi" w:eastAsiaTheme="minorHAnsi" w:hAnsiTheme="minorHAnsi" w:cstheme="minorHAnsi"/>
          <w:szCs w:val="24"/>
          <w:lang w:eastAsia="en-US" w:bidi="ar-SA"/>
        </w:rPr>
        <w:t>uwzględnieniem elastycznych rozwiązań (np. kształcenie na odległość)</w:t>
      </w:r>
      <w:r w:rsidR="000163FE" w:rsidRPr="00962EE9">
        <w:rPr>
          <w:rFonts w:asciiTheme="minorHAnsi" w:eastAsiaTheme="minorHAnsi" w:hAnsiTheme="minorHAnsi" w:cstheme="minorHAnsi"/>
          <w:szCs w:val="24"/>
          <w:lang w:eastAsia="en-US" w:bidi="ar-SA"/>
        </w:rPr>
        <w:t xml:space="preserve"> </w:t>
      </w:r>
      <w:r w:rsidR="00BF4FE6">
        <w:rPr>
          <w:rFonts w:asciiTheme="minorHAnsi" w:eastAsiaTheme="minorHAnsi" w:hAnsiTheme="minorHAnsi" w:cstheme="minorHAnsi"/>
          <w:szCs w:val="24"/>
          <w:lang w:eastAsia="en-US" w:bidi="ar-SA"/>
        </w:rPr>
        <w:br/>
      </w:r>
      <w:r w:rsidR="000163FE" w:rsidRPr="00962EE9">
        <w:rPr>
          <w:rFonts w:asciiTheme="minorHAnsi" w:eastAsiaTheme="minorHAnsi" w:hAnsiTheme="minorHAnsi" w:cstheme="minorHAnsi"/>
          <w:szCs w:val="24"/>
          <w:lang w:eastAsia="en-US" w:bidi="ar-SA"/>
        </w:rPr>
        <w:t>m.in.</w:t>
      </w:r>
      <w:r w:rsidR="008279F5" w:rsidRPr="00962EE9">
        <w:rPr>
          <w:rFonts w:asciiTheme="minorHAnsi" w:eastAsiaTheme="minorHAnsi" w:hAnsiTheme="minorHAnsi" w:cstheme="minorHAnsi"/>
          <w:szCs w:val="24"/>
          <w:lang w:eastAsia="en-US" w:bidi="ar-SA"/>
        </w:rPr>
        <w:t xml:space="preserve"> w zakresie kompetencji kluczowych, kompetencji transferowalnych </w:t>
      </w:r>
      <w:r w:rsidR="00BF4FE6">
        <w:rPr>
          <w:rFonts w:asciiTheme="minorHAnsi" w:eastAsiaTheme="minorHAnsi" w:hAnsiTheme="minorHAnsi" w:cstheme="minorHAnsi"/>
          <w:szCs w:val="24"/>
          <w:lang w:eastAsia="en-US" w:bidi="ar-SA"/>
        </w:rPr>
        <w:br/>
      </w:r>
      <w:r w:rsidR="008279F5" w:rsidRPr="00962EE9">
        <w:rPr>
          <w:rFonts w:asciiTheme="minorHAnsi" w:eastAsiaTheme="minorHAnsi" w:hAnsiTheme="minorHAnsi" w:cstheme="minorHAnsi"/>
          <w:szCs w:val="24"/>
          <w:lang w:eastAsia="en-US" w:bidi="ar-SA"/>
        </w:rPr>
        <w:t>i wyspecjalizowanych umiejętności twardych,</w:t>
      </w:r>
    </w:p>
    <w:p w14:paraId="1688CC92" w14:textId="1C2A23D9" w:rsidR="004236F1" w:rsidRPr="00962EE9" w:rsidRDefault="004236F1" w:rsidP="00962EE9">
      <w:pPr>
        <w:pStyle w:val="Akapitzlist"/>
        <w:numPr>
          <w:ilvl w:val="0"/>
          <w:numId w:val="112"/>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podnoszenia kompetencji</w:t>
      </w:r>
      <w:r w:rsidR="00BC5611" w:rsidRPr="00962EE9">
        <w:rPr>
          <w:rFonts w:asciiTheme="minorHAnsi" w:eastAsiaTheme="minorHAnsi" w:hAnsiTheme="minorHAnsi" w:cstheme="minorHAnsi"/>
          <w:szCs w:val="24"/>
          <w:lang w:eastAsia="en-US" w:bidi="ar-SA"/>
        </w:rPr>
        <w:t>,</w:t>
      </w:r>
      <w:r w:rsidR="0075505C" w:rsidRPr="00962EE9">
        <w:rPr>
          <w:rFonts w:asciiTheme="minorHAnsi" w:eastAsiaTheme="minorHAnsi" w:hAnsiTheme="minorHAnsi" w:cstheme="minorHAnsi"/>
          <w:szCs w:val="24"/>
          <w:lang w:eastAsia="en-US" w:bidi="ar-SA"/>
        </w:rPr>
        <w:t xml:space="preserve"> w tym</w:t>
      </w:r>
      <w:r w:rsidRPr="00962EE9">
        <w:rPr>
          <w:rFonts w:asciiTheme="minorHAnsi" w:eastAsiaTheme="minorHAnsi" w:hAnsiTheme="minorHAnsi" w:cstheme="minorHAnsi"/>
          <w:szCs w:val="24"/>
          <w:lang w:eastAsia="en-US" w:bidi="ar-SA"/>
        </w:rPr>
        <w:t xml:space="preserve"> m.in. cyfrowych osób z grup wykluczonych cyfrowo, umożliwiających wdrażanie </w:t>
      </w:r>
      <w:proofErr w:type="spellStart"/>
      <w:r w:rsidRPr="00962EE9">
        <w:rPr>
          <w:rFonts w:asciiTheme="minorHAnsi" w:eastAsiaTheme="minorHAnsi" w:hAnsiTheme="minorHAnsi" w:cstheme="minorHAnsi"/>
          <w:szCs w:val="24"/>
          <w:lang w:eastAsia="en-US" w:bidi="ar-SA"/>
        </w:rPr>
        <w:t>Upskilling</w:t>
      </w:r>
      <w:proofErr w:type="spellEnd"/>
      <w:r w:rsidRPr="00962EE9">
        <w:rPr>
          <w:rFonts w:asciiTheme="minorHAnsi" w:eastAsiaTheme="minorHAnsi" w:hAnsiTheme="minorHAnsi" w:cstheme="minorHAnsi"/>
          <w:szCs w:val="24"/>
          <w:lang w:eastAsia="en-US" w:bidi="ar-SA"/>
        </w:rPr>
        <w:t xml:space="preserve"> </w:t>
      </w:r>
      <w:proofErr w:type="spellStart"/>
      <w:r w:rsidRPr="00962EE9">
        <w:rPr>
          <w:rFonts w:asciiTheme="minorHAnsi" w:eastAsiaTheme="minorHAnsi" w:hAnsiTheme="minorHAnsi" w:cstheme="minorHAnsi"/>
          <w:szCs w:val="24"/>
          <w:lang w:eastAsia="en-US" w:bidi="ar-SA"/>
        </w:rPr>
        <w:t>pathways</w:t>
      </w:r>
      <w:proofErr w:type="spellEnd"/>
      <w:r w:rsidRPr="00962EE9">
        <w:rPr>
          <w:rFonts w:asciiTheme="minorHAnsi" w:eastAsiaTheme="minorHAnsi" w:hAnsiTheme="minorHAnsi" w:cstheme="minorHAnsi"/>
          <w:szCs w:val="24"/>
          <w:lang w:eastAsia="en-US" w:bidi="ar-SA"/>
        </w:rPr>
        <w:t>,</w:t>
      </w:r>
    </w:p>
    <w:p w14:paraId="191CB829" w14:textId="7792D146" w:rsidR="004236F1" w:rsidRPr="00962EE9" w:rsidRDefault="004236F1" w:rsidP="00962EE9">
      <w:pPr>
        <w:pStyle w:val="Akapitzlist"/>
        <w:numPr>
          <w:ilvl w:val="0"/>
          <w:numId w:val="112"/>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lokalnych inicjatyw na rzecz kształcenia osób dorosłych (na przykładzie LOWE</w:t>
      </w:r>
      <w:r w:rsidR="00EE0B7D" w:rsidRPr="00962EE9">
        <w:rPr>
          <w:rStyle w:val="Odwoanieprzypisudolnego"/>
          <w:rFonts w:asciiTheme="minorHAnsi" w:eastAsiaTheme="minorHAnsi" w:hAnsiTheme="minorHAnsi" w:cstheme="minorHAnsi"/>
          <w:szCs w:val="24"/>
          <w:lang w:eastAsia="en-US" w:bidi="ar-SA"/>
        </w:rPr>
        <w:footnoteReference w:id="146"/>
      </w:r>
      <w:r w:rsidRPr="00962EE9">
        <w:rPr>
          <w:rFonts w:asciiTheme="minorHAnsi" w:eastAsiaTheme="minorHAnsi" w:hAnsiTheme="minorHAnsi" w:cstheme="minorHAnsi"/>
          <w:szCs w:val="24"/>
          <w:lang w:eastAsia="en-US" w:bidi="ar-SA"/>
        </w:rPr>
        <w:t>)</w:t>
      </w:r>
      <w:r w:rsidR="00A64ADB" w:rsidRPr="00962EE9">
        <w:rPr>
          <w:rFonts w:asciiTheme="minorHAnsi" w:eastAsiaTheme="minorHAnsi" w:hAnsiTheme="minorHAnsi" w:cstheme="minorHAnsi"/>
          <w:szCs w:val="24"/>
          <w:lang w:eastAsia="en-US" w:bidi="ar-SA"/>
        </w:rPr>
        <w:t xml:space="preserve">, </w:t>
      </w:r>
      <w:r w:rsidR="00BF4FE6">
        <w:rPr>
          <w:rFonts w:asciiTheme="minorHAnsi" w:eastAsiaTheme="minorHAnsi" w:hAnsiTheme="minorHAnsi" w:cstheme="minorHAnsi"/>
          <w:szCs w:val="24"/>
          <w:lang w:eastAsia="en-US" w:bidi="ar-SA"/>
        </w:rPr>
        <w:br/>
      </w:r>
      <w:r w:rsidR="00A64ADB" w:rsidRPr="00962EE9">
        <w:rPr>
          <w:rFonts w:asciiTheme="minorHAnsi" w:eastAsiaTheme="minorHAnsi" w:hAnsiTheme="minorHAnsi" w:cstheme="minorHAnsi"/>
          <w:szCs w:val="24"/>
          <w:lang w:eastAsia="en-US" w:bidi="ar-SA"/>
        </w:rPr>
        <w:t xml:space="preserve">w tym </w:t>
      </w:r>
      <w:r w:rsidRPr="00962EE9">
        <w:rPr>
          <w:rFonts w:asciiTheme="minorHAnsi" w:eastAsiaTheme="minorHAnsi" w:hAnsiTheme="minorHAnsi" w:cstheme="minorHAnsi"/>
          <w:szCs w:val="24"/>
          <w:lang w:eastAsia="en-US" w:bidi="ar-SA"/>
        </w:rPr>
        <w:t>tworzenie lokalnych punktów</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wsparcia kształcenia osób dorosłych,</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służących</w:t>
      </w:r>
      <w:r w:rsidR="00A64ADB" w:rsidRPr="00962EE9">
        <w:rPr>
          <w:rFonts w:asciiTheme="minorHAnsi" w:eastAsiaTheme="minorHAnsi" w:hAnsiTheme="minorHAnsi" w:cstheme="minorHAnsi"/>
          <w:szCs w:val="24"/>
          <w:lang w:eastAsia="en-US" w:bidi="ar-SA"/>
        </w:rPr>
        <w:t xml:space="preserve"> np.</w:t>
      </w:r>
      <w:r w:rsidRPr="00962EE9">
        <w:rPr>
          <w:rFonts w:asciiTheme="minorHAnsi" w:eastAsiaTheme="minorHAnsi" w:hAnsiTheme="minorHAnsi" w:cstheme="minorHAnsi"/>
          <w:szCs w:val="24"/>
          <w:lang w:eastAsia="en-US" w:bidi="ar-SA"/>
        </w:rPr>
        <w:t xml:space="preserve"> aktywizacji osób starszych, osób o niskich kwalifikacjach oraz osób z niepełnosprawnościami,</w:t>
      </w:r>
    </w:p>
    <w:p w14:paraId="7DD1BC6E" w14:textId="77777777" w:rsidR="000163FE" w:rsidRPr="00962EE9" w:rsidRDefault="008279F5" w:rsidP="00962EE9">
      <w:pPr>
        <w:pStyle w:val="Akapitzlist"/>
        <w:numPr>
          <w:ilvl w:val="0"/>
          <w:numId w:val="112"/>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usług doradcz</w:t>
      </w:r>
      <w:r w:rsidR="00242C6B" w:rsidRPr="00962EE9">
        <w:rPr>
          <w:rFonts w:asciiTheme="minorHAnsi" w:eastAsiaTheme="minorHAnsi" w:hAnsiTheme="minorHAnsi" w:cstheme="minorHAnsi"/>
          <w:szCs w:val="24"/>
          <w:lang w:eastAsia="en-US" w:bidi="ar-SA"/>
        </w:rPr>
        <w:t>ych</w:t>
      </w:r>
      <w:r w:rsidRPr="00962EE9">
        <w:rPr>
          <w:rFonts w:asciiTheme="minorHAnsi" w:eastAsiaTheme="minorHAnsi" w:hAnsiTheme="minorHAnsi" w:cstheme="minorHAnsi"/>
          <w:szCs w:val="24"/>
          <w:lang w:eastAsia="en-US" w:bidi="ar-SA"/>
        </w:rPr>
        <w:t xml:space="preserve"> w zakresie wyboru kierunku i rodzaju edukacji w kontekście potrzeb regionalnego lub lokalnego rynku pracy, </w:t>
      </w:r>
      <w:r w:rsidR="004236F1" w:rsidRPr="00962EE9">
        <w:rPr>
          <w:rFonts w:asciiTheme="minorHAnsi" w:eastAsiaTheme="minorHAnsi" w:hAnsiTheme="minorHAnsi" w:cstheme="minorHAnsi"/>
          <w:szCs w:val="24"/>
          <w:lang w:eastAsia="en-US" w:bidi="ar-SA"/>
        </w:rPr>
        <w:t xml:space="preserve">mentoring, </w:t>
      </w:r>
      <w:r w:rsidRPr="00962EE9">
        <w:rPr>
          <w:rFonts w:asciiTheme="minorHAnsi" w:eastAsiaTheme="minorHAnsi" w:hAnsiTheme="minorHAnsi" w:cstheme="minorHAnsi"/>
          <w:szCs w:val="24"/>
          <w:lang w:eastAsia="en-US" w:bidi="ar-SA"/>
        </w:rPr>
        <w:t>coaching</w:t>
      </w:r>
      <w:r w:rsidR="000163FE" w:rsidRPr="00962EE9">
        <w:rPr>
          <w:rFonts w:asciiTheme="minorHAnsi" w:eastAsiaTheme="minorHAnsi" w:hAnsiTheme="minorHAnsi" w:cstheme="minorHAnsi"/>
          <w:szCs w:val="24"/>
          <w:lang w:eastAsia="en-US" w:bidi="ar-SA"/>
        </w:rPr>
        <w:t>,</w:t>
      </w:r>
    </w:p>
    <w:p w14:paraId="7236C95C" w14:textId="3C4D5712" w:rsidR="004274DF" w:rsidRPr="00962EE9" w:rsidRDefault="004274DF" w:rsidP="00962EE9">
      <w:pPr>
        <w:pStyle w:val="Akapitzlist"/>
        <w:numPr>
          <w:ilvl w:val="0"/>
          <w:numId w:val="112"/>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kampanii promujących wartość uczenia się przez całe życie w powiązaniu z potrzebą aktualizowania wiedzy, umiejętności, kompetencji i kwalifikacji w kontekście zmieniających się potrzeb rynku pracy,</w:t>
      </w:r>
    </w:p>
    <w:p w14:paraId="025E360D" w14:textId="43604342" w:rsidR="00AB4962" w:rsidRPr="00962EE9" w:rsidRDefault="000163FE" w:rsidP="00962EE9">
      <w:pPr>
        <w:pStyle w:val="Akapitzlist"/>
        <w:numPr>
          <w:ilvl w:val="0"/>
          <w:numId w:val="112"/>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analiz rynku pracy w zakresie zapotrzebowania na nowe umiejętności</w:t>
      </w:r>
      <w:r w:rsidR="0009645B" w:rsidRPr="00962EE9">
        <w:rPr>
          <w:rFonts w:asciiTheme="minorHAnsi" w:eastAsiaTheme="minorHAnsi" w:hAnsiTheme="minorHAnsi" w:cstheme="minorHAnsi"/>
          <w:szCs w:val="24"/>
          <w:lang w:eastAsia="en-US" w:bidi="ar-SA"/>
        </w:rPr>
        <w:t>.</w:t>
      </w:r>
    </w:p>
    <w:p w14:paraId="78995B81" w14:textId="77777777" w:rsidR="00D10449" w:rsidRPr="00962EE9" w:rsidRDefault="00D1044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0F34BB3D" w14:textId="77777777" w:rsidR="00D10449" w:rsidRPr="00962EE9" w:rsidRDefault="00D104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Osoby dorosłe uczestniczące z własnej inicjatywy w uczesniu się przez całe życie.</w:t>
      </w:r>
    </w:p>
    <w:p w14:paraId="4B22325B" w14:textId="74FFC2F6" w:rsidR="008C0360" w:rsidRPr="00962EE9" w:rsidRDefault="008C03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6D61FA"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równości,</w:t>
      </w:r>
      <w:r w:rsidR="006D61FA" w:rsidRPr="00962EE9">
        <w:rPr>
          <w:rFonts w:asciiTheme="minorHAnsi" w:hAnsiTheme="minorHAnsi" w:cstheme="minorHAnsi"/>
          <w:b/>
          <w:noProof/>
          <w:color w:val="2F5496" w:themeColor="accent5" w:themeShade="BF"/>
          <w:szCs w:val="24"/>
        </w:rPr>
        <w:t xml:space="preserve"> włączenia społecznego</w:t>
      </w:r>
      <w:r w:rsidRPr="00962EE9">
        <w:rPr>
          <w:rFonts w:asciiTheme="minorHAnsi" w:hAnsiTheme="minorHAnsi" w:cstheme="minorHAnsi"/>
          <w:b/>
          <w:noProof/>
          <w:color w:val="2F5496" w:themeColor="accent5" w:themeShade="BF"/>
          <w:szCs w:val="24"/>
        </w:rPr>
        <w:t xml:space="preserve"> i niedyskryminacji</w:t>
      </w:r>
    </w:p>
    <w:p w14:paraId="029724DB" w14:textId="77777777" w:rsidR="00E03BE1" w:rsidRPr="00962EE9" w:rsidRDefault="00E03BE1"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Dyskryminacja zarówno bezpośrednia, jak i pośrednia ze względu na płeć, pochodzenie rasowe lub etniczne, religię lub światopogląd, niepełnosprawność, wiek, orientację oraz tożsamość seksualną, dotycząca osób uczestniczących w procesie kształcenia ustawicznego może skutkować stresem mniejszościowym, poczuciem alienacji, izolacją społeczną, brakiem akceptacji środowiska. </w:t>
      </w:r>
      <w:r w:rsidRPr="00962EE9">
        <w:rPr>
          <w:rFonts w:asciiTheme="minorHAnsi" w:hAnsiTheme="minorHAnsi" w:cstheme="minorHAnsi"/>
          <w:szCs w:val="24"/>
          <w:lang w:eastAsia="en-US" w:bidi="ar-SA"/>
        </w:rPr>
        <w:br/>
        <w:t xml:space="preserve">Często zwiększa się ryzyko przemocy i braku wsparcia społecznego. </w:t>
      </w:r>
    </w:p>
    <w:p w14:paraId="7B6DA877" w14:textId="77777777" w:rsidR="00E03BE1" w:rsidRPr="00962EE9" w:rsidRDefault="00E03BE1"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Planowane działania na rzecz zwalczania wszelkich form dyskryminacji oraz promowania równości szans:</w:t>
      </w:r>
    </w:p>
    <w:p w14:paraId="38E4E54E" w14:textId="210AF55B" w:rsidR="00E03BE1" w:rsidRPr="00962EE9" w:rsidRDefault="00E03BE1" w:rsidP="00962EE9">
      <w:pPr>
        <w:numPr>
          <w:ilvl w:val="0"/>
          <w:numId w:val="84"/>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podnoszenie świadomości w zakresie równych praw i potrzeby tolerancji dla osób np. </w:t>
      </w:r>
      <w:r w:rsidRPr="00962EE9">
        <w:rPr>
          <w:rFonts w:asciiTheme="minorHAnsi" w:hAnsiTheme="minorHAnsi" w:cstheme="minorHAnsi"/>
          <w:szCs w:val="24"/>
          <w:lang w:eastAsia="en-US" w:bidi="ar-SA"/>
        </w:rPr>
        <w:br/>
        <w:t>o odmiennej orientacji seksualnej, poprzez organ</w:t>
      </w:r>
      <w:r w:rsidR="00DE5D95" w:rsidRPr="00962EE9">
        <w:rPr>
          <w:rFonts w:asciiTheme="minorHAnsi" w:hAnsiTheme="minorHAnsi" w:cstheme="minorHAnsi"/>
          <w:szCs w:val="24"/>
          <w:lang w:eastAsia="en-US" w:bidi="ar-SA"/>
        </w:rPr>
        <w:t>izowanie działań promocyjnych i </w:t>
      </w:r>
      <w:r w:rsidRPr="00962EE9">
        <w:rPr>
          <w:rFonts w:asciiTheme="minorHAnsi" w:hAnsiTheme="minorHAnsi" w:cstheme="minorHAnsi"/>
          <w:szCs w:val="24"/>
          <w:lang w:eastAsia="en-US" w:bidi="ar-SA"/>
        </w:rPr>
        <w:t>edukacyjnych (np. warsztatów i szkoleń skierowanych do osób dorosłych),</w:t>
      </w:r>
    </w:p>
    <w:p w14:paraId="403DA67F" w14:textId="77777777"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zapewnienie wsparcia psychologiczno-pedagogicznego oraz pomocy prawnej dla osób doświadczających przemocy,</w:t>
      </w:r>
    </w:p>
    <w:p w14:paraId="182922B7" w14:textId="17410F11"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wsparcie inicjatyw mających na celu zwalczanie przestęp</w:t>
      </w:r>
      <w:r w:rsidR="00BF4FE6">
        <w:rPr>
          <w:rFonts w:asciiTheme="minorHAnsi" w:hAnsiTheme="minorHAnsi" w:cstheme="minorHAnsi"/>
          <w:szCs w:val="24"/>
          <w:lang w:eastAsia="en-US" w:bidi="ar-SA"/>
        </w:rPr>
        <w:t xml:space="preserve">stw, mowy nienawiści, przemocy </w:t>
      </w:r>
      <w:r w:rsidRPr="00962EE9">
        <w:rPr>
          <w:rFonts w:asciiTheme="minorHAnsi" w:hAnsiTheme="minorHAnsi" w:cstheme="minorHAnsi"/>
          <w:szCs w:val="24"/>
          <w:lang w:eastAsia="en-US" w:bidi="ar-SA"/>
        </w:rPr>
        <w:t>i szkodliwych praktyk, w tym wobec osób LGBTIQ+,</w:t>
      </w:r>
    </w:p>
    <w:p w14:paraId="7D259261" w14:textId="77777777"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coaching dla osób dorosłych doświadczających dyskryminacji,</w:t>
      </w:r>
    </w:p>
    <w:p w14:paraId="256D9384" w14:textId="77777777"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działania wykorzystujące ekspresję kulturową w celu zwalczania dyskryminacji, budowania zaufania i akceptacji oraz promowania pełnej integracji osób LGBTIQ+,</w:t>
      </w:r>
    </w:p>
    <w:p w14:paraId="77C10797" w14:textId="3208961D"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BF4FE6">
        <w:rPr>
          <w:rFonts w:asciiTheme="minorHAnsi" w:hAnsiTheme="minorHAnsi" w:cstheme="minorHAnsi"/>
          <w:szCs w:val="24"/>
          <w:lang w:eastAsia="en-US" w:bidi="ar-SA"/>
        </w:rPr>
        <w:t xml:space="preserve">np. gmin przyjmujących uchwały </w:t>
      </w:r>
      <w:r w:rsidRPr="00962EE9">
        <w:rPr>
          <w:rFonts w:asciiTheme="minorHAnsi" w:hAnsiTheme="minorHAnsi" w:cstheme="minorHAnsi"/>
          <w:szCs w:val="24"/>
          <w:lang w:eastAsia="en-US" w:bidi="ar-SA"/>
        </w:rPr>
        <w:t>o „strefach wolnych od LGBT”,</w:t>
      </w:r>
    </w:p>
    <w:p w14:paraId="434D277D" w14:textId="77777777"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stworzenie metodologii oceny kryterium wyboru projektów odnośnie zgodności </w:t>
      </w:r>
      <w:r w:rsidRPr="00962EE9">
        <w:rPr>
          <w:rFonts w:asciiTheme="minorHAnsi" w:hAnsiTheme="minorHAnsi" w:cstheme="minorHAnsi"/>
          <w:szCs w:val="24"/>
          <w:lang w:eastAsia="en-US" w:bidi="ar-SA"/>
        </w:rPr>
        <w:br/>
        <w:t xml:space="preserve">z horyzontalną zasadą niedyskryminacji, </w:t>
      </w:r>
    </w:p>
    <w:p w14:paraId="01F0B52A" w14:textId="02F25636"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zawarcie w umowach o dofinansowanie klauzuli zakazując</w:t>
      </w:r>
      <w:r w:rsidR="00BF4FE6">
        <w:rPr>
          <w:rFonts w:asciiTheme="minorHAnsi" w:hAnsiTheme="minorHAnsi" w:cstheme="minorHAnsi"/>
          <w:szCs w:val="24"/>
          <w:lang w:eastAsia="en-US" w:bidi="ar-SA"/>
        </w:rPr>
        <w:t xml:space="preserve">ej jakiejkolwiek dyskryminacji </w:t>
      </w:r>
      <w:r w:rsidRPr="00962EE9">
        <w:rPr>
          <w:rFonts w:asciiTheme="minorHAnsi" w:hAnsiTheme="minorHAnsi" w:cstheme="minorHAnsi"/>
          <w:szCs w:val="24"/>
          <w:lang w:eastAsia="en-US" w:bidi="ar-SA"/>
        </w:rPr>
        <w:t>w korzystaniu ze wsparcia przez odbiorców ostatecznych,</w:t>
      </w:r>
    </w:p>
    <w:p w14:paraId="0A62BC11" w14:textId="77777777"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08D58750" w14:textId="77777777" w:rsidR="00E03BE1" w:rsidRPr="00962EE9" w:rsidRDefault="00E03BE1"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szkolenia dla pracowników IZ oraz beneficjentów.</w:t>
      </w:r>
    </w:p>
    <w:p w14:paraId="221A5D1E" w14:textId="56FB11FC" w:rsidR="008279F5" w:rsidRPr="00962EE9" w:rsidRDefault="006D61F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w:t>
      </w:r>
      <w:r w:rsidR="00963835" w:rsidRPr="00962EE9">
        <w:rPr>
          <w:rFonts w:asciiTheme="minorHAnsi" w:hAnsiTheme="minorHAnsi" w:cstheme="minorHAnsi"/>
          <w:b/>
          <w:noProof/>
          <w:color w:val="2F5496" w:themeColor="accent5" w:themeShade="BF"/>
          <w:szCs w:val="24"/>
        </w:rPr>
        <w:t>ę</w:t>
      </w:r>
      <w:r w:rsidRPr="00962EE9">
        <w:rPr>
          <w:rFonts w:asciiTheme="minorHAnsi" w:hAnsiTheme="minorHAnsi" w:cstheme="minorHAnsi"/>
          <w:b/>
          <w:noProof/>
          <w:color w:val="2F5496" w:themeColor="accent5" w:themeShade="BF"/>
          <w:szCs w:val="24"/>
        </w:rPr>
        <w:t>tych wsparciem</w:t>
      </w:r>
      <w:r w:rsidR="008279F5" w:rsidRPr="00962EE9">
        <w:rPr>
          <w:rFonts w:asciiTheme="minorHAnsi" w:hAnsiTheme="minorHAnsi" w:cstheme="minorHAnsi"/>
          <w:b/>
          <w:noProof/>
          <w:color w:val="2F5496" w:themeColor="accent5" w:themeShade="BF"/>
          <w:szCs w:val="24"/>
        </w:rPr>
        <w:t>, z uwzględnieniem planowanego wykorzystania narzędzi terytorialnych</w:t>
      </w:r>
    </w:p>
    <w:p w14:paraId="069CC29A" w14:textId="1D59DDA4" w:rsidR="00A55F50" w:rsidRPr="00962EE9" w:rsidRDefault="00A55F50" w:rsidP="00962EE9">
      <w:pPr>
        <w:spacing w:line="276" w:lineRule="auto"/>
        <w:jc w:val="left"/>
        <w:rPr>
          <w:rFonts w:asciiTheme="minorHAnsi" w:eastAsiaTheme="minorHAnsi" w:hAnsiTheme="minorHAnsi" w:cstheme="minorHAnsi"/>
          <w:szCs w:val="24"/>
          <w:lang w:bidi="ar-SA"/>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3A9E1BB9" w14:textId="7C3429AC"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2110A1CC" w14:textId="2A9422AD" w:rsidR="008279F5" w:rsidRPr="00962EE9" w:rsidRDefault="006D61F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8279F5" w:rsidRPr="00962EE9">
        <w:rPr>
          <w:rFonts w:asciiTheme="minorHAnsi" w:hAnsiTheme="minorHAnsi" w:cstheme="minorHAnsi"/>
          <w:b/>
          <w:noProof/>
          <w:color w:val="2F5496" w:themeColor="accent5" w:themeShade="BF"/>
          <w:szCs w:val="24"/>
        </w:rPr>
        <w:t>międzyregionalne</w:t>
      </w:r>
      <w:r w:rsidRPr="00962EE9">
        <w:rPr>
          <w:rFonts w:asciiTheme="minorHAnsi" w:hAnsiTheme="minorHAnsi" w:cstheme="minorHAnsi"/>
          <w:b/>
          <w:noProof/>
          <w:color w:val="2F5496" w:themeColor="accent5" w:themeShade="BF"/>
          <w:szCs w:val="24"/>
        </w:rPr>
        <w:t>, transgraniczne</w:t>
      </w:r>
      <w:r w:rsidR="008279F5" w:rsidRPr="00962EE9">
        <w:rPr>
          <w:rFonts w:asciiTheme="minorHAnsi" w:hAnsiTheme="minorHAnsi" w:cstheme="minorHAnsi"/>
          <w:b/>
          <w:noProof/>
          <w:color w:val="2F5496" w:themeColor="accent5" w:themeShade="BF"/>
          <w:szCs w:val="24"/>
        </w:rPr>
        <w:t xml:space="preserve"> i transnarodowe</w:t>
      </w:r>
    </w:p>
    <w:p w14:paraId="161BC0B7" w14:textId="77777777" w:rsidR="008279F5" w:rsidRPr="00962EE9" w:rsidRDefault="008279F5"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1BCE966" w14:textId="1002FDEC" w:rsidR="008279F5" w:rsidRPr="00962EE9" w:rsidRDefault="008279F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0752BB62" w14:textId="2ADF6E2D" w:rsidR="008279F5" w:rsidRPr="00962EE9" w:rsidRDefault="00544B3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r w:rsidR="008279F5" w:rsidRPr="00962EE9">
        <w:rPr>
          <w:rFonts w:asciiTheme="minorHAnsi" w:hAnsiTheme="minorHAnsi" w:cstheme="minorHAnsi"/>
          <w:noProof/>
          <w:szCs w:val="24"/>
        </w:rPr>
        <w:t>.</w:t>
      </w:r>
    </w:p>
    <w:p w14:paraId="297AE4B6" w14:textId="6AA4DCBA" w:rsidR="003D6E86" w:rsidRPr="00962EE9" w:rsidRDefault="003D6E86" w:rsidP="00962EE9">
      <w:pPr>
        <w:spacing w:before="0" w:after="160" w:line="276" w:lineRule="auto"/>
        <w:jc w:val="left"/>
        <w:rPr>
          <w:rFonts w:asciiTheme="minorHAnsi" w:hAnsiTheme="minorHAnsi" w:cstheme="minorHAnsi"/>
          <w:noProof/>
          <w:szCs w:val="24"/>
        </w:rPr>
      </w:pPr>
      <w:r w:rsidRPr="00962EE9">
        <w:rPr>
          <w:rFonts w:asciiTheme="minorHAnsi" w:hAnsiTheme="minorHAnsi" w:cstheme="minorHAnsi"/>
          <w:noProof/>
          <w:szCs w:val="24"/>
        </w:rPr>
        <w:br w:type="page"/>
      </w:r>
    </w:p>
    <w:p w14:paraId="60537CEF" w14:textId="4E8500F4" w:rsidR="005F3F05" w:rsidRPr="00962EE9" w:rsidRDefault="00DA49D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4</w:t>
      </w:r>
      <w:r w:rsidRPr="00962EE9">
        <w:rPr>
          <w:rFonts w:asciiTheme="minorHAnsi" w:hAnsiTheme="minorHAnsi" w:cstheme="minorHAnsi"/>
          <w:b/>
          <w:noProof/>
          <w:szCs w:val="24"/>
        </w:rPr>
        <w:t>.2 (</w:t>
      </w:r>
      <w:r w:rsidR="006D15D3" w:rsidRPr="00962EE9">
        <w:rPr>
          <w:rFonts w:asciiTheme="minorHAnsi" w:hAnsiTheme="minorHAnsi" w:cstheme="minorHAnsi"/>
          <w:b/>
          <w:noProof/>
          <w:szCs w:val="24"/>
        </w:rPr>
        <w:t>g</w:t>
      </w:r>
      <w:r w:rsidRPr="00962EE9">
        <w:rPr>
          <w:rFonts w:asciiTheme="minorHAnsi" w:hAnsiTheme="minorHAnsi" w:cstheme="minorHAnsi"/>
          <w:b/>
          <w:noProof/>
          <w:szCs w:val="24"/>
        </w:rPr>
        <w:t>)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2266"/>
        <w:gridCol w:w="853"/>
        <w:gridCol w:w="1274"/>
        <w:gridCol w:w="851"/>
        <w:gridCol w:w="1559"/>
        <w:gridCol w:w="567"/>
        <w:gridCol w:w="567"/>
        <w:gridCol w:w="535"/>
      </w:tblGrid>
      <w:tr w:rsidR="0034642D" w:rsidRPr="00962EE9" w14:paraId="7D8A2507" w14:textId="77777777" w:rsidTr="004D47E8">
        <w:trPr>
          <w:trHeight w:val="425"/>
        </w:trPr>
        <w:tc>
          <w:tcPr>
            <w:tcW w:w="5000" w:type="pct"/>
            <w:gridSpan w:val="9"/>
            <w:shd w:val="clear" w:color="auto" w:fill="D9D9D9" w:themeFill="background1" w:themeFillShade="D9"/>
          </w:tcPr>
          <w:p w14:paraId="7DECB935"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34642D" w:rsidRPr="00962EE9" w14:paraId="24D64A61" w14:textId="77777777" w:rsidTr="00894720">
        <w:trPr>
          <w:cantSplit/>
          <w:trHeight w:val="1802"/>
        </w:trPr>
        <w:tc>
          <w:tcPr>
            <w:tcW w:w="440" w:type="pct"/>
            <w:shd w:val="clear" w:color="auto" w:fill="F2F2F2" w:themeFill="background1" w:themeFillShade="F2"/>
            <w:textDirection w:val="btLr"/>
            <w:vAlign w:val="center"/>
          </w:tcPr>
          <w:p w14:paraId="37BB8AA2"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1220" w:type="pct"/>
            <w:shd w:val="clear" w:color="auto" w:fill="F2F2F2" w:themeFill="background1" w:themeFillShade="F2"/>
            <w:textDirection w:val="btLr"/>
            <w:vAlign w:val="center"/>
          </w:tcPr>
          <w:p w14:paraId="30C243E4"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59" w:type="pct"/>
            <w:shd w:val="clear" w:color="auto" w:fill="F2F2F2" w:themeFill="background1" w:themeFillShade="F2"/>
            <w:textDirection w:val="btLr"/>
            <w:vAlign w:val="center"/>
          </w:tcPr>
          <w:p w14:paraId="27B34FE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6" w:type="pct"/>
            <w:shd w:val="clear" w:color="auto" w:fill="F2F2F2" w:themeFill="background1" w:themeFillShade="F2"/>
            <w:textDirection w:val="btLr"/>
            <w:vAlign w:val="center"/>
          </w:tcPr>
          <w:p w14:paraId="250D351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458" w:type="pct"/>
            <w:shd w:val="clear" w:color="auto" w:fill="F2F2F2" w:themeFill="background1" w:themeFillShade="F2"/>
            <w:textDirection w:val="btLr"/>
            <w:vAlign w:val="center"/>
          </w:tcPr>
          <w:p w14:paraId="06BAD44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839" w:type="pct"/>
            <w:shd w:val="clear" w:color="auto" w:fill="F2F2F2" w:themeFill="background1" w:themeFillShade="F2"/>
            <w:textDirection w:val="btLr"/>
            <w:vAlign w:val="center"/>
          </w:tcPr>
          <w:p w14:paraId="486F6E1B"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05" w:type="pct"/>
            <w:shd w:val="clear" w:color="auto" w:fill="F2F2F2" w:themeFill="background1" w:themeFillShade="F2"/>
            <w:textDirection w:val="btLr"/>
            <w:vAlign w:val="center"/>
          </w:tcPr>
          <w:p w14:paraId="75DFDD5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5" w:type="pct"/>
            <w:shd w:val="clear" w:color="auto" w:fill="F2F2F2" w:themeFill="background1" w:themeFillShade="F2"/>
            <w:textDirection w:val="btLr"/>
            <w:vAlign w:val="center"/>
          </w:tcPr>
          <w:p w14:paraId="283C5E0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87" w:type="pct"/>
            <w:shd w:val="clear" w:color="auto" w:fill="F2F2F2" w:themeFill="background1" w:themeFillShade="F2"/>
            <w:textDirection w:val="btLr"/>
            <w:vAlign w:val="center"/>
          </w:tcPr>
          <w:p w14:paraId="2EEF13C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311CDD" w:rsidRPr="00962EE9" w14:paraId="20BC50D2" w14:textId="77777777" w:rsidTr="00BF4FE6">
        <w:trPr>
          <w:trHeight w:val="340"/>
        </w:trPr>
        <w:tc>
          <w:tcPr>
            <w:tcW w:w="440" w:type="pct"/>
          </w:tcPr>
          <w:p w14:paraId="4BF02E99" w14:textId="561F02CC"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1220" w:type="pct"/>
            <w:vAlign w:val="center"/>
          </w:tcPr>
          <w:p w14:paraId="583888BC" w14:textId="5F82732B"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g</w:t>
            </w:r>
          </w:p>
        </w:tc>
        <w:tc>
          <w:tcPr>
            <w:tcW w:w="459" w:type="pct"/>
            <w:vAlign w:val="center"/>
          </w:tcPr>
          <w:p w14:paraId="0BE27662" w14:textId="77777777" w:rsidR="00311CDD" w:rsidRPr="00962EE9" w:rsidRDefault="00311CD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686" w:type="pct"/>
            <w:vAlign w:val="center"/>
          </w:tcPr>
          <w:p w14:paraId="09E4382A" w14:textId="77777777" w:rsidR="00311CDD"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58" w:type="pct"/>
            <w:vAlign w:val="center"/>
          </w:tcPr>
          <w:p w14:paraId="134B5D55" w14:textId="3AE0033A" w:rsidR="00311CDD" w:rsidRPr="00962EE9" w:rsidRDefault="00CE36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C6 P1</w:t>
            </w:r>
          </w:p>
        </w:tc>
        <w:tc>
          <w:tcPr>
            <w:tcW w:w="839" w:type="pct"/>
            <w:shd w:val="clear" w:color="auto" w:fill="auto"/>
            <w:vAlign w:val="center"/>
          </w:tcPr>
          <w:p w14:paraId="4D483096" w14:textId="2A89335B" w:rsidR="00311CDD" w:rsidRPr="00962EE9" w:rsidRDefault="00836311"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 xml:space="preserve">Liczba osób dorosłych objętych usługami rozwojowymi </w:t>
            </w:r>
          </w:p>
        </w:tc>
        <w:tc>
          <w:tcPr>
            <w:tcW w:w="305" w:type="pct"/>
            <w:vAlign w:val="center"/>
          </w:tcPr>
          <w:p w14:paraId="657CD8DC" w14:textId="6C83F1C3" w:rsidR="00311CDD" w:rsidRPr="00962EE9" w:rsidRDefault="00CE360C"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szCs w:val="24"/>
                <w:lang w:eastAsia="en-US" w:bidi="ar-SA"/>
              </w:rPr>
              <w:t>os.</w:t>
            </w:r>
          </w:p>
        </w:tc>
        <w:tc>
          <w:tcPr>
            <w:tcW w:w="305" w:type="pct"/>
            <w:shd w:val="clear" w:color="auto" w:fill="auto"/>
            <w:vAlign w:val="center"/>
          </w:tcPr>
          <w:p w14:paraId="01985F1F" w14:textId="77777777" w:rsidR="00311CDD" w:rsidRPr="00962EE9" w:rsidRDefault="00311CDD" w:rsidP="00962EE9">
            <w:pPr>
              <w:spacing w:line="276" w:lineRule="auto"/>
              <w:jc w:val="left"/>
              <w:rPr>
                <w:rFonts w:asciiTheme="minorHAnsi" w:hAnsiTheme="minorHAnsi" w:cstheme="minorHAnsi"/>
                <w:i/>
                <w:noProof/>
                <w:szCs w:val="24"/>
              </w:rPr>
            </w:pPr>
          </w:p>
        </w:tc>
        <w:tc>
          <w:tcPr>
            <w:tcW w:w="287" w:type="pct"/>
            <w:shd w:val="clear" w:color="auto" w:fill="auto"/>
            <w:vAlign w:val="center"/>
          </w:tcPr>
          <w:p w14:paraId="4D85CAA7" w14:textId="77777777" w:rsidR="00311CDD" w:rsidRPr="00962EE9" w:rsidRDefault="00311CDD" w:rsidP="00962EE9">
            <w:pPr>
              <w:spacing w:line="276" w:lineRule="auto"/>
              <w:jc w:val="left"/>
              <w:rPr>
                <w:rFonts w:asciiTheme="minorHAnsi" w:hAnsiTheme="minorHAnsi" w:cstheme="minorHAnsi"/>
                <w:i/>
                <w:noProof/>
                <w:szCs w:val="24"/>
              </w:rPr>
            </w:pPr>
          </w:p>
        </w:tc>
      </w:tr>
    </w:tbl>
    <w:p w14:paraId="737559A9" w14:textId="77777777" w:rsidR="004B46F4" w:rsidRPr="00962EE9" w:rsidRDefault="004B46F4" w:rsidP="00962EE9">
      <w:pPr>
        <w:spacing w:before="0" w:after="0" w:line="276" w:lineRule="auto"/>
        <w:jc w:val="left"/>
        <w:rPr>
          <w:rFonts w:asciiTheme="minorHAnsi" w:eastAsia="Times New Roman" w:hAnsiTheme="minorHAnsi" w:cstheme="minorHAnsi"/>
          <w:b/>
          <w:iCs/>
          <w:noProof/>
          <w:szCs w:val="24"/>
        </w:rPr>
      </w:pPr>
    </w:p>
    <w:p w14:paraId="77FD8C45" w14:textId="77777777" w:rsidR="00311CDD" w:rsidRPr="00962EE9" w:rsidRDefault="00311CDD" w:rsidP="00962EE9">
      <w:pPr>
        <w:spacing w:before="0" w:after="0" w:line="276" w:lineRule="auto"/>
        <w:jc w:val="left"/>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707"/>
        <w:gridCol w:w="710"/>
        <w:gridCol w:w="1274"/>
        <w:gridCol w:w="710"/>
        <w:gridCol w:w="1700"/>
        <w:gridCol w:w="567"/>
        <w:gridCol w:w="710"/>
        <w:gridCol w:w="567"/>
        <w:gridCol w:w="425"/>
        <w:gridCol w:w="710"/>
        <w:gridCol w:w="392"/>
      </w:tblGrid>
      <w:tr w:rsidR="0098169C" w:rsidRPr="00962EE9" w14:paraId="44A86747" w14:textId="77777777" w:rsidTr="004D47E8">
        <w:trPr>
          <w:trHeight w:val="480"/>
        </w:trPr>
        <w:tc>
          <w:tcPr>
            <w:tcW w:w="5000" w:type="pct"/>
            <w:gridSpan w:val="12"/>
            <w:shd w:val="clear" w:color="auto" w:fill="D9D9D9" w:themeFill="background1" w:themeFillShade="D9"/>
          </w:tcPr>
          <w:p w14:paraId="54FB3837"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BF4FE6" w:rsidRPr="00962EE9" w14:paraId="0D69A4C5" w14:textId="77777777" w:rsidTr="00BF4FE6">
        <w:trPr>
          <w:cantSplit/>
          <w:trHeight w:val="3309"/>
        </w:trPr>
        <w:tc>
          <w:tcPr>
            <w:tcW w:w="440" w:type="pct"/>
            <w:shd w:val="clear" w:color="auto" w:fill="F2F2F2" w:themeFill="background1" w:themeFillShade="F2"/>
            <w:textDirection w:val="btLr"/>
            <w:vAlign w:val="center"/>
          </w:tcPr>
          <w:p w14:paraId="0B8EEBB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81" w:type="pct"/>
            <w:shd w:val="clear" w:color="auto" w:fill="F2F2F2" w:themeFill="background1" w:themeFillShade="F2"/>
            <w:textDirection w:val="btLr"/>
            <w:vAlign w:val="center"/>
          </w:tcPr>
          <w:p w14:paraId="04F53B3A"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4EEDC396"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6" w:type="pct"/>
            <w:shd w:val="clear" w:color="auto" w:fill="F2F2F2" w:themeFill="background1" w:themeFillShade="F2"/>
            <w:textDirection w:val="btLr"/>
            <w:vAlign w:val="center"/>
          </w:tcPr>
          <w:p w14:paraId="12752F1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2" w:type="pct"/>
            <w:shd w:val="clear" w:color="auto" w:fill="F2F2F2" w:themeFill="background1" w:themeFillShade="F2"/>
            <w:textDirection w:val="btLr"/>
            <w:vAlign w:val="center"/>
          </w:tcPr>
          <w:p w14:paraId="349BE716"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15" w:type="pct"/>
            <w:shd w:val="clear" w:color="auto" w:fill="F2F2F2" w:themeFill="background1" w:themeFillShade="F2"/>
            <w:textDirection w:val="btLr"/>
            <w:vAlign w:val="center"/>
          </w:tcPr>
          <w:p w14:paraId="5BFD022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05" w:type="pct"/>
            <w:shd w:val="clear" w:color="auto" w:fill="F2F2F2" w:themeFill="background1" w:themeFillShade="F2"/>
            <w:textDirection w:val="btLr"/>
            <w:vAlign w:val="center"/>
          </w:tcPr>
          <w:p w14:paraId="1448266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82" w:type="pct"/>
            <w:shd w:val="clear" w:color="auto" w:fill="F2F2F2" w:themeFill="background1" w:themeFillShade="F2"/>
            <w:textDirection w:val="btLr"/>
            <w:vAlign w:val="center"/>
          </w:tcPr>
          <w:p w14:paraId="2EF5F28B"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05" w:type="pct"/>
            <w:shd w:val="clear" w:color="auto" w:fill="F2F2F2" w:themeFill="background1" w:themeFillShade="F2"/>
            <w:textDirection w:val="btLr"/>
            <w:vAlign w:val="center"/>
          </w:tcPr>
          <w:p w14:paraId="2C66900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9" w:type="pct"/>
            <w:shd w:val="clear" w:color="auto" w:fill="F2F2F2" w:themeFill="background1" w:themeFillShade="F2"/>
            <w:textDirection w:val="btLr"/>
            <w:vAlign w:val="center"/>
          </w:tcPr>
          <w:p w14:paraId="75AFDB44"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82" w:type="pct"/>
            <w:shd w:val="clear" w:color="auto" w:fill="F2F2F2" w:themeFill="background1" w:themeFillShade="F2"/>
            <w:textDirection w:val="btLr"/>
            <w:vAlign w:val="center"/>
          </w:tcPr>
          <w:p w14:paraId="767BBC88"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0" w:type="pct"/>
            <w:shd w:val="clear" w:color="auto" w:fill="F2F2F2" w:themeFill="background1" w:themeFillShade="F2"/>
            <w:textDirection w:val="btLr"/>
            <w:vAlign w:val="center"/>
          </w:tcPr>
          <w:p w14:paraId="03FC9EED" w14:textId="77777777" w:rsidR="0098169C" w:rsidRPr="00962EE9" w:rsidRDefault="0098169C"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BF4FE6" w:rsidRPr="00962EE9" w14:paraId="153E484F" w14:textId="77777777" w:rsidTr="00BF4FE6">
        <w:trPr>
          <w:trHeight w:val="434"/>
        </w:trPr>
        <w:tc>
          <w:tcPr>
            <w:tcW w:w="440" w:type="pct"/>
            <w:vAlign w:val="center"/>
          </w:tcPr>
          <w:p w14:paraId="28E2D5A9" w14:textId="481DDBC7" w:rsidR="004C3250" w:rsidRPr="00962EE9" w:rsidRDefault="00E76BD1"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381" w:type="pct"/>
            <w:vAlign w:val="center"/>
          </w:tcPr>
          <w:p w14:paraId="212B81CC" w14:textId="1CDEBF87"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g</w:t>
            </w:r>
          </w:p>
        </w:tc>
        <w:tc>
          <w:tcPr>
            <w:tcW w:w="382" w:type="pct"/>
            <w:vAlign w:val="center"/>
          </w:tcPr>
          <w:p w14:paraId="1D1F3AF0"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86" w:type="pct"/>
            <w:vAlign w:val="center"/>
          </w:tcPr>
          <w:p w14:paraId="5224DC22" w14:textId="77777777" w:rsidR="004C3250" w:rsidRPr="00962EE9" w:rsidRDefault="00E76BD1"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382" w:type="pct"/>
            <w:vAlign w:val="center"/>
          </w:tcPr>
          <w:p w14:paraId="6B1DE11C" w14:textId="79777753" w:rsidR="004C3250" w:rsidRPr="00962EE9" w:rsidRDefault="00CE360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CR 03</w:t>
            </w:r>
          </w:p>
        </w:tc>
        <w:tc>
          <w:tcPr>
            <w:tcW w:w="915" w:type="pct"/>
            <w:shd w:val="clear" w:color="auto" w:fill="auto"/>
            <w:vAlign w:val="center"/>
          </w:tcPr>
          <w:p w14:paraId="7451EA6D" w14:textId="286650EC" w:rsidR="004C3250" w:rsidRPr="00962EE9" w:rsidRDefault="00CE360C"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Liczba osób, które uzyskały kwalifikacje po opuszczeniu programu</w:t>
            </w:r>
          </w:p>
        </w:tc>
        <w:tc>
          <w:tcPr>
            <w:tcW w:w="305" w:type="pct"/>
            <w:vAlign w:val="center"/>
          </w:tcPr>
          <w:p w14:paraId="059B5029" w14:textId="783B2E05" w:rsidR="004C3250" w:rsidRPr="00962EE9" w:rsidRDefault="00CE360C"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szCs w:val="24"/>
                <w:lang w:eastAsia="en-US" w:bidi="ar-SA"/>
              </w:rPr>
              <w:t>os.</w:t>
            </w:r>
          </w:p>
        </w:tc>
        <w:tc>
          <w:tcPr>
            <w:tcW w:w="382" w:type="pct"/>
            <w:vAlign w:val="center"/>
          </w:tcPr>
          <w:p w14:paraId="325EF269"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p>
        </w:tc>
        <w:tc>
          <w:tcPr>
            <w:tcW w:w="305" w:type="pct"/>
            <w:vAlign w:val="center"/>
          </w:tcPr>
          <w:p w14:paraId="7F8684DA" w14:textId="77777777" w:rsidR="004C3250" w:rsidRPr="00962EE9" w:rsidRDefault="004C3250"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66A38FCF" w14:textId="77777777" w:rsidR="004C3250" w:rsidRPr="00962EE9" w:rsidRDefault="004C3250" w:rsidP="00962EE9">
            <w:pPr>
              <w:spacing w:line="276" w:lineRule="auto"/>
              <w:jc w:val="left"/>
              <w:rPr>
                <w:rFonts w:asciiTheme="minorHAnsi" w:hAnsiTheme="minorHAnsi" w:cstheme="minorHAnsi"/>
                <w:b/>
                <w:noProof/>
                <w:szCs w:val="24"/>
                <w:lang w:eastAsia="en-US" w:bidi="ar-SA"/>
              </w:rPr>
            </w:pPr>
          </w:p>
        </w:tc>
        <w:tc>
          <w:tcPr>
            <w:tcW w:w="382" w:type="pct"/>
            <w:shd w:val="clear" w:color="auto" w:fill="auto"/>
            <w:vAlign w:val="center"/>
          </w:tcPr>
          <w:p w14:paraId="2BD0F8B4"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p>
        </w:tc>
        <w:tc>
          <w:tcPr>
            <w:tcW w:w="210" w:type="pct"/>
            <w:vAlign w:val="center"/>
          </w:tcPr>
          <w:p w14:paraId="0AE1D893" w14:textId="77777777" w:rsidR="004C3250" w:rsidRPr="00962EE9" w:rsidRDefault="004C3250" w:rsidP="00962EE9">
            <w:pPr>
              <w:spacing w:line="276" w:lineRule="auto"/>
              <w:jc w:val="left"/>
              <w:rPr>
                <w:rFonts w:asciiTheme="minorHAnsi" w:hAnsiTheme="minorHAnsi" w:cstheme="minorHAnsi"/>
                <w:i/>
                <w:noProof/>
                <w:szCs w:val="24"/>
              </w:rPr>
            </w:pPr>
          </w:p>
        </w:tc>
      </w:tr>
    </w:tbl>
    <w:p w14:paraId="1168CE6D" w14:textId="77777777" w:rsidR="0098169C" w:rsidRPr="00962EE9" w:rsidRDefault="0098169C" w:rsidP="00962EE9">
      <w:pPr>
        <w:spacing w:before="0" w:after="0" w:line="276" w:lineRule="auto"/>
        <w:jc w:val="left"/>
        <w:rPr>
          <w:rFonts w:asciiTheme="minorHAnsi" w:eastAsia="Times New Roman" w:hAnsiTheme="minorHAnsi" w:cstheme="minorHAnsi"/>
          <w:b/>
          <w:iCs/>
          <w:noProof/>
          <w:szCs w:val="24"/>
        </w:rPr>
      </w:pPr>
    </w:p>
    <w:p w14:paraId="7CC3E943" w14:textId="621939A6" w:rsidR="006C36DF" w:rsidRPr="00962EE9" w:rsidRDefault="00E75B6E" w:rsidP="00962EE9">
      <w:pPr>
        <w:pStyle w:val="Akapitzlist"/>
        <w:spacing w:before="240" w:after="240" w:line="276" w:lineRule="auto"/>
        <w:ind w:left="1110" w:hanging="1252"/>
        <w:jc w:val="left"/>
        <w:rPr>
          <w:rFonts w:asciiTheme="minorHAnsi" w:hAnsiTheme="minorHAnsi" w:cstheme="minorHAnsi"/>
          <w:b/>
          <w:noProof/>
          <w:szCs w:val="24"/>
        </w:rPr>
      </w:pPr>
      <w:r w:rsidRPr="00962EE9">
        <w:rPr>
          <w:rFonts w:asciiTheme="minorHAnsi" w:hAnsiTheme="minorHAnsi" w:cstheme="minorHAnsi"/>
          <w:b/>
          <w:noProof/>
          <w:szCs w:val="24"/>
        </w:rPr>
        <w:t xml:space="preserve">2.5.4.3 </w:t>
      </w:r>
      <w:r w:rsidR="00DA49D1" w:rsidRPr="00962EE9">
        <w:rPr>
          <w:rFonts w:asciiTheme="minorHAnsi" w:hAnsiTheme="minorHAnsi" w:cstheme="minorHAnsi"/>
          <w:b/>
          <w:noProof/>
          <w:szCs w:val="24"/>
        </w:rPr>
        <w:t>(</w:t>
      </w:r>
      <w:r w:rsidR="006D15D3" w:rsidRPr="00962EE9">
        <w:rPr>
          <w:rFonts w:asciiTheme="minorHAnsi" w:hAnsiTheme="minorHAnsi" w:cstheme="minorHAnsi"/>
          <w:b/>
          <w:noProof/>
          <w:szCs w:val="24"/>
        </w:rPr>
        <w:t>g</w:t>
      </w:r>
      <w:r w:rsidR="00DA49D1" w:rsidRPr="00962EE9">
        <w:rPr>
          <w:rFonts w:asciiTheme="minorHAnsi" w:hAnsiTheme="minorHAnsi" w:cstheme="minorHAnsi"/>
          <w:b/>
          <w:noProof/>
          <w:szCs w:val="24"/>
        </w:rPr>
        <w:t>) Orientacyjny podział zasobów programu (UE) według rodzaju interwencji</w:t>
      </w:r>
    </w:p>
    <w:p w14:paraId="02D89BFD" w14:textId="4A4BF800" w:rsidR="00F95F69" w:rsidRPr="00962EE9" w:rsidRDefault="00F95F69" w:rsidP="00962EE9">
      <w:pPr>
        <w:spacing w:before="0" w:after="0" w:line="276" w:lineRule="auto"/>
        <w:jc w:val="left"/>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544"/>
        <w:gridCol w:w="1333"/>
        <w:gridCol w:w="1395"/>
        <w:gridCol w:w="1750"/>
        <w:gridCol w:w="999"/>
        <w:gridCol w:w="2301"/>
      </w:tblGrid>
      <w:tr w:rsidR="006C36DF" w:rsidRPr="00962EE9" w14:paraId="4D80CA4A" w14:textId="77777777" w:rsidTr="003D6E86">
        <w:tc>
          <w:tcPr>
            <w:tcW w:w="9322" w:type="dxa"/>
            <w:gridSpan w:val="6"/>
            <w:shd w:val="clear" w:color="auto" w:fill="D9D9D9" w:themeFill="background1" w:themeFillShade="D9"/>
          </w:tcPr>
          <w:p w14:paraId="4AE4FB12"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6C36DF" w:rsidRPr="00962EE9" w14:paraId="1BE46D7C" w14:textId="77777777" w:rsidTr="003D6E86">
        <w:tc>
          <w:tcPr>
            <w:tcW w:w="1544" w:type="dxa"/>
            <w:shd w:val="clear" w:color="auto" w:fill="F2F2F2" w:themeFill="background1" w:themeFillShade="F2"/>
          </w:tcPr>
          <w:p w14:paraId="60DD672D"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33" w:type="dxa"/>
            <w:shd w:val="clear" w:color="auto" w:fill="F2F2F2" w:themeFill="background1" w:themeFillShade="F2"/>
          </w:tcPr>
          <w:p w14:paraId="28CC1193"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95" w:type="dxa"/>
            <w:shd w:val="clear" w:color="auto" w:fill="F2F2F2" w:themeFill="background1" w:themeFillShade="F2"/>
          </w:tcPr>
          <w:p w14:paraId="37CB0148"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50" w:type="dxa"/>
            <w:shd w:val="clear" w:color="auto" w:fill="F2F2F2" w:themeFill="background1" w:themeFillShade="F2"/>
          </w:tcPr>
          <w:p w14:paraId="01FCE893"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999" w:type="dxa"/>
            <w:shd w:val="clear" w:color="auto" w:fill="F2F2F2" w:themeFill="background1" w:themeFillShade="F2"/>
          </w:tcPr>
          <w:p w14:paraId="5E72F278"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01" w:type="dxa"/>
            <w:shd w:val="clear" w:color="auto" w:fill="F2F2F2" w:themeFill="background1" w:themeFillShade="F2"/>
          </w:tcPr>
          <w:p w14:paraId="7ACCBFBB"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E03FED" w:rsidRPr="00962EE9" w14:paraId="4C8CD82C" w14:textId="77777777" w:rsidTr="003D6E86">
        <w:trPr>
          <w:trHeight w:val="978"/>
        </w:trPr>
        <w:tc>
          <w:tcPr>
            <w:tcW w:w="1544" w:type="dxa"/>
            <w:vAlign w:val="center"/>
          </w:tcPr>
          <w:p w14:paraId="2548EDF6" w14:textId="3C854A31" w:rsidR="00E03FED" w:rsidRPr="00962EE9" w:rsidRDefault="00E03FE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33" w:type="dxa"/>
            <w:vAlign w:val="center"/>
          </w:tcPr>
          <w:p w14:paraId="79DDCDE1" w14:textId="479811FB" w:rsidR="00E03FED" w:rsidRPr="00962EE9" w:rsidRDefault="00E03FE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p>
        </w:tc>
        <w:tc>
          <w:tcPr>
            <w:tcW w:w="1395" w:type="dxa"/>
            <w:vAlign w:val="center"/>
          </w:tcPr>
          <w:p w14:paraId="4D3036EF" w14:textId="77777777" w:rsidR="00E03FED" w:rsidRPr="00962EE9" w:rsidRDefault="00E03FE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50" w:type="dxa"/>
            <w:vAlign w:val="center"/>
          </w:tcPr>
          <w:p w14:paraId="4DB854F3" w14:textId="7CC58432" w:rsidR="00E03FED" w:rsidRPr="00962EE9" w:rsidRDefault="00E03FE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(g)</w:t>
            </w:r>
          </w:p>
        </w:tc>
        <w:tc>
          <w:tcPr>
            <w:tcW w:w="999" w:type="dxa"/>
            <w:vAlign w:val="center"/>
          </w:tcPr>
          <w:p w14:paraId="339FDE39" w14:textId="4DF9122D" w:rsidR="00E03FED" w:rsidRPr="00962EE9" w:rsidRDefault="00E03FE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151</w:t>
            </w:r>
          </w:p>
        </w:tc>
        <w:tc>
          <w:tcPr>
            <w:tcW w:w="2301" w:type="dxa"/>
            <w:vAlign w:val="center"/>
          </w:tcPr>
          <w:p w14:paraId="171CF26C" w14:textId="5B79C1F4" w:rsidR="00E03FED" w:rsidRPr="00962EE9" w:rsidRDefault="00E03FE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4 000 000</w:t>
            </w:r>
          </w:p>
        </w:tc>
      </w:tr>
    </w:tbl>
    <w:p w14:paraId="241C6A08" w14:textId="77777777" w:rsidR="006C36DF" w:rsidRPr="00962EE9" w:rsidRDefault="006C36DF"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6C36DF" w:rsidRPr="00962EE9" w14:paraId="6ABD7F2F" w14:textId="77777777" w:rsidTr="00F96149">
        <w:tc>
          <w:tcPr>
            <w:tcW w:w="9288" w:type="dxa"/>
            <w:gridSpan w:val="6"/>
            <w:shd w:val="clear" w:color="auto" w:fill="D9D9D9" w:themeFill="background1" w:themeFillShade="D9"/>
          </w:tcPr>
          <w:p w14:paraId="711C6E39"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6C36DF" w:rsidRPr="00962EE9" w14:paraId="11DF4C8A" w14:textId="77777777" w:rsidTr="00F96149">
        <w:tc>
          <w:tcPr>
            <w:tcW w:w="1599" w:type="dxa"/>
            <w:shd w:val="clear" w:color="auto" w:fill="F2F2F2" w:themeFill="background1" w:themeFillShade="F2"/>
          </w:tcPr>
          <w:p w14:paraId="02C51F4C"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5F4E4554"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58C6937D"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55150970"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2317DE2A" w14:textId="347202CC"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65B2A7E1"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C36DF" w:rsidRPr="00962EE9" w14:paraId="26FCB22B" w14:textId="77777777" w:rsidTr="00BD5A2B">
        <w:tc>
          <w:tcPr>
            <w:tcW w:w="1599" w:type="dxa"/>
          </w:tcPr>
          <w:p w14:paraId="3E880FE4" w14:textId="607C1F07"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04D67BCB" w14:textId="2FF6B1E3"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r w:rsidR="00133682" w:rsidRPr="00962EE9">
              <w:rPr>
                <w:rFonts w:asciiTheme="minorHAnsi" w:eastAsia="Times New Roman" w:hAnsiTheme="minorHAnsi" w:cstheme="minorHAnsi"/>
                <w:iCs/>
                <w:noProof/>
                <w:szCs w:val="24"/>
              </w:rPr>
              <w:t>+</w:t>
            </w:r>
          </w:p>
        </w:tc>
        <w:tc>
          <w:tcPr>
            <w:tcW w:w="1433" w:type="dxa"/>
          </w:tcPr>
          <w:p w14:paraId="3357C5AE" w14:textId="77777777"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4947811F" w14:textId="406D6BC6"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r w:rsidR="006D15D3" w:rsidRPr="00962EE9">
              <w:rPr>
                <w:rFonts w:asciiTheme="minorHAnsi" w:eastAsia="Times New Roman" w:hAnsiTheme="minorHAnsi" w:cstheme="minorHAnsi"/>
                <w:iCs/>
                <w:noProof/>
                <w:szCs w:val="24"/>
              </w:rPr>
              <w:t>g</w:t>
            </w:r>
            <w:r w:rsidRPr="00962EE9">
              <w:rPr>
                <w:rFonts w:asciiTheme="minorHAnsi" w:eastAsia="Times New Roman" w:hAnsiTheme="minorHAnsi" w:cstheme="minorHAnsi"/>
                <w:iCs/>
                <w:noProof/>
                <w:szCs w:val="24"/>
              </w:rPr>
              <w:t>)</w:t>
            </w:r>
          </w:p>
        </w:tc>
        <w:tc>
          <w:tcPr>
            <w:tcW w:w="1053" w:type="dxa"/>
          </w:tcPr>
          <w:p w14:paraId="57316517" w14:textId="06B64D6E" w:rsidR="006C36DF" w:rsidRPr="00962EE9" w:rsidRDefault="0088418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1D00139A" w14:textId="09378760" w:rsidR="006C36DF" w:rsidRPr="00962EE9" w:rsidRDefault="0088418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4 000 000</w:t>
            </w:r>
          </w:p>
        </w:tc>
      </w:tr>
    </w:tbl>
    <w:p w14:paraId="474BF071" w14:textId="77777777" w:rsidR="006C36DF" w:rsidRPr="00962EE9" w:rsidRDefault="006C36DF"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378"/>
        <w:gridCol w:w="1699"/>
        <w:gridCol w:w="1136"/>
        <w:gridCol w:w="2092"/>
      </w:tblGrid>
      <w:tr w:rsidR="006C36DF" w:rsidRPr="00962EE9" w14:paraId="794CADD8" w14:textId="77777777" w:rsidTr="00F96149">
        <w:tc>
          <w:tcPr>
            <w:tcW w:w="9288" w:type="dxa"/>
            <w:gridSpan w:val="6"/>
            <w:shd w:val="clear" w:color="auto" w:fill="D9D9D9" w:themeFill="background1" w:themeFillShade="D9"/>
          </w:tcPr>
          <w:p w14:paraId="4753EA34"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6: Wymiar 3 – terytorialny mechanizm realizacji i ukierunkowanie terytorialne</w:t>
            </w:r>
          </w:p>
        </w:tc>
      </w:tr>
      <w:tr w:rsidR="006C36DF" w:rsidRPr="00962EE9" w14:paraId="6A8CE584" w14:textId="77777777" w:rsidTr="00F96149">
        <w:trPr>
          <w:trHeight w:val="364"/>
        </w:trPr>
        <w:tc>
          <w:tcPr>
            <w:tcW w:w="1599" w:type="dxa"/>
            <w:shd w:val="clear" w:color="auto" w:fill="F2F2F2" w:themeFill="background1" w:themeFillShade="F2"/>
          </w:tcPr>
          <w:p w14:paraId="0DB63953"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22C1D063"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78" w:type="dxa"/>
            <w:shd w:val="clear" w:color="auto" w:fill="F2F2F2" w:themeFill="background1" w:themeFillShade="F2"/>
          </w:tcPr>
          <w:p w14:paraId="00643864"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99" w:type="dxa"/>
            <w:shd w:val="clear" w:color="auto" w:fill="F2F2F2" w:themeFill="background1" w:themeFillShade="F2"/>
          </w:tcPr>
          <w:p w14:paraId="1FD40050"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136" w:type="dxa"/>
            <w:shd w:val="clear" w:color="auto" w:fill="F2F2F2" w:themeFill="background1" w:themeFillShade="F2"/>
          </w:tcPr>
          <w:p w14:paraId="231CC872" w14:textId="585BFDA6"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2" w:type="dxa"/>
            <w:shd w:val="clear" w:color="auto" w:fill="F2F2F2" w:themeFill="background1" w:themeFillShade="F2"/>
          </w:tcPr>
          <w:p w14:paraId="224274F0"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C36DF" w:rsidRPr="00962EE9" w14:paraId="07F09CE7" w14:textId="77777777" w:rsidTr="00BD5A2B">
        <w:tc>
          <w:tcPr>
            <w:tcW w:w="1599" w:type="dxa"/>
            <w:vAlign w:val="center"/>
          </w:tcPr>
          <w:p w14:paraId="3A4DD9FC" w14:textId="14BF3898"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vAlign w:val="center"/>
          </w:tcPr>
          <w:p w14:paraId="57B07B00" w14:textId="261313EE"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EFS</w:t>
            </w:r>
            <w:r w:rsidR="00133682" w:rsidRPr="00962EE9">
              <w:rPr>
                <w:rFonts w:asciiTheme="minorHAnsi" w:hAnsiTheme="minorHAnsi" w:cstheme="minorHAnsi"/>
                <w:noProof/>
                <w:szCs w:val="24"/>
              </w:rPr>
              <w:t>+</w:t>
            </w:r>
          </w:p>
        </w:tc>
        <w:tc>
          <w:tcPr>
            <w:tcW w:w="1378" w:type="dxa"/>
            <w:vAlign w:val="center"/>
          </w:tcPr>
          <w:p w14:paraId="286BA2C4" w14:textId="77777777"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99" w:type="dxa"/>
            <w:vAlign w:val="center"/>
          </w:tcPr>
          <w:p w14:paraId="44500508" w14:textId="77777777"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136" w:type="dxa"/>
            <w:vAlign w:val="center"/>
          </w:tcPr>
          <w:p w14:paraId="4CDDD6DA" w14:textId="77777777"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092" w:type="dxa"/>
            <w:vAlign w:val="center"/>
          </w:tcPr>
          <w:p w14:paraId="758845F4" w14:textId="77777777"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34BFF5C1" w14:textId="77777777" w:rsidR="006C36DF" w:rsidRPr="00962EE9" w:rsidRDefault="006C36DF"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6C36DF" w:rsidRPr="00962EE9" w14:paraId="15F2E154" w14:textId="77777777" w:rsidTr="003D6E86">
        <w:tc>
          <w:tcPr>
            <w:tcW w:w="9322" w:type="dxa"/>
            <w:gridSpan w:val="6"/>
            <w:shd w:val="clear" w:color="auto" w:fill="D9D9D9" w:themeFill="background1" w:themeFillShade="D9"/>
          </w:tcPr>
          <w:p w14:paraId="4343AA8E" w14:textId="40CC5D4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E014DF" w:rsidRPr="00962EE9">
              <w:rPr>
                <w:rFonts w:asciiTheme="minorHAnsi" w:hAnsiTheme="minorHAnsi" w:cstheme="minorHAnsi"/>
                <w:b/>
                <w:noProof/>
                <w:szCs w:val="24"/>
              </w:rPr>
              <w:t xml:space="preserve">uzupeniające obszary </w:t>
            </w:r>
            <w:r w:rsidRPr="00962EE9">
              <w:rPr>
                <w:rFonts w:asciiTheme="minorHAnsi" w:hAnsiTheme="minorHAnsi" w:cstheme="minorHAnsi"/>
                <w:b/>
                <w:noProof/>
                <w:szCs w:val="24"/>
              </w:rPr>
              <w:t>tematy</w:t>
            </w:r>
            <w:r w:rsidR="00E014DF" w:rsidRPr="00962EE9">
              <w:rPr>
                <w:rFonts w:asciiTheme="minorHAnsi" w:hAnsiTheme="minorHAnsi" w:cstheme="minorHAnsi"/>
                <w:b/>
                <w:noProof/>
                <w:szCs w:val="24"/>
              </w:rPr>
              <w:t>czne</w:t>
            </w:r>
            <w:r w:rsidRPr="00962EE9">
              <w:rPr>
                <w:rFonts w:asciiTheme="minorHAnsi" w:hAnsiTheme="minorHAnsi" w:cstheme="minorHAnsi"/>
                <w:b/>
                <w:noProof/>
                <w:szCs w:val="24"/>
              </w:rPr>
              <w:t xml:space="preserve"> EFS+</w:t>
            </w:r>
          </w:p>
        </w:tc>
      </w:tr>
      <w:tr w:rsidR="006C36DF" w:rsidRPr="00962EE9" w14:paraId="10D48E81" w14:textId="77777777" w:rsidTr="003D6E86">
        <w:tc>
          <w:tcPr>
            <w:tcW w:w="1567" w:type="dxa"/>
            <w:shd w:val="clear" w:color="auto" w:fill="F2F2F2" w:themeFill="background1" w:themeFillShade="F2"/>
          </w:tcPr>
          <w:p w14:paraId="21BB21E5"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23100185"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38170F0D"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67A9475A"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64233B88" w14:textId="5C1E9D39"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36AFC991"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94245" w:rsidRPr="00962EE9" w14:paraId="22C31569" w14:textId="77777777" w:rsidTr="003D6E86">
        <w:tc>
          <w:tcPr>
            <w:tcW w:w="1567" w:type="dxa"/>
            <w:vMerge w:val="restart"/>
            <w:vAlign w:val="center"/>
          </w:tcPr>
          <w:p w14:paraId="456BA1A3" w14:textId="06EAEC06"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4D24BB96" w14:textId="44F0495C"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153D4D60" w14:textId="77777777"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shd w:val="clear" w:color="auto" w:fill="auto"/>
          </w:tcPr>
          <w:p w14:paraId="6BCE1438" w14:textId="1DAF84F2"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lang w:eastAsia="en-US" w:bidi="ar-SA"/>
              </w:rPr>
              <w:t>(g)</w:t>
            </w:r>
          </w:p>
        </w:tc>
        <w:tc>
          <w:tcPr>
            <w:tcW w:w="1022" w:type="dxa"/>
            <w:shd w:val="clear" w:color="auto" w:fill="auto"/>
          </w:tcPr>
          <w:p w14:paraId="5BEA98F6" w14:textId="144B83CE"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48" w:type="dxa"/>
            <w:shd w:val="clear" w:color="auto" w:fill="auto"/>
          </w:tcPr>
          <w:p w14:paraId="51FAEF81" w14:textId="2266E4C0"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400 000</w:t>
            </w:r>
          </w:p>
        </w:tc>
      </w:tr>
      <w:tr w:rsidR="00B94245" w:rsidRPr="00962EE9" w14:paraId="62D60A2B" w14:textId="77777777" w:rsidTr="003D6E86">
        <w:tc>
          <w:tcPr>
            <w:tcW w:w="1567" w:type="dxa"/>
            <w:vMerge/>
            <w:vAlign w:val="center"/>
          </w:tcPr>
          <w:p w14:paraId="36C90181" w14:textId="77777777" w:rsidR="00B94245" w:rsidRPr="00962EE9" w:rsidRDefault="00B94245"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584B700D" w14:textId="77777777" w:rsidR="00B94245" w:rsidRPr="00962EE9" w:rsidRDefault="00B94245" w:rsidP="00962EE9">
            <w:pPr>
              <w:spacing w:line="276" w:lineRule="auto"/>
              <w:jc w:val="left"/>
              <w:rPr>
                <w:rFonts w:asciiTheme="minorHAnsi" w:hAnsiTheme="minorHAnsi" w:cstheme="minorHAnsi"/>
                <w:noProof/>
                <w:szCs w:val="24"/>
              </w:rPr>
            </w:pPr>
          </w:p>
        </w:tc>
        <w:tc>
          <w:tcPr>
            <w:tcW w:w="1411" w:type="dxa"/>
            <w:vMerge/>
            <w:vAlign w:val="center"/>
          </w:tcPr>
          <w:p w14:paraId="611699C8" w14:textId="77777777" w:rsidR="00B94245" w:rsidRPr="00962EE9" w:rsidRDefault="00B94245" w:rsidP="00962EE9">
            <w:pPr>
              <w:spacing w:line="276" w:lineRule="auto"/>
              <w:jc w:val="left"/>
              <w:rPr>
                <w:rFonts w:asciiTheme="minorHAnsi" w:hAnsiTheme="minorHAnsi" w:cstheme="minorHAnsi"/>
                <w:noProof/>
                <w:szCs w:val="24"/>
              </w:rPr>
            </w:pPr>
          </w:p>
        </w:tc>
        <w:tc>
          <w:tcPr>
            <w:tcW w:w="1620" w:type="dxa"/>
            <w:vMerge/>
            <w:shd w:val="clear" w:color="auto" w:fill="auto"/>
          </w:tcPr>
          <w:p w14:paraId="3B167F8C" w14:textId="77777777" w:rsidR="00B94245" w:rsidRPr="00962EE9" w:rsidRDefault="00B94245" w:rsidP="00962EE9">
            <w:pPr>
              <w:spacing w:line="276" w:lineRule="auto"/>
              <w:jc w:val="left"/>
              <w:rPr>
                <w:rFonts w:asciiTheme="minorHAnsi" w:eastAsia="Times New Roman" w:hAnsiTheme="minorHAnsi" w:cstheme="minorHAnsi"/>
                <w:iCs/>
                <w:noProof/>
                <w:szCs w:val="24"/>
                <w:lang w:eastAsia="en-US" w:bidi="ar-SA"/>
              </w:rPr>
            </w:pPr>
          </w:p>
        </w:tc>
        <w:tc>
          <w:tcPr>
            <w:tcW w:w="1022" w:type="dxa"/>
            <w:shd w:val="clear" w:color="auto" w:fill="auto"/>
          </w:tcPr>
          <w:p w14:paraId="6927FB4B" w14:textId="300C3DC5"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02</w:t>
            </w:r>
          </w:p>
        </w:tc>
        <w:tc>
          <w:tcPr>
            <w:tcW w:w="2348" w:type="dxa"/>
            <w:shd w:val="clear" w:color="auto" w:fill="auto"/>
          </w:tcPr>
          <w:p w14:paraId="3DE0597E" w14:textId="706D4E8B"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1 200 000</w:t>
            </w:r>
          </w:p>
        </w:tc>
      </w:tr>
      <w:tr w:rsidR="00B94245" w:rsidRPr="00962EE9" w14:paraId="225A0E6F" w14:textId="77777777" w:rsidTr="003D6E86">
        <w:tc>
          <w:tcPr>
            <w:tcW w:w="1567" w:type="dxa"/>
            <w:vMerge/>
            <w:vAlign w:val="center"/>
          </w:tcPr>
          <w:p w14:paraId="7A30930E" w14:textId="77777777" w:rsidR="00B94245" w:rsidRPr="00962EE9" w:rsidRDefault="00B94245"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34868529" w14:textId="77777777" w:rsidR="00B94245" w:rsidRPr="00962EE9" w:rsidRDefault="00B94245" w:rsidP="00962EE9">
            <w:pPr>
              <w:spacing w:line="276" w:lineRule="auto"/>
              <w:jc w:val="left"/>
              <w:rPr>
                <w:rFonts w:asciiTheme="minorHAnsi" w:hAnsiTheme="minorHAnsi" w:cstheme="minorHAnsi"/>
                <w:noProof/>
                <w:szCs w:val="24"/>
              </w:rPr>
            </w:pPr>
          </w:p>
        </w:tc>
        <w:tc>
          <w:tcPr>
            <w:tcW w:w="1411" w:type="dxa"/>
            <w:vMerge/>
            <w:vAlign w:val="center"/>
          </w:tcPr>
          <w:p w14:paraId="27AF4026" w14:textId="77777777" w:rsidR="00B94245" w:rsidRPr="00962EE9" w:rsidRDefault="00B94245" w:rsidP="00962EE9">
            <w:pPr>
              <w:spacing w:line="276" w:lineRule="auto"/>
              <w:jc w:val="left"/>
              <w:rPr>
                <w:rFonts w:asciiTheme="minorHAnsi" w:hAnsiTheme="minorHAnsi" w:cstheme="minorHAnsi"/>
                <w:noProof/>
                <w:szCs w:val="24"/>
              </w:rPr>
            </w:pPr>
          </w:p>
        </w:tc>
        <w:tc>
          <w:tcPr>
            <w:tcW w:w="1620" w:type="dxa"/>
            <w:vMerge/>
            <w:shd w:val="clear" w:color="auto" w:fill="auto"/>
          </w:tcPr>
          <w:p w14:paraId="093CCBDF" w14:textId="77777777" w:rsidR="00B94245" w:rsidRPr="00962EE9" w:rsidRDefault="00B94245" w:rsidP="00962EE9">
            <w:pPr>
              <w:spacing w:line="276" w:lineRule="auto"/>
              <w:jc w:val="left"/>
              <w:rPr>
                <w:rFonts w:asciiTheme="minorHAnsi" w:eastAsia="Times New Roman" w:hAnsiTheme="minorHAnsi" w:cstheme="minorHAnsi"/>
                <w:iCs/>
                <w:noProof/>
                <w:szCs w:val="24"/>
                <w:lang w:eastAsia="en-US" w:bidi="ar-SA"/>
              </w:rPr>
            </w:pPr>
          </w:p>
        </w:tc>
        <w:tc>
          <w:tcPr>
            <w:tcW w:w="1022" w:type="dxa"/>
            <w:shd w:val="clear" w:color="auto" w:fill="auto"/>
          </w:tcPr>
          <w:p w14:paraId="7C65EA39" w14:textId="60AA706D"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348" w:type="dxa"/>
            <w:shd w:val="clear" w:color="auto" w:fill="auto"/>
          </w:tcPr>
          <w:p w14:paraId="6CD78018" w14:textId="2C6B0E87"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400 000</w:t>
            </w:r>
          </w:p>
        </w:tc>
      </w:tr>
      <w:tr w:rsidR="00B94245" w:rsidRPr="00962EE9" w14:paraId="0A7429FE" w14:textId="77777777" w:rsidTr="003D6E86">
        <w:tc>
          <w:tcPr>
            <w:tcW w:w="1567" w:type="dxa"/>
            <w:vMerge/>
            <w:vAlign w:val="center"/>
          </w:tcPr>
          <w:p w14:paraId="20F19FE0" w14:textId="77777777" w:rsidR="00B94245" w:rsidRPr="00962EE9" w:rsidRDefault="00B94245"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708F1D81" w14:textId="77777777" w:rsidR="00B94245" w:rsidRPr="00962EE9" w:rsidRDefault="00B94245" w:rsidP="00962EE9">
            <w:pPr>
              <w:spacing w:line="276" w:lineRule="auto"/>
              <w:jc w:val="left"/>
              <w:rPr>
                <w:rFonts w:asciiTheme="minorHAnsi" w:hAnsiTheme="minorHAnsi" w:cstheme="minorHAnsi"/>
                <w:noProof/>
                <w:szCs w:val="24"/>
              </w:rPr>
            </w:pPr>
          </w:p>
        </w:tc>
        <w:tc>
          <w:tcPr>
            <w:tcW w:w="1411" w:type="dxa"/>
            <w:vMerge/>
            <w:vAlign w:val="center"/>
          </w:tcPr>
          <w:p w14:paraId="3D6BC27E" w14:textId="77777777" w:rsidR="00B94245" w:rsidRPr="00962EE9" w:rsidRDefault="00B94245" w:rsidP="00962EE9">
            <w:pPr>
              <w:spacing w:line="276" w:lineRule="auto"/>
              <w:jc w:val="left"/>
              <w:rPr>
                <w:rFonts w:asciiTheme="minorHAnsi" w:hAnsiTheme="minorHAnsi" w:cstheme="minorHAnsi"/>
                <w:noProof/>
                <w:szCs w:val="24"/>
              </w:rPr>
            </w:pPr>
          </w:p>
        </w:tc>
        <w:tc>
          <w:tcPr>
            <w:tcW w:w="1620" w:type="dxa"/>
            <w:vMerge/>
            <w:shd w:val="clear" w:color="auto" w:fill="auto"/>
          </w:tcPr>
          <w:p w14:paraId="6A113383" w14:textId="77777777" w:rsidR="00B94245" w:rsidRPr="00962EE9" w:rsidRDefault="00B94245" w:rsidP="00962EE9">
            <w:pPr>
              <w:spacing w:line="276" w:lineRule="auto"/>
              <w:jc w:val="left"/>
              <w:rPr>
                <w:rFonts w:asciiTheme="minorHAnsi" w:eastAsia="Times New Roman" w:hAnsiTheme="minorHAnsi" w:cstheme="minorHAnsi"/>
                <w:iCs/>
                <w:noProof/>
                <w:szCs w:val="24"/>
                <w:lang w:eastAsia="en-US" w:bidi="ar-SA"/>
              </w:rPr>
            </w:pPr>
          </w:p>
        </w:tc>
        <w:tc>
          <w:tcPr>
            <w:tcW w:w="1022" w:type="dxa"/>
            <w:shd w:val="clear" w:color="auto" w:fill="auto"/>
          </w:tcPr>
          <w:p w14:paraId="30F21D54" w14:textId="05A7F8D7"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shd w:val="clear" w:color="auto" w:fill="auto"/>
          </w:tcPr>
          <w:p w14:paraId="535BF934" w14:textId="22191767"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800 000</w:t>
            </w:r>
          </w:p>
        </w:tc>
      </w:tr>
      <w:tr w:rsidR="00B94245" w:rsidRPr="00962EE9" w14:paraId="78436E77" w14:textId="77777777" w:rsidTr="003D6E86">
        <w:tc>
          <w:tcPr>
            <w:tcW w:w="1567" w:type="dxa"/>
            <w:vMerge/>
            <w:vAlign w:val="center"/>
          </w:tcPr>
          <w:p w14:paraId="2D008E7B" w14:textId="77777777" w:rsidR="00B94245" w:rsidRPr="00962EE9" w:rsidRDefault="00B94245"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0966C62D" w14:textId="77777777" w:rsidR="00B94245" w:rsidRPr="00962EE9" w:rsidRDefault="00B94245" w:rsidP="00962EE9">
            <w:pPr>
              <w:spacing w:line="276" w:lineRule="auto"/>
              <w:jc w:val="left"/>
              <w:rPr>
                <w:rFonts w:asciiTheme="minorHAnsi" w:hAnsiTheme="minorHAnsi" w:cstheme="minorHAnsi"/>
                <w:noProof/>
                <w:szCs w:val="24"/>
              </w:rPr>
            </w:pPr>
          </w:p>
        </w:tc>
        <w:tc>
          <w:tcPr>
            <w:tcW w:w="1411" w:type="dxa"/>
            <w:vMerge/>
            <w:vAlign w:val="center"/>
          </w:tcPr>
          <w:p w14:paraId="46CD5662" w14:textId="77777777" w:rsidR="00B94245" w:rsidRPr="00962EE9" w:rsidRDefault="00B94245" w:rsidP="00962EE9">
            <w:pPr>
              <w:spacing w:line="276" w:lineRule="auto"/>
              <w:jc w:val="left"/>
              <w:rPr>
                <w:rFonts w:asciiTheme="minorHAnsi" w:hAnsiTheme="minorHAnsi" w:cstheme="minorHAnsi"/>
                <w:noProof/>
                <w:szCs w:val="24"/>
              </w:rPr>
            </w:pPr>
          </w:p>
        </w:tc>
        <w:tc>
          <w:tcPr>
            <w:tcW w:w="1620" w:type="dxa"/>
            <w:vMerge/>
            <w:shd w:val="clear" w:color="auto" w:fill="auto"/>
          </w:tcPr>
          <w:p w14:paraId="4E77C39E" w14:textId="77777777" w:rsidR="00B94245" w:rsidRPr="00962EE9" w:rsidRDefault="00B94245" w:rsidP="00962EE9">
            <w:pPr>
              <w:spacing w:line="276" w:lineRule="auto"/>
              <w:jc w:val="left"/>
              <w:rPr>
                <w:rFonts w:asciiTheme="minorHAnsi" w:eastAsia="Times New Roman" w:hAnsiTheme="minorHAnsi" w:cstheme="minorHAnsi"/>
                <w:iCs/>
                <w:noProof/>
                <w:szCs w:val="24"/>
                <w:lang w:eastAsia="en-US" w:bidi="ar-SA"/>
              </w:rPr>
            </w:pPr>
          </w:p>
        </w:tc>
        <w:tc>
          <w:tcPr>
            <w:tcW w:w="1022" w:type="dxa"/>
            <w:shd w:val="clear" w:color="auto" w:fill="auto"/>
          </w:tcPr>
          <w:p w14:paraId="63987251" w14:textId="18021185"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10</w:t>
            </w:r>
          </w:p>
        </w:tc>
        <w:tc>
          <w:tcPr>
            <w:tcW w:w="2348" w:type="dxa"/>
            <w:shd w:val="clear" w:color="auto" w:fill="auto"/>
          </w:tcPr>
          <w:p w14:paraId="6A66792C" w14:textId="59068344"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1 200 000</w:t>
            </w:r>
          </w:p>
        </w:tc>
      </w:tr>
    </w:tbl>
    <w:p w14:paraId="3119260D" w14:textId="77777777" w:rsidR="005F3F05" w:rsidRPr="00962EE9" w:rsidRDefault="005F3F05" w:rsidP="00962EE9">
      <w:pPr>
        <w:spacing w:before="0" w:after="24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613A79" w:rsidRPr="00962EE9" w14:paraId="442B03D1" w14:textId="77777777" w:rsidTr="003D6E86">
        <w:tc>
          <w:tcPr>
            <w:tcW w:w="9322" w:type="dxa"/>
            <w:gridSpan w:val="6"/>
            <w:shd w:val="clear" w:color="auto" w:fill="D9D9D9" w:themeFill="background1" w:themeFillShade="D9"/>
          </w:tcPr>
          <w:p w14:paraId="4719CF1A" w14:textId="7B23382B" w:rsidR="00613A79" w:rsidRPr="00962EE9" w:rsidRDefault="00613A79"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 xml:space="preserve">Tabela 8: Wymiar 7 – wymiar </w:t>
            </w:r>
            <w:r w:rsidR="00E014DF" w:rsidRPr="00962EE9">
              <w:rPr>
                <w:rFonts w:asciiTheme="minorHAnsi" w:eastAsiaTheme="minorHAnsi" w:hAnsiTheme="minorHAnsi" w:cstheme="minorHAnsi"/>
                <w:b/>
                <w:szCs w:val="24"/>
                <w:lang w:eastAsia="en-US" w:bidi="ar-SA"/>
              </w:rPr>
              <w:t>”Równouprawnienie płci” w ramach EFS+, EFRR, Fundusz Spójności i FST</w:t>
            </w:r>
          </w:p>
        </w:tc>
      </w:tr>
      <w:tr w:rsidR="00613A79" w:rsidRPr="00962EE9" w14:paraId="1EBDE192" w14:textId="77777777" w:rsidTr="003D6E86">
        <w:tc>
          <w:tcPr>
            <w:tcW w:w="1570" w:type="dxa"/>
            <w:shd w:val="clear" w:color="auto" w:fill="F2F2F2" w:themeFill="background1" w:themeFillShade="F2"/>
          </w:tcPr>
          <w:p w14:paraId="5A394E79"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638457A3"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672306B1"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45C4A584"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240EA467"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60C5C906"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304F40" w:rsidRPr="00962EE9" w14:paraId="0263EC43" w14:textId="77777777" w:rsidTr="003D6E86">
        <w:tc>
          <w:tcPr>
            <w:tcW w:w="1570" w:type="dxa"/>
            <w:shd w:val="clear" w:color="auto" w:fill="auto"/>
            <w:vAlign w:val="center"/>
          </w:tcPr>
          <w:p w14:paraId="75835136" w14:textId="23C27C10" w:rsidR="00304F40" w:rsidRPr="00962EE9" w:rsidRDefault="006D15D3"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eastAsia="Times New Roman" w:hAnsiTheme="minorHAnsi" w:cstheme="minorHAnsi"/>
                <w:iCs/>
                <w:noProof/>
                <w:szCs w:val="24"/>
              </w:rPr>
              <w:t xml:space="preserve">CP </w:t>
            </w:r>
            <w:r w:rsidR="0009010C" w:rsidRPr="00962EE9">
              <w:rPr>
                <w:rFonts w:asciiTheme="minorHAnsi" w:eastAsia="Times New Roman" w:hAnsiTheme="minorHAnsi" w:cstheme="minorHAnsi"/>
                <w:iCs/>
                <w:noProof/>
                <w:szCs w:val="24"/>
              </w:rPr>
              <w:t>4</w:t>
            </w:r>
          </w:p>
        </w:tc>
        <w:tc>
          <w:tcPr>
            <w:tcW w:w="1360" w:type="dxa"/>
            <w:shd w:val="clear" w:color="auto" w:fill="auto"/>
            <w:vAlign w:val="center"/>
          </w:tcPr>
          <w:p w14:paraId="49CF8724" w14:textId="47D6A095" w:rsidR="00304F40" w:rsidRPr="00962EE9" w:rsidRDefault="00304F40"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hAnsiTheme="minorHAnsi" w:cstheme="minorHAnsi"/>
                <w:noProof/>
                <w:szCs w:val="24"/>
              </w:rPr>
              <w:t>EFS+</w:t>
            </w:r>
          </w:p>
        </w:tc>
        <w:tc>
          <w:tcPr>
            <w:tcW w:w="1415" w:type="dxa"/>
            <w:shd w:val="clear" w:color="auto" w:fill="auto"/>
            <w:vAlign w:val="center"/>
          </w:tcPr>
          <w:p w14:paraId="39805A1A" w14:textId="58D393B6" w:rsidR="00304F40" w:rsidRPr="00962EE9" w:rsidRDefault="00304F40"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hAnsiTheme="minorHAnsi" w:cstheme="minorHAnsi"/>
                <w:noProof/>
                <w:szCs w:val="24"/>
              </w:rPr>
              <w:t>słabiej rozwinięte</w:t>
            </w:r>
          </w:p>
        </w:tc>
        <w:tc>
          <w:tcPr>
            <w:tcW w:w="1628" w:type="dxa"/>
            <w:shd w:val="clear" w:color="auto" w:fill="auto"/>
            <w:vAlign w:val="center"/>
          </w:tcPr>
          <w:p w14:paraId="0C0D721D" w14:textId="1DF66404" w:rsidR="00304F40" w:rsidRPr="00962EE9" w:rsidRDefault="0088418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(g)</w:t>
            </w:r>
          </w:p>
        </w:tc>
        <w:tc>
          <w:tcPr>
            <w:tcW w:w="1026" w:type="dxa"/>
            <w:shd w:val="clear" w:color="auto" w:fill="auto"/>
            <w:vAlign w:val="center"/>
          </w:tcPr>
          <w:p w14:paraId="7ADF6DC4" w14:textId="1067BC35" w:rsidR="00304F40" w:rsidRPr="00962EE9" w:rsidRDefault="0088418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6882F0FC" w14:textId="08238D31" w:rsidR="00304F40" w:rsidRPr="00962EE9" w:rsidRDefault="0088418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1 600 000</w:t>
            </w:r>
          </w:p>
        </w:tc>
      </w:tr>
    </w:tbl>
    <w:p w14:paraId="2CD59073" w14:textId="77777777" w:rsidR="006C36DF" w:rsidRPr="00962EE9" w:rsidRDefault="005F3F05"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18134972" w14:textId="200C9581" w:rsidR="00CC4B02" w:rsidRPr="00962EE9" w:rsidRDefault="00CC4B02"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 xml:space="preserve"> (</w:t>
      </w:r>
      <w:r w:rsidR="006D15D3" w:rsidRPr="00962EE9">
        <w:rPr>
          <w:rFonts w:asciiTheme="minorHAnsi" w:hAnsiTheme="minorHAnsi" w:cstheme="minorHAnsi"/>
          <w:b/>
          <w:noProof/>
          <w:szCs w:val="24"/>
        </w:rPr>
        <w:t>h</w:t>
      </w:r>
      <w:r w:rsidRPr="00962EE9">
        <w:rPr>
          <w:rFonts w:asciiTheme="minorHAnsi" w:hAnsiTheme="minorHAnsi" w:cstheme="minorHAnsi"/>
          <w:b/>
          <w:noProof/>
          <w:szCs w:val="24"/>
        </w:rPr>
        <w:t>) Cel szczegółowy</w:t>
      </w:r>
    </w:p>
    <w:p w14:paraId="36F560B3" w14:textId="794C9886" w:rsidR="00CC4B02" w:rsidRPr="00962EE9" w:rsidRDefault="00CC4B02"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t>
      </w:r>
      <w:r w:rsidR="006D15D3" w:rsidRPr="00962EE9">
        <w:rPr>
          <w:rFonts w:asciiTheme="minorHAnsi" w:hAnsiTheme="minorHAnsi" w:cstheme="minorHAnsi"/>
          <w:b/>
          <w:noProof/>
          <w:color w:val="2F5496" w:themeColor="accent5" w:themeShade="BF"/>
          <w:szCs w:val="24"/>
        </w:rPr>
        <w:t>h</w:t>
      </w:r>
      <w:r w:rsidRPr="00962EE9">
        <w:rPr>
          <w:rFonts w:asciiTheme="minorHAnsi" w:hAnsiTheme="minorHAnsi" w:cstheme="minorHAnsi"/>
          <w:b/>
          <w:noProof/>
          <w:color w:val="2F5496" w:themeColor="accent5" w:themeShade="BF"/>
          <w:szCs w:val="24"/>
        </w:rPr>
        <w:t xml:space="preserve">) </w:t>
      </w:r>
      <w:r w:rsidR="0055042C" w:rsidRPr="00962EE9">
        <w:rPr>
          <w:rFonts w:asciiTheme="minorHAnsi" w:hAnsiTheme="minorHAnsi" w:cstheme="minorHAnsi"/>
          <w:b/>
          <w:noProof/>
          <w:color w:val="2F5496" w:themeColor="accent5" w:themeShade="BF"/>
          <w:szCs w:val="24"/>
        </w:rPr>
        <w:t>Wspieranie aktywnego włączenia społecznego, w celu promowania równości szans</w:t>
      </w:r>
      <w:r w:rsidR="006D15D3" w:rsidRPr="00962EE9">
        <w:rPr>
          <w:rFonts w:asciiTheme="minorHAnsi" w:hAnsiTheme="minorHAnsi" w:cstheme="minorHAnsi"/>
          <w:b/>
          <w:noProof/>
          <w:color w:val="2F5496" w:themeColor="accent5" w:themeShade="BF"/>
          <w:szCs w:val="24"/>
        </w:rPr>
        <w:t xml:space="preserve">, niedyskryminacji </w:t>
      </w:r>
      <w:r w:rsidR="0055042C" w:rsidRPr="00962EE9">
        <w:rPr>
          <w:rFonts w:asciiTheme="minorHAnsi" w:hAnsiTheme="minorHAnsi" w:cstheme="minorHAnsi"/>
          <w:b/>
          <w:noProof/>
          <w:color w:val="2F5496" w:themeColor="accent5" w:themeShade="BF"/>
          <w:szCs w:val="24"/>
        </w:rPr>
        <w:t xml:space="preserve">i aktywnego uczestnictwa, oraz zwiększanie </w:t>
      </w:r>
      <w:r w:rsidR="00DE5D95" w:rsidRPr="00962EE9">
        <w:rPr>
          <w:rFonts w:asciiTheme="minorHAnsi" w:hAnsiTheme="minorHAnsi" w:cstheme="minorHAnsi"/>
          <w:b/>
          <w:noProof/>
          <w:color w:val="2F5496" w:themeColor="accent5" w:themeShade="BF"/>
          <w:szCs w:val="24"/>
        </w:rPr>
        <w:t>zdolności do zatrudnienia, w </w:t>
      </w:r>
      <w:r w:rsidR="006D15D3" w:rsidRPr="00962EE9">
        <w:rPr>
          <w:rFonts w:asciiTheme="minorHAnsi" w:hAnsiTheme="minorHAnsi" w:cstheme="minorHAnsi"/>
          <w:b/>
          <w:noProof/>
          <w:color w:val="2F5496" w:themeColor="accent5" w:themeShade="BF"/>
          <w:szCs w:val="24"/>
        </w:rPr>
        <w:t xml:space="preserve">szczególności grup w niekorzystnej sytuacji </w:t>
      </w:r>
    </w:p>
    <w:p w14:paraId="7E8B7509" w14:textId="7EE2ECBF" w:rsidR="00CC4B02" w:rsidRPr="00962EE9" w:rsidRDefault="00CC4B02"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.1 (</w:t>
      </w:r>
      <w:r w:rsidR="006D15D3" w:rsidRPr="00962EE9">
        <w:rPr>
          <w:rFonts w:asciiTheme="minorHAnsi" w:hAnsiTheme="minorHAnsi" w:cstheme="minorHAnsi"/>
          <w:b/>
          <w:noProof/>
          <w:szCs w:val="24"/>
        </w:rPr>
        <w:t>h</w:t>
      </w:r>
      <w:r w:rsidRPr="00962EE9">
        <w:rPr>
          <w:rFonts w:asciiTheme="minorHAnsi" w:hAnsiTheme="minorHAnsi" w:cstheme="minorHAnsi"/>
          <w:b/>
          <w:noProof/>
          <w:szCs w:val="24"/>
        </w:rPr>
        <w:t>) Interwencje w ramach funduszy</w:t>
      </w:r>
    </w:p>
    <w:p w14:paraId="4715DB72" w14:textId="77777777" w:rsidR="001B1466" w:rsidRPr="00962EE9" w:rsidRDefault="001B146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2C9083F3" w14:textId="41E6B2B7" w:rsidR="001B1466" w:rsidRPr="00962EE9" w:rsidRDefault="00343515"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Pandemia </w:t>
      </w:r>
      <w:proofErr w:type="spellStart"/>
      <w:r w:rsidRPr="00962EE9">
        <w:rPr>
          <w:rFonts w:asciiTheme="minorHAnsi" w:hAnsiTheme="minorHAnsi" w:cstheme="minorHAnsi"/>
          <w:szCs w:val="24"/>
          <w:lang w:eastAsia="en-US" w:bidi="ar-SA"/>
        </w:rPr>
        <w:t>koronawirusa</w:t>
      </w:r>
      <w:proofErr w:type="spellEnd"/>
      <w:r w:rsidR="001B1466" w:rsidRPr="00962EE9">
        <w:rPr>
          <w:rFonts w:asciiTheme="minorHAnsi" w:hAnsiTheme="minorHAnsi" w:cstheme="minorHAnsi"/>
          <w:szCs w:val="24"/>
          <w:lang w:eastAsia="en-US" w:bidi="ar-SA"/>
        </w:rPr>
        <w:t xml:space="preserve"> wpły</w:t>
      </w:r>
      <w:r w:rsidRPr="00962EE9">
        <w:rPr>
          <w:rFonts w:asciiTheme="minorHAnsi" w:hAnsiTheme="minorHAnsi" w:cstheme="minorHAnsi"/>
          <w:szCs w:val="24"/>
          <w:lang w:eastAsia="en-US" w:bidi="ar-SA"/>
        </w:rPr>
        <w:t>wa</w:t>
      </w:r>
      <w:r w:rsidR="001B1466" w:rsidRPr="00962EE9">
        <w:rPr>
          <w:rFonts w:asciiTheme="minorHAnsi" w:hAnsiTheme="minorHAnsi" w:cstheme="minorHAnsi"/>
          <w:szCs w:val="24"/>
          <w:lang w:eastAsia="en-US" w:bidi="ar-SA"/>
        </w:rPr>
        <w:t xml:space="preserve"> na zmianę sytuacji ekonomicznej</w:t>
      </w:r>
      <w:r w:rsidRPr="00962EE9">
        <w:rPr>
          <w:rFonts w:asciiTheme="minorHAnsi" w:hAnsiTheme="minorHAnsi" w:cstheme="minorHAnsi"/>
          <w:szCs w:val="24"/>
          <w:lang w:eastAsia="en-US" w:bidi="ar-SA"/>
        </w:rPr>
        <w:t xml:space="preserve"> w regionie, która z kolei może przełożyć się na pogłębienie </w:t>
      </w:r>
      <w:r w:rsidR="001B1466" w:rsidRPr="00962EE9">
        <w:rPr>
          <w:rFonts w:asciiTheme="minorHAnsi" w:hAnsiTheme="minorHAnsi" w:cstheme="minorHAnsi"/>
          <w:szCs w:val="24"/>
          <w:lang w:eastAsia="en-US" w:bidi="ar-SA"/>
        </w:rPr>
        <w:t>dysproporcj</w:t>
      </w:r>
      <w:r w:rsidR="00593784" w:rsidRPr="00962EE9">
        <w:rPr>
          <w:rFonts w:asciiTheme="minorHAnsi" w:hAnsiTheme="minorHAnsi" w:cstheme="minorHAnsi"/>
          <w:szCs w:val="24"/>
          <w:lang w:eastAsia="en-US" w:bidi="ar-SA"/>
        </w:rPr>
        <w:t>i</w:t>
      </w:r>
      <w:r w:rsidR="001B1466" w:rsidRPr="00962EE9">
        <w:rPr>
          <w:rFonts w:asciiTheme="minorHAnsi" w:hAnsiTheme="minorHAnsi" w:cstheme="minorHAnsi"/>
          <w:szCs w:val="24"/>
          <w:lang w:eastAsia="en-US" w:bidi="ar-SA"/>
        </w:rPr>
        <w:t xml:space="preserve"> w poziomie życia poszczególnych grup społecznych. 87% osób uważa, że różnice dochodowe w Polsce są zbyt duże, a jako preferowane formy pomocy skierowanej do osób </w:t>
      </w:r>
      <w:r w:rsidR="00182517" w:rsidRPr="00962EE9">
        <w:rPr>
          <w:rFonts w:asciiTheme="minorHAnsi" w:hAnsiTheme="minorHAnsi" w:cstheme="minorHAnsi"/>
          <w:szCs w:val="24"/>
          <w:lang w:eastAsia="en-US" w:bidi="ar-SA"/>
        </w:rPr>
        <w:t>ubogich wskazuje m.in.: pomoc w </w:t>
      </w:r>
      <w:r w:rsidR="001B1466" w:rsidRPr="00962EE9">
        <w:rPr>
          <w:rFonts w:asciiTheme="minorHAnsi" w:hAnsiTheme="minorHAnsi" w:cstheme="minorHAnsi"/>
          <w:szCs w:val="24"/>
          <w:lang w:eastAsia="en-US" w:bidi="ar-SA"/>
        </w:rPr>
        <w:t>znalezieniu pracy</w:t>
      </w:r>
      <w:r w:rsidR="0072457F" w:rsidRPr="00962EE9">
        <w:rPr>
          <w:rStyle w:val="Odwoanieprzypisudolnego"/>
          <w:rFonts w:asciiTheme="minorHAnsi" w:hAnsiTheme="minorHAnsi" w:cstheme="minorHAnsi"/>
          <w:szCs w:val="24"/>
          <w:lang w:eastAsia="en-US" w:bidi="ar-SA"/>
        </w:rPr>
        <w:footnoteReference w:id="147"/>
      </w:r>
      <w:r w:rsidR="001B1466" w:rsidRPr="00962EE9">
        <w:rPr>
          <w:rFonts w:asciiTheme="minorHAnsi" w:hAnsiTheme="minorHAnsi" w:cstheme="minorHAnsi"/>
          <w:szCs w:val="24"/>
          <w:lang w:eastAsia="en-US" w:bidi="ar-SA"/>
        </w:rPr>
        <w:t xml:space="preserve">. Przyczyn dyskryminacji doświadczają </w:t>
      </w:r>
      <w:r w:rsidR="00182517" w:rsidRPr="00962EE9">
        <w:rPr>
          <w:rFonts w:asciiTheme="minorHAnsi" w:hAnsiTheme="minorHAnsi" w:cstheme="minorHAnsi"/>
          <w:szCs w:val="24"/>
          <w:lang w:eastAsia="en-US" w:bidi="ar-SA"/>
        </w:rPr>
        <w:t>przede wszystkim osoby chore, z </w:t>
      </w:r>
      <w:r w:rsidR="001B1466" w:rsidRPr="00962EE9">
        <w:rPr>
          <w:rFonts w:asciiTheme="minorHAnsi" w:hAnsiTheme="minorHAnsi" w:cstheme="minorHAnsi"/>
          <w:szCs w:val="24"/>
          <w:lang w:eastAsia="en-US" w:bidi="ar-SA"/>
        </w:rPr>
        <w:t>niepełnosprawnościami, mieszkańcy obszarów charakteryzujących się najgorszymi wskaźnikami rozwoju społeczno-gospodarczego i związanymi z</w:t>
      </w:r>
      <w:r w:rsidR="00C0712F" w:rsidRPr="00962EE9">
        <w:rPr>
          <w:rFonts w:asciiTheme="minorHAnsi" w:hAnsiTheme="minorHAnsi" w:cstheme="minorHAnsi"/>
          <w:szCs w:val="24"/>
          <w:lang w:eastAsia="en-US" w:bidi="ar-SA"/>
        </w:rPr>
        <w:t> </w:t>
      </w:r>
      <w:r w:rsidR="001B1466" w:rsidRPr="00962EE9">
        <w:rPr>
          <w:rFonts w:asciiTheme="minorHAnsi" w:hAnsiTheme="minorHAnsi" w:cstheme="minorHAnsi"/>
          <w:szCs w:val="24"/>
          <w:lang w:eastAsia="en-US" w:bidi="ar-SA"/>
        </w:rPr>
        <w:t xml:space="preserve">tym bezrobociem </w:t>
      </w:r>
      <w:r w:rsidR="00BF4FE6">
        <w:rPr>
          <w:rFonts w:asciiTheme="minorHAnsi" w:hAnsiTheme="minorHAnsi" w:cstheme="minorHAnsi"/>
          <w:szCs w:val="24"/>
          <w:lang w:eastAsia="en-US" w:bidi="ar-SA"/>
        </w:rPr>
        <w:br/>
      </w:r>
      <w:r w:rsidR="001B1466" w:rsidRPr="00962EE9">
        <w:rPr>
          <w:rFonts w:asciiTheme="minorHAnsi" w:hAnsiTheme="minorHAnsi" w:cstheme="minorHAnsi"/>
          <w:szCs w:val="24"/>
          <w:lang w:eastAsia="en-US" w:bidi="ar-SA"/>
        </w:rPr>
        <w:t>i ubóstwem. Niekorzystne uwarunkowania określonych obszarów województwa potwierdza wskaźnik deprywacji lokalnej, który w przypadku niektórych powiatów / gmin spada bardzo powoli</w:t>
      </w:r>
      <w:r w:rsidR="00F92ADD" w:rsidRPr="00962EE9">
        <w:rPr>
          <w:rFonts w:asciiTheme="minorHAnsi" w:hAnsiTheme="minorHAnsi" w:cstheme="minorHAnsi"/>
          <w:szCs w:val="24"/>
          <w:lang w:eastAsia="en-US" w:bidi="ar-SA"/>
        </w:rPr>
        <w:t xml:space="preserve">, a </w:t>
      </w:r>
      <w:r w:rsidR="00776A19" w:rsidRPr="00962EE9">
        <w:rPr>
          <w:rFonts w:asciiTheme="minorHAnsi" w:hAnsiTheme="minorHAnsi" w:cstheme="minorHAnsi"/>
          <w:szCs w:val="24"/>
          <w:lang w:eastAsia="en-US" w:bidi="ar-SA"/>
        </w:rPr>
        <w:t xml:space="preserve">trend ten może zahamować </w:t>
      </w:r>
      <w:r w:rsidR="00F92ADD" w:rsidRPr="00962EE9">
        <w:rPr>
          <w:rFonts w:asciiTheme="minorHAnsi" w:hAnsiTheme="minorHAnsi" w:cstheme="minorHAnsi"/>
          <w:szCs w:val="24"/>
          <w:lang w:eastAsia="en-US" w:bidi="ar-SA"/>
        </w:rPr>
        <w:t xml:space="preserve">dodatkowo </w:t>
      </w:r>
      <w:r w:rsidR="00776A19" w:rsidRPr="00962EE9">
        <w:rPr>
          <w:rFonts w:asciiTheme="minorHAnsi" w:hAnsiTheme="minorHAnsi" w:cstheme="minorHAnsi"/>
          <w:szCs w:val="24"/>
          <w:lang w:eastAsia="en-US" w:bidi="ar-SA"/>
        </w:rPr>
        <w:t xml:space="preserve">pandemia </w:t>
      </w:r>
      <w:proofErr w:type="spellStart"/>
      <w:r w:rsidR="00776A19" w:rsidRPr="00962EE9">
        <w:rPr>
          <w:rFonts w:asciiTheme="minorHAnsi" w:hAnsiTheme="minorHAnsi" w:cstheme="minorHAnsi"/>
          <w:szCs w:val="24"/>
          <w:lang w:eastAsia="en-US" w:bidi="ar-SA"/>
        </w:rPr>
        <w:t>koronawirusa</w:t>
      </w:r>
      <w:proofErr w:type="spellEnd"/>
      <w:r w:rsidR="00776A19" w:rsidRPr="00962EE9">
        <w:rPr>
          <w:rFonts w:asciiTheme="minorHAnsi" w:hAnsiTheme="minorHAnsi" w:cstheme="minorHAnsi"/>
          <w:szCs w:val="24"/>
          <w:lang w:eastAsia="en-US" w:bidi="ar-SA"/>
        </w:rPr>
        <w:t xml:space="preserve">. </w:t>
      </w:r>
      <w:r w:rsidR="001B1466" w:rsidRPr="00962EE9">
        <w:rPr>
          <w:rFonts w:asciiTheme="minorHAnsi" w:hAnsiTheme="minorHAnsi" w:cstheme="minorHAnsi"/>
          <w:szCs w:val="24"/>
          <w:lang w:eastAsia="en-US" w:bidi="ar-SA"/>
        </w:rPr>
        <w:t>Jednocześnie w</w:t>
      </w:r>
      <w:r w:rsidR="00C0712F" w:rsidRPr="00962EE9">
        <w:rPr>
          <w:rFonts w:asciiTheme="minorHAnsi" w:hAnsiTheme="minorHAnsi" w:cstheme="minorHAnsi"/>
          <w:szCs w:val="24"/>
          <w:lang w:eastAsia="en-US" w:bidi="ar-SA"/>
        </w:rPr>
        <w:t> </w:t>
      </w:r>
      <w:r w:rsidR="001B1466" w:rsidRPr="00962EE9">
        <w:rPr>
          <w:rFonts w:asciiTheme="minorHAnsi" w:hAnsiTheme="minorHAnsi" w:cstheme="minorHAnsi"/>
          <w:szCs w:val="24"/>
          <w:lang w:eastAsia="en-US" w:bidi="ar-SA"/>
        </w:rPr>
        <w:t>201</w:t>
      </w:r>
      <w:r w:rsidR="00A87EFD" w:rsidRPr="00962EE9">
        <w:rPr>
          <w:rFonts w:asciiTheme="minorHAnsi" w:hAnsiTheme="minorHAnsi" w:cstheme="minorHAnsi"/>
          <w:szCs w:val="24"/>
          <w:lang w:eastAsia="en-US" w:bidi="ar-SA"/>
        </w:rPr>
        <w:t>9</w:t>
      </w:r>
      <w:r w:rsidR="001B1466" w:rsidRPr="00962EE9">
        <w:rPr>
          <w:rFonts w:asciiTheme="minorHAnsi" w:hAnsiTheme="minorHAnsi" w:cstheme="minorHAnsi"/>
          <w:szCs w:val="24"/>
          <w:lang w:eastAsia="en-US" w:bidi="ar-SA"/>
        </w:rPr>
        <w:t xml:space="preserve"> r. najważniejszymi powodami udzielania pomocy społecznej były: </w:t>
      </w:r>
      <w:r w:rsidR="00291AB6" w:rsidRPr="00962EE9">
        <w:rPr>
          <w:rFonts w:asciiTheme="minorHAnsi" w:hAnsiTheme="minorHAnsi" w:cstheme="minorHAnsi"/>
          <w:szCs w:val="24"/>
          <w:lang w:eastAsia="en-US" w:bidi="ar-SA"/>
        </w:rPr>
        <w:t>ubóstwo,</w:t>
      </w:r>
      <w:r w:rsidR="00F55B41" w:rsidRPr="00962EE9">
        <w:rPr>
          <w:rFonts w:asciiTheme="minorHAnsi" w:hAnsiTheme="minorHAnsi" w:cstheme="minorHAnsi"/>
          <w:szCs w:val="24"/>
          <w:lang w:eastAsia="en-US" w:bidi="ar-SA"/>
        </w:rPr>
        <w:t xml:space="preserve"> </w:t>
      </w:r>
      <w:r w:rsidR="001B1466" w:rsidRPr="00962EE9">
        <w:rPr>
          <w:rFonts w:asciiTheme="minorHAnsi" w:hAnsiTheme="minorHAnsi" w:cstheme="minorHAnsi"/>
          <w:szCs w:val="24"/>
          <w:lang w:eastAsia="en-US" w:bidi="ar-SA"/>
        </w:rPr>
        <w:t xml:space="preserve">bezrobocie, </w:t>
      </w:r>
      <w:r w:rsidR="00291AB6" w:rsidRPr="00962EE9">
        <w:rPr>
          <w:rFonts w:asciiTheme="minorHAnsi" w:hAnsiTheme="minorHAnsi" w:cstheme="minorHAnsi"/>
          <w:szCs w:val="24"/>
          <w:lang w:eastAsia="en-US" w:bidi="ar-SA"/>
        </w:rPr>
        <w:t>niepełnosprawność</w:t>
      </w:r>
      <w:r w:rsidR="00F55B41" w:rsidRPr="00962EE9">
        <w:rPr>
          <w:rFonts w:asciiTheme="minorHAnsi" w:hAnsiTheme="minorHAnsi" w:cstheme="minorHAnsi"/>
          <w:szCs w:val="24"/>
          <w:lang w:eastAsia="en-US" w:bidi="ar-SA"/>
        </w:rPr>
        <w:t xml:space="preserve"> </w:t>
      </w:r>
      <w:r w:rsidR="00291AB6" w:rsidRPr="00962EE9">
        <w:rPr>
          <w:rFonts w:asciiTheme="minorHAnsi" w:hAnsiTheme="minorHAnsi" w:cstheme="minorHAnsi"/>
          <w:szCs w:val="24"/>
          <w:lang w:eastAsia="en-US" w:bidi="ar-SA"/>
        </w:rPr>
        <w:t xml:space="preserve">oraz </w:t>
      </w:r>
      <w:r w:rsidR="001B1466" w:rsidRPr="00962EE9">
        <w:rPr>
          <w:rFonts w:asciiTheme="minorHAnsi" w:hAnsiTheme="minorHAnsi" w:cstheme="minorHAnsi"/>
          <w:szCs w:val="24"/>
          <w:lang w:eastAsia="en-US" w:bidi="ar-SA"/>
        </w:rPr>
        <w:t>długotrwała</w:t>
      </w:r>
      <w:r w:rsidR="00291AB6" w:rsidRPr="00962EE9">
        <w:rPr>
          <w:rFonts w:asciiTheme="minorHAnsi" w:hAnsiTheme="minorHAnsi" w:cstheme="minorHAnsi"/>
          <w:szCs w:val="24"/>
          <w:lang w:eastAsia="en-US" w:bidi="ar-SA"/>
        </w:rPr>
        <w:t xml:space="preserve"> choroba. </w:t>
      </w:r>
      <w:r w:rsidR="001B1466" w:rsidRPr="00962EE9">
        <w:rPr>
          <w:rFonts w:asciiTheme="minorHAnsi" w:hAnsiTheme="minorHAnsi" w:cstheme="minorHAnsi"/>
          <w:szCs w:val="24"/>
          <w:lang w:eastAsia="en-US" w:bidi="ar-SA"/>
        </w:rPr>
        <w:t>W 201</w:t>
      </w:r>
      <w:r w:rsidR="00B56914" w:rsidRPr="00962EE9">
        <w:rPr>
          <w:rFonts w:asciiTheme="minorHAnsi" w:hAnsiTheme="minorHAnsi" w:cstheme="minorHAnsi"/>
          <w:szCs w:val="24"/>
          <w:lang w:eastAsia="en-US" w:bidi="ar-SA"/>
        </w:rPr>
        <w:t>9</w:t>
      </w:r>
      <w:r w:rsidR="001B1466" w:rsidRPr="00962EE9">
        <w:rPr>
          <w:rFonts w:asciiTheme="minorHAnsi" w:hAnsiTheme="minorHAnsi" w:cstheme="minorHAnsi"/>
          <w:szCs w:val="24"/>
          <w:lang w:eastAsia="en-US" w:bidi="ar-SA"/>
        </w:rPr>
        <w:t xml:space="preserve"> r., podobnie jak rok wcześniej, długotrwale korzystający ze świadczeń pomocy społecznej stanowili prawie 2/3 ogółu klientów (</w:t>
      </w:r>
      <w:r w:rsidR="00776A19" w:rsidRPr="00962EE9">
        <w:rPr>
          <w:rFonts w:asciiTheme="minorHAnsi" w:hAnsiTheme="minorHAnsi" w:cstheme="minorHAnsi"/>
          <w:szCs w:val="24"/>
          <w:lang w:eastAsia="en-US" w:bidi="ar-SA"/>
        </w:rPr>
        <w:t>57,9</w:t>
      </w:r>
      <w:r w:rsidR="001B1466" w:rsidRPr="00962EE9">
        <w:rPr>
          <w:rFonts w:asciiTheme="minorHAnsi" w:hAnsiTheme="minorHAnsi" w:cstheme="minorHAnsi"/>
          <w:szCs w:val="24"/>
          <w:lang w:eastAsia="en-US" w:bidi="ar-SA"/>
        </w:rPr>
        <w:t>%)</w:t>
      </w:r>
      <w:r w:rsidR="00776A19" w:rsidRPr="00962EE9">
        <w:rPr>
          <w:rStyle w:val="Odwoanieprzypisudolnego"/>
          <w:rFonts w:asciiTheme="minorHAnsi" w:hAnsiTheme="minorHAnsi" w:cstheme="minorHAnsi"/>
          <w:szCs w:val="24"/>
          <w:lang w:eastAsia="en-US" w:bidi="ar-SA"/>
        </w:rPr>
        <w:footnoteReference w:id="148"/>
      </w:r>
      <w:r w:rsidR="001B1466" w:rsidRPr="00962EE9">
        <w:rPr>
          <w:rFonts w:asciiTheme="minorHAnsi" w:hAnsiTheme="minorHAnsi" w:cstheme="minorHAnsi"/>
          <w:szCs w:val="24"/>
          <w:lang w:eastAsia="en-US" w:bidi="ar-SA"/>
        </w:rPr>
        <w:t xml:space="preserve"> i w tej kwestii nie </w:t>
      </w:r>
      <w:r w:rsidR="00776A19" w:rsidRPr="00962EE9">
        <w:rPr>
          <w:rFonts w:asciiTheme="minorHAnsi" w:hAnsiTheme="minorHAnsi" w:cstheme="minorHAnsi"/>
          <w:szCs w:val="24"/>
          <w:lang w:eastAsia="en-US" w:bidi="ar-SA"/>
        </w:rPr>
        <w:t xml:space="preserve">należy się spodziewać </w:t>
      </w:r>
      <w:r w:rsidR="001B1466" w:rsidRPr="00962EE9">
        <w:rPr>
          <w:rFonts w:asciiTheme="minorHAnsi" w:hAnsiTheme="minorHAnsi" w:cstheme="minorHAnsi"/>
          <w:szCs w:val="24"/>
          <w:lang w:eastAsia="en-US" w:bidi="ar-SA"/>
        </w:rPr>
        <w:t>popraw</w:t>
      </w:r>
      <w:r w:rsidR="00776A19" w:rsidRPr="00962EE9">
        <w:rPr>
          <w:rFonts w:asciiTheme="minorHAnsi" w:hAnsiTheme="minorHAnsi" w:cstheme="minorHAnsi"/>
          <w:szCs w:val="24"/>
          <w:lang w:eastAsia="en-US" w:bidi="ar-SA"/>
        </w:rPr>
        <w:t>y</w:t>
      </w:r>
      <w:r w:rsidR="001B1466" w:rsidRPr="00962EE9">
        <w:rPr>
          <w:rFonts w:asciiTheme="minorHAnsi" w:hAnsiTheme="minorHAnsi" w:cstheme="minorHAnsi"/>
          <w:szCs w:val="24"/>
          <w:lang w:eastAsia="en-US" w:bidi="ar-SA"/>
        </w:rPr>
        <w:t xml:space="preserve"> sytuacji. </w:t>
      </w:r>
    </w:p>
    <w:p w14:paraId="3F22CB75" w14:textId="4A62E6F4" w:rsidR="001B1466" w:rsidRPr="00962EE9" w:rsidRDefault="001B1466"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Mając na uwadze powyższe, nieodzowne staje się zintensyfikowanie działań o charakterze aktywizacji </w:t>
      </w:r>
      <w:proofErr w:type="spellStart"/>
      <w:r w:rsidRPr="00962EE9">
        <w:rPr>
          <w:rFonts w:asciiTheme="minorHAnsi" w:hAnsiTheme="minorHAnsi" w:cstheme="minorHAnsi"/>
          <w:szCs w:val="24"/>
          <w:lang w:eastAsia="en-US" w:bidi="ar-SA"/>
        </w:rPr>
        <w:t>społeczno</w:t>
      </w:r>
      <w:proofErr w:type="spellEnd"/>
      <w:r w:rsidRPr="00962EE9">
        <w:rPr>
          <w:rFonts w:asciiTheme="minorHAnsi" w:hAnsiTheme="minorHAnsi" w:cstheme="minorHAnsi"/>
          <w:szCs w:val="24"/>
          <w:lang w:eastAsia="en-US" w:bidi="ar-SA"/>
        </w:rPr>
        <w:t xml:space="preserve">–zawodowej skierowanych </w:t>
      </w:r>
      <w:r w:rsidR="00291AB6" w:rsidRPr="00962EE9">
        <w:rPr>
          <w:rFonts w:asciiTheme="minorHAnsi" w:hAnsiTheme="minorHAnsi" w:cstheme="minorHAnsi"/>
          <w:szCs w:val="24"/>
          <w:lang w:eastAsia="en-US" w:bidi="ar-SA"/>
        </w:rPr>
        <w:t>zarówno do osób biernych zawodowo</w:t>
      </w:r>
      <w:r w:rsidR="000A6061" w:rsidRPr="00962EE9">
        <w:rPr>
          <w:rFonts w:asciiTheme="minorHAnsi" w:hAnsiTheme="minorHAnsi" w:cstheme="minorHAnsi"/>
          <w:szCs w:val="24"/>
          <w:lang w:eastAsia="en-US" w:bidi="ar-SA"/>
        </w:rPr>
        <w:t>,</w:t>
      </w:r>
      <w:r w:rsidR="00291AB6" w:rsidRPr="00962EE9">
        <w:rPr>
          <w:rFonts w:asciiTheme="minorHAnsi" w:hAnsiTheme="minorHAnsi" w:cstheme="minorHAnsi"/>
          <w:szCs w:val="24"/>
          <w:lang w:eastAsia="en-US" w:bidi="ar-SA"/>
        </w:rPr>
        <w:t xml:space="preserve"> jak </w:t>
      </w:r>
      <w:r w:rsidR="00BF4FE6">
        <w:rPr>
          <w:rFonts w:asciiTheme="minorHAnsi" w:hAnsiTheme="minorHAnsi" w:cstheme="minorHAnsi"/>
          <w:szCs w:val="24"/>
          <w:lang w:eastAsia="en-US" w:bidi="ar-SA"/>
        </w:rPr>
        <w:br/>
      </w:r>
      <w:r w:rsidR="00291AB6" w:rsidRPr="00962EE9">
        <w:rPr>
          <w:rFonts w:asciiTheme="minorHAnsi" w:hAnsiTheme="minorHAnsi" w:cstheme="minorHAnsi"/>
          <w:szCs w:val="24"/>
          <w:lang w:eastAsia="en-US" w:bidi="ar-SA"/>
        </w:rPr>
        <w:t xml:space="preserve">i </w:t>
      </w:r>
      <w:r w:rsidRPr="00962EE9">
        <w:rPr>
          <w:rFonts w:asciiTheme="minorHAnsi" w:hAnsiTheme="minorHAnsi" w:cstheme="minorHAnsi"/>
          <w:szCs w:val="24"/>
          <w:lang w:eastAsia="en-US" w:bidi="ar-SA"/>
        </w:rPr>
        <w:t>osób dotkniętych wykluczeniem społecznym</w:t>
      </w:r>
      <w:r w:rsidR="00B56914" w:rsidRPr="00962EE9">
        <w:rPr>
          <w:rFonts w:asciiTheme="minorHAnsi" w:hAnsiTheme="minorHAnsi" w:cstheme="minorHAnsi"/>
          <w:szCs w:val="24"/>
          <w:lang w:eastAsia="en-US" w:bidi="ar-SA"/>
        </w:rPr>
        <w:t>, zwłaszcza</w:t>
      </w:r>
      <w:r w:rsidR="00291AB6" w:rsidRPr="00962EE9">
        <w:rPr>
          <w:rFonts w:asciiTheme="minorHAnsi" w:hAnsiTheme="minorHAnsi" w:cstheme="minorHAnsi"/>
          <w:szCs w:val="24"/>
          <w:lang w:eastAsia="en-US" w:bidi="ar-SA"/>
        </w:rPr>
        <w:t xml:space="preserve">, że te dwie grupy są </w:t>
      </w:r>
      <w:r w:rsidR="00B56914" w:rsidRPr="00962EE9">
        <w:rPr>
          <w:rFonts w:asciiTheme="minorHAnsi" w:hAnsiTheme="minorHAnsi" w:cstheme="minorHAnsi"/>
          <w:szCs w:val="24"/>
          <w:lang w:eastAsia="en-US" w:bidi="ar-SA"/>
        </w:rPr>
        <w:t xml:space="preserve">często </w:t>
      </w:r>
      <w:r w:rsidR="00291AB6" w:rsidRPr="00962EE9">
        <w:rPr>
          <w:rFonts w:asciiTheme="minorHAnsi" w:hAnsiTheme="minorHAnsi" w:cstheme="minorHAnsi"/>
          <w:szCs w:val="24"/>
          <w:lang w:eastAsia="en-US" w:bidi="ar-SA"/>
        </w:rPr>
        <w:t>tożsame</w:t>
      </w:r>
      <w:r w:rsidRPr="00962EE9">
        <w:rPr>
          <w:rFonts w:asciiTheme="minorHAnsi" w:hAnsiTheme="minorHAnsi" w:cstheme="minorHAnsi"/>
          <w:szCs w:val="24"/>
          <w:lang w:eastAsia="en-US" w:bidi="ar-SA"/>
        </w:rPr>
        <w:t xml:space="preserve">. </w:t>
      </w:r>
    </w:p>
    <w:p w14:paraId="34E41A9A" w14:textId="46875133" w:rsidR="00327413" w:rsidRPr="00962EE9" w:rsidRDefault="00327413"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 przypadku </w:t>
      </w:r>
      <w:r w:rsidR="00F92ADD" w:rsidRPr="00962EE9">
        <w:rPr>
          <w:rFonts w:asciiTheme="minorHAnsi" w:hAnsiTheme="minorHAnsi" w:cstheme="minorHAnsi"/>
          <w:szCs w:val="24"/>
          <w:lang w:eastAsia="en-US" w:bidi="ar-SA"/>
        </w:rPr>
        <w:t xml:space="preserve">osób </w:t>
      </w:r>
      <w:r w:rsidRPr="00962EE9">
        <w:rPr>
          <w:rFonts w:asciiTheme="minorHAnsi" w:hAnsiTheme="minorHAnsi" w:cstheme="minorHAnsi"/>
          <w:szCs w:val="24"/>
          <w:lang w:eastAsia="en-US" w:bidi="ar-SA"/>
        </w:rPr>
        <w:t xml:space="preserve">biernych zawodowo działania powinny się koncentrować zwłaszcza na kobietach, których </w:t>
      </w:r>
      <w:r w:rsidR="00937A97" w:rsidRPr="00962EE9">
        <w:rPr>
          <w:rFonts w:asciiTheme="minorHAnsi" w:hAnsiTheme="minorHAnsi" w:cstheme="minorHAnsi"/>
          <w:szCs w:val="24"/>
          <w:lang w:eastAsia="en-US" w:bidi="ar-SA"/>
        </w:rPr>
        <w:t>udział w strukturze osób biernych</w:t>
      </w:r>
      <w:r w:rsidRPr="00962EE9">
        <w:rPr>
          <w:rFonts w:asciiTheme="minorHAnsi" w:hAnsiTheme="minorHAnsi" w:cstheme="minorHAnsi"/>
          <w:szCs w:val="24"/>
          <w:lang w:eastAsia="en-US" w:bidi="ar-SA"/>
        </w:rPr>
        <w:t xml:space="preserve"> w woj. opolskim w </w:t>
      </w:r>
      <w:r w:rsidR="00540342" w:rsidRPr="00962EE9">
        <w:rPr>
          <w:rFonts w:asciiTheme="minorHAnsi" w:hAnsiTheme="minorHAnsi" w:cstheme="minorHAnsi"/>
          <w:szCs w:val="24"/>
          <w:lang w:eastAsia="en-US" w:bidi="ar-SA"/>
        </w:rPr>
        <w:t>II</w:t>
      </w:r>
      <w:r w:rsidR="00937A97" w:rsidRPr="00962EE9">
        <w:rPr>
          <w:rFonts w:asciiTheme="minorHAnsi" w:hAnsiTheme="minorHAnsi" w:cstheme="minorHAnsi"/>
          <w:szCs w:val="24"/>
          <w:lang w:eastAsia="en-US" w:bidi="ar-SA"/>
        </w:rPr>
        <w:t xml:space="preserve"> kwartale </w:t>
      </w:r>
      <w:r w:rsidR="00A87EFD" w:rsidRPr="00962EE9">
        <w:rPr>
          <w:rFonts w:asciiTheme="minorHAnsi" w:hAnsiTheme="minorHAnsi" w:cstheme="minorHAnsi"/>
          <w:szCs w:val="24"/>
          <w:lang w:eastAsia="en-US" w:bidi="ar-SA"/>
        </w:rPr>
        <w:t>2020</w:t>
      </w:r>
      <w:r w:rsidRPr="00962EE9">
        <w:rPr>
          <w:rFonts w:asciiTheme="minorHAnsi" w:hAnsiTheme="minorHAnsi" w:cstheme="minorHAnsi"/>
          <w:szCs w:val="24"/>
          <w:lang w:eastAsia="en-US" w:bidi="ar-SA"/>
        </w:rPr>
        <w:t xml:space="preserve"> r. </w:t>
      </w:r>
      <w:r w:rsidR="00937A97" w:rsidRPr="00962EE9">
        <w:rPr>
          <w:rFonts w:asciiTheme="minorHAnsi" w:hAnsiTheme="minorHAnsi" w:cstheme="minorHAnsi"/>
          <w:szCs w:val="24"/>
          <w:lang w:eastAsia="en-US" w:bidi="ar-SA"/>
        </w:rPr>
        <w:t>wynosił 63</w:t>
      </w:r>
      <w:r w:rsidR="00540342" w:rsidRPr="00962EE9">
        <w:rPr>
          <w:rFonts w:asciiTheme="minorHAnsi" w:hAnsiTheme="minorHAnsi" w:cstheme="minorHAnsi"/>
          <w:szCs w:val="24"/>
          <w:lang w:eastAsia="en-US" w:bidi="ar-SA"/>
        </w:rPr>
        <w:t>,</w:t>
      </w:r>
      <w:r w:rsidR="00937A97" w:rsidRPr="00962EE9">
        <w:rPr>
          <w:rFonts w:asciiTheme="minorHAnsi" w:hAnsiTheme="minorHAnsi" w:cstheme="minorHAnsi"/>
          <w:szCs w:val="24"/>
          <w:lang w:eastAsia="en-US" w:bidi="ar-SA"/>
        </w:rPr>
        <w:t>%</w:t>
      </w:r>
      <w:r w:rsidR="00540342" w:rsidRPr="00962EE9">
        <w:rPr>
          <w:rStyle w:val="Odwoanieprzypisudolnego"/>
          <w:rFonts w:asciiTheme="minorHAnsi" w:hAnsiTheme="minorHAnsi" w:cstheme="minorHAnsi"/>
          <w:szCs w:val="24"/>
          <w:lang w:eastAsia="en-US" w:bidi="ar-SA"/>
        </w:rPr>
        <w:footnoteReference w:id="149"/>
      </w:r>
      <w:r w:rsidR="00F92ADD" w:rsidRPr="00962EE9">
        <w:rPr>
          <w:rFonts w:asciiTheme="minorHAnsi" w:hAnsiTheme="minorHAnsi" w:cstheme="minorHAnsi"/>
          <w:szCs w:val="24"/>
          <w:lang w:eastAsia="en-US" w:bidi="ar-SA"/>
        </w:rPr>
        <w:t>, a</w:t>
      </w:r>
      <w:r w:rsidR="000A6061" w:rsidRPr="00962EE9">
        <w:rPr>
          <w:rFonts w:asciiTheme="minorHAnsi" w:hAnsiTheme="minorHAnsi" w:cstheme="minorHAnsi"/>
          <w:szCs w:val="24"/>
          <w:lang w:eastAsia="en-US" w:bidi="ar-SA"/>
        </w:rPr>
        <w:t> </w:t>
      </w:r>
      <w:r w:rsidR="00F92ADD" w:rsidRPr="00962EE9">
        <w:rPr>
          <w:rFonts w:asciiTheme="minorHAnsi" w:hAnsiTheme="minorHAnsi" w:cstheme="minorHAnsi"/>
          <w:szCs w:val="24"/>
          <w:lang w:eastAsia="en-US" w:bidi="ar-SA"/>
        </w:rPr>
        <w:t xml:space="preserve">więc </w:t>
      </w:r>
      <w:r w:rsidR="00540342" w:rsidRPr="00962EE9">
        <w:rPr>
          <w:rFonts w:asciiTheme="minorHAnsi" w:hAnsiTheme="minorHAnsi" w:cstheme="minorHAnsi"/>
          <w:szCs w:val="24"/>
          <w:lang w:eastAsia="en-US" w:bidi="ar-SA"/>
        </w:rPr>
        <w:t>na podobnym poziomie jak w poprzednich latach.</w:t>
      </w:r>
      <w:r w:rsidR="00F55B41"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Kobiety napotykają bariery w postaci nieelastycznego czasu pracy, nieatrakcyjnych finansowo i fizycznie miejsc pracy, obciążenia obow</w:t>
      </w:r>
      <w:r w:rsidR="00D9133F" w:rsidRPr="00962EE9">
        <w:rPr>
          <w:rFonts w:asciiTheme="minorHAnsi" w:hAnsiTheme="minorHAnsi" w:cstheme="minorHAnsi"/>
          <w:szCs w:val="24"/>
          <w:lang w:eastAsia="en-US" w:bidi="ar-SA"/>
        </w:rPr>
        <w:t>iązkami domowymi i opiekuńczymi</w:t>
      </w:r>
      <w:r w:rsidRPr="00962EE9">
        <w:rPr>
          <w:rFonts w:asciiTheme="minorHAnsi" w:hAnsiTheme="minorHAnsi" w:cstheme="minorHAnsi"/>
          <w:szCs w:val="24"/>
          <w:lang w:eastAsia="en-US" w:bidi="ar-SA"/>
        </w:rPr>
        <w:t xml:space="preserve">. Oprócz tego kobiety bardziej narażone są na społeczno-gospodarcze skutki kryzysu wywołanego </w:t>
      </w:r>
      <w:proofErr w:type="spellStart"/>
      <w:r w:rsidRPr="00962EE9">
        <w:rPr>
          <w:rFonts w:asciiTheme="minorHAnsi" w:hAnsiTheme="minorHAnsi" w:cstheme="minorHAnsi"/>
          <w:szCs w:val="24"/>
          <w:lang w:eastAsia="en-US" w:bidi="ar-SA"/>
        </w:rPr>
        <w:t>koronawirusem</w:t>
      </w:r>
      <w:proofErr w:type="spellEnd"/>
      <w:r w:rsidRPr="00962EE9">
        <w:rPr>
          <w:rFonts w:asciiTheme="minorHAnsi" w:hAnsiTheme="minorHAnsi" w:cstheme="minorHAnsi"/>
          <w:szCs w:val="24"/>
          <w:lang w:eastAsia="en-US" w:bidi="ar-SA"/>
        </w:rPr>
        <w:t>, ponieważ pracują najczęściej w branżach najbardziej dotkniętych ograniczeniami wywołanymi pandemią (turystyka, hotelarstwo, gastronomia, handel detaliczny).</w:t>
      </w:r>
    </w:p>
    <w:p w14:paraId="2DDD4A48" w14:textId="51E3B95B" w:rsidR="00B56914" w:rsidRPr="00962EE9" w:rsidRDefault="00C74275"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Wykluczenie społeczne</w:t>
      </w:r>
      <w:r w:rsidR="00B56914" w:rsidRPr="00962EE9">
        <w:rPr>
          <w:rFonts w:asciiTheme="minorHAnsi" w:hAnsiTheme="minorHAnsi" w:cstheme="minorHAnsi"/>
          <w:szCs w:val="24"/>
          <w:lang w:eastAsia="en-US" w:bidi="ar-SA"/>
        </w:rPr>
        <w:t xml:space="preserve"> powoduje obniżenie </w:t>
      </w:r>
      <w:r w:rsidRPr="00962EE9">
        <w:rPr>
          <w:rFonts w:asciiTheme="minorHAnsi" w:hAnsiTheme="minorHAnsi" w:cstheme="minorHAnsi"/>
          <w:szCs w:val="24"/>
          <w:lang w:eastAsia="en-US" w:bidi="ar-SA"/>
        </w:rPr>
        <w:t>stopy materialnej</w:t>
      </w:r>
      <w:r w:rsidR="00B56914" w:rsidRPr="00962EE9">
        <w:rPr>
          <w:rFonts w:asciiTheme="minorHAnsi" w:hAnsiTheme="minorHAnsi" w:cstheme="minorHAnsi"/>
          <w:szCs w:val="24"/>
          <w:lang w:eastAsia="en-US" w:bidi="ar-SA"/>
        </w:rPr>
        <w:t>, a co za tym idzie pogorszenie dost</w:t>
      </w:r>
      <w:r w:rsidR="00D41A5B" w:rsidRPr="00962EE9">
        <w:rPr>
          <w:rFonts w:asciiTheme="minorHAnsi" w:hAnsiTheme="minorHAnsi" w:cstheme="minorHAnsi"/>
          <w:szCs w:val="24"/>
          <w:lang w:eastAsia="en-US" w:bidi="ar-SA"/>
        </w:rPr>
        <w:t>ępu</w:t>
      </w:r>
      <w:r w:rsidRPr="00962EE9">
        <w:rPr>
          <w:rFonts w:asciiTheme="minorHAnsi" w:hAnsiTheme="minorHAnsi" w:cstheme="minorHAnsi"/>
          <w:szCs w:val="24"/>
          <w:lang w:eastAsia="en-US" w:bidi="ar-SA"/>
        </w:rPr>
        <w:t xml:space="preserve"> do takich aspektów ż</w:t>
      </w:r>
      <w:r w:rsidR="00BF6DC7" w:rsidRPr="00962EE9">
        <w:rPr>
          <w:rFonts w:asciiTheme="minorHAnsi" w:hAnsiTheme="minorHAnsi" w:cstheme="minorHAnsi"/>
          <w:szCs w:val="24"/>
          <w:lang w:eastAsia="en-US" w:bidi="ar-SA"/>
        </w:rPr>
        <w:t>ycia</w:t>
      </w:r>
      <w:r w:rsidR="000A6061" w:rsidRPr="00962EE9">
        <w:rPr>
          <w:rFonts w:asciiTheme="minorHAnsi" w:hAnsiTheme="minorHAnsi" w:cstheme="minorHAnsi"/>
          <w:szCs w:val="24"/>
          <w:lang w:eastAsia="en-US" w:bidi="ar-SA"/>
        </w:rPr>
        <w:t>,</w:t>
      </w:r>
      <w:r w:rsidR="00BF6DC7" w:rsidRPr="00962EE9">
        <w:rPr>
          <w:rFonts w:asciiTheme="minorHAnsi" w:hAnsiTheme="minorHAnsi" w:cstheme="minorHAnsi"/>
          <w:szCs w:val="24"/>
          <w:lang w:eastAsia="en-US" w:bidi="ar-SA"/>
        </w:rPr>
        <w:t xml:space="preserve"> jak</w:t>
      </w:r>
      <w:r w:rsidR="000A6061" w:rsidRPr="00962EE9">
        <w:rPr>
          <w:rFonts w:asciiTheme="minorHAnsi" w:hAnsiTheme="minorHAnsi" w:cstheme="minorHAnsi"/>
          <w:szCs w:val="24"/>
          <w:lang w:eastAsia="en-US" w:bidi="ar-SA"/>
        </w:rPr>
        <w:t>:</w:t>
      </w:r>
      <w:r w:rsidR="00BF6DC7" w:rsidRPr="00962EE9">
        <w:rPr>
          <w:rFonts w:asciiTheme="minorHAnsi" w:hAnsiTheme="minorHAnsi" w:cstheme="minorHAnsi"/>
          <w:szCs w:val="24"/>
          <w:lang w:eastAsia="en-US" w:bidi="ar-SA"/>
        </w:rPr>
        <w:t xml:space="preserve"> kultura lub rekreacja. Tymczasem kwestia dostępności do kultury dla osób najgorzej sytuowanych została podkreślona przez </w:t>
      </w:r>
      <w:r w:rsidR="003A1D30" w:rsidRPr="00962EE9">
        <w:rPr>
          <w:rFonts w:asciiTheme="minorHAnsi" w:hAnsiTheme="minorHAnsi" w:cstheme="minorHAnsi"/>
          <w:szCs w:val="24"/>
          <w:lang w:eastAsia="en-US" w:bidi="ar-SA"/>
        </w:rPr>
        <w:t xml:space="preserve">Radę Unii Europejskiej </w:t>
      </w:r>
      <w:r w:rsidR="00BF6DC7" w:rsidRPr="00962EE9">
        <w:rPr>
          <w:rFonts w:asciiTheme="minorHAnsi" w:hAnsiTheme="minorHAnsi" w:cstheme="minorHAnsi"/>
          <w:szCs w:val="24"/>
          <w:lang w:eastAsia="en-US" w:bidi="ar-SA"/>
        </w:rPr>
        <w:t>już w 2010 r. W</w:t>
      </w:r>
      <w:r w:rsidR="000A6061" w:rsidRPr="00962EE9">
        <w:rPr>
          <w:rFonts w:asciiTheme="minorHAnsi" w:hAnsiTheme="minorHAnsi" w:cstheme="minorHAnsi"/>
          <w:szCs w:val="24"/>
          <w:lang w:eastAsia="en-US" w:bidi="ar-SA"/>
        </w:rPr>
        <w:t> </w:t>
      </w:r>
      <w:r w:rsidR="00BF6DC7" w:rsidRPr="00962EE9">
        <w:rPr>
          <w:rFonts w:asciiTheme="minorHAnsi" w:hAnsiTheme="minorHAnsi" w:cstheme="minorHAnsi"/>
          <w:szCs w:val="24"/>
          <w:lang w:eastAsia="en-US" w:bidi="ar-SA"/>
        </w:rPr>
        <w:t>komunikacie wydanym na ten temat podkreślono m.</w:t>
      </w:r>
      <w:r w:rsidR="000A6061" w:rsidRPr="00962EE9">
        <w:rPr>
          <w:rFonts w:asciiTheme="minorHAnsi" w:hAnsiTheme="minorHAnsi" w:cstheme="minorHAnsi"/>
          <w:szCs w:val="24"/>
          <w:lang w:eastAsia="en-US" w:bidi="ar-SA"/>
        </w:rPr>
        <w:t>i</w:t>
      </w:r>
      <w:r w:rsidR="00BF6DC7" w:rsidRPr="00962EE9">
        <w:rPr>
          <w:rFonts w:asciiTheme="minorHAnsi" w:hAnsiTheme="minorHAnsi" w:cstheme="minorHAnsi"/>
          <w:szCs w:val="24"/>
          <w:lang w:eastAsia="en-US" w:bidi="ar-SA"/>
        </w:rPr>
        <w:t>n., iż:</w:t>
      </w:r>
    </w:p>
    <w:p w14:paraId="1D7778CF" w14:textId="5042D975" w:rsidR="00F95F69" w:rsidRPr="00962EE9" w:rsidRDefault="00BF6DC7" w:rsidP="00962EE9">
      <w:pPr>
        <w:pStyle w:val="Akapitzlist"/>
        <w:numPr>
          <w:ilvl w:val="0"/>
          <w:numId w:val="113"/>
        </w:numPr>
        <w:spacing w:line="276" w:lineRule="auto"/>
        <w:ind w:left="714" w:hanging="357"/>
        <w:contextualSpacing w:val="0"/>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wszyscy mają prawo do dostępu do życia kulturalnego</w:t>
      </w:r>
      <w:r w:rsidR="00F55B41" w:rsidRPr="00962EE9">
        <w:rPr>
          <w:rFonts w:asciiTheme="minorHAnsi" w:hAnsiTheme="minorHAnsi" w:cstheme="minorHAnsi"/>
          <w:szCs w:val="24"/>
          <w:lang w:eastAsia="en-US" w:bidi="ar-SA"/>
        </w:rPr>
        <w:t xml:space="preserve"> </w:t>
      </w:r>
      <w:r w:rsidR="00A87EFD" w:rsidRPr="00962EE9">
        <w:rPr>
          <w:rFonts w:asciiTheme="minorHAnsi" w:hAnsiTheme="minorHAnsi" w:cstheme="minorHAnsi"/>
          <w:szCs w:val="24"/>
          <w:lang w:eastAsia="en-US" w:bidi="ar-SA"/>
        </w:rPr>
        <w:t>i uczestnictwa w nim</w:t>
      </w:r>
      <w:r w:rsidRPr="00962EE9">
        <w:rPr>
          <w:rFonts w:asciiTheme="minorHAnsi" w:hAnsiTheme="minorHAnsi" w:cstheme="minorHAnsi"/>
          <w:szCs w:val="24"/>
          <w:lang w:eastAsia="en-US" w:bidi="ar-SA"/>
        </w:rPr>
        <w:t xml:space="preserve"> (…)</w:t>
      </w:r>
      <w:r w:rsidR="00A87EFD" w:rsidRPr="00962EE9">
        <w:rPr>
          <w:rFonts w:asciiTheme="minorHAnsi" w:hAnsiTheme="minorHAnsi" w:cstheme="minorHAnsi"/>
          <w:szCs w:val="24"/>
          <w:lang w:eastAsia="en-US" w:bidi="ar-SA"/>
        </w:rPr>
        <w:t>,</w:t>
      </w:r>
    </w:p>
    <w:p w14:paraId="0B627013" w14:textId="2F9D45BB" w:rsidR="00F95F69" w:rsidRPr="00962EE9" w:rsidRDefault="003A1D30" w:rsidP="00962EE9">
      <w:pPr>
        <w:pStyle w:val="Akapitzlist"/>
        <w:numPr>
          <w:ilvl w:val="0"/>
          <w:numId w:val="113"/>
        </w:numPr>
        <w:spacing w:line="276" w:lineRule="auto"/>
        <w:ind w:left="714" w:hanging="357"/>
        <w:contextualSpacing w:val="0"/>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dostęp do edukacji i kultury oraz uczestnictwo w nich mogą</w:t>
      </w:r>
      <w:r w:rsidR="00F55B41" w:rsidRPr="00962EE9">
        <w:rPr>
          <w:rFonts w:asciiTheme="minorHAnsi" w:hAnsiTheme="minorHAnsi" w:cstheme="minorHAnsi"/>
          <w:szCs w:val="24"/>
          <w:lang w:eastAsia="en-US" w:bidi="ar-SA"/>
        </w:rPr>
        <w:t xml:space="preserve"> </w:t>
      </w:r>
      <w:r w:rsidR="00A87EFD" w:rsidRPr="00962EE9">
        <w:rPr>
          <w:rFonts w:asciiTheme="minorHAnsi" w:hAnsiTheme="minorHAnsi" w:cstheme="minorHAnsi"/>
          <w:szCs w:val="24"/>
          <w:lang w:eastAsia="en-US" w:bidi="ar-SA"/>
        </w:rPr>
        <w:t>odgrywać istotną rolę w</w:t>
      </w:r>
      <w:r w:rsidR="000A6061" w:rsidRPr="00962EE9">
        <w:rPr>
          <w:rFonts w:asciiTheme="minorHAnsi" w:hAnsiTheme="minorHAnsi" w:cstheme="minorHAnsi"/>
          <w:szCs w:val="24"/>
          <w:lang w:eastAsia="en-US" w:bidi="ar-SA"/>
        </w:rPr>
        <w:t> </w:t>
      </w:r>
      <w:r w:rsidR="00A87EFD" w:rsidRPr="00962EE9">
        <w:rPr>
          <w:rFonts w:asciiTheme="minorHAnsi" w:hAnsiTheme="minorHAnsi" w:cstheme="minorHAnsi"/>
          <w:szCs w:val="24"/>
          <w:lang w:eastAsia="en-US" w:bidi="ar-SA"/>
        </w:rPr>
        <w:t>zwalczaniu ubóstwa i w promowaniu większego włączenia społecznego</w:t>
      </w:r>
      <w:r w:rsidRPr="00962EE9">
        <w:rPr>
          <w:rFonts w:asciiTheme="minorHAnsi" w:hAnsiTheme="minorHAnsi" w:cstheme="minorHAnsi"/>
          <w:szCs w:val="24"/>
          <w:lang w:eastAsia="en-US" w:bidi="ar-SA"/>
        </w:rPr>
        <w:t xml:space="preserve"> (…),</w:t>
      </w:r>
    </w:p>
    <w:p w14:paraId="6AE7EDE4" w14:textId="41A9F04B" w:rsidR="00F95F69" w:rsidRPr="00962EE9" w:rsidRDefault="003A1D30" w:rsidP="00962EE9">
      <w:pPr>
        <w:pStyle w:val="Akapitzlist"/>
        <w:numPr>
          <w:ilvl w:val="0"/>
          <w:numId w:val="113"/>
        </w:numPr>
        <w:spacing w:line="276" w:lineRule="auto"/>
        <w:ind w:left="714" w:hanging="357"/>
        <w:contextualSpacing w:val="0"/>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państwa członkowskie powinny jak najlepiej wykorzystywać unijną politykę spójności, aby</w:t>
      </w:r>
      <w:r w:rsidR="00A71257"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wspierać inicjatywy kulturalne mające na celu walkę</w:t>
      </w:r>
      <w:r w:rsidR="00F55B41" w:rsidRPr="00962EE9">
        <w:rPr>
          <w:rFonts w:asciiTheme="minorHAnsi" w:hAnsiTheme="minorHAnsi" w:cstheme="minorHAnsi"/>
          <w:szCs w:val="24"/>
          <w:lang w:eastAsia="en-US" w:bidi="ar-SA"/>
        </w:rPr>
        <w:t xml:space="preserve"> </w:t>
      </w:r>
      <w:r w:rsidR="00A87EFD" w:rsidRPr="00962EE9">
        <w:rPr>
          <w:rFonts w:asciiTheme="minorHAnsi" w:hAnsiTheme="minorHAnsi" w:cstheme="minorHAnsi"/>
          <w:szCs w:val="24"/>
          <w:lang w:eastAsia="en-US" w:bidi="ar-SA"/>
        </w:rPr>
        <w:t>z ubóstwem i wykluczeniem społecznym</w:t>
      </w:r>
      <w:r w:rsidRPr="00962EE9">
        <w:rPr>
          <w:rStyle w:val="Odwoanieprzypisudolnego"/>
          <w:rFonts w:asciiTheme="minorHAnsi" w:hAnsiTheme="minorHAnsi" w:cstheme="minorHAnsi"/>
          <w:szCs w:val="24"/>
          <w:lang w:eastAsia="en-US" w:bidi="ar-SA"/>
        </w:rPr>
        <w:footnoteReference w:id="150"/>
      </w:r>
      <w:r w:rsidRPr="00962EE9">
        <w:rPr>
          <w:rFonts w:asciiTheme="minorHAnsi" w:hAnsiTheme="minorHAnsi" w:cstheme="minorHAnsi"/>
          <w:szCs w:val="24"/>
          <w:lang w:eastAsia="en-US" w:bidi="ar-SA"/>
        </w:rPr>
        <w:t>.</w:t>
      </w:r>
    </w:p>
    <w:p w14:paraId="5E9E3BF0" w14:textId="4F42FBA0" w:rsidR="003A1D30" w:rsidRPr="00962EE9" w:rsidRDefault="003A1D3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Dzia</w:t>
      </w:r>
      <w:r w:rsidR="00D41A5B" w:rsidRPr="00962EE9">
        <w:rPr>
          <w:rFonts w:asciiTheme="minorHAnsi" w:hAnsiTheme="minorHAnsi" w:cstheme="minorHAnsi"/>
          <w:szCs w:val="24"/>
          <w:lang w:eastAsia="en-US" w:bidi="ar-SA"/>
        </w:rPr>
        <w:t xml:space="preserve">łania, o których mowa powyżej </w:t>
      </w:r>
      <w:r w:rsidR="002370CB" w:rsidRPr="00962EE9">
        <w:rPr>
          <w:rFonts w:asciiTheme="minorHAnsi" w:hAnsiTheme="minorHAnsi" w:cstheme="minorHAnsi"/>
          <w:szCs w:val="24"/>
          <w:lang w:eastAsia="en-US" w:bidi="ar-SA"/>
        </w:rPr>
        <w:t>są zgodne ze Strategią</w:t>
      </w:r>
      <w:r w:rsidR="00D41A5B" w:rsidRPr="00962EE9">
        <w:rPr>
          <w:rFonts w:asciiTheme="minorHAnsi" w:hAnsiTheme="minorHAnsi" w:cstheme="minorHAnsi"/>
          <w:szCs w:val="24"/>
          <w:lang w:eastAsia="en-US" w:bidi="ar-SA"/>
        </w:rPr>
        <w:t xml:space="preserve"> Województwa Opolskiego 2030 zakładającą </w:t>
      </w:r>
      <w:r w:rsidR="002370CB" w:rsidRPr="00962EE9">
        <w:rPr>
          <w:rFonts w:asciiTheme="minorHAnsi" w:hAnsiTheme="minorHAnsi" w:cstheme="minorHAnsi"/>
          <w:szCs w:val="24"/>
          <w:lang w:eastAsia="en-US" w:bidi="ar-SA"/>
        </w:rPr>
        <w:t xml:space="preserve">konieczność zintensyfikowania </w:t>
      </w:r>
      <w:r w:rsidR="00D41A5B" w:rsidRPr="00962EE9">
        <w:rPr>
          <w:rFonts w:asciiTheme="minorHAnsi" w:hAnsiTheme="minorHAnsi" w:cstheme="minorHAnsi"/>
          <w:szCs w:val="24"/>
          <w:lang w:eastAsia="en-US" w:bidi="ar-SA"/>
        </w:rPr>
        <w:t xml:space="preserve">wsparcia </w:t>
      </w:r>
      <w:r w:rsidR="002370CB" w:rsidRPr="00962EE9">
        <w:rPr>
          <w:rFonts w:asciiTheme="minorHAnsi" w:hAnsiTheme="minorHAnsi" w:cstheme="minorHAnsi"/>
          <w:szCs w:val="24"/>
          <w:lang w:eastAsia="en-US" w:bidi="ar-SA"/>
        </w:rPr>
        <w:t>na rzecz zwiększenia oferty spędzania wolnego czasu, w tym zwłaszcza oferty kulturalnej, turystycznej i rekreacyjno-sportowej. Docelowo ma to wpłynąć na wizerunek województwa</w:t>
      </w:r>
      <w:r w:rsidR="000A6061" w:rsidRPr="00962EE9">
        <w:rPr>
          <w:rFonts w:asciiTheme="minorHAnsi" w:hAnsiTheme="minorHAnsi" w:cstheme="minorHAnsi"/>
          <w:szCs w:val="24"/>
          <w:lang w:eastAsia="en-US" w:bidi="ar-SA"/>
        </w:rPr>
        <w:t>,</w:t>
      </w:r>
      <w:r w:rsidR="002370CB" w:rsidRPr="00962EE9">
        <w:rPr>
          <w:rFonts w:asciiTheme="minorHAnsi" w:hAnsiTheme="minorHAnsi" w:cstheme="minorHAnsi"/>
          <w:szCs w:val="24"/>
          <w:lang w:eastAsia="en-US" w:bidi="ar-SA"/>
        </w:rPr>
        <w:t xml:space="preserve"> jako </w:t>
      </w:r>
      <w:r w:rsidR="00D41A5B" w:rsidRPr="00962EE9">
        <w:rPr>
          <w:rFonts w:asciiTheme="minorHAnsi" w:hAnsiTheme="minorHAnsi" w:cstheme="minorHAnsi"/>
          <w:szCs w:val="24"/>
          <w:lang w:eastAsia="en-US" w:bidi="ar-SA"/>
        </w:rPr>
        <w:t xml:space="preserve">miejsca </w:t>
      </w:r>
      <w:r w:rsidR="002370CB" w:rsidRPr="00962EE9">
        <w:rPr>
          <w:rFonts w:asciiTheme="minorHAnsi" w:hAnsiTheme="minorHAnsi" w:cstheme="minorHAnsi"/>
          <w:szCs w:val="24"/>
          <w:lang w:eastAsia="en-US" w:bidi="ar-SA"/>
        </w:rPr>
        <w:t xml:space="preserve">dogodnego do życia </w:t>
      </w:r>
      <w:r w:rsidR="00BF4FE6">
        <w:rPr>
          <w:rFonts w:asciiTheme="minorHAnsi" w:hAnsiTheme="minorHAnsi" w:cstheme="minorHAnsi"/>
          <w:szCs w:val="24"/>
          <w:lang w:eastAsia="en-US" w:bidi="ar-SA"/>
        </w:rPr>
        <w:br/>
      </w:r>
      <w:r w:rsidR="002370CB" w:rsidRPr="00962EE9">
        <w:rPr>
          <w:rFonts w:asciiTheme="minorHAnsi" w:hAnsiTheme="minorHAnsi" w:cstheme="minorHAnsi"/>
          <w:szCs w:val="24"/>
          <w:lang w:eastAsia="en-US" w:bidi="ar-SA"/>
        </w:rPr>
        <w:t>i wypoczynku.</w:t>
      </w:r>
    </w:p>
    <w:p w14:paraId="776E469E" w14:textId="57BC12EC" w:rsidR="00343515" w:rsidRPr="00962EE9" w:rsidRDefault="00D9133F"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Interwencje w </w:t>
      </w:r>
      <w:proofErr w:type="spellStart"/>
      <w:r w:rsidRPr="00962EE9">
        <w:rPr>
          <w:rFonts w:asciiTheme="minorHAnsi" w:hAnsiTheme="minorHAnsi" w:cstheme="minorHAnsi"/>
          <w:szCs w:val="24"/>
          <w:lang w:eastAsia="en-US" w:bidi="ar-SA"/>
        </w:rPr>
        <w:t>cs</w:t>
      </w:r>
      <w:proofErr w:type="spellEnd"/>
      <w:r w:rsidRPr="00962EE9">
        <w:rPr>
          <w:rFonts w:asciiTheme="minorHAnsi" w:hAnsiTheme="minorHAnsi" w:cstheme="minorHAnsi"/>
          <w:szCs w:val="24"/>
          <w:lang w:eastAsia="en-US" w:bidi="ar-SA"/>
        </w:rPr>
        <w:t xml:space="preserve"> (</w:t>
      </w:r>
      <w:r w:rsidR="006D15D3" w:rsidRPr="00962EE9">
        <w:rPr>
          <w:rFonts w:asciiTheme="minorHAnsi" w:hAnsiTheme="minorHAnsi" w:cstheme="minorHAnsi"/>
          <w:szCs w:val="24"/>
          <w:lang w:eastAsia="en-US" w:bidi="ar-SA"/>
        </w:rPr>
        <w:t>h</w:t>
      </w:r>
      <w:r w:rsidRPr="00962EE9">
        <w:rPr>
          <w:rFonts w:asciiTheme="minorHAnsi" w:hAnsiTheme="minorHAnsi" w:cstheme="minorHAnsi"/>
          <w:szCs w:val="24"/>
          <w:lang w:eastAsia="en-US" w:bidi="ar-SA"/>
        </w:rPr>
        <w:t>)</w:t>
      </w:r>
      <w:r w:rsidR="00BE7856" w:rsidRPr="00962EE9">
        <w:rPr>
          <w:rFonts w:asciiTheme="minorHAnsi" w:hAnsiTheme="minorHAnsi" w:cstheme="minorHAnsi"/>
          <w:szCs w:val="24"/>
          <w:lang w:eastAsia="en-US" w:bidi="ar-SA"/>
        </w:rPr>
        <w:t xml:space="preserve"> będą </w:t>
      </w:r>
      <w:r w:rsidR="00540342" w:rsidRPr="00962EE9">
        <w:rPr>
          <w:rFonts w:asciiTheme="minorHAnsi" w:hAnsiTheme="minorHAnsi" w:cstheme="minorHAnsi"/>
          <w:szCs w:val="24"/>
          <w:lang w:eastAsia="en-US" w:bidi="ar-SA"/>
        </w:rPr>
        <w:t>realizowane</w:t>
      </w:r>
      <w:r w:rsidR="00BE7856" w:rsidRPr="00962EE9">
        <w:rPr>
          <w:rFonts w:asciiTheme="minorHAnsi" w:hAnsiTheme="minorHAnsi" w:cstheme="minorHAnsi"/>
          <w:szCs w:val="24"/>
          <w:lang w:eastAsia="en-US" w:bidi="ar-SA"/>
        </w:rPr>
        <w:t xml:space="preserve"> również z wykorzystaniem możliwości</w:t>
      </w:r>
      <w:r w:rsidR="000A6061" w:rsidRPr="00962EE9">
        <w:rPr>
          <w:rFonts w:asciiTheme="minorHAnsi" w:hAnsiTheme="minorHAnsi" w:cstheme="minorHAnsi"/>
          <w:szCs w:val="24"/>
          <w:lang w:eastAsia="en-US" w:bidi="ar-SA"/>
        </w:rPr>
        <w:t>,</w:t>
      </w:r>
      <w:r w:rsidR="00F55B41"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 xml:space="preserve">jakie daje ekonomia społeczna. </w:t>
      </w:r>
      <w:r w:rsidR="00343515" w:rsidRPr="00962EE9">
        <w:rPr>
          <w:rFonts w:asciiTheme="minorHAnsi" w:hAnsiTheme="minorHAnsi" w:cstheme="minorHAnsi"/>
          <w:szCs w:val="24"/>
          <w:lang w:eastAsia="en-US" w:bidi="ar-SA"/>
        </w:rPr>
        <w:t>Wsparcie finansowe</w:t>
      </w:r>
      <w:r w:rsidR="00291AB6" w:rsidRPr="00962EE9">
        <w:rPr>
          <w:rFonts w:asciiTheme="minorHAnsi" w:hAnsiTheme="minorHAnsi" w:cstheme="minorHAnsi"/>
          <w:szCs w:val="24"/>
          <w:lang w:eastAsia="en-US" w:bidi="ar-SA"/>
        </w:rPr>
        <w:t>,</w:t>
      </w:r>
      <w:r w:rsidR="00343515" w:rsidRPr="00962EE9">
        <w:rPr>
          <w:rFonts w:asciiTheme="minorHAnsi" w:hAnsiTheme="minorHAnsi" w:cstheme="minorHAnsi"/>
          <w:szCs w:val="24"/>
          <w:lang w:eastAsia="en-US" w:bidi="ar-SA"/>
        </w:rPr>
        <w:t xml:space="preserve"> powiązane z wyposażeniem w odpowiednie ko</w:t>
      </w:r>
      <w:r w:rsidR="00BE7856" w:rsidRPr="00962EE9">
        <w:rPr>
          <w:rFonts w:asciiTheme="minorHAnsi" w:hAnsiTheme="minorHAnsi" w:cstheme="minorHAnsi"/>
          <w:szCs w:val="24"/>
          <w:lang w:eastAsia="en-US" w:bidi="ar-SA"/>
        </w:rPr>
        <w:t>mpetencje i</w:t>
      </w:r>
      <w:r w:rsidR="000A6061" w:rsidRPr="00962EE9">
        <w:rPr>
          <w:rFonts w:asciiTheme="minorHAnsi" w:hAnsiTheme="minorHAnsi" w:cstheme="minorHAnsi"/>
          <w:szCs w:val="24"/>
          <w:lang w:eastAsia="en-US" w:bidi="ar-SA"/>
        </w:rPr>
        <w:t> </w:t>
      </w:r>
      <w:r w:rsidR="00BE7856" w:rsidRPr="00962EE9">
        <w:rPr>
          <w:rFonts w:asciiTheme="minorHAnsi" w:hAnsiTheme="minorHAnsi" w:cstheme="minorHAnsi"/>
          <w:szCs w:val="24"/>
          <w:lang w:eastAsia="en-US" w:bidi="ar-SA"/>
        </w:rPr>
        <w:t>kwalifikacje</w:t>
      </w:r>
      <w:r w:rsidR="00291AB6" w:rsidRPr="00962EE9">
        <w:rPr>
          <w:rFonts w:asciiTheme="minorHAnsi" w:hAnsiTheme="minorHAnsi" w:cstheme="minorHAnsi"/>
          <w:szCs w:val="24"/>
          <w:lang w:eastAsia="en-US" w:bidi="ar-SA"/>
        </w:rPr>
        <w:t>,</w:t>
      </w:r>
      <w:r w:rsidR="00BE7856" w:rsidRPr="00962EE9">
        <w:rPr>
          <w:rFonts w:asciiTheme="minorHAnsi" w:hAnsiTheme="minorHAnsi" w:cstheme="minorHAnsi"/>
          <w:szCs w:val="24"/>
          <w:lang w:eastAsia="en-US" w:bidi="ar-SA"/>
        </w:rPr>
        <w:t xml:space="preserve"> daje szanse osobom oddalonym na rynku pracy na założenie przedsiębiorstwa społecznego lub zatrudnienie w takim podmiocie</w:t>
      </w:r>
      <w:r w:rsidR="00343515" w:rsidRPr="00962EE9">
        <w:rPr>
          <w:rFonts w:asciiTheme="minorHAnsi" w:hAnsiTheme="minorHAnsi" w:cstheme="minorHAnsi"/>
          <w:szCs w:val="24"/>
          <w:lang w:eastAsia="en-US" w:bidi="ar-SA"/>
        </w:rPr>
        <w:t>. Działania powinny zostać ukierunkowane również na wsparcie istniejących przedsiębiorstw społecznych, kt</w:t>
      </w:r>
      <w:r w:rsidR="00BE7856" w:rsidRPr="00962EE9">
        <w:rPr>
          <w:rFonts w:asciiTheme="minorHAnsi" w:hAnsiTheme="minorHAnsi" w:cstheme="minorHAnsi"/>
          <w:szCs w:val="24"/>
          <w:lang w:eastAsia="en-US" w:bidi="ar-SA"/>
        </w:rPr>
        <w:t xml:space="preserve">óre identyfikują szereg barier </w:t>
      </w:r>
      <w:r w:rsidR="00291AB6" w:rsidRPr="00962EE9">
        <w:rPr>
          <w:rFonts w:asciiTheme="minorHAnsi" w:hAnsiTheme="minorHAnsi" w:cstheme="minorHAnsi"/>
          <w:szCs w:val="24"/>
          <w:lang w:eastAsia="en-US" w:bidi="ar-SA"/>
        </w:rPr>
        <w:br/>
      </w:r>
      <w:r w:rsidR="00343515" w:rsidRPr="00962EE9">
        <w:rPr>
          <w:rFonts w:asciiTheme="minorHAnsi" w:hAnsiTheme="minorHAnsi" w:cstheme="minorHAnsi"/>
          <w:szCs w:val="24"/>
          <w:lang w:eastAsia="en-US" w:bidi="ar-SA"/>
        </w:rPr>
        <w:t xml:space="preserve">w funkcjonowaniu. Do najważniejszych należą: niewystarczająca promocja, problemy </w:t>
      </w:r>
      <w:r w:rsidR="00BF4FE6">
        <w:rPr>
          <w:rFonts w:asciiTheme="minorHAnsi" w:hAnsiTheme="minorHAnsi" w:cstheme="minorHAnsi"/>
          <w:szCs w:val="24"/>
          <w:lang w:eastAsia="en-US" w:bidi="ar-SA"/>
        </w:rPr>
        <w:br/>
      </w:r>
      <w:r w:rsidR="00343515" w:rsidRPr="00962EE9">
        <w:rPr>
          <w:rFonts w:asciiTheme="minorHAnsi" w:hAnsiTheme="minorHAnsi" w:cstheme="minorHAnsi"/>
          <w:szCs w:val="24"/>
          <w:lang w:eastAsia="en-US" w:bidi="ar-SA"/>
        </w:rPr>
        <w:t>z płynnością finansową</w:t>
      </w:r>
      <w:r w:rsidR="000A6061" w:rsidRPr="00962EE9">
        <w:rPr>
          <w:rFonts w:asciiTheme="minorHAnsi" w:hAnsiTheme="minorHAnsi" w:cstheme="minorHAnsi"/>
          <w:szCs w:val="24"/>
          <w:lang w:eastAsia="en-US" w:bidi="ar-SA"/>
        </w:rPr>
        <w:t>,</w:t>
      </w:r>
      <w:r w:rsidR="00343515" w:rsidRPr="00962EE9">
        <w:rPr>
          <w:rFonts w:asciiTheme="minorHAnsi" w:hAnsiTheme="minorHAnsi" w:cstheme="minorHAnsi"/>
          <w:szCs w:val="24"/>
          <w:lang w:eastAsia="en-US" w:bidi="ar-SA"/>
        </w:rPr>
        <w:t xml:space="preserve"> czy też brak środków na zakup / modernizację infrastruktury. Promocja przedsiębiorczości społecznej jest istotna w kontekście obniżającej się liczby ww. podmiotów skorelowanej ze spadkiem wskaźnika podmiotów ekonomii społecznej na 100 tys. ludności, który w</w:t>
      </w:r>
      <w:r w:rsidR="000A6061" w:rsidRPr="00962EE9">
        <w:rPr>
          <w:rFonts w:asciiTheme="minorHAnsi" w:hAnsiTheme="minorHAnsi" w:cstheme="minorHAnsi"/>
          <w:szCs w:val="24"/>
          <w:lang w:eastAsia="en-US" w:bidi="ar-SA"/>
        </w:rPr>
        <w:t> </w:t>
      </w:r>
      <w:r w:rsidR="00343515" w:rsidRPr="00962EE9">
        <w:rPr>
          <w:rFonts w:asciiTheme="minorHAnsi" w:hAnsiTheme="minorHAnsi" w:cstheme="minorHAnsi"/>
          <w:szCs w:val="24"/>
          <w:lang w:eastAsia="en-US" w:bidi="ar-SA"/>
        </w:rPr>
        <w:t>2017 r. w porównaniu z</w:t>
      </w:r>
      <w:r w:rsidR="00C0712F" w:rsidRPr="00962EE9">
        <w:rPr>
          <w:rFonts w:asciiTheme="minorHAnsi" w:hAnsiTheme="minorHAnsi" w:cstheme="minorHAnsi"/>
          <w:szCs w:val="24"/>
          <w:lang w:eastAsia="en-US" w:bidi="ar-SA"/>
        </w:rPr>
        <w:t> </w:t>
      </w:r>
      <w:r w:rsidR="00343515" w:rsidRPr="00962EE9">
        <w:rPr>
          <w:rFonts w:asciiTheme="minorHAnsi" w:hAnsiTheme="minorHAnsi" w:cstheme="minorHAnsi"/>
          <w:szCs w:val="24"/>
          <w:lang w:eastAsia="en-US" w:bidi="ar-SA"/>
        </w:rPr>
        <w:t xml:space="preserve">2016 r. uległ obniżeniu o 4,1  </w:t>
      </w:r>
      <w:proofErr w:type="spellStart"/>
      <w:r w:rsidR="00343515" w:rsidRPr="00962EE9">
        <w:rPr>
          <w:rFonts w:asciiTheme="minorHAnsi" w:hAnsiTheme="minorHAnsi" w:cstheme="minorHAnsi"/>
          <w:szCs w:val="24"/>
          <w:lang w:eastAsia="en-US" w:bidi="ar-SA"/>
        </w:rPr>
        <w:t>p.p</w:t>
      </w:r>
      <w:proofErr w:type="spellEnd"/>
      <w:r w:rsidR="00343515" w:rsidRPr="00962EE9">
        <w:rPr>
          <w:rFonts w:asciiTheme="minorHAnsi" w:hAnsiTheme="minorHAnsi" w:cstheme="minorHAnsi"/>
          <w:szCs w:val="24"/>
          <w:lang w:eastAsia="en-US" w:bidi="ar-SA"/>
        </w:rPr>
        <w:t xml:space="preserve">. </w:t>
      </w:r>
    </w:p>
    <w:p w14:paraId="5C9812D5" w14:textId="70F7781B" w:rsidR="001B1466" w:rsidRPr="00962EE9" w:rsidRDefault="00D71096"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Podmiotami, które zostaną zaangażowane w realizację usł</w:t>
      </w:r>
      <w:r w:rsidR="00C71F95" w:rsidRPr="00962EE9">
        <w:rPr>
          <w:rFonts w:asciiTheme="minorHAnsi" w:eastAsiaTheme="minorHAnsi" w:hAnsiTheme="minorHAnsi" w:cstheme="minorHAnsi"/>
          <w:szCs w:val="24"/>
          <w:lang w:eastAsia="en-US" w:bidi="ar-SA"/>
        </w:rPr>
        <w:t>ug aktywnej integracji są</w:t>
      </w:r>
      <w:r w:rsidRPr="00962EE9">
        <w:rPr>
          <w:rFonts w:asciiTheme="minorHAnsi" w:eastAsiaTheme="minorHAnsi" w:hAnsiTheme="minorHAnsi" w:cstheme="minorHAnsi"/>
          <w:szCs w:val="24"/>
          <w:lang w:eastAsia="en-US" w:bidi="ar-SA"/>
        </w:rPr>
        <w:t xml:space="preserve"> również: </w:t>
      </w:r>
      <w:r w:rsidR="008621B5" w:rsidRPr="00962EE9">
        <w:rPr>
          <w:rFonts w:asciiTheme="minorHAnsi" w:eastAsiaTheme="minorHAnsi" w:hAnsiTheme="minorHAnsi" w:cstheme="minorHAnsi"/>
          <w:szCs w:val="24"/>
          <w:lang w:eastAsia="en-US" w:bidi="ar-SA"/>
        </w:rPr>
        <w:t>zakłady aktywności</w:t>
      </w:r>
      <w:r w:rsidR="00C71F95" w:rsidRPr="00962EE9">
        <w:rPr>
          <w:rFonts w:asciiTheme="minorHAnsi" w:eastAsiaTheme="minorHAnsi" w:hAnsiTheme="minorHAnsi" w:cstheme="minorHAnsi"/>
          <w:szCs w:val="24"/>
          <w:lang w:eastAsia="en-US" w:bidi="ar-SA"/>
        </w:rPr>
        <w:t xml:space="preserve"> zawodowe</w:t>
      </w:r>
      <w:r w:rsidR="00D41A5B" w:rsidRPr="00962EE9">
        <w:rPr>
          <w:rFonts w:asciiTheme="minorHAnsi" w:eastAsiaTheme="minorHAnsi" w:hAnsiTheme="minorHAnsi" w:cstheme="minorHAnsi"/>
          <w:szCs w:val="24"/>
          <w:lang w:eastAsia="en-US" w:bidi="ar-SA"/>
        </w:rPr>
        <w:t>j</w:t>
      </w:r>
      <w:r w:rsidR="008621B5"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warsztaty terapii zajęciowej, klub</w:t>
      </w:r>
      <w:r w:rsidR="008621B5" w:rsidRPr="00962EE9">
        <w:rPr>
          <w:rFonts w:asciiTheme="minorHAnsi" w:eastAsiaTheme="minorHAnsi" w:hAnsiTheme="minorHAnsi" w:cstheme="minorHAnsi"/>
          <w:szCs w:val="24"/>
          <w:lang w:eastAsia="en-US" w:bidi="ar-SA"/>
        </w:rPr>
        <w:t>y i centra integracji społ</w:t>
      </w:r>
      <w:r w:rsidR="00C71F95" w:rsidRPr="00962EE9">
        <w:rPr>
          <w:rFonts w:asciiTheme="minorHAnsi" w:eastAsiaTheme="minorHAnsi" w:hAnsiTheme="minorHAnsi" w:cstheme="minorHAnsi"/>
          <w:szCs w:val="24"/>
          <w:lang w:eastAsia="en-US" w:bidi="ar-SA"/>
        </w:rPr>
        <w:t>eczne</w:t>
      </w:r>
      <w:r w:rsidR="00D41A5B" w:rsidRPr="00962EE9">
        <w:rPr>
          <w:rFonts w:asciiTheme="minorHAnsi" w:eastAsiaTheme="minorHAnsi" w:hAnsiTheme="minorHAnsi" w:cstheme="minorHAnsi"/>
          <w:szCs w:val="24"/>
          <w:lang w:eastAsia="en-US" w:bidi="ar-SA"/>
        </w:rPr>
        <w:t>j</w:t>
      </w:r>
      <w:r w:rsidR="00C71F95" w:rsidRPr="00962EE9">
        <w:rPr>
          <w:rFonts w:asciiTheme="minorHAnsi" w:eastAsiaTheme="minorHAnsi" w:hAnsiTheme="minorHAnsi" w:cstheme="minorHAnsi"/>
          <w:szCs w:val="24"/>
          <w:lang w:eastAsia="en-US" w:bidi="ar-SA"/>
        </w:rPr>
        <w:t>.</w:t>
      </w:r>
      <w:r w:rsidR="00F55B41" w:rsidRPr="00962EE9">
        <w:rPr>
          <w:rFonts w:asciiTheme="minorHAnsi" w:eastAsiaTheme="minorHAnsi" w:hAnsiTheme="minorHAnsi" w:cstheme="minorHAnsi"/>
          <w:szCs w:val="24"/>
          <w:lang w:eastAsia="en-US" w:bidi="ar-SA"/>
        </w:rPr>
        <w:t xml:space="preserve"> </w:t>
      </w:r>
      <w:r w:rsidR="001B1466" w:rsidRPr="00962EE9">
        <w:rPr>
          <w:rFonts w:asciiTheme="minorHAnsi" w:eastAsiaTheme="minorHAnsi" w:hAnsiTheme="minorHAnsi" w:cstheme="minorHAnsi"/>
          <w:szCs w:val="24"/>
          <w:lang w:eastAsia="en-US" w:bidi="ar-SA"/>
        </w:rPr>
        <w:t>Liczba korzystających z tych miejsc od wielu lat nie zmienia się, w minimalnym stopniu zaspokajając występujące potrzeby</w:t>
      </w:r>
      <w:r w:rsidR="008621B5" w:rsidRPr="00962EE9">
        <w:rPr>
          <w:rFonts w:asciiTheme="minorHAnsi" w:eastAsiaTheme="minorHAnsi" w:hAnsiTheme="minorHAnsi" w:cstheme="minorHAnsi"/>
          <w:szCs w:val="24"/>
          <w:lang w:eastAsia="en-US" w:bidi="ar-SA"/>
        </w:rPr>
        <w:t xml:space="preserve"> (w 2019 r. nieznacznie wzrosła liczba osób z</w:t>
      </w:r>
      <w:r w:rsidR="000A6061" w:rsidRPr="00962EE9">
        <w:rPr>
          <w:rFonts w:asciiTheme="minorHAnsi" w:eastAsiaTheme="minorHAnsi" w:hAnsiTheme="minorHAnsi" w:cstheme="minorHAnsi"/>
          <w:szCs w:val="24"/>
          <w:lang w:eastAsia="en-US" w:bidi="ar-SA"/>
        </w:rPr>
        <w:t> </w:t>
      </w:r>
      <w:r w:rsidR="008621B5" w:rsidRPr="00962EE9">
        <w:rPr>
          <w:rFonts w:asciiTheme="minorHAnsi" w:eastAsiaTheme="minorHAnsi" w:hAnsiTheme="minorHAnsi" w:cstheme="minorHAnsi"/>
          <w:szCs w:val="24"/>
          <w:lang w:eastAsia="en-US" w:bidi="ar-SA"/>
        </w:rPr>
        <w:t>niepełnosprawnościami korzystających z usług świadczonych w zakładach aktywności zawodowej i</w:t>
      </w:r>
      <w:r w:rsidR="000A6061" w:rsidRPr="00962EE9">
        <w:rPr>
          <w:rFonts w:asciiTheme="minorHAnsi" w:eastAsiaTheme="minorHAnsi" w:hAnsiTheme="minorHAnsi" w:cstheme="minorHAnsi"/>
          <w:szCs w:val="24"/>
          <w:lang w:eastAsia="en-US" w:bidi="ar-SA"/>
        </w:rPr>
        <w:t> </w:t>
      </w:r>
      <w:r w:rsidR="008621B5" w:rsidRPr="00962EE9">
        <w:rPr>
          <w:rFonts w:asciiTheme="minorHAnsi" w:eastAsiaTheme="minorHAnsi" w:hAnsiTheme="minorHAnsi" w:cstheme="minorHAnsi"/>
          <w:szCs w:val="24"/>
          <w:lang w:eastAsia="en-US" w:bidi="ar-SA"/>
        </w:rPr>
        <w:t xml:space="preserve"> warsztatach terapii zajęciowej)</w:t>
      </w:r>
      <w:r w:rsidR="001B1466" w:rsidRPr="00962EE9">
        <w:rPr>
          <w:rFonts w:asciiTheme="minorHAnsi" w:eastAsiaTheme="minorHAnsi" w:hAnsiTheme="minorHAnsi" w:cstheme="minorHAnsi"/>
          <w:szCs w:val="24"/>
          <w:vertAlign w:val="superscript"/>
          <w:lang w:eastAsia="en-US" w:bidi="ar-SA"/>
        </w:rPr>
        <w:footnoteReference w:id="151"/>
      </w:r>
      <w:r w:rsidR="001B1466" w:rsidRPr="00962EE9">
        <w:rPr>
          <w:rFonts w:asciiTheme="minorHAnsi" w:eastAsiaTheme="minorHAnsi" w:hAnsiTheme="minorHAnsi" w:cstheme="minorHAnsi"/>
          <w:szCs w:val="24"/>
          <w:lang w:eastAsia="en-US" w:bidi="ar-SA"/>
        </w:rPr>
        <w:t>, stąd konieczne jest wsparcie tworzenia tego typu podmiotów</w:t>
      </w:r>
      <w:r w:rsidR="008621B5" w:rsidRPr="00962EE9">
        <w:rPr>
          <w:rFonts w:asciiTheme="minorHAnsi" w:eastAsiaTheme="minorHAnsi" w:hAnsiTheme="minorHAnsi" w:cstheme="minorHAnsi"/>
          <w:szCs w:val="24"/>
          <w:lang w:eastAsia="en-US" w:bidi="ar-SA"/>
        </w:rPr>
        <w:t>, doposażenie istniejących</w:t>
      </w:r>
      <w:r w:rsidR="001B1466" w:rsidRPr="00962EE9">
        <w:rPr>
          <w:rFonts w:asciiTheme="minorHAnsi" w:eastAsiaTheme="minorHAnsi" w:hAnsiTheme="minorHAnsi" w:cstheme="minorHAnsi"/>
          <w:szCs w:val="24"/>
          <w:lang w:eastAsia="en-US" w:bidi="ar-SA"/>
        </w:rPr>
        <w:t xml:space="preserve"> oraz dofinansowanie prowadzonej przez nie reintegracji społeczn</w:t>
      </w:r>
      <w:r w:rsidR="00617DF1" w:rsidRPr="00962EE9">
        <w:rPr>
          <w:rFonts w:asciiTheme="minorHAnsi" w:eastAsiaTheme="minorHAnsi" w:hAnsiTheme="minorHAnsi" w:cstheme="minorHAnsi"/>
          <w:szCs w:val="24"/>
          <w:lang w:eastAsia="en-US" w:bidi="ar-SA"/>
        </w:rPr>
        <w:t>o-</w:t>
      </w:r>
      <w:r w:rsidR="001B1466" w:rsidRPr="00962EE9">
        <w:rPr>
          <w:rFonts w:asciiTheme="minorHAnsi" w:eastAsiaTheme="minorHAnsi" w:hAnsiTheme="minorHAnsi" w:cstheme="minorHAnsi"/>
          <w:szCs w:val="24"/>
          <w:lang w:eastAsia="en-US" w:bidi="ar-SA"/>
        </w:rPr>
        <w:t xml:space="preserve">zawodowej. </w:t>
      </w:r>
    </w:p>
    <w:p w14:paraId="09604553" w14:textId="77777777" w:rsidR="001B1466" w:rsidRPr="00962EE9" w:rsidRDefault="001B1466"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Planowane typy przedsięwzięć</w:t>
      </w:r>
      <w:r w:rsidR="00416066" w:rsidRPr="00962EE9">
        <w:rPr>
          <w:rFonts w:asciiTheme="minorHAnsi" w:hAnsiTheme="minorHAnsi" w:cstheme="minorHAnsi"/>
          <w:szCs w:val="24"/>
          <w:lang w:eastAsia="en-US" w:bidi="ar-SA"/>
        </w:rPr>
        <w:t>, w tym m.in</w:t>
      </w:r>
      <w:r w:rsidRPr="00962EE9">
        <w:rPr>
          <w:rFonts w:asciiTheme="minorHAnsi" w:hAnsiTheme="minorHAnsi" w:cstheme="minorHAnsi"/>
          <w:szCs w:val="24"/>
          <w:lang w:eastAsia="en-US" w:bidi="ar-SA"/>
        </w:rPr>
        <w:t>:</w:t>
      </w:r>
    </w:p>
    <w:p w14:paraId="4D5041AA" w14:textId="77777777" w:rsidR="001B1466" w:rsidRPr="00962EE9" w:rsidRDefault="001B1466" w:rsidP="00962EE9">
      <w:pPr>
        <w:pStyle w:val="Akapitzlist"/>
        <w:numPr>
          <w:ilvl w:val="0"/>
          <w:numId w:val="50"/>
        </w:numPr>
        <w:spacing w:line="276" w:lineRule="auto"/>
        <w:ind w:left="284" w:hanging="284"/>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Wsparcie na rzecz minimalizowania wykluczenia społecznego realizowane m.in. poprzez:</w:t>
      </w:r>
    </w:p>
    <w:p w14:paraId="61FB3B05" w14:textId="652ED3DB" w:rsidR="005E1F07" w:rsidRPr="00962EE9" w:rsidRDefault="001B1466" w:rsidP="00962EE9">
      <w:pPr>
        <w:numPr>
          <w:ilvl w:val="0"/>
          <w:numId w:val="51"/>
        </w:numPr>
        <w:spacing w:line="276" w:lineRule="auto"/>
        <w:ind w:left="709" w:hanging="425"/>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lang w:eastAsia="en-US" w:bidi="ar-SA"/>
        </w:rPr>
        <w:t>kompleksowe programy aktywizacji</w:t>
      </w:r>
      <w:r w:rsidR="00F55B41"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 xml:space="preserve">osób </w:t>
      </w:r>
      <w:r w:rsidR="00327413" w:rsidRPr="00962EE9">
        <w:rPr>
          <w:rFonts w:asciiTheme="minorHAnsi" w:eastAsiaTheme="minorHAnsi" w:hAnsiTheme="minorHAnsi" w:cstheme="minorHAnsi"/>
          <w:szCs w:val="24"/>
          <w:lang w:eastAsia="en-US" w:bidi="ar-SA"/>
        </w:rPr>
        <w:t>biernych zawodowo oraz osób zagrożonych wykluczeniem społecznym i ubóstwem</w:t>
      </w:r>
      <w:r w:rsidR="00D9133F" w:rsidRPr="00962EE9">
        <w:rPr>
          <w:rFonts w:asciiTheme="minorHAnsi" w:eastAsiaTheme="minorHAnsi" w:hAnsiTheme="minorHAnsi" w:cstheme="minorHAnsi"/>
          <w:szCs w:val="24"/>
          <w:lang w:eastAsia="en-US" w:bidi="ar-SA"/>
        </w:rPr>
        <w:t xml:space="preserve"> (aktywizacja społeczna, zawodowa, edukacyjna i zdrowotna)</w:t>
      </w:r>
      <w:r w:rsidRPr="00962EE9">
        <w:rPr>
          <w:rFonts w:asciiTheme="minorHAnsi" w:eastAsiaTheme="minorHAnsi" w:hAnsiTheme="minorHAnsi" w:cstheme="minorHAnsi"/>
          <w:szCs w:val="24"/>
          <w:lang w:eastAsia="en-US" w:bidi="ar-SA"/>
        </w:rPr>
        <w:t>,</w:t>
      </w:r>
    </w:p>
    <w:p w14:paraId="333263C7" w14:textId="77777777" w:rsidR="001B1466" w:rsidRPr="00962EE9" w:rsidRDefault="001B1466" w:rsidP="00962EE9">
      <w:pPr>
        <w:numPr>
          <w:ilvl w:val="0"/>
          <w:numId w:val="51"/>
        </w:numPr>
        <w:spacing w:line="276" w:lineRule="auto"/>
        <w:ind w:left="709" w:hanging="425"/>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rPr>
        <w:t>usługi reintegracji społeczno-zawodowej realizowane w ramach centrów i klubów integracji społecznej, warsztatów terapii zajęciowej, zakładów aktywności zawodowej,</w:t>
      </w:r>
    </w:p>
    <w:p w14:paraId="17735ECD" w14:textId="11C13E10" w:rsidR="00F95F69" w:rsidRPr="00962EE9" w:rsidRDefault="00A41E9C" w:rsidP="00962EE9">
      <w:pPr>
        <w:numPr>
          <w:ilvl w:val="0"/>
          <w:numId w:val="51"/>
        </w:numPr>
        <w:spacing w:line="276" w:lineRule="auto"/>
        <w:ind w:left="709" w:hanging="425"/>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działania na rzecz</w:t>
      </w:r>
      <w:r w:rsidR="005F6D09" w:rsidRPr="00962EE9">
        <w:rPr>
          <w:rFonts w:asciiTheme="minorHAnsi" w:eastAsia="Times New Roman" w:hAnsiTheme="minorHAnsi" w:cstheme="minorHAnsi"/>
          <w:noProof/>
          <w:szCs w:val="24"/>
        </w:rPr>
        <w:t xml:space="preserve"> zapewnieni</w:t>
      </w:r>
      <w:r w:rsidR="000A6061" w:rsidRPr="00962EE9">
        <w:rPr>
          <w:rFonts w:asciiTheme="minorHAnsi" w:eastAsia="Times New Roman" w:hAnsiTheme="minorHAnsi" w:cstheme="minorHAnsi"/>
          <w:noProof/>
          <w:szCs w:val="24"/>
        </w:rPr>
        <w:t>a</w:t>
      </w:r>
      <w:r w:rsidR="005F6D09" w:rsidRPr="00962EE9">
        <w:rPr>
          <w:rFonts w:asciiTheme="minorHAnsi" w:eastAsia="Times New Roman" w:hAnsiTheme="minorHAnsi" w:cstheme="minorHAnsi"/>
          <w:noProof/>
          <w:szCs w:val="24"/>
        </w:rPr>
        <w:t xml:space="preserve"> </w:t>
      </w:r>
      <w:r w:rsidR="005E1F07" w:rsidRPr="00962EE9">
        <w:rPr>
          <w:rFonts w:asciiTheme="minorHAnsi" w:eastAsia="Times New Roman" w:hAnsiTheme="minorHAnsi" w:cstheme="minorHAnsi"/>
          <w:noProof/>
          <w:szCs w:val="24"/>
        </w:rPr>
        <w:t>osobom zagrożonym ubóstwem lub wykluczeniem społecznym</w:t>
      </w:r>
      <w:r w:rsidR="005F6D09" w:rsidRPr="00962EE9">
        <w:rPr>
          <w:rFonts w:asciiTheme="minorHAnsi" w:eastAsia="Times New Roman" w:hAnsiTheme="minorHAnsi" w:cstheme="minorHAnsi"/>
          <w:noProof/>
          <w:szCs w:val="24"/>
        </w:rPr>
        <w:t xml:space="preserve"> </w:t>
      </w:r>
      <w:r w:rsidR="005E1F07" w:rsidRPr="00962EE9">
        <w:rPr>
          <w:rFonts w:asciiTheme="minorHAnsi" w:eastAsia="Times New Roman" w:hAnsiTheme="minorHAnsi" w:cstheme="minorHAnsi"/>
          <w:noProof/>
          <w:szCs w:val="24"/>
        </w:rPr>
        <w:t xml:space="preserve">dostępu </w:t>
      </w:r>
      <w:r w:rsidR="005F6D09" w:rsidRPr="00962EE9">
        <w:rPr>
          <w:rFonts w:asciiTheme="minorHAnsi" w:eastAsia="Times New Roman" w:hAnsiTheme="minorHAnsi" w:cstheme="minorHAnsi"/>
          <w:noProof/>
          <w:szCs w:val="24"/>
        </w:rPr>
        <w:t>do dóbr kultury</w:t>
      </w:r>
      <w:r w:rsidR="005E1F07" w:rsidRPr="00962EE9">
        <w:rPr>
          <w:rFonts w:asciiTheme="minorHAnsi" w:eastAsia="Times New Roman" w:hAnsiTheme="minorHAnsi" w:cstheme="minorHAnsi"/>
          <w:noProof/>
          <w:szCs w:val="24"/>
        </w:rPr>
        <w:t xml:space="preserve"> / </w:t>
      </w:r>
      <w:r w:rsidR="005F6D09" w:rsidRPr="00962EE9">
        <w:rPr>
          <w:rFonts w:asciiTheme="minorHAnsi" w:eastAsia="Times New Roman" w:hAnsiTheme="minorHAnsi" w:cstheme="minorHAnsi"/>
          <w:noProof/>
          <w:szCs w:val="24"/>
        </w:rPr>
        <w:t>wzmacnianie uczestnictwa w kulturze (w tym aktywności kulturotwórcze, kreatywne)</w:t>
      </w:r>
      <w:r w:rsidR="005E1F07" w:rsidRPr="00962EE9">
        <w:rPr>
          <w:rFonts w:asciiTheme="minorHAnsi" w:eastAsia="Times New Roman" w:hAnsiTheme="minorHAnsi" w:cstheme="minorHAnsi"/>
          <w:noProof/>
          <w:szCs w:val="24"/>
        </w:rPr>
        <w:t xml:space="preserve">, a także dostępu do ciekawych </w:t>
      </w:r>
      <w:r w:rsidR="00501A25" w:rsidRPr="00962EE9">
        <w:rPr>
          <w:rFonts w:asciiTheme="minorHAnsi" w:eastAsia="Times New Roman" w:hAnsiTheme="minorHAnsi" w:cstheme="minorHAnsi"/>
          <w:noProof/>
          <w:szCs w:val="24"/>
        </w:rPr>
        <w:t>form spędzania wolnego czasu i </w:t>
      </w:r>
      <w:r w:rsidR="005E1F07" w:rsidRPr="00962EE9">
        <w:rPr>
          <w:rFonts w:asciiTheme="minorHAnsi" w:eastAsia="Times New Roman" w:hAnsiTheme="minorHAnsi" w:cstheme="minorHAnsi"/>
          <w:noProof/>
          <w:szCs w:val="24"/>
        </w:rPr>
        <w:t>rekreacji.</w:t>
      </w:r>
    </w:p>
    <w:p w14:paraId="6C1D5D1B" w14:textId="77777777" w:rsidR="00F95F69" w:rsidRPr="00962EE9" w:rsidRDefault="00C86586" w:rsidP="00962EE9">
      <w:pPr>
        <w:numPr>
          <w:ilvl w:val="0"/>
          <w:numId w:val="56"/>
        </w:numPr>
        <w:spacing w:line="276" w:lineRule="auto"/>
        <w:ind w:left="284" w:hanging="284"/>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rPr>
        <w:t>Działania na rzecz rozwoju ekonomii społecznej, w tym m.in.:</w:t>
      </w:r>
    </w:p>
    <w:p w14:paraId="3D89B983" w14:textId="77777777" w:rsidR="00C86586" w:rsidRPr="00962EE9" w:rsidRDefault="00C86586" w:rsidP="00962EE9">
      <w:pPr>
        <w:numPr>
          <w:ilvl w:val="0"/>
          <w:numId w:val="8"/>
        </w:numPr>
        <w:spacing w:line="276" w:lineRule="auto"/>
        <w:ind w:left="567" w:hanging="283"/>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rPr>
        <w:t>tworzenie nowych miejsc pracy w przedsiębiorstwach społecznych,</w:t>
      </w:r>
    </w:p>
    <w:p w14:paraId="5F29BCCB" w14:textId="77777777" w:rsidR="005E1F07" w:rsidRPr="00962EE9" w:rsidRDefault="00C86586" w:rsidP="00962EE9">
      <w:pPr>
        <w:numPr>
          <w:ilvl w:val="0"/>
          <w:numId w:val="8"/>
        </w:numPr>
        <w:spacing w:line="276" w:lineRule="auto"/>
        <w:ind w:left="567" w:hanging="283"/>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rPr>
        <w:t xml:space="preserve">usługi wsparcia ekonomii społecznej i przedsiębiorstw społecznych zgodne z </w:t>
      </w:r>
      <w:r w:rsidRPr="00962EE9">
        <w:rPr>
          <w:rFonts w:asciiTheme="minorHAnsi" w:eastAsiaTheme="minorHAnsi" w:hAnsiTheme="minorHAnsi" w:cstheme="minorHAnsi"/>
          <w:i/>
          <w:szCs w:val="24"/>
        </w:rPr>
        <w:t>Krajowym Programem Rozwoju Ekonomii Społecznej do 2023. Ekonomia Solidarności Społecznej,</w:t>
      </w:r>
    </w:p>
    <w:p w14:paraId="4548E40F" w14:textId="3AFB2BA9" w:rsidR="005E1F07" w:rsidRPr="00962EE9" w:rsidRDefault="005E1F07" w:rsidP="00962EE9">
      <w:pPr>
        <w:numPr>
          <w:ilvl w:val="0"/>
          <w:numId w:val="8"/>
        </w:numPr>
        <w:spacing w:line="276" w:lineRule="auto"/>
        <w:ind w:left="567" w:hanging="283"/>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wsparcie realizacji indywidualnego procesu reintegracji do 36 miesięcy,</w:t>
      </w:r>
    </w:p>
    <w:p w14:paraId="335AC23F" w14:textId="6B18412B" w:rsidR="00C86586" w:rsidRPr="00962EE9" w:rsidRDefault="00C86586" w:rsidP="00962EE9">
      <w:pPr>
        <w:numPr>
          <w:ilvl w:val="0"/>
          <w:numId w:val="8"/>
        </w:numPr>
        <w:spacing w:line="276" w:lineRule="auto"/>
        <w:ind w:left="567" w:hanging="283"/>
        <w:jc w:val="left"/>
        <w:rPr>
          <w:rFonts w:asciiTheme="minorHAnsi" w:eastAsia="Times New Roman" w:hAnsiTheme="minorHAnsi" w:cstheme="minorHAnsi"/>
          <w:noProof/>
          <w:szCs w:val="24"/>
        </w:rPr>
      </w:pPr>
      <w:r w:rsidRPr="00962EE9">
        <w:rPr>
          <w:rFonts w:asciiTheme="minorHAnsi" w:eastAsiaTheme="minorHAnsi" w:hAnsiTheme="minorHAnsi" w:cstheme="minorHAnsi"/>
          <w:szCs w:val="24"/>
          <w:lang w:eastAsia="en-US" w:bidi="ar-SA"/>
        </w:rPr>
        <w:t>ekonomizacja istniejących organizacji pozarządowych</w:t>
      </w:r>
      <w:r w:rsidR="00927084" w:rsidRPr="00962EE9">
        <w:rPr>
          <w:rFonts w:asciiTheme="minorHAnsi" w:eastAsiaTheme="minorHAnsi" w:hAnsiTheme="minorHAnsi" w:cstheme="minorHAnsi"/>
          <w:szCs w:val="24"/>
          <w:lang w:eastAsia="en-US" w:bidi="ar-SA"/>
        </w:rPr>
        <w:t>.</w:t>
      </w:r>
    </w:p>
    <w:p w14:paraId="4ED4721E" w14:textId="50825685" w:rsidR="00F95F69" w:rsidRPr="00962EE9" w:rsidRDefault="00327413" w:rsidP="00962EE9">
      <w:pPr>
        <w:pStyle w:val="Akapitzlist"/>
        <w:numPr>
          <w:ilvl w:val="0"/>
          <w:numId w:val="57"/>
        </w:numPr>
        <w:spacing w:line="276" w:lineRule="auto"/>
        <w:ind w:left="284" w:hanging="284"/>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Podnoszenie kwalifikacji kadr ekonomii społecznej i pomocy społecznej, wynikające </w:t>
      </w:r>
      <w:r w:rsidR="00BF4FE6">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 xml:space="preserve">z </w:t>
      </w:r>
      <w:r w:rsidR="005F6D09" w:rsidRPr="00962EE9">
        <w:rPr>
          <w:rFonts w:asciiTheme="minorHAnsi" w:eastAsia="Times New Roman" w:hAnsiTheme="minorHAnsi" w:cstheme="minorHAnsi"/>
          <w:noProof/>
          <w:szCs w:val="24"/>
        </w:rPr>
        <w:t xml:space="preserve">regionalnych i lokalnych </w:t>
      </w:r>
      <w:r w:rsidRPr="00962EE9">
        <w:rPr>
          <w:rFonts w:asciiTheme="minorHAnsi" w:eastAsia="Times New Roman" w:hAnsiTheme="minorHAnsi" w:cstheme="minorHAnsi"/>
          <w:noProof/>
          <w:szCs w:val="24"/>
        </w:rPr>
        <w:t>potrzeb.</w:t>
      </w:r>
    </w:p>
    <w:p w14:paraId="0F7322A7" w14:textId="77777777" w:rsidR="00D10449" w:rsidRPr="00962EE9" w:rsidRDefault="00D1044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4F0511F8" w14:textId="77777777" w:rsidR="00D10449" w:rsidRPr="00962EE9" w:rsidRDefault="00D10449" w:rsidP="00962EE9">
      <w:pPr>
        <w:pStyle w:val="Akapitzlist"/>
        <w:numPr>
          <w:ilvl w:val="0"/>
          <w:numId w:val="114"/>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osoby zagrożone ubóstwem lub wykluczeniem społecznym,</w:t>
      </w:r>
    </w:p>
    <w:p w14:paraId="108F44DE" w14:textId="77777777" w:rsidR="00D10449" w:rsidRPr="00962EE9" w:rsidRDefault="00D10449" w:rsidP="00962EE9">
      <w:pPr>
        <w:pStyle w:val="Akapitzlist"/>
        <w:numPr>
          <w:ilvl w:val="0"/>
          <w:numId w:val="114"/>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otoczenie osób zagrożonych ubóstwem lub wykluczeniem społecznym, </w:t>
      </w:r>
    </w:p>
    <w:p w14:paraId="6351B018" w14:textId="77777777" w:rsidR="00D10449" w:rsidRPr="00962EE9" w:rsidRDefault="00D10449" w:rsidP="00962EE9">
      <w:pPr>
        <w:pStyle w:val="Akapitzlist"/>
        <w:numPr>
          <w:ilvl w:val="0"/>
          <w:numId w:val="114"/>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bierni zawodowo,</w:t>
      </w:r>
    </w:p>
    <w:p w14:paraId="4FDD7271" w14:textId="77777777" w:rsidR="00D10449" w:rsidRPr="00962EE9" w:rsidRDefault="00D10449" w:rsidP="00962EE9">
      <w:pPr>
        <w:pStyle w:val="Akapitzlist"/>
        <w:numPr>
          <w:ilvl w:val="0"/>
          <w:numId w:val="114"/>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kadry ekonomii społecznej i pomocy społecznej,</w:t>
      </w:r>
    </w:p>
    <w:p w14:paraId="7D7C3E33" w14:textId="77777777" w:rsidR="00D10449" w:rsidRPr="00962EE9" w:rsidRDefault="00D10449" w:rsidP="00962EE9">
      <w:pPr>
        <w:pStyle w:val="Akapitzlist"/>
        <w:numPr>
          <w:ilvl w:val="0"/>
          <w:numId w:val="114"/>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podmioty ekonomii społecznej.</w:t>
      </w:r>
    </w:p>
    <w:p w14:paraId="64B34486" w14:textId="77777777" w:rsidR="009A2F85" w:rsidRPr="00962EE9" w:rsidRDefault="009A2F8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788A00C3" w14:textId="6349FA82" w:rsidR="00BA0D30" w:rsidRPr="00962EE9" w:rsidRDefault="00BA0D3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osób zagrożonych wykluczeniem społecznym i ubóstwem może skutkować stresem mniejszościowym, poczuciem alienacji, izolacją społeczną, brakiem akceptacji wśród społeczności oraz brakiem wsparcia społecznego. Konsekwencjami mogą być po</w:t>
      </w:r>
      <w:r w:rsidR="00F47334" w:rsidRPr="00962EE9">
        <w:rPr>
          <w:rFonts w:asciiTheme="minorHAnsi" w:eastAsiaTheme="minorHAnsi" w:hAnsiTheme="minorHAnsi" w:cstheme="minorHAnsi"/>
          <w:szCs w:val="24"/>
          <w:lang w:eastAsia="en-US" w:bidi="ar-SA"/>
        </w:rPr>
        <w:t>czucie osamotnienia, depresja i </w:t>
      </w:r>
      <w:r w:rsidRPr="00962EE9">
        <w:rPr>
          <w:rFonts w:asciiTheme="minorHAnsi" w:eastAsiaTheme="minorHAnsi" w:hAnsiTheme="minorHAnsi" w:cstheme="minorHAnsi"/>
          <w:szCs w:val="24"/>
          <w:lang w:eastAsia="en-US" w:bidi="ar-SA"/>
        </w:rPr>
        <w:t>lęki.</w:t>
      </w:r>
    </w:p>
    <w:p w14:paraId="614C3286" w14:textId="77777777" w:rsidR="00BA0D30" w:rsidRPr="00962EE9" w:rsidRDefault="00BA0D3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433B17EB" w14:textId="77777777" w:rsidR="00BA0D30" w:rsidRPr="00962EE9" w:rsidRDefault="00BA0D30"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np. </w:t>
      </w:r>
      <w:r w:rsidRPr="00962EE9">
        <w:rPr>
          <w:rFonts w:asciiTheme="minorHAnsi" w:eastAsiaTheme="minorHAnsi" w:hAnsiTheme="minorHAnsi" w:cstheme="minorHAnsi"/>
          <w:szCs w:val="24"/>
          <w:lang w:eastAsia="en-US" w:bidi="ar-SA"/>
        </w:rPr>
        <w:br/>
        <w:t xml:space="preserve">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4D117906" w14:textId="6C374CF2"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BF4FE6">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325CAF2D"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działania w obszarze wsparcia psychologicznego prawnego (np. warsztaty, konsultacje dla osób doświadczających skutków dyskryminacji),</w:t>
      </w:r>
    </w:p>
    <w:p w14:paraId="28B91C94"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rPr>
      </w:pPr>
      <w:r w:rsidRPr="00962EE9">
        <w:rPr>
          <w:rFonts w:asciiTheme="minorHAnsi" w:eastAsiaTheme="minorHAnsi" w:hAnsiTheme="minorHAnsi" w:cstheme="minorHAnsi"/>
          <w:szCs w:val="24"/>
          <w:lang w:eastAsia="en-US"/>
        </w:rPr>
        <w:t>usługi reintegracji społecznej realizowane w ramach centrów i klubów integracji społecznej, warsztatów terapii zajęciowej, zakładów aktywności zawodowej,</w:t>
      </w:r>
    </w:p>
    <w:p w14:paraId="2D473CE2" w14:textId="77777777" w:rsidR="00BA0D30" w:rsidRPr="00962EE9" w:rsidRDefault="00BA0D30" w:rsidP="00962EE9">
      <w:pPr>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14" w:hanging="357"/>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działania wykorzystujące ekspresję kulturową w celu zwalczania dyskryminacji, budowania zaufania i akceptacji oraz promowania pełnej integracji osób LGBTIQ+,</w:t>
      </w:r>
    </w:p>
    <w:p w14:paraId="20F77C00" w14:textId="462EE357" w:rsidR="00BA0D30" w:rsidRPr="00962EE9" w:rsidRDefault="00BA0D30" w:rsidP="00962EE9">
      <w:pPr>
        <w:numPr>
          <w:ilvl w:val="0"/>
          <w:numId w:val="82"/>
        </w:numPr>
        <w:spacing w:line="276" w:lineRule="auto"/>
        <w:ind w:left="71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sformułowanie kryteriów wyboru projektów wskazujących na odmowę dofinansowania dla beneficjentów, którzy dopuścili się dyskryminacji, np. gmin przyjmujących u</w:t>
      </w:r>
      <w:r w:rsidR="00BF4FE6">
        <w:rPr>
          <w:rFonts w:asciiTheme="minorHAnsi" w:eastAsiaTheme="minorHAnsi" w:hAnsiTheme="minorHAnsi" w:cstheme="minorHAnsi"/>
          <w:szCs w:val="24"/>
          <w:lang w:eastAsia="en-US" w:bidi="ar-SA"/>
        </w:rPr>
        <w:t xml:space="preserve">chwały </w:t>
      </w:r>
      <w:r w:rsidRPr="00962EE9">
        <w:rPr>
          <w:rFonts w:asciiTheme="minorHAnsi" w:eastAsiaTheme="minorHAnsi" w:hAnsiTheme="minorHAnsi" w:cstheme="minorHAnsi"/>
          <w:szCs w:val="24"/>
          <w:lang w:eastAsia="en-US" w:bidi="ar-SA"/>
        </w:rPr>
        <w:t>o „strefach wolnych od LGBT”,</w:t>
      </w:r>
    </w:p>
    <w:p w14:paraId="515CD3EE"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713B39AF" w14:textId="6239A69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BF4FE6">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0820E1D1"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7083D07C"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1931934D" w14:textId="3B62F314" w:rsidR="009A2F85" w:rsidRPr="00962EE9" w:rsidRDefault="009A2F8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objętych wsparciem, z uwzględnieniem planowanego wykorzystania narzędzi terytorialnych</w:t>
      </w:r>
    </w:p>
    <w:p w14:paraId="50371964" w14:textId="03DBABC9" w:rsidR="00A55F50" w:rsidRPr="00962EE9" w:rsidRDefault="00A55F50"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5E9A5083" w14:textId="54A435AC"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42427E6C" w14:textId="06D2E427" w:rsidR="001B1466" w:rsidRPr="00962EE9" w:rsidRDefault="001B146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Przedsięwzięcia międzyregionalne</w:t>
      </w:r>
      <w:r w:rsidR="00D16D21" w:rsidRPr="00962EE9">
        <w:rPr>
          <w:rFonts w:asciiTheme="minorHAnsi" w:hAnsiTheme="minorHAnsi" w:cstheme="minorHAnsi"/>
          <w:b/>
          <w:noProof/>
          <w:color w:val="2F5496" w:themeColor="accent5" w:themeShade="BF"/>
          <w:szCs w:val="24"/>
        </w:rPr>
        <w:t>, transgraniczne</w:t>
      </w:r>
      <w:r w:rsidRPr="00962EE9">
        <w:rPr>
          <w:rFonts w:asciiTheme="minorHAnsi" w:hAnsiTheme="minorHAnsi" w:cstheme="minorHAnsi"/>
          <w:b/>
          <w:noProof/>
          <w:color w:val="2F5496" w:themeColor="accent5" w:themeShade="BF"/>
          <w:szCs w:val="24"/>
        </w:rPr>
        <w:t xml:space="preserve"> i transnarodowe</w:t>
      </w:r>
    </w:p>
    <w:p w14:paraId="0BF8CA95" w14:textId="77777777" w:rsidR="005F3F05" w:rsidRPr="00962EE9" w:rsidRDefault="001B146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noProof/>
          <w:szCs w:val="24"/>
        </w:rPr>
        <w:t>Nie dotyczy.</w:t>
      </w:r>
    </w:p>
    <w:p w14:paraId="62806555" w14:textId="638766E9" w:rsidR="001B1466" w:rsidRPr="00962EE9" w:rsidRDefault="001B146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3E9652CE" w14:textId="422C5914" w:rsidR="005F3F05" w:rsidRPr="00962EE9" w:rsidRDefault="00F4733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27F38812" w14:textId="5B74657D" w:rsidR="00CC4B02" w:rsidRPr="00962EE9" w:rsidRDefault="00CC4B02"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.2 (</w:t>
      </w:r>
      <w:r w:rsidR="006D15D3" w:rsidRPr="00962EE9">
        <w:rPr>
          <w:rFonts w:asciiTheme="minorHAnsi" w:hAnsiTheme="minorHAnsi" w:cstheme="minorHAnsi"/>
          <w:b/>
          <w:noProof/>
          <w:szCs w:val="24"/>
        </w:rPr>
        <w:t>h</w:t>
      </w:r>
      <w:r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132"/>
        <w:gridCol w:w="709"/>
        <w:gridCol w:w="1417"/>
        <w:gridCol w:w="994"/>
        <w:gridCol w:w="2268"/>
        <w:gridCol w:w="710"/>
        <w:gridCol w:w="570"/>
        <w:gridCol w:w="633"/>
      </w:tblGrid>
      <w:tr w:rsidR="0034642D" w:rsidRPr="00962EE9" w14:paraId="5F60A7D5" w14:textId="77777777" w:rsidTr="00F96149">
        <w:trPr>
          <w:trHeight w:val="425"/>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7EF35"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34642D" w:rsidRPr="00962EE9" w14:paraId="191DEDFE" w14:textId="77777777" w:rsidTr="00BF4FE6">
        <w:trPr>
          <w:cantSplit/>
          <w:trHeight w:val="3220"/>
        </w:trPr>
        <w:tc>
          <w:tcPr>
            <w:tcW w:w="442" w:type="pct"/>
            <w:shd w:val="clear" w:color="auto" w:fill="F2F2F2" w:themeFill="background1" w:themeFillShade="F2"/>
            <w:textDirection w:val="btLr"/>
            <w:vAlign w:val="center"/>
          </w:tcPr>
          <w:p w14:paraId="1A137F95"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612" w:type="pct"/>
            <w:tcBorders>
              <w:right w:val="single" w:sz="4" w:space="0" w:color="auto"/>
            </w:tcBorders>
            <w:shd w:val="clear" w:color="auto" w:fill="F2F2F2" w:themeFill="background1" w:themeFillShade="F2"/>
            <w:textDirection w:val="btLr"/>
            <w:vAlign w:val="center"/>
          </w:tcPr>
          <w:p w14:paraId="79122B80"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91BCC6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A7E666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7"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E2BAAC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C446074"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0634FDD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9FBB1D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07E28BE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DA2D22" w:rsidRPr="00962EE9" w14:paraId="196C0488" w14:textId="77777777" w:rsidTr="00BF4FE6">
        <w:trPr>
          <w:trHeight w:val="340"/>
        </w:trPr>
        <w:tc>
          <w:tcPr>
            <w:tcW w:w="442" w:type="pct"/>
            <w:vAlign w:val="center"/>
          </w:tcPr>
          <w:p w14:paraId="2C3FF148" w14:textId="771E4009" w:rsidR="00DA2D22"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612" w:type="pct"/>
            <w:tcBorders>
              <w:right w:val="single" w:sz="4" w:space="0" w:color="auto"/>
            </w:tcBorders>
            <w:vAlign w:val="center"/>
          </w:tcPr>
          <w:p w14:paraId="2C181FFD" w14:textId="1B666233" w:rsidR="00DA2D22" w:rsidRPr="00962EE9" w:rsidRDefault="00DA2D2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h</w:t>
            </w:r>
          </w:p>
        </w:tc>
        <w:tc>
          <w:tcPr>
            <w:tcW w:w="383" w:type="pct"/>
            <w:tcBorders>
              <w:top w:val="single" w:sz="4" w:space="0" w:color="auto"/>
              <w:left w:val="single" w:sz="4" w:space="0" w:color="auto"/>
              <w:bottom w:val="single" w:sz="4" w:space="0" w:color="auto"/>
              <w:right w:val="single" w:sz="4" w:space="0" w:color="auto"/>
            </w:tcBorders>
            <w:vAlign w:val="center"/>
          </w:tcPr>
          <w:p w14:paraId="348FF5AB" w14:textId="77777777" w:rsidR="00DA2D22" w:rsidRPr="00962EE9" w:rsidRDefault="00DA2D2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6" w:type="pct"/>
            <w:tcBorders>
              <w:top w:val="single" w:sz="4" w:space="0" w:color="auto"/>
              <w:left w:val="single" w:sz="4" w:space="0" w:color="auto"/>
              <w:bottom w:val="single" w:sz="4" w:space="0" w:color="auto"/>
              <w:right w:val="single" w:sz="4" w:space="0" w:color="auto"/>
            </w:tcBorders>
            <w:vAlign w:val="center"/>
          </w:tcPr>
          <w:p w14:paraId="11D062E9" w14:textId="77777777" w:rsidR="00DA2D22" w:rsidRPr="00962EE9" w:rsidRDefault="00E76BD1"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tcBorders>
              <w:top w:val="single" w:sz="4" w:space="0" w:color="auto"/>
              <w:left w:val="single" w:sz="4" w:space="0" w:color="auto"/>
              <w:bottom w:val="single" w:sz="4" w:space="0" w:color="auto"/>
              <w:right w:val="single" w:sz="4" w:space="0" w:color="auto"/>
            </w:tcBorders>
            <w:vAlign w:val="center"/>
          </w:tcPr>
          <w:p w14:paraId="026F4A8F" w14:textId="36044F3F" w:rsidR="00DA2D22" w:rsidRPr="00962EE9" w:rsidRDefault="00CE36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CO 01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028BEF20" w14:textId="5AB035BE" w:rsidR="00DA2D22" w:rsidRPr="00962EE9" w:rsidRDefault="00836311"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szCs w:val="24"/>
                <w:lang w:eastAsia="en-US" w:bidi="ar-SA"/>
              </w:rPr>
              <w:t>Liczba osób bezrobotnych, w tym długotrwale bezrobotnych, objętych wsparciem w programie</w:t>
            </w:r>
          </w:p>
        </w:tc>
        <w:tc>
          <w:tcPr>
            <w:tcW w:w="384" w:type="pct"/>
            <w:tcBorders>
              <w:top w:val="single" w:sz="4" w:space="0" w:color="auto"/>
              <w:left w:val="single" w:sz="4" w:space="0" w:color="auto"/>
              <w:bottom w:val="single" w:sz="4" w:space="0" w:color="auto"/>
              <w:right w:val="single" w:sz="4" w:space="0" w:color="auto"/>
            </w:tcBorders>
            <w:vAlign w:val="center"/>
          </w:tcPr>
          <w:p w14:paraId="4D614152" w14:textId="41D206AF" w:rsidR="00DA2D22" w:rsidRPr="00962EE9" w:rsidRDefault="00CE360C"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713B516" w14:textId="77777777" w:rsidR="00DA2D22" w:rsidRPr="00962EE9" w:rsidRDefault="00DA2D22" w:rsidP="00962EE9">
            <w:pPr>
              <w:spacing w:line="276" w:lineRule="auto"/>
              <w:jc w:val="left"/>
              <w:rPr>
                <w:rFonts w:asciiTheme="minorHAnsi" w:hAnsiTheme="minorHAnsi" w:cstheme="minorHAnsi"/>
                <w:i/>
                <w:noProof/>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A16D812" w14:textId="77777777" w:rsidR="00DA2D22" w:rsidRPr="00962EE9" w:rsidRDefault="00DA2D22" w:rsidP="00962EE9">
            <w:pPr>
              <w:spacing w:line="276" w:lineRule="auto"/>
              <w:jc w:val="left"/>
              <w:rPr>
                <w:rFonts w:asciiTheme="minorHAnsi" w:hAnsiTheme="minorHAnsi" w:cstheme="minorHAnsi"/>
                <w:i/>
                <w:noProof/>
                <w:szCs w:val="24"/>
              </w:rPr>
            </w:pPr>
          </w:p>
        </w:tc>
      </w:tr>
      <w:tr w:rsidR="00B74A0C" w:rsidRPr="00962EE9" w14:paraId="6DA4AF6A" w14:textId="77777777" w:rsidTr="00BF4FE6">
        <w:trPr>
          <w:trHeight w:val="340"/>
        </w:trPr>
        <w:tc>
          <w:tcPr>
            <w:tcW w:w="442" w:type="pct"/>
            <w:vAlign w:val="center"/>
          </w:tcPr>
          <w:p w14:paraId="5FF68EA6" w14:textId="5E8B8B62" w:rsidR="00B74A0C"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612" w:type="pct"/>
            <w:tcBorders>
              <w:right w:val="single" w:sz="4" w:space="0" w:color="auto"/>
            </w:tcBorders>
            <w:vAlign w:val="center"/>
          </w:tcPr>
          <w:p w14:paraId="10CB6DD2" w14:textId="31573E58" w:rsidR="00B74A0C" w:rsidRPr="00962EE9" w:rsidRDefault="00B74A0C"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h</w:t>
            </w:r>
          </w:p>
        </w:tc>
        <w:tc>
          <w:tcPr>
            <w:tcW w:w="383" w:type="pct"/>
            <w:tcBorders>
              <w:top w:val="single" w:sz="4" w:space="0" w:color="auto"/>
              <w:left w:val="single" w:sz="4" w:space="0" w:color="auto"/>
              <w:bottom w:val="single" w:sz="4" w:space="0" w:color="auto"/>
              <w:right w:val="single" w:sz="4" w:space="0" w:color="auto"/>
            </w:tcBorders>
            <w:vAlign w:val="center"/>
          </w:tcPr>
          <w:p w14:paraId="6740B9E6" w14:textId="77777777" w:rsidR="00B74A0C" w:rsidRPr="00962EE9" w:rsidRDefault="00B74A0C"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766" w:type="pct"/>
            <w:tcBorders>
              <w:top w:val="single" w:sz="4" w:space="0" w:color="auto"/>
              <w:left w:val="single" w:sz="4" w:space="0" w:color="auto"/>
              <w:bottom w:val="single" w:sz="4" w:space="0" w:color="auto"/>
              <w:right w:val="single" w:sz="4" w:space="0" w:color="auto"/>
            </w:tcBorders>
            <w:vAlign w:val="center"/>
          </w:tcPr>
          <w:p w14:paraId="392897A1" w14:textId="77777777" w:rsidR="00B74A0C"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tcBorders>
              <w:top w:val="single" w:sz="4" w:space="0" w:color="auto"/>
              <w:left w:val="single" w:sz="4" w:space="0" w:color="auto"/>
              <w:bottom w:val="single" w:sz="4" w:space="0" w:color="auto"/>
              <w:right w:val="single" w:sz="4" w:space="0" w:color="auto"/>
            </w:tcBorders>
            <w:vAlign w:val="center"/>
          </w:tcPr>
          <w:p w14:paraId="654DC49E" w14:textId="7578C564" w:rsidR="00B74A0C" w:rsidRPr="00962EE9" w:rsidRDefault="00CE36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CO 03</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737CC606" w14:textId="053DAB0E" w:rsidR="00B74A0C" w:rsidRPr="00962EE9" w:rsidRDefault="00B74A0C" w:rsidP="00962EE9">
            <w:pPr>
              <w:spacing w:line="276" w:lineRule="auto"/>
              <w:jc w:val="left"/>
              <w:rPr>
                <w:rFonts w:asciiTheme="minorHAnsi" w:eastAsiaTheme="minorHAnsi" w:hAnsiTheme="minorHAnsi" w:cstheme="minorHAnsi"/>
                <w:i/>
                <w:szCs w:val="24"/>
                <w:lang w:eastAsia="en-US" w:bidi="ar-SA"/>
              </w:rPr>
            </w:pPr>
            <w:r w:rsidRPr="00962EE9">
              <w:rPr>
                <w:rFonts w:asciiTheme="minorHAnsi" w:eastAsiaTheme="minorHAnsi" w:hAnsiTheme="minorHAnsi" w:cstheme="minorHAnsi"/>
                <w:i/>
                <w:szCs w:val="24"/>
                <w:lang w:eastAsia="en-US" w:bidi="ar-SA"/>
              </w:rPr>
              <w:t xml:space="preserve">Liczba osób biernych zawodowo objętych wsparciem </w:t>
            </w:r>
            <w:r w:rsidR="00BF4FE6">
              <w:rPr>
                <w:rFonts w:asciiTheme="minorHAnsi" w:eastAsiaTheme="minorHAnsi" w:hAnsiTheme="minorHAnsi" w:cstheme="minorHAnsi"/>
                <w:i/>
                <w:szCs w:val="24"/>
                <w:lang w:eastAsia="en-US" w:bidi="ar-SA"/>
              </w:rPr>
              <w:br/>
            </w:r>
            <w:r w:rsidRPr="00962EE9">
              <w:rPr>
                <w:rFonts w:asciiTheme="minorHAnsi" w:eastAsiaTheme="minorHAnsi" w:hAnsiTheme="minorHAnsi" w:cstheme="minorHAnsi"/>
                <w:i/>
                <w:szCs w:val="24"/>
                <w:lang w:eastAsia="en-US" w:bidi="ar-SA"/>
              </w:rPr>
              <w:t>w programie</w:t>
            </w:r>
          </w:p>
        </w:tc>
        <w:tc>
          <w:tcPr>
            <w:tcW w:w="384" w:type="pct"/>
            <w:tcBorders>
              <w:top w:val="single" w:sz="4" w:space="0" w:color="auto"/>
              <w:left w:val="single" w:sz="4" w:space="0" w:color="auto"/>
              <w:bottom w:val="single" w:sz="4" w:space="0" w:color="auto"/>
              <w:right w:val="single" w:sz="4" w:space="0" w:color="auto"/>
            </w:tcBorders>
            <w:vAlign w:val="center"/>
          </w:tcPr>
          <w:p w14:paraId="14C5D236" w14:textId="7AFF767B" w:rsidR="00B74A0C" w:rsidRPr="00962EE9" w:rsidRDefault="00CE360C"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os.</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041E292D" w14:textId="77777777" w:rsidR="00B74A0C" w:rsidRPr="00962EE9" w:rsidRDefault="00B74A0C" w:rsidP="00962EE9">
            <w:pPr>
              <w:spacing w:line="276" w:lineRule="auto"/>
              <w:jc w:val="left"/>
              <w:rPr>
                <w:rFonts w:asciiTheme="minorHAnsi" w:hAnsiTheme="minorHAnsi" w:cstheme="minorHAnsi"/>
                <w:i/>
                <w:noProof/>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141E68BC" w14:textId="77777777" w:rsidR="00B74A0C" w:rsidRPr="00962EE9" w:rsidRDefault="00B74A0C" w:rsidP="00962EE9">
            <w:pPr>
              <w:spacing w:line="276" w:lineRule="auto"/>
              <w:jc w:val="left"/>
              <w:rPr>
                <w:rFonts w:asciiTheme="minorHAnsi" w:hAnsiTheme="minorHAnsi" w:cstheme="minorHAnsi"/>
                <w:i/>
                <w:noProof/>
                <w:szCs w:val="24"/>
              </w:rPr>
            </w:pPr>
          </w:p>
        </w:tc>
      </w:tr>
      <w:tr w:rsidR="00B74A0C" w:rsidRPr="00962EE9" w14:paraId="3261E6C2" w14:textId="77777777" w:rsidTr="00BF4FE6">
        <w:trPr>
          <w:trHeight w:val="340"/>
        </w:trPr>
        <w:tc>
          <w:tcPr>
            <w:tcW w:w="442" w:type="pct"/>
            <w:vAlign w:val="center"/>
          </w:tcPr>
          <w:p w14:paraId="61EA5B69" w14:textId="2A6F2105" w:rsidR="00B74A0C"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612" w:type="pct"/>
            <w:tcBorders>
              <w:right w:val="single" w:sz="4" w:space="0" w:color="auto"/>
            </w:tcBorders>
            <w:vAlign w:val="center"/>
          </w:tcPr>
          <w:p w14:paraId="76C1A62E" w14:textId="35713596" w:rsidR="00B74A0C" w:rsidRPr="00962EE9" w:rsidRDefault="00B74A0C"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h</w:t>
            </w:r>
          </w:p>
        </w:tc>
        <w:tc>
          <w:tcPr>
            <w:tcW w:w="383" w:type="pct"/>
            <w:tcBorders>
              <w:top w:val="single" w:sz="4" w:space="0" w:color="auto"/>
              <w:left w:val="single" w:sz="4" w:space="0" w:color="auto"/>
              <w:bottom w:val="single" w:sz="4" w:space="0" w:color="auto"/>
              <w:right w:val="single" w:sz="4" w:space="0" w:color="auto"/>
            </w:tcBorders>
            <w:vAlign w:val="center"/>
          </w:tcPr>
          <w:p w14:paraId="7E112725" w14:textId="77777777" w:rsidR="00B74A0C" w:rsidRPr="00962EE9" w:rsidRDefault="00B74A0C"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766" w:type="pct"/>
            <w:tcBorders>
              <w:top w:val="single" w:sz="4" w:space="0" w:color="auto"/>
              <w:left w:val="single" w:sz="4" w:space="0" w:color="auto"/>
              <w:bottom w:val="single" w:sz="4" w:space="0" w:color="auto"/>
              <w:right w:val="single" w:sz="4" w:space="0" w:color="auto"/>
            </w:tcBorders>
            <w:vAlign w:val="center"/>
          </w:tcPr>
          <w:p w14:paraId="7317C122" w14:textId="77777777" w:rsidR="00B74A0C"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tcBorders>
              <w:top w:val="single" w:sz="4" w:space="0" w:color="auto"/>
              <w:left w:val="single" w:sz="4" w:space="0" w:color="auto"/>
              <w:bottom w:val="single" w:sz="4" w:space="0" w:color="auto"/>
              <w:right w:val="single" w:sz="4" w:space="0" w:color="auto"/>
            </w:tcBorders>
            <w:vAlign w:val="center"/>
          </w:tcPr>
          <w:p w14:paraId="71591794" w14:textId="75A43649" w:rsidR="00B74A0C" w:rsidRPr="00962EE9" w:rsidRDefault="00CE36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C7 P1</w:t>
            </w:r>
          </w:p>
        </w:tc>
        <w:tc>
          <w:tcPr>
            <w:tcW w:w="1226" w:type="pct"/>
            <w:tcBorders>
              <w:top w:val="single" w:sz="4" w:space="0" w:color="auto"/>
              <w:left w:val="single" w:sz="4" w:space="0" w:color="auto"/>
              <w:bottom w:val="single" w:sz="4" w:space="0" w:color="auto"/>
              <w:right w:val="single" w:sz="4" w:space="0" w:color="auto"/>
            </w:tcBorders>
            <w:shd w:val="clear" w:color="auto" w:fill="auto"/>
            <w:vAlign w:val="center"/>
          </w:tcPr>
          <w:p w14:paraId="01EA8E11" w14:textId="77777777" w:rsidR="00B74A0C" w:rsidRPr="00962EE9" w:rsidRDefault="00B74A0C" w:rsidP="00962EE9">
            <w:pPr>
              <w:spacing w:line="276" w:lineRule="auto"/>
              <w:jc w:val="left"/>
              <w:rPr>
                <w:rFonts w:asciiTheme="minorHAnsi" w:eastAsiaTheme="minorHAnsi" w:hAnsiTheme="minorHAnsi" w:cstheme="minorHAnsi"/>
                <w:i/>
                <w:szCs w:val="24"/>
                <w:lang w:eastAsia="en-US" w:bidi="ar-SA"/>
              </w:rPr>
            </w:pPr>
            <w:r w:rsidRPr="00962EE9">
              <w:rPr>
                <w:rFonts w:asciiTheme="minorHAnsi" w:eastAsiaTheme="minorHAnsi" w:hAnsiTheme="minorHAnsi" w:cstheme="minorHAnsi"/>
                <w:i/>
                <w:szCs w:val="24"/>
                <w:lang w:eastAsia="en-US" w:bidi="ar-SA"/>
              </w:rPr>
              <w:t>Liczba podmiotów ekonomii społecznej objętych wsparciem</w:t>
            </w:r>
          </w:p>
        </w:tc>
        <w:tc>
          <w:tcPr>
            <w:tcW w:w="384" w:type="pct"/>
            <w:tcBorders>
              <w:top w:val="single" w:sz="4" w:space="0" w:color="auto"/>
              <w:left w:val="single" w:sz="4" w:space="0" w:color="auto"/>
              <w:bottom w:val="single" w:sz="4" w:space="0" w:color="auto"/>
              <w:right w:val="single" w:sz="4" w:space="0" w:color="auto"/>
            </w:tcBorders>
            <w:vAlign w:val="center"/>
          </w:tcPr>
          <w:p w14:paraId="1E58DB0C" w14:textId="53217A5B" w:rsidR="00B74A0C" w:rsidRPr="00962EE9" w:rsidRDefault="00CE360C"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szt.</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1D83008" w14:textId="77777777" w:rsidR="00B74A0C" w:rsidRPr="00962EE9" w:rsidRDefault="00B74A0C" w:rsidP="00962EE9">
            <w:pPr>
              <w:spacing w:line="276" w:lineRule="auto"/>
              <w:jc w:val="left"/>
              <w:rPr>
                <w:rFonts w:asciiTheme="minorHAnsi" w:hAnsiTheme="minorHAnsi" w:cstheme="minorHAnsi"/>
                <w:i/>
                <w:noProof/>
                <w:szCs w:val="24"/>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DB77720" w14:textId="77777777" w:rsidR="00B74A0C" w:rsidRPr="00962EE9" w:rsidRDefault="00B74A0C" w:rsidP="00962EE9">
            <w:pPr>
              <w:spacing w:line="276" w:lineRule="auto"/>
              <w:jc w:val="left"/>
              <w:rPr>
                <w:rFonts w:asciiTheme="minorHAnsi" w:hAnsiTheme="minorHAnsi" w:cstheme="minorHAnsi"/>
                <w:i/>
                <w:noProof/>
                <w:szCs w:val="24"/>
              </w:rPr>
            </w:pPr>
          </w:p>
        </w:tc>
      </w:tr>
    </w:tbl>
    <w:p w14:paraId="70DE7C1C" w14:textId="55263D0A" w:rsidR="00F47334" w:rsidRPr="00962EE9" w:rsidRDefault="00F47334" w:rsidP="00962EE9">
      <w:pPr>
        <w:spacing w:after="0" w:line="276" w:lineRule="auto"/>
        <w:jc w:val="left"/>
        <w:rPr>
          <w:rFonts w:asciiTheme="minorHAnsi" w:eastAsia="Times New Roman" w:hAnsiTheme="minorHAnsi" w:cstheme="minorHAnsi"/>
          <w:b/>
          <w:iCs/>
          <w:noProof/>
          <w:szCs w:val="24"/>
        </w:rPr>
      </w:pPr>
    </w:p>
    <w:p w14:paraId="3700967B" w14:textId="77777777" w:rsidR="00F47334" w:rsidRPr="00962EE9" w:rsidRDefault="00F47334"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p w14:paraId="635BD5CE" w14:textId="77777777" w:rsidR="00FF30E5" w:rsidRPr="00962EE9" w:rsidRDefault="00FF30E5" w:rsidP="00962EE9">
      <w:pPr>
        <w:spacing w:after="0" w:line="276" w:lineRule="auto"/>
        <w:jc w:val="left"/>
        <w:rPr>
          <w:rFonts w:asciiTheme="minorHAnsi" w:eastAsia="Times New Roman" w:hAnsiTheme="minorHAnsi" w:cstheme="minorHAnsi"/>
          <w:b/>
          <w:iCs/>
          <w:noProof/>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708"/>
        <w:gridCol w:w="1274"/>
        <w:gridCol w:w="708"/>
        <w:gridCol w:w="1703"/>
        <w:gridCol w:w="564"/>
        <w:gridCol w:w="710"/>
        <w:gridCol w:w="566"/>
        <w:gridCol w:w="425"/>
        <w:gridCol w:w="566"/>
        <w:gridCol w:w="443"/>
      </w:tblGrid>
      <w:tr w:rsidR="0098169C" w:rsidRPr="00962EE9" w14:paraId="62D950FF" w14:textId="77777777" w:rsidTr="00F96149">
        <w:trPr>
          <w:trHeight w:val="480"/>
        </w:trPr>
        <w:tc>
          <w:tcPr>
            <w:tcW w:w="5000" w:type="pct"/>
            <w:gridSpan w:val="12"/>
            <w:shd w:val="clear" w:color="auto" w:fill="D9D9D9" w:themeFill="background1" w:themeFillShade="D9"/>
          </w:tcPr>
          <w:p w14:paraId="224C43FF"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BF4FE6" w:rsidRPr="00962EE9" w14:paraId="1F800D84" w14:textId="77777777" w:rsidTr="008B334D">
        <w:trPr>
          <w:cantSplit/>
          <w:trHeight w:val="3316"/>
        </w:trPr>
        <w:tc>
          <w:tcPr>
            <w:tcW w:w="367" w:type="pct"/>
            <w:shd w:val="clear" w:color="auto" w:fill="F2F2F2" w:themeFill="background1" w:themeFillShade="F2"/>
            <w:textDirection w:val="btLr"/>
            <w:vAlign w:val="center"/>
          </w:tcPr>
          <w:p w14:paraId="46052BCA"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463" w:type="pct"/>
            <w:shd w:val="clear" w:color="auto" w:fill="F2F2F2" w:themeFill="background1" w:themeFillShade="F2"/>
            <w:textDirection w:val="btLr"/>
            <w:vAlign w:val="center"/>
          </w:tcPr>
          <w:p w14:paraId="4F6DC67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5" w:type="pct"/>
            <w:shd w:val="clear" w:color="auto" w:fill="F2F2F2" w:themeFill="background1" w:themeFillShade="F2"/>
            <w:textDirection w:val="btLr"/>
            <w:vAlign w:val="center"/>
          </w:tcPr>
          <w:p w14:paraId="4163942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93" w:type="pct"/>
            <w:shd w:val="clear" w:color="auto" w:fill="F2F2F2" w:themeFill="background1" w:themeFillShade="F2"/>
            <w:textDirection w:val="btLr"/>
            <w:vAlign w:val="center"/>
          </w:tcPr>
          <w:p w14:paraId="24377C9A"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5" w:type="pct"/>
            <w:shd w:val="clear" w:color="auto" w:fill="F2F2F2" w:themeFill="background1" w:themeFillShade="F2"/>
            <w:textDirection w:val="btLr"/>
            <w:vAlign w:val="center"/>
          </w:tcPr>
          <w:p w14:paraId="7FB3F104"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26" w:type="pct"/>
            <w:shd w:val="clear" w:color="auto" w:fill="F2F2F2" w:themeFill="background1" w:themeFillShade="F2"/>
            <w:textDirection w:val="btLr"/>
            <w:vAlign w:val="center"/>
          </w:tcPr>
          <w:p w14:paraId="353214D3"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07" w:type="pct"/>
            <w:shd w:val="clear" w:color="auto" w:fill="F2F2F2" w:themeFill="background1" w:themeFillShade="F2"/>
            <w:textDirection w:val="btLr"/>
            <w:vAlign w:val="center"/>
          </w:tcPr>
          <w:p w14:paraId="5D55AB8E"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86" w:type="pct"/>
            <w:shd w:val="clear" w:color="auto" w:fill="F2F2F2" w:themeFill="background1" w:themeFillShade="F2"/>
            <w:textDirection w:val="btLr"/>
            <w:vAlign w:val="center"/>
          </w:tcPr>
          <w:p w14:paraId="3AA35CAC"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08" w:type="pct"/>
            <w:shd w:val="clear" w:color="auto" w:fill="F2F2F2" w:themeFill="background1" w:themeFillShade="F2"/>
            <w:textDirection w:val="btLr"/>
            <w:vAlign w:val="center"/>
          </w:tcPr>
          <w:p w14:paraId="28271684"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31" w:type="pct"/>
            <w:shd w:val="clear" w:color="auto" w:fill="F2F2F2" w:themeFill="background1" w:themeFillShade="F2"/>
            <w:textDirection w:val="btLr"/>
            <w:vAlign w:val="center"/>
          </w:tcPr>
          <w:p w14:paraId="7E978C3B"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08" w:type="pct"/>
            <w:shd w:val="clear" w:color="auto" w:fill="F2F2F2" w:themeFill="background1" w:themeFillShade="F2"/>
            <w:textDirection w:val="btLr"/>
            <w:vAlign w:val="center"/>
          </w:tcPr>
          <w:p w14:paraId="16EBC22D"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41" w:type="pct"/>
            <w:shd w:val="clear" w:color="auto" w:fill="F2F2F2" w:themeFill="background1" w:themeFillShade="F2"/>
            <w:textDirection w:val="btLr"/>
            <w:vAlign w:val="center"/>
          </w:tcPr>
          <w:p w14:paraId="6D84ECDF" w14:textId="77777777" w:rsidR="0098169C" w:rsidRPr="00962EE9" w:rsidRDefault="0098169C"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BF4FE6" w:rsidRPr="00962EE9" w14:paraId="78B5B206" w14:textId="77777777" w:rsidTr="008B334D">
        <w:trPr>
          <w:trHeight w:val="434"/>
        </w:trPr>
        <w:tc>
          <w:tcPr>
            <w:tcW w:w="367" w:type="pct"/>
            <w:vAlign w:val="center"/>
          </w:tcPr>
          <w:p w14:paraId="0E934704" w14:textId="163C4C75" w:rsidR="006D15D3" w:rsidRPr="00962EE9" w:rsidRDefault="006D15D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463" w:type="pct"/>
            <w:vAlign w:val="center"/>
          </w:tcPr>
          <w:p w14:paraId="4318118F" w14:textId="465FDE1C" w:rsidR="006D15D3" w:rsidRPr="00962EE9" w:rsidRDefault="006D15D3"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h</w:t>
            </w:r>
          </w:p>
        </w:tc>
        <w:tc>
          <w:tcPr>
            <w:tcW w:w="385" w:type="pct"/>
            <w:vAlign w:val="center"/>
          </w:tcPr>
          <w:p w14:paraId="0D668221"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93" w:type="pct"/>
            <w:vAlign w:val="center"/>
          </w:tcPr>
          <w:p w14:paraId="309AE409"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385" w:type="pct"/>
            <w:vAlign w:val="center"/>
          </w:tcPr>
          <w:p w14:paraId="412B0204" w14:textId="1369FF2E" w:rsidR="006D15D3" w:rsidRPr="00962EE9" w:rsidRDefault="00CE360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CR 01</w:t>
            </w:r>
          </w:p>
        </w:tc>
        <w:tc>
          <w:tcPr>
            <w:tcW w:w="926" w:type="pct"/>
            <w:shd w:val="clear" w:color="auto" w:fill="auto"/>
            <w:vAlign w:val="center"/>
          </w:tcPr>
          <w:p w14:paraId="29F917A4" w14:textId="5D425658" w:rsidR="006D15D3" w:rsidRPr="00962EE9" w:rsidRDefault="006D15D3"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szCs w:val="24"/>
                <w:lang w:eastAsia="en-US" w:bidi="ar-SA"/>
              </w:rPr>
              <w:t>Liczba osób poszukujących pracy po opuszczeniu programu</w:t>
            </w:r>
          </w:p>
        </w:tc>
        <w:tc>
          <w:tcPr>
            <w:tcW w:w="307" w:type="pct"/>
            <w:vAlign w:val="center"/>
          </w:tcPr>
          <w:p w14:paraId="540CAD4B" w14:textId="66D8A4F9" w:rsidR="006D15D3" w:rsidRPr="00962EE9" w:rsidRDefault="00CE360C"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os.</w:t>
            </w:r>
          </w:p>
        </w:tc>
        <w:tc>
          <w:tcPr>
            <w:tcW w:w="386" w:type="pct"/>
            <w:vAlign w:val="center"/>
          </w:tcPr>
          <w:p w14:paraId="0560F15D"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08" w:type="pct"/>
            <w:vAlign w:val="center"/>
          </w:tcPr>
          <w:p w14:paraId="73182B76"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231" w:type="pct"/>
            <w:shd w:val="clear" w:color="auto" w:fill="auto"/>
            <w:vAlign w:val="center"/>
          </w:tcPr>
          <w:p w14:paraId="0148544B"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4ED66FA0"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241" w:type="pct"/>
            <w:vAlign w:val="center"/>
          </w:tcPr>
          <w:p w14:paraId="138537AD" w14:textId="77777777" w:rsidR="006D15D3" w:rsidRPr="00962EE9" w:rsidRDefault="006D15D3" w:rsidP="00962EE9">
            <w:pPr>
              <w:spacing w:line="276" w:lineRule="auto"/>
              <w:jc w:val="left"/>
              <w:rPr>
                <w:rFonts w:asciiTheme="minorHAnsi" w:hAnsiTheme="minorHAnsi" w:cstheme="minorHAnsi"/>
                <w:i/>
                <w:noProof/>
                <w:szCs w:val="24"/>
              </w:rPr>
            </w:pPr>
          </w:p>
        </w:tc>
      </w:tr>
      <w:tr w:rsidR="00BF4FE6" w:rsidRPr="00962EE9" w14:paraId="5C1FF93A" w14:textId="77777777" w:rsidTr="008B334D">
        <w:trPr>
          <w:trHeight w:val="434"/>
        </w:trPr>
        <w:tc>
          <w:tcPr>
            <w:tcW w:w="367" w:type="pct"/>
            <w:vAlign w:val="center"/>
          </w:tcPr>
          <w:p w14:paraId="7D7423AD" w14:textId="2D130E33" w:rsidR="006D15D3" w:rsidRPr="00962EE9" w:rsidRDefault="006D15D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463" w:type="pct"/>
            <w:vAlign w:val="center"/>
          </w:tcPr>
          <w:p w14:paraId="6B8990F1" w14:textId="2C3DC3CA" w:rsidR="006D15D3" w:rsidRPr="00962EE9" w:rsidRDefault="006D15D3"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09010C" w:rsidRPr="00962EE9">
              <w:rPr>
                <w:rFonts w:asciiTheme="minorHAnsi" w:eastAsiaTheme="minorHAnsi" w:hAnsiTheme="minorHAnsi" w:cstheme="minorHAnsi"/>
                <w:i/>
                <w:noProof/>
                <w:szCs w:val="24"/>
                <w:lang w:eastAsia="en-US" w:bidi="ar-SA"/>
              </w:rPr>
              <w:t>h</w:t>
            </w:r>
          </w:p>
        </w:tc>
        <w:tc>
          <w:tcPr>
            <w:tcW w:w="385" w:type="pct"/>
            <w:vAlign w:val="center"/>
          </w:tcPr>
          <w:p w14:paraId="178A5960" w14:textId="77777777" w:rsidR="006D15D3" w:rsidRPr="00962EE9" w:rsidRDefault="006D15D3"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93" w:type="pct"/>
            <w:vAlign w:val="center"/>
          </w:tcPr>
          <w:p w14:paraId="31937A0A"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385" w:type="pct"/>
            <w:vAlign w:val="center"/>
          </w:tcPr>
          <w:p w14:paraId="01BD9406" w14:textId="3147EAA4" w:rsidR="006D15D3" w:rsidRPr="00962EE9" w:rsidRDefault="00CE360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C7 R1</w:t>
            </w:r>
          </w:p>
        </w:tc>
        <w:tc>
          <w:tcPr>
            <w:tcW w:w="926" w:type="pct"/>
            <w:shd w:val="clear" w:color="auto" w:fill="auto"/>
            <w:vAlign w:val="center"/>
          </w:tcPr>
          <w:p w14:paraId="60E45B1B" w14:textId="77777777" w:rsidR="006D15D3" w:rsidRPr="00962EE9" w:rsidRDefault="006D15D3" w:rsidP="00962EE9">
            <w:pPr>
              <w:spacing w:line="276" w:lineRule="auto"/>
              <w:jc w:val="left"/>
              <w:rPr>
                <w:rFonts w:asciiTheme="minorHAnsi" w:eastAsiaTheme="minorHAnsi" w:hAnsiTheme="minorHAnsi" w:cstheme="minorHAnsi"/>
                <w:i/>
                <w:szCs w:val="24"/>
                <w:lang w:eastAsia="en-US" w:bidi="ar-SA"/>
              </w:rPr>
            </w:pPr>
            <w:r w:rsidRPr="00962EE9">
              <w:rPr>
                <w:rFonts w:asciiTheme="minorHAnsi" w:eastAsiaTheme="minorHAnsi" w:hAnsiTheme="minorHAnsi" w:cstheme="minorHAnsi"/>
                <w:i/>
                <w:szCs w:val="24"/>
                <w:lang w:eastAsia="en-US" w:bidi="ar-SA"/>
              </w:rPr>
              <w:t>Liczba osób, których sytuacja społeczna uległa poprawie po opuszczeniu programu</w:t>
            </w:r>
          </w:p>
        </w:tc>
        <w:tc>
          <w:tcPr>
            <w:tcW w:w="307" w:type="pct"/>
            <w:vAlign w:val="center"/>
          </w:tcPr>
          <w:p w14:paraId="33880C1B" w14:textId="588CE822" w:rsidR="006D15D3" w:rsidRPr="00962EE9" w:rsidRDefault="00CE360C"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os.</w:t>
            </w:r>
          </w:p>
        </w:tc>
        <w:tc>
          <w:tcPr>
            <w:tcW w:w="386" w:type="pct"/>
            <w:vAlign w:val="center"/>
          </w:tcPr>
          <w:p w14:paraId="05452481"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08" w:type="pct"/>
            <w:vAlign w:val="center"/>
          </w:tcPr>
          <w:p w14:paraId="48962149"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231" w:type="pct"/>
            <w:shd w:val="clear" w:color="auto" w:fill="auto"/>
            <w:vAlign w:val="center"/>
          </w:tcPr>
          <w:p w14:paraId="4287BEBE"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6CAD54F7"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241" w:type="pct"/>
            <w:vAlign w:val="center"/>
          </w:tcPr>
          <w:p w14:paraId="50A16EAE" w14:textId="77777777" w:rsidR="006D15D3" w:rsidRPr="00962EE9" w:rsidRDefault="006D15D3" w:rsidP="00962EE9">
            <w:pPr>
              <w:spacing w:line="276" w:lineRule="auto"/>
              <w:jc w:val="left"/>
              <w:rPr>
                <w:rFonts w:asciiTheme="minorHAnsi" w:hAnsiTheme="minorHAnsi" w:cstheme="minorHAnsi"/>
                <w:i/>
                <w:noProof/>
                <w:szCs w:val="24"/>
              </w:rPr>
            </w:pPr>
          </w:p>
        </w:tc>
      </w:tr>
    </w:tbl>
    <w:p w14:paraId="4EE725E8" w14:textId="77777777" w:rsidR="00FF30E5" w:rsidRPr="00962EE9" w:rsidRDefault="00FF30E5" w:rsidP="00962EE9">
      <w:pPr>
        <w:spacing w:before="0" w:after="240" w:line="276" w:lineRule="auto"/>
        <w:jc w:val="left"/>
        <w:rPr>
          <w:rFonts w:asciiTheme="minorHAnsi" w:hAnsiTheme="minorHAnsi" w:cstheme="minorHAnsi"/>
          <w:b/>
          <w:noProof/>
          <w:szCs w:val="24"/>
        </w:rPr>
      </w:pPr>
    </w:p>
    <w:p w14:paraId="415FACC7" w14:textId="06039F1B" w:rsidR="00F95F69" w:rsidRPr="00962EE9" w:rsidRDefault="00CC4B02" w:rsidP="00962EE9">
      <w:pPr>
        <w:spacing w:before="240" w:after="240" w:line="276" w:lineRule="auto"/>
        <w:jc w:val="left"/>
        <w:rPr>
          <w:rFonts w:asciiTheme="minorHAnsi" w:hAnsiTheme="minorHAnsi" w:cstheme="minorHAnsi"/>
          <w:b/>
          <w:noProof/>
          <w:color w:val="FF0000"/>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.3 (</w:t>
      </w:r>
      <w:r w:rsidR="006D15D3" w:rsidRPr="00962EE9">
        <w:rPr>
          <w:rFonts w:asciiTheme="minorHAnsi" w:hAnsiTheme="minorHAnsi" w:cstheme="minorHAnsi"/>
          <w:b/>
          <w:noProof/>
          <w:szCs w:val="24"/>
        </w:rPr>
        <w:t>h</w:t>
      </w:r>
      <w:r w:rsidRPr="00962EE9">
        <w:rPr>
          <w:rFonts w:asciiTheme="minorHAnsi" w:hAnsiTheme="minorHAnsi" w:cstheme="minorHAnsi"/>
          <w:b/>
          <w:noProof/>
          <w:szCs w:val="24"/>
        </w:rPr>
        <w:t>) Orientacyjny podział zasobów programu (UE) według rodzaju interwencji</w:t>
      </w:r>
    </w:p>
    <w:tbl>
      <w:tblPr>
        <w:tblStyle w:val="Tabela-Siatka"/>
        <w:tblW w:w="0" w:type="auto"/>
        <w:tblLook w:val="04A0" w:firstRow="1" w:lastRow="0" w:firstColumn="1" w:lastColumn="0" w:noHBand="0" w:noVBand="1"/>
      </w:tblPr>
      <w:tblGrid>
        <w:gridCol w:w="1574"/>
        <w:gridCol w:w="1361"/>
        <w:gridCol w:w="1416"/>
        <w:gridCol w:w="1783"/>
        <w:gridCol w:w="1029"/>
        <w:gridCol w:w="2125"/>
      </w:tblGrid>
      <w:tr w:rsidR="006C36DF" w:rsidRPr="00962EE9" w14:paraId="1B39DABF" w14:textId="77777777" w:rsidTr="00F96149">
        <w:tc>
          <w:tcPr>
            <w:tcW w:w="9288" w:type="dxa"/>
            <w:gridSpan w:val="6"/>
            <w:shd w:val="clear" w:color="auto" w:fill="D9D9D9" w:themeFill="background1" w:themeFillShade="D9"/>
          </w:tcPr>
          <w:p w14:paraId="0E74359F"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6C36DF" w:rsidRPr="00962EE9" w14:paraId="3A18456B" w14:textId="77777777" w:rsidTr="00F96149">
        <w:tc>
          <w:tcPr>
            <w:tcW w:w="1574" w:type="dxa"/>
            <w:shd w:val="clear" w:color="auto" w:fill="F2F2F2" w:themeFill="background1" w:themeFillShade="F2"/>
          </w:tcPr>
          <w:p w14:paraId="15899DE4"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61" w:type="dxa"/>
            <w:shd w:val="clear" w:color="auto" w:fill="F2F2F2" w:themeFill="background1" w:themeFillShade="F2"/>
          </w:tcPr>
          <w:p w14:paraId="5B7AF8C3"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6" w:type="dxa"/>
            <w:shd w:val="clear" w:color="auto" w:fill="F2F2F2" w:themeFill="background1" w:themeFillShade="F2"/>
          </w:tcPr>
          <w:p w14:paraId="17A62EE1"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83" w:type="dxa"/>
            <w:shd w:val="clear" w:color="auto" w:fill="F2F2F2" w:themeFill="background1" w:themeFillShade="F2"/>
          </w:tcPr>
          <w:p w14:paraId="5D611FA4"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9" w:type="dxa"/>
            <w:shd w:val="clear" w:color="auto" w:fill="F2F2F2" w:themeFill="background1" w:themeFillShade="F2"/>
          </w:tcPr>
          <w:p w14:paraId="7207AF5E" w14:textId="23387CAA"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25" w:type="dxa"/>
            <w:shd w:val="clear" w:color="auto" w:fill="F2F2F2" w:themeFill="background1" w:themeFillShade="F2"/>
          </w:tcPr>
          <w:p w14:paraId="2BDF8C5B"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C36DF" w:rsidRPr="00962EE9" w14:paraId="2E72D244" w14:textId="77777777" w:rsidTr="00BD5A2B">
        <w:trPr>
          <w:trHeight w:val="284"/>
        </w:trPr>
        <w:tc>
          <w:tcPr>
            <w:tcW w:w="1574" w:type="dxa"/>
            <w:vMerge w:val="restart"/>
            <w:vAlign w:val="center"/>
          </w:tcPr>
          <w:p w14:paraId="502BE2DA" w14:textId="03936A91"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61" w:type="dxa"/>
            <w:vMerge w:val="restart"/>
            <w:vAlign w:val="center"/>
          </w:tcPr>
          <w:p w14:paraId="3EAA9BE3" w14:textId="513B153A"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r w:rsidR="00133682" w:rsidRPr="00962EE9">
              <w:rPr>
                <w:rFonts w:asciiTheme="minorHAnsi" w:hAnsiTheme="minorHAnsi" w:cstheme="minorHAnsi"/>
                <w:noProof/>
                <w:szCs w:val="24"/>
              </w:rPr>
              <w:t>+</w:t>
            </w:r>
          </w:p>
        </w:tc>
        <w:tc>
          <w:tcPr>
            <w:tcW w:w="1416" w:type="dxa"/>
            <w:vMerge w:val="restart"/>
            <w:vAlign w:val="center"/>
          </w:tcPr>
          <w:p w14:paraId="322B3360" w14:textId="77777777"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83" w:type="dxa"/>
            <w:vMerge w:val="restart"/>
            <w:vAlign w:val="center"/>
          </w:tcPr>
          <w:p w14:paraId="3E5EB088" w14:textId="31DC153E"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r w:rsidR="006D15D3" w:rsidRPr="00962EE9">
              <w:rPr>
                <w:rFonts w:asciiTheme="minorHAnsi" w:hAnsiTheme="minorHAnsi" w:cstheme="minorHAnsi"/>
                <w:noProof/>
                <w:szCs w:val="24"/>
              </w:rPr>
              <w:t>h</w:t>
            </w:r>
            <w:r w:rsidRPr="00962EE9">
              <w:rPr>
                <w:rFonts w:asciiTheme="minorHAnsi" w:hAnsiTheme="minorHAnsi" w:cstheme="minorHAnsi"/>
                <w:noProof/>
                <w:szCs w:val="24"/>
              </w:rPr>
              <w:t>)</w:t>
            </w:r>
          </w:p>
        </w:tc>
        <w:tc>
          <w:tcPr>
            <w:tcW w:w="1029" w:type="dxa"/>
          </w:tcPr>
          <w:p w14:paraId="51A73642" w14:textId="7D951FE0" w:rsidR="006C36DF"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138</w:t>
            </w:r>
          </w:p>
        </w:tc>
        <w:tc>
          <w:tcPr>
            <w:tcW w:w="2125" w:type="dxa"/>
          </w:tcPr>
          <w:p w14:paraId="16D96E8D" w14:textId="3F76041A" w:rsidR="006C36DF"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4 000 000</w:t>
            </w:r>
          </w:p>
        </w:tc>
      </w:tr>
      <w:tr w:rsidR="006C36DF" w:rsidRPr="00962EE9" w14:paraId="37974479" w14:textId="77777777" w:rsidTr="00BD5A2B">
        <w:trPr>
          <w:trHeight w:val="284"/>
        </w:trPr>
        <w:tc>
          <w:tcPr>
            <w:tcW w:w="1574" w:type="dxa"/>
            <w:vMerge/>
          </w:tcPr>
          <w:p w14:paraId="05F959A4" w14:textId="77777777" w:rsidR="006C36DF" w:rsidRPr="00962EE9" w:rsidRDefault="006C36DF" w:rsidP="00962EE9">
            <w:pPr>
              <w:spacing w:line="276" w:lineRule="auto"/>
              <w:jc w:val="left"/>
              <w:rPr>
                <w:rFonts w:asciiTheme="minorHAnsi" w:hAnsiTheme="minorHAnsi" w:cstheme="minorHAnsi"/>
                <w:noProof/>
                <w:szCs w:val="24"/>
              </w:rPr>
            </w:pPr>
          </w:p>
        </w:tc>
        <w:tc>
          <w:tcPr>
            <w:tcW w:w="1361" w:type="dxa"/>
            <w:vMerge/>
          </w:tcPr>
          <w:p w14:paraId="49F0A160" w14:textId="77777777" w:rsidR="006C36DF" w:rsidRPr="00962EE9" w:rsidRDefault="006C36DF" w:rsidP="00962EE9">
            <w:pPr>
              <w:spacing w:line="276" w:lineRule="auto"/>
              <w:jc w:val="left"/>
              <w:rPr>
                <w:rFonts w:asciiTheme="minorHAnsi" w:hAnsiTheme="minorHAnsi" w:cstheme="minorHAnsi"/>
                <w:noProof/>
                <w:szCs w:val="24"/>
              </w:rPr>
            </w:pPr>
          </w:p>
        </w:tc>
        <w:tc>
          <w:tcPr>
            <w:tcW w:w="1416" w:type="dxa"/>
            <w:vMerge/>
          </w:tcPr>
          <w:p w14:paraId="2F6BAD94" w14:textId="77777777" w:rsidR="006C36DF" w:rsidRPr="00962EE9" w:rsidRDefault="006C36DF" w:rsidP="00962EE9">
            <w:pPr>
              <w:spacing w:line="276" w:lineRule="auto"/>
              <w:jc w:val="left"/>
              <w:rPr>
                <w:rFonts w:asciiTheme="minorHAnsi" w:hAnsiTheme="minorHAnsi" w:cstheme="minorHAnsi"/>
                <w:noProof/>
                <w:szCs w:val="24"/>
              </w:rPr>
            </w:pPr>
          </w:p>
        </w:tc>
        <w:tc>
          <w:tcPr>
            <w:tcW w:w="1783" w:type="dxa"/>
            <w:vMerge/>
            <w:vAlign w:val="center"/>
          </w:tcPr>
          <w:p w14:paraId="50EEC81A" w14:textId="77777777" w:rsidR="006C36DF" w:rsidRPr="00962EE9" w:rsidRDefault="006C36DF" w:rsidP="00962EE9">
            <w:pPr>
              <w:spacing w:line="276" w:lineRule="auto"/>
              <w:jc w:val="left"/>
              <w:rPr>
                <w:rFonts w:asciiTheme="minorHAnsi" w:hAnsiTheme="minorHAnsi" w:cstheme="minorHAnsi"/>
                <w:noProof/>
                <w:szCs w:val="24"/>
              </w:rPr>
            </w:pPr>
          </w:p>
        </w:tc>
        <w:tc>
          <w:tcPr>
            <w:tcW w:w="1029" w:type="dxa"/>
          </w:tcPr>
          <w:p w14:paraId="737F7644" w14:textId="354D1D61" w:rsidR="006C36DF"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163</w:t>
            </w:r>
          </w:p>
        </w:tc>
        <w:tc>
          <w:tcPr>
            <w:tcW w:w="2125" w:type="dxa"/>
          </w:tcPr>
          <w:p w14:paraId="7BE91353" w14:textId="4AA78008" w:rsidR="006C36DF" w:rsidRPr="00962EE9" w:rsidRDefault="009B1BB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4</w:t>
            </w:r>
            <w:r w:rsidR="00D53D24" w:rsidRPr="00962EE9">
              <w:rPr>
                <w:rFonts w:asciiTheme="minorHAnsi" w:hAnsiTheme="minorHAnsi" w:cstheme="minorHAnsi"/>
                <w:noProof/>
                <w:szCs w:val="24"/>
              </w:rPr>
              <w:t> 000 000</w:t>
            </w:r>
          </w:p>
        </w:tc>
      </w:tr>
    </w:tbl>
    <w:p w14:paraId="412AB065" w14:textId="77777777" w:rsidR="006C36DF" w:rsidRPr="00962EE9" w:rsidRDefault="006C36DF"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6C36DF" w:rsidRPr="00962EE9" w14:paraId="1B897F2C" w14:textId="77777777" w:rsidTr="00F96149">
        <w:tc>
          <w:tcPr>
            <w:tcW w:w="9288" w:type="dxa"/>
            <w:gridSpan w:val="6"/>
            <w:shd w:val="clear" w:color="auto" w:fill="D9D9D9" w:themeFill="background1" w:themeFillShade="D9"/>
          </w:tcPr>
          <w:p w14:paraId="1DBDF5C0"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6C36DF" w:rsidRPr="00962EE9" w14:paraId="49F9AF17" w14:textId="77777777" w:rsidTr="00F96149">
        <w:tc>
          <w:tcPr>
            <w:tcW w:w="1599" w:type="dxa"/>
            <w:shd w:val="clear" w:color="auto" w:fill="F2F2F2" w:themeFill="background1" w:themeFillShade="F2"/>
          </w:tcPr>
          <w:p w14:paraId="04E08C36"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356FA333"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16D49C1E"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7575F466"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492DF486" w14:textId="3D55FFBF"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030AA21C"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C36DF" w:rsidRPr="00962EE9" w14:paraId="6CAB144B" w14:textId="77777777" w:rsidTr="00BD5A2B">
        <w:tc>
          <w:tcPr>
            <w:tcW w:w="1599" w:type="dxa"/>
          </w:tcPr>
          <w:p w14:paraId="0ABED190" w14:textId="496BE4FD"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557A4160" w14:textId="62AA44DC"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r w:rsidR="00133682" w:rsidRPr="00962EE9">
              <w:rPr>
                <w:rFonts w:asciiTheme="minorHAnsi" w:eastAsia="Times New Roman" w:hAnsiTheme="minorHAnsi" w:cstheme="minorHAnsi"/>
                <w:iCs/>
                <w:noProof/>
                <w:szCs w:val="24"/>
              </w:rPr>
              <w:t>+</w:t>
            </w:r>
          </w:p>
        </w:tc>
        <w:tc>
          <w:tcPr>
            <w:tcW w:w="1433" w:type="dxa"/>
          </w:tcPr>
          <w:p w14:paraId="4E2AE554" w14:textId="77777777"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5EAC9F1B" w14:textId="6327BADF"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r w:rsidR="006D15D3" w:rsidRPr="00962EE9">
              <w:rPr>
                <w:rFonts w:asciiTheme="minorHAnsi" w:eastAsia="Times New Roman" w:hAnsiTheme="minorHAnsi" w:cstheme="minorHAnsi"/>
                <w:iCs/>
                <w:noProof/>
                <w:szCs w:val="24"/>
              </w:rPr>
              <w:t>h</w:t>
            </w:r>
            <w:r w:rsidRPr="00962EE9">
              <w:rPr>
                <w:rFonts w:asciiTheme="minorHAnsi" w:eastAsia="Times New Roman" w:hAnsiTheme="minorHAnsi" w:cstheme="minorHAnsi"/>
                <w:iCs/>
                <w:noProof/>
                <w:szCs w:val="24"/>
              </w:rPr>
              <w:t>)</w:t>
            </w:r>
          </w:p>
        </w:tc>
        <w:tc>
          <w:tcPr>
            <w:tcW w:w="1053" w:type="dxa"/>
          </w:tcPr>
          <w:p w14:paraId="1F60B59D" w14:textId="77777777"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5C24039A" w14:textId="262113B8" w:rsidR="006C36DF" w:rsidRPr="00962EE9" w:rsidRDefault="009B1BB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8 000 000</w:t>
            </w:r>
          </w:p>
        </w:tc>
      </w:tr>
    </w:tbl>
    <w:p w14:paraId="7A3669EB" w14:textId="77777777" w:rsidR="006C36DF" w:rsidRPr="00962EE9" w:rsidRDefault="006C36DF"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378"/>
        <w:gridCol w:w="1699"/>
        <w:gridCol w:w="1136"/>
        <w:gridCol w:w="2092"/>
      </w:tblGrid>
      <w:tr w:rsidR="006C36DF" w:rsidRPr="00962EE9" w14:paraId="19A41572" w14:textId="77777777" w:rsidTr="00F96149">
        <w:tc>
          <w:tcPr>
            <w:tcW w:w="9288" w:type="dxa"/>
            <w:gridSpan w:val="6"/>
            <w:shd w:val="clear" w:color="auto" w:fill="D9D9D9" w:themeFill="background1" w:themeFillShade="D9"/>
          </w:tcPr>
          <w:p w14:paraId="148A5323" w14:textId="4ABA778C"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w:t>
            </w:r>
            <w:r w:rsidR="00D53D24" w:rsidRPr="00962EE9">
              <w:rPr>
                <w:rFonts w:asciiTheme="minorHAnsi" w:hAnsiTheme="minorHAnsi" w:cstheme="minorHAnsi"/>
                <w:b/>
                <w:noProof/>
                <w:szCs w:val="24"/>
              </w:rPr>
              <w:t>3</w:t>
            </w:r>
            <w:r w:rsidRPr="00962EE9">
              <w:rPr>
                <w:rFonts w:asciiTheme="minorHAnsi" w:hAnsiTheme="minorHAnsi" w:cstheme="minorHAnsi"/>
                <w:b/>
                <w:noProof/>
                <w:szCs w:val="24"/>
              </w:rPr>
              <w:t xml:space="preserve">: Wymiar </w:t>
            </w:r>
            <w:r w:rsidR="00D53D24" w:rsidRPr="00962EE9">
              <w:rPr>
                <w:rFonts w:asciiTheme="minorHAnsi" w:hAnsiTheme="minorHAnsi" w:cstheme="minorHAnsi"/>
                <w:b/>
                <w:noProof/>
                <w:szCs w:val="24"/>
              </w:rPr>
              <w:t>6</w:t>
            </w:r>
            <w:r w:rsidRPr="00962EE9">
              <w:rPr>
                <w:rFonts w:asciiTheme="minorHAnsi" w:hAnsiTheme="minorHAnsi" w:cstheme="minorHAnsi"/>
                <w:b/>
                <w:noProof/>
                <w:szCs w:val="24"/>
              </w:rPr>
              <w:t xml:space="preserve"> – terytorialny mechanizm realizacji i ukierunkowanie terytorialne</w:t>
            </w:r>
          </w:p>
        </w:tc>
      </w:tr>
      <w:tr w:rsidR="006C36DF" w:rsidRPr="00962EE9" w14:paraId="4EE30129" w14:textId="77777777" w:rsidTr="00F96149">
        <w:trPr>
          <w:trHeight w:val="364"/>
        </w:trPr>
        <w:tc>
          <w:tcPr>
            <w:tcW w:w="1599" w:type="dxa"/>
            <w:shd w:val="clear" w:color="auto" w:fill="F2F2F2" w:themeFill="background1" w:themeFillShade="F2"/>
          </w:tcPr>
          <w:p w14:paraId="46D784F0"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5513D2D0"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78" w:type="dxa"/>
            <w:shd w:val="clear" w:color="auto" w:fill="F2F2F2" w:themeFill="background1" w:themeFillShade="F2"/>
          </w:tcPr>
          <w:p w14:paraId="748B576A"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99" w:type="dxa"/>
            <w:shd w:val="clear" w:color="auto" w:fill="F2F2F2" w:themeFill="background1" w:themeFillShade="F2"/>
          </w:tcPr>
          <w:p w14:paraId="20A58641"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136" w:type="dxa"/>
            <w:shd w:val="clear" w:color="auto" w:fill="F2F2F2" w:themeFill="background1" w:themeFillShade="F2"/>
          </w:tcPr>
          <w:p w14:paraId="091C3220" w14:textId="49113DBC"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2" w:type="dxa"/>
            <w:shd w:val="clear" w:color="auto" w:fill="F2F2F2" w:themeFill="background1" w:themeFillShade="F2"/>
          </w:tcPr>
          <w:p w14:paraId="19BBA62E"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C36DF" w:rsidRPr="00962EE9" w14:paraId="3441FA09" w14:textId="77777777" w:rsidTr="00BD5A2B">
        <w:tc>
          <w:tcPr>
            <w:tcW w:w="1599" w:type="dxa"/>
            <w:vAlign w:val="center"/>
          </w:tcPr>
          <w:p w14:paraId="75B0628D" w14:textId="4B3C8D1C"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vAlign w:val="center"/>
          </w:tcPr>
          <w:p w14:paraId="0AC1A134" w14:textId="39209040"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EFS</w:t>
            </w:r>
            <w:r w:rsidR="00133682" w:rsidRPr="00962EE9">
              <w:rPr>
                <w:rFonts w:asciiTheme="minorHAnsi" w:hAnsiTheme="minorHAnsi" w:cstheme="minorHAnsi"/>
                <w:noProof/>
                <w:szCs w:val="24"/>
              </w:rPr>
              <w:t>+</w:t>
            </w:r>
          </w:p>
        </w:tc>
        <w:tc>
          <w:tcPr>
            <w:tcW w:w="1378" w:type="dxa"/>
            <w:vAlign w:val="center"/>
          </w:tcPr>
          <w:p w14:paraId="4152039C" w14:textId="77777777"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99" w:type="dxa"/>
            <w:vAlign w:val="center"/>
          </w:tcPr>
          <w:p w14:paraId="02614899" w14:textId="77777777"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136" w:type="dxa"/>
            <w:vAlign w:val="center"/>
          </w:tcPr>
          <w:p w14:paraId="692ACFA6" w14:textId="77777777" w:rsidR="006C36DF" w:rsidRPr="00962EE9" w:rsidRDefault="006C36D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092" w:type="dxa"/>
            <w:vAlign w:val="center"/>
          </w:tcPr>
          <w:p w14:paraId="2A6D0ABF" w14:textId="77777777" w:rsidR="006C36DF" w:rsidRPr="00962EE9" w:rsidRDefault="006C36D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6221EB08" w14:textId="77777777" w:rsidR="006C36DF" w:rsidRPr="00962EE9" w:rsidRDefault="006C36DF"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6C36DF" w:rsidRPr="00962EE9" w14:paraId="747C49E8" w14:textId="77777777" w:rsidTr="003D6E86">
        <w:tc>
          <w:tcPr>
            <w:tcW w:w="9322" w:type="dxa"/>
            <w:gridSpan w:val="6"/>
            <w:shd w:val="clear" w:color="auto" w:fill="D9D9D9" w:themeFill="background1" w:themeFillShade="D9"/>
          </w:tcPr>
          <w:p w14:paraId="4A4281D9" w14:textId="0638E491"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431F06" w:rsidRPr="00962EE9">
              <w:rPr>
                <w:rFonts w:asciiTheme="minorHAnsi" w:hAnsiTheme="minorHAnsi" w:cstheme="minorHAnsi"/>
                <w:b/>
                <w:noProof/>
                <w:szCs w:val="24"/>
              </w:rPr>
              <w:t>uzupełniające obszary tematyczne</w:t>
            </w:r>
            <w:r w:rsidRPr="00962EE9">
              <w:rPr>
                <w:rFonts w:asciiTheme="minorHAnsi" w:hAnsiTheme="minorHAnsi" w:cstheme="minorHAnsi"/>
                <w:b/>
                <w:noProof/>
                <w:szCs w:val="24"/>
              </w:rPr>
              <w:t xml:space="preserve"> EFS+</w:t>
            </w:r>
          </w:p>
        </w:tc>
      </w:tr>
      <w:tr w:rsidR="006C36DF" w:rsidRPr="00962EE9" w14:paraId="562D7DE7" w14:textId="77777777" w:rsidTr="003D6E86">
        <w:tc>
          <w:tcPr>
            <w:tcW w:w="1567" w:type="dxa"/>
            <w:shd w:val="clear" w:color="auto" w:fill="F2F2F2" w:themeFill="background1" w:themeFillShade="F2"/>
          </w:tcPr>
          <w:p w14:paraId="5F2C2E95"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3D03FA26"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5CA04C7C"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0CA3123B"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66FF2B76" w14:textId="42AB5D16"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66333963" w14:textId="77777777" w:rsidR="006C36DF" w:rsidRPr="00962EE9" w:rsidRDefault="006C36D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94245" w:rsidRPr="00962EE9" w14:paraId="0C484D8C" w14:textId="77777777" w:rsidTr="003D6E86">
        <w:tc>
          <w:tcPr>
            <w:tcW w:w="1567" w:type="dxa"/>
            <w:vMerge w:val="restart"/>
            <w:vAlign w:val="center"/>
          </w:tcPr>
          <w:p w14:paraId="2A43F92F" w14:textId="6CFE44C9"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0CBB59FE" w14:textId="314AC968"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0A78178E" w14:textId="77777777"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shd w:val="clear" w:color="auto" w:fill="auto"/>
          </w:tcPr>
          <w:p w14:paraId="3C2C517E" w14:textId="21944CC2"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lang w:eastAsia="en-US" w:bidi="ar-SA"/>
              </w:rPr>
              <w:t>(h)</w:t>
            </w:r>
          </w:p>
        </w:tc>
        <w:tc>
          <w:tcPr>
            <w:tcW w:w="1022" w:type="dxa"/>
            <w:shd w:val="clear" w:color="auto" w:fill="auto"/>
          </w:tcPr>
          <w:p w14:paraId="0B3F1D60" w14:textId="2585E3B8"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lang w:eastAsia="en-US" w:bidi="ar-SA"/>
              </w:rPr>
              <w:t>05</w:t>
            </w:r>
          </w:p>
        </w:tc>
        <w:tc>
          <w:tcPr>
            <w:tcW w:w="2348" w:type="dxa"/>
            <w:shd w:val="clear" w:color="auto" w:fill="auto"/>
          </w:tcPr>
          <w:p w14:paraId="0F56B41C" w14:textId="58C82B01" w:rsidR="00B94245" w:rsidRPr="00962EE9" w:rsidRDefault="009B1BB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2 4</w:t>
            </w:r>
            <w:r w:rsidR="00B94245" w:rsidRPr="00962EE9">
              <w:rPr>
                <w:rFonts w:asciiTheme="minorHAnsi" w:eastAsia="Times New Roman" w:hAnsiTheme="minorHAnsi" w:cstheme="minorHAnsi"/>
                <w:iCs/>
                <w:noProof/>
                <w:szCs w:val="24"/>
              </w:rPr>
              <w:t>00 000</w:t>
            </w:r>
          </w:p>
        </w:tc>
      </w:tr>
      <w:tr w:rsidR="00B94245" w:rsidRPr="00962EE9" w14:paraId="3DA1C46C" w14:textId="77777777" w:rsidTr="003D6E86">
        <w:tc>
          <w:tcPr>
            <w:tcW w:w="1567" w:type="dxa"/>
            <w:vMerge/>
            <w:vAlign w:val="center"/>
          </w:tcPr>
          <w:p w14:paraId="44BB1586" w14:textId="77777777" w:rsidR="00B94245" w:rsidRPr="00962EE9" w:rsidRDefault="00B94245"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58359E81" w14:textId="77777777" w:rsidR="00B94245" w:rsidRPr="00962EE9" w:rsidRDefault="00B94245" w:rsidP="00962EE9">
            <w:pPr>
              <w:spacing w:line="276" w:lineRule="auto"/>
              <w:jc w:val="left"/>
              <w:rPr>
                <w:rFonts w:asciiTheme="minorHAnsi" w:hAnsiTheme="minorHAnsi" w:cstheme="minorHAnsi"/>
                <w:noProof/>
                <w:szCs w:val="24"/>
              </w:rPr>
            </w:pPr>
          </w:p>
        </w:tc>
        <w:tc>
          <w:tcPr>
            <w:tcW w:w="1411" w:type="dxa"/>
            <w:vMerge/>
            <w:vAlign w:val="center"/>
          </w:tcPr>
          <w:p w14:paraId="1C0E9920" w14:textId="77777777" w:rsidR="00B94245" w:rsidRPr="00962EE9" w:rsidRDefault="00B94245" w:rsidP="00962EE9">
            <w:pPr>
              <w:spacing w:line="276" w:lineRule="auto"/>
              <w:jc w:val="left"/>
              <w:rPr>
                <w:rFonts w:asciiTheme="minorHAnsi" w:hAnsiTheme="minorHAnsi" w:cstheme="minorHAnsi"/>
                <w:noProof/>
                <w:szCs w:val="24"/>
              </w:rPr>
            </w:pPr>
          </w:p>
        </w:tc>
        <w:tc>
          <w:tcPr>
            <w:tcW w:w="1620" w:type="dxa"/>
            <w:vMerge/>
            <w:vAlign w:val="center"/>
          </w:tcPr>
          <w:p w14:paraId="7715276E" w14:textId="77777777" w:rsidR="00B94245" w:rsidRPr="00962EE9" w:rsidRDefault="00B94245"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019699C1" w14:textId="1C7DCE68"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vAlign w:val="center"/>
          </w:tcPr>
          <w:p w14:paraId="09953F15" w14:textId="6BAAE37A" w:rsidR="00B94245" w:rsidRPr="00962EE9" w:rsidRDefault="009B1BB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5 600 000</w:t>
            </w:r>
          </w:p>
        </w:tc>
      </w:tr>
    </w:tbl>
    <w:p w14:paraId="47545DDF" w14:textId="2C99AB1A" w:rsidR="005F3F05" w:rsidRPr="00962EE9" w:rsidRDefault="005F3F05" w:rsidP="00962EE9">
      <w:pPr>
        <w:spacing w:before="0" w:after="160" w:line="276" w:lineRule="auto"/>
        <w:jc w:val="left"/>
        <w:rPr>
          <w:rFonts w:asciiTheme="minorHAnsi" w:hAnsiTheme="minorHAnsi" w:cstheme="minorHAnsi"/>
          <w:b/>
          <w:noProof/>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613A79" w:rsidRPr="00962EE9" w14:paraId="0A025190" w14:textId="77777777" w:rsidTr="003D6E86">
        <w:tc>
          <w:tcPr>
            <w:tcW w:w="9322" w:type="dxa"/>
            <w:gridSpan w:val="6"/>
            <w:shd w:val="clear" w:color="auto" w:fill="D9D9D9" w:themeFill="background1" w:themeFillShade="D9"/>
          </w:tcPr>
          <w:p w14:paraId="4E6B6B5B" w14:textId="4FA54333" w:rsidR="00613A79" w:rsidRPr="00962EE9" w:rsidRDefault="00613A79"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 xml:space="preserve">Tabela 8: Wymiar 7 – wymiar </w:t>
            </w:r>
            <w:r w:rsidR="00431F06" w:rsidRPr="00962EE9">
              <w:rPr>
                <w:rFonts w:asciiTheme="minorHAnsi" w:eastAsiaTheme="minorHAnsi" w:hAnsiTheme="minorHAnsi" w:cstheme="minorHAnsi"/>
                <w:b/>
                <w:szCs w:val="24"/>
                <w:lang w:eastAsia="en-US" w:bidi="ar-SA"/>
              </w:rPr>
              <w:t>„Równouprawnienia płci” w ramach EFS+, EFRR, Fundusz Spójności i FST</w:t>
            </w:r>
          </w:p>
        </w:tc>
      </w:tr>
      <w:tr w:rsidR="00613A79" w:rsidRPr="00962EE9" w14:paraId="70231E4E" w14:textId="77777777" w:rsidTr="003D6E86">
        <w:trPr>
          <w:trHeight w:val="929"/>
        </w:trPr>
        <w:tc>
          <w:tcPr>
            <w:tcW w:w="1570" w:type="dxa"/>
            <w:shd w:val="clear" w:color="auto" w:fill="F2F2F2" w:themeFill="background1" w:themeFillShade="F2"/>
          </w:tcPr>
          <w:p w14:paraId="5DE4778B"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20CAF4CD"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251E2621"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10A988AC"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52ECE94D"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65BF1F5D"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304F40" w:rsidRPr="00962EE9" w14:paraId="178E269B" w14:textId="77777777" w:rsidTr="003D6E86">
        <w:tc>
          <w:tcPr>
            <w:tcW w:w="1570" w:type="dxa"/>
            <w:shd w:val="clear" w:color="auto" w:fill="auto"/>
            <w:vAlign w:val="center"/>
          </w:tcPr>
          <w:p w14:paraId="0E4E8948" w14:textId="63D5B5A1" w:rsidR="00304F40" w:rsidRPr="00962EE9" w:rsidRDefault="006D15D3"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 xml:space="preserve">CP </w:t>
            </w:r>
            <w:r w:rsidR="0009010C" w:rsidRPr="00962EE9">
              <w:rPr>
                <w:rFonts w:asciiTheme="minorHAnsi" w:eastAsia="Times New Roman" w:hAnsiTheme="minorHAnsi" w:cstheme="minorHAnsi"/>
                <w:iCs/>
                <w:noProof/>
                <w:szCs w:val="24"/>
              </w:rPr>
              <w:t>4</w:t>
            </w:r>
          </w:p>
        </w:tc>
        <w:tc>
          <w:tcPr>
            <w:tcW w:w="1360" w:type="dxa"/>
            <w:shd w:val="clear" w:color="auto" w:fill="auto"/>
            <w:vAlign w:val="center"/>
          </w:tcPr>
          <w:p w14:paraId="75F534D8" w14:textId="4368AB91" w:rsidR="00304F40" w:rsidRPr="00962EE9" w:rsidRDefault="00304F4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EFS+</w:t>
            </w:r>
          </w:p>
        </w:tc>
        <w:tc>
          <w:tcPr>
            <w:tcW w:w="1415" w:type="dxa"/>
            <w:shd w:val="clear" w:color="auto" w:fill="auto"/>
            <w:vAlign w:val="center"/>
          </w:tcPr>
          <w:p w14:paraId="5AF92A51" w14:textId="5EE64818" w:rsidR="00304F40" w:rsidRPr="00962EE9" w:rsidRDefault="00304F4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słabiej rozwinięte</w:t>
            </w:r>
          </w:p>
        </w:tc>
        <w:tc>
          <w:tcPr>
            <w:tcW w:w="1628" w:type="dxa"/>
            <w:shd w:val="clear" w:color="auto" w:fill="auto"/>
            <w:vAlign w:val="center"/>
          </w:tcPr>
          <w:p w14:paraId="23D95C57" w14:textId="59C439DF" w:rsidR="00304F40" w:rsidRPr="00962EE9" w:rsidRDefault="00D53D2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(h)</w:t>
            </w:r>
          </w:p>
        </w:tc>
        <w:tc>
          <w:tcPr>
            <w:tcW w:w="1026" w:type="dxa"/>
            <w:shd w:val="clear" w:color="auto" w:fill="auto"/>
            <w:vAlign w:val="center"/>
          </w:tcPr>
          <w:p w14:paraId="64B83332" w14:textId="1CF52324" w:rsidR="00304F40" w:rsidRPr="00962EE9" w:rsidRDefault="00D53D2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0990EAD8" w14:textId="6A082681" w:rsidR="00304F40" w:rsidRPr="00962EE9" w:rsidRDefault="009B1BBD"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3 200 000</w:t>
            </w:r>
          </w:p>
        </w:tc>
      </w:tr>
    </w:tbl>
    <w:p w14:paraId="701D7086" w14:textId="099E2202" w:rsidR="00F47334" w:rsidRPr="00962EE9" w:rsidRDefault="00F47334" w:rsidP="00962EE9">
      <w:pPr>
        <w:spacing w:before="0" w:after="160" w:line="276" w:lineRule="auto"/>
        <w:jc w:val="left"/>
        <w:rPr>
          <w:rFonts w:asciiTheme="minorHAnsi" w:hAnsiTheme="minorHAnsi" w:cstheme="minorHAnsi"/>
          <w:b/>
          <w:noProof/>
          <w:szCs w:val="24"/>
        </w:rPr>
      </w:pPr>
    </w:p>
    <w:p w14:paraId="7570F619" w14:textId="08693F0C" w:rsidR="00CC4B02" w:rsidRPr="00962EE9" w:rsidRDefault="00F47334"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p w14:paraId="3472A663" w14:textId="08676134" w:rsidR="00612616" w:rsidRPr="00962EE9" w:rsidRDefault="00612616"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6</w:t>
      </w:r>
      <w:r w:rsidRPr="00962EE9">
        <w:rPr>
          <w:rFonts w:asciiTheme="minorHAnsi" w:hAnsiTheme="minorHAnsi" w:cstheme="minorHAnsi"/>
          <w:b/>
          <w:noProof/>
          <w:szCs w:val="24"/>
        </w:rPr>
        <w:t xml:space="preserve"> (i) Cel szczegółowy</w:t>
      </w:r>
    </w:p>
    <w:p w14:paraId="0E628F75" w14:textId="0108C8B5" w:rsidR="00D75186" w:rsidRPr="00962EE9" w:rsidRDefault="0061261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 </w:t>
      </w:r>
      <w:r w:rsidR="001820D1" w:rsidRPr="00962EE9">
        <w:rPr>
          <w:rFonts w:asciiTheme="minorHAnsi" w:hAnsiTheme="minorHAnsi" w:cstheme="minorHAnsi"/>
          <w:b/>
          <w:noProof/>
          <w:color w:val="2F5496" w:themeColor="accent5" w:themeShade="BF"/>
          <w:szCs w:val="24"/>
        </w:rPr>
        <w:t>Wspieranie integracji społeczno-gospodarczej obywateli państw trzecich</w:t>
      </w:r>
      <w:r w:rsidR="00DE135D" w:rsidRPr="00962EE9">
        <w:rPr>
          <w:rFonts w:asciiTheme="minorHAnsi" w:hAnsiTheme="minorHAnsi" w:cstheme="minorHAnsi"/>
          <w:b/>
          <w:noProof/>
          <w:color w:val="2F5496" w:themeColor="accent5" w:themeShade="BF"/>
          <w:szCs w:val="24"/>
        </w:rPr>
        <w:t>, w tym migrantów</w:t>
      </w:r>
      <w:r w:rsidR="001820D1" w:rsidRPr="00962EE9">
        <w:rPr>
          <w:rFonts w:asciiTheme="minorHAnsi" w:hAnsiTheme="minorHAnsi" w:cstheme="minorHAnsi"/>
          <w:b/>
          <w:noProof/>
          <w:color w:val="2F5496" w:themeColor="accent5" w:themeShade="BF"/>
          <w:szCs w:val="24"/>
        </w:rPr>
        <w:t xml:space="preserve"> </w:t>
      </w:r>
    </w:p>
    <w:p w14:paraId="3BF7A2D2" w14:textId="12A90858" w:rsidR="00612616" w:rsidRPr="00962EE9" w:rsidRDefault="00612616"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003A375A" w:rsidRPr="00962EE9">
        <w:rPr>
          <w:rFonts w:asciiTheme="minorHAnsi" w:hAnsiTheme="minorHAnsi" w:cstheme="minorHAnsi"/>
          <w:b/>
          <w:noProof/>
          <w:szCs w:val="24"/>
        </w:rPr>
        <w:t>.</w:t>
      </w:r>
      <w:r w:rsidR="00E75B6E" w:rsidRPr="00962EE9">
        <w:rPr>
          <w:rFonts w:asciiTheme="minorHAnsi" w:hAnsiTheme="minorHAnsi" w:cstheme="minorHAnsi"/>
          <w:b/>
          <w:noProof/>
          <w:szCs w:val="24"/>
        </w:rPr>
        <w:t>6</w:t>
      </w:r>
      <w:r w:rsidRPr="00962EE9">
        <w:rPr>
          <w:rFonts w:asciiTheme="minorHAnsi" w:hAnsiTheme="minorHAnsi" w:cstheme="minorHAnsi"/>
          <w:b/>
          <w:noProof/>
          <w:szCs w:val="24"/>
        </w:rPr>
        <w:t>.1 (i) Interwencje w ramach funduszy</w:t>
      </w:r>
    </w:p>
    <w:p w14:paraId="262E217D" w14:textId="77777777" w:rsidR="001820D1" w:rsidRPr="00962EE9" w:rsidRDefault="001820D1"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52C79206" w14:textId="3513A5C0" w:rsidR="001820D1" w:rsidRPr="00962EE9" w:rsidRDefault="001820D1"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Z uwagi na skokowy wzrost liczby cudzoziemców w regionie, który jest skorelowany </w:t>
      </w:r>
      <w:r w:rsidR="00F07ABF" w:rsidRPr="00962EE9">
        <w:rPr>
          <w:rFonts w:asciiTheme="minorHAnsi" w:hAnsiTheme="minorHAnsi" w:cstheme="minorHAnsi"/>
          <w:szCs w:val="24"/>
          <w:lang w:eastAsia="en-US" w:bidi="ar-SA"/>
        </w:rPr>
        <w:br/>
      </w:r>
      <w:r w:rsidRPr="00962EE9">
        <w:rPr>
          <w:rFonts w:asciiTheme="minorHAnsi" w:hAnsiTheme="minorHAnsi" w:cstheme="minorHAnsi"/>
          <w:szCs w:val="24"/>
          <w:lang w:eastAsia="en-US" w:bidi="ar-SA"/>
        </w:rPr>
        <w:t>z systematycznym rozwojem gospodarczym oraz w kontekście postępującej depopulacji, konieczna staje się realizacja działań mających na celu integrację społeczno-</w:t>
      </w:r>
      <w:r w:rsidR="00385C0E" w:rsidRPr="00962EE9">
        <w:rPr>
          <w:rFonts w:asciiTheme="minorHAnsi" w:hAnsiTheme="minorHAnsi" w:cstheme="minorHAnsi"/>
          <w:szCs w:val="24"/>
          <w:lang w:eastAsia="en-US" w:bidi="ar-SA"/>
        </w:rPr>
        <w:t xml:space="preserve">zawodową </w:t>
      </w:r>
      <w:r w:rsidRPr="00962EE9">
        <w:rPr>
          <w:rFonts w:asciiTheme="minorHAnsi" w:hAnsiTheme="minorHAnsi" w:cstheme="minorHAnsi"/>
          <w:szCs w:val="24"/>
          <w:lang w:eastAsia="en-US" w:bidi="ar-SA"/>
        </w:rPr>
        <w:t xml:space="preserve">obywateli państw trzecich. Na koniec marca 2019 r. w </w:t>
      </w:r>
      <w:r w:rsidR="008C48C1" w:rsidRPr="00962EE9">
        <w:rPr>
          <w:rFonts w:asciiTheme="minorHAnsi" w:hAnsiTheme="minorHAnsi" w:cstheme="minorHAnsi"/>
          <w:szCs w:val="24"/>
          <w:lang w:eastAsia="en-US" w:bidi="ar-SA"/>
        </w:rPr>
        <w:t>woj.</w:t>
      </w:r>
      <w:r w:rsidRPr="00962EE9">
        <w:rPr>
          <w:rFonts w:asciiTheme="minorHAnsi" w:hAnsiTheme="minorHAnsi" w:cstheme="minorHAnsi"/>
          <w:szCs w:val="24"/>
          <w:lang w:eastAsia="en-US" w:bidi="ar-SA"/>
        </w:rPr>
        <w:t xml:space="preserve"> opolskim legalnie przebywało ponad 9 tys. cudzoziemców (zwłaszcza obywateli Ukrainy, Bułgarii i Białorusi). Liczba imigrantów zameldowanych na pobyt stały w</w:t>
      </w:r>
      <w:r w:rsidR="008C48C1" w:rsidRPr="00962EE9">
        <w:rPr>
          <w:rFonts w:asciiTheme="minorHAnsi" w:hAnsiTheme="minorHAnsi" w:cstheme="minorHAnsi"/>
          <w:szCs w:val="24"/>
          <w:lang w:eastAsia="en-US" w:bidi="ar-SA"/>
        </w:rPr>
        <w:t> </w:t>
      </w:r>
      <w:r w:rsidRPr="00962EE9">
        <w:rPr>
          <w:rFonts w:asciiTheme="minorHAnsi" w:hAnsiTheme="minorHAnsi" w:cstheme="minorHAnsi"/>
          <w:szCs w:val="24"/>
          <w:lang w:eastAsia="en-US" w:bidi="ar-SA"/>
        </w:rPr>
        <w:t>regionie wynosiła w 2019 r. 1</w:t>
      </w:r>
      <w:r w:rsidR="005F2E2C"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315 osób (wzrost o 68 osób w porównaniu z 2018 r.). Natomiast liczba imigrantów zameldowanych na pobyt czasowy w 2019 r. wyniosła 6</w:t>
      </w:r>
      <w:r w:rsidR="005F2E2C"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698 (wzrost o 655 osób w</w:t>
      </w:r>
      <w:r w:rsidR="008C48C1" w:rsidRPr="00962EE9">
        <w:rPr>
          <w:rFonts w:asciiTheme="minorHAnsi" w:hAnsiTheme="minorHAnsi" w:cstheme="minorHAnsi"/>
          <w:szCs w:val="24"/>
          <w:lang w:eastAsia="en-US" w:bidi="ar-SA"/>
        </w:rPr>
        <w:t> </w:t>
      </w:r>
      <w:r w:rsidRPr="00962EE9">
        <w:rPr>
          <w:rFonts w:asciiTheme="minorHAnsi" w:hAnsiTheme="minorHAnsi" w:cstheme="minorHAnsi"/>
          <w:szCs w:val="24"/>
          <w:lang w:eastAsia="en-US" w:bidi="ar-SA"/>
        </w:rPr>
        <w:t>odniesieniu do</w:t>
      </w:r>
      <w:r w:rsidR="00F07ABF" w:rsidRPr="00962EE9">
        <w:rPr>
          <w:rFonts w:asciiTheme="minorHAnsi" w:hAnsiTheme="minorHAnsi" w:cstheme="minorHAnsi"/>
          <w:szCs w:val="24"/>
          <w:lang w:eastAsia="en-US" w:bidi="ar-SA"/>
        </w:rPr>
        <w:t xml:space="preserve"> 2018 r.). </w:t>
      </w:r>
      <w:r w:rsidRPr="00962EE9">
        <w:rPr>
          <w:rFonts w:asciiTheme="minorHAnsi" w:hAnsiTheme="minorHAnsi" w:cstheme="minorHAnsi"/>
          <w:szCs w:val="24"/>
          <w:lang w:eastAsia="en-US" w:bidi="ar-SA"/>
        </w:rPr>
        <w:t>W regionie obserwuje się stały wzrost pozwoleń na pracę dla cudzoziemców: 808 w 2013 r., 1</w:t>
      </w:r>
      <w:r w:rsidR="005F2E2C"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 xml:space="preserve">219 </w:t>
      </w:r>
      <w:r w:rsidR="008B334D">
        <w:rPr>
          <w:rFonts w:asciiTheme="minorHAnsi" w:hAnsiTheme="minorHAnsi" w:cstheme="minorHAnsi"/>
          <w:szCs w:val="24"/>
          <w:lang w:eastAsia="en-US" w:bidi="ar-SA"/>
        </w:rPr>
        <w:br/>
      </w:r>
      <w:r w:rsidRPr="00962EE9">
        <w:rPr>
          <w:rFonts w:asciiTheme="minorHAnsi" w:hAnsiTheme="minorHAnsi" w:cstheme="minorHAnsi"/>
          <w:szCs w:val="24"/>
          <w:lang w:eastAsia="en-US" w:bidi="ar-SA"/>
        </w:rPr>
        <w:t>w 2015 r., 2</w:t>
      </w:r>
      <w:r w:rsidR="005F2E2C"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808 w 2016 r. oraz skok aż do 5</w:t>
      </w:r>
      <w:r w:rsidR="005F2E2C"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807 w 2017 r. (z zastrzeżeniem, że ta sama osoba może uzyskać więcej niż jedno pozwolenie w ciągu roku). Wśród cudzoziemców przeważają obywatele Ukrainy, którzy w regionie stanowią ok. 90% tej grupy.</w:t>
      </w:r>
    </w:p>
    <w:p w14:paraId="5356EDE3" w14:textId="4DCA9456" w:rsidR="0058401C" w:rsidRPr="00962EE9" w:rsidRDefault="006343B6"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Zgodnie z badaniem </w:t>
      </w:r>
      <w:r w:rsidR="0058401C" w:rsidRPr="00962EE9">
        <w:rPr>
          <w:rFonts w:asciiTheme="minorHAnsi" w:hAnsiTheme="minorHAnsi" w:cstheme="minorHAnsi"/>
          <w:szCs w:val="24"/>
          <w:lang w:eastAsia="en-US" w:bidi="ar-SA"/>
        </w:rPr>
        <w:t xml:space="preserve">pn. </w:t>
      </w:r>
      <w:r w:rsidRPr="00962EE9">
        <w:rPr>
          <w:rFonts w:asciiTheme="minorHAnsi" w:hAnsiTheme="minorHAnsi" w:cstheme="minorHAnsi"/>
          <w:i/>
          <w:szCs w:val="24"/>
          <w:lang w:eastAsia="en-US" w:bidi="ar-SA"/>
        </w:rPr>
        <w:t>Skłonność cudzoziemców do podejm</w:t>
      </w:r>
      <w:r w:rsidR="00DE5D95" w:rsidRPr="00962EE9">
        <w:rPr>
          <w:rFonts w:asciiTheme="minorHAnsi" w:hAnsiTheme="minorHAnsi" w:cstheme="minorHAnsi"/>
          <w:i/>
          <w:szCs w:val="24"/>
          <w:lang w:eastAsia="en-US" w:bidi="ar-SA"/>
        </w:rPr>
        <w:t>owania pracy i osiedlania się w </w:t>
      </w:r>
      <w:r w:rsidRPr="00962EE9">
        <w:rPr>
          <w:rFonts w:asciiTheme="minorHAnsi" w:hAnsiTheme="minorHAnsi" w:cstheme="minorHAnsi"/>
          <w:i/>
          <w:szCs w:val="24"/>
          <w:lang w:eastAsia="en-US" w:bidi="ar-SA"/>
        </w:rPr>
        <w:t>województwie opolskim</w:t>
      </w:r>
      <w:r w:rsidRPr="00962EE9">
        <w:rPr>
          <w:rFonts w:asciiTheme="minorHAnsi" w:hAnsiTheme="minorHAnsi" w:cstheme="minorHAnsi"/>
          <w:szCs w:val="24"/>
          <w:lang w:eastAsia="en-US" w:bidi="ar-SA"/>
        </w:rPr>
        <w:t xml:space="preserve"> decyzja o wyborze przez cudzoziemców O</w:t>
      </w:r>
      <w:r w:rsidR="00DE5D95" w:rsidRPr="00962EE9">
        <w:rPr>
          <w:rFonts w:asciiTheme="minorHAnsi" w:hAnsiTheme="minorHAnsi" w:cstheme="minorHAnsi"/>
          <w:szCs w:val="24"/>
          <w:lang w:eastAsia="en-US" w:bidi="ar-SA"/>
        </w:rPr>
        <w:t>polszczyzny na miejsce pracy i </w:t>
      </w:r>
      <w:r w:rsidRPr="00962EE9">
        <w:rPr>
          <w:rFonts w:asciiTheme="minorHAnsi" w:hAnsiTheme="minorHAnsi" w:cstheme="minorHAnsi"/>
          <w:szCs w:val="24"/>
          <w:lang w:eastAsia="en-US" w:bidi="ar-SA"/>
        </w:rPr>
        <w:t>zamieszkania nie jest przypadkowa. Jednym z powodów są zarobki w</w:t>
      </w:r>
      <w:r w:rsidR="00307AEE" w:rsidRPr="00962EE9">
        <w:rPr>
          <w:rFonts w:asciiTheme="minorHAnsi" w:hAnsiTheme="minorHAnsi" w:cstheme="minorHAnsi"/>
          <w:szCs w:val="24"/>
          <w:lang w:eastAsia="en-US" w:bidi="ar-SA"/>
        </w:rPr>
        <w:t>yższe w regionie</w:t>
      </w:r>
      <w:r w:rsidR="008C48C1" w:rsidRPr="00962EE9">
        <w:rPr>
          <w:rFonts w:asciiTheme="minorHAnsi" w:hAnsiTheme="minorHAnsi" w:cstheme="minorHAnsi"/>
          <w:szCs w:val="24"/>
          <w:lang w:eastAsia="en-US" w:bidi="ar-SA"/>
        </w:rPr>
        <w:t>,</w:t>
      </w:r>
      <w:r w:rsidR="00307AEE" w:rsidRPr="00962EE9">
        <w:rPr>
          <w:rFonts w:asciiTheme="minorHAnsi" w:hAnsiTheme="minorHAnsi" w:cstheme="minorHAnsi"/>
          <w:szCs w:val="24"/>
          <w:lang w:eastAsia="en-US" w:bidi="ar-SA"/>
        </w:rPr>
        <w:t xml:space="preserve"> niż w innych częściach Polski oraz zapotrzebowanie na pracowników zgłoszone przez opolskie firmy. W przypadku studentów jednym</w:t>
      </w:r>
      <w:r w:rsidR="008C48C1" w:rsidRPr="00962EE9">
        <w:rPr>
          <w:rFonts w:asciiTheme="minorHAnsi" w:hAnsiTheme="minorHAnsi" w:cstheme="minorHAnsi"/>
          <w:szCs w:val="24"/>
          <w:lang w:eastAsia="en-US" w:bidi="ar-SA"/>
        </w:rPr>
        <w:t xml:space="preserve"> z powodu</w:t>
      </w:r>
      <w:r w:rsidR="00307AEE" w:rsidRPr="00962EE9">
        <w:rPr>
          <w:rFonts w:asciiTheme="minorHAnsi" w:hAnsiTheme="minorHAnsi" w:cstheme="minorHAnsi"/>
          <w:szCs w:val="24"/>
          <w:lang w:eastAsia="en-US" w:bidi="ar-SA"/>
        </w:rPr>
        <w:t xml:space="preserve"> podjęcia nauki w regionie są atrakcyjne warunki zaoferowane przez uczelnie</w:t>
      </w:r>
      <w:r w:rsidR="00842637" w:rsidRPr="00962EE9">
        <w:rPr>
          <w:rFonts w:asciiTheme="minorHAnsi" w:hAnsiTheme="minorHAnsi" w:cstheme="minorHAnsi"/>
          <w:szCs w:val="24"/>
          <w:lang w:eastAsia="en-US" w:bidi="ar-SA"/>
        </w:rPr>
        <w:t>. Jednocześnie większość respondentów badania dek</w:t>
      </w:r>
      <w:r w:rsidR="00DE5D95" w:rsidRPr="00962EE9">
        <w:rPr>
          <w:rFonts w:asciiTheme="minorHAnsi" w:hAnsiTheme="minorHAnsi" w:cstheme="minorHAnsi"/>
          <w:szCs w:val="24"/>
          <w:lang w:eastAsia="en-US" w:bidi="ar-SA"/>
        </w:rPr>
        <w:t>laruje chęć kontynuacji pracy w </w:t>
      </w:r>
      <w:r w:rsidR="00842637" w:rsidRPr="00962EE9">
        <w:rPr>
          <w:rFonts w:asciiTheme="minorHAnsi" w:hAnsiTheme="minorHAnsi" w:cstheme="minorHAnsi"/>
          <w:szCs w:val="24"/>
          <w:lang w:eastAsia="en-US" w:bidi="ar-SA"/>
        </w:rPr>
        <w:t xml:space="preserve">województwie, a nawet osiedlenia się w Opolskiem. Niemniej należy brać pod uwagę, że wskazania dotyczące zamieszkania w </w:t>
      </w:r>
      <w:r w:rsidR="008C48C1" w:rsidRPr="00962EE9">
        <w:rPr>
          <w:rFonts w:asciiTheme="minorHAnsi" w:hAnsiTheme="minorHAnsi" w:cstheme="minorHAnsi"/>
          <w:szCs w:val="24"/>
          <w:lang w:eastAsia="en-US" w:bidi="ar-SA"/>
        </w:rPr>
        <w:t>woj.</w:t>
      </w:r>
      <w:r w:rsidR="00842637" w:rsidRPr="00962EE9">
        <w:rPr>
          <w:rFonts w:asciiTheme="minorHAnsi" w:hAnsiTheme="minorHAnsi" w:cstheme="minorHAnsi"/>
          <w:szCs w:val="24"/>
          <w:lang w:eastAsia="en-US" w:bidi="ar-SA"/>
        </w:rPr>
        <w:t xml:space="preserve"> opolskim dotyczą w większej mierze rynku pierwotnego</w:t>
      </w:r>
      <w:r w:rsidR="00307AEE" w:rsidRPr="00962EE9">
        <w:rPr>
          <w:rStyle w:val="Odwoanieprzypisudolnego"/>
          <w:rFonts w:asciiTheme="minorHAnsi" w:hAnsiTheme="minorHAnsi" w:cstheme="minorHAnsi"/>
          <w:szCs w:val="24"/>
          <w:lang w:eastAsia="en-US" w:bidi="ar-SA"/>
        </w:rPr>
        <w:footnoteReference w:id="152"/>
      </w:r>
      <w:r w:rsidR="00842637" w:rsidRPr="00962EE9">
        <w:rPr>
          <w:rFonts w:asciiTheme="minorHAnsi" w:hAnsiTheme="minorHAnsi" w:cstheme="minorHAnsi"/>
          <w:szCs w:val="24"/>
          <w:lang w:eastAsia="en-US" w:bidi="ar-SA"/>
        </w:rPr>
        <w:t>.</w:t>
      </w:r>
      <w:r w:rsidR="0058401C" w:rsidRPr="00962EE9">
        <w:rPr>
          <w:rFonts w:asciiTheme="minorHAnsi" w:hAnsiTheme="minorHAnsi" w:cstheme="minorHAnsi"/>
          <w:szCs w:val="24"/>
          <w:lang w:eastAsia="en-US" w:bidi="ar-SA"/>
        </w:rPr>
        <w:t xml:space="preserve"> Mając na uwadze powyższe, </w:t>
      </w:r>
      <w:r w:rsidR="008B334D">
        <w:rPr>
          <w:rFonts w:asciiTheme="minorHAnsi" w:hAnsiTheme="minorHAnsi" w:cstheme="minorHAnsi"/>
          <w:szCs w:val="24"/>
          <w:lang w:eastAsia="en-US" w:bidi="ar-SA"/>
        </w:rPr>
        <w:br/>
      </w:r>
      <w:r w:rsidR="0058401C" w:rsidRPr="00962EE9">
        <w:rPr>
          <w:rFonts w:asciiTheme="minorHAnsi" w:hAnsiTheme="minorHAnsi" w:cstheme="minorHAnsi"/>
          <w:szCs w:val="24"/>
          <w:lang w:eastAsia="en-US" w:bidi="ar-SA"/>
        </w:rPr>
        <w:t xml:space="preserve">w obliczu </w:t>
      </w:r>
      <w:r w:rsidR="001820D1" w:rsidRPr="00962EE9">
        <w:rPr>
          <w:rFonts w:asciiTheme="minorHAnsi" w:eastAsiaTheme="minorHAnsi" w:hAnsiTheme="minorHAnsi" w:cstheme="minorHAnsi"/>
          <w:szCs w:val="24"/>
          <w:lang w:eastAsia="en-US" w:bidi="ar-SA"/>
        </w:rPr>
        <w:t>problem</w:t>
      </w:r>
      <w:r w:rsidR="0058401C" w:rsidRPr="00962EE9">
        <w:rPr>
          <w:rFonts w:asciiTheme="minorHAnsi" w:eastAsiaTheme="minorHAnsi" w:hAnsiTheme="minorHAnsi" w:cstheme="minorHAnsi"/>
          <w:szCs w:val="24"/>
          <w:lang w:eastAsia="en-US" w:bidi="ar-SA"/>
        </w:rPr>
        <w:t>ów</w:t>
      </w:r>
      <w:r w:rsidR="001820D1" w:rsidRPr="00962EE9">
        <w:rPr>
          <w:rFonts w:asciiTheme="minorHAnsi" w:eastAsiaTheme="minorHAnsi" w:hAnsiTheme="minorHAnsi" w:cstheme="minorHAnsi"/>
          <w:szCs w:val="24"/>
          <w:lang w:eastAsia="en-US" w:bidi="ar-SA"/>
        </w:rPr>
        <w:t xml:space="preserve"> demograficzn</w:t>
      </w:r>
      <w:r w:rsidR="0058401C" w:rsidRPr="00962EE9">
        <w:rPr>
          <w:rFonts w:asciiTheme="minorHAnsi" w:eastAsiaTheme="minorHAnsi" w:hAnsiTheme="minorHAnsi" w:cstheme="minorHAnsi"/>
          <w:szCs w:val="24"/>
          <w:lang w:eastAsia="en-US" w:bidi="ar-SA"/>
        </w:rPr>
        <w:t>ych i kurczących się zasobów rynku pracy Opolszczyzny niezbędne wydaje się wykorzystanie pozytywn</w:t>
      </w:r>
      <w:r w:rsidR="00DE5D95" w:rsidRPr="00962EE9">
        <w:rPr>
          <w:rFonts w:asciiTheme="minorHAnsi" w:eastAsiaTheme="minorHAnsi" w:hAnsiTheme="minorHAnsi" w:cstheme="minorHAnsi"/>
          <w:szCs w:val="24"/>
          <w:lang w:eastAsia="en-US" w:bidi="ar-SA"/>
        </w:rPr>
        <w:t>ego nastawienia cudzoziemców (w </w:t>
      </w:r>
      <w:r w:rsidR="0058401C" w:rsidRPr="00962EE9">
        <w:rPr>
          <w:rFonts w:asciiTheme="minorHAnsi" w:eastAsiaTheme="minorHAnsi" w:hAnsiTheme="minorHAnsi" w:cstheme="minorHAnsi"/>
          <w:szCs w:val="24"/>
          <w:lang w:eastAsia="en-US" w:bidi="ar-SA"/>
        </w:rPr>
        <w:t>tym studentów) do osiedlenia się i podjęcia pracy w naszym regionie</w:t>
      </w:r>
      <w:r w:rsidR="001820D1" w:rsidRPr="00962EE9">
        <w:rPr>
          <w:rFonts w:asciiTheme="minorHAnsi" w:eastAsiaTheme="minorHAnsi" w:hAnsiTheme="minorHAnsi" w:cstheme="minorHAnsi"/>
          <w:szCs w:val="24"/>
          <w:lang w:eastAsia="en-US" w:bidi="ar-SA"/>
        </w:rPr>
        <w:t xml:space="preserve">. Ważny w tym kontekście jest fakt, że </w:t>
      </w:r>
      <w:r w:rsidR="001820D1" w:rsidRPr="00962EE9">
        <w:rPr>
          <w:rFonts w:asciiTheme="minorHAnsi" w:hAnsiTheme="minorHAnsi" w:cstheme="minorHAnsi"/>
          <w:szCs w:val="24"/>
          <w:lang w:eastAsia="en-US" w:bidi="ar-SA"/>
        </w:rPr>
        <w:t xml:space="preserve">30% imigrantów w </w:t>
      </w:r>
      <w:r w:rsidR="008C48C1" w:rsidRPr="00962EE9">
        <w:rPr>
          <w:rFonts w:asciiTheme="minorHAnsi" w:hAnsiTheme="minorHAnsi" w:cstheme="minorHAnsi"/>
          <w:szCs w:val="24"/>
          <w:lang w:eastAsia="en-US" w:bidi="ar-SA"/>
        </w:rPr>
        <w:t>woj.</w:t>
      </w:r>
      <w:r w:rsidR="001820D1" w:rsidRPr="00962EE9">
        <w:rPr>
          <w:rFonts w:asciiTheme="minorHAnsi" w:hAnsiTheme="minorHAnsi" w:cstheme="minorHAnsi"/>
          <w:szCs w:val="24"/>
          <w:lang w:eastAsia="en-US" w:bidi="ar-SA"/>
        </w:rPr>
        <w:t xml:space="preserve"> opolskim </w:t>
      </w:r>
      <w:r w:rsidR="001820D1" w:rsidRPr="00962EE9">
        <w:rPr>
          <w:rFonts w:asciiTheme="minorHAnsi" w:eastAsiaTheme="minorHAnsi" w:hAnsiTheme="minorHAnsi" w:cstheme="minorHAnsi"/>
          <w:color w:val="000000"/>
          <w:szCs w:val="24"/>
          <w:lang w:eastAsia="en-US" w:bidi="ar-SA"/>
        </w:rPr>
        <w:t>stanowią osoby młode, w wieku 25-34 lat oraz, iż blisko 1/3 zagranicznych studentów chciałoby się osiedlić w Opolskiem pod warunkiem uzyskania atrakcyjnego zatrudnienia. Jednocześnie jako największy problem utrudniający znalezienie pracy wskazywana jest bariera językowa</w:t>
      </w:r>
      <w:r w:rsidR="001820D1" w:rsidRPr="00962EE9">
        <w:rPr>
          <w:rFonts w:asciiTheme="minorHAnsi" w:eastAsiaTheme="minorHAnsi" w:hAnsiTheme="minorHAnsi" w:cstheme="minorHAnsi"/>
          <w:color w:val="000000"/>
          <w:szCs w:val="24"/>
          <w:vertAlign w:val="superscript"/>
          <w:lang w:eastAsia="en-US" w:bidi="ar-SA"/>
        </w:rPr>
        <w:footnoteReference w:id="153"/>
      </w:r>
      <w:r w:rsidR="001820D1" w:rsidRPr="00962EE9">
        <w:rPr>
          <w:rFonts w:asciiTheme="minorHAnsi" w:eastAsiaTheme="minorHAnsi" w:hAnsiTheme="minorHAnsi" w:cstheme="minorHAnsi"/>
          <w:color w:val="000000"/>
          <w:szCs w:val="24"/>
          <w:lang w:eastAsia="en-US" w:bidi="ar-SA"/>
        </w:rPr>
        <w:t xml:space="preserve">. Słabością społeczności obcokrajowców jest również ich </w:t>
      </w:r>
      <w:r w:rsidR="001820D1" w:rsidRPr="00962EE9">
        <w:rPr>
          <w:rFonts w:asciiTheme="minorHAnsi" w:hAnsiTheme="minorHAnsi" w:cstheme="minorHAnsi"/>
          <w:szCs w:val="24"/>
          <w:lang w:eastAsia="en-US" w:bidi="ar-SA"/>
        </w:rPr>
        <w:t xml:space="preserve">słabe zorganizowanie - przedstawiciele innych narodowości nie zrzeszają się w organizacjach mogących artykułować ich potrzeby i reprezentować ich interesy. </w:t>
      </w:r>
    </w:p>
    <w:p w14:paraId="4D39D34F" w14:textId="6FA97C0F" w:rsidR="001820D1" w:rsidRPr="00962EE9" w:rsidRDefault="0058401C"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Ponadto problemy związane z uzyskaniem pracy i pozwolenia na pobyt nasiliły się w obliczu pandemii COVID-19. W tym kontekście należy zwrócić uwagę na jeszcze </w:t>
      </w:r>
      <w:r w:rsidR="00B23F51" w:rsidRPr="00962EE9">
        <w:rPr>
          <w:rFonts w:asciiTheme="minorHAnsi" w:hAnsiTheme="minorHAnsi" w:cstheme="minorHAnsi"/>
          <w:szCs w:val="24"/>
          <w:lang w:eastAsia="en-US" w:bidi="ar-SA"/>
        </w:rPr>
        <w:t xml:space="preserve">bardziej </w:t>
      </w:r>
      <w:r w:rsidRPr="00962EE9">
        <w:rPr>
          <w:rFonts w:asciiTheme="minorHAnsi" w:hAnsiTheme="minorHAnsi" w:cstheme="minorHAnsi"/>
          <w:szCs w:val="24"/>
          <w:lang w:eastAsia="en-US" w:bidi="ar-SA"/>
        </w:rPr>
        <w:t xml:space="preserve">przedłużające się procedury wydawania zezwoleń oraz podejście pracodawców, którzy </w:t>
      </w:r>
      <w:r w:rsidR="008B334D">
        <w:rPr>
          <w:rFonts w:asciiTheme="minorHAnsi" w:hAnsiTheme="minorHAnsi" w:cstheme="minorHAnsi"/>
          <w:szCs w:val="24"/>
          <w:lang w:eastAsia="en-US" w:bidi="ar-SA"/>
        </w:rPr>
        <w:br/>
      </w:r>
      <w:r w:rsidRPr="00962EE9">
        <w:rPr>
          <w:rFonts w:asciiTheme="minorHAnsi" w:hAnsiTheme="minorHAnsi" w:cstheme="minorHAnsi"/>
          <w:szCs w:val="24"/>
          <w:lang w:eastAsia="en-US" w:bidi="ar-SA"/>
        </w:rPr>
        <w:t>w obliczu zbliżając</w:t>
      </w:r>
      <w:r w:rsidR="00DE5D95" w:rsidRPr="00962EE9">
        <w:rPr>
          <w:rFonts w:asciiTheme="minorHAnsi" w:hAnsiTheme="minorHAnsi" w:cstheme="minorHAnsi"/>
          <w:szCs w:val="24"/>
          <w:lang w:eastAsia="en-US" w:bidi="ar-SA"/>
        </w:rPr>
        <w:t>ej się recesji mogą ingerować w </w:t>
      </w:r>
      <w:r w:rsidRPr="00962EE9">
        <w:rPr>
          <w:rFonts w:asciiTheme="minorHAnsi" w:hAnsiTheme="minorHAnsi" w:cstheme="minorHAnsi"/>
          <w:szCs w:val="24"/>
          <w:lang w:eastAsia="en-US" w:bidi="ar-SA"/>
        </w:rPr>
        <w:t xml:space="preserve">wysokość wynagrodzenia za pracę, </w:t>
      </w:r>
      <w:r w:rsidR="00B23F51" w:rsidRPr="00962EE9">
        <w:rPr>
          <w:rFonts w:asciiTheme="minorHAnsi" w:hAnsiTheme="minorHAnsi" w:cstheme="minorHAnsi"/>
          <w:szCs w:val="24"/>
          <w:lang w:eastAsia="en-US" w:bidi="ar-SA"/>
        </w:rPr>
        <w:t xml:space="preserve">czy też </w:t>
      </w:r>
      <w:r w:rsidRPr="00962EE9">
        <w:rPr>
          <w:rFonts w:asciiTheme="minorHAnsi" w:hAnsiTheme="minorHAnsi" w:cstheme="minorHAnsi"/>
          <w:szCs w:val="24"/>
          <w:lang w:eastAsia="en-US" w:bidi="ar-SA"/>
        </w:rPr>
        <w:t xml:space="preserve">wprowadzać rozwiązania niekorzystne dla pracowników imigrantów. Ponadto imigranci są zatrudnieni często na mniej trwałych umowach (umowach zlecenia lub umowach o pracę na czas oznaczony), które </w:t>
      </w:r>
      <w:r w:rsidR="00F47334" w:rsidRPr="00962EE9">
        <w:rPr>
          <w:rFonts w:asciiTheme="minorHAnsi" w:hAnsiTheme="minorHAnsi" w:cstheme="minorHAnsi"/>
          <w:szCs w:val="24"/>
          <w:lang w:eastAsia="en-US" w:bidi="ar-SA"/>
        </w:rPr>
        <w:t>łatwiej jest rozwiązać. Wielu z </w:t>
      </w:r>
      <w:r w:rsidRPr="00962EE9">
        <w:rPr>
          <w:rFonts w:asciiTheme="minorHAnsi" w:hAnsiTheme="minorHAnsi" w:cstheme="minorHAnsi"/>
          <w:szCs w:val="24"/>
          <w:lang w:eastAsia="en-US" w:bidi="ar-SA"/>
        </w:rPr>
        <w:t>nich pracuje t</w:t>
      </w:r>
      <w:r w:rsidR="007D5605" w:rsidRPr="00962EE9">
        <w:rPr>
          <w:rFonts w:asciiTheme="minorHAnsi" w:hAnsiTheme="minorHAnsi" w:cstheme="minorHAnsi"/>
          <w:szCs w:val="24"/>
          <w:lang w:eastAsia="en-US" w:bidi="ar-SA"/>
        </w:rPr>
        <w:t>akże nadal w szarej strefie</w:t>
      </w:r>
      <w:r w:rsidR="007D5605" w:rsidRPr="00962EE9">
        <w:rPr>
          <w:rStyle w:val="Odwoanieprzypisudolnego"/>
          <w:rFonts w:asciiTheme="minorHAnsi" w:hAnsiTheme="minorHAnsi" w:cstheme="minorHAnsi"/>
          <w:szCs w:val="24"/>
          <w:lang w:eastAsia="en-US" w:bidi="ar-SA"/>
        </w:rPr>
        <w:footnoteReference w:id="154"/>
      </w:r>
      <w:r w:rsidRPr="00962EE9">
        <w:rPr>
          <w:rFonts w:asciiTheme="minorHAnsi" w:hAnsiTheme="minorHAnsi" w:cstheme="minorHAnsi"/>
          <w:szCs w:val="24"/>
          <w:lang w:eastAsia="en-US" w:bidi="ar-SA"/>
        </w:rPr>
        <w:t>.</w:t>
      </w:r>
    </w:p>
    <w:p w14:paraId="3E6C6374" w14:textId="54093CF7" w:rsidR="001820D1" w:rsidRPr="00962EE9" w:rsidRDefault="007D5605" w:rsidP="00962EE9">
      <w:pPr>
        <w:spacing w:line="276" w:lineRule="auto"/>
        <w:jc w:val="left"/>
        <w:rPr>
          <w:rFonts w:asciiTheme="minorHAnsi" w:eastAsiaTheme="minorHAnsi" w:hAnsiTheme="minorHAnsi" w:cstheme="minorHAnsi"/>
          <w:szCs w:val="24"/>
          <w:lang w:eastAsia="en-US" w:bidi="ar-SA"/>
        </w:rPr>
      </w:pPr>
      <w:r w:rsidRPr="00962EE9">
        <w:rPr>
          <w:rFonts w:asciiTheme="minorHAnsi" w:hAnsiTheme="minorHAnsi" w:cstheme="minorHAnsi"/>
          <w:szCs w:val="24"/>
          <w:lang w:eastAsia="en-US" w:bidi="ar-SA"/>
        </w:rPr>
        <w:t>Zdając sobie sprawę, że bez pracowników z zagranicy</w:t>
      </w:r>
      <w:r w:rsidR="00B23F51"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także po tzw. odmrożeniu gospodarki</w:t>
      </w:r>
      <w:r w:rsidR="00B23F51"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polski rynek pracy nie ma szans funkcjonować sprawnie i szybko pokonać nadchodzący kryzys oraz mając na uwadze uwarunkowania demograficzne Opolszczyzny</w:t>
      </w:r>
      <w:r w:rsidR="00B73BBB"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należy </w:t>
      </w:r>
      <w:r w:rsidR="00B23F51" w:rsidRPr="00962EE9">
        <w:rPr>
          <w:rFonts w:asciiTheme="minorHAnsi" w:hAnsiTheme="minorHAnsi" w:cstheme="minorHAnsi"/>
          <w:szCs w:val="24"/>
          <w:lang w:eastAsia="en-US" w:bidi="ar-SA"/>
        </w:rPr>
        <w:t xml:space="preserve">jak najbardziej </w:t>
      </w:r>
      <w:r w:rsidRPr="00962EE9">
        <w:rPr>
          <w:rFonts w:asciiTheme="minorHAnsi" w:hAnsiTheme="minorHAnsi" w:cstheme="minorHAnsi"/>
          <w:szCs w:val="24"/>
          <w:lang w:eastAsia="en-US" w:bidi="ar-SA"/>
        </w:rPr>
        <w:t>wspierać obywateli państw trzecich poprzez działania na rzecz ich</w:t>
      </w:r>
      <w:r w:rsidR="001820D1" w:rsidRPr="00962EE9">
        <w:rPr>
          <w:rFonts w:asciiTheme="minorHAnsi" w:hAnsiTheme="minorHAnsi" w:cstheme="minorHAnsi"/>
          <w:szCs w:val="24"/>
          <w:lang w:eastAsia="en-US" w:bidi="ar-SA"/>
        </w:rPr>
        <w:t xml:space="preserve"> adaptacj</w:t>
      </w:r>
      <w:r w:rsidRPr="00962EE9">
        <w:rPr>
          <w:rFonts w:asciiTheme="minorHAnsi" w:hAnsiTheme="minorHAnsi" w:cstheme="minorHAnsi"/>
          <w:szCs w:val="24"/>
          <w:lang w:eastAsia="en-US" w:bidi="ar-SA"/>
        </w:rPr>
        <w:t>i</w:t>
      </w:r>
      <w:r w:rsidR="001820D1" w:rsidRPr="00962EE9">
        <w:rPr>
          <w:rFonts w:asciiTheme="minorHAnsi" w:hAnsiTheme="minorHAnsi" w:cstheme="minorHAnsi"/>
          <w:szCs w:val="24"/>
          <w:lang w:eastAsia="en-US" w:bidi="ar-SA"/>
        </w:rPr>
        <w:t xml:space="preserve"> </w:t>
      </w:r>
      <w:r w:rsidR="008B334D">
        <w:rPr>
          <w:rFonts w:asciiTheme="minorHAnsi" w:hAnsiTheme="minorHAnsi" w:cstheme="minorHAnsi"/>
          <w:szCs w:val="24"/>
          <w:lang w:eastAsia="en-US" w:bidi="ar-SA"/>
        </w:rPr>
        <w:br/>
      </w:r>
      <w:r w:rsidR="001820D1" w:rsidRPr="00962EE9">
        <w:rPr>
          <w:rFonts w:asciiTheme="minorHAnsi" w:hAnsiTheme="minorHAnsi" w:cstheme="minorHAnsi"/>
          <w:szCs w:val="24"/>
          <w:lang w:eastAsia="en-US" w:bidi="ar-SA"/>
        </w:rPr>
        <w:t>w społeczeństwie, popraw</w:t>
      </w:r>
      <w:r w:rsidRPr="00962EE9">
        <w:rPr>
          <w:rFonts w:asciiTheme="minorHAnsi" w:hAnsiTheme="minorHAnsi" w:cstheme="minorHAnsi"/>
          <w:szCs w:val="24"/>
          <w:lang w:eastAsia="en-US" w:bidi="ar-SA"/>
        </w:rPr>
        <w:t>y</w:t>
      </w:r>
      <w:r w:rsidR="001820D1" w:rsidRPr="00962EE9">
        <w:rPr>
          <w:rFonts w:asciiTheme="minorHAnsi" w:hAnsiTheme="minorHAnsi" w:cstheme="minorHAnsi"/>
          <w:szCs w:val="24"/>
          <w:lang w:eastAsia="en-US" w:bidi="ar-SA"/>
        </w:rPr>
        <w:t xml:space="preserve"> warunków bytowych, aktywizacj</w:t>
      </w:r>
      <w:r w:rsidRPr="00962EE9">
        <w:rPr>
          <w:rFonts w:asciiTheme="minorHAnsi" w:hAnsiTheme="minorHAnsi" w:cstheme="minorHAnsi"/>
          <w:szCs w:val="24"/>
          <w:lang w:eastAsia="en-US" w:bidi="ar-SA"/>
        </w:rPr>
        <w:t xml:space="preserve">i </w:t>
      </w:r>
      <w:r w:rsidR="001820D1" w:rsidRPr="00962EE9">
        <w:rPr>
          <w:rFonts w:asciiTheme="minorHAnsi" w:hAnsiTheme="minorHAnsi" w:cstheme="minorHAnsi"/>
          <w:szCs w:val="24"/>
          <w:lang w:eastAsia="en-US" w:bidi="ar-SA"/>
        </w:rPr>
        <w:t>zawodow</w:t>
      </w:r>
      <w:r w:rsidRPr="00962EE9">
        <w:rPr>
          <w:rFonts w:asciiTheme="minorHAnsi" w:hAnsiTheme="minorHAnsi" w:cstheme="minorHAnsi"/>
          <w:szCs w:val="24"/>
          <w:lang w:eastAsia="en-US" w:bidi="ar-SA"/>
        </w:rPr>
        <w:t>ej</w:t>
      </w:r>
      <w:r w:rsidR="001820D1" w:rsidRPr="00962EE9">
        <w:rPr>
          <w:rFonts w:asciiTheme="minorHAnsi" w:hAnsiTheme="minorHAnsi" w:cstheme="minorHAnsi"/>
          <w:szCs w:val="24"/>
          <w:lang w:eastAsia="en-US" w:bidi="ar-SA"/>
        </w:rPr>
        <w:t xml:space="preserve">, a także </w:t>
      </w:r>
      <w:r w:rsidR="001820D1" w:rsidRPr="00962EE9">
        <w:rPr>
          <w:rFonts w:asciiTheme="minorHAnsi" w:eastAsiaTheme="minorHAnsi" w:hAnsiTheme="minorHAnsi" w:cstheme="minorHAnsi"/>
          <w:color w:val="000000"/>
          <w:szCs w:val="24"/>
          <w:lang w:eastAsia="en-US" w:bidi="ar-SA"/>
        </w:rPr>
        <w:t>sprzyjające ich rozwojowi społeczno-kulturowemu</w:t>
      </w:r>
      <w:r w:rsidR="001820D1" w:rsidRPr="00962EE9">
        <w:rPr>
          <w:rFonts w:asciiTheme="minorHAnsi" w:hAnsiTheme="minorHAnsi" w:cstheme="minorHAnsi"/>
          <w:szCs w:val="24"/>
          <w:lang w:eastAsia="en-US" w:bidi="ar-SA"/>
        </w:rPr>
        <w:t xml:space="preserve">. </w:t>
      </w:r>
    </w:p>
    <w:p w14:paraId="72261008" w14:textId="77777777" w:rsidR="001820D1" w:rsidRPr="00962EE9" w:rsidRDefault="001820D1"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Planowane typy przedsięwzięć</w:t>
      </w:r>
      <w:r w:rsidR="00416066" w:rsidRPr="00962EE9">
        <w:rPr>
          <w:rFonts w:asciiTheme="minorHAnsi" w:hAnsiTheme="minorHAnsi" w:cstheme="minorHAnsi"/>
          <w:szCs w:val="24"/>
          <w:lang w:eastAsia="en-US" w:bidi="ar-SA"/>
        </w:rPr>
        <w:t>, w tym m.in.</w:t>
      </w:r>
      <w:r w:rsidRPr="00962EE9">
        <w:rPr>
          <w:rFonts w:asciiTheme="minorHAnsi" w:hAnsiTheme="minorHAnsi" w:cstheme="minorHAnsi"/>
          <w:szCs w:val="24"/>
          <w:lang w:eastAsia="en-US" w:bidi="ar-SA"/>
        </w:rPr>
        <w:t>:</w:t>
      </w:r>
    </w:p>
    <w:p w14:paraId="67E5DD71" w14:textId="657B9A2C" w:rsidR="00FB12E0" w:rsidRPr="00962EE9" w:rsidRDefault="00FB12E0" w:rsidP="00962EE9">
      <w:pPr>
        <w:pStyle w:val="Akapitzlist"/>
        <w:numPr>
          <w:ilvl w:val="0"/>
          <w:numId w:val="115"/>
        </w:numPr>
        <w:spacing w:line="276" w:lineRule="auto"/>
        <w:ind w:left="714" w:hanging="357"/>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wsp</w:t>
      </w:r>
      <w:r w:rsidR="003C18ED" w:rsidRPr="00962EE9">
        <w:rPr>
          <w:rFonts w:asciiTheme="minorHAnsi" w:eastAsiaTheme="minorHAnsi" w:hAnsiTheme="minorHAnsi" w:cstheme="minorHAnsi"/>
          <w:szCs w:val="24"/>
        </w:rPr>
        <w:t>arcie</w:t>
      </w:r>
      <w:r w:rsidRPr="00962EE9">
        <w:rPr>
          <w:rFonts w:asciiTheme="minorHAnsi" w:eastAsiaTheme="minorHAnsi" w:hAnsiTheme="minorHAnsi" w:cstheme="minorHAnsi"/>
          <w:szCs w:val="24"/>
        </w:rPr>
        <w:t xml:space="preserve"> migrantów zarobkowych oraz pracodawców w procesie integracji na rynku pracy,</w:t>
      </w:r>
    </w:p>
    <w:p w14:paraId="77403BC3" w14:textId="74AE0B4B" w:rsidR="00FB12E0" w:rsidRPr="00962EE9" w:rsidRDefault="00FB12E0" w:rsidP="00962EE9">
      <w:pPr>
        <w:pStyle w:val="Akapitzlist"/>
        <w:numPr>
          <w:ilvl w:val="0"/>
          <w:numId w:val="115"/>
        </w:numPr>
        <w:spacing w:line="276" w:lineRule="auto"/>
        <w:ind w:left="714" w:hanging="357"/>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 xml:space="preserve">wsparcie integracji społecznej obywateli państw trzecich, w </w:t>
      </w:r>
      <w:r w:rsidR="008B334D">
        <w:rPr>
          <w:rFonts w:asciiTheme="minorHAnsi" w:eastAsiaTheme="minorHAnsi" w:hAnsiTheme="minorHAnsi" w:cstheme="minorHAnsi"/>
          <w:szCs w:val="24"/>
        </w:rPr>
        <w:t xml:space="preserve">tym m.in.: edukacja włączająca </w:t>
      </w:r>
      <w:r w:rsidRPr="00962EE9">
        <w:rPr>
          <w:rFonts w:asciiTheme="minorHAnsi" w:eastAsiaTheme="minorHAnsi" w:hAnsiTheme="minorHAnsi" w:cstheme="minorHAnsi"/>
          <w:szCs w:val="24"/>
        </w:rPr>
        <w:t>i wsparcie o charakterze adaptacyjnym,</w:t>
      </w:r>
    </w:p>
    <w:p w14:paraId="4EFD65F5" w14:textId="3EDDEB77" w:rsidR="001820D1" w:rsidRPr="00962EE9" w:rsidRDefault="001820D1" w:rsidP="00962EE9">
      <w:pPr>
        <w:pStyle w:val="Akapitzlist"/>
        <w:numPr>
          <w:ilvl w:val="0"/>
          <w:numId w:val="115"/>
        </w:numPr>
        <w:spacing w:line="276" w:lineRule="auto"/>
        <w:ind w:left="714" w:hanging="357"/>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wsparcie potencjału organizacji pozarządowych obywateli państw trzecich</w:t>
      </w:r>
      <w:r w:rsidR="007F14EA" w:rsidRPr="00962EE9">
        <w:rPr>
          <w:rFonts w:asciiTheme="minorHAnsi" w:eastAsiaTheme="minorHAnsi" w:hAnsiTheme="minorHAnsi" w:cstheme="minorHAnsi"/>
          <w:szCs w:val="24"/>
        </w:rPr>
        <w:t>.</w:t>
      </w:r>
    </w:p>
    <w:p w14:paraId="7D549089" w14:textId="77777777" w:rsidR="00D10449" w:rsidRPr="00962EE9" w:rsidRDefault="00D1044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3039D6A0" w14:textId="77777777" w:rsidR="00D10449" w:rsidRPr="00962EE9" w:rsidRDefault="00D10449" w:rsidP="00962EE9">
      <w:pPr>
        <w:pStyle w:val="Akapitzlist"/>
        <w:numPr>
          <w:ilvl w:val="0"/>
          <w:numId w:val="116"/>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obywatele państw trzecich i ich rodziny,</w:t>
      </w:r>
    </w:p>
    <w:p w14:paraId="35EB7F88" w14:textId="77777777" w:rsidR="00D10449" w:rsidRPr="00962EE9" w:rsidRDefault="00D10449" w:rsidP="00962EE9">
      <w:pPr>
        <w:pStyle w:val="Akapitzlist"/>
        <w:numPr>
          <w:ilvl w:val="0"/>
          <w:numId w:val="116"/>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bezpaństwowcy,</w:t>
      </w:r>
    </w:p>
    <w:p w14:paraId="26886238" w14:textId="77777777" w:rsidR="00D10449" w:rsidRPr="00962EE9" w:rsidRDefault="00D10449" w:rsidP="00962EE9">
      <w:pPr>
        <w:pStyle w:val="Akapitzlist"/>
        <w:numPr>
          <w:ilvl w:val="0"/>
          <w:numId w:val="116"/>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osoby o nieokreślonym obywatelstwie, </w:t>
      </w:r>
    </w:p>
    <w:p w14:paraId="592CC1B4" w14:textId="77777777" w:rsidR="00D10449" w:rsidRPr="00962EE9" w:rsidRDefault="00D10449" w:rsidP="00962EE9">
      <w:pPr>
        <w:pStyle w:val="Akapitzlist"/>
        <w:numPr>
          <w:ilvl w:val="0"/>
          <w:numId w:val="116"/>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osoby objęte ochroną międzynarodową, w tym uchodźcy,</w:t>
      </w:r>
    </w:p>
    <w:p w14:paraId="250FFB8C" w14:textId="77777777" w:rsidR="00D10449" w:rsidRPr="00962EE9" w:rsidRDefault="00D10449" w:rsidP="00962EE9">
      <w:pPr>
        <w:pStyle w:val="Akapitzlist"/>
        <w:numPr>
          <w:ilvl w:val="0"/>
          <w:numId w:val="116"/>
        </w:numPr>
        <w:spacing w:line="276" w:lineRule="auto"/>
        <w:ind w:left="714" w:hanging="357"/>
        <w:contextualSpacing w:val="0"/>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organizacje pozarządowe działające na rzecz obywateli państw trzecich.</w:t>
      </w:r>
    </w:p>
    <w:p w14:paraId="5BC2DE65" w14:textId="77777777" w:rsidR="00431F06" w:rsidRPr="00962EE9" w:rsidRDefault="00431F0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7128B754" w14:textId="77777777" w:rsidR="00BA0D30" w:rsidRPr="00962EE9" w:rsidRDefault="00BA0D3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obywateli państw trzecich, w tym migrantów może skutkować stresem mniejszościowym, poczuciem alienacji, izolacją społeczną, brakiem akceptacji wśród społeczności oraz brakiem wsparcia społecznego. Konsekwencjami mogą być poczucie osamotnienia, depresja i lęki.</w:t>
      </w:r>
    </w:p>
    <w:p w14:paraId="420E09A0" w14:textId="77777777" w:rsidR="00BA0D30" w:rsidRPr="00962EE9" w:rsidRDefault="00BA0D3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2F941F8F" w14:textId="77777777" w:rsidR="00BA0D30" w:rsidRPr="00962EE9" w:rsidRDefault="00BA0D30"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608B8205" w14:textId="59E2BA88"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8B334D">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6307E82F"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działania w obszarze wsparcia psychologicznego prawnego (np. warsztaty, konsultacje dla osób doświadczających skutków dyskryminacji),</w:t>
      </w:r>
    </w:p>
    <w:p w14:paraId="41634245" w14:textId="77777777" w:rsidR="00BA0D30" w:rsidRPr="00962EE9" w:rsidRDefault="00BA0D30" w:rsidP="00962EE9">
      <w:pPr>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14" w:hanging="357"/>
        <w:jc w:val="left"/>
        <w:rPr>
          <w:rFonts w:asciiTheme="minorHAnsi" w:eastAsia="Times New Roman" w:hAnsiTheme="minorHAnsi" w:cstheme="minorHAnsi"/>
          <w:szCs w:val="24"/>
          <w:lang w:bidi="ar-SA"/>
        </w:rPr>
      </w:pPr>
      <w:r w:rsidRPr="00962EE9">
        <w:rPr>
          <w:rFonts w:asciiTheme="minorHAnsi" w:eastAsiaTheme="minorHAnsi" w:hAnsiTheme="minorHAnsi" w:cstheme="minorHAnsi"/>
          <w:szCs w:val="24"/>
          <w:lang w:eastAsia="en-US"/>
        </w:rPr>
        <w:t xml:space="preserve">wsparcie integracji społecznej obywateli państw trzecich doświadczających dyskryminacji, </w:t>
      </w:r>
    </w:p>
    <w:p w14:paraId="17F219D3" w14:textId="77777777" w:rsidR="00BA0D30" w:rsidRPr="00962EE9" w:rsidRDefault="00BA0D30" w:rsidP="00962EE9">
      <w:pPr>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14" w:hanging="357"/>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działania wykorzystujące ekspresję kulturową w celu zwalczania dyskryminacji, budowania zaufania i akceptacji oraz promowania pełnej integracji osób LGBTIQ+,</w:t>
      </w:r>
    </w:p>
    <w:p w14:paraId="3DD57571" w14:textId="211B5D3E" w:rsidR="00BA0D30" w:rsidRPr="00962EE9" w:rsidRDefault="00BA0D30" w:rsidP="00962EE9">
      <w:pPr>
        <w:numPr>
          <w:ilvl w:val="0"/>
          <w:numId w:val="82"/>
        </w:numPr>
        <w:spacing w:line="276" w:lineRule="auto"/>
        <w:ind w:left="714" w:hanging="357"/>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8B334D">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410735F6"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4CADE3E6" w14:textId="4D196332"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8B334D">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460CDDF9" w14:textId="77777777" w:rsidR="00BA0D30" w:rsidRPr="00962EE9" w:rsidRDefault="00BA0D30"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5345088B" w14:textId="409DD5C4" w:rsidR="00431F06" w:rsidRPr="00962EE9" w:rsidRDefault="00431F06"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0E57560B" w14:textId="460CF355" w:rsidR="00431F06" w:rsidRPr="00962EE9" w:rsidRDefault="00431F0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objętych wsparciem, z uwzględnieniem planowanego wykorzystania narzędzi terytorialnych</w:t>
      </w:r>
    </w:p>
    <w:p w14:paraId="4111B449" w14:textId="136E2705" w:rsidR="00D10449" w:rsidRPr="00962EE9" w:rsidRDefault="00D10449"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610F964B" w14:textId="6E54C5CE"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14973161" w14:textId="355B7975" w:rsidR="001820D1" w:rsidRPr="00962EE9" w:rsidRDefault="001820D1"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Przedsięwzięcia międzyregionalne</w:t>
      </w:r>
      <w:r w:rsidR="00431F06" w:rsidRPr="00962EE9">
        <w:rPr>
          <w:rFonts w:asciiTheme="minorHAnsi" w:hAnsiTheme="minorHAnsi" w:cstheme="minorHAnsi"/>
          <w:b/>
          <w:noProof/>
          <w:color w:val="2F5496" w:themeColor="accent5" w:themeShade="BF"/>
          <w:szCs w:val="24"/>
        </w:rPr>
        <w:t>, transgraniczne</w:t>
      </w:r>
      <w:r w:rsidRPr="00962EE9">
        <w:rPr>
          <w:rFonts w:asciiTheme="minorHAnsi" w:hAnsiTheme="minorHAnsi" w:cstheme="minorHAnsi"/>
          <w:b/>
          <w:noProof/>
          <w:color w:val="2F5496" w:themeColor="accent5" w:themeShade="BF"/>
          <w:szCs w:val="24"/>
        </w:rPr>
        <w:t xml:space="preserve"> i transnarodowe</w:t>
      </w:r>
    </w:p>
    <w:p w14:paraId="074E0B11" w14:textId="77777777" w:rsidR="001820D1" w:rsidRPr="00962EE9" w:rsidRDefault="001820D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580B40D3" w14:textId="114F54A6" w:rsidR="001820D1" w:rsidRPr="00962EE9" w:rsidRDefault="001820D1"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6F3BD9AC" w14:textId="77777777" w:rsidR="00DE5D95" w:rsidRPr="00962EE9" w:rsidRDefault="001820D1"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2EA202BE" w14:textId="4FC36905" w:rsidR="00612616" w:rsidRPr="00962EE9" w:rsidRDefault="00612616"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003A375A" w:rsidRPr="00962EE9">
        <w:rPr>
          <w:rFonts w:asciiTheme="minorHAnsi" w:hAnsiTheme="minorHAnsi" w:cstheme="minorHAnsi"/>
          <w:b/>
          <w:noProof/>
          <w:szCs w:val="24"/>
        </w:rPr>
        <w:t>.</w:t>
      </w:r>
      <w:r w:rsidR="00E75B6E" w:rsidRPr="00962EE9">
        <w:rPr>
          <w:rFonts w:asciiTheme="minorHAnsi" w:hAnsiTheme="minorHAnsi" w:cstheme="minorHAnsi"/>
          <w:b/>
          <w:noProof/>
          <w:szCs w:val="24"/>
        </w:rPr>
        <w:t>6</w:t>
      </w:r>
      <w:r w:rsidRPr="00962EE9">
        <w:rPr>
          <w:rFonts w:asciiTheme="minorHAnsi" w:hAnsiTheme="minorHAnsi" w:cstheme="minorHAnsi"/>
          <w:b/>
          <w:noProof/>
          <w:szCs w:val="24"/>
        </w:rPr>
        <w:t>.2 (i)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992"/>
        <w:gridCol w:w="1275"/>
        <w:gridCol w:w="994"/>
        <w:gridCol w:w="1562"/>
        <w:gridCol w:w="710"/>
        <w:gridCol w:w="570"/>
        <w:gridCol w:w="488"/>
      </w:tblGrid>
      <w:tr w:rsidR="0034642D" w:rsidRPr="00962EE9" w14:paraId="51DF2DE5" w14:textId="77777777" w:rsidTr="00F96149">
        <w:trPr>
          <w:trHeight w:val="425"/>
        </w:trPr>
        <w:tc>
          <w:tcPr>
            <w:tcW w:w="5000" w:type="pct"/>
            <w:gridSpan w:val="9"/>
            <w:shd w:val="clear" w:color="auto" w:fill="D9D9D9" w:themeFill="background1" w:themeFillShade="D9"/>
            <w:vAlign w:val="center"/>
          </w:tcPr>
          <w:p w14:paraId="18500BBE"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8B334D" w:rsidRPr="00962EE9" w14:paraId="3B37D959" w14:textId="77777777" w:rsidTr="008B334D">
        <w:trPr>
          <w:cantSplit/>
          <w:trHeight w:val="3260"/>
        </w:trPr>
        <w:tc>
          <w:tcPr>
            <w:tcW w:w="442" w:type="pct"/>
            <w:shd w:val="clear" w:color="auto" w:fill="F2F2F2" w:themeFill="background1" w:themeFillShade="F2"/>
            <w:textDirection w:val="btLr"/>
            <w:vAlign w:val="center"/>
          </w:tcPr>
          <w:p w14:paraId="79F09B0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996" w:type="pct"/>
            <w:shd w:val="clear" w:color="auto" w:fill="F2F2F2" w:themeFill="background1" w:themeFillShade="F2"/>
            <w:textDirection w:val="btLr"/>
            <w:vAlign w:val="center"/>
          </w:tcPr>
          <w:p w14:paraId="1E7870E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536" w:type="pct"/>
            <w:shd w:val="clear" w:color="auto" w:fill="F2F2F2" w:themeFill="background1" w:themeFillShade="F2"/>
            <w:textDirection w:val="btLr"/>
            <w:vAlign w:val="center"/>
          </w:tcPr>
          <w:p w14:paraId="0D8F1BAB"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9" w:type="pct"/>
            <w:shd w:val="clear" w:color="auto" w:fill="F2F2F2" w:themeFill="background1" w:themeFillShade="F2"/>
            <w:textDirection w:val="btLr"/>
            <w:vAlign w:val="center"/>
          </w:tcPr>
          <w:p w14:paraId="46251DE0"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7" w:type="pct"/>
            <w:shd w:val="clear" w:color="auto" w:fill="F2F2F2" w:themeFill="background1" w:themeFillShade="F2"/>
            <w:textDirection w:val="btLr"/>
            <w:vAlign w:val="center"/>
          </w:tcPr>
          <w:p w14:paraId="18F8016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844" w:type="pct"/>
            <w:shd w:val="clear" w:color="auto" w:fill="F2F2F2" w:themeFill="background1" w:themeFillShade="F2"/>
            <w:textDirection w:val="btLr"/>
            <w:vAlign w:val="center"/>
          </w:tcPr>
          <w:p w14:paraId="7D5A9CE3"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4" w:type="pct"/>
            <w:shd w:val="clear" w:color="auto" w:fill="F2F2F2" w:themeFill="background1" w:themeFillShade="F2"/>
            <w:textDirection w:val="btLr"/>
            <w:vAlign w:val="center"/>
          </w:tcPr>
          <w:p w14:paraId="1841B3D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8" w:type="pct"/>
            <w:shd w:val="clear" w:color="auto" w:fill="F2F2F2" w:themeFill="background1" w:themeFillShade="F2"/>
            <w:textDirection w:val="btLr"/>
            <w:vAlign w:val="center"/>
          </w:tcPr>
          <w:p w14:paraId="2B9C1C70"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4" w:type="pct"/>
            <w:shd w:val="clear" w:color="auto" w:fill="F2F2F2" w:themeFill="background1" w:themeFillShade="F2"/>
            <w:textDirection w:val="btLr"/>
            <w:vAlign w:val="center"/>
          </w:tcPr>
          <w:p w14:paraId="1EFBC16B"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8B334D" w:rsidRPr="00962EE9" w14:paraId="702630F0" w14:textId="77777777" w:rsidTr="008B334D">
        <w:trPr>
          <w:trHeight w:val="340"/>
        </w:trPr>
        <w:tc>
          <w:tcPr>
            <w:tcW w:w="442" w:type="pct"/>
            <w:vAlign w:val="center"/>
          </w:tcPr>
          <w:p w14:paraId="47100885" w14:textId="42D9FE28" w:rsidR="00F33378"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996" w:type="pct"/>
            <w:vAlign w:val="center"/>
          </w:tcPr>
          <w:p w14:paraId="4D23A3CB" w14:textId="1846758B"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4.i</w:t>
            </w:r>
          </w:p>
        </w:tc>
        <w:tc>
          <w:tcPr>
            <w:tcW w:w="536" w:type="pct"/>
            <w:vAlign w:val="center"/>
          </w:tcPr>
          <w:p w14:paraId="6B4F758A" w14:textId="77777777"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89" w:type="pct"/>
            <w:vAlign w:val="center"/>
          </w:tcPr>
          <w:p w14:paraId="625D2452" w14:textId="77777777" w:rsidR="00F33378"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7" w:type="pct"/>
            <w:vAlign w:val="center"/>
          </w:tcPr>
          <w:p w14:paraId="2A473AED" w14:textId="058BA5D4" w:rsidR="00F33378" w:rsidRPr="00962EE9" w:rsidRDefault="002C3C8E"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CO 11</w:t>
            </w:r>
          </w:p>
        </w:tc>
        <w:tc>
          <w:tcPr>
            <w:tcW w:w="844" w:type="pct"/>
            <w:shd w:val="clear" w:color="auto" w:fill="auto"/>
            <w:vAlign w:val="center"/>
          </w:tcPr>
          <w:p w14:paraId="09AC6779" w14:textId="08A172B7" w:rsidR="00F33378" w:rsidRPr="00962EE9" w:rsidRDefault="00F33378" w:rsidP="00962EE9">
            <w:pPr>
              <w:spacing w:line="276" w:lineRule="auto"/>
              <w:jc w:val="left"/>
              <w:rPr>
                <w:rFonts w:asciiTheme="minorHAnsi" w:eastAsiaTheme="minorHAnsi" w:hAnsiTheme="minorHAnsi" w:cstheme="minorHAnsi"/>
                <w:i/>
                <w:szCs w:val="24"/>
                <w:lang w:eastAsia="en-US" w:bidi="ar-SA"/>
              </w:rPr>
            </w:pPr>
            <w:r w:rsidRPr="00962EE9">
              <w:rPr>
                <w:rFonts w:asciiTheme="minorHAnsi" w:eastAsiaTheme="minorHAnsi" w:hAnsiTheme="minorHAnsi" w:cstheme="minorHAnsi"/>
                <w:i/>
                <w:szCs w:val="24"/>
                <w:lang w:eastAsia="en-US" w:bidi="ar-SA"/>
              </w:rPr>
              <w:t xml:space="preserve">Liczba osób </w:t>
            </w:r>
            <w:r w:rsidR="008B334D">
              <w:rPr>
                <w:rFonts w:asciiTheme="minorHAnsi" w:eastAsiaTheme="minorHAnsi" w:hAnsiTheme="minorHAnsi" w:cstheme="minorHAnsi"/>
                <w:i/>
                <w:szCs w:val="24"/>
                <w:lang w:eastAsia="en-US" w:bidi="ar-SA"/>
              </w:rPr>
              <w:br/>
            </w:r>
            <w:r w:rsidRPr="00962EE9">
              <w:rPr>
                <w:rFonts w:asciiTheme="minorHAnsi" w:eastAsiaTheme="minorHAnsi" w:hAnsiTheme="minorHAnsi" w:cstheme="minorHAnsi"/>
                <w:i/>
                <w:szCs w:val="24"/>
                <w:lang w:eastAsia="en-US" w:bidi="ar-SA"/>
              </w:rPr>
              <w:t xml:space="preserve">z krajów trzecich objętych wsparciem </w:t>
            </w:r>
            <w:r w:rsidR="008B334D">
              <w:rPr>
                <w:rFonts w:asciiTheme="minorHAnsi" w:eastAsiaTheme="minorHAnsi" w:hAnsiTheme="minorHAnsi" w:cstheme="minorHAnsi"/>
                <w:i/>
                <w:szCs w:val="24"/>
                <w:lang w:eastAsia="en-US" w:bidi="ar-SA"/>
              </w:rPr>
              <w:br/>
            </w:r>
            <w:r w:rsidRPr="00962EE9">
              <w:rPr>
                <w:rFonts w:asciiTheme="minorHAnsi" w:eastAsiaTheme="minorHAnsi" w:hAnsiTheme="minorHAnsi" w:cstheme="minorHAnsi"/>
                <w:i/>
                <w:szCs w:val="24"/>
                <w:lang w:eastAsia="en-US" w:bidi="ar-SA"/>
              </w:rPr>
              <w:t>w programie</w:t>
            </w:r>
          </w:p>
        </w:tc>
        <w:tc>
          <w:tcPr>
            <w:tcW w:w="384" w:type="pct"/>
            <w:vAlign w:val="center"/>
          </w:tcPr>
          <w:p w14:paraId="360A4A79" w14:textId="621802C0" w:rsidR="00F33378" w:rsidRPr="00962EE9" w:rsidRDefault="00C54003"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os. </w:t>
            </w:r>
          </w:p>
        </w:tc>
        <w:tc>
          <w:tcPr>
            <w:tcW w:w="308" w:type="pct"/>
            <w:shd w:val="clear" w:color="auto" w:fill="auto"/>
            <w:vAlign w:val="center"/>
          </w:tcPr>
          <w:p w14:paraId="43D7E2AB" w14:textId="77777777" w:rsidR="00F33378" w:rsidRPr="00962EE9" w:rsidRDefault="00F33378" w:rsidP="00962EE9">
            <w:pPr>
              <w:spacing w:line="276" w:lineRule="auto"/>
              <w:jc w:val="left"/>
              <w:rPr>
                <w:rFonts w:asciiTheme="minorHAnsi" w:hAnsiTheme="minorHAnsi" w:cstheme="minorHAnsi"/>
                <w:i/>
                <w:noProof/>
                <w:szCs w:val="24"/>
              </w:rPr>
            </w:pPr>
          </w:p>
        </w:tc>
        <w:tc>
          <w:tcPr>
            <w:tcW w:w="264" w:type="pct"/>
            <w:shd w:val="clear" w:color="auto" w:fill="auto"/>
            <w:vAlign w:val="center"/>
          </w:tcPr>
          <w:p w14:paraId="4C1F8460" w14:textId="77777777" w:rsidR="00F33378" w:rsidRPr="00962EE9" w:rsidRDefault="00F33378" w:rsidP="00962EE9">
            <w:pPr>
              <w:spacing w:line="276" w:lineRule="auto"/>
              <w:jc w:val="left"/>
              <w:rPr>
                <w:rFonts w:asciiTheme="minorHAnsi" w:hAnsiTheme="minorHAnsi" w:cstheme="minorHAnsi"/>
                <w:i/>
                <w:noProof/>
                <w:szCs w:val="24"/>
              </w:rPr>
            </w:pPr>
          </w:p>
        </w:tc>
      </w:tr>
    </w:tbl>
    <w:p w14:paraId="04304DC5" w14:textId="590F21F1" w:rsidR="0063477E" w:rsidRPr="00962EE9" w:rsidRDefault="0063477E" w:rsidP="00962EE9">
      <w:pPr>
        <w:spacing w:after="0" w:line="276" w:lineRule="auto"/>
        <w:jc w:val="left"/>
        <w:rPr>
          <w:rFonts w:asciiTheme="minorHAnsi" w:eastAsia="Times New Roman" w:hAnsiTheme="minorHAnsi" w:cstheme="minorHAnsi"/>
          <w:b/>
          <w:iCs/>
          <w:noProof/>
          <w:szCs w:val="24"/>
        </w:rPr>
      </w:pPr>
    </w:p>
    <w:p w14:paraId="34960F84" w14:textId="77777777" w:rsidR="0063477E" w:rsidRPr="00962EE9" w:rsidRDefault="0063477E"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p w14:paraId="4F71BA91" w14:textId="77777777" w:rsidR="00FF30E5" w:rsidRPr="00962EE9" w:rsidRDefault="00FF30E5" w:rsidP="00962EE9">
      <w:pPr>
        <w:spacing w:after="0" w:line="276" w:lineRule="auto"/>
        <w:jc w:val="left"/>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996"/>
        <w:gridCol w:w="479"/>
        <w:gridCol w:w="1029"/>
        <w:gridCol w:w="791"/>
        <w:gridCol w:w="1414"/>
        <w:gridCol w:w="847"/>
        <w:gridCol w:w="708"/>
        <w:gridCol w:w="607"/>
        <w:gridCol w:w="572"/>
        <w:gridCol w:w="619"/>
        <w:gridCol w:w="695"/>
      </w:tblGrid>
      <w:tr w:rsidR="0098169C" w:rsidRPr="00962EE9" w14:paraId="21B7F7A8" w14:textId="77777777" w:rsidTr="003D6E86">
        <w:trPr>
          <w:trHeight w:val="480"/>
        </w:trPr>
        <w:tc>
          <w:tcPr>
            <w:tcW w:w="5000" w:type="pct"/>
            <w:gridSpan w:val="12"/>
            <w:shd w:val="clear" w:color="auto" w:fill="D9D9D9" w:themeFill="background1" w:themeFillShade="D9"/>
          </w:tcPr>
          <w:p w14:paraId="4C24254E"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98169C" w:rsidRPr="00962EE9" w14:paraId="33DC0324" w14:textId="77777777" w:rsidTr="008B334D">
        <w:trPr>
          <w:cantSplit/>
          <w:trHeight w:val="4025"/>
        </w:trPr>
        <w:tc>
          <w:tcPr>
            <w:tcW w:w="286" w:type="pct"/>
            <w:shd w:val="clear" w:color="auto" w:fill="F2F2F2" w:themeFill="background1" w:themeFillShade="F2"/>
            <w:textDirection w:val="btLr"/>
            <w:vAlign w:val="center"/>
          </w:tcPr>
          <w:p w14:paraId="29A4A519"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536" w:type="pct"/>
            <w:shd w:val="clear" w:color="auto" w:fill="F2F2F2" w:themeFill="background1" w:themeFillShade="F2"/>
            <w:textDirection w:val="btLr"/>
            <w:vAlign w:val="center"/>
          </w:tcPr>
          <w:p w14:paraId="2C5E8B59"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258" w:type="pct"/>
            <w:shd w:val="clear" w:color="auto" w:fill="F2F2F2" w:themeFill="background1" w:themeFillShade="F2"/>
            <w:textDirection w:val="btLr"/>
            <w:vAlign w:val="center"/>
          </w:tcPr>
          <w:p w14:paraId="421491F3"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554" w:type="pct"/>
            <w:shd w:val="clear" w:color="auto" w:fill="F2F2F2" w:themeFill="background1" w:themeFillShade="F2"/>
            <w:textDirection w:val="btLr"/>
            <w:vAlign w:val="center"/>
          </w:tcPr>
          <w:p w14:paraId="2A2FEF18"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26" w:type="pct"/>
            <w:shd w:val="clear" w:color="auto" w:fill="F2F2F2" w:themeFill="background1" w:themeFillShade="F2"/>
            <w:textDirection w:val="btLr"/>
            <w:vAlign w:val="center"/>
          </w:tcPr>
          <w:p w14:paraId="0BF44111"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761" w:type="pct"/>
            <w:shd w:val="clear" w:color="auto" w:fill="F2F2F2" w:themeFill="background1" w:themeFillShade="F2"/>
            <w:textDirection w:val="btLr"/>
            <w:vAlign w:val="center"/>
          </w:tcPr>
          <w:p w14:paraId="3470D862"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456" w:type="pct"/>
            <w:shd w:val="clear" w:color="auto" w:fill="F2F2F2" w:themeFill="background1" w:themeFillShade="F2"/>
            <w:textDirection w:val="btLr"/>
            <w:vAlign w:val="center"/>
          </w:tcPr>
          <w:p w14:paraId="6829EBB6"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81" w:type="pct"/>
            <w:shd w:val="clear" w:color="auto" w:fill="F2F2F2" w:themeFill="background1" w:themeFillShade="F2"/>
            <w:textDirection w:val="btLr"/>
            <w:vAlign w:val="center"/>
          </w:tcPr>
          <w:p w14:paraId="2B44833B"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27" w:type="pct"/>
            <w:shd w:val="clear" w:color="auto" w:fill="F2F2F2" w:themeFill="background1" w:themeFillShade="F2"/>
            <w:textDirection w:val="btLr"/>
            <w:vAlign w:val="center"/>
          </w:tcPr>
          <w:p w14:paraId="7E6B274D"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08" w:type="pct"/>
            <w:shd w:val="clear" w:color="auto" w:fill="F2F2F2" w:themeFill="background1" w:themeFillShade="F2"/>
            <w:textDirection w:val="btLr"/>
            <w:vAlign w:val="center"/>
          </w:tcPr>
          <w:p w14:paraId="6FCFB001"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33" w:type="pct"/>
            <w:shd w:val="clear" w:color="auto" w:fill="F2F2F2" w:themeFill="background1" w:themeFillShade="F2"/>
            <w:textDirection w:val="btLr"/>
            <w:vAlign w:val="center"/>
          </w:tcPr>
          <w:p w14:paraId="0D9FFA19"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374" w:type="pct"/>
            <w:shd w:val="clear" w:color="auto" w:fill="F2F2F2" w:themeFill="background1" w:themeFillShade="F2"/>
            <w:textDirection w:val="btLr"/>
            <w:vAlign w:val="center"/>
          </w:tcPr>
          <w:p w14:paraId="4D4A3B91" w14:textId="77777777" w:rsidR="0098169C" w:rsidRPr="00962EE9" w:rsidRDefault="0098169C"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6D15D3" w:rsidRPr="00962EE9" w14:paraId="1EF47D4F" w14:textId="77777777" w:rsidTr="008B334D">
        <w:trPr>
          <w:trHeight w:val="434"/>
        </w:trPr>
        <w:tc>
          <w:tcPr>
            <w:tcW w:w="286" w:type="pct"/>
            <w:vAlign w:val="center"/>
          </w:tcPr>
          <w:p w14:paraId="1A715146" w14:textId="4E2E74DD"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536" w:type="pct"/>
            <w:vAlign w:val="center"/>
          </w:tcPr>
          <w:p w14:paraId="0847B211" w14:textId="67461873"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258" w:type="pct"/>
            <w:vAlign w:val="center"/>
          </w:tcPr>
          <w:p w14:paraId="4186DC2A" w14:textId="0724EFA3"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554" w:type="pct"/>
            <w:vAlign w:val="center"/>
          </w:tcPr>
          <w:p w14:paraId="6DB9149E" w14:textId="2F09FD5C"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426" w:type="pct"/>
            <w:vAlign w:val="center"/>
          </w:tcPr>
          <w:p w14:paraId="7058D7AC"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761" w:type="pct"/>
            <w:shd w:val="clear" w:color="auto" w:fill="auto"/>
            <w:vAlign w:val="center"/>
          </w:tcPr>
          <w:p w14:paraId="1B56DF71" w14:textId="2D496E4B"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456" w:type="pct"/>
            <w:vAlign w:val="center"/>
          </w:tcPr>
          <w:p w14:paraId="6EC6B290" w14:textId="7518EBBD"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57BD2736"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27" w:type="pct"/>
            <w:vAlign w:val="center"/>
          </w:tcPr>
          <w:p w14:paraId="0E9627D9"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31837285"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1ACD251F"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74" w:type="pct"/>
            <w:vAlign w:val="center"/>
          </w:tcPr>
          <w:p w14:paraId="4B15D0B5" w14:textId="77777777" w:rsidR="006D15D3" w:rsidRPr="00962EE9" w:rsidRDefault="006D15D3" w:rsidP="00962EE9">
            <w:pPr>
              <w:spacing w:line="276" w:lineRule="auto"/>
              <w:jc w:val="left"/>
              <w:rPr>
                <w:rFonts w:asciiTheme="minorHAnsi" w:hAnsiTheme="minorHAnsi" w:cstheme="minorHAnsi"/>
                <w:i/>
                <w:noProof/>
                <w:szCs w:val="24"/>
              </w:rPr>
            </w:pPr>
          </w:p>
        </w:tc>
      </w:tr>
      <w:tr w:rsidR="006D15D3" w:rsidRPr="00962EE9" w14:paraId="20133694" w14:textId="77777777" w:rsidTr="008B334D">
        <w:trPr>
          <w:trHeight w:val="434"/>
        </w:trPr>
        <w:tc>
          <w:tcPr>
            <w:tcW w:w="286" w:type="pct"/>
            <w:vAlign w:val="center"/>
          </w:tcPr>
          <w:p w14:paraId="2477F31A" w14:textId="5818B03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536" w:type="pct"/>
            <w:vAlign w:val="center"/>
          </w:tcPr>
          <w:p w14:paraId="28B5F727" w14:textId="462CFFE1" w:rsidR="006D15D3" w:rsidRPr="00962EE9" w:rsidRDefault="006D15D3" w:rsidP="00962EE9">
            <w:pPr>
              <w:spacing w:line="276" w:lineRule="auto"/>
              <w:jc w:val="left"/>
              <w:rPr>
                <w:rFonts w:asciiTheme="minorHAnsi" w:eastAsiaTheme="minorHAnsi" w:hAnsiTheme="minorHAnsi" w:cstheme="minorHAnsi"/>
                <w:i/>
                <w:noProof/>
                <w:szCs w:val="24"/>
                <w:lang w:eastAsia="en-US" w:bidi="ar-SA"/>
              </w:rPr>
            </w:pPr>
          </w:p>
        </w:tc>
        <w:tc>
          <w:tcPr>
            <w:tcW w:w="258" w:type="pct"/>
            <w:vAlign w:val="center"/>
          </w:tcPr>
          <w:p w14:paraId="67D74A50" w14:textId="476122AB" w:rsidR="006D15D3" w:rsidRPr="00962EE9" w:rsidRDefault="006D15D3" w:rsidP="00962EE9">
            <w:pPr>
              <w:spacing w:line="276" w:lineRule="auto"/>
              <w:jc w:val="left"/>
              <w:rPr>
                <w:rFonts w:asciiTheme="minorHAnsi" w:eastAsiaTheme="minorHAnsi" w:hAnsiTheme="minorHAnsi" w:cstheme="minorHAnsi"/>
                <w:i/>
                <w:noProof/>
                <w:szCs w:val="24"/>
                <w:lang w:eastAsia="en-US" w:bidi="ar-SA"/>
              </w:rPr>
            </w:pPr>
          </w:p>
        </w:tc>
        <w:tc>
          <w:tcPr>
            <w:tcW w:w="554" w:type="pct"/>
            <w:vAlign w:val="center"/>
          </w:tcPr>
          <w:p w14:paraId="494AD347" w14:textId="747BE258"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426" w:type="pct"/>
            <w:vAlign w:val="center"/>
          </w:tcPr>
          <w:p w14:paraId="56981A11"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761" w:type="pct"/>
            <w:shd w:val="clear" w:color="auto" w:fill="auto"/>
            <w:vAlign w:val="center"/>
          </w:tcPr>
          <w:p w14:paraId="242CDEC3" w14:textId="4FA73D35" w:rsidR="006D15D3" w:rsidRPr="00962EE9" w:rsidRDefault="006D15D3" w:rsidP="00962EE9">
            <w:pPr>
              <w:spacing w:line="276" w:lineRule="auto"/>
              <w:jc w:val="left"/>
              <w:rPr>
                <w:rFonts w:asciiTheme="minorHAnsi" w:eastAsiaTheme="minorHAnsi" w:hAnsiTheme="minorHAnsi" w:cstheme="minorHAnsi"/>
                <w:i/>
                <w:szCs w:val="24"/>
                <w:lang w:eastAsia="en-US" w:bidi="ar-SA"/>
              </w:rPr>
            </w:pPr>
          </w:p>
        </w:tc>
        <w:tc>
          <w:tcPr>
            <w:tcW w:w="456" w:type="pct"/>
            <w:vAlign w:val="center"/>
          </w:tcPr>
          <w:p w14:paraId="686A977C" w14:textId="5DE4022E" w:rsidR="006D15D3" w:rsidRPr="00962EE9" w:rsidRDefault="006D15D3" w:rsidP="00962EE9">
            <w:pPr>
              <w:spacing w:line="276" w:lineRule="auto"/>
              <w:jc w:val="left"/>
              <w:rPr>
                <w:rFonts w:asciiTheme="minorHAnsi" w:eastAsiaTheme="minorHAnsi" w:hAnsiTheme="minorHAnsi" w:cstheme="minorHAnsi"/>
                <w:i/>
                <w:noProof/>
                <w:szCs w:val="24"/>
                <w:lang w:eastAsia="en-US" w:bidi="ar-SA"/>
              </w:rPr>
            </w:pPr>
          </w:p>
        </w:tc>
        <w:tc>
          <w:tcPr>
            <w:tcW w:w="381" w:type="pct"/>
            <w:vAlign w:val="center"/>
          </w:tcPr>
          <w:p w14:paraId="5C42562C"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27" w:type="pct"/>
            <w:vAlign w:val="center"/>
          </w:tcPr>
          <w:p w14:paraId="77F0C5ED"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6AE5FD2C"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142E665E"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74" w:type="pct"/>
            <w:vAlign w:val="center"/>
          </w:tcPr>
          <w:p w14:paraId="5319CE7B" w14:textId="77777777" w:rsidR="006D15D3" w:rsidRPr="00962EE9" w:rsidRDefault="006D15D3" w:rsidP="00962EE9">
            <w:pPr>
              <w:spacing w:line="276" w:lineRule="auto"/>
              <w:jc w:val="left"/>
              <w:rPr>
                <w:rFonts w:asciiTheme="minorHAnsi" w:hAnsiTheme="minorHAnsi" w:cstheme="minorHAnsi"/>
                <w:i/>
                <w:noProof/>
                <w:szCs w:val="24"/>
              </w:rPr>
            </w:pPr>
          </w:p>
        </w:tc>
      </w:tr>
      <w:tr w:rsidR="006D15D3" w:rsidRPr="00962EE9" w14:paraId="419DB2FB" w14:textId="77777777" w:rsidTr="008B334D">
        <w:trPr>
          <w:trHeight w:val="434"/>
        </w:trPr>
        <w:tc>
          <w:tcPr>
            <w:tcW w:w="286" w:type="pct"/>
            <w:vAlign w:val="center"/>
          </w:tcPr>
          <w:p w14:paraId="1C2182D7" w14:textId="0F347615"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536" w:type="pct"/>
            <w:vAlign w:val="center"/>
          </w:tcPr>
          <w:p w14:paraId="4CA538FD" w14:textId="6AA2AF29" w:rsidR="006D15D3" w:rsidRPr="00962EE9" w:rsidRDefault="006D15D3" w:rsidP="00962EE9">
            <w:pPr>
              <w:spacing w:line="276" w:lineRule="auto"/>
              <w:jc w:val="left"/>
              <w:rPr>
                <w:rFonts w:asciiTheme="minorHAnsi" w:eastAsiaTheme="minorHAnsi" w:hAnsiTheme="minorHAnsi" w:cstheme="minorHAnsi"/>
                <w:i/>
                <w:noProof/>
                <w:szCs w:val="24"/>
                <w:lang w:eastAsia="en-US" w:bidi="ar-SA"/>
              </w:rPr>
            </w:pPr>
          </w:p>
        </w:tc>
        <w:tc>
          <w:tcPr>
            <w:tcW w:w="258" w:type="pct"/>
            <w:vAlign w:val="center"/>
          </w:tcPr>
          <w:p w14:paraId="7988154D" w14:textId="7E26A62F" w:rsidR="006D15D3" w:rsidRPr="00962EE9" w:rsidRDefault="006D15D3" w:rsidP="00962EE9">
            <w:pPr>
              <w:spacing w:line="276" w:lineRule="auto"/>
              <w:jc w:val="left"/>
              <w:rPr>
                <w:rFonts w:asciiTheme="minorHAnsi" w:eastAsiaTheme="minorHAnsi" w:hAnsiTheme="minorHAnsi" w:cstheme="minorHAnsi"/>
                <w:i/>
                <w:noProof/>
                <w:szCs w:val="24"/>
                <w:lang w:eastAsia="en-US" w:bidi="ar-SA"/>
              </w:rPr>
            </w:pPr>
          </w:p>
        </w:tc>
        <w:tc>
          <w:tcPr>
            <w:tcW w:w="554" w:type="pct"/>
            <w:vAlign w:val="center"/>
          </w:tcPr>
          <w:p w14:paraId="74A6318A" w14:textId="2BC267AA"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426" w:type="pct"/>
            <w:vAlign w:val="center"/>
          </w:tcPr>
          <w:p w14:paraId="26C78407"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761" w:type="pct"/>
            <w:shd w:val="clear" w:color="auto" w:fill="auto"/>
            <w:vAlign w:val="center"/>
          </w:tcPr>
          <w:p w14:paraId="4F20D4FD" w14:textId="61215B7F" w:rsidR="006D15D3" w:rsidRPr="00962EE9" w:rsidRDefault="006D15D3" w:rsidP="00962EE9">
            <w:pPr>
              <w:spacing w:line="276" w:lineRule="auto"/>
              <w:jc w:val="left"/>
              <w:rPr>
                <w:rFonts w:asciiTheme="minorHAnsi" w:eastAsiaTheme="minorHAnsi" w:hAnsiTheme="minorHAnsi" w:cstheme="minorHAnsi"/>
                <w:i/>
                <w:szCs w:val="24"/>
                <w:lang w:eastAsia="en-US" w:bidi="ar-SA"/>
              </w:rPr>
            </w:pPr>
          </w:p>
        </w:tc>
        <w:tc>
          <w:tcPr>
            <w:tcW w:w="456" w:type="pct"/>
            <w:vAlign w:val="center"/>
          </w:tcPr>
          <w:p w14:paraId="3997BC96" w14:textId="57C002CF" w:rsidR="006D15D3" w:rsidRPr="00962EE9" w:rsidRDefault="006D15D3" w:rsidP="00962EE9">
            <w:pPr>
              <w:spacing w:line="276" w:lineRule="auto"/>
              <w:jc w:val="left"/>
              <w:rPr>
                <w:rFonts w:asciiTheme="minorHAnsi" w:eastAsiaTheme="minorHAnsi" w:hAnsiTheme="minorHAnsi" w:cstheme="minorHAnsi"/>
                <w:i/>
                <w:noProof/>
                <w:szCs w:val="24"/>
                <w:lang w:eastAsia="en-US" w:bidi="ar-SA"/>
              </w:rPr>
            </w:pPr>
          </w:p>
        </w:tc>
        <w:tc>
          <w:tcPr>
            <w:tcW w:w="381" w:type="pct"/>
            <w:vAlign w:val="center"/>
          </w:tcPr>
          <w:p w14:paraId="0D2A95B2"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27" w:type="pct"/>
            <w:vAlign w:val="center"/>
          </w:tcPr>
          <w:p w14:paraId="35BD80EA"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42077423" w14:textId="77777777" w:rsidR="006D15D3" w:rsidRPr="00962EE9" w:rsidRDefault="006D15D3"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32FF4878" w14:textId="77777777" w:rsidR="006D15D3" w:rsidRPr="00962EE9" w:rsidRDefault="006D15D3" w:rsidP="00962EE9">
            <w:pPr>
              <w:spacing w:line="276" w:lineRule="auto"/>
              <w:jc w:val="left"/>
              <w:rPr>
                <w:rFonts w:asciiTheme="minorHAnsi" w:hAnsiTheme="minorHAnsi" w:cstheme="minorHAnsi"/>
                <w:i/>
                <w:noProof/>
                <w:szCs w:val="24"/>
                <w:lang w:eastAsia="en-US" w:bidi="ar-SA"/>
              </w:rPr>
            </w:pPr>
          </w:p>
        </w:tc>
        <w:tc>
          <w:tcPr>
            <w:tcW w:w="374" w:type="pct"/>
            <w:vAlign w:val="center"/>
          </w:tcPr>
          <w:p w14:paraId="068BF0B3" w14:textId="77777777" w:rsidR="006D15D3" w:rsidRPr="00962EE9" w:rsidRDefault="006D15D3" w:rsidP="00962EE9">
            <w:pPr>
              <w:spacing w:line="276" w:lineRule="auto"/>
              <w:jc w:val="left"/>
              <w:rPr>
                <w:rFonts w:asciiTheme="minorHAnsi" w:hAnsiTheme="minorHAnsi" w:cstheme="minorHAnsi"/>
                <w:i/>
                <w:noProof/>
                <w:szCs w:val="24"/>
              </w:rPr>
            </w:pPr>
          </w:p>
        </w:tc>
      </w:tr>
    </w:tbl>
    <w:p w14:paraId="4CC2395D" w14:textId="77777777" w:rsidR="005F3F05" w:rsidRPr="00962EE9" w:rsidRDefault="005F3F05" w:rsidP="00962EE9">
      <w:pPr>
        <w:spacing w:before="0" w:after="240" w:line="276" w:lineRule="auto"/>
        <w:jc w:val="left"/>
        <w:rPr>
          <w:rFonts w:asciiTheme="minorHAnsi" w:hAnsiTheme="minorHAnsi" w:cstheme="minorHAnsi"/>
          <w:b/>
          <w:noProof/>
          <w:szCs w:val="24"/>
        </w:rPr>
      </w:pPr>
    </w:p>
    <w:p w14:paraId="3226DA97" w14:textId="7C3899B6" w:rsidR="00F95F69" w:rsidRPr="00962EE9" w:rsidRDefault="00A87EFD" w:rsidP="00962EE9">
      <w:pPr>
        <w:pStyle w:val="Akapitzlist"/>
        <w:numPr>
          <w:ilvl w:val="3"/>
          <w:numId w:val="67"/>
        </w:numPr>
        <w:spacing w:before="240" w:after="240" w:line="276" w:lineRule="auto"/>
        <w:ind w:left="567" w:hanging="709"/>
        <w:jc w:val="left"/>
        <w:rPr>
          <w:rFonts w:asciiTheme="minorHAnsi" w:hAnsiTheme="minorHAnsi" w:cstheme="minorHAnsi"/>
          <w:b/>
          <w:noProof/>
          <w:szCs w:val="24"/>
        </w:rPr>
      </w:pPr>
      <w:r w:rsidRPr="00962EE9">
        <w:rPr>
          <w:rFonts w:asciiTheme="minorHAnsi" w:hAnsiTheme="minorHAnsi" w:cstheme="minorHAnsi"/>
          <w:b/>
          <w:noProof/>
          <w:szCs w:val="24"/>
        </w:rPr>
        <w:t>(i) Orientacyjny podział zasobów programu (UE) według rodzaju interwencji</w:t>
      </w:r>
    </w:p>
    <w:p w14:paraId="179CAAAD" w14:textId="57ED0E4E" w:rsidR="00F95F69" w:rsidRPr="00962EE9" w:rsidRDefault="00F95F69" w:rsidP="00962EE9">
      <w:pPr>
        <w:pStyle w:val="Akapitzlist"/>
        <w:spacing w:before="0" w:after="0" w:line="276" w:lineRule="auto"/>
        <w:jc w:val="left"/>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544"/>
        <w:gridCol w:w="1333"/>
        <w:gridCol w:w="1395"/>
        <w:gridCol w:w="1750"/>
        <w:gridCol w:w="999"/>
        <w:gridCol w:w="2301"/>
      </w:tblGrid>
      <w:tr w:rsidR="00BD5A2B" w:rsidRPr="00962EE9" w14:paraId="3CB86396" w14:textId="77777777" w:rsidTr="003D6E86">
        <w:tc>
          <w:tcPr>
            <w:tcW w:w="9322" w:type="dxa"/>
            <w:gridSpan w:val="6"/>
            <w:shd w:val="clear" w:color="auto" w:fill="D9D9D9" w:themeFill="background1" w:themeFillShade="D9"/>
          </w:tcPr>
          <w:p w14:paraId="704C5DD3"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BD5A2B" w:rsidRPr="00962EE9" w14:paraId="7D49470F" w14:textId="77777777" w:rsidTr="003D6E86">
        <w:tc>
          <w:tcPr>
            <w:tcW w:w="1544" w:type="dxa"/>
            <w:tcBorders>
              <w:bottom w:val="single" w:sz="4" w:space="0" w:color="auto"/>
            </w:tcBorders>
            <w:shd w:val="clear" w:color="auto" w:fill="F2F2F2" w:themeFill="background1" w:themeFillShade="F2"/>
          </w:tcPr>
          <w:p w14:paraId="08D135C1"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33" w:type="dxa"/>
            <w:tcBorders>
              <w:bottom w:val="single" w:sz="4" w:space="0" w:color="auto"/>
            </w:tcBorders>
            <w:shd w:val="clear" w:color="auto" w:fill="F2F2F2" w:themeFill="background1" w:themeFillShade="F2"/>
          </w:tcPr>
          <w:p w14:paraId="5D07F2CC"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95" w:type="dxa"/>
            <w:tcBorders>
              <w:bottom w:val="single" w:sz="4" w:space="0" w:color="auto"/>
            </w:tcBorders>
            <w:shd w:val="clear" w:color="auto" w:fill="F2F2F2" w:themeFill="background1" w:themeFillShade="F2"/>
          </w:tcPr>
          <w:p w14:paraId="14FA531B"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50" w:type="dxa"/>
            <w:tcBorders>
              <w:bottom w:val="single" w:sz="4" w:space="0" w:color="auto"/>
            </w:tcBorders>
            <w:shd w:val="clear" w:color="auto" w:fill="F2F2F2" w:themeFill="background1" w:themeFillShade="F2"/>
          </w:tcPr>
          <w:p w14:paraId="6252E1DD"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999" w:type="dxa"/>
            <w:tcBorders>
              <w:bottom w:val="single" w:sz="4" w:space="0" w:color="auto"/>
            </w:tcBorders>
            <w:shd w:val="clear" w:color="auto" w:fill="F2F2F2" w:themeFill="background1" w:themeFillShade="F2"/>
          </w:tcPr>
          <w:p w14:paraId="20AFB7D3" w14:textId="21C7D98B"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01" w:type="dxa"/>
            <w:tcBorders>
              <w:bottom w:val="single" w:sz="4" w:space="0" w:color="auto"/>
            </w:tcBorders>
            <w:shd w:val="clear" w:color="auto" w:fill="F2F2F2" w:themeFill="background1" w:themeFillShade="F2"/>
          </w:tcPr>
          <w:p w14:paraId="102BD9A5"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5A2B" w:rsidRPr="00962EE9" w14:paraId="495E5DC9" w14:textId="77777777" w:rsidTr="003D6E86">
        <w:trPr>
          <w:trHeight w:val="284"/>
        </w:trPr>
        <w:tc>
          <w:tcPr>
            <w:tcW w:w="1544" w:type="dxa"/>
            <w:vMerge w:val="restart"/>
            <w:tcBorders>
              <w:top w:val="single" w:sz="4" w:space="0" w:color="auto"/>
              <w:left w:val="single" w:sz="4" w:space="0" w:color="auto"/>
              <w:bottom w:val="single" w:sz="4" w:space="0" w:color="auto"/>
              <w:right w:val="single" w:sz="4" w:space="0" w:color="auto"/>
            </w:tcBorders>
            <w:vAlign w:val="center"/>
          </w:tcPr>
          <w:p w14:paraId="7F380C85" w14:textId="50AACADC"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33" w:type="dxa"/>
            <w:vMerge w:val="restart"/>
            <w:tcBorders>
              <w:top w:val="single" w:sz="4" w:space="0" w:color="auto"/>
              <w:left w:val="single" w:sz="4" w:space="0" w:color="auto"/>
              <w:bottom w:val="single" w:sz="4" w:space="0" w:color="auto"/>
              <w:right w:val="single" w:sz="4" w:space="0" w:color="auto"/>
            </w:tcBorders>
            <w:vAlign w:val="center"/>
          </w:tcPr>
          <w:p w14:paraId="2445571C" w14:textId="1D1D72AD"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r w:rsidR="00133682" w:rsidRPr="00962EE9">
              <w:rPr>
                <w:rFonts w:asciiTheme="minorHAnsi" w:hAnsiTheme="minorHAnsi" w:cstheme="minorHAnsi"/>
                <w:noProof/>
                <w:szCs w:val="24"/>
              </w:rPr>
              <w:t>+</w:t>
            </w:r>
          </w:p>
        </w:tc>
        <w:tc>
          <w:tcPr>
            <w:tcW w:w="1395" w:type="dxa"/>
            <w:vMerge w:val="restart"/>
            <w:tcBorders>
              <w:top w:val="single" w:sz="4" w:space="0" w:color="auto"/>
              <w:left w:val="single" w:sz="4" w:space="0" w:color="auto"/>
              <w:bottom w:val="single" w:sz="4" w:space="0" w:color="auto"/>
              <w:right w:val="single" w:sz="4" w:space="0" w:color="auto"/>
            </w:tcBorders>
            <w:vAlign w:val="center"/>
          </w:tcPr>
          <w:p w14:paraId="132B8C57" w14:textId="77777777"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14:paraId="08B39DCE" w14:textId="226DC525"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w:t>
            </w:r>
          </w:p>
        </w:tc>
        <w:tc>
          <w:tcPr>
            <w:tcW w:w="999" w:type="dxa"/>
            <w:tcBorders>
              <w:top w:val="single" w:sz="4" w:space="0" w:color="auto"/>
              <w:left w:val="single" w:sz="4" w:space="0" w:color="auto"/>
              <w:bottom w:val="single" w:sz="4" w:space="0" w:color="auto"/>
              <w:right w:val="single" w:sz="4" w:space="0" w:color="auto"/>
            </w:tcBorders>
          </w:tcPr>
          <w:p w14:paraId="6DB9A427" w14:textId="18179731" w:rsidR="00BD5A2B"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156</w:t>
            </w:r>
          </w:p>
        </w:tc>
        <w:tc>
          <w:tcPr>
            <w:tcW w:w="2301" w:type="dxa"/>
            <w:tcBorders>
              <w:top w:val="single" w:sz="4" w:space="0" w:color="auto"/>
              <w:left w:val="single" w:sz="4" w:space="0" w:color="auto"/>
              <w:bottom w:val="single" w:sz="4" w:space="0" w:color="auto"/>
            </w:tcBorders>
          </w:tcPr>
          <w:p w14:paraId="05DB4E7A" w14:textId="3BBD221D" w:rsidR="00BD5A2B"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3 000 000</w:t>
            </w:r>
          </w:p>
        </w:tc>
      </w:tr>
      <w:tr w:rsidR="00F96149" w:rsidRPr="00962EE9" w14:paraId="3427E745" w14:textId="77777777" w:rsidTr="003D6E86">
        <w:trPr>
          <w:trHeight w:val="516"/>
        </w:trPr>
        <w:tc>
          <w:tcPr>
            <w:tcW w:w="1544" w:type="dxa"/>
            <w:vMerge/>
            <w:tcBorders>
              <w:top w:val="single" w:sz="4" w:space="0" w:color="auto"/>
              <w:left w:val="single" w:sz="4" w:space="0" w:color="auto"/>
              <w:bottom w:val="single" w:sz="4" w:space="0" w:color="auto"/>
              <w:right w:val="single" w:sz="4" w:space="0" w:color="auto"/>
            </w:tcBorders>
          </w:tcPr>
          <w:p w14:paraId="4440BC17" w14:textId="77777777" w:rsidR="00F96149" w:rsidRPr="00962EE9" w:rsidRDefault="00F96149" w:rsidP="00962EE9">
            <w:pPr>
              <w:spacing w:line="276" w:lineRule="auto"/>
              <w:jc w:val="left"/>
              <w:rPr>
                <w:rFonts w:asciiTheme="minorHAnsi" w:hAnsiTheme="minorHAnsi" w:cstheme="minorHAnsi"/>
                <w:noProof/>
                <w:szCs w:val="24"/>
              </w:rPr>
            </w:pPr>
          </w:p>
        </w:tc>
        <w:tc>
          <w:tcPr>
            <w:tcW w:w="1333" w:type="dxa"/>
            <w:vMerge/>
            <w:tcBorders>
              <w:top w:val="single" w:sz="4" w:space="0" w:color="auto"/>
              <w:left w:val="single" w:sz="4" w:space="0" w:color="auto"/>
              <w:bottom w:val="single" w:sz="4" w:space="0" w:color="auto"/>
              <w:right w:val="single" w:sz="4" w:space="0" w:color="auto"/>
            </w:tcBorders>
          </w:tcPr>
          <w:p w14:paraId="027C908E" w14:textId="77777777" w:rsidR="00F96149" w:rsidRPr="00962EE9" w:rsidRDefault="00F96149" w:rsidP="00962EE9">
            <w:pPr>
              <w:spacing w:line="276" w:lineRule="auto"/>
              <w:jc w:val="left"/>
              <w:rPr>
                <w:rFonts w:asciiTheme="minorHAnsi" w:hAnsiTheme="minorHAnsi" w:cstheme="minorHAnsi"/>
                <w:noProof/>
                <w:szCs w:val="24"/>
              </w:rPr>
            </w:pPr>
          </w:p>
        </w:tc>
        <w:tc>
          <w:tcPr>
            <w:tcW w:w="1395" w:type="dxa"/>
            <w:vMerge/>
            <w:tcBorders>
              <w:top w:val="single" w:sz="4" w:space="0" w:color="auto"/>
              <w:left w:val="single" w:sz="4" w:space="0" w:color="auto"/>
              <w:bottom w:val="single" w:sz="4" w:space="0" w:color="auto"/>
              <w:right w:val="single" w:sz="4" w:space="0" w:color="auto"/>
            </w:tcBorders>
          </w:tcPr>
          <w:p w14:paraId="7FC25506" w14:textId="77777777" w:rsidR="00F96149" w:rsidRPr="00962EE9" w:rsidRDefault="00F96149" w:rsidP="00962EE9">
            <w:pPr>
              <w:spacing w:line="276" w:lineRule="auto"/>
              <w:jc w:val="left"/>
              <w:rPr>
                <w:rFonts w:asciiTheme="minorHAnsi" w:hAnsiTheme="minorHAnsi" w:cstheme="minorHAnsi"/>
                <w:noProof/>
                <w:szCs w:val="24"/>
              </w:rPr>
            </w:pPr>
          </w:p>
        </w:tc>
        <w:tc>
          <w:tcPr>
            <w:tcW w:w="1750" w:type="dxa"/>
            <w:vMerge/>
            <w:tcBorders>
              <w:top w:val="single" w:sz="4" w:space="0" w:color="auto"/>
              <w:left w:val="single" w:sz="4" w:space="0" w:color="auto"/>
              <w:bottom w:val="single" w:sz="4" w:space="0" w:color="auto"/>
              <w:right w:val="single" w:sz="4" w:space="0" w:color="auto"/>
            </w:tcBorders>
            <w:vAlign w:val="center"/>
          </w:tcPr>
          <w:p w14:paraId="5D44C549" w14:textId="77777777" w:rsidR="00F96149" w:rsidRPr="00962EE9" w:rsidRDefault="00F96149" w:rsidP="00962EE9">
            <w:pPr>
              <w:spacing w:line="276" w:lineRule="auto"/>
              <w:jc w:val="left"/>
              <w:rPr>
                <w:rFonts w:asciiTheme="minorHAnsi" w:hAnsiTheme="minorHAnsi" w:cstheme="minorHAnsi"/>
                <w:noProof/>
                <w:szCs w:val="24"/>
              </w:rPr>
            </w:pPr>
          </w:p>
        </w:tc>
        <w:tc>
          <w:tcPr>
            <w:tcW w:w="999" w:type="dxa"/>
            <w:tcBorders>
              <w:top w:val="single" w:sz="4" w:space="0" w:color="auto"/>
              <w:left w:val="single" w:sz="4" w:space="0" w:color="auto"/>
              <w:right w:val="single" w:sz="4" w:space="0" w:color="auto"/>
            </w:tcBorders>
          </w:tcPr>
          <w:p w14:paraId="325166E6" w14:textId="6B18AB68" w:rsidR="00F96149" w:rsidRPr="00962EE9" w:rsidRDefault="00F961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157</w:t>
            </w:r>
          </w:p>
        </w:tc>
        <w:tc>
          <w:tcPr>
            <w:tcW w:w="2301" w:type="dxa"/>
            <w:tcBorders>
              <w:top w:val="single" w:sz="4" w:space="0" w:color="auto"/>
              <w:left w:val="single" w:sz="4" w:space="0" w:color="auto"/>
            </w:tcBorders>
          </w:tcPr>
          <w:p w14:paraId="77E5562D" w14:textId="78447B05" w:rsidR="00F96149" w:rsidRPr="00962EE9" w:rsidRDefault="00F9614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2 000 000</w:t>
            </w:r>
          </w:p>
        </w:tc>
      </w:tr>
    </w:tbl>
    <w:p w14:paraId="2D19D541" w14:textId="77777777" w:rsidR="00BD5A2B" w:rsidRPr="00962EE9" w:rsidRDefault="00BD5A2B"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BD5A2B" w:rsidRPr="00962EE9" w14:paraId="3180203F" w14:textId="77777777" w:rsidTr="00F96149">
        <w:tc>
          <w:tcPr>
            <w:tcW w:w="9288" w:type="dxa"/>
            <w:gridSpan w:val="6"/>
            <w:shd w:val="clear" w:color="auto" w:fill="D9D9D9" w:themeFill="background1" w:themeFillShade="D9"/>
          </w:tcPr>
          <w:p w14:paraId="5316EC9D"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BD5A2B" w:rsidRPr="00962EE9" w14:paraId="741D1152" w14:textId="77777777" w:rsidTr="00F96149">
        <w:tc>
          <w:tcPr>
            <w:tcW w:w="1599" w:type="dxa"/>
            <w:shd w:val="clear" w:color="auto" w:fill="F2F2F2" w:themeFill="background1" w:themeFillShade="F2"/>
          </w:tcPr>
          <w:p w14:paraId="1B61E93B"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163D35D5"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4546E51A"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4BCFDD2D"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0064F32C" w14:textId="5F54AE1D"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3BD1A112"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5A2B" w:rsidRPr="00962EE9" w14:paraId="289403E0" w14:textId="77777777" w:rsidTr="00BD5A2B">
        <w:tc>
          <w:tcPr>
            <w:tcW w:w="1599" w:type="dxa"/>
          </w:tcPr>
          <w:p w14:paraId="1A2E6097" w14:textId="43354213"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003C469E" w14:textId="0DC50CCD"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r w:rsidR="00133682" w:rsidRPr="00962EE9">
              <w:rPr>
                <w:rFonts w:asciiTheme="minorHAnsi" w:eastAsia="Times New Roman" w:hAnsiTheme="minorHAnsi" w:cstheme="minorHAnsi"/>
                <w:iCs/>
                <w:noProof/>
                <w:szCs w:val="24"/>
              </w:rPr>
              <w:t>+</w:t>
            </w:r>
          </w:p>
        </w:tc>
        <w:tc>
          <w:tcPr>
            <w:tcW w:w="1433" w:type="dxa"/>
          </w:tcPr>
          <w:p w14:paraId="236DD2FF" w14:textId="77777777"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474451EF" w14:textId="6830D0D0"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w:t>
            </w:r>
          </w:p>
        </w:tc>
        <w:tc>
          <w:tcPr>
            <w:tcW w:w="1053" w:type="dxa"/>
          </w:tcPr>
          <w:p w14:paraId="23082920" w14:textId="77777777"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0B1E684D" w14:textId="08F48EBB" w:rsidR="00BD5A2B" w:rsidRPr="00962EE9" w:rsidRDefault="00D53D2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5 000 000</w:t>
            </w:r>
          </w:p>
        </w:tc>
      </w:tr>
    </w:tbl>
    <w:p w14:paraId="5165812A" w14:textId="77777777" w:rsidR="00BD5A2B" w:rsidRPr="00962EE9" w:rsidRDefault="00BD5A2B"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378"/>
        <w:gridCol w:w="1699"/>
        <w:gridCol w:w="1136"/>
        <w:gridCol w:w="2092"/>
      </w:tblGrid>
      <w:tr w:rsidR="00BD5A2B" w:rsidRPr="00962EE9" w14:paraId="61D99A96" w14:textId="77777777" w:rsidTr="00F96149">
        <w:tc>
          <w:tcPr>
            <w:tcW w:w="9288" w:type="dxa"/>
            <w:gridSpan w:val="6"/>
            <w:shd w:val="clear" w:color="auto" w:fill="D9D9D9" w:themeFill="background1" w:themeFillShade="D9"/>
          </w:tcPr>
          <w:p w14:paraId="3E190B77" w14:textId="7E366A91"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w:t>
            </w:r>
            <w:r w:rsidR="00D53D24" w:rsidRPr="00962EE9">
              <w:rPr>
                <w:rFonts w:asciiTheme="minorHAnsi" w:hAnsiTheme="minorHAnsi" w:cstheme="minorHAnsi"/>
                <w:b/>
                <w:noProof/>
                <w:szCs w:val="24"/>
              </w:rPr>
              <w:t>3</w:t>
            </w:r>
            <w:r w:rsidRPr="00962EE9">
              <w:rPr>
                <w:rFonts w:asciiTheme="minorHAnsi" w:hAnsiTheme="minorHAnsi" w:cstheme="minorHAnsi"/>
                <w:b/>
                <w:noProof/>
                <w:szCs w:val="24"/>
              </w:rPr>
              <w:t xml:space="preserve">: Wymiar </w:t>
            </w:r>
            <w:r w:rsidR="00D53D24" w:rsidRPr="00962EE9">
              <w:rPr>
                <w:rFonts w:asciiTheme="minorHAnsi" w:hAnsiTheme="minorHAnsi" w:cstheme="minorHAnsi"/>
                <w:b/>
                <w:noProof/>
                <w:szCs w:val="24"/>
              </w:rPr>
              <w:t>6</w:t>
            </w:r>
            <w:r w:rsidRPr="00962EE9">
              <w:rPr>
                <w:rFonts w:asciiTheme="minorHAnsi" w:hAnsiTheme="minorHAnsi" w:cstheme="minorHAnsi"/>
                <w:b/>
                <w:noProof/>
                <w:szCs w:val="24"/>
              </w:rPr>
              <w:t xml:space="preserve"> – terytorialny mechanizm realizacji i ukierunkowanie terytorialne</w:t>
            </w:r>
          </w:p>
        </w:tc>
      </w:tr>
      <w:tr w:rsidR="00BD5A2B" w:rsidRPr="00962EE9" w14:paraId="43383A3F" w14:textId="77777777" w:rsidTr="00F96149">
        <w:trPr>
          <w:trHeight w:val="364"/>
        </w:trPr>
        <w:tc>
          <w:tcPr>
            <w:tcW w:w="1599" w:type="dxa"/>
            <w:shd w:val="clear" w:color="auto" w:fill="F2F2F2" w:themeFill="background1" w:themeFillShade="F2"/>
          </w:tcPr>
          <w:p w14:paraId="740C5BD5"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192BF770"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78" w:type="dxa"/>
            <w:shd w:val="clear" w:color="auto" w:fill="F2F2F2" w:themeFill="background1" w:themeFillShade="F2"/>
          </w:tcPr>
          <w:p w14:paraId="46C03D4F"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99" w:type="dxa"/>
            <w:shd w:val="clear" w:color="auto" w:fill="F2F2F2" w:themeFill="background1" w:themeFillShade="F2"/>
          </w:tcPr>
          <w:p w14:paraId="57FCCD53"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136" w:type="dxa"/>
            <w:shd w:val="clear" w:color="auto" w:fill="F2F2F2" w:themeFill="background1" w:themeFillShade="F2"/>
          </w:tcPr>
          <w:p w14:paraId="185DC9E3" w14:textId="4079273C"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2" w:type="dxa"/>
            <w:shd w:val="clear" w:color="auto" w:fill="F2F2F2" w:themeFill="background1" w:themeFillShade="F2"/>
          </w:tcPr>
          <w:p w14:paraId="6116D00C"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5A2B" w:rsidRPr="00962EE9" w14:paraId="5014D683" w14:textId="77777777" w:rsidTr="00BD5A2B">
        <w:tc>
          <w:tcPr>
            <w:tcW w:w="1599" w:type="dxa"/>
            <w:vAlign w:val="center"/>
          </w:tcPr>
          <w:p w14:paraId="5F1F4D37" w14:textId="6D3498CF"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vAlign w:val="center"/>
          </w:tcPr>
          <w:p w14:paraId="4EE21803" w14:textId="5B88BF8E"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EFS</w:t>
            </w:r>
            <w:r w:rsidR="00133682" w:rsidRPr="00962EE9">
              <w:rPr>
                <w:rFonts w:asciiTheme="minorHAnsi" w:hAnsiTheme="minorHAnsi" w:cstheme="minorHAnsi"/>
                <w:noProof/>
                <w:szCs w:val="24"/>
              </w:rPr>
              <w:t>+</w:t>
            </w:r>
          </w:p>
        </w:tc>
        <w:tc>
          <w:tcPr>
            <w:tcW w:w="1378" w:type="dxa"/>
            <w:vAlign w:val="center"/>
          </w:tcPr>
          <w:p w14:paraId="52C00D8B" w14:textId="77777777"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99" w:type="dxa"/>
            <w:vAlign w:val="center"/>
          </w:tcPr>
          <w:p w14:paraId="2CD48143" w14:textId="77777777"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136" w:type="dxa"/>
            <w:vAlign w:val="center"/>
          </w:tcPr>
          <w:p w14:paraId="6F6FB32A" w14:textId="77777777"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092" w:type="dxa"/>
            <w:vAlign w:val="center"/>
          </w:tcPr>
          <w:p w14:paraId="2B394B91" w14:textId="77777777"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4A763B74" w14:textId="77777777" w:rsidR="00BD5A2B" w:rsidRPr="00962EE9" w:rsidRDefault="00BD5A2B" w:rsidP="00962EE9">
      <w:pPr>
        <w:spacing w:after="0" w:line="276" w:lineRule="auto"/>
        <w:jc w:val="left"/>
        <w:rPr>
          <w:rFonts w:asciiTheme="minorHAnsi" w:eastAsia="Times New Roman" w:hAnsiTheme="minorHAnsi" w:cstheme="minorHAnsi"/>
          <w:b/>
          <w:iCs/>
          <w:noProof/>
          <w:szCs w:val="24"/>
        </w:rPr>
      </w:pPr>
    </w:p>
    <w:p w14:paraId="34D39F24" w14:textId="77777777" w:rsidR="005F3F05" w:rsidRPr="00962EE9" w:rsidRDefault="005F3F05" w:rsidP="00962EE9">
      <w:pPr>
        <w:spacing w:after="0" w:line="276" w:lineRule="auto"/>
        <w:jc w:val="left"/>
        <w:rPr>
          <w:rFonts w:asciiTheme="minorHAnsi" w:eastAsia="Times New Roman" w:hAnsiTheme="minorHAnsi" w:cstheme="minorHAnsi"/>
          <w:b/>
          <w:iCs/>
          <w:noProof/>
          <w:szCs w:val="24"/>
        </w:rPr>
      </w:pPr>
    </w:p>
    <w:tbl>
      <w:tblPr>
        <w:tblStyle w:val="Tabela-Siatka"/>
        <w:tblW w:w="9067" w:type="dxa"/>
        <w:tblLook w:val="04A0" w:firstRow="1" w:lastRow="0" w:firstColumn="1" w:lastColumn="0" w:noHBand="0" w:noVBand="1"/>
      </w:tblPr>
      <w:tblGrid>
        <w:gridCol w:w="1567"/>
        <w:gridCol w:w="1354"/>
        <w:gridCol w:w="1411"/>
        <w:gridCol w:w="1620"/>
        <w:gridCol w:w="1022"/>
        <w:gridCol w:w="2093"/>
      </w:tblGrid>
      <w:tr w:rsidR="00BD5A2B" w:rsidRPr="00962EE9" w14:paraId="7E10C038" w14:textId="77777777" w:rsidTr="00501A25">
        <w:tc>
          <w:tcPr>
            <w:tcW w:w="9067" w:type="dxa"/>
            <w:gridSpan w:val="6"/>
            <w:shd w:val="clear" w:color="auto" w:fill="D9D9D9" w:themeFill="background1" w:themeFillShade="D9"/>
          </w:tcPr>
          <w:p w14:paraId="358D054A" w14:textId="33C7BA7E"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431F06" w:rsidRPr="00962EE9">
              <w:rPr>
                <w:rFonts w:asciiTheme="minorHAnsi" w:hAnsiTheme="minorHAnsi" w:cstheme="minorHAnsi"/>
                <w:b/>
                <w:noProof/>
                <w:szCs w:val="24"/>
              </w:rPr>
              <w:t>uzupełniające obszary tematyczne</w:t>
            </w:r>
            <w:r w:rsidRPr="00962EE9">
              <w:rPr>
                <w:rFonts w:asciiTheme="minorHAnsi" w:hAnsiTheme="minorHAnsi" w:cstheme="minorHAnsi"/>
                <w:b/>
                <w:noProof/>
                <w:szCs w:val="24"/>
              </w:rPr>
              <w:t xml:space="preserve"> EFS+</w:t>
            </w:r>
          </w:p>
        </w:tc>
      </w:tr>
      <w:tr w:rsidR="00BD5A2B" w:rsidRPr="00962EE9" w14:paraId="7C7195D2" w14:textId="77777777" w:rsidTr="00501A25">
        <w:tc>
          <w:tcPr>
            <w:tcW w:w="1567" w:type="dxa"/>
            <w:shd w:val="clear" w:color="auto" w:fill="F2F2F2" w:themeFill="background1" w:themeFillShade="F2"/>
          </w:tcPr>
          <w:p w14:paraId="63AB2A77"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3888F677"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796407E5"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0D8FE623"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647C8FA0" w14:textId="2EE1E8F4"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3" w:type="dxa"/>
            <w:shd w:val="clear" w:color="auto" w:fill="F2F2F2" w:themeFill="background1" w:themeFillShade="F2"/>
          </w:tcPr>
          <w:p w14:paraId="199ECED6"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94245" w:rsidRPr="00962EE9" w14:paraId="268C145A" w14:textId="77777777" w:rsidTr="00501A25">
        <w:tc>
          <w:tcPr>
            <w:tcW w:w="1567" w:type="dxa"/>
            <w:vMerge w:val="restart"/>
            <w:vAlign w:val="center"/>
          </w:tcPr>
          <w:p w14:paraId="2C8D8E54" w14:textId="15D72919"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4D99FBDD" w14:textId="2829956F"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276034D6" w14:textId="77777777"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tcPr>
          <w:p w14:paraId="30D7D0A2" w14:textId="1D9633D9" w:rsidR="00B94245" w:rsidRPr="00962EE9" w:rsidRDefault="00B94245"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(i)</w:t>
            </w:r>
          </w:p>
        </w:tc>
        <w:tc>
          <w:tcPr>
            <w:tcW w:w="1022" w:type="dxa"/>
          </w:tcPr>
          <w:p w14:paraId="626B96FD" w14:textId="5BC6DFDB"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093" w:type="dxa"/>
          </w:tcPr>
          <w:p w14:paraId="548C5455" w14:textId="22C7EEA9"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3 500 000</w:t>
            </w:r>
          </w:p>
        </w:tc>
      </w:tr>
      <w:tr w:rsidR="00B94245" w:rsidRPr="00962EE9" w14:paraId="28EF3AA5" w14:textId="77777777" w:rsidTr="00501A25">
        <w:tc>
          <w:tcPr>
            <w:tcW w:w="1567" w:type="dxa"/>
            <w:vMerge/>
            <w:vAlign w:val="center"/>
          </w:tcPr>
          <w:p w14:paraId="0B11E612" w14:textId="77777777" w:rsidR="00B94245" w:rsidRPr="00962EE9" w:rsidRDefault="00B94245"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48B40759" w14:textId="77777777" w:rsidR="00B94245" w:rsidRPr="00962EE9" w:rsidRDefault="00B94245" w:rsidP="00962EE9">
            <w:pPr>
              <w:spacing w:line="276" w:lineRule="auto"/>
              <w:jc w:val="left"/>
              <w:rPr>
                <w:rFonts w:asciiTheme="minorHAnsi" w:hAnsiTheme="minorHAnsi" w:cstheme="minorHAnsi"/>
                <w:noProof/>
                <w:szCs w:val="24"/>
              </w:rPr>
            </w:pPr>
          </w:p>
        </w:tc>
        <w:tc>
          <w:tcPr>
            <w:tcW w:w="1411" w:type="dxa"/>
            <w:vMerge/>
            <w:vAlign w:val="center"/>
          </w:tcPr>
          <w:p w14:paraId="3D8AADC2" w14:textId="77777777" w:rsidR="00B94245" w:rsidRPr="00962EE9" w:rsidRDefault="00B94245" w:rsidP="00962EE9">
            <w:pPr>
              <w:spacing w:line="276" w:lineRule="auto"/>
              <w:jc w:val="left"/>
              <w:rPr>
                <w:rFonts w:asciiTheme="minorHAnsi" w:hAnsiTheme="minorHAnsi" w:cstheme="minorHAnsi"/>
                <w:noProof/>
                <w:szCs w:val="24"/>
              </w:rPr>
            </w:pPr>
          </w:p>
        </w:tc>
        <w:tc>
          <w:tcPr>
            <w:tcW w:w="1620" w:type="dxa"/>
            <w:vMerge/>
            <w:vAlign w:val="center"/>
          </w:tcPr>
          <w:p w14:paraId="0C38CFCF" w14:textId="77777777" w:rsidR="00B94245" w:rsidRPr="00962EE9" w:rsidRDefault="00B94245"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7A88F3FD" w14:textId="7786BA15"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w:t>
            </w:r>
          </w:p>
        </w:tc>
        <w:tc>
          <w:tcPr>
            <w:tcW w:w="2093" w:type="dxa"/>
            <w:vAlign w:val="center"/>
          </w:tcPr>
          <w:p w14:paraId="73052F29" w14:textId="1A4C4429"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1 000 000</w:t>
            </w:r>
          </w:p>
        </w:tc>
      </w:tr>
      <w:tr w:rsidR="00B94245" w:rsidRPr="00962EE9" w14:paraId="528495D2" w14:textId="77777777" w:rsidTr="00501A25">
        <w:tc>
          <w:tcPr>
            <w:tcW w:w="1567" w:type="dxa"/>
            <w:vMerge/>
            <w:vAlign w:val="center"/>
          </w:tcPr>
          <w:p w14:paraId="1AC9AD21" w14:textId="77777777" w:rsidR="00B94245" w:rsidRPr="00962EE9" w:rsidRDefault="00B94245"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460382CF" w14:textId="77777777" w:rsidR="00B94245" w:rsidRPr="00962EE9" w:rsidRDefault="00B94245" w:rsidP="00962EE9">
            <w:pPr>
              <w:spacing w:line="276" w:lineRule="auto"/>
              <w:jc w:val="left"/>
              <w:rPr>
                <w:rFonts w:asciiTheme="minorHAnsi" w:hAnsiTheme="minorHAnsi" w:cstheme="minorHAnsi"/>
                <w:noProof/>
                <w:szCs w:val="24"/>
              </w:rPr>
            </w:pPr>
          </w:p>
        </w:tc>
        <w:tc>
          <w:tcPr>
            <w:tcW w:w="1411" w:type="dxa"/>
            <w:vMerge/>
            <w:vAlign w:val="center"/>
          </w:tcPr>
          <w:p w14:paraId="0FBE2568" w14:textId="77777777" w:rsidR="00B94245" w:rsidRPr="00962EE9" w:rsidRDefault="00B94245" w:rsidP="00962EE9">
            <w:pPr>
              <w:spacing w:line="276" w:lineRule="auto"/>
              <w:jc w:val="left"/>
              <w:rPr>
                <w:rFonts w:asciiTheme="minorHAnsi" w:hAnsiTheme="minorHAnsi" w:cstheme="minorHAnsi"/>
                <w:noProof/>
                <w:szCs w:val="24"/>
              </w:rPr>
            </w:pPr>
          </w:p>
        </w:tc>
        <w:tc>
          <w:tcPr>
            <w:tcW w:w="1620" w:type="dxa"/>
            <w:vMerge/>
            <w:vAlign w:val="center"/>
          </w:tcPr>
          <w:p w14:paraId="0CADB0F8" w14:textId="77777777" w:rsidR="00B94245" w:rsidRPr="00962EE9" w:rsidRDefault="00B94245"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7E6AD7AE" w14:textId="069DBC8E"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093" w:type="dxa"/>
            <w:vAlign w:val="center"/>
          </w:tcPr>
          <w:p w14:paraId="63E13A40" w14:textId="7ADFA398" w:rsidR="00B94245" w:rsidRPr="00962EE9" w:rsidRDefault="00B9424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500 000</w:t>
            </w:r>
          </w:p>
        </w:tc>
      </w:tr>
    </w:tbl>
    <w:p w14:paraId="2904C66A" w14:textId="77777777" w:rsidR="00DE135D" w:rsidRPr="00962EE9" w:rsidRDefault="00DE135D" w:rsidP="00962EE9">
      <w:pPr>
        <w:spacing w:before="0" w:after="160" w:line="276" w:lineRule="auto"/>
        <w:jc w:val="left"/>
        <w:rPr>
          <w:rFonts w:asciiTheme="minorHAnsi" w:hAnsiTheme="minorHAnsi" w:cstheme="minorHAnsi"/>
          <w:b/>
          <w:noProof/>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6"/>
        <w:gridCol w:w="1415"/>
        <w:gridCol w:w="1678"/>
        <w:gridCol w:w="1019"/>
        <w:gridCol w:w="2033"/>
      </w:tblGrid>
      <w:tr w:rsidR="00613A79" w:rsidRPr="00962EE9" w14:paraId="1726DEA9" w14:textId="77777777" w:rsidTr="00501A25">
        <w:tc>
          <w:tcPr>
            <w:tcW w:w="9067" w:type="dxa"/>
            <w:gridSpan w:val="6"/>
            <w:shd w:val="clear" w:color="auto" w:fill="D9D9D9" w:themeFill="background1" w:themeFillShade="D9"/>
          </w:tcPr>
          <w:p w14:paraId="436BBC62" w14:textId="104A4214" w:rsidR="00613A79" w:rsidRPr="00962EE9" w:rsidRDefault="00613A79"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 xml:space="preserve">Tabela 8: Wymiar 7 – </w:t>
            </w:r>
            <w:r w:rsidR="00431F06" w:rsidRPr="00962EE9">
              <w:rPr>
                <w:rFonts w:asciiTheme="minorHAnsi" w:eastAsiaTheme="minorHAnsi" w:hAnsiTheme="minorHAnsi" w:cstheme="minorHAnsi"/>
                <w:b/>
                <w:szCs w:val="24"/>
                <w:lang w:eastAsia="en-US" w:bidi="ar-SA"/>
              </w:rPr>
              <w:t>wymiar „Równouprawnienia płci” w ramach EFS+, EFRR, Fundusz Spójności i FST</w:t>
            </w:r>
          </w:p>
        </w:tc>
      </w:tr>
      <w:tr w:rsidR="00613A79" w:rsidRPr="00962EE9" w14:paraId="3C479211" w14:textId="77777777" w:rsidTr="00501A25">
        <w:tc>
          <w:tcPr>
            <w:tcW w:w="1570" w:type="dxa"/>
            <w:shd w:val="clear" w:color="auto" w:fill="F2F2F2" w:themeFill="background1" w:themeFillShade="F2"/>
          </w:tcPr>
          <w:p w14:paraId="6E7D37BF"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54D08156"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5DFEB042"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0EBCC306"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7A9277FF"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068" w:type="dxa"/>
            <w:shd w:val="clear" w:color="auto" w:fill="F2F2F2" w:themeFill="background1" w:themeFillShade="F2"/>
          </w:tcPr>
          <w:p w14:paraId="60126207"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304F40" w:rsidRPr="00962EE9" w14:paraId="71DF5D4B" w14:textId="77777777" w:rsidTr="00501A25">
        <w:tc>
          <w:tcPr>
            <w:tcW w:w="1570" w:type="dxa"/>
            <w:shd w:val="clear" w:color="auto" w:fill="auto"/>
            <w:vAlign w:val="center"/>
          </w:tcPr>
          <w:p w14:paraId="20BB62C1" w14:textId="7A77B55F" w:rsidR="00304F40" w:rsidRPr="00962EE9" w:rsidRDefault="0009010C"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eastAsia="Times New Roman" w:hAnsiTheme="minorHAnsi" w:cstheme="minorHAnsi"/>
                <w:iCs/>
                <w:noProof/>
                <w:szCs w:val="24"/>
              </w:rPr>
              <w:t>CP 4</w:t>
            </w:r>
          </w:p>
        </w:tc>
        <w:tc>
          <w:tcPr>
            <w:tcW w:w="1360" w:type="dxa"/>
            <w:shd w:val="clear" w:color="auto" w:fill="auto"/>
            <w:vAlign w:val="center"/>
          </w:tcPr>
          <w:p w14:paraId="4FC85204" w14:textId="3C536477" w:rsidR="00304F40" w:rsidRPr="00962EE9" w:rsidRDefault="00304F40"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hAnsiTheme="minorHAnsi" w:cstheme="minorHAnsi"/>
                <w:noProof/>
                <w:szCs w:val="24"/>
              </w:rPr>
              <w:t>EFS+</w:t>
            </w:r>
          </w:p>
        </w:tc>
        <w:tc>
          <w:tcPr>
            <w:tcW w:w="1415" w:type="dxa"/>
            <w:shd w:val="clear" w:color="auto" w:fill="auto"/>
            <w:vAlign w:val="center"/>
          </w:tcPr>
          <w:p w14:paraId="52FF3D5E" w14:textId="669D51AE" w:rsidR="00304F40" w:rsidRPr="00962EE9" w:rsidRDefault="00304F40"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hAnsiTheme="minorHAnsi" w:cstheme="minorHAnsi"/>
                <w:noProof/>
                <w:szCs w:val="24"/>
              </w:rPr>
              <w:t>słabiej rozwinięte</w:t>
            </w:r>
          </w:p>
        </w:tc>
        <w:tc>
          <w:tcPr>
            <w:tcW w:w="1628" w:type="dxa"/>
            <w:shd w:val="clear" w:color="auto" w:fill="auto"/>
            <w:vAlign w:val="center"/>
          </w:tcPr>
          <w:p w14:paraId="24E217CA" w14:textId="0D024885" w:rsidR="00304F40" w:rsidRPr="00962EE9" w:rsidRDefault="00D53D2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(i)</w:t>
            </w:r>
          </w:p>
        </w:tc>
        <w:tc>
          <w:tcPr>
            <w:tcW w:w="1026" w:type="dxa"/>
            <w:shd w:val="clear" w:color="auto" w:fill="auto"/>
            <w:vAlign w:val="center"/>
          </w:tcPr>
          <w:p w14:paraId="10B775A8" w14:textId="2BA4DEC6" w:rsidR="00304F40" w:rsidRPr="00962EE9" w:rsidRDefault="00D53D2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068" w:type="dxa"/>
            <w:shd w:val="clear" w:color="auto" w:fill="auto"/>
            <w:vAlign w:val="center"/>
          </w:tcPr>
          <w:p w14:paraId="69295644" w14:textId="75DC299D" w:rsidR="00304F40" w:rsidRPr="00962EE9" w:rsidRDefault="00D53D2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2 000 000</w:t>
            </w:r>
          </w:p>
        </w:tc>
      </w:tr>
    </w:tbl>
    <w:p w14:paraId="231BD34E" w14:textId="77777777" w:rsidR="00DE135D" w:rsidRPr="00962EE9" w:rsidRDefault="00DE135D" w:rsidP="00962EE9">
      <w:pPr>
        <w:spacing w:before="0" w:after="160" w:line="276" w:lineRule="auto"/>
        <w:jc w:val="left"/>
        <w:rPr>
          <w:rFonts w:asciiTheme="minorHAnsi" w:hAnsiTheme="minorHAnsi" w:cstheme="minorHAnsi"/>
          <w:b/>
          <w:noProof/>
          <w:szCs w:val="24"/>
        </w:rPr>
      </w:pPr>
    </w:p>
    <w:p w14:paraId="7751B506" w14:textId="64770AF9" w:rsidR="00DE135D" w:rsidRPr="00962EE9" w:rsidRDefault="00DE135D"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5.7</w:t>
      </w:r>
      <w:r w:rsidR="006D15D3" w:rsidRPr="00962EE9">
        <w:rPr>
          <w:rFonts w:asciiTheme="minorHAnsi" w:hAnsiTheme="minorHAnsi" w:cstheme="minorHAnsi"/>
          <w:b/>
          <w:noProof/>
          <w:szCs w:val="24"/>
        </w:rPr>
        <w:t xml:space="preserve"> (j</w:t>
      </w:r>
      <w:r w:rsidRPr="00962EE9">
        <w:rPr>
          <w:rFonts w:asciiTheme="minorHAnsi" w:hAnsiTheme="minorHAnsi" w:cstheme="minorHAnsi"/>
          <w:b/>
          <w:noProof/>
          <w:szCs w:val="24"/>
        </w:rPr>
        <w:t>) Cel szczegółowy</w:t>
      </w:r>
    </w:p>
    <w:p w14:paraId="149AA01E" w14:textId="25296107" w:rsidR="00DE135D" w:rsidRPr="00962EE9" w:rsidRDefault="00DE135D" w:rsidP="00962EE9">
      <w:pPr>
        <w:spacing w:before="240" w:after="240" w:line="276" w:lineRule="auto"/>
        <w:jc w:val="left"/>
        <w:rPr>
          <w:rFonts w:asciiTheme="minorHAnsi" w:hAnsiTheme="minorHAnsi" w:cstheme="minorHAnsi"/>
          <w:b/>
          <w:noProof/>
          <w:color w:val="1F4E79" w:themeColor="accent1" w:themeShade="80"/>
          <w:szCs w:val="24"/>
        </w:rPr>
      </w:pPr>
      <w:r w:rsidRPr="00962EE9">
        <w:rPr>
          <w:rFonts w:asciiTheme="minorHAnsi" w:hAnsiTheme="minorHAnsi" w:cstheme="minorHAnsi"/>
          <w:b/>
          <w:noProof/>
          <w:color w:val="2F5496" w:themeColor="accent5" w:themeShade="BF"/>
          <w:szCs w:val="24"/>
        </w:rPr>
        <w:t>(</w:t>
      </w:r>
      <w:r w:rsidR="006D15D3" w:rsidRPr="00962EE9">
        <w:rPr>
          <w:rFonts w:asciiTheme="minorHAnsi" w:hAnsiTheme="minorHAnsi" w:cstheme="minorHAnsi"/>
          <w:b/>
          <w:noProof/>
          <w:color w:val="2F5496" w:themeColor="accent5" w:themeShade="BF"/>
          <w:szCs w:val="24"/>
        </w:rPr>
        <w:t>j</w:t>
      </w:r>
      <w:r w:rsidRPr="00962EE9">
        <w:rPr>
          <w:rFonts w:asciiTheme="minorHAnsi" w:hAnsiTheme="minorHAnsi" w:cstheme="minorHAnsi"/>
          <w:b/>
          <w:noProof/>
          <w:color w:val="2F5496" w:themeColor="accent5" w:themeShade="BF"/>
          <w:szCs w:val="24"/>
        </w:rPr>
        <w:t>) Wspieranie integracji społeczno-gospodarczej spo</w:t>
      </w:r>
      <w:r w:rsidR="006D15D3" w:rsidRPr="00962EE9">
        <w:rPr>
          <w:rFonts w:asciiTheme="minorHAnsi" w:hAnsiTheme="minorHAnsi" w:cstheme="minorHAnsi"/>
          <w:b/>
          <w:noProof/>
          <w:color w:val="2F5496" w:themeColor="accent5" w:themeShade="BF"/>
          <w:szCs w:val="24"/>
        </w:rPr>
        <w:t xml:space="preserve">łeczności </w:t>
      </w:r>
      <w:r w:rsidRPr="00962EE9">
        <w:rPr>
          <w:rFonts w:asciiTheme="minorHAnsi" w:hAnsiTheme="minorHAnsi" w:cstheme="minorHAnsi"/>
          <w:b/>
          <w:noProof/>
          <w:color w:val="2F5496" w:themeColor="accent5" w:themeShade="BF"/>
          <w:szCs w:val="24"/>
        </w:rPr>
        <w:t>marginalizowanych, takich jak Romowie</w:t>
      </w:r>
    </w:p>
    <w:p w14:paraId="0AFD58F9" w14:textId="57CF8D15" w:rsidR="00DE135D" w:rsidRPr="00962EE9" w:rsidRDefault="00E75B6E"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2.5.7</w:t>
      </w:r>
      <w:r w:rsidR="006D15D3" w:rsidRPr="00962EE9">
        <w:rPr>
          <w:rFonts w:asciiTheme="minorHAnsi" w:hAnsiTheme="minorHAnsi" w:cstheme="minorHAnsi"/>
          <w:b/>
          <w:noProof/>
          <w:szCs w:val="24"/>
        </w:rPr>
        <w:t>.1 (j</w:t>
      </w:r>
      <w:r w:rsidR="00DE135D" w:rsidRPr="00962EE9">
        <w:rPr>
          <w:rFonts w:asciiTheme="minorHAnsi" w:hAnsiTheme="minorHAnsi" w:cstheme="minorHAnsi"/>
          <w:b/>
          <w:noProof/>
          <w:szCs w:val="24"/>
        </w:rPr>
        <w:t>) Interwencje w ramach funduszy</w:t>
      </w:r>
    </w:p>
    <w:p w14:paraId="344AF32B" w14:textId="0BD5A5A0" w:rsidR="00DE135D" w:rsidRPr="00962EE9" w:rsidRDefault="00DE135D"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489B8DBE" w14:textId="206C12ED" w:rsidR="00AE3DD2" w:rsidRPr="00962EE9" w:rsidRDefault="00AE3DD2"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Na Opolszczyźnie, według ostatniego spisu powszechnego z 2011 r., przynależność do romskiej mniejszości etnicznej zadeklarowało 1,1 tys. osób (choć sami Romowie podkreślają, że jest ich trzy razy więcej). Romowie należący do grup Polska Roma i </w:t>
      </w:r>
      <w:proofErr w:type="spellStart"/>
      <w:r w:rsidRPr="00962EE9">
        <w:rPr>
          <w:rFonts w:asciiTheme="minorHAnsi" w:hAnsiTheme="minorHAnsi" w:cstheme="minorHAnsi"/>
          <w:szCs w:val="24"/>
          <w:lang w:eastAsia="en-US" w:bidi="ar-SA"/>
        </w:rPr>
        <w:t>Bergitka</w:t>
      </w:r>
      <w:proofErr w:type="spellEnd"/>
      <w:r w:rsidRPr="00962EE9">
        <w:rPr>
          <w:rFonts w:asciiTheme="minorHAnsi" w:hAnsiTheme="minorHAnsi" w:cstheme="minorHAnsi"/>
          <w:szCs w:val="24"/>
          <w:lang w:eastAsia="en-US" w:bidi="ar-SA"/>
        </w:rPr>
        <w:t xml:space="preserve"> Roma oraz </w:t>
      </w:r>
      <w:proofErr w:type="spellStart"/>
      <w:r w:rsidRPr="00962EE9">
        <w:rPr>
          <w:rFonts w:asciiTheme="minorHAnsi" w:hAnsiTheme="minorHAnsi" w:cstheme="minorHAnsi"/>
          <w:szCs w:val="24"/>
          <w:lang w:eastAsia="en-US" w:bidi="ar-SA"/>
        </w:rPr>
        <w:t>Kelderaszy</w:t>
      </w:r>
      <w:proofErr w:type="spellEnd"/>
      <w:r w:rsidRPr="00962EE9">
        <w:rPr>
          <w:rFonts w:asciiTheme="minorHAnsi" w:hAnsiTheme="minorHAnsi" w:cstheme="minorHAnsi"/>
          <w:szCs w:val="24"/>
          <w:lang w:eastAsia="en-US" w:bidi="ar-SA"/>
        </w:rPr>
        <w:t xml:space="preserve"> zamieszkują głównie gminy: Brzeg, Głubczyce, Kędzierzyn-Koźle, Nys</w:t>
      </w:r>
      <w:r w:rsidR="00E22695" w:rsidRPr="00962EE9">
        <w:rPr>
          <w:rFonts w:asciiTheme="minorHAnsi" w:hAnsiTheme="minorHAnsi" w:cstheme="minorHAnsi"/>
          <w:szCs w:val="24"/>
          <w:lang w:eastAsia="en-US" w:bidi="ar-SA"/>
        </w:rPr>
        <w:t>a</w:t>
      </w:r>
      <w:r w:rsidRPr="00962EE9">
        <w:rPr>
          <w:rFonts w:asciiTheme="minorHAnsi" w:hAnsiTheme="minorHAnsi" w:cstheme="minorHAnsi"/>
          <w:szCs w:val="24"/>
          <w:lang w:eastAsia="en-US" w:bidi="ar-SA"/>
        </w:rPr>
        <w:t>, Opole, Paczków, Prudnik i Strzelce Opolskie. W</w:t>
      </w:r>
      <w:r w:rsidR="00E22695" w:rsidRPr="00962EE9">
        <w:rPr>
          <w:rFonts w:asciiTheme="minorHAnsi" w:hAnsiTheme="minorHAnsi" w:cstheme="minorHAnsi"/>
          <w:szCs w:val="24"/>
          <w:lang w:eastAsia="en-US" w:bidi="ar-SA"/>
        </w:rPr>
        <w:t> </w:t>
      </w:r>
      <w:r w:rsidRPr="00962EE9">
        <w:rPr>
          <w:rFonts w:asciiTheme="minorHAnsi" w:hAnsiTheme="minorHAnsi" w:cstheme="minorHAnsi"/>
          <w:szCs w:val="24"/>
          <w:lang w:eastAsia="en-US" w:bidi="ar-SA"/>
        </w:rPr>
        <w:t>odróżnieniu od innych społeczności mniejszościowych Romowie są jedyną grupą zagrożoną wykluczeniem społecznym. W</w:t>
      </w:r>
      <w:r w:rsidRPr="00962EE9">
        <w:rPr>
          <w:rFonts w:asciiTheme="minorHAnsi" w:eastAsiaTheme="minorHAnsi" w:hAnsiTheme="minorHAnsi" w:cstheme="minorHAnsi"/>
          <w:szCs w:val="24"/>
          <w:lang w:eastAsia="en-US" w:bidi="ar-SA"/>
        </w:rPr>
        <w:t xml:space="preserve">ynika to z szeregu czynników społecznych i kulturowych, </w:t>
      </w:r>
      <w:r w:rsidRPr="00962EE9">
        <w:rPr>
          <w:rFonts w:asciiTheme="minorHAnsi" w:eastAsiaTheme="minorHAnsi" w:hAnsiTheme="minorHAnsi" w:cstheme="minorHAnsi"/>
          <w:szCs w:val="24"/>
          <w:lang w:eastAsia="en-US" w:bidi="ar-SA"/>
        </w:rPr>
        <w:br/>
        <w:t xml:space="preserve">z których w pierwszej kolejności należy wymienić niski </w:t>
      </w:r>
      <w:r w:rsidR="00DE5D95" w:rsidRPr="00962EE9">
        <w:rPr>
          <w:rFonts w:asciiTheme="minorHAnsi" w:eastAsiaTheme="minorHAnsi" w:hAnsiTheme="minorHAnsi" w:cstheme="minorHAnsi"/>
          <w:szCs w:val="24"/>
          <w:lang w:eastAsia="en-US" w:bidi="ar-SA"/>
        </w:rPr>
        <w:t xml:space="preserve">poziom wykształcenia tej grupy, </w:t>
      </w:r>
      <w:r w:rsidRPr="00962EE9">
        <w:rPr>
          <w:rFonts w:asciiTheme="minorHAnsi" w:eastAsiaTheme="minorHAnsi" w:hAnsiTheme="minorHAnsi" w:cstheme="minorHAnsi"/>
          <w:szCs w:val="24"/>
          <w:lang w:eastAsia="en-US" w:bidi="ar-SA"/>
        </w:rPr>
        <w:t>co bezpośrednio wpływa na brak kwalifikacji pożądanych na rynku pracy, a tym samym na sytuację bytową i zdrowotną Romów. Nie bez znaczenia jest tu hermetyczny charakter niektórych tradycyjnych wspólnot romskich, które bronią swojej niezależności</w:t>
      </w:r>
      <w:r w:rsidRPr="00962EE9">
        <w:rPr>
          <w:rFonts w:asciiTheme="minorHAnsi" w:eastAsiaTheme="minorHAnsi" w:hAnsiTheme="minorHAnsi" w:cstheme="minorHAnsi"/>
          <w:szCs w:val="24"/>
          <w:vertAlign w:val="superscript"/>
          <w:lang w:eastAsia="en-US" w:bidi="ar-SA"/>
        </w:rPr>
        <w:footnoteReference w:id="155"/>
      </w:r>
      <w:r w:rsidRPr="00962EE9">
        <w:rPr>
          <w:rFonts w:asciiTheme="minorHAnsi" w:eastAsiaTheme="minorHAnsi" w:hAnsiTheme="minorHAnsi" w:cstheme="minorHAnsi"/>
          <w:szCs w:val="24"/>
          <w:lang w:eastAsia="en-US" w:bidi="ar-SA"/>
        </w:rPr>
        <w:t>.</w:t>
      </w:r>
    </w:p>
    <w:p w14:paraId="6C1CDCA3" w14:textId="5D26EBBA" w:rsidR="001A33EC" w:rsidRPr="00962EE9" w:rsidRDefault="001A33EC"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 ramach POWER 2014-2020 </w:t>
      </w:r>
      <w:r w:rsidR="003455B1" w:rsidRPr="00962EE9">
        <w:rPr>
          <w:rFonts w:asciiTheme="minorHAnsi" w:hAnsiTheme="minorHAnsi" w:cstheme="minorHAnsi"/>
          <w:szCs w:val="24"/>
          <w:lang w:eastAsia="en-US" w:bidi="ar-SA"/>
        </w:rPr>
        <w:t>w 8</w:t>
      </w:r>
      <w:r w:rsidR="00E22695" w:rsidRPr="00962EE9">
        <w:rPr>
          <w:rFonts w:asciiTheme="minorHAnsi" w:hAnsiTheme="minorHAnsi" w:cstheme="minorHAnsi"/>
          <w:szCs w:val="24"/>
          <w:lang w:eastAsia="en-US" w:bidi="ar-SA"/>
        </w:rPr>
        <w:t>.</w:t>
      </w:r>
      <w:r w:rsidR="003455B1" w:rsidRPr="00962EE9">
        <w:rPr>
          <w:rFonts w:asciiTheme="minorHAnsi" w:hAnsiTheme="minorHAnsi" w:cstheme="minorHAnsi"/>
          <w:szCs w:val="24"/>
          <w:lang w:eastAsia="en-US" w:bidi="ar-SA"/>
        </w:rPr>
        <w:t xml:space="preserve"> województwach </w:t>
      </w:r>
      <w:r w:rsidRPr="00962EE9">
        <w:rPr>
          <w:rFonts w:asciiTheme="minorHAnsi" w:hAnsiTheme="minorHAnsi" w:cstheme="minorHAnsi"/>
          <w:szCs w:val="24"/>
          <w:lang w:eastAsia="en-US" w:bidi="ar-SA"/>
        </w:rPr>
        <w:t>realizowane było wsparcie dla społeczności romskiej w Polsce, które</w:t>
      </w:r>
      <w:r w:rsidR="00E22695" w:rsidRPr="00962EE9">
        <w:rPr>
          <w:rFonts w:asciiTheme="minorHAnsi" w:hAnsiTheme="minorHAnsi" w:cstheme="minorHAnsi"/>
          <w:szCs w:val="24"/>
          <w:lang w:eastAsia="en-US" w:bidi="ar-SA"/>
        </w:rPr>
        <w:t>go</w:t>
      </w:r>
      <w:r w:rsidRPr="00962EE9">
        <w:rPr>
          <w:rFonts w:asciiTheme="minorHAnsi" w:hAnsiTheme="minorHAnsi" w:cstheme="minorHAnsi"/>
          <w:szCs w:val="24"/>
          <w:lang w:eastAsia="en-US" w:bidi="ar-SA"/>
        </w:rPr>
        <w:t xml:space="preserve"> </w:t>
      </w:r>
      <w:r w:rsidR="003455B1" w:rsidRPr="00962EE9">
        <w:rPr>
          <w:rFonts w:asciiTheme="minorHAnsi" w:hAnsiTheme="minorHAnsi" w:cstheme="minorHAnsi"/>
          <w:szCs w:val="24"/>
          <w:lang w:eastAsia="en-US" w:bidi="ar-SA"/>
        </w:rPr>
        <w:t>celem było przełamywanie</w:t>
      </w:r>
      <w:r w:rsidRPr="00962EE9">
        <w:rPr>
          <w:rFonts w:asciiTheme="minorHAnsi" w:hAnsiTheme="minorHAnsi" w:cstheme="minorHAnsi"/>
          <w:szCs w:val="24"/>
          <w:lang w:eastAsia="en-US" w:bidi="ar-SA"/>
        </w:rPr>
        <w:t xml:space="preserve"> wykluczenia społecznego tej grupy</w:t>
      </w:r>
      <w:r w:rsidR="00E22695"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w:t>
      </w:r>
      <w:r w:rsidR="003455B1" w:rsidRPr="00962EE9">
        <w:rPr>
          <w:rFonts w:asciiTheme="minorHAnsi" w:hAnsiTheme="minorHAnsi" w:cstheme="minorHAnsi"/>
          <w:szCs w:val="24"/>
          <w:lang w:eastAsia="en-US" w:bidi="ar-SA"/>
        </w:rPr>
        <w:t xml:space="preserve">lecz które koncentrowało się zasadniczo na aktywizacji zawodowej uczestników. </w:t>
      </w:r>
      <w:r w:rsidR="00A125D1" w:rsidRPr="00962EE9">
        <w:rPr>
          <w:rFonts w:asciiTheme="minorHAnsi" w:hAnsiTheme="minorHAnsi" w:cstheme="minorHAnsi"/>
          <w:szCs w:val="24"/>
          <w:lang w:eastAsia="en-US" w:bidi="ar-SA"/>
        </w:rPr>
        <w:t>Jednocześnie</w:t>
      </w:r>
      <w:r w:rsidR="003455B1" w:rsidRPr="00962EE9">
        <w:rPr>
          <w:rFonts w:asciiTheme="minorHAnsi" w:hAnsiTheme="minorHAnsi" w:cstheme="minorHAnsi"/>
          <w:szCs w:val="24"/>
          <w:lang w:eastAsia="en-US" w:bidi="ar-SA"/>
        </w:rPr>
        <w:t xml:space="preserve"> w kraju realizowany był Program integracji społeczności romskiej na lata 2014-2020, w którym przewidziano szeroki wachlarz form wsparcia w wielu </w:t>
      </w:r>
      <w:r w:rsidR="00A125D1" w:rsidRPr="00962EE9">
        <w:rPr>
          <w:rFonts w:asciiTheme="minorHAnsi" w:hAnsiTheme="minorHAnsi" w:cstheme="minorHAnsi"/>
          <w:szCs w:val="24"/>
          <w:lang w:eastAsia="en-US" w:bidi="ar-SA"/>
        </w:rPr>
        <w:t>dziedzinach</w:t>
      </w:r>
      <w:r w:rsidR="003455B1" w:rsidRPr="00962EE9">
        <w:rPr>
          <w:rFonts w:asciiTheme="minorHAnsi" w:hAnsiTheme="minorHAnsi" w:cstheme="minorHAnsi"/>
          <w:szCs w:val="24"/>
          <w:lang w:eastAsia="en-US" w:bidi="ar-SA"/>
        </w:rPr>
        <w:t xml:space="preserve">. </w:t>
      </w:r>
      <w:r w:rsidR="008B334D">
        <w:rPr>
          <w:rFonts w:asciiTheme="minorHAnsi" w:hAnsiTheme="minorHAnsi" w:cstheme="minorHAnsi"/>
          <w:szCs w:val="24"/>
          <w:lang w:eastAsia="en-US" w:bidi="ar-SA"/>
        </w:rPr>
        <w:br/>
      </w:r>
      <w:r w:rsidR="003455B1" w:rsidRPr="00962EE9">
        <w:rPr>
          <w:rFonts w:asciiTheme="minorHAnsi" w:hAnsiTheme="minorHAnsi" w:cstheme="minorHAnsi"/>
          <w:szCs w:val="24"/>
          <w:lang w:eastAsia="en-US" w:bidi="ar-SA"/>
        </w:rPr>
        <w:t xml:space="preserve">W obszarze edukacji było to m.in. dofinansowanie zakupu pomocy dydaktycznej, dojazdu, pomoc stypendialna, zatrudnienia asystentów edukacji romskiej, tworzenie świetlic środowiskowych, zajęcia wyrównawcze z języka polskiego, zajęcia integrujące uczniów romskich i nieromskich oraz </w:t>
      </w:r>
      <w:r w:rsidR="00A125D1" w:rsidRPr="00962EE9">
        <w:rPr>
          <w:rFonts w:asciiTheme="minorHAnsi" w:hAnsiTheme="minorHAnsi" w:cstheme="minorHAnsi"/>
          <w:szCs w:val="24"/>
          <w:lang w:eastAsia="en-US" w:bidi="ar-SA"/>
        </w:rPr>
        <w:t xml:space="preserve">udział w kulturze. W zakresie przeciwdziałaniu bezrobociu </w:t>
      </w:r>
      <w:r w:rsidR="008B334D">
        <w:rPr>
          <w:rFonts w:asciiTheme="minorHAnsi" w:hAnsiTheme="minorHAnsi" w:cstheme="minorHAnsi"/>
          <w:szCs w:val="24"/>
          <w:lang w:eastAsia="en-US" w:bidi="ar-SA"/>
        </w:rPr>
        <w:br/>
      </w:r>
      <w:r w:rsidR="00A125D1" w:rsidRPr="00962EE9">
        <w:rPr>
          <w:rFonts w:asciiTheme="minorHAnsi" w:hAnsiTheme="minorHAnsi" w:cstheme="minorHAnsi"/>
          <w:szCs w:val="24"/>
          <w:lang w:eastAsia="en-US" w:bidi="ar-SA"/>
        </w:rPr>
        <w:t xml:space="preserve">w Programie uwzględniono np. aktywizację zawodową (w tym subsydiowanie zatrudnienia), szkolenia zawodowe oraz rozwój kompetencji społecznych, takich jak gospodarowanie posiadanymi środkami. </w:t>
      </w:r>
      <w:r w:rsidR="00E4199A" w:rsidRPr="00962EE9">
        <w:rPr>
          <w:rFonts w:asciiTheme="minorHAnsi" w:hAnsiTheme="minorHAnsi" w:cstheme="minorHAnsi"/>
          <w:szCs w:val="24"/>
          <w:lang w:eastAsia="en-US" w:bidi="ar-SA"/>
        </w:rPr>
        <w:t>Jednocześnie, ze względu na ogromne potrzeby społeczności romskiej,</w:t>
      </w:r>
      <w:r w:rsidR="00210A3C" w:rsidRPr="00962EE9">
        <w:rPr>
          <w:rFonts w:asciiTheme="minorHAnsi" w:hAnsiTheme="minorHAnsi" w:cstheme="minorHAnsi"/>
          <w:szCs w:val="24"/>
          <w:lang w:eastAsia="en-US" w:bidi="ar-SA"/>
        </w:rPr>
        <w:t xml:space="preserve"> środki jakimi dysponowali beneficjenci </w:t>
      </w:r>
      <w:r w:rsidR="00E4199A" w:rsidRPr="00962EE9">
        <w:rPr>
          <w:rFonts w:asciiTheme="minorHAnsi" w:hAnsiTheme="minorHAnsi" w:cstheme="minorHAnsi"/>
          <w:szCs w:val="24"/>
          <w:lang w:eastAsia="en-US" w:bidi="ar-SA"/>
        </w:rPr>
        <w:t xml:space="preserve"> w ramach przedmiotowego Programu były niewystarczające i istnieje konieczność wypełni</w:t>
      </w:r>
      <w:r w:rsidR="00344603" w:rsidRPr="00962EE9">
        <w:rPr>
          <w:rFonts w:asciiTheme="minorHAnsi" w:hAnsiTheme="minorHAnsi" w:cstheme="minorHAnsi"/>
          <w:szCs w:val="24"/>
          <w:lang w:eastAsia="en-US" w:bidi="ar-SA"/>
        </w:rPr>
        <w:t>e</w:t>
      </w:r>
      <w:r w:rsidR="00E4199A" w:rsidRPr="00962EE9">
        <w:rPr>
          <w:rFonts w:asciiTheme="minorHAnsi" w:hAnsiTheme="minorHAnsi" w:cstheme="minorHAnsi"/>
          <w:szCs w:val="24"/>
          <w:lang w:eastAsia="en-US" w:bidi="ar-SA"/>
        </w:rPr>
        <w:t>ni</w:t>
      </w:r>
      <w:r w:rsidR="00344603" w:rsidRPr="00962EE9">
        <w:rPr>
          <w:rFonts w:asciiTheme="minorHAnsi" w:hAnsiTheme="minorHAnsi" w:cstheme="minorHAnsi"/>
          <w:szCs w:val="24"/>
          <w:lang w:eastAsia="en-US" w:bidi="ar-SA"/>
        </w:rPr>
        <w:t>a</w:t>
      </w:r>
      <w:r w:rsidR="00E4199A" w:rsidRPr="00962EE9">
        <w:rPr>
          <w:rFonts w:asciiTheme="minorHAnsi" w:hAnsiTheme="minorHAnsi" w:cstheme="minorHAnsi"/>
          <w:szCs w:val="24"/>
          <w:lang w:eastAsia="en-US" w:bidi="ar-SA"/>
        </w:rPr>
        <w:t xml:space="preserve"> luki w tym względzie środkami unijnymi</w:t>
      </w:r>
      <w:r w:rsidR="00F5283B" w:rsidRPr="00962EE9">
        <w:rPr>
          <w:rStyle w:val="Odwoanieprzypisudolnego"/>
          <w:rFonts w:asciiTheme="minorHAnsi" w:hAnsiTheme="minorHAnsi" w:cstheme="minorHAnsi"/>
          <w:szCs w:val="24"/>
          <w:lang w:eastAsia="en-US" w:bidi="ar-SA"/>
        </w:rPr>
        <w:footnoteReference w:id="156"/>
      </w:r>
      <w:r w:rsidR="00E4199A" w:rsidRPr="00962EE9">
        <w:rPr>
          <w:rFonts w:asciiTheme="minorHAnsi" w:hAnsiTheme="minorHAnsi" w:cstheme="minorHAnsi"/>
          <w:szCs w:val="24"/>
          <w:lang w:eastAsia="en-US" w:bidi="ar-SA"/>
        </w:rPr>
        <w:t>.</w:t>
      </w:r>
    </w:p>
    <w:p w14:paraId="7B04EDB0" w14:textId="392E2B84" w:rsidR="00A125D1" w:rsidRPr="00962EE9" w:rsidRDefault="00A125D1"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Porównując zakres wsparcia realizowany ze środków unijnych oraz w ramach programu krajowego, zgodnie z opinią zawartą w badaniu</w:t>
      </w:r>
      <w:r w:rsidR="00AE3DD2" w:rsidRPr="00962EE9">
        <w:rPr>
          <w:rFonts w:asciiTheme="minorHAnsi" w:hAnsiTheme="minorHAnsi" w:cstheme="minorHAnsi"/>
          <w:szCs w:val="24"/>
          <w:lang w:eastAsia="en-US" w:bidi="ar-SA"/>
        </w:rPr>
        <w:t xml:space="preserve"> ewaluacyj</w:t>
      </w:r>
      <w:r w:rsidRPr="00962EE9">
        <w:rPr>
          <w:rFonts w:asciiTheme="minorHAnsi" w:hAnsiTheme="minorHAnsi" w:cstheme="minorHAnsi"/>
          <w:szCs w:val="24"/>
          <w:lang w:eastAsia="en-US" w:bidi="ar-SA"/>
        </w:rPr>
        <w:t>nym</w:t>
      </w:r>
      <w:r w:rsidR="00AE3DD2" w:rsidRPr="00962EE9">
        <w:rPr>
          <w:rFonts w:asciiTheme="minorHAnsi" w:hAnsiTheme="minorHAnsi" w:cstheme="minorHAnsi"/>
          <w:szCs w:val="24"/>
          <w:lang w:eastAsia="en-US" w:bidi="ar-SA"/>
        </w:rPr>
        <w:t xml:space="preserve"> dot. projektów skierowanych do społeczności romskiej</w:t>
      </w:r>
      <w:r w:rsidR="00AE3DD2" w:rsidRPr="00962EE9">
        <w:rPr>
          <w:rFonts w:asciiTheme="minorHAnsi" w:hAnsiTheme="minorHAnsi" w:cstheme="minorHAnsi"/>
          <w:szCs w:val="24"/>
          <w:vertAlign w:val="superscript"/>
          <w:lang w:eastAsia="en-US" w:bidi="ar-SA"/>
        </w:rPr>
        <w:footnoteReference w:id="157"/>
      </w:r>
      <w:r w:rsidRPr="00962EE9">
        <w:rPr>
          <w:rFonts w:asciiTheme="minorHAnsi" w:hAnsiTheme="minorHAnsi" w:cstheme="minorHAnsi"/>
          <w:szCs w:val="24"/>
          <w:lang w:eastAsia="en-US" w:bidi="ar-SA"/>
        </w:rPr>
        <w:t xml:space="preserve">, działania skierowane do tej grupy powinny być kompleksowe </w:t>
      </w:r>
      <w:r w:rsidR="008B334D">
        <w:rPr>
          <w:rFonts w:asciiTheme="minorHAnsi" w:hAnsiTheme="minorHAnsi" w:cstheme="minorHAnsi"/>
          <w:szCs w:val="24"/>
          <w:lang w:eastAsia="en-US" w:bidi="ar-SA"/>
        </w:rPr>
        <w:br/>
      </w:r>
      <w:r w:rsidRPr="00962EE9">
        <w:rPr>
          <w:rFonts w:asciiTheme="minorHAnsi" w:hAnsiTheme="minorHAnsi" w:cstheme="minorHAnsi"/>
          <w:szCs w:val="24"/>
          <w:lang w:eastAsia="en-US" w:bidi="ar-SA"/>
        </w:rPr>
        <w:t>i nie koncentrować się jedynie na aspekcie zatrudnieniowym. W opinii beneficjentów POWER</w:t>
      </w:r>
      <w:r w:rsidR="00DE5D95" w:rsidRPr="00962EE9">
        <w:rPr>
          <w:rFonts w:asciiTheme="minorHAnsi" w:hAnsiTheme="minorHAnsi" w:cstheme="minorHAnsi"/>
          <w:szCs w:val="24"/>
          <w:lang w:eastAsia="en-US" w:bidi="ar-SA"/>
        </w:rPr>
        <w:t xml:space="preserve"> istnieją dalej duże potrzeby w </w:t>
      </w:r>
      <w:r w:rsidRPr="00962EE9">
        <w:rPr>
          <w:rFonts w:asciiTheme="minorHAnsi" w:hAnsiTheme="minorHAnsi" w:cstheme="minorHAnsi"/>
          <w:szCs w:val="24"/>
          <w:lang w:eastAsia="en-US" w:bidi="ar-SA"/>
        </w:rPr>
        <w:t xml:space="preserve">innych obszarach, szczególnie związanych z edukacją oraz promocją wiedzy na temat kultury romskiej wśród społeczności </w:t>
      </w:r>
      <w:r w:rsidR="00EA1257" w:rsidRPr="00962EE9">
        <w:rPr>
          <w:rFonts w:asciiTheme="minorHAnsi" w:hAnsiTheme="minorHAnsi" w:cstheme="minorHAnsi"/>
          <w:szCs w:val="24"/>
          <w:lang w:eastAsia="en-US" w:bidi="ar-SA"/>
        </w:rPr>
        <w:t>większościowej</w:t>
      </w:r>
      <w:r w:rsidRPr="00962EE9">
        <w:rPr>
          <w:rStyle w:val="Odwoanieprzypisudolnego"/>
          <w:rFonts w:asciiTheme="minorHAnsi" w:hAnsiTheme="minorHAnsi" w:cstheme="minorHAnsi"/>
          <w:szCs w:val="24"/>
          <w:lang w:eastAsia="en-US" w:bidi="ar-SA"/>
        </w:rPr>
        <w:footnoteReference w:id="158"/>
      </w:r>
      <w:r w:rsidR="00EA1257" w:rsidRPr="00962EE9">
        <w:rPr>
          <w:rFonts w:asciiTheme="minorHAnsi" w:hAnsiTheme="minorHAnsi" w:cstheme="minorHAnsi"/>
          <w:szCs w:val="24"/>
          <w:lang w:eastAsia="en-US" w:bidi="ar-SA"/>
        </w:rPr>
        <w:t>.</w:t>
      </w:r>
    </w:p>
    <w:p w14:paraId="12999C80" w14:textId="5E85B66F" w:rsidR="00AE3DD2" w:rsidRPr="00962EE9" w:rsidRDefault="00EA1257"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Zgodnie z rekomendacjami wynikającymi z ww. badania </w:t>
      </w:r>
      <w:r w:rsidR="00AE3DD2" w:rsidRPr="00962EE9">
        <w:rPr>
          <w:rFonts w:asciiTheme="minorHAnsi" w:hAnsiTheme="minorHAnsi" w:cstheme="minorHAnsi"/>
          <w:szCs w:val="24"/>
          <w:lang w:eastAsia="en-US" w:bidi="ar-SA"/>
        </w:rPr>
        <w:t>do najważniejszych działań, które powinny zostać podjęte w zakresie integracji tej grupy zalicza się</w:t>
      </w:r>
      <w:r w:rsidR="00344603" w:rsidRPr="00962EE9">
        <w:rPr>
          <w:rFonts w:asciiTheme="minorHAnsi" w:hAnsiTheme="minorHAnsi" w:cstheme="minorHAnsi"/>
          <w:szCs w:val="24"/>
          <w:lang w:eastAsia="en-US" w:bidi="ar-SA"/>
        </w:rPr>
        <w:t>:</w:t>
      </w:r>
      <w:r w:rsidR="00AE3DD2" w:rsidRPr="00962EE9">
        <w:rPr>
          <w:rFonts w:asciiTheme="minorHAnsi" w:hAnsiTheme="minorHAnsi" w:cstheme="minorHAnsi"/>
          <w:szCs w:val="24"/>
          <w:lang w:eastAsia="en-US" w:bidi="ar-SA"/>
        </w:rPr>
        <w:t xml:space="preserve"> wsparcie edukacji przedszkolnej oraz podstawowej dzieci, których pierwszym językiem nie jest polski, dos</w:t>
      </w:r>
      <w:r w:rsidR="00DE5D95" w:rsidRPr="00962EE9">
        <w:rPr>
          <w:rFonts w:asciiTheme="minorHAnsi" w:hAnsiTheme="minorHAnsi" w:cstheme="minorHAnsi"/>
          <w:szCs w:val="24"/>
          <w:lang w:eastAsia="en-US" w:bidi="ar-SA"/>
        </w:rPr>
        <w:t>konalenie nauczycieli w pracy z </w:t>
      </w:r>
      <w:r w:rsidR="00AE3DD2" w:rsidRPr="00962EE9">
        <w:rPr>
          <w:rFonts w:asciiTheme="minorHAnsi" w:hAnsiTheme="minorHAnsi" w:cstheme="minorHAnsi"/>
          <w:szCs w:val="24"/>
          <w:lang w:eastAsia="en-US" w:bidi="ar-SA"/>
        </w:rPr>
        <w:t xml:space="preserve">takimi dziećmi, rozwijanie kompetencji kluczowych </w:t>
      </w:r>
      <w:r w:rsidR="008B334D">
        <w:rPr>
          <w:rFonts w:asciiTheme="minorHAnsi" w:hAnsiTheme="minorHAnsi" w:cstheme="minorHAnsi"/>
          <w:szCs w:val="24"/>
          <w:lang w:eastAsia="en-US" w:bidi="ar-SA"/>
        </w:rPr>
        <w:br/>
      </w:r>
      <w:r w:rsidR="00AE3DD2" w:rsidRPr="00962EE9">
        <w:rPr>
          <w:rFonts w:asciiTheme="minorHAnsi" w:hAnsiTheme="minorHAnsi" w:cstheme="minorHAnsi"/>
          <w:szCs w:val="24"/>
          <w:lang w:eastAsia="en-US" w:bidi="ar-SA"/>
        </w:rPr>
        <w:t>(w szczególnoś</w:t>
      </w:r>
      <w:r w:rsidR="00A125D1" w:rsidRPr="00962EE9">
        <w:rPr>
          <w:rFonts w:asciiTheme="minorHAnsi" w:hAnsiTheme="minorHAnsi" w:cstheme="minorHAnsi"/>
          <w:szCs w:val="24"/>
          <w:lang w:eastAsia="en-US" w:bidi="ar-SA"/>
        </w:rPr>
        <w:t>ci w zakresie posługiwania się językiem</w:t>
      </w:r>
      <w:r w:rsidR="00AE3DD2" w:rsidRPr="00962EE9">
        <w:rPr>
          <w:rFonts w:asciiTheme="minorHAnsi" w:hAnsiTheme="minorHAnsi" w:cstheme="minorHAnsi"/>
          <w:szCs w:val="24"/>
          <w:lang w:eastAsia="en-US" w:bidi="ar-SA"/>
        </w:rPr>
        <w:t xml:space="preserve"> polskim), doradztwo </w:t>
      </w:r>
      <w:proofErr w:type="spellStart"/>
      <w:r w:rsidR="00AE3DD2" w:rsidRPr="00962EE9">
        <w:rPr>
          <w:rFonts w:asciiTheme="minorHAnsi" w:hAnsiTheme="minorHAnsi" w:cstheme="minorHAnsi"/>
          <w:szCs w:val="24"/>
          <w:lang w:eastAsia="en-US" w:bidi="ar-SA"/>
        </w:rPr>
        <w:t>edukacyjno</w:t>
      </w:r>
      <w:proofErr w:type="spellEnd"/>
      <w:r w:rsidR="00AE3DD2" w:rsidRPr="00962EE9">
        <w:rPr>
          <w:rFonts w:asciiTheme="minorHAnsi" w:hAnsiTheme="minorHAnsi" w:cstheme="minorHAnsi"/>
          <w:szCs w:val="24"/>
          <w:lang w:eastAsia="en-US" w:bidi="ar-SA"/>
        </w:rPr>
        <w:t xml:space="preserve"> - zawodowe, wsparcie asystenta społeczności romskich, wsparcie zakładania działalności gospodarczych. W raporcie z ww. badania podkreślano również konieczność przeciwdziałania negatywnemu podejściu pracodawców do zatrudniania osób </w:t>
      </w:r>
      <w:r w:rsidR="008B334D">
        <w:rPr>
          <w:rFonts w:asciiTheme="minorHAnsi" w:hAnsiTheme="minorHAnsi" w:cstheme="minorHAnsi"/>
          <w:szCs w:val="24"/>
          <w:lang w:eastAsia="en-US" w:bidi="ar-SA"/>
        </w:rPr>
        <w:br/>
      </w:r>
      <w:r w:rsidR="00AE3DD2" w:rsidRPr="00962EE9">
        <w:rPr>
          <w:rFonts w:asciiTheme="minorHAnsi" w:hAnsiTheme="minorHAnsi" w:cstheme="minorHAnsi"/>
          <w:szCs w:val="24"/>
          <w:lang w:eastAsia="en-US" w:bidi="ar-SA"/>
        </w:rPr>
        <w:t>ze społeczności romskiej.</w:t>
      </w:r>
    </w:p>
    <w:p w14:paraId="66E8F5B8" w14:textId="77777777" w:rsidR="00210A3C" w:rsidRPr="00962EE9" w:rsidRDefault="00AE3DD2"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Biorąc pod uwagę powyższe, zakłada się, że wsparcie skierowane do tej grupy </w:t>
      </w:r>
      <w:r w:rsidR="00EA1257" w:rsidRPr="00962EE9">
        <w:rPr>
          <w:rFonts w:asciiTheme="minorHAnsi" w:hAnsiTheme="minorHAnsi" w:cstheme="minorHAnsi"/>
          <w:szCs w:val="24"/>
          <w:lang w:eastAsia="en-US" w:bidi="ar-SA"/>
        </w:rPr>
        <w:t>będzie miało</w:t>
      </w:r>
      <w:r w:rsidRPr="00962EE9">
        <w:rPr>
          <w:rFonts w:asciiTheme="minorHAnsi" w:hAnsiTheme="minorHAnsi" w:cstheme="minorHAnsi"/>
          <w:szCs w:val="24"/>
          <w:lang w:eastAsia="en-US" w:bidi="ar-SA"/>
        </w:rPr>
        <w:t xml:space="preserve"> </w:t>
      </w:r>
      <w:r w:rsidR="00927033" w:rsidRPr="00962EE9">
        <w:rPr>
          <w:rFonts w:asciiTheme="minorHAnsi" w:hAnsiTheme="minorHAnsi" w:cstheme="minorHAnsi"/>
          <w:szCs w:val="24"/>
          <w:lang w:eastAsia="en-US" w:bidi="ar-SA"/>
        </w:rPr>
        <w:t>charakter kompleksowy, obejmujący</w:t>
      </w:r>
      <w:r w:rsidRPr="00962EE9">
        <w:rPr>
          <w:rFonts w:asciiTheme="minorHAnsi" w:hAnsiTheme="minorHAnsi" w:cstheme="minorHAnsi"/>
          <w:szCs w:val="24"/>
          <w:lang w:eastAsia="en-US" w:bidi="ar-SA"/>
        </w:rPr>
        <w:t xml:space="preserve"> różne </w:t>
      </w:r>
      <w:r w:rsidR="00EA1257" w:rsidRPr="00962EE9">
        <w:rPr>
          <w:rFonts w:asciiTheme="minorHAnsi" w:hAnsiTheme="minorHAnsi" w:cstheme="minorHAnsi"/>
          <w:szCs w:val="24"/>
          <w:lang w:eastAsia="en-US" w:bidi="ar-SA"/>
        </w:rPr>
        <w:t>dziedziny życia oraz przełamujący</w:t>
      </w:r>
      <w:r w:rsidRPr="00962EE9">
        <w:rPr>
          <w:rFonts w:asciiTheme="minorHAnsi" w:hAnsiTheme="minorHAnsi" w:cstheme="minorHAnsi"/>
          <w:szCs w:val="24"/>
          <w:lang w:eastAsia="en-US" w:bidi="ar-SA"/>
        </w:rPr>
        <w:t xml:space="preserve"> stereotypy postrzegania społeczności romskiej.</w:t>
      </w:r>
      <w:r w:rsidR="00EA1257" w:rsidRPr="00962EE9">
        <w:rPr>
          <w:rFonts w:asciiTheme="minorHAnsi" w:hAnsiTheme="minorHAnsi" w:cstheme="minorHAnsi"/>
          <w:szCs w:val="24"/>
          <w:lang w:eastAsia="en-US" w:bidi="ar-SA"/>
        </w:rPr>
        <w:t xml:space="preserve"> </w:t>
      </w:r>
    </w:p>
    <w:p w14:paraId="0050FC2D" w14:textId="4AB4A15B" w:rsidR="001A2D91" w:rsidRPr="00962EE9" w:rsidRDefault="00EA1257"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 ramach planowanych przedsięwzięć szczególna uwaga zostani</w:t>
      </w:r>
      <w:r w:rsidR="00210A3C" w:rsidRPr="00962EE9">
        <w:rPr>
          <w:rFonts w:asciiTheme="minorHAnsi" w:hAnsiTheme="minorHAnsi" w:cstheme="minorHAnsi"/>
          <w:szCs w:val="24"/>
          <w:lang w:eastAsia="en-US" w:bidi="ar-SA"/>
        </w:rPr>
        <w:t>e poświęcona dzieciom romski</w:t>
      </w:r>
      <w:r w:rsidR="00344603" w:rsidRPr="00962EE9">
        <w:rPr>
          <w:rFonts w:asciiTheme="minorHAnsi" w:hAnsiTheme="minorHAnsi" w:cstheme="minorHAnsi"/>
          <w:szCs w:val="24"/>
          <w:lang w:eastAsia="en-US" w:bidi="ar-SA"/>
        </w:rPr>
        <w:t>m</w:t>
      </w:r>
      <w:r w:rsidR="00210A3C" w:rsidRPr="00962EE9">
        <w:rPr>
          <w:rFonts w:asciiTheme="minorHAnsi" w:hAnsiTheme="minorHAnsi" w:cstheme="minorHAnsi"/>
          <w:szCs w:val="24"/>
          <w:lang w:eastAsia="en-US" w:bidi="ar-SA"/>
        </w:rPr>
        <w:t xml:space="preserve">, które szczególnie narażone są na skutki ubóstwa i wykluczenia rodzin tej społeczności. Ich niekorzystna sytuacja w tym zakresie często uwarunkowana jest </w:t>
      </w:r>
      <w:r w:rsidR="00F621CE" w:rsidRPr="00962EE9">
        <w:rPr>
          <w:rFonts w:asciiTheme="minorHAnsi" w:hAnsiTheme="minorHAnsi" w:cstheme="minorHAnsi"/>
          <w:szCs w:val="24"/>
          <w:lang w:eastAsia="en-US" w:bidi="ar-SA"/>
        </w:rPr>
        <w:t>zarówno problemami całej rodziny, w tym związanymi z</w:t>
      </w:r>
      <w:r w:rsidR="00210A3C" w:rsidRPr="00962EE9">
        <w:rPr>
          <w:rFonts w:asciiTheme="minorHAnsi" w:hAnsiTheme="minorHAnsi" w:cstheme="minorHAnsi"/>
          <w:szCs w:val="24"/>
          <w:lang w:eastAsia="en-US" w:bidi="ar-SA"/>
        </w:rPr>
        <w:t xml:space="preserve"> </w:t>
      </w:r>
      <w:r w:rsidR="00F621CE" w:rsidRPr="00962EE9">
        <w:rPr>
          <w:rFonts w:asciiTheme="minorHAnsi" w:hAnsiTheme="minorHAnsi" w:cstheme="minorHAnsi"/>
          <w:szCs w:val="24"/>
          <w:lang w:eastAsia="en-US" w:bidi="ar-SA"/>
        </w:rPr>
        <w:t>dziedziczeniem bezrobocia,</w:t>
      </w:r>
      <w:r w:rsidR="00210A3C" w:rsidRPr="00962EE9">
        <w:rPr>
          <w:rFonts w:asciiTheme="minorHAnsi" w:hAnsiTheme="minorHAnsi" w:cstheme="minorHAnsi"/>
          <w:szCs w:val="24"/>
          <w:lang w:eastAsia="en-US" w:bidi="ar-SA"/>
        </w:rPr>
        <w:t xml:space="preserve"> uzależnieniem od pomocy społecznej</w:t>
      </w:r>
      <w:r w:rsidR="00F621CE" w:rsidRPr="00962EE9">
        <w:rPr>
          <w:rFonts w:asciiTheme="minorHAnsi" w:hAnsiTheme="minorHAnsi" w:cstheme="minorHAnsi"/>
          <w:szCs w:val="24"/>
          <w:lang w:eastAsia="en-US" w:bidi="ar-SA"/>
        </w:rPr>
        <w:t xml:space="preserve"> oraz</w:t>
      </w:r>
      <w:r w:rsidR="00344603" w:rsidRPr="00962EE9">
        <w:rPr>
          <w:rFonts w:asciiTheme="minorHAnsi" w:hAnsiTheme="minorHAnsi" w:cstheme="minorHAnsi"/>
          <w:szCs w:val="24"/>
          <w:lang w:eastAsia="en-US" w:bidi="ar-SA"/>
        </w:rPr>
        <w:t xml:space="preserve"> złą sytuacją</w:t>
      </w:r>
      <w:r w:rsidR="00210A3C" w:rsidRPr="00962EE9">
        <w:rPr>
          <w:rFonts w:asciiTheme="minorHAnsi" w:hAnsiTheme="minorHAnsi" w:cstheme="minorHAnsi"/>
          <w:szCs w:val="24"/>
          <w:lang w:eastAsia="en-US" w:bidi="ar-SA"/>
        </w:rPr>
        <w:t xml:space="preserve"> zdrowotną i socjalną (w tym mieszkaniową)</w:t>
      </w:r>
      <w:r w:rsidR="00344603" w:rsidRPr="00962EE9">
        <w:rPr>
          <w:rFonts w:asciiTheme="minorHAnsi" w:hAnsiTheme="minorHAnsi" w:cstheme="minorHAnsi"/>
          <w:szCs w:val="24"/>
          <w:lang w:eastAsia="en-US" w:bidi="ar-SA"/>
        </w:rPr>
        <w:t>,</w:t>
      </w:r>
      <w:r w:rsidR="00F621CE" w:rsidRPr="00962EE9">
        <w:rPr>
          <w:rFonts w:asciiTheme="minorHAnsi" w:hAnsiTheme="minorHAnsi" w:cstheme="minorHAnsi"/>
          <w:szCs w:val="24"/>
          <w:lang w:eastAsia="en-US" w:bidi="ar-SA"/>
        </w:rPr>
        <w:t xml:space="preserve"> jak </w:t>
      </w:r>
      <w:r w:rsidR="008B334D">
        <w:rPr>
          <w:rFonts w:asciiTheme="minorHAnsi" w:hAnsiTheme="minorHAnsi" w:cstheme="minorHAnsi"/>
          <w:szCs w:val="24"/>
          <w:lang w:eastAsia="en-US" w:bidi="ar-SA"/>
        </w:rPr>
        <w:br/>
      </w:r>
      <w:r w:rsidR="00F621CE" w:rsidRPr="00962EE9">
        <w:rPr>
          <w:rFonts w:asciiTheme="minorHAnsi" w:hAnsiTheme="minorHAnsi" w:cstheme="minorHAnsi"/>
          <w:szCs w:val="24"/>
          <w:lang w:eastAsia="en-US" w:bidi="ar-SA"/>
        </w:rPr>
        <w:t xml:space="preserve">i brakiem środków na naukę, kompetencji językowych i </w:t>
      </w:r>
      <w:r w:rsidR="00210A3C" w:rsidRPr="00962EE9">
        <w:rPr>
          <w:rFonts w:asciiTheme="minorHAnsi" w:hAnsiTheme="minorHAnsi" w:cstheme="minorHAnsi"/>
          <w:szCs w:val="24"/>
          <w:lang w:eastAsia="en-US" w:bidi="ar-SA"/>
        </w:rPr>
        <w:t>negatywnym postrzeganiem dzieci romskich w grupie rówieśniczej</w:t>
      </w:r>
      <w:r w:rsidR="00F621CE" w:rsidRPr="00962EE9">
        <w:rPr>
          <w:rStyle w:val="Odwoanieprzypisudolnego"/>
          <w:rFonts w:asciiTheme="minorHAnsi" w:hAnsiTheme="minorHAnsi" w:cstheme="minorHAnsi"/>
          <w:szCs w:val="24"/>
          <w:lang w:eastAsia="en-US" w:bidi="ar-SA"/>
        </w:rPr>
        <w:footnoteReference w:id="159"/>
      </w:r>
      <w:r w:rsidR="001A2D91" w:rsidRPr="00962EE9">
        <w:rPr>
          <w:rFonts w:asciiTheme="minorHAnsi" w:hAnsiTheme="minorHAnsi" w:cstheme="minorHAnsi"/>
          <w:szCs w:val="24"/>
          <w:lang w:eastAsia="en-US" w:bidi="ar-SA"/>
        </w:rPr>
        <w:t>. Ponadto dzieci te wciąż są umieszczane w szkołach specjalnych, niewiele z nich osiąga wykształcenie śre</w:t>
      </w:r>
      <w:r w:rsidR="0039797E" w:rsidRPr="00962EE9">
        <w:rPr>
          <w:rFonts w:asciiTheme="minorHAnsi" w:hAnsiTheme="minorHAnsi" w:cstheme="minorHAnsi"/>
          <w:szCs w:val="24"/>
          <w:lang w:eastAsia="en-US" w:bidi="ar-SA"/>
        </w:rPr>
        <w:t>dnie, a jeszcze mniej wyższe (udział dzieci romskich w szkołach specjalnych w 20</w:t>
      </w:r>
      <w:r w:rsidR="00F47334" w:rsidRPr="00962EE9">
        <w:rPr>
          <w:rFonts w:asciiTheme="minorHAnsi" w:hAnsiTheme="minorHAnsi" w:cstheme="minorHAnsi"/>
          <w:szCs w:val="24"/>
          <w:lang w:eastAsia="en-US" w:bidi="ar-SA"/>
        </w:rPr>
        <w:t>19 r. wynosił 18,25% i wzrósł w </w:t>
      </w:r>
      <w:r w:rsidR="0039797E" w:rsidRPr="00962EE9">
        <w:rPr>
          <w:rFonts w:asciiTheme="minorHAnsi" w:hAnsiTheme="minorHAnsi" w:cstheme="minorHAnsi"/>
          <w:szCs w:val="24"/>
          <w:lang w:eastAsia="en-US" w:bidi="ar-SA"/>
        </w:rPr>
        <w:t xml:space="preserve">stosunku do wcześniejszego okresu o ok. 8,5 </w:t>
      </w:r>
      <w:proofErr w:type="spellStart"/>
      <w:r w:rsidR="0039797E" w:rsidRPr="00962EE9">
        <w:rPr>
          <w:rFonts w:asciiTheme="minorHAnsi" w:hAnsiTheme="minorHAnsi" w:cstheme="minorHAnsi"/>
          <w:szCs w:val="24"/>
          <w:lang w:eastAsia="en-US" w:bidi="ar-SA"/>
        </w:rPr>
        <w:t>p.p</w:t>
      </w:r>
      <w:proofErr w:type="spellEnd"/>
      <w:r w:rsidR="0039797E" w:rsidRPr="00962EE9">
        <w:rPr>
          <w:rFonts w:asciiTheme="minorHAnsi" w:hAnsiTheme="minorHAnsi" w:cstheme="minorHAnsi"/>
          <w:szCs w:val="24"/>
          <w:lang w:eastAsia="en-US" w:bidi="ar-SA"/>
        </w:rPr>
        <w:t>.)</w:t>
      </w:r>
      <w:r w:rsidR="0039797E" w:rsidRPr="00962EE9">
        <w:rPr>
          <w:rStyle w:val="Odwoanieprzypisudolnego"/>
          <w:rFonts w:asciiTheme="minorHAnsi" w:hAnsiTheme="minorHAnsi" w:cstheme="minorHAnsi"/>
          <w:szCs w:val="24"/>
          <w:lang w:eastAsia="en-US" w:bidi="ar-SA"/>
        </w:rPr>
        <w:footnoteReference w:id="160"/>
      </w:r>
      <w:r w:rsidR="007F14EA" w:rsidRPr="00962EE9">
        <w:rPr>
          <w:rFonts w:asciiTheme="minorHAnsi" w:hAnsiTheme="minorHAnsi" w:cstheme="minorHAnsi"/>
          <w:szCs w:val="24"/>
          <w:lang w:eastAsia="en-US" w:bidi="ar-SA"/>
        </w:rPr>
        <w:t>.</w:t>
      </w:r>
    </w:p>
    <w:p w14:paraId="1E0AEE99" w14:textId="3DE70072" w:rsidR="00F621CE" w:rsidRPr="00962EE9" w:rsidRDefault="00EA1257"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Najmłodsi przedstawiciele tej mniejszości wspierani będą w obszarze edukacji włączającej ale również poprzez takie działania jak tworzenie świetlic środowiskowych czy też zapewnienia asystenta </w:t>
      </w:r>
      <w:r w:rsidR="00927033" w:rsidRPr="00962EE9">
        <w:rPr>
          <w:rFonts w:asciiTheme="minorHAnsi" w:hAnsiTheme="minorHAnsi" w:cstheme="minorHAnsi"/>
          <w:szCs w:val="24"/>
          <w:lang w:eastAsia="en-US" w:bidi="ar-SA"/>
        </w:rPr>
        <w:t xml:space="preserve"> rodziny.</w:t>
      </w:r>
      <w:r w:rsidR="00B630AC" w:rsidRPr="00962EE9">
        <w:rPr>
          <w:rFonts w:asciiTheme="minorHAnsi" w:hAnsiTheme="minorHAnsi" w:cstheme="minorHAnsi"/>
          <w:szCs w:val="24"/>
          <w:lang w:eastAsia="en-US" w:bidi="ar-SA"/>
        </w:rPr>
        <w:t xml:space="preserve"> Wsparcie dzieci romskich będzie zgodne</w:t>
      </w:r>
      <w:r w:rsidR="00F621CE" w:rsidRPr="00962EE9">
        <w:rPr>
          <w:rFonts w:asciiTheme="minorHAnsi" w:hAnsiTheme="minorHAnsi" w:cstheme="minorHAnsi"/>
          <w:szCs w:val="24"/>
          <w:lang w:eastAsia="en-US" w:bidi="ar-SA"/>
        </w:rPr>
        <w:t xml:space="preserve"> z Euro</w:t>
      </w:r>
      <w:r w:rsidR="00B630AC" w:rsidRPr="00962EE9">
        <w:rPr>
          <w:rFonts w:asciiTheme="minorHAnsi" w:hAnsiTheme="minorHAnsi" w:cstheme="minorHAnsi"/>
          <w:szCs w:val="24"/>
          <w:lang w:eastAsia="en-US" w:bidi="ar-SA"/>
        </w:rPr>
        <w:t xml:space="preserve">pejskim filarem praw socjalnych, w którym wskazane jest prawo dzieci do edukacji, ochrony przed ubóstwem oraz </w:t>
      </w:r>
      <w:r w:rsidR="00F621CE" w:rsidRPr="00962EE9">
        <w:rPr>
          <w:rFonts w:asciiTheme="minorHAnsi" w:hAnsiTheme="minorHAnsi" w:cstheme="minorHAnsi"/>
          <w:szCs w:val="24"/>
          <w:lang w:eastAsia="en-US" w:bidi="ar-SA"/>
        </w:rPr>
        <w:t>do szczególnych środków służących zwiększeniu równości szans</w:t>
      </w:r>
      <w:r w:rsidR="00B630AC" w:rsidRPr="00962EE9">
        <w:rPr>
          <w:rFonts w:asciiTheme="minorHAnsi" w:hAnsiTheme="minorHAnsi" w:cstheme="minorHAnsi"/>
          <w:szCs w:val="24"/>
          <w:lang w:eastAsia="en-US" w:bidi="ar-SA"/>
        </w:rPr>
        <w:t>.</w:t>
      </w:r>
    </w:p>
    <w:p w14:paraId="2C2768E1" w14:textId="77777777" w:rsidR="00DE135D" w:rsidRPr="00962EE9" w:rsidRDefault="00DE135D" w:rsidP="00962EE9">
      <w:pPr>
        <w:spacing w:line="276" w:lineRule="auto"/>
        <w:jc w:val="left"/>
        <w:rPr>
          <w:rFonts w:asciiTheme="minorHAnsi" w:eastAsia="Times New Roman" w:hAnsiTheme="minorHAnsi" w:cstheme="minorHAnsi"/>
          <w:noProof/>
          <w:szCs w:val="24"/>
          <w:lang w:eastAsia="en-US" w:bidi="ar-SA"/>
        </w:rPr>
      </w:pPr>
      <w:r w:rsidRPr="00962EE9">
        <w:rPr>
          <w:rFonts w:asciiTheme="minorHAnsi" w:eastAsia="Times New Roman" w:hAnsiTheme="minorHAnsi" w:cstheme="minorHAnsi"/>
          <w:noProof/>
          <w:szCs w:val="24"/>
          <w:lang w:eastAsia="en-US" w:bidi="ar-SA"/>
        </w:rPr>
        <w:t>Planowane typy przedsięwzięć, w tym m.in.:</w:t>
      </w:r>
    </w:p>
    <w:p w14:paraId="0C45DA79" w14:textId="77777777" w:rsidR="00927033" w:rsidRPr="00962EE9" w:rsidRDefault="00927033" w:rsidP="00962EE9">
      <w:pPr>
        <w:pStyle w:val="Akapitzlist"/>
        <w:numPr>
          <w:ilvl w:val="0"/>
          <w:numId w:val="63"/>
        </w:numPr>
        <w:tabs>
          <w:tab w:val="left" w:pos="426"/>
        </w:tabs>
        <w:spacing w:line="276" w:lineRule="auto"/>
        <w:ind w:left="426" w:hanging="426"/>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Kompleksowe wsparcie społeczności romskiej, w tym m.in.:</w:t>
      </w:r>
    </w:p>
    <w:p w14:paraId="296EA3C2" w14:textId="77777777" w:rsidR="00927033" w:rsidRPr="00962EE9" w:rsidRDefault="00927033" w:rsidP="00962EE9">
      <w:pPr>
        <w:pStyle w:val="Akapitzlist"/>
        <w:numPr>
          <w:ilvl w:val="0"/>
          <w:numId w:val="64"/>
        </w:numPr>
        <w:tabs>
          <w:tab w:val="left" w:pos="426"/>
        </w:tabs>
        <w:spacing w:line="276" w:lineRule="auto"/>
        <w:ind w:left="851" w:hanging="425"/>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 xml:space="preserve">poprawa warunków bytowych, </w:t>
      </w:r>
    </w:p>
    <w:p w14:paraId="103367F2" w14:textId="77777777" w:rsidR="00927033" w:rsidRPr="00962EE9" w:rsidRDefault="00927033" w:rsidP="00962EE9">
      <w:pPr>
        <w:pStyle w:val="Akapitzlist"/>
        <w:numPr>
          <w:ilvl w:val="0"/>
          <w:numId w:val="64"/>
        </w:numPr>
        <w:tabs>
          <w:tab w:val="left" w:pos="426"/>
        </w:tabs>
        <w:spacing w:line="276" w:lineRule="auto"/>
        <w:ind w:left="851" w:hanging="425"/>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 xml:space="preserve">aktywizacja </w:t>
      </w:r>
      <w:proofErr w:type="spellStart"/>
      <w:r w:rsidRPr="00962EE9">
        <w:rPr>
          <w:rFonts w:asciiTheme="minorHAnsi" w:eastAsiaTheme="minorHAnsi" w:hAnsiTheme="minorHAnsi" w:cstheme="minorHAnsi"/>
          <w:szCs w:val="24"/>
        </w:rPr>
        <w:t>społeczno</w:t>
      </w:r>
      <w:proofErr w:type="spellEnd"/>
      <w:r w:rsidRPr="00962EE9">
        <w:rPr>
          <w:rFonts w:asciiTheme="minorHAnsi" w:eastAsiaTheme="minorHAnsi" w:hAnsiTheme="minorHAnsi" w:cstheme="minorHAnsi"/>
          <w:szCs w:val="24"/>
        </w:rPr>
        <w:t xml:space="preserve"> - zawodowa,</w:t>
      </w:r>
    </w:p>
    <w:p w14:paraId="18208F4D" w14:textId="6A5CE858" w:rsidR="00927033" w:rsidRPr="00962EE9" w:rsidRDefault="00927033" w:rsidP="00962EE9">
      <w:pPr>
        <w:pStyle w:val="Akapitzlist"/>
        <w:numPr>
          <w:ilvl w:val="0"/>
          <w:numId w:val="64"/>
        </w:numPr>
        <w:tabs>
          <w:tab w:val="left" w:pos="426"/>
        </w:tabs>
        <w:spacing w:line="276" w:lineRule="auto"/>
        <w:ind w:left="851" w:hanging="425"/>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kampanie świadomościowe</w:t>
      </w:r>
      <w:r w:rsidR="00956BDC" w:rsidRPr="00962EE9">
        <w:rPr>
          <w:rFonts w:asciiTheme="minorHAnsi" w:eastAsiaTheme="minorHAnsi" w:hAnsiTheme="minorHAnsi" w:cstheme="minorHAnsi"/>
          <w:szCs w:val="24"/>
        </w:rPr>
        <w:t>, w tym</w:t>
      </w:r>
      <w:r w:rsidRPr="00962EE9">
        <w:rPr>
          <w:rFonts w:asciiTheme="minorHAnsi" w:eastAsiaTheme="minorHAnsi" w:hAnsiTheme="minorHAnsi" w:cstheme="minorHAnsi"/>
          <w:szCs w:val="24"/>
        </w:rPr>
        <w:t xml:space="preserve"> w zakresie przełamywania stereotypów, </w:t>
      </w:r>
    </w:p>
    <w:p w14:paraId="41DC6225" w14:textId="77777777" w:rsidR="00956BDC" w:rsidRPr="00962EE9" w:rsidRDefault="00927033" w:rsidP="00962EE9">
      <w:pPr>
        <w:pStyle w:val="Akapitzlist"/>
        <w:numPr>
          <w:ilvl w:val="0"/>
          <w:numId w:val="64"/>
        </w:numPr>
        <w:tabs>
          <w:tab w:val="left" w:pos="426"/>
        </w:tabs>
        <w:spacing w:line="276" w:lineRule="auto"/>
        <w:ind w:left="851" w:hanging="425"/>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ochrona i zachowanie tożsamości kulturowej</w:t>
      </w:r>
      <w:r w:rsidR="00956BDC" w:rsidRPr="00962EE9">
        <w:rPr>
          <w:rFonts w:asciiTheme="minorHAnsi" w:eastAsiaTheme="minorHAnsi" w:hAnsiTheme="minorHAnsi" w:cstheme="minorHAnsi"/>
          <w:szCs w:val="24"/>
        </w:rPr>
        <w:t>,</w:t>
      </w:r>
    </w:p>
    <w:p w14:paraId="5215B878" w14:textId="0BC34526" w:rsidR="00927033" w:rsidRPr="00962EE9" w:rsidRDefault="00956BDC" w:rsidP="00962EE9">
      <w:pPr>
        <w:pStyle w:val="Akapitzlist"/>
        <w:numPr>
          <w:ilvl w:val="0"/>
          <w:numId w:val="64"/>
        </w:numPr>
        <w:tabs>
          <w:tab w:val="left" w:pos="426"/>
        </w:tabs>
        <w:spacing w:line="276" w:lineRule="auto"/>
        <w:ind w:left="851" w:hanging="425"/>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profilaktyka ochrony zdrowia.</w:t>
      </w:r>
    </w:p>
    <w:p w14:paraId="5546CFAE" w14:textId="1D80D929" w:rsidR="00927033" w:rsidRPr="00962EE9" w:rsidRDefault="00927033" w:rsidP="00962EE9">
      <w:pPr>
        <w:pStyle w:val="Akapitzlist"/>
        <w:numPr>
          <w:ilvl w:val="0"/>
          <w:numId w:val="63"/>
        </w:numPr>
        <w:spacing w:line="276" w:lineRule="auto"/>
        <w:ind w:left="426" w:hanging="426"/>
        <w:contextualSpacing w:val="0"/>
        <w:jc w:val="left"/>
        <w:rPr>
          <w:rFonts w:asciiTheme="minorHAnsi" w:eastAsia="Times New Roman" w:hAnsiTheme="minorHAnsi" w:cstheme="minorHAnsi"/>
          <w:b/>
          <w:i/>
          <w:iCs/>
          <w:noProof/>
          <w:szCs w:val="24"/>
        </w:rPr>
      </w:pPr>
      <w:r w:rsidRPr="00962EE9">
        <w:rPr>
          <w:rFonts w:asciiTheme="minorHAnsi" w:eastAsia="Times New Roman" w:hAnsiTheme="minorHAnsi" w:cstheme="minorHAnsi"/>
          <w:iCs/>
          <w:noProof/>
          <w:szCs w:val="24"/>
        </w:rPr>
        <w:t>Działania na rzecz dzieci romskich, w tym m.in.:</w:t>
      </w:r>
    </w:p>
    <w:p w14:paraId="18CB0847" w14:textId="01224AFD" w:rsidR="00927033" w:rsidRPr="00962EE9" w:rsidRDefault="00927033" w:rsidP="00962EE9">
      <w:pPr>
        <w:pStyle w:val="Akapitzlist"/>
        <w:numPr>
          <w:ilvl w:val="0"/>
          <w:numId w:val="65"/>
        </w:numPr>
        <w:spacing w:line="276" w:lineRule="auto"/>
        <w:ind w:left="851" w:hanging="425"/>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wsparcie edukacji przedszkolnej i szkolnej (edukacja włączająca),</w:t>
      </w:r>
    </w:p>
    <w:p w14:paraId="76C3CB5F" w14:textId="77777777" w:rsidR="00927033" w:rsidRPr="00962EE9" w:rsidRDefault="00927033" w:rsidP="00962EE9">
      <w:pPr>
        <w:pStyle w:val="Akapitzlist"/>
        <w:numPr>
          <w:ilvl w:val="0"/>
          <w:numId w:val="65"/>
        </w:numPr>
        <w:spacing w:line="276" w:lineRule="auto"/>
        <w:ind w:left="851" w:hanging="425"/>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 xml:space="preserve">tworzenie świetlic środowiskowych, </w:t>
      </w:r>
    </w:p>
    <w:p w14:paraId="6A52AF77" w14:textId="7317C160" w:rsidR="00927033" w:rsidRPr="00962EE9" w:rsidRDefault="00927033" w:rsidP="00962EE9">
      <w:pPr>
        <w:pStyle w:val="Akapitzlist"/>
        <w:numPr>
          <w:ilvl w:val="0"/>
          <w:numId w:val="65"/>
        </w:numPr>
        <w:spacing w:line="276" w:lineRule="auto"/>
        <w:ind w:left="851" w:hanging="425"/>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asystent rodziny.</w:t>
      </w:r>
    </w:p>
    <w:p w14:paraId="2DB4E4AC" w14:textId="29D516F1" w:rsidR="00AE3DD2" w:rsidRPr="00962EE9" w:rsidRDefault="00927033" w:rsidP="00962EE9">
      <w:pPr>
        <w:pStyle w:val="Akapitzlist"/>
        <w:numPr>
          <w:ilvl w:val="0"/>
          <w:numId w:val="63"/>
        </w:numPr>
        <w:spacing w:line="276" w:lineRule="auto"/>
        <w:ind w:left="426" w:hanging="426"/>
        <w:contextualSpacing w:val="0"/>
        <w:jc w:val="left"/>
        <w:rPr>
          <w:rFonts w:asciiTheme="minorHAnsi" w:eastAsia="Times New Roman" w:hAnsiTheme="minorHAnsi" w:cstheme="minorHAnsi"/>
          <w:b/>
          <w:i/>
          <w:iCs/>
          <w:noProof/>
          <w:szCs w:val="24"/>
        </w:rPr>
      </w:pPr>
      <w:r w:rsidRPr="00962EE9">
        <w:rPr>
          <w:rFonts w:asciiTheme="minorHAnsi" w:eastAsiaTheme="minorHAnsi" w:hAnsiTheme="minorHAnsi" w:cstheme="minorHAnsi"/>
          <w:szCs w:val="24"/>
        </w:rPr>
        <w:t>W</w:t>
      </w:r>
      <w:r w:rsidR="00AE3DD2" w:rsidRPr="00962EE9">
        <w:rPr>
          <w:rFonts w:asciiTheme="minorHAnsi" w:eastAsiaTheme="minorHAnsi" w:hAnsiTheme="minorHAnsi" w:cstheme="minorHAnsi"/>
          <w:szCs w:val="24"/>
        </w:rPr>
        <w:t xml:space="preserve">sparcie potencjału organizacji pozarządowych społeczności </w:t>
      </w:r>
      <w:r w:rsidR="00F227DE" w:rsidRPr="00962EE9">
        <w:rPr>
          <w:rFonts w:asciiTheme="minorHAnsi" w:eastAsiaTheme="minorHAnsi" w:hAnsiTheme="minorHAnsi" w:cstheme="minorHAnsi"/>
          <w:szCs w:val="24"/>
        </w:rPr>
        <w:t>romskiej</w:t>
      </w:r>
      <w:r w:rsidRPr="00962EE9">
        <w:rPr>
          <w:rFonts w:asciiTheme="minorHAnsi" w:eastAsiaTheme="minorHAnsi" w:hAnsiTheme="minorHAnsi" w:cstheme="minorHAnsi"/>
          <w:szCs w:val="24"/>
        </w:rPr>
        <w:t>.</w:t>
      </w:r>
    </w:p>
    <w:p w14:paraId="62C571F8" w14:textId="77777777" w:rsidR="00D10449" w:rsidRPr="00962EE9" w:rsidRDefault="00D1044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4BB22FCE" w14:textId="77777777" w:rsidR="00D10449" w:rsidRPr="00962EE9" w:rsidRDefault="00D10449" w:rsidP="00962EE9">
      <w:pPr>
        <w:pStyle w:val="Akapitzlist"/>
        <w:numPr>
          <w:ilvl w:val="0"/>
          <w:numId w:val="117"/>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osoby ze społeczności romskiej,</w:t>
      </w:r>
    </w:p>
    <w:p w14:paraId="0DE0BD38" w14:textId="77777777" w:rsidR="00D10449" w:rsidRPr="00962EE9" w:rsidRDefault="00D10449" w:rsidP="00962EE9">
      <w:pPr>
        <w:pStyle w:val="Akapitzlist"/>
        <w:numPr>
          <w:ilvl w:val="0"/>
          <w:numId w:val="117"/>
        </w:numPr>
        <w:spacing w:line="276" w:lineRule="auto"/>
        <w:ind w:left="714" w:hanging="357"/>
        <w:contextualSpacing w:val="0"/>
        <w:jc w:val="left"/>
        <w:rPr>
          <w:rFonts w:asciiTheme="minorHAnsi" w:hAnsiTheme="minorHAnsi" w:cstheme="minorHAnsi"/>
          <w:noProof/>
          <w:szCs w:val="24"/>
        </w:rPr>
      </w:pPr>
      <w:r w:rsidRPr="00962EE9">
        <w:rPr>
          <w:rFonts w:asciiTheme="minorHAnsi" w:hAnsiTheme="minorHAnsi" w:cstheme="minorHAnsi"/>
          <w:noProof/>
          <w:szCs w:val="24"/>
        </w:rPr>
        <w:t>organizacje pozarządowe działające na rzecz społeczności romskiej.</w:t>
      </w:r>
    </w:p>
    <w:p w14:paraId="5340CFB9" w14:textId="0CC22872" w:rsidR="008C0360" w:rsidRPr="00962EE9" w:rsidRDefault="008C03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431F06"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431F06"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1C9B52DD" w14:textId="31445D3A" w:rsidR="00053EAE" w:rsidRPr="00962EE9" w:rsidRDefault="00053EAE" w:rsidP="00962EE9">
      <w:pPr>
        <w:spacing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osób ze społeczności zmarginalizowanych, takich jak Romowie</w:t>
      </w:r>
      <w:r w:rsidRPr="00962EE9">
        <w:rPr>
          <w:rFonts w:asciiTheme="minorHAnsi" w:eastAsiaTheme="minorHAnsi" w:hAnsiTheme="minorHAnsi" w:cstheme="minorHAnsi"/>
          <w:b/>
          <w:szCs w:val="24"/>
          <w:lang w:eastAsia="en-US" w:bidi="ar-SA"/>
        </w:rPr>
        <w:t xml:space="preserve"> </w:t>
      </w:r>
      <w:r w:rsidRPr="00962EE9">
        <w:rPr>
          <w:rFonts w:asciiTheme="minorHAnsi" w:eastAsiaTheme="minorHAnsi" w:hAnsiTheme="minorHAnsi" w:cstheme="minorHAnsi"/>
          <w:szCs w:val="24"/>
          <w:lang w:eastAsia="en-US" w:bidi="ar-SA"/>
        </w:rPr>
        <w:t>może skutkować stresem mniejszościowym, poczuciem alienacji, izolacją społeczną, brakiem akceptacji wśród społeczności oraz brakiem wsparcia społecznego. Konsekwencjami mogą być po</w:t>
      </w:r>
      <w:r w:rsidR="00F47334" w:rsidRPr="00962EE9">
        <w:rPr>
          <w:rFonts w:asciiTheme="minorHAnsi" w:eastAsiaTheme="minorHAnsi" w:hAnsiTheme="minorHAnsi" w:cstheme="minorHAnsi"/>
          <w:szCs w:val="24"/>
          <w:lang w:eastAsia="en-US" w:bidi="ar-SA"/>
        </w:rPr>
        <w:t>czucie osamotnienia, depresja i </w:t>
      </w:r>
      <w:r w:rsidRPr="00962EE9">
        <w:rPr>
          <w:rFonts w:asciiTheme="minorHAnsi" w:eastAsiaTheme="minorHAnsi" w:hAnsiTheme="minorHAnsi" w:cstheme="minorHAnsi"/>
          <w:szCs w:val="24"/>
          <w:lang w:eastAsia="en-US" w:bidi="ar-SA"/>
        </w:rPr>
        <w:t>lęki.</w:t>
      </w:r>
    </w:p>
    <w:p w14:paraId="0DC6A248" w14:textId="77777777" w:rsidR="00053EAE" w:rsidRPr="00962EE9" w:rsidRDefault="00053EAE"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37233015" w14:textId="77777777" w:rsidR="00053EAE" w:rsidRPr="00962EE9" w:rsidRDefault="00053EAE" w:rsidP="00962EE9">
      <w:pPr>
        <w:numPr>
          <w:ilvl w:val="0"/>
          <w:numId w:val="81"/>
        </w:numPr>
        <w:tabs>
          <w:tab w:val="left" w:pos="284"/>
        </w:tabs>
        <w:spacing w:line="276" w:lineRule="auto"/>
        <w:ind w:left="568"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472ECC78" w14:textId="3D759B78" w:rsidR="00053EAE" w:rsidRPr="00962EE9" w:rsidRDefault="00053EAE" w:rsidP="00962EE9">
      <w:pPr>
        <w:numPr>
          <w:ilvl w:val="0"/>
          <w:numId w:val="81"/>
        </w:numPr>
        <w:tabs>
          <w:tab w:val="left" w:pos="284"/>
        </w:tabs>
        <w:spacing w:line="276" w:lineRule="auto"/>
        <w:ind w:left="568"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w:t>
      </w:r>
      <w:r w:rsidR="008B334D">
        <w:rPr>
          <w:rFonts w:asciiTheme="minorHAnsi" w:eastAsiaTheme="minorHAnsi" w:hAnsiTheme="minorHAnsi" w:cstheme="minorHAnsi"/>
          <w:szCs w:val="24"/>
          <w:lang w:eastAsia="en-US" w:bidi="ar-SA"/>
        </w:rPr>
        <w:t xml:space="preserve">stw, mowy nienawiści, przemocy </w:t>
      </w:r>
      <w:r w:rsidRPr="00962EE9">
        <w:rPr>
          <w:rFonts w:asciiTheme="minorHAnsi" w:eastAsiaTheme="minorHAnsi" w:hAnsiTheme="minorHAnsi" w:cstheme="minorHAnsi"/>
          <w:szCs w:val="24"/>
          <w:lang w:eastAsia="en-US" w:bidi="ar-SA"/>
        </w:rPr>
        <w:t>i szkodliwych praktyk, w tym wobec osób LGBTIQ+,</w:t>
      </w:r>
    </w:p>
    <w:p w14:paraId="6966E00C" w14:textId="77777777" w:rsidR="00053EAE" w:rsidRPr="00962EE9" w:rsidRDefault="00053EAE" w:rsidP="00962EE9">
      <w:pPr>
        <w:numPr>
          <w:ilvl w:val="0"/>
          <w:numId w:val="82"/>
        </w:numPr>
        <w:tabs>
          <w:tab w:val="left" w:pos="284"/>
        </w:tabs>
        <w:spacing w:line="276" w:lineRule="auto"/>
        <w:ind w:left="568"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działania w obszarze wsparcia psychologicznego prawnego (np. warsztaty, konsultacje dla osób doświadczających skutków dyskryminacji),</w:t>
      </w:r>
    </w:p>
    <w:p w14:paraId="2AAE1F00" w14:textId="77777777" w:rsidR="00053EAE" w:rsidRPr="00962EE9" w:rsidRDefault="00053EAE" w:rsidP="00962EE9">
      <w:pPr>
        <w:numPr>
          <w:ilvl w:val="0"/>
          <w:numId w:val="8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8" w:hanging="284"/>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kampanie świadomościowe w zakresie przełamywania stereotypów oraz niwelowania negatywnych skutków dyskryminacji,</w:t>
      </w:r>
    </w:p>
    <w:p w14:paraId="74E81964" w14:textId="77777777" w:rsidR="00053EAE" w:rsidRPr="00962EE9" w:rsidRDefault="00053EAE" w:rsidP="00962EE9">
      <w:pPr>
        <w:numPr>
          <w:ilvl w:val="0"/>
          <w:numId w:val="8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8" w:hanging="284"/>
        <w:jc w:val="left"/>
        <w:rPr>
          <w:rFonts w:asciiTheme="minorHAnsi" w:eastAsia="Times New Roman" w:hAnsiTheme="minorHAnsi" w:cstheme="minorHAnsi"/>
          <w:szCs w:val="24"/>
          <w:lang w:bidi="ar-SA"/>
        </w:rPr>
      </w:pPr>
      <w:r w:rsidRPr="00962EE9">
        <w:rPr>
          <w:rFonts w:asciiTheme="minorHAnsi" w:eastAsiaTheme="minorHAnsi" w:hAnsiTheme="minorHAnsi" w:cstheme="minorHAnsi"/>
          <w:szCs w:val="24"/>
          <w:lang w:eastAsia="en-US"/>
        </w:rPr>
        <w:t xml:space="preserve">wsparcie integracji społecznej obywateli państw trzecich doświadczających dyskryminacji, </w:t>
      </w:r>
    </w:p>
    <w:p w14:paraId="0722FBBB" w14:textId="77777777" w:rsidR="00053EAE" w:rsidRPr="00962EE9" w:rsidRDefault="00053EAE" w:rsidP="00962EE9">
      <w:pPr>
        <w:numPr>
          <w:ilvl w:val="0"/>
          <w:numId w:val="8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8" w:hanging="284"/>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działania wykorzystujące ekspresję kulturową w celu zwalczania dyskryminacji, budowania zaufania i akceptacji oraz promowania pełnej integracji osób LGBTIQ+,</w:t>
      </w:r>
    </w:p>
    <w:p w14:paraId="641FE5B6" w14:textId="3F506F0E" w:rsidR="00053EAE" w:rsidRPr="00962EE9" w:rsidRDefault="00053EAE" w:rsidP="00962EE9">
      <w:pPr>
        <w:numPr>
          <w:ilvl w:val="0"/>
          <w:numId w:val="82"/>
        </w:numPr>
        <w:tabs>
          <w:tab w:val="left" w:pos="284"/>
        </w:tabs>
        <w:spacing w:line="276" w:lineRule="auto"/>
        <w:ind w:left="568"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8B334D">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36BC5A79" w14:textId="77777777" w:rsidR="00053EAE" w:rsidRPr="00962EE9" w:rsidRDefault="00053EAE" w:rsidP="00962EE9">
      <w:pPr>
        <w:numPr>
          <w:ilvl w:val="0"/>
          <w:numId w:val="82"/>
        </w:numPr>
        <w:tabs>
          <w:tab w:val="left" w:pos="284"/>
        </w:tabs>
        <w:spacing w:line="276" w:lineRule="auto"/>
        <w:ind w:left="568"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72E7A840" w14:textId="0D5D0C89" w:rsidR="00053EAE" w:rsidRPr="00962EE9" w:rsidRDefault="00053EAE" w:rsidP="00962EE9">
      <w:pPr>
        <w:numPr>
          <w:ilvl w:val="0"/>
          <w:numId w:val="82"/>
        </w:numPr>
        <w:tabs>
          <w:tab w:val="left" w:pos="284"/>
        </w:tabs>
        <w:spacing w:line="276" w:lineRule="auto"/>
        <w:ind w:left="568"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8B334D">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3C2E865A" w14:textId="77777777" w:rsidR="00053EAE" w:rsidRPr="00962EE9" w:rsidRDefault="00053EAE" w:rsidP="00962EE9">
      <w:pPr>
        <w:numPr>
          <w:ilvl w:val="0"/>
          <w:numId w:val="82"/>
        </w:numPr>
        <w:tabs>
          <w:tab w:val="left" w:pos="284"/>
        </w:tabs>
        <w:spacing w:line="276" w:lineRule="auto"/>
        <w:ind w:left="568"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5FE50223" w14:textId="77777777" w:rsidR="00053EAE" w:rsidRPr="00962EE9" w:rsidRDefault="00053EAE" w:rsidP="00962EE9">
      <w:pPr>
        <w:numPr>
          <w:ilvl w:val="0"/>
          <w:numId w:val="82"/>
        </w:numPr>
        <w:tabs>
          <w:tab w:val="left" w:pos="284"/>
        </w:tabs>
        <w:spacing w:line="276" w:lineRule="auto"/>
        <w:ind w:left="568"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047AFBD9" w14:textId="4A5BD36B" w:rsidR="00431F06" w:rsidRPr="00962EE9" w:rsidRDefault="00431F0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objętych wsparciem, z uwzględnieniem planowanego wykorzystania narzędzi terytorialnych</w:t>
      </w:r>
    </w:p>
    <w:p w14:paraId="330F9C0B" w14:textId="52A4B2DA" w:rsidR="00D10449" w:rsidRPr="00962EE9" w:rsidRDefault="00D10449"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524C5226" w14:textId="2CE18F59"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128F06B6" w14:textId="2EC17120" w:rsidR="00DE135D" w:rsidRPr="00962EE9" w:rsidRDefault="00DE135D"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Przedsięwzięcia międzyregionalne</w:t>
      </w:r>
      <w:r w:rsidR="00431F06" w:rsidRPr="00962EE9">
        <w:rPr>
          <w:rFonts w:asciiTheme="minorHAnsi" w:hAnsiTheme="minorHAnsi" w:cstheme="minorHAnsi"/>
          <w:b/>
          <w:noProof/>
          <w:color w:val="2F5496" w:themeColor="accent5" w:themeShade="BF"/>
          <w:szCs w:val="24"/>
        </w:rPr>
        <w:t>, transgraniczne</w:t>
      </w:r>
      <w:r w:rsidRPr="00962EE9">
        <w:rPr>
          <w:rFonts w:asciiTheme="minorHAnsi" w:hAnsiTheme="minorHAnsi" w:cstheme="minorHAnsi"/>
          <w:b/>
          <w:noProof/>
          <w:color w:val="2F5496" w:themeColor="accent5" w:themeShade="BF"/>
          <w:szCs w:val="24"/>
        </w:rPr>
        <w:t xml:space="preserve"> i transnarodowe</w:t>
      </w:r>
    </w:p>
    <w:p w14:paraId="396A2A5E" w14:textId="6F9BDD5A" w:rsidR="00DE135D" w:rsidRPr="00962EE9" w:rsidRDefault="00F621C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0A7E4DB9" w14:textId="4E1D9C49" w:rsidR="00DE135D" w:rsidRPr="00962EE9" w:rsidRDefault="00DE135D"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7EF92CC0" w14:textId="06D93800" w:rsidR="00DE5D95" w:rsidRPr="00962EE9" w:rsidRDefault="00F621C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68C1F228" w14:textId="29D848A0" w:rsidR="00DE135D" w:rsidRPr="00962EE9" w:rsidRDefault="00E75B6E"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2.5.7</w:t>
      </w:r>
      <w:r w:rsidR="00DE135D" w:rsidRPr="00962EE9">
        <w:rPr>
          <w:rFonts w:asciiTheme="minorHAnsi" w:hAnsiTheme="minorHAnsi" w:cstheme="minorHAnsi"/>
          <w:b/>
          <w:noProof/>
          <w:szCs w:val="24"/>
        </w:rPr>
        <w:t>.2 (</w:t>
      </w:r>
      <w:r w:rsidR="00441F4C" w:rsidRPr="00962EE9">
        <w:rPr>
          <w:rFonts w:asciiTheme="minorHAnsi" w:hAnsiTheme="minorHAnsi" w:cstheme="minorHAnsi"/>
          <w:b/>
          <w:noProof/>
          <w:szCs w:val="24"/>
        </w:rPr>
        <w:t>j</w:t>
      </w:r>
      <w:r w:rsidR="00DE135D"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10"/>
        <w:gridCol w:w="992"/>
        <w:gridCol w:w="1277"/>
        <w:gridCol w:w="992"/>
        <w:gridCol w:w="2266"/>
        <w:gridCol w:w="709"/>
        <w:gridCol w:w="992"/>
        <w:gridCol w:w="640"/>
      </w:tblGrid>
      <w:tr w:rsidR="00DE135D" w:rsidRPr="00962EE9" w14:paraId="3E755FD6" w14:textId="77777777" w:rsidTr="0075042B">
        <w:trPr>
          <w:trHeight w:val="425"/>
        </w:trPr>
        <w:tc>
          <w:tcPr>
            <w:tcW w:w="5000" w:type="pct"/>
            <w:gridSpan w:val="9"/>
            <w:shd w:val="clear" w:color="auto" w:fill="D9D9D9" w:themeFill="background1" w:themeFillShade="D9"/>
          </w:tcPr>
          <w:p w14:paraId="7373D9BF" w14:textId="77777777" w:rsidR="00DE135D" w:rsidRPr="00962EE9" w:rsidRDefault="00DE135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DE135D" w:rsidRPr="00962EE9" w14:paraId="6E9505C7" w14:textId="77777777" w:rsidTr="008B334D">
        <w:trPr>
          <w:cantSplit/>
          <w:trHeight w:val="4197"/>
        </w:trPr>
        <w:tc>
          <w:tcPr>
            <w:tcW w:w="364" w:type="pct"/>
            <w:shd w:val="clear" w:color="auto" w:fill="F2F2F2" w:themeFill="background1" w:themeFillShade="F2"/>
            <w:textDirection w:val="btLr"/>
            <w:vAlign w:val="center"/>
          </w:tcPr>
          <w:p w14:paraId="37EA5A80"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384" w:type="pct"/>
            <w:shd w:val="clear" w:color="auto" w:fill="F2F2F2" w:themeFill="background1" w:themeFillShade="F2"/>
            <w:textDirection w:val="btLr"/>
            <w:vAlign w:val="center"/>
          </w:tcPr>
          <w:p w14:paraId="349EBE76"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536" w:type="pct"/>
            <w:shd w:val="clear" w:color="auto" w:fill="F2F2F2" w:themeFill="background1" w:themeFillShade="F2"/>
            <w:textDirection w:val="btLr"/>
            <w:vAlign w:val="center"/>
          </w:tcPr>
          <w:p w14:paraId="48FD862A"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0" w:type="pct"/>
            <w:shd w:val="clear" w:color="auto" w:fill="F2F2F2" w:themeFill="background1" w:themeFillShade="F2"/>
            <w:textDirection w:val="btLr"/>
            <w:vAlign w:val="center"/>
          </w:tcPr>
          <w:p w14:paraId="4110D62B"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6" w:type="pct"/>
            <w:shd w:val="clear" w:color="auto" w:fill="F2F2F2" w:themeFill="background1" w:themeFillShade="F2"/>
            <w:textDirection w:val="btLr"/>
            <w:vAlign w:val="center"/>
          </w:tcPr>
          <w:p w14:paraId="3DF51274"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25" w:type="pct"/>
            <w:shd w:val="clear" w:color="auto" w:fill="F2F2F2" w:themeFill="background1" w:themeFillShade="F2"/>
            <w:textDirection w:val="btLr"/>
            <w:vAlign w:val="center"/>
          </w:tcPr>
          <w:p w14:paraId="7DD1B604"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3" w:type="pct"/>
            <w:shd w:val="clear" w:color="auto" w:fill="F2F2F2" w:themeFill="background1" w:themeFillShade="F2"/>
            <w:textDirection w:val="btLr"/>
            <w:vAlign w:val="center"/>
          </w:tcPr>
          <w:p w14:paraId="7140BB66"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536" w:type="pct"/>
            <w:shd w:val="clear" w:color="auto" w:fill="F2F2F2" w:themeFill="background1" w:themeFillShade="F2"/>
            <w:textDirection w:val="btLr"/>
            <w:vAlign w:val="center"/>
          </w:tcPr>
          <w:p w14:paraId="5B62334F"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46" w:type="pct"/>
            <w:shd w:val="clear" w:color="auto" w:fill="F2F2F2" w:themeFill="background1" w:themeFillShade="F2"/>
            <w:textDirection w:val="btLr"/>
            <w:vAlign w:val="center"/>
          </w:tcPr>
          <w:p w14:paraId="61575642" w14:textId="77777777" w:rsidR="00DE135D" w:rsidRPr="00962EE9" w:rsidRDefault="00DE135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DE135D" w:rsidRPr="00962EE9" w14:paraId="4C541CD2" w14:textId="77777777" w:rsidTr="008B334D">
        <w:trPr>
          <w:trHeight w:val="340"/>
        </w:trPr>
        <w:tc>
          <w:tcPr>
            <w:tcW w:w="364" w:type="pct"/>
          </w:tcPr>
          <w:p w14:paraId="660BA165" w14:textId="12E3A39C" w:rsidR="00DE135D" w:rsidRPr="00962EE9" w:rsidRDefault="00DE135D"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w:t>
            </w:r>
            <w:r w:rsidR="0009010C" w:rsidRPr="00962EE9">
              <w:rPr>
                <w:rFonts w:asciiTheme="minorHAnsi" w:hAnsiTheme="minorHAnsi" w:cstheme="minorHAnsi"/>
                <w:i/>
                <w:noProof/>
                <w:szCs w:val="24"/>
              </w:rPr>
              <w:t>4</w:t>
            </w:r>
          </w:p>
        </w:tc>
        <w:tc>
          <w:tcPr>
            <w:tcW w:w="384" w:type="pct"/>
            <w:vAlign w:val="center"/>
          </w:tcPr>
          <w:p w14:paraId="673B9481" w14:textId="542657BE" w:rsidR="00DE135D" w:rsidRPr="00962EE9" w:rsidRDefault="0009010C"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441F4C" w:rsidRPr="00962EE9">
              <w:rPr>
                <w:rFonts w:asciiTheme="minorHAnsi" w:eastAsiaTheme="minorHAnsi" w:hAnsiTheme="minorHAnsi" w:cstheme="minorHAnsi"/>
                <w:i/>
                <w:noProof/>
                <w:szCs w:val="24"/>
                <w:lang w:eastAsia="en-US" w:bidi="ar-SA"/>
              </w:rPr>
              <w:t>.j</w:t>
            </w:r>
          </w:p>
        </w:tc>
        <w:tc>
          <w:tcPr>
            <w:tcW w:w="536" w:type="pct"/>
            <w:vAlign w:val="center"/>
          </w:tcPr>
          <w:p w14:paraId="73BCF985" w14:textId="77777777" w:rsidR="00DE135D" w:rsidRPr="00962EE9" w:rsidRDefault="00DE135D"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690" w:type="pct"/>
            <w:vAlign w:val="center"/>
          </w:tcPr>
          <w:p w14:paraId="33BD494B" w14:textId="77777777" w:rsidR="00DE135D" w:rsidRPr="00962EE9" w:rsidRDefault="00DE135D"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6" w:type="pct"/>
            <w:vAlign w:val="center"/>
          </w:tcPr>
          <w:p w14:paraId="7FB1A453" w14:textId="22AF56E5" w:rsidR="00DE135D" w:rsidRPr="00962EE9" w:rsidRDefault="002C3C8E"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CO 13</w:t>
            </w:r>
          </w:p>
        </w:tc>
        <w:tc>
          <w:tcPr>
            <w:tcW w:w="1225" w:type="pct"/>
            <w:shd w:val="clear" w:color="auto" w:fill="auto"/>
            <w:vAlign w:val="center"/>
          </w:tcPr>
          <w:p w14:paraId="5CF9FB70" w14:textId="429BA8EF" w:rsidR="00DE135D" w:rsidRPr="00962EE9" w:rsidRDefault="00C54003"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Liczba osób należących do mniejszości, </w:t>
            </w:r>
            <w:r w:rsidR="008B334D">
              <w:rPr>
                <w:rFonts w:asciiTheme="minorHAnsi" w:hAnsiTheme="minorHAnsi" w:cstheme="minorHAnsi"/>
                <w:i/>
                <w:noProof/>
                <w:szCs w:val="24"/>
              </w:rPr>
              <w:br/>
            </w:r>
            <w:r w:rsidRPr="00962EE9">
              <w:rPr>
                <w:rFonts w:asciiTheme="minorHAnsi" w:hAnsiTheme="minorHAnsi" w:cstheme="minorHAnsi"/>
                <w:i/>
                <w:noProof/>
                <w:szCs w:val="24"/>
              </w:rPr>
              <w:t>w tym społeczności zmarginalizowanych takich jak Romowie, objętych wsparciem w programie</w:t>
            </w:r>
          </w:p>
        </w:tc>
        <w:tc>
          <w:tcPr>
            <w:tcW w:w="383" w:type="pct"/>
            <w:vAlign w:val="center"/>
          </w:tcPr>
          <w:p w14:paraId="7D2FD81E" w14:textId="010D8479" w:rsidR="00DE135D" w:rsidRPr="00962EE9" w:rsidRDefault="00C54003"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os.</w:t>
            </w:r>
          </w:p>
        </w:tc>
        <w:tc>
          <w:tcPr>
            <w:tcW w:w="536" w:type="pct"/>
            <w:shd w:val="clear" w:color="auto" w:fill="auto"/>
          </w:tcPr>
          <w:p w14:paraId="2F82EE56" w14:textId="77777777" w:rsidR="00DE135D" w:rsidRPr="00962EE9" w:rsidRDefault="00DE135D" w:rsidP="00962EE9">
            <w:pPr>
              <w:spacing w:line="276" w:lineRule="auto"/>
              <w:jc w:val="left"/>
              <w:rPr>
                <w:rFonts w:asciiTheme="minorHAnsi" w:hAnsiTheme="minorHAnsi" w:cstheme="minorHAnsi"/>
                <w:i/>
                <w:noProof/>
                <w:szCs w:val="24"/>
              </w:rPr>
            </w:pPr>
          </w:p>
        </w:tc>
        <w:tc>
          <w:tcPr>
            <w:tcW w:w="346" w:type="pct"/>
            <w:shd w:val="clear" w:color="auto" w:fill="auto"/>
          </w:tcPr>
          <w:p w14:paraId="4CFE2166" w14:textId="77777777" w:rsidR="00DE135D" w:rsidRPr="00962EE9" w:rsidRDefault="00DE135D" w:rsidP="00962EE9">
            <w:pPr>
              <w:spacing w:line="276" w:lineRule="auto"/>
              <w:jc w:val="left"/>
              <w:rPr>
                <w:rFonts w:asciiTheme="minorHAnsi" w:hAnsiTheme="minorHAnsi" w:cstheme="minorHAnsi"/>
                <w:i/>
                <w:noProof/>
                <w:szCs w:val="24"/>
              </w:rPr>
            </w:pPr>
          </w:p>
        </w:tc>
      </w:tr>
    </w:tbl>
    <w:p w14:paraId="1F88A856" w14:textId="77777777" w:rsidR="00DE135D" w:rsidRPr="00962EE9" w:rsidRDefault="00DE135D" w:rsidP="00962EE9">
      <w:pPr>
        <w:spacing w:after="0" w:line="276" w:lineRule="auto"/>
        <w:jc w:val="left"/>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626"/>
        <w:gridCol w:w="708"/>
        <w:gridCol w:w="1029"/>
        <w:gridCol w:w="791"/>
        <w:gridCol w:w="1414"/>
        <w:gridCol w:w="847"/>
        <w:gridCol w:w="708"/>
        <w:gridCol w:w="607"/>
        <w:gridCol w:w="572"/>
        <w:gridCol w:w="619"/>
        <w:gridCol w:w="695"/>
      </w:tblGrid>
      <w:tr w:rsidR="00DE135D" w:rsidRPr="00962EE9" w14:paraId="3EE640B0" w14:textId="77777777" w:rsidTr="00F47334">
        <w:trPr>
          <w:trHeight w:val="480"/>
        </w:trPr>
        <w:tc>
          <w:tcPr>
            <w:tcW w:w="5000" w:type="pct"/>
            <w:gridSpan w:val="12"/>
            <w:shd w:val="clear" w:color="auto" w:fill="D9D9D9" w:themeFill="background1" w:themeFillShade="D9"/>
          </w:tcPr>
          <w:p w14:paraId="58AEA469"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DE135D" w:rsidRPr="00962EE9" w14:paraId="72B86357" w14:textId="77777777" w:rsidTr="008B334D">
        <w:trPr>
          <w:cantSplit/>
          <w:trHeight w:val="4414"/>
        </w:trPr>
        <w:tc>
          <w:tcPr>
            <w:tcW w:w="362" w:type="pct"/>
            <w:shd w:val="clear" w:color="auto" w:fill="F2F2F2" w:themeFill="background1" w:themeFillShade="F2"/>
            <w:textDirection w:val="btLr"/>
            <w:vAlign w:val="center"/>
          </w:tcPr>
          <w:p w14:paraId="224C7309"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37" w:type="pct"/>
            <w:shd w:val="clear" w:color="auto" w:fill="F2F2F2" w:themeFill="background1" w:themeFillShade="F2"/>
            <w:textDirection w:val="btLr"/>
            <w:vAlign w:val="center"/>
          </w:tcPr>
          <w:p w14:paraId="69E5E49A"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337FDAF6"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554" w:type="pct"/>
            <w:shd w:val="clear" w:color="auto" w:fill="F2F2F2" w:themeFill="background1" w:themeFillShade="F2"/>
            <w:textDirection w:val="btLr"/>
            <w:vAlign w:val="center"/>
          </w:tcPr>
          <w:p w14:paraId="4AFFE23D"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26" w:type="pct"/>
            <w:shd w:val="clear" w:color="auto" w:fill="F2F2F2" w:themeFill="background1" w:themeFillShade="F2"/>
            <w:textDirection w:val="btLr"/>
            <w:vAlign w:val="center"/>
          </w:tcPr>
          <w:p w14:paraId="559713F4"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761" w:type="pct"/>
            <w:shd w:val="clear" w:color="auto" w:fill="F2F2F2" w:themeFill="background1" w:themeFillShade="F2"/>
            <w:textDirection w:val="btLr"/>
            <w:vAlign w:val="center"/>
          </w:tcPr>
          <w:p w14:paraId="1FE550A8"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456" w:type="pct"/>
            <w:shd w:val="clear" w:color="auto" w:fill="F2F2F2" w:themeFill="background1" w:themeFillShade="F2"/>
            <w:textDirection w:val="btLr"/>
            <w:vAlign w:val="center"/>
          </w:tcPr>
          <w:p w14:paraId="3B540EC7"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81" w:type="pct"/>
            <w:shd w:val="clear" w:color="auto" w:fill="F2F2F2" w:themeFill="background1" w:themeFillShade="F2"/>
            <w:textDirection w:val="btLr"/>
            <w:vAlign w:val="center"/>
          </w:tcPr>
          <w:p w14:paraId="22C7C8A7"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27" w:type="pct"/>
            <w:shd w:val="clear" w:color="auto" w:fill="F2F2F2" w:themeFill="background1" w:themeFillShade="F2"/>
            <w:textDirection w:val="btLr"/>
            <w:vAlign w:val="center"/>
          </w:tcPr>
          <w:p w14:paraId="656978C5"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08" w:type="pct"/>
            <w:shd w:val="clear" w:color="auto" w:fill="F2F2F2" w:themeFill="background1" w:themeFillShade="F2"/>
            <w:textDirection w:val="btLr"/>
            <w:vAlign w:val="center"/>
          </w:tcPr>
          <w:p w14:paraId="1A4B100F"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33" w:type="pct"/>
            <w:shd w:val="clear" w:color="auto" w:fill="F2F2F2" w:themeFill="background1" w:themeFillShade="F2"/>
            <w:textDirection w:val="btLr"/>
            <w:vAlign w:val="center"/>
          </w:tcPr>
          <w:p w14:paraId="4CB3D7E8" w14:textId="77777777" w:rsidR="00DE135D" w:rsidRPr="00962EE9" w:rsidRDefault="00DE135D"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374" w:type="pct"/>
            <w:shd w:val="clear" w:color="auto" w:fill="F2F2F2" w:themeFill="background1" w:themeFillShade="F2"/>
            <w:textDirection w:val="btLr"/>
            <w:vAlign w:val="center"/>
          </w:tcPr>
          <w:p w14:paraId="2A6EAB8F" w14:textId="77777777" w:rsidR="00DE135D" w:rsidRPr="00962EE9" w:rsidRDefault="00DE135D"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DE135D" w:rsidRPr="00962EE9" w14:paraId="4E0A6FE7" w14:textId="77777777" w:rsidTr="00F47334">
        <w:trPr>
          <w:trHeight w:val="434"/>
        </w:trPr>
        <w:tc>
          <w:tcPr>
            <w:tcW w:w="362" w:type="pct"/>
            <w:vAlign w:val="center"/>
          </w:tcPr>
          <w:p w14:paraId="26C7EB01" w14:textId="09CCC2A1"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37" w:type="pct"/>
            <w:vAlign w:val="center"/>
          </w:tcPr>
          <w:p w14:paraId="5E8F5C81" w14:textId="243E6C48"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3CDCA438" w14:textId="6DA66A06"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554" w:type="pct"/>
            <w:vAlign w:val="center"/>
          </w:tcPr>
          <w:p w14:paraId="7794CCA3" w14:textId="0600F43D"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426" w:type="pct"/>
            <w:vAlign w:val="center"/>
          </w:tcPr>
          <w:p w14:paraId="227B7051"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761" w:type="pct"/>
            <w:shd w:val="clear" w:color="auto" w:fill="auto"/>
            <w:vAlign w:val="center"/>
          </w:tcPr>
          <w:p w14:paraId="7490AADD" w14:textId="3986DE0A" w:rsidR="00DE135D" w:rsidRPr="00962EE9" w:rsidRDefault="00DE135D" w:rsidP="00962EE9">
            <w:pPr>
              <w:spacing w:before="60" w:line="276" w:lineRule="auto"/>
              <w:jc w:val="left"/>
              <w:rPr>
                <w:rFonts w:asciiTheme="minorHAnsi" w:hAnsiTheme="minorHAnsi" w:cstheme="minorHAnsi"/>
                <w:i/>
                <w:noProof/>
                <w:szCs w:val="24"/>
                <w:lang w:eastAsia="en-US" w:bidi="ar-SA"/>
              </w:rPr>
            </w:pPr>
          </w:p>
        </w:tc>
        <w:tc>
          <w:tcPr>
            <w:tcW w:w="456" w:type="pct"/>
            <w:vAlign w:val="center"/>
          </w:tcPr>
          <w:p w14:paraId="6CF7DF83" w14:textId="6050D829"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7C468EE9"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27" w:type="pct"/>
            <w:vAlign w:val="center"/>
          </w:tcPr>
          <w:p w14:paraId="39E57742"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331CE722"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76DBDA1E"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74" w:type="pct"/>
            <w:vAlign w:val="center"/>
          </w:tcPr>
          <w:p w14:paraId="6B4B97C6" w14:textId="77777777" w:rsidR="00DE135D" w:rsidRPr="00962EE9" w:rsidRDefault="00DE135D" w:rsidP="00962EE9">
            <w:pPr>
              <w:spacing w:line="276" w:lineRule="auto"/>
              <w:jc w:val="left"/>
              <w:rPr>
                <w:rFonts w:asciiTheme="minorHAnsi" w:hAnsiTheme="minorHAnsi" w:cstheme="minorHAnsi"/>
                <w:i/>
                <w:noProof/>
                <w:szCs w:val="24"/>
              </w:rPr>
            </w:pPr>
          </w:p>
        </w:tc>
      </w:tr>
      <w:tr w:rsidR="00DE135D" w:rsidRPr="00962EE9" w14:paraId="02D06D74" w14:textId="77777777" w:rsidTr="00F47334">
        <w:trPr>
          <w:trHeight w:val="434"/>
        </w:trPr>
        <w:tc>
          <w:tcPr>
            <w:tcW w:w="362" w:type="pct"/>
            <w:vAlign w:val="center"/>
          </w:tcPr>
          <w:p w14:paraId="0173DD32" w14:textId="3288DB9A"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37" w:type="pct"/>
            <w:vAlign w:val="center"/>
          </w:tcPr>
          <w:p w14:paraId="54F96655" w14:textId="064224C2" w:rsidR="00DE135D" w:rsidRPr="00962EE9" w:rsidRDefault="00DE135D" w:rsidP="00962EE9">
            <w:pPr>
              <w:spacing w:line="276" w:lineRule="auto"/>
              <w:jc w:val="left"/>
              <w:rPr>
                <w:rFonts w:asciiTheme="minorHAnsi" w:eastAsiaTheme="minorHAnsi" w:hAnsiTheme="minorHAnsi" w:cstheme="minorHAnsi"/>
                <w:i/>
                <w:noProof/>
                <w:szCs w:val="24"/>
                <w:lang w:eastAsia="en-US" w:bidi="ar-SA"/>
              </w:rPr>
            </w:pPr>
          </w:p>
        </w:tc>
        <w:tc>
          <w:tcPr>
            <w:tcW w:w="381" w:type="pct"/>
            <w:vAlign w:val="center"/>
          </w:tcPr>
          <w:p w14:paraId="7ED7BA4C" w14:textId="4FCCFE3C" w:rsidR="00DE135D" w:rsidRPr="00962EE9" w:rsidRDefault="00DE135D" w:rsidP="00962EE9">
            <w:pPr>
              <w:spacing w:line="276" w:lineRule="auto"/>
              <w:jc w:val="left"/>
              <w:rPr>
                <w:rFonts w:asciiTheme="minorHAnsi" w:eastAsiaTheme="minorHAnsi" w:hAnsiTheme="minorHAnsi" w:cstheme="minorHAnsi"/>
                <w:i/>
                <w:noProof/>
                <w:szCs w:val="24"/>
                <w:lang w:eastAsia="en-US" w:bidi="ar-SA"/>
              </w:rPr>
            </w:pPr>
          </w:p>
        </w:tc>
        <w:tc>
          <w:tcPr>
            <w:tcW w:w="554" w:type="pct"/>
            <w:vAlign w:val="center"/>
          </w:tcPr>
          <w:p w14:paraId="3512DEBC" w14:textId="1C7F0419"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426" w:type="pct"/>
            <w:vAlign w:val="center"/>
          </w:tcPr>
          <w:p w14:paraId="2FF7A625"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761" w:type="pct"/>
            <w:shd w:val="clear" w:color="auto" w:fill="auto"/>
            <w:vAlign w:val="center"/>
          </w:tcPr>
          <w:p w14:paraId="4AAD96BC" w14:textId="077E89F4" w:rsidR="00DE135D" w:rsidRPr="00962EE9" w:rsidRDefault="00DE135D" w:rsidP="00962EE9">
            <w:pPr>
              <w:spacing w:before="60" w:line="276" w:lineRule="auto"/>
              <w:jc w:val="left"/>
              <w:rPr>
                <w:rFonts w:asciiTheme="minorHAnsi" w:eastAsiaTheme="minorHAnsi" w:hAnsiTheme="minorHAnsi" w:cstheme="minorHAnsi"/>
                <w:i/>
                <w:noProof/>
                <w:szCs w:val="24"/>
                <w:lang w:eastAsia="en-US" w:bidi="ar-SA"/>
              </w:rPr>
            </w:pPr>
          </w:p>
        </w:tc>
        <w:tc>
          <w:tcPr>
            <w:tcW w:w="456" w:type="pct"/>
            <w:vAlign w:val="center"/>
          </w:tcPr>
          <w:p w14:paraId="007C741B" w14:textId="0F533E02" w:rsidR="00DE135D" w:rsidRPr="00962EE9" w:rsidDel="00836311" w:rsidRDefault="00DE135D" w:rsidP="00962EE9">
            <w:pPr>
              <w:spacing w:line="276" w:lineRule="auto"/>
              <w:jc w:val="left"/>
              <w:rPr>
                <w:rFonts w:asciiTheme="minorHAnsi" w:eastAsiaTheme="minorHAnsi" w:hAnsiTheme="minorHAnsi" w:cstheme="minorHAnsi"/>
                <w:i/>
                <w:szCs w:val="24"/>
                <w:lang w:eastAsia="en-US" w:bidi="ar-SA"/>
              </w:rPr>
            </w:pPr>
          </w:p>
        </w:tc>
        <w:tc>
          <w:tcPr>
            <w:tcW w:w="381" w:type="pct"/>
            <w:vAlign w:val="center"/>
          </w:tcPr>
          <w:p w14:paraId="417EE010"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27" w:type="pct"/>
            <w:vAlign w:val="center"/>
          </w:tcPr>
          <w:p w14:paraId="3B669EC1"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6AE5285A"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744A0784"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74" w:type="pct"/>
            <w:vAlign w:val="center"/>
          </w:tcPr>
          <w:p w14:paraId="570F58D9" w14:textId="77777777" w:rsidR="00DE135D" w:rsidRPr="00962EE9" w:rsidRDefault="00DE135D" w:rsidP="00962EE9">
            <w:pPr>
              <w:spacing w:line="276" w:lineRule="auto"/>
              <w:jc w:val="left"/>
              <w:rPr>
                <w:rFonts w:asciiTheme="minorHAnsi" w:hAnsiTheme="minorHAnsi" w:cstheme="minorHAnsi"/>
                <w:i/>
                <w:noProof/>
                <w:szCs w:val="24"/>
              </w:rPr>
            </w:pPr>
          </w:p>
        </w:tc>
      </w:tr>
      <w:tr w:rsidR="00DE135D" w:rsidRPr="00962EE9" w14:paraId="344062F7" w14:textId="77777777" w:rsidTr="00F47334">
        <w:trPr>
          <w:trHeight w:val="286"/>
        </w:trPr>
        <w:tc>
          <w:tcPr>
            <w:tcW w:w="362" w:type="pct"/>
            <w:vAlign w:val="center"/>
          </w:tcPr>
          <w:p w14:paraId="1103AED8" w14:textId="0BD3147A"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37" w:type="pct"/>
            <w:vAlign w:val="center"/>
          </w:tcPr>
          <w:p w14:paraId="555754AF" w14:textId="76BEABD5"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1258A19B" w14:textId="1C11ED05"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554" w:type="pct"/>
            <w:vAlign w:val="center"/>
          </w:tcPr>
          <w:p w14:paraId="6D3C7D97" w14:textId="19CB01D4"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426" w:type="pct"/>
            <w:vAlign w:val="center"/>
          </w:tcPr>
          <w:p w14:paraId="44AAF23B"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761" w:type="pct"/>
            <w:shd w:val="clear" w:color="auto" w:fill="auto"/>
            <w:vAlign w:val="center"/>
          </w:tcPr>
          <w:p w14:paraId="6D1B9C52" w14:textId="6749EB0B" w:rsidR="00DE135D" w:rsidRPr="00962EE9" w:rsidRDefault="00DE135D" w:rsidP="00962EE9">
            <w:pPr>
              <w:spacing w:before="60" w:line="276" w:lineRule="auto"/>
              <w:jc w:val="left"/>
              <w:rPr>
                <w:rFonts w:asciiTheme="minorHAnsi" w:hAnsiTheme="minorHAnsi" w:cstheme="minorHAnsi"/>
                <w:i/>
                <w:noProof/>
                <w:szCs w:val="24"/>
                <w:lang w:eastAsia="en-US" w:bidi="ar-SA"/>
              </w:rPr>
            </w:pPr>
          </w:p>
        </w:tc>
        <w:tc>
          <w:tcPr>
            <w:tcW w:w="456" w:type="pct"/>
            <w:vAlign w:val="center"/>
          </w:tcPr>
          <w:p w14:paraId="5748DC4A" w14:textId="475D7478"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2137EF4E"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27" w:type="pct"/>
            <w:vAlign w:val="center"/>
          </w:tcPr>
          <w:p w14:paraId="79E456CE"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47E30403"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6B1DC592"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74" w:type="pct"/>
            <w:vAlign w:val="center"/>
          </w:tcPr>
          <w:p w14:paraId="7031741D" w14:textId="77777777" w:rsidR="00DE135D" w:rsidRPr="00962EE9" w:rsidRDefault="00DE135D" w:rsidP="00962EE9">
            <w:pPr>
              <w:spacing w:line="276" w:lineRule="auto"/>
              <w:jc w:val="left"/>
              <w:rPr>
                <w:rFonts w:asciiTheme="minorHAnsi" w:hAnsiTheme="minorHAnsi" w:cstheme="minorHAnsi"/>
                <w:i/>
                <w:noProof/>
                <w:szCs w:val="24"/>
              </w:rPr>
            </w:pPr>
          </w:p>
        </w:tc>
      </w:tr>
      <w:tr w:rsidR="00DE135D" w:rsidRPr="00962EE9" w14:paraId="2FACC1D6" w14:textId="77777777" w:rsidTr="00F47334">
        <w:trPr>
          <w:trHeight w:val="286"/>
        </w:trPr>
        <w:tc>
          <w:tcPr>
            <w:tcW w:w="362" w:type="pct"/>
            <w:vAlign w:val="center"/>
          </w:tcPr>
          <w:p w14:paraId="25215CE6" w14:textId="694C4BFB"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37" w:type="pct"/>
            <w:vAlign w:val="center"/>
          </w:tcPr>
          <w:p w14:paraId="0BF59BC1" w14:textId="02754E5F"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6864F76E" w14:textId="492DF0A2"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554" w:type="pct"/>
            <w:vAlign w:val="center"/>
          </w:tcPr>
          <w:p w14:paraId="04751945" w14:textId="468A781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426" w:type="pct"/>
            <w:vAlign w:val="center"/>
          </w:tcPr>
          <w:p w14:paraId="1B572B89"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761" w:type="pct"/>
            <w:shd w:val="clear" w:color="auto" w:fill="auto"/>
            <w:vAlign w:val="center"/>
          </w:tcPr>
          <w:p w14:paraId="7A2DD479" w14:textId="2D2383F7" w:rsidR="00DE135D" w:rsidRPr="00962EE9" w:rsidRDefault="00DE135D" w:rsidP="00962EE9">
            <w:pPr>
              <w:spacing w:before="60" w:line="276" w:lineRule="auto"/>
              <w:jc w:val="left"/>
              <w:rPr>
                <w:rFonts w:asciiTheme="minorHAnsi" w:hAnsiTheme="minorHAnsi" w:cstheme="minorHAnsi"/>
                <w:i/>
                <w:noProof/>
                <w:szCs w:val="24"/>
                <w:lang w:eastAsia="en-US" w:bidi="ar-SA"/>
              </w:rPr>
            </w:pPr>
          </w:p>
        </w:tc>
        <w:tc>
          <w:tcPr>
            <w:tcW w:w="456" w:type="pct"/>
            <w:vAlign w:val="center"/>
          </w:tcPr>
          <w:p w14:paraId="4B3D1E84" w14:textId="3BC536CE"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02C891D6"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27" w:type="pct"/>
            <w:vAlign w:val="center"/>
          </w:tcPr>
          <w:p w14:paraId="638F7716"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11D8779D"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38718CBD"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74" w:type="pct"/>
            <w:vAlign w:val="center"/>
          </w:tcPr>
          <w:p w14:paraId="77310C2B" w14:textId="77777777" w:rsidR="00DE135D" w:rsidRPr="00962EE9" w:rsidRDefault="00DE135D" w:rsidP="00962EE9">
            <w:pPr>
              <w:spacing w:line="276" w:lineRule="auto"/>
              <w:jc w:val="left"/>
              <w:rPr>
                <w:rFonts w:asciiTheme="minorHAnsi" w:hAnsiTheme="minorHAnsi" w:cstheme="minorHAnsi"/>
                <w:i/>
                <w:noProof/>
                <w:szCs w:val="24"/>
              </w:rPr>
            </w:pPr>
          </w:p>
        </w:tc>
      </w:tr>
      <w:tr w:rsidR="00DE135D" w:rsidRPr="00962EE9" w14:paraId="06EE3F6C" w14:textId="77777777" w:rsidTr="00F47334">
        <w:trPr>
          <w:trHeight w:val="286"/>
        </w:trPr>
        <w:tc>
          <w:tcPr>
            <w:tcW w:w="362" w:type="pct"/>
            <w:vAlign w:val="center"/>
          </w:tcPr>
          <w:p w14:paraId="1194FE18"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37" w:type="pct"/>
            <w:vAlign w:val="center"/>
          </w:tcPr>
          <w:p w14:paraId="1BE49FE9"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2CD7622C"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554" w:type="pct"/>
            <w:vAlign w:val="center"/>
          </w:tcPr>
          <w:p w14:paraId="5DDDF21F"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426" w:type="pct"/>
            <w:vAlign w:val="center"/>
          </w:tcPr>
          <w:p w14:paraId="269E7BAF"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761" w:type="pct"/>
            <w:shd w:val="clear" w:color="auto" w:fill="auto"/>
            <w:vAlign w:val="center"/>
          </w:tcPr>
          <w:p w14:paraId="28FBBC0C" w14:textId="77777777" w:rsidR="00DE135D" w:rsidRPr="00962EE9" w:rsidRDefault="00DE135D" w:rsidP="00962EE9">
            <w:pPr>
              <w:spacing w:before="60" w:line="276" w:lineRule="auto"/>
              <w:jc w:val="left"/>
              <w:rPr>
                <w:rFonts w:asciiTheme="minorHAnsi" w:hAnsiTheme="minorHAnsi" w:cstheme="minorHAnsi"/>
                <w:i/>
                <w:noProof/>
                <w:szCs w:val="24"/>
                <w:lang w:eastAsia="en-US" w:bidi="ar-SA"/>
              </w:rPr>
            </w:pPr>
          </w:p>
        </w:tc>
        <w:tc>
          <w:tcPr>
            <w:tcW w:w="456" w:type="pct"/>
            <w:vAlign w:val="center"/>
          </w:tcPr>
          <w:p w14:paraId="5C69D92C"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63BD4B64"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27" w:type="pct"/>
            <w:vAlign w:val="center"/>
          </w:tcPr>
          <w:p w14:paraId="7002366F"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08" w:type="pct"/>
            <w:shd w:val="clear" w:color="auto" w:fill="auto"/>
            <w:vAlign w:val="center"/>
          </w:tcPr>
          <w:p w14:paraId="1FEF2AE0" w14:textId="77777777" w:rsidR="00DE135D" w:rsidRPr="00962EE9" w:rsidRDefault="00DE135D" w:rsidP="00962EE9">
            <w:pPr>
              <w:spacing w:line="276" w:lineRule="auto"/>
              <w:jc w:val="left"/>
              <w:rPr>
                <w:rFonts w:asciiTheme="minorHAnsi" w:hAnsiTheme="minorHAnsi" w:cstheme="minorHAnsi"/>
                <w:b/>
                <w:noProof/>
                <w:szCs w:val="24"/>
                <w:lang w:eastAsia="en-US" w:bidi="ar-SA"/>
              </w:rPr>
            </w:pPr>
          </w:p>
        </w:tc>
        <w:tc>
          <w:tcPr>
            <w:tcW w:w="333" w:type="pct"/>
            <w:shd w:val="clear" w:color="auto" w:fill="auto"/>
            <w:vAlign w:val="center"/>
          </w:tcPr>
          <w:p w14:paraId="354C923E" w14:textId="77777777" w:rsidR="00DE135D" w:rsidRPr="00962EE9" w:rsidRDefault="00DE135D" w:rsidP="00962EE9">
            <w:pPr>
              <w:spacing w:line="276" w:lineRule="auto"/>
              <w:jc w:val="left"/>
              <w:rPr>
                <w:rFonts w:asciiTheme="minorHAnsi" w:hAnsiTheme="minorHAnsi" w:cstheme="minorHAnsi"/>
                <w:i/>
                <w:noProof/>
                <w:szCs w:val="24"/>
                <w:lang w:eastAsia="en-US" w:bidi="ar-SA"/>
              </w:rPr>
            </w:pPr>
          </w:p>
        </w:tc>
        <w:tc>
          <w:tcPr>
            <w:tcW w:w="374" w:type="pct"/>
            <w:vAlign w:val="center"/>
          </w:tcPr>
          <w:p w14:paraId="55931735" w14:textId="77777777" w:rsidR="00DE135D" w:rsidRPr="00962EE9" w:rsidRDefault="00DE135D" w:rsidP="00962EE9">
            <w:pPr>
              <w:spacing w:line="276" w:lineRule="auto"/>
              <w:jc w:val="left"/>
              <w:rPr>
                <w:rFonts w:asciiTheme="minorHAnsi" w:hAnsiTheme="minorHAnsi" w:cstheme="minorHAnsi"/>
                <w:i/>
                <w:noProof/>
                <w:szCs w:val="24"/>
              </w:rPr>
            </w:pPr>
          </w:p>
        </w:tc>
      </w:tr>
    </w:tbl>
    <w:p w14:paraId="3B6E0C03" w14:textId="40355C75" w:rsidR="0063477E" w:rsidRPr="00962EE9" w:rsidRDefault="0063477E" w:rsidP="00962EE9">
      <w:pPr>
        <w:pStyle w:val="Akapitzlist"/>
        <w:spacing w:before="240" w:after="240" w:line="276" w:lineRule="auto"/>
        <w:ind w:left="567"/>
        <w:jc w:val="left"/>
        <w:rPr>
          <w:rFonts w:asciiTheme="minorHAnsi" w:hAnsiTheme="minorHAnsi" w:cstheme="minorHAnsi"/>
          <w:b/>
          <w:noProof/>
          <w:color w:val="FF0000"/>
          <w:szCs w:val="24"/>
        </w:rPr>
      </w:pPr>
    </w:p>
    <w:p w14:paraId="10BCEBFB" w14:textId="3DB99739" w:rsidR="00DE135D" w:rsidRPr="00962EE9" w:rsidRDefault="00F47334" w:rsidP="00962EE9">
      <w:pPr>
        <w:pStyle w:val="Akapitzlist"/>
        <w:numPr>
          <w:ilvl w:val="3"/>
          <w:numId w:val="68"/>
        </w:numPr>
        <w:spacing w:before="240" w:after="240" w:line="276" w:lineRule="auto"/>
        <w:ind w:left="567" w:hanging="709"/>
        <w:jc w:val="left"/>
        <w:rPr>
          <w:rFonts w:asciiTheme="minorHAnsi" w:hAnsiTheme="minorHAnsi" w:cstheme="minorHAnsi"/>
          <w:b/>
          <w:noProof/>
          <w:color w:val="FF0000"/>
          <w:szCs w:val="24"/>
        </w:rPr>
      </w:pPr>
      <w:r w:rsidRPr="00962EE9">
        <w:rPr>
          <w:rFonts w:asciiTheme="minorHAnsi" w:hAnsiTheme="minorHAnsi" w:cstheme="minorHAnsi"/>
          <w:b/>
          <w:noProof/>
          <w:szCs w:val="24"/>
        </w:rPr>
        <w:t xml:space="preserve"> </w:t>
      </w:r>
      <w:r w:rsidR="00441F4C" w:rsidRPr="00962EE9">
        <w:rPr>
          <w:rFonts w:asciiTheme="minorHAnsi" w:hAnsiTheme="minorHAnsi" w:cstheme="minorHAnsi"/>
          <w:b/>
          <w:noProof/>
          <w:szCs w:val="24"/>
        </w:rPr>
        <w:t>(j</w:t>
      </w:r>
      <w:r w:rsidR="00DE135D" w:rsidRPr="00962EE9">
        <w:rPr>
          <w:rFonts w:asciiTheme="minorHAnsi" w:hAnsiTheme="minorHAnsi" w:cstheme="minorHAnsi"/>
          <w:b/>
          <w:noProof/>
          <w:szCs w:val="24"/>
        </w:rPr>
        <w:t>) Orientacyjny podział zasobów programu (UE) według rodzaju interwencji</w:t>
      </w:r>
    </w:p>
    <w:p w14:paraId="3AB5C0F8" w14:textId="1A3571A3" w:rsidR="00DE135D" w:rsidRPr="00962EE9" w:rsidRDefault="00DE135D" w:rsidP="00962EE9">
      <w:pPr>
        <w:spacing w:before="0" w:after="0" w:line="276" w:lineRule="auto"/>
        <w:jc w:val="left"/>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543"/>
        <w:gridCol w:w="1333"/>
        <w:gridCol w:w="1392"/>
        <w:gridCol w:w="1751"/>
        <w:gridCol w:w="1000"/>
        <w:gridCol w:w="2303"/>
      </w:tblGrid>
      <w:tr w:rsidR="00DE135D" w:rsidRPr="00962EE9" w14:paraId="6ECBCA4E" w14:textId="77777777" w:rsidTr="00B13A97">
        <w:tc>
          <w:tcPr>
            <w:tcW w:w="9322" w:type="dxa"/>
            <w:gridSpan w:val="6"/>
            <w:shd w:val="clear" w:color="auto" w:fill="D9D9D9" w:themeFill="background1" w:themeFillShade="D9"/>
          </w:tcPr>
          <w:p w14:paraId="69B8BA31"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DE135D" w:rsidRPr="00962EE9" w14:paraId="48E036EC" w14:textId="77777777" w:rsidTr="00B13A97">
        <w:tc>
          <w:tcPr>
            <w:tcW w:w="1543" w:type="dxa"/>
            <w:shd w:val="clear" w:color="auto" w:fill="F2F2F2" w:themeFill="background1" w:themeFillShade="F2"/>
          </w:tcPr>
          <w:p w14:paraId="1B1D10BE"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33" w:type="dxa"/>
            <w:shd w:val="clear" w:color="auto" w:fill="F2F2F2" w:themeFill="background1" w:themeFillShade="F2"/>
          </w:tcPr>
          <w:p w14:paraId="45180CFC"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92" w:type="dxa"/>
            <w:shd w:val="clear" w:color="auto" w:fill="F2F2F2" w:themeFill="background1" w:themeFillShade="F2"/>
          </w:tcPr>
          <w:p w14:paraId="46B6EFB8"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51" w:type="dxa"/>
            <w:shd w:val="clear" w:color="auto" w:fill="F2F2F2" w:themeFill="background1" w:themeFillShade="F2"/>
          </w:tcPr>
          <w:p w14:paraId="73174D51"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00" w:type="dxa"/>
            <w:shd w:val="clear" w:color="auto" w:fill="F2F2F2" w:themeFill="background1" w:themeFillShade="F2"/>
          </w:tcPr>
          <w:p w14:paraId="5FFE16B5" w14:textId="7BFEE75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03" w:type="dxa"/>
            <w:shd w:val="clear" w:color="auto" w:fill="F2F2F2" w:themeFill="background1" w:themeFillShade="F2"/>
          </w:tcPr>
          <w:p w14:paraId="31BA0861"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53D24" w:rsidRPr="00962EE9" w14:paraId="6A08CDBB" w14:textId="77777777" w:rsidTr="00B13A97">
        <w:trPr>
          <w:trHeight w:val="284"/>
        </w:trPr>
        <w:tc>
          <w:tcPr>
            <w:tcW w:w="1543" w:type="dxa"/>
            <w:vMerge w:val="restart"/>
            <w:vAlign w:val="center"/>
          </w:tcPr>
          <w:p w14:paraId="5CA7D2BA" w14:textId="651C642C" w:rsidR="00D53D24"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33" w:type="dxa"/>
            <w:vMerge w:val="restart"/>
            <w:vAlign w:val="center"/>
          </w:tcPr>
          <w:p w14:paraId="2D4BFEFD" w14:textId="5E569DE9" w:rsidR="00D53D24"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p>
        </w:tc>
        <w:tc>
          <w:tcPr>
            <w:tcW w:w="1392" w:type="dxa"/>
            <w:vMerge w:val="restart"/>
          </w:tcPr>
          <w:p w14:paraId="57820C72" w14:textId="4A05CE7D" w:rsidR="00D53D24"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51" w:type="dxa"/>
            <w:vMerge w:val="restart"/>
          </w:tcPr>
          <w:p w14:paraId="332457C4" w14:textId="5BCF6BC6" w:rsidR="00D53D24" w:rsidRPr="00962EE9" w:rsidRDefault="00D53D24" w:rsidP="00962EE9">
            <w:pPr>
              <w:spacing w:line="276" w:lineRule="auto"/>
              <w:jc w:val="left"/>
              <w:rPr>
                <w:rFonts w:asciiTheme="minorHAnsi" w:hAnsiTheme="minorHAnsi" w:cstheme="minorHAnsi"/>
                <w:noProof/>
                <w:szCs w:val="24"/>
              </w:rPr>
            </w:pPr>
            <w:r w:rsidRPr="00962EE9">
              <w:rPr>
                <w:rFonts w:asciiTheme="minorHAnsi" w:eastAsia="Times New Roman" w:hAnsiTheme="minorHAnsi" w:cstheme="minorHAnsi"/>
                <w:iCs/>
                <w:noProof/>
                <w:szCs w:val="24"/>
              </w:rPr>
              <w:t>(j)</w:t>
            </w:r>
          </w:p>
        </w:tc>
        <w:tc>
          <w:tcPr>
            <w:tcW w:w="1000" w:type="dxa"/>
          </w:tcPr>
          <w:p w14:paraId="1447D8B1" w14:textId="3F666704" w:rsidR="00D53D24"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154</w:t>
            </w:r>
          </w:p>
        </w:tc>
        <w:tc>
          <w:tcPr>
            <w:tcW w:w="2303" w:type="dxa"/>
          </w:tcPr>
          <w:p w14:paraId="2350B3A7" w14:textId="29DA8545" w:rsidR="00D53D24" w:rsidRPr="00962EE9" w:rsidRDefault="00D53D2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800 000</w:t>
            </w:r>
          </w:p>
        </w:tc>
      </w:tr>
      <w:tr w:rsidR="0075042B" w:rsidRPr="00962EE9" w14:paraId="08ACC2E5" w14:textId="77777777" w:rsidTr="00B13A97">
        <w:trPr>
          <w:trHeight w:val="317"/>
        </w:trPr>
        <w:tc>
          <w:tcPr>
            <w:tcW w:w="1543" w:type="dxa"/>
            <w:vMerge/>
          </w:tcPr>
          <w:p w14:paraId="6EC96462" w14:textId="77777777" w:rsidR="0075042B" w:rsidRPr="00962EE9" w:rsidRDefault="0075042B" w:rsidP="00962EE9">
            <w:pPr>
              <w:spacing w:line="276" w:lineRule="auto"/>
              <w:jc w:val="left"/>
              <w:rPr>
                <w:rFonts w:asciiTheme="minorHAnsi" w:hAnsiTheme="minorHAnsi" w:cstheme="minorHAnsi"/>
                <w:noProof/>
                <w:szCs w:val="24"/>
              </w:rPr>
            </w:pPr>
          </w:p>
        </w:tc>
        <w:tc>
          <w:tcPr>
            <w:tcW w:w="1333" w:type="dxa"/>
            <w:vMerge/>
          </w:tcPr>
          <w:p w14:paraId="3F1D018E" w14:textId="77777777" w:rsidR="0075042B" w:rsidRPr="00962EE9" w:rsidRDefault="0075042B" w:rsidP="00962EE9">
            <w:pPr>
              <w:spacing w:line="276" w:lineRule="auto"/>
              <w:jc w:val="left"/>
              <w:rPr>
                <w:rFonts w:asciiTheme="minorHAnsi" w:hAnsiTheme="minorHAnsi" w:cstheme="minorHAnsi"/>
                <w:noProof/>
                <w:szCs w:val="24"/>
              </w:rPr>
            </w:pPr>
          </w:p>
        </w:tc>
        <w:tc>
          <w:tcPr>
            <w:tcW w:w="1392" w:type="dxa"/>
            <w:vMerge/>
          </w:tcPr>
          <w:p w14:paraId="56D18B76" w14:textId="77777777" w:rsidR="0075042B" w:rsidRPr="00962EE9" w:rsidRDefault="0075042B" w:rsidP="00962EE9">
            <w:pPr>
              <w:spacing w:line="276" w:lineRule="auto"/>
              <w:jc w:val="left"/>
              <w:rPr>
                <w:rFonts w:asciiTheme="minorHAnsi" w:hAnsiTheme="minorHAnsi" w:cstheme="minorHAnsi"/>
                <w:noProof/>
                <w:szCs w:val="24"/>
              </w:rPr>
            </w:pPr>
          </w:p>
        </w:tc>
        <w:tc>
          <w:tcPr>
            <w:tcW w:w="1751" w:type="dxa"/>
            <w:vMerge/>
            <w:vAlign w:val="center"/>
          </w:tcPr>
          <w:p w14:paraId="3FE016C4" w14:textId="77777777" w:rsidR="0075042B" w:rsidRPr="00962EE9" w:rsidRDefault="0075042B" w:rsidP="00962EE9">
            <w:pPr>
              <w:spacing w:line="276" w:lineRule="auto"/>
              <w:jc w:val="left"/>
              <w:rPr>
                <w:rFonts w:asciiTheme="minorHAnsi" w:hAnsiTheme="minorHAnsi" w:cstheme="minorHAnsi"/>
                <w:noProof/>
                <w:szCs w:val="24"/>
              </w:rPr>
            </w:pPr>
          </w:p>
        </w:tc>
        <w:tc>
          <w:tcPr>
            <w:tcW w:w="1000" w:type="dxa"/>
          </w:tcPr>
          <w:p w14:paraId="12D6426F" w14:textId="568AE75B" w:rsidR="0075042B" w:rsidRPr="00962EE9" w:rsidDel="00CA473D" w:rsidRDefault="007504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155</w:t>
            </w:r>
          </w:p>
        </w:tc>
        <w:tc>
          <w:tcPr>
            <w:tcW w:w="2303" w:type="dxa"/>
          </w:tcPr>
          <w:p w14:paraId="40BF5F03" w14:textId="3F378188" w:rsidR="0075042B" w:rsidRPr="00962EE9" w:rsidRDefault="007504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200 000</w:t>
            </w:r>
          </w:p>
        </w:tc>
      </w:tr>
    </w:tbl>
    <w:p w14:paraId="407BF492" w14:textId="77777777" w:rsidR="00DE135D" w:rsidRPr="00962EE9" w:rsidRDefault="00DE135D" w:rsidP="00962EE9">
      <w:pPr>
        <w:spacing w:before="0" w:after="240" w:line="276" w:lineRule="auto"/>
        <w:jc w:val="left"/>
        <w:rPr>
          <w:rFonts w:asciiTheme="minorHAnsi" w:hAnsiTheme="minorHAnsi" w:cstheme="minorHAnsi"/>
          <w:b/>
          <w:noProof/>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DE135D" w:rsidRPr="00962EE9" w14:paraId="4E32372B" w14:textId="77777777" w:rsidTr="0075042B">
        <w:tc>
          <w:tcPr>
            <w:tcW w:w="9288" w:type="dxa"/>
            <w:gridSpan w:val="6"/>
            <w:shd w:val="clear" w:color="auto" w:fill="D9D9D9" w:themeFill="background1" w:themeFillShade="D9"/>
          </w:tcPr>
          <w:p w14:paraId="6E625A61"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DE135D" w:rsidRPr="00962EE9" w14:paraId="62D77AF9" w14:textId="77777777" w:rsidTr="0075042B">
        <w:tc>
          <w:tcPr>
            <w:tcW w:w="1599" w:type="dxa"/>
            <w:shd w:val="clear" w:color="auto" w:fill="F2F2F2" w:themeFill="background1" w:themeFillShade="F2"/>
          </w:tcPr>
          <w:p w14:paraId="777B573E"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51CED192"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064AA52F"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78AFB910"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085B9579" w14:textId="0D9A85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3C8203C5"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E135D" w:rsidRPr="00962EE9" w14:paraId="3F24DEFC" w14:textId="77777777" w:rsidTr="006739E5">
        <w:tc>
          <w:tcPr>
            <w:tcW w:w="1599" w:type="dxa"/>
          </w:tcPr>
          <w:p w14:paraId="7F959D90" w14:textId="4935206B" w:rsidR="00DE135D" w:rsidRPr="00962EE9" w:rsidRDefault="00DE135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CP </w:t>
            </w:r>
            <w:r w:rsidR="0009010C" w:rsidRPr="00962EE9">
              <w:rPr>
                <w:rFonts w:asciiTheme="minorHAnsi" w:eastAsia="Times New Roman" w:hAnsiTheme="minorHAnsi" w:cstheme="minorHAnsi"/>
                <w:iCs/>
                <w:noProof/>
                <w:szCs w:val="24"/>
              </w:rPr>
              <w:t>4</w:t>
            </w:r>
          </w:p>
        </w:tc>
        <w:tc>
          <w:tcPr>
            <w:tcW w:w="1384" w:type="dxa"/>
          </w:tcPr>
          <w:p w14:paraId="29CA87DD" w14:textId="3BF4E4A3" w:rsidR="00DE135D" w:rsidRPr="00962EE9" w:rsidRDefault="00DE135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r w:rsidR="00133682" w:rsidRPr="00962EE9">
              <w:rPr>
                <w:rFonts w:asciiTheme="minorHAnsi" w:eastAsia="Times New Roman" w:hAnsiTheme="minorHAnsi" w:cstheme="minorHAnsi"/>
                <w:iCs/>
                <w:noProof/>
                <w:szCs w:val="24"/>
              </w:rPr>
              <w:t>+</w:t>
            </w:r>
          </w:p>
        </w:tc>
        <w:tc>
          <w:tcPr>
            <w:tcW w:w="1433" w:type="dxa"/>
          </w:tcPr>
          <w:p w14:paraId="59CAE826" w14:textId="77777777" w:rsidR="00DE135D" w:rsidRPr="00962EE9" w:rsidRDefault="00DE135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5838E2DA" w14:textId="7C454D6E" w:rsidR="00DE135D" w:rsidRPr="00962EE9" w:rsidRDefault="00DE135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r w:rsidR="00441F4C" w:rsidRPr="00962EE9">
              <w:rPr>
                <w:rFonts w:asciiTheme="minorHAnsi" w:eastAsia="Times New Roman" w:hAnsiTheme="minorHAnsi" w:cstheme="minorHAnsi"/>
                <w:iCs/>
                <w:noProof/>
                <w:szCs w:val="24"/>
              </w:rPr>
              <w:t>j</w:t>
            </w:r>
            <w:r w:rsidRPr="00962EE9">
              <w:rPr>
                <w:rFonts w:asciiTheme="minorHAnsi" w:eastAsia="Times New Roman" w:hAnsiTheme="minorHAnsi" w:cstheme="minorHAnsi"/>
                <w:iCs/>
                <w:noProof/>
                <w:szCs w:val="24"/>
              </w:rPr>
              <w:t>)</w:t>
            </w:r>
          </w:p>
        </w:tc>
        <w:tc>
          <w:tcPr>
            <w:tcW w:w="1053" w:type="dxa"/>
          </w:tcPr>
          <w:p w14:paraId="1963B85D" w14:textId="70D64A40" w:rsidR="00DE135D" w:rsidRPr="00962EE9" w:rsidRDefault="007961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21A4823B" w14:textId="79078494" w:rsidR="00DE135D" w:rsidRPr="00962EE9" w:rsidRDefault="007961C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1 000 000</w:t>
            </w:r>
          </w:p>
        </w:tc>
      </w:tr>
    </w:tbl>
    <w:p w14:paraId="048B4351" w14:textId="77777777" w:rsidR="00DE135D" w:rsidRPr="00962EE9" w:rsidRDefault="00DE135D" w:rsidP="00962EE9">
      <w:pPr>
        <w:spacing w:before="0" w:after="240" w:line="276" w:lineRule="auto"/>
        <w:jc w:val="left"/>
        <w:rPr>
          <w:rFonts w:asciiTheme="minorHAnsi" w:hAnsiTheme="minorHAnsi" w:cstheme="minorHAnsi"/>
          <w:b/>
          <w:noProof/>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DE135D" w:rsidRPr="00962EE9" w14:paraId="7F8322B6" w14:textId="77777777" w:rsidTr="0075042B">
        <w:tc>
          <w:tcPr>
            <w:tcW w:w="9288" w:type="dxa"/>
            <w:gridSpan w:val="6"/>
            <w:shd w:val="clear" w:color="auto" w:fill="D9D9D9" w:themeFill="background1" w:themeFillShade="D9"/>
          </w:tcPr>
          <w:p w14:paraId="6DA21EC3" w14:textId="41D5FF4E"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w:t>
            </w:r>
            <w:r w:rsidR="007961C4" w:rsidRPr="00962EE9">
              <w:rPr>
                <w:rFonts w:asciiTheme="minorHAnsi" w:hAnsiTheme="minorHAnsi" w:cstheme="minorHAnsi"/>
                <w:b/>
                <w:noProof/>
                <w:szCs w:val="24"/>
              </w:rPr>
              <w:t>3</w:t>
            </w:r>
            <w:r w:rsidRPr="00962EE9">
              <w:rPr>
                <w:rFonts w:asciiTheme="minorHAnsi" w:hAnsiTheme="minorHAnsi" w:cstheme="minorHAnsi"/>
                <w:b/>
                <w:noProof/>
                <w:szCs w:val="24"/>
              </w:rPr>
              <w:t xml:space="preserve">: Wymiar </w:t>
            </w:r>
            <w:r w:rsidR="007961C4" w:rsidRPr="00962EE9">
              <w:rPr>
                <w:rFonts w:asciiTheme="minorHAnsi" w:hAnsiTheme="minorHAnsi" w:cstheme="minorHAnsi"/>
                <w:b/>
                <w:noProof/>
                <w:szCs w:val="24"/>
              </w:rPr>
              <w:t>6</w:t>
            </w:r>
            <w:r w:rsidRPr="00962EE9">
              <w:rPr>
                <w:rFonts w:asciiTheme="minorHAnsi" w:hAnsiTheme="minorHAnsi" w:cstheme="minorHAnsi"/>
                <w:b/>
                <w:noProof/>
                <w:szCs w:val="24"/>
              </w:rPr>
              <w:t>– terytorialny mechanizm realizacji i ukierunkowanie terytorialne</w:t>
            </w:r>
          </w:p>
        </w:tc>
      </w:tr>
      <w:tr w:rsidR="00DE135D" w:rsidRPr="00962EE9" w14:paraId="2372E457" w14:textId="77777777" w:rsidTr="0075042B">
        <w:tc>
          <w:tcPr>
            <w:tcW w:w="1599" w:type="dxa"/>
            <w:shd w:val="clear" w:color="auto" w:fill="F2F2F2" w:themeFill="background1" w:themeFillShade="F2"/>
          </w:tcPr>
          <w:p w14:paraId="64D79454"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3D62503A"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7FACA89E"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1DCDB6A7"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77E4E4E1" w14:textId="03999F0E"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232D7F21"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E135D" w:rsidRPr="00962EE9" w14:paraId="0B7E9F91" w14:textId="77777777" w:rsidTr="006739E5">
        <w:tc>
          <w:tcPr>
            <w:tcW w:w="1599" w:type="dxa"/>
            <w:vMerge w:val="restart"/>
            <w:vAlign w:val="center"/>
          </w:tcPr>
          <w:p w14:paraId="09AE9ECC" w14:textId="52E42224" w:rsidR="00DE135D" w:rsidRPr="00962EE9" w:rsidRDefault="00441F4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CP </w:t>
            </w:r>
            <w:r w:rsidR="0009010C" w:rsidRPr="00962EE9">
              <w:rPr>
                <w:rFonts w:asciiTheme="minorHAnsi" w:eastAsia="Times New Roman" w:hAnsiTheme="minorHAnsi" w:cstheme="minorHAnsi"/>
                <w:iCs/>
                <w:noProof/>
                <w:szCs w:val="24"/>
              </w:rPr>
              <w:t>4</w:t>
            </w:r>
          </w:p>
        </w:tc>
        <w:tc>
          <w:tcPr>
            <w:tcW w:w="1384" w:type="dxa"/>
            <w:vMerge w:val="restart"/>
            <w:vAlign w:val="center"/>
          </w:tcPr>
          <w:p w14:paraId="0B0EACA3" w14:textId="3CF417C2" w:rsidR="00DE135D" w:rsidRPr="00962EE9" w:rsidRDefault="00DE135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r w:rsidR="00133682" w:rsidRPr="00962EE9">
              <w:rPr>
                <w:rFonts w:asciiTheme="minorHAnsi" w:hAnsiTheme="minorHAnsi" w:cstheme="minorHAnsi"/>
                <w:noProof/>
                <w:szCs w:val="24"/>
              </w:rPr>
              <w:t>+</w:t>
            </w:r>
          </w:p>
        </w:tc>
        <w:tc>
          <w:tcPr>
            <w:tcW w:w="1433" w:type="dxa"/>
            <w:vMerge w:val="restart"/>
            <w:vAlign w:val="center"/>
          </w:tcPr>
          <w:p w14:paraId="4D01A95A" w14:textId="77777777" w:rsidR="00DE135D" w:rsidRPr="00962EE9" w:rsidRDefault="00DE135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vMerge w:val="restart"/>
            <w:vAlign w:val="center"/>
          </w:tcPr>
          <w:p w14:paraId="53CACE1E" w14:textId="49B032A5" w:rsidR="00DE135D" w:rsidRPr="00962EE9" w:rsidRDefault="007961C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053" w:type="dxa"/>
          </w:tcPr>
          <w:p w14:paraId="2652285F" w14:textId="0793BF95" w:rsidR="00DE135D" w:rsidRPr="00962EE9" w:rsidRDefault="007961C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2175" w:type="dxa"/>
          </w:tcPr>
          <w:p w14:paraId="38E38553" w14:textId="32C32448" w:rsidR="00DE135D" w:rsidRPr="00962EE9" w:rsidRDefault="007961C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r w:rsidR="00DE135D" w:rsidRPr="00962EE9" w14:paraId="6CE37A8C" w14:textId="77777777" w:rsidTr="006739E5">
        <w:tc>
          <w:tcPr>
            <w:tcW w:w="1599" w:type="dxa"/>
            <w:vMerge/>
          </w:tcPr>
          <w:p w14:paraId="13BC2C0F" w14:textId="77777777" w:rsidR="00DE135D" w:rsidRPr="00962EE9" w:rsidRDefault="00DE135D" w:rsidP="00962EE9">
            <w:pPr>
              <w:spacing w:line="276" w:lineRule="auto"/>
              <w:jc w:val="left"/>
              <w:rPr>
                <w:rFonts w:asciiTheme="minorHAnsi" w:eastAsia="Times New Roman" w:hAnsiTheme="minorHAnsi" w:cstheme="minorHAnsi"/>
                <w:iCs/>
                <w:noProof/>
                <w:szCs w:val="24"/>
              </w:rPr>
            </w:pPr>
          </w:p>
        </w:tc>
        <w:tc>
          <w:tcPr>
            <w:tcW w:w="1384" w:type="dxa"/>
            <w:vMerge/>
          </w:tcPr>
          <w:p w14:paraId="34F2FFA3" w14:textId="77777777" w:rsidR="00DE135D" w:rsidRPr="00962EE9" w:rsidRDefault="00DE135D" w:rsidP="00962EE9">
            <w:pPr>
              <w:spacing w:line="276" w:lineRule="auto"/>
              <w:jc w:val="left"/>
              <w:rPr>
                <w:rFonts w:asciiTheme="minorHAnsi" w:hAnsiTheme="minorHAnsi" w:cstheme="minorHAnsi"/>
                <w:noProof/>
                <w:szCs w:val="24"/>
              </w:rPr>
            </w:pPr>
          </w:p>
        </w:tc>
        <w:tc>
          <w:tcPr>
            <w:tcW w:w="1433" w:type="dxa"/>
            <w:vMerge/>
          </w:tcPr>
          <w:p w14:paraId="6945CEED" w14:textId="77777777" w:rsidR="00DE135D" w:rsidRPr="00962EE9" w:rsidRDefault="00DE135D" w:rsidP="00962EE9">
            <w:pPr>
              <w:spacing w:line="276" w:lineRule="auto"/>
              <w:jc w:val="left"/>
              <w:rPr>
                <w:rFonts w:asciiTheme="minorHAnsi" w:hAnsiTheme="minorHAnsi" w:cstheme="minorHAnsi"/>
                <w:noProof/>
                <w:szCs w:val="24"/>
              </w:rPr>
            </w:pPr>
          </w:p>
        </w:tc>
        <w:tc>
          <w:tcPr>
            <w:tcW w:w="1644" w:type="dxa"/>
            <w:vMerge/>
          </w:tcPr>
          <w:p w14:paraId="36205B93" w14:textId="77777777" w:rsidR="00DE135D" w:rsidRPr="00962EE9" w:rsidRDefault="00DE135D" w:rsidP="00962EE9">
            <w:pPr>
              <w:spacing w:line="276" w:lineRule="auto"/>
              <w:jc w:val="left"/>
              <w:rPr>
                <w:rFonts w:asciiTheme="minorHAnsi" w:hAnsiTheme="minorHAnsi" w:cstheme="minorHAnsi"/>
                <w:noProof/>
                <w:szCs w:val="24"/>
              </w:rPr>
            </w:pPr>
          </w:p>
        </w:tc>
        <w:tc>
          <w:tcPr>
            <w:tcW w:w="1053" w:type="dxa"/>
          </w:tcPr>
          <w:p w14:paraId="1265EB73" w14:textId="4A297039" w:rsidR="00DE135D" w:rsidRPr="00962EE9" w:rsidRDefault="007961C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2175" w:type="dxa"/>
          </w:tcPr>
          <w:p w14:paraId="6B065478" w14:textId="0353B560" w:rsidR="00DE135D" w:rsidRPr="00962EE9" w:rsidRDefault="007961C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6DE14FE8" w14:textId="77777777" w:rsidR="00DE135D" w:rsidRPr="00962EE9" w:rsidRDefault="00DE135D"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DE135D" w:rsidRPr="00962EE9" w14:paraId="1F05763B" w14:textId="77777777" w:rsidTr="00B13A97">
        <w:tc>
          <w:tcPr>
            <w:tcW w:w="9322" w:type="dxa"/>
            <w:gridSpan w:val="6"/>
            <w:shd w:val="clear" w:color="auto" w:fill="D9D9D9" w:themeFill="background1" w:themeFillShade="D9"/>
          </w:tcPr>
          <w:p w14:paraId="77C36BA4" w14:textId="6101772E"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431F06" w:rsidRPr="00962EE9">
              <w:rPr>
                <w:rFonts w:asciiTheme="minorHAnsi" w:hAnsiTheme="minorHAnsi" w:cstheme="minorHAnsi"/>
                <w:b/>
                <w:noProof/>
                <w:szCs w:val="24"/>
              </w:rPr>
              <w:t>uzupełniające obszary tematyczne</w:t>
            </w:r>
            <w:r w:rsidRPr="00962EE9">
              <w:rPr>
                <w:rFonts w:asciiTheme="minorHAnsi" w:hAnsiTheme="minorHAnsi" w:cstheme="minorHAnsi"/>
                <w:b/>
                <w:noProof/>
                <w:szCs w:val="24"/>
              </w:rPr>
              <w:t xml:space="preserve"> EFS+</w:t>
            </w:r>
          </w:p>
        </w:tc>
      </w:tr>
      <w:tr w:rsidR="00DE135D" w:rsidRPr="00962EE9" w14:paraId="77B4226D" w14:textId="77777777" w:rsidTr="00B13A97">
        <w:tc>
          <w:tcPr>
            <w:tcW w:w="1567" w:type="dxa"/>
            <w:shd w:val="clear" w:color="auto" w:fill="F2F2F2" w:themeFill="background1" w:themeFillShade="F2"/>
          </w:tcPr>
          <w:p w14:paraId="2F956E75"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12BB3AC0"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33C98CBA"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56287F28"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6AA2F539" w14:textId="0FAB6D11"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08A687CB" w14:textId="77777777" w:rsidR="00DE135D" w:rsidRPr="00962EE9" w:rsidRDefault="00DE135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EB0C77" w:rsidRPr="00962EE9" w14:paraId="14AD80E5" w14:textId="77777777" w:rsidTr="00B13A97">
        <w:tc>
          <w:tcPr>
            <w:tcW w:w="1567" w:type="dxa"/>
            <w:vMerge w:val="restart"/>
            <w:vAlign w:val="center"/>
          </w:tcPr>
          <w:p w14:paraId="5499ABD4" w14:textId="062EE1B2" w:rsidR="00EB0C77" w:rsidRPr="00962EE9" w:rsidRDefault="00EB0C7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2661C427" w14:textId="7B403F72" w:rsidR="00EB0C77" w:rsidRPr="00962EE9" w:rsidRDefault="00EB0C7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0FAEC15F" w14:textId="77777777" w:rsidR="00EB0C77" w:rsidRPr="00962EE9" w:rsidRDefault="00EB0C77"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shd w:val="clear" w:color="auto" w:fill="auto"/>
          </w:tcPr>
          <w:p w14:paraId="3E3D0BA4" w14:textId="70C3EA15" w:rsidR="00EB0C77" w:rsidRPr="00962EE9" w:rsidRDefault="00EB0C77"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lang w:eastAsia="en-US" w:bidi="ar-SA"/>
              </w:rPr>
              <w:t>(j)</w:t>
            </w:r>
          </w:p>
        </w:tc>
        <w:tc>
          <w:tcPr>
            <w:tcW w:w="1022" w:type="dxa"/>
            <w:shd w:val="clear" w:color="auto" w:fill="auto"/>
          </w:tcPr>
          <w:p w14:paraId="46F459E9" w14:textId="52F7879F" w:rsidR="00EB0C77" w:rsidRPr="00962EE9" w:rsidRDefault="00EB0C7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348" w:type="dxa"/>
            <w:shd w:val="clear" w:color="auto" w:fill="auto"/>
          </w:tcPr>
          <w:p w14:paraId="272A167D" w14:textId="45ECA0B9" w:rsidR="00EB0C77" w:rsidRPr="00962EE9" w:rsidRDefault="00EB0C7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600 000</w:t>
            </w:r>
          </w:p>
        </w:tc>
      </w:tr>
      <w:tr w:rsidR="00EB0C77" w:rsidRPr="00962EE9" w14:paraId="2A935285" w14:textId="77777777" w:rsidTr="00B13A97">
        <w:tc>
          <w:tcPr>
            <w:tcW w:w="1567" w:type="dxa"/>
            <w:vMerge/>
            <w:vAlign w:val="center"/>
          </w:tcPr>
          <w:p w14:paraId="56387EF5" w14:textId="77777777" w:rsidR="00EB0C77" w:rsidRPr="00962EE9" w:rsidRDefault="00EB0C77"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506B4F33" w14:textId="77777777" w:rsidR="00EB0C77" w:rsidRPr="00962EE9" w:rsidRDefault="00EB0C77" w:rsidP="00962EE9">
            <w:pPr>
              <w:spacing w:line="276" w:lineRule="auto"/>
              <w:jc w:val="left"/>
              <w:rPr>
                <w:rFonts w:asciiTheme="minorHAnsi" w:hAnsiTheme="minorHAnsi" w:cstheme="minorHAnsi"/>
                <w:noProof/>
                <w:szCs w:val="24"/>
              </w:rPr>
            </w:pPr>
          </w:p>
        </w:tc>
        <w:tc>
          <w:tcPr>
            <w:tcW w:w="1411" w:type="dxa"/>
            <w:vMerge/>
            <w:vAlign w:val="center"/>
          </w:tcPr>
          <w:p w14:paraId="3FCA3B55" w14:textId="77777777" w:rsidR="00EB0C77" w:rsidRPr="00962EE9" w:rsidRDefault="00EB0C77" w:rsidP="00962EE9">
            <w:pPr>
              <w:spacing w:line="276" w:lineRule="auto"/>
              <w:jc w:val="left"/>
              <w:rPr>
                <w:rFonts w:asciiTheme="minorHAnsi" w:hAnsiTheme="minorHAnsi" w:cstheme="minorHAnsi"/>
                <w:noProof/>
                <w:szCs w:val="24"/>
              </w:rPr>
            </w:pPr>
          </w:p>
        </w:tc>
        <w:tc>
          <w:tcPr>
            <w:tcW w:w="1620" w:type="dxa"/>
            <w:vMerge/>
            <w:vAlign w:val="center"/>
          </w:tcPr>
          <w:p w14:paraId="4C53039F" w14:textId="77777777" w:rsidR="00EB0C77" w:rsidRPr="00962EE9" w:rsidRDefault="00EB0C77"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27BEB923" w14:textId="7D1ABC1E" w:rsidR="00EB0C77" w:rsidRPr="00962EE9" w:rsidRDefault="00EB0C7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w:t>
            </w:r>
          </w:p>
        </w:tc>
        <w:tc>
          <w:tcPr>
            <w:tcW w:w="2348" w:type="dxa"/>
            <w:vAlign w:val="center"/>
          </w:tcPr>
          <w:p w14:paraId="5AD14D67" w14:textId="21DEC003" w:rsidR="00EB0C77" w:rsidRPr="00962EE9" w:rsidRDefault="00EB0C7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300 000</w:t>
            </w:r>
          </w:p>
        </w:tc>
      </w:tr>
      <w:tr w:rsidR="00EB0C77" w:rsidRPr="00962EE9" w14:paraId="01CAB792" w14:textId="77777777" w:rsidTr="00B13A97">
        <w:tc>
          <w:tcPr>
            <w:tcW w:w="1567" w:type="dxa"/>
            <w:vMerge/>
            <w:vAlign w:val="center"/>
          </w:tcPr>
          <w:p w14:paraId="3624ECCE" w14:textId="77777777" w:rsidR="00EB0C77" w:rsidRPr="00962EE9" w:rsidRDefault="00EB0C77"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419D59ED" w14:textId="77777777" w:rsidR="00EB0C77" w:rsidRPr="00962EE9" w:rsidRDefault="00EB0C77" w:rsidP="00962EE9">
            <w:pPr>
              <w:spacing w:line="276" w:lineRule="auto"/>
              <w:jc w:val="left"/>
              <w:rPr>
                <w:rFonts w:asciiTheme="minorHAnsi" w:hAnsiTheme="minorHAnsi" w:cstheme="minorHAnsi"/>
                <w:noProof/>
                <w:szCs w:val="24"/>
              </w:rPr>
            </w:pPr>
          </w:p>
        </w:tc>
        <w:tc>
          <w:tcPr>
            <w:tcW w:w="1411" w:type="dxa"/>
            <w:vMerge/>
            <w:vAlign w:val="center"/>
          </w:tcPr>
          <w:p w14:paraId="4C8FB0B0" w14:textId="77777777" w:rsidR="00EB0C77" w:rsidRPr="00962EE9" w:rsidRDefault="00EB0C77" w:rsidP="00962EE9">
            <w:pPr>
              <w:spacing w:line="276" w:lineRule="auto"/>
              <w:jc w:val="left"/>
              <w:rPr>
                <w:rFonts w:asciiTheme="minorHAnsi" w:hAnsiTheme="minorHAnsi" w:cstheme="minorHAnsi"/>
                <w:noProof/>
                <w:szCs w:val="24"/>
              </w:rPr>
            </w:pPr>
          </w:p>
        </w:tc>
        <w:tc>
          <w:tcPr>
            <w:tcW w:w="1620" w:type="dxa"/>
            <w:vMerge/>
            <w:vAlign w:val="center"/>
          </w:tcPr>
          <w:p w14:paraId="3F7A36BD" w14:textId="77777777" w:rsidR="00EB0C77" w:rsidRPr="00962EE9" w:rsidRDefault="00EB0C77"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4E92D297" w14:textId="05AFD78B" w:rsidR="00EB0C77" w:rsidRPr="00962EE9" w:rsidRDefault="00EB0C7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vAlign w:val="center"/>
          </w:tcPr>
          <w:p w14:paraId="71A5D434" w14:textId="7978EEA8" w:rsidR="00EB0C77" w:rsidRPr="00962EE9" w:rsidRDefault="00EB0C7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100 000</w:t>
            </w:r>
          </w:p>
        </w:tc>
      </w:tr>
    </w:tbl>
    <w:p w14:paraId="7D92E3EC" w14:textId="77777777" w:rsidR="00DE135D" w:rsidRPr="00962EE9" w:rsidRDefault="00DE135D" w:rsidP="00962EE9">
      <w:pPr>
        <w:spacing w:before="0" w:after="160" w:line="276" w:lineRule="auto"/>
        <w:jc w:val="left"/>
        <w:rPr>
          <w:rFonts w:asciiTheme="minorHAnsi" w:hAnsiTheme="minorHAnsi" w:cstheme="minorHAnsi"/>
          <w:b/>
          <w:noProof/>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613A79" w:rsidRPr="00962EE9" w14:paraId="3F98B4CD" w14:textId="77777777" w:rsidTr="00B13A97">
        <w:tc>
          <w:tcPr>
            <w:tcW w:w="9322" w:type="dxa"/>
            <w:gridSpan w:val="6"/>
            <w:shd w:val="clear" w:color="auto" w:fill="D9D9D9" w:themeFill="background1" w:themeFillShade="D9"/>
          </w:tcPr>
          <w:p w14:paraId="210B0A59" w14:textId="104617AD" w:rsidR="00613A79" w:rsidRPr="00962EE9" w:rsidRDefault="00613A79"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 xml:space="preserve">Tabela 8: Wymiar 7 – </w:t>
            </w:r>
            <w:r w:rsidR="00431F06" w:rsidRPr="00962EE9">
              <w:rPr>
                <w:rFonts w:asciiTheme="minorHAnsi" w:eastAsiaTheme="minorHAnsi" w:hAnsiTheme="minorHAnsi" w:cstheme="minorHAnsi"/>
                <w:b/>
                <w:szCs w:val="24"/>
                <w:lang w:eastAsia="en-US" w:bidi="ar-SA"/>
              </w:rPr>
              <w:t>wymiar „Równouprawnienia płci” w ramach EFS+, EFRR, Fundusz Spójności i FST</w:t>
            </w:r>
          </w:p>
        </w:tc>
      </w:tr>
      <w:tr w:rsidR="00613A79" w:rsidRPr="00962EE9" w14:paraId="04D9F9E1" w14:textId="77777777" w:rsidTr="00B13A97">
        <w:tc>
          <w:tcPr>
            <w:tcW w:w="1570" w:type="dxa"/>
            <w:shd w:val="clear" w:color="auto" w:fill="F2F2F2" w:themeFill="background1" w:themeFillShade="F2"/>
          </w:tcPr>
          <w:p w14:paraId="35C4E6FA"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5DDDCFF9"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2180646B"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559911FF"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6C543528"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75883158"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304F40" w:rsidRPr="00962EE9" w14:paraId="3B558D8E" w14:textId="77777777" w:rsidTr="00B13A97">
        <w:tc>
          <w:tcPr>
            <w:tcW w:w="1570" w:type="dxa"/>
            <w:shd w:val="clear" w:color="auto" w:fill="auto"/>
            <w:vAlign w:val="center"/>
          </w:tcPr>
          <w:p w14:paraId="3953D86C" w14:textId="23D13F2E" w:rsidR="00304F40" w:rsidRPr="00962EE9" w:rsidRDefault="00441F4C"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 xml:space="preserve">CP </w:t>
            </w:r>
            <w:r w:rsidR="0009010C" w:rsidRPr="00962EE9">
              <w:rPr>
                <w:rFonts w:asciiTheme="minorHAnsi" w:eastAsia="Times New Roman" w:hAnsiTheme="minorHAnsi" w:cstheme="minorHAnsi"/>
                <w:iCs/>
                <w:noProof/>
                <w:szCs w:val="24"/>
              </w:rPr>
              <w:t>4</w:t>
            </w:r>
          </w:p>
        </w:tc>
        <w:tc>
          <w:tcPr>
            <w:tcW w:w="1360" w:type="dxa"/>
            <w:shd w:val="clear" w:color="auto" w:fill="auto"/>
            <w:vAlign w:val="center"/>
          </w:tcPr>
          <w:p w14:paraId="60A27D1A" w14:textId="51D99CCB" w:rsidR="00304F40" w:rsidRPr="00962EE9" w:rsidRDefault="00304F4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EFS+</w:t>
            </w:r>
          </w:p>
        </w:tc>
        <w:tc>
          <w:tcPr>
            <w:tcW w:w="1415" w:type="dxa"/>
            <w:shd w:val="clear" w:color="auto" w:fill="auto"/>
            <w:vAlign w:val="center"/>
          </w:tcPr>
          <w:p w14:paraId="54A62E6D" w14:textId="62938EC9" w:rsidR="00304F40" w:rsidRPr="00962EE9" w:rsidRDefault="00304F40"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słabiej rozwinięte</w:t>
            </w:r>
          </w:p>
        </w:tc>
        <w:tc>
          <w:tcPr>
            <w:tcW w:w="1628" w:type="dxa"/>
            <w:shd w:val="clear" w:color="auto" w:fill="auto"/>
            <w:vAlign w:val="center"/>
          </w:tcPr>
          <w:p w14:paraId="064FFF97" w14:textId="764D2B7C" w:rsidR="00304F40" w:rsidRPr="00962EE9" w:rsidRDefault="007961C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(j)</w:t>
            </w:r>
          </w:p>
        </w:tc>
        <w:tc>
          <w:tcPr>
            <w:tcW w:w="1026" w:type="dxa"/>
            <w:shd w:val="clear" w:color="auto" w:fill="auto"/>
            <w:vAlign w:val="center"/>
          </w:tcPr>
          <w:p w14:paraId="460CFE39" w14:textId="098A2544" w:rsidR="00304F40" w:rsidRPr="00962EE9" w:rsidRDefault="007961C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7B81BDA6" w14:textId="13C466DD" w:rsidR="00304F40" w:rsidRPr="00962EE9" w:rsidRDefault="007961C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400 000</w:t>
            </w:r>
          </w:p>
        </w:tc>
      </w:tr>
    </w:tbl>
    <w:p w14:paraId="737636A2" w14:textId="4B8E34F1" w:rsidR="001820D1" w:rsidRPr="00962EE9" w:rsidRDefault="005F3F05" w:rsidP="00962EE9">
      <w:pPr>
        <w:shd w:val="clear" w:color="auto" w:fill="D0CECE" w:themeFill="background2" w:themeFillShade="E6"/>
        <w:spacing w:before="360" w:after="36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8</w:t>
      </w:r>
      <w:r w:rsidRPr="00962EE9">
        <w:rPr>
          <w:rFonts w:asciiTheme="minorHAnsi" w:hAnsiTheme="minorHAnsi" w:cstheme="minorHAnsi"/>
          <w:b/>
          <w:noProof/>
          <w:szCs w:val="24"/>
        </w:rPr>
        <w:t xml:space="preserve"> (</w:t>
      </w:r>
      <w:r w:rsidR="00441F4C" w:rsidRPr="00962EE9">
        <w:rPr>
          <w:rFonts w:asciiTheme="minorHAnsi" w:hAnsiTheme="minorHAnsi" w:cstheme="minorHAnsi"/>
          <w:b/>
          <w:noProof/>
          <w:szCs w:val="24"/>
        </w:rPr>
        <w:t>k</w:t>
      </w:r>
      <w:r w:rsidRPr="00962EE9">
        <w:rPr>
          <w:rFonts w:asciiTheme="minorHAnsi" w:hAnsiTheme="minorHAnsi" w:cstheme="minorHAnsi"/>
          <w:b/>
          <w:noProof/>
          <w:szCs w:val="24"/>
        </w:rPr>
        <w:t>) Ce</w:t>
      </w:r>
      <w:r w:rsidR="001820D1" w:rsidRPr="00962EE9">
        <w:rPr>
          <w:rFonts w:asciiTheme="minorHAnsi" w:hAnsiTheme="minorHAnsi" w:cstheme="minorHAnsi"/>
          <w:b/>
          <w:noProof/>
          <w:szCs w:val="24"/>
        </w:rPr>
        <w:t>l szczegółowy</w:t>
      </w:r>
    </w:p>
    <w:p w14:paraId="191ADFF6" w14:textId="7A894E3B" w:rsidR="001820D1" w:rsidRPr="00962EE9" w:rsidRDefault="001820D1" w:rsidP="00962EE9">
      <w:pPr>
        <w:spacing w:before="240" w:after="24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t>
      </w:r>
      <w:r w:rsidR="00441F4C" w:rsidRPr="00962EE9">
        <w:rPr>
          <w:rFonts w:asciiTheme="minorHAnsi" w:hAnsiTheme="minorHAnsi" w:cstheme="minorHAnsi"/>
          <w:b/>
          <w:noProof/>
          <w:color w:val="2F5496" w:themeColor="accent5" w:themeShade="BF"/>
          <w:szCs w:val="24"/>
        </w:rPr>
        <w:t>k</w:t>
      </w:r>
      <w:r w:rsidRPr="00962EE9">
        <w:rPr>
          <w:rFonts w:asciiTheme="minorHAnsi" w:hAnsiTheme="minorHAnsi" w:cstheme="minorHAnsi"/>
          <w:b/>
          <w:noProof/>
          <w:color w:val="2F5496" w:themeColor="accent5" w:themeShade="BF"/>
          <w:szCs w:val="24"/>
        </w:rPr>
        <w:t xml:space="preserve">) </w:t>
      </w:r>
      <w:r w:rsidR="00DE2241" w:rsidRPr="00962EE9">
        <w:rPr>
          <w:rFonts w:asciiTheme="minorHAnsi" w:hAnsiTheme="minorHAnsi" w:cstheme="minorHAnsi"/>
          <w:b/>
          <w:noProof/>
          <w:color w:val="2F5496" w:themeColor="accent5" w:themeShade="BF"/>
          <w:szCs w:val="24"/>
        </w:rPr>
        <w:t>Z</w:t>
      </w:r>
      <w:r w:rsidR="008430FD" w:rsidRPr="00962EE9">
        <w:rPr>
          <w:rFonts w:asciiTheme="minorHAnsi" w:hAnsiTheme="minorHAnsi" w:cstheme="minorHAnsi"/>
          <w:b/>
          <w:noProof/>
          <w:color w:val="2F5496" w:themeColor="accent5" w:themeShade="BF"/>
          <w:szCs w:val="24"/>
        </w:rPr>
        <w:t xml:space="preserve">większanie równego i szybkiego dostępu do dobrej jakości, trwałych i przystępnych </w:t>
      </w:r>
      <w:r w:rsidR="00D01EA3" w:rsidRPr="00962EE9">
        <w:rPr>
          <w:rFonts w:asciiTheme="minorHAnsi" w:hAnsiTheme="minorHAnsi" w:cstheme="minorHAnsi"/>
          <w:b/>
          <w:noProof/>
          <w:color w:val="2F5496" w:themeColor="accent5" w:themeShade="BF"/>
          <w:szCs w:val="24"/>
        </w:rPr>
        <w:t>c</w:t>
      </w:r>
      <w:r w:rsidR="008430FD" w:rsidRPr="00962EE9">
        <w:rPr>
          <w:rFonts w:asciiTheme="minorHAnsi" w:hAnsiTheme="minorHAnsi" w:cstheme="minorHAnsi"/>
          <w:b/>
          <w:noProof/>
          <w:color w:val="2F5496" w:themeColor="accent5" w:themeShade="BF"/>
          <w:szCs w:val="24"/>
        </w:rPr>
        <w:t>enowo usług</w:t>
      </w:r>
      <w:r w:rsidR="00441F4C" w:rsidRPr="00962EE9">
        <w:rPr>
          <w:rFonts w:asciiTheme="minorHAnsi" w:hAnsiTheme="minorHAnsi" w:cstheme="minorHAnsi"/>
          <w:b/>
          <w:noProof/>
          <w:color w:val="2F5496" w:themeColor="accent5" w:themeShade="BF"/>
          <w:szCs w:val="24"/>
        </w:rPr>
        <w:t>, w tym usług, które wspierają dostęp do mieszkań oraz opieki skoncentrowanej na osobie, w tym opieki zdrowotnej</w:t>
      </w:r>
      <w:r w:rsidR="008430FD" w:rsidRPr="00962EE9">
        <w:rPr>
          <w:rFonts w:asciiTheme="minorHAnsi" w:hAnsiTheme="minorHAnsi" w:cstheme="minorHAnsi"/>
          <w:b/>
          <w:noProof/>
          <w:color w:val="2F5496" w:themeColor="accent5" w:themeShade="BF"/>
          <w:szCs w:val="24"/>
        </w:rPr>
        <w:t xml:space="preserve">; modernizacja systemów </w:t>
      </w:r>
      <w:r w:rsidR="00441F4C" w:rsidRPr="00962EE9">
        <w:rPr>
          <w:rFonts w:asciiTheme="minorHAnsi" w:hAnsiTheme="minorHAnsi" w:cstheme="minorHAnsi"/>
          <w:b/>
          <w:noProof/>
          <w:color w:val="2F5496" w:themeColor="accent5" w:themeShade="BF"/>
          <w:szCs w:val="24"/>
        </w:rPr>
        <w:t>ochrony socjalnej</w:t>
      </w:r>
      <w:r w:rsidR="008430FD" w:rsidRPr="00962EE9">
        <w:rPr>
          <w:rFonts w:asciiTheme="minorHAnsi" w:hAnsiTheme="minorHAnsi" w:cstheme="minorHAnsi"/>
          <w:b/>
          <w:noProof/>
          <w:color w:val="2F5496" w:themeColor="accent5" w:themeShade="BF"/>
          <w:szCs w:val="24"/>
        </w:rPr>
        <w:t>, w tym wspieranie dostępu do ochrony socjalnej</w:t>
      </w:r>
      <w:r w:rsidR="00441F4C" w:rsidRPr="00962EE9">
        <w:rPr>
          <w:rFonts w:asciiTheme="minorHAnsi" w:hAnsiTheme="minorHAnsi" w:cstheme="minorHAnsi"/>
          <w:b/>
          <w:noProof/>
          <w:color w:val="2F5496" w:themeColor="accent5" w:themeShade="BF"/>
          <w:szCs w:val="24"/>
        </w:rPr>
        <w:t>, ze szczególnym uwzględnieniem dzieci i grup w niekorzystnej sytuacji</w:t>
      </w:r>
      <w:r w:rsidR="008430FD" w:rsidRPr="00962EE9">
        <w:rPr>
          <w:rFonts w:asciiTheme="minorHAnsi" w:hAnsiTheme="minorHAnsi" w:cstheme="minorHAnsi"/>
          <w:b/>
          <w:noProof/>
          <w:color w:val="2F5496" w:themeColor="accent5" w:themeShade="BF"/>
          <w:szCs w:val="24"/>
        </w:rPr>
        <w:t>; poprawa dostępności,</w:t>
      </w:r>
      <w:r w:rsidR="00DE5D95" w:rsidRPr="00962EE9">
        <w:rPr>
          <w:rFonts w:asciiTheme="minorHAnsi" w:hAnsiTheme="minorHAnsi" w:cstheme="minorHAnsi"/>
          <w:b/>
          <w:noProof/>
          <w:color w:val="2F5496" w:themeColor="accent5" w:themeShade="BF"/>
          <w:szCs w:val="24"/>
        </w:rPr>
        <w:t xml:space="preserve"> w tym dla osób z </w:t>
      </w:r>
      <w:r w:rsidR="00DF7F5F" w:rsidRPr="00962EE9">
        <w:rPr>
          <w:rFonts w:asciiTheme="minorHAnsi" w:hAnsiTheme="minorHAnsi" w:cstheme="minorHAnsi"/>
          <w:b/>
          <w:noProof/>
          <w:color w:val="2F5496" w:themeColor="accent5" w:themeShade="BF"/>
          <w:szCs w:val="24"/>
        </w:rPr>
        <w:t>niepełnosprawnościami,</w:t>
      </w:r>
      <w:r w:rsidR="008430FD" w:rsidRPr="00962EE9">
        <w:rPr>
          <w:rFonts w:asciiTheme="minorHAnsi" w:hAnsiTheme="minorHAnsi" w:cstheme="minorHAnsi"/>
          <w:b/>
          <w:noProof/>
          <w:color w:val="2F5496" w:themeColor="accent5" w:themeShade="BF"/>
          <w:szCs w:val="24"/>
        </w:rPr>
        <w:t xml:space="preserve"> </w:t>
      </w:r>
      <w:r w:rsidR="00DF7F5F" w:rsidRPr="00962EE9">
        <w:rPr>
          <w:rFonts w:asciiTheme="minorHAnsi" w:hAnsiTheme="minorHAnsi" w:cstheme="minorHAnsi"/>
          <w:b/>
          <w:noProof/>
          <w:color w:val="2F5496" w:themeColor="accent5" w:themeShade="BF"/>
          <w:szCs w:val="24"/>
        </w:rPr>
        <w:t>skutecz</w:t>
      </w:r>
      <w:r w:rsidR="008430FD" w:rsidRPr="00962EE9">
        <w:rPr>
          <w:rFonts w:asciiTheme="minorHAnsi" w:hAnsiTheme="minorHAnsi" w:cstheme="minorHAnsi"/>
          <w:b/>
          <w:noProof/>
          <w:color w:val="2F5496" w:themeColor="accent5" w:themeShade="BF"/>
          <w:szCs w:val="24"/>
        </w:rPr>
        <w:t>ności i odporności systemów ochrony zdrowia i usług opieki długoterminowej</w:t>
      </w:r>
    </w:p>
    <w:p w14:paraId="370EA4A1" w14:textId="45A0EE10" w:rsidR="001820D1" w:rsidRPr="00962EE9" w:rsidRDefault="001820D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E75B6E" w:rsidRPr="00962EE9">
        <w:rPr>
          <w:rFonts w:asciiTheme="minorHAnsi" w:hAnsiTheme="minorHAnsi" w:cstheme="minorHAnsi"/>
          <w:b/>
          <w:noProof/>
          <w:szCs w:val="24"/>
        </w:rPr>
        <w:t>5</w:t>
      </w:r>
      <w:r w:rsidRPr="00962EE9">
        <w:rPr>
          <w:rFonts w:asciiTheme="minorHAnsi" w:hAnsiTheme="minorHAnsi" w:cstheme="minorHAnsi"/>
          <w:b/>
          <w:noProof/>
          <w:szCs w:val="24"/>
        </w:rPr>
        <w:t>.</w:t>
      </w:r>
      <w:r w:rsidR="00E75B6E" w:rsidRPr="00962EE9">
        <w:rPr>
          <w:rFonts w:asciiTheme="minorHAnsi" w:hAnsiTheme="minorHAnsi" w:cstheme="minorHAnsi"/>
          <w:b/>
          <w:noProof/>
          <w:szCs w:val="24"/>
        </w:rPr>
        <w:t>8</w:t>
      </w:r>
      <w:r w:rsidRPr="00962EE9">
        <w:rPr>
          <w:rFonts w:asciiTheme="minorHAnsi" w:hAnsiTheme="minorHAnsi" w:cstheme="minorHAnsi"/>
          <w:b/>
          <w:noProof/>
          <w:szCs w:val="24"/>
        </w:rPr>
        <w:t>.1 (</w:t>
      </w:r>
      <w:r w:rsidR="00DF7F5F" w:rsidRPr="00962EE9">
        <w:rPr>
          <w:rFonts w:asciiTheme="minorHAnsi" w:hAnsiTheme="minorHAnsi" w:cstheme="minorHAnsi"/>
          <w:b/>
          <w:noProof/>
          <w:szCs w:val="24"/>
        </w:rPr>
        <w:t>k</w:t>
      </w:r>
      <w:r w:rsidRPr="00962EE9">
        <w:rPr>
          <w:rFonts w:asciiTheme="minorHAnsi" w:hAnsiTheme="minorHAnsi" w:cstheme="minorHAnsi"/>
          <w:b/>
          <w:noProof/>
          <w:szCs w:val="24"/>
        </w:rPr>
        <w:t>) Interwencje w ramach funduszy</w:t>
      </w:r>
    </w:p>
    <w:p w14:paraId="47CE7A2C" w14:textId="77777777" w:rsidR="008430FD" w:rsidRPr="00962EE9" w:rsidRDefault="008430FD"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383464C3" w14:textId="4BCF7AD7" w:rsidR="00067FA1" w:rsidRPr="00962EE9" w:rsidRDefault="008430FD"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Aby skutecznie przeciwdziałać wykluczeniu społecznemu i ubóstwu zostanie poprawiony dostęp do podstawowej opieki zdrowotnej oraz do specjalistycznych usług zdrowotnych, skierowanych </w:t>
      </w:r>
      <w:r w:rsidR="002C7B1D" w:rsidRPr="00962EE9">
        <w:rPr>
          <w:rFonts w:asciiTheme="minorHAnsi" w:eastAsiaTheme="minorHAnsi" w:hAnsiTheme="minorHAnsi" w:cstheme="minorHAnsi"/>
          <w:szCs w:val="24"/>
          <w:lang w:eastAsia="en-US" w:bidi="ar-SA"/>
        </w:rPr>
        <w:t xml:space="preserve">także </w:t>
      </w:r>
      <w:r w:rsidRPr="00962EE9">
        <w:rPr>
          <w:rFonts w:asciiTheme="minorHAnsi" w:eastAsiaTheme="minorHAnsi" w:hAnsiTheme="minorHAnsi" w:cstheme="minorHAnsi"/>
          <w:szCs w:val="24"/>
          <w:lang w:eastAsia="en-US" w:bidi="ar-SA"/>
        </w:rPr>
        <w:t>do dzieci</w:t>
      </w:r>
      <w:r w:rsidR="00013C89" w:rsidRPr="00962EE9">
        <w:rPr>
          <w:rFonts w:asciiTheme="minorHAnsi" w:eastAsiaTheme="minorHAnsi" w:hAnsiTheme="minorHAnsi" w:cstheme="minorHAnsi"/>
          <w:szCs w:val="24"/>
          <w:lang w:eastAsia="en-US" w:bidi="ar-SA"/>
        </w:rPr>
        <w:t xml:space="preserve"> i młodzieży</w:t>
      </w:r>
      <w:r w:rsidR="00067FA1" w:rsidRPr="00962EE9">
        <w:rPr>
          <w:rFonts w:asciiTheme="minorHAnsi" w:eastAsiaTheme="minorHAnsi" w:hAnsiTheme="minorHAnsi" w:cstheme="minorHAnsi"/>
          <w:szCs w:val="24"/>
          <w:lang w:eastAsia="en-US" w:bidi="ar-SA"/>
        </w:rPr>
        <w:t xml:space="preserve">, co jest zgodne </w:t>
      </w:r>
      <w:r w:rsidR="006739E5" w:rsidRPr="00962EE9">
        <w:rPr>
          <w:rFonts w:asciiTheme="minorHAnsi" w:eastAsiaTheme="minorHAnsi" w:hAnsiTheme="minorHAnsi" w:cstheme="minorHAnsi"/>
          <w:szCs w:val="24"/>
          <w:lang w:eastAsia="en-US" w:bidi="ar-SA"/>
        </w:rPr>
        <w:t xml:space="preserve">z </w:t>
      </w:r>
      <w:r w:rsidR="006739E5" w:rsidRPr="00962EE9">
        <w:rPr>
          <w:rFonts w:asciiTheme="minorHAnsi" w:eastAsiaTheme="minorHAnsi" w:hAnsiTheme="minorHAnsi" w:cstheme="minorHAnsi"/>
          <w:i/>
          <w:szCs w:val="24"/>
          <w:lang w:eastAsia="en-US" w:bidi="ar-SA"/>
        </w:rPr>
        <w:t>Europejskim filarem praw socjalnych</w:t>
      </w:r>
      <w:r w:rsidR="006739E5" w:rsidRPr="00962EE9">
        <w:rPr>
          <w:rFonts w:asciiTheme="minorHAnsi" w:eastAsiaTheme="minorHAnsi" w:hAnsiTheme="minorHAnsi" w:cstheme="minorHAnsi"/>
          <w:szCs w:val="24"/>
          <w:lang w:eastAsia="en-US" w:bidi="ar-SA"/>
        </w:rPr>
        <w:t xml:space="preserve">, </w:t>
      </w:r>
      <w:r w:rsidR="00067FA1" w:rsidRPr="00962EE9">
        <w:rPr>
          <w:rFonts w:asciiTheme="minorHAnsi" w:eastAsiaTheme="minorHAnsi" w:hAnsiTheme="minorHAnsi" w:cstheme="minorHAnsi"/>
          <w:szCs w:val="24"/>
          <w:lang w:eastAsia="en-US" w:bidi="ar-SA"/>
        </w:rPr>
        <w:t xml:space="preserve">który wskazuje, iż </w:t>
      </w:r>
      <w:r w:rsidR="006739E5" w:rsidRPr="00962EE9">
        <w:rPr>
          <w:rFonts w:asciiTheme="minorHAnsi" w:eastAsiaTheme="minorHAnsi" w:hAnsiTheme="minorHAnsi" w:cstheme="minorHAnsi"/>
          <w:szCs w:val="24"/>
          <w:lang w:eastAsia="en-US" w:bidi="ar-SA"/>
        </w:rPr>
        <w:t xml:space="preserve">każdy ma prawo do szybkiego dostępu do przystępnej cenowo, prewencyjnej i objawowej opieki zdrowotnej dobrej jakości. </w:t>
      </w:r>
    </w:p>
    <w:p w14:paraId="2AC50C3D" w14:textId="43F64295" w:rsidR="00F95F69" w:rsidRPr="00962EE9" w:rsidRDefault="00ED0A0E"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Woj.</w:t>
      </w:r>
      <w:r w:rsidR="00F612BA" w:rsidRPr="00962EE9">
        <w:rPr>
          <w:rFonts w:asciiTheme="minorHAnsi" w:eastAsiaTheme="minorHAnsi" w:hAnsiTheme="minorHAnsi" w:cstheme="minorHAnsi"/>
          <w:szCs w:val="24"/>
          <w:lang w:eastAsia="en-US" w:bidi="ar-SA"/>
        </w:rPr>
        <w:t xml:space="preserve"> opolski</w:t>
      </w:r>
      <w:r w:rsidR="002C7B1D" w:rsidRPr="00962EE9">
        <w:rPr>
          <w:rFonts w:asciiTheme="minorHAnsi" w:eastAsiaTheme="minorHAnsi" w:hAnsiTheme="minorHAnsi" w:cstheme="minorHAnsi"/>
          <w:szCs w:val="24"/>
          <w:lang w:eastAsia="en-US" w:bidi="ar-SA"/>
        </w:rPr>
        <w:t>e</w:t>
      </w:r>
      <w:r w:rsidR="00F612BA" w:rsidRPr="00962EE9">
        <w:rPr>
          <w:rFonts w:asciiTheme="minorHAnsi" w:eastAsiaTheme="minorHAnsi" w:hAnsiTheme="minorHAnsi" w:cstheme="minorHAnsi"/>
          <w:szCs w:val="24"/>
          <w:lang w:eastAsia="en-US" w:bidi="ar-SA"/>
        </w:rPr>
        <w:t xml:space="preserve"> </w:t>
      </w:r>
      <w:r w:rsidR="002C7B1D" w:rsidRPr="00962EE9">
        <w:rPr>
          <w:rFonts w:asciiTheme="minorHAnsi" w:eastAsiaTheme="minorHAnsi" w:hAnsiTheme="minorHAnsi" w:cstheme="minorHAnsi"/>
          <w:szCs w:val="24"/>
          <w:lang w:eastAsia="en-US" w:bidi="ar-SA"/>
        </w:rPr>
        <w:t>c</w:t>
      </w:r>
      <w:r w:rsidR="00F612BA" w:rsidRPr="00962EE9">
        <w:rPr>
          <w:rFonts w:asciiTheme="minorHAnsi" w:eastAsiaTheme="minorHAnsi" w:hAnsiTheme="minorHAnsi" w:cstheme="minorHAnsi"/>
          <w:szCs w:val="24"/>
          <w:lang w:eastAsia="en-US" w:bidi="ar-SA"/>
        </w:rPr>
        <w:t>harakteryzują najniższe wartości współczynników dzietności w kraju</w:t>
      </w:r>
      <w:r w:rsidR="002C7B1D" w:rsidRPr="00962EE9">
        <w:rPr>
          <w:rFonts w:asciiTheme="minorHAnsi" w:eastAsiaTheme="minorHAnsi" w:hAnsiTheme="minorHAnsi" w:cstheme="minorHAnsi"/>
          <w:szCs w:val="24"/>
          <w:lang w:eastAsia="en-US" w:bidi="ar-SA"/>
        </w:rPr>
        <w:t>, co</w:t>
      </w:r>
      <w:r w:rsidR="00F612BA" w:rsidRPr="00962EE9">
        <w:rPr>
          <w:rFonts w:asciiTheme="minorHAnsi" w:eastAsiaTheme="minorHAnsi" w:hAnsiTheme="minorHAnsi" w:cstheme="minorHAnsi"/>
          <w:szCs w:val="24"/>
          <w:lang w:eastAsia="en-US" w:bidi="ar-SA"/>
        </w:rPr>
        <w:t xml:space="preserve"> sprawia, że </w:t>
      </w:r>
      <w:r w:rsidR="002C7B1D" w:rsidRPr="00962EE9">
        <w:rPr>
          <w:rFonts w:asciiTheme="minorHAnsi" w:eastAsiaTheme="minorHAnsi" w:hAnsiTheme="minorHAnsi" w:cstheme="minorHAnsi"/>
          <w:szCs w:val="24"/>
          <w:lang w:eastAsia="en-US" w:bidi="ar-SA"/>
        </w:rPr>
        <w:t xml:space="preserve">region </w:t>
      </w:r>
      <w:r w:rsidR="00F612BA" w:rsidRPr="00962EE9">
        <w:rPr>
          <w:rFonts w:asciiTheme="minorHAnsi" w:eastAsiaTheme="minorHAnsi" w:hAnsiTheme="minorHAnsi" w:cstheme="minorHAnsi"/>
          <w:szCs w:val="24"/>
          <w:lang w:eastAsia="en-US" w:bidi="ar-SA"/>
        </w:rPr>
        <w:t>doświadcza nie tylko wzrostu udziału osób starszych w populacji ogółem, ale także istotnego spadku rzeczywistej liczby ludności regionu. Według prognoz GUS w 2050 roku liczba osób w wieku poprodukcyjnym będzie 2</w:t>
      </w:r>
      <w:r w:rsidR="000A6061" w:rsidRPr="00962EE9">
        <w:rPr>
          <w:rFonts w:asciiTheme="minorHAnsi" w:eastAsiaTheme="minorHAnsi" w:hAnsiTheme="minorHAnsi" w:cstheme="minorHAnsi"/>
          <w:szCs w:val="24"/>
          <w:lang w:eastAsia="en-US" w:bidi="ar-SA"/>
        </w:rPr>
        <w:t> </w:t>
      </w:r>
      <w:r w:rsidR="00F612BA" w:rsidRPr="00962EE9">
        <w:rPr>
          <w:rFonts w:asciiTheme="minorHAnsi" w:eastAsiaTheme="minorHAnsi" w:hAnsiTheme="minorHAnsi" w:cstheme="minorHAnsi"/>
          <w:szCs w:val="24"/>
          <w:lang w:eastAsia="en-US" w:bidi="ar-SA"/>
        </w:rPr>
        <w:t xml:space="preserve">razy większa od liczby osób w wieku przedprodukcyjnym. </w:t>
      </w:r>
      <w:r w:rsidR="002C7B1D" w:rsidRPr="00962EE9">
        <w:rPr>
          <w:rFonts w:asciiTheme="minorHAnsi" w:eastAsiaTheme="minorHAnsi" w:hAnsiTheme="minorHAnsi" w:cstheme="minorHAnsi"/>
          <w:szCs w:val="24"/>
          <w:lang w:eastAsia="en-US" w:bidi="ar-SA"/>
        </w:rPr>
        <w:t>T</w:t>
      </w:r>
      <w:r w:rsidR="00F612BA" w:rsidRPr="00962EE9">
        <w:rPr>
          <w:rFonts w:asciiTheme="minorHAnsi" w:eastAsiaTheme="minorHAnsi" w:hAnsiTheme="minorHAnsi" w:cstheme="minorHAnsi"/>
          <w:szCs w:val="24"/>
          <w:lang w:eastAsia="en-US" w:bidi="ar-SA"/>
        </w:rPr>
        <w:t>emu zjawisku</w:t>
      </w:r>
      <w:r w:rsidR="002C7B1D" w:rsidRPr="00962EE9">
        <w:rPr>
          <w:rFonts w:asciiTheme="minorHAnsi" w:eastAsiaTheme="minorHAnsi" w:hAnsiTheme="minorHAnsi" w:cstheme="minorHAnsi"/>
          <w:szCs w:val="24"/>
          <w:lang w:eastAsia="en-US" w:bidi="ar-SA"/>
        </w:rPr>
        <w:t xml:space="preserve"> sprzyja niepłodność, którą WHO </w:t>
      </w:r>
      <w:r w:rsidR="00F612BA" w:rsidRPr="00962EE9">
        <w:rPr>
          <w:rFonts w:asciiTheme="minorHAnsi" w:eastAsiaTheme="minorHAnsi" w:hAnsiTheme="minorHAnsi" w:cstheme="minorHAnsi"/>
          <w:szCs w:val="24"/>
          <w:lang w:eastAsia="en-US" w:bidi="ar-SA"/>
        </w:rPr>
        <w:t xml:space="preserve">uznała jako chorobę cywilizacyjną XXI w. </w:t>
      </w:r>
      <w:r w:rsidR="002C7B1D" w:rsidRPr="00962EE9">
        <w:rPr>
          <w:rFonts w:asciiTheme="minorHAnsi" w:eastAsiaTheme="minorHAnsi" w:hAnsiTheme="minorHAnsi" w:cstheme="minorHAnsi"/>
          <w:szCs w:val="24"/>
          <w:lang w:eastAsia="en-US" w:bidi="ar-SA"/>
        </w:rPr>
        <w:t xml:space="preserve">Zaobserwowany wzrost liczby </w:t>
      </w:r>
      <w:r w:rsidR="00F612BA" w:rsidRPr="00962EE9">
        <w:rPr>
          <w:rFonts w:asciiTheme="minorHAnsi" w:eastAsiaTheme="minorHAnsi" w:hAnsiTheme="minorHAnsi" w:cstheme="minorHAnsi"/>
          <w:szCs w:val="24"/>
          <w:lang w:eastAsia="en-US" w:bidi="ar-SA"/>
        </w:rPr>
        <w:t>par poszukujących pomocy w </w:t>
      </w:r>
      <w:r w:rsidRPr="00962EE9">
        <w:rPr>
          <w:rFonts w:asciiTheme="minorHAnsi" w:eastAsiaTheme="minorHAnsi" w:hAnsiTheme="minorHAnsi" w:cstheme="minorHAnsi"/>
          <w:szCs w:val="24"/>
          <w:lang w:eastAsia="en-US" w:bidi="ar-SA"/>
        </w:rPr>
        <w:t>tej kwestii</w:t>
      </w:r>
      <w:r w:rsidR="00F612BA" w:rsidRPr="00962EE9">
        <w:rPr>
          <w:rFonts w:asciiTheme="minorHAnsi" w:eastAsiaTheme="minorHAnsi" w:hAnsiTheme="minorHAnsi" w:cstheme="minorHAnsi"/>
          <w:szCs w:val="24"/>
          <w:lang w:eastAsia="en-US" w:bidi="ar-SA"/>
        </w:rPr>
        <w:t xml:space="preserve"> świadczy o znaczącym wzroście częstości występowania problemu</w:t>
      </w:r>
      <w:r w:rsidR="002C7B1D" w:rsidRPr="00962EE9">
        <w:rPr>
          <w:rFonts w:asciiTheme="minorHAnsi" w:eastAsiaTheme="minorHAnsi" w:hAnsiTheme="minorHAnsi" w:cstheme="minorHAnsi"/>
          <w:szCs w:val="24"/>
          <w:lang w:eastAsia="en-US" w:bidi="ar-SA"/>
        </w:rPr>
        <w:t xml:space="preserve">. </w:t>
      </w:r>
      <w:r w:rsidR="00F612BA" w:rsidRPr="00962EE9">
        <w:rPr>
          <w:rFonts w:asciiTheme="minorHAnsi" w:eastAsiaTheme="minorHAnsi" w:hAnsiTheme="minorHAnsi" w:cstheme="minorHAnsi"/>
          <w:szCs w:val="24"/>
          <w:lang w:eastAsia="en-US" w:bidi="ar-SA"/>
        </w:rPr>
        <w:t xml:space="preserve">Część z dostępnych metod leczenia niepłodności </w:t>
      </w:r>
      <w:r w:rsidR="009F4F4C" w:rsidRPr="00962EE9">
        <w:rPr>
          <w:rFonts w:asciiTheme="minorHAnsi" w:eastAsiaTheme="minorHAnsi" w:hAnsiTheme="minorHAnsi" w:cstheme="minorHAnsi"/>
          <w:szCs w:val="24"/>
          <w:lang w:eastAsia="en-US" w:bidi="ar-SA"/>
        </w:rPr>
        <w:t xml:space="preserve">jest </w:t>
      </w:r>
      <w:r w:rsidR="00F612BA" w:rsidRPr="00962EE9">
        <w:rPr>
          <w:rFonts w:asciiTheme="minorHAnsi" w:eastAsiaTheme="minorHAnsi" w:hAnsiTheme="minorHAnsi" w:cstheme="minorHAnsi"/>
          <w:szCs w:val="24"/>
          <w:lang w:eastAsia="en-US" w:bidi="ar-SA"/>
        </w:rPr>
        <w:t>dostępn</w:t>
      </w:r>
      <w:r w:rsidR="009F4F4C" w:rsidRPr="00962EE9">
        <w:rPr>
          <w:rFonts w:asciiTheme="minorHAnsi" w:eastAsiaTheme="minorHAnsi" w:hAnsiTheme="minorHAnsi" w:cstheme="minorHAnsi"/>
          <w:szCs w:val="24"/>
          <w:lang w:eastAsia="en-US" w:bidi="ar-SA"/>
        </w:rPr>
        <w:t>a</w:t>
      </w:r>
      <w:r w:rsidR="00E771E1" w:rsidRPr="00962EE9">
        <w:rPr>
          <w:rFonts w:asciiTheme="minorHAnsi" w:eastAsiaTheme="minorHAnsi" w:hAnsiTheme="minorHAnsi" w:cstheme="minorHAnsi"/>
          <w:szCs w:val="24"/>
          <w:lang w:eastAsia="en-US" w:bidi="ar-SA"/>
        </w:rPr>
        <w:t xml:space="preserve"> w </w:t>
      </w:r>
      <w:r w:rsidR="00F612BA" w:rsidRPr="00962EE9">
        <w:rPr>
          <w:rFonts w:asciiTheme="minorHAnsi" w:eastAsiaTheme="minorHAnsi" w:hAnsiTheme="minorHAnsi" w:cstheme="minorHAnsi"/>
          <w:szCs w:val="24"/>
          <w:lang w:eastAsia="en-US" w:bidi="ar-SA"/>
        </w:rPr>
        <w:t>ramach świadczeń gwarantowanych z zakresu leczenia szpitalnego oraz z zakresu ambulatoryjnej opieki specjalistycznej</w:t>
      </w:r>
      <w:r w:rsidR="002C7B1D" w:rsidRPr="00962EE9">
        <w:rPr>
          <w:rFonts w:asciiTheme="minorHAnsi" w:eastAsiaTheme="minorHAnsi" w:hAnsiTheme="minorHAnsi" w:cstheme="minorHAnsi"/>
          <w:szCs w:val="24"/>
          <w:lang w:eastAsia="en-US" w:bidi="ar-SA"/>
        </w:rPr>
        <w:t xml:space="preserve">, zatem interwencja </w:t>
      </w:r>
      <w:r w:rsidR="00F612BA" w:rsidRPr="00962EE9">
        <w:rPr>
          <w:rFonts w:asciiTheme="minorHAnsi" w:eastAsia="Times New Roman" w:hAnsiTheme="minorHAnsi" w:cstheme="minorHAnsi"/>
          <w:szCs w:val="24"/>
          <w:lang w:eastAsia="en-US" w:bidi="ar-SA"/>
        </w:rPr>
        <w:t>skierowana zostanie na fi</w:t>
      </w:r>
      <w:r w:rsidR="00E771E1" w:rsidRPr="00962EE9">
        <w:rPr>
          <w:rFonts w:asciiTheme="minorHAnsi" w:eastAsia="Times New Roman" w:hAnsiTheme="minorHAnsi" w:cstheme="minorHAnsi"/>
          <w:szCs w:val="24"/>
          <w:lang w:eastAsia="en-US" w:bidi="ar-SA"/>
        </w:rPr>
        <w:t>nansowanie działań związanych z </w:t>
      </w:r>
      <w:r w:rsidR="00F612BA" w:rsidRPr="00962EE9">
        <w:rPr>
          <w:rFonts w:asciiTheme="minorHAnsi" w:eastAsia="Times New Roman" w:hAnsiTheme="minorHAnsi" w:cstheme="minorHAnsi"/>
          <w:szCs w:val="24"/>
          <w:lang w:eastAsia="en-US" w:bidi="ar-SA"/>
        </w:rPr>
        <w:t>leczeniem niepłodności metodą in vitro, które nie są dostępne w</w:t>
      </w:r>
      <w:r w:rsidR="00C0712F" w:rsidRPr="00962EE9">
        <w:rPr>
          <w:rFonts w:asciiTheme="minorHAnsi" w:eastAsia="Times New Roman" w:hAnsiTheme="minorHAnsi" w:cstheme="minorHAnsi"/>
          <w:szCs w:val="24"/>
          <w:lang w:eastAsia="en-US" w:bidi="ar-SA"/>
        </w:rPr>
        <w:t> </w:t>
      </w:r>
      <w:r w:rsidR="00F612BA" w:rsidRPr="00962EE9">
        <w:rPr>
          <w:rFonts w:asciiTheme="minorHAnsi" w:eastAsia="Times New Roman" w:hAnsiTheme="minorHAnsi" w:cstheme="minorHAnsi"/>
          <w:szCs w:val="24"/>
          <w:lang w:eastAsia="en-US" w:bidi="ar-SA"/>
        </w:rPr>
        <w:t>ramach świadczeń gwarantowanych.</w:t>
      </w:r>
    </w:p>
    <w:p w14:paraId="348BA960" w14:textId="729D780B" w:rsidR="002C7B1D" w:rsidRPr="00962EE9" w:rsidRDefault="00ED0A0E"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 kolei w</w:t>
      </w:r>
      <w:r w:rsidR="008430FD" w:rsidRPr="00962EE9">
        <w:rPr>
          <w:rFonts w:asciiTheme="minorHAnsi" w:eastAsiaTheme="minorHAnsi" w:hAnsiTheme="minorHAnsi" w:cstheme="minorHAnsi"/>
          <w:szCs w:val="24"/>
          <w:lang w:eastAsia="en-US" w:bidi="ar-SA"/>
        </w:rPr>
        <w:t xml:space="preserve">spieranie usług </w:t>
      </w:r>
      <w:r w:rsidRPr="00962EE9">
        <w:rPr>
          <w:rFonts w:asciiTheme="minorHAnsi" w:eastAsiaTheme="minorHAnsi" w:hAnsiTheme="minorHAnsi" w:cstheme="minorHAnsi"/>
          <w:szCs w:val="24"/>
          <w:lang w:eastAsia="en-US" w:bidi="ar-SA"/>
        </w:rPr>
        <w:t>podnoszących</w:t>
      </w:r>
      <w:r w:rsidR="008430FD" w:rsidRPr="00962EE9">
        <w:rPr>
          <w:rFonts w:asciiTheme="minorHAnsi" w:eastAsiaTheme="minorHAnsi" w:hAnsiTheme="minorHAnsi" w:cstheme="minorHAnsi"/>
          <w:szCs w:val="24"/>
          <w:lang w:eastAsia="en-US" w:bidi="ar-SA"/>
        </w:rPr>
        <w:t xml:space="preserve"> jakość opieki nad dzieckiem realizowane będzie m.in. poprzez działania w kierunku</w:t>
      </w:r>
      <w:r w:rsidR="006673E5" w:rsidRPr="00962EE9">
        <w:rPr>
          <w:rFonts w:asciiTheme="minorHAnsi" w:eastAsiaTheme="minorHAnsi" w:hAnsiTheme="minorHAnsi" w:cstheme="minorHAnsi"/>
          <w:szCs w:val="24"/>
          <w:lang w:eastAsia="en-US" w:bidi="ar-SA"/>
        </w:rPr>
        <w:t xml:space="preserve"> m.in.</w:t>
      </w:r>
      <w:r w:rsidR="008430FD" w:rsidRPr="00962EE9">
        <w:rPr>
          <w:rFonts w:asciiTheme="minorHAnsi" w:eastAsiaTheme="minorHAnsi" w:hAnsiTheme="minorHAnsi" w:cstheme="minorHAnsi"/>
          <w:szCs w:val="24"/>
          <w:lang w:eastAsia="en-US" w:bidi="ar-SA"/>
        </w:rPr>
        <w:t xml:space="preserve"> wczesnego wykrywania wad rozwo</w:t>
      </w:r>
      <w:r w:rsidR="00F07ABF" w:rsidRPr="00962EE9">
        <w:rPr>
          <w:rFonts w:asciiTheme="minorHAnsi" w:eastAsiaTheme="minorHAnsi" w:hAnsiTheme="minorHAnsi" w:cstheme="minorHAnsi"/>
          <w:szCs w:val="24"/>
          <w:lang w:eastAsia="en-US" w:bidi="ar-SA"/>
        </w:rPr>
        <w:t>jowych, wad postawy i </w:t>
      </w:r>
      <w:r w:rsidR="008430FD" w:rsidRPr="00962EE9">
        <w:rPr>
          <w:rFonts w:asciiTheme="minorHAnsi" w:eastAsiaTheme="minorHAnsi" w:hAnsiTheme="minorHAnsi" w:cstheme="minorHAnsi"/>
          <w:szCs w:val="24"/>
          <w:lang w:eastAsia="en-US" w:bidi="ar-SA"/>
        </w:rPr>
        <w:t xml:space="preserve">rehabilitacji dzieci z niepełnosprawnościami. Wczesna diagnostyka pozwoli na wykrycie </w:t>
      </w:r>
      <w:r w:rsidR="008B334D">
        <w:rPr>
          <w:rFonts w:asciiTheme="minorHAnsi" w:eastAsiaTheme="minorHAnsi" w:hAnsiTheme="minorHAnsi" w:cstheme="minorHAnsi"/>
          <w:szCs w:val="24"/>
          <w:lang w:eastAsia="en-US" w:bidi="ar-SA"/>
        </w:rPr>
        <w:br/>
      </w:r>
      <w:r w:rsidR="008430FD" w:rsidRPr="00962EE9">
        <w:rPr>
          <w:rFonts w:asciiTheme="minorHAnsi" w:eastAsiaTheme="minorHAnsi" w:hAnsiTheme="minorHAnsi" w:cstheme="minorHAnsi"/>
          <w:szCs w:val="24"/>
          <w:lang w:eastAsia="en-US" w:bidi="ar-SA"/>
        </w:rPr>
        <w:t xml:space="preserve">i leczenie wad rozwojowych oraz przyczyni się do zmniejszenia prawdopodobieństwa wystąpienia schorzeń, których koszty leczenia mogłyby spowodować zubożenie wielu rodzin. Coraz powszechniejszym problemem zdrowotnym </w:t>
      </w:r>
      <w:r w:rsidR="002C7B1D" w:rsidRPr="00962EE9">
        <w:rPr>
          <w:rFonts w:asciiTheme="minorHAnsi" w:eastAsiaTheme="minorHAnsi" w:hAnsiTheme="minorHAnsi" w:cstheme="minorHAnsi"/>
          <w:szCs w:val="24"/>
          <w:lang w:eastAsia="en-US" w:bidi="ar-SA"/>
        </w:rPr>
        <w:t>dotykającym aż 90%</w:t>
      </w:r>
      <w:r w:rsidR="008430FD" w:rsidRPr="00962EE9">
        <w:rPr>
          <w:rFonts w:asciiTheme="minorHAnsi" w:eastAsiaTheme="minorHAnsi" w:hAnsiTheme="minorHAnsi" w:cstheme="minorHAnsi"/>
          <w:szCs w:val="24"/>
          <w:lang w:eastAsia="en-US" w:bidi="ar-SA"/>
        </w:rPr>
        <w:t xml:space="preserve"> dzieci są wady postawy</w:t>
      </w:r>
      <w:r w:rsidR="002C7B1D" w:rsidRPr="00962EE9">
        <w:rPr>
          <w:rFonts w:asciiTheme="minorHAnsi" w:eastAsiaTheme="minorHAnsi" w:hAnsiTheme="minorHAnsi" w:cstheme="minorHAnsi"/>
          <w:szCs w:val="24"/>
          <w:lang w:eastAsia="en-US" w:bidi="ar-SA"/>
        </w:rPr>
        <w:t xml:space="preserve">, spowodowane m.in. </w:t>
      </w:r>
      <w:r w:rsidR="008430FD" w:rsidRPr="00962EE9">
        <w:rPr>
          <w:rFonts w:asciiTheme="minorHAnsi" w:eastAsiaTheme="minorHAnsi" w:hAnsiTheme="minorHAnsi" w:cstheme="minorHAnsi"/>
          <w:szCs w:val="24"/>
          <w:lang w:eastAsia="en-US" w:bidi="ar-SA"/>
        </w:rPr>
        <w:t>małą aktywnoś</w:t>
      </w:r>
      <w:r w:rsidR="002C7B1D" w:rsidRPr="00962EE9">
        <w:rPr>
          <w:rFonts w:asciiTheme="minorHAnsi" w:eastAsiaTheme="minorHAnsi" w:hAnsiTheme="minorHAnsi" w:cstheme="minorHAnsi"/>
          <w:szCs w:val="24"/>
          <w:lang w:eastAsia="en-US" w:bidi="ar-SA"/>
        </w:rPr>
        <w:t>cią</w:t>
      </w:r>
      <w:r w:rsidR="008430FD" w:rsidRPr="00962EE9">
        <w:rPr>
          <w:rFonts w:asciiTheme="minorHAnsi" w:eastAsiaTheme="minorHAnsi" w:hAnsiTheme="minorHAnsi" w:cstheme="minorHAnsi"/>
          <w:szCs w:val="24"/>
          <w:lang w:eastAsia="en-US" w:bidi="ar-SA"/>
        </w:rPr>
        <w:t xml:space="preserve"> fizyczną, otyłoś</w:t>
      </w:r>
      <w:r w:rsidR="002C7B1D" w:rsidRPr="00962EE9">
        <w:rPr>
          <w:rFonts w:asciiTheme="minorHAnsi" w:eastAsiaTheme="minorHAnsi" w:hAnsiTheme="minorHAnsi" w:cstheme="minorHAnsi"/>
          <w:szCs w:val="24"/>
          <w:lang w:eastAsia="en-US" w:bidi="ar-SA"/>
        </w:rPr>
        <w:t>cią</w:t>
      </w:r>
      <w:r w:rsidR="008430FD" w:rsidRPr="00962EE9">
        <w:rPr>
          <w:rFonts w:asciiTheme="minorHAnsi" w:eastAsiaTheme="minorHAnsi" w:hAnsiTheme="minorHAnsi" w:cstheme="minorHAnsi"/>
          <w:szCs w:val="24"/>
          <w:lang w:eastAsia="en-US" w:bidi="ar-SA"/>
        </w:rPr>
        <w:t xml:space="preserve"> oraz długi</w:t>
      </w:r>
      <w:r w:rsidR="002C7B1D" w:rsidRPr="00962EE9">
        <w:rPr>
          <w:rFonts w:asciiTheme="minorHAnsi" w:eastAsiaTheme="minorHAnsi" w:hAnsiTheme="minorHAnsi" w:cstheme="minorHAnsi"/>
          <w:szCs w:val="24"/>
          <w:lang w:eastAsia="en-US" w:bidi="ar-SA"/>
        </w:rPr>
        <w:t>m</w:t>
      </w:r>
      <w:r w:rsidR="008430FD" w:rsidRPr="00962EE9">
        <w:rPr>
          <w:rFonts w:asciiTheme="minorHAnsi" w:eastAsiaTheme="minorHAnsi" w:hAnsiTheme="minorHAnsi" w:cstheme="minorHAnsi"/>
          <w:szCs w:val="24"/>
          <w:lang w:eastAsia="en-US" w:bidi="ar-SA"/>
        </w:rPr>
        <w:t xml:space="preserve"> czas</w:t>
      </w:r>
      <w:r w:rsidR="002C7B1D" w:rsidRPr="00962EE9">
        <w:rPr>
          <w:rFonts w:asciiTheme="minorHAnsi" w:eastAsiaTheme="minorHAnsi" w:hAnsiTheme="minorHAnsi" w:cstheme="minorHAnsi"/>
          <w:szCs w:val="24"/>
          <w:lang w:eastAsia="en-US" w:bidi="ar-SA"/>
        </w:rPr>
        <w:t>em</w:t>
      </w:r>
      <w:r w:rsidR="008430FD" w:rsidRPr="00962EE9">
        <w:rPr>
          <w:rFonts w:asciiTheme="minorHAnsi" w:eastAsiaTheme="minorHAnsi" w:hAnsiTheme="minorHAnsi" w:cstheme="minorHAnsi"/>
          <w:szCs w:val="24"/>
          <w:lang w:eastAsia="en-US" w:bidi="ar-SA"/>
        </w:rPr>
        <w:t xml:space="preserve"> spędzony</w:t>
      </w:r>
      <w:r w:rsidR="002C7B1D" w:rsidRPr="00962EE9">
        <w:rPr>
          <w:rFonts w:asciiTheme="minorHAnsi" w:eastAsiaTheme="minorHAnsi" w:hAnsiTheme="minorHAnsi" w:cstheme="minorHAnsi"/>
          <w:szCs w:val="24"/>
          <w:lang w:eastAsia="en-US" w:bidi="ar-SA"/>
        </w:rPr>
        <w:t>m</w:t>
      </w:r>
      <w:r w:rsidR="008430FD" w:rsidRPr="00962EE9">
        <w:rPr>
          <w:rFonts w:asciiTheme="minorHAnsi" w:eastAsiaTheme="minorHAnsi" w:hAnsiTheme="minorHAnsi" w:cstheme="minorHAnsi"/>
          <w:szCs w:val="24"/>
          <w:lang w:eastAsia="en-US" w:bidi="ar-SA"/>
        </w:rPr>
        <w:t xml:space="preserve"> przed telewizorem lub komputerem.</w:t>
      </w:r>
      <w:r w:rsidR="00263C5E" w:rsidRPr="00962EE9">
        <w:rPr>
          <w:rFonts w:asciiTheme="minorHAnsi" w:eastAsiaTheme="minorHAnsi" w:hAnsiTheme="minorHAnsi" w:cstheme="minorHAnsi"/>
          <w:szCs w:val="24"/>
          <w:lang w:eastAsia="en-US" w:bidi="ar-SA"/>
        </w:rPr>
        <w:t xml:space="preserve"> </w:t>
      </w:r>
    </w:p>
    <w:p w14:paraId="05BF1AF1" w14:textId="05E5505B" w:rsidR="008430FD" w:rsidRPr="00962EE9" w:rsidRDefault="00FD1568" w:rsidP="00962EE9">
      <w:pPr>
        <w:spacing w:line="276" w:lineRule="auto"/>
        <w:jc w:val="left"/>
        <w:rPr>
          <w:rFonts w:asciiTheme="minorHAnsi" w:eastAsiaTheme="minorHAnsi" w:hAnsiTheme="minorHAnsi" w:cstheme="minorHAnsi"/>
          <w:color w:val="FF0000"/>
          <w:szCs w:val="24"/>
          <w:lang w:eastAsia="en-US" w:bidi="ar-SA"/>
        </w:rPr>
      </w:pPr>
      <w:r w:rsidRPr="00962EE9">
        <w:rPr>
          <w:rFonts w:asciiTheme="minorHAnsi" w:eastAsiaTheme="minorHAnsi" w:hAnsiTheme="minorHAnsi" w:cstheme="minorHAnsi"/>
          <w:szCs w:val="24"/>
          <w:lang w:eastAsia="en-US" w:bidi="ar-SA"/>
        </w:rPr>
        <w:t xml:space="preserve">Usługami </w:t>
      </w:r>
      <w:r w:rsidR="00263C5E" w:rsidRPr="00962EE9">
        <w:rPr>
          <w:rFonts w:asciiTheme="minorHAnsi" w:eastAsiaTheme="minorHAnsi" w:hAnsiTheme="minorHAnsi" w:cstheme="minorHAnsi"/>
          <w:szCs w:val="24"/>
          <w:lang w:eastAsia="en-US" w:bidi="ar-SA"/>
        </w:rPr>
        <w:t>zdrowotnymi</w:t>
      </w:r>
      <w:r w:rsidR="00304F40" w:rsidRPr="00962EE9">
        <w:rPr>
          <w:rFonts w:asciiTheme="minorHAnsi" w:eastAsiaTheme="minorHAnsi" w:hAnsiTheme="minorHAnsi" w:cstheme="minorHAnsi"/>
          <w:szCs w:val="24"/>
          <w:lang w:eastAsia="en-US" w:bidi="ar-SA"/>
        </w:rPr>
        <w:t xml:space="preserve"> objęte zostaną </w:t>
      </w:r>
      <w:r w:rsidR="00814967" w:rsidRPr="00962EE9">
        <w:rPr>
          <w:rFonts w:asciiTheme="minorHAnsi" w:eastAsiaTheme="minorHAnsi" w:hAnsiTheme="minorHAnsi" w:cstheme="minorHAnsi"/>
          <w:szCs w:val="24"/>
          <w:lang w:eastAsia="en-US" w:bidi="ar-SA"/>
        </w:rPr>
        <w:t xml:space="preserve">w szczególności dzieci </w:t>
      </w:r>
      <w:r w:rsidR="009F0613" w:rsidRPr="00962EE9">
        <w:rPr>
          <w:rFonts w:asciiTheme="minorHAnsi" w:hAnsiTheme="minorHAnsi" w:cstheme="minorHAnsi"/>
          <w:szCs w:val="24"/>
        </w:rPr>
        <w:t>będące w trudnej sytu</w:t>
      </w:r>
      <w:r w:rsidR="00E771E1" w:rsidRPr="00962EE9">
        <w:rPr>
          <w:rFonts w:asciiTheme="minorHAnsi" w:hAnsiTheme="minorHAnsi" w:cstheme="minorHAnsi"/>
          <w:szCs w:val="24"/>
        </w:rPr>
        <w:t>acji życiowej</w:t>
      </w:r>
      <w:r w:rsidR="00837F40" w:rsidRPr="00962EE9">
        <w:rPr>
          <w:rFonts w:asciiTheme="minorHAnsi" w:hAnsiTheme="minorHAnsi" w:cstheme="minorHAnsi"/>
          <w:szCs w:val="24"/>
        </w:rPr>
        <w:t>,</w:t>
      </w:r>
      <w:r w:rsidR="00E771E1" w:rsidRPr="00962EE9">
        <w:rPr>
          <w:rFonts w:asciiTheme="minorHAnsi" w:hAnsiTheme="minorHAnsi" w:cstheme="minorHAnsi"/>
          <w:szCs w:val="24"/>
        </w:rPr>
        <w:t xml:space="preserve"> np. z </w:t>
      </w:r>
      <w:r w:rsidR="009F0613" w:rsidRPr="00962EE9">
        <w:rPr>
          <w:rFonts w:asciiTheme="minorHAnsi" w:hAnsiTheme="minorHAnsi" w:cstheme="minorHAnsi"/>
          <w:szCs w:val="24"/>
        </w:rPr>
        <w:t>rodzin wielodzietnych, ubogich, dysfunkcyjnych lub pozbawione opieki rodzicielskiej.</w:t>
      </w:r>
    </w:p>
    <w:p w14:paraId="43E20F20" w14:textId="52639A3E" w:rsidR="000F088B" w:rsidRPr="00962EE9" w:rsidRDefault="007B301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Ograniczeniem w dostępie do opieki zdrowotnej jest m.in. niedostatecznie rozwinięta podstawowa </w:t>
      </w:r>
      <w:r w:rsidRPr="00962EE9">
        <w:rPr>
          <w:rFonts w:asciiTheme="minorHAnsi" w:eastAsiaTheme="minorHAnsi" w:hAnsiTheme="minorHAnsi" w:cstheme="minorHAnsi"/>
          <w:szCs w:val="24"/>
          <w:lang w:eastAsia="en-US" w:bidi="ar-SA"/>
        </w:rPr>
        <w:br/>
        <w:t xml:space="preserve">i ambulatoryjna opieka zdrowotna. Działania </w:t>
      </w:r>
      <w:r w:rsidR="00FD1568" w:rsidRPr="00962EE9">
        <w:rPr>
          <w:rFonts w:asciiTheme="minorHAnsi" w:eastAsiaTheme="minorHAnsi" w:hAnsiTheme="minorHAnsi" w:cstheme="minorHAnsi"/>
          <w:szCs w:val="24"/>
          <w:lang w:eastAsia="en-US" w:bidi="ar-SA"/>
        </w:rPr>
        <w:t>skierowane</w:t>
      </w:r>
      <w:r w:rsidRPr="00962EE9">
        <w:rPr>
          <w:rFonts w:asciiTheme="minorHAnsi" w:eastAsiaTheme="minorHAnsi" w:hAnsiTheme="minorHAnsi" w:cstheme="minorHAnsi"/>
          <w:szCs w:val="24"/>
          <w:lang w:eastAsia="en-US" w:bidi="ar-SA"/>
        </w:rPr>
        <w:t xml:space="preserve"> do POZ i AOS</w:t>
      </w:r>
      <w:r w:rsidR="00FD1568" w:rsidRPr="00962EE9">
        <w:rPr>
          <w:rFonts w:asciiTheme="minorHAnsi" w:eastAsiaTheme="minorHAnsi" w:hAnsiTheme="minorHAnsi" w:cstheme="minorHAnsi"/>
          <w:szCs w:val="24"/>
          <w:lang w:eastAsia="en-US" w:bidi="ar-SA"/>
        </w:rPr>
        <w:t xml:space="preserve"> powinny zostać ukierunkowane</w:t>
      </w:r>
      <w:r w:rsidRPr="00962EE9">
        <w:rPr>
          <w:rFonts w:asciiTheme="minorHAnsi" w:eastAsiaTheme="minorHAnsi" w:hAnsiTheme="minorHAnsi" w:cstheme="minorHAnsi"/>
          <w:szCs w:val="24"/>
          <w:lang w:eastAsia="en-US" w:bidi="ar-SA"/>
        </w:rPr>
        <w:t xml:space="preserve"> m.in. na </w:t>
      </w:r>
      <w:r w:rsidR="002C62C6" w:rsidRPr="00962EE9">
        <w:rPr>
          <w:rFonts w:asciiTheme="minorHAnsi" w:eastAsiaTheme="minorHAnsi" w:hAnsiTheme="minorHAnsi" w:cstheme="minorHAnsi"/>
          <w:szCs w:val="24"/>
          <w:lang w:eastAsia="en-US" w:bidi="ar-SA"/>
        </w:rPr>
        <w:t xml:space="preserve">poprawę </w:t>
      </w:r>
      <w:r w:rsidR="00FD1568" w:rsidRPr="00962EE9">
        <w:rPr>
          <w:rFonts w:asciiTheme="minorHAnsi" w:eastAsiaTheme="minorHAnsi" w:hAnsiTheme="minorHAnsi" w:cstheme="minorHAnsi"/>
          <w:szCs w:val="24"/>
          <w:lang w:eastAsia="en-US" w:bidi="ar-SA"/>
        </w:rPr>
        <w:t>infrastruktury</w:t>
      </w:r>
      <w:r w:rsidR="002C62C6"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kształcenie kad</w:t>
      </w:r>
      <w:r w:rsidR="00F47334" w:rsidRPr="00962EE9">
        <w:rPr>
          <w:rFonts w:asciiTheme="minorHAnsi" w:eastAsiaTheme="minorHAnsi" w:hAnsiTheme="minorHAnsi" w:cstheme="minorHAnsi"/>
          <w:szCs w:val="24"/>
          <w:lang w:eastAsia="en-US" w:bidi="ar-SA"/>
        </w:rPr>
        <w:t>ry medycznej oraz wyposażenie w </w:t>
      </w:r>
      <w:r w:rsidRPr="00962EE9">
        <w:rPr>
          <w:rFonts w:asciiTheme="minorHAnsi" w:eastAsiaTheme="minorHAnsi" w:hAnsiTheme="minorHAnsi" w:cstheme="minorHAnsi"/>
          <w:szCs w:val="24"/>
          <w:lang w:eastAsia="en-US" w:bidi="ar-SA"/>
        </w:rPr>
        <w:t>sprzęt niezbędny do diagnostyki i rehabilitacji</w:t>
      </w:r>
      <w:r w:rsidR="002C7B1D" w:rsidRPr="00962EE9">
        <w:rPr>
          <w:rFonts w:asciiTheme="minorHAnsi" w:eastAsiaTheme="minorHAnsi" w:hAnsiTheme="minorHAnsi" w:cstheme="minorHAnsi"/>
          <w:szCs w:val="24"/>
          <w:lang w:eastAsia="en-US" w:bidi="ar-SA"/>
        </w:rPr>
        <w:t xml:space="preserve">. </w:t>
      </w:r>
      <w:r w:rsidR="00015417" w:rsidRPr="00962EE9">
        <w:rPr>
          <w:rFonts w:asciiTheme="minorHAnsi" w:eastAsiaTheme="minorHAnsi" w:hAnsiTheme="minorHAnsi" w:cstheme="minorHAnsi"/>
          <w:szCs w:val="24"/>
          <w:lang w:eastAsia="en-US" w:bidi="ar-SA"/>
        </w:rPr>
        <w:t>Wg danych GUS z 2017 r. placówki świadczące ambulatoryjną opiekę zdrowotną (w tym POZ) nie są</w:t>
      </w:r>
      <w:r w:rsidR="00FD1568" w:rsidRPr="00962EE9">
        <w:rPr>
          <w:rFonts w:asciiTheme="minorHAnsi" w:eastAsiaTheme="minorHAnsi" w:hAnsiTheme="minorHAnsi" w:cstheme="minorHAnsi"/>
          <w:szCs w:val="24"/>
          <w:lang w:eastAsia="en-US" w:bidi="ar-SA"/>
        </w:rPr>
        <w:t xml:space="preserve"> również</w:t>
      </w:r>
      <w:r w:rsidR="00015417" w:rsidRPr="00962EE9">
        <w:rPr>
          <w:rFonts w:asciiTheme="minorHAnsi" w:eastAsiaTheme="minorHAnsi" w:hAnsiTheme="minorHAnsi" w:cstheme="minorHAnsi"/>
          <w:szCs w:val="24"/>
          <w:lang w:eastAsia="en-US" w:bidi="ar-SA"/>
        </w:rPr>
        <w:t xml:space="preserve"> wystarczająco </w:t>
      </w:r>
      <w:r w:rsidR="00E771E1" w:rsidRPr="00962EE9">
        <w:rPr>
          <w:rFonts w:asciiTheme="minorHAnsi" w:eastAsiaTheme="minorHAnsi" w:hAnsiTheme="minorHAnsi" w:cstheme="minorHAnsi"/>
          <w:szCs w:val="24"/>
          <w:lang w:eastAsia="en-US" w:bidi="ar-SA"/>
        </w:rPr>
        <w:t>przystosowane do potrzeb osób z </w:t>
      </w:r>
      <w:r w:rsidR="00015417" w:rsidRPr="00962EE9">
        <w:rPr>
          <w:rFonts w:asciiTheme="minorHAnsi" w:eastAsiaTheme="minorHAnsi" w:hAnsiTheme="minorHAnsi" w:cstheme="minorHAnsi"/>
          <w:szCs w:val="24"/>
          <w:lang w:eastAsia="en-US" w:bidi="ar-SA"/>
        </w:rPr>
        <w:t>niepełnosprawnościami</w:t>
      </w:r>
      <w:r w:rsidR="002C62C6" w:rsidRPr="00962EE9">
        <w:rPr>
          <w:rStyle w:val="Odwoanieprzypisudolnego"/>
          <w:rFonts w:asciiTheme="minorHAnsi" w:eastAsiaTheme="minorHAnsi" w:hAnsiTheme="minorHAnsi" w:cstheme="minorHAnsi"/>
          <w:szCs w:val="24"/>
          <w:lang w:eastAsia="en-US" w:bidi="ar-SA"/>
        </w:rPr>
        <w:footnoteReference w:id="161"/>
      </w:r>
      <w:r w:rsidR="00015417" w:rsidRPr="00962EE9">
        <w:rPr>
          <w:rFonts w:asciiTheme="minorHAnsi" w:eastAsiaTheme="minorHAnsi" w:hAnsiTheme="minorHAnsi" w:cstheme="minorHAnsi"/>
          <w:szCs w:val="24"/>
          <w:lang w:eastAsia="en-US" w:bidi="ar-SA"/>
        </w:rPr>
        <w:t>.</w:t>
      </w:r>
    </w:p>
    <w:p w14:paraId="68D5C0CA" w14:textId="61015665" w:rsidR="004630B9" w:rsidRPr="00962EE9" w:rsidRDefault="004630B9" w:rsidP="00962EE9">
      <w:pPr>
        <w:tabs>
          <w:tab w:val="left" w:pos="426"/>
        </w:tabs>
        <w:spacing w:line="276" w:lineRule="auto"/>
        <w:jc w:val="left"/>
        <w:rPr>
          <w:rFonts w:asciiTheme="minorHAnsi" w:hAnsiTheme="minorHAnsi" w:cstheme="minorHAnsi"/>
          <w:szCs w:val="24"/>
        </w:rPr>
      </w:pPr>
      <w:r w:rsidRPr="00962EE9">
        <w:rPr>
          <w:rFonts w:asciiTheme="minorHAnsi" w:hAnsiTheme="minorHAnsi" w:cstheme="minorHAnsi"/>
          <w:szCs w:val="24"/>
        </w:rPr>
        <w:t xml:space="preserve">Pandemia COVID-19 spotęgowała i tak już ogromne problemy ze zdrowiem psychicznym. </w:t>
      </w:r>
      <w:r w:rsidR="008B334D">
        <w:rPr>
          <w:rFonts w:asciiTheme="minorHAnsi" w:hAnsiTheme="minorHAnsi" w:cstheme="minorHAnsi"/>
          <w:szCs w:val="24"/>
        </w:rPr>
        <w:br/>
      </w:r>
      <w:r w:rsidRPr="00962EE9">
        <w:rPr>
          <w:rFonts w:asciiTheme="minorHAnsi" w:hAnsiTheme="minorHAnsi" w:cstheme="minorHAnsi"/>
          <w:szCs w:val="24"/>
        </w:rPr>
        <w:t xml:space="preserve">W czasie pandemii wiele osób doświadczyło uczucia niepokoju, który jest spowodowany izolacją społeczną, obawą przed zakażeniem, a także utratą członków rodziny. Sytuacja epidemiczna i związane z nią obostrzenia narzucane na społeczeństwo, rzutują na zdrowie psychiczne, zarówno osób starszych, osób z niepełnoprawnościami, jak i dzieci. Mając na uwadze </w:t>
      </w:r>
      <w:r w:rsidR="00802B11" w:rsidRPr="00962EE9">
        <w:rPr>
          <w:rFonts w:asciiTheme="minorHAnsi" w:hAnsiTheme="minorHAnsi" w:cstheme="minorHAnsi"/>
          <w:szCs w:val="24"/>
        </w:rPr>
        <w:t xml:space="preserve">zasadę </w:t>
      </w:r>
      <w:proofErr w:type="spellStart"/>
      <w:r w:rsidRPr="00962EE9">
        <w:rPr>
          <w:rFonts w:asciiTheme="minorHAnsi" w:hAnsiTheme="minorHAnsi" w:cstheme="minorHAnsi"/>
          <w:szCs w:val="24"/>
        </w:rPr>
        <w:t>deinstytucjonalizacj</w:t>
      </w:r>
      <w:r w:rsidR="00802B11" w:rsidRPr="00962EE9">
        <w:rPr>
          <w:rFonts w:asciiTheme="minorHAnsi" w:hAnsiTheme="minorHAnsi" w:cstheme="minorHAnsi"/>
          <w:szCs w:val="24"/>
        </w:rPr>
        <w:t>i</w:t>
      </w:r>
      <w:proofErr w:type="spellEnd"/>
      <w:r w:rsidR="00802B11" w:rsidRPr="00962EE9">
        <w:rPr>
          <w:rFonts w:asciiTheme="minorHAnsi" w:hAnsiTheme="minorHAnsi" w:cstheme="minorHAnsi"/>
          <w:szCs w:val="24"/>
        </w:rPr>
        <w:t xml:space="preserve">, wsparcie skierowane zostanie m.in. na rozwój usług </w:t>
      </w:r>
      <w:r w:rsidR="008B334D">
        <w:rPr>
          <w:rFonts w:asciiTheme="minorHAnsi" w:hAnsiTheme="minorHAnsi" w:cstheme="minorHAnsi"/>
          <w:szCs w:val="24"/>
        </w:rPr>
        <w:br/>
      </w:r>
      <w:r w:rsidR="00802B11" w:rsidRPr="00962EE9">
        <w:rPr>
          <w:rFonts w:asciiTheme="minorHAnsi" w:hAnsiTheme="minorHAnsi" w:cstheme="minorHAnsi"/>
          <w:szCs w:val="24"/>
        </w:rPr>
        <w:t>w Centrach Zdrowia Psychicznego.</w:t>
      </w:r>
      <w:r w:rsidRPr="00962EE9">
        <w:rPr>
          <w:rFonts w:asciiTheme="minorHAnsi" w:hAnsiTheme="minorHAnsi" w:cstheme="minorHAnsi"/>
          <w:szCs w:val="24"/>
        </w:rPr>
        <w:t xml:space="preserve">  </w:t>
      </w:r>
    </w:p>
    <w:p w14:paraId="7C678CD5" w14:textId="0B5C5BE1" w:rsidR="003A5E6E" w:rsidRPr="00962EE9" w:rsidRDefault="00201910" w:rsidP="00962EE9">
      <w:pPr>
        <w:spacing w:line="276" w:lineRule="auto"/>
        <w:jc w:val="left"/>
        <w:rPr>
          <w:rFonts w:asciiTheme="minorHAnsi" w:hAnsiTheme="minorHAnsi" w:cstheme="minorHAnsi"/>
          <w:szCs w:val="24"/>
        </w:rPr>
      </w:pPr>
      <w:r w:rsidRPr="00962EE9">
        <w:rPr>
          <w:rFonts w:asciiTheme="minorHAnsi" w:eastAsiaTheme="minorHAnsi" w:hAnsiTheme="minorHAnsi" w:cstheme="minorHAnsi"/>
          <w:szCs w:val="24"/>
          <w:lang w:eastAsia="en-US" w:bidi="ar-SA"/>
        </w:rPr>
        <w:t>A</w:t>
      </w:r>
      <w:r w:rsidR="008430FD" w:rsidRPr="00962EE9">
        <w:rPr>
          <w:rFonts w:asciiTheme="minorHAnsi" w:eastAsiaTheme="minorHAnsi" w:hAnsiTheme="minorHAnsi" w:cstheme="minorHAnsi"/>
          <w:szCs w:val="24"/>
          <w:lang w:eastAsia="en-US" w:bidi="ar-SA"/>
        </w:rPr>
        <w:t xml:space="preserve">by przeciwdziałać wykluczeniu społecznemu istotna jest poprawa dostępu do usług społecznych. </w:t>
      </w:r>
      <w:r w:rsidR="002C7B1D" w:rsidRPr="00962EE9">
        <w:rPr>
          <w:rFonts w:asciiTheme="minorHAnsi" w:eastAsiaTheme="minorHAnsi" w:hAnsiTheme="minorHAnsi" w:cstheme="minorHAnsi"/>
          <w:szCs w:val="24"/>
          <w:lang w:eastAsia="en-US" w:bidi="ar-SA"/>
        </w:rPr>
        <w:t>S</w:t>
      </w:r>
      <w:r w:rsidR="008430FD" w:rsidRPr="00962EE9">
        <w:rPr>
          <w:rFonts w:asciiTheme="minorHAnsi" w:eastAsiaTheme="minorHAnsi" w:hAnsiTheme="minorHAnsi" w:cstheme="minorHAnsi"/>
          <w:szCs w:val="24"/>
          <w:lang w:eastAsia="en-US" w:bidi="ar-SA"/>
        </w:rPr>
        <w:t>tarzejące się społeczeństw</w:t>
      </w:r>
      <w:r w:rsidR="002C7B1D" w:rsidRPr="00962EE9">
        <w:rPr>
          <w:rFonts w:asciiTheme="minorHAnsi" w:eastAsiaTheme="minorHAnsi" w:hAnsiTheme="minorHAnsi" w:cstheme="minorHAnsi"/>
          <w:szCs w:val="24"/>
          <w:lang w:eastAsia="en-US" w:bidi="ar-SA"/>
        </w:rPr>
        <w:t>o</w:t>
      </w:r>
      <w:r w:rsidR="008430FD" w:rsidRPr="00962EE9">
        <w:rPr>
          <w:rFonts w:asciiTheme="minorHAnsi" w:eastAsiaTheme="minorHAnsi" w:hAnsiTheme="minorHAnsi" w:cstheme="minorHAnsi"/>
          <w:szCs w:val="24"/>
          <w:lang w:eastAsia="en-US" w:bidi="ar-SA"/>
        </w:rPr>
        <w:t xml:space="preserve"> </w:t>
      </w:r>
      <w:r w:rsidR="002C7B1D" w:rsidRPr="00962EE9">
        <w:rPr>
          <w:rFonts w:asciiTheme="minorHAnsi" w:eastAsiaTheme="minorHAnsi" w:hAnsiTheme="minorHAnsi" w:cstheme="minorHAnsi"/>
          <w:szCs w:val="24"/>
          <w:lang w:eastAsia="en-US" w:bidi="ar-SA"/>
        </w:rPr>
        <w:t>powoduje</w:t>
      </w:r>
      <w:r w:rsidR="008430FD" w:rsidRPr="00962EE9">
        <w:rPr>
          <w:rFonts w:asciiTheme="minorHAnsi" w:eastAsiaTheme="minorHAnsi" w:hAnsiTheme="minorHAnsi" w:cstheme="minorHAnsi"/>
          <w:szCs w:val="24"/>
          <w:lang w:eastAsia="en-US" w:bidi="ar-SA"/>
        </w:rPr>
        <w:t xml:space="preserve"> zwiększeni</w:t>
      </w:r>
      <w:r w:rsidR="002C7B1D" w:rsidRPr="00962EE9">
        <w:rPr>
          <w:rFonts w:asciiTheme="minorHAnsi" w:eastAsiaTheme="minorHAnsi" w:hAnsiTheme="minorHAnsi" w:cstheme="minorHAnsi"/>
          <w:szCs w:val="24"/>
          <w:lang w:eastAsia="en-US" w:bidi="ar-SA"/>
        </w:rPr>
        <w:t>e</w:t>
      </w:r>
      <w:r w:rsidR="008430FD" w:rsidRPr="00962EE9">
        <w:rPr>
          <w:rFonts w:asciiTheme="minorHAnsi" w:eastAsiaTheme="minorHAnsi" w:hAnsiTheme="minorHAnsi" w:cstheme="minorHAnsi"/>
          <w:szCs w:val="24"/>
          <w:lang w:eastAsia="en-US" w:bidi="ar-SA"/>
        </w:rPr>
        <w:t xml:space="preserve"> zapotrzebowania na świadczenia w zakresie opieki nad osobami potrzebującymi wsparcia w codziennym funkcjonowaniu. Wsparcie tej opieki nastąpi poprzez rozwój form opieki medycznej </w:t>
      </w:r>
      <w:r w:rsidR="008B334D">
        <w:rPr>
          <w:rFonts w:asciiTheme="minorHAnsi" w:eastAsiaTheme="minorHAnsi" w:hAnsiTheme="minorHAnsi" w:cstheme="minorHAnsi"/>
          <w:szCs w:val="24"/>
          <w:lang w:eastAsia="en-US" w:bidi="ar-SA"/>
        </w:rPr>
        <w:br/>
      </w:r>
      <w:r w:rsidR="008430FD" w:rsidRPr="00962EE9">
        <w:rPr>
          <w:rFonts w:asciiTheme="minorHAnsi" w:eastAsiaTheme="minorHAnsi" w:hAnsiTheme="minorHAnsi" w:cstheme="minorHAnsi"/>
          <w:szCs w:val="24"/>
          <w:lang w:eastAsia="en-US" w:bidi="ar-SA"/>
        </w:rPr>
        <w:t>w najbliż</w:t>
      </w:r>
      <w:r w:rsidR="00F07ABF" w:rsidRPr="00962EE9">
        <w:rPr>
          <w:rFonts w:asciiTheme="minorHAnsi" w:eastAsiaTheme="minorHAnsi" w:hAnsiTheme="minorHAnsi" w:cstheme="minorHAnsi"/>
          <w:szCs w:val="24"/>
          <w:lang w:eastAsia="en-US" w:bidi="ar-SA"/>
        </w:rPr>
        <w:t>szym otoczeniu osób starszych i </w:t>
      </w:r>
      <w:r w:rsidR="008430FD" w:rsidRPr="00962EE9">
        <w:rPr>
          <w:rFonts w:asciiTheme="minorHAnsi" w:eastAsiaTheme="minorHAnsi" w:hAnsiTheme="minorHAnsi" w:cstheme="minorHAnsi"/>
          <w:szCs w:val="24"/>
          <w:lang w:eastAsia="en-US" w:bidi="ar-SA"/>
        </w:rPr>
        <w:t>zostanie ukierunkowane na rozwój działań zwiększających dostępność do opieki środowisko</w:t>
      </w:r>
      <w:r w:rsidR="00F07ABF" w:rsidRPr="00962EE9">
        <w:rPr>
          <w:rFonts w:asciiTheme="minorHAnsi" w:eastAsiaTheme="minorHAnsi" w:hAnsiTheme="minorHAnsi" w:cstheme="minorHAnsi"/>
          <w:szCs w:val="24"/>
          <w:lang w:eastAsia="en-US" w:bidi="ar-SA"/>
        </w:rPr>
        <w:t>wej w </w:t>
      </w:r>
      <w:r w:rsidR="008430FD" w:rsidRPr="00962EE9">
        <w:rPr>
          <w:rFonts w:asciiTheme="minorHAnsi" w:eastAsiaTheme="minorHAnsi" w:hAnsiTheme="minorHAnsi" w:cstheme="minorHAnsi"/>
          <w:szCs w:val="24"/>
          <w:lang w:eastAsia="en-US" w:bidi="ar-SA"/>
        </w:rPr>
        <w:t>miejscu zamieszkania. W przypadku konieczności wynikającej ze stanu zdrowia możliwe będzie wspieranie opieki długoterminowej i hospicyjnej. Podejmowane działania</w:t>
      </w:r>
      <w:r w:rsidR="00263C5E" w:rsidRPr="00962EE9">
        <w:rPr>
          <w:rFonts w:asciiTheme="minorHAnsi" w:eastAsiaTheme="minorHAnsi" w:hAnsiTheme="minorHAnsi" w:cstheme="minorHAnsi"/>
          <w:szCs w:val="24"/>
          <w:lang w:eastAsia="en-US" w:bidi="ar-SA"/>
        </w:rPr>
        <w:t xml:space="preserve"> wpisują się </w:t>
      </w:r>
      <w:r w:rsidR="00A536C8" w:rsidRPr="00962EE9">
        <w:rPr>
          <w:rFonts w:asciiTheme="minorHAnsi" w:eastAsiaTheme="minorHAnsi" w:hAnsiTheme="minorHAnsi" w:cstheme="minorHAnsi"/>
          <w:szCs w:val="24"/>
          <w:lang w:eastAsia="en-US" w:bidi="ar-SA"/>
        </w:rPr>
        <w:t xml:space="preserve">w założenia </w:t>
      </w:r>
      <w:r w:rsidR="00A536C8" w:rsidRPr="00962EE9">
        <w:rPr>
          <w:rFonts w:asciiTheme="minorHAnsi" w:eastAsiaTheme="minorHAnsi" w:hAnsiTheme="minorHAnsi" w:cstheme="minorHAnsi"/>
          <w:i/>
          <w:szCs w:val="24"/>
          <w:lang w:eastAsia="en-US" w:bidi="ar-SA"/>
        </w:rPr>
        <w:t>Europejskiego filaru praw socjalnych</w:t>
      </w:r>
      <w:r w:rsidR="00A536C8" w:rsidRPr="00962EE9">
        <w:rPr>
          <w:rFonts w:asciiTheme="minorHAnsi" w:eastAsiaTheme="minorHAnsi" w:hAnsiTheme="minorHAnsi" w:cstheme="minorHAnsi"/>
          <w:szCs w:val="24"/>
          <w:lang w:eastAsia="en-US" w:bidi="ar-SA"/>
        </w:rPr>
        <w:t>: każdy ma prawo do przystępnych cenowo i dobrej jakości usług opieki długoterminowej, w szczególności opieki w domu i usług środowiskowych</w:t>
      </w:r>
      <w:r w:rsidR="008430FD" w:rsidRPr="00962EE9">
        <w:rPr>
          <w:rFonts w:asciiTheme="minorHAnsi" w:eastAsiaTheme="minorHAnsi" w:hAnsiTheme="minorHAnsi" w:cstheme="minorHAnsi"/>
          <w:szCs w:val="24"/>
          <w:lang w:eastAsia="en-US" w:bidi="ar-SA"/>
        </w:rPr>
        <w:t>. Dla osób potrzebujących wsparcia w codziennym funkcjonowa</w:t>
      </w:r>
      <w:r w:rsidR="00F07ABF" w:rsidRPr="00962EE9">
        <w:rPr>
          <w:rFonts w:asciiTheme="minorHAnsi" w:eastAsiaTheme="minorHAnsi" w:hAnsiTheme="minorHAnsi" w:cstheme="minorHAnsi"/>
          <w:szCs w:val="24"/>
          <w:lang w:eastAsia="en-US" w:bidi="ar-SA"/>
        </w:rPr>
        <w:t>niu, które nie wymagają usług w </w:t>
      </w:r>
      <w:r w:rsidR="008430FD" w:rsidRPr="00962EE9">
        <w:rPr>
          <w:rFonts w:asciiTheme="minorHAnsi" w:eastAsiaTheme="minorHAnsi" w:hAnsiTheme="minorHAnsi" w:cstheme="minorHAnsi"/>
          <w:szCs w:val="24"/>
          <w:lang w:eastAsia="en-US" w:bidi="ar-SA"/>
        </w:rPr>
        <w:t>zakresie całodobowej opieki, będą realizowane także działania sprzyjające usamodzielnianiu się oraz integracji ze środowiskiem</w:t>
      </w:r>
      <w:r w:rsidR="00AA3261" w:rsidRPr="00962EE9">
        <w:rPr>
          <w:rFonts w:asciiTheme="minorHAnsi" w:eastAsiaTheme="minorHAnsi" w:hAnsiTheme="minorHAnsi" w:cstheme="minorHAnsi"/>
          <w:szCs w:val="24"/>
          <w:lang w:eastAsia="en-US" w:bidi="ar-SA"/>
        </w:rPr>
        <w:t>,</w:t>
      </w:r>
      <w:r w:rsidR="008430FD" w:rsidRPr="00962EE9">
        <w:rPr>
          <w:rFonts w:asciiTheme="minorHAnsi" w:eastAsiaTheme="minorHAnsi" w:hAnsiTheme="minorHAnsi" w:cstheme="minorHAnsi"/>
          <w:szCs w:val="24"/>
          <w:lang w:eastAsia="en-US" w:bidi="ar-SA"/>
        </w:rPr>
        <w:t xml:space="preserve"> polegające np. na zwiększaniu dostępności do mieszkań wspomaganych i</w:t>
      </w:r>
      <w:r w:rsidR="008E69ED" w:rsidRPr="00962EE9">
        <w:rPr>
          <w:rFonts w:asciiTheme="minorHAnsi" w:eastAsiaTheme="minorHAnsi" w:hAnsiTheme="minorHAnsi" w:cstheme="minorHAnsi"/>
          <w:szCs w:val="24"/>
          <w:lang w:eastAsia="en-US" w:bidi="ar-SA"/>
        </w:rPr>
        <w:t> </w:t>
      </w:r>
      <w:r w:rsidR="008430FD" w:rsidRPr="00962EE9">
        <w:rPr>
          <w:rFonts w:asciiTheme="minorHAnsi" w:eastAsiaTheme="minorHAnsi" w:hAnsiTheme="minorHAnsi" w:cstheme="minorHAnsi"/>
          <w:szCs w:val="24"/>
          <w:lang w:eastAsia="en-US" w:bidi="ar-SA"/>
        </w:rPr>
        <w:t>chronionych.</w:t>
      </w:r>
      <w:r w:rsidR="003A5E6E" w:rsidRPr="00962EE9">
        <w:rPr>
          <w:rFonts w:asciiTheme="minorHAnsi" w:hAnsiTheme="minorHAnsi" w:cstheme="minorHAnsi"/>
          <w:szCs w:val="24"/>
        </w:rPr>
        <w:t xml:space="preserve"> </w:t>
      </w:r>
    </w:p>
    <w:p w14:paraId="6C9FAFA2" w14:textId="616FF559" w:rsidR="008430FD" w:rsidRPr="00962EE9" w:rsidRDefault="003A5E6E" w:rsidP="00962EE9">
      <w:pPr>
        <w:spacing w:line="276" w:lineRule="auto"/>
        <w:jc w:val="left"/>
        <w:rPr>
          <w:rFonts w:asciiTheme="minorHAnsi" w:eastAsiaTheme="minorHAnsi" w:hAnsiTheme="minorHAnsi" w:cstheme="minorHAnsi"/>
          <w:szCs w:val="24"/>
          <w:lang w:eastAsia="en-US" w:bidi="ar-SA"/>
        </w:rPr>
      </w:pPr>
      <w:r w:rsidRPr="00962EE9">
        <w:rPr>
          <w:rFonts w:asciiTheme="minorHAnsi" w:hAnsiTheme="minorHAnsi" w:cstheme="minorHAnsi"/>
          <w:szCs w:val="24"/>
        </w:rPr>
        <w:t xml:space="preserve">Zapewnienie lepszego dostępu do usług zdrowotnych </w:t>
      </w:r>
      <w:r w:rsidR="00814967" w:rsidRPr="00962EE9">
        <w:rPr>
          <w:rFonts w:asciiTheme="minorHAnsi" w:hAnsiTheme="minorHAnsi" w:cstheme="minorHAnsi"/>
          <w:szCs w:val="24"/>
        </w:rPr>
        <w:t xml:space="preserve">i społecznych </w:t>
      </w:r>
      <w:r w:rsidRPr="00962EE9">
        <w:rPr>
          <w:rFonts w:asciiTheme="minorHAnsi" w:hAnsiTheme="minorHAnsi" w:cstheme="minorHAnsi"/>
          <w:szCs w:val="24"/>
        </w:rPr>
        <w:t>zwłaszcz</w:t>
      </w:r>
      <w:r w:rsidR="00E771E1" w:rsidRPr="00962EE9">
        <w:rPr>
          <w:rFonts w:asciiTheme="minorHAnsi" w:hAnsiTheme="minorHAnsi" w:cstheme="minorHAnsi"/>
          <w:szCs w:val="24"/>
        </w:rPr>
        <w:t>a dla osób starszych i z </w:t>
      </w:r>
      <w:r w:rsidRPr="00962EE9">
        <w:rPr>
          <w:rFonts w:asciiTheme="minorHAnsi" w:hAnsiTheme="minorHAnsi" w:cstheme="minorHAnsi"/>
          <w:szCs w:val="24"/>
        </w:rPr>
        <w:t>niepełnosprawnościami</w:t>
      </w:r>
      <w:r w:rsidR="00814967" w:rsidRPr="00962EE9">
        <w:rPr>
          <w:rFonts w:asciiTheme="minorHAnsi" w:hAnsiTheme="minorHAnsi" w:cstheme="minorHAnsi"/>
          <w:szCs w:val="24"/>
        </w:rPr>
        <w:t xml:space="preserve">, w tym zamieszkujących </w:t>
      </w:r>
      <w:r w:rsidRPr="00962EE9">
        <w:rPr>
          <w:rFonts w:asciiTheme="minorHAnsi" w:hAnsiTheme="minorHAnsi" w:cstheme="minorHAnsi"/>
          <w:szCs w:val="24"/>
        </w:rPr>
        <w:t>teren</w:t>
      </w:r>
      <w:r w:rsidR="00814967" w:rsidRPr="00962EE9">
        <w:rPr>
          <w:rFonts w:asciiTheme="minorHAnsi" w:hAnsiTheme="minorHAnsi" w:cstheme="minorHAnsi"/>
          <w:szCs w:val="24"/>
        </w:rPr>
        <w:t>y</w:t>
      </w:r>
      <w:r w:rsidRPr="00962EE9">
        <w:rPr>
          <w:rFonts w:asciiTheme="minorHAnsi" w:hAnsiTheme="minorHAnsi" w:cstheme="minorHAnsi"/>
          <w:szCs w:val="24"/>
        </w:rPr>
        <w:t xml:space="preserve"> wiejski</w:t>
      </w:r>
      <w:r w:rsidR="00814967" w:rsidRPr="00962EE9">
        <w:rPr>
          <w:rFonts w:asciiTheme="minorHAnsi" w:hAnsiTheme="minorHAnsi" w:cstheme="minorHAnsi"/>
          <w:szCs w:val="24"/>
        </w:rPr>
        <w:t>e</w:t>
      </w:r>
      <w:r w:rsidRPr="00962EE9">
        <w:rPr>
          <w:rFonts w:asciiTheme="minorHAnsi" w:hAnsiTheme="minorHAnsi" w:cstheme="minorHAnsi"/>
          <w:szCs w:val="24"/>
        </w:rPr>
        <w:t xml:space="preserve">, będzie możliwe dzięki rozwojowi </w:t>
      </w:r>
      <w:r w:rsidR="00642073" w:rsidRPr="00962EE9">
        <w:rPr>
          <w:rFonts w:asciiTheme="minorHAnsi" w:hAnsiTheme="minorHAnsi" w:cstheme="minorHAnsi"/>
          <w:szCs w:val="24"/>
        </w:rPr>
        <w:t xml:space="preserve">m.in. </w:t>
      </w:r>
      <w:r w:rsidRPr="00962EE9">
        <w:rPr>
          <w:rFonts w:asciiTheme="minorHAnsi" w:hAnsiTheme="minorHAnsi" w:cstheme="minorHAnsi"/>
          <w:szCs w:val="24"/>
        </w:rPr>
        <w:t>usług świadczonych drogą elektroniczną (</w:t>
      </w:r>
      <w:proofErr w:type="spellStart"/>
      <w:r w:rsidRPr="00962EE9">
        <w:rPr>
          <w:rFonts w:asciiTheme="minorHAnsi" w:hAnsiTheme="minorHAnsi" w:cstheme="minorHAnsi"/>
          <w:szCs w:val="24"/>
        </w:rPr>
        <w:t>teleopieka</w:t>
      </w:r>
      <w:proofErr w:type="spellEnd"/>
      <w:r w:rsidRPr="00962EE9">
        <w:rPr>
          <w:rFonts w:asciiTheme="minorHAnsi" w:hAnsiTheme="minorHAnsi" w:cstheme="minorHAnsi"/>
          <w:szCs w:val="24"/>
        </w:rPr>
        <w:t xml:space="preserve">, </w:t>
      </w:r>
      <w:proofErr w:type="spellStart"/>
      <w:r w:rsidRPr="00962EE9">
        <w:rPr>
          <w:rFonts w:asciiTheme="minorHAnsi" w:hAnsiTheme="minorHAnsi" w:cstheme="minorHAnsi"/>
          <w:szCs w:val="24"/>
        </w:rPr>
        <w:t>telemedycyna</w:t>
      </w:r>
      <w:proofErr w:type="spellEnd"/>
      <w:r w:rsidRPr="00962EE9">
        <w:rPr>
          <w:rFonts w:asciiTheme="minorHAnsi" w:hAnsiTheme="minorHAnsi" w:cstheme="minorHAnsi"/>
          <w:szCs w:val="24"/>
        </w:rPr>
        <w:t>)</w:t>
      </w:r>
      <w:r w:rsidR="00814967" w:rsidRPr="00962EE9">
        <w:rPr>
          <w:rFonts w:asciiTheme="minorHAnsi" w:hAnsiTheme="minorHAnsi" w:cstheme="minorHAnsi"/>
          <w:szCs w:val="24"/>
        </w:rPr>
        <w:t>. W przypadku braku możliwości świadczeni</w:t>
      </w:r>
      <w:r w:rsidR="002C7B1D" w:rsidRPr="00962EE9">
        <w:rPr>
          <w:rFonts w:asciiTheme="minorHAnsi" w:hAnsiTheme="minorHAnsi" w:cstheme="minorHAnsi"/>
          <w:szCs w:val="24"/>
        </w:rPr>
        <w:t xml:space="preserve">a </w:t>
      </w:r>
      <w:r w:rsidR="00814967" w:rsidRPr="00962EE9">
        <w:rPr>
          <w:rFonts w:asciiTheme="minorHAnsi" w:hAnsiTheme="minorHAnsi" w:cstheme="minorHAnsi"/>
          <w:szCs w:val="24"/>
        </w:rPr>
        <w:t xml:space="preserve">usług tą drogą, osoby </w:t>
      </w:r>
      <w:r w:rsidR="00263C5E" w:rsidRPr="00962EE9">
        <w:rPr>
          <w:rFonts w:asciiTheme="minorHAnsi" w:hAnsiTheme="minorHAnsi" w:cstheme="minorHAnsi"/>
          <w:szCs w:val="24"/>
        </w:rPr>
        <w:t xml:space="preserve">o </w:t>
      </w:r>
      <w:r w:rsidR="006A7664" w:rsidRPr="00962EE9">
        <w:rPr>
          <w:rFonts w:asciiTheme="minorHAnsi" w:hAnsiTheme="minorHAnsi" w:cstheme="minorHAnsi"/>
          <w:szCs w:val="24"/>
        </w:rPr>
        <w:t>ograniczonej</w:t>
      </w:r>
      <w:r w:rsidR="00263C5E" w:rsidRPr="00962EE9">
        <w:rPr>
          <w:rFonts w:asciiTheme="minorHAnsi" w:hAnsiTheme="minorHAnsi" w:cstheme="minorHAnsi"/>
          <w:szCs w:val="24"/>
        </w:rPr>
        <w:t xml:space="preserve"> mobilności </w:t>
      </w:r>
      <w:r w:rsidR="00F47334" w:rsidRPr="00962EE9">
        <w:rPr>
          <w:rFonts w:asciiTheme="minorHAnsi" w:hAnsiTheme="minorHAnsi" w:cstheme="minorHAnsi"/>
          <w:szCs w:val="24"/>
        </w:rPr>
        <w:t>będą mogły skorzystać z </w:t>
      </w:r>
      <w:r w:rsidR="00642073" w:rsidRPr="00962EE9">
        <w:rPr>
          <w:rFonts w:asciiTheme="minorHAnsi" w:eastAsiaTheme="minorHAnsi" w:hAnsiTheme="minorHAnsi" w:cstheme="minorHAnsi"/>
          <w:szCs w:val="24"/>
          <w:lang w:eastAsia="en-US" w:bidi="ar-SA"/>
        </w:rPr>
        <w:t>usług dowozu</w:t>
      </w:r>
      <w:r w:rsidR="00AC5C5E" w:rsidRPr="00962EE9">
        <w:rPr>
          <w:rFonts w:asciiTheme="minorHAnsi" w:eastAsiaTheme="minorHAnsi" w:hAnsiTheme="minorHAnsi" w:cstheme="minorHAnsi"/>
          <w:szCs w:val="24"/>
          <w:lang w:eastAsia="en-US" w:bidi="ar-SA"/>
        </w:rPr>
        <w:t>,</w:t>
      </w:r>
      <w:r w:rsidR="00642073" w:rsidRPr="00962EE9">
        <w:rPr>
          <w:rFonts w:asciiTheme="minorHAnsi" w:eastAsiaTheme="minorHAnsi" w:hAnsiTheme="minorHAnsi" w:cstheme="minorHAnsi"/>
          <w:szCs w:val="24"/>
          <w:lang w:eastAsia="en-US" w:bidi="ar-SA"/>
        </w:rPr>
        <w:t xml:space="preserve"> w celu zapewnienia podstawowych potrzeb życiowych</w:t>
      </w:r>
      <w:r w:rsidR="006673E5" w:rsidRPr="00962EE9">
        <w:rPr>
          <w:rFonts w:asciiTheme="minorHAnsi" w:eastAsiaTheme="minorHAnsi" w:hAnsiTheme="minorHAnsi" w:cstheme="minorHAnsi"/>
          <w:szCs w:val="24"/>
          <w:lang w:eastAsia="en-US" w:bidi="ar-SA"/>
        </w:rPr>
        <w:t xml:space="preserve"> </w:t>
      </w:r>
      <w:r w:rsidR="00642073" w:rsidRPr="00962EE9">
        <w:rPr>
          <w:rFonts w:asciiTheme="minorHAnsi" w:eastAsiaTheme="minorHAnsi" w:hAnsiTheme="minorHAnsi" w:cstheme="minorHAnsi"/>
          <w:szCs w:val="24"/>
          <w:lang w:eastAsia="en-US" w:bidi="ar-SA"/>
        </w:rPr>
        <w:t>(</w:t>
      </w:r>
      <w:r w:rsidR="006673E5" w:rsidRPr="00962EE9">
        <w:rPr>
          <w:rFonts w:asciiTheme="minorHAnsi" w:eastAsiaTheme="minorHAnsi" w:hAnsiTheme="minorHAnsi" w:cstheme="minorHAnsi"/>
          <w:szCs w:val="24"/>
          <w:lang w:eastAsia="en-US" w:bidi="ar-SA"/>
        </w:rPr>
        <w:t xml:space="preserve">tzw. </w:t>
      </w:r>
      <w:proofErr w:type="spellStart"/>
      <w:r w:rsidR="00642073" w:rsidRPr="00962EE9">
        <w:rPr>
          <w:rFonts w:asciiTheme="minorHAnsi" w:eastAsiaTheme="minorHAnsi" w:hAnsiTheme="minorHAnsi" w:cstheme="minorHAnsi"/>
          <w:szCs w:val="24"/>
          <w:lang w:eastAsia="en-US" w:bidi="ar-SA"/>
        </w:rPr>
        <w:t>door</w:t>
      </w:r>
      <w:proofErr w:type="spellEnd"/>
      <w:r w:rsidR="00642073" w:rsidRPr="00962EE9">
        <w:rPr>
          <w:rFonts w:asciiTheme="minorHAnsi" w:eastAsiaTheme="minorHAnsi" w:hAnsiTheme="minorHAnsi" w:cstheme="minorHAnsi"/>
          <w:szCs w:val="24"/>
          <w:lang w:eastAsia="en-US" w:bidi="ar-SA"/>
        </w:rPr>
        <w:t xml:space="preserve"> to </w:t>
      </w:r>
      <w:proofErr w:type="spellStart"/>
      <w:r w:rsidR="00642073" w:rsidRPr="00962EE9">
        <w:rPr>
          <w:rFonts w:asciiTheme="minorHAnsi" w:eastAsiaTheme="minorHAnsi" w:hAnsiTheme="minorHAnsi" w:cstheme="minorHAnsi"/>
          <w:szCs w:val="24"/>
          <w:lang w:eastAsia="en-US" w:bidi="ar-SA"/>
        </w:rPr>
        <w:t>door</w:t>
      </w:r>
      <w:proofErr w:type="spellEnd"/>
      <w:r w:rsidR="00642073" w:rsidRPr="00962EE9">
        <w:rPr>
          <w:rFonts w:asciiTheme="minorHAnsi" w:eastAsiaTheme="minorHAnsi" w:hAnsiTheme="minorHAnsi" w:cstheme="minorHAnsi"/>
          <w:szCs w:val="24"/>
          <w:lang w:eastAsia="en-US" w:bidi="ar-SA"/>
        </w:rPr>
        <w:t>).</w:t>
      </w:r>
      <w:r w:rsidRPr="00962EE9">
        <w:rPr>
          <w:rFonts w:asciiTheme="minorHAnsi" w:hAnsiTheme="minorHAnsi" w:cstheme="minorHAnsi"/>
          <w:color w:val="FF0000"/>
          <w:szCs w:val="24"/>
        </w:rPr>
        <w:t xml:space="preserve"> </w:t>
      </w:r>
    </w:p>
    <w:p w14:paraId="3CE18932" w14:textId="34A198C5" w:rsidR="00FA6CF0" w:rsidRPr="00962EE9" w:rsidRDefault="00FA6CF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 regionie wspierane będzie również </w:t>
      </w:r>
      <w:r w:rsidR="00333CC0" w:rsidRPr="00962EE9">
        <w:rPr>
          <w:rFonts w:asciiTheme="minorHAnsi" w:eastAsiaTheme="minorHAnsi" w:hAnsiTheme="minorHAnsi" w:cstheme="minorHAnsi"/>
          <w:szCs w:val="24"/>
          <w:lang w:eastAsia="en-US" w:bidi="ar-SA"/>
        </w:rPr>
        <w:t>tworzenie</w:t>
      </w:r>
      <w:r w:rsidRPr="00962EE9">
        <w:rPr>
          <w:rFonts w:asciiTheme="minorHAnsi" w:eastAsiaTheme="minorHAnsi" w:hAnsiTheme="minorHAnsi" w:cstheme="minorHAnsi"/>
          <w:szCs w:val="24"/>
          <w:lang w:eastAsia="en-US" w:bidi="ar-SA"/>
        </w:rPr>
        <w:t xml:space="preserve"> Centrów Usług Społecznych</w:t>
      </w:r>
      <w:r w:rsidR="00333CC0" w:rsidRPr="00962EE9">
        <w:rPr>
          <w:rFonts w:asciiTheme="minorHAnsi" w:eastAsiaTheme="minorHAnsi" w:hAnsiTheme="minorHAnsi" w:cstheme="minorHAnsi"/>
          <w:szCs w:val="24"/>
          <w:lang w:eastAsia="en-US" w:bidi="ar-SA"/>
        </w:rPr>
        <w:t xml:space="preserve"> (CUS) oraz rozwój dostarczanych przez nie usług społecznych. </w:t>
      </w:r>
      <w:r w:rsidRPr="00962EE9">
        <w:rPr>
          <w:rFonts w:asciiTheme="minorHAnsi" w:eastAsiaTheme="minorHAnsi" w:hAnsiTheme="minorHAnsi" w:cstheme="minorHAnsi"/>
          <w:szCs w:val="24"/>
          <w:lang w:eastAsia="en-US" w:bidi="ar-SA"/>
        </w:rPr>
        <w:t xml:space="preserve">W ramach tych podmiotów realizowane będą działania mające na celu zaspokajanie potrzeb wspólnoty samorządowej, które świadczone będą w formie niematerialnej bezpośrednio na rzecz osób, rodzin, grup </w:t>
      </w:r>
      <w:r w:rsidR="00F47334" w:rsidRPr="00962EE9">
        <w:rPr>
          <w:rFonts w:asciiTheme="minorHAnsi" w:eastAsiaTheme="minorHAnsi" w:hAnsiTheme="minorHAnsi" w:cstheme="minorHAnsi"/>
          <w:szCs w:val="24"/>
          <w:lang w:eastAsia="en-US" w:bidi="ar-SA"/>
        </w:rPr>
        <w:t>społecznych, grup mieszkańców o </w:t>
      </w:r>
      <w:r w:rsidRPr="00962EE9">
        <w:rPr>
          <w:rFonts w:asciiTheme="minorHAnsi" w:eastAsiaTheme="minorHAnsi" w:hAnsiTheme="minorHAnsi" w:cstheme="minorHAnsi"/>
          <w:szCs w:val="24"/>
          <w:lang w:eastAsia="en-US" w:bidi="ar-SA"/>
        </w:rPr>
        <w:t>określonych potrzebach lub ogółu mieszkańców.</w:t>
      </w:r>
    </w:p>
    <w:p w14:paraId="0B71981C" w14:textId="64701FE9" w:rsidR="003C108E" w:rsidRPr="00962EE9" w:rsidRDefault="00AC5C5E" w:rsidP="00962EE9">
      <w:pPr>
        <w:autoSpaceDE w:val="0"/>
        <w:autoSpaceDN w:val="0"/>
        <w:adjustRightInd w:val="0"/>
        <w:spacing w:line="276" w:lineRule="auto"/>
        <w:jc w:val="left"/>
        <w:rPr>
          <w:rFonts w:asciiTheme="minorHAnsi" w:eastAsiaTheme="minorHAnsi" w:hAnsiTheme="minorHAnsi" w:cstheme="minorHAnsi"/>
          <w:color w:val="FF0000"/>
          <w:szCs w:val="24"/>
          <w:lang w:eastAsia="en-US" w:bidi="ar-SA"/>
        </w:rPr>
      </w:pPr>
      <w:r w:rsidRPr="00962EE9">
        <w:rPr>
          <w:rFonts w:asciiTheme="minorHAnsi" w:hAnsiTheme="minorHAnsi" w:cstheme="minorHAnsi"/>
          <w:szCs w:val="24"/>
          <w:lang w:eastAsia="en-US"/>
        </w:rPr>
        <w:t>Jednocześnie</w:t>
      </w:r>
      <w:r w:rsidR="003C108E" w:rsidRPr="00962EE9">
        <w:rPr>
          <w:rFonts w:asciiTheme="minorHAnsi" w:hAnsiTheme="minorHAnsi" w:cstheme="minorHAnsi"/>
          <w:szCs w:val="24"/>
          <w:lang w:eastAsia="en-US"/>
        </w:rPr>
        <w:t xml:space="preserve"> wszystkie opisane powyżej działania wpisują się w zalecenia Rady w sprawie krajowego prog</w:t>
      </w:r>
      <w:r w:rsidR="00DA08AA" w:rsidRPr="00962EE9">
        <w:rPr>
          <w:rFonts w:asciiTheme="minorHAnsi" w:hAnsiTheme="minorHAnsi" w:cstheme="minorHAnsi"/>
          <w:szCs w:val="24"/>
          <w:lang w:eastAsia="en-US"/>
        </w:rPr>
        <w:t xml:space="preserve">ramu reform Polski na 2019 r. </w:t>
      </w:r>
      <w:r w:rsidR="006673E5" w:rsidRPr="00962EE9">
        <w:rPr>
          <w:rFonts w:asciiTheme="minorHAnsi" w:hAnsiTheme="minorHAnsi" w:cstheme="minorHAnsi"/>
          <w:szCs w:val="24"/>
          <w:lang w:eastAsia="en-US"/>
        </w:rPr>
        <w:t>w brzmieniu</w:t>
      </w:r>
      <w:r w:rsidR="003C108E" w:rsidRPr="00962EE9">
        <w:rPr>
          <w:rFonts w:asciiTheme="minorHAnsi" w:hAnsiTheme="minorHAnsi" w:cstheme="minorHAnsi"/>
          <w:szCs w:val="24"/>
          <w:lang w:eastAsia="en-US"/>
        </w:rPr>
        <w:t xml:space="preserve">: </w:t>
      </w:r>
      <w:r w:rsidR="003C108E" w:rsidRPr="00962EE9">
        <w:rPr>
          <w:rFonts w:asciiTheme="minorHAnsi" w:hAnsiTheme="minorHAnsi" w:cstheme="minorHAnsi"/>
          <w:i/>
          <w:szCs w:val="24"/>
          <w:lang w:eastAsia="en-US"/>
        </w:rPr>
        <w:t>inwestycje w opiekę zdrowotną</w:t>
      </w:r>
      <w:r w:rsidR="003C108E" w:rsidRPr="00962EE9">
        <w:rPr>
          <w:rFonts w:asciiTheme="minorHAnsi" w:hAnsiTheme="minorHAnsi" w:cstheme="minorHAnsi"/>
          <w:szCs w:val="24"/>
          <w:lang w:eastAsia="en-US"/>
        </w:rPr>
        <w:t xml:space="preserve"> oraz </w:t>
      </w:r>
      <w:r w:rsidR="00DA08AA" w:rsidRPr="00962EE9">
        <w:rPr>
          <w:rFonts w:asciiTheme="minorHAnsi" w:hAnsiTheme="minorHAnsi" w:cstheme="minorHAnsi"/>
          <w:szCs w:val="24"/>
          <w:lang w:eastAsia="en-US"/>
        </w:rPr>
        <w:t>zalecenia Rady (…) na 2020 r. t</w:t>
      </w:r>
      <w:r w:rsidR="003C108E" w:rsidRPr="00962EE9">
        <w:rPr>
          <w:rFonts w:asciiTheme="minorHAnsi" w:hAnsiTheme="minorHAnsi" w:cstheme="minorHAnsi"/>
          <w:szCs w:val="24"/>
          <w:lang w:eastAsia="en-US"/>
        </w:rPr>
        <w:t xml:space="preserve">j.: </w:t>
      </w:r>
      <w:r w:rsidR="003C108E" w:rsidRPr="00962EE9">
        <w:rPr>
          <w:rFonts w:asciiTheme="minorHAnsi" w:hAnsiTheme="minorHAnsi" w:cstheme="minorHAnsi"/>
          <w:i/>
          <w:szCs w:val="24"/>
          <w:lang w:eastAsia="en-US"/>
        </w:rPr>
        <w:t>poprawa dostępności, odporności i skuteczności systemu ochrony zdrowia</w:t>
      </w:r>
      <w:r w:rsidR="003C108E" w:rsidRPr="00962EE9">
        <w:rPr>
          <w:rFonts w:asciiTheme="minorHAnsi" w:hAnsiTheme="minorHAnsi" w:cstheme="minorHAnsi"/>
          <w:szCs w:val="24"/>
          <w:lang w:eastAsia="en-US"/>
        </w:rPr>
        <w:t xml:space="preserve">. Ponadto, zaplanowane inwestycje wpisują się w zalecenia KE określone jako wysoce priorytetowe w celu promowania aktywnego i zdrowego starzenia się, poprawy równego i szybkiego dostępu do wysokiej jakości, zrównoważonych, przystępnych cenowo usług oraz w celu poprawy dostępności, skuteczności i odporności systemu opieki zdrowotnej i opieki długoterminowej zgodnie z </w:t>
      </w:r>
      <w:r w:rsidR="003C108E" w:rsidRPr="00962EE9">
        <w:rPr>
          <w:rFonts w:asciiTheme="minorHAnsi" w:hAnsiTheme="minorHAnsi" w:cstheme="minorHAnsi"/>
          <w:i/>
          <w:szCs w:val="24"/>
          <w:lang w:eastAsia="en-US"/>
        </w:rPr>
        <w:t xml:space="preserve">Wytycznymi </w:t>
      </w:r>
      <w:r w:rsidRPr="00962EE9">
        <w:rPr>
          <w:rFonts w:asciiTheme="minorHAnsi" w:hAnsiTheme="minorHAnsi" w:cstheme="minorHAnsi"/>
          <w:i/>
          <w:szCs w:val="24"/>
          <w:lang w:eastAsia="en-US"/>
        </w:rPr>
        <w:t>i</w:t>
      </w:r>
      <w:r w:rsidR="003C108E" w:rsidRPr="00962EE9">
        <w:rPr>
          <w:rFonts w:asciiTheme="minorHAnsi" w:hAnsiTheme="minorHAnsi" w:cstheme="minorHAnsi"/>
          <w:i/>
          <w:szCs w:val="24"/>
          <w:lang w:eastAsia="en-US"/>
        </w:rPr>
        <w:t>nwestycyjnymi dla Polski w zakresie finansowania polityki spójności na lata 2021-2027</w:t>
      </w:r>
      <w:r w:rsidR="003C108E" w:rsidRPr="00962EE9">
        <w:rPr>
          <w:rFonts w:asciiTheme="minorHAnsi" w:hAnsiTheme="minorHAnsi" w:cstheme="minorHAnsi"/>
          <w:i/>
          <w:szCs w:val="24"/>
          <w:vertAlign w:val="superscript"/>
          <w:lang w:eastAsia="en-US"/>
        </w:rPr>
        <w:footnoteReference w:id="162"/>
      </w:r>
      <w:r w:rsidR="003C108E" w:rsidRPr="00962EE9">
        <w:rPr>
          <w:rFonts w:asciiTheme="minorHAnsi" w:hAnsiTheme="minorHAnsi" w:cstheme="minorHAnsi"/>
          <w:i/>
          <w:szCs w:val="24"/>
          <w:lang w:eastAsia="en-US"/>
        </w:rPr>
        <w:t>.</w:t>
      </w:r>
    </w:p>
    <w:p w14:paraId="3E60E0B7" w14:textId="77777777" w:rsidR="008430FD" w:rsidRPr="00962EE9" w:rsidRDefault="008430FD"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typy przedsięwzięć:</w:t>
      </w:r>
    </w:p>
    <w:p w14:paraId="25998F05" w14:textId="77777777" w:rsidR="008430FD" w:rsidRPr="00962EE9" w:rsidRDefault="008430FD" w:rsidP="00962EE9">
      <w:pPr>
        <w:numPr>
          <w:ilvl w:val="0"/>
          <w:numId w:val="15"/>
        </w:numPr>
        <w:spacing w:line="276" w:lineRule="auto"/>
        <w:ind w:left="426"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Działania w zakresie usług zdrowotnych, w tym m.in.:</w:t>
      </w:r>
    </w:p>
    <w:p w14:paraId="0F1071AF" w14:textId="77777777" w:rsidR="008430FD" w:rsidRPr="00962EE9" w:rsidRDefault="008430FD"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realizacja programów zdrowotnych dotyczących chorób będących istotnym problemem zdrowotnym regionu,</w:t>
      </w:r>
    </w:p>
    <w:p w14:paraId="04E60944" w14:textId="3ACF22D1" w:rsidR="00F612BA" w:rsidRPr="00962EE9" w:rsidRDefault="00F612BA"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 xml:space="preserve">dofinansowanie do leczenia niepłodności metodą in vitro </w:t>
      </w:r>
      <w:r w:rsidR="00BD2C9A" w:rsidRPr="00962EE9">
        <w:rPr>
          <w:rFonts w:asciiTheme="minorHAnsi" w:eastAsiaTheme="minorHAnsi" w:hAnsiTheme="minorHAnsi" w:cstheme="minorHAnsi"/>
          <w:szCs w:val="24"/>
          <w:lang w:eastAsia="en-US" w:bidi="ar-SA"/>
        </w:rPr>
        <w:t xml:space="preserve">i/lub </w:t>
      </w:r>
      <w:r w:rsidRPr="00962EE9">
        <w:rPr>
          <w:rFonts w:asciiTheme="minorHAnsi" w:eastAsiaTheme="minorHAnsi" w:hAnsiTheme="minorHAnsi" w:cstheme="minorHAnsi"/>
          <w:szCs w:val="24"/>
          <w:lang w:eastAsia="en-US" w:bidi="ar-SA"/>
        </w:rPr>
        <w:t>realizacja programu zdrowotnego w zakresie leczenia niepłodności metoda in vitro,</w:t>
      </w:r>
    </w:p>
    <w:p w14:paraId="07FE1C25" w14:textId="2FD45A08" w:rsidR="007A03AE" w:rsidRPr="00962EE9" w:rsidRDefault="007A03AE"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realizacja programów zdrowotnych w zakresie</w:t>
      </w:r>
      <w:r w:rsidR="002C7B1D" w:rsidRPr="00962EE9">
        <w:rPr>
          <w:rFonts w:asciiTheme="minorHAnsi" w:eastAsiaTheme="minorHAnsi" w:hAnsiTheme="minorHAnsi" w:cstheme="minorHAnsi"/>
          <w:szCs w:val="24"/>
          <w:lang w:eastAsia="en-US" w:bidi="ar-SA"/>
        </w:rPr>
        <w:t>: opieki nad matk</w:t>
      </w:r>
      <w:r w:rsidR="00AC5C5E" w:rsidRPr="00962EE9">
        <w:rPr>
          <w:rFonts w:asciiTheme="minorHAnsi" w:eastAsiaTheme="minorHAnsi" w:hAnsiTheme="minorHAnsi" w:cstheme="minorHAnsi"/>
          <w:szCs w:val="24"/>
          <w:lang w:eastAsia="en-US" w:bidi="ar-SA"/>
        </w:rPr>
        <w:t>ą</w:t>
      </w:r>
      <w:r w:rsidR="002C7B1D" w:rsidRPr="00962EE9">
        <w:rPr>
          <w:rFonts w:asciiTheme="minorHAnsi" w:eastAsiaTheme="minorHAnsi" w:hAnsiTheme="minorHAnsi" w:cstheme="minorHAnsi"/>
          <w:szCs w:val="24"/>
          <w:lang w:eastAsia="en-US" w:bidi="ar-SA"/>
        </w:rPr>
        <w:t xml:space="preserve"> i dzieckiem,</w:t>
      </w:r>
      <w:r w:rsidR="004A788A" w:rsidRPr="00962EE9">
        <w:rPr>
          <w:rFonts w:asciiTheme="minorHAnsi" w:eastAsiaTheme="minorHAnsi" w:hAnsiTheme="minorHAnsi" w:cstheme="minorHAnsi"/>
          <w:szCs w:val="24"/>
          <w:lang w:eastAsia="en-US" w:bidi="ar-SA"/>
        </w:rPr>
        <w:t xml:space="preserve"> </w:t>
      </w:r>
      <w:r w:rsidR="00284A14" w:rsidRPr="00962EE9">
        <w:rPr>
          <w:rFonts w:asciiTheme="minorHAnsi" w:eastAsiaTheme="minorHAnsi" w:hAnsiTheme="minorHAnsi" w:cstheme="minorHAnsi"/>
          <w:szCs w:val="24"/>
          <w:lang w:eastAsia="en-US" w:bidi="ar-SA"/>
        </w:rPr>
        <w:t>ochrony zdrowia psychicznego</w:t>
      </w:r>
      <w:r w:rsidR="0044222D" w:rsidRPr="00962EE9">
        <w:rPr>
          <w:rFonts w:asciiTheme="minorHAnsi" w:eastAsiaTheme="minorHAnsi" w:hAnsiTheme="minorHAnsi" w:cstheme="minorHAnsi"/>
          <w:szCs w:val="24"/>
          <w:lang w:eastAsia="en-US" w:bidi="ar-SA"/>
        </w:rPr>
        <w:t xml:space="preserve"> (m.in. rozwój usług w Centrach Zdrowia Psychicznego)</w:t>
      </w:r>
      <w:r w:rsidR="006673E5" w:rsidRPr="00962EE9">
        <w:rPr>
          <w:rFonts w:asciiTheme="minorHAnsi" w:eastAsiaTheme="minorHAnsi" w:hAnsiTheme="minorHAnsi" w:cstheme="minorHAnsi"/>
          <w:szCs w:val="24"/>
          <w:lang w:eastAsia="en-US" w:bidi="ar-SA"/>
        </w:rPr>
        <w:t>,</w:t>
      </w:r>
    </w:p>
    <w:p w14:paraId="6C3FDF03" w14:textId="713D6B87" w:rsidR="008430FD" w:rsidRPr="00962EE9" w:rsidRDefault="008430FD"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 xml:space="preserve">realizacja usług </w:t>
      </w:r>
      <w:r w:rsidR="002C7B1D" w:rsidRPr="00962EE9">
        <w:rPr>
          <w:rFonts w:asciiTheme="minorHAnsi" w:eastAsiaTheme="minorHAnsi" w:hAnsiTheme="minorHAnsi" w:cstheme="minorHAnsi"/>
          <w:szCs w:val="24"/>
          <w:lang w:eastAsia="en-US" w:bidi="ar-SA"/>
        </w:rPr>
        <w:t xml:space="preserve">zdrowotnych skierowanych do dzieci w tym </w:t>
      </w:r>
      <w:r w:rsidR="008B334D">
        <w:rPr>
          <w:rFonts w:asciiTheme="minorHAnsi" w:eastAsiaTheme="minorHAnsi" w:hAnsiTheme="minorHAnsi" w:cstheme="minorHAnsi"/>
          <w:szCs w:val="24"/>
          <w:lang w:eastAsia="en-US" w:bidi="ar-SA"/>
        </w:rPr>
        <w:br/>
      </w:r>
      <w:r w:rsidR="002C7B1D" w:rsidRPr="00962EE9">
        <w:rPr>
          <w:rFonts w:asciiTheme="minorHAnsi" w:eastAsiaTheme="minorHAnsi" w:hAnsiTheme="minorHAnsi" w:cstheme="minorHAnsi"/>
          <w:szCs w:val="24"/>
          <w:lang w:eastAsia="en-US" w:bidi="ar-SA"/>
        </w:rPr>
        <w:t xml:space="preserve">z niepełnosprawnościami (m.in.: </w:t>
      </w:r>
      <w:r w:rsidRPr="00962EE9">
        <w:rPr>
          <w:rFonts w:asciiTheme="minorHAnsi" w:eastAsiaTheme="minorHAnsi" w:hAnsiTheme="minorHAnsi" w:cstheme="minorHAnsi"/>
          <w:szCs w:val="24"/>
          <w:lang w:eastAsia="en-US" w:bidi="ar-SA"/>
        </w:rPr>
        <w:t>wczesn</w:t>
      </w:r>
      <w:r w:rsidR="002C7B1D" w:rsidRPr="00962EE9">
        <w:rPr>
          <w:rFonts w:asciiTheme="minorHAnsi" w:eastAsiaTheme="minorHAnsi" w:hAnsiTheme="minorHAnsi" w:cstheme="minorHAnsi"/>
          <w:szCs w:val="24"/>
          <w:lang w:eastAsia="en-US" w:bidi="ar-SA"/>
        </w:rPr>
        <w:t>a</w:t>
      </w:r>
      <w:r w:rsidRPr="00962EE9">
        <w:rPr>
          <w:rFonts w:asciiTheme="minorHAnsi" w:eastAsiaTheme="minorHAnsi" w:hAnsiTheme="minorHAnsi" w:cstheme="minorHAnsi"/>
          <w:szCs w:val="24"/>
          <w:lang w:eastAsia="en-US" w:bidi="ar-SA"/>
        </w:rPr>
        <w:t xml:space="preserve"> diagnoz</w:t>
      </w:r>
      <w:r w:rsidR="002C7B1D" w:rsidRPr="00962EE9">
        <w:rPr>
          <w:rFonts w:asciiTheme="minorHAnsi" w:eastAsiaTheme="minorHAnsi" w:hAnsiTheme="minorHAnsi" w:cstheme="minorHAnsi"/>
          <w:szCs w:val="24"/>
          <w:lang w:eastAsia="en-US" w:bidi="ar-SA"/>
        </w:rPr>
        <w:t>a</w:t>
      </w:r>
      <w:r w:rsidRPr="00962EE9">
        <w:rPr>
          <w:rFonts w:asciiTheme="minorHAnsi" w:eastAsiaTheme="minorHAnsi" w:hAnsiTheme="minorHAnsi" w:cstheme="minorHAnsi"/>
          <w:szCs w:val="24"/>
          <w:lang w:eastAsia="en-US" w:bidi="ar-SA"/>
        </w:rPr>
        <w:t xml:space="preserve"> niepełnosprawności</w:t>
      </w:r>
      <w:r w:rsidR="002C7B1D"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wczesne wspomagani</w:t>
      </w:r>
      <w:r w:rsidR="002C7B1D" w:rsidRPr="00962EE9">
        <w:rPr>
          <w:rFonts w:asciiTheme="minorHAnsi" w:eastAsiaTheme="minorHAnsi" w:hAnsiTheme="minorHAnsi" w:cstheme="minorHAnsi"/>
          <w:szCs w:val="24"/>
          <w:lang w:eastAsia="en-US" w:bidi="ar-SA"/>
        </w:rPr>
        <w:t>e</w:t>
      </w:r>
      <w:r w:rsidRPr="00962EE9">
        <w:rPr>
          <w:rFonts w:asciiTheme="minorHAnsi" w:eastAsiaTheme="minorHAnsi" w:hAnsiTheme="minorHAnsi" w:cstheme="minorHAnsi"/>
          <w:szCs w:val="24"/>
          <w:lang w:eastAsia="en-US" w:bidi="ar-SA"/>
        </w:rPr>
        <w:t xml:space="preserve"> rozwoju dziecka,</w:t>
      </w:r>
      <w:r w:rsidR="002C7B1D" w:rsidRPr="00962EE9">
        <w:rPr>
          <w:rFonts w:asciiTheme="minorHAnsi" w:eastAsiaTheme="minorHAnsi" w:hAnsiTheme="minorHAnsi" w:cstheme="minorHAnsi"/>
          <w:szCs w:val="24"/>
          <w:lang w:eastAsia="en-US" w:bidi="ar-SA"/>
        </w:rPr>
        <w:t xml:space="preserve"> diagnoza chorób i zaburzeń psychicznych wieku rozwojowego, rewalidacja),</w:t>
      </w:r>
    </w:p>
    <w:p w14:paraId="74D30D32" w14:textId="5744F959" w:rsidR="008430FD" w:rsidRPr="00962EE9" w:rsidRDefault="008430FD"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 xml:space="preserve">realizacja programów zdrowotnych </w:t>
      </w:r>
      <w:r w:rsidR="002C7B1D" w:rsidRPr="00962EE9">
        <w:rPr>
          <w:rFonts w:asciiTheme="minorHAnsi" w:eastAsiaTheme="minorHAnsi" w:hAnsiTheme="minorHAnsi" w:cstheme="minorHAnsi"/>
          <w:szCs w:val="24"/>
          <w:lang w:eastAsia="en-US" w:bidi="ar-SA"/>
        </w:rPr>
        <w:t xml:space="preserve">skierowanych do dzieci (m.in.: </w:t>
      </w:r>
      <w:r w:rsidR="006673E5" w:rsidRPr="00962EE9">
        <w:rPr>
          <w:rFonts w:asciiTheme="minorHAnsi" w:eastAsiaTheme="minorHAnsi" w:hAnsiTheme="minorHAnsi" w:cstheme="minorHAnsi"/>
          <w:szCs w:val="24"/>
          <w:lang w:eastAsia="en-US" w:bidi="ar-SA"/>
        </w:rPr>
        <w:t xml:space="preserve">profilaktyka </w:t>
      </w:r>
      <w:r w:rsidRPr="00962EE9">
        <w:rPr>
          <w:rFonts w:asciiTheme="minorHAnsi" w:eastAsiaTheme="minorHAnsi" w:hAnsiTheme="minorHAnsi" w:cstheme="minorHAnsi"/>
          <w:szCs w:val="24"/>
          <w:lang w:eastAsia="en-US" w:bidi="ar-SA"/>
        </w:rPr>
        <w:t>wad postawy</w:t>
      </w:r>
      <w:r w:rsidR="002C7B1D" w:rsidRPr="00962EE9">
        <w:rPr>
          <w:rFonts w:asciiTheme="minorHAnsi" w:eastAsiaTheme="minorHAnsi" w:hAnsiTheme="minorHAnsi" w:cstheme="minorHAnsi"/>
          <w:szCs w:val="24"/>
          <w:lang w:eastAsia="en-US" w:bidi="ar-SA"/>
        </w:rPr>
        <w:t xml:space="preserve">, </w:t>
      </w:r>
      <w:r w:rsidR="00E52313" w:rsidRPr="00962EE9">
        <w:rPr>
          <w:rFonts w:asciiTheme="minorHAnsi" w:eastAsiaTheme="minorHAnsi" w:hAnsiTheme="minorHAnsi" w:cstheme="minorHAnsi"/>
          <w:szCs w:val="24"/>
          <w:lang w:eastAsia="en-US" w:bidi="ar-SA"/>
        </w:rPr>
        <w:t xml:space="preserve">zapobieganie i leczenie </w:t>
      </w:r>
      <w:r w:rsidRPr="00962EE9">
        <w:rPr>
          <w:rFonts w:asciiTheme="minorHAnsi" w:eastAsiaTheme="minorHAnsi" w:hAnsiTheme="minorHAnsi" w:cstheme="minorHAnsi"/>
          <w:szCs w:val="24"/>
          <w:lang w:eastAsia="en-US" w:bidi="ar-SA"/>
        </w:rPr>
        <w:t>wad rozwojow</w:t>
      </w:r>
      <w:r w:rsidR="00E52313" w:rsidRPr="00962EE9">
        <w:rPr>
          <w:rFonts w:asciiTheme="minorHAnsi" w:eastAsiaTheme="minorHAnsi" w:hAnsiTheme="minorHAnsi" w:cstheme="minorHAnsi"/>
          <w:szCs w:val="24"/>
          <w:lang w:eastAsia="en-US" w:bidi="ar-SA"/>
        </w:rPr>
        <w:t>ych</w:t>
      </w:r>
      <w:r w:rsidRPr="00962EE9">
        <w:rPr>
          <w:rFonts w:asciiTheme="minorHAnsi" w:eastAsiaTheme="minorHAnsi" w:hAnsiTheme="minorHAnsi" w:cstheme="minorHAnsi"/>
          <w:szCs w:val="24"/>
          <w:lang w:eastAsia="en-US" w:bidi="ar-SA"/>
        </w:rPr>
        <w:t xml:space="preserve"> u dzieci</w:t>
      </w:r>
      <w:r w:rsidR="002C7B1D"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w:t>
      </w:r>
    </w:p>
    <w:p w14:paraId="3672A6CB" w14:textId="5C52FB00" w:rsidR="008430FD" w:rsidRPr="00962EE9" w:rsidRDefault="008430FD"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 xml:space="preserve">realizacja </w:t>
      </w:r>
      <w:proofErr w:type="spellStart"/>
      <w:r w:rsidRPr="00962EE9">
        <w:rPr>
          <w:rFonts w:asciiTheme="minorHAnsi" w:eastAsiaTheme="minorHAnsi" w:hAnsiTheme="minorHAnsi" w:cstheme="minorHAnsi"/>
          <w:szCs w:val="24"/>
          <w:lang w:eastAsia="en-US" w:bidi="ar-SA"/>
        </w:rPr>
        <w:t>zdeinstytucjonalizowanych</w:t>
      </w:r>
      <w:proofErr w:type="spellEnd"/>
      <w:r w:rsidRPr="00962EE9">
        <w:rPr>
          <w:rFonts w:asciiTheme="minorHAnsi" w:eastAsiaTheme="minorHAnsi" w:hAnsiTheme="minorHAnsi" w:cstheme="minorHAnsi"/>
          <w:szCs w:val="24"/>
          <w:lang w:eastAsia="en-US" w:bidi="ar-SA"/>
        </w:rPr>
        <w:t xml:space="preserve"> form opieki nad osobami starszymi </w:t>
      </w:r>
      <w:r w:rsidRPr="00962EE9">
        <w:rPr>
          <w:rFonts w:asciiTheme="minorHAnsi" w:eastAsiaTheme="minorHAnsi" w:hAnsiTheme="minorHAnsi" w:cstheme="minorHAnsi"/>
          <w:szCs w:val="24"/>
          <w:lang w:eastAsia="en-US" w:bidi="ar-SA"/>
        </w:rPr>
        <w:br/>
        <w:t>i z niepełnosprawnościami</w:t>
      </w:r>
      <w:r w:rsidR="00EA4D6D"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w tym</w:t>
      </w:r>
      <w:r w:rsidR="007B301B" w:rsidRPr="00962EE9">
        <w:rPr>
          <w:rFonts w:asciiTheme="minorHAnsi" w:eastAsiaTheme="minorHAnsi" w:hAnsiTheme="minorHAnsi" w:cstheme="minorHAnsi"/>
          <w:szCs w:val="24"/>
          <w:lang w:eastAsia="en-US" w:bidi="ar-SA"/>
        </w:rPr>
        <w:t xml:space="preserve"> rehabilitacja oraz</w:t>
      </w:r>
      <w:r w:rsidRPr="00962EE9">
        <w:rPr>
          <w:rFonts w:asciiTheme="minorHAnsi" w:eastAsiaTheme="minorHAnsi" w:hAnsiTheme="minorHAnsi" w:cstheme="minorHAnsi"/>
          <w:szCs w:val="24"/>
          <w:lang w:eastAsia="en-US" w:bidi="ar-SA"/>
        </w:rPr>
        <w:t xml:space="preserve"> opieka długoterminowa </w:t>
      </w:r>
      <w:r w:rsidR="008B334D">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i hospicyjna,</w:t>
      </w:r>
    </w:p>
    <w:p w14:paraId="6FA43AD3" w14:textId="5FBF7096" w:rsidR="00015417" w:rsidRPr="00962EE9" w:rsidRDefault="00015417"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inwestycje w infrastrukturę i wyposażenie</w:t>
      </w:r>
      <w:r w:rsidRPr="00962EE9">
        <w:rPr>
          <w:rFonts w:asciiTheme="minorHAnsi" w:hAnsiTheme="minorHAnsi" w:cstheme="minorHAnsi"/>
          <w:szCs w:val="24"/>
          <w:lang w:eastAsia="en-US" w:bidi="ar-SA"/>
        </w:rPr>
        <w:t xml:space="preserve"> </w:t>
      </w:r>
      <w:r w:rsidR="00E52313" w:rsidRPr="00962EE9">
        <w:rPr>
          <w:rFonts w:asciiTheme="minorHAnsi" w:hAnsiTheme="minorHAnsi" w:cstheme="minorHAnsi"/>
          <w:szCs w:val="24"/>
          <w:lang w:eastAsia="en-US" w:bidi="ar-SA"/>
        </w:rPr>
        <w:t>POZ/AOS</w:t>
      </w:r>
      <w:r w:rsidR="00E52313" w:rsidRPr="00962EE9">
        <w:rPr>
          <w:rFonts w:asciiTheme="minorHAnsi" w:eastAsiaTheme="minorHAnsi" w:hAnsiTheme="minorHAnsi" w:cstheme="minorHAnsi"/>
          <w:szCs w:val="24"/>
          <w:lang w:eastAsia="en-US" w:bidi="ar-SA"/>
        </w:rPr>
        <w:t xml:space="preserve"> </w:t>
      </w:r>
      <w:r w:rsidRPr="00962EE9">
        <w:rPr>
          <w:rFonts w:asciiTheme="minorHAnsi" w:hAnsiTheme="minorHAnsi" w:cstheme="minorHAnsi"/>
          <w:szCs w:val="24"/>
          <w:lang w:eastAsia="en-US" w:bidi="ar-SA"/>
        </w:rPr>
        <w:t xml:space="preserve">w celu poprawy ogólnej wydajności usług medycznych </w:t>
      </w:r>
      <w:r w:rsidR="00E52313" w:rsidRPr="00962EE9">
        <w:rPr>
          <w:rFonts w:asciiTheme="minorHAnsi" w:hAnsiTheme="minorHAnsi" w:cstheme="minorHAnsi"/>
          <w:szCs w:val="24"/>
          <w:lang w:eastAsia="en-US" w:bidi="ar-SA"/>
        </w:rPr>
        <w:t>świadczonych w tych podmiotach</w:t>
      </w:r>
      <w:r w:rsidRPr="00962EE9">
        <w:rPr>
          <w:rFonts w:ascii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 xml:space="preserve">(m.in. </w:t>
      </w:r>
      <w:r w:rsidR="00284A14" w:rsidRPr="00962EE9">
        <w:rPr>
          <w:rFonts w:asciiTheme="minorHAnsi" w:eastAsiaTheme="minorHAnsi" w:hAnsiTheme="minorHAnsi" w:cstheme="minorHAnsi"/>
          <w:szCs w:val="24"/>
          <w:lang w:eastAsia="en-US" w:bidi="ar-SA"/>
        </w:rPr>
        <w:t>w zakresie dostępności</w:t>
      </w:r>
      <w:r w:rsidRPr="00962EE9">
        <w:rPr>
          <w:rFonts w:asciiTheme="minorHAnsi" w:eastAsiaTheme="minorHAnsi" w:hAnsiTheme="minorHAnsi" w:cstheme="minorHAnsi"/>
          <w:szCs w:val="24"/>
          <w:lang w:eastAsia="en-US" w:bidi="ar-SA"/>
        </w:rPr>
        <w:t xml:space="preserve"> dla osób z niepełnosprawnościami)</w:t>
      </w:r>
      <w:r w:rsidR="00E52313" w:rsidRPr="00962EE9">
        <w:rPr>
          <w:rFonts w:asciiTheme="minorHAnsi" w:eastAsiaTheme="minorHAnsi" w:hAnsiTheme="minorHAnsi" w:cstheme="minorHAnsi"/>
          <w:szCs w:val="24"/>
          <w:lang w:eastAsia="en-US" w:bidi="ar-SA"/>
        </w:rPr>
        <w:t>,</w:t>
      </w:r>
    </w:p>
    <w:p w14:paraId="677597B4" w14:textId="239EA093" w:rsidR="008430FD" w:rsidRPr="00962EE9" w:rsidRDefault="00544B3C"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hAnsiTheme="minorHAnsi" w:cstheme="minorHAnsi"/>
          <w:szCs w:val="24"/>
        </w:rPr>
        <w:t>wsparcie personelu/kadr systemu ochrony zdrowia poprzez m.in. system zachęt, podnoszenie kwalifikacji (kursy, szkolenia),</w:t>
      </w:r>
      <w:r w:rsidRPr="00962EE9">
        <w:rPr>
          <w:rFonts w:asciiTheme="minorHAnsi" w:eastAsiaTheme="minorHAnsi" w:hAnsiTheme="minorHAnsi" w:cstheme="minorHAnsi"/>
          <w:b/>
          <w:szCs w:val="24"/>
          <w:u w:val="single"/>
          <w:lang w:eastAsia="en-US" w:bidi="ar-SA"/>
        </w:rPr>
        <w:t xml:space="preserve"> </w:t>
      </w:r>
    </w:p>
    <w:p w14:paraId="2549CC0E" w14:textId="28DF2853" w:rsidR="008430FD" w:rsidRPr="00962EE9" w:rsidRDefault="008430FD" w:rsidP="00962EE9">
      <w:pPr>
        <w:numPr>
          <w:ilvl w:val="0"/>
          <w:numId w:val="14"/>
        </w:numPr>
        <w:spacing w:line="276" w:lineRule="auto"/>
        <w:ind w:left="851" w:hanging="436"/>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 xml:space="preserve">wdrażanie </w:t>
      </w:r>
      <w:proofErr w:type="spellStart"/>
      <w:r w:rsidR="004F7072" w:rsidRPr="00962EE9">
        <w:rPr>
          <w:rFonts w:asciiTheme="minorHAnsi" w:eastAsiaTheme="minorHAnsi" w:hAnsiTheme="minorHAnsi" w:cstheme="minorHAnsi"/>
          <w:szCs w:val="24"/>
          <w:lang w:eastAsia="en-US" w:bidi="ar-SA"/>
        </w:rPr>
        <w:t>teleopieki</w:t>
      </w:r>
      <w:proofErr w:type="spellEnd"/>
      <w:r w:rsidRPr="00962EE9">
        <w:rPr>
          <w:rFonts w:asciiTheme="minorHAnsi" w:eastAsiaTheme="minorHAnsi" w:hAnsiTheme="minorHAnsi" w:cstheme="minorHAnsi"/>
          <w:szCs w:val="24"/>
          <w:lang w:eastAsia="en-US" w:bidi="ar-SA"/>
        </w:rPr>
        <w:t>.</w:t>
      </w:r>
    </w:p>
    <w:p w14:paraId="1B25EBA3" w14:textId="77777777" w:rsidR="008430FD" w:rsidRPr="00962EE9" w:rsidRDefault="008430FD" w:rsidP="00962EE9">
      <w:pPr>
        <w:numPr>
          <w:ilvl w:val="0"/>
          <w:numId w:val="15"/>
        </w:numPr>
        <w:spacing w:line="276" w:lineRule="auto"/>
        <w:ind w:left="426"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Działania w zakresie usług społecznych, w tym m.in.:</w:t>
      </w:r>
    </w:p>
    <w:p w14:paraId="4D4ACBA3" w14:textId="77777777" w:rsidR="00BD2C9A" w:rsidRPr="00962EE9" w:rsidRDefault="008430FD" w:rsidP="00962EE9">
      <w:pPr>
        <w:numPr>
          <w:ilvl w:val="0"/>
          <w:numId w:val="14"/>
        </w:numPr>
        <w:spacing w:line="276" w:lineRule="auto"/>
        <w:ind w:left="851" w:hanging="425"/>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 xml:space="preserve">rozwój usług opiekuńczych nad osobami potrzebującymi wsparcia w codziennym funkcjonowaniu (w tym starszych i z niepełnosprawnościami) z uwzględnieniem </w:t>
      </w:r>
      <w:proofErr w:type="spellStart"/>
      <w:r w:rsidRPr="00962EE9">
        <w:rPr>
          <w:rFonts w:asciiTheme="minorHAnsi" w:eastAsiaTheme="minorHAnsi" w:hAnsiTheme="minorHAnsi" w:cstheme="minorHAnsi"/>
          <w:szCs w:val="24"/>
          <w:lang w:eastAsia="en-US" w:bidi="ar-SA"/>
        </w:rPr>
        <w:t>deinstytucjonalizacji</w:t>
      </w:r>
      <w:proofErr w:type="spellEnd"/>
      <w:r w:rsidRPr="00962EE9">
        <w:rPr>
          <w:rFonts w:asciiTheme="minorHAnsi" w:eastAsiaTheme="minorHAnsi" w:hAnsiTheme="minorHAnsi" w:cstheme="minorHAnsi"/>
          <w:szCs w:val="24"/>
          <w:lang w:eastAsia="en-US" w:bidi="ar-SA"/>
        </w:rPr>
        <w:t xml:space="preserve"> usług,</w:t>
      </w:r>
    </w:p>
    <w:p w14:paraId="12A7542D" w14:textId="76740AA2" w:rsidR="00BD2C9A" w:rsidRPr="00962EE9" w:rsidRDefault="00BD2C9A" w:rsidP="00962EE9">
      <w:pPr>
        <w:numPr>
          <w:ilvl w:val="0"/>
          <w:numId w:val="14"/>
        </w:numPr>
        <w:spacing w:line="276" w:lineRule="auto"/>
        <w:ind w:left="851"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kompleksowe programy usług społecznych dla osób z ni</w:t>
      </w:r>
      <w:r w:rsidR="00E771E1" w:rsidRPr="00962EE9">
        <w:rPr>
          <w:rFonts w:asciiTheme="minorHAnsi" w:eastAsiaTheme="minorHAnsi" w:hAnsiTheme="minorHAnsi" w:cstheme="minorHAnsi"/>
          <w:szCs w:val="24"/>
          <w:lang w:eastAsia="en-US" w:bidi="ar-SA"/>
        </w:rPr>
        <w:t>epełnosprawnościami powiązane z </w:t>
      </w:r>
      <w:r w:rsidRPr="00962EE9">
        <w:rPr>
          <w:rFonts w:asciiTheme="minorHAnsi" w:eastAsiaTheme="minorHAnsi" w:hAnsiTheme="minorHAnsi" w:cstheme="minorHAnsi"/>
          <w:szCs w:val="24"/>
          <w:lang w:eastAsia="en-US" w:bidi="ar-SA"/>
        </w:rPr>
        <w:t xml:space="preserve">ich rehabilitacją zdrowotną oraz wsparciem psychologicznym </w:t>
      </w:r>
      <w:r w:rsidR="008B334D">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i </w:t>
      </w:r>
      <w:proofErr w:type="spellStart"/>
      <w:r w:rsidRPr="00962EE9">
        <w:rPr>
          <w:rFonts w:asciiTheme="minorHAnsi" w:eastAsiaTheme="minorHAnsi" w:hAnsiTheme="minorHAnsi" w:cstheme="minorHAnsi"/>
          <w:szCs w:val="24"/>
          <w:lang w:eastAsia="en-US" w:bidi="ar-SA"/>
        </w:rPr>
        <w:t>wytchnieniowym</w:t>
      </w:r>
      <w:proofErr w:type="spellEnd"/>
      <w:r w:rsidRPr="00962EE9">
        <w:rPr>
          <w:rFonts w:asciiTheme="minorHAnsi" w:eastAsiaTheme="minorHAnsi" w:hAnsiTheme="minorHAnsi" w:cstheme="minorHAnsi"/>
          <w:szCs w:val="24"/>
          <w:lang w:eastAsia="en-US" w:bidi="ar-SA"/>
        </w:rPr>
        <w:t xml:space="preserve"> dla ich opiekunów,</w:t>
      </w:r>
    </w:p>
    <w:p w14:paraId="3DEA1373" w14:textId="7012296A" w:rsidR="00BD2C9A" w:rsidRPr="00962EE9" w:rsidRDefault="00BD2C9A" w:rsidP="00962EE9">
      <w:pPr>
        <w:numPr>
          <w:ilvl w:val="0"/>
          <w:numId w:val="14"/>
        </w:numPr>
        <w:spacing w:line="276" w:lineRule="auto"/>
        <w:ind w:left="851"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usługi dowozu osób </w:t>
      </w:r>
      <w:r w:rsidR="00284A14" w:rsidRPr="00962EE9">
        <w:rPr>
          <w:rFonts w:asciiTheme="minorHAnsi" w:eastAsiaTheme="minorHAnsi" w:hAnsiTheme="minorHAnsi" w:cstheme="minorHAnsi"/>
          <w:szCs w:val="24"/>
          <w:lang w:eastAsia="en-US" w:bidi="ar-SA"/>
        </w:rPr>
        <w:t xml:space="preserve">o </w:t>
      </w:r>
      <w:r w:rsidR="006A7664" w:rsidRPr="00962EE9">
        <w:rPr>
          <w:rFonts w:asciiTheme="minorHAnsi" w:eastAsiaTheme="minorHAnsi" w:hAnsiTheme="minorHAnsi" w:cstheme="minorHAnsi"/>
          <w:szCs w:val="24"/>
          <w:lang w:eastAsia="en-US" w:bidi="ar-SA"/>
        </w:rPr>
        <w:t>ograniczonej</w:t>
      </w:r>
      <w:r w:rsidR="00284A14" w:rsidRPr="00962EE9">
        <w:rPr>
          <w:rFonts w:asciiTheme="minorHAnsi" w:eastAsiaTheme="minorHAnsi" w:hAnsiTheme="minorHAnsi" w:cstheme="minorHAnsi"/>
          <w:szCs w:val="24"/>
          <w:lang w:eastAsia="en-US" w:bidi="ar-SA"/>
        </w:rPr>
        <w:t xml:space="preserve"> mobilności</w:t>
      </w:r>
      <w:r w:rsidRPr="00962EE9">
        <w:rPr>
          <w:rFonts w:asciiTheme="minorHAnsi" w:eastAsiaTheme="minorHAnsi" w:hAnsiTheme="minorHAnsi" w:cstheme="minorHAnsi"/>
          <w:szCs w:val="24"/>
          <w:lang w:eastAsia="en-US" w:bidi="ar-SA"/>
        </w:rPr>
        <w:t xml:space="preserve"> m.in. w celu zapewnienia podstawowych potrzeb życiowych</w:t>
      </w:r>
      <w:r w:rsidR="00AC5C5E" w:rsidRPr="00962EE9">
        <w:rPr>
          <w:rFonts w:asciiTheme="minorHAnsi" w:eastAsiaTheme="minorHAnsi" w:hAnsiTheme="minorHAnsi" w:cstheme="minorHAnsi"/>
          <w:szCs w:val="24"/>
          <w:lang w:eastAsia="en-US" w:bidi="ar-SA"/>
        </w:rPr>
        <w:t xml:space="preserve"> (</w:t>
      </w:r>
      <w:proofErr w:type="spellStart"/>
      <w:r w:rsidR="00AC5C5E" w:rsidRPr="00962EE9">
        <w:rPr>
          <w:rFonts w:asciiTheme="minorHAnsi" w:eastAsiaTheme="minorHAnsi" w:hAnsiTheme="minorHAnsi" w:cstheme="minorHAnsi"/>
          <w:szCs w:val="24"/>
          <w:lang w:eastAsia="en-US" w:bidi="ar-SA"/>
        </w:rPr>
        <w:t>door</w:t>
      </w:r>
      <w:proofErr w:type="spellEnd"/>
      <w:r w:rsidR="00AC5C5E" w:rsidRPr="00962EE9">
        <w:rPr>
          <w:rFonts w:asciiTheme="minorHAnsi" w:eastAsiaTheme="minorHAnsi" w:hAnsiTheme="minorHAnsi" w:cstheme="minorHAnsi"/>
          <w:szCs w:val="24"/>
          <w:lang w:eastAsia="en-US" w:bidi="ar-SA"/>
        </w:rPr>
        <w:t xml:space="preserve"> to </w:t>
      </w:r>
      <w:proofErr w:type="spellStart"/>
      <w:r w:rsidR="00AC5C5E" w:rsidRPr="00962EE9">
        <w:rPr>
          <w:rFonts w:asciiTheme="minorHAnsi" w:eastAsiaTheme="minorHAnsi" w:hAnsiTheme="minorHAnsi" w:cstheme="minorHAnsi"/>
          <w:szCs w:val="24"/>
          <w:lang w:eastAsia="en-US" w:bidi="ar-SA"/>
        </w:rPr>
        <w:t>door</w:t>
      </w:r>
      <w:proofErr w:type="spellEnd"/>
      <w:r w:rsidR="00AC5C5E" w:rsidRPr="00962EE9">
        <w:rPr>
          <w:rFonts w:asciiTheme="minorHAnsi" w:eastAsiaTheme="minorHAnsi" w:hAnsiTheme="minorHAnsi" w:cstheme="minorHAnsi"/>
          <w:szCs w:val="24"/>
          <w:lang w:eastAsia="en-US" w:bidi="ar-SA"/>
        </w:rPr>
        <w:t>),</w:t>
      </w:r>
    </w:p>
    <w:p w14:paraId="689E84B7" w14:textId="0A821BF8" w:rsidR="004F7072" w:rsidRPr="00962EE9" w:rsidRDefault="008430FD" w:rsidP="00962EE9">
      <w:pPr>
        <w:numPr>
          <w:ilvl w:val="0"/>
          <w:numId w:val="14"/>
        </w:numPr>
        <w:spacing w:line="276" w:lineRule="auto"/>
        <w:ind w:left="851"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poprawa dostępu do mieszkań o charakterze wspomaganym/chronionym dla</w:t>
      </w:r>
      <w:r w:rsidR="006035F0"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osób potrzebujących wsparcia w codziennym funkcjonowaniu</w:t>
      </w:r>
      <w:r w:rsidR="004F7072" w:rsidRPr="00962EE9">
        <w:rPr>
          <w:rFonts w:asciiTheme="minorHAnsi" w:eastAsiaTheme="minorHAnsi" w:hAnsiTheme="minorHAnsi" w:cstheme="minorHAnsi"/>
          <w:szCs w:val="24"/>
          <w:lang w:eastAsia="en-US" w:bidi="ar-SA"/>
        </w:rPr>
        <w:t>,</w:t>
      </w:r>
    </w:p>
    <w:p w14:paraId="245642F0" w14:textId="77777777" w:rsidR="00465D6D" w:rsidRPr="00962EE9" w:rsidRDefault="004F7072" w:rsidP="00962EE9">
      <w:pPr>
        <w:numPr>
          <w:ilvl w:val="0"/>
          <w:numId w:val="14"/>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inwestycje w infrastrukturę i wyposażenie obiektów służących opiece</w:t>
      </w:r>
      <w:r w:rsidR="002F6685" w:rsidRPr="00962EE9">
        <w:rPr>
          <w:rFonts w:asciiTheme="minorHAnsi" w:eastAsiaTheme="minorHAnsi" w:hAnsiTheme="minorHAnsi" w:cstheme="minorHAnsi"/>
          <w:szCs w:val="24"/>
          <w:lang w:eastAsia="en-US" w:bidi="ar-SA"/>
        </w:rPr>
        <w:t xml:space="preserve"> nad osobami potrzebującymi wsparcia w codziennym funkcjonowaniu (np. domy pomocy społecznej, dzienne domy pomocy, mieszkania wspomagane, chronione)</w:t>
      </w:r>
      <w:r w:rsidR="00465D6D" w:rsidRPr="00962EE9">
        <w:rPr>
          <w:rFonts w:asciiTheme="minorHAnsi" w:eastAsiaTheme="minorHAnsi" w:hAnsiTheme="minorHAnsi" w:cstheme="minorHAnsi"/>
          <w:szCs w:val="24"/>
          <w:lang w:eastAsia="en-US" w:bidi="ar-SA"/>
        </w:rPr>
        <w:t>,</w:t>
      </w:r>
    </w:p>
    <w:p w14:paraId="1C52BE97" w14:textId="77777777" w:rsidR="008430FD" w:rsidRPr="00962EE9" w:rsidRDefault="00465D6D" w:rsidP="00962EE9">
      <w:pPr>
        <w:numPr>
          <w:ilvl w:val="0"/>
          <w:numId w:val="14"/>
        </w:numPr>
        <w:spacing w:line="276" w:lineRule="auto"/>
        <w:ind w:left="850"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podnoszenie kwalifikacji i kompetencji personelu / kadr działających w obszarze usług społecznych.</w:t>
      </w:r>
    </w:p>
    <w:p w14:paraId="0307A70B" w14:textId="778D6D00" w:rsidR="0066515D" w:rsidRPr="00962EE9" w:rsidRDefault="00FA6CF0" w:rsidP="00962EE9">
      <w:pPr>
        <w:pStyle w:val="Akapitzlist"/>
        <w:numPr>
          <w:ilvl w:val="0"/>
          <w:numId w:val="15"/>
        </w:numPr>
        <w:spacing w:line="276" w:lineRule="auto"/>
        <w:ind w:left="284" w:hanging="284"/>
        <w:contextualSpacing w:val="0"/>
        <w:jc w:val="left"/>
        <w:rPr>
          <w:rFonts w:asciiTheme="minorHAnsi" w:eastAsiaTheme="minorHAnsi" w:hAnsiTheme="minorHAnsi" w:cstheme="minorHAnsi"/>
          <w:szCs w:val="24"/>
          <w:lang w:eastAsia="en-US" w:bidi="ar-SA"/>
        </w:rPr>
      </w:pPr>
      <w:r w:rsidRPr="00962EE9">
        <w:rPr>
          <w:rFonts w:asciiTheme="minorHAnsi" w:eastAsia="Times New Roman" w:hAnsiTheme="minorHAnsi" w:cstheme="minorHAnsi"/>
          <w:noProof/>
          <w:szCs w:val="24"/>
        </w:rPr>
        <w:t xml:space="preserve">Wsparcie na rzecz </w:t>
      </w:r>
      <w:r w:rsidR="00333CC0" w:rsidRPr="00962EE9">
        <w:rPr>
          <w:rFonts w:asciiTheme="minorHAnsi" w:eastAsiaTheme="minorHAnsi" w:hAnsiTheme="minorHAnsi" w:cstheme="minorHAnsi"/>
          <w:szCs w:val="24"/>
        </w:rPr>
        <w:t>tworzeni</w:t>
      </w:r>
      <w:r w:rsidR="00E52313" w:rsidRPr="00962EE9">
        <w:rPr>
          <w:rFonts w:asciiTheme="minorHAnsi" w:eastAsiaTheme="minorHAnsi" w:hAnsiTheme="minorHAnsi" w:cstheme="minorHAnsi"/>
          <w:szCs w:val="24"/>
        </w:rPr>
        <w:t>a</w:t>
      </w:r>
      <w:r w:rsidR="00333CC0" w:rsidRPr="00962EE9">
        <w:rPr>
          <w:rFonts w:asciiTheme="minorHAnsi" w:eastAsiaTheme="minorHAnsi" w:hAnsiTheme="minorHAnsi" w:cstheme="minorHAnsi"/>
          <w:szCs w:val="24"/>
        </w:rPr>
        <w:t xml:space="preserve"> </w:t>
      </w:r>
      <w:r w:rsidRPr="00962EE9">
        <w:rPr>
          <w:rFonts w:asciiTheme="minorHAnsi" w:eastAsiaTheme="minorHAnsi" w:hAnsiTheme="minorHAnsi" w:cstheme="minorHAnsi"/>
          <w:szCs w:val="24"/>
        </w:rPr>
        <w:t>Centrów Usług Społecznych</w:t>
      </w:r>
      <w:r w:rsidR="00333CC0" w:rsidRPr="00962EE9">
        <w:rPr>
          <w:rFonts w:asciiTheme="minorHAnsi" w:eastAsiaTheme="minorHAnsi" w:hAnsiTheme="minorHAnsi" w:cstheme="minorHAnsi"/>
          <w:szCs w:val="24"/>
        </w:rPr>
        <w:t xml:space="preserve"> oraz rozwój dostarczanych przez nie usług społecznych</w:t>
      </w:r>
      <w:r w:rsidR="00237B02" w:rsidRPr="00962EE9">
        <w:rPr>
          <w:rFonts w:asciiTheme="minorHAnsi" w:eastAsiaTheme="minorHAnsi" w:hAnsiTheme="minorHAnsi" w:cstheme="minorHAnsi"/>
          <w:szCs w:val="24"/>
        </w:rPr>
        <w:t>.</w:t>
      </w:r>
    </w:p>
    <w:p w14:paraId="5E86A3CA" w14:textId="5D92BB4C" w:rsidR="00C648A0" w:rsidRPr="00962EE9" w:rsidRDefault="00C648A0" w:rsidP="00962EE9">
      <w:pPr>
        <w:pStyle w:val="Akapitzlist"/>
        <w:numPr>
          <w:ilvl w:val="0"/>
          <w:numId w:val="15"/>
        </w:numPr>
        <w:spacing w:line="276" w:lineRule="auto"/>
        <w:ind w:left="284" w:hanging="284"/>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rPr>
        <w:t>Przeciwdziałanie ubóstwu energetycznemu poprzez wzmacnianie świadomości w zakresie konieczności oszczędnego korzystania z energii.</w:t>
      </w:r>
    </w:p>
    <w:p w14:paraId="778DEE0F" w14:textId="77777777" w:rsidR="00D10449" w:rsidRPr="00962EE9" w:rsidRDefault="00D1044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1AF2A9AA" w14:textId="77777777" w:rsidR="00D10449" w:rsidRPr="00962EE9" w:rsidRDefault="00D10449"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mieszkańcy regionu – w zakresie zapobiegania chorobom będącym istotnym problemem regionu, leczenia niepłodności oraz w zakresie zdrowia psychicznego,</w:t>
      </w:r>
    </w:p>
    <w:p w14:paraId="6A63AE1B" w14:textId="77777777" w:rsidR="00D10449" w:rsidRPr="00962EE9" w:rsidRDefault="00D10449"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noworodki, dzieci i kobiety – w zakresie opieki nad matką i dzieckiem,</w:t>
      </w:r>
    </w:p>
    <w:p w14:paraId="0D1B295D" w14:textId="77777777" w:rsidR="00D10449" w:rsidRPr="00962EE9" w:rsidRDefault="00D10449"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dzieci (w tym z niepełnosprawnościami) – w zakresie m.in.: wczesnego wykrywania wad rozwojowych, rehabilitacji i profilaktyki wad postawy, profilaktyki zdrowia psychicznego,</w:t>
      </w:r>
    </w:p>
    <w:p w14:paraId="660E894F" w14:textId="77777777" w:rsidR="00D10449" w:rsidRPr="00962EE9" w:rsidRDefault="00D10449"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osoby zagrożone ubóstwem i wykluczeniem społecznym, w tym starsze </w:t>
      </w:r>
      <w:r w:rsidRPr="00962EE9">
        <w:rPr>
          <w:rFonts w:asciiTheme="minorHAnsi" w:eastAsiaTheme="minorHAnsi" w:hAnsiTheme="minorHAnsi" w:cstheme="minorHAnsi"/>
          <w:szCs w:val="24"/>
          <w:lang w:eastAsia="en-US" w:bidi="ar-SA"/>
        </w:rPr>
        <w:br/>
        <w:t>i z niepełnosprawnościami,</w:t>
      </w:r>
    </w:p>
    <w:p w14:paraId="56B68233" w14:textId="77777777" w:rsidR="00D10449" w:rsidRPr="00962EE9" w:rsidRDefault="00D10449"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rPr>
        <w:t>otoczenie osób zagrożonych ubóstwem lub wykluczeniem społecznym,</w:t>
      </w:r>
    </w:p>
    <w:p w14:paraId="32ADCAF3" w14:textId="77777777" w:rsidR="00D10449" w:rsidRPr="00962EE9" w:rsidRDefault="00D10449"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personel / kadry systemu ochrony zdrowia,</w:t>
      </w:r>
    </w:p>
    <w:p w14:paraId="504F9FBF" w14:textId="77777777" w:rsidR="00D10449" w:rsidRPr="00962EE9" w:rsidRDefault="00D10449"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personel / kadry systemu pomocy społecznej.</w:t>
      </w:r>
    </w:p>
    <w:p w14:paraId="5CC8EEAC" w14:textId="77777777" w:rsidR="008B334D" w:rsidRDefault="008B334D" w:rsidP="00962EE9">
      <w:pPr>
        <w:spacing w:line="276" w:lineRule="auto"/>
        <w:jc w:val="left"/>
        <w:rPr>
          <w:rFonts w:asciiTheme="minorHAnsi" w:hAnsiTheme="minorHAnsi" w:cstheme="minorHAnsi"/>
          <w:b/>
          <w:noProof/>
          <w:color w:val="2F5496" w:themeColor="accent5" w:themeShade="BF"/>
          <w:szCs w:val="24"/>
        </w:rPr>
      </w:pPr>
    </w:p>
    <w:p w14:paraId="01922856" w14:textId="3E14A75B" w:rsidR="008C0360" w:rsidRPr="00962EE9" w:rsidRDefault="008C03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6035F0"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6035F0"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009B7D2F" w14:textId="77777777" w:rsidR="006035F0" w:rsidRPr="00962EE9" w:rsidRDefault="006035F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Dyskryminacja zarówno bezpośrednia, jaki pośrednia ze względu na płeć, pochodzenie rasowe lub etniczne, religię lub światopogląd, niepełnosprawność, wiek, orientację oraz tożsamość seksualną, dotycząca osób uczestniczących </w:t>
      </w:r>
      <w:r w:rsidRPr="00962EE9">
        <w:rPr>
          <w:rFonts w:asciiTheme="minorHAnsi" w:eastAsiaTheme="minorHAnsi" w:hAnsiTheme="minorHAnsi" w:cstheme="minorHAnsi"/>
          <w:szCs w:val="24"/>
          <w:lang w:eastAsia="en-US"/>
        </w:rPr>
        <w:t xml:space="preserve">w programach zdrowotnych, w tym dzieci i osób starszych </w:t>
      </w:r>
      <w:r w:rsidRPr="00962EE9">
        <w:rPr>
          <w:rFonts w:asciiTheme="minorHAnsi" w:eastAsiaTheme="minorHAnsi" w:hAnsiTheme="minorHAnsi" w:cstheme="minorHAnsi"/>
          <w:szCs w:val="24"/>
          <w:lang w:eastAsia="en-US" w:bidi="ar-SA"/>
        </w:rPr>
        <w:t>oraz personelu/kadr POZ/AOS może skutkować stresem mniejszościowym, poczuciem alienacji, izolacją społeczną, brakiem akceptacji wśród współpracowników i społeczności oraz brakiem wsparcia społecznego. Konsekwencjami mogą być poczucie osamotnienia, depresja i lęki.</w:t>
      </w:r>
    </w:p>
    <w:p w14:paraId="681E2BBE" w14:textId="77777777" w:rsidR="006035F0" w:rsidRPr="00962EE9" w:rsidRDefault="006035F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688116A7" w14:textId="79BBA467" w:rsidR="006035F0" w:rsidRPr="00962EE9" w:rsidRDefault="006035F0" w:rsidP="00962EE9">
      <w:pPr>
        <w:numPr>
          <w:ilvl w:val="0"/>
          <w:numId w:val="81"/>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podnoszenie świadomości w zakresie równych praw i potrzeby t</w:t>
      </w:r>
      <w:r w:rsidR="008B334D">
        <w:rPr>
          <w:rFonts w:asciiTheme="minorHAnsi" w:eastAsiaTheme="minorHAnsi" w:hAnsiTheme="minorHAnsi" w:cstheme="minorHAnsi"/>
          <w:szCs w:val="24"/>
          <w:lang w:eastAsia="en-US" w:bidi="ar-SA"/>
        </w:rPr>
        <w:t xml:space="preserve">olerancji dla osób np. </w:t>
      </w:r>
      <w:r w:rsidRPr="00962EE9">
        <w:rPr>
          <w:rFonts w:asciiTheme="minorHAnsi" w:eastAsiaTheme="minorHAnsi" w:hAnsiTheme="minorHAnsi" w:cstheme="minorHAnsi"/>
          <w:szCs w:val="24"/>
          <w:lang w:eastAsia="en-US" w:bidi="ar-SA"/>
        </w:rPr>
        <w:t xml:space="preserve">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3B4EE8EC" w14:textId="5BBBF6FC" w:rsidR="006035F0"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przestęps</w:t>
      </w:r>
      <w:r w:rsidR="00E771E1" w:rsidRPr="00962EE9">
        <w:rPr>
          <w:rFonts w:asciiTheme="minorHAnsi" w:eastAsiaTheme="minorHAnsi" w:hAnsiTheme="minorHAnsi" w:cstheme="minorHAnsi"/>
          <w:szCs w:val="24"/>
          <w:lang w:eastAsia="en-US" w:bidi="ar-SA"/>
        </w:rPr>
        <w:t>tw, mowy nienawiści, przemocy i </w:t>
      </w:r>
      <w:r w:rsidRPr="00962EE9">
        <w:rPr>
          <w:rFonts w:asciiTheme="minorHAnsi" w:eastAsiaTheme="minorHAnsi" w:hAnsiTheme="minorHAnsi" w:cstheme="minorHAnsi"/>
          <w:szCs w:val="24"/>
          <w:lang w:eastAsia="en-US" w:bidi="ar-SA"/>
        </w:rPr>
        <w:t>szkodliwych praktyk, w tym wobec osób LGBTIQ+,</w:t>
      </w:r>
    </w:p>
    <w:p w14:paraId="5D4A80EC" w14:textId="77777777" w:rsidR="006035F0"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działania w obszarze ochrony zdrowia psychicznego (np. warsztaty, konsultacje dla osób doświadczających skutków dyskryminacji),</w:t>
      </w:r>
    </w:p>
    <w:p w14:paraId="0E40B9C0" w14:textId="77777777" w:rsidR="006035F0"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usługi służące wczesnej diagnozie chorób i zaburzeń psychicznych w związku </w:t>
      </w:r>
      <w:r w:rsidRPr="00962EE9">
        <w:rPr>
          <w:rFonts w:asciiTheme="minorHAnsi" w:eastAsiaTheme="minorHAnsi" w:hAnsiTheme="minorHAnsi" w:cstheme="minorHAnsi"/>
          <w:szCs w:val="24"/>
          <w:lang w:eastAsia="en-US" w:bidi="ar-SA"/>
        </w:rPr>
        <w:br/>
        <w:t>z negatywnymi skutkami dyskryminacji,</w:t>
      </w:r>
    </w:p>
    <w:p w14:paraId="78F1AEB0" w14:textId="77777777" w:rsidR="005E1F07"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usługi społeczne powiązane ze wsparciem psychologicznym,</w:t>
      </w:r>
    </w:p>
    <w:p w14:paraId="61B37F3E" w14:textId="3C77A59A" w:rsidR="005E1F07" w:rsidRPr="00962EE9" w:rsidRDefault="005E1F07"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usługi społeczne realizowane w ramach Centrów Usług Społecznych (np. szkolenia, doradztwo),</w:t>
      </w:r>
      <w:r w:rsidRPr="00962EE9">
        <w:rPr>
          <w:rFonts w:asciiTheme="minorHAnsi" w:eastAsiaTheme="minorHAnsi" w:hAnsiTheme="minorHAnsi" w:cstheme="minorHAnsi"/>
          <w:szCs w:val="24"/>
          <w:lang w:eastAsia="en-US" w:bidi="ar-SA"/>
        </w:rPr>
        <w:t xml:space="preserve"> </w:t>
      </w:r>
    </w:p>
    <w:p w14:paraId="111EB86A" w14:textId="7DFC4204" w:rsidR="006035F0"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sformułowanie kryteriów wyboru projektów wskazujących na odmowę dofinansowania dla beneficjentów, którzy dopuścili się dyskryminacji, n</w:t>
      </w:r>
      <w:r w:rsidR="0004673A" w:rsidRPr="00962EE9">
        <w:rPr>
          <w:rFonts w:asciiTheme="minorHAnsi" w:eastAsiaTheme="minorHAnsi" w:hAnsiTheme="minorHAnsi" w:cstheme="minorHAnsi"/>
          <w:szCs w:val="24"/>
          <w:lang w:eastAsia="en-US" w:bidi="ar-SA"/>
        </w:rPr>
        <w:t>p. gmin przyjmujących uchwały o </w:t>
      </w:r>
      <w:r w:rsidRPr="00962EE9">
        <w:rPr>
          <w:rFonts w:asciiTheme="minorHAnsi" w:eastAsiaTheme="minorHAnsi" w:hAnsiTheme="minorHAnsi" w:cstheme="minorHAnsi"/>
          <w:szCs w:val="24"/>
          <w:lang w:eastAsia="en-US" w:bidi="ar-SA"/>
        </w:rPr>
        <w:t>„strefach wolnych od LGBT”,</w:t>
      </w:r>
    </w:p>
    <w:p w14:paraId="62957061" w14:textId="77777777" w:rsidR="006035F0"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1A052A15" w14:textId="7F25337C" w:rsidR="006035F0"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zakazujące</w:t>
      </w:r>
      <w:r w:rsidR="00E771E1" w:rsidRPr="00962EE9">
        <w:rPr>
          <w:rFonts w:asciiTheme="minorHAnsi" w:eastAsiaTheme="minorHAnsi" w:hAnsiTheme="minorHAnsi" w:cstheme="minorHAnsi"/>
          <w:szCs w:val="24"/>
          <w:lang w:eastAsia="en-US" w:bidi="ar-SA"/>
        </w:rPr>
        <w:t>j jakiejkolwiek dyskryminacji w </w:t>
      </w:r>
      <w:r w:rsidRPr="00962EE9">
        <w:rPr>
          <w:rFonts w:asciiTheme="minorHAnsi" w:eastAsiaTheme="minorHAnsi" w:hAnsiTheme="minorHAnsi" w:cstheme="minorHAnsi"/>
          <w:szCs w:val="24"/>
          <w:lang w:eastAsia="en-US" w:bidi="ar-SA"/>
        </w:rPr>
        <w:t>korzystaniu ze wsparcia przez odbiorców ostatecznych,</w:t>
      </w:r>
    </w:p>
    <w:p w14:paraId="532C303C" w14:textId="77777777" w:rsidR="006035F0"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61434802" w14:textId="77777777" w:rsidR="006035F0" w:rsidRPr="00962EE9" w:rsidRDefault="006035F0"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1F848B5E" w14:textId="36939234" w:rsidR="006035F0" w:rsidRPr="00962EE9" w:rsidRDefault="006035F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objętych wsparciem, z uwzględnieniem planownego wykorzystania narzędzi terytorialnych</w:t>
      </w:r>
    </w:p>
    <w:p w14:paraId="5197C099" w14:textId="45A128BD" w:rsidR="00B73BBB" w:rsidRPr="00962EE9" w:rsidRDefault="000F08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Strategia rozwoju województwa opolskiego szczególne znaczenie przypisuje obszarom strategicznej interwencji (OSI), tj. tym obszarom funkcjonalnym, które wymagają ukierunkowanej interwencji publicznej lub rozwiązań regulacyjnych,</w:t>
      </w:r>
      <w:r w:rsidR="00501A25" w:rsidRPr="00962EE9">
        <w:rPr>
          <w:rFonts w:asciiTheme="minorHAnsi" w:hAnsiTheme="minorHAnsi" w:cstheme="minorHAnsi"/>
          <w:noProof/>
          <w:szCs w:val="24"/>
        </w:rPr>
        <w:t xml:space="preserve"> stąd w regionie wyodrębniono 5 </w:t>
      </w:r>
      <w:r w:rsidRPr="00962EE9">
        <w:rPr>
          <w:rFonts w:asciiTheme="minorHAnsi" w:hAnsiTheme="minorHAnsi" w:cstheme="minorHAnsi"/>
          <w:noProof/>
          <w:szCs w:val="24"/>
        </w:rPr>
        <w:t>OSI: Subregion Aglomeracja Opolska, Subregion Brzeski, Subregion Kędzierzyńsko-Strzelecki, Subregion Północny, Subregion Południowy. W ramach celu szczegółowego c</w:t>
      </w:r>
      <w:r w:rsidR="00B73BBB" w:rsidRPr="00962EE9">
        <w:rPr>
          <w:rFonts w:asciiTheme="minorHAnsi" w:hAnsiTheme="minorHAnsi" w:cstheme="minorHAnsi"/>
          <w:noProof/>
          <w:szCs w:val="24"/>
        </w:rPr>
        <w:t>zęść środków zostanie przekazana</w:t>
      </w:r>
      <w:r w:rsidRPr="00962EE9">
        <w:rPr>
          <w:rFonts w:asciiTheme="minorHAnsi" w:hAnsiTheme="minorHAnsi" w:cstheme="minorHAnsi"/>
          <w:noProof/>
          <w:szCs w:val="24"/>
        </w:rPr>
        <w:t xml:space="preserve"> do ww. OSI regionalnych, tak aby jednostki samorządu terytorialnego mogły wspierać interwencje kluczowe dla danego obszaru, uwzględniając przy tym specyficzne problemy i potrzeby jego mieszkańców. </w:t>
      </w:r>
    </w:p>
    <w:p w14:paraId="1687DC63" w14:textId="4A12CFC9"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714F54EA" w14:textId="77777777" w:rsidR="000F088B" w:rsidRPr="00962EE9" w:rsidRDefault="000F088B"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07C3985A" w14:textId="113A464E" w:rsidR="008430FD" w:rsidRPr="00962EE9" w:rsidRDefault="006035F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w:t>
      </w:r>
      <w:r w:rsidR="008430FD" w:rsidRPr="00962EE9">
        <w:rPr>
          <w:rFonts w:asciiTheme="minorHAnsi" w:hAnsiTheme="minorHAnsi" w:cstheme="minorHAnsi"/>
          <w:b/>
          <w:noProof/>
          <w:color w:val="2F5496" w:themeColor="accent5" w:themeShade="BF"/>
          <w:szCs w:val="24"/>
        </w:rPr>
        <w:t xml:space="preserve"> międzyregionalne</w:t>
      </w:r>
      <w:r w:rsidRPr="00962EE9">
        <w:rPr>
          <w:rFonts w:asciiTheme="minorHAnsi" w:hAnsiTheme="minorHAnsi" w:cstheme="minorHAnsi"/>
          <w:b/>
          <w:noProof/>
          <w:color w:val="2F5496" w:themeColor="accent5" w:themeShade="BF"/>
          <w:szCs w:val="24"/>
        </w:rPr>
        <w:t>, transgraniczne</w:t>
      </w:r>
      <w:r w:rsidR="008430FD" w:rsidRPr="00962EE9">
        <w:rPr>
          <w:rFonts w:asciiTheme="minorHAnsi" w:hAnsiTheme="minorHAnsi" w:cstheme="minorHAnsi"/>
          <w:b/>
          <w:noProof/>
          <w:color w:val="2F5496" w:themeColor="accent5" w:themeShade="BF"/>
          <w:szCs w:val="24"/>
        </w:rPr>
        <w:t xml:space="preserve"> i transnarodowe</w:t>
      </w:r>
    </w:p>
    <w:p w14:paraId="75B857FC" w14:textId="77777777" w:rsidR="008430FD" w:rsidRPr="00962EE9" w:rsidRDefault="008430F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3C144D97" w14:textId="03A7D543" w:rsidR="008430FD" w:rsidRPr="00962EE9" w:rsidRDefault="008430FD"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w:t>
      </w:r>
      <w:r w:rsidR="0036542B" w:rsidRPr="00962EE9">
        <w:rPr>
          <w:rFonts w:asciiTheme="minorHAnsi" w:hAnsiTheme="minorHAnsi" w:cstheme="minorHAnsi"/>
          <w:b/>
          <w:noProof/>
          <w:color w:val="2F5496" w:themeColor="accent5" w:themeShade="BF"/>
          <w:szCs w:val="24"/>
        </w:rPr>
        <w:t>stanie instrumentów finansowych</w:t>
      </w:r>
    </w:p>
    <w:p w14:paraId="71F17B2F" w14:textId="77777777" w:rsidR="0036542B" w:rsidRPr="00962EE9" w:rsidRDefault="003654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6E222AD8" w14:textId="74A7FC7B" w:rsidR="00BF1ED5" w:rsidRPr="00962EE9" w:rsidRDefault="001820D1"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E4D04" w:rsidRPr="00962EE9">
        <w:rPr>
          <w:rFonts w:asciiTheme="minorHAnsi" w:hAnsiTheme="minorHAnsi" w:cstheme="minorHAnsi"/>
          <w:b/>
          <w:noProof/>
          <w:szCs w:val="24"/>
        </w:rPr>
        <w:t>5</w:t>
      </w:r>
      <w:r w:rsidRPr="00962EE9">
        <w:rPr>
          <w:rFonts w:asciiTheme="minorHAnsi" w:hAnsiTheme="minorHAnsi" w:cstheme="minorHAnsi"/>
          <w:b/>
          <w:noProof/>
          <w:szCs w:val="24"/>
        </w:rPr>
        <w:t>.</w:t>
      </w:r>
      <w:r w:rsidR="003E4D04" w:rsidRPr="00962EE9">
        <w:rPr>
          <w:rFonts w:asciiTheme="minorHAnsi" w:hAnsiTheme="minorHAnsi" w:cstheme="minorHAnsi"/>
          <w:b/>
          <w:noProof/>
          <w:szCs w:val="24"/>
        </w:rPr>
        <w:t>8</w:t>
      </w:r>
      <w:r w:rsidRPr="00962EE9">
        <w:rPr>
          <w:rFonts w:asciiTheme="minorHAnsi" w:hAnsiTheme="minorHAnsi" w:cstheme="minorHAnsi"/>
          <w:b/>
          <w:noProof/>
          <w:szCs w:val="24"/>
        </w:rPr>
        <w:t>.2 (</w:t>
      </w:r>
      <w:r w:rsidR="00DF7F5F" w:rsidRPr="00962EE9">
        <w:rPr>
          <w:rFonts w:asciiTheme="minorHAnsi" w:hAnsiTheme="minorHAnsi" w:cstheme="minorHAnsi"/>
          <w:b/>
          <w:noProof/>
          <w:szCs w:val="24"/>
        </w:rPr>
        <w:t>k</w:t>
      </w:r>
      <w:r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2"/>
        <w:gridCol w:w="851"/>
        <w:gridCol w:w="1278"/>
        <w:gridCol w:w="1138"/>
        <w:gridCol w:w="2270"/>
        <w:gridCol w:w="710"/>
        <w:gridCol w:w="710"/>
        <w:gridCol w:w="483"/>
      </w:tblGrid>
      <w:tr w:rsidR="0034642D" w:rsidRPr="00962EE9" w14:paraId="3EA155D9" w14:textId="77777777" w:rsidTr="0075042B">
        <w:trPr>
          <w:trHeight w:val="425"/>
        </w:trPr>
        <w:tc>
          <w:tcPr>
            <w:tcW w:w="5000" w:type="pct"/>
            <w:gridSpan w:val="9"/>
            <w:shd w:val="clear" w:color="auto" w:fill="D9D9D9" w:themeFill="background1" w:themeFillShade="D9"/>
            <w:vAlign w:val="center"/>
          </w:tcPr>
          <w:p w14:paraId="2FD2A219"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8B334D" w:rsidRPr="00962EE9" w14:paraId="1BA4CE29" w14:textId="77777777" w:rsidTr="008B334D">
        <w:trPr>
          <w:cantSplit/>
          <w:trHeight w:val="4129"/>
        </w:trPr>
        <w:tc>
          <w:tcPr>
            <w:tcW w:w="442" w:type="pct"/>
            <w:shd w:val="clear" w:color="auto" w:fill="F2F2F2" w:themeFill="background1" w:themeFillShade="F2"/>
            <w:textDirection w:val="btLr"/>
            <w:vAlign w:val="center"/>
          </w:tcPr>
          <w:p w14:paraId="4E674B96"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536" w:type="pct"/>
            <w:shd w:val="clear" w:color="auto" w:fill="F2F2F2" w:themeFill="background1" w:themeFillShade="F2"/>
            <w:textDirection w:val="btLr"/>
            <w:vAlign w:val="center"/>
          </w:tcPr>
          <w:p w14:paraId="6BCB8697"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60" w:type="pct"/>
            <w:shd w:val="clear" w:color="auto" w:fill="F2F2F2" w:themeFill="background1" w:themeFillShade="F2"/>
            <w:textDirection w:val="btLr"/>
            <w:vAlign w:val="center"/>
          </w:tcPr>
          <w:p w14:paraId="79F74B8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91" w:type="pct"/>
            <w:shd w:val="clear" w:color="auto" w:fill="F2F2F2" w:themeFill="background1" w:themeFillShade="F2"/>
            <w:textDirection w:val="btLr"/>
            <w:vAlign w:val="center"/>
          </w:tcPr>
          <w:p w14:paraId="1F19AA34"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615" w:type="pct"/>
            <w:shd w:val="clear" w:color="auto" w:fill="F2F2F2" w:themeFill="background1" w:themeFillShade="F2"/>
            <w:textDirection w:val="btLr"/>
            <w:vAlign w:val="center"/>
          </w:tcPr>
          <w:p w14:paraId="36A341D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27" w:type="pct"/>
            <w:shd w:val="clear" w:color="auto" w:fill="F2F2F2" w:themeFill="background1" w:themeFillShade="F2"/>
            <w:textDirection w:val="btLr"/>
            <w:vAlign w:val="center"/>
          </w:tcPr>
          <w:p w14:paraId="3022A53C"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4" w:type="pct"/>
            <w:shd w:val="clear" w:color="auto" w:fill="F2F2F2" w:themeFill="background1" w:themeFillShade="F2"/>
            <w:textDirection w:val="btLr"/>
            <w:vAlign w:val="center"/>
          </w:tcPr>
          <w:p w14:paraId="3C29C27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84" w:type="pct"/>
            <w:shd w:val="clear" w:color="auto" w:fill="F2F2F2" w:themeFill="background1" w:themeFillShade="F2"/>
            <w:textDirection w:val="btLr"/>
            <w:vAlign w:val="center"/>
          </w:tcPr>
          <w:p w14:paraId="2917317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2" w:type="pct"/>
            <w:shd w:val="clear" w:color="auto" w:fill="F2F2F2" w:themeFill="background1" w:themeFillShade="F2"/>
            <w:textDirection w:val="btLr"/>
            <w:vAlign w:val="center"/>
          </w:tcPr>
          <w:p w14:paraId="79D280D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8B334D" w:rsidRPr="00962EE9" w14:paraId="2B60F913" w14:textId="77777777" w:rsidTr="008B334D">
        <w:trPr>
          <w:trHeight w:val="340"/>
        </w:trPr>
        <w:tc>
          <w:tcPr>
            <w:tcW w:w="442" w:type="pct"/>
            <w:vAlign w:val="center"/>
          </w:tcPr>
          <w:p w14:paraId="1C85B4AB" w14:textId="799C06B6" w:rsidR="00DA2D22"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536" w:type="pct"/>
            <w:vAlign w:val="center"/>
          </w:tcPr>
          <w:p w14:paraId="5070B952" w14:textId="6B8DF843" w:rsidR="00DA2D22" w:rsidRPr="00962EE9" w:rsidRDefault="00DA2D2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CC4296" w:rsidRPr="00962EE9">
              <w:rPr>
                <w:rFonts w:asciiTheme="minorHAnsi" w:eastAsiaTheme="minorHAnsi" w:hAnsiTheme="minorHAnsi" w:cstheme="minorHAnsi"/>
                <w:i/>
                <w:noProof/>
                <w:szCs w:val="24"/>
                <w:lang w:eastAsia="en-US" w:bidi="ar-SA"/>
              </w:rPr>
              <w:t>k</w:t>
            </w:r>
          </w:p>
        </w:tc>
        <w:tc>
          <w:tcPr>
            <w:tcW w:w="460" w:type="pct"/>
            <w:vAlign w:val="center"/>
          </w:tcPr>
          <w:p w14:paraId="0F825748" w14:textId="77777777" w:rsidR="00DA2D22" w:rsidRPr="00962EE9" w:rsidRDefault="00DA2D22"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691" w:type="pct"/>
            <w:vAlign w:val="center"/>
          </w:tcPr>
          <w:p w14:paraId="165B2C7E" w14:textId="77777777" w:rsidR="00DA2D22"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615" w:type="pct"/>
            <w:vAlign w:val="center"/>
          </w:tcPr>
          <w:p w14:paraId="42C68E41" w14:textId="07A6E426" w:rsidR="00DA2D22" w:rsidRPr="00962EE9" w:rsidRDefault="00C85800"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C9 P3</w:t>
            </w:r>
          </w:p>
        </w:tc>
        <w:tc>
          <w:tcPr>
            <w:tcW w:w="1227" w:type="pct"/>
            <w:shd w:val="clear" w:color="auto" w:fill="auto"/>
            <w:vAlign w:val="center"/>
          </w:tcPr>
          <w:p w14:paraId="564C1B18" w14:textId="407A0CAA" w:rsidR="00DA2D22" w:rsidRPr="00962EE9" w:rsidRDefault="00F33378"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 xml:space="preserve">Liczba osób objętych programem polityki zdrowotnej </w:t>
            </w:r>
          </w:p>
        </w:tc>
        <w:tc>
          <w:tcPr>
            <w:tcW w:w="384" w:type="pct"/>
            <w:vAlign w:val="center"/>
          </w:tcPr>
          <w:p w14:paraId="40B84C7F" w14:textId="55A162CE" w:rsidR="00DA2D22" w:rsidRPr="00962EE9" w:rsidRDefault="002C3C8E"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w:t>
            </w:r>
            <w:r w:rsidR="00DA2D22" w:rsidRPr="00962EE9">
              <w:rPr>
                <w:rFonts w:asciiTheme="minorHAnsi" w:eastAsiaTheme="minorHAnsi" w:hAnsiTheme="minorHAnsi" w:cstheme="minorHAnsi"/>
                <w:i/>
                <w:noProof/>
                <w:szCs w:val="24"/>
                <w:lang w:eastAsia="en-US" w:bidi="ar-SA"/>
              </w:rPr>
              <w:t>s</w:t>
            </w:r>
            <w:r w:rsidRPr="00962EE9">
              <w:rPr>
                <w:rFonts w:asciiTheme="minorHAnsi" w:eastAsiaTheme="minorHAnsi" w:hAnsiTheme="minorHAnsi" w:cstheme="minorHAnsi"/>
                <w:i/>
                <w:noProof/>
                <w:szCs w:val="24"/>
                <w:lang w:eastAsia="en-US" w:bidi="ar-SA"/>
              </w:rPr>
              <w:t>.</w:t>
            </w:r>
          </w:p>
        </w:tc>
        <w:tc>
          <w:tcPr>
            <w:tcW w:w="384" w:type="pct"/>
            <w:shd w:val="clear" w:color="auto" w:fill="auto"/>
            <w:vAlign w:val="center"/>
          </w:tcPr>
          <w:p w14:paraId="795B89BC" w14:textId="77777777" w:rsidR="00DA2D22" w:rsidRPr="00962EE9" w:rsidRDefault="00DA2D22" w:rsidP="00962EE9">
            <w:pPr>
              <w:spacing w:line="276" w:lineRule="auto"/>
              <w:jc w:val="left"/>
              <w:rPr>
                <w:rFonts w:asciiTheme="minorHAnsi" w:hAnsiTheme="minorHAnsi" w:cstheme="minorHAnsi"/>
                <w:i/>
                <w:noProof/>
                <w:szCs w:val="24"/>
              </w:rPr>
            </w:pPr>
          </w:p>
        </w:tc>
        <w:tc>
          <w:tcPr>
            <w:tcW w:w="262" w:type="pct"/>
            <w:shd w:val="clear" w:color="auto" w:fill="auto"/>
            <w:vAlign w:val="center"/>
          </w:tcPr>
          <w:p w14:paraId="47BFFD30" w14:textId="77777777" w:rsidR="00DA2D22" w:rsidRPr="00962EE9" w:rsidRDefault="00DA2D22" w:rsidP="00962EE9">
            <w:pPr>
              <w:spacing w:line="276" w:lineRule="auto"/>
              <w:jc w:val="left"/>
              <w:rPr>
                <w:rFonts w:asciiTheme="minorHAnsi" w:hAnsiTheme="minorHAnsi" w:cstheme="minorHAnsi"/>
                <w:i/>
                <w:noProof/>
                <w:szCs w:val="24"/>
              </w:rPr>
            </w:pPr>
          </w:p>
        </w:tc>
      </w:tr>
      <w:tr w:rsidR="008B334D" w:rsidRPr="00962EE9" w14:paraId="7DF1CE25" w14:textId="77777777" w:rsidTr="008B334D">
        <w:trPr>
          <w:trHeight w:val="340"/>
        </w:trPr>
        <w:tc>
          <w:tcPr>
            <w:tcW w:w="442" w:type="pct"/>
            <w:vAlign w:val="center"/>
          </w:tcPr>
          <w:p w14:paraId="42401130" w14:textId="6904191C" w:rsidR="00F33378"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536" w:type="pct"/>
            <w:vAlign w:val="center"/>
          </w:tcPr>
          <w:p w14:paraId="2EE03CA0" w14:textId="2B586F00"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CC4296" w:rsidRPr="00962EE9">
              <w:rPr>
                <w:rFonts w:asciiTheme="minorHAnsi" w:eastAsiaTheme="minorHAnsi" w:hAnsiTheme="minorHAnsi" w:cstheme="minorHAnsi"/>
                <w:i/>
                <w:noProof/>
                <w:szCs w:val="24"/>
                <w:lang w:eastAsia="en-US" w:bidi="ar-SA"/>
              </w:rPr>
              <w:t>k</w:t>
            </w:r>
          </w:p>
        </w:tc>
        <w:tc>
          <w:tcPr>
            <w:tcW w:w="460" w:type="pct"/>
            <w:vAlign w:val="center"/>
          </w:tcPr>
          <w:p w14:paraId="6B8285F6" w14:textId="77777777"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91" w:type="pct"/>
            <w:vAlign w:val="center"/>
          </w:tcPr>
          <w:p w14:paraId="095A2548" w14:textId="77777777" w:rsidR="00F33378"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615" w:type="pct"/>
            <w:vAlign w:val="center"/>
          </w:tcPr>
          <w:p w14:paraId="6254F8D2" w14:textId="2C0AA492" w:rsidR="00F33378" w:rsidRPr="00962EE9" w:rsidRDefault="00C85800"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C9 P4</w:t>
            </w:r>
          </w:p>
        </w:tc>
        <w:tc>
          <w:tcPr>
            <w:tcW w:w="1227" w:type="pct"/>
            <w:shd w:val="clear" w:color="auto" w:fill="auto"/>
            <w:vAlign w:val="center"/>
          </w:tcPr>
          <w:p w14:paraId="70DA7CEF" w14:textId="77777777"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Liczba wdrożonych programów polityki zdrowotnej istotnych z punktu widzenia potrzeb zdrowotnych regionu</w:t>
            </w:r>
          </w:p>
        </w:tc>
        <w:tc>
          <w:tcPr>
            <w:tcW w:w="384" w:type="pct"/>
            <w:vAlign w:val="center"/>
          </w:tcPr>
          <w:p w14:paraId="08F7C534" w14:textId="77428A60" w:rsidR="00F33378" w:rsidRPr="00962EE9" w:rsidRDefault="002C3C8E"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s</w:t>
            </w:r>
            <w:r w:rsidR="00F33378" w:rsidRPr="00962EE9">
              <w:rPr>
                <w:rFonts w:asciiTheme="minorHAnsi" w:eastAsiaTheme="minorHAnsi" w:hAnsiTheme="minorHAnsi" w:cstheme="minorHAnsi"/>
                <w:i/>
                <w:noProof/>
                <w:szCs w:val="24"/>
                <w:lang w:eastAsia="en-US" w:bidi="ar-SA"/>
              </w:rPr>
              <w:t>z</w:t>
            </w:r>
            <w:r w:rsidRPr="00962EE9">
              <w:rPr>
                <w:rFonts w:asciiTheme="minorHAnsi" w:eastAsiaTheme="minorHAnsi" w:hAnsiTheme="minorHAnsi" w:cstheme="minorHAnsi"/>
                <w:i/>
                <w:noProof/>
                <w:szCs w:val="24"/>
                <w:lang w:eastAsia="en-US" w:bidi="ar-SA"/>
              </w:rPr>
              <w:t>t.</w:t>
            </w:r>
          </w:p>
        </w:tc>
        <w:tc>
          <w:tcPr>
            <w:tcW w:w="384" w:type="pct"/>
            <w:shd w:val="clear" w:color="auto" w:fill="auto"/>
            <w:vAlign w:val="center"/>
          </w:tcPr>
          <w:p w14:paraId="2455106B" w14:textId="77777777" w:rsidR="00F33378" w:rsidRPr="00962EE9" w:rsidRDefault="00F33378" w:rsidP="00962EE9">
            <w:pPr>
              <w:spacing w:line="276" w:lineRule="auto"/>
              <w:jc w:val="left"/>
              <w:rPr>
                <w:rFonts w:asciiTheme="minorHAnsi" w:hAnsiTheme="minorHAnsi" w:cstheme="minorHAnsi"/>
                <w:i/>
                <w:noProof/>
                <w:szCs w:val="24"/>
              </w:rPr>
            </w:pPr>
          </w:p>
        </w:tc>
        <w:tc>
          <w:tcPr>
            <w:tcW w:w="262" w:type="pct"/>
            <w:shd w:val="clear" w:color="auto" w:fill="auto"/>
            <w:vAlign w:val="center"/>
          </w:tcPr>
          <w:p w14:paraId="6E639902" w14:textId="77777777" w:rsidR="00F33378" w:rsidRPr="00962EE9" w:rsidRDefault="00F33378" w:rsidP="00962EE9">
            <w:pPr>
              <w:spacing w:line="276" w:lineRule="auto"/>
              <w:jc w:val="left"/>
              <w:rPr>
                <w:rFonts w:asciiTheme="minorHAnsi" w:hAnsiTheme="minorHAnsi" w:cstheme="minorHAnsi"/>
                <w:i/>
                <w:noProof/>
                <w:szCs w:val="24"/>
              </w:rPr>
            </w:pPr>
          </w:p>
        </w:tc>
      </w:tr>
      <w:tr w:rsidR="008B334D" w:rsidRPr="00962EE9" w14:paraId="382F184F" w14:textId="77777777" w:rsidTr="008B334D">
        <w:trPr>
          <w:trHeight w:val="340"/>
        </w:trPr>
        <w:tc>
          <w:tcPr>
            <w:tcW w:w="442" w:type="pct"/>
            <w:vAlign w:val="center"/>
          </w:tcPr>
          <w:p w14:paraId="407E5B5A" w14:textId="1FF083FC" w:rsidR="00F33378"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536" w:type="pct"/>
            <w:vAlign w:val="center"/>
          </w:tcPr>
          <w:p w14:paraId="4A83538D" w14:textId="4EC36DB3"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CC4296" w:rsidRPr="00962EE9">
              <w:rPr>
                <w:rFonts w:asciiTheme="minorHAnsi" w:eastAsiaTheme="minorHAnsi" w:hAnsiTheme="minorHAnsi" w:cstheme="minorHAnsi"/>
                <w:i/>
                <w:noProof/>
                <w:szCs w:val="24"/>
                <w:lang w:eastAsia="en-US" w:bidi="ar-SA"/>
              </w:rPr>
              <w:t>k</w:t>
            </w:r>
          </w:p>
        </w:tc>
        <w:tc>
          <w:tcPr>
            <w:tcW w:w="460" w:type="pct"/>
            <w:vAlign w:val="center"/>
          </w:tcPr>
          <w:p w14:paraId="2B29297B" w14:textId="77777777"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91" w:type="pct"/>
            <w:vAlign w:val="center"/>
          </w:tcPr>
          <w:p w14:paraId="652924AE" w14:textId="77777777" w:rsidR="00F33378"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615" w:type="pct"/>
            <w:vAlign w:val="center"/>
          </w:tcPr>
          <w:p w14:paraId="76710E9C" w14:textId="2D2D874F" w:rsidR="00F33378" w:rsidRPr="00962EE9" w:rsidRDefault="00C85800"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C9 P1</w:t>
            </w:r>
          </w:p>
        </w:tc>
        <w:tc>
          <w:tcPr>
            <w:tcW w:w="1227" w:type="pct"/>
            <w:shd w:val="clear" w:color="auto" w:fill="auto"/>
            <w:vAlign w:val="center"/>
          </w:tcPr>
          <w:p w14:paraId="6A4A69FC" w14:textId="13D64748"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Liczba podmiotów leczniczych objętych </w:t>
            </w:r>
            <w:r w:rsidR="00C85800" w:rsidRPr="00962EE9">
              <w:rPr>
                <w:rFonts w:asciiTheme="minorHAnsi" w:eastAsiaTheme="minorHAnsi" w:hAnsiTheme="minorHAnsi" w:cstheme="minorHAnsi"/>
                <w:i/>
                <w:noProof/>
                <w:szCs w:val="24"/>
                <w:lang w:eastAsia="en-US" w:bidi="ar-SA"/>
              </w:rPr>
              <w:t xml:space="preserve">w projekcie </w:t>
            </w:r>
            <w:r w:rsidRPr="00962EE9">
              <w:rPr>
                <w:rFonts w:asciiTheme="minorHAnsi" w:eastAsiaTheme="minorHAnsi" w:hAnsiTheme="minorHAnsi" w:cstheme="minorHAnsi"/>
                <w:i/>
                <w:noProof/>
                <w:szCs w:val="24"/>
                <w:lang w:eastAsia="en-US" w:bidi="ar-SA"/>
              </w:rPr>
              <w:t>wsparciem</w:t>
            </w:r>
            <w:r w:rsidR="00C85800" w:rsidRPr="00962EE9">
              <w:rPr>
                <w:rFonts w:asciiTheme="minorHAnsi" w:eastAsiaTheme="minorHAnsi" w:hAnsiTheme="minorHAnsi" w:cstheme="minorHAnsi"/>
                <w:i/>
                <w:noProof/>
                <w:szCs w:val="24"/>
                <w:lang w:eastAsia="en-US" w:bidi="ar-SA"/>
              </w:rPr>
              <w:t xml:space="preserve"> </w:t>
            </w:r>
            <w:r w:rsidR="008B334D">
              <w:rPr>
                <w:rFonts w:asciiTheme="minorHAnsi" w:eastAsiaTheme="minorHAnsi" w:hAnsiTheme="minorHAnsi" w:cstheme="minorHAnsi"/>
                <w:i/>
                <w:noProof/>
                <w:szCs w:val="24"/>
                <w:lang w:eastAsia="en-US" w:bidi="ar-SA"/>
              </w:rPr>
              <w:br/>
            </w:r>
            <w:r w:rsidR="00C85800" w:rsidRPr="00962EE9">
              <w:rPr>
                <w:rFonts w:asciiTheme="minorHAnsi" w:eastAsiaTheme="minorHAnsi" w:hAnsiTheme="minorHAnsi" w:cstheme="minorHAnsi"/>
                <w:i/>
                <w:noProof/>
                <w:szCs w:val="24"/>
                <w:lang w:eastAsia="en-US" w:bidi="ar-SA"/>
              </w:rPr>
              <w:t>w zakresie wdrażania standardu dostępności</w:t>
            </w:r>
          </w:p>
        </w:tc>
        <w:tc>
          <w:tcPr>
            <w:tcW w:w="384" w:type="pct"/>
            <w:vAlign w:val="center"/>
          </w:tcPr>
          <w:p w14:paraId="43D0D75E" w14:textId="3A544A5D"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szt</w:t>
            </w:r>
            <w:r w:rsidR="002C3C8E" w:rsidRPr="00962EE9">
              <w:rPr>
                <w:rFonts w:asciiTheme="minorHAnsi" w:eastAsiaTheme="minorHAnsi" w:hAnsiTheme="minorHAnsi" w:cstheme="minorHAnsi"/>
                <w:i/>
                <w:noProof/>
                <w:szCs w:val="24"/>
                <w:lang w:eastAsia="en-US" w:bidi="ar-SA"/>
              </w:rPr>
              <w:t>.</w:t>
            </w:r>
          </w:p>
        </w:tc>
        <w:tc>
          <w:tcPr>
            <w:tcW w:w="384" w:type="pct"/>
            <w:shd w:val="clear" w:color="auto" w:fill="auto"/>
            <w:vAlign w:val="center"/>
          </w:tcPr>
          <w:p w14:paraId="3DE2FD6D" w14:textId="77777777" w:rsidR="00F33378" w:rsidRPr="00962EE9" w:rsidRDefault="00F33378" w:rsidP="00962EE9">
            <w:pPr>
              <w:spacing w:line="276" w:lineRule="auto"/>
              <w:jc w:val="left"/>
              <w:rPr>
                <w:rFonts w:asciiTheme="minorHAnsi" w:hAnsiTheme="minorHAnsi" w:cstheme="minorHAnsi"/>
                <w:i/>
                <w:noProof/>
                <w:szCs w:val="24"/>
              </w:rPr>
            </w:pPr>
          </w:p>
        </w:tc>
        <w:tc>
          <w:tcPr>
            <w:tcW w:w="262" w:type="pct"/>
            <w:shd w:val="clear" w:color="auto" w:fill="auto"/>
            <w:vAlign w:val="center"/>
          </w:tcPr>
          <w:p w14:paraId="482114FD" w14:textId="77777777" w:rsidR="00F33378" w:rsidRPr="00962EE9" w:rsidRDefault="00F33378" w:rsidP="00962EE9">
            <w:pPr>
              <w:spacing w:line="276" w:lineRule="auto"/>
              <w:jc w:val="left"/>
              <w:rPr>
                <w:rFonts w:asciiTheme="minorHAnsi" w:hAnsiTheme="minorHAnsi" w:cstheme="minorHAnsi"/>
                <w:i/>
                <w:noProof/>
                <w:szCs w:val="24"/>
              </w:rPr>
            </w:pPr>
          </w:p>
        </w:tc>
      </w:tr>
      <w:tr w:rsidR="008B334D" w:rsidRPr="00962EE9" w14:paraId="680CFD4D" w14:textId="77777777" w:rsidTr="008B334D">
        <w:trPr>
          <w:trHeight w:val="332"/>
        </w:trPr>
        <w:tc>
          <w:tcPr>
            <w:tcW w:w="442" w:type="pct"/>
            <w:vAlign w:val="center"/>
          </w:tcPr>
          <w:p w14:paraId="01C465D8" w14:textId="3A81C85E" w:rsidR="00F33378"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536" w:type="pct"/>
            <w:vAlign w:val="center"/>
          </w:tcPr>
          <w:p w14:paraId="6683CC75" w14:textId="4EB59F8F" w:rsidR="00F33378" w:rsidRPr="00962EE9" w:rsidRDefault="00F33378"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CC4296" w:rsidRPr="00962EE9">
              <w:rPr>
                <w:rFonts w:asciiTheme="minorHAnsi" w:eastAsiaTheme="minorHAnsi" w:hAnsiTheme="minorHAnsi" w:cstheme="minorHAnsi"/>
                <w:i/>
                <w:noProof/>
                <w:szCs w:val="24"/>
                <w:lang w:eastAsia="en-US" w:bidi="ar-SA"/>
              </w:rPr>
              <w:t>k</w:t>
            </w:r>
          </w:p>
        </w:tc>
        <w:tc>
          <w:tcPr>
            <w:tcW w:w="460" w:type="pct"/>
            <w:vAlign w:val="center"/>
          </w:tcPr>
          <w:p w14:paraId="69479F29" w14:textId="77777777" w:rsidR="00F33378" w:rsidRPr="00962EE9" w:rsidRDefault="00F33378"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691" w:type="pct"/>
            <w:vAlign w:val="center"/>
          </w:tcPr>
          <w:p w14:paraId="7BB1E5FF" w14:textId="77777777" w:rsidR="00F33378"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615" w:type="pct"/>
            <w:vAlign w:val="center"/>
          </w:tcPr>
          <w:p w14:paraId="72D15C5F" w14:textId="0D916431" w:rsidR="00F33378" w:rsidRPr="00962EE9" w:rsidRDefault="00C85800"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C9 P2</w:t>
            </w:r>
          </w:p>
        </w:tc>
        <w:tc>
          <w:tcPr>
            <w:tcW w:w="1227" w:type="pct"/>
            <w:shd w:val="clear" w:color="auto" w:fill="auto"/>
            <w:vAlign w:val="center"/>
          </w:tcPr>
          <w:p w14:paraId="64D1A8B6" w14:textId="2E9F181E" w:rsidR="00F33378" w:rsidRPr="00962EE9" w:rsidRDefault="00F33378"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 xml:space="preserve">Liczba osób objętych usługami świadczonymi </w:t>
            </w:r>
            <w:r w:rsidR="008B334D">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 xml:space="preserve">w społeczności lokalnej </w:t>
            </w:r>
            <w:r w:rsidR="008B334D">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w programie</w:t>
            </w:r>
          </w:p>
        </w:tc>
        <w:tc>
          <w:tcPr>
            <w:tcW w:w="384" w:type="pct"/>
            <w:vAlign w:val="center"/>
          </w:tcPr>
          <w:p w14:paraId="5A42463A" w14:textId="28B71F9F" w:rsidR="00F33378" w:rsidRPr="00962EE9" w:rsidRDefault="00F33378"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os</w:t>
            </w:r>
            <w:r w:rsidR="002C3C8E" w:rsidRPr="00962EE9">
              <w:rPr>
                <w:rFonts w:asciiTheme="minorHAnsi" w:eastAsiaTheme="minorHAnsi" w:hAnsiTheme="minorHAnsi" w:cstheme="minorHAnsi"/>
                <w:i/>
                <w:noProof/>
                <w:szCs w:val="24"/>
                <w:lang w:eastAsia="en-US" w:bidi="ar-SA"/>
              </w:rPr>
              <w:t>.</w:t>
            </w:r>
          </w:p>
        </w:tc>
        <w:tc>
          <w:tcPr>
            <w:tcW w:w="384" w:type="pct"/>
            <w:shd w:val="clear" w:color="auto" w:fill="auto"/>
            <w:vAlign w:val="center"/>
          </w:tcPr>
          <w:p w14:paraId="3B8CFF6E" w14:textId="77777777" w:rsidR="00F33378" w:rsidRPr="00962EE9" w:rsidRDefault="00F33378" w:rsidP="00962EE9">
            <w:pPr>
              <w:spacing w:line="276" w:lineRule="auto"/>
              <w:jc w:val="left"/>
              <w:rPr>
                <w:rFonts w:asciiTheme="minorHAnsi" w:hAnsiTheme="minorHAnsi" w:cstheme="minorHAnsi"/>
                <w:noProof/>
                <w:szCs w:val="24"/>
              </w:rPr>
            </w:pPr>
          </w:p>
        </w:tc>
        <w:tc>
          <w:tcPr>
            <w:tcW w:w="262" w:type="pct"/>
            <w:shd w:val="clear" w:color="auto" w:fill="auto"/>
            <w:vAlign w:val="center"/>
          </w:tcPr>
          <w:p w14:paraId="2B2FE911" w14:textId="77777777" w:rsidR="00F33378" w:rsidRPr="00962EE9" w:rsidRDefault="00F33378" w:rsidP="00962EE9">
            <w:pPr>
              <w:spacing w:line="276" w:lineRule="auto"/>
              <w:jc w:val="left"/>
              <w:rPr>
                <w:rFonts w:asciiTheme="minorHAnsi" w:hAnsiTheme="minorHAnsi" w:cstheme="minorHAnsi"/>
                <w:noProof/>
                <w:szCs w:val="24"/>
              </w:rPr>
            </w:pPr>
          </w:p>
        </w:tc>
      </w:tr>
    </w:tbl>
    <w:p w14:paraId="0D143693" w14:textId="77777777" w:rsidR="0034642D" w:rsidRPr="00962EE9" w:rsidRDefault="0034642D" w:rsidP="00962EE9">
      <w:pPr>
        <w:spacing w:before="0" w:after="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564"/>
        <w:gridCol w:w="708"/>
        <w:gridCol w:w="1274"/>
        <w:gridCol w:w="851"/>
        <w:gridCol w:w="1700"/>
        <w:gridCol w:w="567"/>
        <w:gridCol w:w="849"/>
        <w:gridCol w:w="708"/>
        <w:gridCol w:w="424"/>
        <w:gridCol w:w="567"/>
        <w:gridCol w:w="403"/>
      </w:tblGrid>
      <w:tr w:rsidR="0098169C" w:rsidRPr="00962EE9" w14:paraId="18108DD4" w14:textId="77777777" w:rsidTr="004D47E8">
        <w:trPr>
          <w:trHeight w:val="480"/>
        </w:trPr>
        <w:tc>
          <w:tcPr>
            <w:tcW w:w="5000" w:type="pct"/>
            <w:gridSpan w:val="12"/>
            <w:shd w:val="clear" w:color="auto" w:fill="D9D9D9" w:themeFill="background1" w:themeFillShade="D9"/>
          </w:tcPr>
          <w:p w14:paraId="5B7E51AF"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8B334D" w:rsidRPr="00962EE9" w14:paraId="39D1CC34" w14:textId="77777777" w:rsidTr="008B334D">
        <w:trPr>
          <w:cantSplit/>
          <w:trHeight w:val="4063"/>
        </w:trPr>
        <w:tc>
          <w:tcPr>
            <w:tcW w:w="363" w:type="pct"/>
            <w:shd w:val="clear" w:color="auto" w:fill="F2F2F2" w:themeFill="background1" w:themeFillShade="F2"/>
            <w:textDirection w:val="btLr"/>
            <w:vAlign w:val="center"/>
          </w:tcPr>
          <w:p w14:paraId="4E1DBD08"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04" w:type="pct"/>
            <w:shd w:val="clear" w:color="auto" w:fill="F2F2F2" w:themeFill="background1" w:themeFillShade="F2"/>
            <w:textDirection w:val="btLr"/>
            <w:vAlign w:val="center"/>
          </w:tcPr>
          <w:p w14:paraId="65E9AC8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1" w:type="pct"/>
            <w:shd w:val="clear" w:color="auto" w:fill="F2F2F2" w:themeFill="background1" w:themeFillShade="F2"/>
            <w:textDirection w:val="btLr"/>
            <w:vAlign w:val="center"/>
          </w:tcPr>
          <w:p w14:paraId="508CA1F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6" w:type="pct"/>
            <w:shd w:val="clear" w:color="auto" w:fill="F2F2F2" w:themeFill="background1" w:themeFillShade="F2"/>
            <w:textDirection w:val="btLr"/>
            <w:vAlign w:val="center"/>
          </w:tcPr>
          <w:p w14:paraId="3E2E624A"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58" w:type="pct"/>
            <w:shd w:val="clear" w:color="auto" w:fill="F2F2F2" w:themeFill="background1" w:themeFillShade="F2"/>
            <w:textDirection w:val="btLr"/>
            <w:vAlign w:val="center"/>
          </w:tcPr>
          <w:p w14:paraId="147D776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15" w:type="pct"/>
            <w:shd w:val="clear" w:color="auto" w:fill="F2F2F2" w:themeFill="background1" w:themeFillShade="F2"/>
            <w:textDirection w:val="btLr"/>
            <w:vAlign w:val="center"/>
          </w:tcPr>
          <w:p w14:paraId="2C5A0E3F"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05" w:type="pct"/>
            <w:shd w:val="clear" w:color="auto" w:fill="F2F2F2" w:themeFill="background1" w:themeFillShade="F2"/>
            <w:textDirection w:val="btLr"/>
            <w:vAlign w:val="center"/>
          </w:tcPr>
          <w:p w14:paraId="15E1555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457" w:type="pct"/>
            <w:shd w:val="clear" w:color="auto" w:fill="F2F2F2" w:themeFill="background1" w:themeFillShade="F2"/>
            <w:textDirection w:val="btLr"/>
            <w:vAlign w:val="center"/>
          </w:tcPr>
          <w:p w14:paraId="0093A4E7"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81" w:type="pct"/>
            <w:shd w:val="clear" w:color="auto" w:fill="F2F2F2" w:themeFill="background1" w:themeFillShade="F2"/>
            <w:textDirection w:val="btLr"/>
            <w:vAlign w:val="center"/>
          </w:tcPr>
          <w:p w14:paraId="3B29F188"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8" w:type="pct"/>
            <w:shd w:val="clear" w:color="auto" w:fill="F2F2F2" w:themeFill="background1" w:themeFillShade="F2"/>
            <w:textDirection w:val="btLr"/>
            <w:vAlign w:val="center"/>
          </w:tcPr>
          <w:p w14:paraId="5323D06A"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05" w:type="pct"/>
            <w:shd w:val="clear" w:color="auto" w:fill="F2F2F2" w:themeFill="background1" w:themeFillShade="F2"/>
            <w:textDirection w:val="btLr"/>
            <w:vAlign w:val="center"/>
          </w:tcPr>
          <w:p w14:paraId="1FFF47EE"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6" w:type="pct"/>
            <w:shd w:val="clear" w:color="auto" w:fill="F2F2F2" w:themeFill="background1" w:themeFillShade="F2"/>
            <w:textDirection w:val="btLr"/>
            <w:vAlign w:val="center"/>
          </w:tcPr>
          <w:p w14:paraId="1F772BA3" w14:textId="77777777" w:rsidR="0098169C" w:rsidRPr="00962EE9" w:rsidRDefault="0098169C"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8B334D" w:rsidRPr="00962EE9" w14:paraId="2F1C7947" w14:textId="77777777" w:rsidTr="008B334D">
        <w:trPr>
          <w:trHeight w:val="434"/>
        </w:trPr>
        <w:tc>
          <w:tcPr>
            <w:tcW w:w="363" w:type="pct"/>
            <w:vAlign w:val="center"/>
          </w:tcPr>
          <w:p w14:paraId="56166C5D" w14:textId="2F2E758D" w:rsidR="00F33378" w:rsidRPr="00962EE9" w:rsidRDefault="00B74A0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304" w:type="pct"/>
            <w:vAlign w:val="center"/>
          </w:tcPr>
          <w:p w14:paraId="3548095F" w14:textId="36A64118"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CC4296" w:rsidRPr="00962EE9">
              <w:rPr>
                <w:rFonts w:asciiTheme="minorHAnsi" w:eastAsiaTheme="minorHAnsi" w:hAnsiTheme="minorHAnsi" w:cstheme="minorHAnsi"/>
                <w:i/>
                <w:noProof/>
                <w:szCs w:val="24"/>
                <w:lang w:eastAsia="en-US" w:bidi="ar-SA"/>
              </w:rPr>
              <w:t>k</w:t>
            </w:r>
          </w:p>
        </w:tc>
        <w:tc>
          <w:tcPr>
            <w:tcW w:w="381" w:type="pct"/>
            <w:vAlign w:val="center"/>
          </w:tcPr>
          <w:p w14:paraId="279C5655" w14:textId="77777777" w:rsidR="00F33378" w:rsidRPr="00962EE9" w:rsidRDefault="00F33378"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86" w:type="pct"/>
            <w:vAlign w:val="center"/>
          </w:tcPr>
          <w:p w14:paraId="33A8C608" w14:textId="77777777" w:rsidR="00F33378" w:rsidRPr="00962EE9" w:rsidRDefault="00B74A0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458" w:type="pct"/>
            <w:vAlign w:val="center"/>
          </w:tcPr>
          <w:p w14:paraId="6CC201DC" w14:textId="1F44F96D" w:rsidR="00F33378" w:rsidRPr="00962EE9" w:rsidRDefault="00C85800"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C9 R</w:t>
            </w:r>
            <w:r w:rsidR="002C3C8E" w:rsidRPr="00962EE9">
              <w:rPr>
                <w:rFonts w:asciiTheme="minorHAnsi" w:hAnsiTheme="minorHAnsi" w:cstheme="minorHAnsi"/>
                <w:i/>
                <w:noProof/>
                <w:szCs w:val="24"/>
                <w:lang w:eastAsia="en-US" w:bidi="ar-SA"/>
              </w:rPr>
              <w:t>3</w:t>
            </w:r>
          </w:p>
        </w:tc>
        <w:tc>
          <w:tcPr>
            <w:tcW w:w="915" w:type="pct"/>
            <w:shd w:val="clear" w:color="auto" w:fill="auto"/>
            <w:vAlign w:val="center"/>
          </w:tcPr>
          <w:p w14:paraId="69CE56C5" w14:textId="2E56F111" w:rsidR="00F33378" w:rsidRPr="00962EE9" w:rsidRDefault="00F33378" w:rsidP="00962EE9">
            <w:pPr>
              <w:spacing w:before="60"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Liczba wspartych miejsc świadczenia usług </w:t>
            </w:r>
            <w:r w:rsidR="008B334D">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w społeczności lokalnej, które rozszerzyły ofertę wsparcia lub podniosły jakość oferowanych usług</w:t>
            </w:r>
          </w:p>
        </w:tc>
        <w:tc>
          <w:tcPr>
            <w:tcW w:w="305" w:type="pct"/>
            <w:vAlign w:val="center"/>
          </w:tcPr>
          <w:p w14:paraId="2BE3BB87" w14:textId="55924104" w:rsidR="00F33378" w:rsidRPr="00962EE9" w:rsidRDefault="002C3C8E"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s</w:t>
            </w:r>
            <w:r w:rsidR="00F33378" w:rsidRPr="00962EE9">
              <w:rPr>
                <w:rFonts w:asciiTheme="minorHAnsi" w:eastAsiaTheme="minorHAnsi" w:hAnsiTheme="minorHAnsi" w:cstheme="minorHAnsi"/>
                <w:i/>
                <w:noProof/>
                <w:szCs w:val="24"/>
                <w:lang w:eastAsia="en-US" w:bidi="ar-SA"/>
              </w:rPr>
              <w:t>zt</w:t>
            </w:r>
            <w:r w:rsidRPr="00962EE9">
              <w:rPr>
                <w:rFonts w:asciiTheme="minorHAnsi" w:eastAsiaTheme="minorHAnsi" w:hAnsiTheme="minorHAnsi" w:cstheme="minorHAnsi"/>
                <w:i/>
                <w:noProof/>
                <w:szCs w:val="24"/>
                <w:lang w:eastAsia="en-US" w:bidi="ar-SA"/>
              </w:rPr>
              <w:t>.</w:t>
            </w:r>
          </w:p>
        </w:tc>
        <w:tc>
          <w:tcPr>
            <w:tcW w:w="457" w:type="pct"/>
            <w:vAlign w:val="center"/>
          </w:tcPr>
          <w:p w14:paraId="5A9DFC76" w14:textId="77777777" w:rsidR="00F33378" w:rsidRPr="00962EE9" w:rsidRDefault="00F33378" w:rsidP="00962EE9">
            <w:pPr>
              <w:spacing w:line="276" w:lineRule="auto"/>
              <w:jc w:val="left"/>
              <w:rPr>
                <w:rFonts w:asciiTheme="minorHAnsi" w:hAnsiTheme="minorHAnsi" w:cstheme="minorHAnsi"/>
                <w:i/>
                <w:noProof/>
                <w:szCs w:val="24"/>
                <w:lang w:eastAsia="en-US" w:bidi="ar-SA"/>
              </w:rPr>
            </w:pPr>
          </w:p>
        </w:tc>
        <w:tc>
          <w:tcPr>
            <w:tcW w:w="381" w:type="pct"/>
            <w:vAlign w:val="center"/>
          </w:tcPr>
          <w:p w14:paraId="79EB3393" w14:textId="77777777" w:rsidR="00F33378" w:rsidRPr="00962EE9" w:rsidRDefault="00F33378"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4F268025" w14:textId="77777777" w:rsidR="00F33378" w:rsidRPr="00962EE9" w:rsidRDefault="00F33378"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130EDB18" w14:textId="77777777" w:rsidR="00F33378" w:rsidRPr="00962EE9" w:rsidRDefault="00F33378" w:rsidP="00962EE9">
            <w:pPr>
              <w:spacing w:line="276" w:lineRule="auto"/>
              <w:jc w:val="left"/>
              <w:rPr>
                <w:rFonts w:asciiTheme="minorHAnsi" w:hAnsiTheme="minorHAnsi" w:cstheme="minorHAnsi"/>
                <w:i/>
                <w:noProof/>
                <w:szCs w:val="24"/>
                <w:lang w:eastAsia="en-US" w:bidi="ar-SA"/>
              </w:rPr>
            </w:pPr>
          </w:p>
        </w:tc>
        <w:tc>
          <w:tcPr>
            <w:tcW w:w="216" w:type="pct"/>
            <w:vAlign w:val="center"/>
          </w:tcPr>
          <w:p w14:paraId="3BF7DE6B" w14:textId="77777777" w:rsidR="00F33378" w:rsidRPr="00962EE9" w:rsidRDefault="00F33378" w:rsidP="00962EE9">
            <w:pPr>
              <w:spacing w:line="276" w:lineRule="auto"/>
              <w:jc w:val="left"/>
              <w:rPr>
                <w:rFonts w:asciiTheme="minorHAnsi" w:hAnsiTheme="minorHAnsi" w:cstheme="minorHAnsi"/>
                <w:i/>
                <w:noProof/>
                <w:szCs w:val="24"/>
              </w:rPr>
            </w:pPr>
          </w:p>
        </w:tc>
      </w:tr>
    </w:tbl>
    <w:p w14:paraId="4B505471" w14:textId="47B3EAC5" w:rsidR="00F95F69" w:rsidRPr="00962EE9" w:rsidRDefault="003E4D04"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2.5.8.3 </w:t>
      </w:r>
      <w:r w:rsidR="001820D1" w:rsidRPr="00962EE9">
        <w:rPr>
          <w:rFonts w:asciiTheme="minorHAnsi" w:hAnsiTheme="minorHAnsi" w:cstheme="minorHAnsi"/>
          <w:b/>
          <w:noProof/>
          <w:szCs w:val="24"/>
        </w:rPr>
        <w:t>(</w:t>
      </w:r>
      <w:r w:rsidR="00DF7F5F" w:rsidRPr="00962EE9">
        <w:rPr>
          <w:rFonts w:asciiTheme="minorHAnsi" w:hAnsiTheme="minorHAnsi" w:cstheme="minorHAnsi"/>
          <w:b/>
          <w:noProof/>
          <w:szCs w:val="24"/>
        </w:rPr>
        <w:t>k</w:t>
      </w:r>
      <w:r w:rsidR="001820D1" w:rsidRPr="00962EE9">
        <w:rPr>
          <w:rFonts w:asciiTheme="minorHAnsi" w:hAnsiTheme="minorHAnsi" w:cstheme="minorHAnsi"/>
          <w:b/>
          <w:noProof/>
          <w:szCs w:val="24"/>
        </w:rPr>
        <w:t>) Orientacyjny podział zasobów programu (UE) według rodzaju interwencji</w:t>
      </w:r>
    </w:p>
    <w:tbl>
      <w:tblPr>
        <w:tblStyle w:val="Tabela-Siatka"/>
        <w:tblW w:w="0" w:type="auto"/>
        <w:tblLook w:val="04A0" w:firstRow="1" w:lastRow="0" w:firstColumn="1" w:lastColumn="0" w:noHBand="0" w:noVBand="1"/>
      </w:tblPr>
      <w:tblGrid>
        <w:gridCol w:w="1574"/>
        <w:gridCol w:w="25"/>
        <w:gridCol w:w="1336"/>
        <w:gridCol w:w="48"/>
        <w:gridCol w:w="1368"/>
        <w:gridCol w:w="65"/>
        <w:gridCol w:w="1644"/>
        <w:gridCol w:w="74"/>
        <w:gridCol w:w="979"/>
        <w:gridCol w:w="50"/>
        <w:gridCol w:w="2125"/>
      </w:tblGrid>
      <w:tr w:rsidR="00BD5A2B" w:rsidRPr="00962EE9" w14:paraId="7B5C68CB" w14:textId="77777777" w:rsidTr="0075042B">
        <w:tc>
          <w:tcPr>
            <w:tcW w:w="9288" w:type="dxa"/>
            <w:gridSpan w:val="11"/>
            <w:shd w:val="clear" w:color="auto" w:fill="D9D9D9" w:themeFill="background1" w:themeFillShade="D9"/>
          </w:tcPr>
          <w:p w14:paraId="63C44372"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BD5A2B" w:rsidRPr="00962EE9" w14:paraId="6F50A844" w14:textId="77777777" w:rsidTr="0075042B">
        <w:tc>
          <w:tcPr>
            <w:tcW w:w="1574" w:type="dxa"/>
            <w:shd w:val="clear" w:color="auto" w:fill="F2F2F2" w:themeFill="background1" w:themeFillShade="F2"/>
          </w:tcPr>
          <w:p w14:paraId="232D21AB"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61" w:type="dxa"/>
            <w:gridSpan w:val="2"/>
            <w:shd w:val="clear" w:color="auto" w:fill="F2F2F2" w:themeFill="background1" w:themeFillShade="F2"/>
          </w:tcPr>
          <w:p w14:paraId="15716295"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6" w:type="dxa"/>
            <w:gridSpan w:val="2"/>
            <w:shd w:val="clear" w:color="auto" w:fill="F2F2F2" w:themeFill="background1" w:themeFillShade="F2"/>
          </w:tcPr>
          <w:p w14:paraId="39DFB037"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83" w:type="dxa"/>
            <w:gridSpan w:val="3"/>
            <w:shd w:val="clear" w:color="auto" w:fill="F2F2F2" w:themeFill="background1" w:themeFillShade="F2"/>
          </w:tcPr>
          <w:p w14:paraId="55780FC3"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9" w:type="dxa"/>
            <w:gridSpan w:val="2"/>
            <w:shd w:val="clear" w:color="auto" w:fill="F2F2F2" w:themeFill="background1" w:themeFillShade="F2"/>
          </w:tcPr>
          <w:p w14:paraId="7A018740" w14:textId="659733B2"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25" w:type="dxa"/>
            <w:shd w:val="clear" w:color="auto" w:fill="F2F2F2" w:themeFill="background1" w:themeFillShade="F2"/>
          </w:tcPr>
          <w:p w14:paraId="27AE932B"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5A2B" w:rsidRPr="00962EE9" w14:paraId="22604D40" w14:textId="77777777" w:rsidTr="00BD5A2B">
        <w:trPr>
          <w:trHeight w:val="284"/>
        </w:trPr>
        <w:tc>
          <w:tcPr>
            <w:tcW w:w="1574" w:type="dxa"/>
            <w:vMerge w:val="restart"/>
            <w:vAlign w:val="center"/>
          </w:tcPr>
          <w:p w14:paraId="04543C22" w14:textId="1AB12604"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61" w:type="dxa"/>
            <w:gridSpan w:val="2"/>
            <w:vMerge w:val="restart"/>
            <w:vAlign w:val="center"/>
          </w:tcPr>
          <w:p w14:paraId="2E93888B" w14:textId="2222FD9D"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r w:rsidR="00304F40" w:rsidRPr="00962EE9">
              <w:rPr>
                <w:rFonts w:asciiTheme="minorHAnsi" w:hAnsiTheme="minorHAnsi" w:cstheme="minorHAnsi"/>
                <w:noProof/>
                <w:szCs w:val="24"/>
              </w:rPr>
              <w:t>+</w:t>
            </w:r>
          </w:p>
        </w:tc>
        <w:tc>
          <w:tcPr>
            <w:tcW w:w="1416" w:type="dxa"/>
            <w:gridSpan w:val="2"/>
            <w:vMerge w:val="restart"/>
            <w:vAlign w:val="center"/>
          </w:tcPr>
          <w:p w14:paraId="6CEA0C11" w14:textId="77777777"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83" w:type="dxa"/>
            <w:gridSpan w:val="3"/>
            <w:vMerge w:val="restart"/>
            <w:vAlign w:val="center"/>
          </w:tcPr>
          <w:p w14:paraId="69DDE4A1" w14:textId="775132E5"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r w:rsidR="00DF7F5F" w:rsidRPr="00962EE9">
              <w:rPr>
                <w:rFonts w:asciiTheme="minorHAnsi" w:hAnsiTheme="minorHAnsi" w:cstheme="minorHAnsi"/>
                <w:noProof/>
                <w:szCs w:val="24"/>
              </w:rPr>
              <w:t>k</w:t>
            </w:r>
            <w:r w:rsidRPr="00962EE9">
              <w:rPr>
                <w:rFonts w:asciiTheme="minorHAnsi" w:hAnsiTheme="minorHAnsi" w:cstheme="minorHAnsi"/>
                <w:noProof/>
                <w:szCs w:val="24"/>
              </w:rPr>
              <w:t>)</w:t>
            </w:r>
          </w:p>
        </w:tc>
        <w:tc>
          <w:tcPr>
            <w:tcW w:w="1029" w:type="dxa"/>
            <w:gridSpan w:val="2"/>
          </w:tcPr>
          <w:p w14:paraId="0098E975" w14:textId="6547B21A" w:rsidR="00BD5A2B" w:rsidRPr="00962EE9" w:rsidRDefault="0098637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158</w:t>
            </w:r>
          </w:p>
        </w:tc>
        <w:tc>
          <w:tcPr>
            <w:tcW w:w="2125" w:type="dxa"/>
          </w:tcPr>
          <w:p w14:paraId="0540CF60" w14:textId="541D4375" w:rsidR="00BD5A2B" w:rsidRPr="00962EE9" w:rsidRDefault="0098637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55 157 777</w:t>
            </w:r>
          </w:p>
        </w:tc>
      </w:tr>
      <w:tr w:rsidR="00BD5A2B" w:rsidRPr="00962EE9" w14:paraId="63A542A1" w14:textId="77777777" w:rsidTr="00BD5A2B">
        <w:trPr>
          <w:trHeight w:val="284"/>
        </w:trPr>
        <w:tc>
          <w:tcPr>
            <w:tcW w:w="1574" w:type="dxa"/>
            <w:vMerge/>
          </w:tcPr>
          <w:p w14:paraId="63805823" w14:textId="77777777" w:rsidR="00BD5A2B" w:rsidRPr="00962EE9" w:rsidRDefault="00BD5A2B" w:rsidP="00962EE9">
            <w:pPr>
              <w:spacing w:line="276" w:lineRule="auto"/>
              <w:jc w:val="left"/>
              <w:rPr>
                <w:rFonts w:asciiTheme="minorHAnsi" w:hAnsiTheme="minorHAnsi" w:cstheme="minorHAnsi"/>
                <w:noProof/>
                <w:szCs w:val="24"/>
              </w:rPr>
            </w:pPr>
          </w:p>
        </w:tc>
        <w:tc>
          <w:tcPr>
            <w:tcW w:w="1361" w:type="dxa"/>
            <w:gridSpan w:val="2"/>
            <w:vMerge/>
          </w:tcPr>
          <w:p w14:paraId="4DC226FF" w14:textId="77777777" w:rsidR="00BD5A2B" w:rsidRPr="00962EE9" w:rsidRDefault="00BD5A2B" w:rsidP="00962EE9">
            <w:pPr>
              <w:spacing w:line="276" w:lineRule="auto"/>
              <w:jc w:val="left"/>
              <w:rPr>
                <w:rFonts w:asciiTheme="minorHAnsi" w:hAnsiTheme="minorHAnsi" w:cstheme="minorHAnsi"/>
                <w:noProof/>
                <w:szCs w:val="24"/>
              </w:rPr>
            </w:pPr>
          </w:p>
        </w:tc>
        <w:tc>
          <w:tcPr>
            <w:tcW w:w="1416" w:type="dxa"/>
            <w:gridSpan w:val="2"/>
            <w:vMerge/>
          </w:tcPr>
          <w:p w14:paraId="2C5ED290" w14:textId="77777777" w:rsidR="00BD5A2B" w:rsidRPr="00962EE9" w:rsidRDefault="00BD5A2B" w:rsidP="00962EE9">
            <w:pPr>
              <w:spacing w:line="276" w:lineRule="auto"/>
              <w:jc w:val="left"/>
              <w:rPr>
                <w:rFonts w:asciiTheme="minorHAnsi" w:hAnsiTheme="minorHAnsi" w:cstheme="minorHAnsi"/>
                <w:noProof/>
                <w:szCs w:val="24"/>
              </w:rPr>
            </w:pPr>
          </w:p>
        </w:tc>
        <w:tc>
          <w:tcPr>
            <w:tcW w:w="1783" w:type="dxa"/>
            <w:gridSpan w:val="3"/>
            <w:vMerge/>
            <w:vAlign w:val="center"/>
          </w:tcPr>
          <w:p w14:paraId="4CC0B48E" w14:textId="77777777" w:rsidR="00BD5A2B" w:rsidRPr="00962EE9" w:rsidRDefault="00BD5A2B" w:rsidP="00962EE9">
            <w:pPr>
              <w:spacing w:line="276" w:lineRule="auto"/>
              <w:jc w:val="left"/>
              <w:rPr>
                <w:rFonts w:asciiTheme="minorHAnsi" w:hAnsiTheme="minorHAnsi" w:cstheme="minorHAnsi"/>
                <w:noProof/>
                <w:szCs w:val="24"/>
              </w:rPr>
            </w:pPr>
          </w:p>
        </w:tc>
        <w:tc>
          <w:tcPr>
            <w:tcW w:w="1029" w:type="dxa"/>
            <w:gridSpan w:val="2"/>
          </w:tcPr>
          <w:p w14:paraId="17DB880D" w14:textId="33D646A9" w:rsidR="00BD5A2B" w:rsidRPr="00962EE9" w:rsidRDefault="0098637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159</w:t>
            </w:r>
          </w:p>
        </w:tc>
        <w:tc>
          <w:tcPr>
            <w:tcW w:w="2125" w:type="dxa"/>
          </w:tcPr>
          <w:p w14:paraId="5BFF13BE" w14:textId="2F28639A" w:rsidR="00BD5A2B" w:rsidRPr="00962EE9" w:rsidRDefault="00D44C02"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10</w:t>
            </w:r>
            <w:r w:rsidR="00986374" w:rsidRPr="00962EE9">
              <w:rPr>
                <w:rFonts w:asciiTheme="minorHAnsi" w:hAnsiTheme="minorHAnsi" w:cstheme="minorHAnsi"/>
                <w:noProof/>
                <w:szCs w:val="24"/>
              </w:rPr>
              <w:t> 500 000</w:t>
            </w:r>
          </w:p>
        </w:tc>
      </w:tr>
      <w:tr w:rsidR="00BD5A2B" w:rsidRPr="00962EE9" w14:paraId="1695E1A2" w14:textId="77777777" w:rsidTr="00BD5A2B">
        <w:trPr>
          <w:trHeight w:val="284"/>
        </w:trPr>
        <w:tc>
          <w:tcPr>
            <w:tcW w:w="1574" w:type="dxa"/>
            <w:vMerge/>
          </w:tcPr>
          <w:p w14:paraId="55F9F5D3" w14:textId="77777777" w:rsidR="00BD5A2B" w:rsidRPr="00962EE9" w:rsidRDefault="00BD5A2B" w:rsidP="00962EE9">
            <w:pPr>
              <w:spacing w:line="276" w:lineRule="auto"/>
              <w:jc w:val="left"/>
              <w:rPr>
                <w:rFonts w:asciiTheme="minorHAnsi" w:hAnsiTheme="minorHAnsi" w:cstheme="minorHAnsi"/>
                <w:noProof/>
                <w:szCs w:val="24"/>
              </w:rPr>
            </w:pPr>
          </w:p>
        </w:tc>
        <w:tc>
          <w:tcPr>
            <w:tcW w:w="1361" w:type="dxa"/>
            <w:gridSpan w:val="2"/>
            <w:vMerge/>
          </w:tcPr>
          <w:p w14:paraId="71588999" w14:textId="77777777" w:rsidR="00BD5A2B" w:rsidRPr="00962EE9" w:rsidRDefault="00BD5A2B" w:rsidP="00962EE9">
            <w:pPr>
              <w:spacing w:line="276" w:lineRule="auto"/>
              <w:jc w:val="left"/>
              <w:rPr>
                <w:rFonts w:asciiTheme="minorHAnsi" w:hAnsiTheme="minorHAnsi" w:cstheme="minorHAnsi"/>
                <w:noProof/>
                <w:szCs w:val="24"/>
              </w:rPr>
            </w:pPr>
          </w:p>
        </w:tc>
        <w:tc>
          <w:tcPr>
            <w:tcW w:w="1416" w:type="dxa"/>
            <w:gridSpan w:val="2"/>
            <w:vMerge/>
          </w:tcPr>
          <w:p w14:paraId="6CA3ACA3" w14:textId="77777777" w:rsidR="00BD5A2B" w:rsidRPr="00962EE9" w:rsidRDefault="00BD5A2B" w:rsidP="00962EE9">
            <w:pPr>
              <w:spacing w:line="276" w:lineRule="auto"/>
              <w:jc w:val="left"/>
              <w:rPr>
                <w:rFonts w:asciiTheme="minorHAnsi" w:hAnsiTheme="minorHAnsi" w:cstheme="minorHAnsi"/>
                <w:noProof/>
                <w:szCs w:val="24"/>
              </w:rPr>
            </w:pPr>
          </w:p>
        </w:tc>
        <w:tc>
          <w:tcPr>
            <w:tcW w:w="1783" w:type="dxa"/>
            <w:gridSpan w:val="3"/>
            <w:vMerge/>
            <w:vAlign w:val="center"/>
          </w:tcPr>
          <w:p w14:paraId="5E22E55F" w14:textId="77777777" w:rsidR="00BD5A2B" w:rsidRPr="00962EE9" w:rsidRDefault="00BD5A2B" w:rsidP="00962EE9">
            <w:pPr>
              <w:spacing w:line="276" w:lineRule="auto"/>
              <w:jc w:val="left"/>
              <w:rPr>
                <w:rFonts w:asciiTheme="minorHAnsi" w:hAnsiTheme="minorHAnsi" w:cstheme="minorHAnsi"/>
                <w:noProof/>
                <w:szCs w:val="24"/>
              </w:rPr>
            </w:pPr>
          </w:p>
        </w:tc>
        <w:tc>
          <w:tcPr>
            <w:tcW w:w="1029" w:type="dxa"/>
            <w:gridSpan w:val="2"/>
          </w:tcPr>
          <w:p w14:paraId="7BC64699" w14:textId="3E03A735" w:rsidR="00BD5A2B" w:rsidRPr="00962EE9" w:rsidRDefault="0098637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161</w:t>
            </w:r>
          </w:p>
        </w:tc>
        <w:tc>
          <w:tcPr>
            <w:tcW w:w="2125" w:type="dxa"/>
          </w:tcPr>
          <w:p w14:paraId="008F5AAA" w14:textId="5C69ED8A" w:rsidR="00BD5A2B" w:rsidRPr="00962EE9" w:rsidRDefault="0098637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7 800 000</w:t>
            </w:r>
          </w:p>
        </w:tc>
      </w:tr>
      <w:tr w:rsidR="00BD5A2B" w:rsidRPr="00962EE9" w14:paraId="2EE4E2A2" w14:textId="77777777" w:rsidTr="0075042B">
        <w:tc>
          <w:tcPr>
            <w:tcW w:w="9288" w:type="dxa"/>
            <w:gridSpan w:val="11"/>
            <w:shd w:val="clear" w:color="auto" w:fill="D9D9D9" w:themeFill="background1" w:themeFillShade="D9"/>
          </w:tcPr>
          <w:p w14:paraId="3A06B89B"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BD5A2B" w:rsidRPr="00962EE9" w14:paraId="43D07D4A" w14:textId="77777777" w:rsidTr="0075042B">
        <w:tc>
          <w:tcPr>
            <w:tcW w:w="1599" w:type="dxa"/>
            <w:gridSpan w:val="2"/>
            <w:shd w:val="clear" w:color="auto" w:fill="F2F2F2" w:themeFill="background1" w:themeFillShade="F2"/>
          </w:tcPr>
          <w:p w14:paraId="1DD72FE7"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gridSpan w:val="2"/>
            <w:shd w:val="clear" w:color="auto" w:fill="F2F2F2" w:themeFill="background1" w:themeFillShade="F2"/>
          </w:tcPr>
          <w:p w14:paraId="63557C98"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gridSpan w:val="2"/>
            <w:shd w:val="clear" w:color="auto" w:fill="F2F2F2" w:themeFill="background1" w:themeFillShade="F2"/>
          </w:tcPr>
          <w:p w14:paraId="6199BE97"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62318BDB"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gridSpan w:val="2"/>
            <w:shd w:val="clear" w:color="auto" w:fill="F2F2F2" w:themeFill="background1" w:themeFillShade="F2"/>
          </w:tcPr>
          <w:p w14:paraId="21CF4B12" w14:textId="75EAD2AA"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gridSpan w:val="2"/>
            <w:shd w:val="clear" w:color="auto" w:fill="F2F2F2" w:themeFill="background1" w:themeFillShade="F2"/>
          </w:tcPr>
          <w:p w14:paraId="287FA458"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5A2B" w:rsidRPr="00962EE9" w14:paraId="1F45783E" w14:textId="77777777" w:rsidTr="00BD5A2B">
        <w:tc>
          <w:tcPr>
            <w:tcW w:w="1599" w:type="dxa"/>
            <w:gridSpan w:val="2"/>
          </w:tcPr>
          <w:p w14:paraId="30635800" w14:textId="190C3A8D"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gridSpan w:val="2"/>
          </w:tcPr>
          <w:p w14:paraId="6E33C2DA" w14:textId="25900BD7"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r w:rsidR="00304F40" w:rsidRPr="00962EE9">
              <w:rPr>
                <w:rFonts w:asciiTheme="minorHAnsi" w:eastAsia="Times New Roman" w:hAnsiTheme="minorHAnsi" w:cstheme="minorHAnsi"/>
                <w:iCs/>
                <w:noProof/>
                <w:szCs w:val="24"/>
              </w:rPr>
              <w:t>+</w:t>
            </w:r>
          </w:p>
        </w:tc>
        <w:tc>
          <w:tcPr>
            <w:tcW w:w="1433" w:type="dxa"/>
            <w:gridSpan w:val="2"/>
          </w:tcPr>
          <w:p w14:paraId="52C710A4" w14:textId="77777777"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39D64FB3" w14:textId="011A64EB"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r w:rsidR="00DF7F5F" w:rsidRPr="00962EE9">
              <w:rPr>
                <w:rFonts w:asciiTheme="minorHAnsi" w:eastAsia="Times New Roman" w:hAnsiTheme="minorHAnsi" w:cstheme="minorHAnsi"/>
                <w:iCs/>
                <w:noProof/>
                <w:szCs w:val="24"/>
              </w:rPr>
              <w:t>k</w:t>
            </w:r>
            <w:r w:rsidRPr="00962EE9">
              <w:rPr>
                <w:rFonts w:asciiTheme="minorHAnsi" w:eastAsia="Times New Roman" w:hAnsiTheme="minorHAnsi" w:cstheme="minorHAnsi"/>
                <w:iCs/>
                <w:noProof/>
                <w:szCs w:val="24"/>
              </w:rPr>
              <w:t>)</w:t>
            </w:r>
          </w:p>
        </w:tc>
        <w:tc>
          <w:tcPr>
            <w:tcW w:w="1053" w:type="dxa"/>
            <w:gridSpan w:val="2"/>
          </w:tcPr>
          <w:p w14:paraId="6DBC63FC" w14:textId="77777777"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gridSpan w:val="2"/>
          </w:tcPr>
          <w:p w14:paraId="6F54B234" w14:textId="0E2739CF" w:rsidR="00BD5A2B" w:rsidRPr="00962EE9" w:rsidRDefault="00D44C0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73 457 777</w:t>
            </w:r>
          </w:p>
        </w:tc>
      </w:tr>
    </w:tbl>
    <w:p w14:paraId="17487400" w14:textId="074E5802" w:rsidR="004F5A63" w:rsidRPr="00962EE9" w:rsidRDefault="004F5A63"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6392E671" w14:textId="77777777" w:rsidR="0038586E" w:rsidRPr="00962EE9" w:rsidRDefault="0038586E" w:rsidP="00962EE9">
      <w:pPr>
        <w:spacing w:before="24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378"/>
        <w:gridCol w:w="1699"/>
        <w:gridCol w:w="1136"/>
        <w:gridCol w:w="1843"/>
      </w:tblGrid>
      <w:tr w:rsidR="00BD5A2B" w:rsidRPr="00962EE9" w14:paraId="22D534FF" w14:textId="77777777" w:rsidTr="005914AE">
        <w:tc>
          <w:tcPr>
            <w:tcW w:w="9039" w:type="dxa"/>
            <w:gridSpan w:val="6"/>
            <w:shd w:val="clear" w:color="auto" w:fill="D9D9D9" w:themeFill="background1" w:themeFillShade="D9"/>
          </w:tcPr>
          <w:p w14:paraId="5196D77A" w14:textId="78021EEB" w:rsidR="00BD5A2B" w:rsidRPr="00962EE9" w:rsidRDefault="0098637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BD5A2B" w:rsidRPr="00962EE9">
              <w:rPr>
                <w:rFonts w:asciiTheme="minorHAnsi" w:hAnsiTheme="minorHAnsi" w:cstheme="minorHAnsi"/>
                <w:b/>
                <w:noProof/>
                <w:szCs w:val="24"/>
              </w:rPr>
              <w:t xml:space="preserve"> – terytorialny mechanizm realizacji i ukierunkowanie terytorialne</w:t>
            </w:r>
          </w:p>
        </w:tc>
      </w:tr>
      <w:tr w:rsidR="00BD5A2B" w:rsidRPr="00962EE9" w14:paraId="33213827" w14:textId="77777777" w:rsidTr="005914AE">
        <w:trPr>
          <w:trHeight w:val="364"/>
        </w:trPr>
        <w:tc>
          <w:tcPr>
            <w:tcW w:w="1599" w:type="dxa"/>
            <w:shd w:val="clear" w:color="auto" w:fill="F2F2F2" w:themeFill="background1" w:themeFillShade="F2"/>
          </w:tcPr>
          <w:p w14:paraId="685ECDA9"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1804C0FC"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78" w:type="dxa"/>
            <w:shd w:val="clear" w:color="auto" w:fill="F2F2F2" w:themeFill="background1" w:themeFillShade="F2"/>
          </w:tcPr>
          <w:p w14:paraId="096C4F4E"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99" w:type="dxa"/>
            <w:shd w:val="clear" w:color="auto" w:fill="F2F2F2" w:themeFill="background1" w:themeFillShade="F2"/>
          </w:tcPr>
          <w:p w14:paraId="1B2B08F4"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136" w:type="dxa"/>
            <w:shd w:val="clear" w:color="auto" w:fill="F2F2F2" w:themeFill="background1" w:themeFillShade="F2"/>
          </w:tcPr>
          <w:p w14:paraId="5D033328" w14:textId="35F13E9A"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1843" w:type="dxa"/>
            <w:shd w:val="clear" w:color="auto" w:fill="F2F2F2" w:themeFill="background1" w:themeFillShade="F2"/>
          </w:tcPr>
          <w:p w14:paraId="5ECE8069"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5A2B" w:rsidRPr="00962EE9" w14:paraId="3DA22DE7" w14:textId="77777777" w:rsidTr="005914AE">
        <w:tc>
          <w:tcPr>
            <w:tcW w:w="1599" w:type="dxa"/>
            <w:vAlign w:val="center"/>
          </w:tcPr>
          <w:p w14:paraId="1C73FB40" w14:textId="052EF790"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vAlign w:val="center"/>
          </w:tcPr>
          <w:p w14:paraId="287A79E1" w14:textId="4C4F9EE8"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EFS</w:t>
            </w:r>
            <w:r w:rsidR="00304F40" w:rsidRPr="00962EE9">
              <w:rPr>
                <w:rFonts w:asciiTheme="minorHAnsi" w:hAnsiTheme="minorHAnsi" w:cstheme="minorHAnsi"/>
                <w:noProof/>
                <w:szCs w:val="24"/>
              </w:rPr>
              <w:t>+</w:t>
            </w:r>
          </w:p>
        </w:tc>
        <w:tc>
          <w:tcPr>
            <w:tcW w:w="1378" w:type="dxa"/>
            <w:vAlign w:val="center"/>
          </w:tcPr>
          <w:p w14:paraId="7DA265FB" w14:textId="77777777" w:rsidR="00BD5A2B" w:rsidRPr="00962EE9" w:rsidRDefault="00BD5A2B"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99" w:type="dxa"/>
            <w:vAlign w:val="center"/>
          </w:tcPr>
          <w:p w14:paraId="5A2F45B1" w14:textId="6C9E4A3C" w:rsidR="00BD5A2B" w:rsidRPr="00962EE9" w:rsidRDefault="00BD5A2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r w:rsidR="00DF7F5F" w:rsidRPr="00962EE9">
              <w:rPr>
                <w:rFonts w:asciiTheme="minorHAnsi" w:hAnsiTheme="minorHAnsi" w:cstheme="minorHAnsi"/>
                <w:noProof/>
                <w:szCs w:val="24"/>
              </w:rPr>
              <w:t>k</w:t>
            </w:r>
            <w:r w:rsidRPr="00962EE9">
              <w:rPr>
                <w:rFonts w:asciiTheme="minorHAnsi" w:hAnsiTheme="minorHAnsi" w:cstheme="minorHAnsi"/>
                <w:noProof/>
                <w:szCs w:val="24"/>
              </w:rPr>
              <w:t>)</w:t>
            </w:r>
          </w:p>
        </w:tc>
        <w:tc>
          <w:tcPr>
            <w:tcW w:w="1136" w:type="dxa"/>
            <w:vAlign w:val="center"/>
          </w:tcPr>
          <w:p w14:paraId="62918CB6" w14:textId="30A16321" w:rsidR="00BD5A2B" w:rsidRPr="00962EE9" w:rsidRDefault="0098637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1843" w:type="dxa"/>
            <w:vAlign w:val="center"/>
          </w:tcPr>
          <w:p w14:paraId="04D01429" w14:textId="3A64B737" w:rsidR="00BD5A2B" w:rsidRPr="00962EE9" w:rsidRDefault="0098637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11C7DBED" w14:textId="77777777" w:rsidR="00BD5A2B" w:rsidRPr="00962EE9" w:rsidRDefault="00BD5A2B" w:rsidP="00962EE9">
      <w:pPr>
        <w:spacing w:after="0" w:line="276" w:lineRule="auto"/>
        <w:jc w:val="left"/>
        <w:rPr>
          <w:rFonts w:asciiTheme="minorHAnsi" w:eastAsia="Times New Roman" w:hAnsiTheme="minorHAnsi" w:cstheme="minorHAnsi"/>
          <w:b/>
          <w:iCs/>
          <w:noProof/>
          <w:szCs w:val="24"/>
        </w:rPr>
      </w:pPr>
    </w:p>
    <w:tbl>
      <w:tblPr>
        <w:tblStyle w:val="Tabela-Siatka"/>
        <w:tblW w:w="9067" w:type="dxa"/>
        <w:tblLook w:val="04A0" w:firstRow="1" w:lastRow="0" w:firstColumn="1" w:lastColumn="0" w:noHBand="0" w:noVBand="1"/>
      </w:tblPr>
      <w:tblGrid>
        <w:gridCol w:w="1567"/>
        <w:gridCol w:w="1354"/>
        <w:gridCol w:w="1411"/>
        <w:gridCol w:w="1620"/>
        <w:gridCol w:w="1022"/>
        <w:gridCol w:w="2093"/>
      </w:tblGrid>
      <w:tr w:rsidR="00BD5A2B" w:rsidRPr="00962EE9" w14:paraId="0A9050E8" w14:textId="77777777" w:rsidTr="00501A25">
        <w:tc>
          <w:tcPr>
            <w:tcW w:w="9067" w:type="dxa"/>
            <w:gridSpan w:val="6"/>
            <w:shd w:val="clear" w:color="auto" w:fill="D9D9D9" w:themeFill="background1" w:themeFillShade="D9"/>
          </w:tcPr>
          <w:p w14:paraId="3B4CC0E1" w14:textId="0F92C8DA"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6035F0" w:rsidRPr="00962EE9">
              <w:rPr>
                <w:rFonts w:asciiTheme="minorHAnsi" w:hAnsiTheme="minorHAnsi" w:cstheme="minorHAnsi"/>
                <w:b/>
                <w:noProof/>
                <w:szCs w:val="24"/>
              </w:rPr>
              <w:t>uzupełniające obszary tematyczne</w:t>
            </w:r>
            <w:r w:rsidRPr="00962EE9">
              <w:rPr>
                <w:rFonts w:asciiTheme="minorHAnsi" w:hAnsiTheme="minorHAnsi" w:cstheme="minorHAnsi"/>
                <w:b/>
                <w:noProof/>
                <w:szCs w:val="24"/>
              </w:rPr>
              <w:t xml:space="preserve"> EFS+</w:t>
            </w:r>
          </w:p>
        </w:tc>
      </w:tr>
      <w:tr w:rsidR="00BD5A2B" w:rsidRPr="00962EE9" w14:paraId="1B69561D" w14:textId="77777777" w:rsidTr="00501A25">
        <w:tc>
          <w:tcPr>
            <w:tcW w:w="1567" w:type="dxa"/>
            <w:shd w:val="clear" w:color="auto" w:fill="F2F2F2" w:themeFill="background1" w:themeFillShade="F2"/>
          </w:tcPr>
          <w:p w14:paraId="5D7C8D9A"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0E512510"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5A07A1AA"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71D1E234"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1BDFD0DD" w14:textId="1EAD204D"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3" w:type="dxa"/>
            <w:shd w:val="clear" w:color="auto" w:fill="F2F2F2" w:themeFill="background1" w:themeFillShade="F2"/>
          </w:tcPr>
          <w:p w14:paraId="745C7E61" w14:textId="77777777" w:rsidR="00BD5A2B" w:rsidRPr="00962EE9" w:rsidRDefault="00BD5A2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44BD3" w:rsidRPr="00962EE9" w14:paraId="0656FF1D" w14:textId="77777777" w:rsidTr="00501A25">
        <w:tc>
          <w:tcPr>
            <w:tcW w:w="1567" w:type="dxa"/>
            <w:vMerge w:val="restart"/>
            <w:vAlign w:val="center"/>
          </w:tcPr>
          <w:p w14:paraId="33194837" w14:textId="75DBF599" w:rsidR="00644BD3" w:rsidRPr="00962EE9" w:rsidRDefault="00644BD3"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6BF429DD" w14:textId="1EB2CC2D" w:rsidR="00644BD3" w:rsidRPr="00962EE9" w:rsidRDefault="00644BD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10F6F2DB" w14:textId="77777777" w:rsidR="00644BD3" w:rsidRPr="00962EE9" w:rsidRDefault="00644BD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shd w:val="clear" w:color="auto" w:fill="auto"/>
            <w:vAlign w:val="center"/>
          </w:tcPr>
          <w:p w14:paraId="6CCF80DD" w14:textId="1A3A8D48" w:rsidR="00644BD3" w:rsidRPr="00962EE9" w:rsidRDefault="00644BD3"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(k)</w:t>
            </w:r>
          </w:p>
        </w:tc>
        <w:tc>
          <w:tcPr>
            <w:tcW w:w="1022" w:type="dxa"/>
            <w:shd w:val="clear" w:color="auto" w:fill="auto"/>
            <w:vAlign w:val="center"/>
          </w:tcPr>
          <w:p w14:paraId="6F8F9F29" w14:textId="06E33589" w:rsidR="00644BD3" w:rsidRPr="00962EE9" w:rsidRDefault="005B5F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093" w:type="dxa"/>
            <w:shd w:val="clear" w:color="auto" w:fill="auto"/>
            <w:vAlign w:val="center"/>
          </w:tcPr>
          <w:p w14:paraId="73D9D1EA" w14:textId="26662846" w:rsidR="00644BD3" w:rsidRPr="00962EE9" w:rsidRDefault="00D44C0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7 345 778</w:t>
            </w:r>
          </w:p>
        </w:tc>
      </w:tr>
      <w:tr w:rsidR="00644BD3" w:rsidRPr="00962EE9" w14:paraId="758831D6" w14:textId="77777777" w:rsidTr="00501A25">
        <w:tc>
          <w:tcPr>
            <w:tcW w:w="1567" w:type="dxa"/>
            <w:vMerge/>
            <w:vAlign w:val="center"/>
          </w:tcPr>
          <w:p w14:paraId="1C84F0AF" w14:textId="77777777" w:rsidR="00644BD3" w:rsidRPr="00962EE9" w:rsidRDefault="00644BD3"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33121868" w14:textId="77777777" w:rsidR="00644BD3" w:rsidRPr="00962EE9" w:rsidRDefault="00644BD3" w:rsidP="00962EE9">
            <w:pPr>
              <w:spacing w:line="276" w:lineRule="auto"/>
              <w:jc w:val="left"/>
              <w:rPr>
                <w:rFonts w:asciiTheme="minorHAnsi" w:hAnsiTheme="minorHAnsi" w:cstheme="minorHAnsi"/>
                <w:noProof/>
                <w:szCs w:val="24"/>
              </w:rPr>
            </w:pPr>
          </w:p>
        </w:tc>
        <w:tc>
          <w:tcPr>
            <w:tcW w:w="1411" w:type="dxa"/>
            <w:vMerge/>
            <w:vAlign w:val="center"/>
          </w:tcPr>
          <w:p w14:paraId="583F1569" w14:textId="77777777" w:rsidR="00644BD3" w:rsidRPr="00962EE9" w:rsidRDefault="00644BD3" w:rsidP="00962EE9">
            <w:pPr>
              <w:spacing w:line="276" w:lineRule="auto"/>
              <w:jc w:val="left"/>
              <w:rPr>
                <w:rFonts w:asciiTheme="minorHAnsi" w:hAnsiTheme="minorHAnsi" w:cstheme="minorHAnsi"/>
                <w:noProof/>
                <w:szCs w:val="24"/>
              </w:rPr>
            </w:pPr>
          </w:p>
        </w:tc>
        <w:tc>
          <w:tcPr>
            <w:tcW w:w="1620" w:type="dxa"/>
            <w:vMerge/>
            <w:vAlign w:val="center"/>
          </w:tcPr>
          <w:p w14:paraId="07254FDD" w14:textId="77777777" w:rsidR="00644BD3" w:rsidRPr="00962EE9" w:rsidRDefault="00644BD3"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3D758848" w14:textId="5136A2E3" w:rsidR="00644BD3" w:rsidRPr="00962EE9" w:rsidRDefault="00644BD3" w:rsidP="00962EE9">
            <w:pPr>
              <w:spacing w:line="276" w:lineRule="auto"/>
              <w:jc w:val="left"/>
              <w:rPr>
                <w:rFonts w:asciiTheme="minorHAnsi" w:eastAsia="Times New Roman" w:hAnsiTheme="minorHAnsi" w:cstheme="minorHAnsi"/>
                <w:iCs/>
                <w:noProof/>
                <w:szCs w:val="24"/>
              </w:rPr>
            </w:pPr>
          </w:p>
        </w:tc>
        <w:tc>
          <w:tcPr>
            <w:tcW w:w="2093" w:type="dxa"/>
            <w:vAlign w:val="center"/>
          </w:tcPr>
          <w:p w14:paraId="60FA186F" w14:textId="3823D1DB" w:rsidR="00644BD3" w:rsidRPr="00962EE9" w:rsidRDefault="00644BD3" w:rsidP="00962EE9">
            <w:pPr>
              <w:spacing w:line="276" w:lineRule="auto"/>
              <w:jc w:val="left"/>
              <w:rPr>
                <w:rFonts w:asciiTheme="minorHAnsi" w:eastAsia="Times New Roman" w:hAnsiTheme="minorHAnsi" w:cstheme="minorHAnsi"/>
                <w:iCs/>
                <w:noProof/>
                <w:szCs w:val="24"/>
              </w:rPr>
            </w:pPr>
          </w:p>
        </w:tc>
      </w:tr>
      <w:tr w:rsidR="00644BD3" w:rsidRPr="00962EE9" w14:paraId="5213CF32" w14:textId="77777777" w:rsidTr="00501A25">
        <w:tc>
          <w:tcPr>
            <w:tcW w:w="1567" w:type="dxa"/>
            <w:vMerge/>
            <w:vAlign w:val="center"/>
          </w:tcPr>
          <w:p w14:paraId="04AAC087" w14:textId="77777777" w:rsidR="00644BD3" w:rsidRPr="00962EE9" w:rsidRDefault="00644BD3"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25A8AF45" w14:textId="77777777" w:rsidR="00644BD3" w:rsidRPr="00962EE9" w:rsidRDefault="00644BD3" w:rsidP="00962EE9">
            <w:pPr>
              <w:spacing w:line="276" w:lineRule="auto"/>
              <w:jc w:val="left"/>
              <w:rPr>
                <w:rFonts w:asciiTheme="minorHAnsi" w:hAnsiTheme="minorHAnsi" w:cstheme="minorHAnsi"/>
                <w:noProof/>
                <w:szCs w:val="24"/>
              </w:rPr>
            </w:pPr>
          </w:p>
        </w:tc>
        <w:tc>
          <w:tcPr>
            <w:tcW w:w="1411" w:type="dxa"/>
            <w:vMerge/>
            <w:vAlign w:val="center"/>
          </w:tcPr>
          <w:p w14:paraId="5358B4B2" w14:textId="77777777" w:rsidR="00644BD3" w:rsidRPr="00962EE9" w:rsidRDefault="00644BD3" w:rsidP="00962EE9">
            <w:pPr>
              <w:spacing w:line="276" w:lineRule="auto"/>
              <w:jc w:val="left"/>
              <w:rPr>
                <w:rFonts w:asciiTheme="minorHAnsi" w:hAnsiTheme="minorHAnsi" w:cstheme="minorHAnsi"/>
                <w:noProof/>
                <w:szCs w:val="24"/>
              </w:rPr>
            </w:pPr>
          </w:p>
        </w:tc>
        <w:tc>
          <w:tcPr>
            <w:tcW w:w="1620" w:type="dxa"/>
            <w:vMerge/>
            <w:vAlign w:val="center"/>
          </w:tcPr>
          <w:p w14:paraId="0D18E736" w14:textId="77777777" w:rsidR="00644BD3" w:rsidRPr="00962EE9" w:rsidRDefault="00644BD3"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0F6AAE3B" w14:textId="17D79E65" w:rsidR="00644BD3" w:rsidRPr="00962EE9" w:rsidRDefault="005B5F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093" w:type="dxa"/>
            <w:vAlign w:val="center"/>
          </w:tcPr>
          <w:p w14:paraId="0AAAB5F9" w14:textId="0BAEA5ED" w:rsidR="00644BD3" w:rsidRPr="00962EE9" w:rsidRDefault="00D44C02"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66 111 999</w:t>
            </w:r>
          </w:p>
        </w:tc>
      </w:tr>
    </w:tbl>
    <w:p w14:paraId="5285ADD0" w14:textId="77777777" w:rsidR="00BD5A2B" w:rsidRPr="00962EE9" w:rsidRDefault="00BD5A2B" w:rsidP="00962EE9">
      <w:pPr>
        <w:spacing w:before="0" w:after="240" w:line="276" w:lineRule="auto"/>
        <w:jc w:val="left"/>
        <w:rPr>
          <w:rFonts w:asciiTheme="minorHAnsi" w:hAnsiTheme="minorHAnsi" w:cstheme="minorHAnsi"/>
          <w:b/>
          <w:noProof/>
          <w:color w:val="FF0000"/>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6"/>
        <w:gridCol w:w="1415"/>
        <w:gridCol w:w="1678"/>
        <w:gridCol w:w="1019"/>
        <w:gridCol w:w="2033"/>
      </w:tblGrid>
      <w:tr w:rsidR="00613A79" w:rsidRPr="00962EE9" w14:paraId="60CBCFFA" w14:textId="77777777" w:rsidTr="00501A25">
        <w:tc>
          <w:tcPr>
            <w:tcW w:w="9067" w:type="dxa"/>
            <w:gridSpan w:val="6"/>
            <w:shd w:val="clear" w:color="auto" w:fill="D9D9D9" w:themeFill="background1" w:themeFillShade="D9"/>
          </w:tcPr>
          <w:p w14:paraId="775DB3E8" w14:textId="3C36573C" w:rsidR="00613A79" w:rsidRPr="00962EE9" w:rsidRDefault="006035F0"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 xml:space="preserve">Tabela 8: Wymiar 7 – wymiar „Równouprawnienie </w:t>
            </w:r>
            <w:r w:rsidR="00613A79" w:rsidRPr="00962EE9">
              <w:rPr>
                <w:rFonts w:asciiTheme="minorHAnsi" w:eastAsiaTheme="minorHAnsi" w:hAnsiTheme="minorHAnsi" w:cstheme="minorHAnsi"/>
                <w:b/>
                <w:szCs w:val="24"/>
                <w:lang w:eastAsia="en-US" w:bidi="ar-SA"/>
              </w:rPr>
              <w:t>płci</w:t>
            </w:r>
            <w:r w:rsidRPr="00962EE9">
              <w:rPr>
                <w:rFonts w:asciiTheme="minorHAnsi" w:eastAsiaTheme="minorHAnsi" w:hAnsiTheme="minorHAnsi" w:cstheme="minorHAnsi"/>
                <w:b/>
                <w:szCs w:val="24"/>
                <w:lang w:eastAsia="en-US" w:bidi="ar-SA"/>
              </w:rPr>
              <w:t>” w ramach EFS+, EFRR, Fundusz Spójności i FST</w:t>
            </w:r>
          </w:p>
        </w:tc>
      </w:tr>
      <w:tr w:rsidR="00613A79" w:rsidRPr="00962EE9" w14:paraId="4633F654" w14:textId="77777777" w:rsidTr="00501A25">
        <w:tc>
          <w:tcPr>
            <w:tcW w:w="1570" w:type="dxa"/>
            <w:shd w:val="clear" w:color="auto" w:fill="F2F2F2" w:themeFill="background1" w:themeFillShade="F2"/>
          </w:tcPr>
          <w:p w14:paraId="2C7E4B15"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04131D47"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6C56EC8E"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5DBDF387"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5B346A44"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068" w:type="dxa"/>
            <w:shd w:val="clear" w:color="auto" w:fill="F2F2F2" w:themeFill="background1" w:themeFillShade="F2"/>
          </w:tcPr>
          <w:p w14:paraId="04DDA5F2" w14:textId="77777777" w:rsidR="00613A79" w:rsidRPr="00962EE9" w:rsidRDefault="00613A7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304F40" w:rsidRPr="00962EE9" w14:paraId="604CBD61" w14:textId="77777777" w:rsidTr="00501A25">
        <w:tc>
          <w:tcPr>
            <w:tcW w:w="1570" w:type="dxa"/>
            <w:shd w:val="clear" w:color="auto" w:fill="auto"/>
            <w:vAlign w:val="center"/>
          </w:tcPr>
          <w:p w14:paraId="527DBDF2" w14:textId="03EF12DF" w:rsidR="00304F40" w:rsidRPr="00962EE9" w:rsidRDefault="00304F40"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eastAsia="Times New Roman" w:hAnsiTheme="minorHAnsi" w:cstheme="minorHAnsi"/>
                <w:iCs/>
                <w:noProof/>
                <w:szCs w:val="24"/>
              </w:rPr>
              <w:t xml:space="preserve">CP </w:t>
            </w:r>
            <w:r w:rsidR="00CC4296" w:rsidRPr="00962EE9">
              <w:rPr>
                <w:rFonts w:asciiTheme="minorHAnsi" w:eastAsia="Times New Roman" w:hAnsiTheme="minorHAnsi" w:cstheme="minorHAnsi"/>
                <w:iCs/>
                <w:noProof/>
                <w:szCs w:val="24"/>
              </w:rPr>
              <w:t>4</w:t>
            </w:r>
          </w:p>
        </w:tc>
        <w:tc>
          <w:tcPr>
            <w:tcW w:w="1360" w:type="dxa"/>
            <w:shd w:val="clear" w:color="auto" w:fill="auto"/>
            <w:vAlign w:val="center"/>
          </w:tcPr>
          <w:p w14:paraId="3CECC70E" w14:textId="15EF76F2" w:rsidR="00304F40" w:rsidRPr="00962EE9" w:rsidRDefault="00304F40"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hAnsiTheme="minorHAnsi" w:cstheme="minorHAnsi"/>
                <w:noProof/>
                <w:szCs w:val="24"/>
              </w:rPr>
              <w:t>EFS+</w:t>
            </w:r>
          </w:p>
        </w:tc>
        <w:tc>
          <w:tcPr>
            <w:tcW w:w="1415" w:type="dxa"/>
            <w:shd w:val="clear" w:color="auto" w:fill="auto"/>
            <w:vAlign w:val="center"/>
          </w:tcPr>
          <w:p w14:paraId="629D2B44" w14:textId="520E9ED0" w:rsidR="00304F40" w:rsidRPr="00962EE9" w:rsidRDefault="00304F40"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hAnsiTheme="minorHAnsi" w:cstheme="minorHAnsi"/>
                <w:noProof/>
                <w:szCs w:val="24"/>
              </w:rPr>
              <w:t>słabiej rozwinięte</w:t>
            </w:r>
          </w:p>
        </w:tc>
        <w:tc>
          <w:tcPr>
            <w:tcW w:w="1628" w:type="dxa"/>
            <w:shd w:val="clear" w:color="auto" w:fill="auto"/>
            <w:vAlign w:val="center"/>
          </w:tcPr>
          <w:p w14:paraId="4291BEF9" w14:textId="4E51EC46" w:rsidR="00304F40" w:rsidRPr="00962EE9" w:rsidRDefault="0098637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hAnsiTheme="minorHAnsi" w:cstheme="minorHAnsi"/>
                <w:noProof/>
                <w:szCs w:val="24"/>
              </w:rPr>
              <w:t>(k)</w:t>
            </w:r>
          </w:p>
        </w:tc>
        <w:tc>
          <w:tcPr>
            <w:tcW w:w="1026" w:type="dxa"/>
            <w:shd w:val="clear" w:color="auto" w:fill="auto"/>
            <w:vAlign w:val="center"/>
          </w:tcPr>
          <w:p w14:paraId="6C58262E" w14:textId="37E21A50" w:rsidR="00304F40" w:rsidRPr="00962EE9" w:rsidRDefault="0098637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068" w:type="dxa"/>
            <w:shd w:val="clear" w:color="auto" w:fill="auto"/>
            <w:vAlign w:val="center"/>
          </w:tcPr>
          <w:p w14:paraId="0CBD96BE" w14:textId="22C9CB5A" w:rsidR="00304F40" w:rsidRPr="00962EE9" w:rsidRDefault="002B414A"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29 383 111</w:t>
            </w:r>
          </w:p>
        </w:tc>
      </w:tr>
    </w:tbl>
    <w:p w14:paraId="5C244AFD" w14:textId="77777777" w:rsidR="00613A79" w:rsidRPr="00962EE9" w:rsidRDefault="00613A79" w:rsidP="00962EE9">
      <w:pPr>
        <w:spacing w:before="240" w:after="240" w:line="276" w:lineRule="auto"/>
        <w:jc w:val="left"/>
        <w:rPr>
          <w:rFonts w:asciiTheme="minorHAnsi" w:hAnsiTheme="minorHAnsi" w:cstheme="minorHAnsi"/>
          <w:b/>
          <w:noProof/>
          <w:color w:val="FF0000"/>
          <w:szCs w:val="24"/>
        </w:rPr>
      </w:pPr>
    </w:p>
    <w:p w14:paraId="6693C2AF" w14:textId="77777777" w:rsidR="00D21155" w:rsidRPr="00962EE9" w:rsidRDefault="00D21155" w:rsidP="00962EE9">
      <w:pPr>
        <w:spacing w:before="0" w:after="160" w:line="276" w:lineRule="auto"/>
        <w:jc w:val="left"/>
        <w:rPr>
          <w:rFonts w:asciiTheme="minorHAnsi" w:hAnsiTheme="minorHAnsi" w:cstheme="minorHAnsi"/>
          <w:b/>
          <w:noProof/>
          <w:color w:val="FF0000"/>
          <w:szCs w:val="24"/>
        </w:rPr>
      </w:pPr>
    </w:p>
    <w:p w14:paraId="08D46D87" w14:textId="77777777" w:rsidR="00D21155" w:rsidRPr="00962EE9" w:rsidRDefault="00D21155" w:rsidP="00962EE9">
      <w:pPr>
        <w:spacing w:before="0" w:after="160" w:line="276" w:lineRule="auto"/>
        <w:jc w:val="left"/>
        <w:rPr>
          <w:rFonts w:asciiTheme="minorHAnsi" w:hAnsiTheme="minorHAnsi" w:cstheme="minorHAnsi"/>
          <w:b/>
          <w:noProof/>
          <w:color w:val="FF0000"/>
          <w:szCs w:val="24"/>
        </w:rPr>
      </w:pPr>
    </w:p>
    <w:p w14:paraId="587A8EB6" w14:textId="77777777" w:rsidR="00D21155" w:rsidRPr="00962EE9" w:rsidRDefault="00D21155" w:rsidP="00962EE9">
      <w:pPr>
        <w:spacing w:before="0" w:after="160" w:line="276" w:lineRule="auto"/>
        <w:jc w:val="left"/>
        <w:rPr>
          <w:rFonts w:asciiTheme="minorHAnsi" w:hAnsiTheme="minorHAnsi" w:cstheme="minorHAnsi"/>
          <w:b/>
          <w:noProof/>
          <w:color w:val="FF0000"/>
          <w:szCs w:val="24"/>
        </w:rPr>
      </w:pPr>
    </w:p>
    <w:p w14:paraId="6D13B343" w14:textId="77777777" w:rsidR="00D21155" w:rsidRPr="00962EE9" w:rsidRDefault="00D21155" w:rsidP="00962EE9">
      <w:pPr>
        <w:spacing w:before="0" w:after="160" w:line="276" w:lineRule="auto"/>
        <w:jc w:val="left"/>
        <w:rPr>
          <w:rFonts w:asciiTheme="minorHAnsi" w:hAnsiTheme="minorHAnsi" w:cstheme="minorHAnsi"/>
          <w:b/>
          <w:noProof/>
          <w:color w:val="FF0000"/>
          <w:szCs w:val="24"/>
        </w:rPr>
      </w:pPr>
    </w:p>
    <w:p w14:paraId="27D1064E" w14:textId="77777777" w:rsidR="00D21155" w:rsidRPr="00962EE9" w:rsidRDefault="00D21155" w:rsidP="00962EE9">
      <w:pPr>
        <w:spacing w:before="0" w:after="160" w:line="276" w:lineRule="auto"/>
        <w:jc w:val="left"/>
        <w:rPr>
          <w:rFonts w:asciiTheme="minorHAnsi" w:hAnsiTheme="minorHAnsi" w:cstheme="minorHAnsi"/>
          <w:b/>
          <w:noProof/>
          <w:color w:val="FF0000"/>
          <w:szCs w:val="24"/>
        </w:rPr>
      </w:pPr>
    </w:p>
    <w:p w14:paraId="18EBA6A5" w14:textId="77777777" w:rsidR="00D21155" w:rsidRPr="00962EE9" w:rsidRDefault="00D21155" w:rsidP="00962EE9">
      <w:pPr>
        <w:spacing w:before="0" w:after="160" w:line="276" w:lineRule="auto"/>
        <w:jc w:val="left"/>
        <w:rPr>
          <w:rFonts w:asciiTheme="minorHAnsi" w:hAnsiTheme="minorHAnsi" w:cstheme="minorHAnsi"/>
          <w:b/>
          <w:noProof/>
          <w:color w:val="FF0000"/>
          <w:szCs w:val="24"/>
        </w:rPr>
      </w:pPr>
    </w:p>
    <w:p w14:paraId="3DEFBBAD" w14:textId="3F9E478D" w:rsidR="00500AA9" w:rsidRPr="00962EE9" w:rsidRDefault="00500AA9" w:rsidP="00962EE9">
      <w:pPr>
        <w:shd w:val="clear" w:color="auto" w:fill="D0CECE" w:themeFill="background2" w:themeFillShade="E6"/>
        <w:spacing w:before="360" w:after="360" w:line="276" w:lineRule="auto"/>
        <w:jc w:val="left"/>
        <w:rPr>
          <w:rFonts w:asciiTheme="minorHAnsi" w:hAnsiTheme="minorHAnsi" w:cstheme="minorHAnsi"/>
          <w:b/>
          <w:noProof/>
          <w:szCs w:val="24"/>
        </w:rPr>
      </w:pPr>
      <w:r w:rsidRPr="00962EE9">
        <w:rPr>
          <w:rFonts w:asciiTheme="minorHAnsi" w:hAnsiTheme="minorHAnsi" w:cstheme="minorHAnsi"/>
          <w:b/>
          <w:noProof/>
          <w:szCs w:val="24"/>
        </w:rPr>
        <w:t>2.5.</w:t>
      </w:r>
      <w:r w:rsidR="0044222D" w:rsidRPr="00962EE9">
        <w:rPr>
          <w:rFonts w:asciiTheme="minorHAnsi" w:hAnsiTheme="minorHAnsi" w:cstheme="minorHAnsi"/>
          <w:b/>
          <w:noProof/>
          <w:szCs w:val="24"/>
        </w:rPr>
        <w:t>9</w:t>
      </w:r>
      <w:r w:rsidRPr="00962EE9">
        <w:rPr>
          <w:rFonts w:asciiTheme="minorHAnsi" w:hAnsiTheme="minorHAnsi" w:cstheme="minorHAnsi"/>
          <w:b/>
          <w:noProof/>
          <w:szCs w:val="24"/>
        </w:rPr>
        <w:t xml:space="preserve"> (l) Cel szczegółowy</w:t>
      </w:r>
    </w:p>
    <w:p w14:paraId="25CF15AE" w14:textId="632E2988" w:rsidR="00500AA9" w:rsidRPr="00962EE9" w:rsidRDefault="00500AA9" w:rsidP="00962EE9">
      <w:pPr>
        <w:spacing w:before="240" w:after="24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(l) Wspieranie integracji społecznej osób zagrożonych ubóstwem lub wykluczeniem społecznym, w tym osób najbardziej potrzebujących i dzieci </w:t>
      </w:r>
    </w:p>
    <w:p w14:paraId="59CDB66E" w14:textId="362BAF96" w:rsidR="00500AA9" w:rsidRPr="00962EE9" w:rsidRDefault="00500AA9"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2.5.</w:t>
      </w:r>
      <w:r w:rsidR="0044222D" w:rsidRPr="00962EE9">
        <w:rPr>
          <w:rFonts w:asciiTheme="minorHAnsi" w:hAnsiTheme="minorHAnsi" w:cstheme="minorHAnsi"/>
          <w:b/>
          <w:noProof/>
          <w:szCs w:val="24"/>
        </w:rPr>
        <w:t>9</w:t>
      </w:r>
      <w:r w:rsidRPr="00962EE9">
        <w:rPr>
          <w:rFonts w:asciiTheme="minorHAnsi" w:hAnsiTheme="minorHAnsi" w:cstheme="minorHAnsi"/>
          <w:b/>
          <w:noProof/>
          <w:szCs w:val="24"/>
        </w:rPr>
        <w:t>.1 (l) Interwencje w ramach funduszy</w:t>
      </w:r>
    </w:p>
    <w:p w14:paraId="43DC9059" w14:textId="77777777" w:rsidR="00500AA9" w:rsidRPr="00962EE9" w:rsidRDefault="00500AA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1F9EE0F7" w14:textId="586AD8B7" w:rsidR="0047545C" w:rsidRPr="00962EE9" w:rsidRDefault="0047545C"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Wykluczenie społeczne jest zjawiskiem wielowymiarowym i w praktyce oznacza niemożność uczestnictwa w życiu gospodarczym, politycznym jak i kulturowym, w wyniku braku dostępu do zasobów, dóbr i instytucji, ograniczenia praw społecznych oraz deprywacji potrzeb.</w:t>
      </w:r>
      <w:r w:rsidR="007A6D71" w:rsidRPr="00962EE9">
        <w:rPr>
          <w:rFonts w:asciiTheme="minorHAnsi" w:eastAsiaTheme="minorHAnsi" w:hAnsiTheme="minorHAnsi" w:cstheme="minorHAnsi"/>
          <w:szCs w:val="24"/>
          <w:lang w:eastAsia="en-US" w:bidi="ar-SA"/>
        </w:rPr>
        <w:t xml:space="preserve"> Grupami społecznymi podatnymi na wykluczenie społeczne są m.in.: dzieci i młodzież ze środowisk zaniedbanych, dzieci wychowujące się poza rodziną, kobiety samotnie wychowujące dzieci, osoby </w:t>
      </w:r>
      <w:r w:rsidR="00F000C3" w:rsidRPr="00962EE9">
        <w:rPr>
          <w:rFonts w:asciiTheme="minorHAnsi" w:eastAsiaTheme="minorHAnsi" w:hAnsiTheme="minorHAnsi" w:cstheme="minorHAnsi"/>
          <w:szCs w:val="24"/>
          <w:lang w:eastAsia="en-US" w:bidi="ar-SA"/>
        </w:rPr>
        <w:t>uzależnione od substancji psychoaktywnych</w:t>
      </w:r>
      <w:r w:rsidR="007A6D71" w:rsidRPr="00962EE9">
        <w:rPr>
          <w:rFonts w:asciiTheme="minorHAnsi" w:eastAsiaTheme="minorHAnsi" w:hAnsiTheme="minorHAnsi" w:cstheme="minorHAnsi"/>
          <w:szCs w:val="24"/>
          <w:lang w:eastAsia="en-US" w:bidi="ar-SA"/>
        </w:rPr>
        <w:t xml:space="preserve">, osoby </w:t>
      </w:r>
      <w:r w:rsidR="008B334D">
        <w:rPr>
          <w:rFonts w:asciiTheme="minorHAnsi" w:eastAsiaTheme="minorHAnsi" w:hAnsiTheme="minorHAnsi" w:cstheme="minorHAnsi"/>
          <w:szCs w:val="24"/>
          <w:lang w:eastAsia="en-US" w:bidi="ar-SA"/>
        </w:rPr>
        <w:br/>
      </w:r>
      <w:r w:rsidR="00F000C3" w:rsidRPr="00962EE9">
        <w:rPr>
          <w:rFonts w:asciiTheme="minorHAnsi" w:eastAsiaTheme="minorHAnsi" w:hAnsiTheme="minorHAnsi" w:cstheme="minorHAnsi"/>
          <w:szCs w:val="24"/>
          <w:lang w:eastAsia="en-US" w:bidi="ar-SA"/>
        </w:rPr>
        <w:t>z niepełnosprawnościami i</w:t>
      </w:r>
      <w:r w:rsidR="00F11B5A" w:rsidRPr="00962EE9">
        <w:rPr>
          <w:rFonts w:asciiTheme="minorHAnsi" w:eastAsiaTheme="minorHAnsi" w:hAnsiTheme="minorHAnsi" w:cstheme="minorHAnsi"/>
          <w:szCs w:val="24"/>
          <w:lang w:eastAsia="en-US" w:bidi="ar-SA"/>
        </w:rPr>
        <w:t xml:space="preserve"> bezdomni.</w:t>
      </w:r>
    </w:p>
    <w:p w14:paraId="4360018F" w14:textId="09772EFF" w:rsidR="00F11B5A" w:rsidRPr="00962EE9" w:rsidRDefault="00773B6F" w:rsidP="00962EE9">
      <w:pPr>
        <w:spacing w:line="276" w:lineRule="auto"/>
        <w:jc w:val="left"/>
        <w:rPr>
          <w:rFonts w:asciiTheme="minorHAnsi" w:eastAsiaTheme="minorHAnsi" w:hAnsiTheme="minorHAnsi" w:cstheme="minorHAnsi"/>
          <w:szCs w:val="24"/>
          <w:highlight w:val="yellow"/>
          <w:lang w:eastAsia="en-US" w:bidi="ar-SA"/>
        </w:rPr>
      </w:pPr>
      <w:r w:rsidRPr="00962EE9">
        <w:rPr>
          <w:rFonts w:asciiTheme="minorHAnsi" w:eastAsiaTheme="minorHAnsi" w:hAnsiTheme="minorHAnsi" w:cstheme="minorHAnsi"/>
          <w:szCs w:val="24"/>
          <w:lang w:eastAsia="en-US" w:bidi="ar-SA"/>
        </w:rPr>
        <w:t xml:space="preserve">Przyczyn wykluczenia społecznego </w:t>
      </w:r>
      <w:r w:rsidR="00F000C3" w:rsidRPr="00962EE9">
        <w:rPr>
          <w:rFonts w:asciiTheme="minorHAnsi" w:eastAsiaTheme="minorHAnsi" w:hAnsiTheme="minorHAnsi" w:cstheme="minorHAnsi"/>
          <w:szCs w:val="24"/>
          <w:lang w:eastAsia="en-US" w:bidi="ar-SA"/>
        </w:rPr>
        <w:t xml:space="preserve">można </w:t>
      </w:r>
      <w:r w:rsidRPr="00962EE9">
        <w:rPr>
          <w:rFonts w:asciiTheme="minorHAnsi" w:eastAsiaTheme="minorHAnsi" w:hAnsiTheme="minorHAnsi" w:cstheme="minorHAnsi"/>
          <w:szCs w:val="24"/>
          <w:lang w:eastAsia="en-US" w:bidi="ar-SA"/>
        </w:rPr>
        <w:t>dopatr</w:t>
      </w:r>
      <w:r w:rsidR="00F000C3" w:rsidRPr="00962EE9">
        <w:rPr>
          <w:rFonts w:asciiTheme="minorHAnsi" w:eastAsiaTheme="minorHAnsi" w:hAnsiTheme="minorHAnsi" w:cstheme="minorHAnsi"/>
          <w:szCs w:val="24"/>
          <w:lang w:eastAsia="en-US" w:bidi="ar-SA"/>
        </w:rPr>
        <w:t>ywać</w:t>
      </w:r>
      <w:r w:rsidRPr="00962EE9">
        <w:rPr>
          <w:rFonts w:asciiTheme="minorHAnsi" w:eastAsiaTheme="minorHAnsi" w:hAnsiTheme="minorHAnsi" w:cstheme="minorHAnsi"/>
          <w:szCs w:val="24"/>
          <w:lang w:eastAsia="en-US" w:bidi="ar-SA"/>
        </w:rPr>
        <w:t xml:space="preserve"> najczęściej w braku pracy, nałogach, ubóstwie, zaburzeniach psychicznych, </w:t>
      </w:r>
      <w:r w:rsidR="00F000C3" w:rsidRPr="00962EE9">
        <w:rPr>
          <w:rFonts w:asciiTheme="minorHAnsi" w:eastAsiaTheme="minorHAnsi" w:hAnsiTheme="minorHAnsi" w:cstheme="minorHAnsi"/>
          <w:szCs w:val="24"/>
          <w:lang w:eastAsia="en-US" w:bidi="ar-SA"/>
        </w:rPr>
        <w:t>braku akceptacji społecznej i podstawowych dóbr materialnych, w tym zwłaszcza mieszkania</w:t>
      </w:r>
      <w:r w:rsidRPr="00962EE9">
        <w:rPr>
          <w:rFonts w:asciiTheme="minorHAnsi" w:eastAsiaTheme="minorHAnsi" w:hAnsiTheme="minorHAnsi" w:cstheme="minorHAnsi"/>
          <w:szCs w:val="24"/>
          <w:lang w:eastAsia="en-US" w:bidi="ar-SA"/>
        </w:rPr>
        <w:t xml:space="preserve">. </w:t>
      </w:r>
      <w:r w:rsidR="00F11B5A" w:rsidRPr="00962EE9">
        <w:rPr>
          <w:rFonts w:asciiTheme="minorHAnsi" w:eastAsiaTheme="minorHAnsi" w:hAnsiTheme="minorHAnsi" w:cstheme="minorHAnsi"/>
          <w:szCs w:val="24"/>
          <w:lang w:eastAsia="en-US" w:bidi="ar-SA"/>
        </w:rPr>
        <w:t>Większość powodów wykluczenia</w:t>
      </w:r>
      <w:r w:rsidR="00F47334" w:rsidRPr="00962EE9">
        <w:rPr>
          <w:rFonts w:asciiTheme="minorHAnsi" w:eastAsiaTheme="minorHAnsi" w:hAnsiTheme="minorHAnsi" w:cstheme="minorHAnsi"/>
          <w:szCs w:val="24"/>
          <w:lang w:eastAsia="en-US" w:bidi="ar-SA"/>
        </w:rPr>
        <w:t xml:space="preserve"> społecznego ma swoje podłoże w </w:t>
      </w:r>
      <w:r w:rsidR="00F11B5A" w:rsidRPr="00962EE9">
        <w:rPr>
          <w:rFonts w:asciiTheme="minorHAnsi" w:eastAsiaTheme="minorHAnsi" w:hAnsiTheme="minorHAnsi" w:cstheme="minorHAnsi"/>
          <w:szCs w:val="24"/>
          <w:lang w:eastAsia="en-US" w:bidi="ar-SA"/>
        </w:rPr>
        <w:t xml:space="preserve">środowisku rodzinnym. Rodzina może być fundamentem, podporą oraz źródłem pomocy. </w:t>
      </w:r>
      <w:r w:rsidR="00F11B5A" w:rsidRPr="00962EE9">
        <w:rPr>
          <w:rFonts w:asciiTheme="minorHAnsi" w:hAnsiTheme="minorHAnsi" w:cstheme="minorHAnsi"/>
          <w:szCs w:val="24"/>
        </w:rPr>
        <w:t xml:space="preserve">Tym samym, posiada ogromny </w:t>
      </w:r>
      <w:hyperlink r:id="rId9" w:tooltip="Potencjał" w:history="1">
        <w:r w:rsidR="00F11B5A" w:rsidRPr="00962EE9">
          <w:rPr>
            <w:rStyle w:val="Hipercze"/>
            <w:rFonts w:asciiTheme="minorHAnsi" w:hAnsiTheme="minorHAnsi" w:cstheme="minorHAnsi"/>
            <w:color w:val="auto"/>
            <w:szCs w:val="24"/>
            <w:u w:val="none"/>
          </w:rPr>
          <w:t>potencjał</w:t>
        </w:r>
      </w:hyperlink>
      <w:r w:rsidR="00F11B5A" w:rsidRPr="00962EE9">
        <w:rPr>
          <w:rFonts w:asciiTheme="minorHAnsi" w:hAnsiTheme="minorHAnsi" w:cstheme="minorHAnsi"/>
          <w:szCs w:val="24"/>
        </w:rPr>
        <w:t xml:space="preserve"> w kwestii wspierania cz</w:t>
      </w:r>
      <w:r w:rsidR="00F47334" w:rsidRPr="00962EE9">
        <w:rPr>
          <w:rFonts w:asciiTheme="minorHAnsi" w:hAnsiTheme="minorHAnsi" w:cstheme="minorHAnsi"/>
          <w:szCs w:val="24"/>
        </w:rPr>
        <w:t>łowieka między innymi w walce z </w:t>
      </w:r>
      <w:r w:rsidR="00F11B5A" w:rsidRPr="00962EE9">
        <w:rPr>
          <w:rFonts w:asciiTheme="minorHAnsi" w:hAnsiTheme="minorHAnsi" w:cstheme="minorHAnsi"/>
          <w:szCs w:val="24"/>
        </w:rPr>
        <w:t>przyczynami wykluczenia społecznego. Jednak niejednokrotnie ma</w:t>
      </w:r>
      <w:r w:rsidR="00F000C3" w:rsidRPr="00962EE9">
        <w:rPr>
          <w:rFonts w:asciiTheme="minorHAnsi" w:hAnsiTheme="minorHAnsi" w:cstheme="minorHAnsi"/>
          <w:szCs w:val="24"/>
        </w:rPr>
        <w:t xml:space="preserve">jąc </w:t>
      </w:r>
      <w:r w:rsidR="00F11B5A" w:rsidRPr="00962EE9">
        <w:rPr>
          <w:rFonts w:asciiTheme="minorHAnsi" w:hAnsiTheme="minorHAnsi" w:cstheme="minorHAnsi"/>
          <w:szCs w:val="24"/>
        </w:rPr>
        <w:t>do</w:t>
      </w:r>
      <w:r w:rsidR="00F11B5A" w:rsidRPr="00962EE9">
        <w:rPr>
          <w:rFonts w:asciiTheme="minorHAnsi" w:eastAsiaTheme="minorHAnsi" w:hAnsiTheme="minorHAnsi" w:cstheme="minorHAnsi"/>
          <w:szCs w:val="24"/>
          <w:lang w:eastAsia="en-US" w:bidi="ar-SA"/>
        </w:rPr>
        <w:t xml:space="preserve"> czynienia z rodzinami dysfunkcyjnymi, patologicznymi, </w:t>
      </w:r>
      <w:r w:rsidR="00F000C3" w:rsidRPr="00962EE9">
        <w:rPr>
          <w:rFonts w:asciiTheme="minorHAnsi" w:eastAsiaTheme="minorHAnsi" w:hAnsiTheme="minorHAnsi" w:cstheme="minorHAnsi"/>
          <w:szCs w:val="24"/>
          <w:lang w:eastAsia="en-US" w:bidi="ar-SA"/>
        </w:rPr>
        <w:t xml:space="preserve">trudno jest </w:t>
      </w:r>
      <w:r w:rsidR="00F11B5A" w:rsidRPr="00962EE9">
        <w:rPr>
          <w:rFonts w:asciiTheme="minorHAnsi" w:eastAsiaTheme="minorHAnsi" w:hAnsiTheme="minorHAnsi" w:cstheme="minorHAnsi"/>
          <w:szCs w:val="24"/>
          <w:lang w:eastAsia="en-US" w:bidi="ar-SA"/>
        </w:rPr>
        <w:t>przezwyciężyć pewne schematy</w:t>
      </w:r>
      <w:r w:rsidR="00470EEF" w:rsidRPr="00962EE9">
        <w:rPr>
          <w:rFonts w:asciiTheme="minorHAnsi" w:eastAsiaTheme="minorHAnsi" w:hAnsiTheme="minorHAnsi" w:cstheme="minorHAnsi"/>
          <w:szCs w:val="24"/>
          <w:lang w:eastAsia="en-US" w:bidi="ar-SA"/>
        </w:rPr>
        <w:t xml:space="preserve">, w tym np. </w:t>
      </w:r>
      <w:r w:rsidR="00F000C3" w:rsidRPr="00962EE9">
        <w:rPr>
          <w:rFonts w:asciiTheme="minorHAnsi" w:eastAsiaTheme="minorHAnsi" w:hAnsiTheme="minorHAnsi" w:cstheme="minorHAnsi"/>
          <w:szCs w:val="24"/>
          <w:lang w:eastAsia="en-US" w:bidi="ar-SA"/>
        </w:rPr>
        <w:t>problem dziedziczenia biedy</w:t>
      </w:r>
      <w:r w:rsidR="00470EEF" w:rsidRPr="00962EE9">
        <w:rPr>
          <w:rFonts w:asciiTheme="minorHAnsi" w:eastAsiaTheme="minorHAnsi" w:hAnsiTheme="minorHAnsi" w:cstheme="minorHAnsi"/>
          <w:szCs w:val="24"/>
          <w:lang w:eastAsia="en-US" w:bidi="ar-SA"/>
        </w:rPr>
        <w:t xml:space="preserve"> i brak akceptacji społecznej</w:t>
      </w:r>
      <w:r w:rsidR="00F000C3" w:rsidRPr="00962EE9">
        <w:rPr>
          <w:rFonts w:asciiTheme="minorHAnsi" w:eastAsiaTheme="minorHAnsi" w:hAnsiTheme="minorHAnsi" w:cstheme="minorHAnsi"/>
          <w:szCs w:val="24"/>
          <w:lang w:eastAsia="en-US" w:bidi="ar-SA"/>
        </w:rPr>
        <w:t>.</w:t>
      </w:r>
    </w:p>
    <w:p w14:paraId="05B81724" w14:textId="1608BF85" w:rsidR="00500AA9" w:rsidRPr="00962EE9" w:rsidRDefault="00773B6F"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Z uwagi na powyższe realizowane będą działania w zakresie usług społecznych skierowanych m.in. </w:t>
      </w:r>
      <w:r w:rsidR="00500AA9" w:rsidRPr="00962EE9">
        <w:rPr>
          <w:rFonts w:asciiTheme="minorHAnsi" w:eastAsiaTheme="minorHAnsi" w:hAnsiTheme="minorHAnsi" w:cstheme="minorHAnsi"/>
          <w:szCs w:val="24"/>
          <w:lang w:eastAsia="en-US" w:bidi="ar-SA"/>
        </w:rPr>
        <w:t>do rodzin przeżywających problemy opieku</w:t>
      </w:r>
      <w:r w:rsidR="00F000C3" w:rsidRPr="00962EE9">
        <w:rPr>
          <w:rFonts w:asciiTheme="minorHAnsi" w:eastAsiaTheme="minorHAnsi" w:hAnsiTheme="minorHAnsi" w:cstheme="minorHAnsi"/>
          <w:szCs w:val="24"/>
          <w:lang w:eastAsia="en-US" w:bidi="ar-SA"/>
        </w:rPr>
        <w:t>ńczo – wychowawcze oraz wsparcie</w:t>
      </w:r>
      <w:r w:rsidR="00500AA9" w:rsidRPr="00962EE9">
        <w:rPr>
          <w:rFonts w:asciiTheme="minorHAnsi" w:eastAsiaTheme="minorHAnsi" w:hAnsiTheme="minorHAnsi" w:cstheme="minorHAnsi"/>
          <w:szCs w:val="24"/>
          <w:lang w:eastAsia="en-US" w:bidi="ar-SA"/>
        </w:rPr>
        <w:t xml:space="preserve"> pieczy zastępczej. W celu zapewnienia najlepszej formy opieki dla dzieci umieszczonych w tym systemie i urzeczywistnienia zasady </w:t>
      </w:r>
      <w:proofErr w:type="spellStart"/>
      <w:r w:rsidR="00500AA9" w:rsidRPr="00962EE9">
        <w:rPr>
          <w:rFonts w:asciiTheme="minorHAnsi" w:eastAsiaTheme="minorHAnsi" w:hAnsiTheme="minorHAnsi" w:cstheme="minorHAnsi"/>
          <w:szCs w:val="24"/>
          <w:lang w:eastAsia="en-US" w:bidi="ar-SA"/>
        </w:rPr>
        <w:t>deinstytucjonalizacji</w:t>
      </w:r>
      <w:proofErr w:type="spellEnd"/>
      <w:r w:rsidR="00500AA9" w:rsidRPr="00962EE9">
        <w:rPr>
          <w:rFonts w:asciiTheme="minorHAnsi" w:eastAsiaTheme="minorHAnsi" w:hAnsiTheme="minorHAnsi" w:cstheme="minorHAnsi"/>
          <w:szCs w:val="24"/>
          <w:lang w:eastAsia="en-US" w:bidi="ar-SA"/>
        </w:rPr>
        <w:t xml:space="preserve"> usług należy stworzyć nowe rodzinne domy dziecka. </w:t>
      </w:r>
      <w:r w:rsidR="00500AA9" w:rsidRPr="00962EE9">
        <w:rPr>
          <w:rFonts w:asciiTheme="minorHAnsi" w:hAnsiTheme="minorHAnsi" w:cstheme="minorHAnsi"/>
          <w:szCs w:val="24"/>
        </w:rPr>
        <w:t xml:space="preserve">Istotne są także działania promujące i rozwijające rodzinną pieczę zastępczą, skutkujące wzrostem liczby rodzin chcących pełnić funkcję rodziny zastępczej, </w:t>
      </w:r>
      <w:r w:rsidR="008B334D">
        <w:rPr>
          <w:rFonts w:asciiTheme="minorHAnsi" w:hAnsiTheme="minorHAnsi" w:cstheme="minorHAnsi"/>
          <w:szCs w:val="24"/>
        </w:rPr>
        <w:br/>
      </w:r>
      <w:r w:rsidR="00500AA9" w:rsidRPr="00962EE9">
        <w:rPr>
          <w:rFonts w:asciiTheme="minorHAnsi" w:hAnsiTheme="minorHAnsi" w:cstheme="minorHAnsi"/>
          <w:szCs w:val="24"/>
        </w:rPr>
        <w:t>w tym tworzenie warunków do pozyskiwania tych rodzin oraz prowadzenie szkoleń na kandydatów do pełnienia funkcji rodziny zastępczej i prowadzenia rodzinnych domów dziecka</w:t>
      </w:r>
      <w:r w:rsidR="00500AA9" w:rsidRPr="00962EE9">
        <w:rPr>
          <w:rFonts w:asciiTheme="minorHAnsi" w:eastAsiaTheme="minorHAnsi" w:hAnsiTheme="minorHAnsi" w:cstheme="minorHAnsi"/>
          <w:szCs w:val="24"/>
          <w:lang w:eastAsia="en-US" w:bidi="ar-SA"/>
        </w:rPr>
        <w:t>.</w:t>
      </w:r>
      <w:r w:rsidR="008A745D" w:rsidRPr="00962EE9">
        <w:rPr>
          <w:rFonts w:asciiTheme="minorHAnsi" w:eastAsiaTheme="minorHAnsi" w:hAnsiTheme="minorHAnsi" w:cstheme="minorHAnsi"/>
          <w:szCs w:val="24"/>
          <w:lang w:eastAsia="en-US" w:bidi="ar-SA"/>
        </w:rPr>
        <w:t xml:space="preserve"> Wszelkie działania dotyczące rodzin przeżywających problemy opiekuńczo – wychowawcze oraz dzieci pozbawionych opieki rodzicielskiej są zgodne z </w:t>
      </w:r>
      <w:r w:rsidR="008A745D" w:rsidRPr="00962EE9">
        <w:rPr>
          <w:rFonts w:asciiTheme="minorHAnsi" w:hAnsiTheme="minorHAnsi" w:cstheme="minorHAnsi"/>
          <w:i/>
          <w:szCs w:val="24"/>
          <w:lang w:eastAsia="en-US"/>
        </w:rPr>
        <w:t>Europejskim filarem praw socjalnych</w:t>
      </w:r>
      <w:r w:rsidR="008A745D" w:rsidRPr="00962EE9">
        <w:rPr>
          <w:rFonts w:asciiTheme="minorHAnsi" w:hAnsiTheme="minorHAnsi" w:cstheme="minorHAnsi"/>
          <w:szCs w:val="24"/>
          <w:lang w:eastAsia="en-US"/>
        </w:rPr>
        <w:t>, który podkreśla prawo dzieci do ochrony przed ubóstwem oraz do szczególnych środków służących zwiększeniu szans</w:t>
      </w:r>
      <w:r w:rsidR="008A745D" w:rsidRPr="00962EE9">
        <w:rPr>
          <w:rStyle w:val="Odwoanieprzypisudolnego"/>
          <w:rFonts w:asciiTheme="minorHAnsi" w:hAnsiTheme="minorHAnsi" w:cstheme="minorHAnsi"/>
          <w:szCs w:val="24"/>
          <w:lang w:eastAsia="en-US"/>
        </w:rPr>
        <w:footnoteReference w:id="163"/>
      </w:r>
      <w:r w:rsidR="008A745D" w:rsidRPr="00962EE9">
        <w:rPr>
          <w:rFonts w:asciiTheme="minorHAnsi" w:hAnsiTheme="minorHAnsi" w:cstheme="minorHAnsi"/>
          <w:szCs w:val="24"/>
          <w:lang w:eastAsia="en-US"/>
        </w:rPr>
        <w:t>.</w:t>
      </w:r>
    </w:p>
    <w:p w14:paraId="2239B9A3" w14:textId="15747F66" w:rsidR="00580EB0" w:rsidRPr="00962EE9" w:rsidRDefault="00580EB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Opierając się na badaniach dotyczących osób bezdomnych można stwierdzić, że na przestrzeni ostatnich lat ich liczba nieznacznie spada zarówno na poziomie kraju jak </w:t>
      </w:r>
      <w:r w:rsidR="008B334D">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i poszczególnych regionów </w:t>
      </w:r>
      <w:r w:rsidRPr="00962EE9">
        <w:rPr>
          <w:rFonts w:asciiTheme="minorHAnsi" w:eastAsiaTheme="minorHAnsi" w:hAnsiTheme="minorHAnsi" w:cstheme="minorHAnsi"/>
          <w:szCs w:val="24"/>
          <w:lang w:eastAsia="en-US" w:bidi="ar-SA"/>
        </w:rPr>
        <w:br/>
        <w:t>(w woj. opolskim spis bezdomnych z 2015 r. zidentyfikował 1 080 osób</w:t>
      </w:r>
      <w:r w:rsidR="008B334D">
        <w:rPr>
          <w:rFonts w:asciiTheme="minorHAnsi" w:eastAsiaTheme="minorHAnsi" w:hAnsiTheme="minorHAnsi" w:cstheme="minorHAnsi"/>
          <w:szCs w:val="24"/>
          <w:lang w:eastAsia="en-US" w:bidi="ar-SA"/>
        </w:rPr>
        <w:t xml:space="preserve">, w 2017 r. - 900, podczas gdy </w:t>
      </w:r>
      <w:r w:rsidRPr="00962EE9">
        <w:rPr>
          <w:rFonts w:asciiTheme="minorHAnsi" w:eastAsiaTheme="minorHAnsi" w:hAnsiTheme="minorHAnsi" w:cstheme="minorHAnsi"/>
          <w:szCs w:val="24"/>
          <w:lang w:eastAsia="en-US" w:bidi="ar-SA"/>
        </w:rPr>
        <w:t>w 2019 - 849). W przypadku tej grupy wciąż jednak nie stosuje się skutecznych działań pozwalających przywrócić te osoby do społeczeństwa, tak aby były w stanie funkcjonować bez pomocy osób trzecich, a docelowo mogły znaleźć i utrzymać zatrudnienie. R</w:t>
      </w:r>
      <w:r w:rsidR="00F47334" w:rsidRPr="00962EE9">
        <w:rPr>
          <w:rFonts w:asciiTheme="minorHAnsi" w:eastAsiaTheme="minorHAnsi" w:hAnsiTheme="minorHAnsi" w:cstheme="minorHAnsi"/>
          <w:szCs w:val="24"/>
          <w:lang w:eastAsia="en-US" w:bidi="ar-SA"/>
        </w:rPr>
        <w:t>ównie trudną do zdefiniowania i </w:t>
      </w:r>
      <w:r w:rsidRPr="00962EE9">
        <w:rPr>
          <w:rFonts w:asciiTheme="minorHAnsi" w:eastAsiaTheme="minorHAnsi" w:hAnsiTheme="minorHAnsi" w:cstheme="minorHAnsi"/>
          <w:szCs w:val="24"/>
          <w:lang w:eastAsia="en-US" w:bidi="ar-SA"/>
        </w:rPr>
        <w:t>zdiagnozowania potrzeb grupą są osoby zagrożone bezdomnością</w:t>
      </w:r>
      <w:r w:rsidR="00E42A94" w:rsidRPr="00962EE9">
        <w:rPr>
          <w:rFonts w:asciiTheme="minorHAnsi" w:eastAsiaTheme="minorHAnsi" w:hAnsiTheme="minorHAnsi" w:cstheme="minorHAnsi"/>
          <w:szCs w:val="24"/>
          <w:lang w:eastAsia="en-US" w:bidi="ar-SA"/>
        </w:rPr>
        <w:t>, w tym np. osoby zagrożone przemocą, opuszczające pieczę zastępczą lub zakłady karne.</w:t>
      </w:r>
      <w:r w:rsidR="0063066C" w:rsidRPr="00962EE9">
        <w:rPr>
          <w:rFonts w:asciiTheme="minorHAnsi" w:eastAsiaTheme="minorHAnsi" w:hAnsiTheme="minorHAnsi" w:cstheme="minorHAnsi"/>
          <w:szCs w:val="24"/>
          <w:lang w:eastAsia="en-US" w:bidi="ar-SA"/>
        </w:rPr>
        <w:t xml:space="preserve"> Osoby bezdomne i zagrożone bezdomności to grupa, która doświadcza jednej z najbardziej skrajnych i brutalnych form wykluczenia społecznego</w:t>
      </w:r>
      <w:r w:rsidR="00E6024B" w:rsidRPr="00962EE9">
        <w:rPr>
          <w:rFonts w:asciiTheme="minorHAnsi" w:eastAsiaTheme="minorHAnsi" w:hAnsiTheme="minorHAnsi" w:cstheme="minorHAnsi"/>
          <w:szCs w:val="24"/>
          <w:lang w:eastAsia="en-US" w:bidi="ar-SA"/>
        </w:rPr>
        <w:t xml:space="preserve"> stąd ważne jest, aby wsparcie jej oferowane było kompleksowe i zindywidualizowane. Zakłada się, że będzie ono dotykać szereg</w:t>
      </w:r>
      <w:r w:rsidR="00F811F6" w:rsidRPr="00962EE9">
        <w:rPr>
          <w:rFonts w:asciiTheme="minorHAnsi" w:eastAsiaTheme="minorHAnsi" w:hAnsiTheme="minorHAnsi" w:cstheme="minorHAnsi"/>
          <w:szCs w:val="24"/>
          <w:lang w:eastAsia="en-US" w:bidi="ar-SA"/>
        </w:rPr>
        <w:t>u</w:t>
      </w:r>
      <w:r w:rsidR="00E6024B" w:rsidRPr="00962EE9">
        <w:rPr>
          <w:rFonts w:asciiTheme="minorHAnsi" w:eastAsiaTheme="minorHAnsi" w:hAnsiTheme="minorHAnsi" w:cstheme="minorHAnsi"/>
          <w:szCs w:val="24"/>
          <w:lang w:eastAsia="en-US" w:bidi="ar-SA"/>
        </w:rPr>
        <w:t xml:space="preserve"> sfer, począwszy od</w:t>
      </w:r>
      <w:r w:rsidR="00F47334" w:rsidRPr="00962EE9">
        <w:rPr>
          <w:rFonts w:asciiTheme="minorHAnsi" w:eastAsiaTheme="minorHAnsi" w:hAnsiTheme="minorHAnsi" w:cstheme="minorHAnsi"/>
          <w:szCs w:val="24"/>
          <w:lang w:eastAsia="en-US" w:bidi="ar-SA"/>
        </w:rPr>
        <w:t xml:space="preserve"> społecznej,  psychologicznej i </w:t>
      </w:r>
      <w:r w:rsidR="00E6024B" w:rsidRPr="00962EE9">
        <w:rPr>
          <w:rFonts w:asciiTheme="minorHAnsi" w:eastAsiaTheme="minorHAnsi" w:hAnsiTheme="minorHAnsi" w:cstheme="minorHAnsi"/>
          <w:szCs w:val="24"/>
          <w:lang w:eastAsia="en-US" w:bidi="ar-SA"/>
        </w:rPr>
        <w:t>zawodowej a skończywszy na zdrowotnej, socjalno-bytowej i mieszkaniowej</w:t>
      </w:r>
      <w:r w:rsidR="00F811F6" w:rsidRPr="00962EE9">
        <w:rPr>
          <w:rFonts w:asciiTheme="minorHAnsi" w:eastAsiaTheme="minorHAnsi" w:hAnsiTheme="minorHAnsi" w:cstheme="minorHAnsi"/>
          <w:szCs w:val="24"/>
          <w:lang w:eastAsia="en-US" w:bidi="ar-SA"/>
        </w:rPr>
        <w:t xml:space="preserve"> </w:t>
      </w:r>
      <w:r w:rsidR="00E6024B" w:rsidRPr="00962EE9">
        <w:rPr>
          <w:rStyle w:val="Odwoanieprzypisudolnego"/>
          <w:rFonts w:asciiTheme="minorHAnsi" w:eastAsiaTheme="minorHAnsi" w:hAnsiTheme="minorHAnsi" w:cstheme="minorHAnsi"/>
          <w:szCs w:val="24"/>
          <w:lang w:eastAsia="en-US" w:bidi="ar-SA"/>
        </w:rPr>
        <w:footnoteReference w:id="164"/>
      </w:r>
      <w:r w:rsidR="00F811F6" w:rsidRPr="00962EE9">
        <w:rPr>
          <w:rFonts w:asciiTheme="minorHAnsi" w:eastAsiaTheme="minorHAnsi" w:hAnsiTheme="minorHAnsi" w:cstheme="minorHAnsi"/>
          <w:szCs w:val="24"/>
          <w:lang w:eastAsia="en-US" w:bidi="ar-SA"/>
        </w:rPr>
        <w:t xml:space="preserve"> oraz angażować szerokie grono interesariuszy, w tym jednostki samorządu terytorialnego, podmioty ekonomii społecznej, przedsiębiorców oraz samych bezdomnych i osoby, które już osiągnęły samodzielność życiową.</w:t>
      </w:r>
      <w:r w:rsidR="00E6024B" w:rsidRPr="00962EE9">
        <w:rPr>
          <w:rFonts w:asciiTheme="minorHAnsi" w:eastAsiaTheme="minorHAnsi" w:hAnsiTheme="minorHAnsi" w:cstheme="minorHAnsi"/>
          <w:szCs w:val="24"/>
          <w:lang w:eastAsia="en-US" w:bidi="ar-SA"/>
        </w:rPr>
        <w:t xml:space="preserve"> </w:t>
      </w:r>
    </w:p>
    <w:p w14:paraId="2E42F1D9" w14:textId="583E600C" w:rsidR="00500AA9" w:rsidRPr="00962EE9" w:rsidRDefault="003561FA" w:rsidP="00962EE9">
      <w:pPr>
        <w:autoSpaceDE w:val="0"/>
        <w:autoSpaceDN w:val="0"/>
        <w:adjustRightInd w:val="0"/>
        <w:spacing w:line="276" w:lineRule="auto"/>
        <w:jc w:val="left"/>
        <w:rPr>
          <w:rFonts w:asciiTheme="minorHAnsi" w:eastAsiaTheme="minorHAnsi" w:hAnsiTheme="minorHAnsi" w:cstheme="minorHAnsi"/>
          <w:color w:val="FF0000"/>
          <w:szCs w:val="24"/>
          <w:lang w:eastAsia="en-US" w:bidi="ar-SA"/>
        </w:rPr>
      </w:pPr>
      <w:r w:rsidRPr="00962EE9">
        <w:rPr>
          <w:rFonts w:asciiTheme="minorHAnsi" w:hAnsiTheme="minorHAnsi" w:cstheme="minorHAnsi"/>
          <w:szCs w:val="24"/>
          <w:lang w:eastAsia="en-US"/>
        </w:rPr>
        <w:t xml:space="preserve">Działania dotyczące osób bezdomnych stanowią jeden z pryncypiów </w:t>
      </w:r>
      <w:r w:rsidRPr="00962EE9">
        <w:rPr>
          <w:rFonts w:asciiTheme="minorHAnsi" w:hAnsiTheme="minorHAnsi" w:cstheme="minorHAnsi"/>
          <w:i/>
          <w:szCs w:val="24"/>
          <w:lang w:eastAsia="en-US"/>
        </w:rPr>
        <w:t>Europejskiego filaru praw socjalnych</w:t>
      </w:r>
      <w:r w:rsidRPr="00962EE9">
        <w:rPr>
          <w:rFonts w:asciiTheme="minorHAnsi" w:hAnsiTheme="minorHAnsi" w:cstheme="minorHAnsi"/>
          <w:szCs w:val="24"/>
          <w:lang w:eastAsia="en-US"/>
        </w:rPr>
        <w:t xml:space="preserve">, zwłaszcza w kontekście zapewnienia </w:t>
      </w:r>
      <w:r w:rsidR="000465FD" w:rsidRPr="00962EE9">
        <w:rPr>
          <w:rFonts w:asciiTheme="minorHAnsi" w:hAnsiTheme="minorHAnsi" w:cstheme="minorHAnsi"/>
          <w:szCs w:val="24"/>
          <w:lang w:eastAsia="en-US"/>
        </w:rPr>
        <w:t xml:space="preserve">tej grupie </w:t>
      </w:r>
      <w:r w:rsidR="00F811F6" w:rsidRPr="00962EE9">
        <w:rPr>
          <w:rFonts w:asciiTheme="minorHAnsi" w:hAnsiTheme="minorHAnsi" w:cstheme="minorHAnsi"/>
          <w:szCs w:val="24"/>
          <w:lang w:eastAsia="en-US"/>
        </w:rPr>
        <w:t xml:space="preserve">dostępu </w:t>
      </w:r>
      <w:r w:rsidRPr="00962EE9">
        <w:rPr>
          <w:rFonts w:asciiTheme="minorHAnsi" w:hAnsiTheme="minorHAnsi" w:cstheme="minorHAnsi"/>
          <w:szCs w:val="24"/>
          <w:lang w:eastAsia="en-US"/>
        </w:rPr>
        <w:t xml:space="preserve">do pomocy mieszkaniowej </w:t>
      </w:r>
      <w:r w:rsidR="00D03B1C" w:rsidRPr="00962EE9">
        <w:rPr>
          <w:rFonts w:asciiTheme="minorHAnsi" w:hAnsiTheme="minorHAnsi" w:cstheme="minorHAnsi"/>
          <w:szCs w:val="24"/>
          <w:lang w:eastAsia="en-US"/>
        </w:rPr>
        <w:t>dobrej jakości oraz integracji społecznej</w:t>
      </w:r>
      <w:r w:rsidR="000B7D88" w:rsidRPr="00962EE9">
        <w:rPr>
          <w:rStyle w:val="Odwoanieprzypisudolnego"/>
          <w:rFonts w:asciiTheme="minorHAnsi" w:hAnsiTheme="minorHAnsi" w:cstheme="minorHAnsi"/>
          <w:szCs w:val="24"/>
          <w:lang w:eastAsia="en-US"/>
        </w:rPr>
        <w:footnoteReference w:id="165"/>
      </w:r>
      <w:r w:rsidR="00D03B1C" w:rsidRPr="00962EE9">
        <w:rPr>
          <w:rFonts w:asciiTheme="minorHAnsi" w:hAnsiTheme="minorHAnsi" w:cstheme="minorHAnsi"/>
          <w:szCs w:val="24"/>
          <w:lang w:eastAsia="en-US"/>
        </w:rPr>
        <w:t>.</w:t>
      </w:r>
    </w:p>
    <w:p w14:paraId="41C1E8CD" w14:textId="77777777" w:rsidR="00500AA9" w:rsidRPr="00962EE9" w:rsidRDefault="00500AA9"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typy przedsięwzięć:</w:t>
      </w:r>
    </w:p>
    <w:p w14:paraId="2C669047" w14:textId="37DDA38B" w:rsidR="00500AA9" w:rsidRPr="00962EE9" w:rsidRDefault="00500AA9" w:rsidP="00962EE9">
      <w:pPr>
        <w:numPr>
          <w:ilvl w:val="0"/>
          <w:numId w:val="128"/>
        </w:numPr>
        <w:spacing w:line="276" w:lineRule="auto"/>
        <w:ind w:left="284"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Działania w zakresie </w:t>
      </w:r>
      <w:r w:rsidR="00825297" w:rsidRPr="00962EE9">
        <w:rPr>
          <w:rFonts w:asciiTheme="minorHAnsi" w:eastAsiaTheme="minorHAnsi" w:hAnsiTheme="minorHAnsi" w:cstheme="minorHAnsi"/>
          <w:szCs w:val="24"/>
          <w:lang w:eastAsia="en-US" w:bidi="ar-SA"/>
        </w:rPr>
        <w:t>wsparcia rodziny i pieczy zastępczej</w:t>
      </w:r>
      <w:r w:rsidRPr="00962EE9">
        <w:rPr>
          <w:rFonts w:asciiTheme="minorHAnsi" w:eastAsiaTheme="minorHAnsi" w:hAnsiTheme="minorHAnsi" w:cstheme="minorHAnsi"/>
          <w:szCs w:val="24"/>
          <w:lang w:eastAsia="en-US" w:bidi="ar-SA"/>
        </w:rPr>
        <w:t>, w tym m.in.:</w:t>
      </w:r>
    </w:p>
    <w:p w14:paraId="605700E8" w14:textId="77777777" w:rsidR="00500AA9" w:rsidRPr="00962EE9" w:rsidRDefault="00500AA9" w:rsidP="00962EE9">
      <w:pPr>
        <w:numPr>
          <w:ilvl w:val="0"/>
          <w:numId w:val="14"/>
        </w:numPr>
        <w:spacing w:line="276" w:lineRule="auto"/>
        <w:ind w:left="851" w:hanging="425"/>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wsparcie rodzin przeżywających problemy opiekuńczo – wychowawcze,</w:t>
      </w:r>
    </w:p>
    <w:p w14:paraId="04CAA671" w14:textId="77777777" w:rsidR="00500AA9" w:rsidRPr="00962EE9" w:rsidRDefault="00500AA9" w:rsidP="00962EE9">
      <w:pPr>
        <w:numPr>
          <w:ilvl w:val="0"/>
          <w:numId w:val="14"/>
        </w:numPr>
        <w:spacing w:line="276" w:lineRule="auto"/>
        <w:ind w:left="851"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kompleksowa integracja dzieci i młodzieży wymagającej resocjalizacji i reintegracji,</w:t>
      </w:r>
    </w:p>
    <w:p w14:paraId="6D5FEE93" w14:textId="77777777" w:rsidR="00500AA9" w:rsidRPr="00962EE9" w:rsidRDefault="00500AA9" w:rsidP="00962EE9">
      <w:pPr>
        <w:numPr>
          <w:ilvl w:val="0"/>
          <w:numId w:val="14"/>
        </w:numPr>
        <w:spacing w:line="276" w:lineRule="auto"/>
        <w:ind w:left="851" w:hanging="425"/>
        <w:jc w:val="left"/>
        <w:rPr>
          <w:rFonts w:asciiTheme="minorHAnsi" w:eastAsiaTheme="minorHAnsi" w:hAnsiTheme="minorHAnsi" w:cstheme="minorHAnsi"/>
          <w:b/>
          <w:szCs w:val="24"/>
          <w:u w:val="single"/>
          <w:lang w:eastAsia="en-US" w:bidi="ar-SA"/>
        </w:rPr>
      </w:pPr>
      <w:r w:rsidRPr="00962EE9">
        <w:rPr>
          <w:rFonts w:asciiTheme="minorHAnsi" w:eastAsiaTheme="minorHAnsi" w:hAnsiTheme="minorHAnsi" w:cstheme="minorHAnsi"/>
          <w:szCs w:val="24"/>
          <w:lang w:eastAsia="en-US" w:bidi="ar-SA"/>
        </w:rPr>
        <w:t xml:space="preserve">wsparcie pieczy zastępczej, w tym wsparcie procesu </w:t>
      </w:r>
      <w:proofErr w:type="spellStart"/>
      <w:r w:rsidRPr="00962EE9">
        <w:rPr>
          <w:rFonts w:asciiTheme="minorHAnsi" w:eastAsiaTheme="minorHAnsi" w:hAnsiTheme="minorHAnsi" w:cstheme="minorHAnsi"/>
          <w:szCs w:val="24"/>
          <w:lang w:eastAsia="en-US" w:bidi="ar-SA"/>
        </w:rPr>
        <w:t>deinstytucjonalizacji</w:t>
      </w:r>
      <w:proofErr w:type="spellEnd"/>
      <w:r w:rsidRPr="00962EE9">
        <w:rPr>
          <w:rFonts w:asciiTheme="minorHAnsi" w:eastAsiaTheme="minorHAnsi" w:hAnsiTheme="minorHAnsi" w:cstheme="minorHAnsi"/>
          <w:szCs w:val="24"/>
          <w:lang w:eastAsia="en-US" w:bidi="ar-SA"/>
        </w:rPr>
        <w:t xml:space="preserve"> poprzez tworzenie jej rodzinnych form,</w:t>
      </w:r>
    </w:p>
    <w:p w14:paraId="14508015" w14:textId="3A909495" w:rsidR="00500AA9" w:rsidRPr="00962EE9" w:rsidRDefault="00500AA9" w:rsidP="00962EE9">
      <w:pPr>
        <w:numPr>
          <w:ilvl w:val="0"/>
          <w:numId w:val="14"/>
        </w:numPr>
        <w:spacing w:line="276" w:lineRule="auto"/>
        <w:ind w:left="851" w:hanging="425"/>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poprawa dostępu do mieszkań o charakte</w:t>
      </w:r>
      <w:r w:rsidR="00E42A94" w:rsidRPr="00962EE9">
        <w:rPr>
          <w:rFonts w:asciiTheme="minorHAnsi" w:eastAsiaTheme="minorHAnsi" w:hAnsiTheme="minorHAnsi" w:cstheme="minorHAnsi"/>
          <w:szCs w:val="24"/>
          <w:lang w:eastAsia="en-US" w:bidi="ar-SA"/>
        </w:rPr>
        <w:t xml:space="preserve">rze wspomaganym/chronionym dla </w:t>
      </w:r>
      <w:r w:rsidRPr="00962EE9">
        <w:rPr>
          <w:rFonts w:asciiTheme="minorHAnsi" w:eastAsiaTheme="minorHAnsi" w:hAnsiTheme="minorHAnsi" w:cstheme="minorHAnsi"/>
          <w:szCs w:val="24"/>
          <w:lang w:eastAsia="en-US" w:bidi="ar-SA"/>
        </w:rPr>
        <w:t xml:space="preserve">osób </w:t>
      </w:r>
      <w:r w:rsidR="00733918" w:rsidRPr="00962EE9">
        <w:rPr>
          <w:rFonts w:asciiTheme="minorHAnsi" w:eastAsiaTheme="minorHAnsi" w:hAnsiTheme="minorHAnsi" w:cstheme="minorHAnsi"/>
          <w:szCs w:val="24"/>
          <w:lang w:eastAsia="en-US" w:bidi="ar-SA"/>
        </w:rPr>
        <w:t>opuszczających pieczę zastępczą.</w:t>
      </w:r>
    </w:p>
    <w:p w14:paraId="17787801" w14:textId="38BA6163" w:rsidR="00733918" w:rsidRPr="00962EE9" w:rsidRDefault="00733918" w:rsidP="00962EE9">
      <w:pPr>
        <w:pStyle w:val="Akapitzlist"/>
        <w:numPr>
          <w:ilvl w:val="0"/>
          <w:numId w:val="128"/>
        </w:numPr>
        <w:spacing w:line="276" w:lineRule="auto"/>
        <w:ind w:left="284"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Działania na rzecz zapewnienia osobom zagrożonym ubóstwe</w:t>
      </w:r>
      <w:r w:rsidR="008B334D">
        <w:rPr>
          <w:rFonts w:asciiTheme="minorHAnsi" w:eastAsiaTheme="minorHAnsi" w:hAnsiTheme="minorHAnsi" w:cstheme="minorHAnsi"/>
          <w:szCs w:val="24"/>
          <w:lang w:eastAsia="en-US" w:bidi="ar-SA"/>
        </w:rPr>
        <w:t xml:space="preserve">m lub wykluczeniem społecznym, </w:t>
      </w:r>
      <w:r w:rsidRPr="00962EE9">
        <w:rPr>
          <w:rFonts w:asciiTheme="minorHAnsi" w:eastAsiaTheme="minorHAnsi" w:hAnsiTheme="minorHAnsi" w:cstheme="minorHAnsi"/>
          <w:szCs w:val="24"/>
          <w:lang w:eastAsia="en-US" w:bidi="ar-SA"/>
        </w:rPr>
        <w:t>w tym zwłaszcza dzieciom dostępu do dóbr kultury / wzmacnianie uczestnictwa w kulturze (w tym aktywności kulturotwórcze, kreatywne), a także dostępu do ciekawych form spędzania wolnego czasu i rekreacji.</w:t>
      </w:r>
    </w:p>
    <w:p w14:paraId="0B04394B" w14:textId="25E39334" w:rsidR="00825297" w:rsidRPr="00962EE9" w:rsidRDefault="00825297" w:rsidP="00962EE9">
      <w:pPr>
        <w:pStyle w:val="Akapitzlist"/>
        <w:numPr>
          <w:ilvl w:val="0"/>
          <w:numId w:val="128"/>
        </w:numPr>
        <w:spacing w:line="276" w:lineRule="auto"/>
        <w:ind w:left="284"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Działania na rzecz osób bezdomnych</w:t>
      </w:r>
      <w:r w:rsidR="007629D7" w:rsidRPr="00962EE9">
        <w:rPr>
          <w:rFonts w:asciiTheme="minorHAnsi" w:eastAsiaTheme="minorHAnsi" w:hAnsiTheme="minorHAnsi" w:cstheme="minorHAnsi"/>
          <w:szCs w:val="24"/>
          <w:lang w:eastAsia="en-US" w:bidi="ar-SA"/>
        </w:rPr>
        <w:t>, zagrożonych bezdomnością</w:t>
      </w:r>
      <w:r w:rsidRPr="00962EE9">
        <w:rPr>
          <w:rFonts w:asciiTheme="minorHAnsi" w:eastAsiaTheme="minorHAnsi" w:hAnsiTheme="minorHAnsi" w:cstheme="minorHAnsi"/>
          <w:szCs w:val="24"/>
          <w:lang w:eastAsia="en-US" w:bidi="ar-SA"/>
        </w:rPr>
        <w:t xml:space="preserve"> i/lub innych osób doświadczających wykluczenia społecznego, </w:t>
      </w:r>
      <w:r w:rsidR="005E1F07" w:rsidRPr="00962EE9">
        <w:rPr>
          <w:rFonts w:asciiTheme="minorHAnsi" w:eastAsiaTheme="minorHAnsi" w:hAnsiTheme="minorHAnsi" w:cstheme="minorHAnsi"/>
          <w:szCs w:val="24"/>
          <w:lang w:eastAsia="en-US" w:bidi="ar-SA"/>
        </w:rPr>
        <w:t>(np.</w:t>
      </w:r>
      <w:r w:rsidRPr="00962EE9">
        <w:rPr>
          <w:rFonts w:asciiTheme="minorHAnsi" w:eastAsiaTheme="minorHAnsi" w:hAnsiTheme="minorHAnsi" w:cstheme="minorHAnsi"/>
          <w:szCs w:val="24"/>
          <w:lang w:eastAsia="en-US" w:bidi="ar-SA"/>
        </w:rPr>
        <w:t xml:space="preserve"> osób uzależnionych od substancji psychoaktywnych</w:t>
      </w:r>
      <w:r w:rsidR="005E1F07"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w tym </w:t>
      </w:r>
      <w:r w:rsidR="005E1F07" w:rsidRPr="00962EE9">
        <w:rPr>
          <w:rFonts w:asciiTheme="minorHAnsi" w:eastAsiaTheme="minorHAnsi" w:hAnsiTheme="minorHAnsi" w:cstheme="minorHAnsi"/>
          <w:szCs w:val="24"/>
          <w:lang w:eastAsia="en-US" w:bidi="ar-SA"/>
        </w:rPr>
        <w:t>m.in</w:t>
      </w:r>
      <w:r w:rsidRPr="00962EE9">
        <w:rPr>
          <w:rFonts w:asciiTheme="minorHAnsi" w:eastAsiaTheme="minorHAnsi" w:hAnsiTheme="minorHAnsi" w:cstheme="minorHAnsi"/>
          <w:szCs w:val="24"/>
          <w:lang w:eastAsia="en-US" w:bidi="ar-SA"/>
        </w:rPr>
        <w:t>.</w:t>
      </w:r>
      <w:r w:rsidR="005E1F07"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terapia uzależnień, streetworking, praca socjalna, usługi zdrowotne, </w:t>
      </w:r>
      <w:r w:rsidR="00E42A94" w:rsidRPr="00962EE9">
        <w:rPr>
          <w:rFonts w:asciiTheme="minorHAnsi" w:eastAsiaTheme="minorHAnsi" w:hAnsiTheme="minorHAnsi" w:cstheme="minorHAnsi"/>
          <w:szCs w:val="24"/>
          <w:lang w:eastAsia="en-US" w:bidi="ar-SA"/>
        </w:rPr>
        <w:t xml:space="preserve">mieszkania wspomagane/chronione, </w:t>
      </w:r>
      <w:r w:rsidRPr="00962EE9">
        <w:rPr>
          <w:rFonts w:asciiTheme="minorHAnsi" w:eastAsiaTheme="minorHAnsi" w:hAnsiTheme="minorHAnsi" w:cstheme="minorHAnsi"/>
          <w:szCs w:val="24"/>
          <w:lang w:eastAsia="en-US" w:bidi="ar-SA"/>
        </w:rPr>
        <w:t>program Najpierw Mieszkanie.</w:t>
      </w:r>
    </w:p>
    <w:p w14:paraId="6F46FC03" w14:textId="77777777" w:rsidR="00C648A0" w:rsidRPr="00962EE9" w:rsidRDefault="00825297" w:rsidP="00962EE9">
      <w:pPr>
        <w:pStyle w:val="Akapitzlist"/>
        <w:numPr>
          <w:ilvl w:val="0"/>
          <w:numId w:val="128"/>
        </w:numPr>
        <w:spacing w:line="276" w:lineRule="auto"/>
        <w:ind w:left="284"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w:t>
      </w:r>
      <w:r w:rsidR="00500AA9" w:rsidRPr="00962EE9">
        <w:rPr>
          <w:rFonts w:asciiTheme="minorHAnsi" w:eastAsiaTheme="minorHAnsi" w:hAnsiTheme="minorHAnsi" w:cstheme="minorHAnsi"/>
          <w:szCs w:val="24"/>
          <w:lang w:eastAsia="en-US" w:bidi="ar-SA"/>
        </w:rPr>
        <w:t xml:space="preserve">odnoszenie kwalifikacji i kompetencji personelu / kadr działających w obszarze </w:t>
      </w:r>
      <w:r w:rsidRPr="00962EE9">
        <w:rPr>
          <w:rFonts w:asciiTheme="minorHAnsi" w:eastAsiaTheme="minorHAnsi" w:hAnsiTheme="minorHAnsi" w:cstheme="minorHAnsi"/>
          <w:szCs w:val="24"/>
          <w:lang w:eastAsia="en-US" w:bidi="ar-SA"/>
        </w:rPr>
        <w:t>pomocy społecznej</w:t>
      </w:r>
      <w:r w:rsidR="007629D7" w:rsidRPr="00962EE9">
        <w:rPr>
          <w:rFonts w:asciiTheme="minorHAnsi" w:eastAsiaTheme="minorHAnsi" w:hAnsiTheme="minorHAnsi" w:cstheme="minorHAnsi"/>
          <w:szCs w:val="24"/>
          <w:lang w:eastAsia="en-US" w:bidi="ar-SA"/>
        </w:rPr>
        <w:t xml:space="preserve"> i innych obszarach związanych z dział</w:t>
      </w:r>
      <w:r w:rsidR="00470EEF" w:rsidRPr="00962EE9">
        <w:rPr>
          <w:rFonts w:asciiTheme="minorHAnsi" w:eastAsiaTheme="minorHAnsi" w:hAnsiTheme="minorHAnsi" w:cstheme="minorHAnsi"/>
          <w:szCs w:val="24"/>
          <w:lang w:eastAsia="en-US" w:bidi="ar-SA"/>
        </w:rPr>
        <w:t>aniami wskazanymi powyżej</w:t>
      </w:r>
      <w:r w:rsidR="00500AA9" w:rsidRPr="00962EE9">
        <w:rPr>
          <w:rFonts w:asciiTheme="minorHAnsi" w:eastAsiaTheme="minorHAnsi" w:hAnsiTheme="minorHAnsi" w:cstheme="minorHAnsi"/>
          <w:szCs w:val="24"/>
          <w:lang w:eastAsia="en-US" w:bidi="ar-SA"/>
        </w:rPr>
        <w:t>.</w:t>
      </w:r>
    </w:p>
    <w:p w14:paraId="44F16DB7" w14:textId="113EFF25" w:rsidR="00C648A0" w:rsidRPr="00962EE9" w:rsidRDefault="00C648A0" w:rsidP="00962EE9">
      <w:pPr>
        <w:pStyle w:val="Akapitzlist"/>
        <w:numPr>
          <w:ilvl w:val="0"/>
          <w:numId w:val="128"/>
        </w:numPr>
        <w:spacing w:line="276" w:lineRule="auto"/>
        <w:ind w:left="284" w:hanging="284"/>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Przeciwdziałanie ubóstwu energetycznemu poprzez wzmacnianie świadomości w zakresie konieczności oszczędnego korzystania z energii.</w:t>
      </w:r>
    </w:p>
    <w:p w14:paraId="00C37E40" w14:textId="77777777" w:rsidR="00C648A0" w:rsidRPr="00962EE9" w:rsidRDefault="00C648A0" w:rsidP="00962EE9">
      <w:pPr>
        <w:pStyle w:val="Akapitzlist"/>
        <w:spacing w:line="276" w:lineRule="auto"/>
        <w:ind w:left="284"/>
        <w:jc w:val="left"/>
        <w:rPr>
          <w:rFonts w:asciiTheme="minorHAnsi" w:eastAsiaTheme="minorHAnsi" w:hAnsiTheme="minorHAnsi" w:cstheme="minorHAnsi"/>
          <w:szCs w:val="24"/>
          <w:lang w:eastAsia="en-US" w:bidi="ar-SA"/>
        </w:rPr>
      </w:pPr>
    </w:p>
    <w:p w14:paraId="004EB19C" w14:textId="77777777" w:rsidR="005E1ADE" w:rsidRPr="00962EE9" w:rsidRDefault="005E1AD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66006FD5" w14:textId="77777777"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osoby zagrożone ubóstwem i wykluczeniem społecznym (nie określone w innych celach szczegółowych) np. uzależnione od substancji psychoaktywnych,</w:t>
      </w:r>
    </w:p>
    <w:p w14:paraId="39CF2721" w14:textId="77777777"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rPr>
        <w:t>otoczenie osób zagrożonych ubóstwem lub wykluczeniem społecznym,</w:t>
      </w:r>
    </w:p>
    <w:p w14:paraId="5B1D02AA" w14:textId="77777777"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osoby sprawujące pieczę zastępczą, kandydaci do pełnienia funkcji rodziny zastępczej lub prowadzenia rodzinnego domu dziecka,</w:t>
      </w:r>
    </w:p>
    <w:p w14:paraId="02FC2042" w14:textId="1FE3858E"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dzieci, młodzież i młodzi dorośli przebywający w instytucjonalnej pieczy zastępczej </w:t>
      </w:r>
      <w:r w:rsidR="008B334D">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i innych placówkach całodobowych o charakterze długoterminowym,</w:t>
      </w:r>
    </w:p>
    <w:p w14:paraId="1D6E380E" w14:textId="77777777" w:rsidR="005E1ADE" w:rsidRPr="00962EE9" w:rsidRDefault="005E1ADE" w:rsidP="00962EE9">
      <w:pPr>
        <w:pStyle w:val="Akapitzlist"/>
        <w:numPr>
          <w:ilvl w:val="0"/>
          <w:numId w:val="118"/>
        </w:numPr>
        <w:spacing w:line="276" w:lineRule="auto"/>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młodzież opuszczająca pieczę zastępczą i inne placówki całodobowe o charakterze długoterminowym,</w:t>
      </w:r>
    </w:p>
    <w:p w14:paraId="28692DC8" w14:textId="77777777"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rodziny wychowujące dzieci, przeżywające problemy opiekuńczo – wychowawcze,</w:t>
      </w:r>
    </w:p>
    <w:p w14:paraId="660E2114" w14:textId="77777777"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osoby potrzebujące interwencji kryzysowej i ich otoczenie,</w:t>
      </w:r>
    </w:p>
    <w:p w14:paraId="4717EAC9" w14:textId="77777777"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ofiary przemocy, w tym przemocy w rodzinie i ich otoczenie,</w:t>
      </w:r>
    </w:p>
    <w:p w14:paraId="7B96F7C8" w14:textId="77777777"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osoby w kryzysie bezdomności i zagrożone wykluczeniem mieszkaniowym i ich otoczenie,</w:t>
      </w:r>
    </w:p>
    <w:p w14:paraId="69ACC0E5" w14:textId="77777777" w:rsidR="005E1ADE" w:rsidRPr="00962EE9" w:rsidRDefault="005E1ADE" w:rsidP="00962EE9">
      <w:pPr>
        <w:pStyle w:val="Akapitzlist"/>
        <w:numPr>
          <w:ilvl w:val="0"/>
          <w:numId w:val="118"/>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personel / kadry systemu pomocy społecznej, a także kadry m.in. świadczące usługi dla ofiar przemocy, osób w kryzysie bezdomności, a także usługi interwencji kryzysowej.</w:t>
      </w:r>
    </w:p>
    <w:p w14:paraId="7C35BA28" w14:textId="77777777" w:rsidR="00500AA9" w:rsidRPr="00962EE9" w:rsidRDefault="00500AA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34338532" w14:textId="77777777" w:rsidR="00500AA9" w:rsidRPr="00962EE9" w:rsidRDefault="00500AA9"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Dyskryminacja zarówno bezpośrednia, jaki pośrednia ze względu na płeć, pochodzenie rasowe lub etniczne, religię lub światopogląd, niepełnosprawność, wiek, orientację oraz tożsamość seksualną, dotycząca osób uczestniczących </w:t>
      </w:r>
      <w:r w:rsidRPr="00962EE9">
        <w:rPr>
          <w:rFonts w:asciiTheme="minorHAnsi" w:eastAsiaTheme="minorHAnsi" w:hAnsiTheme="minorHAnsi" w:cstheme="minorHAnsi"/>
          <w:szCs w:val="24"/>
          <w:lang w:eastAsia="en-US"/>
        </w:rPr>
        <w:t xml:space="preserve">w programach zdrowotnych, w tym dzieci i osób starszych </w:t>
      </w:r>
      <w:r w:rsidRPr="00962EE9">
        <w:rPr>
          <w:rFonts w:asciiTheme="minorHAnsi" w:eastAsiaTheme="minorHAnsi" w:hAnsiTheme="minorHAnsi" w:cstheme="minorHAnsi"/>
          <w:szCs w:val="24"/>
          <w:lang w:eastAsia="en-US" w:bidi="ar-SA"/>
        </w:rPr>
        <w:t>oraz personelu/kadr POZ/AOS może skutkować stresem mniejszościowym, poczuciem alienacji, izolacją społeczną, brakiem akceptacji wśród współpracowników i społeczności oraz brakiem wsparcia społecznego. Konsekwencjami mogą być poczucie osamotnienia, depresja i lęki.</w:t>
      </w:r>
    </w:p>
    <w:p w14:paraId="3789A1F6" w14:textId="77777777" w:rsidR="00500AA9" w:rsidRPr="00962EE9" w:rsidRDefault="00500AA9"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36172931" w14:textId="77777777" w:rsidR="00500AA9" w:rsidRPr="00962EE9" w:rsidRDefault="00500AA9" w:rsidP="00962EE9">
      <w:pPr>
        <w:numPr>
          <w:ilvl w:val="0"/>
          <w:numId w:val="81"/>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np. </w:t>
      </w:r>
      <w:r w:rsidRPr="00962EE9">
        <w:rPr>
          <w:rFonts w:asciiTheme="minorHAnsi" w:eastAsiaTheme="minorHAnsi" w:hAnsiTheme="minorHAnsi" w:cstheme="minorHAnsi"/>
          <w:szCs w:val="24"/>
          <w:lang w:eastAsia="en-US" w:bidi="ar-SA"/>
        </w:rPr>
        <w:br/>
        <w:t xml:space="preserve">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319419F0" w14:textId="77777777"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przestępstw, mowy nienawiści, przemocy i szkodliwych praktyk, w tym wobec osób LGBTIQ+,</w:t>
      </w:r>
    </w:p>
    <w:p w14:paraId="6A0B95B9" w14:textId="77777777"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usługi społeczne powiązane ze wsparciem psychologicznym,</w:t>
      </w:r>
    </w:p>
    <w:p w14:paraId="597BCAD3" w14:textId="77777777"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rodzin przeżywających problemy opiekuńczo – wychowawcze w związku ze skutkami dyskryminacji ich dziecka,</w:t>
      </w:r>
    </w:p>
    <w:p w14:paraId="7D20DAB6" w14:textId="0BA53121"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wsparcie osób przebywających w pieczy zastępczej </w:t>
      </w:r>
      <w:r w:rsidR="00524573" w:rsidRPr="00962EE9">
        <w:rPr>
          <w:rFonts w:asciiTheme="minorHAnsi" w:eastAsiaTheme="minorHAnsi" w:hAnsiTheme="minorHAnsi" w:cstheme="minorHAnsi"/>
          <w:szCs w:val="24"/>
          <w:lang w:eastAsia="en-US" w:bidi="ar-SA"/>
        </w:rPr>
        <w:t xml:space="preserve">oraz osób będących w kryzysie bezdomności </w:t>
      </w:r>
      <w:r w:rsidRPr="00962EE9">
        <w:rPr>
          <w:rFonts w:asciiTheme="minorHAnsi" w:eastAsiaTheme="minorHAnsi" w:hAnsiTheme="minorHAnsi" w:cstheme="minorHAnsi"/>
          <w:szCs w:val="24"/>
          <w:lang w:eastAsia="en-US" w:bidi="ar-SA"/>
        </w:rPr>
        <w:t>w przypadku wystąpienia jakichkolwiek przejawów niedyskryminacji,</w:t>
      </w:r>
    </w:p>
    <w:p w14:paraId="7073850E" w14:textId="77777777"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sformułowanie kryteriów wyboru projektów wskazujących na odmowę dofinansowania dla beneficjentów, którzy dopuścili się dyskryminacji, np. gmin przyjmujących uchwały o „strefach wolnych od LGBT”,</w:t>
      </w:r>
    </w:p>
    <w:p w14:paraId="1AC45D8E" w14:textId="77777777"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7A45C09D" w14:textId="77777777"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zakazującej jakiejkolwiek dyskryminacji w korzystaniu ze wsparcia przez odbiorców ostatecznych,</w:t>
      </w:r>
    </w:p>
    <w:p w14:paraId="60FB316F" w14:textId="77777777"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1FA44678" w14:textId="77777777" w:rsidR="00500AA9" w:rsidRPr="00962EE9" w:rsidRDefault="00500AA9" w:rsidP="00962EE9">
      <w:pPr>
        <w:numPr>
          <w:ilvl w:val="0"/>
          <w:numId w:val="82"/>
        </w:numPr>
        <w:spacing w:line="276" w:lineRule="auto"/>
        <w:ind w:left="852" w:hanging="426"/>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szkolenia dla pracowników IZ oraz beneficjentów.</w:t>
      </w:r>
    </w:p>
    <w:p w14:paraId="7C302695" w14:textId="77777777" w:rsidR="00500AA9" w:rsidRPr="00962EE9" w:rsidRDefault="00500AA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objętych wsparciem, z uwzględnieniem planownego wykorzystania narzędzi terytorialnych</w:t>
      </w:r>
    </w:p>
    <w:p w14:paraId="7EB3FB33" w14:textId="2572F156" w:rsidR="00B73BBB" w:rsidRPr="00962EE9" w:rsidRDefault="000F088B" w:rsidP="00962EE9">
      <w:pPr>
        <w:spacing w:before="0" w:after="160" w:line="276" w:lineRule="auto"/>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Strategia rozwoju województwa opolskiego szczególne znaczenie przypisuje obszarom strategicznej interwencji (OSI), tj. tym obszarom funkcjonalnym, które wymagają ukierunkowanej interwencji publicznej lub rozwiązań regulacyjnych, stąd w regionie wyodrębniono 5</w:t>
      </w:r>
      <w:r w:rsidR="00501A25" w:rsidRPr="00962EE9">
        <w:rPr>
          <w:rFonts w:asciiTheme="minorHAnsi" w:eastAsiaTheme="minorHAnsi" w:hAnsiTheme="minorHAnsi" w:cstheme="minorHAnsi"/>
          <w:noProof/>
          <w:szCs w:val="24"/>
          <w:lang w:eastAsia="en-US" w:bidi="ar-SA"/>
        </w:rPr>
        <w:t> </w:t>
      </w:r>
      <w:r w:rsidRPr="00962EE9">
        <w:rPr>
          <w:rFonts w:asciiTheme="minorHAnsi" w:eastAsiaTheme="minorHAnsi" w:hAnsiTheme="minorHAnsi" w:cstheme="minorHAnsi"/>
          <w:noProof/>
          <w:szCs w:val="24"/>
          <w:lang w:eastAsia="en-US" w:bidi="ar-SA"/>
        </w:rPr>
        <w:t>OSI: Subregion Aglomeracja Opolska, Subregion Brzeski, Subregion Kędzierzyńsko-Strzelecki, Subregion Północny, Subregion Południowy. W ramach celu szczegółowego c</w:t>
      </w:r>
      <w:r w:rsidR="00B73BBB" w:rsidRPr="00962EE9">
        <w:rPr>
          <w:rFonts w:asciiTheme="minorHAnsi" w:eastAsiaTheme="minorHAnsi" w:hAnsiTheme="minorHAnsi" w:cstheme="minorHAnsi"/>
          <w:noProof/>
          <w:szCs w:val="24"/>
          <w:lang w:eastAsia="en-US" w:bidi="ar-SA"/>
        </w:rPr>
        <w:t>zęść środków zostanie przekazana</w:t>
      </w:r>
      <w:r w:rsidRPr="00962EE9">
        <w:rPr>
          <w:rFonts w:asciiTheme="minorHAnsi" w:eastAsiaTheme="minorHAnsi" w:hAnsiTheme="minorHAnsi" w:cstheme="minorHAnsi"/>
          <w:noProof/>
          <w:szCs w:val="24"/>
          <w:lang w:eastAsia="en-US" w:bidi="ar-SA"/>
        </w:rPr>
        <w:t xml:space="preserve"> do ww. OSI regionalnych, tak aby jednostki samorządu terytorialnego mogły wspierać interwencje kluczowe dla danego obszaru, uwzględniając przy tym specyficzne problemy i potrzeby jego mieszkańców. </w:t>
      </w:r>
    </w:p>
    <w:p w14:paraId="751E8147" w14:textId="5A64A3BC"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Istnieje możliwość preferencj</w:t>
      </w:r>
      <w:r w:rsidR="00A41980" w:rsidRPr="00962EE9">
        <w:rPr>
          <w:rFonts w:asciiTheme="minorHAnsi" w:hAnsiTheme="minorHAnsi" w:cstheme="minorHAnsi"/>
          <w:noProof/>
          <w:szCs w:val="24"/>
        </w:rPr>
        <w:t>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3B08AA35" w14:textId="77777777" w:rsidR="000F088B" w:rsidRPr="00962EE9" w:rsidRDefault="000F088B" w:rsidP="00962EE9">
      <w:pPr>
        <w:spacing w:before="0" w:after="160" w:line="276" w:lineRule="auto"/>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 xml:space="preserve">Ponadto wsparcie zostanie ukierunkowane na inne tereny </w:t>
      </w:r>
      <w:r w:rsidRPr="00962EE9">
        <w:rPr>
          <w:rFonts w:asciiTheme="minorHAnsi" w:eastAsiaTheme="minorHAnsi" w:hAnsiTheme="minorHAnsi" w:cstheme="minorHAnsi"/>
          <w:szCs w:val="24"/>
          <w:lang w:eastAsia="en-US" w:bidi="ar-SA"/>
        </w:rPr>
        <w:t>o słabym dostępie do usług publicznych takie jak obszary wiejskie, dzięki czemu nastąpi wyrównanie szans osób zamieszkujących tego typu terytoria.</w:t>
      </w:r>
    </w:p>
    <w:p w14:paraId="40549A9F" w14:textId="77777777" w:rsidR="00500AA9" w:rsidRPr="00962EE9" w:rsidRDefault="00500AA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międzyregionalne, transgraniczne i transnarodowe</w:t>
      </w:r>
    </w:p>
    <w:p w14:paraId="08BC8C6C" w14:textId="77777777" w:rsidR="00500AA9" w:rsidRPr="00962EE9" w:rsidRDefault="00500AA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463C9BA" w14:textId="77777777" w:rsidR="00500AA9" w:rsidRPr="00962EE9" w:rsidRDefault="00500AA9"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433EAAC7" w14:textId="77777777" w:rsidR="00500AA9" w:rsidRPr="00962EE9" w:rsidRDefault="00500AA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562A75B3" w14:textId="3D51EBF4" w:rsidR="00500AA9" w:rsidRPr="00962EE9" w:rsidRDefault="00500AA9"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2.5.</w:t>
      </w:r>
      <w:r w:rsidR="0044222D" w:rsidRPr="00962EE9">
        <w:rPr>
          <w:rFonts w:asciiTheme="minorHAnsi" w:hAnsiTheme="minorHAnsi" w:cstheme="minorHAnsi"/>
          <w:b/>
          <w:noProof/>
          <w:szCs w:val="24"/>
        </w:rPr>
        <w:t>9</w:t>
      </w:r>
      <w:r w:rsidRPr="00962EE9">
        <w:rPr>
          <w:rFonts w:asciiTheme="minorHAnsi" w:hAnsiTheme="minorHAnsi" w:cstheme="minorHAnsi"/>
          <w:b/>
          <w:noProof/>
          <w:szCs w:val="24"/>
        </w:rPr>
        <w:t xml:space="preserve">.2 </w:t>
      </w:r>
      <w:r w:rsidR="00733918" w:rsidRPr="00962EE9">
        <w:rPr>
          <w:rFonts w:asciiTheme="minorHAnsi" w:hAnsiTheme="minorHAnsi" w:cstheme="minorHAnsi"/>
          <w:b/>
          <w:noProof/>
          <w:szCs w:val="24"/>
        </w:rPr>
        <w:t>(l</w:t>
      </w:r>
      <w:r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277"/>
        <w:gridCol w:w="709"/>
        <w:gridCol w:w="1417"/>
        <w:gridCol w:w="995"/>
        <w:gridCol w:w="2128"/>
        <w:gridCol w:w="851"/>
        <w:gridCol w:w="710"/>
        <w:gridCol w:w="488"/>
      </w:tblGrid>
      <w:tr w:rsidR="00500AA9" w:rsidRPr="00962EE9" w14:paraId="2799E687" w14:textId="77777777" w:rsidTr="00500AA9">
        <w:trPr>
          <w:trHeight w:val="425"/>
        </w:trPr>
        <w:tc>
          <w:tcPr>
            <w:tcW w:w="5000" w:type="pct"/>
            <w:gridSpan w:val="9"/>
            <w:shd w:val="clear" w:color="auto" w:fill="D9D9D9" w:themeFill="background1" w:themeFillShade="D9"/>
            <w:vAlign w:val="center"/>
          </w:tcPr>
          <w:p w14:paraId="35F232F6" w14:textId="77777777" w:rsidR="00500AA9" w:rsidRPr="00962EE9" w:rsidRDefault="00500AA9"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500AA9" w:rsidRPr="00962EE9" w14:paraId="2BDF5F41" w14:textId="77777777" w:rsidTr="008B334D">
        <w:trPr>
          <w:cantSplit/>
          <w:trHeight w:val="3544"/>
        </w:trPr>
        <w:tc>
          <w:tcPr>
            <w:tcW w:w="365" w:type="pct"/>
            <w:shd w:val="clear" w:color="auto" w:fill="F2F2F2" w:themeFill="background1" w:themeFillShade="F2"/>
            <w:textDirection w:val="btLr"/>
            <w:vAlign w:val="center"/>
          </w:tcPr>
          <w:p w14:paraId="562D96BE"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690" w:type="pct"/>
            <w:shd w:val="clear" w:color="auto" w:fill="F2F2F2" w:themeFill="background1" w:themeFillShade="F2"/>
            <w:textDirection w:val="btLr"/>
            <w:vAlign w:val="center"/>
          </w:tcPr>
          <w:p w14:paraId="2DFCDEBA"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3" w:type="pct"/>
            <w:shd w:val="clear" w:color="auto" w:fill="F2F2F2" w:themeFill="background1" w:themeFillShade="F2"/>
            <w:textDirection w:val="btLr"/>
            <w:vAlign w:val="center"/>
          </w:tcPr>
          <w:p w14:paraId="58F94808"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766" w:type="pct"/>
            <w:shd w:val="clear" w:color="auto" w:fill="F2F2F2" w:themeFill="background1" w:themeFillShade="F2"/>
            <w:textDirection w:val="btLr"/>
            <w:vAlign w:val="center"/>
          </w:tcPr>
          <w:p w14:paraId="6E4D392A"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8" w:type="pct"/>
            <w:shd w:val="clear" w:color="auto" w:fill="F2F2F2" w:themeFill="background1" w:themeFillShade="F2"/>
            <w:textDirection w:val="btLr"/>
            <w:vAlign w:val="center"/>
          </w:tcPr>
          <w:p w14:paraId="2396ED6E"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150" w:type="pct"/>
            <w:shd w:val="clear" w:color="auto" w:fill="F2F2F2" w:themeFill="background1" w:themeFillShade="F2"/>
            <w:textDirection w:val="btLr"/>
            <w:vAlign w:val="center"/>
          </w:tcPr>
          <w:p w14:paraId="701F6176"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460" w:type="pct"/>
            <w:shd w:val="clear" w:color="auto" w:fill="F2F2F2" w:themeFill="background1" w:themeFillShade="F2"/>
            <w:textDirection w:val="btLr"/>
            <w:vAlign w:val="center"/>
          </w:tcPr>
          <w:p w14:paraId="7EEAD729"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84" w:type="pct"/>
            <w:shd w:val="clear" w:color="auto" w:fill="F2F2F2" w:themeFill="background1" w:themeFillShade="F2"/>
            <w:textDirection w:val="btLr"/>
            <w:vAlign w:val="center"/>
          </w:tcPr>
          <w:p w14:paraId="124D444C"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5" w:type="pct"/>
            <w:shd w:val="clear" w:color="auto" w:fill="F2F2F2" w:themeFill="background1" w:themeFillShade="F2"/>
            <w:textDirection w:val="btLr"/>
            <w:vAlign w:val="center"/>
          </w:tcPr>
          <w:p w14:paraId="3941C996" w14:textId="77777777" w:rsidR="00500AA9" w:rsidRPr="00962EE9" w:rsidRDefault="00500AA9"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500AA9" w:rsidRPr="00962EE9" w14:paraId="45540D24" w14:textId="77777777" w:rsidTr="008B334D">
        <w:trPr>
          <w:trHeight w:val="332"/>
        </w:trPr>
        <w:tc>
          <w:tcPr>
            <w:tcW w:w="365" w:type="pct"/>
            <w:vAlign w:val="center"/>
          </w:tcPr>
          <w:p w14:paraId="60C2D409" w14:textId="77777777" w:rsidR="00500AA9" w:rsidRPr="00962EE9" w:rsidRDefault="00500AA9"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690" w:type="pct"/>
            <w:vAlign w:val="center"/>
          </w:tcPr>
          <w:p w14:paraId="2D4D4CD7" w14:textId="0AD5BB79" w:rsidR="00500AA9" w:rsidRPr="00962EE9" w:rsidRDefault="00500AA9"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44222D" w:rsidRPr="00962EE9">
              <w:rPr>
                <w:rFonts w:asciiTheme="minorHAnsi" w:eastAsiaTheme="minorHAnsi" w:hAnsiTheme="minorHAnsi" w:cstheme="minorHAnsi"/>
                <w:i/>
                <w:noProof/>
                <w:szCs w:val="24"/>
                <w:lang w:eastAsia="en-US" w:bidi="ar-SA"/>
              </w:rPr>
              <w:t>l</w:t>
            </w:r>
          </w:p>
        </w:tc>
        <w:tc>
          <w:tcPr>
            <w:tcW w:w="383" w:type="pct"/>
            <w:vAlign w:val="center"/>
          </w:tcPr>
          <w:p w14:paraId="09899958" w14:textId="77777777" w:rsidR="00500AA9" w:rsidRPr="00962EE9" w:rsidRDefault="00500AA9"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EFS+</w:t>
            </w:r>
          </w:p>
        </w:tc>
        <w:tc>
          <w:tcPr>
            <w:tcW w:w="766" w:type="pct"/>
            <w:vAlign w:val="center"/>
          </w:tcPr>
          <w:p w14:paraId="7ECC7226" w14:textId="77777777" w:rsidR="00500AA9" w:rsidRPr="00962EE9" w:rsidRDefault="00500AA9"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8" w:type="pct"/>
            <w:vAlign w:val="center"/>
          </w:tcPr>
          <w:p w14:paraId="044409F4" w14:textId="77777777" w:rsidR="00500AA9" w:rsidRPr="00962EE9" w:rsidRDefault="00500AA9"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C9 P2</w:t>
            </w:r>
          </w:p>
        </w:tc>
        <w:tc>
          <w:tcPr>
            <w:tcW w:w="1150" w:type="pct"/>
            <w:shd w:val="clear" w:color="auto" w:fill="auto"/>
            <w:vAlign w:val="center"/>
          </w:tcPr>
          <w:p w14:paraId="413E89B7" w14:textId="2BE69C50" w:rsidR="00500AA9" w:rsidRPr="00962EE9" w:rsidRDefault="00500AA9"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 xml:space="preserve">Liczba osób objętych usługami świadczonymi </w:t>
            </w:r>
            <w:r w:rsidR="008B334D">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 xml:space="preserve">w społeczności lokalnej </w:t>
            </w:r>
            <w:r w:rsidR="008B334D">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w programie</w:t>
            </w:r>
          </w:p>
        </w:tc>
        <w:tc>
          <w:tcPr>
            <w:tcW w:w="460" w:type="pct"/>
            <w:vAlign w:val="center"/>
          </w:tcPr>
          <w:p w14:paraId="1736148A" w14:textId="77777777" w:rsidR="00500AA9" w:rsidRPr="00962EE9" w:rsidRDefault="00500AA9"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os.</w:t>
            </w:r>
          </w:p>
        </w:tc>
        <w:tc>
          <w:tcPr>
            <w:tcW w:w="384" w:type="pct"/>
            <w:shd w:val="clear" w:color="auto" w:fill="auto"/>
            <w:vAlign w:val="center"/>
          </w:tcPr>
          <w:p w14:paraId="10BEAA8F" w14:textId="77777777" w:rsidR="00500AA9" w:rsidRPr="00962EE9" w:rsidRDefault="00500AA9" w:rsidP="00962EE9">
            <w:pPr>
              <w:spacing w:line="276" w:lineRule="auto"/>
              <w:jc w:val="left"/>
              <w:rPr>
                <w:rFonts w:asciiTheme="minorHAnsi" w:hAnsiTheme="minorHAnsi" w:cstheme="minorHAnsi"/>
                <w:noProof/>
                <w:szCs w:val="24"/>
              </w:rPr>
            </w:pPr>
          </w:p>
        </w:tc>
        <w:tc>
          <w:tcPr>
            <w:tcW w:w="265" w:type="pct"/>
            <w:shd w:val="clear" w:color="auto" w:fill="auto"/>
            <w:vAlign w:val="center"/>
          </w:tcPr>
          <w:p w14:paraId="7DA1DACE" w14:textId="77777777" w:rsidR="00500AA9" w:rsidRPr="00962EE9" w:rsidRDefault="00500AA9" w:rsidP="00962EE9">
            <w:pPr>
              <w:spacing w:line="276" w:lineRule="auto"/>
              <w:jc w:val="left"/>
              <w:rPr>
                <w:rFonts w:asciiTheme="minorHAnsi" w:hAnsiTheme="minorHAnsi" w:cstheme="minorHAnsi"/>
                <w:noProof/>
                <w:szCs w:val="24"/>
              </w:rPr>
            </w:pPr>
          </w:p>
        </w:tc>
      </w:tr>
    </w:tbl>
    <w:p w14:paraId="4489051B" w14:textId="77777777" w:rsidR="00500AA9" w:rsidRPr="00962EE9" w:rsidRDefault="00500AA9" w:rsidP="00962EE9">
      <w:pPr>
        <w:spacing w:before="0" w:after="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852"/>
        <w:gridCol w:w="713"/>
        <w:gridCol w:w="1274"/>
        <w:gridCol w:w="563"/>
        <w:gridCol w:w="1837"/>
        <w:gridCol w:w="708"/>
        <w:gridCol w:w="565"/>
        <w:gridCol w:w="565"/>
        <w:gridCol w:w="567"/>
        <w:gridCol w:w="567"/>
        <w:gridCol w:w="407"/>
      </w:tblGrid>
      <w:tr w:rsidR="00500AA9" w:rsidRPr="00962EE9" w14:paraId="24258025" w14:textId="77777777" w:rsidTr="00500AA9">
        <w:trPr>
          <w:trHeight w:val="480"/>
        </w:trPr>
        <w:tc>
          <w:tcPr>
            <w:tcW w:w="5000" w:type="pct"/>
            <w:gridSpan w:val="12"/>
            <w:shd w:val="clear" w:color="auto" w:fill="D9D9D9" w:themeFill="background1" w:themeFillShade="D9"/>
          </w:tcPr>
          <w:p w14:paraId="5795AD48" w14:textId="77777777" w:rsidR="00500AA9" w:rsidRPr="00962EE9" w:rsidRDefault="00500AA9"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8D1320" w:rsidRPr="00962EE9" w14:paraId="613169D9" w14:textId="77777777" w:rsidTr="008D1320">
        <w:trPr>
          <w:cantSplit/>
          <w:trHeight w:val="3158"/>
        </w:trPr>
        <w:tc>
          <w:tcPr>
            <w:tcW w:w="361" w:type="pct"/>
            <w:shd w:val="clear" w:color="auto" w:fill="F2F2F2" w:themeFill="background1" w:themeFillShade="F2"/>
            <w:textDirection w:val="btLr"/>
            <w:vAlign w:val="center"/>
          </w:tcPr>
          <w:p w14:paraId="4DB1CEE0"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459" w:type="pct"/>
            <w:shd w:val="clear" w:color="auto" w:fill="F2F2F2" w:themeFill="background1" w:themeFillShade="F2"/>
            <w:textDirection w:val="btLr"/>
            <w:vAlign w:val="center"/>
          </w:tcPr>
          <w:p w14:paraId="395A537F"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4" w:type="pct"/>
            <w:shd w:val="clear" w:color="auto" w:fill="F2F2F2" w:themeFill="background1" w:themeFillShade="F2"/>
            <w:textDirection w:val="btLr"/>
            <w:vAlign w:val="center"/>
          </w:tcPr>
          <w:p w14:paraId="59420D18"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6" w:type="pct"/>
            <w:shd w:val="clear" w:color="auto" w:fill="F2F2F2" w:themeFill="background1" w:themeFillShade="F2"/>
            <w:textDirection w:val="btLr"/>
            <w:vAlign w:val="center"/>
          </w:tcPr>
          <w:p w14:paraId="55FD4961"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03" w:type="pct"/>
            <w:shd w:val="clear" w:color="auto" w:fill="F2F2F2" w:themeFill="background1" w:themeFillShade="F2"/>
            <w:textDirection w:val="btLr"/>
            <w:vAlign w:val="center"/>
          </w:tcPr>
          <w:p w14:paraId="70F4EB26"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89" w:type="pct"/>
            <w:shd w:val="clear" w:color="auto" w:fill="F2F2F2" w:themeFill="background1" w:themeFillShade="F2"/>
            <w:textDirection w:val="btLr"/>
            <w:vAlign w:val="center"/>
          </w:tcPr>
          <w:p w14:paraId="7EEDF3A2"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381" w:type="pct"/>
            <w:shd w:val="clear" w:color="auto" w:fill="F2F2F2" w:themeFill="background1" w:themeFillShade="F2"/>
            <w:textDirection w:val="btLr"/>
            <w:vAlign w:val="center"/>
          </w:tcPr>
          <w:p w14:paraId="09A87E2C"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4" w:type="pct"/>
            <w:shd w:val="clear" w:color="auto" w:fill="F2F2F2" w:themeFill="background1" w:themeFillShade="F2"/>
            <w:textDirection w:val="btLr"/>
            <w:vAlign w:val="center"/>
          </w:tcPr>
          <w:p w14:paraId="1FFD1C41"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04" w:type="pct"/>
            <w:shd w:val="clear" w:color="auto" w:fill="F2F2F2" w:themeFill="background1" w:themeFillShade="F2"/>
            <w:textDirection w:val="btLr"/>
            <w:vAlign w:val="center"/>
          </w:tcPr>
          <w:p w14:paraId="4C319AEA"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05" w:type="pct"/>
            <w:shd w:val="clear" w:color="auto" w:fill="F2F2F2" w:themeFill="background1" w:themeFillShade="F2"/>
            <w:textDirection w:val="btLr"/>
            <w:vAlign w:val="center"/>
          </w:tcPr>
          <w:p w14:paraId="2610F0C8"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05" w:type="pct"/>
            <w:shd w:val="clear" w:color="auto" w:fill="F2F2F2" w:themeFill="background1" w:themeFillShade="F2"/>
            <w:textDirection w:val="btLr"/>
            <w:vAlign w:val="center"/>
          </w:tcPr>
          <w:p w14:paraId="72F1E01A" w14:textId="77777777" w:rsidR="00500AA9" w:rsidRPr="00962EE9" w:rsidRDefault="00500AA9"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9" w:type="pct"/>
            <w:shd w:val="clear" w:color="auto" w:fill="F2F2F2" w:themeFill="background1" w:themeFillShade="F2"/>
            <w:textDirection w:val="btLr"/>
            <w:vAlign w:val="center"/>
          </w:tcPr>
          <w:p w14:paraId="442F2F2B" w14:textId="77777777" w:rsidR="00500AA9" w:rsidRPr="00962EE9" w:rsidRDefault="00500AA9"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8D1320" w:rsidRPr="00962EE9" w14:paraId="409D52DE" w14:textId="77777777" w:rsidTr="008D1320">
        <w:trPr>
          <w:trHeight w:val="434"/>
        </w:trPr>
        <w:tc>
          <w:tcPr>
            <w:tcW w:w="361" w:type="pct"/>
            <w:vAlign w:val="center"/>
          </w:tcPr>
          <w:p w14:paraId="3FB692E2" w14:textId="77777777" w:rsidR="00500AA9" w:rsidRPr="00962EE9" w:rsidRDefault="00500AA9"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459" w:type="pct"/>
            <w:vAlign w:val="center"/>
          </w:tcPr>
          <w:p w14:paraId="5A2DB4E7" w14:textId="4485BD8A" w:rsidR="00500AA9" w:rsidRPr="00962EE9" w:rsidRDefault="00500AA9"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44222D" w:rsidRPr="00962EE9">
              <w:rPr>
                <w:rFonts w:asciiTheme="minorHAnsi" w:eastAsiaTheme="minorHAnsi" w:hAnsiTheme="minorHAnsi" w:cstheme="minorHAnsi"/>
                <w:i/>
                <w:noProof/>
                <w:szCs w:val="24"/>
                <w:lang w:eastAsia="en-US" w:bidi="ar-SA"/>
              </w:rPr>
              <w:t>l</w:t>
            </w:r>
          </w:p>
        </w:tc>
        <w:tc>
          <w:tcPr>
            <w:tcW w:w="384" w:type="pct"/>
            <w:vAlign w:val="center"/>
          </w:tcPr>
          <w:p w14:paraId="2681E2BA" w14:textId="77777777" w:rsidR="00500AA9" w:rsidRPr="00962EE9" w:rsidRDefault="00500AA9"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EFS+</w:t>
            </w:r>
          </w:p>
        </w:tc>
        <w:tc>
          <w:tcPr>
            <w:tcW w:w="686" w:type="pct"/>
            <w:vAlign w:val="center"/>
          </w:tcPr>
          <w:p w14:paraId="5FE3C71F" w14:textId="77777777" w:rsidR="00500AA9" w:rsidRPr="00962EE9" w:rsidRDefault="00500AA9"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303" w:type="pct"/>
            <w:vAlign w:val="center"/>
          </w:tcPr>
          <w:p w14:paraId="405ACA07" w14:textId="77777777" w:rsidR="00500AA9" w:rsidRPr="00962EE9" w:rsidRDefault="00500AA9"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C9 R3</w:t>
            </w:r>
          </w:p>
        </w:tc>
        <w:tc>
          <w:tcPr>
            <w:tcW w:w="989" w:type="pct"/>
            <w:shd w:val="clear" w:color="auto" w:fill="auto"/>
            <w:vAlign w:val="center"/>
          </w:tcPr>
          <w:p w14:paraId="7605393E" w14:textId="74187F2C" w:rsidR="00500AA9" w:rsidRPr="00962EE9" w:rsidRDefault="00500AA9" w:rsidP="00962EE9">
            <w:pPr>
              <w:spacing w:before="60"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Liczba wspartych miejsc świadczenia usług </w:t>
            </w:r>
            <w:r w:rsidR="008D1320">
              <w:rPr>
                <w:rFonts w:asciiTheme="minorHAnsi" w:eastAsiaTheme="minorHAnsi" w:hAnsiTheme="minorHAnsi" w:cstheme="minorHAnsi"/>
                <w:i/>
                <w:noProof/>
                <w:szCs w:val="24"/>
                <w:lang w:eastAsia="en-US" w:bidi="ar-SA"/>
              </w:rPr>
              <w:br/>
            </w:r>
            <w:r w:rsidRPr="00962EE9">
              <w:rPr>
                <w:rFonts w:asciiTheme="minorHAnsi" w:eastAsiaTheme="minorHAnsi" w:hAnsiTheme="minorHAnsi" w:cstheme="minorHAnsi"/>
                <w:i/>
                <w:noProof/>
                <w:szCs w:val="24"/>
                <w:lang w:eastAsia="en-US" w:bidi="ar-SA"/>
              </w:rPr>
              <w:t>w społeczności lokalnej, które rozszerzyły ofertę wsparcia lub podniosły jakość oferowanych usług</w:t>
            </w:r>
          </w:p>
        </w:tc>
        <w:tc>
          <w:tcPr>
            <w:tcW w:w="381" w:type="pct"/>
            <w:vAlign w:val="center"/>
          </w:tcPr>
          <w:p w14:paraId="41720366" w14:textId="77777777" w:rsidR="00500AA9" w:rsidRPr="00962EE9" w:rsidRDefault="00500AA9"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szt.</w:t>
            </w:r>
          </w:p>
        </w:tc>
        <w:tc>
          <w:tcPr>
            <w:tcW w:w="304" w:type="pct"/>
            <w:vAlign w:val="center"/>
          </w:tcPr>
          <w:p w14:paraId="4DF92DE8" w14:textId="77777777" w:rsidR="00500AA9" w:rsidRPr="00962EE9" w:rsidRDefault="00500AA9" w:rsidP="00962EE9">
            <w:pPr>
              <w:spacing w:line="276" w:lineRule="auto"/>
              <w:jc w:val="left"/>
              <w:rPr>
                <w:rFonts w:asciiTheme="minorHAnsi" w:hAnsiTheme="minorHAnsi" w:cstheme="minorHAnsi"/>
                <w:i/>
                <w:noProof/>
                <w:szCs w:val="24"/>
                <w:lang w:eastAsia="en-US" w:bidi="ar-SA"/>
              </w:rPr>
            </w:pPr>
          </w:p>
        </w:tc>
        <w:tc>
          <w:tcPr>
            <w:tcW w:w="304" w:type="pct"/>
            <w:vAlign w:val="center"/>
          </w:tcPr>
          <w:p w14:paraId="6B62EC8E" w14:textId="77777777" w:rsidR="00500AA9" w:rsidRPr="00962EE9" w:rsidRDefault="00500AA9"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4D19E42B" w14:textId="77777777" w:rsidR="00500AA9" w:rsidRPr="00962EE9" w:rsidRDefault="00500AA9"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755324B4" w14:textId="77777777" w:rsidR="00500AA9" w:rsidRPr="00962EE9" w:rsidRDefault="00500AA9" w:rsidP="00962EE9">
            <w:pPr>
              <w:spacing w:line="276" w:lineRule="auto"/>
              <w:jc w:val="left"/>
              <w:rPr>
                <w:rFonts w:asciiTheme="minorHAnsi" w:hAnsiTheme="minorHAnsi" w:cstheme="minorHAnsi"/>
                <w:i/>
                <w:noProof/>
                <w:szCs w:val="24"/>
                <w:lang w:eastAsia="en-US" w:bidi="ar-SA"/>
              </w:rPr>
            </w:pPr>
          </w:p>
        </w:tc>
        <w:tc>
          <w:tcPr>
            <w:tcW w:w="219" w:type="pct"/>
            <w:vAlign w:val="center"/>
          </w:tcPr>
          <w:p w14:paraId="11B3FA7D" w14:textId="77777777" w:rsidR="00500AA9" w:rsidRPr="00962EE9" w:rsidRDefault="00500AA9" w:rsidP="00962EE9">
            <w:pPr>
              <w:spacing w:line="276" w:lineRule="auto"/>
              <w:jc w:val="left"/>
              <w:rPr>
                <w:rFonts w:asciiTheme="minorHAnsi" w:hAnsiTheme="minorHAnsi" w:cstheme="minorHAnsi"/>
                <w:i/>
                <w:noProof/>
                <w:szCs w:val="24"/>
              </w:rPr>
            </w:pPr>
          </w:p>
        </w:tc>
      </w:tr>
    </w:tbl>
    <w:p w14:paraId="4A1473BF" w14:textId="5BFDCFDF" w:rsidR="00B13A97" w:rsidRPr="00962EE9" w:rsidRDefault="00B13A97" w:rsidP="00962EE9">
      <w:pPr>
        <w:spacing w:before="240" w:after="240" w:line="276" w:lineRule="auto"/>
        <w:jc w:val="left"/>
        <w:rPr>
          <w:rFonts w:asciiTheme="minorHAnsi" w:hAnsiTheme="minorHAnsi" w:cstheme="minorHAnsi"/>
          <w:b/>
          <w:noProof/>
          <w:szCs w:val="24"/>
        </w:rPr>
      </w:pPr>
    </w:p>
    <w:p w14:paraId="331C77B4" w14:textId="77777777" w:rsidR="00B13A97" w:rsidRPr="00962EE9" w:rsidRDefault="00B13A97"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p w14:paraId="3290118B" w14:textId="77777777" w:rsidR="00B13A97" w:rsidRPr="00962EE9" w:rsidRDefault="00B13A97" w:rsidP="00962EE9">
      <w:pPr>
        <w:spacing w:before="240" w:after="240" w:line="276" w:lineRule="auto"/>
        <w:jc w:val="left"/>
        <w:rPr>
          <w:rFonts w:asciiTheme="minorHAnsi" w:hAnsiTheme="minorHAnsi" w:cstheme="minorHAnsi"/>
          <w:b/>
          <w:noProof/>
          <w:szCs w:val="24"/>
        </w:rPr>
      </w:pPr>
    </w:p>
    <w:p w14:paraId="6E80F719" w14:textId="59C533E5" w:rsidR="00500AA9" w:rsidRPr="00962EE9" w:rsidRDefault="00500AA9"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2.5.</w:t>
      </w:r>
      <w:r w:rsidR="0044222D" w:rsidRPr="00962EE9">
        <w:rPr>
          <w:rFonts w:asciiTheme="minorHAnsi" w:hAnsiTheme="minorHAnsi" w:cstheme="minorHAnsi"/>
          <w:b/>
          <w:noProof/>
          <w:szCs w:val="24"/>
        </w:rPr>
        <w:t>9</w:t>
      </w:r>
      <w:r w:rsidRPr="00962EE9">
        <w:rPr>
          <w:rFonts w:asciiTheme="minorHAnsi" w:hAnsiTheme="minorHAnsi" w:cstheme="minorHAnsi"/>
          <w:b/>
          <w:noProof/>
          <w:szCs w:val="24"/>
        </w:rPr>
        <w:t>.3 (</w:t>
      </w:r>
      <w:r w:rsidR="00733918" w:rsidRPr="00962EE9">
        <w:rPr>
          <w:rFonts w:asciiTheme="minorHAnsi" w:hAnsiTheme="minorHAnsi" w:cstheme="minorHAnsi"/>
          <w:b/>
          <w:noProof/>
          <w:szCs w:val="24"/>
        </w:rPr>
        <w:t>l</w:t>
      </w:r>
      <w:r w:rsidRPr="00962EE9">
        <w:rPr>
          <w:rFonts w:asciiTheme="minorHAnsi" w:hAnsiTheme="minorHAnsi" w:cstheme="minorHAnsi"/>
          <w:b/>
          <w:noProof/>
          <w:szCs w:val="24"/>
        </w:rPr>
        <w:t>) Orientacyjny podział zasobów programu (UE) według rodzaju interwencji</w:t>
      </w:r>
    </w:p>
    <w:tbl>
      <w:tblPr>
        <w:tblStyle w:val="Tabela-Siatka"/>
        <w:tblW w:w="0" w:type="auto"/>
        <w:tblLook w:val="04A0" w:firstRow="1" w:lastRow="0" w:firstColumn="1" w:lastColumn="0" w:noHBand="0" w:noVBand="1"/>
      </w:tblPr>
      <w:tblGrid>
        <w:gridCol w:w="1574"/>
        <w:gridCol w:w="25"/>
        <w:gridCol w:w="1336"/>
        <w:gridCol w:w="48"/>
        <w:gridCol w:w="1368"/>
        <w:gridCol w:w="65"/>
        <w:gridCol w:w="1644"/>
        <w:gridCol w:w="74"/>
        <w:gridCol w:w="979"/>
        <w:gridCol w:w="50"/>
        <w:gridCol w:w="2125"/>
      </w:tblGrid>
      <w:tr w:rsidR="00500AA9" w:rsidRPr="00962EE9" w14:paraId="2A9508C6" w14:textId="77777777" w:rsidTr="00500AA9">
        <w:tc>
          <w:tcPr>
            <w:tcW w:w="9288" w:type="dxa"/>
            <w:gridSpan w:val="11"/>
            <w:shd w:val="clear" w:color="auto" w:fill="D9D9D9" w:themeFill="background1" w:themeFillShade="D9"/>
          </w:tcPr>
          <w:p w14:paraId="64945BDD"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500AA9" w:rsidRPr="00962EE9" w14:paraId="78B57F69" w14:textId="77777777" w:rsidTr="00500AA9">
        <w:tc>
          <w:tcPr>
            <w:tcW w:w="1574" w:type="dxa"/>
            <w:shd w:val="clear" w:color="auto" w:fill="F2F2F2" w:themeFill="background1" w:themeFillShade="F2"/>
          </w:tcPr>
          <w:p w14:paraId="327E6574"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61" w:type="dxa"/>
            <w:gridSpan w:val="2"/>
            <w:shd w:val="clear" w:color="auto" w:fill="F2F2F2" w:themeFill="background1" w:themeFillShade="F2"/>
          </w:tcPr>
          <w:p w14:paraId="3606DE98"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6" w:type="dxa"/>
            <w:gridSpan w:val="2"/>
            <w:shd w:val="clear" w:color="auto" w:fill="F2F2F2" w:themeFill="background1" w:themeFillShade="F2"/>
          </w:tcPr>
          <w:p w14:paraId="409643B0"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83" w:type="dxa"/>
            <w:gridSpan w:val="3"/>
            <w:shd w:val="clear" w:color="auto" w:fill="F2F2F2" w:themeFill="background1" w:themeFillShade="F2"/>
          </w:tcPr>
          <w:p w14:paraId="5FAF81F0"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9" w:type="dxa"/>
            <w:gridSpan w:val="2"/>
            <w:shd w:val="clear" w:color="auto" w:fill="F2F2F2" w:themeFill="background1" w:themeFillShade="F2"/>
          </w:tcPr>
          <w:p w14:paraId="6B18CD92"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25" w:type="dxa"/>
            <w:shd w:val="clear" w:color="auto" w:fill="F2F2F2" w:themeFill="background1" w:themeFillShade="F2"/>
          </w:tcPr>
          <w:p w14:paraId="31933DC5"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914AE" w:rsidRPr="00962EE9" w14:paraId="035FECFB" w14:textId="77777777" w:rsidTr="00500AA9">
        <w:trPr>
          <w:trHeight w:val="284"/>
        </w:trPr>
        <w:tc>
          <w:tcPr>
            <w:tcW w:w="1574" w:type="dxa"/>
            <w:vMerge w:val="restart"/>
            <w:vAlign w:val="center"/>
          </w:tcPr>
          <w:p w14:paraId="65E5DEF8" w14:textId="77777777"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61" w:type="dxa"/>
            <w:gridSpan w:val="2"/>
            <w:vMerge w:val="restart"/>
            <w:vAlign w:val="center"/>
          </w:tcPr>
          <w:p w14:paraId="3EA7CBCD" w14:textId="77777777"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p>
        </w:tc>
        <w:tc>
          <w:tcPr>
            <w:tcW w:w="1416" w:type="dxa"/>
            <w:gridSpan w:val="2"/>
            <w:vMerge w:val="restart"/>
            <w:vAlign w:val="center"/>
          </w:tcPr>
          <w:p w14:paraId="46424D0A" w14:textId="77777777"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83" w:type="dxa"/>
            <w:gridSpan w:val="3"/>
            <w:vMerge w:val="restart"/>
            <w:vAlign w:val="center"/>
          </w:tcPr>
          <w:p w14:paraId="7892631A" w14:textId="7D64AD15"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(l)</w:t>
            </w:r>
          </w:p>
        </w:tc>
        <w:tc>
          <w:tcPr>
            <w:tcW w:w="1029" w:type="dxa"/>
            <w:gridSpan w:val="2"/>
          </w:tcPr>
          <w:p w14:paraId="22F0E0EC" w14:textId="3DB107D1"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159</w:t>
            </w:r>
          </w:p>
        </w:tc>
        <w:tc>
          <w:tcPr>
            <w:tcW w:w="2125" w:type="dxa"/>
          </w:tcPr>
          <w:p w14:paraId="0DF1769C" w14:textId="4B85BC3C"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10 000 000</w:t>
            </w:r>
          </w:p>
        </w:tc>
      </w:tr>
      <w:tr w:rsidR="005914AE" w:rsidRPr="00962EE9" w14:paraId="1264721A" w14:textId="77777777" w:rsidTr="00500AA9">
        <w:trPr>
          <w:trHeight w:val="284"/>
        </w:trPr>
        <w:tc>
          <w:tcPr>
            <w:tcW w:w="1574" w:type="dxa"/>
            <w:vMerge/>
          </w:tcPr>
          <w:p w14:paraId="12131667" w14:textId="77777777" w:rsidR="005914AE" w:rsidRPr="00962EE9" w:rsidRDefault="005914AE" w:rsidP="00962EE9">
            <w:pPr>
              <w:spacing w:line="276" w:lineRule="auto"/>
              <w:jc w:val="left"/>
              <w:rPr>
                <w:rFonts w:asciiTheme="minorHAnsi" w:hAnsiTheme="minorHAnsi" w:cstheme="minorHAnsi"/>
                <w:noProof/>
                <w:szCs w:val="24"/>
              </w:rPr>
            </w:pPr>
          </w:p>
        </w:tc>
        <w:tc>
          <w:tcPr>
            <w:tcW w:w="1361" w:type="dxa"/>
            <w:gridSpan w:val="2"/>
            <w:vMerge/>
          </w:tcPr>
          <w:p w14:paraId="014F3042" w14:textId="77777777" w:rsidR="005914AE" w:rsidRPr="00962EE9" w:rsidRDefault="005914AE" w:rsidP="00962EE9">
            <w:pPr>
              <w:spacing w:line="276" w:lineRule="auto"/>
              <w:jc w:val="left"/>
              <w:rPr>
                <w:rFonts w:asciiTheme="minorHAnsi" w:hAnsiTheme="minorHAnsi" w:cstheme="minorHAnsi"/>
                <w:noProof/>
                <w:szCs w:val="24"/>
              </w:rPr>
            </w:pPr>
          </w:p>
        </w:tc>
        <w:tc>
          <w:tcPr>
            <w:tcW w:w="1416" w:type="dxa"/>
            <w:gridSpan w:val="2"/>
            <w:vMerge/>
          </w:tcPr>
          <w:p w14:paraId="55FB085A" w14:textId="77777777" w:rsidR="005914AE" w:rsidRPr="00962EE9" w:rsidRDefault="005914AE" w:rsidP="00962EE9">
            <w:pPr>
              <w:spacing w:line="276" w:lineRule="auto"/>
              <w:jc w:val="left"/>
              <w:rPr>
                <w:rFonts w:asciiTheme="minorHAnsi" w:hAnsiTheme="minorHAnsi" w:cstheme="minorHAnsi"/>
                <w:noProof/>
                <w:szCs w:val="24"/>
              </w:rPr>
            </w:pPr>
          </w:p>
        </w:tc>
        <w:tc>
          <w:tcPr>
            <w:tcW w:w="1783" w:type="dxa"/>
            <w:gridSpan w:val="3"/>
            <w:vMerge/>
            <w:vAlign w:val="center"/>
          </w:tcPr>
          <w:p w14:paraId="1A7C3D44" w14:textId="77777777" w:rsidR="005914AE" w:rsidRPr="00962EE9" w:rsidRDefault="005914AE" w:rsidP="00962EE9">
            <w:pPr>
              <w:spacing w:line="276" w:lineRule="auto"/>
              <w:jc w:val="left"/>
              <w:rPr>
                <w:rFonts w:asciiTheme="minorHAnsi" w:hAnsiTheme="minorHAnsi" w:cstheme="minorHAnsi"/>
                <w:noProof/>
                <w:szCs w:val="24"/>
              </w:rPr>
            </w:pPr>
          </w:p>
        </w:tc>
        <w:tc>
          <w:tcPr>
            <w:tcW w:w="1029" w:type="dxa"/>
            <w:gridSpan w:val="2"/>
          </w:tcPr>
          <w:p w14:paraId="2B470D1B" w14:textId="6493256F"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163</w:t>
            </w:r>
          </w:p>
        </w:tc>
        <w:tc>
          <w:tcPr>
            <w:tcW w:w="2125" w:type="dxa"/>
          </w:tcPr>
          <w:p w14:paraId="5FCE8F83" w14:textId="7C0FF2C8"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4 000 000</w:t>
            </w:r>
          </w:p>
        </w:tc>
      </w:tr>
      <w:tr w:rsidR="005914AE" w:rsidRPr="00962EE9" w14:paraId="1AFC297F" w14:textId="77777777" w:rsidTr="00500AA9">
        <w:tc>
          <w:tcPr>
            <w:tcW w:w="9288" w:type="dxa"/>
            <w:gridSpan w:val="11"/>
            <w:shd w:val="clear" w:color="auto" w:fill="D9D9D9" w:themeFill="background1" w:themeFillShade="D9"/>
          </w:tcPr>
          <w:p w14:paraId="3F618370" w14:textId="77777777" w:rsidR="005914AE" w:rsidRPr="00962EE9" w:rsidRDefault="005914A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5914AE" w:rsidRPr="00962EE9" w14:paraId="09C70104" w14:textId="77777777" w:rsidTr="00500AA9">
        <w:tc>
          <w:tcPr>
            <w:tcW w:w="1599" w:type="dxa"/>
            <w:gridSpan w:val="2"/>
            <w:shd w:val="clear" w:color="auto" w:fill="F2F2F2" w:themeFill="background1" w:themeFillShade="F2"/>
          </w:tcPr>
          <w:p w14:paraId="56D09D64" w14:textId="77777777" w:rsidR="005914AE" w:rsidRPr="00962EE9" w:rsidRDefault="005914A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gridSpan w:val="2"/>
            <w:shd w:val="clear" w:color="auto" w:fill="F2F2F2" w:themeFill="background1" w:themeFillShade="F2"/>
          </w:tcPr>
          <w:p w14:paraId="1C32DE45" w14:textId="77777777" w:rsidR="005914AE" w:rsidRPr="00962EE9" w:rsidRDefault="005914A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gridSpan w:val="2"/>
            <w:shd w:val="clear" w:color="auto" w:fill="F2F2F2" w:themeFill="background1" w:themeFillShade="F2"/>
          </w:tcPr>
          <w:p w14:paraId="6685C7D8" w14:textId="77777777" w:rsidR="005914AE" w:rsidRPr="00962EE9" w:rsidRDefault="005914A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5508DF3" w14:textId="77777777" w:rsidR="005914AE" w:rsidRPr="00962EE9" w:rsidRDefault="005914A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gridSpan w:val="2"/>
            <w:shd w:val="clear" w:color="auto" w:fill="F2F2F2" w:themeFill="background1" w:themeFillShade="F2"/>
          </w:tcPr>
          <w:p w14:paraId="6E626D01" w14:textId="77777777" w:rsidR="005914AE" w:rsidRPr="00962EE9" w:rsidRDefault="005914A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gridSpan w:val="2"/>
            <w:shd w:val="clear" w:color="auto" w:fill="F2F2F2" w:themeFill="background1" w:themeFillShade="F2"/>
          </w:tcPr>
          <w:p w14:paraId="50FCB560" w14:textId="77777777" w:rsidR="005914AE" w:rsidRPr="00962EE9" w:rsidRDefault="005914AE"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914AE" w:rsidRPr="00962EE9" w14:paraId="20C02F09" w14:textId="77777777" w:rsidTr="00500AA9">
        <w:tc>
          <w:tcPr>
            <w:tcW w:w="1599" w:type="dxa"/>
            <w:gridSpan w:val="2"/>
          </w:tcPr>
          <w:p w14:paraId="327EA177" w14:textId="77777777" w:rsidR="005914AE" w:rsidRPr="00962EE9" w:rsidRDefault="005914A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gridSpan w:val="2"/>
          </w:tcPr>
          <w:p w14:paraId="3F050FBF" w14:textId="77777777" w:rsidR="005914AE" w:rsidRPr="00962EE9" w:rsidRDefault="005914A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p>
        </w:tc>
        <w:tc>
          <w:tcPr>
            <w:tcW w:w="1433" w:type="dxa"/>
            <w:gridSpan w:val="2"/>
          </w:tcPr>
          <w:p w14:paraId="4039F119" w14:textId="77777777" w:rsidR="005914AE" w:rsidRPr="00962EE9" w:rsidRDefault="005914A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09E31657" w14:textId="1A50F71E" w:rsidR="005914AE" w:rsidRPr="00962EE9" w:rsidRDefault="005914A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(l)</w:t>
            </w:r>
          </w:p>
        </w:tc>
        <w:tc>
          <w:tcPr>
            <w:tcW w:w="1053" w:type="dxa"/>
            <w:gridSpan w:val="2"/>
          </w:tcPr>
          <w:p w14:paraId="67DCBB4E" w14:textId="77777777" w:rsidR="005914AE" w:rsidRPr="00962EE9" w:rsidRDefault="005914A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gridSpan w:val="2"/>
          </w:tcPr>
          <w:p w14:paraId="1A0A85EA" w14:textId="7B27E5E4" w:rsidR="005914AE" w:rsidRPr="00962EE9" w:rsidRDefault="005914A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14 000 000</w:t>
            </w:r>
          </w:p>
        </w:tc>
      </w:tr>
    </w:tbl>
    <w:p w14:paraId="33D103F3" w14:textId="77777777" w:rsidR="00500AA9" w:rsidRPr="00962EE9" w:rsidRDefault="00500AA9" w:rsidP="00962EE9">
      <w:pPr>
        <w:spacing w:before="24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378"/>
        <w:gridCol w:w="1699"/>
        <w:gridCol w:w="1136"/>
        <w:gridCol w:w="2092"/>
      </w:tblGrid>
      <w:tr w:rsidR="00500AA9" w:rsidRPr="00962EE9" w14:paraId="07899DC3" w14:textId="77777777" w:rsidTr="00500AA9">
        <w:tc>
          <w:tcPr>
            <w:tcW w:w="9288" w:type="dxa"/>
            <w:gridSpan w:val="6"/>
            <w:shd w:val="clear" w:color="auto" w:fill="D9D9D9" w:themeFill="background1" w:themeFillShade="D9"/>
          </w:tcPr>
          <w:p w14:paraId="74915C2A"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 – terytorialny mechanizm realizacji i ukierunkowanie terytorialne</w:t>
            </w:r>
          </w:p>
        </w:tc>
      </w:tr>
      <w:tr w:rsidR="00500AA9" w:rsidRPr="00962EE9" w14:paraId="06D8F377" w14:textId="77777777" w:rsidTr="00500AA9">
        <w:trPr>
          <w:trHeight w:val="364"/>
        </w:trPr>
        <w:tc>
          <w:tcPr>
            <w:tcW w:w="1599" w:type="dxa"/>
            <w:shd w:val="clear" w:color="auto" w:fill="F2F2F2" w:themeFill="background1" w:themeFillShade="F2"/>
          </w:tcPr>
          <w:p w14:paraId="457607E6"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5C19D606"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78" w:type="dxa"/>
            <w:shd w:val="clear" w:color="auto" w:fill="F2F2F2" w:themeFill="background1" w:themeFillShade="F2"/>
          </w:tcPr>
          <w:p w14:paraId="66348B5B"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99" w:type="dxa"/>
            <w:shd w:val="clear" w:color="auto" w:fill="F2F2F2" w:themeFill="background1" w:themeFillShade="F2"/>
          </w:tcPr>
          <w:p w14:paraId="08D30079"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136" w:type="dxa"/>
            <w:shd w:val="clear" w:color="auto" w:fill="F2F2F2" w:themeFill="background1" w:themeFillShade="F2"/>
          </w:tcPr>
          <w:p w14:paraId="21C5D057"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2" w:type="dxa"/>
            <w:shd w:val="clear" w:color="auto" w:fill="F2F2F2" w:themeFill="background1" w:themeFillShade="F2"/>
          </w:tcPr>
          <w:p w14:paraId="3CD65DCA"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00AA9" w:rsidRPr="00962EE9" w14:paraId="005A8D71" w14:textId="77777777" w:rsidTr="00500AA9">
        <w:tc>
          <w:tcPr>
            <w:tcW w:w="1599" w:type="dxa"/>
            <w:vAlign w:val="center"/>
          </w:tcPr>
          <w:p w14:paraId="4C00D0FB" w14:textId="77777777" w:rsidR="00500AA9" w:rsidRPr="00962EE9" w:rsidRDefault="00500AA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vAlign w:val="center"/>
          </w:tcPr>
          <w:p w14:paraId="565E023A" w14:textId="77777777" w:rsidR="00500AA9" w:rsidRPr="00962EE9" w:rsidRDefault="00500AA9"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EFS+</w:t>
            </w:r>
          </w:p>
        </w:tc>
        <w:tc>
          <w:tcPr>
            <w:tcW w:w="1378" w:type="dxa"/>
            <w:vAlign w:val="center"/>
          </w:tcPr>
          <w:p w14:paraId="6F884B20" w14:textId="77777777" w:rsidR="00500AA9" w:rsidRPr="00962EE9" w:rsidRDefault="00500AA9"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99" w:type="dxa"/>
            <w:vAlign w:val="center"/>
          </w:tcPr>
          <w:p w14:paraId="5AB70595" w14:textId="1B601F03" w:rsidR="00500AA9" w:rsidRPr="00962EE9" w:rsidRDefault="00500AA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r w:rsidR="00733918" w:rsidRPr="00962EE9">
              <w:rPr>
                <w:rFonts w:asciiTheme="minorHAnsi" w:hAnsiTheme="minorHAnsi" w:cstheme="minorHAnsi"/>
                <w:noProof/>
                <w:szCs w:val="24"/>
              </w:rPr>
              <w:t>l</w:t>
            </w:r>
            <w:r w:rsidRPr="00962EE9">
              <w:rPr>
                <w:rFonts w:asciiTheme="minorHAnsi" w:hAnsiTheme="minorHAnsi" w:cstheme="minorHAnsi"/>
                <w:noProof/>
                <w:szCs w:val="24"/>
              </w:rPr>
              <w:t>)</w:t>
            </w:r>
          </w:p>
        </w:tc>
        <w:tc>
          <w:tcPr>
            <w:tcW w:w="1136" w:type="dxa"/>
            <w:vAlign w:val="center"/>
          </w:tcPr>
          <w:p w14:paraId="3A5E01D1" w14:textId="77777777" w:rsidR="00500AA9" w:rsidRPr="00962EE9" w:rsidRDefault="00500AA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092" w:type="dxa"/>
            <w:vAlign w:val="center"/>
          </w:tcPr>
          <w:p w14:paraId="43787CDA" w14:textId="77777777" w:rsidR="00500AA9" w:rsidRPr="00962EE9" w:rsidRDefault="00500AA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2CF0DE27" w14:textId="77777777" w:rsidR="00500AA9" w:rsidRPr="00962EE9" w:rsidRDefault="00500AA9"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500AA9" w:rsidRPr="00962EE9" w14:paraId="715D1D6D" w14:textId="77777777" w:rsidTr="00B13A97">
        <w:tc>
          <w:tcPr>
            <w:tcW w:w="9322" w:type="dxa"/>
            <w:gridSpan w:val="6"/>
            <w:shd w:val="clear" w:color="auto" w:fill="D9D9D9" w:themeFill="background1" w:themeFillShade="D9"/>
          </w:tcPr>
          <w:p w14:paraId="2F873731"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uzupełniające obszary tematyczne EFS+</w:t>
            </w:r>
          </w:p>
        </w:tc>
      </w:tr>
      <w:tr w:rsidR="00500AA9" w:rsidRPr="00962EE9" w14:paraId="40539660" w14:textId="77777777" w:rsidTr="00B13A97">
        <w:tc>
          <w:tcPr>
            <w:tcW w:w="1567" w:type="dxa"/>
            <w:shd w:val="clear" w:color="auto" w:fill="F2F2F2" w:themeFill="background1" w:themeFillShade="F2"/>
          </w:tcPr>
          <w:p w14:paraId="1C3EDB81"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3277B5E9"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358A8183"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1D975E93"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5313FB07"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40921C47"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00AA9" w:rsidRPr="00962EE9" w14:paraId="5A697C75" w14:textId="77777777" w:rsidTr="00B13A97">
        <w:tc>
          <w:tcPr>
            <w:tcW w:w="1567" w:type="dxa"/>
            <w:vMerge w:val="restart"/>
            <w:vAlign w:val="center"/>
          </w:tcPr>
          <w:p w14:paraId="61BCBEC2"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20EF092C"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0D3F97A8"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shd w:val="clear" w:color="auto" w:fill="auto"/>
            <w:vAlign w:val="center"/>
          </w:tcPr>
          <w:p w14:paraId="5BA9C41F" w14:textId="7A83BEDA" w:rsidR="00500AA9" w:rsidRPr="00962EE9" w:rsidRDefault="00733918"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(l</w:t>
            </w:r>
            <w:r w:rsidR="00500AA9" w:rsidRPr="00962EE9">
              <w:rPr>
                <w:rFonts w:asciiTheme="minorHAnsi" w:hAnsiTheme="minorHAnsi" w:cstheme="minorHAnsi"/>
                <w:noProof/>
                <w:szCs w:val="24"/>
              </w:rPr>
              <w:t>)</w:t>
            </w:r>
          </w:p>
        </w:tc>
        <w:tc>
          <w:tcPr>
            <w:tcW w:w="1022" w:type="dxa"/>
            <w:shd w:val="clear" w:color="auto" w:fill="auto"/>
            <w:vAlign w:val="center"/>
          </w:tcPr>
          <w:p w14:paraId="1AD5CD07" w14:textId="77777777" w:rsidR="00500AA9" w:rsidRPr="00962EE9" w:rsidRDefault="00500AA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348" w:type="dxa"/>
            <w:shd w:val="clear" w:color="auto" w:fill="auto"/>
            <w:vAlign w:val="center"/>
          </w:tcPr>
          <w:p w14:paraId="17275160" w14:textId="04903543" w:rsidR="00500AA9" w:rsidRPr="00962EE9" w:rsidRDefault="005140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1 800 000</w:t>
            </w:r>
          </w:p>
        </w:tc>
      </w:tr>
      <w:tr w:rsidR="00500AA9" w:rsidRPr="00962EE9" w14:paraId="717E94DC" w14:textId="77777777" w:rsidTr="00B13A97">
        <w:tc>
          <w:tcPr>
            <w:tcW w:w="1567" w:type="dxa"/>
            <w:vMerge/>
            <w:vAlign w:val="center"/>
          </w:tcPr>
          <w:p w14:paraId="1BD87145" w14:textId="77777777" w:rsidR="00500AA9" w:rsidRPr="00962EE9" w:rsidRDefault="00500AA9"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597E1298" w14:textId="77777777" w:rsidR="00500AA9" w:rsidRPr="00962EE9" w:rsidRDefault="00500AA9" w:rsidP="00962EE9">
            <w:pPr>
              <w:spacing w:line="276" w:lineRule="auto"/>
              <w:jc w:val="left"/>
              <w:rPr>
                <w:rFonts w:asciiTheme="minorHAnsi" w:hAnsiTheme="minorHAnsi" w:cstheme="minorHAnsi"/>
                <w:noProof/>
                <w:szCs w:val="24"/>
              </w:rPr>
            </w:pPr>
          </w:p>
        </w:tc>
        <w:tc>
          <w:tcPr>
            <w:tcW w:w="1411" w:type="dxa"/>
            <w:vMerge/>
            <w:vAlign w:val="center"/>
          </w:tcPr>
          <w:p w14:paraId="549C49B4" w14:textId="77777777" w:rsidR="00500AA9" w:rsidRPr="00962EE9" w:rsidRDefault="00500AA9" w:rsidP="00962EE9">
            <w:pPr>
              <w:spacing w:line="276" w:lineRule="auto"/>
              <w:jc w:val="left"/>
              <w:rPr>
                <w:rFonts w:asciiTheme="minorHAnsi" w:hAnsiTheme="minorHAnsi" w:cstheme="minorHAnsi"/>
                <w:noProof/>
                <w:szCs w:val="24"/>
              </w:rPr>
            </w:pPr>
          </w:p>
        </w:tc>
        <w:tc>
          <w:tcPr>
            <w:tcW w:w="1620" w:type="dxa"/>
            <w:vMerge/>
            <w:vAlign w:val="center"/>
          </w:tcPr>
          <w:p w14:paraId="0AC45B3B"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29EC9BEF" w14:textId="77777777" w:rsidR="00500AA9" w:rsidRPr="00962EE9" w:rsidRDefault="00500AA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w:t>
            </w:r>
          </w:p>
        </w:tc>
        <w:tc>
          <w:tcPr>
            <w:tcW w:w="2348" w:type="dxa"/>
            <w:vAlign w:val="center"/>
          </w:tcPr>
          <w:p w14:paraId="7526EDD2" w14:textId="247A0FDE" w:rsidR="00500AA9" w:rsidRPr="00962EE9" w:rsidRDefault="005140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9 600 000</w:t>
            </w:r>
          </w:p>
        </w:tc>
      </w:tr>
      <w:tr w:rsidR="00500AA9" w:rsidRPr="00962EE9" w14:paraId="1F5FA731" w14:textId="77777777" w:rsidTr="00B13A97">
        <w:tc>
          <w:tcPr>
            <w:tcW w:w="1567" w:type="dxa"/>
            <w:vMerge/>
            <w:vAlign w:val="center"/>
          </w:tcPr>
          <w:p w14:paraId="2021BAA1" w14:textId="77777777" w:rsidR="00500AA9" w:rsidRPr="00962EE9" w:rsidRDefault="00500AA9"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49016BF5" w14:textId="77777777" w:rsidR="00500AA9" w:rsidRPr="00962EE9" w:rsidRDefault="00500AA9" w:rsidP="00962EE9">
            <w:pPr>
              <w:spacing w:line="276" w:lineRule="auto"/>
              <w:jc w:val="left"/>
              <w:rPr>
                <w:rFonts w:asciiTheme="minorHAnsi" w:hAnsiTheme="minorHAnsi" w:cstheme="minorHAnsi"/>
                <w:noProof/>
                <w:szCs w:val="24"/>
              </w:rPr>
            </w:pPr>
          </w:p>
        </w:tc>
        <w:tc>
          <w:tcPr>
            <w:tcW w:w="1411" w:type="dxa"/>
            <w:vMerge/>
            <w:vAlign w:val="center"/>
          </w:tcPr>
          <w:p w14:paraId="56977C0E" w14:textId="77777777" w:rsidR="00500AA9" w:rsidRPr="00962EE9" w:rsidRDefault="00500AA9" w:rsidP="00962EE9">
            <w:pPr>
              <w:spacing w:line="276" w:lineRule="auto"/>
              <w:jc w:val="left"/>
              <w:rPr>
                <w:rFonts w:asciiTheme="minorHAnsi" w:hAnsiTheme="minorHAnsi" w:cstheme="minorHAnsi"/>
                <w:noProof/>
                <w:szCs w:val="24"/>
              </w:rPr>
            </w:pPr>
          </w:p>
        </w:tc>
        <w:tc>
          <w:tcPr>
            <w:tcW w:w="1620" w:type="dxa"/>
            <w:vMerge/>
            <w:vAlign w:val="center"/>
          </w:tcPr>
          <w:p w14:paraId="0C7F0E10" w14:textId="77777777" w:rsidR="00500AA9" w:rsidRPr="00962EE9" w:rsidRDefault="00500AA9"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014B41A6" w14:textId="77777777" w:rsidR="00500AA9" w:rsidRPr="00962EE9" w:rsidRDefault="00500AA9"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vAlign w:val="center"/>
          </w:tcPr>
          <w:p w14:paraId="3F223BDF" w14:textId="377E0A2C" w:rsidR="00500AA9" w:rsidRPr="00962EE9" w:rsidRDefault="005140A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2 600 000</w:t>
            </w:r>
          </w:p>
        </w:tc>
      </w:tr>
    </w:tbl>
    <w:p w14:paraId="339DC530" w14:textId="01681881" w:rsidR="00D84080" w:rsidRPr="00962EE9" w:rsidRDefault="00D84080" w:rsidP="00962EE9">
      <w:pPr>
        <w:spacing w:before="0" w:after="240" w:line="276" w:lineRule="auto"/>
        <w:jc w:val="left"/>
        <w:rPr>
          <w:rFonts w:asciiTheme="minorHAnsi" w:hAnsiTheme="minorHAnsi" w:cstheme="minorHAnsi"/>
          <w:b/>
          <w:noProof/>
          <w:color w:val="FF0000"/>
          <w:szCs w:val="24"/>
        </w:rPr>
      </w:pPr>
    </w:p>
    <w:p w14:paraId="40E7384F" w14:textId="57C55C25" w:rsidR="00500AA9" w:rsidRPr="00962EE9" w:rsidRDefault="00500AA9" w:rsidP="008D1320">
      <w:pPr>
        <w:spacing w:before="0" w:after="16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500AA9" w:rsidRPr="00962EE9" w14:paraId="66F065DC" w14:textId="77777777" w:rsidTr="00B13A97">
        <w:tc>
          <w:tcPr>
            <w:tcW w:w="9322" w:type="dxa"/>
            <w:gridSpan w:val="6"/>
            <w:shd w:val="clear" w:color="auto" w:fill="D9D9D9" w:themeFill="background1" w:themeFillShade="D9"/>
          </w:tcPr>
          <w:p w14:paraId="46A299BB" w14:textId="77777777" w:rsidR="00500AA9" w:rsidRPr="00962EE9" w:rsidRDefault="00500AA9"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 EFS+, EFRR, Fundusz Spójności i FST</w:t>
            </w:r>
          </w:p>
        </w:tc>
      </w:tr>
      <w:tr w:rsidR="00500AA9" w:rsidRPr="00962EE9" w14:paraId="42CFC027" w14:textId="77777777" w:rsidTr="00B13A97">
        <w:tc>
          <w:tcPr>
            <w:tcW w:w="1570" w:type="dxa"/>
            <w:shd w:val="clear" w:color="auto" w:fill="F2F2F2" w:themeFill="background1" w:themeFillShade="F2"/>
          </w:tcPr>
          <w:p w14:paraId="2F809B57" w14:textId="77777777" w:rsidR="00500AA9" w:rsidRPr="00962EE9" w:rsidRDefault="00500AA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73D41A17" w14:textId="77777777" w:rsidR="00500AA9" w:rsidRPr="00962EE9" w:rsidRDefault="00500AA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2AF9DB1E" w14:textId="77777777" w:rsidR="00500AA9" w:rsidRPr="00962EE9" w:rsidRDefault="00500AA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4E57E3FE" w14:textId="77777777" w:rsidR="00500AA9" w:rsidRPr="00962EE9" w:rsidRDefault="00500AA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1CD255CD" w14:textId="77777777" w:rsidR="00500AA9" w:rsidRPr="00962EE9" w:rsidRDefault="00500AA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4C325ABC" w14:textId="77777777" w:rsidR="00500AA9" w:rsidRPr="00962EE9" w:rsidRDefault="00500AA9"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500AA9" w:rsidRPr="00962EE9" w14:paraId="7ADA5C0C" w14:textId="77777777" w:rsidTr="00B13A97">
        <w:tc>
          <w:tcPr>
            <w:tcW w:w="1570" w:type="dxa"/>
            <w:shd w:val="clear" w:color="auto" w:fill="auto"/>
            <w:vAlign w:val="center"/>
          </w:tcPr>
          <w:p w14:paraId="370B7A8D" w14:textId="77777777" w:rsidR="00500AA9" w:rsidRPr="00962EE9" w:rsidRDefault="00500AA9"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eastAsia="Times New Roman" w:hAnsiTheme="minorHAnsi" w:cstheme="minorHAnsi"/>
                <w:iCs/>
                <w:noProof/>
                <w:szCs w:val="24"/>
              </w:rPr>
              <w:t>CP 4</w:t>
            </w:r>
          </w:p>
        </w:tc>
        <w:tc>
          <w:tcPr>
            <w:tcW w:w="1360" w:type="dxa"/>
            <w:shd w:val="clear" w:color="auto" w:fill="auto"/>
            <w:vAlign w:val="center"/>
          </w:tcPr>
          <w:p w14:paraId="4E6939A8" w14:textId="77777777" w:rsidR="00500AA9" w:rsidRPr="00962EE9" w:rsidRDefault="00500AA9"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hAnsiTheme="minorHAnsi" w:cstheme="minorHAnsi"/>
                <w:noProof/>
                <w:szCs w:val="24"/>
              </w:rPr>
              <w:t>EFS+</w:t>
            </w:r>
          </w:p>
        </w:tc>
        <w:tc>
          <w:tcPr>
            <w:tcW w:w="1415" w:type="dxa"/>
            <w:shd w:val="clear" w:color="auto" w:fill="auto"/>
            <w:vAlign w:val="center"/>
          </w:tcPr>
          <w:p w14:paraId="35D5B1FB" w14:textId="77777777" w:rsidR="00500AA9" w:rsidRPr="00962EE9" w:rsidRDefault="00500AA9" w:rsidP="00962EE9">
            <w:pPr>
              <w:spacing w:before="0" w:after="160" w:line="276" w:lineRule="auto"/>
              <w:jc w:val="left"/>
              <w:rPr>
                <w:rFonts w:asciiTheme="minorHAnsi" w:eastAsia="Times New Roman" w:hAnsiTheme="minorHAnsi" w:cstheme="minorHAnsi"/>
                <w:b/>
                <w:iCs/>
                <w:noProof/>
                <w:szCs w:val="24"/>
                <w:highlight w:val="green"/>
                <w:lang w:eastAsia="en-US" w:bidi="ar-SA"/>
              </w:rPr>
            </w:pPr>
            <w:r w:rsidRPr="00962EE9">
              <w:rPr>
                <w:rFonts w:asciiTheme="minorHAnsi" w:hAnsiTheme="minorHAnsi" w:cstheme="minorHAnsi"/>
                <w:noProof/>
                <w:szCs w:val="24"/>
              </w:rPr>
              <w:t>słabiej rozwinięte</w:t>
            </w:r>
          </w:p>
        </w:tc>
        <w:tc>
          <w:tcPr>
            <w:tcW w:w="1628" w:type="dxa"/>
            <w:shd w:val="clear" w:color="auto" w:fill="auto"/>
            <w:vAlign w:val="center"/>
          </w:tcPr>
          <w:p w14:paraId="6219BCC1" w14:textId="76A6606D" w:rsidR="00500AA9" w:rsidRPr="00962EE9" w:rsidRDefault="00733918"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hAnsiTheme="minorHAnsi" w:cstheme="minorHAnsi"/>
                <w:noProof/>
                <w:szCs w:val="24"/>
              </w:rPr>
              <w:t>(l</w:t>
            </w:r>
            <w:r w:rsidR="00500AA9" w:rsidRPr="00962EE9">
              <w:rPr>
                <w:rFonts w:asciiTheme="minorHAnsi" w:hAnsiTheme="minorHAnsi" w:cstheme="minorHAnsi"/>
                <w:noProof/>
                <w:szCs w:val="24"/>
              </w:rPr>
              <w:t>)</w:t>
            </w:r>
          </w:p>
        </w:tc>
        <w:tc>
          <w:tcPr>
            <w:tcW w:w="1026" w:type="dxa"/>
            <w:shd w:val="clear" w:color="auto" w:fill="auto"/>
            <w:vAlign w:val="center"/>
          </w:tcPr>
          <w:p w14:paraId="106B1866" w14:textId="77777777" w:rsidR="00500AA9" w:rsidRPr="00962EE9" w:rsidRDefault="00500AA9"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02</w:t>
            </w:r>
          </w:p>
        </w:tc>
        <w:tc>
          <w:tcPr>
            <w:tcW w:w="2323" w:type="dxa"/>
            <w:shd w:val="clear" w:color="auto" w:fill="auto"/>
            <w:vAlign w:val="center"/>
          </w:tcPr>
          <w:p w14:paraId="7793C430" w14:textId="75C2A0D7" w:rsidR="00500AA9" w:rsidRPr="00962EE9" w:rsidRDefault="00087B24" w:rsidP="00962EE9">
            <w:pPr>
              <w:spacing w:before="0" w:after="160" w:line="276" w:lineRule="auto"/>
              <w:jc w:val="left"/>
              <w:rPr>
                <w:rFonts w:asciiTheme="minorHAnsi" w:eastAsia="Times New Roman" w:hAnsiTheme="minorHAnsi" w:cstheme="minorHAnsi"/>
                <w:iCs/>
                <w:noProof/>
                <w:szCs w:val="24"/>
                <w:lang w:eastAsia="en-US" w:bidi="ar-SA"/>
              </w:rPr>
            </w:pPr>
            <w:r w:rsidRPr="00962EE9">
              <w:rPr>
                <w:rFonts w:asciiTheme="minorHAnsi" w:eastAsia="Times New Roman" w:hAnsiTheme="minorHAnsi" w:cstheme="minorHAnsi"/>
                <w:iCs/>
                <w:noProof/>
                <w:szCs w:val="24"/>
                <w:lang w:eastAsia="en-US" w:bidi="ar-SA"/>
              </w:rPr>
              <w:t>5 600 000</w:t>
            </w:r>
          </w:p>
        </w:tc>
      </w:tr>
    </w:tbl>
    <w:p w14:paraId="260A26E1" w14:textId="77777777" w:rsidR="00500AA9" w:rsidRPr="00962EE9" w:rsidRDefault="00500AA9" w:rsidP="00962EE9">
      <w:pPr>
        <w:spacing w:before="240" w:after="240" w:line="276" w:lineRule="auto"/>
        <w:jc w:val="left"/>
        <w:rPr>
          <w:rFonts w:asciiTheme="minorHAnsi" w:hAnsiTheme="minorHAnsi" w:cstheme="minorHAnsi"/>
          <w:b/>
          <w:noProof/>
          <w:color w:val="FF0000"/>
          <w:szCs w:val="24"/>
        </w:rPr>
      </w:pPr>
    </w:p>
    <w:p w14:paraId="4DA08E63" w14:textId="15EF0D8D" w:rsidR="00D21155" w:rsidRPr="00962EE9" w:rsidRDefault="00D21155" w:rsidP="00962EE9">
      <w:pPr>
        <w:shd w:val="clear" w:color="auto" w:fill="D9D9D9" w:themeFill="background1" w:themeFillShade="D9"/>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E4D04" w:rsidRPr="00962EE9">
        <w:rPr>
          <w:rFonts w:asciiTheme="minorHAnsi" w:hAnsiTheme="minorHAnsi" w:cstheme="minorHAnsi"/>
          <w:b/>
          <w:noProof/>
          <w:szCs w:val="24"/>
        </w:rPr>
        <w:t>5</w:t>
      </w:r>
      <w:r w:rsidRPr="00962EE9">
        <w:rPr>
          <w:rFonts w:asciiTheme="minorHAnsi" w:hAnsiTheme="minorHAnsi" w:cstheme="minorHAnsi"/>
          <w:b/>
          <w:noProof/>
          <w:szCs w:val="24"/>
        </w:rPr>
        <w:t>.</w:t>
      </w:r>
      <w:r w:rsidR="003E4D04" w:rsidRPr="00962EE9">
        <w:rPr>
          <w:rFonts w:asciiTheme="minorHAnsi" w:hAnsiTheme="minorHAnsi" w:cstheme="minorHAnsi"/>
          <w:b/>
          <w:noProof/>
          <w:szCs w:val="24"/>
        </w:rPr>
        <w:t>9</w:t>
      </w:r>
      <w:r w:rsidRPr="00962EE9">
        <w:rPr>
          <w:rFonts w:asciiTheme="minorHAnsi" w:hAnsiTheme="minorHAnsi" w:cstheme="minorHAnsi"/>
          <w:b/>
          <w:noProof/>
          <w:szCs w:val="24"/>
        </w:rPr>
        <w:t xml:space="preserve"> (i</w:t>
      </w:r>
      <w:r w:rsidR="008C0360" w:rsidRPr="00962EE9">
        <w:rPr>
          <w:rFonts w:asciiTheme="minorHAnsi" w:hAnsiTheme="minorHAnsi" w:cstheme="minorHAnsi"/>
          <w:b/>
          <w:noProof/>
          <w:szCs w:val="24"/>
        </w:rPr>
        <w:t>i</w:t>
      </w:r>
      <w:r w:rsidRPr="00962EE9">
        <w:rPr>
          <w:rFonts w:asciiTheme="minorHAnsi" w:hAnsiTheme="minorHAnsi" w:cstheme="minorHAnsi"/>
          <w:b/>
          <w:noProof/>
          <w:szCs w:val="24"/>
        </w:rPr>
        <w:t>) EFRR Cel szczegółowy</w:t>
      </w:r>
    </w:p>
    <w:p w14:paraId="5691189B" w14:textId="739A01D1" w:rsidR="00D81B02" w:rsidRPr="00962EE9" w:rsidRDefault="00D2115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(ii) </w:t>
      </w:r>
      <w:r w:rsidR="00D81B02" w:rsidRPr="00962EE9">
        <w:rPr>
          <w:rFonts w:asciiTheme="minorHAnsi" w:hAnsiTheme="minorHAnsi" w:cstheme="minorHAnsi"/>
          <w:b/>
          <w:noProof/>
          <w:color w:val="2F5496" w:themeColor="accent5" w:themeShade="BF"/>
          <w:szCs w:val="24"/>
        </w:rPr>
        <w:t>Poprawa równego dostępu do wysokiej jakości usług sprzyjających włączeniu społecznemu w zakresie kształcenia, szkoleń i uczenia się przez całe życie poprzez rozwój łatwo dostępnej infrastruktury, w tym poprzez w z</w:t>
      </w:r>
      <w:r w:rsidR="00154A57" w:rsidRPr="00962EE9">
        <w:rPr>
          <w:rFonts w:asciiTheme="minorHAnsi" w:hAnsiTheme="minorHAnsi" w:cstheme="minorHAnsi"/>
          <w:b/>
          <w:noProof/>
          <w:color w:val="2F5496" w:themeColor="accent5" w:themeShade="BF"/>
          <w:szCs w:val="24"/>
        </w:rPr>
        <w:t>akresie wspierania odporności w </w:t>
      </w:r>
      <w:r w:rsidR="00D81B02" w:rsidRPr="00962EE9">
        <w:rPr>
          <w:rFonts w:asciiTheme="minorHAnsi" w:hAnsiTheme="minorHAnsi" w:cstheme="minorHAnsi"/>
          <w:b/>
          <w:noProof/>
          <w:color w:val="2F5496" w:themeColor="accent5" w:themeShade="BF"/>
          <w:szCs w:val="24"/>
        </w:rPr>
        <w:t>zakresie kształcenia i szkolenia na odległość oraz online.</w:t>
      </w:r>
    </w:p>
    <w:p w14:paraId="7EF437AD" w14:textId="0903E514" w:rsidR="00D21155" w:rsidRPr="00962EE9" w:rsidRDefault="003E4D04"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2.5.9</w:t>
      </w:r>
      <w:r w:rsidR="00D21155" w:rsidRPr="00962EE9">
        <w:rPr>
          <w:rFonts w:asciiTheme="minorHAnsi" w:hAnsiTheme="minorHAnsi" w:cstheme="minorHAnsi"/>
          <w:b/>
          <w:noProof/>
          <w:szCs w:val="24"/>
        </w:rPr>
        <w:t>.1 (ii) Interwencje w ramach funduszy</w:t>
      </w:r>
    </w:p>
    <w:p w14:paraId="7A08E14E" w14:textId="77777777" w:rsidR="00D21155" w:rsidRPr="00962EE9" w:rsidRDefault="00D2115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7975EDA9" w14:textId="496CD374"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Kluczowe znaczenie dla rozwoju </w:t>
      </w:r>
      <w:r w:rsidR="00AD0B4C" w:rsidRPr="00962EE9">
        <w:rPr>
          <w:rFonts w:asciiTheme="minorHAnsi" w:hAnsiTheme="minorHAnsi" w:cstheme="minorHAnsi"/>
          <w:szCs w:val="24"/>
          <w:lang w:eastAsia="en-US" w:bidi="ar-SA"/>
        </w:rPr>
        <w:t>woj.</w:t>
      </w:r>
      <w:r w:rsidRPr="00962EE9">
        <w:rPr>
          <w:rFonts w:asciiTheme="minorHAnsi" w:hAnsiTheme="minorHAnsi" w:cstheme="minorHAnsi"/>
          <w:szCs w:val="24"/>
          <w:lang w:eastAsia="en-US" w:bidi="ar-SA"/>
        </w:rPr>
        <w:t xml:space="preserve"> opolskiego w obszarze edukacji mają m.in. następujące zjawiska: malejąca liczba ludności wojewódz</w:t>
      </w:r>
      <w:r w:rsidR="00E771E1" w:rsidRPr="00962EE9">
        <w:rPr>
          <w:rFonts w:asciiTheme="minorHAnsi" w:hAnsiTheme="minorHAnsi" w:cstheme="minorHAnsi"/>
          <w:szCs w:val="24"/>
          <w:lang w:eastAsia="en-US" w:bidi="ar-SA"/>
        </w:rPr>
        <w:t xml:space="preserve">twa, nasilone migracje krajowe </w:t>
      </w:r>
      <w:r w:rsidRPr="00962EE9">
        <w:rPr>
          <w:rFonts w:asciiTheme="minorHAnsi" w:hAnsiTheme="minorHAnsi" w:cstheme="minorHAnsi"/>
          <w:szCs w:val="24"/>
          <w:lang w:eastAsia="en-US" w:bidi="ar-SA"/>
        </w:rPr>
        <w:t xml:space="preserve">i zagraniczne,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w tym migracje edukacyjne, starzenie się społeczeństwa, spadek rangi Opola jako ośrodka akademickiego, niski poziom uczestnictwa w eduk</w:t>
      </w:r>
      <w:r w:rsidR="00E771E1" w:rsidRPr="00962EE9">
        <w:rPr>
          <w:rFonts w:asciiTheme="minorHAnsi" w:hAnsiTheme="minorHAnsi" w:cstheme="minorHAnsi"/>
          <w:szCs w:val="24"/>
          <w:lang w:eastAsia="en-US" w:bidi="ar-SA"/>
        </w:rPr>
        <w:t xml:space="preserve">acji ustawicznej i niższa, niż </w:t>
      </w:r>
      <w:r w:rsidRPr="00962EE9">
        <w:rPr>
          <w:rFonts w:asciiTheme="minorHAnsi" w:hAnsiTheme="minorHAnsi" w:cstheme="minorHAnsi"/>
          <w:szCs w:val="24"/>
          <w:lang w:eastAsia="en-US" w:bidi="ar-SA"/>
        </w:rPr>
        <w:t>w innych województwach, dostępność infrastruktury informatycznej dla celów edukacyjnych</w:t>
      </w:r>
      <w:r w:rsidRPr="00962EE9">
        <w:rPr>
          <w:rFonts w:asciiTheme="minorHAnsi" w:hAnsiTheme="minorHAnsi" w:cstheme="minorHAnsi"/>
          <w:szCs w:val="24"/>
          <w:vertAlign w:val="superscript"/>
          <w:lang w:eastAsia="en-US" w:bidi="ar-SA"/>
        </w:rPr>
        <w:footnoteReference w:id="166"/>
      </w:r>
      <w:r w:rsidRPr="00962EE9">
        <w:rPr>
          <w:rFonts w:asciiTheme="minorHAnsi" w:hAnsiTheme="minorHAnsi" w:cstheme="minorHAnsi"/>
          <w:szCs w:val="24"/>
          <w:lang w:eastAsia="en-US" w:bidi="ar-SA"/>
        </w:rPr>
        <w:t>.</w:t>
      </w:r>
    </w:p>
    <w:p w14:paraId="3C2B6973" w14:textId="75ACE4B9"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 tej sytuacji konieczne staje się podejmowanie działań na rzecz wzmocnienia infrastruktury edukacyjnej w regionie. </w:t>
      </w:r>
      <w:r w:rsidR="00103AE2" w:rsidRPr="00962EE9">
        <w:rPr>
          <w:rFonts w:asciiTheme="minorHAnsi" w:hAnsiTheme="minorHAnsi" w:cstheme="minorHAnsi"/>
          <w:szCs w:val="24"/>
          <w:lang w:eastAsia="en-US" w:bidi="ar-SA"/>
        </w:rPr>
        <w:t>Ważne</w:t>
      </w:r>
      <w:r w:rsidRPr="00962EE9">
        <w:rPr>
          <w:rFonts w:asciiTheme="minorHAnsi" w:hAnsiTheme="minorHAnsi" w:cstheme="minorHAnsi"/>
          <w:szCs w:val="24"/>
          <w:lang w:eastAsia="en-US" w:bidi="ar-SA"/>
        </w:rPr>
        <w:t xml:space="preserve"> w tym kontekście jest </w:t>
      </w:r>
      <w:r w:rsidR="00103AE2" w:rsidRPr="00962EE9">
        <w:rPr>
          <w:rFonts w:asciiTheme="minorHAnsi" w:hAnsiTheme="minorHAnsi" w:cstheme="minorHAnsi"/>
          <w:szCs w:val="24"/>
          <w:lang w:eastAsia="en-US" w:bidi="ar-SA"/>
        </w:rPr>
        <w:t xml:space="preserve">zwłaszcza </w:t>
      </w:r>
      <w:r w:rsidRPr="00962EE9">
        <w:rPr>
          <w:rFonts w:asciiTheme="minorHAnsi" w:hAnsiTheme="minorHAnsi" w:cstheme="minorHAnsi"/>
          <w:szCs w:val="24"/>
          <w:lang w:eastAsia="en-US" w:bidi="ar-SA"/>
        </w:rPr>
        <w:t>wsparci</w:t>
      </w:r>
      <w:r w:rsidR="00103AE2" w:rsidRPr="00962EE9">
        <w:rPr>
          <w:rFonts w:asciiTheme="minorHAnsi" w:hAnsiTheme="minorHAnsi" w:cstheme="minorHAnsi"/>
          <w:szCs w:val="24"/>
          <w:lang w:eastAsia="en-US" w:bidi="ar-SA"/>
        </w:rPr>
        <w:t>e</w:t>
      </w:r>
      <w:r w:rsidRPr="00962EE9">
        <w:rPr>
          <w:rFonts w:asciiTheme="minorHAnsi" w:hAnsiTheme="minorHAnsi" w:cstheme="minorHAnsi"/>
          <w:szCs w:val="24"/>
          <w:lang w:eastAsia="en-US" w:bidi="ar-SA"/>
        </w:rPr>
        <w:t xml:space="preserve"> jakości systemu edukacji ogólnej szkół ponadpodstawowych, kształcenia zawodowego oraz ustawicznego, na którą wpływ ma m.in. dostęp do nowoczesnej bazy lokalowej oraz dydaktycznej. Wiele placówek oświatowych Opolszczyzny odbiega bowiem od wymaganych standardów</w:t>
      </w:r>
      <w:r w:rsidR="00EE65BA" w:rsidRPr="00962EE9">
        <w:rPr>
          <w:rFonts w:asciiTheme="minorHAnsi" w:hAnsiTheme="minorHAnsi" w:cstheme="minorHAnsi"/>
          <w:szCs w:val="24"/>
          <w:lang w:eastAsia="en-US" w:bidi="ar-SA"/>
        </w:rPr>
        <w:t>.</w:t>
      </w:r>
    </w:p>
    <w:p w14:paraId="0EB64678" w14:textId="6D7F3B1B"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Istotn</w:t>
      </w:r>
      <w:r w:rsidR="00EE65BA" w:rsidRPr="00962EE9">
        <w:rPr>
          <w:rFonts w:asciiTheme="minorHAnsi" w:hAnsiTheme="minorHAnsi" w:cstheme="minorHAnsi"/>
          <w:szCs w:val="24"/>
          <w:lang w:eastAsia="en-US" w:bidi="ar-SA"/>
        </w:rPr>
        <w:t>e</w:t>
      </w:r>
      <w:r w:rsidR="00AD0B4C" w:rsidRPr="00962EE9">
        <w:rPr>
          <w:rFonts w:asciiTheme="minorHAnsi" w:hAnsiTheme="minorHAnsi" w:cstheme="minorHAnsi"/>
          <w:szCs w:val="24"/>
          <w:lang w:eastAsia="en-US" w:bidi="ar-SA"/>
        </w:rPr>
        <w:t xml:space="preserve"> jest</w:t>
      </w:r>
      <w:r w:rsidR="00EE65BA"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 xml:space="preserve">wzmocnienie infrastruktury w zakresie stosowania narzędzi TIK w procesie edukacji. </w:t>
      </w:r>
      <w:r w:rsidR="00982C45" w:rsidRPr="00962EE9">
        <w:rPr>
          <w:rFonts w:asciiTheme="minorHAnsi" w:hAnsiTheme="minorHAnsi" w:cstheme="minorHAnsi"/>
          <w:szCs w:val="24"/>
          <w:lang w:eastAsia="en-US" w:bidi="ar-SA"/>
        </w:rPr>
        <w:t>Pandemia COVID-19 uwidoczniła potrzeby regionu w zakresie</w:t>
      </w:r>
      <w:r w:rsidRPr="00962EE9">
        <w:rPr>
          <w:rFonts w:asciiTheme="minorHAnsi" w:hAnsiTheme="minorHAnsi" w:cstheme="minorHAnsi"/>
          <w:szCs w:val="24"/>
          <w:lang w:eastAsia="en-US" w:bidi="ar-SA"/>
        </w:rPr>
        <w:t xml:space="preserve"> </w:t>
      </w:r>
      <w:r w:rsidR="00B54F01" w:rsidRPr="00962EE9">
        <w:rPr>
          <w:rFonts w:asciiTheme="minorHAnsi" w:hAnsiTheme="minorHAnsi" w:cstheme="minorHAnsi"/>
          <w:szCs w:val="24"/>
          <w:lang w:eastAsia="en-US" w:bidi="ar-SA"/>
        </w:rPr>
        <w:t xml:space="preserve">np. </w:t>
      </w:r>
      <w:r w:rsidRPr="00962EE9">
        <w:rPr>
          <w:rFonts w:asciiTheme="minorHAnsi" w:hAnsiTheme="minorHAnsi" w:cstheme="minorHAnsi"/>
          <w:szCs w:val="24"/>
          <w:lang w:eastAsia="en-US" w:bidi="ar-SA"/>
        </w:rPr>
        <w:t>dostęp</w:t>
      </w:r>
      <w:r w:rsidR="00EE65BA" w:rsidRPr="00962EE9">
        <w:rPr>
          <w:rFonts w:asciiTheme="minorHAnsi" w:hAnsiTheme="minorHAnsi" w:cstheme="minorHAnsi"/>
          <w:szCs w:val="24"/>
          <w:lang w:eastAsia="en-US" w:bidi="ar-SA"/>
        </w:rPr>
        <w:t>u</w:t>
      </w:r>
      <w:r w:rsidRPr="00962EE9">
        <w:rPr>
          <w:rFonts w:asciiTheme="minorHAnsi" w:hAnsiTheme="minorHAnsi" w:cstheme="minorHAnsi"/>
          <w:szCs w:val="24"/>
          <w:lang w:eastAsia="en-US" w:bidi="ar-SA"/>
        </w:rPr>
        <w:t xml:space="preserve"> do szerokopasmowych łącz internetowych. W związku z powyższym należy dążyć do popraw</w:t>
      </w:r>
      <w:r w:rsidR="00D84080" w:rsidRPr="00962EE9">
        <w:rPr>
          <w:rFonts w:asciiTheme="minorHAnsi" w:hAnsiTheme="minorHAnsi" w:cstheme="minorHAnsi"/>
          <w:szCs w:val="24"/>
          <w:lang w:eastAsia="en-US" w:bidi="ar-SA"/>
        </w:rPr>
        <w:t>y infrastruktury edukacyjnej, w </w:t>
      </w:r>
      <w:r w:rsidRPr="00962EE9">
        <w:rPr>
          <w:rFonts w:asciiTheme="minorHAnsi" w:hAnsiTheme="minorHAnsi" w:cstheme="minorHAnsi"/>
          <w:szCs w:val="24"/>
          <w:lang w:eastAsia="en-US" w:bidi="ar-SA"/>
        </w:rPr>
        <w:t>tym niezbędnej do prowadzenia zdalnych form edukacji (</w:t>
      </w:r>
      <w:r w:rsidR="00B54F01" w:rsidRPr="00962EE9">
        <w:rPr>
          <w:rFonts w:asciiTheme="minorHAnsi" w:hAnsiTheme="minorHAnsi" w:cstheme="minorHAnsi"/>
          <w:szCs w:val="24"/>
          <w:lang w:eastAsia="en-US" w:bidi="ar-SA"/>
        </w:rPr>
        <w:t xml:space="preserve">m.in. </w:t>
      </w:r>
      <w:r w:rsidRPr="00962EE9">
        <w:rPr>
          <w:rFonts w:asciiTheme="minorHAnsi" w:hAnsiTheme="minorHAnsi" w:cstheme="minorHAnsi"/>
          <w:szCs w:val="24"/>
          <w:lang w:eastAsia="en-US" w:bidi="ar-SA"/>
        </w:rPr>
        <w:t>zwiększanie zasięgu sieci LTE oraz sieci światłowodowych w regionie)</w:t>
      </w:r>
      <w:r w:rsidRPr="00962EE9">
        <w:rPr>
          <w:rFonts w:asciiTheme="minorHAnsi" w:hAnsiTheme="minorHAnsi" w:cstheme="minorHAnsi"/>
          <w:szCs w:val="24"/>
          <w:vertAlign w:val="superscript"/>
          <w:lang w:eastAsia="en-US" w:bidi="ar-SA"/>
        </w:rPr>
        <w:footnoteReference w:id="167"/>
      </w:r>
      <w:r w:rsidRPr="00962EE9">
        <w:rPr>
          <w:rFonts w:asciiTheme="minorHAnsi" w:hAnsiTheme="minorHAnsi" w:cstheme="minorHAnsi"/>
          <w:szCs w:val="24"/>
          <w:lang w:eastAsia="en-US" w:bidi="ar-SA"/>
        </w:rPr>
        <w:t xml:space="preserve">. </w:t>
      </w:r>
    </w:p>
    <w:p w14:paraId="01BA23F8" w14:textId="6EF8E513" w:rsidR="00512F10" w:rsidRPr="00962EE9" w:rsidRDefault="00EE65BA"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R</w:t>
      </w:r>
      <w:r w:rsidR="00512F10" w:rsidRPr="00962EE9">
        <w:rPr>
          <w:rFonts w:asciiTheme="minorHAnsi" w:hAnsiTheme="minorHAnsi" w:cstheme="minorHAnsi"/>
          <w:szCs w:val="24"/>
          <w:lang w:eastAsia="en-US" w:bidi="ar-SA"/>
        </w:rPr>
        <w:t>ealizacja</w:t>
      </w:r>
      <w:r w:rsidRPr="00962EE9">
        <w:rPr>
          <w:rFonts w:asciiTheme="minorHAnsi" w:hAnsiTheme="minorHAnsi" w:cstheme="minorHAnsi"/>
          <w:szCs w:val="24"/>
          <w:lang w:eastAsia="en-US" w:bidi="ar-SA"/>
        </w:rPr>
        <w:t xml:space="preserve"> edukacji włączającej</w:t>
      </w:r>
      <w:r w:rsidR="00512F10" w:rsidRPr="00962EE9">
        <w:rPr>
          <w:rFonts w:asciiTheme="minorHAnsi" w:hAnsiTheme="minorHAnsi" w:cstheme="minorHAnsi"/>
          <w:szCs w:val="24"/>
          <w:lang w:eastAsia="en-US" w:bidi="ar-SA"/>
        </w:rPr>
        <w:t xml:space="preserve"> w Polsce w obecnych realiach </w:t>
      </w:r>
      <w:r w:rsidRPr="00962EE9">
        <w:rPr>
          <w:rFonts w:asciiTheme="minorHAnsi" w:hAnsiTheme="minorHAnsi" w:cstheme="minorHAnsi"/>
          <w:szCs w:val="24"/>
          <w:lang w:eastAsia="en-US" w:bidi="ar-SA"/>
        </w:rPr>
        <w:t>jest</w:t>
      </w:r>
      <w:r w:rsidR="00512F10" w:rsidRPr="00962EE9">
        <w:rPr>
          <w:rFonts w:asciiTheme="minorHAnsi" w:hAnsiTheme="minorHAnsi" w:cstheme="minorHAnsi"/>
          <w:szCs w:val="24"/>
          <w:lang w:eastAsia="en-US" w:bidi="ar-SA"/>
        </w:rPr>
        <w:t xml:space="preserve"> utrudniona z powodu m.in.  nieprzygotowania szkół (np. architektonicznego czy pod względem wyposażenia)</w:t>
      </w:r>
      <w:r w:rsidR="00512F10" w:rsidRPr="00962EE9">
        <w:rPr>
          <w:rFonts w:asciiTheme="minorHAnsi" w:hAnsiTheme="minorHAnsi" w:cstheme="minorHAnsi"/>
          <w:szCs w:val="24"/>
          <w:vertAlign w:val="superscript"/>
          <w:lang w:eastAsia="en-US" w:bidi="ar-SA"/>
        </w:rPr>
        <w:footnoteReference w:id="168"/>
      </w:r>
      <w:r w:rsidR="00512F10" w:rsidRPr="00962EE9">
        <w:rPr>
          <w:rFonts w:asciiTheme="minorHAnsi" w:hAnsiTheme="minorHAnsi" w:cstheme="minorHAnsi"/>
          <w:szCs w:val="24"/>
          <w:lang w:eastAsia="en-US" w:bidi="ar-SA"/>
        </w:rPr>
        <w:t>. Kluczowym wyzwaniem dla edukacji włączającej w regionie jest zatem stworzenie odpowiednich warunków</w:t>
      </w:r>
      <w:r w:rsidR="00852B10" w:rsidRPr="00962EE9">
        <w:rPr>
          <w:rFonts w:asciiTheme="minorHAnsi" w:hAnsiTheme="minorHAnsi" w:cstheme="minorHAnsi"/>
          <w:szCs w:val="24"/>
          <w:lang w:eastAsia="en-US" w:bidi="ar-SA"/>
        </w:rPr>
        <w:t xml:space="preserve"> do nauki dla dzieci ze specjalnymi potrzebami</w:t>
      </w:r>
      <w:r w:rsidR="00512F10" w:rsidRPr="00962EE9">
        <w:rPr>
          <w:rFonts w:asciiTheme="minorHAnsi" w:hAnsiTheme="minorHAnsi" w:cstheme="minorHAnsi"/>
          <w:szCs w:val="24"/>
          <w:lang w:eastAsia="en-US" w:bidi="ar-SA"/>
        </w:rPr>
        <w:t xml:space="preserve">. </w:t>
      </w:r>
      <w:r w:rsidR="00852B10" w:rsidRPr="00962EE9">
        <w:rPr>
          <w:rFonts w:asciiTheme="minorHAnsi" w:hAnsiTheme="minorHAnsi" w:cstheme="minorHAnsi"/>
          <w:szCs w:val="24"/>
          <w:lang w:eastAsia="en-US" w:bidi="ar-SA"/>
        </w:rPr>
        <w:t>Przykładowo</w:t>
      </w:r>
      <w:r w:rsidR="00512F10" w:rsidRPr="00962EE9">
        <w:rPr>
          <w:rFonts w:asciiTheme="minorHAnsi" w:hAnsiTheme="minorHAnsi" w:cstheme="minorHAnsi"/>
          <w:szCs w:val="24"/>
          <w:lang w:eastAsia="en-US" w:bidi="ar-SA"/>
        </w:rPr>
        <w:t xml:space="preserve"> osoby z niepełnosprawnościami potrzebują kompleksowego wsparcia w procesie edukacji podczas całego jej okresu, w różnych formach – m.in. przez zapewnienie odpowiedniego sprzętu niwelującego ograniczenia sprawności, likwidację barier architektonicznych, np. wykonanie podjazdu do budynku, zainstalowanie windy</w:t>
      </w:r>
      <w:r w:rsidR="00AD0B4C" w:rsidRPr="00962EE9">
        <w:rPr>
          <w:rFonts w:asciiTheme="minorHAnsi" w:hAnsiTheme="minorHAnsi" w:cstheme="minorHAnsi"/>
          <w:szCs w:val="24"/>
          <w:lang w:eastAsia="en-US" w:bidi="ar-SA"/>
        </w:rPr>
        <w:t>,</w:t>
      </w:r>
      <w:r w:rsidR="00512F10" w:rsidRPr="00962EE9">
        <w:rPr>
          <w:rFonts w:asciiTheme="minorHAnsi" w:hAnsiTheme="minorHAnsi" w:cstheme="minorHAnsi"/>
          <w:szCs w:val="24"/>
          <w:lang w:eastAsia="en-US" w:bidi="ar-SA"/>
        </w:rPr>
        <w:t xml:space="preserve"> oraz technicznych</w:t>
      </w:r>
      <w:r w:rsidR="00AD0B4C" w:rsidRPr="00962EE9">
        <w:rPr>
          <w:rFonts w:asciiTheme="minorHAnsi" w:hAnsiTheme="minorHAnsi" w:cstheme="minorHAnsi"/>
          <w:szCs w:val="24"/>
          <w:lang w:eastAsia="en-US" w:bidi="ar-SA"/>
        </w:rPr>
        <w:t>,</w:t>
      </w:r>
      <w:r w:rsidR="00512F10" w:rsidRPr="00962EE9">
        <w:rPr>
          <w:rFonts w:asciiTheme="minorHAnsi" w:hAnsiTheme="minorHAnsi" w:cstheme="minorHAnsi"/>
          <w:szCs w:val="24"/>
          <w:lang w:eastAsia="en-US" w:bidi="ar-SA"/>
        </w:rPr>
        <w:t xml:space="preserve"> np. odpowiednio oznaczone schody wewnątrz budynku (kontrastowy kolor, inna faktura) czy wyposażenie windy </w:t>
      </w:r>
      <w:r w:rsidR="008D1320">
        <w:rPr>
          <w:rFonts w:asciiTheme="minorHAnsi" w:hAnsiTheme="minorHAnsi" w:cstheme="minorHAnsi"/>
          <w:szCs w:val="24"/>
          <w:lang w:eastAsia="en-US" w:bidi="ar-SA"/>
        </w:rPr>
        <w:br/>
      </w:r>
      <w:r w:rsidR="00512F10" w:rsidRPr="00962EE9">
        <w:rPr>
          <w:rFonts w:asciiTheme="minorHAnsi" w:hAnsiTheme="minorHAnsi" w:cstheme="minorHAnsi"/>
          <w:szCs w:val="24"/>
          <w:lang w:eastAsia="en-US" w:bidi="ar-SA"/>
        </w:rPr>
        <w:t xml:space="preserve">w urządzenia informujące o pozycji windy, sygnalizację dźwiękową lub syntezator mowy, lub </w:t>
      </w:r>
      <w:r w:rsidR="00AD0B4C" w:rsidRPr="00962EE9">
        <w:rPr>
          <w:rFonts w:asciiTheme="minorHAnsi" w:hAnsiTheme="minorHAnsi" w:cstheme="minorHAnsi"/>
          <w:szCs w:val="24"/>
          <w:lang w:eastAsia="en-US" w:bidi="ar-SA"/>
        </w:rPr>
        <w:t xml:space="preserve">też </w:t>
      </w:r>
      <w:r w:rsidR="00512F10" w:rsidRPr="00962EE9">
        <w:rPr>
          <w:rFonts w:asciiTheme="minorHAnsi" w:hAnsiTheme="minorHAnsi" w:cstheme="minorHAnsi"/>
          <w:szCs w:val="24"/>
          <w:lang w:eastAsia="en-US" w:bidi="ar-SA"/>
        </w:rPr>
        <w:t xml:space="preserve">umożliwiające odczyt w piśmie Braille’a.  </w:t>
      </w:r>
    </w:p>
    <w:p w14:paraId="5D028150" w14:textId="2A5CBA84"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 kontekście wyrównywania szans edukacyjnych dzieci i młodzieży istotn</w:t>
      </w:r>
      <w:r w:rsidR="00AD0B4C" w:rsidRPr="00962EE9">
        <w:rPr>
          <w:rFonts w:asciiTheme="minorHAnsi" w:hAnsiTheme="minorHAnsi" w:cstheme="minorHAnsi"/>
          <w:szCs w:val="24"/>
          <w:lang w:eastAsia="en-US" w:bidi="ar-SA"/>
        </w:rPr>
        <w:t>e</w:t>
      </w:r>
      <w:r w:rsidRPr="00962EE9">
        <w:rPr>
          <w:rFonts w:asciiTheme="minorHAnsi" w:hAnsiTheme="minorHAnsi" w:cstheme="minorHAnsi"/>
          <w:szCs w:val="24"/>
          <w:lang w:eastAsia="en-US" w:bidi="ar-SA"/>
        </w:rPr>
        <w:t xml:space="preserve"> </w:t>
      </w:r>
      <w:r w:rsidR="00E771E1" w:rsidRPr="00962EE9">
        <w:rPr>
          <w:rFonts w:asciiTheme="minorHAnsi" w:hAnsiTheme="minorHAnsi" w:cstheme="minorHAnsi"/>
          <w:szCs w:val="24"/>
          <w:lang w:eastAsia="en-US" w:bidi="ar-SA"/>
        </w:rPr>
        <w:t>są inwestycje w </w:t>
      </w:r>
      <w:r w:rsidR="00EE65BA" w:rsidRPr="00962EE9">
        <w:rPr>
          <w:rFonts w:asciiTheme="minorHAnsi" w:hAnsiTheme="minorHAnsi" w:cstheme="minorHAnsi"/>
          <w:szCs w:val="24"/>
          <w:lang w:eastAsia="en-US" w:bidi="ar-SA"/>
        </w:rPr>
        <w:t>infrastrukturę</w:t>
      </w:r>
      <w:r w:rsidRPr="00962EE9">
        <w:rPr>
          <w:rFonts w:asciiTheme="minorHAnsi" w:hAnsiTheme="minorHAnsi" w:cstheme="minorHAnsi"/>
          <w:szCs w:val="24"/>
          <w:lang w:eastAsia="en-US" w:bidi="ar-SA"/>
        </w:rPr>
        <w:t xml:space="preserve"> w miejscach zamieszkania uczniów, z których</w:t>
      </w:r>
      <w:r w:rsidR="00EE65BA" w:rsidRPr="00962EE9">
        <w:rPr>
          <w:rFonts w:asciiTheme="minorHAnsi" w:hAnsiTheme="minorHAnsi" w:cstheme="minorHAnsi"/>
          <w:szCs w:val="24"/>
          <w:lang w:eastAsia="en-US" w:bidi="ar-SA"/>
        </w:rPr>
        <w:t xml:space="preserve"> dojazd do najbliższych placówek</w:t>
      </w:r>
      <w:r w:rsidRPr="00962EE9">
        <w:rPr>
          <w:rFonts w:asciiTheme="minorHAnsi" w:hAnsiTheme="minorHAnsi" w:cstheme="minorHAnsi"/>
          <w:szCs w:val="24"/>
          <w:lang w:eastAsia="en-US" w:bidi="ar-SA"/>
        </w:rPr>
        <w:t xml:space="preserve"> jest utrudniony, m.in. z obszarów zagrożonych trwałą marginalizacją, w tym dla uczniów z obszarów wiejskich oraz z niepełnosprawnościami. Z uwagi na wzrost</w:t>
      </w:r>
      <w:r w:rsidR="00E771E1" w:rsidRPr="00962EE9">
        <w:rPr>
          <w:rFonts w:asciiTheme="minorHAnsi" w:hAnsiTheme="minorHAnsi" w:cstheme="minorHAnsi"/>
          <w:szCs w:val="24"/>
          <w:lang w:eastAsia="en-US" w:bidi="ar-SA"/>
        </w:rPr>
        <w:t xml:space="preserve"> liczby dzieci z orzeczeniami o </w:t>
      </w:r>
      <w:r w:rsidRPr="00962EE9">
        <w:rPr>
          <w:rFonts w:asciiTheme="minorHAnsi" w:hAnsiTheme="minorHAnsi" w:cstheme="minorHAnsi"/>
          <w:szCs w:val="24"/>
          <w:lang w:eastAsia="en-US" w:bidi="ar-SA"/>
        </w:rPr>
        <w:t xml:space="preserve">niepełnosprawności konieczne jest podjęcie działań, dzięki którym kształcenie tych dzieci będzie prowadzone w placówkach ogólnodostępnych, a nie specjalnych. </w:t>
      </w:r>
    </w:p>
    <w:p w14:paraId="4427B7F3" w14:textId="5D79053C"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Wyzwaniem dla </w:t>
      </w:r>
      <w:r w:rsidR="00EE65BA" w:rsidRPr="00962EE9">
        <w:rPr>
          <w:rFonts w:asciiTheme="minorHAnsi" w:hAnsiTheme="minorHAnsi" w:cstheme="minorHAnsi"/>
          <w:szCs w:val="24"/>
          <w:lang w:eastAsia="en-US" w:bidi="ar-SA"/>
        </w:rPr>
        <w:t>regionu</w:t>
      </w:r>
      <w:r w:rsidRPr="00962EE9">
        <w:rPr>
          <w:rFonts w:asciiTheme="minorHAnsi" w:hAnsiTheme="minorHAnsi" w:cstheme="minorHAnsi"/>
          <w:szCs w:val="24"/>
          <w:lang w:eastAsia="en-US" w:bidi="ar-SA"/>
        </w:rPr>
        <w:t xml:space="preserve"> jest także jakość i atrakcyjność szkolnictwa branżowego. Wymaga ono szczególnego wsparcia, ponieważ jest tym obszarem edukacji, który obok szkolnictwa wyższego ma największy wpływ na przygotowanie nowoczesnych kadr dla polskiego przemysłu</w:t>
      </w:r>
      <w:r w:rsidRPr="00962EE9">
        <w:rPr>
          <w:rFonts w:asciiTheme="minorHAnsi" w:hAnsiTheme="minorHAnsi" w:cstheme="minorHAnsi"/>
          <w:szCs w:val="24"/>
          <w:vertAlign w:val="superscript"/>
          <w:lang w:eastAsia="en-US" w:bidi="ar-SA"/>
        </w:rPr>
        <w:footnoteReference w:id="169"/>
      </w:r>
      <w:r w:rsidR="00E771E1" w:rsidRPr="00962EE9">
        <w:rPr>
          <w:rFonts w:asciiTheme="minorHAnsi" w:hAnsiTheme="minorHAnsi" w:cstheme="minorHAnsi"/>
          <w:szCs w:val="24"/>
          <w:lang w:eastAsia="en-US" w:bidi="ar-SA"/>
        </w:rPr>
        <w:t>. W regionie w </w:t>
      </w:r>
      <w:r w:rsidRPr="00962EE9">
        <w:rPr>
          <w:rFonts w:asciiTheme="minorHAnsi" w:hAnsiTheme="minorHAnsi" w:cstheme="minorHAnsi"/>
          <w:szCs w:val="24"/>
          <w:lang w:eastAsia="en-US" w:bidi="ar-SA"/>
        </w:rPr>
        <w:t xml:space="preserve">dalszym ciągu odnotowuje się potrzeby dotyczące wzmocnienia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i unowocześnienia bazy dydaktycznej w zakresie szkolnictwa zawodowego, które będzie uwzględniało najnowsze trendy technologiczne. Zdobyte umiejętności szybko ulegają dezaktualizacji, stąd niezwykle istotne staje się uczenie przez praktykę. Z prowadzonych analiz wynika, że w większości szkół zajęcia praktyczne może odbywać mniej niż połowa uczniów</w:t>
      </w:r>
      <w:r w:rsidRPr="00962EE9">
        <w:rPr>
          <w:rFonts w:asciiTheme="minorHAnsi" w:hAnsiTheme="minorHAnsi" w:cstheme="minorHAnsi"/>
          <w:szCs w:val="24"/>
          <w:vertAlign w:val="superscript"/>
          <w:lang w:eastAsia="en-US" w:bidi="ar-SA"/>
        </w:rPr>
        <w:footnoteReference w:id="170"/>
      </w:r>
      <w:r w:rsidRPr="00962EE9">
        <w:rPr>
          <w:rFonts w:asciiTheme="minorHAnsi" w:hAnsiTheme="minorHAnsi" w:cstheme="minorHAnsi"/>
          <w:szCs w:val="24"/>
          <w:lang w:eastAsia="en-US" w:bidi="ar-SA"/>
        </w:rPr>
        <w:t>. Wyniki badania ewaluacyjnego wskazują również na potrzebę wsparcia centrów kształcenia zawodowego i ustawicznego poprzez modernizację zaplecza warsztatowego. Tego typu formuła zapewni kompleksowe rozwiązanie problemów w zakresie infrastruktury kształcenia zawodowego</w:t>
      </w:r>
      <w:r w:rsidRPr="00962EE9">
        <w:rPr>
          <w:rFonts w:asciiTheme="minorHAnsi" w:hAnsiTheme="minorHAnsi" w:cstheme="minorHAnsi"/>
          <w:szCs w:val="24"/>
          <w:vertAlign w:val="superscript"/>
          <w:lang w:eastAsia="en-US" w:bidi="ar-SA"/>
        </w:rPr>
        <w:footnoteReference w:id="171"/>
      </w:r>
      <w:r w:rsidRPr="00962EE9">
        <w:rPr>
          <w:rFonts w:asciiTheme="minorHAnsi" w:hAnsiTheme="minorHAnsi" w:cstheme="minorHAnsi"/>
          <w:szCs w:val="24"/>
          <w:lang w:eastAsia="en-US" w:bidi="ar-SA"/>
        </w:rPr>
        <w:t>.</w:t>
      </w:r>
    </w:p>
    <w:p w14:paraId="42C8C69C" w14:textId="0D292633"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Kontynuacja działań mających na celu wzmocnienie i unowocześnieni</w:t>
      </w:r>
      <w:r w:rsidR="00E771E1" w:rsidRPr="00962EE9">
        <w:rPr>
          <w:rFonts w:asciiTheme="minorHAnsi" w:hAnsiTheme="minorHAnsi" w:cstheme="minorHAnsi"/>
          <w:szCs w:val="24"/>
          <w:lang w:eastAsia="en-US" w:bidi="ar-SA"/>
        </w:rPr>
        <w:t>e infrastruktury szkoleniowej w </w:t>
      </w:r>
      <w:r w:rsidRPr="00962EE9">
        <w:rPr>
          <w:rFonts w:asciiTheme="minorHAnsi" w:hAnsiTheme="minorHAnsi" w:cstheme="minorHAnsi"/>
          <w:szCs w:val="24"/>
          <w:lang w:eastAsia="en-US" w:bidi="ar-SA"/>
        </w:rPr>
        <w:t>regionie umożliwi szkołom tworzenie warunków zbliżonych do rzeczywistego środowiska pracy. Widoczne jest zapotrzebowanie na wyposażenie szkół lub pl</w:t>
      </w:r>
      <w:r w:rsidR="00E771E1" w:rsidRPr="00962EE9">
        <w:rPr>
          <w:rFonts w:asciiTheme="minorHAnsi" w:hAnsiTheme="minorHAnsi" w:cstheme="minorHAnsi"/>
          <w:szCs w:val="24"/>
          <w:lang w:eastAsia="en-US" w:bidi="ar-SA"/>
        </w:rPr>
        <w:t>acówek kształcenia zawodowego w </w:t>
      </w:r>
      <w:r w:rsidRPr="00962EE9">
        <w:rPr>
          <w:rFonts w:asciiTheme="minorHAnsi" w:hAnsiTheme="minorHAnsi" w:cstheme="minorHAnsi"/>
          <w:szCs w:val="24"/>
          <w:lang w:eastAsia="en-US" w:bidi="ar-SA"/>
        </w:rPr>
        <w:t>pomoce dydaktyczne oraz narzędzia TIK, w tym zapewnienie odpowiedniej infrastruktury sieciowo-usługowej.</w:t>
      </w:r>
    </w:p>
    <w:p w14:paraId="2B7826A4" w14:textId="53D85D29"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 zakresie szkolnictwa zawodowego preferowane będą projekty z uwzględnieniem branż mających strategiczne znaczenie dla rozwoju gospodarki na poziomie krajowym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 xml:space="preserve">i regionalnym, </w:t>
      </w:r>
      <w:r w:rsidR="009934FD" w:rsidRPr="00962EE9">
        <w:rPr>
          <w:rFonts w:asciiTheme="minorHAnsi" w:hAnsiTheme="minorHAnsi" w:cstheme="minorHAnsi"/>
          <w:szCs w:val="24"/>
          <w:lang w:eastAsia="en-US" w:bidi="ar-SA"/>
        </w:rPr>
        <w:t>zgodnie ze z</w:t>
      </w:r>
      <w:r w:rsidRPr="00962EE9">
        <w:rPr>
          <w:rFonts w:asciiTheme="minorHAnsi" w:hAnsiTheme="minorHAnsi" w:cstheme="minorHAnsi"/>
          <w:szCs w:val="24"/>
          <w:lang w:eastAsia="en-US" w:bidi="ar-SA"/>
        </w:rPr>
        <w:t>i</w:t>
      </w:r>
      <w:r w:rsidR="009934FD" w:rsidRPr="00962EE9">
        <w:rPr>
          <w:rFonts w:asciiTheme="minorHAnsi" w:hAnsiTheme="minorHAnsi" w:cstheme="minorHAnsi"/>
          <w:szCs w:val="24"/>
          <w:lang w:eastAsia="en-US" w:bidi="ar-SA"/>
        </w:rPr>
        <w:t>dentyfikowanymi</w:t>
      </w:r>
      <w:r w:rsidRPr="00962EE9">
        <w:rPr>
          <w:rFonts w:asciiTheme="minorHAnsi" w:hAnsiTheme="minorHAnsi" w:cstheme="minorHAnsi"/>
          <w:szCs w:val="24"/>
          <w:lang w:eastAsia="en-US" w:bidi="ar-SA"/>
        </w:rPr>
        <w:t xml:space="preserve"> </w:t>
      </w:r>
      <w:r w:rsidR="009934FD" w:rsidRPr="00962EE9">
        <w:rPr>
          <w:rFonts w:asciiTheme="minorHAnsi" w:hAnsiTheme="minorHAnsi" w:cstheme="minorHAnsi"/>
          <w:szCs w:val="24"/>
          <w:lang w:eastAsia="en-US" w:bidi="ar-SA"/>
        </w:rPr>
        <w:t xml:space="preserve">regionalnymi specjalizacjami </w:t>
      </w:r>
      <w:r w:rsidRPr="00962EE9">
        <w:rPr>
          <w:rFonts w:asciiTheme="minorHAnsi" w:hAnsiTheme="minorHAnsi" w:cstheme="minorHAnsi"/>
          <w:szCs w:val="24"/>
          <w:lang w:eastAsia="en-US" w:bidi="ar-SA"/>
        </w:rPr>
        <w:t>inteligentn</w:t>
      </w:r>
      <w:r w:rsidR="009934FD" w:rsidRPr="00962EE9">
        <w:rPr>
          <w:rFonts w:asciiTheme="minorHAnsi" w:hAnsiTheme="minorHAnsi" w:cstheme="minorHAnsi"/>
          <w:szCs w:val="24"/>
          <w:lang w:eastAsia="en-US" w:bidi="ar-SA"/>
        </w:rPr>
        <w:t>ymi.</w:t>
      </w:r>
    </w:p>
    <w:p w14:paraId="3B6F1E7F" w14:textId="57DCFCBA"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Kształcenie ustawiczne nadal pozostaje w regionie niedocenianą formą procesu edukacyjnego. </w:t>
      </w:r>
      <w:r w:rsidR="00EE65BA" w:rsidRPr="00962EE9">
        <w:rPr>
          <w:rFonts w:asciiTheme="minorHAnsi" w:hAnsiTheme="minorHAnsi" w:cstheme="minorHAnsi"/>
          <w:szCs w:val="24"/>
          <w:lang w:eastAsia="en-US" w:bidi="ar-SA"/>
        </w:rPr>
        <w:t xml:space="preserve">Konieczne </w:t>
      </w:r>
      <w:r w:rsidRPr="00962EE9">
        <w:rPr>
          <w:rFonts w:asciiTheme="minorHAnsi" w:hAnsiTheme="minorHAnsi" w:cstheme="minorHAnsi"/>
          <w:szCs w:val="24"/>
          <w:lang w:eastAsia="en-US" w:bidi="ar-SA"/>
        </w:rPr>
        <w:t xml:space="preserve">jest zwiększenie uczestnictwa i jakości kształcenia ustawicznego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w latach 2021-2027</w:t>
      </w:r>
      <w:r w:rsidR="00A41F06" w:rsidRPr="00962EE9">
        <w:rPr>
          <w:rFonts w:asciiTheme="minorHAnsi" w:hAnsiTheme="minorHAnsi" w:cstheme="minorHAnsi"/>
          <w:szCs w:val="24"/>
          <w:lang w:eastAsia="en-US" w:bidi="ar-SA"/>
        </w:rPr>
        <w:t xml:space="preserve">, osiągane również poprzez </w:t>
      </w:r>
      <w:r w:rsidRPr="00962EE9">
        <w:rPr>
          <w:rFonts w:asciiTheme="minorHAnsi" w:hAnsiTheme="minorHAnsi" w:cstheme="minorHAnsi"/>
          <w:szCs w:val="24"/>
          <w:lang w:eastAsia="en-US" w:bidi="ar-SA"/>
        </w:rPr>
        <w:t>modernizacj</w:t>
      </w:r>
      <w:r w:rsidR="00A41F06" w:rsidRPr="00962EE9">
        <w:rPr>
          <w:rFonts w:asciiTheme="minorHAnsi" w:hAnsiTheme="minorHAnsi" w:cstheme="minorHAnsi"/>
          <w:szCs w:val="24"/>
          <w:lang w:eastAsia="en-US" w:bidi="ar-SA"/>
        </w:rPr>
        <w:t>ę</w:t>
      </w:r>
      <w:r w:rsidRPr="00962EE9">
        <w:rPr>
          <w:rFonts w:asciiTheme="minorHAnsi" w:hAnsiTheme="minorHAnsi" w:cstheme="minorHAnsi"/>
          <w:szCs w:val="24"/>
          <w:lang w:eastAsia="en-US" w:bidi="ar-SA"/>
        </w:rPr>
        <w:t xml:space="preserve"> oraz doposażenie placówek kształcenia ustawicznego.</w:t>
      </w:r>
    </w:p>
    <w:p w14:paraId="30F1BB77" w14:textId="0F02098F"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Zgodnie z CSR na 2019 r. jednym z czynników, który może mieć w przyszłości decydujący wpływ na perspektywy wzrostu gospodarczego jest dobry system kształcenia i szkolenia przez całe życie. Podnoszenie i nabywanie nowych umiejętności i kwalifikacji na szybko zmieniającym się rynku pracy ma kluczowe znaczenie dla zwiększenia zarówno aktywności ludności, jak i zdolności gospodarki do innowacji</w:t>
      </w:r>
      <w:r w:rsidRPr="00962EE9">
        <w:rPr>
          <w:rFonts w:asciiTheme="minorHAnsi" w:hAnsiTheme="minorHAnsi" w:cstheme="minorHAnsi"/>
          <w:szCs w:val="24"/>
          <w:vertAlign w:val="superscript"/>
          <w:lang w:eastAsia="en-US" w:bidi="ar-SA"/>
        </w:rPr>
        <w:footnoteReference w:id="172"/>
      </w:r>
      <w:r w:rsidRPr="00962EE9">
        <w:rPr>
          <w:rFonts w:asciiTheme="minorHAnsi" w:hAnsiTheme="minorHAnsi" w:cstheme="minorHAnsi"/>
          <w:szCs w:val="24"/>
          <w:lang w:eastAsia="en-US" w:bidi="ar-SA"/>
        </w:rPr>
        <w:t>. Zgodnie z CSR na 2020 r.</w:t>
      </w:r>
      <w:r w:rsidR="00A41F06"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aby nie pogłębiać nierówności, niezwykle istotne jest zapewnienie wszystkim osobom uczącym się, zwłaszcza tym</w:t>
      </w:r>
      <w:r w:rsidR="00E771E1" w:rsidRPr="00962EE9">
        <w:rPr>
          <w:rFonts w:asciiTheme="minorHAnsi" w:hAnsiTheme="minorHAnsi" w:cstheme="minorHAnsi"/>
          <w:szCs w:val="24"/>
          <w:lang w:eastAsia="en-US" w:bidi="ar-SA"/>
        </w:rPr>
        <w:t>, które pochodzą ze środowisk o </w:t>
      </w:r>
      <w:r w:rsidRPr="00962EE9">
        <w:rPr>
          <w:rFonts w:asciiTheme="minorHAnsi" w:hAnsiTheme="minorHAnsi" w:cstheme="minorHAnsi"/>
          <w:szCs w:val="24"/>
          <w:lang w:eastAsia="en-US" w:bidi="ar-SA"/>
        </w:rPr>
        <w:t>niekorzystnej sytuacji, dostępu do nauczania na odległość</w:t>
      </w:r>
      <w:r w:rsidRPr="00962EE9">
        <w:rPr>
          <w:rFonts w:asciiTheme="minorHAnsi" w:hAnsiTheme="minorHAnsi" w:cstheme="minorHAnsi"/>
          <w:szCs w:val="24"/>
          <w:vertAlign w:val="superscript"/>
          <w:lang w:eastAsia="en-US" w:bidi="ar-SA"/>
        </w:rPr>
        <w:footnoteReference w:id="173"/>
      </w:r>
      <w:r w:rsidRPr="00962EE9">
        <w:rPr>
          <w:rFonts w:asciiTheme="minorHAnsi" w:hAnsiTheme="minorHAnsi" w:cstheme="minorHAnsi"/>
          <w:szCs w:val="24"/>
          <w:lang w:eastAsia="en-US" w:bidi="ar-SA"/>
        </w:rPr>
        <w:t>.</w:t>
      </w:r>
    </w:p>
    <w:p w14:paraId="44B18917" w14:textId="2774458B" w:rsidR="00512F10" w:rsidRPr="00962EE9" w:rsidRDefault="00512F1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Planowane w regionie działania z zakresu infrastruktury edukacyjnej odpowiadają wytycznym Komisji Europejskiej wynikającym z Aneksu D </w:t>
      </w:r>
      <w:r w:rsidRPr="00962EE9">
        <w:rPr>
          <w:rFonts w:asciiTheme="minorHAnsi" w:hAnsiTheme="minorHAnsi" w:cstheme="minorHAnsi"/>
          <w:i/>
          <w:szCs w:val="24"/>
          <w:lang w:eastAsia="en-US" w:bidi="ar-SA"/>
        </w:rPr>
        <w:t xml:space="preserve">Sprawozdania krajowego – Polska 2019 </w:t>
      </w:r>
      <w:r w:rsidRPr="00962EE9">
        <w:rPr>
          <w:rFonts w:asciiTheme="minorHAnsi" w:hAnsiTheme="minorHAnsi" w:cstheme="minorHAnsi"/>
          <w:szCs w:val="24"/>
          <w:lang w:eastAsia="en-US" w:bidi="ar-SA"/>
        </w:rPr>
        <w:t xml:space="preserve">odnoszącym się do równego dostępu do kształcenia i szkolenia na wszystkich poziomach, podniesienia jakości edukacji oraz jej większego powiązania z rynkiem pracy oraz </w:t>
      </w:r>
      <w:r w:rsidRPr="00962EE9">
        <w:rPr>
          <w:rFonts w:asciiTheme="minorHAnsi" w:hAnsiTheme="minorHAnsi" w:cstheme="minorHAnsi"/>
          <w:i/>
          <w:szCs w:val="24"/>
          <w:lang w:eastAsia="en-US" w:bidi="ar-SA"/>
        </w:rPr>
        <w:t>Zaleceniu Rady UE z 2019 r.</w:t>
      </w:r>
      <w:r w:rsidRPr="00962EE9">
        <w:rPr>
          <w:rFonts w:asciiTheme="minorHAnsi" w:hAnsiTheme="minorHAnsi" w:cstheme="minorHAnsi"/>
          <w:szCs w:val="24"/>
          <w:lang w:eastAsia="en-US" w:bidi="ar-SA"/>
        </w:rPr>
        <w:t xml:space="preserve">, które dotyczy poprawy dostępu do opieki nad dziećmi. Ponadto działania te są zgodne z </w:t>
      </w:r>
      <w:r w:rsidRPr="00962EE9">
        <w:rPr>
          <w:rFonts w:asciiTheme="minorHAnsi" w:hAnsiTheme="minorHAnsi" w:cstheme="minorHAnsi"/>
          <w:i/>
          <w:szCs w:val="24"/>
          <w:lang w:eastAsia="en-US" w:bidi="ar-SA"/>
        </w:rPr>
        <w:t>Europejskim filarem praw socjalnych</w:t>
      </w:r>
      <w:r w:rsidRPr="00962EE9">
        <w:rPr>
          <w:rFonts w:asciiTheme="minorHAnsi" w:hAnsiTheme="minorHAnsi" w:cstheme="minorHAnsi"/>
          <w:szCs w:val="24"/>
          <w:lang w:eastAsia="en-US" w:bidi="ar-SA"/>
        </w:rPr>
        <w:t xml:space="preserve"> w zakresie zasady </w:t>
      </w:r>
      <w:r w:rsidRPr="00962EE9">
        <w:rPr>
          <w:rFonts w:asciiTheme="minorHAnsi" w:hAnsiTheme="minorHAnsi" w:cstheme="minorHAnsi"/>
          <w:i/>
          <w:szCs w:val="24"/>
          <w:lang w:eastAsia="en-US" w:bidi="ar-SA"/>
        </w:rPr>
        <w:t>Kształcenie, szkolenie i uczenie się przez całe życie</w:t>
      </w:r>
      <w:r w:rsidRPr="00962EE9">
        <w:rPr>
          <w:rFonts w:asciiTheme="minorHAnsi" w:hAnsiTheme="minorHAnsi" w:cstheme="minorHAnsi"/>
          <w:szCs w:val="24"/>
          <w:lang w:eastAsia="en-US" w:bidi="ar-SA"/>
        </w:rPr>
        <w:t>, któr</w:t>
      </w:r>
      <w:r w:rsidR="00B54F01" w:rsidRPr="00962EE9">
        <w:rPr>
          <w:rFonts w:asciiTheme="minorHAnsi" w:hAnsiTheme="minorHAnsi" w:cstheme="minorHAnsi"/>
          <w:szCs w:val="24"/>
          <w:lang w:eastAsia="en-US" w:bidi="ar-SA"/>
        </w:rPr>
        <w:t>a</w:t>
      </w:r>
      <w:r w:rsidRPr="00962EE9">
        <w:rPr>
          <w:rFonts w:asciiTheme="minorHAnsi" w:hAnsiTheme="minorHAnsi" w:cstheme="minorHAnsi"/>
          <w:szCs w:val="24"/>
          <w:lang w:eastAsia="en-US" w:bidi="ar-SA"/>
        </w:rPr>
        <w:t xml:space="preserve"> wskazuje, że każda osoba ma prawo do edukacji włączającej, charakteryzującej się dobrą jakością szkoleń i uczenia się przez całe życie oraz zasady </w:t>
      </w:r>
      <w:r w:rsidRPr="00962EE9">
        <w:rPr>
          <w:rFonts w:asciiTheme="minorHAnsi" w:hAnsiTheme="minorHAnsi" w:cstheme="minorHAnsi"/>
          <w:i/>
          <w:szCs w:val="24"/>
          <w:lang w:eastAsia="en-US" w:bidi="ar-SA"/>
        </w:rPr>
        <w:t>Równość szans</w:t>
      </w:r>
      <w:r w:rsidR="00AD0B4C" w:rsidRPr="00962EE9">
        <w:rPr>
          <w:rFonts w:asciiTheme="minorHAnsi" w:hAnsiTheme="minorHAnsi" w:cstheme="minorHAnsi"/>
          <w:i/>
          <w:szCs w:val="24"/>
          <w:lang w:eastAsia="en-US" w:bidi="ar-SA"/>
        </w:rPr>
        <w:t>,</w:t>
      </w:r>
      <w:r w:rsidRPr="00962EE9">
        <w:rPr>
          <w:rFonts w:asciiTheme="minorHAnsi" w:hAnsiTheme="minorHAnsi" w:cstheme="minorHAnsi"/>
          <w:szCs w:val="24"/>
          <w:lang w:eastAsia="en-US" w:bidi="ar-SA"/>
        </w:rPr>
        <w:t xml:space="preserve"> </w:t>
      </w:r>
      <w:r w:rsidR="00803630" w:rsidRPr="00962EE9">
        <w:rPr>
          <w:rFonts w:asciiTheme="minorHAnsi" w:hAnsiTheme="minorHAnsi" w:cstheme="minorHAnsi"/>
          <w:szCs w:val="24"/>
          <w:lang w:eastAsia="en-US" w:bidi="ar-SA"/>
        </w:rPr>
        <w:t>mówiącej</w:t>
      </w:r>
      <w:r w:rsidRPr="00962EE9">
        <w:rPr>
          <w:rFonts w:asciiTheme="minorHAnsi" w:hAnsiTheme="minorHAnsi" w:cstheme="minorHAnsi"/>
          <w:szCs w:val="24"/>
          <w:lang w:eastAsia="en-US" w:bidi="ar-SA"/>
        </w:rPr>
        <w:t xml:space="preserve"> o tym, że każdy ma</w:t>
      </w:r>
      <w:r w:rsidR="00E771E1" w:rsidRPr="00962EE9">
        <w:rPr>
          <w:rFonts w:asciiTheme="minorHAnsi" w:hAnsiTheme="minorHAnsi" w:cstheme="minorHAnsi"/>
          <w:szCs w:val="24"/>
          <w:lang w:eastAsia="en-US" w:bidi="ar-SA"/>
        </w:rPr>
        <w:t xml:space="preserve"> prawo do równego traktowania </w:t>
      </w:r>
      <w:r w:rsidR="00E771E1" w:rsidRPr="00962EE9">
        <w:rPr>
          <w:rFonts w:asciiTheme="minorHAnsi" w:hAnsiTheme="minorHAnsi" w:cstheme="minorHAnsi"/>
          <w:szCs w:val="24"/>
        </w:rPr>
        <w:t>i </w:t>
      </w:r>
      <w:r w:rsidRPr="00962EE9">
        <w:rPr>
          <w:rFonts w:asciiTheme="minorHAnsi" w:hAnsiTheme="minorHAnsi" w:cstheme="minorHAnsi"/>
          <w:szCs w:val="24"/>
        </w:rPr>
        <w:t>równych</w:t>
      </w:r>
      <w:r w:rsidRPr="00962EE9">
        <w:rPr>
          <w:rFonts w:asciiTheme="minorHAnsi" w:hAnsiTheme="minorHAnsi" w:cstheme="minorHAnsi"/>
          <w:szCs w:val="24"/>
          <w:lang w:eastAsia="en-US" w:bidi="ar-SA"/>
        </w:rPr>
        <w:t xml:space="preserve"> szans w dziedzinie m.in. edukacji. Jednocześnie podejmowane </w:t>
      </w:r>
      <w:r w:rsidR="00D84080" w:rsidRPr="00962EE9">
        <w:rPr>
          <w:rFonts w:asciiTheme="minorHAnsi" w:hAnsiTheme="minorHAnsi" w:cstheme="minorHAnsi"/>
          <w:szCs w:val="24"/>
          <w:lang w:eastAsia="en-US" w:bidi="ar-SA"/>
        </w:rPr>
        <w:t>działania w </w:t>
      </w:r>
      <w:r w:rsidR="00AD0B4C" w:rsidRPr="00962EE9">
        <w:rPr>
          <w:rFonts w:asciiTheme="minorHAnsi" w:hAnsiTheme="minorHAnsi" w:cstheme="minorHAnsi"/>
          <w:szCs w:val="24"/>
          <w:lang w:eastAsia="en-US" w:bidi="ar-SA"/>
        </w:rPr>
        <w:t xml:space="preserve">ramach </w:t>
      </w:r>
      <w:proofErr w:type="spellStart"/>
      <w:r w:rsidR="00AD0B4C" w:rsidRPr="00962EE9">
        <w:rPr>
          <w:rFonts w:asciiTheme="minorHAnsi" w:hAnsiTheme="minorHAnsi" w:cstheme="minorHAnsi"/>
          <w:szCs w:val="24"/>
          <w:lang w:eastAsia="en-US" w:bidi="ar-SA"/>
        </w:rPr>
        <w:t>cs</w:t>
      </w:r>
      <w:proofErr w:type="spellEnd"/>
      <w:r w:rsidR="00963835" w:rsidRPr="00962EE9">
        <w:rPr>
          <w:rFonts w:asciiTheme="minorHAnsi" w:hAnsiTheme="minorHAnsi" w:cstheme="minorHAnsi"/>
          <w:szCs w:val="24"/>
          <w:lang w:eastAsia="en-US" w:bidi="ar-SA"/>
        </w:rPr>
        <w:t xml:space="preserve"> </w:t>
      </w:r>
      <w:r w:rsidR="00E771E1" w:rsidRPr="00962EE9">
        <w:rPr>
          <w:rFonts w:asciiTheme="minorHAnsi" w:hAnsiTheme="minorHAnsi" w:cstheme="minorHAnsi"/>
          <w:szCs w:val="24"/>
          <w:lang w:eastAsia="en-US" w:bidi="ar-SA"/>
        </w:rPr>
        <w:t xml:space="preserve">(ii) będą </w:t>
      </w:r>
      <w:r w:rsidRPr="00962EE9">
        <w:rPr>
          <w:rFonts w:asciiTheme="minorHAnsi" w:hAnsiTheme="minorHAnsi" w:cstheme="minorHAnsi"/>
          <w:szCs w:val="24"/>
          <w:lang w:eastAsia="en-US" w:bidi="ar-SA"/>
        </w:rPr>
        <w:t>komplementarne ze wsparciem podejmowanym ze środków EFS+.</w:t>
      </w:r>
    </w:p>
    <w:p w14:paraId="1D01D3F8" w14:textId="77777777" w:rsidR="00D21155" w:rsidRPr="00962EE9" w:rsidRDefault="00D21155" w:rsidP="00962EE9">
      <w:pPr>
        <w:pStyle w:val="Tekstkomentarza"/>
        <w:spacing w:before="120" w:after="120" w:line="276" w:lineRule="auto"/>
        <w:rPr>
          <w:rFonts w:cstheme="minorHAnsi"/>
          <w:sz w:val="24"/>
          <w:szCs w:val="24"/>
        </w:rPr>
      </w:pPr>
      <w:r w:rsidRPr="00962EE9">
        <w:rPr>
          <w:rFonts w:cstheme="minorHAnsi"/>
          <w:sz w:val="24"/>
          <w:szCs w:val="24"/>
        </w:rPr>
        <w:t xml:space="preserve">Planowane typy przedsięwzięć, w tym m.in.: </w:t>
      </w:r>
    </w:p>
    <w:p w14:paraId="66709619" w14:textId="31060A61" w:rsidR="00512F10" w:rsidRPr="00962EE9" w:rsidRDefault="00874DC0" w:rsidP="00962EE9">
      <w:pPr>
        <w:pStyle w:val="Akapitzlist"/>
        <w:numPr>
          <w:ilvl w:val="0"/>
          <w:numId w:val="119"/>
        </w:numPr>
        <w:shd w:val="clear" w:color="auto" w:fill="FFFFFF" w:themeFill="background1"/>
        <w:spacing w:line="276" w:lineRule="auto"/>
        <w:ind w:left="714" w:hanging="357"/>
        <w:contextualSpacing w:val="0"/>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w:t>
      </w:r>
      <w:r w:rsidR="00711EDA" w:rsidRPr="00962EE9">
        <w:rPr>
          <w:rFonts w:asciiTheme="minorHAnsi" w:hAnsiTheme="minorHAnsi" w:cstheme="minorHAnsi"/>
          <w:szCs w:val="24"/>
          <w:lang w:eastAsia="en-US" w:bidi="ar-SA"/>
        </w:rPr>
        <w:t>nwestycje w infrastrukturę</w:t>
      </w:r>
      <w:r w:rsidR="00512F10" w:rsidRPr="00962EE9">
        <w:rPr>
          <w:rFonts w:asciiTheme="minorHAnsi" w:hAnsiTheme="minorHAnsi" w:cstheme="minorHAnsi"/>
          <w:szCs w:val="24"/>
          <w:lang w:eastAsia="en-US" w:bidi="ar-SA"/>
        </w:rPr>
        <w:t xml:space="preserve"> szkół ponadpodstawowych oraz placówek kształcenia</w:t>
      </w:r>
      <w:r w:rsidR="00711EDA" w:rsidRPr="00962EE9">
        <w:rPr>
          <w:rFonts w:asciiTheme="minorHAnsi" w:hAnsiTheme="minorHAnsi" w:cstheme="minorHAnsi"/>
          <w:szCs w:val="24"/>
          <w:lang w:eastAsia="en-US" w:bidi="ar-SA"/>
        </w:rPr>
        <w:t xml:space="preserve"> ogólnego, zawodowego </w:t>
      </w:r>
      <w:r w:rsidR="00512F10" w:rsidRPr="00962EE9">
        <w:rPr>
          <w:rFonts w:asciiTheme="minorHAnsi" w:hAnsiTheme="minorHAnsi" w:cstheme="minorHAnsi"/>
          <w:szCs w:val="24"/>
          <w:lang w:eastAsia="en-US" w:bidi="ar-SA"/>
        </w:rPr>
        <w:t xml:space="preserve">i ustawicznego wraz z niezbędnym wyposażeniem, w tym przystosowanie do potrzeb osób z niepełnosprawnościami, </w:t>
      </w:r>
    </w:p>
    <w:p w14:paraId="6077B00C" w14:textId="0277B536" w:rsidR="00512F10" w:rsidRPr="00962EE9" w:rsidRDefault="00874DC0" w:rsidP="00962EE9">
      <w:pPr>
        <w:pStyle w:val="Akapitzlist"/>
        <w:numPr>
          <w:ilvl w:val="0"/>
          <w:numId w:val="119"/>
        </w:numPr>
        <w:shd w:val="clear" w:color="auto" w:fill="FFFFFF" w:themeFill="background1"/>
        <w:spacing w:line="276" w:lineRule="auto"/>
        <w:ind w:left="714" w:hanging="357"/>
        <w:contextualSpacing w:val="0"/>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inwestycje w infrastrukturę dydaktyczną i</w:t>
      </w:r>
      <w:r w:rsidR="00512F10" w:rsidRPr="00962EE9">
        <w:rPr>
          <w:rFonts w:asciiTheme="minorHAnsi" w:hAnsiTheme="minorHAnsi" w:cstheme="minorHAnsi"/>
          <w:szCs w:val="24"/>
          <w:lang w:eastAsia="en-US" w:bidi="ar-SA"/>
        </w:rPr>
        <w:t xml:space="preserve"> wyposażenie w nowoczesny sprzęt IT i ICT wraz ze wsparciem infrastruktury sieci teleinformatycznej, w tym </w:t>
      </w:r>
      <w:r w:rsidR="00FB09B2" w:rsidRPr="00962EE9">
        <w:rPr>
          <w:rFonts w:asciiTheme="minorHAnsi" w:hAnsiTheme="minorHAnsi" w:cstheme="minorHAnsi"/>
          <w:szCs w:val="24"/>
          <w:lang w:eastAsia="en-US" w:bidi="ar-SA"/>
        </w:rPr>
        <w:t xml:space="preserve">przystosowanie do potrzeb osób </w:t>
      </w:r>
      <w:r w:rsidR="00E771E1" w:rsidRPr="00962EE9">
        <w:rPr>
          <w:rFonts w:asciiTheme="minorHAnsi" w:hAnsiTheme="minorHAnsi" w:cstheme="minorHAnsi"/>
          <w:szCs w:val="24"/>
          <w:lang w:eastAsia="en-US" w:bidi="ar-SA"/>
        </w:rPr>
        <w:t>z </w:t>
      </w:r>
      <w:r w:rsidR="00512F10" w:rsidRPr="00962EE9">
        <w:rPr>
          <w:rFonts w:asciiTheme="minorHAnsi" w:hAnsiTheme="minorHAnsi" w:cstheme="minorHAnsi"/>
          <w:szCs w:val="24"/>
          <w:lang w:eastAsia="en-US" w:bidi="ar-SA"/>
        </w:rPr>
        <w:t>niepełnosprawnościami,</w:t>
      </w:r>
    </w:p>
    <w:p w14:paraId="6AA9AD59" w14:textId="1FE4DA85" w:rsidR="00512F10" w:rsidRPr="00962EE9" w:rsidRDefault="00512F10" w:rsidP="00962EE9">
      <w:pPr>
        <w:pStyle w:val="Akapitzlist"/>
        <w:numPr>
          <w:ilvl w:val="0"/>
          <w:numId w:val="119"/>
        </w:numPr>
        <w:shd w:val="clear" w:color="auto" w:fill="FFFFFF" w:themeFill="background1"/>
        <w:spacing w:line="276" w:lineRule="auto"/>
        <w:ind w:left="714" w:hanging="357"/>
        <w:contextualSpacing w:val="0"/>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inwestycje w</w:t>
      </w:r>
      <w:r w:rsidRPr="00962EE9">
        <w:rPr>
          <w:rFonts w:asciiTheme="minorHAnsi" w:hAnsiTheme="minorHAnsi" w:cstheme="minorHAnsi"/>
          <w:bCs/>
          <w:szCs w:val="24"/>
          <w:lang w:eastAsia="en-US" w:bidi="ar-SA"/>
        </w:rPr>
        <w:t xml:space="preserve"> infrastrukturę edukacyjną i szkoleniową szkół oraz centrów i placówek prowadzących kształcenie zawodowe i ustawiczne</w:t>
      </w:r>
      <w:r w:rsidRPr="00962EE9">
        <w:rPr>
          <w:rFonts w:asciiTheme="minorHAnsi" w:hAnsiTheme="minorHAnsi" w:cstheme="minorHAnsi"/>
          <w:szCs w:val="24"/>
          <w:lang w:eastAsia="en-US" w:bidi="ar-SA"/>
        </w:rPr>
        <w:t>,</w:t>
      </w:r>
    </w:p>
    <w:p w14:paraId="1A95BF54" w14:textId="7FB9E8F2" w:rsidR="00512F10" w:rsidRPr="00962EE9" w:rsidRDefault="00512F10" w:rsidP="00962EE9">
      <w:pPr>
        <w:pStyle w:val="Akapitzlist"/>
        <w:numPr>
          <w:ilvl w:val="0"/>
          <w:numId w:val="119"/>
        </w:numPr>
        <w:shd w:val="clear" w:color="auto" w:fill="FFFFFF" w:themeFill="background1"/>
        <w:spacing w:line="276" w:lineRule="auto"/>
        <w:ind w:left="714" w:hanging="357"/>
        <w:contextualSpacing w:val="0"/>
        <w:jc w:val="left"/>
        <w:rPr>
          <w:rFonts w:asciiTheme="minorHAnsi" w:hAnsiTheme="minorHAnsi" w:cstheme="minorHAnsi"/>
          <w:szCs w:val="24"/>
          <w:lang w:eastAsia="en-US" w:bidi="ar-SA"/>
        </w:rPr>
      </w:pPr>
      <w:r w:rsidRPr="00962EE9">
        <w:rPr>
          <w:rFonts w:asciiTheme="minorHAnsi" w:hAnsiTheme="minorHAnsi" w:cstheme="minorHAnsi"/>
          <w:noProof/>
          <w:szCs w:val="24"/>
        </w:rPr>
        <w:t xml:space="preserve">wsparcie mobilności edukacyjnej uczniów poprzez </w:t>
      </w:r>
      <w:r w:rsidR="00B649AF" w:rsidRPr="00962EE9">
        <w:rPr>
          <w:rFonts w:asciiTheme="minorHAnsi" w:hAnsiTheme="minorHAnsi" w:cstheme="minorHAnsi"/>
          <w:noProof/>
          <w:szCs w:val="24"/>
        </w:rPr>
        <w:t xml:space="preserve">inwestycje w infrastrukturę zapewniającą opiekę, </w:t>
      </w:r>
      <w:r w:rsidRPr="00962EE9">
        <w:rPr>
          <w:rFonts w:asciiTheme="minorHAnsi" w:hAnsiTheme="minorHAnsi" w:cstheme="minorHAnsi"/>
          <w:noProof/>
          <w:szCs w:val="24"/>
        </w:rPr>
        <w:t>tj. m.in. bursy i internaty, stołówki.</w:t>
      </w:r>
    </w:p>
    <w:p w14:paraId="0F5FC96D" w14:textId="77777777" w:rsidR="005E1ADE" w:rsidRPr="00962EE9" w:rsidRDefault="005E1AD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68BF036E" w14:textId="77777777" w:rsidR="005E1ADE" w:rsidRPr="00962EE9" w:rsidRDefault="005E1ADE" w:rsidP="00962EE9">
      <w:pPr>
        <w:numPr>
          <w:ilvl w:val="0"/>
          <w:numId w:val="75"/>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podmioty działające w obszarze edukacji ogólnej,</w:t>
      </w:r>
    </w:p>
    <w:p w14:paraId="02F392F1" w14:textId="77777777" w:rsidR="005E1ADE" w:rsidRPr="00962EE9" w:rsidRDefault="005E1ADE" w:rsidP="00962EE9">
      <w:pPr>
        <w:numPr>
          <w:ilvl w:val="0"/>
          <w:numId w:val="75"/>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podmioty działające w obszarze kształcenia  zawodowego i ustawicznego.</w:t>
      </w:r>
    </w:p>
    <w:p w14:paraId="4092B1F0" w14:textId="1E5625B9" w:rsidR="008C0360" w:rsidRPr="00962EE9" w:rsidRDefault="008C03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4B1CE6"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4B1CE6"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 xml:space="preserve"> i niedyskryminacji</w:t>
      </w:r>
    </w:p>
    <w:p w14:paraId="3E0A562C" w14:textId="77777777" w:rsidR="007F2250" w:rsidRPr="00962EE9" w:rsidRDefault="007F225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współpracowników i społeczności oraz brakiem wsparcia społecznego. Konsekwencjami mogą być poczucie osamotnienia, depresja i lęki.</w:t>
      </w:r>
    </w:p>
    <w:p w14:paraId="2D98BA77" w14:textId="77777777" w:rsidR="007F2250" w:rsidRPr="00962EE9" w:rsidRDefault="007F225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Planowane działania na rzecz zwalczania wszelkich form dyskryminacji oraz promowania równości szans:</w:t>
      </w:r>
    </w:p>
    <w:p w14:paraId="573630F5" w14:textId="77777777" w:rsidR="007F2250" w:rsidRPr="00962EE9" w:rsidRDefault="007F2250"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wsparcie mobilności edukacyjnej uczniów poprzez budowę, adaptację, remont infrastruktury zapewniającej opiekę, tj. m.in. bursy i internaty, stołówki,</w:t>
      </w:r>
    </w:p>
    <w:p w14:paraId="55011D04" w14:textId="26AAEEEE" w:rsidR="007F2250" w:rsidRPr="00962EE9" w:rsidRDefault="007F2250"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8D1320">
        <w:rPr>
          <w:rFonts w:asciiTheme="minorHAnsi" w:hAnsiTheme="minorHAnsi" w:cstheme="minorHAnsi"/>
          <w:szCs w:val="24"/>
          <w:lang w:eastAsia="en-US" w:bidi="ar-SA"/>
        </w:rPr>
        <w:t xml:space="preserve">np. gmin przyjmujących uchwały </w:t>
      </w:r>
      <w:r w:rsidRPr="00962EE9">
        <w:rPr>
          <w:rFonts w:asciiTheme="minorHAnsi" w:hAnsiTheme="minorHAnsi" w:cstheme="minorHAnsi"/>
          <w:szCs w:val="24"/>
          <w:lang w:eastAsia="en-US" w:bidi="ar-SA"/>
        </w:rPr>
        <w:t>o „strefach wolnych od LGBT”,</w:t>
      </w:r>
    </w:p>
    <w:p w14:paraId="26C2FF84" w14:textId="77777777" w:rsidR="007F2250" w:rsidRPr="00962EE9" w:rsidRDefault="007F2250"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stworzenie metodologii oceny kryterium wyboru projektów odnośnie zgodności </w:t>
      </w:r>
      <w:r w:rsidRPr="00962EE9">
        <w:rPr>
          <w:rFonts w:asciiTheme="minorHAnsi" w:hAnsiTheme="minorHAnsi" w:cstheme="minorHAnsi"/>
          <w:szCs w:val="24"/>
          <w:lang w:eastAsia="en-US" w:bidi="ar-SA"/>
        </w:rPr>
        <w:br/>
        <w:t xml:space="preserve">z horyzontalną zasadą niedyskryminacji, </w:t>
      </w:r>
    </w:p>
    <w:p w14:paraId="21D1355C" w14:textId="4C8C2C8E" w:rsidR="007F2250" w:rsidRPr="00962EE9" w:rsidRDefault="007F2250"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zawarcie w umowach o dofinansowanie klauzuli zakazując</w:t>
      </w:r>
      <w:r w:rsidR="008D1320">
        <w:rPr>
          <w:rFonts w:asciiTheme="minorHAnsi" w:hAnsiTheme="minorHAnsi" w:cstheme="minorHAnsi"/>
          <w:szCs w:val="24"/>
          <w:lang w:eastAsia="en-US" w:bidi="ar-SA"/>
        </w:rPr>
        <w:t xml:space="preserve">ej jakiejkolwiek dyskryminacji </w:t>
      </w:r>
      <w:r w:rsidRPr="00962EE9">
        <w:rPr>
          <w:rFonts w:asciiTheme="minorHAnsi" w:hAnsiTheme="minorHAnsi" w:cstheme="minorHAnsi"/>
          <w:szCs w:val="24"/>
          <w:lang w:eastAsia="en-US" w:bidi="ar-SA"/>
        </w:rPr>
        <w:t>w korzystaniu ze wsparcia przez odbiorców ostatecznych,</w:t>
      </w:r>
    </w:p>
    <w:p w14:paraId="71F8CC0E" w14:textId="77777777" w:rsidR="007F2250" w:rsidRPr="00962EE9" w:rsidRDefault="007F2250" w:rsidP="00962EE9">
      <w:pPr>
        <w:numPr>
          <w:ilvl w:val="0"/>
          <w:numId w:val="85"/>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włączenie do Komitetu Monitorującego członków organizacji pozarządowych działających na rzecz osób LGBTIQ+  oraz reprezentantów mniejszości, w tym etnicznych.</w:t>
      </w:r>
    </w:p>
    <w:p w14:paraId="2E6DBDA6" w14:textId="0C1B5296" w:rsidR="004B1CE6" w:rsidRPr="00962EE9" w:rsidRDefault="004B1CE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963835"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6D2BC1E1" w14:textId="428FE5E2" w:rsidR="000F088B" w:rsidRPr="00962EE9" w:rsidRDefault="000F088B"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2E526D4A" w14:textId="745D40AF"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3EB9C50C" w14:textId="19654E65" w:rsidR="00D21155" w:rsidRPr="00962EE9" w:rsidRDefault="004B1CE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w:t>
      </w:r>
      <w:r w:rsidR="00D21155" w:rsidRPr="00962EE9">
        <w:rPr>
          <w:rFonts w:asciiTheme="minorHAnsi" w:hAnsiTheme="minorHAnsi" w:cstheme="minorHAnsi"/>
          <w:b/>
          <w:noProof/>
          <w:color w:val="2F5496" w:themeColor="accent5" w:themeShade="BF"/>
          <w:szCs w:val="24"/>
        </w:rPr>
        <w:t xml:space="preserve"> międzyregionalne</w:t>
      </w:r>
      <w:r w:rsidRPr="00962EE9">
        <w:rPr>
          <w:rFonts w:asciiTheme="minorHAnsi" w:hAnsiTheme="minorHAnsi" w:cstheme="minorHAnsi"/>
          <w:b/>
          <w:noProof/>
          <w:color w:val="2F5496" w:themeColor="accent5" w:themeShade="BF"/>
          <w:szCs w:val="24"/>
        </w:rPr>
        <w:t>, transgraniczne</w:t>
      </w:r>
      <w:r w:rsidR="00D21155" w:rsidRPr="00962EE9">
        <w:rPr>
          <w:rFonts w:asciiTheme="minorHAnsi" w:hAnsiTheme="minorHAnsi" w:cstheme="minorHAnsi"/>
          <w:b/>
          <w:noProof/>
          <w:color w:val="2F5496" w:themeColor="accent5" w:themeShade="BF"/>
          <w:szCs w:val="24"/>
        </w:rPr>
        <w:t xml:space="preserve"> i transnarodowe</w:t>
      </w:r>
    </w:p>
    <w:p w14:paraId="3A134083" w14:textId="3ECFE78F" w:rsidR="00512F10" w:rsidRPr="00962EE9" w:rsidRDefault="00512F1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7DF58A15" w14:textId="5E7D3528" w:rsidR="00D21155" w:rsidRPr="00962EE9" w:rsidRDefault="00D2115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78AC42B1" w14:textId="53DC6543" w:rsidR="00D21155" w:rsidRPr="00962EE9" w:rsidRDefault="00512F1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W ramach </w:t>
      </w:r>
      <w:r w:rsidR="00AD0B4C" w:rsidRPr="00962EE9">
        <w:rPr>
          <w:rFonts w:asciiTheme="minorHAnsi" w:eastAsia="Times New Roman" w:hAnsiTheme="minorHAnsi" w:cstheme="minorHAnsi"/>
          <w:iCs/>
          <w:noProof/>
          <w:szCs w:val="24"/>
        </w:rPr>
        <w:t>cs</w:t>
      </w:r>
      <w:r w:rsidR="00963835" w:rsidRPr="00962EE9">
        <w:rPr>
          <w:rFonts w:asciiTheme="minorHAnsi" w:eastAsia="Times New Roman" w:hAnsiTheme="minorHAnsi" w:cstheme="minorHAnsi"/>
          <w:iCs/>
          <w:noProof/>
          <w:szCs w:val="24"/>
        </w:rPr>
        <w:t xml:space="preserve"> </w:t>
      </w:r>
      <w:r w:rsidRPr="00962EE9">
        <w:rPr>
          <w:rFonts w:asciiTheme="minorHAnsi" w:eastAsia="Times New Roman" w:hAnsiTheme="minorHAnsi" w:cstheme="minorHAnsi"/>
          <w:iCs/>
          <w:noProof/>
          <w:szCs w:val="24"/>
        </w:rPr>
        <w:t xml:space="preserve">(ii) nie planuje się wykorzystania instrumentów finansowych. </w:t>
      </w:r>
      <w:r w:rsidRPr="00962EE9">
        <w:rPr>
          <w:rFonts w:asciiTheme="minorHAnsi" w:eastAsia="Times New Roman" w:hAnsiTheme="minorHAnsi" w:cstheme="minorHAnsi"/>
          <w:bCs/>
          <w:iCs/>
          <w:noProof/>
          <w:szCs w:val="24"/>
        </w:rPr>
        <w:t xml:space="preserve">Edukacja w Polsce jest przede wszystkim finansowana ze środków publicznych, zadania z nią związane </w:t>
      </w:r>
      <w:r w:rsidRPr="00962EE9">
        <w:rPr>
          <w:rFonts w:asciiTheme="minorHAnsi" w:hAnsiTheme="minorHAnsi" w:cstheme="minorHAnsi"/>
          <w:szCs w:val="24"/>
          <w:lang w:eastAsia="en-US" w:bidi="ar-SA"/>
        </w:rPr>
        <w:t xml:space="preserve"> </w:t>
      </w:r>
      <w:r w:rsidRPr="00962EE9">
        <w:rPr>
          <w:rFonts w:asciiTheme="minorHAnsi" w:eastAsia="Times New Roman" w:hAnsiTheme="minorHAnsi" w:cstheme="minorHAnsi"/>
          <w:bCs/>
          <w:iCs/>
          <w:noProof/>
          <w:szCs w:val="24"/>
        </w:rPr>
        <w:t>co do zasady nie są prowadzone dla zysku i nie mają charakteru zadań samofinansujących się.</w:t>
      </w:r>
      <w:r w:rsidRPr="00962EE9">
        <w:rPr>
          <w:rFonts w:asciiTheme="minorHAnsi" w:eastAsia="Times New Roman" w:hAnsiTheme="minorHAnsi" w:cstheme="minorHAnsi"/>
          <w:iCs/>
          <w:noProof/>
          <w:szCs w:val="24"/>
        </w:rPr>
        <w:t> Szacuje się, że udział środków publicznych sięga około 89% w przypadku oświaty i około 81-82% w przypadku szkół wyższych oraz wczesnej opieki i edukacji</w:t>
      </w:r>
      <w:r w:rsidRPr="00962EE9">
        <w:rPr>
          <w:rFonts w:asciiTheme="minorHAnsi" w:eastAsia="Times New Roman" w:hAnsiTheme="minorHAnsi" w:cstheme="minorHAnsi"/>
          <w:iCs/>
          <w:noProof/>
          <w:szCs w:val="24"/>
          <w:vertAlign w:val="superscript"/>
        </w:rPr>
        <w:footnoteReference w:id="174"/>
      </w:r>
      <w:r w:rsidRPr="00962EE9">
        <w:rPr>
          <w:rFonts w:asciiTheme="minorHAnsi" w:eastAsia="Times New Roman" w:hAnsiTheme="minorHAnsi" w:cstheme="minorHAnsi"/>
          <w:iCs/>
          <w:noProof/>
          <w:szCs w:val="24"/>
        </w:rPr>
        <w:t>. System oświaty realizuje zadania</w:t>
      </w:r>
      <w:r w:rsidR="00AD0B4C" w:rsidRPr="00962EE9">
        <w:rPr>
          <w:rFonts w:asciiTheme="minorHAnsi" w:eastAsia="Times New Roman" w:hAnsiTheme="minorHAnsi" w:cstheme="minorHAnsi"/>
          <w:iCs/>
          <w:noProof/>
          <w:szCs w:val="24"/>
        </w:rPr>
        <w:t xml:space="preserve">, </w:t>
      </w:r>
      <w:r w:rsidRPr="00962EE9">
        <w:rPr>
          <w:rFonts w:asciiTheme="minorHAnsi" w:eastAsia="Times New Roman" w:hAnsiTheme="minorHAnsi" w:cstheme="minorHAnsi"/>
          <w:iCs/>
          <w:noProof/>
          <w:szCs w:val="24"/>
        </w:rPr>
        <w:t>niezależnie od statusu społecznego i miejsca zamieszkania uczniów</w:t>
      </w:r>
      <w:r w:rsidR="00AD0B4C" w:rsidRPr="00962EE9">
        <w:rPr>
          <w:rFonts w:asciiTheme="minorHAnsi" w:eastAsia="Times New Roman" w:hAnsiTheme="minorHAnsi" w:cstheme="minorHAnsi"/>
          <w:iCs/>
          <w:noProof/>
          <w:szCs w:val="24"/>
        </w:rPr>
        <w:t>,</w:t>
      </w:r>
      <w:r w:rsidRPr="00962EE9">
        <w:rPr>
          <w:rFonts w:asciiTheme="minorHAnsi" w:eastAsia="Times New Roman" w:hAnsiTheme="minorHAnsi" w:cstheme="minorHAnsi"/>
          <w:iCs/>
          <w:noProof/>
          <w:szCs w:val="24"/>
        </w:rPr>
        <w:t xml:space="preserve"> poprzez rozpoznanie potrzeb i predyspozycji, a następnie zapewnienie adekwatnego ich rozwoju, a szkoła powinna zapewnić każdemu uczniowi warunki niezbędne do jego rozwoju i przygotować do wypełnienia obowiązków rodzinnych i obywatelskich. Dlatego też źródłem sfinansowania koniecznych wydatków inwestycyjnych w tych obszarze edukacji powinny być </w:t>
      </w:r>
      <w:r w:rsidR="00AD0B4C" w:rsidRPr="00962EE9">
        <w:rPr>
          <w:rFonts w:asciiTheme="minorHAnsi" w:eastAsia="Times New Roman" w:hAnsiTheme="minorHAnsi" w:cstheme="minorHAnsi"/>
          <w:iCs/>
          <w:noProof/>
          <w:szCs w:val="24"/>
        </w:rPr>
        <w:t xml:space="preserve">bezzwrotne </w:t>
      </w:r>
      <w:r w:rsidRPr="00962EE9">
        <w:rPr>
          <w:rFonts w:asciiTheme="minorHAnsi" w:eastAsia="Times New Roman" w:hAnsiTheme="minorHAnsi" w:cstheme="minorHAnsi"/>
          <w:iCs/>
          <w:noProof/>
          <w:szCs w:val="24"/>
        </w:rPr>
        <w:t>środki p</w:t>
      </w:r>
      <w:r w:rsidR="0007207C" w:rsidRPr="00962EE9">
        <w:rPr>
          <w:rFonts w:asciiTheme="minorHAnsi" w:eastAsia="Times New Roman" w:hAnsiTheme="minorHAnsi" w:cstheme="minorHAnsi"/>
          <w:iCs/>
          <w:noProof/>
          <w:szCs w:val="24"/>
        </w:rPr>
        <w:t>ubliczne.</w:t>
      </w:r>
    </w:p>
    <w:p w14:paraId="03877365" w14:textId="501A04E9" w:rsidR="00D21155" w:rsidRPr="00962EE9" w:rsidRDefault="003E4D04"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2.5.9</w:t>
      </w:r>
      <w:r w:rsidR="00D21155" w:rsidRPr="00962EE9">
        <w:rPr>
          <w:rFonts w:asciiTheme="minorHAnsi" w:hAnsiTheme="minorHAnsi" w:cstheme="minorHAnsi"/>
          <w:b/>
          <w:noProof/>
          <w:szCs w:val="24"/>
        </w:rPr>
        <w:t>.2 (ii)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2"/>
        <w:gridCol w:w="992"/>
        <w:gridCol w:w="1273"/>
        <w:gridCol w:w="1417"/>
        <w:gridCol w:w="1843"/>
        <w:gridCol w:w="709"/>
        <w:gridCol w:w="709"/>
        <w:gridCol w:w="501"/>
      </w:tblGrid>
      <w:tr w:rsidR="00D21155" w:rsidRPr="00962EE9" w14:paraId="28344C4B" w14:textId="77777777" w:rsidTr="0075042B">
        <w:trPr>
          <w:trHeight w:val="425"/>
        </w:trPr>
        <w:tc>
          <w:tcPr>
            <w:tcW w:w="5000" w:type="pct"/>
            <w:gridSpan w:val="9"/>
            <w:shd w:val="clear" w:color="auto" w:fill="D9D9D9" w:themeFill="background1" w:themeFillShade="D9"/>
          </w:tcPr>
          <w:p w14:paraId="7E629D2A" w14:textId="77777777" w:rsidR="00D21155" w:rsidRPr="00962EE9" w:rsidRDefault="00D21155"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D21155" w:rsidRPr="00962EE9" w14:paraId="3355BE1B" w14:textId="77777777" w:rsidTr="008D1320">
        <w:trPr>
          <w:cantSplit/>
          <w:trHeight w:val="3159"/>
        </w:trPr>
        <w:tc>
          <w:tcPr>
            <w:tcW w:w="365" w:type="pct"/>
            <w:shd w:val="clear" w:color="auto" w:fill="F2F2F2" w:themeFill="background1" w:themeFillShade="F2"/>
            <w:textDirection w:val="btLr"/>
            <w:vAlign w:val="center"/>
          </w:tcPr>
          <w:p w14:paraId="795FB2C8"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612" w:type="pct"/>
            <w:shd w:val="clear" w:color="auto" w:fill="F2F2F2" w:themeFill="background1" w:themeFillShade="F2"/>
            <w:textDirection w:val="btLr"/>
            <w:vAlign w:val="center"/>
          </w:tcPr>
          <w:p w14:paraId="675AA52E"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536" w:type="pct"/>
            <w:shd w:val="clear" w:color="auto" w:fill="F2F2F2" w:themeFill="background1" w:themeFillShade="F2"/>
            <w:textDirection w:val="btLr"/>
            <w:vAlign w:val="center"/>
          </w:tcPr>
          <w:p w14:paraId="1B7FBFBD"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8" w:type="pct"/>
            <w:shd w:val="clear" w:color="auto" w:fill="F2F2F2" w:themeFill="background1" w:themeFillShade="F2"/>
            <w:textDirection w:val="btLr"/>
            <w:vAlign w:val="center"/>
          </w:tcPr>
          <w:p w14:paraId="0EEB69F7"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766" w:type="pct"/>
            <w:shd w:val="clear" w:color="auto" w:fill="F2F2F2" w:themeFill="background1" w:themeFillShade="F2"/>
            <w:textDirection w:val="btLr"/>
            <w:vAlign w:val="center"/>
          </w:tcPr>
          <w:p w14:paraId="784CD3F6"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996" w:type="pct"/>
            <w:shd w:val="clear" w:color="auto" w:fill="F2F2F2" w:themeFill="background1" w:themeFillShade="F2"/>
            <w:textDirection w:val="btLr"/>
            <w:vAlign w:val="center"/>
          </w:tcPr>
          <w:p w14:paraId="366C7D27"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3" w:type="pct"/>
            <w:shd w:val="clear" w:color="auto" w:fill="F2F2F2" w:themeFill="background1" w:themeFillShade="F2"/>
            <w:textDirection w:val="btLr"/>
            <w:vAlign w:val="center"/>
          </w:tcPr>
          <w:p w14:paraId="7B0A1383"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83" w:type="pct"/>
            <w:shd w:val="clear" w:color="auto" w:fill="F2F2F2" w:themeFill="background1" w:themeFillShade="F2"/>
            <w:textDirection w:val="btLr"/>
            <w:vAlign w:val="center"/>
          </w:tcPr>
          <w:p w14:paraId="4C9B7A55"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71" w:type="pct"/>
            <w:shd w:val="clear" w:color="auto" w:fill="F2F2F2" w:themeFill="background1" w:themeFillShade="F2"/>
            <w:textDirection w:val="btLr"/>
            <w:vAlign w:val="center"/>
          </w:tcPr>
          <w:p w14:paraId="03B0DE88"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D21155" w:rsidRPr="00962EE9" w14:paraId="75CDF09B" w14:textId="77777777" w:rsidTr="008D1320">
        <w:trPr>
          <w:trHeight w:val="340"/>
        </w:trPr>
        <w:tc>
          <w:tcPr>
            <w:tcW w:w="365" w:type="pct"/>
            <w:vAlign w:val="center"/>
          </w:tcPr>
          <w:p w14:paraId="7B6ADC36" w14:textId="5A4A9E73" w:rsidR="00D21155" w:rsidRPr="00962EE9" w:rsidRDefault="00D2115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w:t>
            </w:r>
            <w:r w:rsidR="00CC4296" w:rsidRPr="00962EE9">
              <w:rPr>
                <w:rFonts w:asciiTheme="minorHAnsi" w:hAnsiTheme="minorHAnsi" w:cstheme="minorHAnsi"/>
                <w:i/>
                <w:noProof/>
                <w:szCs w:val="24"/>
              </w:rPr>
              <w:t>4</w:t>
            </w:r>
          </w:p>
        </w:tc>
        <w:tc>
          <w:tcPr>
            <w:tcW w:w="612" w:type="pct"/>
            <w:vAlign w:val="center"/>
          </w:tcPr>
          <w:p w14:paraId="4D8EEB9E" w14:textId="6634F02A" w:rsidR="00D21155" w:rsidRPr="00962EE9" w:rsidRDefault="00D21155"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4.ii</w:t>
            </w:r>
          </w:p>
        </w:tc>
        <w:tc>
          <w:tcPr>
            <w:tcW w:w="536" w:type="pct"/>
            <w:vAlign w:val="center"/>
          </w:tcPr>
          <w:p w14:paraId="7EF1EABB" w14:textId="275454DF" w:rsidR="00D21155" w:rsidRPr="00962EE9" w:rsidRDefault="00C85800"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8" w:type="pct"/>
            <w:vAlign w:val="center"/>
          </w:tcPr>
          <w:p w14:paraId="21C6FC13" w14:textId="09C8A2FF" w:rsidR="00D21155" w:rsidRPr="00962EE9" w:rsidRDefault="00C85800"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rozwinięte</w:t>
            </w:r>
          </w:p>
        </w:tc>
        <w:tc>
          <w:tcPr>
            <w:tcW w:w="766" w:type="pct"/>
            <w:vAlign w:val="center"/>
          </w:tcPr>
          <w:p w14:paraId="69C12D5B" w14:textId="53A25762" w:rsidR="00D21155" w:rsidRPr="00962EE9" w:rsidRDefault="00D21155" w:rsidP="00962EE9">
            <w:pPr>
              <w:spacing w:line="276" w:lineRule="auto"/>
              <w:jc w:val="left"/>
              <w:rPr>
                <w:rFonts w:asciiTheme="minorHAnsi" w:hAnsiTheme="minorHAnsi" w:cstheme="minorHAnsi"/>
                <w:i/>
                <w:noProof/>
                <w:szCs w:val="24"/>
              </w:rPr>
            </w:pPr>
          </w:p>
        </w:tc>
        <w:tc>
          <w:tcPr>
            <w:tcW w:w="996" w:type="pct"/>
            <w:shd w:val="clear" w:color="auto" w:fill="auto"/>
            <w:vAlign w:val="center"/>
          </w:tcPr>
          <w:p w14:paraId="32F5EEB3" w14:textId="7C215F5C" w:rsidR="00D21155" w:rsidRPr="00962EE9" w:rsidRDefault="00C85800"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Liczba wspartych szkół</w:t>
            </w:r>
          </w:p>
        </w:tc>
        <w:tc>
          <w:tcPr>
            <w:tcW w:w="383" w:type="pct"/>
            <w:vAlign w:val="center"/>
          </w:tcPr>
          <w:p w14:paraId="1FD31F6C" w14:textId="7515DD62" w:rsidR="00D21155" w:rsidRPr="00962EE9" w:rsidRDefault="002C3C8E"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w:t>
            </w:r>
            <w:r w:rsidR="00C85800" w:rsidRPr="00962EE9">
              <w:rPr>
                <w:rFonts w:asciiTheme="minorHAnsi" w:hAnsiTheme="minorHAnsi" w:cstheme="minorHAnsi"/>
                <w:i/>
                <w:noProof/>
                <w:szCs w:val="24"/>
              </w:rPr>
              <w:t>zt</w:t>
            </w:r>
            <w:r w:rsidRPr="00962EE9">
              <w:rPr>
                <w:rFonts w:asciiTheme="minorHAnsi" w:hAnsiTheme="minorHAnsi" w:cstheme="minorHAnsi"/>
                <w:i/>
                <w:noProof/>
                <w:szCs w:val="24"/>
              </w:rPr>
              <w:t>.</w:t>
            </w:r>
          </w:p>
        </w:tc>
        <w:tc>
          <w:tcPr>
            <w:tcW w:w="383" w:type="pct"/>
            <w:shd w:val="clear" w:color="auto" w:fill="auto"/>
            <w:vAlign w:val="center"/>
          </w:tcPr>
          <w:p w14:paraId="01693646" w14:textId="77777777" w:rsidR="00D21155" w:rsidRPr="00962EE9" w:rsidRDefault="00D21155" w:rsidP="00962EE9">
            <w:pPr>
              <w:spacing w:line="276" w:lineRule="auto"/>
              <w:jc w:val="left"/>
              <w:rPr>
                <w:rFonts w:asciiTheme="minorHAnsi" w:hAnsiTheme="minorHAnsi" w:cstheme="minorHAnsi"/>
                <w:i/>
                <w:noProof/>
                <w:szCs w:val="24"/>
              </w:rPr>
            </w:pPr>
          </w:p>
        </w:tc>
        <w:tc>
          <w:tcPr>
            <w:tcW w:w="271" w:type="pct"/>
            <w:shd w:val="clear" w:color="auto" w:fill="auto"/>
            <w:vAlign w:val="center"/>
          </w:tcPr>
          <w:p w14:paraId="3C53CC35" w14:textId="77777777" w:rsidR="00D21155" w:rsidRPr="00962EE9" w:rsidRDefault="00D21155" w:rsidP="00962EE9">
            <w:pPr>
              <w:spacing w:line="276" w:lineRule="auto"/>
              <w:jc w:val="left"/>
              <w:rPr>
                <w:rFonts w:asciiTheme="minorHAnsi" w:hAnsiTheme="minorHAnsi" w:cstheme="minorHAnsi"/>
                <w:i/>
                <w:noProof/>
                <w:szCs w:val="24"/>
              </w:rPr>
            </w:pPr>
          </w:p>
        </w:tc>
      </w:tr>
    </w:tbl>
    <w:p w14:paraId="7894706D" w14:textId="77777777" w:rsidR="00D21155" w:rsidRPr="00962EE9" w:rsidRDefault="00D21155" w:rsidP="00962EE9">
      <w:pPr>
        <w:spacing w:after="0" w:line="276" w:lineRule="auto"/>
        <w:jc w:val="left"/>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605"/>
        <w:gridCol w:w="814"/>
        <w:gridCol w:w="988"/>
        <w:gridCol w:w="693"/>
        <w:gridCol w:w="1718"/>
        <w:gridCol w:w="992"/>
        <w:gridCol w:w="565"/>
        <w:gridCol w:w="567"/>
        <w:gridCol w:w="567"/>
        <w:gridCol w:w="567"/>
        <w:gridCol w:w="541"/>
      </w:tblGrid>
      <w:tr w:rsidR="00D21155" w:rsidRPr="00962EE9" w14:paraId="237C51E9" w14:textId="77777777" w:rsidTr="004D47E8">
        <w:trPr>
          <w:trHeight w:val="480"/>
        </w:trPr>
        <w:tc>
          <w:tcPr>
            <w:tcW w:w="5000" w:type="pct"/>
            <w:gridSpan w:val="12"/>
            <w:shd w:val="clear" w:color="auto" w:fill="D9D9D9" w:themeFill="background1" w:themeFillShade="D9"/>
          </w:tcPr>
          <w:p w14:paraId="71AA0B31" w14:textId="77777777" w:rsidR="00D21155" w:rsidRPr="00962EE9" w:rsidRDefault="00D21155"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8D1320" w:rsidRPr="00962EE9" w14:paraId="6771114B" w14:textId="77777777" w:rsidTr="008D1320">
        <w:trPr>
          <w:cantSplit/>
          <w:trHeight w:val="4392"/>
        </w:trPr>
        <w:tc>
          <w:tcPr>
            <w:tcW w:w="362" w:type="pct"/>
            <w:shd w:val="clear" w:color="auto" w:fill="F2F2F2" w:themeFill="background1" w:themeFillShade="F2"/>
            <w:textDirection w:val="btLr"/>
            <w:vAlign w:val="center"/>
          </w:tcPr>
          <w:p w14:paraId="735F1BE7"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26" w:type="pct"/>
            <w:shd w:val="clear" w:color="auto" w:fill="F2F2F2" w:themeFill="background1" w:themeFillShade="F2"/>
            <w:textDirection w:val="btLr"/>
            <w:vAlign w:val="center"/>
          </w:tcPr>
          <w:p w14:paraId="22BE58F7"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438" w:type="pct"/>
            <w:shd w:val="clear" w:color="auto" w:fill="F2F2F2" w:themeFill="background1" w:themeFillShade="F2"/>
            <w:textDirection w:val="btLr"/>
            <w:vAlign w:val="center"/>
          </w:tcPr>
          <w:p w14:paraId="7B67D2DE"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532" w:type="pct"/>
            <w:shd w:val="clear" w:color="auto" w:fill="F2F2F2" w:themeFill="background1" w:themeFillShade="F2"/>
            <w:textDirection w:val="btLr"/>
            <w:vAlign w:val="center"/>
          </w:tcPr>
          <w:p w14:paraId="5911985E"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73" w:type="pct"/>
            <w:shd w:val="clear" w:color="auto" w:fill="F2F2F2" w:themeFill="background1" w:themeFillShade="F2"/>
            <w:textDirection w:val="btLr"/>
            <w:vAlign w:val="center"/>
          </w:tcPr>
          <w:p w14:paraId="130F2298"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25" w:type="pct"/>
            <w:shd w:val="clear" w:color="auto" w:fill="F2F2F2" w:themeFill="background1" w:themeFillShade="F2"/>
            <w:textDirection w:val="btLr"/>
            <w:vAlign w:val="center"/>
          </w:tcPr>
          <w:p w14:paraId="46AEEFE5"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534" w:type="pct"/>
            <w:shd w:val="clear" w:color="auto" w:fill="F2F2F2" w:themeFill="background1" w:themeFillShade="F2"/>
            <w:textDirection w:val="btLr"/>
            <w:vAlign w:val="center"/>
          </w:tcPr>
          <w:p w14:paraId="4035F364"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4" w:type="pct"/>
            <w:shd w:val="clear" w:color="auto" w:fill="F2F2F2" w:themeFill="background1" w:themeFillShade="F2"/>
            <w:textDirection w:val="btLr"/>
            <w:vAlign w:val="center"/>
          </w:tcPr>
          <w:p w14:paraId="70C71CF1"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05" w:type="pct"/>
            <w:shd w:val="clear" w:color="auto" w:fill="F2F2F2" w:themeFill="background1" w:themeFillShade="F2"/>
            <w:textDirection w:val="btLr"/>
            <w:vAlign w:val="center"/>
          </w:tcPr>
          <w:p w14:paraId="21AE2CAF"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05" w:type="pct"/>
            <w:shd w:val="clear" w:color="auto" w:fill="F2F2F2" w:themeFill="background1" w:themeFillShade="F2"/>
            <w:textDirection w:val="btLr"/>
            <w:vAlign w:val="center"/>
          </w:tcPr>
          <w:p w14:paraId="31F4F50A"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05" w:type="pct"/>
            <w:shd w:val="clear" w:color="auto" w:fill="F2F2F2" w:themeFill="background1" w:themeFillShade="F2"/>
            <w:textDirection w:val="btLr"/>
            <w:vAlign w:val="center"/>
          </w:tcPr>
          <w:p w14:paraId="1D6954B4"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89" w:type="pct"/>
            <w:shd w:val="clear" w:color="auto" w:fill="F2F2F2" w:themeFill="background1" w:themeFillShade="F2"/>
            <w:textDirection w:val="btLr"/>
            <w:vAlign w:val="center"/>
          </w:tcPr>
          <w:p w14:paraId="6CE34F96" w14:textId="77777777" w:rsidR="00D21155" w:rsidRPr="00962EE9" w:rsidRDefault="00D21155"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8D1320" w:rsidRPr="00962EE9" w14:paraId="5C1D1D94" w14:textId="77777777" w:rsidTr="008D1320">
        <w:trPr>
          <w:trHeight w:val="434"/>
        </w:trPr>
        <w:tc>
          <w:tcPr>
            <w:tcW w:w="362" w:type="pct"/>
            <w:vAlign w:val="center"/>
          </w:tcPr>
          <w:p w14:paraId="77B16859" w14:textId="4A830186" w:rsidR="00D21155" w:rsidRPr="00962EE9" w:rsidRDefault="00DF7F5F"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w:t>
            </w:r>
            <w:r w:rsidR="00CC4296" w:rsidRPr="00962EE9">
              <w:rPr>
                <w:rFonts w:asciiTheme="minorHAnsi" w:hAnsiTheme="minorHAnsi" w:cstheme="minorHAnsi"/>
                <w:i/>
                <w:noProof/>
                <w:szCs w:val="24"/>
              </w:rPr>
              <w:t>4</w:t>
            </w:r>
          </w:p>
        </w:tc>
        <w:tc>
          <w:tcPr>
            <w:tcW w:w="326" w:type="pct"/>
            <w:vAlign w:val="center"/>
          </w:tcPr>
          <w:p w14:paraId="6BFD1311" w14:textId="31BE5E27" w:rsidR="00D21155" w:rsidRPr="00962EE9" w:rsidRDefault="00D21155"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4.ii</w:t>
            </w:r>
          </w:p>
        </w:tc>
        <w:tc>
          <w:tcPr>
            <w:tcW w:w="438" w:type="pct"/>
            <w:vAlign w:val="center"/>
          </w:tcPr>
          <w:p w14:paraId="66D17360" w14:textId="20BEC013" w:rsidR="00D21155" w:rsidRPr="00962EE9" w:rsidRDefault="00C85800"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EFRR</w:t>
            </w:r>
          </w:p>
        </w:tc>
        <w:tc>
          <w:tcPr>
            <w:tcW w:w="532" w:type="pct"/>
            <w:vAlign w:val="center"/>
          </w:tcPr>
          <w:p w14:paraId="0C4421FD" w14:textId="5D1F2234" w:rsidR="00D21155" w:rsidRPr="00962EE9" w:rsidRDefault="00C85800"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słabiej rozwi</w:t>
            </w:r>
            <w:r w:rsidR="008D1320">
              <w:rPr>
                <w:rFonts w:asciiTheme="minorHAnsi" w:hAnsiTheme="minorHAnsi" w:cstheme="minorHAnsi"/>
                <w:i/>
                <w:noProof/>
                <w:szCs w:val="24"/>
              </w:rPr>
              <w:t>-</w:t>
            </w:r>
            <w:r w:rsidRPr="00962EE9">
              <w:rPr>
                <w:rFonts w:asciiTheme="minorHAnsi" w:hAnsiTheme="minorHAnsi" w:cstheme="minorHAnsi"/>
                <w:i/>
                <w:noProof/>
                <w:szCs w:val="24"/>
              </w:rPr>
              <w:t>nięte</w:t>
            </w:r>
          </w:p>
        </w:tc>
        <w:tc>
          <w:tcPr>
            <w:tcW w:w="373" w:type="pct"/>
            <w:vAlign w:val="center"/>
          </w:tcPr>
          <w:p w14:paraId="2CD8A0E8" w14:textId="5CF0E623" w:rsidR="00D21155" w:rsidRPr="00962EE9" w:rsidRDefault="00C85800"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RCR 71</w:t>
            </w:r>
          </w:p>
        </w:tc>
        <w:tc>
          <w:tcPr>
            <w:tcW w:w="925" w:type="pct"/>
            <w:shd w:val="clear" w:color="auto" w:fill="auto"/>
            <w:vAlign w:val="center"/>
          </w:tcPr>
          <w:p w14:paraId="0DA1AE64" w14:textId="1EA0A1D1" w:rsidR="00D21155" w:rsidRPr="00962EE9" w:rsidRDefault="00C85800"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Roczn</w:t>
            </w:r>
            <w:r w:rsidR="00BB4CD7" w:rsidRPr="00962EE9">
              <w:rPr>
                <w:rFonts w:asciiTheme="minorHAnsi" w:hAnsiTheme="minorHAnsi" w:cstheme="minorHAnsi"/>
                <w:i/>
                <w:noProof/>
                <w:szCs w:val="24"/>
                <w:lang w:eastAsia="en-US" w:bidi="ar-SA"/>
              </w:rPr>
              <w:t xml:space="preserve">a liczba </w:t>
            </w:r>
            <w:r w:rsidRPr="00962EE9">
              <w:rPr>
                <w:rFonts w:asciiTheme="minorHAnsi" w:hAnsiTheme="minorHAnsi" w:cstheme="minorHAnsi"/>
                <w:i/>
                <w:noProof/>
                <w:szCs w:val="24"/>
                <w:lang w:eastAsia="en-US" w:bidi="ar-SA"/>
              </w:rPr>
              <w:t>użytkowni</w:t>
            </w:r>
            <w:r w:rsidR="00BB4CD7" w:rsidRPr="00962EE9">
              <w:rPr>
                <w:rFonts w:asciiTheme="minorHAnsi" w:hAnsiTheme="minorHAnsi" w:cstheme="minorHAnsi"/>
                <w:i/>
                <w:noProof/>
                <w:szCs w:val="24"/>
                <w:lang w:eastAsia="en-US" w:bidi="ar-SA"/>
              </w:rPr>
              <w:t>ków</w:t>
            </w:r>
            <w:r w:rsidRPr="00962EE9">
              <w:rPr>
                <w:rFonts w:asciiTheme="minorHAnsi" w:hAnsiTheme="minorHAnsi" w:cstheme="minorHAnsi"/>
                <w:i/>
                <w:noProof/>
                <w:szCs w:val="24"/>
                <w:lang w:eastAsia="en-US" w:bidi="ar-SA"/>
              </w:rPr>
              <w:t xml:space="preserve"> nowych lub zmodernizowa-nych </w:t>
            </w:r>
            <w:r w:rsidR="00BB4CD7" w:rsidRPr="00962EE9">
              <w:rPr>
                <w:rFonts w:asciiTheme="minorHAnsi" w:hAnsiTheme="minorHAnsi" w:cstheme="minorHAnsi"/>
                <w:i/>
                <w:noProof/>
                <w:szCs w:val="24"/>
                <w:lang w:eastAsia="en-US" w:bidi="ar-SA"/>
              </w:rPr>
              <w:t>placówek oświatowych</w:t>
            </w:r>
          </w:p>
        </w:tc>
        <w:tc>
          <w:tcPr>
            <w:tcW w:w="534" w:type="pct"/>
            <w:vAlign w:val="center"/>
          </w:tcPr>
          <w:p w14:paraId="0EABD818" w14:textId="2B3DA9A4" w:rsidR="00D21155" w:rsidRPr="00962EE9" w:rsidRDefault="008D1320"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U</w:t>
            </w:r>
            <w:r w:rsidR="002C3C8E" w:rsidRPr="00962EE9">
              <w:rPr>
                <w:rFonts w:asciiTheme="minorHAnsi" w:hAnsiTheme="minorHAnsi" w:cstheme="minorHAnsi"/>
                <w:i/>
                <w:noProof/>
                <w:szCs w:val="24"/>
                <w:lang w:eastAsia="en-US" w:bidi="ar-SA"/>
              </w:rPr>
              <w:t>żytko</w:t>
            </w:r>
            <w:r>
              <w:rPr>
                <w:rFonts w:asciiTheme="minorHAnsi" w:hAnsiTheme="minorHAnsi" w:cstheme="minorHAnsi"/>
                <w:i/>
                <w:noProof/>
                <w:szCs w:val="24"/>
                <w:lang w:eastAsia="en-US" w:bidi="ar-SA"/>
              </w:rPr>
              <w:t>-</w:t>
            </w:r>
            <w:r w:rsidR="002C3C8E" w:rsidRPr="00962EE9">
              <w:rPr>
                <w:rFonts w:asciiTheme="minorHAnsi" w:hAnsiTheme="minorHAnsi" w:cstheme="minorHAnsi"/>
                <w:i/>
                <w:noProof/>
                <w:szCs w:val="24"/>
                <w:lang w:eastAsia="en-US" w:bidi="ar-SA"/>
              </w:rPr>
              <w:t>wnicy/</w:t>
            </w:r>
            <w:r>
              <w:rPr>
                <w:rFonts w:asciiTheme="minorHAnsi" w:hAnsiTheme="minorHAnsi" w:cstheme="minorHAnsi"/>
                <w:i/>
                <w:noProof/>
                <w:szCs w:val="24"/>
                <w:lang w:eastAsia="en-US" w:bidi="ar-SA"/>
              </w:rPr>
              <w:t xml:space="preserve"> </w:t>
            </w:r>
            <w:r w:rsidR="002C3C8E" w:rsidRPr="00962EE9">
              <w:rPr>
                <w:rFonts w:asciiTheme="minorHAnsi" w:hAnsiTheme="minorHAnsi" w:cstheme="minorHAnsi"/>
                <w:i/>
                <w:noProof/>
                <w:szCs w:val="24"/>
                <w:lang w:eastAsia="en-US" w:bidi="ar-SA"/>
              </w:rPr>
              <w:t>rok</w:t>
            </w:r>
          </w:p>
        </w:tc>
        <w:tc>
          <w:tcPr>
            <w:tcW w:w="304" w:type="pct"/>
            <w:vAlign w:val="center"/>
          </w:tcPr>
          <w:p w14:paraId="718DD92C" w14:textId="77777777" w:rsidR="00D21155" w:rsidRPr="00962EE9" w:rsidRDefault="00D21155" w:rsidP="00962EE9">
            <w:pPr>
              <w:spacing w:line="276" w:lineRule="auto"/>
              <w:jc w:val="left"/>
              <w:rPr>
                <w:rFonts w:asciiTheme="minorHAnsi" w:hAnsiTheme="minorHAnsi" w:cstheme="minorHAnsi"/>
                <w:i/>
                <w:noProof/>
                <w:szCs w:val="24"/>
                <w:lang w:eastAsia="en-US" w:bidi="ar-SA"/>
              </w:rPr>
            </w:pPr>
          </w:p>
        </w:tc>
        <w:tc>
          <w:tcPr>
            <w:tcW w:w="305" w:type="pct"/>
            <w:vAlign w:val="center"/>
          </w:tcPr>
          <w:p w14:paraId="69D15F9F" w14:textId="77777777" w:rsidR="00D21155" w:rsidRPr="00962EE9" w:rsidRDefault="00D21155"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204E53AB" w14:textId="77777777" w:rsidR="00D21155" w:rsidRPr="00962EE9" w:rsidRDefault="00D21155"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77EC9917" w14:textId="77777777" w:rsidR="00D21155" w:rsidRPr="00962EE9" w:rsidRDefault="00D21155" w:rsidP="00962EE9">
            <w:pPr>
              <w:spacing w:line="276" w:lineRule="auto"/>
              <w:jc w:val="left"/>
              <w:rPr>
                <w:rFonts w:asciiTheme="minorHAnsi" w:hAnsiTheme="minorHAnsi" w:cstheme="minorHAnsi"/>
                <w:i/>
                <w:noProof/>
                <w:szCs w:val="24"/>
                <w:lang w:eastAsia="en-US" w:bidi="ar-SA"/>
              </w:rPr>
            </w:pPr>
          </w:p>
        </w:tc>
        <w:tc>
          <w:tcPr>
            <w:tcW w:w="289" w:type="pct"/>
            <w:vAlign w:val="center"/>
          </w:tcPr>
          <w:p w14:paraId="4AB9FC9E" w14:textId="77777777" w:rsidR="00D21155" w:rsidRPr="00962EE9" w:rsidRDefault="00D21155" w:rsidP="00962EE9">
            <w:pPr>
              <w:spacing w:line="276" w:lineRule="auto"/>
              <w:jc w:val="left"/>
              <w:rPr>
                <w:rFonts w:asciiTheme="minorHAnsi" w:hAnsiTheme="minorHAnsi" w:cstheme="minorHAnsi"/>
                <w:i/>
                <w:noProof/>
                <w:szCs w:val="24"/>
              </w:rPr>
            </w:pPr>
          </w:p>
        </w:tc>
      </w:tr>
    </w:tbl>
    <w:p w14:paraId="64048AFC" w14:textId="77777777" w:rsidR="00D21155" w:rsidRPr="00962EE9" w:rsidRDefault="00D21155" w:rsidP="00962EE9">
      <w:pPr>
        <w:spacing w:after="0" w:line="276" w:lineRule="auto"/>
        <w:jc w:val="left"/>
        <w:rPr>
          <w:rFonts w:asciiTheme="minorHAnsi" w:eastAsia="Times New Roman" w:hAnsiTheme="minorHAnsi" w:cstheme="minorHAnsi"/>
          <w:b/>
          <w:iCs/>
          <w:noProof/>
          <w:szCs w:val="24"/>
        </w:rPr>
      </w:pPr>
    </w:p>
    <w:p w14:paraId="1D54C5AF" w14:textId="16AA9C79" w:rsidR="00D21155" w:rsidRPr="00962EE9" w:rsidRDefault="00D21155" w:rsidP="00962EE9">
      <w:pPr>
        <w:pStyle w:val="Akapitzlist"/>
        <w:numPr>
          <w:ilvl w:val="3"/>
          <w:numId w:val="69"/>
        </w:numPr>
        <w:spacing w:before="240" w:after="240" w:line="276" w:lineRule="auto"/>
        <w:jc w:val="left"/>
        <w:rPr>
          <w:rFonts w:asciiTheme="minorHAnsi" w:hAnsiTheme="minorHAnsi" w:cstheme="minorHAnsi"/>
          <w:b/>
          <w:noProof/>
          <w:color w:val="FF0000"/>
          <w:szCs w:val="24"/>
        </w:rPr>
      </w:pPr>
      <w:r w:rsidRPr="00962EE9">
        <w:rPr>
          <w:rFonts w:asciiTheme="minorHAnsi" w:hAnsiTheme="minorHAnsi" w:cstheme="minorHAnsi"/>
          <w:b/>
          <w:noProof/>
          <w:szCs w:val="24"/>
        </w:rPr>
        <w:t>(ii) Orientacyjny podział zasobów programu (UE) według rodzaju interwencji</w:t>
      </w:r>
    </w:p>
    <w:p w14:paraId="58307FC6" w14:textId="37D80CDB" w:rsidR="00D21155" w:rsidRPr="00962EE9" w:rsidRDefault="00D21155" w:rsidP="00962EE9">
      <w:pPr>
        <w:pStyle w:val="Akapitzlist"/>
        <w:spacing w:before="0" w:after="0" w:line="276" w:lineRule="auto"/>
        <w:jc w:val="left"/>
        <w:rPr>
          <w:rFonts w:asciiTheme="minorHAnsi" w:eastAsiaTheme="minorHAnsi" w:hAnsiTheme="minorHAnsi" w:cstheme="minorHAnsi"/>
          <w:szCs w:val="24"/>
          <w:lang w:bidi="ar-SA"/>
        </w:rPr>
      </w:pPr>
    </w:p>
    <w:tbl>
      <w:tblPr>
        <w:tblStyle w:val="Tabela-Siatka"/>
        <w:tblW w:w="9067" w:type="dxa"/>
        <w:tblLook w:val="04A0" w:firstRow="1" w:lastRow="0" w:firstColumn="1" w:lastColumn="0" w:noHBand="0" w:noVBand="1"/>
      </w:tblPr>
      <w:tblGrid>
        <w:gridCol w:w="1543"/>
        <w:gridCol w:w="1333"/>
        <w:gridCol w:w="1392"/>
        <w:gridCol w:w="1751"/>
        <w:gridCol w:w="1000"/>
        <w:gridCol w:w="2048"/>
      </w:tblGrid>
      <w:tr w:rsidR="00D21155" w:rsidRPr="00962EE9" w14:paraId="15FDA192" w14:textId="77777777" w:rsidTr="00501A25">
        <w:tc>
          <w:tcPr>
            <w:tcW w:w="9067" w:type="dxa"/>
            <w:gridSpan w:val="6"/>
            <w:shd w:val="clear" w:color="auto" w:fill="D9D9D9" w:themeFill="background1" w:themeFillShade="D9"/>
          </w:tcPr>
          <w:p w14:paraId="57A2A76B"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D21155" w:rsidRPr="00962EE9" w14:paraId="1AB1F7F6" w14:textId="77777777" w:rsidTr="00501A25">
        <w:tc>
          <w:tcPr>
            <w:tcW w:w="1543" w:type="dxa"/>
            <w:shd w:val="clear" w:color="auto" w:fill="F2F2F2" w:themeFill="background1" w:themeFillShade="F2"/>
          </w:tcPr>
          <w:p w14:paraId="3E2C0E85"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33" w:type="dxa"/>
            <w:shd w:val="clear" w:color="auto" w:fill="F2F2F2" w:themeFill="background1" w:themeFillShade="F2"/>
          </w:tcPr>
          <w:p w14:paraId="3B35CBCC"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92" w:type="dxa"/>
            <w:shd w:val="clear" w:color="auto" w:fill="F2F2F2" w:themeFill="background1" w:themeFillShade="F2"/>
          </w:tcPr>
          <w:p w14:paraId="19D835E4"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51" w:type="dxa"/>
            <w:shd w:val="clear" w:color="auto" w:fill="F2F2F2" w:themeFill="background1" w:themeFillShade="F2"/>
          </w:tcPr>
          <w:p w14:paraId="16982B12"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00" w:type="dxa"/>
            <w:shd w:val="clear" w:color="auto" w:fill="F2F2F2" w:themeFill="background1" w:themeFillShade="F2"/>
          </w:tcPr>
          <w:p w14:paraId="66B910B4" w14:textId="2AA73CAA"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48" w:type="dxa"/>
            <w:shd w:val="clear" w:color="auto" w:fill="F2F2F2" w:themeFill="background1" w:themeFillShade="F2"/>
          </w:tcPr>
          <w:p w14:paraId="64C2A7F3"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606C7" w:rsidRPr="00962EE9" w14:paraId="6535112C" w14:textId="77777777" w:rsidTr="00501A25">
        <w:trPr>
          <w:trHeight w:val="284"/>
        </w:trPr>
        <w:tc>
          <w:tcPr>
            <w:tcW w:w="1543" w:type="dxa"/>
            <w:vMerge w:val="restart"/>
            <w:vAlign w:val="center"/>
          </w:tcPr>
          <w:p w14:paraId="38825450" w14:textId="544B5939"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CP 4</w:t>
            </w:r>
          </w:p>
        </w:tc>
        <w:tc>
          <w:tcPr>
            <w:tcW w:w="1333" w:type="dxa"/>
            <w:vMerge w:val="restart"/>
            <w:vAlign w:val="center"/>
          </w:tcPr>
          <w:p w14:paraId="7AE94086" w14:textId="77777777"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392" w:type="dxa"/>
            <w:vMerge w:val="restart"/>
          </w:tcPr>
          <w:p w14:paraId="615D4F1C" w14:textId="6D1A9C70"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751" w:type="dxa"/>
            <w:vMerge w:val="restart"/>
          </w:tcPr>
          <w:p w14:paraId="433CF27B" w14:textId="30F0757E"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00" w:type="dxa"/>
          </w:tcPr>
          <w:p w14:paraId="142F282F" w14:textId="13D81F8B"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122</w:t>
            </w:r>
          </w:p>
        </w:tc>
        <w:tc>
          <w:tcPr>
            <w:tcW w:w="2048" w:type="dxa"/>
          </w:tcPr>
          <w:p w14:paraId="70256232" w14:textId="5DC7F6BA"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1 800 000</w:t>
            </w:r>
          </w:p>
        </w:tc>
      </w:tr>
      <w:tr w:rsidR="006606C7" w:rsidRPr="00962EE9" w14:paraId="1C0416A8" w14:textId="77777777" w:rsidTr="00501A25">
        <w:trPr>
          <w:trHeight w:val="284"/>
        </w:trPr>
        <w:tc>
          <w:tcPr>
            <w:tcW w:w="1543" w:type="dxa"/>
            <w:vMerge/>
          </w:tcPr>
          <w:p w14:paraId="3FE0AC50" w14:textId="77777777" w:rsidR="006606C7" w:rsidRPr="00962EE9" w:rsidRDefault="006606C7" w:rsidP="00962EE9">
            <w:pPr>
              <w:spacing w:line="276" w:lineRule="auto"/>
              <w:jc w:val="left"/>
              <w:rPr>
                <w:rFonts w:asciiTheme="minorHAnsi" w:eastAsia="Times New Roman" w:hAnsiTheme="minorHAnsi" w:cstheme="minorHAnsi"/>
                <w:iCs/>
                <w:noProof/>
                <w:szCs w:val="24"/>
              </w:rPr>
            </w:pPr>
          </w:p>
        </w:tc>
        <w:tc>
          <w:tcPr>
            <w:tcW w:w="1333" w:type="dxa"/>
            <w:vMerge/>
          </w:tcPr>
          <w:p w14:paraId="293F3F0C" w14:textId="77777777" w:rsidR="006606C7" w:rsidRPr="00962EE9" w:rsidRDefault="006606C7" w:rsidP="00962EE9">
            <w:pPr>
              <w:spacing w:line="276" w:lineRule="auto"/>
              <w:jc w:val="left"/>
              <w:rPr>
                <w:rFonts w:asciiTheme="minorHAnsi" w:eastAsia="Times New Roman" w:hAnsiTheme="minorHAnsi" w:cstheme="minorHAnsi"/>
                <w:iCs/>
                <w:noProof/>
                <w:szCs w:val="24"/>
              </w:rPr>
            </w:pPr>
          </w:p>
        </w:tc>
        <w:tc>
          <w:tcPr>
            <w:tcW w:w="1392" w:type="dxa"/>
            <w:vMerge/>
          </w:tcPr>
          <w:p w14:paraId="7A627BDC" w14:textId="77777777" w:rsidR="006606C7" w:rsidRPr="00962EE9" w:rsidRDefault="006606C7" w:rsidP="00962EE9">
            <w:pPr>
              <w:spacing w:line="276" w:lineRule="auto"/>
              <w:jc w:val="left"/>
              <w:rPr>
                <w:rFonts w:asciiTheme="minorHAnsi" w:hAnsiTheme="minorHAnsi" w:cstheme="minorHAnsi"/>
                <w:noProof/>
                <w:szCs w:val="24"/>
              </w:rPr>
            </w:pPr>
          </w:p>
        </w:tc>
        <w:tc>
          <w:tcPr>
            <w:tcW w:w="1751" w:type="dxa"/>
            <w:vMerge/>
          </w:tcPr>
          <w:p w14:paraId="2F369238" w14:textId="77777777" w:rsidR="006606C7" w:rsidRPr="00962EE9" w:rsidRDefault="006606C7" w:rsidP="00962EE9">
            <w:pPr>
              <w:spacing w:line="276" w:lineRule="auto"/>
              <w:jc w:val="left"/>
              <w:rPr>
                <w:rFonts w:asciiTheme="minorHAnsi" w:hAnsiTheme="minorHAnsi" w:cstheme="minorHAnsi"/>
                <w:noProof/>
                <w:szCs w:val="24"/>
              </w:rPr>
            </w:pPr>
          </w:p>
        </w:tc>
        <w:tc>
          <w:tcPr>
            <w:tcW w:w="1000" w:type="dxa"/>
          </w:tcPr>
          <w:p w14:paraId="5B944C61" w14:textId="653ED6E2"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124</w:t>
            </w:r>
          </w:p>
        </w:tc>
        <w:tc>
          <w:tcPr>
            <w:tcW w:w="2048" w:type="dxa"/>
          </w:tcPr>
          <w:p w14:paraId="6342FD81" w14:textId="75AF143E"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4 200 000</w:t>
            </w:r>
          </w:p>
        </w:tc>
      </w:tr>
    </w:tbl>
    <w:p w14:paraId="5FF5EF47" w14:textId="77777777" w:rsidR="00D21155" w:rsidRPr="00962EE9" w:rsidRDefault="00D21155" w:rsidP="00962EE9">
      <w:pPr>
        <w:spacing w:before="24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D21155" w:rsidRPr="00962EE9" w14:paraId="294E6DF5" w14:textId="77777777" w:rsidTr="0075042B">
        <w:tc>
          <w:tcPr>
            <w:tcW w:w="9288" w:type="dxa"/>
            <w:gridSpan w:val="6"/>
            <w:shd w:val="clear" w:color="auto" w:fill="D9D9D9" w:themeFill="background1" w:themeFillShade="D9"/>
          </w:tcPr>
          <w:p w14:paraId="78E94D7B"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D21155" w:rsidRPr="00962EE9" w14:paraId="7F2FC6FF" w14:textId="77777777" w:rsidTr="0075042B">
        <w:tc>
          <w:tcPr>
            <w:tcW w:w="1599" w:type="dxa"/>
            <w:shd w:val="clear" w:color="auto" w:fill="F2F2F2" w:themeFill="background1" w:themeFillShade="F2"/>
          </w:tcPr>
          <w:p w14:paraId="40DD16A9"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7CBB363F"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351CFB75"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33E798FD"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6E4E173" w14:textId="6BE39A73"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25A9D3D1"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21155" w:rsidRPr="00962EE9" w14:paraId="10B02977" w14:textId="77777777" w:rsidTr="006739E5">
        <w:tc>
          <w:tcPr>
            <w:tcW w:w="1599" w:type="dxa"/>
          </w:tcPr>
          <w:p w14:paraId="66F22F2D" w14:textId="592F1868" w:rsidR="00D21155" w:rsidRPr="00962EE9" w:rsidRDefault="00DF7F5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CP </w:t>
            </w:r>
            <w:r w:rsidR="00CC4296" w:rsidRPr="00962EE9">
              <w:rPr>
                <w:rFonts w:asciiTheme="minorHAnsi" w:eastAsia="Times New Roman" w:hAnsiTheme="minorHAnsi" w:cstheme="minorHAnsi"/>
                <w:iCs/>
                <w:noProof/>
                <w:szCs w:val="24"/>
              </w:rPr>
              <w:t>4</w:t>
            </w:r>
          </w:p>
        </w:tc>
        <w:tc>
          <w:tcPr>
            <w:tcW w:w="1384" w:type="dxa"/>
          </w:tcPr>
          <w:p w14:paraId="7408CC01" w14:textId="77777777" w:rsidR="00D21155" w:rsidRPr="00962EE9" w:rsidRDefault="00D21155"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433" w:type="dxa"/>
          </w:tcPr>
          <w:p w14:paraId="10872978" w14:textId="77777777" w:rsidR="00D21155" w:rsidRPr="00962EE9" w:rsidRDefault="00D21155"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2C4E91AC" w14:textId="26FE626A" w:rsidR="00D21155" w:rsidRPr="00962EE9" w:rsidRDefault="00D2115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53" w:type="dxa"/>
          </w:tcPr>
          <w:p w14:paraId="5D374C59" w14:textId="58A88AC1" w:rsidR="00D21155"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2D78DC82" w14:textId="1EE9B467" w:rsidR="00D21155"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6 000 000</w:t>
            </w:r>
          </w:p>
        </w:tc>
      </w:tr>
    </w:tbl>
    <w:p w14:paraId="51338396" w14:textId="77777777" w:rsidR="00D21155" w:rsidRPr="00962EE9" w:rsidRDefault="00D21155" w:rsidP="00962EE9">
      <w:pPr>
        <w:spacing w:before="0" w:after="240" w:line="276" w:lineRule="auto"/>
        <w:jc w:val="left"/>
        <w:rPr>
          <w:rFonts w:asciiTheme="minorHAnsi" w:hAnsiTheme="minorHAnsi" w:cstheme="minorHAnsi"/>
          <w:b/>
          <w:noProof/>
          <w:color w:val="FF0000"/>
          <w:szCs w:val="24"/>
        </w:rPr>
      </w:pPr>
    </w:p>
    <w:tbl>
      <w:tblPr>
        <w:tblStyle w:val="Tabela-Siatka"/>
        <w:tblW w:w="9067" w:type="dxa"/>
        <w:tblLook w:val="04A0" w:firstRow="1" w:lastRow="0" w:firstColumn="1" w:lastColumn="0" w:noHBand="0" w:noVBand="1"/>
      </w:tblPr>
      <w:tblGrid>
        <w:gridCol w:w="1567"/>
        <w:gridCol w:w="1354"/>
        <w:gridCol w:w="1411"/>
        <w:gridCol w:w="1620"/>
        <w:gridCol w:w="1022"/>
        <w:gridCol w:w="2093"/>
      </w:tblGrid>
      <w:tr w:rsidR="00D21155" w:rsidRPr="00962EE9" w14:paraId="3A901910" w14:textId="77777777" w:rsidTr="00501A25">
        <w:tc>
          <w:tcPr>
            <w:tcW w:w="9067" w:type="dxa"/>
            <w:gridSpan w:val="6"/>
            <w:shd w:val="clear" w:color="auto" w:fill="D9D9D9" w:themeFill="background1" w:themeFillShade="D9"/>
          </w:tcPr>
          <w:p w14:paraId="404BE4AA" w14:textId="18073DF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w:t>
            </w:r>
            <w:r w:rsidR="006606C7" w:rsidRPr="00962EE9">
              <w:rPr>
                <w:rFonts w:asciiTheme="minorHAnsi" w:hAnsiTheme="minorHAnsi" w:cstheme="minorHAnsi"/>
                <w:b/>
                <w:noProof/>
                <w:szCs w:val="24"/>
              </w:rPr>
              <w:t>3</w:t>
            </w:r>
            <w:r w:rsidRPr="00962EE9">
              <w:rPr>
                <w:rFonts w:asciiTheme="minorHAnsi" w:hAnsiTheme="minorHAnsi" w:cstheme="minorHAnsi"/>
                <w:b/>
                <w:noProof/>
                <w:szCs w:val="24"/>
              </w:rPr>
              <w:t xml:space="preserve">: Wymiar </w:t>
            </w:r>
            <w:r w:rsidR="006606C7" w:rsidRPr="00962EE9">
              <w:rPr>
                <w:rFonts w:asciiTheme="minorHAnsi" w:hAnsiTheme="minorHAnsi" w:cstheme="minorHAnsi"/>
                <w:b/>
                <w:noProof/>
                <w:szCs w:val="24"/>
              </w:rPr>
              <w:t>6</w:t>
            </w:r>
            <w:r w:rsidRPr="00962EE9">
              <w:rPr>
                <w:rFonts w:asciiTheme="minorHAnsi" w:hAnsiTheme="minorHAnsi" w:cstheme="minorHAnsi"/>
                <w:b/>
                <w:noProof/>
                <w:szCs w:val="24"/>
              </w:rPr>
              <w:t xml:space="preserve"> – terytorialny mechanizm realizacji i ukierunkowanie terytorialne</w:t>
            </w:r>
          </w:p>
        </w:tc>
      </w:tr>
      <w:tr w:rsidR="00D21155" w:rsidRPr="00962EE9" w14:paraId="0F9AAFE1" w14:textId="77777777" w:rsidTr="00501A25">
        <w:tc>
          <w:tcPr>
            <w:tcW w:w="1567" w:type="dxa"/>
            <w:shd w:val="clear" w:color="auto" w:fill="F2F2F2" w:themeFill="background1" w:themeFillShade="F2"/>
          </w:tcPr>
          <w:p w14:paraId="451E4358"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350A5A37"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6933C240"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01AFFC07"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576445CC" w14:textId="4E647C41"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3" w:type="dxa"/>
            <w:shd w:val="clear" w:color="auto" w:fill="F2F2F2" w:themeFill="background1" w:themeFillShade="F2"/>
          </w:tcPr>
          <w:p w14:paraId="3CD6983A"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606C7" w:rsidRPr="00962EE9" w14:paraId="2FBA7F0D" w14:textId="77777777" w:rsidTr="00501A25">
        <w:tc>
          <w:tcPr>
            <w:tcW w:w="1567" w:type="dxa"/>
          </w:tcPr>
          <w:p w14:paraId="3C5A172A" w14:textId="5EA7DBD0"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54" w:type="dxa"/>
          </w:tcPr>
          <w:p w14:paraId="67378A96" w14:textId="77777777"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411" w:type="dxa"/>
          </w:tcPr>
          <w:p w14:paraId="58CC7EA6" w14:textId="77777777"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20" w:type="dxa"/>
          </w:tcPr>
          <w:p w14:paraId="38237E32" w14:textId="58FD529D" w:rsidR="006606C7" w:rsidRPr="00962EE9" w:rsidRDefault="006606C7" w:rsidP="00962EE9">
            <w:pPr>
              <w:spacing w:line="276" w:lineRule="auto"/>
              <w:jc w:val="left"/>
              <w:rPr>
                <w:rFonts w:asciiTheme="minorHAnsi" w:hAnsiTheme="minorHAnsi" w:cstheme="minorHAnsi"/>
                <w:noProof/>
                <w:szCs w:val="24"/>
              </w:rPr>
            </w:pPr>
            <w:r w:rsidRPr="00962EE9">
              <w:rPr>
                <w:rFonts w:asciiTheme="minorHAnsi" w:eastAsia="Times New Roman" w:hAnsiTheme="minorHAnsi" w:cstheme="minorHAnsi"/>
                <w:iCs/>
                <w:noProof/>
                <w:szCs w:val="24"/>
              </w:rPr>
              <w:t>-</w:t>
            </w:r>
          </w:p>
        </w:tc>
        <w:tc>
          <w:tcPr>
            <w:tcW w:w="1022" w:type="dxa"/>
          </w:tcPr>
          <w:p w14:paraId="44AD207A" w14:textId="6F067133"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093" w:type="dxa"/>
          </w:tcPr>
          <w:p w14:paraId="40C3B9C5" w14:textId="3EFA9EFE" w:rsidR="006606C7" w:rsidRPr="00962EE9" w:rsidRDefault="006606C7" w:rsidP="00962EE9">
            <w:pPr>
              <w:spacing w:line="276" w:lineRule="auto"/>
              <w:jc w:val="left"/>
              <w:rPr>
                <w:rFonts w:asciiTheme="minorHAnsi" w:hAnsiTheme="minorHAnsi" w:cstheme="minorHAnsi"/>
                <w:noProof/>
                <w:szCs w:val="24"/>
              </w:rPr>
            </w:pPr>
            <w:r w:rsidRPr="00962EE9">
              <w:rPr>
                <w:rFonts w:asciiTheme="minorHAnsi" w:eastAsia="Times New Roman" w:hAnsiTheme="minorHAnsi" w:cstheme="minorHAnsi"/>
                <w:iCs/>
                <w:noProof/>
                <w:szCs w:val="24"/>
              </w:rPr>
              <w:t>-</w:t>
            </w:r>
          </w:p>
        </w:tc>
      </w:tr>
    </w:tbl>
    <w:p w14:paraId="20A8F050" w14:textId="77777777" w:rsidR="00D21155" w:rsidRPr="00962EE9" w:rsidRDefault="00D21155" w:rsidP="00962EE9">
      <w:pPr>
        <w:spacing w:after="0" w:line="276" w:lineRule="auto"/>
        <w:jc w:val="left"/>
        <w:rPr>
          <w:rFonts w:asciiTheme="minorHAnsi" w:eastAsia="Times New Roman" w:hAnsiTheme="minorHAnsi" w:cstheme="minorHAnsi"/>
          <w:b/>
          <w:iCs/>
          <w:noProof/>
          <w:szCs w:val="24"/>
        </w:rPr>
      </w:pPr>
    </w:p>
    <w:tbl>
      <w:tblPr>
        <w:tblStyle w:val="Tabela-Siatka"/>
        <w:tblW w:w="9067" w:type="dxa"/>
        <w:tblLook w:val="04A0" w:firstRow="1" w:lastRow="0" w:firstColumn="1" w:lastColumn="0" w:noHBand="0" w:noVBand="1"/>
      </w:tblPr>
      <w:tblGrid>
        <w:gridCol w:w="1567"/>
        <w:gridCol w:w="1354"/>
        <w:gridCol w:w="1411"/>
        <w:gridCol w:w="1620"/>
        <w:gridCol w:w="1022"/>
        <w:gridCol w:w="2093"/>
      </w:tblGrid>
      <w:tr w:rsidR="00D21155" w:rsidRPr="00962EE9" w14:paraId="0E8617D9" w14:textId="77777777" w:rsidTr="00501A25">
        <w:tc>
          <w:tcPr>
            <w:tcW w:w="9067" w:type="dxa"/>
            <w:gridSpan w:val="6"/>
            <w:shd w:val="clear" w:color="auto" w:fill="D9D9D9" w:themeFill="background1" w:themeFillShade="D9"/>
          </w:tcPr>
          <w:p w14:paraId="0C17F7B2" w14:textId="046D2FC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4B1CE6" w:rsidRPr="00962EE9">
              <w:rPr>
                <w:rFonts w:asciiTheme="minorHAnsi" w:hAnsiTheme="minorHAnsi" w:cstheme="minorHAnsi"/>
                <w:b/>
                <w:noProof/>
                <w:szCs w:val="24"/>
              </w:rPr>
              <w:t>uzupełniające obszary</w:t>
            </w:r>
            <w:r w:rsidRPr="00962EE9">
              <w:rPr>
                <w:rFonts w:asciiTheme="minorHAnsi" w:hAnsiTheme="minorHAnsi" w:cstheme="minorHAnsi"/>
                <w:b/>
                <w:noProof/>
                <w:szCs w:val="24"/>
              </w:rPr>
              <w:t xml:space="preserve"> tematy</w:t>
            </w:r>
            <w:r w:rsidR="004B1CE6" w:rsidRPr="00962EE9">
              <w:rPr>
                <w:rFonts w:asciiTheme="minorHAnsi" w:hAnsiTheme="minorHAnsi" w:cstheme="minorHAnsi"/>
                <w:b/>
                <w:noProof/>
                <w:szCs w:val="24"/>
              </w:rPr>
              <w:t>czne</w:t>
            </w:r>
            <w:r w:rsidRPr="00962EE9">
              <w:rPr>
                <w:rFonts w:asciiTheme="minorHAnsi" w:hAnsiTheme="minorHAnsi" w:cstheme="minorHAnsi"/>
                <w:b/>
                <w:noProof/>
                <w:szCs w:val="24"/>
              </w:rPr>
              <w:t xml:space="preserve"> EFS+</w:t>
            </w:r>
          </w:p>
        </w:tc>
      </w:tr>
      <w:tr w:rsidR="00D21155" w:rsidRPr="00962EE9" w14:paraId="5C9ECAD1" w14:textId="77777777" w:rsidTr="00501A25">
        <w:tc>
          <w:tcPr>
            <w:tcW w:w="1567" w:type="dxa"/>
            <w:shd w:val="clear" w:color="auto" w:fill="F2F2F2" w:themeFill="background1" w:themeFillShade="F2"/>
          </w:tcPr>
          <w:p w14:paraId="494D8B71"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3EEB3CF3"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618E1A61"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2396EEDB"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70560572" w14:textId="2CD6B95A"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093" w:type="dxa"/>
            <w:shd w:val="clear" w:color="auto" w:fill="F2F2F2" w:themeFill="background1" w:themeFillShade="F2"/>
          </w:tcPr>
          <w:p w14:paraId="2F1BE7F7"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8E7BAC" w:rsidRPr="00962EE9" w14:paraId="69B1F313" w14:textId="77777777" w:rsidTr="00501A25">
        <w:tc>
          <w:tcPr>
            <w:tcW w:w="1567" w:type="dxa"/>
            <w:vMerge w:val="restart"/>
          </w:tcPr>
          <w:p w14:paraId="52D796D5" w14:textId="28E1679B" w:rsidR="008E7BAC" w:rsidRPr="00962EE9" w:rsidRDefault="008E7BA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tcPr>
          <w:p w14:paraId="33C23A3A" w14:textId="77777777" w:rsidR="008E7BAC" w:rsidRPr="00962EE9" w:rsidRDefault="008E7BAC"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EFRR</w:t>
            </w:r>
          </w:p>
        </w:tc>
        <w:tc>
          <w:tcPr>
            <w:tcW w:w="1411" w:type="dxa"/>
            <w:vMerge w:val="restart"/>
          </w:tcPr>
          <w:p w14:paraId="3D409C89" w14:textId="77777777" w:rsidR="008E7BAC" w:rsidRPr="00962EE9" w:rsidRDefault="008E7BAC"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tcPr>
          <w:p w14:paraId="72C208F6" w14:textId="74D9E98E" w:rsidR="008E7BAC" w:rsidRPr="00962EE9" w:rsidRDefault="008E7BAC"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(ii)</w:t>
            </w:r>
          </w:p>
        </w:tc>
        <w:tc>
          <w:tcPr>
            <w:tcW w:w="1022" w:type="dxa"/>
          </w:tcPr>
          <w:p w14:paraId="18DEB35D" w14:textId="76685BDB" w:rsidR="008E7BAC" w:rsidRPr="00962EE9" w:rsidRDefault="008E7BA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093" w:type="dxa"/>
          </w:tcPr>
          <w:p w14:paraId="3293C323" w14:textId="3412B42D" w:rsidR="008E7BAC" w:rsidRPr="00962EE9" w:rsidRDefault="008E7BA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600 000</w:t>
            </w:r>
          </w:p>
        </w:tc>
      </w:tr>
      <w:tr w:rsidR="008E7BAC" w:rsidRPr="00962EE9" w14:paraId="61F8804C" w14:textId="77777777" w:rsidTr="00501A25">
        <w:tc>
          <w:tcPr>
            <w:tcW w:w="1567" w:type="dxa"/>
            <w:vMerge/>
          </w:tcPr>
          <w:p w14:paraId="01BD3D74" w14:textId="77777777" w:rsidR="008E7BAC" w:rsidRPr="00962EE9" w:rsidRDefault="008E7BAC" w:rsidP="00962EE9">
            <w:pPr>
              <w:spacing w:line="276" w:lineRule="auto"/>
              <w:jc w:val="left"/>
              <w:rPr>
                <w:rFonts w:asciiTheme="minorHAnsi" w:eastAsia="Times New Roman" w:hAnsiTheme="minorHAnsi" w:cstheme="minorHAnsi"/>
                <w:iCs/>
                <w:noProof/>
                <w:szCs w:val="24"/>
              </w:rPr>
            </w:pPr>
          </w:p>
        </w:tc>
        <w:tc>
          <w:tcPr>
            <w:tcW w:w="1354" w:type="dxa"/>
            <w:vMerge/>
          </w:tcPr>
          <w:p w14:paraId="53EB479B" w14:textId="77777777" w:rsidR="008E7BAC" w:rsidRPr="00962EE9" w:rsidRDefault="008E7BAC" w:rsidP="00962EE9">
            <w:pPr>
              <w:spacing w:line="276" w:lineRule="auto"/>
              <w:jc w:val="left"/>
              <w:rPr>
                <w:rFonts w:asciiTheme="minorHAnsi" w:hAnsiTheme="minorHAnsi" w:cstheme="minorHAnsi"/>
                <w:noProof/>
                <w:szCs w:val="24"/>
              </w:rPr>
            </w:pPr>
          </w:p>
        </w:tc>
        <w:tc>
          <w:tcPr>
            <w:tcW w:w="1411" w:type="dxa"/>
            <w:vMerge/>
          </w:tcPr>
          <w:p w14:paraId="0426F58F" w14:textId="77777777" w:rsidR="008E7BAC" w:rsidRPr="00962EE9" w:rsidRDefault="008E7BAC" w:rsidP="00962EE9">
            <w:pPr>
              <w:spacing w:line="276" w:lineRule="auto"/>
              <w:jc w:val="left"/>
              <w:rPr>
                <w:rFonts w:asciiTheme="minorHAnsi" w:hAnsiTheme="minorHAnsi" w:cstheme="minorHAnsi"/>
                <w:noProof/>
                <w:szCs w:val="24"/>
              </w:rPr>
            </w:pPr>
          </w:p>
        </w:tc>
        <w:tc>
          <w:tcPr>
            <w:tcW w:w="1620" w:type="dxa"/>
            <w:vMerge/>
          </w:tcPr>
          <w:p w14:paraId="65A716CF" w14:textId="47DC98AC" w:rsidR="008E7BAC" w:rsidRPr="00962EE9" w:rsidRDefault="008E7BAC" w:rsidP="00962EE9">
            <w:pPr>
              <w:spacing w:line="276" w:lineRule="auto"/>
              <w:jc w:val="left"/>
              <w:rPr>
                <w:rFonts w:asciiTheme="minorHAnsi" w:eastAsia="Times New Roman" w:hAnsiTheme="minorHAnsi" w:cstheme="minorHAnsi"/>
                <w:b/>
                <w:iCs/>
                <w:noProof/>
                <w:szCs w:val="24"/>
              </w:rPr>
            </w:pPr>
          </w:p>
        </w:tc>
        <w:tc>
          <w:tcPr>
            <w:tcW w:w="1022" w:type="dxa"/>
          </w:tcPr>
          <w:p w14:paraId="5622F550" w14:textId="1C98CE55" w:rsidR="008E7BAC" w:rsidRPr="00962EE9" w:rsidRDefault="008E7BA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093" w:type="dxa"/>
          </w:tcPr>
          <w:p w14:paraId="1629F068" w14:textId="63600191" w:rsidR="008E7BAC" w:rsidRPr="00962EE9" w:rsidRDefault="008E7BAC"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5 400 000</w:t>
            </w:r>
          </w:p>
        </w:tc>
      </w:tr>
    </w:tbl>
    <w:p w14:paraId="6AC7062D" w14:textId="3E8FB0F9" w:rsidR="00501A25" w:rsidRPr="00962EE9" w:rsidRDefault="00501A25" w:rsidP="00962EE9">
      <w:pPr>
        <w:spacing w:before="240" w:after="0" w:line="276" w:lineRule="auto"/>
        <w:jc w:val="left"/>
        <w:rPr>
          <w:rFonts w:asciiTheme="minorHAnsi" w:hAnsiTheme="minorHAnsi" w:cstheme="minorHAnsi"/>
          <w:b/>
          <w:noProof/>
          <w:color w:val="FF0000"/>
          <w:szCs w:val="24"/>
        </w:rPr>
      </w:pPr>
    </w:p>
    <w:p w14:paraId="29852071" w14:textId="77777777" w:rsidR="00501A25" w:rsidRPr="00962EE9" w:rsidRDefault="00501A25"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471CFFD7" w14:textId="77777777" w:rsidR="00D21155" w:rsidRPr="00962EE9" w:rsidRDefault="00D21155" w:rsidP="00962EE9">
      <w:pPr>
        <w:spacing w:before="240" w:after="0" w:line="276" w:lineRule="auto"/>
        <w:jc w:val="left"/>
        <w:rPr>
          <w:rFonts w:asciiTheme="minorHAnsi" w:hAnsiTheme="minorHAnsi" w:cstheme="minorHAnsi"/>
          <w:b/>
          <w:noProof/>
          <w:color w:val="FF0000"/>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6"/>
        <w:gridCol w:w="1415"/>
        <w:gridCol w:w="1678"/>
        <w:gridCol w:w="1019"/>
        <w:gridCol w:w="2033"/>
      </w:tblGrid>
      <w:tr w:rsidR="008C0360" w:rsidRPr="00962EE9" w14:paraId="4F019809" w14:textId="77777777" w:rsidTr="00501A25">
        <w:tc>
          <w:tcPr>
            <w:tcW w:w="9067" w:type="dxa"/>
            <w:gridSpan w:val="6"/>
            <w:shd w:val="clear" w:color="auto" w:fill="D9D9D9" w:themeFill="background1" w:themeFillShade="D9"/>
          </w:tcPr>
          <w:p w14:paraId="14F9D232" w14:textId="6BCE9C83" w:rsidR="008C0360" w:rsidRPr="00962EE9" w:rsidRDefault="008C0360"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 xml:space="preserve">Tabela 8: Wymiar 7 – wymiar </w:t>
            </w:r>
            <w:r w:rsidR="004B1CE6" w:rsidRPr="00962EE9">
              <w:rPr>
                <w:rFonts w:asciiTheme="minorHAnsi" w:eastAsiaTheme="minorHAnsi" w:hAnsiTheme="minorHAnsi" w:cstheme="minorHAnsi"/>
                <w:b/>
                <w:szCs w:val="24"/>
                <w:lang w:eastAsia="en-US" w:bidi="ar-SA"/>
              </w:rPr>
              <w:t>„Równouprawnienie płci” w ramach EFS+, EFRR, Fundusz Spójności i FST</w:t>
            </w:r>
          </w:p>
        </w:tc>
      </w:tr>
      <w:tr w:rsidR="008C0360" w:rsidRPr="00962EE9" w14:paraId="48B4CBEF" w14:textId="77777777" w:rsidTr="00501A25">
        <w:tc>
          <w:tcPr>
            <w:tcW w:w="1570" w:type="dxa"/>
            <w:shd w:val="clear" w:color="auto" w:fill="F2F2F2" w:themeFill="background1" w:themeFillShade="F2"/>
          </w:tcPr>
          <w:p w14:paraId="03F382A8"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2FE81470"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7564E95F"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3B59D5CD"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006BEFB8"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068" w:type="dxa"/>
            <w:shd w:val="clear" w:color="auto" w:fill="F2F2F2" w:themeFill="background1" w:themeFillShade="F2"/>
          </w:tcPr>
          <w:p w14:paraId="47D81BF1"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6606C7" w:rsidRPr="00962EE9" w14:paraId="11EF036D" w14:textId="77777777" w:rsidTr="00501A25">
        <w:tc>
          <w:tcPr>
            <w:tcW w:w="1570" w:type="dxa"/>
            <w:shd w:val="clear" w:color="auto" w:fill="auto"/>
            <w:vAlign w:val="center"/>
          </w:tcPr>
          <w:p w14:paraId="5B007DE4" w14:textId="2A4507D8"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4</w:t>
            </w:r>
          </w:p>
        </w:tc>
        <w:tc>
          <w:tcPr>
            <w:tcW w:w="1360" w:type="dxa"/>
            <w:shd w:val="clear" w:color="auto" w:fill="auto"/>
            <w:vAlign w:val="center"/>
          </w:tcPr>
          <w:p w14:paraId="3CEA8D83" w14:textId="320B4083"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EFRR</w:t>
            </w:r>
          </w:p>
        </w:tc>
        <w:tc>
          <w:tcPr>
            <w:tcW w:w="1415" w:type="dxa"/>
            <w:shd w:val="clear" w:color="auto" w:fill="auto"/>
            <w:vAlign w:val="center"/>
          </w:tcPr>
          <w:p w14:paraId="0D43B3D5" w14:textId="0E3EF91A"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słabiej rozwinięte</w:t>
            </w:r>
          </w:p>
        </w:tc>
        <w:tc>
          <w:tcPr>
            <w:tcW w:w="1628" w:type="dxa"/>
            <w:vAlign w:val="center"/>
          </w:tcPr>
          <w:p w14:paraId="7956B2AA" w14:textId="60B16E0F"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(ii)</w:t>
            </w:r>
          </w:p>
        </w:tc>
        <w:tc>
          <w:tcPr>
            <w:tcW w:w="1026" w:type="dxa"/>
            <w:vAlign w:val="center"/>
          </w:tcPr>
          <w:p w14:paraId="0E111E1E" w14:textId="7D218D9C"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02</w:t>
            </w:r>
          </w:p>
        </w:tc>
        <w:tc>
          <w:tcPr>
            <w:tcW w:w="2068" w:type="dxa"/>
            <w:vAlign w:val="center"/>
          </w:tcPr>
          <w:p w14:paraId="41BD3034" w14:textId="743D9F96"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2 400 000</w:t>
            </w:r>
          </w:p>
        </w:tc>
      </w:tr>
    </w:tbl>
    <w:p w14:paraId="1F50EA85" w14:textId="52EB217E" w:rsidR="008C0360" w:rsidRPr="00962EE9" w:rsidRDefault="008C0360" w:rsidP="00962EE9">
      <w:pPr>
        <w:spacing w:before="0" w:after="160" w:line="276" w:lineRule="auto"/>
        <w:jc w:val="left"/>
        <w:rPr>
          <w:rFonts w:asciiTheme="minorHAnsi" w:hAnsiTheme="minorHAnsi" w:cstheme="minorHAnsi"/>
          <w:b/>
          <w:noProof/>
          <w:color w:val="FF0000"/>
          <w:szCs w:val="24"/>
        </w:rPr>
      </w:pPr>
    </w:p>
    <w:p w14:paraId="34EFB511" w14:textId="63C4262A" w:rsidR="00D21155" w:rsidRPr="00962EE9" w:rsidRDefault="003E4D04" w:rsidP="00962EE9">
      <w:pPr>
        <w:shd w:val="clear" w:color="auto" w:fill="D9D9D9" w:themeFill="background1" w:themeFillShade="D9"/>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2.5</w:t>
      </w:r>
      <w:r w:rsidR="00D21155" w:rsidRPr="00962EE9">
        <w:rPr>
          <w:rFonts w:asciiTheme="minorHAnsi" w:hAnsiTheme="minorHAnsi" w:cstheme="minorHAnsi"/>
          <w:b/>
          <w:noProof/>
          <w:szCs w:val="24"/>
        </w:rPr>
        <w:t>.1</w:t>
      </w:r>
      <w:r w:rsidRPr="00962EE9">
        <w:rPr>
          <w:rFonts w:asciiTheme="minorHAnsi" w:hAnsiTheme="minorHAnsi" w:cstheme="minorHAnsi"/>
          <w:b/>
          <w:noProof/>
          <w:szCs w:val="24"/>
        </w:rPr>
        <w:t>0</w:t>
      </w:r>
      <w:r w:rsidR="00D21155" w:rsidRPr="00962EE9">
        <w:rPr>
          <w:rFonts w:asciiTheme="minorHAnsi" w:hAnsiTheme="minorHAnsi" w:cstheme="minorHAnsi"/>
          <w:b/>
          <w:noProof/>
          <w:szCs w:val="24"/>
        </w:rPr>
        <w:t xml:space="preserve"> (iii) EFRR Cel szczegółowy</w:t>
      </w:r>
    </w:p>
    <w:p w14:paraId="31A7720C" w14:textId="4766BD9C" w:rsidR="00C730B2" w:rsidRPr="00962EE9" w:rsidRDefault="00D2115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(iii) </w:t>
      </w:r>
      <w:r w:rsidR="00C730B2" w:rsidRPr="00962EE9">
        <w:rPr>
          <w:rFonts w:asciiTheme="minorHAnsi" w:hAnsiTheme="minorHAnsi" w:cstheme="minorHAnsi"/>
          <w:b/>
          <w:noProof/>
          <w:color w:val="2F5496" w:themeColor="accent5" w:themeShade="BF"/>
          <w:szCs w:val="24"/>
        </w:rPr>
        <w:t xml:space="preserve">Wspieranie włączenia społeczno-gospodarczego społeczności marginalizowanych gospodarstw domowych o niskich dochodach oraz grup w niekorzystnej sytuacji, w tym osób o szczególnych potrzebach, dzięki zintegrowanym działaniom obejmującym usługi </w:t>
      </w:r>
      <w:r w:rsidR="0023740F" w:rsidRPr="00962EE9">
        <w:rPr>
          <w:rFonts w:asciiTheme="minorHAnsi" w:hAnsiTheme="minorHAnsi" w:cstheme="minorHAnsi"/>
          <w:b/>
          <w:noProof/>
          <w:color w:val="2F5496" w:themeColor="accent5" w:themeShade="BF"/>
          <w:szCs w:val="24"/>
        </w:rPr>
        <w:t>m</w:t>
      </w:r>
      <w:r w:rsidR="00C730B2" w:rsidRPr="00962EE9">
        <w:rPr>
          <w:rFonts w:asciiTheme="minorHAnsi" w:hAnsiTheme="minorHAnsi" w:cstheme="minorHAnsi"/>
          <w:b/>
          <w:noProof/>
          <w:color w:val="2F5496" w:themeColor="accent5" w:themeShade="BF"/>
          <w:szCs w:val="24"/>
        </w:rPr>
        <w:t>ieszkaniowe i usługi społeczne</w:t>
      </w:r>
    </w:p>
    <w:p w14:paraId="4A2CF251" w14:textId="1DD5A429" w:rsidR="00D21155" w:rsidRPr="00962EE9" w:rsidRDefault="003E4D04"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2.5</w:t>
      </w:r>
      <w:r w:rsidR="00D21155" w:rsidRPr="00962EE9">
        <w:rPr>
          <w:rFonts w:asciiTheme="minorHAnsi" w:hAnsiTheme="minorHAnsi" w:cstheme="minorHAnsi"/>
          <w:b/>
          <w:noProof/>
          <w:szCs w:val="24"/>
        </w:rPr>
        <w:t>.1</w:t>
      </w:r>
      <w:r w:rsidRPr="00962EE9">
        <w:rPr>
          <w:rFonts w:asciiTheme="minorHAnsi" w:hAnsiTheme="minorHAnsi" w:cstheme="minorHAnsi"/>
          <w:b/>
          <w:noProof/>
          <w:szCs w:val="24"/>
        </w:rPr>
        <w:t>0</w:t>
      </w:r>
      <w:r w:rsidR="00D21155" w:rsidRPr="00962EE9">
        <w:rPr>
          <w:rFonts w:asciiTheme="minorHAnsi" w:hAnsiTheme="minorHAnsi" w:cstheme="minorHAnsi"/>
          <w:b/>
          <w:noProof/>
          <w:szCs w:val="24"/>
        </w:rPr>
        <w:t>.1 (iii) Interwencje w ramach funduszy</w:t>
      </w:r>
    </w:p>
    <w:p w14:paraId="3958F6DA" w14:textId="77777777" w:rsidR="00D21155" w:rsidRPr="00962EE9" w:rsidRDefault="00D2115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22E60A41" w14:textId="1005E539" w:rsidR="00512F10" w:rsidRPr="00962EE9" w:rsidRDefault="00512F1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Zmiany zachodzące w strukturze populacji regionu, w tym zwłaszcza postępujące starzenie się społeczeństwa wymuszają intensyfikację działań w zakresie zwiększenia </w:t>
      </w:r>
      <w:r w:rsidR="00E92187" w:rsidRPr="00962EE9">
        <w:rPr>
          <w:rFonts w:asciiTheme="minorHAnsi" w:eastAsiaTheme="minorHAnsi" w:hAnsiTheme="minorHAnsi" w:cstheme="minorHAnsi"/>
          <w:szCs w:val="24"/>
          <w:lang w:eastAsia="en-US" w:bidi="ar-SA"/>
        </w:rPr>
        <w:t xml:space="preserve">zarówno </w:t>
      </w:r>
      <w:r w:rsidRPr="00962EE9">
        <w:rPr>
          <w:rFonts w:asciiTheme="minorHAnsi" w:eastAsiaTheme="minorHAnsi" w:hAnsiTheme="minorHAnsi" w:cstheme="minorHAnsi"/>
          <w:szCs w:val="24"/>
          <w:lang w:eastAsia="en-US" w:bidi="ar-SA"/>
        </w:rPr>
        <w:t>dostępu do usług społecznych</w:t>
      </w:r>
      <w:r w:rsidR="0023740F"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jak i niezbędnej infrastruktury zapewniającej efektywną ich realizację. Jednocześnie należy dążyć do zmiany w podejściu do zapewnienia opieki osobom starszym </w:t>
      </w:r>
      <w:r w:rsidRPr="00962EE9">
        <w:rPr>
          <w:rFonts w:asciiTheme="minorHAnsi" w:eastAsiaTheme="minorHAnsi" w:hAnsiTheme="minorHAnsi" w:cstheme="minorHAnsi"/>
          <w:szCs w:val="24"/>
          <w:lang w:eastAsia="en-US" w:bidi="ar-SA"/>
        </w:rPr>
        <w:br/>
        <w:t xml:space="preserve">i z niepełnosprawnościami, tak aby w jak największej mierze świadczona ona była w społeczności lokalnej, ze stopniowym ograniczeniem opieki instytucjonalnej. Jest to niezbędne biorąc pod uwagę, iż, podobnie jak w poprzednich latach, </w:t>
      </w:r>
      <w:r w:rsidR="0023740F" w:rsidRPr="00962EE9">
        <w:rPr>
          <w:rFonts w:asciiTheme="minorHAnsi" w:eastAsiaTheme="minorHAnsi" w:hAnsiTheme="minorHAnsi" w:cstheme="minorHAnsi"/>
          <w:szCs w:val="24"/>
          <w:lang w:eastAsia="en-US" w:bidi="ar-SA"/>
        </w:rPr>
        <w:t>woj.</w:t>
      </w:r>
      <w:r w:rsidRPr="00962EE9">
        <w:rPr>
          <w:rFonts w:asciiTheme="minorHAnsi" w:eastAsiaTheme="minorHAnsi" w:hAnsiTheme="minorHAnsi" w:cstheme="minorHAnsi"/>
          <w:szCs w:val="24"/>
          <w:lang w:eastAsia="en-US" w:bidi="ar-SA"/>
        </w:rPr>
        <w:t xml:space="preserve"> opolskie utrzymuje pierwszą pozycję w Polsce po względem liczby miejsc w zakładach stacjonarnych pomocy społecznej</w:t>
      </w:r>
      <w:r w:rsidR="0023740F"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w tym głównie w domach pomocy społecznej</w:t>
      </w:r>
      <w:r w:rsidR="0023740F"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w relacji do liczby mieszkańców. Region wyróżnia także najwyższy w kraju wskaźnik liczby miejsc w domach społecznych dla osób niepełnosprawnych intelektualnie oraz przewlekle chorych psychicznie</w:t>
      </w:r>
      <w:r w:rsidRPr="00962EE9">
        <w:rPr>
          <w:rFonts w:asciiTheme="minorHAnsi" w:eastAsiaTheme="minorHAnsi" w:hAnsiTheme="minorHAnsi" w:cstheme="minorHAnsi"/>
          <w:szCs w:val="24"/>
          <w:vertAlign w:val="superscript"/>
          <w:lang w:eastAsia="en-US" w:bidi="ar-SA"/>
        </w:rPr>
        <w:footnoteReference w:id="175"/>
      </w:r>
      <w:r w:rsidRPr="00962EE9">
        <w:rPr>
          <w:rFonts w:asciiTheme="minorHAnsi" w:eastAsiaTheme="minorHAnsi" w:hAnsiTheme="minorHAnsi" w:cstheme="minorHAnsi"/>
          <w:szCs w:val="24"/>
          <w:lang w:eastAsia="en-US" w:bidi="ar-SA"/>
        </w:rPr>
        <w:t xml:space="preserve">. W tym przypadku działania z zakresu </w:t>
      </w:r>
      <w:proofErr w:type="spellStart"/>
      <w:r w:rsidRPr="00962EE9">
        <w:rPr>
          <w:rFonts w:asciiTheme="minorHAnsi" w:eastAsiaTheme="minorHAnsi" w:hAnsiTheme="minorHAnsi" w:cstheme="minorHAnsi"/>
          <w:szCs w:val="24"/>
          <w:lang w:eastAsia="en-US" w:bidi="ar-SA"/>
        </w:rPr>
        <w:t>deinstytucjonalizacji</w:t>
      </w:r>
      <w:proofErr w:type="spellEnd"/>
      <w:r w:rsidRPr="00962EE9">
        <w:rPr>
          <w:rFonts w:asciiTheme="minorHAnsi" w:eastAsiaTheme="minorHAnsi" w:hAnsiTheme="minorHAnsi" w:cstheme="minorHAnsi"/>
          <w:szCs w:val="24"/>
          <w:lang w:eastAsia="en-US" w:bidi="ar-SA"/>
        </w:rPr>
        <w:t xml:space="preserve"> usług społecznych muszą być komplementarne z odpowiednimi zmianami w obszarze ochrony zdrowia. </w:t>
      </w:r>
    </w:p>
    <w:p w14:paraId="6E242C90" w14:textId="7CC7F85B" w:rsidR="00512F10" w:rsidRPr="00962EE9" w:rsidRDefault="00512F1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Alternatywą dla opieki świadczonej w domach pomocy społecznej mogą być dzienne domy pomocy społecznej, dzienne domy pobytu, rodzinne domy pomocy oraz mieszkania chronione i wspomagane. Pomimo wzrostu miejsc powstałych w ramach </w:t>
      </w:r>
      <w:r w:rsidR="00001B3C" w:rsidRPr="00962EE9">
        <w:rPr>
          <w:rFonts w:asciiTheme="minorHAnsi" w:eastAsiaTheme="minorHAnsi" w:hAnsiTheme="minorHAnsi" w:cstheme="minorHAnsi"/>
          <w:szCs w:val="24"/>
          <w:lang w:eastAsia="en-US" w:bidi="ar-SA"/>
        </w:rPr>
        <w:t>dziennych domów pomocy i mieszkań chronionych</w:t>
      </w:r>
      <w:r w:rsidRPr="00962EE9">
        <w:rPr>
          <w:rFonts w:asciiTheme="minorHAnsi" w:eastAsiaTheme="minorHAnsi" w:hAnsiTheme="minorHAnsi" w:cstheme="minorHAnsi"/>
          <w:szCs w:val="24"/>
          <w:lang w:eastAsia="en-US" w:bidi="ar-SA"/>
        </w:rPr>
        <w:t xml:space="preserve"> w</w:t>
      </w:r>
      <w:r w:rsidR="0023740F" w:rsidRPr="00962EE9">
        <w:rPr>
          <w:rFonts w:asciiTheme="minorHAnsi" w:eastAsiaTheme="minorHAnsi" w:hAnsiTheme="minorHAnsi" w:cstheme="minorHAnsi"/>
          <w:szCs w:val="24"/>
          <w:lang w:eastAsia="en-US" w:bidi="ar-SA"/>
        </w:rPr>
        <w:t> </w:t>
      </w:r>
      <w:r w:rsidRPr="00962EE9">
        <w:rPr>
          <w:rFonts w:asciiTheme="minorHAnsi" w:eastAsiaTheme="minorHAnsi" w:hAnsiTheme="minorHAnsi" w:cstheme="minorHAnsi"/>
          <w:szCs w:val="24"/>
          <w:lang w:eastAsia="en-US" w:bidi="ar-SA"/>
        </w:rPr>
        <w:t>perspektywie finansowej 2014-</w:t>
      </w:r>
      <w:r w:rsidR="0023740F" w:rsidRPr="00962EE9">
        <w:rPr>
          <w:rFonts w:asciiTheme="minorHAnsi" w:eastAsiaTheme="minorHAnsi" w:hAnsiTheme="minorHAnsi" w:cstheme="minorHAnsi"/>
          <w:szCs w:val="24"/>
          <w:lang w:eastAsia="en-US" w:bidi="ar-SA"/>
        </w:rPr>
        <w:t>2020 (np. w stosunku do 2015 r.</w:t>
      </w:r>
      <w:r w:rsidR="00D84080" w:rsidRPr="00962EE9">
        <w:rPr>
          <w:rFonts w:asciiTheme="minorHAnsi" w:eastAsiaTheme="minorHAnsi" w:hAnsiTheme="minorHAnsi" w:cstheme="minorHAnsi"/>
          <w:szCs w:val="24"/>
          <w:lang w:eastAsia="en-US" w:bidi="ar-SA"/>
        </w:rPr>
        <w:t xml:space="preserve"> w 2019 r. liczba miejsc w </w:t>
      </w:r>
      <w:r w:rsidRPr="00962EE9">
        <w:rPr>
          <w:rFonts w:asciiTheme="minorHAnsi" w:eastAsiaTheme="minorHAnsi" w:hAnsiTheme="minorHAnsi" w:cstheme="minorHAnsi"/>
          <w:szCs w:val="24"/>
          <w:lang w:eastAsia="en-US" w:bidi="ar-SA"/>
        </w:rPr>
        <w:t xml:space="preserve">dziennych domach pomocy wzrosła o 155, </w:t>
      </w:r>
      <w:r w:rsidR="008D1320">
        <w:rPr>
          <w:rFonts w:asciiTheme="minorHAnsi" w:eastAsiaTheme="minorHAnsi" w:hAnsiTheme="minorHAnsi" w:cstheme="minorHAnsi"/>
          <w:szCs w:val="24"/>
          <w:lang w:eastAsia="en-US" w:bidi="ar-SA"/>
        </w:rPr>
        <w:br/>
      </w:r>
      <w:r w:rsidR="00001B3C" w:rsidRPr="00962EE9">
        <w:rPr>
          <w:rFonts w:asciiTheme="minorHAnsi" w:eastAsiaTheme="minorHAnsi" w:hAnsiTheme="minorHAnsi" w:cstheme="minorHAnsi"/>
          <w:szCs w:val="24"/>
          <w:lang w:eastAsia="en-US" w:bidi="ar-SA"/>
        </w:rPr>
        <w:t>a w mieszkaniach chronionych o 85</w:t>
      </w:r>
      <w:r w:rsidRPr="00962EE9">
        <w:rPr>
          <w:rFonts w:asciiTheme="minorHAnsi" w:eastAsiaTheme="minorHAnsi" w:hAnsiTheme="minorHAnsi" w:cstheme="minorHAnsi"/>
          <w:szCs w:val="24"/>
          <w:lang w:eastAsia="en-US" w:bidi="ar-SA"/>
        </w:rPr>
        <w:t xml:space="preserve">) zapotrzebowanie na usługi świadczone w tych podmiotach jest ogromne, zwłaszcza patrząc przez pryzmat liczby osób przebywających </w:t>
      </w:r>
      <w:r w:rsidR="008D1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w domach pomocy społecznej (pomimo rosnących </w:t>
      </w:r>
      <w:r w:rsidR="0007207C" w:rsidRPr="00962EE9">
        <w:rPr>
          <w:rFonts w:asciiTheme="minorHAnsi" w:eastAsiaTheme="minorHAnsi" w:hAnsiTheme="minorHAnsi" w:cstheme="minorHAnsi"/>
          <w:szCs w:val="24"/>
          <w:lang w:eastAsia="en-US" w:bidi="ar-SA"/>
        </w:rPr>
        <w:t>nakładów na usługi świadczone w </w:t>
      </w:r>
      <w:r w:rsidRPr="00962EE9">
        <w:rPr>
          <w:rFonts w:asciiTheme="minorHAnsi" w:eastAsiaTheme="minorHAnsi" w:hAnsiTheme="minorHAnsi" w:cstheme="minorHAnsi"/>
          <w:szCs w:val="24"/>
          <w:lang w:eastAsia="en-US" w:bidi="ar-SA"/>
        </w:rPr>
        <w:t>lokalnej społeczności liczba pensjonariuszy tych placówkach nie spada - w 2019 r. były to 3</w:t>
      </w:r>
      <w:r w:rsidR="0023740F" w:rsidRPr="00962EE9">
        <w:rPr>
          <w:rFonts w:asciiTheme="minorHAnsi" w:eastAsiaTheme="minorHAnsi" w:hAnsiTheme="minorHAnsi" w:cstheme="minorHAnsi"/>
          <w:szCs w:val="24"/>
          <w:lang w:eastAsia="en-US" w:bidi="ar-SA"/>
        </w:rPr>
        <w:t xml:space="preserve"> </w:t>
      </w:r>
      <w:r w:rsidRPr="00962EE9">
        <w:rPr>
          <w:rFonts w:asciiTheme="minorHAnsi" w:eastAsiaTheme="minorHAnsi" w:hAnsiTheme="minorHAnsi" w:cstheme="minorHAnsi"/>
          <w:szCs w:val="24"/>
          <w:lang w:eastAsia="en-US" w:bidi="ar-SA"/>
        </w:rPr>
        <w:t>082 osoby).</w:t>
      </w:r>
      <w:r w:rsidR="00001B3C" w:rsidRPr="00962EE9">
        <w:rPr>
          <w:rFonts w:asciiTheme="minorHAnsi" w:eastAsiaTheme="minorHAnsi" w:hAnsiTheme="minorHAnsi" w:cstheme="minorHAnsi"/>
          <w:szCs w:val="24"/>
          <w:lang w:eastAsia="en-US" w:bidi="ar-SA"/>
        </w:rPr>
        <w:t xml:space="preserve"> Warto w tym miejscu nadmienić, że na Opolszczyźnie nie funkcjonuje ani jeden rodzinny dom pomocy społecznej. </w:t>
      </w:r>
    </w:p>
    <w:p w14:paraId="7CCE7F0E" w14:textId="1E8FBD36" w:rsidR="00512F10" w:rsidRPr="00962EE9" w:rsidRDefault="00512F1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Osoby z niepełnosprawnościami zdolne do pracy powinny być aktywizowane w oparciu </w:t>
      </w:r>
      <w:r w:rsidRPr="00962EE9">
        <w:rPr>
          <w:rFonts w:asciiTheme="minorHAnsi" w:eastAsiaTheme="minorHAnsi" w:hAnsiTheme="minorHAnsi" w:cstheme="minorHAnsi"/>
          <w:szCs w:val="24"/>
          <w:lang w:eastAsia="en-US" w:bidi="ar-SA"/>
        </w:rPr>
        <w:br/>
        <w:t xml:space="preserve">o dopasowane do ich potrzeb </w:t>
      </w:r>
      <w:r w:rsidR="00D84080" w:rsidRPr="00962EE9">
        <w:rPr>
          <w:rFonts w:asciiTheme="minorHAnsi" w:eastAsiaTheme="minorHAnsi" w:hAnsiTheme="minorHAnsi" w:cstheme="minorHAnsi"/>
          <w:szCs w:val="24"/>
          <w:lang w:eastAsia="en-US" w:bidi="ar-SA"/>
        </w:rPr>
        <w:t>programy reintegracji społeczno</w:t>
      </w:r>
      <w:r w:rsidRPr="00962EE9">
        <w:rPr>
          <w:rFonts w:asciiTheme="minorHAnsi" w:eastAsiaTheme="minorHAnsi" w:hAnsiTheme="minorHAnsi" w:cstheme="minorHAnsi"/>
          <w:szCs w:val="24"/>
          <w:lang w:eastAsia="en-US" w:bidi="ar-SA"/>
        </w:rPr>
        <w:t xml:space="preserve">-zawodowej realizowane </w:t>
      </w:r>
      <w:r w:rsidR="008D1320">
        <w:rPr>
          <w:rFonts w:asciiTheme="minorHAnsi" w:eastAsiaTheme="minorHAnsi" w:hAnsiTheme="minorHAnsi" w:cstheme="minorHAnsi"/>
          <w:szCs w:val="24"/>
          <w:lang w:eastAsia="en-US" w:bidi="ar-SA"/>
        </w:rPr>
        <w:br/>
      </w:r>
      <w:r w:rsidR="00D84080" w:rsidRPr="00962EE9">
        <w:rPr>
          <w:rFonts w:asciiTheme="minorHAnsi" w:eastAsiaTheme="minorHAnsi" w:hAnsiTheme="minorHAnsi" w:cstheme="minorHAnsi"/>
          <w:szCs w:val="24"/>
          <w:lang w:eastAsia="en-US" w:bidi="ar-SA"/>
        </w:rPr>
        <w:t>np. w </w:t>
      </w:r>
      <w:r w:rsidRPr="00962EE9">
        <w:rPr>
          <w:rFonts w:asciiTheme="minorHAnsi" w:eastAsiaTheme="minorHAnsi" w:hAnsiTheme="minorHAnsi" w:cstheme="minorHAnsi"/>
          <w:szCs w:val="24"/>
          <w:lang w:eastAsia="en-US" w:bidi="ar-SA"/>
        </w:rPr>
        <w:t>ramach warsztatów terapii zajęciowej oraz zakładów aktywności zawodowej. Pierwsze należy obecnie uznać za najbardziej dostępną i cieszącą się dużym zainteresowaniem formę rehabilitacji społeczno-zawodowej osób z niepełnosprawnościami, dzięki której nabywają one niezbędne kompetencje społeczne. Zakłady aktywności zawodowej są natomiast podmiotami bezpośrednio przygotowującymi osoby z niepełnosprawnościami do zatrudnienia na chroniony</w:t>
      </w:r>
      <w:r w:rsidR="00501A25" w:rsidRPr="00962EE9">
        <w:rPr>
          <w:rFonts w:asciiTheme="minorHAnsi" w:eastAsiaTheme="minorHAnsi" w:hAnsiTheme="minorHAnsi" w:cstheme="minorHAnsi"/>
          <w:szCs w:val="24"/>
          <w:lang w:eastAsia="en-US" w:bidi="ar-SA"/>
        </w:rPr>
        <w:t>m rynku pracy, wyposażając je w </w:t>
      </w:r>
      <w:r w:rsidRPr="00962EE9">
        <w:rPr>
          <w:rFonts w:asciiTheme="minorHAnsi" w:eastAsiaTheme="minorHAnsi" w:hAnsiTheme="minorHAnsi" w:cstheme="minorHAnsi"/>
          <w:szCs w:val="24"/>
          <w:lang w:eastAsia="en-US" w:bidi="ar-SA"/>
        </w:rPr>
        <w:t>konkretne kwalifikacje zawodowe.</w:t>
      </w:r>
    </w:p>
    <w:p w14:paraId="18ED27E9" w14:textId="0B5A87BA" w:rsidR="00512F10" w:rsidRPr="00962EE9" w:rsidRDefault="00512F1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 regionie wciąż niezadawalająca </w:t>
      </w:r>
      <w:r w:rsidR="0023740F" w:rsidRPr="00962EE9">
        <w:rPr>
          <w:rFonts w:asciiTheme="minorHAnsi" w:eastAsiaTheme="minorHAnsi" w:hAnsiTheme="minorHAnsi" w:cstheme="minorHAnsi"/>
          <w:szCs w:val="24"/>
          <w:lang w:eastAsia="en-US" w:bidi="ar-SA"/>
        </w:rPr>
        <w:t xml:space="preserve">jest </w:t>
      </w:r>
      <w:r w:rsidRPr="00962EE9">
        <w:rPr>
          <w:rFonts w:asciiTheme="minorHAnsi" w:eastAsiaTheme="minorHAnsi" w:hAnsiTheme="minorHAnsi" w:cstheme="minorHAnsi"/>
          <w:szCs w:val="24"/>
          <w:lang w:eastAsia="en-US" w:bidi="ar-SA"/>
        </w:rPr>
        <w:t xml:space="preserve">liczba miejsc w ramach ww. podmiotów, a barierami </w:t>
      </w:r>
      <w:r w:rsidRPr="00962EE9">
        <w:rPr>
          <w:rFonts w:asciiTheme="minorHAnsi" w:eastAsiaTheme="minorHAnsi" w:hAnsiTheme="minorHAnsi" w:cstheme="minorHAnsi"/>
          <w:szCs w:val="24"/>
          <w:lang w:eastAsia="en-US" w:bidi="ar-SA"/>
        </w:rPr>
        <w:br/>
        <w:t>w tym przypadku jest zarówno ich liczba</w:t>
      </w:r>
      <w:r w:rsidR="0023740F"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jak i niedoinwestowanie funkcjonujących </w:t>
      </w:r>
      <w:r w:rsidR="008D1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w regionie placówek. W ostatnich dwóch latach w </w:t>
      </w:r>
      <w:r w:rsidR="0023740F" w:rsidRPr="00962EE9">
        <w:rPr>
          <w:rFonts w:asciiTheme="minorHAnsi" w:eastAsiaTheme="minorHAnsi" w:hAnsiTheme="minorHAnsi" w:cstheme="minorHAnsi"/>
          <w:szCs w:val="24"/>
          <w:lang w:eastAsia="en-US" w:bidi="ar-SA"/>
        </w:rPr>
        <w:t>woj.</w:t>
      </w:r>
      <w:r w:rsidRPr="00962EE9">
        <w:rPr>
          <w:rFonts w:asciiTheme="minorHAnsi" w:eastAsiaTheme="minorHAnsi" w:hAnsiTheme="minorHAnsi" w:cstheme="minorHAnsi"/>
          <w:szCs w:val="24"/>
          <w:lang w:eastAsia="en-US" w:bidi="ar-SA"/>
        </w:rPr>
        <w:t xml:space="preserve"> opolskim powstały 3 nowe zakłady aktywności zawodowej i tym samym ich liczba w regionie to 5 placówek, podczas gdy docelowo dostęp do tych placówek powinien być zapewniony w każdym powiecie. Wsparcie podmiotów zapewniających integrację społeczno-zawodową osób z niepełnosprawnościami jest także spójne z </w:t>
      </w:r>
      <w:r w:rsidRPr="00962EE9">
        <w:rPr>
          <w:rFonts w:asciiTheme="minorHAnsi" w:eastAsiaTheme="minorHAnsi" w:hAnsiTheme="minorHAnsi" w:cstheme="minorHAnsi"/>
          <w:i/>
          <w:szCs w:val="24"/>
          <w:lang w:eastAsia="en-US" w:bidi="ar-SA"/>
        </w:rPr>
        <w:t>Europejskim filarem praw socjalnych</w:t>
      </w:r>
      <w:r w:rsidRPr="00962EE9">
        <w:rPr>
          <w:rFonts w:asciiTheme="minorHAnsi" w:eastAsiaTheme="minorHAnsi" w:hAnsiTheme="minorHAnsi" w:cstheme="minorHAnsi"/>
          <w:szCs w:val="24"/>
          <w:lang w:eastAsia="en-US" w:bidi="ar-SA"/>
        </w:rPr>
        <w:t xml:space="preserve"> w kontekście konieczności zapewnienia tej grupie środowiska pracy dostosowanego do ich potrzeb.</w:t>
      </w:r>
    </w:p>
    <w:p w14:paraId="5D20D7CE" w14:textId="2B15AC82" w:rsidR="00512F10" w:rsidRPr="00962EE9" w:rsidRDefault="00512F1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Centra usług społecznych (CUS) to nowa jednostka organizacyjna gminy i nowa instytucja lokalnej polityki społecznej, która ma służyć rozwojowi i integracji usł</w:t>
      </w:r>
      <w:r w:rsidR="00E771E1" w:rsidRPr="00962EE9">
        <w:rPr>
          <w:rFonts w:asciiTheme="minorHAnsi" w:eastAsiaTheme="minorHAnsi" w:hAnsiTheme="minorHAnsi" w:cstheme="minorHAnsi"/>
          <w:szCs w:val="24"/>
          <w:lang w:eastAsia="en-US" w:bidi="ar-SA"/>
        </w:rPr>
        <w:t>ug społecznych organizowanych i </w:t>
      </w:r>
      <w:r w:rsidRPr="00962EE9">
        <w:rPr>
          <w:rFonts w:asciiTheme="minorHAnsi" w:eastAsiaTheme="minorHAnsi" w:hAnsiTheme="minorHAnsi" w:cstheme="minorHAnsi"/>
          <w:szCs w:val="24"/>
          <w:lang w:eastAsia="en-US" w:bidi="ar-SA"/>
        </w:rPr>
        <w:t xml:space="preserve">świadczonych na poziomie lokalnym. Docelowo CUS-y mają stanowić miejsca, w których nastąpi pełna koordynacja usług społecznych w jednym miejscu, z myślą </w:t>
      </w:r>
      <w:r w:rsidR="008D1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o wszystkich mieszkańcach gminy. Centra usług społecznych mają być także źródłem kompletnych informacji o usługach społecznych oraz miejscem, w którym każdy mieszkaniec, bez względu na dochód i sytuację społeczną, otrzyma wsparcie w sposób zindywidualizowany (usługi „szyte na miarę”). Tym samym, komplementarnie do działań podejmowanych w ramach EFS+, środki ukierunkowane zostaną na inwestycje niezbędne do utworzenia tego typu podmiotów. Podczas realizacji przedsięwzięć w tym zakresie wykorzystaną zostaną doświadczenia z realizacji pilotażowych projektów w ramac</w:t>
      </w:r>
      <w:r w:rsidR="00E771E1" w:rsidRPr="00962EE9">
        <w:rPr>
          <w:rFonts w:asciiTheme="minorHAnsi" w:eastAsiaTheme="minorHAnsi" w:hAnsiTheme="minorHAnsi" w:cstheme="minorHAnsi"/>
          <w:szCs w:val="24"/>
          <w:lang w:eastAsia="en-US" w:bidi="ar-SA"/>
        </w:rPr>
        <w:t>h konkursu na wsparcie CUS-ów z </w:t>
      </w:r>
      <w:r w:rsidRPr="00962EE9">
        <w:rPr>
          <w:rFonts w:asciiTheme="minorHAnsi" w:eastAsiaTheme="minorHAnsi" w:hAnsiTheme="minorHAnsi" w:cstheme="minorHAnsi"/>
          <w:szCs w:val="24"/>
          <w:lang w:eastAsia="en-US" w:bidi="ar-SA"/>
        </w:rPr>
        <w:t>Programu Operacyjnego Wiedza Edukacja Rozwój 2014-2020.</w:t>
      </w:r>
    </w:p>
    <w:p w14:paraId="5003E296" w14:textId="66594873" w:rsidR="00512F10" w:rsidRPr="00962EE9" w:rsidRDefault="00512F1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Zgodnie z Europejskim filarem praw socjalnych dzieci mają prawo do ochrony przed ubóstwem oraz do szczególnych środków służących zwiększeniu równości szans. Dlatego też tak istotne będzie kontynuowanie wsparcia ukierunkowanego na potrzeby dzieci z rodzin przeżywających trudności wychowawcze i dysfunkcyjn</w:t>
      </w:r>
      <w:r w:rsidR="00FB02A0" w:rsidRPr="00962EE9">
        <w:rPr>
          <w:rFonts w:asciiTheme="minorHAnsi" w:eastAsiaTheme="minorHAnsi" w:hAnsiTheme="minorHAnsi" w:cstheme="minorHAnsi"/>
          <w:szCs w:val="24"/>
          <w:lang w:eastAsia="en-US" w:bidi="ar-SA"/>
        </w:rPr>
        <w:t>yc</w:t>
      </w:r>
      <w:r w:rsidRPr="00962EE9">
        <w:rPr>
          <w:rFonts w:asciiTheme="minorHAnsi" w:eastAsiaTheme="minorHAnsi" w:hAnsiTheme="minorHAnsi" w:cstheme="minorHAnsi"/>
          <w:szCs w:val="24"/>
          <w:lang w:eastAsia="en-US" w:bidi="ar-SA"/>
        </w:rPr>
        <w:t xml:space="preserve">h, a także dzieci pozbawionych opieki rodzicielskich. Wsparcie to nierzadko wymaga inwestycji w infrastrukturę zapewniającą efektywną realizację usług społecznych skierowanych do najmłodszych członków naszego społeczeństwa. Jest </w:t>
      </w:r>
      <w:r w:rsidR="00E771E1" w:rsidRPr="00962EE9">
        <w:rPr>
          <w:rFonts w:asciiTheme="minorHAnsi" w:eastAsiaTheme="minorHAnsi" w:hAnsiTheme="minorHAnsi" w:cstheme="minorHAnsi"/>
          <w:szCs w:val="24"/>
          <w:lang w:eastAsia="en-US" w:bidi="ar-SA"/>
        </w:rPr>
        <w:t>to o tyle istotne, iż obecnie w </w:t>
      </w:r>
      <w:r w:rsidRPr="00962EE9">
        <w:rPr>
          <w:rFonts w:asciiTheme="minorHAnsi" w:eastAsiaTheme="minorHAnsi" w:hAnsiTheme="minorHAnsi" w:cstheme="minorHAnsi"/>
          <w:szCs w:val="24"/>
          <w:lang w:eastAsia="en-US" w:bidi="ar-SA"/>
        </w:rPr>
        <w:t>regionie, w placówkach opiekuńczo-wychowawczych, a więc pieczy instytucjonalnej</w:t>
      </w:r>
      <w:r w:rsidR="00FB02A0"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przebywa ok. 500 dzieci </w:t>
      </w:r>
      <w:r w:rsidR="008D1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(w 2019 r. tą formą opieki objętych było 510 dzieci)</w:t>
      </w:r>
      <w:r w:rsidRPr="00962EE9">
        <w:rPr>
          <w:rFonts w:asciiTheme="minorHAnsi" w:eastAsiaTheme="minorHAnsi" w:hAnsiTheme="minorHAnsi" w:cstheme="minorHAnsi"/>
          <w:szCs w:val="24"/>
          <w:vertAlign w:val="superscript"/>
          <w:lang w:eastAsia="en-US" w:bidi="ar-SA"/>
        </w:rPr>
        <w:footnoteReference w:id="176"/>
      </w:r>
      <w:r w:rsidRPr="00962EE9">
        <w:rPr>
          <w:rFonts w:asciiTheme="minorHAnsi" w:eastAsiaTheme="minorHAnsi" w:hAnsiTheme="minorHAnsi" w:cstheme="minorHAnsi"/>
          <w:szCs w:val="24"/>
          <w:lang w:eastAsia="en-US" w:bidi="ar-SA"/>
        </w:rPr>
        <w:t>. Ogromne potrzeby identyfikuje się również w przypadku młodzieży opuszczającej pieczę zastępczą, która często nie otrzymuje wystarczającej pomocy na usamodzielnienie się i tym samym jes</w:t>
      </w:r>
      <w:r w:rsidR="00E771E1" w:rsidRPr="00962EE9">
        <w:rPr>
          <w:rFonts w:asciiTheme="minorHAnsi" w:eastAsiaTheme="minorHAnsi" w:hAnsiTheme="minorHAnsi" w:cstheme="minorHAnsi"/>
          <w:szCs w:val="24"/>
          <w:lang w:eastAsia="en-US" w:bidi="ar-SA"/>
        </w:rPr>
        <w:t xml:space="preserve">t zagrożona </w:t>
      </w:r>
      <w:r w:rsidR="008D1320">
        <w:rPr>
          <w:rFonts w:asciiTheme="minorHAnsi" w:eastAsiaTheme="minorHAnsi" w:hAnsiTheme="minorHAnsi" w:cstheme="minorHAnsi"/>
          <w:szCs w:val="24"/>
          <w:lang w:eastAsia="en-US" w:bidi="ar-SA"/>
        </w:rPr>
        <w:br/>
      </w:r>
      <w:r w:rsidR="00E771E1" w:rsidRPr="00962EE9">
        <w:rPr>
          <w:rFonts w:asciiTheme="minorHAnsi" w:eastAsiaTheme="minorHAnsi" w:hAnsiTheme="minorHAnsi" w:cstheme="minorHAnsi"/>
          <w:szCs w:val="24"/>
          <w:lang w:eastAsia="en-US" w:bidi="ar-SA"/>
        </w:rPr>
        <w:t>np. bezdomnością. W </w:t>
      </w:r>
      <w:r w:rsidRPr="00962EE9">
        <w:rPr>
          <w:rFonts w:asciiTheme="minorHAnsi" w:eastAsiaTheme="minorHAnsi" w:hAnsiTheme="minorHAnsi" w:cstheme="minorHAnsi"/>
          <w:szCs w:val="24"/>
          <w:lang w:eastAsia="en-US" w:bidi="ar-SA"/>
        </w:rPr>
        <w:t xml:space="preserve">ramach </w:t>
      </w:r>
      <w:proofErr w:type="spellStart"/>
      <w:r w:rsidRPr="00962EE9">
        <w:rPr>
          <w:rFonts w:asciiTheme="minorHAnsi" w:eastAsiaTheme="minorHAnsi" w:hAnsiTheme="minorHAnsi" w:cstheme="minorHAnsi"/>
          <w:szCs w:val="24"/>
          <w:lang w:eastAsia="en-US" w:bidi="ar-SA"/>
        </w:rPr>
        <w:t>cs</w:t>
      </w:r>
      <w:proofErr w:type="spellEnd"/>
      <w:r w:rsidRPr="00962EE9">
        <w:rPr>
          <w:rFonts w:asciiTheme="minorHAnsi" w:eastAsiaTheme="minorHAnsi" w:hAnsiTheme="minorHAnsi" w:cstheme="minorHAnsi"/>
          <w:szCs w:val="24"/>
          <w:lang w:eastAsia="en-US" w:bidi="ar-SA"/>
        </w:rPr>
        <w:t xml:space="preserve"> (</w:t>
      </w:r>
      <w:r w:rsidR="00EB562F" w:rsidRPr="00962EE9">
        <w:rPr>
          <w:rFonts w:asciiTheme="minorHAnsi" w:eastAsiaTheme="minorHAnsi" w:hAnsiTheme="minorHAnsi" w:cstheme="minorHAnsi"/>
          <w:szCs w:val="24"/>
          <w:lang w:eastAsia="en-US" w:bidi="ar-SA"/>
        </w:rPr>
        <w:t>i</w:t>
      </w:r>
      <w:r w:rsidRPr="00962EE9">
        <w:rPr>
          <w:rFonts w:asciiTheme="minorHAnsi" w:eastAsiaTheme="minorHAnsi" w:hAnsiTheme="minorHAnsi" w:cstheme="minorHAnsi"/>
          <w:szCs w:val="24"/>
          <w:lang w:eastAsia="en-US" w:bidi="ar-SA"/>
        </w:rPr>
        <w:t>ii) proponuje się realizację inwestycji w mieszkania chronione / wspomagane stanowiące przynajmniej częściową odpowiedź na zidentyf</w:t>
      </w:r>
      <w:r w:rsidR="00D84080" w:rsidRPr="00962EE9">
        <w:rPr>
          <w:rFonts w:asciiTheme="minorHAnsi" w:eastAsiaTheme="minorHAnsi" w:hAnsiTheme="minorHAnsi" w:cstheme="minorHAnsi"/>
          <w:szCs w:val="24"/>
          <w:lang w:eastAsia="en-US" w:bidi="ar-SA"/>
        </w:rPr>
        <w:t>ikowane problemy (przykładowo w </w:t>
      </w:r>
      <w:r w:rsidRPr="00962EE9">
        <w:rPr>
          <w:rFonts w:asciiTheme="minorHAnsi" w:eastAsiaTheme="minorHAnsi" w:hAnsiTheme="minorHAnsi" w:cstheme="minorHAnsi"/>
          <w:szCs w:val="24"/>
          <w:lang w:eastAsia="en-US" w:bidi="ar-SA"/>
        </w:rPr>
        <w:t xml:space="preserve">regionie w 2019 r. pieczę zastępczą oraz inne ośrodki wsparcia, o których mowa w art. 88 ust. 1 ustawy </w:t>
      </w:r>
      <w:r w:rsidR="00501A25" w:rsidRPr="00962EE9">
        <w:rPr>
          <w:rFonts w:asciiTheme="minorHAnsi" w:eastAsiaTheme="minorHAnsi" w:hAnsiTheme="minorHAnsi" w:cstheme="minorHAnsi"/>
          <w:i/>
          <w:szCs w:val="24"/>
          <w:lang w:eastAsia="en-US" w:bidi="ar-SA"/>
        </w:rPr>
        <w:t>o </w:t>
      </w:r>
      <w:r w:rsidRPr="00962EE9">
        <w:rPr>
          <w:rFonts w:asciiTheme="minorHAnsi" w:eastAsiaTheme="minorHAnsi" w:hAnsiTheme="minorHAnsi" w:cstheme="minorHAnsi"/>
          <w:i/>
          <w:szCs w:val="24"/>
          <w:lang w:eastAsia="en-US" w:bidi="ar-SA"/>
        </w:rPr>
        <w:t>pomocy społecznej</w:t>
      </w:r>
      <w:r w:rsidRPr="00962EE9">
        <w:rPr>
          <w:rFonts w:asciiTheme="minorHAnsi" w:eastAsiaTheme="minorHAnsi" w:hAnsiTheme="minorHAnsi" w:cstheme="minorHAnsi"/>
          <w:szCs w:val="24"/>
          <w:lang w:eastAsia="en-US" w:bidi="ar-SA"/>
        </w:rPr>
        <w:t xml:space="preserve"> opuściło 179 osób, podczas, gdy w województwie </w:t>
      </w:r>
      <w:r w:rsidR="00E771E1" w:rsidRPr="00962EE9">
        <w:rPr>
          <w:rFonts w:asciiTheme="minorHAnsi" w:eastAsiaTheme="minorHAnsi" w:hAnsiTheme="minorHAnsi" w:cstheme="minorHAnsi"/>
          <w:szCs w:val="24"/>
          <w:lang w:eastAsia="en-US" w:bidi="ar-SA"/>
        </w:rPr>
        <w:t>funkcjonowało tylko 40 miejsc w </w:t>
      </w:r>
      <w:r w:rsidRPr="00962EE9">
        <w:rPr>
          <w:rFonts w:asciiTheme="minorHAnsi" w:eastAsiaTheme="minorHAnsi" w:hAnsiTheme="minorHAnsi" w:cstheme="minorHAnsi"/>
          <w:szCs w:val="24"/>
          <w:lang w:eastAsia="en-US" w:bidi="ar-SA"/>
        </w:rPr>
        <w:t>mieszkaniach chronionych przeznaczonych dla tej grupy</w:t>
      </w:r>
      <w:r w:rsidRPr="00962EE9">
        <w:rPr>
          <w:rFonts w:asciiTheme="minorHAnsi" w:eastAsiaTheme="minorHAnsi" w:hAnsiTheme="minorHAnsi" w:cstheme="minorHAnsi"/>
          <w:szCs w:val="24"/>
          <w:vertAlign w:val="superscript"/>
          <w:lang w:eastAsia="en-US" w:bidi="ar-SA"/>
        </w:rPr>
        <w:footnoteReference w:id="177"/>
      </w:r>
      <w:r w:rsidRPr="00962EE9">
        <w:rPr>
          <w:rFonts w:asciiTheme="minorHAnsi" w:eastAsiaTheme="minorHAnsi" w:hAnsiTheme="minorHAnsi" w:cstheme="minorHAnsi"/>
          <w:szCs w:val="24"/>
          <w:lang w:eastAsia="en-US" w:bidi="ar-SA"/>
        </w:rPr>
        <w:t xml:space="preserve">). </w:t>
      </w:r>
    </w:p>
    <w:p w14:paraId="457E8CA2" w14:textId="0A3D5AD8" w:rsidR="00512F10" w:rsidRPr="00962EE9" w:rsidRDefault="00512F1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Zgodnie z wynikami międzynarodowego projektu HOME-EU, w</w:t>
      </w:r>
      <w:r w:rsidR="004C6A6A" w:rsidRPr="00962EE9">
        <w:rPr>
          <w:rFonts w:asciiTheme="minorHAnsi" w:eastAsiaTheme="minorHAnsi" w:hAnsiTheme="minorHAnsi" w:cstheme="minorHAnsi"/>
          <w:szCs w:val="24"/>
          <w:lang w:eastAsia="en-US" w:bidi="ar-SA"/>
        </w:rPr>
        <w:t> </w:t>
      </w:r>
      <w:r w:rsidRPr="00962EE9">
        <w:rPr>
          <w:rFonts w:asciiTheme="minorHAnsi" w:eastAsiaTheme="minorHAnsi" w:hAnsiTheme="minorHAnsi" w:cstheme="minorHAnsi"/>
          <w:szCs w:val="24"/>
          <w:lang w:eastAsia="en-US" w:bidi="ar-SA"/>
        </w:rPr>
        <w:t xml:space="preserve">których wziął udział </w:t>
      </w:r>
      <w:r w:rsidR="008D1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m.in. Uniwersytet Opolski: programy </w:t>
      </w:r>
      <w:proofErr w:type="spellStart"/>
      <w:r w:rsidRPr="00962EE9">
        <w:rPr>
          <w:rFonts w:asciiTheme="minorHAnsi" w:eastAsiaTheme="minorHAnsi" w:hAnsiTheme="minorHAnsi" w:cstheme="minorHAnsi"/>
          <w:szCs w:val="24"/>
          <w:lang w:eastAsia="en-US" w:bidi="ar-SA"/>
        </w:rPr>
        <w:t>Housing</w:t>
      </w:r>
      <w:proofErr w:type="spellEnd"/>
      <w:r w:rsidRPr="00962EE9">
        <w:rPr>
          <w:rFonts w:asciiTheme="minorHAnsi" w:eastAsiaTheme="minorHAnsi" w:hAnsiTheme="minorHAnsi" w:cstheme="minorHAnsi"/>
          <w:szCs w:val="24"/>
          <w:lang w:eastAsia="en-US" w:bidi="ar-SA"/>
        </w:rPr>
        <w:t xml:space="preserve"> First (</w:t>
      </w:r>
      <w:r w:rsidR="004C6A6A" w:rsidRPr="00962EE9">
        <w:rPr>
          <w:rFonts w:asciiTheme="minorHAnsi" w:eastAsiaTheme="minorHAnsi" w:hAnsiTheme="minorHAnsi" w:cstheme="minorHAnsi"/>
          <w:szCs w:val="24"/>
          <w:lang w:eastAsia="en-US" w:bidi="ar-SA"/>
        </w:rPr>
        <w:t>N</w:t>
      </w:r>
      <w:r w:rsidRPr="00962EE9">
        <w:rPr>
          <w:rFonts w:asciiTheme="minorHAnsi" w:eastAsiaTheme="minorHAnsi" w:hAnsiTheme="minorHAnsi" w:cstheme="minorHAnsi"/>
          <w:szCs w:val="24"/>
          <w:lang w:eastAsia="en-US" w:bidi="ar-SA"/>
        </w:rPr>
        <w:t>ajpierw mieszkanie) są bardziej skuteczne w skracaniu czasu pobytu w bezdomności</w:t>
      </w:r>
      <w:r w:rsidR="004C6A6A"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niż tradycyjne usługi „schodkowe”</w:t>
      </w:r>
      <w:r w:rsidRPr="00962EE9">
        <w:rPr>
          <w:rFonts w:asciiTheme="minorHAnsi" w:eastAsiaTheme="minorHAnsi" w:hAnsiTheme="minorHAnsi" w:cstheme="minorHAnsi"/>
          <w:szCs w:val="24"/>
          <w:vertAlign w:val="superscript"/>
          <w:lang w:eastAsia="en-US" w:bidi="ar-SA"/>
        </w:rPr>
        <w:footnoteReference w:id="178"/>
      </w:r>
      <w:r w:rsidRPr="00962EE9">
        <w:rPr>
          <w:rFonts w:asciiTheme="minorHAnsi" w:eastAsiaTheme="minorHAnsi" w:hAnsiTheme="minorHAnsi" w:cstheme="minorHAnsi"/>
          <w:szCs w:val="24"/>
          <w:lang w:eastAsia="en-US" w:bidi="ar-SA"/>
        </w:rPr>
        <w:t>. Przyczyniają się one również do zmniejszenia objawów psychicznych u osób bezdomnych oraz zwiększenia ich integracji społecznej. Mając na uwadze powyższe, a także postulat Europejskiego filaru praw socjalnych zapewnienia osobom potrzebującym dostępu do mieszkań socjalnyc</w:t>
      </w:r>
      <w:r w:rsidR="00E42A94" w:rsidRPr="00962EE9">
        <w:rPr>
          <w:rFonts w:asciiTheme="minorHAnsi" w:eastAsiaTheme="minorHAnsi" w:hAnsiTheme="minorHAnsi" w:cstheme="minorHAnsi"/>
          <w:szCs w:val="24"/>
          <w:lang w:eastAsia="en-US" w:bidi="ar-SA"/>
        </w:rPr>
        <w:t>h</w:t>
      </w:r>
      <w:r w:rsidRPr="00962EE9">
        <w:rPr>
          <w:rFonts w:asciiTheme="minorHAnsi" w:eastAsiaTheme="minorHAnsi" w:hAnsiTheme="minorHAnsi" w:cstheme="minorHAnsi"/>
          <w:szCs w:val="24"/>
          <w:lang w:eastAsia="en-US" w:bidi="ar-SA"/>
        </w:rPr>
        <w:t xml:space="preserve"> lub pomocy mieszkaniowej dobrej jakości, zakłada się realizację tego rodzaju inwestycji w ramach </w:t>
      </w:r>
      <w:proofErr w:type="spellStart"/>
      <w:r w:rsidRPr="00962EE9">
        <w:rPr>
          <w:rFonts w:asciiTheme="minorHAnsi" w:eastAsiaTheme="minorHAnsi" w:hAnsiTheme="minorHAnsi" w:cstheme="minorHAnsi"/>
          <w:szCs w:val="24"/>
          <w:lang w:eastAsia="en-US" w:bidi="ar-SA"/>
        </w:rPr>
        <w:t>cs</w:t>
      </w:r>
      <w:proofErr w:type="spellEnd"/>
      <w:r w:rsidRPr="00962EE9">
        <w:rPr>
          <w:rFonts w:asciiTheme="minorHAnsi" w:eastAsiaTheme="minorHAnsi" w:hAnsiTheme="minorHAnsi" w:cstheme="minorHAnsi"/>
          <w:szCs w:val="24"/>
          <w:lang w:eastAsia="en-US" w:bidi="ar-SA"/>
        </w:rPr>
        <w:t xml:space="preserve"> (iii).</w:t>
      </w:r>
    </w:p>
    <w:p w14:paraId="2502D27A" w14:textId="77777777" w:rsidR="00D21155" w:rsidRPr="00962EE9" w:rsidRDefault="00D21155" w:rsidP="00962EE9">
      <w:pPr>
        <w:pStyle w:val="Tekstkomentarza"/>
        <w:spacing w:before="120" w:after="120" w:line="276" w:lineRule="auto"/>
        <w:rPr>
          <w:rFonts w:cstheme="minorHAnsi"/>
          <w:sz w:val="24"/>
          <w:szCs w:val="24"/>
        </w:rPr>
      </w:pPr>
      <w:r w:rsidRPr="00962EE9">
        <w:rPr>
          <w:rFonts w:cstheme="minorHAnsi"/>
          <w:sz w:val="24"/>
          <w:szCs w:val="24"/>
        </w:rPr>
        <w:t xml:space="preserve">Planowane typy przedsięwzięć, w tym m.in.: </w:t>
      </w:r>
    </w:p>
    <w:p w14:paraId="180E0920" w14:textId="6ED2B5A1" w:rsidR="00512F10" w:rsidRPr="00962EE9" w:rsidRDefault="004C6A6A" w:rsidP="00962EE9">
      <w:pPr>
        <w:numPr>
          <w:ilvl w:val="0"/>
          <w:numId w:val="127"/>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w:t>
      </w:r>
      <w:r w:rsidR="00512F10" w:rsidRPr="00962EE9">
        <w:rPr>
          <w:rFonts w:asciiTheme="minorHAnsi" w:hAnsiTheme="minorHAnsi" w:cstheme="minorHAnsi"/>
          <w:szCs w:val="24"/>
          <w:lang w:eastAsia="en-US" w:bidi="ar-SA"/>
        </w:rPr>
        <w:t>nwestycje w infrastrukturę i wyposażenie podmiotów świadczących usługi społeczne dla osób starszych i z niepełnosprawnościami (dzienne domy pomocy społecznej, dzienne domy pobytu, rodzinne domy pomocy, mie</w:t>
      </w:r>
      <w:r w:rsidRPr="00962EE9">
        <w:rPr>
          <w:rFonts w:asciiTheme="minorHAnsi" w:hAnsiTheme="minorHAnsi" w:cstheme="minorHAnsi"/>
          <w:szCs w:val="24"/>
          <w:lang w:eastAsia="en-US" w:bidi="ar-SA"/>
        </w:rPr>
        <w:t xml:space="preserve">szkania chronione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i wspomagane),</w:t>
      </w:r>
    </w:p>
    <w:p w14:paraId="6D80D1CF" w14:textId="35AE4B9A" w:rsidR="00512F10" w:rsidRPr="00962EE9" w:rsidRDefault="004C6A6A" w:rsidP="00962EE9">
      <w:pPr>
        <w:numPr>
          <w:ilvl w:val="0"/>
          <w:numId w:val="127"/>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w:t>
      </w:r>
      <w:r w:rsidR="00512F10" w:rsidRPr="00962EE9">
        <w:rPr>
          <w:rFonts w:asciiTheme="minorHAnsi" w:hAnsiTheme="minorHAnsi" w:cstheme="minorHAnsi"/>
          <w:szCs w:val="24"/>
          <w:lang w:eastAsia="en-US" w:bidi="ar-SA"/>
        </w:rPr>
        <w:t xml:space="preserve">nwestycje w infrastrukturę społeczną powiązaną z procesem integracji społeczno-zawodowej, </w:t>
      </w:r>
      <w:r w:rsidR="00512F10" w:rsidRPr="00962EE9">
        <w:rPr>
          <w:rFonts w:asciiTheme="minorHAnsi" w:hAnsiTheme="minorHAnsi" w:cstheme="minorHAnsi"/>
          <w:szCs w:val="24"/>
          <w:lang w:eastAsia="en-US" w:bidi="ar-SA"/>
        </w:rPr>
        <w:br/>
        <w:t>w tym m.in. warsztatów terapii zajęciowej ora</w:t>
      </w:r>
      <w:r w:rsidRPr="00962EE9">
        <w:rPr>
          <w:rFonts w:asciiTheme="minorHAnsi" w:hAnsiTheme="minorHAnsi" w:cstheme="minorHAnsi"/>
          <w:szCs w:val="24"/>
          <w:lang w:eastAsia="en-US" w:bidi="ar-SA"/>
        </w:rPr>
        <w:t>z zakładów aktywności zawodowej,</w:t>
      </w:r>
    </w:p>
    <w:p w14:paraId="01FDF374" w14:textId="13BDB6C8" w:rsidR="00512F10" w:rsidRPr="00962EE9" w:rsidRDefault="004C6A6A" w:rsidP="00962EE9">
      <w:pPr>
        <w:numPr>
          <w:ilvl w:val="0"/>
          <w:numId w:val="127"/>
        </w:numPr>
        <w:spacing w:line="276" w:lineRule="auto"/>
        <w:jc w:val="left"/>
        <w:rPr>
          <w:rFonts w:asciiTheme="minorHAnsi" w:hAnsiTheme="minorHAnsi" w:cstheme="minorHAnsi"/>
          <w:b/>
          <w:noProof/>
          <w:szCs w:val="24"/>
        </w:rPr>
      </w:pPr>
      <w:r w:rsidRPr="00962EE9">
        <w:rPr>
          <w:rFonts w:asciiTheme="minorHAnsi" w:hAnsiTheme="minorHAnsi" w:cstheme="minorHAnsi"/>
          <w:szCs w:val="24"/>
          <w:lang w:eastAsia="en-US" w:bidi="ar-SA"/>
        </w:rPr>
        <w:t>i</w:t>
      </w:r>
      <w:r w:rsidR="00512F10" w:rsidRPr="00962EE9">
        <w:rPr>
          <w:rFonts w:asciiTheme="minorHAnsi" w:hAnsiTheme="minorHAnsi" w:cstheme="minorHAnsi"/>
          <w:szCs w:val="24"/>
          <w:lang w:eastAsia="en-US" w:bidi="ar-SA"/>
        </w:rPr>
        <w:t>nwestycje w infrastrukturę i wyposa</w:t>
      </w:r>
      <w:r w:rsidRPr="00962EE9">
        <w:rPr>
          <w:rFonts w:asciiTheme="minorHAnsi" w:hAnsiTheme="minorHAnsi" w:cstheme="minorHAnsi"/>
          <w:szCs w:val="24"/>
          <w:lang w:eastAsia="en-US" w:bidi="ar-SA"/>
        </w:rPr>
        <w:t>żenie centrów usług społecznych,</w:t>
      </w:r>
    </w:p>
    <w:p w14:paraId="1984FD89" w14:textId="248EE54A" w:rsidR="00A6262C" w:rsidRPr="00962EE9" w:rsidRDefault="00A6262C" w:rsidP="00962EE9">
      <w:pPr>
        <w:pStyle w:val="Akapitzlist"/>
        <w:numPr>
          <w:ilvl w:val="0"/>
          <w:numId w:val="127"/>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dostosowanie infrastruktury placówek całodobowych o charakterze długoterminowym do realizacji nowych usług o charakterze dziennym </w:t>
      </w:r>
      <w:r w:rsidR="008D1320">
        <w:rPr>
          <w:rFonts w:asciiTheme="minorHAnsi" w:hAnsiTheme="minorHAnsi" w:cstheme="minorHAnsi"/>
          <w:noProof/>
          <w:szCs w:val="24"/>
        </w:rPr>
        <w:br/>
      </w:r>
      <w:r w:rsidRPr="00962EE9">
        <w:rPr>
          <w:rFonts w:asciiTheme="minorHAnsi" w:hAnsiTheme="minorHAnsi" w:cstheme="minorHAnsi"/>
          <w:noProof/>
          <w:szCs w:val="24"/>
        </w:rPr>
        <w:t>i środowiskowy,</w:t>
      </w:r>
    </w:p>
    <w:p w14:paraId="006F8E1D" w14:textId="581AF3C0" w:rsidR="00A6262C" w:rsidRPr="00962EE9" w:rsidRDefault="00A6262C" w:rsidP="00962EE9">
      <w:pPr>
        <w:pStyle w:val="Akapitzlist"/>
        <w:numPr>
          <w:ilvl w:val="0"/>
          <w:numId w:val="127"/>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inwestycje w infrastrukturę szkół przysposabiających do pracy,</w:t>
      </w:r>
    </w:p>
    <w:p w14:paraId="0671695C" w14:textId="2A88B3B6" w:rsidR="00512F10" w:rsidRPr="00962EE9" w:rsidRDefault="004C6A6A" w:rsidP="00962EE9">
      <w:pPr>
        <w:numPr>
          <w:ilvl w:val="0"/>
          <w:numId w:val="127"/>
        </w:numPr>
        <w:spacing w:line="276" w:lineRule="auto"/>
        <w:jc w:val="left"/>
        <w:rPr>
          <w:rFonts w:asciiTheme="minorHAnsi" w:hAnsiTheme="minorHAnsi" w:cstheme="minorHAnsi"/>
          <w:b/>
          <w:noProof/>
          <w:szCs w:val="24"/>
        </w:rPr>
      </w:pPr>
      <w:r w:rsidRPr="00962EE9">
        <w:rPr>
          <w:rFonts w:asciiTheme="minorHAnsi" w:hAnsiTheme="minorHAnsi" w:cstheme="minorHAnsi"/>
          <w:szCs w:val="24"/>
          <w:lang w:eastAsia="en-US" w:bidi="ar-SA"/>
        </w:rPr>
        <w:t>i</w:t>
      </w:r>
      <w:r w:rsidR="00512F10" w:rsidRPr="00962EE9">
        <w:rPr>
          <w:rFonts w:asciiTheme="minorHAnsi" w:hAnsiTheme="minorHAnsi" w:cstheme="minorHAnsi"/>
          <w:szCs w:val="24"/>
          <w:lang w:eastAsia="en-US" w:bidi="ar-SA"/>
        </w:rPr>
        <w:t>nwestycje w infrastrukturę i wyposażenie podmiotów świadczących rodzicielstwo zastępcze zawodowe,</w:t>
      </w:r>
      <w:r w:rsidRPr="00962EE9">
        <w:rPr>
          <w:rFonts w:asciiTheme="minorHAnsi" w:hAnsiTheme="minorHAnsi" w:cstheme="minorHAnsi"/>
          <w:szCs w:val="24"/>
          <w:lang w:eastAsia="en-US" w:bidi="ar-SA"/>
        </w:rPr>
        <w:t xml:space="preserve"> w tym rodzinnych domów dziecka,</w:t>
      </w:r>
    </w:p>
    <w:p w14:paraId="47E39516" w14:textId="4AAF6420" w:rsidR="00512F10" w:rsidRPr="00962EE9" w:rsidRDefault="004C6A6A" w:rsidP="00962EE9">
      <w:pPr>
        <w:numPr>
          <w:ilvl w:val="0"/>
          <w:numId w:val="127"/>
        </w:numPr>
        <w:spacing w:line="276" w:lineRule="auto"/>
        <w:jc w:val="left"/>
        <w:rPr>
          <w:rFonts w:asciiTheme="minorHAnsi" w:hAnsiTheme="minorHAnsi" w:cstheme="minorHAnsi"/>
          <w:b/>
          <w:noProof/>
          <w:szCs w:val="24"/>
        </w:rPr>
      </w:pPr>
      <w:r w:rsidRPr="00962EE9">
        <w:rPr>
          <w:rFonts w:asciiTheme="minorHAnsi" w:hAnsiTheme="minorHAnsi" w:cstheme="minorHAnsi"/>
          <w:szCs w:val="24"/>
          <w:lang w:eastAsia="en-US" w:bidi="ar-SA"/>
        </w:rPr>
        <w:t>i</w:t>
      </w:r>
      <w:r w:rsidR="00512F10" w:rsidRPr="00962EE9">
        <w:rPr>
          <w:rFonts w:asciiTheme="minorHAnsi" w:hAnsiTheme="minorHAnsi" w:cstheme="minorHAnsi"/>
          <w:szCs w:val="24"/>
          <w:lang w:eastAsia="en-US" w:bidi="ar-SA"/>
        </w:rPr>
        <w:t>nwestycje w mieszkania chronione/wspomagane dla młodzieży opuszczającej rodzinę zastępczą, placówki opiekuńczo-wychowawcze, młodzieżowe ośrodki wych</w:t>
      </w:r>
      <w:r w:rsidRPr="00962EE9">
        <w:rPr>
          <w:rFonts w:asciiTheme="minorHAnsi" w:hAnsiTheme="minorHAnsi" w:cstheme="minorHAnsi"/>
          <w:szCs w:val="24"/>
          <w:lang w:eastAsia="en-US" w:bidi="ar-SA"/>
        </w:rPr>
        <w:t>owawcze, zakłady dla nieletnich,</w:t>
      </w:r>
    </w:p>
    <w:p w14:paraId="1D05F367" w14:textId="3872BBC5" w:rsidR="00A6262C" w:rsidRPr="00962EE9" w:rsidRDefault="00A6262C" w:rsidP="00962EE9">
      <w:pPr>
        <w:numPr>
          <w:ilvl w:val="0"/>
          <w:numId w:val="127"/>
        </w:numPr>
        <w:spacing w:line="276" w:lineRule="auto"/>
        <w:jc w:val="left"/>
        <w:rPr>
          <w:rFonts w:asciiTheme="minorHAnsi" w:hAnsiTheme="minorHAnsi" w:cstheme="minorHAnsi"/>
          <w:b/>
          <w:noProof/>
          <w:szCs w:val="24"/>
        </w:rPr>
      </w:pPr>
      <w:r w:rsidRPr="00962EE9">
        <w:rPr>
          <w:rFonts w:asciiTheme="minorHAnsi" w:hAnsiTheme="minorHAnsi" w:cstheme="minorHAnsi"/>
          <w:szCs w:val="24"/>
          <w:lang w:eastAsia="en-US" w:bidi="ar-SA"/>
        </w:rPr>
        <w:t>przekształcenie ośrodków wsparcia dla osób w kryzysie bezdomności oraz innych osób zagrożonych ubóstwem lub wykluczeniem społecznym w zasób mieszkaniowy,</w:t>
      </w:r>
    </w:p>
    <w:p w14:paraId="75687DFD" w14:textId="67B18B39" w:rsidR="00512F10" w:rsidRPr="00962EE9" w:rsidRDefault="004C6A6A" w:rsidP="00962EE9">
      <w:pPr>
        <w:numPr>
          <w:ilvl w:val="0"/>
          <w:numId w:val="127"/>
        </w:numPr>
        <w:spacing w:line="276" w:lineRule="auto"/>
        <w:jc w:val="left"/>
        <w:rPr>
          <w:rFonts w:asciiTheme="minorHAnsi" w:hAnsiTheme="minorHAnsi" w:cstheme="minorHAnsi"/>
          <w:b/>
          <w:noProof/>
          <w:szCs w:val="24"/>
        </w:rPr>
      </w:pPr>
      <w:r w:rsidRPr="00962EE9">
        <w:rPr>
          <w:rFonts w:asciiTheme="minorHAnsi" w:hAnsiTheme="minorHAnsi" w:cstheme="minorHAnsi"/>
          <w:szCs w:val="24"/>
          <w:lang w:eastAsia="en-US" w:bidi="ar-SA"/>
        </w:rPr>
        <w:t>i</w:t>
      </w:r>
      <w:r w:rsidR="00512F10" w:rsidRPr="00962EE9">
        <w:rPr>
          <w:rFonts w:asciiTheme="minorHAnsi" w:hAnsiTheme="minorHAnsi" w:cstheme="minorHAnsi"/>
          <w:szCs w:val="24"/>
          <w:lang w:eastAsia="en-US" w:bidi="ar-SA"/>
        </w:rPr>
        <w:t xml:space="preserve">nwestycje w </w:t>
      </w:r>
      <w:r w:rsidR="00D94F3D" w:rsidRPr="00962EE9">
        <w:rPr>
          <w:rFonts w:asciiTheme="minorHAnsi" w:hAnsiTheme="minorHAnsi" w:cstheme="minorHAnsi"/>
          <w:szCs w:val="24"/>
          <w:lang w:eastAsia="en-US" w:bidi="ar-SA"/>
        </w:rPr>
        <w:t xml:space="preserve">lokale w ramach najmu </w:t>
      </w:r>
      <w:r w:rsidR="00512F10" w:rsidRPr="00962EE9">
        <w:rPr>
          <w:rFonts w:asciiTheme="minorHAnsi" w:hAnsiTheme="minorHAnsi" w:cstheme="minorHAnsi"/>
          <w:szCs w:val="24"/>
          <w:lang w:eastAsia="en-US" w:bidi="ar-SA"/>
        </w:rPr>
        <w:t>socjalne</w:t>
      </w:r>
      <w:r w:rsidR="00D94F3D" w:rsidRPr="00962EE9">
        <w:rPr>
          <w:rFonts w:asciiTheme="minorHAnsi" w:hAnsiTheme="minorHAnsi" w:cstheme="minorHAnsi"/>
          <w:szCs w:val="24"/>
          <w:lang w:eastAsia="en-US" w:bidi="ar-SA"/>
        </w:rPr>
        <w:t>go</w:t>
      </w:r>
      <w:r w:rsidR="00512F10" w:rsidRPr="00962EE9">
        <w:rPr>
          <w:rFonts w:asciiTheme="minorHAnsi" w:hAnsiTheme="minorHAnsi" w:cstheme="minorHAnsi"/>
          <w:szCs w:val="24"/>
          <w:lang w:eastAsia="en-US" w:bidi="ar-SA"/>
        </w:rPr>
        <w:t xml:space="preserve"> przeznaczone zwłaszcza dla osób bezdomnych, rodzin w kryzysie (objętych interwencją kryzysową) oraz osób ze społeczności romskiej</w:t>
      </w:r>
      <w:r w:rsidR="0051491E" w:rsidRPr="00962EE9">
        <w:rPr>
          <w:rFonts w:asciiTheme="minorHAnsi" w:hAnsiTheme="minorHAnsi" w:cstheme="minorHAnsi"/>
          <w:szCs w:val="24"/>
          <w:lang w:eastAsia="en-US" w:bidi="ar-SA"/>
        </w:rPr>
        <w:t>,</w:t>
      </w:r>
    </w:p>
    <w:p w14:paraId="7B10A563" w14:textId="2ADDBF0E" w:rsidR="0051491E" w:rsidRPr="00962EE9" w:rsidRDefault="0051491E" w:rsidP="00962EE9">
      <w:pPr>
        <w:pStyle w:val="Akapitzlist"/>
        <w:numPr>
          <w:ilvl w:val="0"/>
          <w:numId w:val="127"/>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inne inwestycje w infrastrukturę dla grup w niekorzystnej sytuacji.</w:t>
      </w:r>
    </w:p>
    <w:p w14:paraId="09A52CE5" w14:textId="77777777" w:rsidR="005E1ADE" w:rsidRPr="00962EE9" w:rsidRDefault="005E1AD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20B8035E" w14:textId="77777777" w:rsidR="005E1ADE" w:rsidRPr="00962EE9" w:rsidRDefault="005E1ADE" w:rsidP="00962EE9">
      <w:pPr>
        <w:pStyle w:val="Akapitzlist"/>
        <w:numPr>
          <w:ilvl w:val="0"/>
          <w:numId w:val="80"/>
        </w:numPr>
        <w:spacing w:line="276" w:lineRule="auto"/>
        <w:ind w:left="284" w:hanging="284"/>
        <w:contextualSpacing w:val="0"/>
        <w:jc w:val="left"/>
        <w:rPr>
          <w:rFonts w:asciiTheme="minorHAnsi" w:hAnsiTheme="minorHAnsi" w:cstheme="minorHAnsi"/>
          <w:noProof/>
          <w:szCs w:val="24"/>
        </w:rPr>
      </w:pPr>
      <w:r w:rsidRPr="00962EE9">
        <w:rPr>
          <w:rFonts w:asciiTheme="minorHAnsi" w:hAnsiTheme="minorHAnsi" w:cstheme="minorHAnsi"/>
          <w:noProof/>
          <w:szCs w:val="24"/>
        </w:rPr>
        <w:t xml:space="preserve">osoby zagrożone ubóstwem i wykluczeniem społecznym i otoczenie osób zagrożonych ubóstwem </w:t>
      </w:r>
      <w:r w:rsidRPr="00962EE9">
        <w:rPr>
          <w:rFonts w:asciiTheme="minorHAnsi" w:hAnsiTheme="minorHAnsi" w:cstheme="minorHAnsi"/>
          <w:noProof/>
          <w:szCs w:val="24"/>
        </w:rPr>
        <w:br/>
        <w:t xml:space="preserve">i wykluczeniem społecznym, w tym zwłaszcza: </w:t>
      </w:r>
    </w:p>
    <w:p w14:paraId="4E65ED23" w14:textId="77777777" w:rsidR="005E1ADE" w:rsidRPr="00962EE9" w:rsidRDefault="005E1ADE" w:rsidP="00962EE9">
      <w:pPr>
        <w:pStyle w:val="Akapitzlist"/>
        <w:numPr>
          <w:ilvl w:val="0"/>
          <w:numId w:val="79"/>
        </w:numPr>
        <w:spacing w:line="276" w:lineRule="auto"/>
        <w:ind w:left="709" w:hanging="425"/>
        <w:contextualSpacing w:val="0"/>
        <w:jc w:val="left"/>
        <w:rPr>
          <w:rFonts w:asciiTheme="minorHAnsi" w:hAnsiTheme="minorHAnsi" w:cstheme="minorHAnsi"/>
          <w:noProof/>
          <w:szCs w:val="24"/>
        </w:rPr>
      </w:pPr>
      <w:r w:rsidRPr="00962EE9">
        <w:rPr>
          <w:rFonts w:asciiTheme="minorHAnsi" w:hAnsiTheme="minorHAnsi" w:cstheme="minorHAnsi"/>
          <w:noProof/>
          <w:szCs w:val="24"/>
        </w:rPr>
        <w:t xml:space="preserve">dzieci z rodzin przeżywających trudności wychowawcze i pozbawione opieki rodzicielskiej, </w:t>
      </w:r>
    </w:p>
    <w:p w14:paraId="37473633" w14:textId="77777777" w:rsidR="005E1ADE" w:rsidRPr="00962EE9" w:rsidRDefault="005E1ADE" w:rsidP="00962EE9">
      <w:pPr>
        <w:pStyle w:val="Akapitzlist"/>
        <w:numPr>
          <w:ilvl w:val="0"/>
          <w:numId w:val="79"/>
        </w:numPr>
        <w:spacing w:line="276" w:lineRule="auto"/>
        <w:ind w:left="709" w:hanging="425"/>
        <w:contextualSpacing w:val="0"/>
        <w:jc w:val="left"/>
        <w:rPr>
          <w:rFonts w:asciiTheme="minorHAnsi" w:hAnsiTheme="minorHAnsi" w:cstheme="minorHAnsi"/>
          <w:noProof/>
          <w:szCs w:val="24"/>
        </w:rPr>
      </w:pPr>
      <w:r w:rsidRPr="00962EE9">
        <w:rPr>
          <w:rFonts w:asciiTheme="minorHAnsi" w:hAnsiTheme="minorHAnsi" w:cstheme="minorHAnsi"/>
          <w:noProof/>
          <w:szCs w:val="24"/>
        </w:rPr>
        <w:t xml:space="preserve">osoby opuszczające pieczę zastępczą, </w:t>
      </w:r>
    </w:p>
    <w:p w14:paraId="41F71E3D" w14:textId="77777777" w:rsidR="005E1ADE" w:rsidRPr="00962EE9" w:rsidRDefault="005E1ADE" w:rsidP="00962EE9">
      <w:pPr>
        <w:pStyle w:val="Akapitzlist"/>
        <w:numPr>
          <w:ilvl w:val="0"/>
          <w:numId w:val="79"/>
        </w:numPr>
        <w:spacing w:line="276" w:lineRule="auto"/>
        <w:ind w:left="709" w:hanging="425"/>
        <w:contextualSpacing w:val="0"/>
        <w:jc w:val="left"/>
        <w:rPr>
          <w:rFonts w:asciiTheme="minorHAnsi" w:hAnsiTheme="minorHAnsi" w:cstheme="minorHAnsi"/>
          <w:noProof/>
          <w:szCs w:val="24"/>
        </w:rPr>
      </w:pPr>
      <w:r w:rsidRPr="00962EE9">
        <w:rPr>
          <w:rFonts w:asciiTheme="minorHAnsi" w:hAnsiTheme="minorHAnsi" w:cstheme="minorHAnsi"/>
          <w:noProof/>
          <w:szCs w:val="24"/>
        </w:rPr>
        <w:t>rodziny objęte interwencją kryzysową,</w:t>
      </w:r>
    </w:p>
    <w:p w14:paraId="404FF096" w14:textId="77777777" w:rsidR="005E1ADE" w:rsidRPr="00962EE9" w:rsidRDefault="005E1ADE" w:rsidP="00962EE9">
      <w:pPr>
        <w:pStyle w:val="Akapitzlist"/>
        <w:numPr>
          <w:ilvl w:val="0"/>
          <w:numId w:val="79"/>
        </w:numPr>
        <w:spacing w:line="276" w:lineRule="auto"/>
        <w:ind w:left="709" w:hanging="425"/>
        <w:contextualSpacing w:val="0"/>
        <w:jc w:val="left"/>
        <w:rPr>
          <w:rFonts w:asciiTheme="minorHAnsi" w:hAnsiTheme="minorHAnsi" w:cstheme="minorHAnsi"/>
          <w:noProof/>
          <w:szCs w:val="24"/>
        </w:rPr>
      </w:pPr>
      <w:r w:rsidRPr="00962EE9">
        <w:rPr>
          <w:rFonts w:asciiTheme="minorHAnsi" w:hAnsiTheme="minorHAnsi" w:cstheme="minorHAnsi"/>
          <w:noProof/>
          <w:szCs w:val="24"/>
        </w:rPr>
        <w:t>osoby potrzebujące wsparcia w codziennym funkcjonowaniu,</w:t>
      </w:r>
    </w:p>
    <w:p w14:paraId="55CD8FF2" w14:textId="77777777" w:rsidR="005E1ADE" w:rsidRPr="00962EE9" w:rsidRDefault="005E1ADE" w:rsidP="00962EE9">
      <w:pPr>
        <w:pStyle w:val="Akapitzlist"/>
        <w:numPr>
          <w:ilvl w:val="0"/>
          <w:numId w:val="79"/>
        </w:numPr>
        <w:spacing w:line="276" w:lineRule="auto"/>
        <w:ind w:left="709" w:hanging="425"/>
        <w:contextualSpacing w:val="0"/>
        <w:jc w:val="left"/>
        <w:rPr>
          <w:rFonts w:asciiTheme="minorHAnsi" w:hAnsiTheme="minorHAnsi" w:cstheme="minorHAnsi"/>
          <w:noProof/>
          <w:szCs w:val="24"/>
        </w:rPr>
      </w:pPr>
      <w:r w:rsidRPr="00962EE9">
        <w:rPr>
          <w:rFonts w:asciiTheme="minorHAnsi" w:hAnsiTheme="minorHAnsi" w:cstheme="minorHAnsi"/>
          <w:noProof/>
          <w:szCs w:val="24"/>
        </w:rPr>
        <w:t>osoby bezdomne i zagrożone bezdomnością,</w:t>
      </w:r>
    </w:p>
    <w:p w14:paraId="4A180E81" w14:textId="77777777" w:rsidR="005E1ADE" w:rsidRPr="00962EE9" w:rsidRDefault="005E1ADE" w:rsidP="00962EE9">
      <w:pPr>
        <w:pStyle w:val="Akapitzlist"/>
        <w:numPr>
          <w:ilvl w:val="0"/>
          <w:numId w:val="79"/>
        </w:numPr>
        <w:spacing w:line="276" w:lineRule="auto"/>
        <w:ind w:left="709" w:hanging="425"/>
        <w:contextualSpacing w:val="0"/>
        <w:jc w:val="left"/>
        <w:rPr>
          <w:rFonts w:asciiTheme="minorHAnsi" w:hAnsiTheme="minorHAnsi" w:cstheme="minorHAnsi"/>
          <w:noProof/>
          <w:szCs w:val="24"/>
        </w:rPr>
      </w:pPr>
      <w:r w:rsidRPr="00962EE9">
        <w:rPr>
          <w:rFonts w:asciiTheme="minorHAnsi" w:hAnsiTheme="minorHAnsi" w:cstheme="minorHAnsi"/>
          <w:noProof/>
          <w:szCs w:val="24"/>
        </w:rPr>
        <w:t>osoby uzależnione od substancji psychoaktywnych.</w:t>
      </w:r>
    </w:p>
    <w:p w14:paraId="43A4CF6C" w14:textId="2952049D" w:rsidR="00053EAE" w:rsidRPr="00962EE9" w:rsidRDefault="008C03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w:t>
      </w:r>
      <w:r w:rsidR="00926CF3" w:rsidRPr="00962EE9">
        <w:rPr>
          <w:rFonts w:asciiTheme="minorHAnsi" w:hAnsiTheme="minorHAnsi" w:cstheme="minorHAnsi"/>
          <w:b/>
          <w:noProof/>
          <w:color w:val="2F5496" w:themeColor="accent5" w:themeShade="BF"/>
          <w:szCs w:val="24"/>
        </w:rPr>
        <w:t xml:space="preserve"> zapewnienia</w:t>
      </w:r>
      <w:r w:rsidRPr="00962EE9">
        <w:rPr>
          <w:rFonts w:asciiTheme="minorHAnsi" w:hAnsiTheme="minorHAnsi" w:cstheme="minorHAnsi"/>
          <w:b/>
          <w:noProof/>
          <w:color w:val="2F5496" w:themeColor="accent5" w:themeShade="BF"/>
          <w:szCs w:val="24"/>
        </w:rPr>
        <w:t xml:space="preserve"> równości, </w:t>
      </w:r>
      <w:r w:rsidR="00926CF3" w:rsidRPr="00962EE9">
        <w:rPr>
          <w:rFonts w:asciiTheme="minorHAnsi" w:hAnsiTheme="minorHAnsi" w:cstheme="minorHAnsi"/>
          <w:b/>
          <w:noProof/>
          <w:color w:val="2F5496" w:themeColor="accent5" w:themeShade="BF"/>
          <w:szCs w:val="24"/>
        </w:rPr>
        <w:t>włączenia społecznego</w:t>
      </w:r>
      <w:r w:rsidRPr="00962EE9">
        <w:rPr>
          <w:rFonts w:asciiTheme="minorHAnsi" w:hAnsiTheme="minorHAnsi" w:cstheme="minorHAnsi"/>
          <w:b/>
          <w:noProof/>
          <w:color w:val="2F5496" w:themeColor="accent5" w:themeShade="BF"/>
          <w:szCs w:val="24"/>
        </w:rPr>
        <w:t>i i niedyskryminacji</w:t>
      </w:r>
    </w:p>
    <w:p w14:paraId="5A4E82CD" w14:textId="77777777" w:rsidR="00053EAE" w:rsidRPr="00962EE9" w:rsidRDefault="00053EAE"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współpracowników i społeczności oraz brakiem wsparcia społecznego. Konsekwencjami mogą być poczucie osamotnienia, depresja i lęki.</w:t>
      </w:r>
    </w:p>
    <w:p w14:paraId="10FCD41B" w14:textId="77777777" w:rsidR="00053EAE" w:rsidRPr="00962EE9" w:rsidRDefault="00053EAE"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4E61DD49" w14:textId="77777777" w:rsidR="00053EAE" w:rsidRPr="00962EE9" w:rsidRDefault="00053EAE"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inwestycje w mieszkalnictwo socjalne przeznaczone zwłaszcza dla rodzin w kryzysie (objętych interwencją kryzysową), ofiar przemocy (w tym dyskryminacji ze względu na orientację seksualną) oraz osób ze społeczności romskiej,</w:t>
      </w:r>
    </w:p>
    <w:p w14:paraId="1B730C51" w14:textId="0BE92879" w:rsidR="00053EAE" w:rsidRPr="00962EE9" w:rsidRDefault="00053EAE"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8D1320">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27AC4E41" w14:textId="77777777" w:rsidR="00053EAE" w:rsidRPr="00962EE9" w:rsidRDefault="00053EAE"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1842CA63" w14:textId="5DDD791D" w:rsidR="00053EAE" w:rsidRPr="00962EE9" w:rsidRDefault="00053EAE"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8D1320">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555B0956" w14:textId="77777777" w:rsidR="00053EAE" w:rsidRPr="00962EE9" w:rsidRDefault="00053EAE" w:rsidP="00962EE9">
      <w:pPr>
        <w:numPr>
          <w:ilvl w:val="0"/>
          <w:numId w:val="82"/>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włączenie do Komitetu Monitorującego członków organizacji pozarządowych działających na rzecz osób LGBTIQ+  oraz reprezentantów mniejszości, w tym etnicznych.</w:t>
      </w:r>
    </w:p>
    <w:p w14:paraId="796A7E3A" w14:textId="513A9430" w:rsidR="00926CF3" w:rsidRPr="00962EE9" w:rsidRDefault="00926CF3"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Wskazanie konkretnych terytoriów objętych wsparciem, z uwzględnieniem planowanego wykorzystania narzędzi terytorialnych</w:t>
      </w:r>
    </w:p>
    <w:p w14:paraId="5B6A3FAE" w14:textId="73B003D5" w:rsidR="00F05571" w:rsidRPr="00962EE9" w:rsidRDefault="00F20F35"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Strategia rozwoju województwa opolskiego szczególne znaczenie przypisuje obszarom strategicznej interwencji (OSI), tj. tym obszarom funkcjonalnym, które wymagają ukierunkowanej interwencji publicznej lub rozwiązań regulacyjnych, stąd w regionie wyodrębniono 5 OSI: Subregion Aglomeracja Opolska, Subregion Brzeski, Subregion Kędzierzyńsko-Strzelecki, Subregion Północny, Subregion Południowy. W ramach celu szczegółowego część środków zostanie przekazane do ww. OSI regionalnych, tak aby jednostki samorządu terytorialnego mogły wspierać interwencje kluczowe dla danego obszaru, uwzględniając przy tym specyficzne problemy i potrzeby jego mieszkańców. </w:t>
      </w:r>
    </w:p>
    <w:p w14:paraId="2B378A53" w14:textId="3D4C9C03"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w:t>
      </w:r>
      <w:r w:rsidR="00A41980" w:rsidRPr="00962EE9">
        <w:rPr>
          <w:rFonts w:asciiTheme="minorHAnsi" w:hAnsiTheme="minorHAnsi" w:cstheme="minorHAnsi"/>
          <w:noProof/>
          <w:szCs w:val="24"/>
        </w:rPr>
        <w:t>ieje możliwość preferencji dla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76E02EFE" w14:textId="77777777" w:rsidR="00F20F35" w:rsidRPr="00962EE9" w:rsidRDefault="00F20F35"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Ponadto wsparcie zostanie ukierunkowane na inne tereny </w:t>
      </w:r>
      <w:r w:rsidRPr="00962EE9">
        <w:rPr>
          <w:rFonts w:asciiTheme="minorHAnsi" w:hAnsiTheme="minorHAnsi" w:cstheme="minorHAnsi"/>
          <w:szCs w:val="24"/>
        </w:rPr>
        <w:t>o słabym dostępie do usług publicznych takie jak obszary wiejskie, dzięki czemu nastąpi wyrównanie szans osób zamieszkujących tego typu terytoria.</w:t>
      </w:r>
    </w:p>
    <w:p w14:paraId="05CE5B80" w14:textId="60124822" w:rsidR="00D21155" w:rsidRPr="00962EE9" w:rsidRDefault="00D2115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Przedsięwzięcia międzyregionalne</w:t>
      </w:r>
      <w:r w:rsidR="00926CF3" w:rsidRPr="00962EE9">
        <w:rPr>
          <w:rFonts w:asciiTheme="minorHAnsi" w:hAnsiTheme="minorHAnsi" w:cstheme="minorHAnsi"/>
          <w:b/>
          <w:noProof/>
          <w:color w:val="2F5496" w:themeColor="accent5" w:themeShade="BF"/>
          <w:szCs w:val="24"/>
        </w:rPr>
        <w:t>, transgraniczne</w:t>
      </w:r>
      <w:r w:rsidRPr="00962EE9">
        <w:rPr>
          <w:rFonts w:asciiTheme="minorHAnsi" w:hAnsiTheme="minorHAnsi" w:cstheme="minorHAnsi"/>
          <w:b/>
          <w:noProof/>
          <w:color w:val="2F5496" w:themeColor="accent5" w:themeShade="BF"/>
          <w:szCs w:val="24"/>
        </w:rPr>
        <w:t xml:space="preserve"> i transnarodowe:</w:t>
      </w:r>
    </w:p>
    <w:p w14:paraId="5885046A" w14:textId="6C3AB0F2" w:rsidR="00512F10" w:rsidRPr="00962EE9" w:rsidRDefault="00512F1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5898FE03" w14:textId="77777777" w:rsidR="00D21155" w:rsidRPr="00962EE9" w:rsidRDefault="00D21155"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42F9F02B" w14:textId="4925A48A" w:rsidR="00813EF0" w:rsidRPr="00962EE9" w:rsidRDefault="00813EF0"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 ramach </w:t>
      </w:r>
      <w:r w:rsidR="004C6A6A" w:rsidRPr="00962EE9">
        <w:rPr>
          <w:rFonts w:asciiTheme="minorHAnsi" w:hAnsiTheme="minorHAnsi" w:cstheme="minorHAnsi"/>
          <w:noProof/>
          <w:szCs w:val="24"/>
        </w:rPr>
        <w:t>cs</w:t>
      </w:r>
      <w:r w:rsidR="00963835" w:rsidRPr="00962EE9">
        <w:rPr>
          <w:rFonts w:asciiTheme="minorHAnsi" w:hAnsiTheme="minorHAnsi" w:cstheme="minorHAnsi"/>
          <w:noProof/>
          <w:szCs w:val="24"/>
        </w:rPr>
        <w:t xml:space="preserve"> </w:t>
      </w:r>
      <w:r w:rsidRPr="00962EE9">
        <w:rPr>
          <w:rFonts w:asciiTheme="minorHAnsi" w:hAnsiTheme="minorHAnsi" w:cstheme="minorHAnsi"/>
          <w:noProof/>
          <w:szCs w:val="24"/>
        </w:rPr>
        <w:t>(iii) nie planuje się wykorzystania instrumentów finansowych.</w:t>
      </w:r>
    </w:p>
    <w:p w14:paraId="22A322BD" w14:textId="7E662CD9" w:rsidR="00512F10" w:rsidRPr="00962EE9" w:rsidRDefault="00813EF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noProof/>
          <w:szCs w:val="24"/>
        </w:rPr>
        <w:t xml:space="preserve">Planowane przedsięwzięcia dotyczą infrastruktury przeznaczonej dla osób zagrożonych ubóstwem lub wykluczeniem społecznym, w tym m.in. osób starszych, </w:t>
      </w:r>
      <w:r w:rsidR="008D1320">
        <w:rPr>
          <w:rFonts w:asciiTheme="minorHAnsi" w:hAnsiTheme="minorHAnsi" w:cstheme="minorHAnsi"/>
          <w:noProof/>
          <w:szCs w:val="24"/>
        </w:rPr>
        <w:br/>
      </w:r>
      <w:r w:rsidRPr="00962EE9">
        <w:rPr>
          <w:rFonts w:asciiTheme="minorHAnsi" w:hAnsiTheme="minorHAnsi" w:cstheme="minorHAnsi"/>
          <w:noProof/>
          <w:szCs w:val="24"/>
        </w:rPr>
        <w:t xml:space="preserve">z niepełnosprawnościami, dzieci w pieczy zastępczej i osób bezdomnych. Beneficjentami </w:t>
      </w:r>
      <w:r w:rsidR="008D1320">
        <w:rPr>
          <w:rFonts w:asciiTheme="minorHAnsi" w:hAnsiTheme="minorHAnsi" w:cstheme="minorHAnsi"/>
          <w:noProof/>
          <w:szCs w:val="24"/>
        </w:rPr>
        <w:br/>
      </w:r>
      <w:r w:rsidRPr="00962EE9">
        <w:rPr>
          <w:rFonts w:asciiTheme="minorHAnsi" w:hAnsiTheme="minorHAnsi" w:cstheme="minorHAnsi"/>
          <w:noProof/>
          <w:szCs w:val="24"/>
        </w:rPr>
        <w:t>w tym przypa</w:t>
      </w:r>
      <w:r w:rsidR="009F65DF" w:rsidRPr="00962EE9">
        <w:rPr>
          <w:rFonts w:asciiTheme="minorHAnsi" w:hAnsiTheme="minorHAnsi" w:cstheme="minorHAnsi"/>
          <w:noProof/>
          <w:szCs w:val="24"/>
        </w:rPr>
        <w:t>dku będą przede wszystkim JST i </w:t>
      </w:r>
      <w:r w:rsidRPr="00962EE9">
        <w:rPr>
          <w:rFonts w:asciiTheme="minorHAnsi" w:hAnsiTheme="minorHAnsi" w:cstheme="minorHAnsi"/>
          <w:noProof/>
          <w:szCs w:val="24"/>
        </w:rPr>
        <w:t>organizacje pozarządowe. Nie będą to przedsięwzięcia prowadzone dla zysku, samofinansujące się.</w:t>
      </w:r>
    </w:p>
    <w:p w14:paraId="1A88FABA" w14:textId="140771B6" w:rsidR="00D21155" w:rsidRPr="00962EE9" w:rsidRDefault="00BE0394"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p w14:paraId="70344C23" w14:textId="6DE7A4EB" w:rsidR="00D21155" w:rsidRPr="00962EE9" w:rsidRDefault="003E4D04"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2.5</w:t>
      </w:r>
      <w:r w:rsidR="00D21155" w:rsidRPr="00962EE9">
        <w:rPr>
          <w:rFonts w:asciiTheme="minorHAnsi" w:hAnsiTheme="minorHAnsi" w:cstheme="minorHAnsi"/>
          <w:b/>
          <w:noProof/>
          <w:szCs w:val="24"/>
        </w:rPr>
        <w:t>.1</w:t>
      </w:r>
      <w:r w:rsidRPr="00962EE9">
        <w:rPr>
          <w:rFonts w:asciiTheme="minorHAnsi" w:hAnsiTheme="minorHAnsi" w:cstheme="minorHAnsi"/>
          <w:b/>
          <w:noProof/>
          <w:szCs w:val="24"/>
        </w:rPr>
        <w:t>0</w:t>
      </w:r>
      <w:r w:rsidR="00D21155" w:rsidRPr="00962EE9">
        <w:rPr>
          <w:rFonts w:asciiTheme="minorHAnsi" w:hAnsiTheme="minorHAnsi" w:cstheme="minorHAnsi"/>
          <w:b/>
          <w:noProof/>
          <w:szCs w:val="24"/>
        </w:rPr>
        <w:t>.2 (iii)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51"/>
        <w:gridCol w:w="709"/>
        <w:gridCol w:w="1275"/>
        <w:gridCol w:w="709"/>
        <w:gridCol w:w="2405"/>
        <w:gridCol w:w="1417"/>
        <w:gridCol w:w="709"/>
        <w:gridCol w:w="501"/>
      </w:tblGrid>
      <w:tr w:rsidR="00D21155" w:rsidRPr="00962EE9" w14:paraId="0BB81165" w14:textId="77777777" w:rsidTr="00E840EE">
        <w:trPr>
          <w:trHeight w:val="425"/>
        </w:trPr>
        <w:tc>
          <w:tcPr>
            <w:tcW w:w="5000" w:type="pct"/>
            <w:gridSpan w:val="9"/>
            <w:shd w:val="clear" w:color="auto" w:fill="D9D9D9" w:themeFill="background1" w:themeFillShade="D9"/>
          </w:tcPr>
          <w:p w14:paraId="2159C3C5" w14:textId="77777777" w:rsidR="00D21155" w:rsidRPr="00962EE9" w:rsidRDefault="00D21155"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8D1320" w:rsidRPr="00962EE9" w14:paraId="07809276" w14:textId="77777777" w:rsidTr="008D1320">
        <w:trPr>
          <w:cantSplit/>
          <w:trHeight w:val="4212"/>
        </w:trPr>
        <w:tc>
          <w:tcPr>
            <w:tcW w:w="365" w:type="pct"/>
            <w:shd w:val="clear" w:color="auto" w:fill="F2F2F2" w:themeFill="background1" w:themeFillShade="F2"/>
            <w:textDirection w:val="btLr"/>
            <w:vAlign w:val="center"/>
          </w:tcPr>
          <w:p w14:paraId="2F800557"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460" w:type="pct"/>
            <w:shd w:val="clear" w:color="auto" w:fill="F2F2F2" w:themeFill="background1" w:themeFillShade="F2"/>
            <w:textDirection w:val="btLr"/>
            <w:vAlign w:val="center"/>
          </w:tcPr>
          <w:p w14:paraId="5D59B68B"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3" w:type="pct"/>
            <w:shd w:val="clear" w:color="auto" w:fill="F2F2F2" w:themeFill="background1" w:themeFillShade="F2"/>
            <w:textDirection w:val="btLr"/>
            <w:vAlign w:val="center"/>
          </w:tcPr>
          <w:p w14:paraId="55BCC777"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9" w:type="pct"/>
            <w:shd w:val="clear" w:color="auto" w:fill="F2F2F2" w:themeFill="background1" w:themeFillShade="F2"/>
            <w:textDirection w:val="btLr"/>
            <w:vAlign w:val="center"/>
          </w:tcPr>
          <w:p w14:paraId="463CF952"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383" w:type="pct"/>
            <w:shd w:val="clear" w:color="auto" w:fill="F2F2F2" w:themeFill="background1" w:themeFillShade="F2"/>
            <w:textDirection w:val="btLr"/>
            <w:vAlign w:val="center"/>
          </w:tcPr>
          <w:p w14:paraId="2C359781"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300" w:type="pct"/>
            <w:shd w:val="clear" w:color="auto" w:fill="F2F2F2" w:themeFill="background1" w:themeFillShade="F2"/>
            <w:textDirection w:val="btLr"/>
            <w:vAlign w:val="center"/>
          </w:tcPr>
          <w:p w14:paraId="1F020C1A"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766" w:type="pct"/>
            <w:shd w:val="clear" w:color="auto" w:fill="F2F2F2" w:themeFill="background1" w:themeFillShade="F2"/>
            <w:textDirection w:val="btLr"/>
            <w:vAlign w:val="center"/>
          </w:tcPr>
          <w:p w14:paraId="2C970BED"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83" w:type="pct"/>
            <w:shd w:val="clear" w:color="auto" w:fill="F2F2F2" w:themeFill="background1" w:themeFillShade="F2"/>
            <w:textDirection w:val="btLr"/>
            <w:vAlign w:val="center"/>
          </w:tcPr>
          <w:p w14:paraId="39B14BB4"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71" w:type="pct"/>
            <w:shd w:val="clear" w:color="auto" w:fill="F2F2F2" w:themeFill="background1" w:themeFillShade="F2"/>
            <w:textDirection w:val="btLr"/>
            <w:vAlign w:val="center"/>
          </w:tcPr>
          <w:p w14:paraId="61B2129A" w14:textId="77777777" w:rsidR="00D21155" w:rsidRPr="00962EE9" w:rsidRDefault="00D21155"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8D1320" w:rsidRPr="00962EE9" w14:paraId="33C7FD77" w14:textId="77777777" w:rsidTr="008D1320">
        <w:trPr>
          <w:trHeight w:val="340"/>
        </w:trPr>
        <w:tc>
          <w:tcPr>
            <w:tcW w:w="365" w:type="pct"/>
            <w:vAlign w:val="center"/>
          </w:tcPr>
          <w:p w14:paraId="6A7F7DA6" w14:textId="0E7E9308" w:rsidR="00D21155" w:rsidRPr="00962EE9" w:rsidRDefault="00D2115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w:t>
            </w:r>
            <w:r w:rsidR="00CC4296" w:rsidRPr="00962EE9">
              <w:rPr>
                <w:rFonts w:asciiTheme="minorHAnsi" w:hAnsiTheme="minorHAnsi" w:cstheme="minorHAnsi"/>
                <w:i/>
                <w:noProof/>
                <w:szCs w:val="24"/>
              </w:rPr>
              <w:t>4</w:t>
            </w:r>
          </w:p>
        </w:tc>
        <w:tc>
          <w:tcPr>
            <w:tcW w:w="460" w:type="pct"/>
            <w:vAlign w:val="center"/>
          </w:tcPr>
          <w:p w14:paraId="38043FC4" w14:textId="02062554" w:rsidR="00D21155" w:rsidRPr="00962EE9" w:rsidRDefault="00CC4296"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w:t>
            </w:r>
            <w:r w:rsidR="00D21155" w:rsidRPr="00962EE9">
              <w:rPr>
                <w:rFonts w:asciiTheme="minorHAnsi" w:eastAsiaTheme="minorHAnsi" w:hAnsiTheme="minorHAnsi" w:cstheme="minorHAnsi"/>
                <w:i/>
                <w:noProof/>
                <w:szCs w:val="24"/>
                <w:lang w:eastAsia="en-US" w:bidi="ar-SA"/>
              </w:rPr>
              <w:t>.iii</w:t>
            </w:r>
          </w:p>
        </w:tc>
        <w:tc>
          <w:tcPr>
            <w:tcW w:w="383" w:type="pct"/>
            <w:vAlign w:val="center"/>
          </w:tcPr>
          <w:p w14:paraId="160F22B7" w14:textId="0BFFEEE8" w:rsidR="00D2115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5DB37828" w14:textId="792641AF" w:rsidR="00D2115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rozwiniete</w:t>
            </w:r>
          </w:p>
        </w:tc>
        <w:tc>
          <w:tcPr>
            <w:tcW w:w="383" w:type="pct"/>
            <w:vAlign w:val="center"/>
          </w:tcPr>
          <w:p w14:paraId="491580C8" w14:textId="1F2885AD" w:rsidR="00D2115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RCO 65</w:t>
            </w:r>
          </w:p>
        </w:tc>
        <w:tc>
          <w:tcPr>
            <w:tcW w:w="1300" w:type="pct"/>
            <w:shd w:val="clear" w:color="auto" w:fill="auto"/>
            <w:vAlign w:val="center"/>
          </w:tcPr>
          <w:p w14:paraId="58FA41DC" w14:textId="140F19B1" w:rsidR="00D2115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Pojemność nowych lub zmodernizowanych lokali socjalnych</w:t>
            </w:r>
          </w:p>
        </w:tc>
        <w:tc>
          <w:tcPr>
            <w:tcW w:w="766" w:type="pct"/>
            <w:vAlign w:val="center"/>
          </w:tcPr>
          <w:p w14:paraId="13BD8086" w14:textId="3CA8B40F" w:rsidR="00D21155" w:rsidRPr="00962EE9" w:rsidRDefault="00011C3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u</w:t>
            </w:r>
            <w:r w:rsidR="001F43D5" w:rsidRPr="00962EE9">
              <w:rPr>
                <w:rFonts w:asciiTheme="minorHAnsi" w:hAnsiTheme="minorHAnsi" w:cstheme="minorHAnsi"/>
                <w:i/>
                <w:noProof/>
                <w:szCs w:val="24"/>
              </w:rPr>
              <w:t>żytkownicy/rok</w:t>
            </w:r>
          </w:p>
        </w:tc>
        <w:tc>
          <w:tcPr>
            <w:tcW w:w="383" w:type="pct"/>
            <w:shd w:val="clear" w:color="auto" w:fill="auto"/>
            <w:vAlign w:val="center"/>
          </w:tcPr>
          <w:p w14:paraId="67F841DC" w14:textId="77777777" w:rsidR="00D21155" w:rsidRPr="00962EE9" w:rsidRDefault="00D21155" w:rsidP="00962EE9">
            <w:pPr>
              <w:spacing w:line="276" w:lineRule="auto"/>
              <w:jc w:val="left"/>
              <w:rPr>
                <w:rFonts w:asciiTheme="minorHAnsi" w:hAnsiTheme="minorHAnsi" w:cstheme="minorHAnsi"/>
                <w:i/>
                <w:noProof/>
                <w:szCs w:val="24"/>
              </w:rPr>
            </w:pPr>
          </w:p>
        </w:tc>
        <w:tc>
          <w:tcPr>
            <w:tcW w:w="271" w:type="pct"/>
            <w:shd w:val="clear" w:color="auto" w:fill="auto"/>
            <w:vAlign w:val="center"/>
          </w:tcPr>
          <w:p w14:paraId="3A038311" w14:textId="77777777" w:rsidR="00D21155" w:rsidRPr="00962EE9" w:rsidRDefault="00D21155" w:rsidP="00962EE9">
            <w:pPr>
              <w:spacing w:line="276" w:lineRule="auto"/>
              <w:jc w:val="left"/>
              <w:rPr>
                <w:rFonts w:asciiTheme="minorHAnsi" w:hAnsiTheme="minorHAnsi" w:cstheme="minorHAnsi"/>
                <w:i/>
                <w:noProof/>
                <w:szCs w:val="24"/>
              </w:rPr>
            </w:pPr>
          </w:p>
        </w:tc>
      </w:tr>
      <w:tr w:rsidR="008D1320" w:rsidRPr="00962EE9" w14:paraId="4EAAD469" w14:textId="77777777" w:rsidTr="008D1320">
        <w:trPr>
          <w:trHeight w:val="340"/>
        </w:trPr>
        <w:tc>
          <w:tcPr>
            <w:tcW w:w="365" w:type="pct"/>
            <w:vAlign w:val="center"/>
          </w:tcPr>
          <w:p w14:paraId="14DFA5A5" w14:textId="4203A276" w:rsidR="001F43D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460" w:type="pct"/>
            <w:vAlign w:val="center"/>
          </w:tcPr>
          <w:p w14:paraId="62E25B32" w14:textId="207C512D" w:rsidR="001F43D5" w:rsidRPr="00962EE9" w:rsidRDefault="001F43D5" w:rsidP="00962EE9">
            <w:pPr>
              <w:spacing w:line="276" w:lineRule="auto"/>
              <w:jc w:val="left"/>
              <w:rPr>
                <w:rFonts w:asciiTheme="minorHAnsi" w:eastAsia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4.iii</w:t>
            </w:r>
          </w:p>
        </w:tc>
        <w:tc>
          <w:tcPr>
            <w:tcW w:w="383" w:type="pct"/>
            <w:vAlign w:val="center"/>
          </w:tcPr>
          <w:p w14:paraId="20D1661B" w14:textId="5C42E9B0" w:rsidR="001F43D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689" w:type="pct"/>
            <w:vAlign w:val="center"/>
          </w:tcPr>
          <w:p w14:paraId="1C46E497" w14:textId="6B3FF7A6" w:rsidR="001F43D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słabiej rozwiniete</w:t>
            </w:r>
          </w:p>
        </w:tc>
        <w:tc>
          <w:tcPr>
            <w:tcW w:w="383" w:type="pct"/>
            <w:vAlign w:val="center"/>
          </w:tcPr>
          <w:p w14:paraId="66BC32F8" w14:textId="49DCD3D8" w:rsidR="001F43D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RCO 113</w:t>
            </w:r>
          </w:p>
        </w:tc>
        <w:tc>
          <w:tcPr>
            <w:tcW w:w="1300" w:type="pct"/>
            <w:shd w:val="clear" w:color="auto" w:fill="auto"/>
            <w:vAlign w:val="center"/>
          </w:tcPr>
          <w:p w14:paraId="5CFC442F" w14:textId="7FEEA483" w:rsidR="001F43D5" w:rsidRPr="00962EE9" w:rsidRDefault="001F43D5"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Ludość objęta projektami </w:t>
            </w:r>
            <w:r w:rsidR="008D1320">
              <w:rPr>
                <w:rFonts w:asciiTheme="minorHAnsi" w:hAnsiTheme="minorHAnsi" w:cstheme="minorHAnsi"/>
                <w:i/>
                <w:noProof/>
                <w:szCs w:val="24"/>
              </w:rPr>
              <w:br/>
            </w:r>
            <w:r w:rsidRPr="00962EE9">
              <w:rPr>
                <w:rFonts w:asciiTheme="minorHAnsi" w:hAnsiTheme="minorHAnsi" w:cstheme="minorHAnsi"/>
                <w:i/>
                <w:noProof/>
                <w:szCs w:val="24"/>
              </w:rPr>
              <w:t>w ramach zintegrowanych działań na rzecz włączenia społeczno-gospodarczego społeczności marginalizowanych , gospodarstw domowych o niskich dochodach oraz grup w niekorzystnej sytuacji.</w:t>
            </w:r>
          </w:p>
        </w:tc>
        <w:tc>
          <w:tcPr>
            <w:tcW w:w="766" w:type="pct"/>
            <w:vAlign w:val="center"/>
          </w:tcPr>
          <w:p w14:paraId="54D0B516" w14:textId="788255F4" w:rsidR="001F43D5" w:rsidRPr="00962EE9" w:rsidRDefault="002C3C8E"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o</w:t>
            </w:r>
            <w:r w:rsidR="00011C3C" w:rsidRPr="00962EE9">
              <w:rPr>
                <w:rFonts w:asciiTheme="minorHAnsi" w:hAnsiTheme="minorHAnsi" w:cstheme="minorHAnsi"/>
                <w:i/>
                <w:noProof/>
                <w:szCs w:val="24"/>
              </w:rPr>
              <w:t>s</w:t>
            </w:r>
            <w:r w:rsidRPr="00962EE9">
              <w:rPr>
                <w:rFonts w:asciiTheme="minorHAnsi" w:hAnsiTheme="minorHAnsi" w:cstheme="minorHAnsi"/>
                <w:i/>
                <w:noProof/>
                <w:szCs w:val="24"/>
              </w:rPr>
              <w:t>.</w:t>
            </w:r>
          </w:p>
        </w:tc>
        <w:tc>
          <w:tcPr>
            <w:tcW w:w="383" w:type="pct"/>
            <w:shd w:val="clear" w:color="auto" w:fill="auto"/>
            <w:vAlign w:val="center"/>
          </w:tcPr>
          <w:p w14:paraId="65BFEA0D" w14:textId="77777777" w:rsidR="001F43D5" w:rsidRPr="00962EE9" w:rsidRDefault="001F43D5" w:rsidP="00962EE9">
            <w:pPr>
              <w:spacing w:line="276" w:lineRule="auto"/>
              <w:jc w:val="left"/>
              <w:rPr>
                <w:rFonts w:asciiTheme="minorHAnsi" w:hAnsiTheme="minorHAnsi" w:cstheme="minorHAnsi"/>
                <w:i/>
                <w:noProof/>
                <w:szCs w:val="24"/>
              </w:rPr>
            </w:pPr>
          </w:p>
        </w:tc>
        <w:tc>
          <w:tcPr>
            <w:tcW w:w="271" w:type="pct"/>
            <w:shd w:val="clear" w:color="auto" w:fill="auto"/>
            <w:vAlign w:val="center"/>
          </w:tcPr>
          <w:p w14:paraId="0E82E57E" w14:textId="77777777" w:rsidR="001F43D5" w:rsidRPr="00962EE9" w:rsidRDefault="001F43D5" w:rsidP="00962EE9">
            <w:pPr>
              <w:spacing w:line="276" w:lineRule="auto"/>
              <w:jc w:val="left"/>
              <w:rPr>
                <w:rFonts w:asciiTheme="minorHAnsi" w:hAnsiTheme="minorHAnsi" w:cstheme="minorHAnsi"/>
                <w:i/>
                <w:noProof/>
                <w:szCs w:val="24"/>
              </w:rPr>
            </w:pPr>
          </w:p>
        </w:tc>
      </w:tr>
    </w:tbl>
    <w:p w14:paraId="1A53935A" w14:textId="77777777" w:rsidR="00D21155" w:rsidRPr="00962EE9" w:rsidRDefault="00D21155" w:rsidP="00962EE9">
      <w:pPr>
        <w:spacing w:after="0" w:line="276" w:lineRule="auto"/>
        <w:jc w:val="left"/>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5"/>
        <w:gridCol w:w="710"/>
        <w:gridCol w:w="1276"/>
        <w:gridCol w:w="708"/>
        <w:gridCol w:w="1843"/>
        <w:gridCol w:w="992"/>
        <w:gridCol w:w="565"/>
        <w:gridCol w:w="424"/>
        <w:gridCol w:w="424"/>
        <w:gridCol w:w="567"/>
        <w:gridCol w:w="401"/>
      </w:tblGrid>
      <w:tr w:rsidR="00D21155" w:rsidRPr="00962EE9" w14:paraId="64D62DE5" w14:textId="77777777" w:rsidTr="004D47E8">
        <w:trPr>
          <w:trHeight w:val="480"/>
        </w:trPr>
        <w:tc>
          <w:tcPr>
            <w:tcW w:w="5000" w:type="pct"/>
            <w:gridSpan w:val="12"/>
            <w:shd w:val="clear" w:color="auto" w:fill="D9D9D9" w:themeFill="background1" w:themeFillShade="D9"/>
          </w:tcPr>
          <w:p w14:paraId="1348A45D" w14:textId="77777777" w:rsidR="00D21155" w:rsidRPr="00962EE9" w:rsidRDefault="00D21155"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8D1320" w:rsidRPr="00962EE9" w14:paraId="4338909B" w14:textId="77777777" w:rsidTr="008D1320">
        <w:trPr>
          <w:cantSplit/>
          <w:trHeight w:val="4252"/>
        </w:trPr>
        <w:tc>
          <w:tcPr>
            <w:tcW w:w="363" w:type="pct"/>
            <w:shd w:val="clear" w:color="auto" w:fill="F2F2F2" w:themeFill="background1" w:themeFillShade="F2"/>
            <w:textDirection w:val="btLr"/>
            <w:vAlign w:val="center"/>
          </w:tcPr>
          <w:p w14:paraId="07AB872E"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80" w:type="pct"/>
            <w:shd w:val="clear" w:color="auto" w:fill="F2F2F2" w:themeFill="background1" w:themeFillShade="F2"/>
            <w:textDirection w:val="btLr"/>
            <w:vAlign w:val="center"/>
          </w:tcPr>
          <w:p w14:paraId="5A6DB325"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3D7E7E90"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7" w:type="pct"/>
            <w:shd w:val="clear" w:color="auto" w:fill="F2F2F2" w:themeFill="background1" w:themeFillShade="F2"/>
            <w:textDirection w:val="btLr"/>
            <w:vAlign w:val="center"/>
          </w:tcPr>
          <w:p w14:paraId="38CA3846"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1" w:type="pct"/>
            <w:shd w:val="clear" w:color="auto" w:fill="F2F2F2" w:themeFill="background1" w:themeFillShade="F2"/>
            <w:textDirection w:val="btLr"/>
            <w:vAlign w:val="center"/>
          </w:tcPr>
          <w:p w14:paraId="40DDA6BA"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92" w:type="pct"/>
            <w:shd w:val="clear" w:color="auto" w:fill="F2F2F2" w:themeFill="background1" w:themeFillShade="F2"/>
            <w:textDirection w:val="btLr"/>
            <w:vAlign w:val="center"/>
          </w:tcPr>
          <w:p w14:paraId="12520A7C"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534" w:type="pct"/>
            <w:shd w:val="clear" w:color="auto" w:fill="F2F2F2" w:themeFill="background1" w:themeFillShade="F2"/>
            <w:textDirection w:val="btLr"/>
            <w:vAlign w:val="center"/>
          </w:tcPr>
          <w:p w14:paraId="7068F383"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04" w:type="pct"/>
            <w:shd w:val="clear" w:color="auto" w:fill="F2F2F2" w:themeFill="background1" w:themeFillShade="F2"/>
            <w:textDirection w:val="btLr"/>
            <w:vAlign w:val="center"/>
          </w:tcPr>
          <w:p w14:paraId="0552D8D6"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8" w:type="pct"/>
            <w:shd w:val="clear" w:color="auto" w:fill="F2F2F2" w:themeFill="background1" w:themeFillShade="F2"/>
            <w:textDirection w:val="btLr"/>
            <w:vAlign w:val="center"/>
          </w:tcPr>
          <w:p w14:paraId="5655411D"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8" w:type="pct"/>
            <w:shd w:val="clear" w:color="auto" w:fill="F2F2F2" w:themeFill="background1" w:themeFillShade="F2"/>
            <w:textDirection w:val="btLr"/>
            <w:vAlign w:val="center"/>
          </w:tcPr>
          <w:p w14:paraId="1FAFD84B"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05" w:type="pct"/>
            <w:shd w:val="clear" w:color="auto" w:fill="F2F2F2" w:themeFill="background1" w:themeFillShade="F2"/>
            <w:textDirection w:val="btLr"/>
            <w:vAlign w:val="center"/>
          </w:tcPr>
          <w:p w14:paraId="38097828" w14:textId="77777777" w:rsidR="00D21155" w:rsidRPr="00962EE9" w:rsidRDefault="00D21155"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5" w:type="pct"/>
            <w:shd w:val="clear" w:color="auto" w:fill="F2F2F2" w:themeFill="background1" w:themeFillShade="F2"/>
            <w:textDirection w:val="btLr"/>
            <w:vAlign w:val="center"/>
          </w:tcPr>
          <w:p w14:paraId="5E53783C" w14:textId="77777777" w:rsidR="00D21155" w:rsidRPr="00962EE9" w:rsidRDefault="00D21155"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8D1320" w:rsidRPr="00962EE9" w14:paraId="223D0544" w14:textId="77777777" w:rsidTr="008D1320">
        <w:trPr>
          <w:trHeight w:val="434"/>
        </w:trPr>
        <w:tc>
          <w:tcPr>
            <w:tcW w:w="363" w:type="pct"/>
            <w:vAlign w:val="center"/>
          </w:tcPr>
          <w:p w14:paraId="6C1058FB" w14:textId="6CFB0F5D" w:rsidR="00D21155" w:rsidRPr="00962EE9" w:rsidRDefault="00D21155"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w:t>
            </w:r>
            <w:r w:rsidR="00CC4296" w:rsidRPr="00962EE9">
              <w:rPr>
                <w:rFonts w:asciiTheme="minorHAnsi" w:hAnsiTheme="minorHAnsi" w:cstheme="minorHAnsi"/>
                <w:i/>
                <w:noProof/>
                <w:szCs w:val="24"/>
              </w:rPr>
              <w:t>4</w:t>
            </w:r>
          </w:p>
        </w:tc>
        <w:tc>
          <w:tcPr>
            <w:tcW w:w="380" w:type="pct"/>
            <w:vAlign w:val="center"/>
          </w:tcPr>
          <w:p w14:paraId="4A328ABF" w14:textId="0BFB5FE0" w:rsidR="00D21155" w:rsidRPr="00962EE9" w:rsidRDefault="00CC4296"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w:t>
            </w:r>
            <w:r w:rsidR="00D21155" w:rsidRPr="00962EE9">
              <w:rPr>
                <w:rFonts w:asciiTheme="minorHAnsi" w:eastAsiaTheme="minorHAnsi" w:hAnsiTheme="minorHAnsi" w:cstheme="minorHAnsi"/>
                <w:i/>
                <w:noProof/>
                <w:szCs w:val="24"/>
                <w:lang w:eastAsia="en-US" w:bidi="ar-SA"/>
              </w:rPr>
              <w:t>.iii</w:t>
            </w:r>
          </w:p>
        </w:tc>
        <w:tc>
          <w:tcPr>
            <w:tcW w:w="382" w:type="pct"/>
            <w:vAlign w:val="center"/>
          </w:tcPr>
          <w:p w14:paraId="10019B14" w14:textId="27067BB8" w:rsidR="00D21155" w:rsidRPr="00962EE9" w:rsidRDefault="001F43D5"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EFRR</w:t>
            </w:r>
          </w:p>
        </w:tc>
        <w:tc>
          <w:tcPr>
            <w:tcW w:w="687" w:type="pct"/>
            <w:vAlign w:val="center"/>
          </w:tcPr>
          <w:p w14:paraId="28A71201" w14:textId="3EC50DE5" w:rsidR="00D21155" w:rsidRPr="00962EE9" w:rsidRDefault="001F43D5"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słabiej rozwiniete</w:t>
            </w:r>
          </w:p>
        </w:tc>
        <w:tc>
          <w:tcPr>
            <w:tcW w:w="381" w:type="pct"/>
            <w:vAlign w:val="center"/>
          </w:tcPr>
          <w:p w14:paraId="2C6A6BA2" w14:textId="55D7097C" w:rsidR="00D21155" w:rsidRPr="00962EE9" w:rsidRDefault="001F43D5"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RCR 67</w:t>
            </w:r>
          </w:p>
        </w:tc>
        <w:tc>
          <w:tcPr>
            <w:tcW w:w="992" w:type="pct"/>
            <w:shd w:val="clear" w:color="auto" w:fill="auto"/>
            <w:vAlign w:val="center"/>
          </w:tcPr>
          <w:p w14:paraId="09AFF355" w14:textId="78E5F229" w:rsidR="00D21155" w:rsidRPr="00962EE9" w:rsidRDefault="001F43D5"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Roczna liczba użytkowników nowych lub zmodernizowa-nych lokali socjalnych</w:t>
            </w:r>
          </w:p>
        </w:tc>
        <w:tc>
          <w:tcPr>
            <w:tcW w:w="534" w:type="pct"/>
            <w:vAlign w:val="center"/>
          </w:tcPr>
          <w:p w14:paraId="3E16B050" w14:textId="1DCA0C03" w:rsidR="00D21155" w:rsidRPr="00962EE9" w:rsidRDefault="008D1320"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U</w:t>
            </w:r>
            <w:r w:rsidR="00011C3C" w:rsidRPr="00962EE9">
              <w:rPr>
                <w:rFonts w:asciiTheme="minorHAnsi" w:hAnsiTheme="minorHAnsi" w:cstheme="minorHAnsi"/>
                <w:i/>
                <w:noProof/>
                <w:szCs w:val="24"/>
                <w:lang w:eastAsia="en-US" w:bidi="ar-SA"/>
              </w:rPr>
              <w:t>żytko</w:t>
            </w:r>
            <w:r>
              <w:rPr>
                <w:rFonts w:asciiTheme="minorHAnsi" w:hAnsiTheme="minorHAnsi" w:cstheme="minorHAnsi"/>
                <w:i/>
                <w:noProof/>
                <w:szCs w:val="24"/>
                <w:lang w:eastAsia="en-US" w:bidi="ar-SA"/>
              </w:rPr>
              <w:t>-</w:t>
            </w:r>
            <w:r w:rsidR="00011C3C" w:rsidRPr="00962EE9">
              <w:rPr>
                <w:rFonts w:asciiTheme="minorHAnsi" w:hAnsiTheme="minorHAnsi" w:cstheme="minorHAnsi"/>
                <w:i/>
                <w:noProof/>
                <w:szCs w:val="24"/>
                <w:lang w:eastAsia="en-US" w:bidi="ar-SA"/>
              </w:rPr>
              <w:t>wnicy/ rok</w:t>
            </w:r>
          </w:p>
        </w:tc>
        <w:tc>
          <w:tcPr>
            <w:tcW w:w="304" w:type="pct"/>
            <w:vAlign w:val="center"/>
          </w:tcPr>
          <w:p w14:paraId="0776BBE4" w14:textId="77777777" w:rsidR="00D21155" w:rsidRPr="00962EE9" w:rsidRDefault="00D21155" w:rsidP="00962EE9">
            <w:pPr>
              <w:spacing w:line="276" w:lineRule="auto"/>
              <w:jc w:val="left"/>
              <w:rPr>
                <w:rFonts w:asciiTheme="minorHAnsi" w:hAnsiTheme="minorHAnsi" w:cstheme="minorHAnsi"/>
                <w:i/>
                <w:noProof/>
                <w:szCs w:val="24"/>
                <w:lang w:eastAsia="en-US" w:bidi="ar-SA"/>
              </w:rPr>
            </w:pPr>
          </w:p>
        </w:tc>
        <w:tc>
          <w:tcPr>
            <w:tcW w:w="228" w:type="pct"/>
            <w:vAlign w:val="center"/>
          </w:tcPr>
          <w:p w14:paraId="7112D099" w14:textId="77777777" w:rsidR="00D21155" w:rsidRPr="00962EE9" w:rsidRDefault="00D21155"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79D97550" w14:textId="77777777" w:rsidR="00D21155" w:rsidRPr="00962EE9" w:rsidRDefault="00D21155" w:rsidP="00962EE9">
            <w:pPr>
              <w:spacing w:line="276" w:lineRule="auto"/>
              <w:jc w:val="left"/>
              <w:rPr>
                <w:rFonts w:asciiTheme="minorHAnsi" w:hAnsiTheme="minorHAnsi" w:cstheme="minorHAnsi"/>
                <w:b/>
                <w:noProof/>
                <w:szCs w:val="24"/>
                <w:lang w:eastAsia="en-US" w:bidi="ar-SA"/>
              </w:rPr>
            </w:pPr>
          </w:p>
        </w:tc>
        <w:tc>
          <w:tcPr>
            <w:tcW w:w="305" w:type="pct"/>
            <w:shd w:val="clear" w:color="auto" w:fill="auto"/>
            <w:vAlign w:val="center"/>
          </w:tcPr>
          <w:p w14:paraId="26768875" w14:textId="77777777" w:rsidR="00D21155" w:rsidRPr="00962EE9" w:rsidRDefault="00D21155" w:rsidP="00962EE9">
            <w:pPr>
              <w:spacing w:line="276" w:lineRule="auto"/>
              <w:jc w:val="left"/>
              <w:rPr>
                <w:rFonts w:asciiTheme="minorHAnsi" w:hAnsiTheme="minorHAnsi" w:cstheme="minorHAnsi"/>
                <w:i/>
                <w:noProof/>
                <w:szCs w:val="24"/>
                <w:lang w:eastAsia="en-US" w:bidi="ar-SA"/>
              </w:rPr>
            </w:pPr>
          </w:p>
        </w:tc>
        <w:tc>
          <w:tcPr>
            <w:tcW w:w="215" w:type="pct"/>
            <w:vAlign w:val="center"/>
          </w:tcPr>
          <w:p w14:paraId="2C5DB6DD" w14:textId="77777777" w:rsidR="00D21155" w:rsidRPr="00962EE9" w:rsidRDefault="00D21155" w:rsidP="00962EE9">
            <w:pPr>
              <w:spacing w:line="276" w:lineRule="auto"/>
              <w:jc w:val="left"/>
              <w:rPr>
                <w:rFonts w:asciiTheme="minorHAnsi" w:hAnsiTheme="minorHAnsi" w:cstheme="minorHAnsi"/>
                <w:i/>
                <w:noProof/>
                <w:szCs w:val="24"/>
              </w:rPr>
            </w:pPr>
          </w:p>
        </w:tc>
      </w:tr>
    </w:tbl>
    <w:p w14:paraId="19FFD866" w14:textId="721F3B5D" w:rsidR="00CD7BC8" w:rsidRPr="00962EE9" w:rsidRDefault="00CD7BC8" w:rsidP="00962EE9">
      <w:pPr>
        <w:spacing w:after="0" w:line="276" w:lineRule="auto"/>
        <w:jc w:val="left"/>
        <w:rPr>
          <w:rFonts w:asciiTheme="minorHAnsi" w:eastAsia="Times New Roman" w:hAnsiTheme="minorHAnsi" w:cstheme="minorHAnsi"/>
          <w:b/>
          <w:iCs/>
          <w:noProof/>
          <w:szCs w:val="24"/>
        </w:rPr>
      </w:pPr>
    </w:p>
    <w:p w14:paraId="4183A35F" w14:textId="22A674EE" w:rsidR="00D21155" w:rsidRPr="00962EE9" w:rsidRDefault="00CD7BC8"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p w14:paraId="071D7A9A" w14:textId="67A4A4B5" w:rsidR="00D21155" w:rsidRPr="00962EE9" w:rsidRDefault="003E4D04" w:rsidP="00962EE9">
      <w:pPr>
        <w:spacing w:before="240" w:after="240" w:line="276" w:lineRule="auto"/>
        <w:jc w:val="left"/>
        <w:rPr>
          <w:rFonts w:asciiTheme="minorHAnsi" w:hAnsiTheme="minorHAnsi" w:cstheme="minorHAnsi"/>
          <w:b/>
          <w:noProof/>
          <w:color w:val="FF0000"/>
          <w:szCs w:val="24"/>
        </w:rPr>
      </w:pPr>
      <w:r w:rsidRPr="00962EE9">
        <w:rPr>
          <w:rFonts w:asciiTheme="minorHAnsi" w:hAnsiTheme="minorHAnsi" w:cstheme="minorHAnsi"/>
          <w:b/>
          <w:noProof/>
          <w:szCs w:val="24"/>
        </w:rPr>
        <w:t xml:space="preserve">2.5.10.3 </w:t>
      </w:r>
      <w:r w:rsidR="00D21155" w:rsidRPr="00962EE9">
        <w:rPr>
          <w:rFonts w:asciiTheme="minorHAnsi" w:hAnsiTheme="minorHAnsi" w:cstheme="minorHAnsi"/>
          <w:b/>
          <w:noProof/>
          <w:szCs w:val="24"/>
        </w:rPr>
        <w:t>(iii) Orientacyjny podział zasobów programu (UE) według rodzaju interwencji</w:t>
      </w:r>
    </w:p>
    <w:p w14:paraId="10F52C9B" w14:textId="7B20299C" w:rsidR="00D21155" w:rsidRPr="00962EE9" w:rsidRDefault="00D21155" w:rsidP="00962EE9">
      <w:pPr>
        <w:spacing w:before="0" w:after="0" w:line="276" w:lineRule="auto"/>
        <w:jc w:val="left"/>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543"/>
        <w:gridCol w:w="1333"/>
        <w:gridCol w:w="1392"/>
        <w:gridCol w:w="1751"/>
        <w:gridCol w:w="1000"/>
        <w:gridCol w:w="2303"/>
      </w:tblGrid>
      <w:tr w:rsidR="00D21155" w:rsidRPr="00962EE9" w14:paraId="740822AD" w14:textId="77777777" w:rsidTr="00BE0394">
        <w:tc>
          <w:tcPr>
            <w:tcW w:w="9322" w:type="dxa"/>
            <w:gridSpan w:val="6"/>
            <w:shd w:val="clear" w:color="auto" w:fill="D9D9D9" w:themeFill="background1" w:themeFillShade="D9"/>
          </w:tcPr>
          <w:p w14:paraId="28BCF4CD"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D21155" w:rsidRPr="00962EE9" w14:paraId="13F52F7D" w14:textId="77777777" w:rsidTr="00BE0394">
        <w:tc>
          <w:tcPr>
            <w:tcW w:w="1543" w:type="dxa"/>
            <w:shd w:val="clear" w:color="auto" w:fill="F2F2F2" w:themeFill="background1" w:themeFillShade="F2"/>
          </w:tcPr>
          <w:p w14:paraId="77274E9D"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33" w:type="dxa"/>
            <w:shd w:val="clear" w:color="auto" w:fill="F2F2F2" w:themeFill="background1" w:themeFillShade="F2"/>
          </w:tcPr>
          <w:p w14:paraId="39FFE255"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92" w:type="dxa"/>
            <w:shd w:val="clear" w:color="auto" w:fill="F2F2F2" w:themeFill="background1" w:themeFillShade="F2"/>
          </w:tcPr>
          <w:p w14:paraId="289AB61D"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51" w:type="dxa"/>
            <w:shd w:val="clear" w:color="auto" w:fill="F2F2F2" w:themeFill="background1" w:themeFillShade="F2"/>
          </w:tcPr>
          <w:p w14:paraId="52494B34"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00" w:type="dxa"/>
            <w:shd w:val="clear" w:color="auto" w:fill="F2F2F2" w:themeFill="background1" w:themeFillShade="F2"/>
          </w:tcPr>
          <w:p w14:paraId="60D6ED78"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03" w:type="dxa"/>
            <w:shd w:val="clear" w:color="auto" w:fill="F2F2F2" w:themeFill="background1" w:themeFillShade="F2"/>
          </w:tcPr>
          <w:p w14:paraId="3060FDCB"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6606C7" w:rsidRPr="00962EE9" w14:paraId="7C2964C9" w14:textId="77777777" w:rsidTr="00BE0394">
        <w:trPr>
          <w:trHeight w:val="284"/>
        </w:trPr>
        <w:tc>
          <w:tcPr>
            <w:tcW w:w="1543" w:type="dxa"/>
            <w:vMerge w:val="restart"/>
            <w:vAlign w:val="center"/>
          </w:tcPr>
          <w:p w14:paraId="402B809D" w14:textId="3841401C"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CP 4</w:t>
            </w:r>
          </w:p>
        </w:tc>
        <w:tc>
          <w:tcPr>
            <w:tcW w:w="1333" w:type="dxa"/>
            <w:vMerge w:val="restart"/>
            <w:vAlign w:val="center"/>
          </w:tcPr>
          <w:p w14:paraId="5FF1D555" w14:textId="77777777"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392" w:type="dxa"/>
            <w:vMerge w:val="restart"/>
          </w:tcPr>
          <w:p w14:paraId="5B9216F6" w14:textId="58F6A7F9"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751" w:type="dxa"/>
            <w:vMerge w:val="restart"/>
          </w:tcPr>
          <w:p w14:paraId="0E87C997" w14:textId="0996F359"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(iii)</w:t>
            </w:r>
          </w:p>
        </w:tc>
        <w:tc>
          <w:tcPr>
            <w:tcW w:w="1000" w:type="dxa"/>
          </w:tcPr>
          <w:p w14:paraId="0A4D60C1" w14:textId="7F02426B"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126</w:t>
            </w:r>
          </w:p>
        </w:tc>
        <w:tc>
          <w:tcPr>
            <w:tcW w:w="2303" w:type="dxa"/>
          </w:tcPr>
          <w:p w14:paraId="558576BF" w14:textId="5B713B15"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1 400 000</w:t>
            </w:r>
          </w:p>
        </w:tc>
      </w:tr>
      <w:tr w:rsidR="006606C7" w:rsidRPr="00962EE9" w14:paraId="0E73FD57" w14:textId="77777777" w:rsidTr="00BE0394">
        <w:trPr>
          <w:trHeight w:val="284"/>
        </w:trPr>
        <w:tc>
          <w:tcPr>
            <w:tcW w:w="1543" w:type="dxa"/>
            <w:vMerge/>
          </w:tcPr>
          <w:p w14:paraId="5B0C6655" w14:textId="77777777" w:rsidR="006606C7" w:rsidRPr="00962EE9" w:rsidRDefault="006606C7" w:rsidP="00962EE9">
            <w:pPr>
              <w:spacing w:line="276" w:lineRule="auto"/>
              <w:jc w:val="left"/>
              <w:rPr>
                <w:rFonts w:asciiTheme="minorHAnsi" w:eastAsia="Times New Roman" w:hAnsiTheme="minorHAnsi" w:cstheme="minorHAnsi"/>
                <w:iCs/>
                <w:noProof/>
                <w:szCs w:val="24"/>
              </w:rPr>
            </w:pPr>
          </w:p>
        </w:tc>
        <w:tc>
          <w:tcPr>
            <w:tcW w:w="1333" w:type="dxa"/>
            <w:vMerge/>
          </w:tcPr>
          <w:p w14:paraId="05BEB9B4" w14:textId="77777777" w:rsidR="006606C7" w:rsidRPr="00962EE9" w:rsidRDefault="006606C7" w:rsidP="00962EE9">
            <w:pPr>
              <w:spacing w:line="276" w:lineRule="auto"/>
              <w:jc w:val="left"/>
              <w:rPr>
                <w:rFonts w:asciiTheme="minorHAnsi" w:eastAsia="Times New Roman" w:hAnsiTheme="minorHAnsi" w:cstheme="minorHAnsi"/>
                <w:iCs/>
                <w:noProof/>
                <w:szCs w:val="24"/>
              </w:rPr>
            </w:pPr>
          </w:p>
        </w:tc>
        <w:tc>
          <w:tcPr>
            <w:tcW w:w="1392" w:type="dxa"/>
            <w:vMerge/>
          </w:tcPr>
          <w:p w14:paraId="00E6D44F" w14:textId="77777777" w:rsidR="006606C7" w:rsidRPr="00962EE9" w:rsidRDefault="006606C7" w:rsidP="00962EE9">
            <w:pPr>
              <w:spacing w:line="276" w:lineRule="auto"/>
              <w:jc w:val="left"/>
              <w:rPr>
                <w:rFonts w:asciiTheme="minorHAnsi" w:hAnsiTheme="minorHAnsi" w:cstheme="minorHAnsi"/>
                <w:noProof/>
                <w:szCs w:val="24"/>
              </w:rPr>
            </w:pPr>
          </w:p>
        </w:tc>
        <w:tc>
          <w:tcPr>
            <w:tcW w:w="1751" w:type="dxa"/>
            <w:vMerge/>
          </w:tcPr>
          <w:p w14:paraId="326B8ABB" w14:textId="77777777" w:rsidR="006606C7" w:rsidRPr="00962EE9" w:rsidRDefault="006606C7" w:rsidP="00962EE9">
            <w:pPr>
              <w:spacing w:line="276" w:lineRule="auto"/>
              <w:jc w:val="left"/>
              <w:rPr>
                <w:rFonts w:asciiTheme="minorHAnsi" w:hAnsiTheme="minorHAnsi" w:cstheme="minorHAnsi"/>
                <w:noProof/>
                <w:szCs w:val="24"/>
              </w:rPr>
            </w:pPr>
          </w:p>
        </w:tc>
        <w:tc>
          <w:tcPr>
            <w:tcW w:w="1000" w:type="dxa"/>
          </w:tcPr>
          <w:p w14:paraId="62B5EBF8" w14:textId="14BAFFB4"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127</w:t>
            </w:r>
          </w:p>
        </w:tc>
        <w:tc>
          <w:tcPr>
            <w:tcW w:w="2303" w:type="dxa"/>
          </w:tcPr>
          <w:p w14:paraId="782A6BBC" w14:textId="754687AF" w:rsidR="006606C7"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15 600 000</w:t>
            </w:r>
          </w:p>
        </w:tc>
      </w:tr>
    </w:tbl>
    <w:p w14:paraId="2F23128F" w14:textId="77777777" w:rsidR="00D21155" w:rsidRPr="00962EE9" w:rsidRDefault="00D21155"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D21155" w:rsidRPr="00962EE9" w14:paraId="61FEE3EC" w14:textId="77777777" w:rsidTr="00E840EE">
        <w:tc>
          <w:tcPr>
            <w:tcW w:w="9288" w:type="dxa"/>
            <w:gridSpan w:val="6"/>
            <w:shd w:val="clear" w:color="auto" w:fill="D9D9D9" w:themeFill="background1" w:themeFillShade="D9"/>
          </w:tcPr>
          <w:p w14:paraId="6F8BD1DC"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D21155" w:rsidRPr="00962EE9" w14:paraId="06AAAA4A" w14:textId="77777777" w:rsidTr="00E840EE">
        <w:tc>
          <w:tcPr>
            <w:tcW w:w="1599" w:type="dxa"/>
            <w:shd w:val="clear" w:color="auto" w:fill="F2F2F2" w:themeFill="background1" w:themeFillShade="F2"/>
          </w:tcPr>
          <w:p w14:paraId="0A7AD072"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249B549F"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760A1BDE"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7CDC181E"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22963C7F" w14:textId="330146A2"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789BA8E1"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21155" w:rsidRPr="00962EE9" w14:paraId="63DC60EB" w14:textId="77777777" w:rsidTr="00CD7BC8">
        <w:tc>
          <w:tcPr>
            <w:tcW w:w="1599" w:type="dxa"/>
            <w:vAlign w:val="center"/>
          </w:tcPr>
          <w:p w14:paraId="5C5397BF" w14:textId="0CE13F07" w:rsidR="00D21155" w:rsidRPr="00962EE9" w:rsidRDefault="00D2115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CP </w:t>
            </w:r>
            <w:r w:rsidR="00CC4296" w:rsidRPr="00962EE9">
              <w:rPr>
                <w:rFonts w:asciiTheme="minorHAnsi" w:eastAsia="Times New Roman" w:hAnsiTheme="minorHAnsi" w:cstheme="minorHAnsi"/>
                <w:iCs/>
                <w:noProof/>
                <w:szCs w:val="24"/>
              </w:rPr>
              <w:t>4</w:t>
            </w:r>
          </w:p>
        </w:tc>
        <w:tc>
          <w:tcPr>
            <w:tcW w:w="1384" w:type="dxa"/>
            <w:vAlign w:val="center"/>
          </w:tcPr>
          <w:p w14:paraId="0DF16371" w14:textId="77777777" w:rsidR="00D21155" w:rsidRPr="00962EE9" w:rsidRDefault="00D21155"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433" w:type="dxa"/>
            <w:vAlign w:val="center"/>
          </w:tcPr>
          <w:p w14:paraId="00808C7E" w14:textId="77777777" w:rsidR="00D21155" w:rsidRPr="00962EE9" w:rsidRDefault="00D21155"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vAlign w:val="center"/>
          </w:tcPr>
          <w:p w14:paraId="5E9A7837" w14:textId="1EC3843A" w:rsidR="00D21155" w:rsidRPr="00962EE9" w:rsidRDefault="00D2115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(iii)</w:t>
            </w:r>
          </w:p>
        </w:tc>
        <w:tc>
          <w:tcPr>
            <w:tcW w:w="1053" w:type="dxa"/>
            <w:vAlign w:val="center"/>
          </w:tcPr>
          <w:p w14:paraId="6702C9E5" w14:textId="2DD03A10" w:rsidR="00D21155"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vAlign w:val="center"/>
          </w:tcPr>
          <w:p w14:paraId="71083B6B" w14:textId="43903865" w:rsidR="00D21155"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17 000 000</w:t>
            </w:r>
          </w:p>
        </w:tc>
      </w:tr>
    </w:tbl>
    <w:p w14:paraId="187F0AB0" w14:textId="77777777" w:rsidR="00D21155" w:rsidRPr="00962EE9" w:rsidRDefault="00D21155"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D21155" w:rsidRPr="00962EE9" w14:paraId="44637119" w14:textId="77777777" w:rsidTr="006739E5">
        <w:tc>
          <w:tcPr>
            <w:tcW w:w="9288" w:type="dxa"/>
            <w:gridSpan w:val="6"/>
          </w:tcPr>
          <w:p w14:paraId="5CC9CA51" w14:textId="5E58908F"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w:t>
            </w:r>
            <w:r w:rsidR="006606C7" w:rsidRPr="00962EE9">
              <w:rPr>
                <w:rFonts w:asciiTheme="minorHAnsi" w:hAnsiTheme="minorHAnsi" w:cstheme="minorHAnsi"/>
                <w:b/>
                <w:noProof/>
                <w:szCs w:val="24"/>
              </w:rPr>
              <w:t>3</w:t>
            </w:r>
            <w:r w:rsidRPr="00962EE9">
              <w:rPr>
                <w:rFonts w:asciiTheme="minorHAnsi" w:hAnsiTheme="minorHAnsi" w:cstheme="minorHAnsi"/>
                <w:b/>
                <w:noProof/>
                <w:szCs w:val="24"/>
              </w:rPr>
              <w:t xml:space="preserve">: Wymiar </w:t>
            </w:r>
            <w:r w:rsidR="006606C7" w:rsidRPr="00962EE9">
              <w:rPr>
                <w:rFonts w:asciiTheme="minorHAnsi" w:hAnsiTheme="minorHAnsi" w:cstheme="minorHAnsi"/>
                <w:b/>
                <w:noProof/>
                <w:szCs w:val="24"/>
              </w:rPr>
              <w:t>6</w:t>
            </w:r>
            <w:r w:rsidRPr="00962EE9">
              <w:rPr>
                <w:rFonts w:asciiTheme="minorHAnsi" w:hAnsiTheme="minorHAnsi" w:cstheme="minorHAnsi"/>
                <w:b/>
                <w:noProof/>
                <w:szCs w:val="24"/>
              </w:rPr>
              <w:t xml:space="preserve"> – terytorialny mechanizm realizacji i ukierunkowanie terytorialne</w:t>
            </w:r>
          </w:p>
        </w:tc>
      </w:tr>
      <w:tr w:rsidR="00D21155" w:rsidRPr="00962EE9" w14:paraId="6F0FBDC1" w14:textId="77777777" w:rsidTr="00E840EE">
        <w:tc>
          <w:tcPr>
            <w:tcW w:w="1599" w:type="dxa"/>
            <w:shd w:val="clear" w:color="auto" w:fill="D9D9D9" w:themeFill="background1" w:themeFillShade="D9"/>
          </w:tcPr>
          <w:p w14:paraId="35F6A699"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D9D9D9" w:themeFill="background1" w:themeFillShade="D9"/>
          </w:tcPr>
          <w:p w14:paraId="5261FF3E"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D9D9D9" w:themeFill="background1" w:themeFillShade="D9"/>
          </w:tcPr>
          <w:p w14:paraId="1489C831"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D9D9D9" w:themeFill="background1" w:themeFillShade="D9"/>
          </w:tcPr>
          <w:p w14:paraId="04D1AB0A"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D9D9D9" w:themeFill="background1" w:themeFillShade="D9"/>
          </w:tcPr>
          <w:p w14:paraId="7A9B4AB0" w14:textId="57AFB984"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D9D9D9" w:themeFill="background1" w:themeFillShade="D9"/>
          </w:tcPr>
          <w:p w14:paraId="328D3AA6"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D21155" w:rsidRPr="00962EE9" w14:paraId="1AC62C05" w14:textId="77777777" w:rsidTr="006739E5">
        <w:tc>
          <w:tcPr>
            <w:tcW w:w="1599" w:type="dxa"/>
          </w:tcPr>
          <w:p w14:paraId="49EF91F2" w14:textId="63A1C036" w:rsidR="00D21155" w:rsidRPr="00962EE9" w:rsidRDefault="00D2115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CP </w:t>
            </w:r>
            <w:r w:rsidR="00CC4296" w:rsidRPr="00962EE9">
              <w:rPr>
                <w:rFonts w:asciiTheme="minorHAnsi" w:eastAsia="Times New Roman" w:hAnsiTheme="minorHAnsi" w:cstheme="minorHAnsi"/>
                <w:iCs/>
                <w:noProof/>
                <w:szCs w:val="24"/>
              </w:rPr>
              <w:t>4</w:t>
            </w:r>
          </w:p>
        </w:tc>
        <w:tc>
          <w:tcPr>
            <w:tcW w:w="1384" w:type="dxa"/>
          </w:tcPr>
          <w:p w14:paraId="06BEBC12" w14:textId="77777777" w:rsidR="00D21155" w:rsidRPr="00962EE9" w:rsidRDefault="00D21155"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433" w:type="dxa"/>
          </w:tcPr>
          <w:p w14:paraId="5E41B922" w14:textId="77777777" w:rsidR="00D21155" w:rsidRPr="00962EE9" w:rsidRDefault="00D21155"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44" w:type="dxa"/>
          </w:tcPr>
          <w:p w14:paraId="1A6828D7" w14:textId="06AEB9BC" w:rsidR="00D21155" w:rsidRPr="00962EE9" w:rsidRDefault="006606C7"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053" w:type="dxa"/>
          </w:tcPr>
          <w:p w14:paraId="28F391A1" w14:textId="78181778" w:rsidR="00D21155"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175" w:type="dxa"/>
          </w:tcPr>
          <w:p w14:paraId="232698F1" w14:textId="4F493CF2" w:rsidR="00D21155" w:rsidRPr="00962EE9" w:rsidRDefault="006606C7"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3F9386D2" w14:textId="77777777" w:rsidR="00D21155" w:rsidRPr="00962EE9" w:rsidRDefault="00D21155"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D21155" w:rsidRPr="00962EE9" w14:paraId="5C142F6D" w14:textId="77777777" w:rsidTr="00BE0394">
        <w:tc>
          <w:tcPr>
            <w:tcW w:w="9322" w:type="dxa"/>
            <w:gridSpan w:val="6"/>
            <w:shd w:val="clear" w:color="auto" w:fill="D9D9D9" w:themeFill="background1" w:themeFillShade="D9"/>
          </w:tcPr>
          <w:p w14:paraId="19A7F950" w14:textId="78C429A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926CF3" w:rsidRPr="00962EE9">
              <w:rPr>
                <w:rFonts w:asciiTheme="minorHAnsi" w:hAnsiTheme="minorHAnsi" w:cstheme="minorHAnsi"/>
                <w:b/>
                <w:noProof/>
                <w:szCs w:val="24"/>
              </w:rPr>
              <w:t>uzupełniające obszary</w:t>
            </w:r>
            <w:r w:rsidRPr="00962EE9">
              <w:rPr>
                <w:rFonts w:asciiTheme="minorHAnsi" w:hAnsiTheme="minorHAnsi" w:cstheme="minorHAnsi"/>
                <w:b/>
                <w:noProof/>
                <w:szCs w:val="24"/>
              </w:rPr>
              <w:t xml:space="preserve"> tematy</w:t>
            </w:r>
            <w:r w:rsidR="00926CF3" w:rsidRPr="00962EE9">
              <w:rPr>
                <w:rFonts w:asciiTheme="minorHAnsi" w:hAnsiTheme="minorHAnsi" w:cstheme="minorHAnsi"/>
                <w:b/>
                <w:noProof/>
                <w:szCs w:val="24"/>
              </w:rPr>
              <w:t>czne</w:t>
            </w:r>
            <w:r w:rsidRPr="00962EE9">
              <w:rPr>
                <w:rFonts w:asciiTheme="minorHAnsi" w:hAnsiTheme="minorHAnsi" w:cstheme="minorHAnsi"/>
                <w:b/>
                <w:noProof/>
                <w:szCs w:val="24"/>
              </w:rPr>
              <w:t xml:space="preserve"> EFS+</w:t>
            </w:r>
          </w:p>
        </w:tc>
      </w:tr>
      <w:tr w:rsidR="00D21155" w:rsidRPr="00962EE9" w14:paraId="20886B78" w14:textId="77777777" w:rsidTr="00BE0394">
        <w:tc>
          <w:tcPr>
            <w:tcW w:w="1567" w:type="dxa"/>
            <w:shd w:val="clear" w:color="auto" w:fill="F2F2F2" w:themeFill="background1" w:themeFillShade="F2"/>
          </w:tcPr>
          <w:p w14:paraId="0D6C5FBD"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11A181CC"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7BFD220F"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39108712"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4A1A8D7D" w14:textId="5641FB64"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77B2C6FA" w14:textId="77777777" w:rsidR="00D21155" w:rsidRPr="00962EE9" w:rsidRDefault="00D2115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0962B6" w:rsidRPr="00962EE9" w14:paraId="47A633F1" w14:textId="77777777" w:rsidTr="00BE0394">
        <w:tc>
          <w:tcPr>
            <w:tcW w:w="1567" w:type="dxa"/>
            <w:vMerge w:val="restart"/>
            <w:vAlign w:val="center"/>
          </w:tcPr>
          <w:p w14:paraId="2C8F9DCE" w14:textId="72E65FAC" w:rsidR="000962B6" w:rsidRPr="00962EE9" w:rsidRDefault="000962B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1CA5BF0E" w14:textId="77777777" w:rsidR="000962B6" w:rsidRPr="00962EE9" w:rsidRDefault="000962B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EFRR</w:t>
            </w:r>
          </w:p>
        </w:tc>
        <w:tc>
          <w:tcPr>
            <w:tcW w:w="1411" w:type="dxa"/>
            <w:vMerge w:val="restart"/>
            <w:vAlign w:val="center"/>
          </w:tcPr>
          <w:p w14:paraId="1D9F400C" w14:textId="77777777" w:rsidR="000962B6" w:rsidRPr="00962EE9" w:rsidRDefault="000962B6"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vAlign w:val="center"/>
          </w:tcPr>
          <w:p w14:paraId="0168DC89" w14:textId="6A95332A" w:rsidR="000962B6" w:rsidRPr="00962EE9" w:rsidRDefault="000962B6"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(iii)</w:t>
            </w:r>
          </w:p>
        </w:tc>
        <w:tc>
          <w:tcPr>
            <w:tcW w:w="1022" w:type="dxa"/>
            <w:vAlign w:val="center"/>
          </w:tcPr>
          <w:p w14:paraId="2EE134E2" w14:textId="4BAADC94" w:rsidR="000962B6" w:rsidRPr="00962EE9" w:rsidRDefault="000962B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348" w:type="dxa"/>
            <w:vAlign w:val="center"/>
          </w:tcPr>
          <w:p w14:paraId="10B69607" w14:textId="157EAD2D" w:rsidR="000962B6" w:rsidRPr="00962EE9" w:rsidRDefault="000962B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1 700 000</w:t>
            </w:r>
          </w:p>
        </w:tc>
      </w:tr>
      <w:tr w:rsidR="000962B6" w:rsidRPr="00962EE9" w14:paraId="10B4BE68" w14:textId="77777777" w:rsidTr="00BE0394">
        <w:tc>
          <w:tcPr>
            <w:tcW w:w="1567" w:type="dxa"/>
            <w:vMerge/>
            <w:vAlign w:val="center"/>
          </w:tcPr>
          <w:p w14:paraId="5607CD37" w14:textId="77777777" w:rsidR="000962B6" w:rsidRPr="00962EE9" w:rsidRDefault="000962B6" w:rsidP="00962EE9">
            <w:pPr>
              <w:spacing w:line="276" w:lineRule="auto"/>
              <w:jc w:val="left"/>
              <w:rPr>
                <w:rFonts w:asciiTheme="minorHAnsi" w:eastAsia="Times New Roman" w:hAnsiTheme="minorHAnsi" w:cstheme="minorHAnsi"/>
                <w:iCs/>
                <w:noProof/>
                <w:color w:val="FF0000"/>
                <w:szCs w:val="24"/>
              </w:rPr>
            </w:pPr>
          </w:p>
        </w:tc>
        <w:tc>
          <w:tcPr>
            <w:tcW w:w="1354" w:type="dxa"/>
            <w:vMerge/>
            <w:vAlign w:val="center"/>
          </w:tcPr>
          <w:p w14:paraId="0458A641" w14:textId="77777777" w:rsidR="000962B6" w:rsidRPr="00962EE9" w:rsidRDefault="000962B6" w:rsidP="00962EE9">
            <w:pPr>
              <w:spacing w:line="276" w:lineRule="auto"/>
              <w:jc w:val="left"/>
              <w:rPr>
                <w:rFonts w:asciiTheme="minorHAnsi" w:hAnsiTheme="minorHAnsi" w:cstheme="minorHAnsi"/>
                <w:noProof/>
                <w:szCs w:val="24"/>
              </w:rPr>
            </w:pPr>
          </w:p>
        </w:tc>
        <w:tc>
          <w:tcPr>
            <w:tcW w:w="1411" w:type="dxa"/>
            <w:vMerge/>
            <w:vAlign w:val="center"/>
          </w:tcPr>
          <w:p w14:paraId="57EEB4F9" w14:textId="77777777" w:rsidR="000962B6" w:rsidRPr="00962EE9" w:rsidRDefault="000962B6" w:rsidP="00962EE9">
            <w:pPr>
              <w:spacing w:line="276" w:lineRule="auto"/>
              <w:jc w:val="left"/>
              <w:rPr>
                <w:rFonts w:asciiTheme="minorHAnsi" w:hAnsiTheme="minorHAnsi" w:cstheme="minorHAnsi"/>
                <w:noProof/>
                <w:szCs w:val="24"/>
              </w:rPr>
            </w:pPr>
          </w:p>
        </w:tc>
        <w:tc>
          <w:tcPr>
            <w:tcW w:w="1620" w:type="dxa"/>
            <w:vMerge/>
            <w:vAlign w:val="center"/>
          </w:tcPr>
          <w:p w14:paraId="7BA1987C" w14:textId="77777777" w:rsidR="000962B6" w:rsidRPr="00962EE9" w:rsidRDefault="000962B6"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0163B9B2" w14:textId="74DCF540" w:rsidR="000962B6" w:rsidRPr="00962EE9" w:rsidRDefault="000962B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06</w:t>
            </w:r>
          </w:p>
        </w:tc>
        <w:tc>
          <w:tcPr>
            <w:tcW w:w="2348" w:type="dxa"/>
            <w:vAlign w:val="center"/>
          </w:tcPr>
          <w:p w14:paraId="69D7A3D3" w14:textId="1F311990" w:rsidR="000962B6" w:rsidRPr="00962EE9" w:rsidRDefault="000962B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4 000 000</w:t>
            </w:r>
          </w:p>
        </w:tc>
      </w:tr>
      <w:tr w:rsidR="000962B6" w:rsidRPr="00962EE9" w14:paraId="22C27D54" w14:textId="77777777" w:rsidTr="00BE0394">
        <w:tc>
          <w:tcPr>
            <w:tcW w:w="1567" w:type="dxa"/>
            <w:vMerge/>
            <w:vAlign w:val="center"/>
          </w:tcPr>
          <w:p w14:paraId="42483E5F" w14:textId="77777777" w:rsidR="000962B6" w:rsidRPr="00962EE9" w:rsidRDefault="000962B6" w:rsidP="00962EE9">
            <w:pPr>
              <w:spacing w:line="276" w:lineRule="auto"/>
              <w:jc w:val="left"/>
              <w:rPr>
                <w:rFonts w:asciiTheme="minorHAnsi" w:eastAsia="Times New Roman" w:hAnsiTheme="minorHAnsi" w:cstheme="minorHAnsi"/>
                <w:iCs/>
                <w:noProof/>
                <w:color w:val="FF0000"/>
                <w:szCs w:val="24"/>
              </w:rPr>
            </w:pPr>
          </w:p>
        </w:tc>
        <w:tc>
          <w:tcPr>
            <w:tcW w:w="1354" w:type="dxa"/>
            <w:vMerge/>
            <w:vAlign w:val="center"/>
          </w:tcPr>
          <w:p w14:paraId="688DA929" w14:textId="77777777" w:rsidR="000962B6" w:rsidRPr="00962EE9" w:rsidRDefault="000962B6" w:rsidP="00962EE9">
            <w:pPr>
              <w:spacing w:line="276" w:lineRule="auto"/>
              <w:jc w:val="left"/>
              <w:rPr>
                <w:rFonts w:asciiTheme="minorHAnsi" w:hAnsiTheme="minorHAnsi" w:cstheme="minorHAnsi"/>
                <w:noProof/>
                <w:szCs w:val="24"/>
              </w:rPr>
            </w:pPr>
          </w:p>
        </w:tc>
        <w:tc>
          <w:tcPr>
            <w:tcW w:w="1411" w:type="dxa"/>
            <w:vMerge/>
            <w:vAlign w:val="center"/>
          </w:tcPr>
          <w:p w14:paraId="1D9F8441" w14:textId="77777777" w:rsidR="000962B6" w:rsidRPr="00962EE9" w:rsidRDefault="000962B6" w:rsidP="00962EE9">
            <w:pPr>
              <w:spacing w:line="276" w:lineRule="auto"/>
              <w:jc w:val="left"/>
              <w:rPr>
                <w:rFonts w:asciiTheme="minorHAnsi" w:hAnsiTheme="minorHAnsi" w:cstheme="minorHAnsi"/>
                <w:noProof/>
                <w:szCs w:val="24"/>
              </w:rPr>
            </w:pPr>
          </w:p>
        </w:tc>
        <w:tc>
          <w:tcPr>
            <w:tcW w:w="1620" w:type="dxa"/>
            <w:vMerge/>
            <w:vAlign w:val="center"/>
          </w:tcPr>
          <w:p w14:paraId="0BA17CD8" w14:textId="77777777" w:rsidR="000962B6" w:rsidRPr="00962EE9" w:rsidRDefault="000962B6"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4D3F2C08" w14:textId="5BB99022" w:rsidR="000962B6" w:rsidRPr="00962EE9" w:rsidRDefault="000962B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vAlign w:val="center"/>
          </w:tcPr>
          <w:p w14:paraId="0B890647" w14:textId="4F66CD22" w:rsidR="000962B6" w:rsidRPr="00962EE9" w:rsidRDefault="000962B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11 300 000</w:t>
            </w:r>
          </w:p>
        </w:tc>
      </w:tr>
    </w:tbl>
    <w:p w14:paraId="1963197B" w14:textId="77777777" w:rsidR="008C0360" w:rsidRPr="00962EE9" w:rsidRDefault="008C0360" w:rsidP="00962EE9">
      <w:pPr>
        <w:spacing w:before="0" w:after="16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8C0360" w:rsidRPr="00962EE9" w14:paraId="584F5C6A" w14:textId="77777777" w:rsidTr="00BE0394">
        <w:tc>
          <w:tcPr>
            <w:tcW w:w="9322" w:type="dxa"/>
            <w:gridSpan w:val="6"/>
            <w:shd w:val="clear" w:color="auto" w:fill="D9D9D9" w:themeFill="background1" w:themeFillShade="D9"/>
          </w:tcPr>
          <w:p w14:paraId="09D555F5" w14:textId="187ED8FE" w:rsidR="008C0360" w:rsidRPr="00962EE9" w:rsidRDefault="008C0360"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 xml:space="preserve">Tabela 8: Wymiar 7 – </w:t>
            </w:r>
            <w:r w:rsidR="00431F06" w:rsidRPr="00962EE9">
              <w:rPr>
                <w:rFonts w:asciiTheme="minorHAnsi" w:eastAsiaTheme="minorHAnsi" w:hAnsiTheme="minorHAnsi" w:cstheme="minorHAnsi"/>
                <w:b/>
                <w:szCs w:val="24"/>
                <w:lang w:eastAsia="en-US" w:bidi="ar-SA"/>
              </w:rPr>
              <w:t>wymiar „Równouprawnienie płci” w ramach EFS+, EFRR, Fundusz Spójności i FST</w:t>
            </w:r>
          </w:p>
        </w:tc>
      </w:tr>
      <w:tr w:rsidR="008C0360" w:rsidRPr="00962EE9" w14:paraId="424F7B55" w14:textId="77777777" w:rsidTr="00BE0394">
        <w:tc>
          <w:tcPr>
            <w:tcW w:w="1570" w:type="dxa"/>
            <w:shd w:val="clear" w:color="auto" w:fill="F2F2F2" w:themeFill="background1" w:themeFillShade="F2"/>
          </w:tcPr>
          <w:p w14:paraId="66719AE7"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2F506C61"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3B5AA49F"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1F6A4A5F"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4BB3D37C"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4CC525FF"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6606C7" w:rsidRPr="00962EE9" w14:paraId="1608C5F6" w14:textId="77777777" w:rsidTr="00BE0394">
        <w:tc>
          <w:tcPr>
            <w:tcW w:w="1570" w:type="dxa"/>
            <w:shd w:val="clear" w:color="auto" w:fill="auto"/>
            <w:vAlign w:val="center"/>
          </w:tcPr>
          <w:p w14:paraId="7E3B4198" w14:textId="644046B8"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4</w:t>
            </w:r>
          </w:p>
        </w:tc>
        <w:tc>
          <w:tcPr>
            <w:tcW w:w="1360" w:type="dxa"/>
            <w:shd w:val="clear" w:color="auto" w:fill="auto"/>
            <w:vAlign w:val="center"/>
          </w:tcPr>
          <w:p w14:paraId="42505CA1" w14:textId="23B1C208"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EFRR</w:t>
            </w:r>
          </w:p>
        </w:tc>
        <w:tc>
          <w:tcPr>
            <w:tcW w:w="1415" w:type="dxa"/>
            <w:shd w:val="clear" w:color="auto" w:fill="auto"/>
            <w:vAlign w:val="center"/>
          </w:tcPr>
          <w:p w14:paraId="1FFE626F" w14:textId="7539A647"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słabiej rozwinięte</w:t>
            </w:r>
          </w:p>
        </w:tc>
        <w:tc>
          <w:tcPr>
            <w:tcW w:w="1628" w:type="dxa"/>
          </w:tcPr>
          <w:p w14:paraId="7D12FCE9" w14:textId="4FC02E57"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(iii)</w:t>
            </w:r>
          </w:p>
        </w:tc>
        <w:tc>
          <w:tcPr>
            <w:tcW w:w="1026" w:type="dxa"/>
          </w:tcPr>
          <w:p w14:paraId="5C7D6683" w14:textId="6E69F835"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02</w:t>
            </w:r>
          </w:p>
        </w:tc>
        <w:tc>
          <w:tcPr>
            <w:tcW w:w="2323" w:type="dxa"/>
          </w:tcPr>
          <w:p w14:paraId="51D290C5" w14:textId="71897C41" w:rsidR="006606C7" w:rsidRPr="00962EE9" w:rsidRDefault="006606C7"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6 800 000</w:t>
            </w:r>
          </w:p>
        </w:tc>
      </w:tr>
    </w:tbl>
    <w:p w14:paraId="10D68EFB" w14:textId="4549EAC5" w:rsidR="00612616" w:rsidRPr="00962EE9" w:rsidRDefault="00D21155"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color w:val="FF0000"/>
          <w:szCs w:val="24"/>
        </w:rPr>
        <w:br w:type="page"/>
      </w:r>
      <w:r w:rsidR="00612616" w:rsidRPr="00962EE9">
        <w:rPr>
          <w:rFonts w:asciiTheme="minorHAnsi" w:hAnsiTheme="minorHAnsi" w:cstheme="minorHAnsi"/>
          <w:b/>
          <w:noProof/>
          <w:szCs w:val="24"/>
        </w:rPr>
        <w:t>2.</w:t>
      </w:r>
      <w:r w:rsidR="003E4D04" w:rsidRPr="00962EE9">
        <w:rPr>
          <w:rFonts w:asciiTheme="minorHAnsi" w:hAnsiTheme="minorHAnsi" w:cstheme="minorHAnsi"/>
          <w:b/>
          <w:noProof/>
          <w:szCs w:val="24"/>
        </w:rPr>
        <w:t>5</w:t>
      </w:r>
      <w:r w:rsidR="001820D1" w:rsidRPr="00962EE9">
        <w:rPr>
          <w:rFonts w:asciiTheme="minorHAnsi" w:hAnsiTheme="minorHAnsi" w:cstheme="minorHAnsi"/>
          <w:b/>
          <w:noProof/>
          <w:szCs w:val="24"/>
        </w:rPr>
        <w:t>.</w:t>
      </w:r>
      <w:r w:rsidR="003E4D04" w:rsidRPr="00962EE9">
        <w:rPr>
          <w:rFonts w:asciiTheme="minorHAnsi" w:hAnsiTheme="minorHAnsi" w:cstheme="minorHAnsi"/>
          <w:b/>
          <w:noProof/>
          <w:szCs w:val="24"/>
        </w:rPr>
        <w:t>11</w:t>
      </w:r>
      <w:r w:rsidRPr="00962EE9">
        <w:rPr>
          <w:rFonts w:asciiTheme="minorHAnsi" w:hAnsiTheme="minorHAnsi" w:cstheme="minorHAnsi"/>
          <w:b/>
          <w:noProof/>
          <w:szCs w:val="24"/>
        </w:rPr>
        <w:t xml:space="preserve"> </w:t>
      </w:r>
      <w:r w:rsidR="00612616" w:rsidRPr="00962EE9">
        <w:rPr>
          <w:rFonts w:asciiTheme="minorHAnsi" w:hAnsiTheme="minorHAnsi" w:cstheme="minorHAnsi"/>
          <w:b/>
          <w:noProof/>
          <w:szCs w:val="24"/>
        </w:rPr>
        <w:t xml:space="preserve">(v) </w:t>
      </w:r>
      <w:r w:rsidR="003A375A" w:rsidRPr="00962EE9">
        <w:rPr>
          <w:rFonts w:asciiTheme="minorHAnsi" w:hAnsiTheme="minorHAnsi" w:cstheme="minorHAnsi"/>
          <w:b/>
          <w:noProof/>
          <w:szCs w:val="24"/>
        </w:rPr>
        <w:t>EFRR</w:t>
      </w:r>
      <w:r w:rsidR="00103AE2" w:rsidRPr="00962EE9">
        <w:rPr>
          <w:rFonts w:asciiTheme="minorHAnsi" w:hAnsiTheme="minorHAnsi" w:cstheme="minorHAnsi"/>
          <w:b/>
          <w:noProof/>
          <w:szCs w:val="24"/>
        </w:rPr>
        <w:t xml:space="preserve"> </w:t>
      </w:r>
      <w:r w:rsidR="00612616" w:rsidRPr="00962EE9">
        <w:rPr>
          <w:rFonts w:asciiTheme="minorHAnsi" w:hAnsiTheme="minorHAnsi" w:cstheme="minorHAnsi"/>
          <w:b/>
          <w:noProof/>
          <w:szCs w:val="24"/>
        </w:rPr>
        <w:t>Cel szczegółowy</w:t>
      </w:r>
    </w:p>
    <w:p w14:paraId="51FD130E" w14:textId="535439B8" w:rsidR="00C730B2" w:rsidRPr="00962EE9" w:rsidRDefault="0061261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(v)</w:t>
      </w:r>
      <w:r w:rsidR="00F83BD3" w:rsidRPr="00962EE9">
        <w:rPr>
          <w:rFonts w:asciiTheme="minorHAnsi" w:hAnsiTheme="minorHAnsi" w:cstheme="minorHAnsi"/>
          <w:b/>
          <w:noProof/>
          <w:color w:val="2F5496" w:themeColor="accent5" w:themeShade="BF"/>
          <w:szCs w:val="24"/>
        </w:rPr>
        <w:t xml:space="preserve"> </w:t>
      </w:r>
      <w:r w:rsidR="00C730B2" w:rsidRPr="00962EE9">
        <w:rPr>
          <w:rFonts w:asciiTheme="minorHAnsi" w:hAnsiTheme="minorHAnsi" w:cstheme="minorHAnsi"/>
          <w:b/>
          <w:noProof/>
          <w:color w:val="2F5496" w:themeColor="accent5" w:themeShade="BF"/>
          <w:szCs w:val="24"/>
        </w:rPr>
        <w:t>Zapewni</w:t>
      </w:r>
      <w:r w:rsidR="00434421" w:rsidRPr="00962EE9">
        <w:rPr>
          <w:rFonts w:asciiTheme="minorHAnsi" w:hAnsiTheme="minorHAnsi" w:cstheme="minorHAnsi"/>
          <w:b/>
          <w:noProof/>
          <w:color w:val="2F5496" w:themeColor="accent5" w:themeShade="BF"/>
          <w:szCs w:val="24"/>
        </w:rPr>
        <w:t>a</w:t>
      </w:r>
      <w:r w:rsidR="00C730B2" w:rsidRPr="00962EE9">
        <w:rPr>
          <w:rFonts w:asciiTheme="minorHAnsi" w:hAnsiTheme="minorHAnsi" w:cstheme="minorHAnsi"/>
          <w:b/>
          <w:noProof/>
          <w:color w:val="2F5496" w:themeColor="accent5" w:themeShade="BF"/>
          <w:szCs w:val="24"/>
        </w:rPr>
        <w:t>nie równego dostępu do opieki zdrowotnej i wspieranie odporności systemów opieki zdrowotnej, w  tym podstawowej opieki zdrowotnej, oraz wspieranie przechodzenia od opieki instytucjonalnej do opieki rodzinnej i środowiskowej</w:t>
      </w:r>
    </w:p>
    <w:p w14:paraId="08B7CF1E" w14:textId="3FD63385" w:rsidR="00612616" w:rsidRPr="00962EE9" w:rsidRDefault="00612616"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E4D04" w:rsidRPr="00962EE9">
        <w:rPr>
          <w:rFonts w:asciiTheme="minorHAnsi" w:hAnsiTheme="minorHAnsi" w:cstheme="minorHAnsi"/>
          <w:b/>
          <w:noProof/>
          <w:szCs w:val="24"/>
        </w:rPr>
        <w:t>5</w:t>
      </w:r>
      <w:r w:rsidR="001820D1" w:rsidRPr="00962EE9">
        <w:rPr>
          <w:rFonts w:asciiTheme="minorHAnsi" w:hAnsiTheme="minorHAnsi" w:cstheme="minorHAnsi"/>
          <w:b/>
          <w:noProof/>
          <w:szCs w:val="24"/>
        </w:rPr>
        <w:t>.</w:t>
      </w:r>
      <w:r w:rsidR="00D21155" w:rsidRPr="00962EE9">
        <w:rPr>
          <w:rFonts w:asciiTheme="minorHAnsi" w:hAnsiTheme="minorHAnsi" w:cstheme="minorHAnsi"/>
          <w:b/>
          <w:noProof/>
          <w:szCs w:val="24"/>
        </w:rPr>
        <w:t>1</w:t>
      </w:r>
      <w:r w:rsidR="003E4D04" w:rsidRPr="00962EE9">
        <w:rPr>
          <w:rFonts w:asciiTheme="minorHAnsi" w:hAnsiTheme="minorHAnsi" w:cstheme="minorHAnsi"/>
          <w:b/>
          <w:noProof/>
          <w:szCs w:val="24"/>
        </w:rPr>
        <w:t>1</w:t>
      </w:r>
      <w:r w:rsidRPr="00962EE9">
        <w:rPr>
          <w:rFonts w:asciiTheme="minorHAnsi" w:hAnsiTheme="minorHAnsi" w:cstheme="minorHAnsi"/>
          <w:b/>
          <w:noProof/>
          <w:szCs w:val="24"/>
        </w:rPr>
        <w:t>.1 (v) Interwencje w ramach funduszy</w:t>
      </w:r>
    </w:p>
    <w:p w14:paraId="0E916A2C" w14:textId="77777777" w:rsidR="003A34BD" w:rsidRPr="00962EE9" w:rsidRDefault="003A34BD"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4CA05FD3" w14:textId="30BE7BC7" w:rsidR="00304F40" w:rsidRPr="00962EE9" w:rsidRDefault="00551F69"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noProof/>
          <w:szCs w:val="24"/>
        </w:rPr>
        <w:t>D</w:t>
      </w:r>
      <w:r w:rsidR="00304F40" w:rsidRPr="00962EE9">
        <w:rPr>
          <w:rFonts w:asciiTheme="minorHAnsi" w:eastAsiaTheme="minorHAnsi" w:hAnsiTheme="minorHAnsi" w:cstheme="minorHAnsi"/>
          <w:noProof/>
          <w:szCs w:val="24"/>
        </w:rPr>
        <w:t>ostosowani</w:t>
      </w:r>
      <w:r w:rsidRPr="00962EE9">
        <w:rPr>
          <w:rFonts w:asciiTheme="minorHAnsi" w:eastAsiaTheme="minorHAnsi" w:hAnsiTheme="minorHAnsi" w:cstheme="minorHAnsi"/>
          <w:noProof/>
          <w:szCs w:val="24"/>
        </w:rPr>
        <w:t>e</w:t>
      </w:r>
      <w:r w:rsidR="00304F40" w:rsidRPr="00962EE9">
        <w:rPr>
          <w:rFonts w:asciiTheme="minorHAnsi" w:eastAsiaTheme="minorHAnsi" w:hAnsiTheme="minorHAnsi" w:cstheme="minorHAnsi"/>
          <w:noProof/>
          <w:szCs w:val="24"/>
        </w:rPr>
        <w:t xml:space="preserve"> infrastruktury ochrony zdrowia do zacho</w:t>
      </w:r>
      <w:r w:rsidR="009503A4" w:rsidRPr="00962EE9">
        <w:rPr>
          <w:rFonts w:asciiTheme="minorHAnsi" w:eastAsiaTheme="minorHAnsi" w:hAnsiTheme="minorHAnsi" w:cstheme="minorHAnsi"/>
          <w:noProof/>
          <w:szCs w:val="24"/>
        </w:rPr>
        <w:t>dzących zmian demograficznych i </w:t>
      </w:r>
      <w:r w:rsidR="00304F40" w:rsidRPr="00962EE9">
        <w:rPr>
          <w:rFonts w:asciiTheme="minorHAnsi" w:eastAsiaTheme="minorHAnsi" w:hAnsiTheme="minorHAnsi" w:cstheme="minorHAnsi"/>
          <w:noProof/>
          <w:szCs w:val="24"/>
        </w:rPr>
        <w:t>epidemiologicznych</w:t>
      </w:r>
      <w:r w:rsidRPr="00962EE9">
        <w:rPr>
          <w:rFonts w:asciiTheme="minorHAnsi" w:eastAsiaTheme="minorHAnsi" w:hAnsiTheme="minorHAnsi" w:cstheme="minorHAnsi"/>
          <w:noProof/>
          <w:szCs w:val="24"/>
        </w:rPr>
        <w:t xml:space="preserve"> ma na celu zapewnienie dostępu do opieki zdrowotnej w regionie </w:t>
      </w:r>
      <w:r w:rsidR="008D1320">
        <w:rPr>
          <w:rFonts w:asciiTheme="minorHAnsi" w:eastAsiaTheme="minorHAnsi" w:hAnsiTheme="minorHAnsi" w:cstheme="minorHAnsi"/>
          <w:noProof/>
          <w:szCs w:val="24"/>
        </w:rPr>
        <w:br/>
      </w:r>
      <w:r w:rsidRPr="00962EE9">
        <w:rPr>
          <w:rFonts w:asciiTheme="minorHAnsi" w:eastAsiaTheme="minorHAnsi" w:hAnsiTheme="minorHAnsi" w:cstheme="minorHAnsi"/>
          <w:noProof/>
          <w:szCs w:val="24"/>
        </w:rPr>
        <w:t>i lepszą jakość świadczonych usług</w:t>
      </w:r>
      <w:r w:rsidR="00304F40" w:rsidRPr="00962EE9">
        <w:rPr>
          <w:rFonts w:asciiTheme="minorHAnsi" w:eastAsiaTheme="minorHAnsi" w:hAnsiTheme="minorHAnsi" w:cstheme="minorHAnsi"/>
          <w:noProof/>
          <w:szCs w:val="24"/>
        </w:rPr>
        <w:t>. I</w:t>
      </w:r>
      <w:proofErr w:type="spellStart"/>
      <w:r w:rsidR="00304F40" w:rsidRPr="00962EE9">
        <w:rPr>
          <w:rFonts w:asciiTheme="minorHAnsi" w:eastAsiaTheme="minorHAnsi" w:hAnsiTheme="minorHAnsi" w:cstheme="minorHAnsi"/>
          <w:szCs w:val="24"/>
          <w:lang w:eastAsia="en-US" w:bidi="ar-SA"/>
        </w:rPr>
        <w:t>nterwencja</w:t>
      </w:r>
      <w:proofErr w:type="spellEnd"/>
      <w:r w:rsidR="00304F40" w:rsidRPr="00962EE9">
        <w:rPr>
          <w:rFonts w:asciiTheme="minorHAnsi" w:eastAsiaTheme="minorHAnsi" w:hAnsiTheme="minorHAnsi" w:cstheme="minorHAnsi"/>
          <w:szCs w:val="24"/>
          <w:lang w:eastAsia="en-US" w:bidi="ar-SA"/>
        </w:rPr>
        <w:t xml:space="preserve"> powinna być </w:t>
      </w:r>
      <w:r w:rsidR="00284A14" w:rsidRPr="00962EE9">
        <w:rPr>
          <w:rFonts w:asciiTheme="minorHAnsi" w:eastAsiaTheme="minorHAnsi" w:hAnsiTheme="minorHAnsi" w:cstheme="minorHAnsi"/>
          <w:szCs w:val="24"/>
          <w:lang w:eastAsia="en-US" w:bidi="ar-SA"/>
        </w:rPr>
        <w:t>ukierunkowana</w:t>
      </w:r>
      <w:r w:rsidR="00304F40" w:rsidRPr="00962EE9">
        <w:rPr>
          <w:rFonts w:asciiTheme="minorHAnsi" w:eastAsiaTheme="minorHAnsi" w:hAnsiTheme="minorHAnsi" w:cstheme="minorHAnsi"/>
          <w:szCs w:val="24"/>
          <w:lang w:eastAsia="en-US" w:bidi="ar-SA"/>
        </w:rPr>
        <w:t xml:space="preserve"> m.in. na: działania podnoszące jakość opieki zdrowotnej</w:t>
      </w:r>
      <w:r w:rsidR="00610151" w:rsidRPr="00962EE9">
        <w:rPr>
          <w:rFonts w:asciiTheme="minorHAnsi" w:eastAsiaTheme="minorHAnsi" w:hAnsiTheme="minorHAnsi" w:cstheme="minorHAnsi"/>
          <w:szCs w:val="24"/>
          <w:lang w:eastAsia="en-US" w:bidi="ar-SA"/>
        </w:rPr>
        <w:t>,</w:t>
      </w:r>
      <w:r w:rsidR="00304F40" w:rsidRPr="00962EE9">
        <w:rPr>
          <w:rFonts w:asciiTheme="minorHAnsi" w:eastAsiaTheme="minorHAnsi" w:hAnsiTheme="minorHAnsi" w:cstheme="minorHAnsi"/>
          <w:szCs w:val="24"/>
          <w:lang w:eastAsia="en-US" w:bidi="ar-SA"/>
        </w:rPr>
        <w:t xml:space="preserve"> szczególnie w zakresie: opieki psyc</w:t>
      </w:r>
      <w:r w:rsidR="00D84080" w:rsidRPr="00962EE9">
        <w:rPr>
          <w:rFonts w:asciiTheme="minorHAnsi" w:eastAsiaTheme="minorHAnsi" w:hAnsiTheme="minorHAnsi" w:cstheme="minorHAnsi"/>
          <w:szCs w:val="24"/>
          <w:lang w:eastAsia="en-US" w:bidi="ar-SA"/>
        </w:rPr>
        <w:t>hiatrycznej, opieki nad matką i </w:t>
      </w:r>
      <w:r w:rsidR="00304F40" w:rsidRPr="00962EE9">
        <w:rPr>
          <w:rFonts w:asciiTheme="minorHAnsi" w:eastAsiaTheme="minorHAnsi" w:hAnsiTheme="minorHAnsi" w:cstheme="minorHAnsi"/>
          <w:szCs w:val="24"/>
          <w:lang w:eastAsia="en-US" w:bidi="ar-SA"/>
        </w:rPr>
        <w:t>dzieckiem, nad osobami starszymi</w:t>
      </w:r>
      <w:r w:rsidR="00610151" w:rsidRPr="00962EE9">
        <w:rPr>
          <w:rFonts w:asciiTheme="minorHAnsi" w:eastAsiaTheme="minorHAnsi" w:hAnsiTheme="minorHAnsi" w:cstheme="minorHAnsi"/>
          <w:szCs w:val="24"/>
          <w:lang w:eastAsia="en-US" w:bidi="ar-SA"/>
        </w:rPr>
        <w:t>,</w:t>
      </w:r>
      <w:r w:rsidR="00304F40" w:rsidRPr="00962EE9">
        <w:rPr>
          <w:rFonts w:asciiTheme="minorHAnsi" w:eastAsiaTheme="minorHAnsi" w:hAnsiTheme="minorHAnsi" w:cstheme="minorHAnsi"/>
          <w:szCs w:val="24"/>
          <w:lang w:eastAsia="en-US" w:bidi="ar-SA"/>
        </w:rPr>
        <w:t xml:space="preserve"> w tym </w:t>
      </w:r>
      <w:r w:rsidR="008D1320">
        <w:rPr>
          <w:rFonts w:asciiTheme="minorHAnsi" w:eastAsiaTheme="minorHAnsi" w:hAnsiTheme="minorHAnsi" w:cstheme="minorHAnsi"/>
          <w:szCs w:val="24"/>
          <w:lang w:eastAsia="en-US" w:bidi="ar-SA"/>
        </w:rPr>
        <w:br/>
      </w:r>
      <w:r w:rsidR="00304F40" w:rsidRPr="00962EE9">
        <w:rPr>
          <w:rFonts w:asciiTheme="minorHAnsi" w:eastAsiaTheme="minorHAnsi" w:hAnsiTheme="minorHAnsi" w:cstheme="minorHAnsi"/>
          <w:szCs w:val="24"/>
          <w:lang w:eastAsia="en-US" w:bidi="ar-SA"/>
        </w:rPr>
        <w:t>z niepełnosprawnościami, budowę nowej</w:t>
      </w:r>
      <w:r w:rsidR="00610151" w:rsidRPr="00962EE9">
        <w:rPr>
          <w:rFonts w:asciiTheme="minorHAnsi" w:eastAsiaTheme="minorHAnsi" w:hAnsiTheme="minorHAnsi" w:cstheme="minorHAnsi"/>
          <w:szCs w:val="24"/>
          <w:lang w:eastAsia="en-US" w:bidi="ar-SA"/>
        </w:rPr>
        <w:t>,</w:t>
      </w:r>
      <w:r w:rsidR="00304F40" w:rsidRPr="00962EE9">
        <w:rPr>
          <w:rFonts w:asciiTheme="minorHAnsi" w:eastAsiaTheme="minorHAnsi" w:hAnsiTheme="minorHAnsi" w:cstheme="minorHAnsi"/>
          <w:szCs w:val="24"/>
          <w:lang w:eastAsia="en-US" w:bidi="ar-SA"/>
        </w:rPr>
        <w:t xml:space="preserve"> bądź modernizację istniejącej infrastruktury oraz na doposażenie podmiotów leczniczych w niezbędny do rehabilitacji i diagnostyki sprzęt. Priorytetowo traktowane będzie wsparcie podm</w:t>
      </w:r>
      <w:r w:rsidR="009503A4" w:rsidRPr="00962EE9">
        <w:rPr>
          <w:rFonts w:asciiTheme="minorHAnsi" w:eastAsiaTheme="minorHAnsi" w:hAnsiTheme="minorHAnsi" w:cstheme="minorHAnsi"/>
          <w:szCs w:val="24"/>
          <w:lang w:eastAsia="en-US" w:bidi="ar-SA"/>
        </w:rPr>
        <w:t>iotów świadczących podstawową i </w:t>
      </w:r>
      <w:r w:rsidR="00304F40" w:rsidRPr="00962EE9">
        <w:rPr>
          <w:rFonts w:asciiTheme="minorHAnsi" w:eastAsiaTheme="minorHAnsi" w:hAnsiTheme="minorHAnsi" w:cstheme="minorHAnsi"/>
          <w:szCs w:val="24"/>
          <w:lang w:eastAsia="en-US" w:bidi="ar-SA"/>
        </w:rPr>
        <w:t>ambulatoryjną opiekę zdrowotną, ponieważ większość badań diagnostycznych możliwa jest do wykonania w podmiotach niższego szczebla, co znacząco odciąży szpitale.</w:t>
      </w:r>
    </w:p>
    <w:p w14:paraId="2F761CE5" w14:textId="169F4B66" w:rsidR="00551F69" w:rsidRPr="00962EE9" w:rsidRDefault="00434421" w:rsidP="00962EE9">
      <w:pPr>
        <w:spacing w:line="276" w:lineRule="auto"/>
        <w:jc w:val="left"/>
        <w:rPr>
          <w:rFonts w:asciiTheme="minorHAnsi" w:eastAsiaTheme="minorHAnsi" w:hAnsiTheme="minorHAnsi" w:cstheme="minorHAnsi"/>
          <w:color w:val="FF0000"/>
          <w:szCs w:val="24"/>
          <w:lang w:eastAsia="en-US" w:bidi="ar-SA"/>
        </w:rPr>
      </w:pPr>
      <w:r w:rsidRPr="00962EE9">
        <w:rPr>
          <w:rFonts w:asciiTheme="minorHAnsi" w:eastAsiaTheme="minorHAnsi" w:hAnsiTheme="minorHAnsi" w:cstheme="minorHAnsi"/>
          <w:szCs w:val="24"/>
          <w:lang w:eastAsia="en-US" w:bidi="ar-SA"/>
        </w:rPr>
        <w:t>I</w:t>
      </w:r>
      <w:r w:rsidR="00304F40" w:rsidRPr="00962EE9">
        <w:rPr>
          <w:rFonts w:asciiTheme="minorHAnsi" w:eastAsiaTheme="minorHAnsi" w:hAnsiTheme="minorHAnsi" w:cstheme="minorHAnsi"/>
          <w:szCs w:val="24"/>
          <w:lang w:eastAsia="en-US" w:bidi="ar-SA"/>
        </w:rPr>
        <w:t>stotną rolę w systemie opieki zdrowotnej pełnią m.in. oddziały geriatryczne w szpitalach, placówki świadczące opiekę długoterminową</w:t>
      </w:r>
      <w:r w:rsidR="00610151" w:rsidRPr="00962EE9">
        <w:rPr>
          <w:rFonts w:asciiTheme="minorHAnsi" w:eastAsiaTheme="minorHAnsi" w:hAnsiTheme="minorHAnsi" w:cstheme="minorHAnsi"/>
          <w:szCs w:val="24"/>
          <w:lang w:eastAsia="en-US" w:bidi="ar-SA"/>
        </w:rPr>
        <w:t>,</w:t>
      </w:r>
      <w:r w:rsidR="00304F40" w:rsidRPr="00962EE9">
        <w:rPr>
          <w:rFonts w:asciiTheme="minorHAnsi" w:eastAsiaTheme="minorHAnsi" w:hAnsiTheme="minorHAnsi" w:cstheme="minorHAnsi"/>
          <w:szCs w:val="24"/>
          <w:lang w:eastAsia="en-US" w:bidi="ar-SA"/>
        </w:rPr>
        <w:t xml:space="preserve"> zapewniające pacjentom stacjonarne </w:t>
      </w:r>
      <w:r w:rsidR="008D1320">
        <w:rPr>
          <w:rFonts w:asciiTheme="minorHAnsi" w:eastAsiaTheme="minorHAnsi" w:hAnsiTheme="minorHAnsi" w:cstheme="minorHAnsi"/>
          <w:szCs w:val="24"/>
          <w:lang w:eastAsia="en-US" w:bidi="ar-SA"/>
        </w:rPr>
        <w:br/>
      </w:r>
      <w:r w:rsidR="00304F40" w:rsidRPr="00962EE9">
        <w:rPr>
          <w:rFonts w:asciiTheme="minorHAnsi" w:eastAsiaTheme="minorHAnsi" w:hAnsiTheme="minorHAnsi" w:cstheme="minorHAnsi"/>
          <w:szCs w:val="24"/>
          <w:lang w:eastAsia="en-US" w:bidi="ar-SA"/>
        </w:rPr>
        <w:t>i całodobowe świadczenia pielęgnacyjne, opiekuńcze i rehabilitacyjne, a także kontynuac</w:t>
      </w:r>
      <w:r w:rsidR="009503A4" w:rsidRPr="00962EE9">
        <w:rPr>
          <w:rFonts w:asciiTheme="minorHAnsi" w:eastAsiaTheme="minorHAnsi" w:hAnsiTheme="minorHAnsi" w:cstheme="minorHAnsi"/>
          <w:szCs w:val="24"/>
          <w:lang w:eastAsia="en-US" w:bidi="ar-SA"/>
        </w:rPr>
        <w:t>ję leczenia farmakologicznego i </w:t>
      </w:r>
      <w:r w:rsidR="00304F40" w:rsidRPr="00962EE9">
        <w:rPr>
          <w:rFonts w:asciiTheme="minorHAnsi" w:eastAsiaTheme="minorHAnsi" w:hAnsiTheme="minorHAnsi" w:cstheme="minorHAnsi"/>
          <w:szCs w:val="24"/>
          <w:lang w:eastAsia="en-US" w:bidi="ar-SA"/>
        </w:rPr>
        <w:t>dietetycznego w dłuższym czas</w:t>
      </w:r>
      <w:r w:rsidR="00610151" w:rsidRPr="00962EE9">
        <w:rPr>
          <w:rFonts w:asciiTheme="minorHAnsi" w:eastAsiaTheme="minorHAnsi" w:hAnsiTheme="minorHAnsi" w:cstheme="minorHAnsi"/>
          <w:szCs w:val="24"/>
          <w:lang w:eastAsia="en-US" w:bidi="ar-SA"/>
        </w:rPr>
        <w:t>ie</w:t>
      </w:r>
      <w:r w:rsidR="00304F40" w:rsidRPr="00962EE9">
        <w:rPr>
          <w:rFonts w:asciiTheme="minorHAnsi" w:eastAsiaTheme="minorHAnsi" w:hAnsiTheme="minorHAnsi" w:cstheme="minorHAnsi"/>
          <w:szCs w:val="24"/>
          <w:lang w:eastAsia="en-US" w:bidi="ar-SA"/>
        </w:rPr>
        <w:t>. W woj. opolskim obecnie funkcjonują dwa szpitalne oddziały geriatryczne, które dysponują łącznie ok. 76 łóżkami</w:t>
      </w:r>
      <w:r w:rsidR="00DF101B" w:rsidRPr="00962EE9">
        <w:rPr>
          <w:rFonts w:asciiTheme="minorHAnsi" w:eastAsiaTheme="minorHAnsi" w:hAnsiTheme="minorHAnsi" w:cstheme="minorHAnsi"/>
          <w:szCs w:val="24"/>
          <w:lang w:eastAsia="en-US" w:bidi="ar-SA"/>
        </w:rPr>
        <w:t>. J</w:t>
      </w:r>
      <w:r w:rsidR="00304F40" w:rsidRPr="00962EE9">
        <w:rPr>
          <w:rFonts w:asciiTheme="minorHAnsi" w:eastAsiaTheme="minorHAnsi" w:hAnsiTheme="minorHAnsi" w:cstheme="minorHAnsi"/>
          <w:szCs w:val="24"/>
          <w:lang w:eastAsia="en-US" w:bidi="ar-SA"/>
        </w:rPr>
        <w:t xml:space="preserve">est to nieakceptowalny społecznie i medycznie poziom w kontekście starzejącego się społeczeństwa. </w:t>
      </w:r>
      <w:r w:rsidR="00551F69" w:rsidRPr="00962EE9">
        <w:rPr>
          <w:rFonts w:asciiTheme="minorHAnsi" w:eastAsiaTheme="minorHAnsi" w:hAnsiTheme="minorHAnsi" w:cstheme="minorHAnsi"/>
          <w:szCs w:val="24"/>
          <w:lang w:eastAsia="en-US" w:bidi="ar-SA"/>
        </w:rPr>
        <w:t xml:space="preserve">Prognozy GUS wskazują, że </w:t>
      </w:r>
      <w:r w:rsidR="00610151" w:rsidRPr="00962EE9">
        <w:rPr>
          <w:rFonts w:asciiTheme="minorHAnsi" w:eastAsiaTheme="minorHAnsi" w:hAnsiTheme="minorHAnsi" w:cstheme="minorHAnsi"/>
          <w:szCs w:val="24"/>
          <w:lang w:eastAsia="en-US" w:bidi="ar-SA"/>
        </w:rPr>
        <w:t xml:space="preserve">woj. </w:t>
      </w:r>
      <w:r w:rsidR="00551F69" w:rsidRPr="00962EE9">
        <w:rPr>
          <w:rFonts w:asciiTheme="minorHAnsi" w:eastAsiaTheme="minorHAnsi" w:hAnsiTheme="minorHAnsi" w:cstheme="minorHAnsi"/>
          <w:szCs w:val="24"/>
          <w:lang w:eastAsia="en-US" w:bidi="ar-SA"/>
        </w:rPr>
        <w:t>opolskie będzie jednym z najstarszych demograficznie regionów, udział procentowy osób powyżej 65 r.ż. zwiększy się</w:t>
      </w:r>
      <w:r w:rsidR="007B4C21" w:rsidRPr="00962EE9">
        <w:rPr>
          <w:rFonts w:asciiTheme="minorHAnsi" w:eastAsiaTheme="minorHAnsi" w:hAnsiTheme="minorHAnsi" w:cstheme="minorHAnsi"/>
          <w:szCs w:val="24"/>
          <w:lang w:eastAsia="en-US" w:bidi="ar-SA"/>
        </w:rPr>
        <w:t xml:space="preserve"> z 20% obecnie do</w:t>
      </w:r>
      <w:r w:rsidR="00610151" w:rsidRPr="00962EE9">
        <w:rPr>
          <w:rFonts w:asciiTheme="minorHAnsi" w:eastAsiaTheme="minorHAnsi" w:hAnsiTheme="minorHAnsi" w:cstheme="minorHAnsi"/>
          <w:szCs w:val="24"/>
          <w:lang w:eastAsia="en-US" w:bidi="ar-SA"/>
        </w:rPr>
        <w:t xml:space="preserve"> aż </w:t>
      </w:r>
      <w:r w:rsidR="007B4C21" w:rsidRPr="00962EE9">
        <w:rPr>
          <w:rFonts w:asciiTheme="minorHAnsi" w:eastAsiaTheme="minorHAnsi" w:hAnsiTheme="minorHAnsi" w:cstheme="minorHAnsi"/>
          <w:szCs w:val="24"/>
          <w:lang w:eastAsia="en-US" w:bidi="ar-SA"/>
        </w:rPr>
        <w:t>36% w 2030 r</w:t>
      </w:r>
      <w:r w:rsidR="00551F69" w:rsidRPr="00962EE9">
        <w:rPr>
          <w:rFonts w:asciiTheme="minorHAnsi" w:eastAsiaTheme="minorHAnsi" w:hAnsiTheme="minorHAnsi" w:cstheme="minorHAnsi"/>
          <w:szCs w:val="24"/>
          <w:lang w:eastAsia="en-US" w:bidi="ar-SA"/>
        </w:rPr>
        <w:t xml:space="preserve">. </w:t>
      </w:r>
    </w:p>
    <w:p w14:paraId="27796A80" w14:textId="781C542E" w:rsidR="00304F40" w:rsidRPr="00962EE9" w:rsidRDefault="00551F69"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w:t>
      </w:r>
      <w:r w:rsidR="00304F40" w:rsidRPr="00962EE9">
        <w:rPr>
          <w:rFonts w:asciiTheme="minorHAnsi" w:eastAsiaTheme="minorHAnsi" w:hAnsiTheme="minorHAnsi" w:cstheme="minorHAnsi"/>
          <w:szCs w:val="24"/>
          <w:lang w:eastAsia="en-US" w:bidi="ar-SA"/>
        </w:rPr>
        <w:t>kuteczn</w:t>
      </w:r>
      <w:r w:rsidR="00DF101B" w:rsidRPr="00962EE9">
        <w:rPr>
          <w:rFonts w:asciiTheme="minorHAnsi" w:eastAsiaTheme="minorHAnsi" w:hAnsiTheme="minorHAnsi" w:cstheme="minorHAnsi"/>
          <w:szCs w:val="24"/>
          <w:lang w:eastAsia="en-US" w:bidi="ar-SA"/>
        </w:rPr>
        <w:t xml:space="preserve">ą alternatywą </w:t>
      </w:r>
      <w:r w:rsidR="00304F40" w:rsidRPr="00962EE9">
        <w:rPr>
          <w:rFonts w:asciiTheme="minorHAnsi" w:eastAsiaTheme="minorHAnsi" w:hAnsiTheme="minorHAnsi" w:cstheme="minorHAnsi"/>
          <w:szCs w:val="24"/>
          <w:lang w:eastAsia="en-US" w:bidi="ar-SA"/>
        </w:rPr>
        <w:t xml:space="preserve">dla </w:t>
      </w:r>
      <w:r w:rsidRPr="00962EE9">
        <w:rPr>
          <w:rFonts w:asciiTheme="minorHAnsi" w:eastAsiaTheme="minorHAnsi" w:hAnsiTheme="minorHAnsi" w:cstheme="minorHAnsi"/>
          <w:szCs w:val="24"/>
          <w:lang w:eastAsia="en-US" w:bidi="ar-SA"/>
        </w:rPr>
        <w:t xml:space="preserve">instytucjonalnej </w:t>
      </w:r>
      <w:r w:rsidR="00304F40" w:rsidRPr="00962EE9">
        <w:rPr>
          <w:rFonts w:asciiTheme="minorHAnsi" w:eastAsiaTheme="minorHAnsi" w:hAnsiTheme="minorHAnsi" w:cstheme="minorHAnsi"/>
          <w:szCs w:val="24"/>
          <w:lang w:eastAsia="en-US" w:bidi="ar-SA"/>
        </w:rPr>
        <w:t>opieki długoterminowej jest np. tworzenie</w:t>
      </w:r>
      <w:r w:rsidR="00304F40" w:rsidRPr="00962EE9">
        <w:rPr>
          <w:rFonts w:asciiTheme="minorHAnsi" w:hAnsiTheme="minorHAnsi" w:cstheme="minorHAnsi"/>
          <w:szCs w:val="24"/>
          <w:lang w:eastAsia="en-US" w:bidi="ar-SA"/>
        </w:rPr>
        <w:t xml:space="preserve"> Dziennych Domów Opieki Medycznej (DDOM)</w:t>
      </w:r>
      <w:r w:rsidR="00E42FA4" w:rsidRPr="00962EE9">
        <w:rPr>
          <w:rFonts w:asciiTheme="minorHAnsi" w:hAnsiTheme="minorHAnsi" w:cstheme="minorHAnsi"/>
          <w:szCs w:val="24"/>
          <w:lang w:eastAsia="en-US" w:bidi="ar-SA"/>
        </w:rPr>
        <w:t>,</w:t>
      </w:r>
      <w:r w:rsidR="00304F40" w:rsidRPr="00962EE9">
        <w:rPr>
          <w:rFonts w:asciiTheme="minorHAnsi" w:hAnsiTheme="minorHAnsi" w:cstheme="minorHAnsi"/>
          <w:szCs w:val="24"/>
          <w:lang w:eastAsia="en-US" w:bidi="ar-SA"/>
        </w:rPr>
        <w:t xml:space="preserve"> do których mogą </w:t>
      </w:r>
      <w:r w:rsidR="00304F40" w:rsidRPr="00962EE9">
        <w:rPr>
          <w:rFonts w:asciiTheme="minorHAnsi" w:eastAsiaTheme="minorHAnsi" w:hAnsiTheme="minorHAnsi" w:cstheme="minorHAnsi"/>
          <w:szCs w:val="24"/>
          <w:lang w:eastAsia="en-US" w:bidi="ar-SA"/>
        </w:rPr>
        <w:t xml:space="preserve">być kierowani pacjenci bezpośrednio po przebytej hospitalizacji, jeśli ich stan zdrowia wymaga opieki pielęgniarskiej, terapii farmakologicznej (i nadzoru nad nią), rehabilitacji, a także wsparcia </w:t>
      </w:r>
      <w:r w:rsidR="008D1320">
        <w:rPr>
          <w:rFonts w:asciiTheme="minorHAnsi" w:eastAsiaTheme="minorHAnsi" w:hAnsiTheme="minorHAnsi" w:cstheme="minorHAnsi"/>
          <w:szCs w:val="24"/>
          <w:lang w:eastAsia="en-US" w:bidi="ar-SA"/>
        </w:rPr>
        <w:br/>
      </w:r>
      <w:r w:rsidR="00304F40" w:rsidRPr="00962EE9">
        <w:rPr>
          <w:rFonts w:asciiTheme="minorHAnsi" w:eastAsiaTheme="minorHAnsi" w:hAnsiTheme="minorHAnsi" w:cstheme="minorHAnsi"/>
          <w:szCs w:val="24"/>
          <w:lang w:eastAsia="en-US" w:bidi="ar-SA"/>
        </w:rPr>
        <w:t xml:space="preserve">i edukacji zdrowotnej, w tym doradztwa w zakresie organizacji opieki i leczenia osoby niesamodzielnej. Mając na uwadze powyższe, inwestycje powinny zostać skierowane na zwiększanie dostępności opieki geriatrycznej oraz </w:t>
      </w:r>
      <w:r w:rsidR="001047E3" w:rsidRPr="00962EE9">
        <w:rPr>
          <w:rFonts w:asciiTheme="minorHAnsi" w:eastAsiaTheme="minorHAnsi" w:hAnsiTheme="minorHAnsi" w:cstheme="minorHAnsi"/>
          <w:szCs w:val="24"/>
          <w:lang w:eastAsia="en-US" w:bidi="ar-SA"/>
        </w:rPr>
        <w:t xml:space="preserve">wsparcie opieki </w:t>
      </w:r>
      <w:r w:rsidR="00610151" w:rsidRPr="00962EE9">
        <w:rPr>
          <w:rFonts w:asciiTheme="minorHAnsi" w:eastAsiaTheme="minorHAnsi" w:hAnsiTheme="minorHAnsi" w:cstheme="minorHAnsi"/>
          <w:szCs w:val="24"/>
          <w:lang w:eastAsia="en-US" w:bidi="ar-SA"/>
        </w:rPr>
        <w:t>d</w:t>
      </w:r>
      <w:r w:rsidR="001047E3" w:rsidRPr="00962EE9">
        <w:rPr>
          <w:rFonts w:asciiTheme="minorHAnsi" w:eastAsiaTheme="minorHAnsi" w:hAnsiTheme="minorHAnsi" w:cstheme="minorHAnsi"/>
          <w:szCs w:val="24"/>
          <w:lang w:eastAsia="en-US" w:bidi="ar-SA"/>
        </w:rPr>
        <w:t xml:space="preserve">ługoterminowej </w:t>
      </w:r>
      <w:r w:rsidR="00304F40" w:rsidRPr="00962EE9">
        <w:rPr>
          <w:rFonts w:asciiTheme="minorHAnsi" w:eastAsiaTheme="minorHAnsi" w:hAnsiTheme="minorHAnsi" w:cstheme="minorHAnsi"/>
          <w:szCs w:val="24"/>
          <w:lang w:eastAsia="en-US" w:bidi="ar-SA"/>
        </w:rPr>
        <w:t xml:space="preserve">i hospicyjnej z uwzględnieniem jej </w:t>
      </w:r>
      <w:proofErr w:type="spellStart"/>
      <w:r w:rsidR="00304F40" w:rsidRPr="00962EE9">
        <w:rPr>
          <w:rFonts w:asciiTheme="minorHAnsi" w:eastAsiaTheme="minorHAnsi" w:hAnsiTheme="minorHAnsi" w:cstheme="minorHAnsi"/>
          <w:szCs w:val="24"/>
          <w:lang w:eastAsia="en-US" w:bidi="ar-SA"/>
        </w:rPr>
        <w:t>zdeinstytucjonalizowanych</w:t>
      </w:r>
      <w:proofErr w:type="spellEnd"/>
      <w:r w:rsidR="00304F40" w:rsidRPr="00962EE9">
        <w:rPr>
          <w:rFonts w:asciiTheme="minorHAnsi" w:eastAsiaTheme="minorHAnsi" w:hAnsiTheme="minorHAnsi" w:cstheme="minorHAnsi"/>
          <w:szCs w:val="24"/>
          <w:lang w:eastAsia="en-US" w:bidi="ar-SA"/>
        </w:rPr>
        <w:t xml:space="preserve"> form.</w:t>
      </w:r>
    </w:p>
    <w:p w14:paraId="6DC265F1" w14:textId="71D65787" w:rsidR="00304F40" w:rsidRPr="00962EE9" w:rsidRDefault="00304F40" w:rsidP="00962EE9">
      <w:pPr>
        <w:spacing w:line="276" w:lineRule="auto"/>
        <w:jc w:val="left"/>
        <w:rPr>
          <w:rFonts w:asciiTheme="minorHAnsi" w:eastAsiaTheme="minorHAnsi" w:hAnsiTheme="minorHAnsi" w:cstheme="minorHAnsi"/>
          <w:szCs w:val="24"/>
          <w:lang w:eastAsia="en-US" w:bidi="ar-SA"/>
        </w:rPr>
      </w:pPr>
      <w:r w:rsidRPr="00962EE9">
        <w:rPr>
          <w:rFonts w:asciiTheme="minorHAnsi" w:hAnsiTheme="minorHAnsi" w:cstheme="minorHAnsi"/>
          <w:szCs w:val="24"/>
          <w:lang w:eastAsia="en-US" w:bidi="ar-SA"/>
        </w:rPr>
        <w:t>Pandemia COVID-19 oraz związane z nią obostrzenia narzucane na społeczeństwo spotęgowała i tak już ogromne problemy ze zdrowiem psychicznym</w:t>
      </w:r>
      <w:r w:rsidR="00DC73DA"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zarówno dorosłych, jak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i dzieci.</w:t>
      </w:r>
      <w:r w:rsidR="00E42FA4" w:rsidRPr="00962EE9">
        <w:rPr>
          <w:rFonts w:asciiTheme="minorHAnsi" w:hAnsiTheme="minorHAnsi" w:cstheme="minorHAnsi"/>
          <w:szCs w:val="24"/>
          <w:lang w:eastAsia="en-US" w:bidi="ar-SA"/>
        </w:rPr>
        <w:t xml:space="preserve"> Biorąc pod uwagę, że s</w:t>
      </w:r>
      <w:r w:rsidRPr="00962EE9">
        <w:rPr>
          <w:rFonts w:asciiTheme="minorHAnsi" w:hAnsiTheme="minorHAnsi" w:cstheme="minorHAnsi"/>
          <w:szCs w:val="24"/>
          <w:lang w:eastAsia="en-US" w:bidi="ar-SA"/>
        </w:rPr>
        <w:t xml:space="preserve">tan dostępnej infrastruktury w zakresie opieki psychiatrycznej </w:t>
      </w:r>
      <w:r w:rsidR="00E42FA4" w:rsidRPr="00962EE9">
        <w:rPr>
          <w:rFonts w:asciiTheme="minorHAnsi" w:hAnsiTheme="minorHAnsi" w:cstheme="minorHAnsi"/>
          <w:szCs w:val="24"/>
          <w:lang w:eastAsia="en-US" w:bidi="ar-SA"/>
        </w:rPr>
        <w:t>jest niewystarczający</w:t>
      </w:r>
      <w:r w:rsidR="00E42FA4" w:rsidRPr="00962EE9">
        <w:rPr>
          <w:rFonts w:asciiTheme="minorHAnsi" w:eastAsiaTheme="minorHAnsi" w:hAnsiTheme="minorHAnsi" w:cstheme="minorHAnsi"/>
          <w:szCs w:val="24"/>
          <w:lang w:eastAsia="en-US" w:bidi="ar-SA"/>
        </w:rPr>
        <w:t xml:space="preserve">, </w:t>
      </w:r>
      <w:r w:rsidR="00DF101B" w:rsidRPr="00962EE9">
        <w:rPr>
          <w:rFonts w:asciiTheme="minorHAnsi" w:eastAsiaTheme="minorHAnsi" w:hAnsiTheme="minorHAnsi" w:cstheme="minorHAnsi"/>
          <w:szCs w:val="24"/>
          <w:lang w:eastAsia="en-US" w:bidi="ar-SA"/>
        </w:rPr>
        <w:t>k</w:t>
      </w:r>
      <w:r w:rsidRPr="00962EE9">
        <w:rPr>
          <w:rFonts w:asciiTheme="minorHAnsi" w:eastAsiaTheme="minorHAnsi" w:hAnsiTheme="minorHAnsi" w:cstheme="minorHAnsi"/>
          <w:szCs w:val="24"/>
          <w:lang w:eastAsia="en-US" w:bidi="ar-SA"/>
        </w:rPr>
        <w:t>onieczne jest wspieranie dział</w:t>
      </w:r>
      <w:r w:rsidR="00DF101B" w:rsidRPr="00962EE9">
        <w:rPr>
          <w:rFonts w:asciiTheme="minorHAnsi" w:eastAsiaTheme="minorHAnsi" w:hAnsiTheme="minorHAnsi" w:cstheme="minorHAnsi"/>
          <w:szCs w:val="24"/>
          <w:lang w:eastAsia="en-US" w:bidi="ar-SA"/>
        </w:rPr>
        <w:t>ań</w:t>
      </w:r>
      <w:r w:rsidRPr="00962EE9">
        <w:rPr>
          <w:rFonts w:asciiTheme="minorHAnsi" w:eastAsiaTheme="minorHAnsi" w:hAnsiTheme="minorHAnsi" w:cstheme="minorHAnsi"/>
          <w:szCs w:val="24"/>
          <w:lang w:eastAsia="en-US" w:bidi="ar-SA"/>
        </w:rPr>
        <w:t xml:space="preserve"> </w:t>
      </w:r>
      <w:r w:rsidR="00746176" w:rsidRPr="00962EE9">
        <w:rPr>
          <w:rFonts w:asciiTheme="minorHAnsi" w:eastAsiaTheme="minorHAnsi" w:hAnsiTheme="minorHAnsi" w:cstheme="minorHAnsi"/>
          <w:szCs w:val="24"/>
          <w:lang w:eastAsia="en-US" w:bidi="ar-SA"/>
        </w:rPr>
        <w:t>w tym obszarze z uwzględnieniem form</w:t>
      </w:r>
      <w:r w:rsidRPr="00962EE9">
        <w:rPr>
          <w:rFonts w:asciiTheme="minorHAnsi" w:eastAsiaTheme="minorHAnsi" w:hAnsiTheme="minorHAnsi" w:cstheme="minorHAnsi"/>
          <w:szCs w:val="24"/>
          <w:lang w:eastAsia="en-US" w:bidi="ar-SA"/>
        </w:rPr>
        <w:t xml:space="preserve"> innych niż stacjonarne, tj. m.in. oddziałów dziennych, ambulatoryjnej opieki psychiatrycznej (poradnie oraz zespoły leczenia środowiskowego)</w:t>
      </w:r>
      <w:r w:rsidR="00746176" w:rsidRPr="00962EE9">
        <w:rPr>
          <w:rFonts w:asciiTheme="minorHAnsi" w:eastAsiaTheme="minorHAnsi" w:hAnsiTheme="minorHAnsi" w:cstheme="minorHAnsi"/>
          <w:szCs w:val="24"/>
          <w:lang w:eastAsia="en-US" w:bidi="ar-SA"/>
        </w:rPr>
        <w:t>, a</w:t>
      </w:r>
      <w:r w:rsidR="00DC73DA" w:rsidRPr="00962EE9">
        <w:rPr>
          <w:rFonts w:asciiTheme="minorHAnsi" w:eastAsiaTheme="minorHAnsi" w:hAnsiTheme="minorHAnsi" w:cstheme="minorHAnsi"/>
          <w:szCs w:val="24"/>
          <w:lang w:eastAsia="en-US" w:bidi="ar-SA"/>
        </w:rPr>
        <w:t> </w:t>
      </w:r>
      <w:r w:rsidR="00746176" w:rsidRPr="00962EE9">
        <w:rPr>
          <w:rFonts w:asciiTheme="minorHAnsi" w:eastAsiaTheme="minorHAnsi" w:hAnsiTheme="minorHAnsi" w:cstheme="minorHAnsi"/>
          <w:szCs w:val="24"/>
          <w:lang w:eastAsia="en-US" w:bidi="ar-SA"/>
        </w:rPr>
        <w:t xml:space="preserve">także </w:t>
      </w:r>
      <w:r w:rsidRPr="00962EE9">
        <w:rPr>
          <w:rFonts w:asciiTheme="minorHAnsi" w:eastAsiaTheme="minorHAnsi" w:hAnsiTheme="minorHAnsi" w:cstheme="minorHAnsi"/>
          <w:szCs w:val="24"/>
          <w:lang w:eastAsia="en-US" w:bidi="ar-SA"/>
        </w:rPr>
        <w:t>centr</w:t>
      </w:r>
      <w:r w:rsidR="00746176" w:rsidRPr="00962EE9">
        <w:rPr>
          <w:rFonts w:asciiTheme="minorHAnsi" w:eastAsiaTheme="minorHAnsi" w:hAnsiTheme="minorHAnsi" w:cstheme="minorHAnsi"/>
          <w:szCs w:val="24"/>
          <w:lang w:eastAsia="en-US" w:bidi="ar-SA"/>
        </w:rPr>
        <w:t>ów</w:t>
      </w:r>
      <w:r w:rsidRPr="00962EE9">
        <w:rPr>
          <w:rFonts w:asciiTheme="minorHAnsi" w:eastAsiaTheme="minorHAnsi" w:hAnsiTheme="minorHAnsi" w:cstheme="minorHAnsi"/>
          <w:szCs w:val="24"/>
          <w:lang w:eastAsia="en-US" w:bidi="ar-SA"/>
        </w:rPr>
        <w:t xml:space="preserve"> zdrowia psychicznego</w:t>
      </w:r>
      <w:r w:rsidR="00746176" w:rsidRPr="00962EE9">
        <w:rPr>
          <w:rFonts w:asciiTheme="minorHAnsi" w:eastAsiaTheme="minorHAnsi" w:hAnsiTheme="minorHAnsi" w:cstheme="minorHAnsi"/>
          <w:szCs w:val="24"/>
          <w:lang w:eastAsia="en-US" w:bidi="ar-SA"/>
        </w:rPr>
        <w:t xml:space="preserve"> oraz centrów</w:t>
      </w:r>
      <w:r w:rsidR="00DF101B" w:rsidRPr="00962EE9">
        <w:rPr>
          <w:rFonts w:asciiTheme="minorHAnsi" w:eastAsiaTheme="minorHAnsi" w:hAnsiTheme="minorHAnsi" w:cstheme="minorHAnsi"/>
          <w:szCs w:val="24"/>
          <w:lang w:eastAsia="en-US" w:bidi="ar-SA"/>
        </w:rPr>
        <w:t xml:space="preserve"> zdrowia dziecka i rodziny</w:t>
      </w:r>
      <w:r w:rsidRPr="00962EE9">
        <w:rPr>
          <w:rFonts w:asciiTheme="minorHAnsi" w:eastAsiaTheme="minorHAnsi" w:hAnsiTheme="minorHAnsi" w:cstheme="minorHAnsi"/>
          <w:szCs w:val="24"/>
          <w:lang w:eastAsia="en-US" w:bidi="ar-SA"/>
        </w:rPr>
        <w:t>.</w:t>
      </w:r>
    </w:p>
    <w:p w14:paraId="46454261" w14:textId="61A270A5" w:rsidR="00551F69" w:rsidRPr="00962EE9" w:rsidRDefault="00551F69" w:rsidP="00962EE9">
      <w:pPr>
        <w:spacing w:line="276" w:lineRule="auto"/>
        <w:jc w:val="left"/>
        <w:rPr>
          <w:rFonts w:asciiTheme="minorHAnsi" w:eastAsiaTheme="minorHAnsi" w:hAnsiTheme="minorHAnsi" w:cstheme="minorHAnsi"/>
          <w:color w:val="FF0000"/>
          <w:szCs w:val="24"/>
          <w:lang w:eastAsia="en-US" w:bidi="ar-SA"/>
        </w:rPr>
      </w:pPr>
      <w:r w:rsidRPr="00962EE9">
        <w:rPr>
          <w:rFonts w:asciiTheme="minorHAnsi" w:eastAsiaTheme="minorHAnsi" w:hAnsiTheme="minorHAnsi" w:cstheme="minorHAnsi"/>
          <w:szCs w:val="24"/>
          <w:lang w:eastAsia="en-US" w:bidi="ar-SA"/>
        </w:rPr>
        <w:t>Osoby, które były zakażone wirusem COVID-19, często borykają się z jego konsekwencjami, zarówno fizycznymi</w:t>
      </w:r>
      <w:r w:rsidR="00DC73DA"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jak i psychicznymi. Usługi minimalizujące niekorzystne zmiany w tym zakresie muszą mieć charakter skonsolidowany</w:t>
      </w:r>
      <w:r w:rsidR="00DC73DA"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tj. pacjent </w:t>
      </w:r>
      <w:r w:rsidRPr="00962EE9">
        <w:rPr>
          <w:rFonts w:asciiTheme="minorHAnsi" w:eastAsia="Times New Roman" w:hAnsiTheme="minorHAnsi" w:cstheme="minorHAnsi"/>
          <w:noProof/>
          <w:szCs w:val="24"/>
          <w:lang w:eastAsia="en-US" w:bidi="ar-SA"/>
        </w:rPr>
        <w:t>w zależności od potrzeb będzie miał zapewnione odpowiednie wsparcie w wyspecjalizowanym podmiocie.</w:t>
      </w:r>
      <w:r w:rsidRPr="00962EE9">
        <w:rPr>
          <w:rFonts w:asciiTheme="minorHAnsi" w:eastAsiaTheme="minorHAnsi" w:hAnsiTheme="minorHAnsi" w:cstheme="minorHAnsi"/>
          <w:szCs w:val="24"/>
          <w:lang w:eastAsia="en-US" w:bidi="ar-SA"/>
        </w:rPr>
        <w:t xml:space="preserve"> Inwestycje w tym zakresie powinny być zintegrowane poprzez wsparcie infrastruktury i wyposażenie placówek, w których dokonywana będzie ogólna diagnostyka pacjenta oraz placówek, w których świadczone będą usługi rehabilitacyjne. </w:t>
      </w:r>
    </w:p>
    <w:p w14:paraId="2D2A2E76" w14:textId="6B6A97E9" w:rsidR="00551F69" w:rsidRPr="00962EE9" w:rsidRDefault="00551F69"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Z powodu pandemii COVID-19 konieczne było poniesienie w regionie znacznych wydatków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w ramach środków RPO WO 2014-2020 na zakup sprzętu i środków ochrony zdrowia, a także na zwi</w:t>
      </w:r>
      <w:r w:rsidR="00334929" w:rsidRPr="00962EE9">
        <w:rPr>
          <w:rFonts w:asciiTheme="minorHAnsi" w:hAnsiTheme="minorHAnsi" w:cstheme="minorHAnsi"/>
          <w:szCs w:val="24"/>
          <w:lang w:eastAsia="en-US" w:bidi="ar-SA"/>
        </w:rPr>
        <w:t>ększenie wydajności szpitali i </w:t>
      </w:r>
      <w:r w:rsidRPr="00962EE9">
        <w:rPr>
          <w:rFonts w:asciiTheme="minorHAnsi" w:hAnsiTheme="minorHAnsi" w:cstheme="minorHAnsi"/>
          <w:szCs w:val="24"/>
          <w:lang w:eastAsia="en-US" w:bidi="ar-SA"/>
        </w:rPr>
        <w:t xml:space="preserve">laboratoriów. Dalsze inwestycje w infrastrukturę zdrowotną w regionie są konieczne, aby wyrównać środki na inne świadczenia zdrowotne i inwestycje, które zostały przesunięte na późniejsze terminy lub przekierowane na walkę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z pandemią COVID-19</w:t>
      </w:r>
      <w:r w:rsidRPr="00962EE9">
        <w:rPr>
          <w:rFonts w:asciiTheme="minorHAnsi" w:hAnsiTheme="minorHAnsi" w:cstheme="minorHAnsi"/>
          <w:szCs w:val="24"/>
          <w:vertAlign w:val="superscript"/>
          <w:lang w:eastAsia="en-US" w:bidi="ar-SA"/>
        </w:rPr>
        <w:footnoteReference w:id="179"/>
      </w:r>
      <w:r w:rsidRPr="00962EE9">
        <w:rPr>
          <w:rFonts w:asciiTheme="minorHAnsi" w:hAnsiTheme="minorHAnsi" w:cstheme="minorHAnsi"/>
          <w:szCs w:val="24"/>
          <w:lang w:eastAsia="en-US" w:bidi="ar-SA"/>
        </w:rPr>
        <w:t>.</w:t>
      </w:r>
      <w:r w:rsidR="00334929" w:rsidRPr="00962EE9">
        <w:rPr>
          <w:rFonts w:asciiTheme="minorHAnsi" w:hAnsiTheme="minorHAnsi" w:cstheme="minorHAnsi"/>
          <w:szCs w:val="24"/>
          <w:lang w:eastAsia="en-US" w:bidi="ar-SA"/>
        </w:rPr>
        <w:t xml:space="preserve"> </w:t>
      </w:r>
    </w:p>
    <w:p w14:paraId="7B642089" w14:textId="44261CDF" w:rsidR="009E7F99" w:rsidRPr="00962EE9" w:rsidRDefault="00304F4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 ramach </w:t>
      </w:r>
      <w:proofErr w:type="spellStart"/>
      <w:r w:rsidR="00DC73DA" w:rsidRPr="00962EE9">
        <w:rPr>
          <w:rFonts w:asciiTheme="minorHAnsi" w:hAnsiTheme="minorHAnsi" w:cstheme="minorHAnsi"/>
          <w:szCs w:val="24"/>
          <w:lang w:eastAsia="en-US" w:bidi="ar-SA"/>
        </w:rPr>
        <w:t>cs</w:t>
      </w:r>
      <w:proofErr w:type="spellEnd"/>
      <w:r w:rsidR="00963835" w:rsidRPr="00962EE9">
        <w:rPr>
          <w:rFonts w:asciiTheme="minorHAnsi" w:hAnsiTheme="minorHAnsi" w:cstheme="minorHAnsi"/>
          <w:szCs w:val="24"/>
          <w:lang w:eastAsia="en-US" w:bidi="ar-SA"/>
        </w:rPr>
        <w:t xml:space="preserve"> </w:t>
      </w:r>
      <w:r w:rsidR="009E7F99"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v) wsparta zostanie również infrastruktura i wyposażenie w nowoczesny sprzęt jednostek świadczących usługi medyczne w zakres</w:t>
      </w:r>
      <w:r w:rsidR="009E7F99" w:rsidRPr="00962EE9">
        <w:rPr>
          <w:rFonts w:asciiTheme="minorHAnsi" w:hAnsiTheme="minorHAnsi" w:cstheme="minorHAnsi"/>
          <w:szCs w:val="24"/>
          <w:lang w:eastAsia="en-US" w:bidi="ar-SA"/>
        </w:rPr>
        <w:t>ie opieki nad matką i dzieckiem</w:t>
      </w:r>
      <w:r w:rsidR="00DC73DA" w:rsidRPr="00962EE9">
        <w:rPr>
          <w:rFonts w:asciiTheme="minorHAnsi" w:hAnsiTheme="minorHAnsi" w:cstheme="minorHAnsi"/>
          <w:szCs w:val="24"/>
          <w:lang w:eastAsia="en-US" w:bidi="ar-SA"/>
        </w:rPr>
        <w:t>,</w:t>
      </w:r>
      <w:r w:rsidR="009E7F99" w:rsidRPr="00962EE9">
        <w:rPr>
          <w:rFonts w:asciiTheme="minorHAnsi" w:hAnsiTheme="minorHAnsi" w:cstheme="minorHAnsi"/>
          <w:szCs w:val="24"/>
          <w:lang w:eastAsia="en-US" w:bidi="ar-SA"/>
        </w:rPr>
        <w:t xml:space="preserve"> </w:t>
      </w:r>
      <w:r w:rsidR="00334929" w:rsidRPr="00962EE9">
        <w:rPr>
          <w:rFonts w:asciiTheme="minorHAnsi" w:hAnsiTheme="minorHAnsi" w:cstheme="minorHAnsi"/>
          <w:szCs w:val="24"/>
          <w:lang w:eastAsia="en-US" w:bidi="ar-SA"/>
        </w:rPr>
        <w:t>w tym</w:t>
      </w:r>
      <w:r w:rsidR="009E7F99" w:rsidRPr="00962EE9">
        <w:rPr>
          <w:rFonts w:asciiTheme="minorHAnsi" w:hAnsiTheme="minorHAnsi" w:cstheme="minorHAnsi"/>
          <w:szCs w:val="24"/>
          <w:lang w:eastAsia="en-US" w:bidi="ar-SA"/>
        </w:rPr>
        <w:t xml:space="preserve"> sprzęt do diagnostyki niepłodności</w:t>
      </w:r>
      <w:r w:rsidR="00DC73DA" w:rsidRPr="00962EE9">
        <w:rPr>
          <w:rFonts w:asciiTheme="minorHAnsi" w:hAnsiTheme="minorHAnsi" w:cstheme="minorHAnsi"/>
          <w:szCs w:val="24"/>
          <w:lang w:eastAsia="en-US" w:bidi="ar-SA"/>
        </w:rPr>
        <w:t>,</w:t>
      </w:r>
      <w:r w:rsidR="009E7F99" w:rsidRPr="00962EE9">
        <w:rPr>
          <w:rFonts w:asciiTheme="minorHAnsi" w:hAnsiTheme="minorHAnsi" w:cstheme="minorHAnsi"/>
          <w:szCs w:val="24"/>
          <w:lang w:eastAsia="en-US" w:bidi="ar-SA"/>
        </w:rPr>
        <w:t xml:space="preserve"> pozwalający</w:t>
      </w:r>
      <w:r w:rsidRPr="00962EE9">
        <w:rPr>
          <w:rFonts w:asciiTheme="minorHAnsi" w:hAnsiTheme="minorHAnsi" w:cstheme="minorHAnsi"/>
          <w:szCs w:val="24"/>
          <w:lang w:eastAsia="en-US" w:bidi="ar-SA"/>
        </w:rPr>
        <w:t xml:space="preserve"> na wykrycie i dobranie metod je</w:t>
      </w:r>
      <w:r w:rsidR="009E7F99" w:rsidRPr="00962EE9">
        <w:rPr>
          <w:rFonts w:asciiTheme="minorHAnsi" w:hAnsiTheme="minorHAnsi" w:cstheme="minorHAnsi"/>
          <w:szCs w:val="24"/>
          <w:lang w:eastAsia="en-US" w:bidi="ar-SA"/>
        </w:rPr>
        <w:t>j</w:t>
      </w:r>
      <w:r w:rsidRPr="00962EE9">
        <w:rPr>
          <w:rFonts w:asciiTheme="minorHAnsi" w:hAnsiTheme="minorHAnsi" w:cstheme="minorHAnsi"/>
          <w:szCs w:val="24"/>
          <w:lang w:eastAsia="en-US" w:bidi="ar-SA"/>
        </w:rPr>
        <w:t xml:space="preserve"> leczenia. </w:t>
      </w:r>
    </w:p>
    <w:p w14:paraId="55CDAF95" w14:textId="7352B2E3" w:rsidR="00304F40" w:rsidRPr="00962EE9" w:rsidRDefault="00304F4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Istotną kwestią w zakresie opieki nad dzieckiem jest kwestia wczesnego wykrywania wszelkiego rodzaju wad i zaburzeń rozwojowych u dzieci oraz odpowiednia rehabilitacja. Inwestycje powinny zatem zostać </w:t>
      </w:r>
      <w:r w:rsidR="00746176" w:rsidRPr="00962EE9">
        <w:rPr>
          <w:rFonts w:asciiTheme="minorHAnsi" w:hAnsiTheme="minorHAnsi" w:cstheme="minorHAnsi"/>
          <w:szCs w:val="24"/>
          <w:lang w:eastAsia="en-US" w:bidi="ar-SA"/>
        </w:rPr>
        <w:t>ukierun</w:t>
      </w:r>
      <w:r w:rsidRPr="00962EE9">
        <w:rPr>
          <w:rFonts w:asciiTheme="minorHAnsi" w:hAnsiTheme="minorHAnsi" w:cstheme="minorHAnsi"/>
          <w:szCs w:val="24"/>
          <w:lang w:eastAsia="en-US" w:bidi="ar-SA"/>
        </w:rPr>
        <w:t xml:space="preserve">kowane m.in. na zakup nowoczesnego sprzętu do diagnostyki wad rozwojowych u dzieci, sprzęt do rehabilitacji dzieci w tym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 xml:space="preserve">z niepełnosprawnościami itp. </w:t>
      </w:r>
    </w:p>
    <w:p w14:paraId="7AA62CC3" w14:textId="55BB6F56" w:rsidR="00304F40" w:rsidRPr="00962EE9" w:rsidRDefault="00304F4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 kontekście konieczności nacisku na zintegrowaną i skoordynowaną opiekę zdrowotną, Samorząd Województwa Opolskiego ukierunkuje środki dostępne w ramach CP4 na wzmacnianie tych aspektów, z uwzględnieniem rozwiązań wypracowanych w tym zakresie na poziomie krajowym. Koordynacja procesu leczenia zostanie osiągnięta dzięki projektom zakładającym wdrożenie ścieżki leczenia pacjenta, tak</w:t>
      </w:r>
      <w:r w:rsidR="002E1114"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aby jeśli zachodzić będzie taka konieczność</w:t>
      </w:r>
      <w:r w:rsidR="00E26D19"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zapewnić kompleksowość w tym zakresie</w:t>
      </w:r>
      <w:r w:rsidR="002E1114"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począwszy od świadczeń uzyskanych w ramach POZ/AOS, </w:t>
      </w:r>
      <w:r w:rsidR="00E26D19" w:rsidRPr="00962EE9">
        <w:rPr>
          <w:rFonts w:asciiTheme="minorHAnsi" w:hAnsiTheme="minorHAnsi" w:cstheme="minorHAnsi"/>
          <w:szCs w:val="24"/>
          <w:lang w:eastAsia="en-US" w:bidi="ar-SA"/>
        </w:rPr>
        <w:t>leczenia szpitalnego</w:t>
      </w:r>
      <w:r w:rsidR="002E1114"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po jeśli będzie taka potrzeba</w:t>
      </w:r>
      <w:r w:rsidR="00E26D19"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wsparcie w ramach DDOM-u i poradę psychologiczną. W procesie tym nastąpi przeniesienie akcentów z usług wymagających hospitalizacji na </w:t>
      </w:r>
      <w:r w:rsidR="00D84080" w:rsidRPr="00962EE9">
        <w:rPr>
          <w:rFonts w:asciiTheme="minorHAnsi" w:hAnsiTheme="minorHAnsi" w:cstheme="minorHAnsi"/>
          <w:szCs w:val="24"/>
          <w:lang w:eastAsia="en-US" w:bidi="ar-SA"/>
        </w:rPr>
        <w:t>rzecz świadczeń realizowanych w </w:t>
      </w:r>
      <w:r w:rsidRPr="00962EE9">
        <w:rPr>
          <w:rFonts w:asciiTheme="minorHAnsi" w:hAnsiTheme="minorHAnsi" w:cstheme="minorHAnsi"/>
          <w:szCs w:val="24"/>
          <w:lang w:eastAsia="en-US" w:bidi="ar-SA"/>
        </w:rPr>
        <w:t>formach innych</w:t>
      </w:r>
      <w:r w:rsidR="002E1114"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niż stacjonarne, z uwzględnieniem środowiskowych form opieki, a także wzmocnienie synergicznej współpracy </w:t>
      </w:r>
      <w:r w:rsidR="00A763F1" w:rsidRPr="00962EE9">
        <w:rPr>
          <w:rFonts w:asciiTheme="minorHAnsi" w:hAnsiTheme="minorHAnsi" w:cstheme="minorHAnsi"/>
          <w:szCs w:val="24"/>
          <w:lang w:eastAsia="en-US" w:bidi="ar-SA"/>
        </w:rPr>
        <w:t xml:space="preserve">podmiotów </w:t>
      </w:r>
      <w:r w:rsidRPr="00962EE9">
        <w:rPr>
          <w:rFonts w:asciiTheme="minorHAnsi" w:hAnsiTheme="minorHAnsi" w:cstheme="minorHAnsi"/>
          <w:szCs w:val="24"/>
          <w:lang w:eastAsia="en-US" w:bidi="ar-SA"/>
        </w:rPr>
        <w:t>zaangażowanych w proces leczenia.</w:t>
      </w:r>
    </w:p>
    <w:p w14:paraId="541022E9" w14:textId="46A5A860" w:rsidR="00304F40" w:rsidRPr="00962EE9" w:rsidRDefault="00304F40"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Promowane będą projekty efektywne kosztowo i realizowane przez podmioty, które wykazują największą efektywność finansową, przewidujące działania konsolidacyjne i inne formy współpracy podmiotów leczniczych, a także działania w zakresie reorganizacji </w:t>
      </w:r>
      <w:r w:rsidR="008D1320">
        <w:rPr>
          <w:rFonts w:asciiTheme="minorHAnsi" w:eastAsia="Times New Roman" w:hAnsiTheme="minorHAnsi" w:cstheme="minorHAnsi"/>
          <w:szCs w:val="24"/>
          <w:lang w:eastAsia="en-US" w:bidi="ar-SA"/>
        </w:rPr>
        <w:br/>
      </w:r>
      <w:r w:rsidRPr="00962EE9">
        <w:rPr>
          <w:rFonts w:asciiTheme="minorHAnsi" w:eastAsia="Times New Roman" w:hAnsiTheme="minorHAnsi" w:cstheme="minorHAnsi"/>
          <w:szCs w:val="24"/>
          <w:lang w:eastAsia="en-US" w:bidi="ar-SA"/>
        </w:rPr>
        <w:t>i restrukturyzacji wewnątrz podmiotów leczniczych, w celu maksymalizacji wykorzystania infrastruktury</w:t>
      </w:r>
      <w:r w:rsidR="00A763F1"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oraz stopnia jej dostosowania do istniejących deficytów.</w:t>
      </w:r>
      <w:r w:rsidRPr="00962EE9">
        <w:rPr>
          <w:rFonts w:asciiTheme="minorHAnsi" w:eastAsiaTheme="minorHAnsi" w:hAnsiTheme="minorHAnsi" w:cstheme="minorHAnsi"/>
          <w:szCs w:val="24"/>
          <w:lang w:eastAsia="en-US" w:bidi="ar-SA"/>
        </w:rPr>
        <w:t xml:space="preserve"> </w:t>
      </w:r>
    </w:p>
    <w:p w14:paraId="0A18180B" w14:textId="195C1131" w:rsidR="00304F40" w:rsidRPr="00962EE9" w:rsidRDefault="00A763F1"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imes New Roman" w:hAnsiTheme="minorHAnsi" w:cstheme="minorHAnsi"/>
          <w:szCs w:val="24"/>
          <w:lang w:eastAsia="en-US" w:bidi="ar-SA"/>
        </w:rPr>
        <w:t>Z</w:t>
      </w:r>
      <w:r w:rsidR="00304F40" w:rsidRPr="00962EE9">
        <w:rPr>
          <w:rFonts w:asciiTheme="minorHAnsi" w:eastAsia="Times New Roman" w:hAnsiTheme="minorHAnsi" w:cstheme="minorHAnsi"/>
          <w:szCs w:val="24"/>
          <w:lang w:eastAsia="en-US" w:bidi="ar-SA"/>
        </w:rPr>
        <w:t>apewnieni</w:t>
      </w:r>
      <w:r w:rsidRPr="00962EE9">
        <w:rPr>
          <w:rFonts w:asciiTheme="minorHAnsi" w:eastAsia="Times New Roman" w:hAnsiTheme="minorHAnsi" w:cstheme="minorHAnsi"/>
          <w:szCs w:val="24"/>
          <w:lang w:eastAsia="en-US" w:bidi="ar-SA"/>
        </w:rPr>
        <w:t xml:space="preserve">e </w:t>
      </w:r>
      <w:r w:rsidR="00304F40" w:rsidRPr="00962EE9">
        <w:rPr>
          <w:rFonts w:asciiTheme="minorHAnsi" w:eastAsia="Times New Roman" w:hAnsiTheme="minorHAnsi" w:cstheme="minorHAnsi"/>
          <w:szCs w:val="24"/>
          <w:lang w:eastAsia="en-US" w:bidi="ar-SA"/>
        </w:rPr>
        <w:t xml:space="preserve">równego dostępu do opieki zdrowotnej nastąpi </w:t>
      </w:r>
      <w:r w:rsidR="009503A4" w:rsidRPr="00962EE9">
        <w:rPr>
          <w:rFonts w:asciiTheme="minorHAnsi" w:eastAsia="Times New Roman" w:hAnsiTheme="minorHAnsi" w:cstheme="minorHAnsi"/>
          <w:szCs w:val="24"/>
          <w:lang w:eastAsia="en-US" w:bidi="ar-SA"/>
        </w:rPr>
        <w:t>poprzez rozwój infrastruktury w </w:t>
      </w:r>
      <w:r w:rsidR="00304F40" w:rsidRPr="00962EE9">
        <w:rPr>
          <w:rFonts w:asciiTheme="minorHAnsi" w:eastAsia="Times New Roman" w:hAnsiTheme="minorHAnsi" w:cstheme="minorHAnsi"/>
          <w:szCs w:val="24"/>
          <w:lang w:eastAsia="en-US" w:bidi="ar-SA"/>
        </w:rPr>
        <w:t xml:space="preserve">powiązaniu z wdrożeniem rozwiązań dotyczących optymalizacji i restrukturyzacji podmiotów leczniczych. Równocześnie inwestycje będą wzmacniać pozycję konkurencyjną </w:t>
      </w:r>
      <w:r w:rsidR="008D1320">
        <w:rPr>
          <w:rFonts w:asciiTheme="minorHAnsi" w:eastAsia="Times New Roman" w:hAnsiTheme="minorHAnsi" w:cstheme="minorHAnsi"/>
          <w:szCs w:val="24"/>
          <w:lang w:eastAsia="en-US" w:bidi="ar-SA"/>
        </w:rPr>
        <w:br/>
      </w:r>
      <w:r w:rsidR="00304F40" w:rsidRPr="00962EE9">
        <w:rPr>
          <w:rFonts w:asciiTheme="minorHAnsi" w:eastAsia="Times New Roman" w:hAnsiTheme="minorHAnsi" w:cstheme="minorHAnsi"/>
          <w:szCs w:val="24"/>
          <w:lang w:eastAsia="en-US" w:bidi="ar-SA"/>
        </w:rPr>
        <w:t xml:space="preserve">i potencjał jednostek ochrony zdrowia. Promowane będą projekty </w:t>
      </w:r>
      <w:r w:rsidR="00304F40" w:rsidRPr="00962EE9">
        <w:rPr>
          <w:rFonts w:asciiTheme="minorHAnsi" w:eastAsiaTheme="minorHAnsi" w:hAnsiTheme="minorHAnsi" w:cstheme="minorHAnsi"/>
          <w:szCs w:val="24"/>
          <w:lang w:eastAsia="en-US" w:bidi="ar-SA"/>
        </w:rPr>
        <w:t xml:space="preserve">umożliwiające lepszy dostęp do usług, w szczególności np. osobom z terenów wiejskich lub mniejszych miejscowości, co pomoże w niwelowaniu różnic rozwojowych pomiędzy miastami </w:t>
      </w:r>
      <w:r w:rsidR="008D1320">
        <w:rPr>
          <w:rFonts w:asciiTheme="minorHAnsi" w:eastAsiaTheme="minorHAnsi" w:hAnsiTheme="minorHAnsi" w:cstheme="minorHAnsi"/>
          <w:szCs w:val="24"/>
          <w:lang w:eastAsia="en-US" w:bidi="ar-SA"/>
        </w:rPr>
        <w:br/>
      </w:r>
      <w:r w:rsidR="00304F40" w:rsidRPr="00962EE9">
        <w:rPr>
          <w:rFonts w:asciiTheme="minorHAnsi" w:eastAsiaTheme="minorHAnsi" w:hAnsiTheme="minorHAnsi" w:cstheme="minorHAnsi"/>
          <w:szCs w:val="24"/>
          <w:lang w:eastAsia="en-US" w:bidi="ar-SA"/>
        </w:rPr>
        <w:t xml:space="preserve">a </w:t>
      </w:r>
      <w:r w:rsidRPr="00962EE9">
        <w:rPr>
          <w:rFonts w:asciiTheme="minorHAnsi" w:eastAsiaTheme="minorHAnsi" w:hAnsiTheme="minorHAnsi" w:cstheme="minorHAnsi"/>
          <w:szCs w:val="24"/>
          <w:lang w:eastAsia="en-US" w:bidi="ar-SA"/>
        </w:rPr>
        <w:t>obszarami peryferyjnymi</w:t>
      </w:r>
      <w:r w:rsidR="00304F40" w:rsidRPr="00962EE9">
        <w:rPr>
          <w:rFonts w:asciiTheme="minorHAnsi" w:eastAsiaTheme="minorHAnsi" w:hAnsiTheme="minorHAnsi" w:cstheme="minorHAnsi"/>
          <w:szCs w:val="24"/>
          <w:lang w:eastAsia="en-US" w:bidi="ar-SA"/>
        </w:rPr>
        <w:t xml:space="preserve">. </w:t>
      </w:r>
    </w:p>
    <w:p w14:paraId="595F17D7" w14:textId="58DE576F" w:rsidR="00304F40" w:rsidRPr="008D1320" w:rsidRDefault="00304F40" w:rsidP="00962EE9">
      <w:pPr>
        <w:autoSpaceDE w:val="0"/>
        <w:autoSpaceDN w:val="0"/>
        <w:adjustRightInd w:val="0"/>
        <w:spacing w:line="276" w:lineRule="auto"/>
        <w:jc w:val="left"/>
        <w:rPr>
          <w:rFonts w:asciiTheme="minorHAnsi" w:hAnsiTheme="minorHAnsi" w:cstheme="minorHAnsi"/>
          <w:szCs w:val="24"/>
          <w:lang w:eastAsia="en-US"/>
        </w:rPr>
      </w:pPr>
      <w:r w:rsidRPr="00962EE9">
        <w:rPr>
          <w:rFonts w:asciiTheme="minorHAnsi" w:hAnsiTheme="minorHAnsi" w:cstheme="minorHAnsi"/>
          <w:szCs w:val="24"/>
          <w:lang w:eastAsia="en-US"/>
        </w:rPr>
        <w:t>Jednocześnie, wszystkie opisane powyżej potrzeby inwestycyjne</w:t>
      </w:r>
      <w:r w:rsidR="009503A4" w:rsidRPr="00962EE9">
        <w:rPr>
          <w:rFonts w:asciiTheme="minorHAnsi" w:hAnsiTheme="minorHAnsi" w:cstheme="minorHAnsi"/>
          <w:szCs w:val="24"/>
          <w:lang w:eastAsia="en-US"/>
        </w:rPr>
        <w:t xml:space="preserve"> wpisują się w zalecenia Rady w </w:t>
      </w:r>
      <w:r w:rsidRPr="00962EE9">
        <w:rPr>
          <w:rFonts w:asciiTheme="minorHAnsi" w:hAnsiTheme="minorHAnsi" w:cstheme="minorHAnsi"/>
          <w:szCs w:val="24"/>
          <w:lang w:eastAsia="en-US"/>
        </w:rPr>
        <w:t>sprawie krajowego prog</w:t>
      </w:r>
      <w:r w:rsidR="00334929" w:rsidRPr="00962EE9">
        <w:rPr>
          <w:rFonts w:asciiTheme="minorHAnsi" w:hAnsiTheme="minorHAnsi" w:cstheme="minorHAnsi"/>
          <w:szCs w:val="24"/>
          <w:lang w:eastAsia="en-US"/>
        </w:rPr>
        <w:t>ramu reform Polski na 2019 r. t</w:t>
      </w:r>
      <w:r w:rsidRPr="00962EE9">
        <w:rPr>
          <w:rFonts w:asciiTheme="minorHAnsi" w:hAnsiTheme="minorHAnsi" w:cstheme="minorHAnsi"/>
          <w:szCs w:val="24"/>
          <w:lang w:eastAsia="en-US"/>
        </w:rPr>
        <w:t xml:space="preserve">j.: </w:t>
      </w:r>
      <w:r w:rsidRPr="00962EE9">
        <w:rPr>
          <w:rFonts w:asciiTheme="minorHAnsi" w:hAnsiTheme="minorHAnsi" w:cstheme="minorHAnsi"/>
          <w:i/>
          <w:szCs w:val="24"/>
          <w:lang w:eastAsia="en-US"/>
        </w:rPr>
        <w:t>inwestycje w opiekę zdrowotną</w:t>
      </w:r>
      <w:r w:rsidRPr="00962EE9">
        <w:rPr>
          <w:rFonts w:asciiTheme="minorHAnsi" w:hAnsiTheme="minorHAnsi" w:cstheme="minorHAnsi"/>
          <w:szCs w:val="24"/>
          <w:lang w:eastAsia="en-US"/>
        </w:rPr>
        <w:t xml:space="preserve"> oraz zalecenia Rady (…) n</w:t>
      </w:r>
      <w:r w:rsidR="00334929" w:rsidRPr="00962EE9">
        <w:rPr>
          <w:rFonts w:asciiTheme="minorHAnsi" w:hAnsiTheme="minorHAnsi" w:cstheme="minorHAnsi"/>
          <w:szCs w:val="24"/>
          <w:lang w:eastAsia="en-US"/>
        </w:rPr>
        <w:t>a 2020 r. t</w:t>
      </w:r>
      <w:r w:rsidRPr="00962EE9">
        <w:rPr>
          <w:rFonts w:asciiTheme="minorHAnsi" w:hAnsiTheme="minorHAnsi" w:cstheme="minorHAnsi"/>
          <w:szCs w:val="24"/>
          <w:lang w:eastAsia="en-US"/>
        </w:rPr>
        <w:t xml:space="preserve">j.: </w:t>
      </w:r>
      <w:r w:rsidRPr="00962EE9">
        <w:rPr>
          <w:rFonts w:asciiTheme="minorHAnsi" w:hAnsiTheme="minorHAnsi" w:cstheme="minorHAnsi"/>
          <w:i/>
          <w:szCs w:val="24"/>
          <w:lang w:eastAsia="en-US"/>
        </w:rPr>
        <w:t xml:space="preserve">poprawa dostępności, odporności </w:t>
      </w:r>
      <w:r w:rsidR="008D1320">
        <w:rPr>
          <w:rFonts w:asciiTheme="minorHAnsi" w:hAnsiTheme="minorHAnsi" w:cstheme="minorHAnsi"/>
          <w:i/>
          <w:szCs w:val="24"/>
          <w:lang w:eastAsia="en-US"/>
        </w:rPr>
        <w:br/>
      </w:r>
      <w:r w:rsidRPr="00962EE9">
        <w:rPr>
          <w:rFonts w:asciiTheme="minorHAnsi" w:hAnsiTheme="minorHAnsi" w:cstheme="minorHAnsi"/>
          <w:i/>
          <w:szCs w:val="24"/>
          <w:lang w:eastAsia="en-US"/>
        </w:rPr>
        <w:t>i skuteczności systemu ochrony zdrowia</w:t>
      </w:r>
      <w:r w:rsidRPr="00962EE9">
        <w:rPr>
          <w:rFonts w:asciiTheme="minorHAnsi" w:hAnsiTheme="minorHAnsi" w:cstheme="minorHAnsi"/>
          <w:szCs w:val="24"/>
          <w:lang w:eastAsia="en-US"/>
        </w:rPr>
        <w:t xml:space="preserve">. Ponadto, zaplanowane </w:t>
      </w:r>
      <w:r w:rsidR="00A763F1" w:rsidRPr="00962EE9">
        <w:rPr>
          <w:rFonts w:asciiTheme="minorHAnsi" w:hAnsiTheme="minorHAnsi" w:cstheme="minorHAnsi"/>
          <w:szCs w:val="24"/>
          <w:lang w:eastAsia="en-US"/>
        </w:rPr>
        <w:t>działania</w:t>
      </w:r>
      <w:r w:rsidRPr="00962EE9">
        <w:rPr>
          <w:rFonts w:asciiTheme="minorHAnsi" w:hAnsiTheme="minorHAnsi" w:cstheme="minorHAnsi"/>
          <w:szCs w:val="24"/>
          <w:lang w:eastAsia="en-US"/>
        </w:rPr>
        <w:t xml:space="preserve"> wpisują się </w:t>
      </w:r>
      <w:r w:rsidR="008D1320">
        <w:rPr>
          <w:rFonts w:asciiTheme="minorHAnsi" w:hAnsiTheme="minorHAnsi" w:cstheme="minorHAnsi"/>
          <w:szCs w:val="24"/>
          <w:lang w:eastAsia="en-US"/>
        </w:rPr>
        <w:br/>
      </w:r>
      <w:r w:rsidRPr="00962EE9">
        <w:rPr>
          <w:rFonts w:asciiTheme="minorHAnsi" w:hAnsiTheme="minorHAnsi" w:cstheme="minorHAnsi"/>
          <w:szCs w:val="24"/>
          <w:lang w:eastAsia="en-US"/>
        </w:rPr>
        <w:t>w zalecenia KE określone jako wysoce priorytetowe w celu promowania aktywnego i zdrowego starzenia się, poprawy równego i szybkiego dostępu do wysokiej jakości, zrównoważonych, przystępnych cenowo usług oraz w celu poprawy dostępności, skuteczności i odporności systemu opieki zdrowotnej i o</w:t>
      </w:r>
      <w:r w:rsidR="00291EC5" w:rsidRPr="00962EE9">
        <w:rPr>
          <w:rFonts w:asciiTheme="minorHAnsi" w:hAnsiTheme="minorHAnsi" w:cstheme="minorHAnsi"/>
          <w:szCs w:val="24"/>
          <w:lang w:eastAsia="en-US"/>
        </w:rPr>
        <w:t>pieki długoterminowej zgodnie z </w:t>
      </w:r>
      <w:r w:rsidRPr="00962EE9">
        <w:rPr>
          <w:rFonts w:asciiTheme="minorHAnsi" w:hAnsiTheme="minorHAnsi" w:cstheme="minorHAnsi"/>
          <w:i/>
          <w:szCs w:val="24"/>
          <w:lang w:eastAsia="en-US"/>
        </w:rPr>
        <w:t>Wytycznymi inwestycyjnymi dla Polski w zakresie finansowania polityki spójności na lata 2021-2027</w:t>
      </w:r>
      <w:r w:rsidRPr="00962EE9">
        <w:rPr>
          <w:rFonts w:asciiTheme="minorHAnsi" w:hAnsiTheme="minorHAnsi" w:cstheme="minorHAnsi"/>
          <w:i/>
          <w:szCs w:val="24"/>
          <w:vertAlign w:val="superscript"/>
          <w:lang w:eastAsia="en-US"/>
        </w:rPr>
        <w:footnoteReference w:id="180"/>
      </w:r>
      <w:r w:rsidRPr="00962EE9">
        <w:rPr>
          <w:rFonts w:asciiTheme="minorHAnsi" w:hAnsiTheme="minorHAnsi" w:cstheme="minorHAnsi"/>
          <w:i/>
          <w:szCs w:val="24"/>
          <w:lang w:eastAsia="en-US"/>
        </w:rPr>
        <w:t>.</w:t>
      </w:r>
    </w:p>
    <w:p w14:paraId="302275A3" w14:textId="55E40532" w:rsidR="00304F40" w:rsidRPr="00962EE9" w:rsidRDefault="00304F40" w:rsidP="00962EE9">
      <w:pPr>
        <w:spacing w:line="276" w:lineRule="auto"/>
        <w:jc w:val="left"/>
        <w:rPr>
          <w:rFonts w:asciiTheme="minorHAnsi" w:eastAsia="Times New Roman" w:hAnsiTheme="minorHAnsi" w:cstheme="minorHAnsi"/>
          <w:i/>
          <w:szCs w:val="24"/>
          <w:lang w:eastAsia="en-US" w:bidi="ar-SA"/>
        </w:rPr>
      </w:pPr>
      <w:r w:rsidRPr="00962EE9">
        <w:rPr>
          <w:rFonts w:asciiTheme="minorHAnsi" w:eastAsia="Times New Roman" w:hAnsiTheme="minorHAnsi" w:cstheme="minorHAnsi"/>
          <w:szCs w:val="24"/>
          <w:lang w:eastAsia="en-US" w:bidi="ar-SA"/>
        </w:rPr>
        <w:t xml:space="preserve">Wsparcie dotyczące infrastruktury zdrowotnej w regionie będzie realizowane na zasadach </w:t>
      </w:r>
      <w:r w:rsidRPr="00962EE9">
        <w:rPr>
          <w:rFonts w:asciiTheme="minorHAnsi" w:eastAsia="Times New Roman" w:hAnsiTheme="minorHAnsi" w:cstheme="minorHAnsi"/>
          <w:szCs w:val="24"/>
          <w:lang w:eastAsia="en-US" w:bidi="ar-SA"/>
        </w:rPr>
        <w:br/>
        <w:t xml:space="preserve">i w zakresie zgodnym z dokumentem pn. </w:t>
      </w:r>
      <w:r w:rsidRPr="00962EE9">
        <w:rPr>
          <w:rFonts w:asciiTheme="minorHAnsi" w:eastAsia="Times New Roman" w:hAnsiTheme="minorHAnsi" w:cstheme="minorHAnsi"/>
          <w:i/>
          <w:szCs w:val="24"/>
          <w:lang w:eastAsia="en-US" w:bidi="ar-SA"/>
        </w:rPr>
        <w:t>Zdrowa przyszłość. Ramy strategiczne rozwoju systemu ochrony zdrowia na lata 2021-2027 z perspektywą do 2030</w:t>
      </w:r>
      <w:r w:rsidR="00CE762F" w:rsidRPr="00962EE9">
        <w:rPr>
          <w:rFonts w:asciiTheme="minorHAnsi" w:eastAsia="Times New Roman" w:hAnsiTheme="minorHAnsi" w:cstheme="minorHAnsi"/>
          <w:i/>
          <w:szCs w:val="24"/>
          <w:lang w:eastAsia="en-US" w:bidi="ar-SA"/>
        </w:rPr>
        <w:t xml:space="preserve"> </w:t>
      </w:r>
      <w:r w:rsidR="00CE762F" w:rsidRPr="00962EE9">
        <w:rPr>
          <w:rFonts w:asciiTheme="minorHAnsi" w:eastAsia="Times New Roman" w:hAnsiTheme="minorHAnsi" w:cstheme="minorHAnsi"/>
          <w:szCs w:val="24"/>
          <w:lang w:eastAsia="en-US" w:bidi="ar-SA"/>
        </w:rPr>
        <w:t xml:space="preserve">wraz z załącznikami dotyczącymi </w:t>
      </w:r>
      <w:proofErr w:type="spellStart"/>
      <w:r w:rsidR="00CE762F" w:rsidRPr="00962EE9">
        <w:rPr>
          <w:rFonts w:asciiTheme="minorHAnsi" w:eastAsia="Times New Roman" w:hAnsiTheme="minorHAnsi" w:cstheme="minorHAnsi"/>
          <w:szCs w:val="24"/>
          <w:lang w:eastAsia="en-US" w:bidi="ar-SA"/>
        </w:rPr>
        <w:t>deinstytujonalizacji</w:t>
      </w:r>
      <w:proofErr w:type="spellEnd"/>
      <w:r w:rsidR="00CE762F" w:rsidRPr="00962EE9">
        <w:rPr>
          <w:rFonts w:asciiTheme="minorHAnsi" w:eastAsia="Times New Roman" w:hAnsiTheme="minorHAnsi" w:cstheme="minorHAnsi"/>
          <w:szCs w:val="24"/>
          <w:lang w:eastAsia="en-US" w:bidi="ar-SA"/>
        </w:rPr>
        <w:t xml:space="preserve"> opieki długoterminowej i opieki psychiatrycznej</w:t>
      </w:r>
      <w:r w:rsidRPr="00962EE9">
        <w:rPr>
          <w:rFonts w:asciiTheme="minorHAnsi" w:eastAsia="Times New Roman" w:hAnsiTheme="minorHAnsi" w:cstheme="minorHAnsi"/>
          <w:i/>
          <w:szCs w:val="24"/>
          <w:vertAlign w:val="superscript"/>
          <w:lang w:eastAsia="en-US" w:bidi="ar-SA"/>
        </w:rPr>
        <w:footnoteReference w:id="181"/>
      </w:r>
      <w:r w:rsidR="00CE762F" w:rsidRPr="00962EE9">
        <w:rPr>
          <w:rFonts w:asciiTheme="minorHAnsi" w:eastAsia="Times New Roman" w:hAnsiTheme="minorHAnsi" w:cstheme="minorHAnsi"/>
          <w:szCs w:val="24"/>
          <w:lang w:eastAsia="en-US" w:bidi="ar-SA"/>
        </w:rPr>
        <w:t>, a także Mapami Potrzeb oraz Wojewódzkim Planem Transformacji</w:t>
      </w:r>
      <w:r w:rsidR="00CE762F" w:rsidRPr="00962EE9">
        <w:rPr>
          <w:rStyle w:val="Odwoanieprzypisudolnego"/>
          <w:rFonts w:asciiTheme="minorHAnsi" w:eastAsia="Times New Roman" w:hAnsiTheme="minorHAnsi" w:cstheme="minorHAnsi"/>
          <w:szCs w:val="24"/>
          <w:lang w:eastAsia="en-US" w:bidi="ar-SA"/>
        </w:rPr>
        <w:footnoteReference w:id="182"/>
      </w:r>
      <w:r w:rsidRPr="00962EE9">
        <w:rPr>
          <w:rFonts w:asciiTheme="minorHAnsi" w:eastAsia="Times New Roman" w:hAnsiTheme="minorHAnsi" w:cstheme="minorHAnsi"/>
          <w:i/>
          <w:szCs w:val="24"/>
          <w:lang w:eastAsia="en-US" w:bidi="ar-SA"/>
        </w:rPr>
        <w:t xml:space="preserve">. </w:t>
      </w:r>
    </w:p>
    <w:p w14:paraId="05C0BC34" w14:textId="64CD130A" w:rsidR="00304F40" w:rsidRPr="00962EE9" w:rsidRDefault="00304F4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Wskazane działania inwestycyjne będą komplementarne do wsparcia zaplanowanego </w:t>
      </w:r>
      <w:r w:rsidR="008D1320">
        <w:rPr>
          <w:rFonts w:asciiTheme="minorHAnsi" w:hAnsiTheme="minorHAnsi" w:cstheme="minorHAnsi"/>
          <w:szCs w:val="24"/>
          <w:lang w:eastAsia="en-US" w:bidi="ar-SA"/>
        </w:rPr>
        <w:br/>
      </w:r>
      <w:r w:rsidRPr="00962EE9">
        <w:rPr>
          <w:rFonts w:asciiTheme="minorHAnsi" w:hAnsiTheme="minorHAnsi" w:cstheme="minorHAnsi"/>
          <w:szCs w:val="24"/>
          <w:lang w:eastAsia="en-US" w:bidi="ar-SA"/>
        </w:rPr>
        <w:t xml:space="preserve">w </w:t>
      </w:r>
      <w:r w:rsidR="00A763F1" w:rsidRPr="00962EE9">
        <w:rPr>
          <w:rFonts w:asciiTheme="minorHAnsi" w:hAnsiTheme="minorHAnsi" w:cstheme="minorHAnsi"/>
          <w:szCs w:val="24"/>
          <w:lang w:eastAsia="en-US" w:bidi="ar-SA"/>
        </w:rPr>
        <w:t>obszarze ochrony zdrowia</w:t>
      </w:r>
      <w:r w:rsidR="00CA5802" w:rsidRPr="00962EE9">
        <w:rPr>
          <w:rFonts w:asciiTheme="minorHAnsi" w:hAnsiTheme="minorHAnsi" w:cstheme="minorHAnsi"/>
          <w:szCs w:val="24"/>
          <w:lang w:eastAsia="en-US" w:bidi="ar-SA"/>
        </w:rPr>
        <w:t xml:space="preserve">, w </w:t>
      </w:r>
      <w:proofErr w:type="spellStart"/>
      <w:r w:rsidR="00CA5802" w:rsidRPr="00962EE9">
        <w:rPr>
          <w:rFonts w:asciiTheme="minorHAnsi" w:hAnsiTheme="minorHAnsi" w:cstheme="minorHAnsi"/>
          <w:szCs w:val="24"/>
          <w:lang w:eastAsia="en-US" w:bidi="ar-SA"/>
        </w:rPr>
        <w:t>c</w:t>
      </w:r>
      <w:r w:rsidR="00700F63" w:rsidRPr="00962EE9">
        <w:rPr>
          <w:rFonts w:asciiTheme="minorHAnsi" w:hAnsiTheme="minorHAnsi" w:cstheme="minorHAnsi"/>
          <w:szCs w:val="24"/>
          <w:lang w:eastAsia="en-US" w:bidi="ar-SA"/>
        </w:rPr>
        <w:t>s</w:t>
      </w:r>
      <w:proofErr w:type="spellEnd"/>
      <w:r w:rsidR="00963835" w:rsidRPr="00962EE9">
        <w:rPr>
          <w:rFonts w:asciiTheme="minorHAnsi" w:hAnsiTheme="minorHAnsi" w:cstheme="minorHAnsi"/>
          <w:szCs w:val="24"/>
          <w:lang w:eastAsia="en-US" w:bidi="ar-SA"/>
        </w:rPr>
        <w:t xml:space="preserve"> </w:t>
      </w:r>
      <w:r w:rsidRPr="00962EE9">
        <w:rPr>
          <w:rFonts w:asciiTheme="minorHAnsi" w:hAnsiTheme="minorHAnsi" w:cstheme="minorHAnsi"/>
          <w:szCs w:val="24"/>
          <w:lang w:eastAsia="en-US" w:bidi="ar-SA"/>
        </w:rPr>
        <w:t>(</w:t>
      </w:r>
      <w:r w:rsidR="00CA5802" w:rsidRPr="00962EE9">
        <w:rPr>
          <w:rFonts w:asciiTheme="minorHAnsi" w:hAnsiTheme="minorHAnsi" w:cstheme="minorHAnsi"/>
          <w:szCs w:val="24"/>
          <w:lang w:eastAsia="en-US" w:bidi="ar-SA"/>
        </w:rPr>
        <w:t>d</w:t>
      </w:r>
      <w:r w:rsidRPr="00962EE9">
        <w:rPr>
          <w:rFonts w:asciiTheme="minorHAnsi" w:hAnsiTheme="minorHAnsi" w:cstheme="minorHAnsi"/>
          <w:szCs w:val="24"/>
          <w:lang w:eastAsia="en-US" w:bidi="ar-SA"/>
        </w:rPr>
        <w:t>) oraz (</w:t>
      </w:r>
      <w:r w:rsidR="00CA5802" w:rsidRPr="00962EE9">
        <w:rPr>
          <w:rFonts w:asciiTheme="minorHAnsi" w:hAnsiTheme="minorHAnsi" w:cstheme="minorHAnsi"/>
          <w:szCs w:val="24"/>
          <w:lang w:eastAsia="en-US" w:bidi="ar-SA"/>
        </w:rPr>
        <w:t>k</w:t>
      </w:r>
      <w:r w:rsidRPr="00962EE9">
        <w:rPr>
          <w:rFonts w:asciiTheme="minorHAnsi" w:hAnsiTheme="minorHAnsi" w:cstheme="minorHAnsi"/>
          <w:szCs w:val="24"/>
          <w:lang w:eastAsia="en-US" w:bidi="ar-SA"/>
        </w:rPr>
        <w:t>) EFS+.</w:t>
      </w:r>
    </w:p>
    <w:p w14:paraId="068B7135" w14:textId="2A605F0B" w:rsidR="00304F40" w:rsidRPr="00962EE9" w:rsidRDefault="00304F40" w:rsidP="00962EE9">
      <w:pPr>
        <w:spacing w:line="276" w:lineRule="auto"/>
        <w:jc w:val="left"/>
        <w:rPr>
          <w:rFonts w:ascii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Wszystkie wymienione działania inwestycyjne zaplanowane do realizacji są zgodne </w:t>
      </w:r>
      <w:r w:rsidR="008D1320">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z założeniami </w:t>
      </w:r>
      <w:r w:rsidRPr="00962EE9">
        <w:rPr>
          <w:rFonts w:asciiTheme="minorHAnsi" w:eastAsiaTheme="minorHAnsi" w:hAnsiTheme="minorHAnsi" w:cstheme="minorHAnsi"/>
          <w:i/>
          <w:szCs w:val="24"/>
          <w:lang w:eastAsia="en-US" w:bidi="ar-SA"/>
        </w:rPr>
        <w:t>Europejskiego filaru praw socjalnych</w:t>
      </w:r>
      <w:r w:rsidRPr="00962EE9">
        <w:rPr>
          <w:rFonts w:asciiTheme="minorHAnsi" w:eastAsiaTheme="minorHAnsi" w:hAnsiTheme="minorHAnsi" w:cstheme="minorHAnsi"/>
          <w:szCs w:val="24"/>
          <w:lang w:eastAsia="en-US" w:bidi="ar-SA"/>
        </w:rPr>
        <w:t xml:space="preserve">, które </w:t>
      </w:r>
      <w:r w:rsidR="00700F63" w:rsidRPr="00962EE9">
        <w:rPr>
          <w:rFonts w:asciiTheme="minorHAnsi" w:eastAsiaTheme="minorHAnsi" w:hAnsiTheme="minorHAnsi" w:cstheme="minorHAnsi"/>
          <w:szCs w:val="24"/>
          <w:lang w:eastAsia="en-US" w:bidi="ar-SA"/>
        </w:rPr>
        <w:t>stanowią</w:t>
      </w:r>
      <w:r w:rsidRPr="00962EE9">
        <w:rPr>
          <w:rFonts w:asciiTheme="minorHAnsi" w:eastAsiaTheme="minorHAnsi" w:hAnsiTheme="minorHAnsi" w:cstheme="minorHAnsi"/>
          <w:szCs w:val="24"/>
          <w:lang w:eastAsia="en-US" w:bidi="ar-SA"/>
        </w:rPr>
        <w:t>, że: każdy ma prawo do szybkiego dostępu do przystępnej cenowo, prewencyjnej i objawowej opieki zdrowotnej dobrej jakości.</w:t>
      </w:r>
    </w:p>
    <w:p w14:paraId="310286EA" w14:textId="0FFFBE80" w:rsidR="003A34BD" w:rsidRPr="00962EE9" w:rsidRDefault="001505E8" w:rsidP="00962EE9">
      <w:pPr>
        <w:pStyle w:val="Tekstkomentarza"/>
        <w:spacing w:before="120" w:after="120" w:line="276" w:lineRule="auto"/>
        <w:rPr>
          <w:rFonts w:cstheme="minorHAnsi"/>
          <w:sz w:val="24"/>
          <w:szCs w:val="24"/>
        </w:rPr>
      </w:pPr>
      <w:r w:rsidRPr="00962EE9">
        <w:rPr>
          <w:rFonts w:cstheme="minorHAnsi"/>
          <w:sz w:val="24"/>
          <w:szCs w:val="24"/>
        </w:rPr>
        <w:t>Planowane</w:t>
      </w:r>
      <w:r w:rsidR="00441723" w:rsidRPr="00962EE9">
        <w:rPr>
          <w:rFonts w:cstheme="minorHAnsi"/>
          <w:sz w:val="24"/>
          <w:szCs w:val="24"/>
        </w:rPr>
        <w:t xml:space="preserve"> </w:t>
      </w:r>
      <w:r w:rsidR="003A34BD" w:rsidRPr="00962EE9">
        <w:rPr>
          <w:rFonts w:cstheme="minorHAnsi"/>
          <w:sz w:val="24"/>
          <w:szCs w:val="24"/>
        </w:rPr>
        <w:t>typy przedsięwzięć</w:t>
      </w:r>
      <w:r w:rsidRPr="00962EE9">
        <w:rPr>
          <w:rFonts w:cstheme="minorHAnsi"/>
          <w:sz w:val="24"/>
          <w:szCs w:val="24"/>
        </w:rPr>
        <w:t>, w tym m.in.</w:t>
      </w:r>
      <w:r w:rsidR="003A34BD" w:rsidRPr="00962EE9">
        <w:rPr>
          <w:rFonts w:cstheme="minorHAnsi"/>
          <w:sz w:val="24"/>
          <w:szCs w:val="24"/>
        </w:rPr>
        <w:t xml:space="preserve">: </w:t>
      </w:r>
    </w:p>
    <w:p w14:paraId="2AFDCA16" w14:textId="77777777" w:rsidR="00304F40" w:rsidRPr="00962EE9" w:rsidRDefault="00304F40" w:rsidP="00962EE9">
      <w:pPr>
        <w:numPr>
          <w:ilvl w:val="0"/>
          <w:numId w:val="76"/>
        </w:numPr>
        <w:spacing w:line="276" w:lineRule="auto"/>
        <w:ind w:left="426" w:hanging="426"/>
        <w:jc w:val="left"/>
        <w:rPr>
          <w:rFonts w:asciiTheme="minorHAnsi" w:eastAsiaTheme="minorHAnsi" w:hAnsiTheme="minorHAnsi" w:cstheme="minorHAnsi"/>
          <w:szCs w:val="24"/>
          <w:lang w:eastAsia="en-US" w:bidi="ar-SA"/>
        </w:rPr>
      </w:pPr>
      <w:r w:rsidRPr="00962EE9">
        <w:rPr>
          <w:rFonts w:asciiTheme="minorHAnsi" w:hAnsiTheme="minorHAnsi" w:cstheme="minorHAnsi"/>
          <w:szCs w:val="24"/>
          <w:lang w:eastAsia="en-US" w:bidi="ar-SA"/>
        </w:rPr>
        <w:t>Inwestycje w infrastrukturę i wyposażenie w celu poprawy ogólnej wydajności usług medycznych w zakresie m.in.:</w:t>
      </w:r>
    </w:p>
    <w:p w14:paraId="653E6D01" w14:textId="77777777" w:rsidR="00304F40" w:rsidRPr="00962EE9" w:rsidRDefault="00304F40" w:rsidP="00962EE9">
      <w:pPr>
        <w:numPr>
          <w:ilvl w:val="0"/>
          <w:numId w:val="48"/>
        </w:numPr>
        <w:spacing w:line="276" w:lineRule="auto"/>
        <w:ind w:left="709" w:hanging="283"/>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usług zdrowotnych skierowanych do dzieci, </w:t>
      </w:r>
    </w:p>
    <w:p w14:paraId="26E8B65A" w14:textId="77777777" w:rsidR="00304F40" w:rsidRPr="00962EE9" w:rsidRDefault="00304F40" w:rsidP="00962EE9">
      <w:pPr>
        <w:numPr>
          <w:ilvl w:val="0"/>
          <w:numId w:val="48"/>
        </w:numPr>
        <w:spacing w:line="276" w:lineRule="auto"/>
        <w:ind w:left="709" w:hanging="283"/>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opieki psychiatrycznej, w tym m.in. tworzenie centrów zdrowia psychicznego, oddziałów psychiatrycznych w szpitalach ogólnych,</w:t>
      </w:r>
    </w:p>
    <w:p w14:paraId="48A85F41" w14:textId="77777777" w:rsidR="00304F40" w:rsidRPr="00962EE9" w:rsidRDefault="00304F40" w:rsidP="00962EE9">
      <w:pPr>
        <w:numPr>
          <w:ilvl w:val="0"/>
          <w:numId w:val="48"/>
        </w:numPr>
        <w:spacing w:line="276" w:lineRule="auto"/>
        <w:ind w:left="709" w:hanging="283"/>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opieki zdrowotnej nad osobami starszymi i/lub z niepełnosprawnościami (np. tworzenie DDOM-ów),</w:t>
      </w:r>
    </w:p>
    <w:p w14:paraId="7E5B222B" w14:textId="77777777" w:rsidR="00304F40" w:rsidRPr="00962EE9" w:rsidRDefault="00304F40" w:rsidP="00962EE9">
      <w:pPr>
        <w:numPr>
          <w:ilvl w:val="0"/>
          <w:numId w:val="48"/>
        </w:numPr>
        <w:spacing w:line="276" w:lineRule="auto"/>
        <w:ind w:left="709" w:hanging="283"/>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poprawy dostępności do oddziałów z deficytami łóżek (m.in. oddziałów geriatrycznych),</w:t>
      </w:r>
    </w:p>
    <w:p w14:paraId="093AB87F" w14:textId="05AECC45" w:rsidR="00304F40" w:rsidRPr="00962EE9" w:rsidRDefault="00304F40" w:rsidP="00962EE9">
      <w:pPr>
        <w:numPr>
          <w:ilvl w:val="0"/>
          <w:numId w:val="48"/>
        </w:numPr>
        <w:spacing w:line="276" w:lineRule="auto"/>
        <w:ind w:left="709" w:hanging="283"/>
        <w:jc w:val="left"/>
        <w:rPr>
          <w:rFonts w:asciiTheme="minorHAnsi" w:hAnsiTheme="minorHAnsi" w:cstheme="minorHAnsi"/>
          <w:color w:val="FF0000"/>
          <w:szCs w:val="24"/>
          <w:lang w:eastAsia="en-US" w:bidi="ar-SA"/>
        </w:rPr>
      </w:pPr>
      <w:r w:rsidRPr="00962EE9">
        <w:rPr>
          <w:rFonts w:asciiTheme="minorHAnsi" w:hAnsiTheme="minorHAnsi" w:cstheme="minorHAnsi"/>
          <w:szCs w:val="24"/>
          <w:lang w:eastAsia="en-US" w:bidi="ar-SA"/>
        </w:rPr>
        <w:t>wspierające rozwój systemu opieki długoterminow</w:t>
      </w:r>
      <w:r w:rsidR="00291EC5" w:rsidRPr="00962EE9">
        <w:rPr>
          <w:rFonts w:asciiTheme="minorHAnsi" w:hAnsiTheme="minorHAnsi" w:cstheme="minorHAnsi"/>
          <w:szCs w:val="24"/>
          <w:lang w:eastAsia="en-US" w:bidi="ar-SA"/>
        </w:rPr>
        <w:t>ej, paliatywnej i hospicyjnej z </w:t>
      </w:r>
      <w:r w:rsidRPr="00962EE9">
        <w:rPr>
          <w:rFonts w:asciiTheme="minorHAnsi" w:hAnsiTheme="minorHAnsi" w:cstheme="minorHAnsi"/>
          <w:szCs w:val="24"/>
          <w:lang w:eastAsia="en-US" w:bidi="ar-SA"/>
        </w:rPr>
        <w:t>uwzg</w:t>
      </w:r>
      <w:r w:rsidR="00700F63" w:rsidRPr="00962EE9">
        <w:rPr>
          <w:rFonts w:asciiTheme="minorHAnsi" w:hAnsiTheme="minorHAnsi" w:cstheme="minorHAnsi"/>
          <w:szCs w:val="24"/>
          <w:lang w:eastAsia="en-US" w:bidi="ar-SA"/>
        </w:rPr>
        <w:t xml:space="preserve">lędnieniem </w:t>
      </w:r>
      <w:proofErr w:type="spellStart"/>
      <w:r w:rsidR="00700F63" w:rsidRPr="00962EE9">
        <w:rPr>
          <w:rFonts w:asciiTheme="minorHAnsi" w:hAnsiTheme="minorHAnsi" w:cstheme="minorHAnsi"/>
          <w:szCs w:val="24"/>
          <w:lang w:eastAsia="en-US" w:bidi="ar-SA"/>
        </w:rPr>
        <w:t>deinstytucjonalizacji</w:t>
      </w:r>
      <w:proofErr w:type="spellEnd"/>
      <w:r w:rsidR="00700F63" w:rsidRPr="00962EE9">
        <w:rPr>
          <w:rFonts w:asciiTheme="minorHAnsi" w:hAnsiTheme="minorHAnsi" w:cstheme="minorHAnsi"/>
          <w:szCs w:val="24"/>
          <w:lang w:eastAsia="en-US" w:bidi="ar-SA"/>
        </w:rPr>
        <w:t>.</w:t>
      </w:r>
    </w:p>
    <w:p w14:paraId="2CC490C4" w14:textId="77777777" w:rsidR="00304F40" w:rsidRPr="00962EE9" w:rsidRDefault="00304F40" w:rsidP="00962EE9">
      <w:pPr>
        <w:numPr>
          <w:ilvl w:val="0"/>
          <w:numId w:val="76"/>
        </w:numPr>
        <w:spacing w:line="276" w:lineRule="auto"/>
        <w:ind w:left="426" w:hanging="426"/>
        <w:jc w:val="left"/>
        <w:rPr>
          <w:rFonts w:asciiTheme="minorHAnsi" w:hAnsiTheme="minorHAnsi" w:cstheme="minorHAnsi"/>
          <w:color w:val="FF0000"/>
          <w:szCs w:val="24"/>
          <w:lang w:eastAsia="en-US" w:bidi="ar-SA"/>
        </w:rPr>
      </w:pPr>
      <w:r w:rsidRPr="00962EE9">
        <w:rPr>
          <w:rFonts w:asciiTheme="minorHAnsi" w:hAnsiTheme="minorHAnsi" w:cstheme="minorHAnsi"/>
          <w:szCs w:val="24"/>
          <w:lang w:eastAsia="en-US" w:bidi="ar-SA"/>
        </w:rPr>
        <w:t>Inwestycje w infrastrukturę i wyposażenie podnoszące wydajność leczenia chorób będących istotnym problemem regionu, w tym nowotworów oraz niepłodności.</w:t>
      </w:r>
    </w:p>
    <w:p w14:paraId="6E0A7191" w14:textId="3E9D9CF9" w:rsidR="008C0360" w:rsidRPr="00962EE9" w:rsidRDefault="00304F4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Powyższe typy przedsięwzięć wpisują się w priorytety </w:t>
      </w:r>
      <w:r w:rsidR="00334929" w:rsidRPr="00962EE9">
        <w:rPr>
          <w:rFonts w:asciiTheme="minorHAnsi" w:hAnsiTheme="minorHAnsi" w:cstheme="minorHAnsi"/>
          <w:szCs w:val="24"/>
          <w:lang w:eastAsia="en-US" w:bidi="ar-SA"/>
        </w:rPr>
        <w:t>Wojewódzkiego Planu Transformacji</w:t>
      </w:r>
      <w:r w:rsidRPr="00962EE9">
        <w:rPr>
          <w:rFonts w:asciiTheme="minorHAnsi" w:hAnsiTheme="minorHAnsi" w:cstheme="minorHAnsi"/>
          <w:szCs w:val="24"/>
          <w:lang w:eastAsia="en-US" w:bidi="ar-SA"/>
        </w:rPr>
        <w:t xml:space="preserve"> dla </w:t>
      </w:r>
      <w:r w:rsidR="00700F63" w:rsidRPr="00962EE9">
        <w:rPr>
          <w:rFonts w:asciiTheme="minorHAnsi" w:hAnsiTheme="minorHAnsi" w:cstheme="minorHAnsi"/>
          <w:szCs w:val="24"/>
          <w:lang w:eastAsia="en-US" w:bidi="ar-SA"/>
        </w:rPr>
        <w:t>woj.</w:t>
      </w:r>
      <w:r w:rsidRPr="00962EE9">
        <w:rPr>
          <w:rFonts w:asciiTheme="minorHAnsi" w:hAnsiTheme="minorHAnsi" w:cstheme="minorHAnsi"/>
          <w:szCs w:val="24"/>
          <w:lang w:eastAsia="en-US" w:bidi="ar-SA"/>
        </w:rPr>
        <w:t xml:space="preserve"> opolskiego</w:t>
      </w:r>
      <w:r w:rsidR="00334929" w:rsidRPr="00962EE9">
        <w:rPr>
          <w:rFonts w:asciiTheme="minorHAnsi" w:hAnsiTheme="minorHAnsi" w:cstheme="minorHAnsi"/>
          <w:szCs w:val="24"/>
          <w:lang w:eastAsia="en-US" w:bidi="ar-SA"/>
        </w:rPr>
        <w:t>,</w:t>
      </w:r>
      <w:r w:rsidRPr="00962EE9">
        <w:rPr>
          <w:rFonts w:asciiTheme="minorHAnsi" w:hAnsiTheme="minorHAnsi" w:cstheme="minorHAnsi"/>
          <w:szCs w:val="24"/>
          <w:lang w:eastAsia="en-US" w:bidi="ar-SA"/>
        </w:rPr>
        <w:t xml:space="preserve"> </w:t>
      </w:r>
      <w:r w:rsidR="00334929" w:rsidRPr="00962EE9">
        <w:rPr>
          <w:rFonts w:asciiTheme="minorHAnsi" w:hAnsiTheme="minorHAnsi" w:cstheme="minorHAnsi"/>
          <w:szCs w:val="24"/>
          <w:lang w:eastAsia="en-US" w:bidi="ar-SA"/>
        </w:rPr>
        <w:t xml:space="preserve">które zostały ustalone </w:t>
      </w:r>
      <w:r w:rsidRPr="00962EE9">
        <w:rPr>
          <w:rFonts w:asciiTheme="minorHAnsi" w:hAnsiTheme="minorHAnsi" w:cstheme="minorHAnsi"/>
          <w:szCs w:val="24"/>
          <w:lang w:eastAsia="en-US" w:bidi="ar-SA"/>
        </w:rPr>
        <w:t>i zaktualizowane przez Wojewodę Opolskiego</w:t>
      </w:r>
      <w:r w:rsidR="00291EC5" w:rsidRPr="00962EE9">
        <w:rPr>
          <w:rFonts w:asciiTheme="minorHAnsi" w:hAnsiTheme="minorHAnsi" w:cstheme="minorHAnsi"/>
          <w:szCs w:val="24"/>
          <w:lang w:eastAsia="en-US" w:bidi="ar-SA"/>
        </w:rPr>
        <w:t xml:space="preserve"> w </w:t>
      </w:r>
      <w:r w:rsidRPr="00962EE9">
        <w:rPr>
          <w:rFonts w:asciiTheme="minorHAnsi" w:hAnsiTheme="minorHAnsi" w:cstheme="minorHAnsi"/>
          <w:szCs w:val="24"/>
          <w:lang w:eastAsia="en-US" w:bidi="ar-SA"/>
        </w:rPr>
        <w:t>porozumieniu z</w:t>
      </w:r>
      <w:r w:rsidR="00700F63" w:rsidRPr="00962EE9">
        <w:rPr>
          <w:rFonts w:asciiTheme="minorHAnsi" w:hAnsiTheme="minorHAnsi" w:cstheme="minorHAnsi"/>
          <w:szCs w:val="24"/>
          <w:lang w:eastAsia="en-US" w:bidi="ar-SA"/>
        </w:rPr>
        <w:t> </w:t>
      </w:r>
      <w:r w:rsidRPr="00962EE9">
        <w:rPr>
          <w:rFonts w:asciiTheme="minorHAnsi" w:hAnsiTheme="minorHAnsi" w:cstheme="minorHAnsi"/>
          <w:szCs w:val="24"/>
          <w:lang w:eastAsia="en-US" w:bidi="ar-SA"/>
        </w:rPr>
        <w:t>Wojewódzką Radą ds. Potrzeb Zdrowotnych</w:t>
      </w:r>
      <w:r w:rsidRPr="00962EE9">
        <w:rPr>
          <w:rFonts w:asciiTheme="minorHAnsi" w:hAnsiTheme="minorHAnsi" w:cstheme="minorHAnsi"/>
          <w:szCs w:val="24"/>
          <w:vertAlign w:val="superscript"/>
          <w:lang w:eastAsia="en-US" w:bidi="ar-SA"/>
        </w:rPr>
        <w:footnoteReference w:id="183"/>
      </w:r>
      <w:r w:rsidRPr="00962EE9">
        <w:rPr>
          <w:rFonts w:asciiTheme="minorHAnsi" w:hAnsiTheme="minorHAnsi" w:cstheme="minorHAnsi"/>
          <w:szCs w:val="24"/>
          <w:lang w:eastAsia="en-US" w:bidi="ar-SA"/>
        </w:rPr>
        <w:t xml:space="preserve">. </w:t>
      </w:r>
    </w:p>
    <w:p w14:paraId="69FCEECF" w14:textId="77777777" w:rsidR="005E1ADE" w:rsidRPr="00962EE9" w:rsidRDefault="005E1AD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27627ABB" w14:textId="77777777" w:rsidR="005E1ADE" w:rsidRPr="00962EE9" w:rsidRDefault="005E1AD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Odbiorcy usług infrastruktury zdrowotnej. </w:t>
      </w:r>
    </w:p>
    <w:p w14:paraId="069FE53F" w14:textId="4E750742" w:rsidR="008C0360" w:rsidRPr="00962EE9" w:rsidRDefault="008C036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na rzecz </w:t>
      </w:r>
      <w:r w:rsidR="00433CDA" w:rsidRPr="00962EE9">
        <w:rPr>
          <w:rFonts w:asciiTheme="minorHAnsi" w:hAnsiTheme="minorHAnsi" w:cstheme="minorHAnsi"/>
          <w:b/>
          <w:noProof/>
          <w:color w:val="2F5496" w:themeColor="accent5" w:themeShade="BF"/>
          <w:szCs w:val="24"/>
        </w:rPr>
        <w:t xml:space="preserve">zapewnienia </w:t>
      </w:r>
      <w:r w:rsidRPr="00962EE9">
        <w:rPr>
          <w:rFonts w:asciiTheme="minorHAnsi" w:hAnsiTheme="minorHAnsi" w:cstheme="minorHAnsi"/>
          <w:b/>
          <w:noProof/>
          <w:color w:val="2F5496" w:themeColor="accent5" w:themeShade="BF"/>
          <w:szCs w:val="24"/>
        </w:rPr>
        <w:t xml:space="preserve">równości, </w:t>
      </w:r>
      <w:r w:rsidR="00433CDA" w:rsidRPr="00962EE9">
        <w:rPr>
          <w:rFonts w:asciiTheme="minorHAnsi" w:hAnsiTheme="minorHAnsi" w:cstheme="minorHAnsi"/>
          <w:b/>
          <w:noProof/>
          <w:color w:val="2F5496" w:themeColor="accent5" w:themeShade="BF"/>
          <w:szCs w:val="24"/>
        </w:rPr>
        <w:t xml:space="preserve">włączenia społecznego </w:t>
      </w:r>
      <w:r w:rsidRPr="00962EE9">
        <w:rPr>
          <w:rFonts w:asciiTheme="minorHAnsi" w:hAnsiTheme="minorHAnsi" w:cstheme="minorHAnsi"/>
          <w:b/>
          <w:noProof/>
          <w:color w:val="2F5496" w:themeColor="accent5" w:themeShade="BF"/>
          <w:szCs w:val="24"/>
        </w:rPr>
        <w:t>i niedyskryminacji</w:t>
      </w:r>
    </w:p>
    <w:p w14:paraId="1C89303B" w14:textId="77777777" w:rsidR="00334929" w:rsidRPr="00962EE9" w:rsidRDefault="00334929"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Dyskryminacja zarówno bezpośrednia, jaki pośrednia ze względu na płeć, pochodzenie rasowe lub etniczne, religię lub światopogląd, niepełnosprawność, wiek, orientację oraz tożsamość seksualną może skutkować stresem mniejszościowym, poczuciem alienacji, izolacją społeczną, brakiem akceptacji wśród współpracowników i społeczności oraz brakiem wsparcia społecznego. Konsekwencjami mogą być poczucie osamotnienia, depresja i lęki. </w:t>
      </w:r>
    </w:p>
    <w:p w14:paraId="560C19B4" w14:textId="77777777" w:rsidR="00334929" w:rsidRPr="00962EE9" w:rsidRDefault="00334929"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2942F92A" w14:textId="77777777" w:rsidR="00334929" w:rsidRPr="00962EE9" w:rsidRDefault="00334929" w:rsidP="00962EE9">
      <w:pPr>
        <w:pStyle w:val="Akapitzlist"/>
        <w:numPr>
          <w:ilvl w:val="0"/>
          <w:numId w:val="12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inwestycje w infrastrukturę i wyposażenie w celu poprawy ogólnej wydajności usług medycznych w zakresie m.in.: usług zdrowotnych skierowanych do dzieci, opieki psychiatrycznej, w tym osób doświadczających dyskryminacji,</w:t>
      </w:r>
    </w:p>
    <w:p w14:paraId="095D93E2" w14:textId="60F89101" w:rsidR="00334929" w:rsidRPr="00962EE9" w:rsidRDefault="00334929" w:rsidP="00962EE9">
      <w:pPr>
        <w:pStyle w:val="Akapitzlist"/>
        <w:numPr>
          <w:ilvl w:val="0"/>
          <w:numId w:val="12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0D5457">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65FEED7C" w14:textId="77777777" w:rsidR="00334929" w:rsidRPr="00962EE9" w:rsidRDefault="00334929" w:rsidP="00962EE9">
      <w:pPr>
        <w:pStyle w:val="Akapitzlist"/>
        <w:numPr>
          <w:ilvl w:val="0"/>
          <w:numId w:val="12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7FE9AA93" w14:textId="31B9B8ED" w:rsidR="00334929" w:rsidRPr="00962EE9" w:rsidRDefault="00334929" w:rsidP="00962EE9">
      <w:pPr>
        <w:pStyle w:val="Akapitzlist"/>
        <w:numPr>
          <w:ilvl w:val="0"/>
          <w:numId w:val="12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0D5457">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7039588E" w14:textId="30941EBD" w:rsidR="00334929" w:rsidRPr="00962EE9" w:rsidRDefault="00334929" w:rsidP="00962EE9">
      <w:pPr>
        <w:pStyle w:val="Akapitzlist"/>
        <w:numPr>
          <w:ilvl w:val="0"/>
          <w:numId w:val="120"/>
        </w:numPr>
        <w:spacing w:line="276" w:lineRule="auto"/>
        <w:ind w:left="714" w:hanging="357"/>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włączenie do Komitetu Monitorującego członków organizacji pozarządowych działających na rzecz osób LGBTIQ+  oraz reprezentantów mniejszości, w tym etnicznych.</w:t>
      </w:r>
    </w:p>
    <w:p w14:paraId="742662F9" w14:textId="2C32BCA7" w:rsidR="003A34BD" w:rsidRPr="00962EE9" w:rsidRDefault="00433CD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Wskazanie konkretnych </w:t>
      </w:r>
      <w:r w:rsidR="003A34BD" w:rsidRPr="00962EE9">
        <w:rPr>
          <w:rFonts w:asciiTheme="minorHAnsi" w:hAnsiTheme="minorHAnsi" w:cstheme="minorHAnsi"/>
          <w:b/>
          <w:noProof/>
          <w:color w:val="2F5496" w:themeColor="accent5" w:themeShade="BF"/>
          <w:szCs w:val="24"/>
        </w:rPr>
        <w:t>terytori</w:t>
      </w:r>
      <w:r w:rsidRPr="00962EE9">
        <w:rPr>
          <w:rFonts w:asciiTheme="minorHAnsi" w:hAnsiTheme="minorHAnsi" w:cstheme="minorHAnsi"/>
          <w:b/>
          <w:noProof/>
          <w:color w:val="2F5496" w:themeColor="accent5" w:themeShade="BF"/>
          <w:szCs w:val="24"/>
        </w:rPr>
        <w:t>ów</w:t>
      </w:r>
      <w:r w:rsidR="003A34BD" w:rsidRPr="00962EE9">
        <w:rPr>
          <w:rFonts w:asciiTheme="minorHAnsi" w:hAnsiTheme="minorHAnsi" w:cstheme="minorHAnsi"/>
          <w:b/>
          <w:noProof/>
          <w:color w:val="2F5496" w:themeColor="accent5" w:themeShade="BF"/>
          <w:szCs w:val="24"/>
        </w:rPr>
        <w:t xml:space="preserve"> </w:t>
      </w:r>
      <w:r w:rsidRPr="00962EE9">
        <w:rPr>
          <w:rFonts w:asciiTheme="minorHAnsi" w:hAnsiTheme="minorHAnsi" w:cstheme="minorHAnsi"/>
          <w:b/>
          <w:noProof/>
          <w:color w:val="2F5496" w:themeColor="accent5" w:themeShade="BF"/>
          <w:szCs w:val="24"/>
        </w:rPr>
        <w:t>objętych wsparciem</w:t>
      </w:r>
      <w:r w:rsidR="003A34BD" w:rsidRPr="00962EE9">
        <w:rPr>
          <w:rFonts w:asciiTheme="minorHAnsi" w:hAnsiTheme="minorHAnsi" w:cstheme="minorHAnsi"/>
          <w:b/>
          <w:noProof/>
          <w:color w:val="2F5496" w:themeColor="accent5" w:themeShade="BF"/>
          <w:szCs w:val="24"/>
        </w:rPr>
        <w:t>, z uwzględnieniem planowanego wykorzystania narzędzi terytorialnych</w:t>
      </w:r>
    </w:p>
    <w:p w14:paraId="00DA6888" w14:textId="7D322D89" w:rsidR="00AC276D" w:rsidRPr="00962EE9" w:rsidRDefault="00AC276D"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noProof/>
          <w:szCs w:val="24"/>
        </w:rPr>
        <w:t>Istnieje możliwość preferencji dla</w:t>
      </w:r>
      <w:r w:rsidR="00A41980" w:rsidRPr="00962EE9">
        <w:rPr>
          <w:rFonts w:asciiTheme="minorHAnsi" w:hAnsiTheme="minorHAnsi" w:cstheme="minorHAnsi"/>
          <w:noProof/>
          <w:szCs w:val="24"/>
        </w:rPr>
        <w:t xml:space="preserve"> m</w:t>
      </w:r>
      <w:r w:rsidRPr="00962EE9">
        <w:rPr>
          <w:rFonts w:asciiTheme="minorHAnsi" w:hAnsiTheme="minorHAnsi" w:cstheme="minorHAnsi"/>
          <w:noProof/>
          <w:szCs w:val="24"/>
        </w:rPr>
        <w:t xml:space="preserve">ieszkańców obszarów strategicznej interwencji, tj. miast średnich tracących funkcje społeczno-gospodarcze oraz gmin zagrożonych trwałą marginalizacją, zidentyfikowanych na poziomie krajowym. </w:t>
      </w:r>
    </w:p>
    <w:p w14:paraId="4636C0D1" w14:textId="77777777" w:rsidR="00F20F35" w:rsidRPr="00962EE9" w:rsidRDefault="00F20F35"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Wsparcie będzie realizowane na terenie całego województwa ze szczególnym uwzględnieniem obszarów zmarginalizowanych, takich jak obszary wiejskie, o słabym dostępie do usług publicznych, dzięki czemu nastąpi wyrównanie szans osób zamieszkujących tego typu terytoria.</w:t>
      </w:r>
    </w:p>
    <w:p w14:paraId="19EFB0F9" w14:textId="21725AD6" w:rsidR="003A34BD" w:rsidRPr="00962EE9" w:rsidRDefault="00433CDA"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3A34BD" w:rsidRPr="00962EE9">
        <w:rPr>
          <w:rFonts w:asciiTheme="minorHAnsi" w:hAnsiTheme="minorHAnsi" w:cstheme="minorHAnsi"/>
          <w:b/>
          <w:noProof/>
          <w:color w:val="2F5496" w:themeColor="accent5" w:themeShade="BF"/>
          <w:szCs w:val="24"/>
        </w:rPr>
        <w:t>międzyregionalne</w:t>
      </w:r>
      <w:r w:rsidRPr="00962EE9">
        <w:rPr>
          <w:rFonts w:asciiTheme="minorHAnsi" w:hAnsiTheme="minorHAnsi" w:cstheme="minorHAnsi"/>
          <w:b/>
          <w:noProof/>
          <w:color w:val="2F5496" w:themeColor="accent5" w:themeShade="BF"/>
          <w:szCs w:val="24"/>
        </w:rPr>
        <w:t>, transgraniczne</w:t>
      </w:r>
      <w:r w:rsidR="003A34BD" w:rsidRPr="00962EE9">
        <w:rPr>
          <w:rFonts w:asciiTheme="minorHAnsi" w:hAnsiTheme="minorHAnsi" w:cstheme="minorHAnsi"/>
          <w:b/>
          <w:noProof/>
          <w:color w:val="2F5496" w:themeColor="accent5" w:themeShade="BF"/>
          <w:szCs w:val="24"/>
        </w:rPr>
        <w:t xml:space="preserve"> i transnarodowe</w:t>
      </w:r>
    </w:p>
    <w:p w14:paraId="1B6500D3" w14:textId="77777777" w:rsidR="003A34BD" w:rsidRPr="00962EE9" w:rsidRDefault="003A34B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0CDD5341" w14:textId="3B13877A" w:rsidR="003A34BD" w:rsidRPr="00962EE9" w:rsidRDefault="003A34BD"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55321083" w14:textId="3CF82D8C" w:rsidR="004362DB" w:rsidRPr="00962EE9" w:rsidRDefault="00646934"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 ramach </w:t>
      </w:r>
      <w:r w:rsidR="00700F63" w:rsidRPr="00962EE9">
        <w:rPr>
          <w:rFonts w:asciiTheme="minorHAnsi" w:hAnsiTheme="minorHAnsi" w:cstheme="minorHAnsi"/>
          <w:noProof/>
          <w:szCs w:val="24"/>
        </w:rPr>
        <w:t>cs</w:t>
      </w:r>
      <w:r w:rsidR="00963835" w:rsidRPr="00962EE9">
        <w:rPr>
          <w:rFonts w:asciiTheme="minorHAnsi" w:hAnsiTheme="minorHAnsi" w:cstheme="minorHAnsi"/>
          <w:noProof/>
          <w:szCs w:val="24"/>
        </w:rPr>
        <w:t xml:space="preserve"> </w:t>
      </w:r>
      <w:r w:rsidR="00310170" w:rsidRPr="00962EE9">
        <w:rPr>
          <w:rFonts w:asciiTheme="minorHAnsi" w:hAnsiTheme="minorHAnsi" w:cstheme="minorHAnsi"/>
          <w:noProof/>
          <w:szCs w:val="24"/>
        </w:rPr>
        <w:t>(</w:t>
      </w:r>
      <w:r w:rsidRPr="00962EE9">
        <w:rPr>
          <w:rFonts w:asciiTheme="minorHAnsi" w:hAnsiTheme="minorHAnsi" w:cstheme="minorHAnsi"/>
          <w:noProof/>
          <w:szCs w:val="24"/>
        </w:rPr>
        <w:t>v</w:t>
      </w:r>
      <w:r w:rsidR="00310170" w:rsidRPr="00962EE9">
        <w:rPr>
          <w:rFonts w:asciiTheme="minorHAnsi" w:hAnsiTheme="minorHAnsi" w:cstheme="minorHAnsi"/>
          <w:noProof/>
          <w:szCs w:val="24"/>
        </w:rPr>
        <w:t>)</w:t>
      </w:r>
      <w:r w:rsidRPr="00962EE9">
        <w:rPr>
          <w:rFonts w:asciiTheme="minorHAnsi" w:hAnsiTheme="minorHAnsi" w:cstheme="minorHAnsi"/>
          <w:noProof/>
          <w:szCs w:val="24"/>
        </w:rPr>
        <w:t xml:space="preserve"> nie pl</w:t>
      </w:r>
      <w:r w:rsidR="003A71DD" w:rsidRPr="00962EE9">
        <w:rPr>
          <w:rFonts w:asciiTheme="minorHAnsi" w:hAnsiTheme="minorHAnsi" w:cstheme="minorHAnsi"/>
          <w:noProof/>
          <w:szCs w:val="24"/>
        </w:rPr>
        <w:t>a</w:t>
      </w:r>
      <w:r w:rsidRPr="00962EE9">
        <w:rPr>
          <w:rFonts w:asciiTheme="minorHAnsi" w:hAnsiTheme="minorHAnsi" w:cstheme="minorHAnsi"/>
          <w:noProof/>
          <w:szCs w:val="24"/>
        </w:rPr>
        <w:t>nuje się wykorzystania isntrumentów finansowych z uwagi na fakt, że planowane przedsięwzię</w:t>
      </w:r>
      <w:r w:rsidR="00B510F8" w:rsidRPr="00962EE9">
        <w:rPr>
          <w:rFonts w:asciiTheme="minorHAnsi" w:hAnsiTheme="minorHAnsi" w:cstheme="minorHAnsi"/>
          <w:noProof/>
          <w:szCs w:val="24"/>
        </w:rPr>
        <w:t>cia skierowane będą do podmiotów leczniczych udzielających</w:t>
      </w:r>
      <w:r w:rsidRPr="00962EE9">
        <w:rPr>
          <w:rFonts w:asciiTheme="minorHAnsi" w:hAnsiTheme="minorHAnsi" w:cstheme="minorHAnsi"/>
          <w:noProof/>
          <w:szCs w:val="24"/>
        </w:rPr>
        <w:t xml:space="preserve"> świadczeń opieki zdrowotnej finansowanych ze środków publicznych m.in.</w:t>
      </w:r>
      <w:r w:rsidR="00D736B1" w:rsidRPr="00962EE9">
        <w:rPr>
          <w:rFonts w:asciiTheme="minorHAnsi" w:hAnsiTheme="minorHAnsi" w:cstheme="minorHAnsi"/>
          <w:noProof/>
          <w:szCs w:val="24"/>
        </w:rPr>
        <w:t xml:space="preserve"> samodzielnych publicznych zakładów</w:t>
      </w:r>
      <w:r w:rsidRPr="00962EE9">
        <w:rPr>
          <w:rFonts w:asciiTheme="minorHAnsi" w:hAnsiTheme="minorHAnsi" w:cstheme="minorHAnsi"/>
          <w:noProof/>
          <w:szCs w:val="24"/>
        </w:rPr>
        <w:t xml:space="preserve"> o</w:t>
      </w:r>
      <w:r w:rsidR="00D736B1" w:rsidRPr="00962EE9">
        <w:rPr>
          <w:rFonts w:asciiTheme="minorHAnsi" w:hAnsiTheme="minorHAnsi" w:cstheme="minorHAnsi"/>
          <w:noProof/>
          <w:szCs w:val="24"/>
        </w:rPr>
        <w:t>pieki zdrowotnej, przedsiębiorców, jednostek budżetowych oraz lekarzy</w:t>
      </w:r>
      <w:r w:rsidR="00700F63" w:rsidRPr="00962EE9">
        <w:rPr>
          <w:rFonts w:asciiTheme="minorHAnsi" w:hAnsiTheme="minorHAnsi" w:cstheme="minorHAnsi"/>
          <w:noProof/>
          <w:szCs w:val="24"/>
        </w:rPr>
        <w:t xml:space="preserve"> </w:t>
      </w:r>
      <w:r w:rsidR="00D736B1" w:rsidRPr="00962EE9">
        <w:rPr>
          <w:rFonts w:asciiTheme="minorHAnsi" w:hAnsiTheme="minorHAnsi" w:cstheme="minorHAnsi"/>
          <w:noProof/>
          <w:szCs w:val="24"/>
        </w:rPr>
        <w:t>i pielęgniarek</w:t>
      </w:r>
      <w:r w:rsidRPr="00962EE9">
        <w:rPr>
          <w:rFonts w:asciiTheme="minorHAnsi" w:hAnsiTheme="minorHAnsi" w:cstheme="minorHAnsi"/>
          <w:noProof/>
          <w:szCs w:val="24"/>
        </w:rPr>
        <w:t xml:space="preserve">, którzy wykonują swój zawód w ramach działalności leczniczej </w:t>
      </w:r>
      <w:r w:rsidR="000D5457">
        <w:rPr>
          <w:rFonts w:asciiTheme="minorHAnsi" w:hAnsiTheme="minorHAnsi" w:cstheme="minorHAnsi"/>
          <w:noProof/>
          <w:szCs w:val="24"/>
        </w:rPr>
        <w:br/>
      </w:r>
      <w:r w:rsidRPr="00962EE9">
        <w:rPr>
          <w:rFonts w:asciiTheme="minorHAnsi" w:hAnsiTheme="minorHAnsi" w:cstheme="minorHAnsi"/>
          <w:noProof/>
          <w:szCs w:val="24"/>
        </w:rPr>
        <w:t>i udzielają świadczeń opieki zdrowotnej finan</w:t>
      </w:r>
      <w:r w:rsidR="004362DB" w:rsidRPr="00962EE9">
        <w:rPr>
          <w:rFonts w:asciiTheme="minorHAnsi" w:hAnsiTheme="minorHAnsi" w:cstheme="minorHAnsi"/>
          <w:noProof/>
          <w:szCs w:val="24"/>
        </w:rPr>
        <w:t>sowanych ze środków publicznych</w:t>
      </w:r>
      <w:r w:rsidR="00B510F8" w:rsidRPr="00962EE9">
        <w:rPr>
          <w:rFonts w:asciiTheme="minorHAnsi" w:hAnsiTheme="minorHAnsi" w:cstheme="minorHAnsi"/>
          <w:noProof/>
          <w:szCs w:val="24"/>
        </w:rPr>
        <w:t>.</w:t>
      </w:r>
      <w:r w:rsidR="004362DB" w:rsidRPr="00962EE9">
        <w:rPr>
          <w:rFonts w:asciiTheme="minorHAnsi" w:hAnsiTheme="minorHAnsi" w:cstheme="minorHAnsi"/>
          <w:noProof/>
          <w:szCs w:val="24"/>
        </w:rPr>
        <w:t xml:space="preserve"> </w:t>
      </w:r>
    </w:p>
    <w:p w14:paraId="19DEAB10" w14:textId="529511E5" w:rsidR="00EC387B" w:rsidRPr="00962EE9" w:rsidRDefault="004362D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Wsparcie mieszkańców regionu w zakresie usług medycznych świadczonych w ramach publicznego systemu ochrony zdrowia udzielane jest przez ww. podmioty na podstawie kontraktów z Narodowym Funduszem Zdrowia, co przemawia za racjonalnoscią dotac</w:t>
      </w:r>
      <w:r w:rsidR="00541EB9" w:rsidRPr="00962EE9">
        <w:rPr>
          <w:rFonts w:asciiTheme="minorHAnsi" w:hAnsiTheme="minorHAnsi" w:cstheme="minorHAnsi"/>
          <w:noProof/>
          <w:szCs w:val="24"/>
        </w:rPr>
        <w:t>y</w:t>
      </w:r>
      <w:r w:rsidRPr="00962EE9">
        <w:rPr>
          <w:rFonts w:asciiTheme="minorHAnsi" w:hAnsiTheme="minorHAnsi" w:cstheme="minorHAnsi"/>
          <w:noProof/>
          <w:szCs w:val="24"/>
        </w:rPr>
        <w:t xml:space="preserve">jnego wsparcia beneficjentów w </w:t>
      </w:r>
      <w:r w:rsidR="00700F63" w:rsidRPr="00962EE9">
        <w:rPr>
          <w:rFonts w:asciiTheme="minorHAnsi" w:hAnsiTheme="minorHAnsi" w:cstheme="minorHAnsi"/>
          <w:noProof/>
          <w:szCs w:val="24"/>
        </w:rPr>
        <w:t>cs</w:t>
      </w:r>
      <w:r w:rsidR="00963835" w:rsidRPr="00962EE9">
        <w:rPr>
          <w:rFonts w:asciiTheme="minorHAnsi" w:hAnsiTheme="minorHAnsi" w:cstheme="minorHAnsi"/>
          <w:noProof/>
          <w:szCs w:val="24"/>
        </w:rPr>
        <w:t xml:space="preserve"> </w:t>
      </w:r>
      <w:r w:rsidR="00310170" w:rsidRPr="00962EE9">
        <w:rPr>
          <w:rFonts w:asciiTheme="minorHAnsi" w:hAnsiTheme="minorHAnsi" w:cstheme="minorHAnsi"/>
          <w:noProof/>
          <w:szCs w:val="24"/>
        </w:rPr>
        <w:t>(</w:t>
      </w:r>
      <w:r w:rsidRPr="00962EE9">
        <w:rPr>
          <w:rFonts w:asciiTheme="minorHAnsi" w:hAnsiTheme="minorHAnsi" w:cstheme="minorHAnsi"/>
          <w:noProof/>
          <w:szCs w:val="24"/>
        </w:rPr>
        <w:t>v</w:t>
      </w:r>
      <w:r w:rsidR="00310170" w:rsidRPr="00962EE9">
        <w:rPr>
          <w:rFonts w:asciiTheme="minorHAnsi" w:hAnsiTheme="minorHAnsi" w:cstheme="minorHAnsi"/>
          <w:noProof/>
          <w:szCs w:val="24"/>
        </w:rPr>
        <w:t>)</w:t>
      </w:r>
      <w:r w:rsidR="00541EB9" w:rsidRPr="00962EE9">
        <w:rPr>
          <w:rFonts w:asciiTheme="minorHAnsi" w:eastAsia="Times New Roman" w:hAnsiTheme="minorHAnsi" w:cstheme="minorHAnsi"/>
          <w:szCs w:val="24"/>
          <w:lang w:bidi="ar-SA"/>
        </w:rPr>
        <w:t xml:space="preserve"> (</w:t>
      </w:r>
      <w:r w:rsidR="00541EB9" w:rsidRPr="00962EE9">
        <w:rPr>
          <w:rFonts w:asciiTheme="minorHAnsi" w:hAnsiTheme="minorHAnsi" w:cstheme="minorHAnsi"/>
          <w:noProof/>
          <w:szCs w:val="24"/>
        </w:rPr>
        <w:t>świadczenie usług medycznych</w:t>
      </w:r>
      <w:r w:rsidR="00D736B1" w:rsidRPr="00962EE9">
        <w:rPr>
          <w:rFonts w:asciiTheme="minorHAnsi" w:hAnsiTheme="minorHAnsi" w:cstheme="minorHAnsi"/>
          <w:noProof/>
          <w:szCs w:val="24"/>
        </w:rPr>
        <w:t xml:space="preserve"> opłacanych</w:t>
      </w:r>
      <w:r w:rsidR="00541EB9" w:rsidRPr="00962EE9">
        <w:rPr>
          <w:rFonts w:asciiTheme="minorHAnsi" w:hAnsiTheme="minorHAnsi" w:cstheme="minorHAnsi"/>
          <w:noProof/>
          <w:szCs w:val="24"/>
        </w:rPr>
        <w:t xml:space="preserve"> przez NFZ</w:t>
      </w:r>
      <w:r w:rsidR="00D736B1" w:rsidRPr="00962EE9">
        <w:rPr>
          <w:rFonts w:asciiTheme="minorHAnsi" w:hAnsiTheme="minorHAnsi" w:cstheme="minorHAnsi"/>
          <w:noProof/>
          <w:szCs w:val="24"/>
        </w:rPr>
        <w:t xml:space="preserve"> jest bezpłatne i nie generuje przychodów</w:t>
      </w:r>
      <w:r w:rsidR="00541EB9" w:rsidRPr="00962EE9">
        <w:rPr>
          <w:rFonts w:asciiTheme="minorHAnsi" w:hAnsiTheme="minorHAnsi" w:cstheme="minorHAnsi"/>
          <w:noProof/>
          <w:szCs w:val="24"/>
        </w:rPr>
        <w:t>)</w:t>
      </w:r>
      <w:r w:rsidRPr="00962EE9">
        <w:rPr>
          <w:rFonts w:asciiTheme="minorHAnsi" w:hAnsiTheme="minorHAnsi" w:cstheme="minorHAnsi"/>
          <w:noProof/>
          <w:szCs w:val="24"/>
        </w:rPr>
        <w:t xml:space="preserve">. </w:t>
      </w:r>
      <w:r w:rsidR="00B510F8" w:rsidRPr="00962EE9">
        <w:rPr>
          <w:rFonts w:asciiTheme="minorHAnsi" w:hAnsiTheme="minorHAnsi" w:cstheme="minorHAnsi"/>
          <w:noProof/>
          <w:szCs w:val="24"/>
        </w:rPr>
        <w:t xml:space="preserve"> </w:t>
      </w:r>
    </w:p>
    <w:p w14:paraId="460A8A97" w14:textId="1D739521" w:rsidR="00EC387B" w:rsidRPr="00962EE9" w:rsidRDefault="00D84080" w:rsidP="00962EE9">
      <w:pPr>
        <w:spacing w:before="0" w:after="160" w:line="276" w:lineRule="auto"/>
        <w:jc w:val="left"/>
        <w:rPr>
          <w:rFonts w:asciiTheme="minorHAnsi" w:hAnsiTheme="minorHAnsi" w:cstheme="minorHAnsi"/>
          <w:noProof/>
          <w:szCs w:val="24"/>
        </w:rPr>
      </w:pPr>
      <w:r w:rsidRPr="00962EE9">
        <w:rPr>
          <w:rFonts w:asciiTheme="minorHAnsi" w:hAnsiTheme="minorHAnsi" w:cstheme="minorHAnsi"/>
          <w:noProof/>
          <w:szCs w:val="24"/>
        </w:rPr>
        <w:br w:type="page"/>
      </w:r>
    </w:p>
    <w:p w14:paraId="6D555149" w14:textId="75DE800C" w:rsidR="00612616" w:rsidRPr="00962EE9" w:rsidRDefault="00612616"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w:t>
      </w:r>
      <w:r w:rsidR="003E4D04" w:rsidRPr="00962EE9">
        <w:rPr>
          <w:rFonts w:asciiTheme="minorHAnsi" w:hAnsiTheme="minorHAnsi" w:cstheme="minorHAnsi"/>
          <w:b/>
          <w:noProof/>
          <w:szCs w:val="24"/>
        </w:rPr>
        <w:t>5</w:t>
      </w:r>
      <w:r w:rsidR="001820D1" w:rsidRPr="00962EE9">
        <w:rPr>
          <w:rFonts w:asciiTheme="minorHAnsi" w:hAnsiTheme="minorHAnsi" w:cstheme="minorHAnsi"/>
          <w:b/>
          <w:noProof/>
          <w:szCs w:val="24"/>
        </w:rPr>
        <w:t>.</w:t>
      </w:r>
      <w:r w:rsidR="00D21155" w:rsidRPr="00962EE9">
        <w:rPr>
          <w:rFonts w:asciiTheme="minorHAnsi" w:hAnsiTheme="minorHAnsi" w:cstheme="minorHAnsi"/>
          <w:b/>
          <w:noProof/>
          <w:szCs w:val="24"/>
        </w:rPr>
        <w:t>1</w:t>
      </w:r>
      <w:r w:rsidR="003E4D04" w:rsidRPr="00962EE9">
        <w:rPr>
          <w:rFonts w:asciiTheme="minorHAnsi" w:hAnsiTheme="minorHAnsi" w:cstheme="minorHAnsi"/>
          <w:b/>
          <w:noProof/>
          <w:szCs w:val="24"/>
        </w:rPr>
        <w:t>1</w:t>
      </w:r>
      <w:r w:rsidRPr="00962EE9">
        <w:rPr>
          <w:rFonts w:asciiTheme="minorHAnsi" w:hAnsiTheme="minorHAnsi" w:cstheme="minorHAnsi"/>
          <w:b/>
          <w:noProof/>
          <w:szCs w:val="24"/>
        </w:rPr>
        <w:t>.2 (v) Wskaźniki</w:t>
      </w:r>
    </w:p>
    <w:tbl>
      <w:tblPr>
        <w:tblW w:w="49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993"/>
        <w:gridCol w:w="1274"/>
        <w:gridCol w:w="1135"/>
        <w:gridCol w:w="1844"/>
        <w:gridCol w:w="566"/>
        <w:gridCol w:w="568"/>
        <w:gridCol w:w="494"/>
      </w:tblGrid>
      <w:tr w:rsidR="0034642D" w:rsidRPr="00962EE9" w14:paraId="3FFD254D" w14:textId="77777777" w:rsidTr="00FB0364">
        <w:trPr>
          <w:trHeight w:val="425"/>
        </w:trPr>
        <w:tc>
          <w:tcPr>
            <w:tcW w:w="5000" w:type="pct"/>
            <w:gridSpan w:val="9"/>
            <w:shd w:val="clear" w:color="auto" w:fill="D9D9D9" w:themeFill="background1" w:themeFillShade="D9"/>
          </w:tcPr>
          <w:p w14:paraId="7D1C412C" w14:textId="77777777" w:rsidR="0034642D" w:rsidRPr="00962EE9" w:rsidRDefault="0034642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D87861" w:rsidRPr="00962EE9" w14:paraId="11744ACC" w14:textId="77777777" w:rsidTr="00D87861">
        <w:trPr>
          <w:cantSplit/>
          <w:trHeight w:val="3362"/>
        </w:trPr>
        <w:tc>
          <w:tcPr>
            <w:tcW w:w="382" w:type="pct"/>
            <w:shd w:val="clear" w:color="auto" w:fill="F2F2F2" w:themeFill="background1" w:themeFillShade="F2"/>
            <w:textDirection w:val="btLr"/>
            <w:vAlign w:val="center"/>
          </w:tcPr>
          <w:p w14:paraId="6D8CDF99"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916" w:type="pct"/>
            <w:shd w:val="clear" w:color="auto" w:fill="F2F2F2" w:themeFill="background1" w:themeFillShade="F2"/>
            <w:textDirection w:val="btLr"/>
            <w:vAlign w:val="center"/>
          </w:tcPr>
          <w:p w14:paraId="506AEE9C"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535" w:type="pct"/>
            <w:shd w:val="clear" w:color="auto" w:fill="F2F2F2" w:themeFill="background1" w:themeFillShade="F2"/>
            <w:textDirection w:val="btLr"/>
            <w:vAlign w:val="center"/>
          </w:tcPr>
          <w:p w14:paraId="3150C498"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686" w:type="pct"/>
            <w:shd w:val="clear" w:color="auto" w:fill="F2F2F2" w:themeFill="background1" w:themeFillShade="F2"/>
            <w:textDirection w:val="btLr"/>
            <w:vAlign w:val="center"/>
          </w:tcPr>
          <w:p w14:paraId="0292C09B"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611" w:type="pct"/>
            <w:shd w:val="clear" w:color="auto" w:fill="F2F2F2" w:themeFill="background1" w:themeFillShade="F2"/>
            <w:textDirection w:val="btLr"/>
            <w:vAlign w:val="center"/>
          </w:tcPr>
          <w:p w14:paraId="52F3B56D"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993" w:type="pct"/>
            <w:shd w:val="clear" w:color="auto" w:fill="F2F2F2" w:themeFill="background1" w:themeFillShade="F2"/>
            <w:textDirection w:val="btLr"/>
            <w:vAlign w:val="center"/>
          </w:tcPr>
          <w:p w14:paraId="6A83FC80"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05" w:type="pct"/>
            <w:shd w:val="clear" w:color="auto" w:fill="F2F2F2" w:themeFill="background1" w:themeFillShade="F2"/>
            <w:textDirection w:val="btLr"/>
            <w:vAlign w:val="center"/>
          </w:tcPr>
          <w:p w14:paraId="647AAC8A"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6" w:type="pct"/>
            <w:shd w:val="clear" w:color="auto" w:fill="F2F2F2" w:themeFill="background1" w:themeFillShade="F2"/>
            <w:textDirection w:val="btLr"/>
            <w:vAlign w:val="center"/>
          </w:tcPr>
          <w:p w14:paraId="513A1581"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6" w:type="pct"/>
            <w:shd w:val="clear" w:color="auto" w:fill="F2F2F2" w:themeFill="background1" w:themeFillShade="F2"/>
            <w:textDirection w:val="btLr"/>
            <w:vAlign w:val="center"/>
          </w:tcPr>
          <w:p w14:paraId="3C57DADE" w14:textId="77777777" w:rsidR="0034642D" w:rsidRPr="00962EE9" w:rsidRDefault="0034642D"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F60906" w:rsidRPr="00962EE9" w14:paraId="6FB888C9" w14:textId="77777777" w:rsidTr="00D87861">
        <w:trPr>
          <w:trHeight w:val="340"/>
        </w:trPr>
        <w:tc>
          <w:tcPr>
            <w:tcW w:w="382" w:type="pct"/>
            <w:vAlign w:val="center"/>
          </w:tcPr>
          <w:p w14:paraId="356626E9" w14:textId="5FD4BCC9" w:rsidR="00F60906"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916" w:type="pct"/>
            <w:vAlign w:val="center"/>
          </w:tcPr>
          <w:p w14:paraId="2AEF9854" w14:textId="73E34E95" w:rsidR="00F60906" w:rsidRPr="00962EE9" w:rsidRDefault="00F60906"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4.v</w:t>
            </w:r>
          </w:p>
        </w:tc>
        <w:tc>
          <w:tcPr>
            <w:tcW w:w="535" w:type="pct"/>
            <w:vAlign w:val="center"/>
          </w:tcPr>
          <w:p w14:paraId="44B3A6A2" w14:textId="77777777" w:rsidR="00F60906" w:rsidRPr="00962EE9" w:rsidRDefault="00F60906"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EFRR</w:t>
            </w:r>
          </w:p>
        </w:tc>
        <w:tc>
          <w:tcPr>
            <w:tcW w:w="686" w:type="pct"/>
            <w:vAlign w:val="center"/>
          </w:tcPr>
          <w:p w14:paraId="3B0C5FB5" w14:textId="77777777" w:rsidR="00F60906"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611" w:type="pct"/>
            <w:vAlign w:val="center"/>
          </w:tcPr>
          <w:p w14:paraId="64C067D6" w14:textId="724A9EA4" w:rsidR="00F60906" w:rsidRPr="00962EE9" w:rsidRDefault="00F60906" w:rsidP="00962EE9">
            <w:pPr>
              <w:spacing w:line="276" w:lineRule="auto"/>
              <w:jc w:val="left"/>
              <w:rPr>
                <w:rFonts w:asciiTheme="minorHAnsi" w:hAnsiTheme="minorHAnsi" w:cstheme="minorHAnsi"/>
                <w:i/>
                <w:noProof/>
                <w:szCs w:val="24"/>
              </w:rPr>
            </w:pPr>
          </w:p>
        </w:tc>
        <w:tc>
          <w:tcPr>
            <w:tcW w:w="993" w:type="pct"/>
            <w:shd w:val="clear" w:color="auto" w:fill="auto"/>
            <w:vAlign w:val="center"/>
          </w:tcPr>
          <w:p w14:paraId="445C68B7" w14:textId="3DBA639D" w:rsidR="00F60906" w:rsidRPr="00962EE9" w:rsidRDefault="00011C3C"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szCs w:val="24"/>
                <w:lang w:eastAsia="en-US" w:bidi="ar-SA"/>
              </w:rPr>
              <w:t>Liczba wspartych podmiotów leczniczych</w:t>
            </w:r>
          </w:p>
        </w:tc>
        <w:tc>
          <w:tcPr>
            <w:tcW w:w="305" w:type="pct"/>
            <w:vAlign w:val="center"/>
          </w:tcPr>
          <w:p w14:paraId="282A0481" w14:textId="328C6164" w:rsidR="00F60906" w:rsidRPr="00962EE9" w:rsidRDefault="002C3C8E" w:rsidP="00962EE9">
            <w:pPr>
              <w:spacing w:line="276" w:lineRule="auto"/>
              <w:jc w:val="left"/>
              <w:rPr>
                <w:rFonts w:asciiTheme="minorHAnsi" w:hAnsiTheme="minorHAnsi" w:cstheme="minorHAnsi"/>
                <w:i/>
                <w:noProof/>
                <w:szCs w:val="24"/>
              </w:rPr>
            </w:pPr>
            <w:r w:rsidRPr="00962EE9">
              <w:rPr>
                <w:rFonts w:asciiTheme="minorHAnsi" w:eastAsiaTheme="minorHAnsi" w:hAnsiTheme="minorHAnsi" w:cstheme="minorHAnsi"/>
                <w:i/>
                <w:noProof/>
                <w:szCs w:val="24"/>
                <w:lang w:eastAsia="en-US" w:bidi="ar-SA"/>
              </w:rPr>
              <w:t>szt.</w:t>
            </w:r>
          </w:p>
        </w:tc>
        <w:tc>
          <w:tcPr>
            <w:tcW w:w="306" w:type="pct"/>
            <w:shd w:val="clear" w:color="auto" w:fill="auto"/>
            <w:vAlign w:val="center"/>
          </w:tcPr>
          <w:p w14:paraId="6EFBA266" w14:textId="77777777" w:rsidR="00F60906" w:rsidRPr="00962EE9" w:rsidRDefault="00F60906" w:rsidP="00962EE9">
            <w:pPr>
              <w:spacing w:line="276" w:lineRule="auto"/>
              <w:jc w:val="left"/>
              <w:rPr>
                <w:rFonts w:asciiTheme="minorHAnsi" w:hAnsiTheme="minorHAnsi" w:cstheme="minorHAnsi"/>
                <w:i/>
                <w:noProof/>
                <w:szCs w:val="24"/>
              </w:rPr>
            </w:pPr>
          </w:p>
        </w:tc>
        <w:tc>
          <w:tcPr>
            <w:tcW w:w="266" w:type="pct"/>
            <w:shd w:val="clear" w:color="auto" w:fill="auto"/>
            <w:vAlign w:val="center"/>
          </w:tcPr>
          <w:p w14:paraId="46922594" w14:textId="77777777" w:rsidR="00F60906" w:rsidRPr="00962EE9" w:rsidRDefault="00F60906" w:rsidP="00962EE9">
            <w:pPr>
              <w:spacing w:line="276" w:lineRule="auto"/>
              <w:jc w:val="left"/>
              <w:rPr>
                <w:rFonts w:asciiTheme="minorHAnsi" w:hAnsiTheme="minorHAnsi" w:cstheme="minorHAnsi"/>
                <w:i/>
                <w:noProof/>
                <w:szCs w:val="24"/>
              </w:rPr>
            </w:pPr>
          </w:p>
        </w:tc>
      </w:tr>
    </w:tbl>
    <w:p w14:paraId="1564880D" w14:textId="77777777" w:rsidR="0047231D" w:rsidRPr="00962EE9" w:rsidRDefault="0047231D" w:rsidP="00962EE9">
      <w:pPr>
        <w:spacing w:after="0" w:line="276" w:lineRule="auto"/>
        <w:jc w:val="left"/>
        <w:rPr>
          <w:rFonts w:asciiTheme="minorHAnsi" w:eastAsia="Times New Roman" w:hAnsiTheme="minorHAnsi" w:cstheme="minorHAnsi"/>
          <w:b/>
          <w:iCs/>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67"/>
        <w:gridCol w:w="710"/>
        <w:gridCol w:w="1276"/>
        <w:gridCol w:w="708"/>
        <w:gridCol w:w="2125"/>
        <w:gridCol w:w="1133"/>
        <w:gridCol w:w="425"/>
        <w:gridCol w:w="424"/>
        <w:gridCol w:w="420"/>
        <w:gridCol w:w="425"/>
        <w:gridCol w:w="401"/>
      </w:tblGrid>
      <w:tr w:rsidR="0098169C" w:rsidRPr="00962EE9" w14:paraId="172B1A2B" w14:textId="77777777" w:rsidTr="00D84080">
        <w:trPr>
          <w:trHeight w:val="480"/>
        </w:trPr>
        <w:tc>
          <w:tcPr>
            <w:tcW w:w="5000" w:type="pct"/>
            <w:gridSpan w:val="12"/>
            <w:shd w:val="clear" w:color="auto" w:fill="D9D9D9" w:themeFill="background1" w:themeFillShade="D9"/>
          </w:tcPr>
          <w:p w14:paraId="4CC4061B" w14:textId="77777777" w:rsidR="0098169C" w:rsidRPr="00962EE9" w:rsidRDefault="0098169C"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D87861" w:rsidRPr="00962EE9" w14:paraId="0D98EAC8" w14:textId="77777777" w:rsidTr="00D87861">
        <w:trPr>
          <w:cantSplit/>
          <w:trHeight w:val="4425"/>
        </w:trPr>
        <w:tc>
          <w:tcPr>
            <w:tcW w:w="363" w:type="pct"/>
            <w:shd w:val="clear" w:color="auto" w:fill="F2F2F2" w:themeFill="background1" w:themeFillShade="F2"/>
            <w:textDirection w:val="btLr"/>
            <w:vAlign w:val="center"/>
          </w:tcPr>
          <w:p w14:paraId="6B97ADB9"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305" w:type="pct"/>
            <w:shd w:val="clear" w:color="auto" w:fill="F2F2F2" w:themeFill="background1" w:themeFillShade="F2"/>
            <w:textDirection w:val="btLr"/>
            <w:vAlign w:val="center"/>
          </w:tcPr>
          <w:p w14:paraId="34F084B3"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0A1F8F7D"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7" w:type="pct"/>
            <w:shd w:val="clear" w:color="auto" w:fill="F2F2F2" w:themeFill="background1" w:themeFillShade="F2"/>
            <w:textDirection w:val="btLr"/>
            <w:vAlign w:val="center"/>
          </w:tcPr>
          <w:p w14:paraId="77D05452"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1" w:type="pct"/>
            <w:shd w:val="clear" w:color="auto" w:fill="F2F2F2" w:themeFill="background1" w:themeFillShade="F2"/>
            <w:textDirection w:val="btLr"/>
            <w:vAlign w:val="center"/>
          </w:tcPr>
          <w:p w14:paraId="0E3FCA8C"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1144" w:type="pct"/>
            <w:shd w:val="clear" w:color="auto" w:fill="F2F2F2" w:themeFill="background1" w:themeFillShade="F2"/>
            <w:textDirection w:val="btLr"/>
            <w:vAlign w:val="center"/>
          </w:tcPr>
          <w:p w14:paraId="404A20F8"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610" w:type="pct"/>
            <w:shd w:val="clear" w:color="auto" w:fill="F2F2F2" w:themeFill="background1" w:themeFillShade="F2"/>
            <w:textDirection w:val="btLr"/>
            <w:vAlign w:val="center"/>
          </w:tcPr>
          <w:p w14:paraId="76DFA833"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229" w:type="pct"/>
            <w:shd w:val="clear" w:color="auto" w:fill="F2F2F2" w:themeFill="background1" w:themeFillShade="F2"/>
            <w:textDirection w:val="btLr"/>
            <w:vAlign w:val="center"/>
          </w:tcPr>
          <w:p w14:paraId="7D44B21F"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8" w:type="pct"/>
            <w:shd w:val="clear" w:color="auto" w:fill="F2F2F2" w:themeFill="background1" w:themeFillShade="F2"/>
            <w:textDirection w:val="btLr"/>
            <w:vAlign w:val="center"/>
          </w:tcPr>
          <w:p w14:paraId="4F724A5E"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6" w:type="pct"/>
            <w:shd w:val="clear" w:color="auto" w:fill="F2F2F2" w:themeFill="background1" w:themeFillShade="F2"/>
            <w:textDirection w:val="btLr"/>
            <w:vAlign w:val="center"/>
          </w:tcPr>
          <w:p w14:paraId="6E9BE2C5"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9" w:type="pct"/>
            <w:shd w:val="clear" w:color="auto" w:fill="F2F2F2" w:themeFill="background1" w:themeFillShade="F2"/>
            <w:textDirection w:val="btLr"/>
            <w:vAlign w:val="center"/>
          </w:tcPr>
          <w:p w14:paraId="6D578B9C" w14:textId="77777777" w:rsidR="0098169C" w:rsidRPr="00962EE9" w:rsidRDefault="0098169C"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6" w:type="pct"/>
            <w:shd w:val="clear" w:color="auto" w:fill="F2F2F2" w:themeFill="background1" w:themeFillShade="F2"/>
            <w:textDirection w:val="btLr"/>
            <w:vAlign w:val="center"/>
          </w:tcPr>
          <w:p w14:paraId="5293DD2D" w14:textId="77777777" w:rsidR="0098169C" w:rsidRPr="00962EE9" w:rsidRDefault="0098169C"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D87861" w:rsidRPr="00962EE9" w14:paraId="499E462E" w14:textId="77777777" w:rsidTr="00D87861">
        <w:trPr>
          <w:trHeight w:val="434"/>
        </w:trPr>
        <w:tc>
          <w:tcPr>
            <w:tcW w:w="363" w:type="pct"/>
            <w:vAlign w:val="center"/>
          </w:tcPr>
          <w:p w14:paraId="3E73AF8E" w14:textId="7F5B45D4" w:rsidR="004C3250" w:rsidRPr="00962EE9" w:rsidRDefault="00B74A0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CP4</w:t>
            </w:r>
          </w:p>
        </w:tc>
        <w:tc>
          <w:tcPr>
            <w:tcW w:w="305" w:type="pct"/>
            <w:vAlign w:val="center"/>
          </w:tcPr>
          <w:p w14:paraId="7722BD90" w14:textId="4E810D9F"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4.v</w:t>
            </w:r>
          </w:p>
        </w:tc>
        <w:tc>
          <w:tcPr>
            <w:tcW w:w="382" w:type="pct"/>
            <w:vAlign w:val="center"/>
          </w:tcPr>
          <w:p w14:paraId="0ACF3B7F"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EFRR</w:t>
            </w:r>
          </w:p>
        </w:tc>
        <w:tc>
          <w:tcPr>
            <w:tcW w:w="687" w:type="pct"/>
            <w:vAlign w:val="center"/>
          </w:tcPr>
          <w:p w14:paraId="4B2A261E" w14:textId="77777777" w:rsidR="004C3250" w:rsidRPr="00962EE9" w:rsidRDefault="00B74A0C"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381" w:type="pct"/>
            <w:vAlign w:val="center"/>
          </w:tcPr>
          <w:p w14:paraId="2B052278" w14:textId="43116B28"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RCR</w:t>
            </w:r>
            <w:r w:rsidR="00011C3C" w:rsidRPr="00962EE9">
              <w:rPr>
                <w:rFonts w:asciiTheme="minorHAnsi" w:eastAsiaTheme="minorHAnsi" w:hAnsiTheme="minorHAnsi" w:cstheme="minorHAnsi"/>
                <w:i/>
                <w:noProof/>
                <w:szCs w:val="24"/>
                <w:lang w:eastAsia="en-US" w:bidi="ar-SA"/>
              </w:rPr>
              <w:t xml:space="preserve"> </w:t>
            </w:r>
            <w:r w:rsidRPr="00962EE9">
              <w:rPr>
                <w:rFonts w:asciiTheme="minorHAnsi" w:eastAsiaTheme="minorHAnsi" w:hAnsiTheme="minorHAnsi" w:cstheme="minorHAnsi"/>
                <w:i/>
                <w:noProof/>
                <w:szCs w:val="24"/>
                <w:lang w:eastAsia="en-US" w:bidi="ar-SA"/>
              </w:rPr>
              <w:t>73</w:t>
            </w:r>
          </w:p>
        </w:tc>
        <w:tc>
          <w:tcPr>
            <w:tcW w:w="1144" w:type="pct"/>
            <w:shd w:val="clear" w:color="auto" w:fill="auto"/>
            <w:vAlign w:val="center"/>
          </w:tcPr>
          <w:p w14:paraId="7F0819B3" w14:textId="080DBCBB" w:rsidR="004C3250" w:rsidRPr="00962EE9" w:rsidRDefault="004C3250" w:rsidP="00962EE9">
            <w:pPr>
              <w:spacing w:line="276" w:lineRule="auto"/>
              <w:jc w:val="left"/>
              <w:rPr>
                <w:rFonts w:asciiTheme="minorHAnsi" w:hAnsiTheme="minorHAnsi" w:cstheme="minorHAnsi"/>
                <w:i/>
                <w:noProof/>
                <w:szCs w:val="24"/>
                <w:lang w:eastAsia="en-US" w:bidi="ar-SA"/>
              </w:rPr>
            </w:pPr>
            <w:r w:rsidRPr="00962EE9">
              <w:rPr>
                <w:rFonts w:asciiTheme="minorHAnsi" w:eastAsiaTheme="minorHAnsi" w:hAnsiTheme="minorHAnsi" w:cstheme="minorHAnsi"/>
                <w:i/>
                <w:noProof/>
                <w:szCs w:val="24"/>
                <w:lang w:eastAsia="en-US" w:bidi="ar-SA"/>
              </w:rPr>
              <w:t xml:space="preserve">Roczna liczba użytkowników nowych lub zmodernizowanych </w:t>
            </w:r>
            <w:r w:rsidR="00C611AB" w:rsidRPr="00962EE9">
              <w:rPr>
                <w:rFonts w:asciiTheme="minorHAnsi" w:eastAsiaTheme="minorHAnsi" w:hAnsiTheme="minorHAnsi" w:cstheme="minorHAnsi"/>
                <w:i/>
                <w:noProof/>
                <w:szCs w:val="24"/>
                <w:lang w:eastAsia="en-US" w:bidi="ar-SA"/>
              </w:rPr>
              <w:t>placów</w:t>
            </w:r>
            <w:r w:rsidR="00011C3C" w:rsidRPr="00962EE9">
              <w:rPr>
                <w:rFonts w:asciiTheme="minorHAnsi" w:eastAsiaTheme="minorHAnsi" w:hAnsiTheme="minorHAnsi" w:cstheme="minorHAnsi"/>
                <w:i/>
                <w:noProof/>
                <w:szCs w:val="24"/>
                <w:lang w:eastAsia="en-US" w:bidi="ar-SA"/>
              </w:rPr>
              <w:t>ek opieki zdrowotnej</w:t>
            </w:r>
            <w:r w:rsidR="00C611AB" w:rsidRPr="00962EE9">
              <w:rPr>
                <w:rFonts w:asciiTheme="minorHAnsi" w:eastAsiaTheme="minorHAnsi" w:hAnsiTheme="minorHAnsi" w:cstheme="minorHAnsi"/>
                <w:i/>
                <w:noProof/>
                <w:szCs w:val="24"/>
                <w:lang w:eastAsia="en-US" w:bidi="ar-SA"/>
              </w:rPr>
              <w:t xml:space="preserve"> </w:t>
            </w:r>
          </w:p>
        </w:tc>
        <w:tc>
          <w:tcPr>
            <w:tcW w:w="610" w:type="pct"/>
            <w:vAlign w:val="center"/>
          </w:tcPr>
          <w:p w14:paraId="74CEEC7F" w14:textId="67090CB7" w:rsidR="004C3250" w:rsidRPr="00962EE9" w:rsidRDefault="00D87861" w:rsidP="00962EE9">
            <w:pPr>
              <w:spacing w:line="276" w:lineRule="auto"/>
              <w:jc w:val="left"/>
              <w:rPr>
                <w:rFonts w:asciiTheme="minorHAnsi" w:hAnsiTheme="minorHAnsi" w:cstheme="minorHAnsi"/>
                <w:i/>
                <w:noProof/>
                <w:szCs w:val="24"/>
                <w:lang w:eastAsia="en-US" w:bidi="ar-SA"/>
              </w:rPr>
            </w:pPr>
            <w:r>
              <w:rPr>
                <w:rFonts w:asciiTheme="minorHAnsi" w:eastAsiaTheme="minorHAnsi" w:hAnsiTheme="minorHAnsi" w:cstheme="minorHAnsi"/>
                <w:i/>
                <w:noProof/>
                <w:szCs w:val="24"/>
                <w:lang w:eastAsia="en-US" w:bidi="ar-SA"/>
              </w:rPr>
              <w:t>u</w:t>
            </w:r>
            <w:r w:rsidR="004C3250" w:rsidRPr="00962EE9">
              <w:rPr>
                <w:rFonts w:asciiTheme="minorHAnsi" w:eastAsiaTheme="minorHAnsi" w:hAnsiTheme="minorHAnsi" w:cstheme="minorHAnsi"/>
                <w:i/>
                <w:noProof/>
                <w:szCs w:val="24"/>
                <w:lang w:eastAsia="en-US" w:bidi="ar-SA"/>
              </w:rPr>
              <w:t>żytko</w:t>
            </w:r>
            <w:r>
              <w:rPr>
                <w:rFonts w:asciiTheme="minorHAnsi" w:eastAsiaTheme="minorHAnsi" w:hAnsiTheme="minorHAnsi" w:cstheme="minorHAnsi"/>
                <w:i/>
                <w:noProof/>
                <w:szCs w:val="24"/>
                <w:lang w:eastAsia="en-US" w:bidi="ar-SA"/>
              </w:rPr>
              <w:t>-</w:t>
            </w:r>
            <w:r w:rsidR="004C3250" w:rsidRPr="00962EE9">
              <w:rPr>
                <w:rFonts w:asciiTheme="minorHAnsi" w:eastAsiaTheme="minorHAnsi" w:hAnsiTheme="minorHAnsi" w:cstheme="minorHAnsi"/>
                <w:i/>
                <w:noProof/>
                <w:szCs w:val="24"/>
                <w:lang w:eastAsia="en-US" w:bidi="ar-SA"/>
              </w:rPr>
              <w:t>wnicy/</w:t>
            </w:r>
            <w:r>
              <w:rPr>
                <w:rFonts w:asciiTheme="minorHAnsi" w:eastAsiaTheme="minorHAnsi" w:hAnsiTheme="minorHAnsi" w:cstheme="minorHAnsi"/>
                <w:i/>
                <w:noProof/>
                <w:szCs w:val="24"/>
                <w:lang w:eastAsia="en-US" w:bidi="ar-SA"/>
              </w:rPr>
              <w:t xml:space="preserve"> </w:t>
            </w:r>
            <w:r w:rsidR="004C3250" w:rsidRPr="00962EE9">
              <w:rPr>
                <w:rFonts w:asciiTheme="minorHAnsi" w:eastAsiaTheme="minorHAnsi" w:hAnsiTheme="minorHAnsi" w:cstheme="minorHAnsi"/>
                <w:i/>
                <w:noProof/>
                <w:szCs w:val="24"/>
                <w:lang w:eastAsia="en-US" w:bidi="ar-SA"/>
              </w:rPr>
              <w:t>rok</w:t>
            </w:r>
          </w:p>
        </w:tc>
        <w:tc>
          <w:tcPr>
            <w:tcW w:w="229" w:type="pct"/>
            <w:vAlign w:val="center"/>
          </w:tcPr>
          <w:p w14:paraId="4153C9BC"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p>
        </w:tc>
        <w:tc>
          <w:tcPr>
            <w:tcW w:w="228" w:type="pct"/>
            <w:vAlign w:val="center"/>
          </w:tcPr>
          <w:p w14:paraId="466F060A" w14:textId="77777777" w:rsidR="004C3250" w:rsidRPr="00962EE9" w:rsidRDefault="004C3250" w:rsidP="00962EE9">
            <w:pPr>
              <w:spacing w:line="276" w:lineRule="auto"/>
              <w:jc w:val="left"/>
              <w:rPr>
                <w:rFonts w:asciiTheme="minorHAnsi" w:hAnsiTheme="minorHAnsi" w:cstheme="minorHAnsi"/>
                <w:b/>
                <w:noProof/>
                <w:szCs w:val="24"/>
                <w:lang w:eastAsia="en-US" w:bidi="ar-SA"/>
              </w:rPr>
            </w:pPr>
          </w:p>
        </w:tc>
        <w:tc>
          <w:tcPr>
            <w:tcW w:w="226" w:type="pct"/>
            <w:shd w:val="clear" w:color="auto" w:fill="auto"/>
            <w:vAlign w:val="center"/>
          </w:tcPr>
          <w:p w14:paraId="2C47982F" w14:textId="77777777" w:rsidR="004C3250" w:rsidRPr="00962EE9" w:rsidRDefault="004C3250"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51A601CA" w14:textId="77777777" w:rsidR="004C3250" w:rsidRPr="00962EE9" w:rsidRDefault="004C3250" w:rsidP="00962EE9">
            <w:pPr>
              <w:spacing w:line="276" w:lineRule="auto"/>
              <w:jc w:val="left"/>
              <w:rPr>
                <w:rFonts w:asciiTheme="minorHAnsi" w:hAnsiTheme="minorHAnsi" w:cstheme="minorHAnsi"/>
                <w:i/>
                <w:noProof/>
                <w:szCs w:val="24"/>
                <w:lang w:eastAsia="en-US" w:bidi="ar-SA"/>
              </w:rPr>
            </w:pPr>
          </w:p>
        </w:tc>
        <w:tc>
          <w:tcPr>
            <w:tcW w:w="216" w:type="pct"/>
            <w:vAlign w:val="center"/>
          </w:tcPr>
          <w:p w14:paraId="689F7D7E" w14:textId="77777777" w:rsidR="004C3250" w:rsidRPr="00962EE9" w:rsidRDefault="004C3250" w:rsidP="00962EE9">
            <w:pPr>
              <w:spacing w:line="276" w:lineRule="auto"/>
              <w:jc w:val="left"/>
              <w:rPr>
                <w:rFonts w:asciiTheme="minorHAnsi" w:hAnsiTheme="minorHAnsi" w:cstheme="minorHAnsi"/>
                <w:i/>
                <w:noProof/>
                <w:szCs w:val="24"/>
              </w:rPr>
            </w:pPr>
          </w:p>
        </w:tc>
      </w:tr>
    </w:tbl>
    <w:p w14:paraId="57F732C5" w14:textId="77777777" w:rsidR="0098169C" w:rsidRPr="00962EE9" w:rsidRDefault="0098169C" w:rsidP="00962EE9">
      <w:pPr>
        <w:spacing w:after="0" w:line="276" w:lineRule="auto"/>
        <w:jc w:val="left"/>
        <w:rPr>
          <w:rFonts w:asciiTheme="minorHAnsi" w:eastAsia="Times New Roman" w:hAnsiTheme="minorHAnsi" w:cstheme="minorHAnsi"/>
          <w:b/>
          <w:iCs/>
          <w:noProof/>
          <w:szCs w:val="24"/>
        </w:rPr>
      </w:pPr>
    </w:p>
    <w:p w14:paraId="41638429" w14:textId="3ECD007F" w:rsidR="004B46F4" w:rsidRPr="00962EE9" w:rsidRDefault="00612616" w:rsidP="00962EE9">
      <w:pPr>
        <w:pStyle w:val="Akapitzlist"/>
        <w:numPr>
          <w:ilvl w:val="3"/>
          <w:numId w:val="70"/>
        </w:numPr>
        <w:tabs>
          <w:tab w:val="left" w:pos="851"/>
        </w:tabs>
        <w:spacing w:before="240" w:after="240" w:line="276" w:lineRule="auto"/>
        <w:ind w:left="567" w:hanging="567"/>
        <w:jc w:val="left"/>
        <w:rPr>
          <w:rFonts w:asciiTheme="minorHAnsi" w:hAnsiTheme="minorHAnsi" w:cstheme="minorHAnsi"/>
          <w:b/>
          <w:noProof/>
          <w:color w:val="FF0000"/>
          <w:szCs w:val="24"/>
        </w:rPr>
      </w:pPr>
      <w:r w:rsidRPr="00962EE9">
        <w:rPr>
          <w:rFonts w:asciiTheme="minorHAnsi" w:hAnsiTheme="minorHAnsi" w:cstheme="minorHAnsi"/>
          <w:b/>
          <w:noProof/>
          <w:szCs w:val="24"/>
        </w:rPr>
        <w:t>(v) Orientacyjny podział zasobów programu (UE) według rodzaju interwencji</w:t>
      </w:r>
    </w:p>
    <w:p w14:paraId="21D1F582" w14:textId="793AE86E" w:rsidR="00F95F69" w:rsidRPr="00962EE9" w:rsidRDefault="006606C7" w:rsidP="00962EE9">
      <w:pPr>
        <w:pStyle w:val="Akapitzlist"/>
        <w:spacing w:before="0" w:after="0" w:line="276" w:lineRule="auto"/>
        <w:jc w:val="left"/>
        <w:rPr>
          <w:rFonts w:asciiTheme="minorHAnsi" w:eastAsiaTheme="minorHAnsi" w:hAnsiTheme="minorHAnsi" w:cstheme="minorHAnsi"/>
          <w:szCs w:val="24"/>
          <w:lang w:bidi="ar-SA"/>
        </w:rPr>
      </w:pPr>
      <w:r w:rsidRPr="00962EE9">
        <w:rPr>
          <w:rFonts w:asciiTheme="minorHAnsi" w:hAnsiTheme="minorHAnsi" w:cstheme="minorHAnsi"/>
          <w:b/>
          <w:i/>
          <w:noProof/>
          <w:color w:val="FF0000"/>
          <w:szCs w:val="24"/>
        </w:rPr>
        <w:t xml:space="preserve"> </w:t>
      </w:r>
    </w:p>
    <w:tbl>
      <w:tblPr>
        <w:tblStyle w:val="Tabela-Siatka"/>
        <w:tblW w:w="0" w:type="auto"/>
        <w:tblLook w:val="04A0" w:firstRow="1" w:lastRow="0" w:firstColumn="1" w:lastColumn="0" w:noHBand="0" w:noVBand="1"/>
      </w:tblPr>
      <w:tblGrid>
        <w:gridCol w:w="1574"/>
        <w:gridCol w:w="1361"/>
        <w:gridCol w:w="1416"/>
        <w:gridCol w:w="1783"/>
        <w:gridCol w:w="1029"/>
        <w:gridCol w:w="2125"/>
      </w:tblGrid>
      <w:tr w:rsidR="009740EF" w:rsidRPr="00962EE9" w14:paraId="1A523C71" w14:textId="77777777" w:rsidTr="00D161B4">
        <w:tc>
          <w:tcPr>
            <w:tcW w:w="9288" w:type="dxa"/>
            <w:gridSpan w:val="6"/>
            <w:shd w:val="clear" w:color="auto" w:fill="D9D9D9" w:themeFill="background1" w:themeFillShade="D9"/>
          </w:tcPr>
          <w:p w14:paraId="0EC44330"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9740EF" w:rsidRPr="00962EE9" w14:paraId="069F91E3" w14:textId="77777777" w:rsidTr="00D161B4">
        <w:tc>
          <w:tcPr>
            <w:tcW w:w="1574" w:type="dxa"/>
            <w:shd w:val="clear" w:color="auto" w:fill="F2F2F2" w:themeFill="background1" w:themeFillShade="F2"/>
          </w:tcPr>
          <w:p w14:paraId="5FE570C6"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61" w:type="dxa"/>
            <w:shd w:val="clear" w:color="auto" w:fill="F2F2F2" w:themeFill="background1" w:themeFillShade="F2"/>
          </w:tcPr>
          <w:p w14:paraId="00243ED7"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6" w:type="dxa"/>
            <w:shd w:val="clear" w:color="auto" w:fill="F2F2F2" w:themeFill="background1" w:themeFillShade="F2"/>
          </w:tcPr>
          <w:p w14:paraId="098B6898"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83" w:type="dxa"/>
            <w:shd w:val="clear" w:color="auto" w:fill="F2F2F2" w:themeFill="background1" w:themeFillShade="F2"/>
          </w:tcPr>
          <w:p w14:paraId="44384252"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9" w:type="dxa"/>
            <w:shd w:val="clear" w:color="auto" w:fill="F2F2F2" w:themeFill="background1" w:themeFillShade="F2"/>
          </w:tcPr>
          <w:p w14:paraId="3D55275C" w14:textId="6AA41658"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25" w:type="dxa"/>
            <w:shd w:val="clear" w:color="auto" w:fill="F2F2F2" w:themeFill="background1" w:themeFillShade="F2"/>
          </w:tcPr>
          <w:p w14:paraId="06D3CE57"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740EF" w:rsidRPr="00962EE9" w14:paraId="64017FCF" w14:textId="77777777" w:rsidTr="00B562E2">
        <w:trPr>
          <w:trHeight w:val="284"/>
        </w:trPr>
        <w:tc>
          <w:tcPr>
            <w:tcW w:w="1574" w:type="dxa"/>
            <w:vMerge w:val="restart"/>
            <w:vAlign w:val="center"/>
          </w:tcPr>
          <w:p w14:paraId="32AC605F" w14:textId="7C0B6A42" w:rsidR="009740EF" w:rsidRPr="00962EE9" w:rsidRDefault="009740EF"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CP 4</w:t>
            </w:r>
          </w:p>
        </w:tc>
        <w:tc>
          <w:tcPr>
            <w:tcW w:w="1361" w:type="dxa"/>
            <w:vMerge w:val="restart"/>
            <w:vAlign w:val="center"/>
          </w:tcPr>
          <w:p w14:paraId="19F9EB1D" w14:textId="144B5DDF" w:rsidR="009740EF" w:rsidRPr="00962EE9" w:rsidRDefault="00AD6491"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416" w:type="dxa"/>
            <w:vMerge w:val="restart"/>
            <w:vAlign w:val="center"/>
          </w:tcPr>
          <w:p w14:paraId="23BD7FC5" w14:textId="77777777" w:rsidR="009740EF" w:rsidRPr="00962EE9" w:rsidRDefault="009740EF"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783" w:type="dxa"/>
            <w:vMerge w:val="restart"/>
            <w:vAlign w:val="center"/>
          </w:tcPr>
          <w:p w14:paraId="37DB5FF0" w14:textId="5998F0BC" w:rsidR="009740EF" w:rsidRPr="00962EE9" w:rsidRDefault="009740E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(v)</w:t>
            </w:r>
          </w:p>
          <w:p w14:paraId="75FC5CF1" w14:textId="63F3B780" w:rsidR="009740EF" w:rsidRPr="00962EE9" w:rsidRDefault="009740EF" w:rsidP="00962EE9">
            <w:pPr>
              <w:spacing w:line="276" w:lineRule="auto"/>
              <w:jc w:val="left"/>
              <w:rPr>
                <w:rFonts w:asciiTheme="minorHAnsi" w:eastAsia="Times New Roman" w:hAnsiTheme="minorHAnsi" w:cstheme="minorHAnsi"/>
                <w:iCs/>
                <w:noProof/>
                <w:szCs w:val="24"/>
              </w:rPr>
            </w:pPr>
          </w:p>
        </w:tc>
        <w:tc>
          <w:tcPr>
            <w:tcW w:w="1029" w:type="dxa"/>
          </w:tcPr>
          <w:p w14:paraId="6D8672D3" w14:textId="28EC6C12" w:rsidR="009740EF"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128</w:t>
            </w:r>
          </w:p>
        </w:tc>
        <w:tc>
          <w:tcPr>
            <w:tcW w:w="2125" w:type="dxa"/>
          </w:tcPr>
          <w:p w14:paraId="59EFEA6F" w14:textId="2F88A2BE" w:rsidR="009740EF"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23 000 000</w:t>
            </w:r>
          </w:p>
        </w:tc>
      </w:tr>
      <w:tr w:rsidR="009740EF" w:rsidRPr="00962EE9" w14:paraId="46575929" w14:textId="77777777" w:rsidTr="00B562E2">
        <w:trPr>
          <w:trHeight w:val="284"/>
        </w:trPr>
        <w:tc>
          <w:tcPr>
            <w:tcW w:w="1574" w:type="dxa"/>
            <w:vMerge/>
          </w:tcPr>
          <w:p w14:paraId="28912016" w14:textId="77777777" w:rsidR="009740EF" w:rsidRPr="00962EE9" w:rsidRDefault="009740EF" w:rsidP="00962EE9">
            <w:pPr>
              <w:spacing w:line="276" w:lineRule="auto"/>
              <w:jc w:val="left"/>
              <w:rPr>
                <w:rFonts w:asciiTheme="minorHAnsi" w:eastAsia="Times New Roman" w:hAnsiTheme="minorHAnsi" w:cstheme="minorHAnsi"/>
                <w:iCs/>
                <w:noProof/>
                <w:szCs w:val="24"/>
              </w:rPr>
            </w:pPr>
          </w:p>
        </w:tc>
        <w:tc>
          <w:tcPr>
            <w:tcW w:w="1361" w:type="dxa"/>
            <w:vMerge/>
          </w:tcPr>
          <w:p w14:paraId="6288B771" w14:textId="77777777" w:rsidR="009740EF" w:rsidRPr="00962EE9" w:rsidRDefault="009740EF" w:rsidP="00962EE9">
            <w:pPr>
              <w:spacing w:line="276" w:lineRule="auto"/>
              <w:jc w:val="left"/>
              <w:rPr>
                <w:rFonts w:asciiTheme="minorHAnsi" w:eastAsia="Times New Roman" w:hAnsiTheme="minorHAnsi" w:cstheme="minorHAnsi"/>
                <w:iCs/>
                <w:noProof/>
                <w:szCs w:val="24"/>
              </w:rPr>
            </w:pPr>
          </w:p>
        </w:tc>
        <w:tc>
          <w:tcPr>
            <w:tcW w:w="1416" w:type="dxa"/>
            <w:vMerge/>
          </w:tcPr>
          <w:p w14:paraId="31F266E2" w14:textId="77777777" w:rsidR="009740EF" w:rsidRPr="00962EE9" w:rsidRDefault="009740EF" w:rsidP="00962EE9">
            <w:pPr>
              <w:spacing w:line="276" w:lineRule="auto"/>
              <w:jc w:val="left"/>
              <w:rPr>
                <w:rFonts w:asciiTheme="minorHAnsi" w:hAnsiTheme="minorHAnsi" w:cstheme="minorHAnsi"/>
                <w:noProof/>
                <w:szCs w:val="24"/>
              </w:rPr>
            </w:pPr>
          </w:p>
        </w:tc>
        <w:tc>
          <w:tcPr>
            <w:tcW w:w="1783" w:type="dxa"/>
            <w:vMerge/>
          </w:tcPr>
          <w:p w14:paraId="3B61B71B" w14:textId="77777777" w:rsidR="009740EF" w:rsidRPr="00962EE9" w:rsidRDefault="009740EF" w:rsidP="00962EE9">
            <w:pPr>
              <w:spacing w:line="276" w:lineRule="auto"/>
              <w:jc w:val="left"/>
              <w:rPr>
                <w:rFonts w:asciiTheme="minorHAnsi" w:hAnsiTheme="minorHAnsi" w:cstheme="minorHAnsi"/>
                <w:noProof/>
                <w:szCs w:val="24"/>
              </w:rPr>
            </w:pPr>
          </w:p>
        </w:tc>
        <w:tc>
          <w:tcPr>
            <w:tcW w:w="1029" w:type="dxa"/>
          </w:tcPr>
          <w:p w14:paraId="2EBA59D5" w14:textId="7EEECE07" w:rsidR="009740EF"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129</w:t>
            </w:r>
          </w:p>
        </w:tc>
        <w:tc>
          <w:tcPr>
            <w:tcW w:w="2125" w:type="dxa"/>
          </w:tcPr>
          <w:p w14:paraId="3E14FDBF" w14:textId="50012383" w:rsidR="009740EF"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6 000 000</w:t>
            </w:r>
          </w:p>
        </w:tc>
      </w:tr>
    </w:tbl>
    <w:p w14:paraId="195B8E33" w14:textId="31F148C1" w:rsidR="009740EF" w:rsidRPr="00962EE9" w:rsidRDefault="009740EF" w:rsidP="00962EE9">
      <w:pPr>
        <w:spacing w:before="0" w:after="16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9740EF" w:rsidRPr="00962EE9" w14:paraId="6D7ADD05" w14:textId="77777777" w:rsidTr="00D161B4">
        <w:tc>
          <w:tcPr>
            <w:tcW w:w="9288" w:type="dxa"/>
            <w:gridSpan w:val="6"/>
            <w:shd w:val="clear" w:color="auto" w:fill="D9D9D9" w:themeFill="background1" w:themeFillShade="D9"/>
          </w:tcPr>
          <w:p w14:paraId="686B0A66"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9740EF" w:rsidRPr="00962EE9" w14:paraId="7F6D7CDC" w14:textId="77777777" w:rsidTr="00D161B4">
        <w:tc>
          <w:tcPr>
            <w:tcW w:w="1599" w:type="dxa"/>
            <w:shd w:val="clear" w:color="auto" w:fill="F2F2F2" w:themeFill="background1" w:themeFillShade="F2"/>
          </w:tcPr>
          <w:p w14:paraId="1D7DED39"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03026679"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0E21DD5E"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44361579"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69E2A7E2" w14:textId="167F92BC"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374F7CA4"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740EF" w:rsidRPr="00962EE9" w14:paraId="6BB43AB8" w14:textId="77777777" w:rsidTr="00B562E2">
        <w:tc>
          <w:tcPr>
            <w:tcW w:w="1599" w:type="dxa"/>
          </w:tcPr>
          <w:p w14:paraId="265C0999" w14:textId="5CF8667A" w:rsidR="009740EF" w:rsidRPr="00962EE9" w:rsidRDefault="009740E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33E8E7DB" w14:textId="1D3B5DEC" w:rsidR="009740EF" w:rsidRPr="00962EE9" w:rsidRDefault="00AD6491"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433" w:type="dxa"/>
          </w:tcPr>
          <w:p w14:paraId="09139C05" w14:textId="77777777" w:rsidR="009740EF" w:rsidRPr="00962EE9" w:rsidRDefault="009740E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50552F07" w14:textId="5B584C03" w:rsidR="009740EF" w:rsidRPr="00962EE9" w:rsidRDefault="009740E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(v)</w:t>
            </w:r>
          </w:p>
        </w:tc>
        <w:tc>
          <w:tcPr>
            <w:tcW w:w="1053" w:type="dxa"/>
          </w:tcPr>
          <w:p w14:paraId="6EF9F6C2" w14:textId="77777777" w:rsidR="009740EF" w:rsidRPr="00962EE9" w:rsidRDefault="009740E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067C5ACE" w14:textId="11E4B4B1" w:rsidR="009740EF" w:rsidRPr="00962EE9" w:rsidRDefault="006606C7"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29 000 000</w:t>
            </w:r>
          </w:p>
        </w:tc>
      </w:tr>
    </w:tbl>
    <w:p w14:paraId="7C3D9349" w14:textId="77777777" w:rsidR="009740EF" w:rsidRPr="00962EE9" w:rsidRDefault="009740EF"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9740EF" w:rsidRPr="00962EE9" w14:paraId="2DDEB707" w14:textId="77777777" w:rsidTr="00D161B4">
        <w:tc>
          <w:tcPr>
            <w:tcW w:w="9288" w:type="dxa"/>
            <w:gridSpan w:val="6"/>
            <w:shd w:val="clear" w:color="auto" w:fill="D9D9D9" w:themeFill="background1" w:themeFillShade="D9"/>
          </w:tcPr>
          <w:p w14:paraId="61484DD4" w14:textId="502EC3BB"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w:t>
            </w:r>
            <w:r w:rsidR="006606C7" w:rsidRPr="00962EE9">
              <w:rPr>
                <w:rFonts w:asciiTheme="minorHAnsi" w:hAnsiTheme="minorHAnsi" w:cstheme="minorHAnsi"/>
                <w:b/>
                <w:noProof/>
                <w:szCs w:val="24"/>
              </w:rPr>
              <w:t>3</w:t>
            </w:r>
            <w:r w:rsidRPr="00962EE9">
              <w:rPr>
                <w:rFonts w:asciiTheme="minorHAnsi" w:hAnsiTheme="minorHAnsi" w:cstheme="minorHAnsi"/>
                <w:b/>
                <w:noProof/>
                <w:szCs w:val="24"/>
              </w:rPr>
              <w:t xml:space="preserve">: Wymiar </w:t>
            </w:r>
            <w:r w:rsidR="006606C7" w:rsidRPr="00962EE9">
              <w:rPr>
                <w:rFonts w:asciiTheme="minorHAnsi" w:hAnsiTheme="minorHAnsi" w:cstheme="minorHAnsi"/>
                <w:b/>
                <w:noProof/>
                <w:szCs w:val="24"/>
              </w:rPr>
              <w:t>6</w:t>
            </w:r>
            <w:r w:rsidRPr="00962EE9">
              <w:rPr>
                <w:rFonts w:asciiTheme="minorHAnsi" w:hAnsiTheme="minorHAnsi" w:cstheme="minorHAnsi"/>
                <w:b/>
                <w:noProof/>
                <w:szCs w:val="24"/>
              </w:rPr>
              <w:t xml:space="preserve"> – terytorialny mechanizm realizacji i ukierunkowanie terytorialne</w:t>
            </w:r>
          </w:p>
        </w:tc>
      </w:tr>
      <w:tr w:rsidR="009740EF" w:rsidRPr="00962EE9" w14:paraId="364EA146" w14:textId="77777777" w:rsidTr="00D161B4">
        <w:tc>
          <w:tcPr>
            <w:tcW w:w="1599" w:type="dxa"/>
            <w:shd w:val="clear" w:color="auto" w:fill="F2F2F2" w:themeFill="background1" w:themeFillShade="F2"/>
          </w:tcPr>
          <w:p w14:paraId="5420486E"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75878956"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6BAC9F3A"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58655EFE"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43FA17E8" w14:textId="631E3408"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6C73ECC1"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9740EF" w:rsidRPr="00962EE9" w14:paraId="19C9EB33" w14:textId="77777777" w:rsidTr="00B562E2">
        <w:tc>
          <w:tcPr>
            <w:tcW w:w="1599" w:type="dxa"/>
          </w:tcPr>
          <w:p w14:paraId="018DC955" w14:textId="408043F1" w:rsidR="009740EF" w:rsidRPr="00962EE9" w:rsidRDefault="009740E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37717F9F" w14:textId="4D1EA432" w:rsidR="009740EF" w:rsidRPr="00962EE9" w:rsidRDefault="00AD6491"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EFRR</w:t>
            </w:r>
          </w:p>
        </w:tc>
        <w:tc>
          <w:tcPr>
            <w:tcW w:w="1433" w:type="dxa"/>
          </w:tcPr>
          <w:p w14:paraId="1839C404" w14:textId="77777777" w:rsidR="009740EF" w:rsidRPr="00962EE9" w:rsidRDefault="009740EF"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44" w:type="dxa"/>
          </w:tcPr>
          <w:p w14:paraId="7B2196CE" w14:textId="77777777" w:rsidR="009740EF" w:rsidRPr="00962EE9" w:rsidRDefault="009740E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053" w:type="dxa"/>
          </w:tcPr>
          <w:p w14:paraId="52A3565E" w14:textId="77777777" w:rsidR="009740EF" w:rsidRPr="00962EE9" w:rsidRDefault="009740E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175" w:type="dxa"/>
          </w:tcPr>
          <w:p w14:paraId="5F3545F7" w14:textId="77777777" w:rsidR="009740EF" w:rsidRPr="00962EE9" w:rsidRDefault="009740EF"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7250CE87" w14:textId="77777777" w:rsidR="009740EF" w:rsidRPr="00962EE9" w:rsidRDefault="009740EF"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9740EF" w:rsidRPr="00962EE9" w14:paraId="7F6CDB53" w14:textId="77777777" w:rsidTr="00BE0394">
        <w:tc>
          <w:tcPr>
            <w:tcW w:w="9322" w:type="dxa"/>
            <w:gridSpan w:val="6"/>
            <w:shd w:val="clear" w:color="auto" w:fill="D9D9D9" w:themeFill="background1" w:themeFillShade="D9"/>
          </w:tcPr>
          <w:p w14:paraId="21100A6E" w14:textId="6569089F"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433CDA" w:rsidRPr="00962EE9">
              <w:rPr>
                <w:rFonts w:asciiTheme="minorHAnsi" w:hAnsiTheme="minorHAnsi" w:cstheme="minorHAnsi"/>
                <w:b/>
                <w:noProof/>
                <w:szCs w:val="24"/>
              </w:rPr>
              <w:t>uzupełniające obszary tematyczne</w:t>
            </w:r>
            <w:r w:rsidRPr="00962EE9">
              <w:rPr>
                <w:rFonts w:asciiTheme="minorHAnsi" w:hAnsiTheme="minorHAnsi" w:cstheme="minorHAnsi"/>
                <w:b/>
                <w:noProof/>
                <w:szCs w:val="24"/>
              </w:rPr>
              <w:t xml:space="preserve"> EFS+</w:t>
            </w:r>
          </w:p>
        </w:tc>
      </w:tr>
      <w:tr w:rsidR="009740EF" w:rsidRPr="00962EE9" w14:paraId="4F609B41" w14:textId="77777777" w:rsidTr="00BE0394">
        <w:tc>
          <w:tcPr>
            <w:tcW w:w="1567" w:type="dxa"/>
            <w:shd w:val="clear" w:color="auto" w:fill="F2F2F2" w:themeFill="background1" w:themeFillShade="F2"/>
          </w:tcPr>
          <w:p w14:paraId="0E26F64B"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07C34788"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699BED4B"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1DEB3BA0"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645B39BF" w14:textId="2A1B97BD"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1AC33F50" w14:textId="77777777" w:rsidR="009740EF" w:rsidRPr="00962EE9" w:rsidRDefault="009740E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4214B8" w:rsidRPr="00962EE9" w14:paraId="3CB270CE" w14:textId="77777777" w:rsidTr="00BE0394">
        <w:tc>
          <w:tcPr>
            <w:tcW w:w="1567" w:type="dxa"/>
            <w:vMerge w:val="restart"/>
            <w:vAlign w:val="center"/>
          </w:tcPr>
          <w:p w14:paraId="4830F97C" w14:textId="13BB446D" w:rsidR="004214B8" w:rsidRPr="00962EE9" w:rsidRDefault="004214B8"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19DFE0F7" w14:textId="2B8DF4B2" w:rsidR="004214B8" w:rsidRPr="00962EE9" w:rsidRDefault="004214B8"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EFRR</w:t>
            </w:r>
          </w:p>
        </w:tc>
        <w:tc>
          <w:tcPr>
            <w:tcW w:w="1411" w:type="dxa"/>
            <w:vMerge w:val="restart"/>
            <w:vAlign w:val="center"/>
          </w:tcPr>
          <w:p w14:paraId="3CC6322E" w14:textId="77777777" w:rsidR="004214B8" w:rsidRPr="00962EE9" w:rsidRDefault="004214B8"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vAlign w:val="center"/>
          </w:tcPr>
          <w:p w14:paraId="1A7FEF5F" w14:textId="67B07437" w:rsidR="004214B8" w:rsidRPr="00962EE9" w:rsidRDefault="004214B8"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(v)</w:t>
            </w:r>
          </w:p>
        </w:tc>
        <w:tc>
          <w:tcPr>
            <w:tcW w:w="1022" w:type="dxa"/>
            <w:vAlign w:val="center"/>
          </w:tcPr>
          <w:p w14:paraId="390ECF20" w14:textId="1D64DA00" w:rsidR="004214B8" w:rsidRPr="00962EE9" w:rsidRDefault="004214B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348" w:type="dxa"/>
            <w:vAlign w:val="center"/>
          </w:tcPr>
          <w:p w14:paraId="082CE0A3" w14:textId="00FE6980" w:rsidR="004214B8" w:rsidRPr="00962EE9" w:rsidRDefault="004214B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2 900 000</w:t>
            </w:r>
          </w:p>
        </w:tc>
      </w:tr>
      <w:tr w:rsidR="004214B8" w:rsidRPr="00962EE9" w14:paraId="7A216057" w14:textId="77777777" w:rsidTr="00BE0394">
        <w:tc>
          <w:tcPr>
            <w:tcW w:w="1567" w:type="dxa"/>
            <w:vMerge/>
            <w:vAlign w:val="center"/>
          </w:tcPr>
          <w:p w14:paraId="215961D7" w14:textId="77777777" w:rsidR="004214B8" w:rsidRPr="00962EE9" w:rsidRDefault="004214B8"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7D0B4919" w14:textId="77777777" w:rsidR="004214B8" w:rsidRPr="00962EE9" w:rsidRDefault="004214B8" w:rsidP="00962EE9">
            <w:pPr>
              <w:spacing w:line="276" w:lineRule="auto"/>
              <w:jc w:val="left"/>
              <w:rPr>
                <w:rFonts w:asciiTheme="minorHAnsi" w:hAnsiTheme="minorHAnsi" w:cstheme="minorHAnsi"/>
                <w:noProof/>
                <w:szCs w:val="24"/>
              </w:rPr>
            </w:pPr>
          </w:p>
        </w:tc>
        <w:tc>
          <w:tcPr>
            <w:tcW w:w="1411" w:type="dxa"/>
            <w:vMerge/>
            <w:vAlign w:val="center"/>
          </w:tcPr>
          <w:p w14:paraId="350035AD" w14:textId="77777777" w:rsidR="004214B8" w:rsidRPr="00962EE9" w:rsidRDefault="004214B8" w:rsidP="00962EE9">
            <w:pPr>
              <w:spacing w:line="276" w:lineRule="auto"/>
              <w:jc w:val="left"/>
              <w:rPr>
                <w:rFonts w:asciiTheme="minorHAnsi" w:hAnsiTheme="minorHAnsi" w:cstheme="minorHAnsi"/>
                <w:noProof/>
                <w:szCs w:val="24"/>
              </w:rPr>
            </w:pPr>
          </w:p>
        </w:tc>
        <w:tc>
          <w:tcPr>
            <w:tcW w:w="1620" w:type="dxa"/>
            <w:vMerge/>
            <w:vAlign w:val="center"/>
          </w:tcPr>
          <w:p w14:paraId="6417EF68" w14:textId="77777777" w:rsidR="004214B8" w:rsidRPr="00962EE9" w:rsidRDefault="004214B8"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05486684" w14:textId="410C0446" w:rsidR="004214B8" w:rsidRPr="00962EE9" w:rsidRDefault="004214B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vAlign w:val="center"/>
          </w:tcPr>
          <w:p w14:paraId="4591817D" w14:textId="3684E4DB" w:rsidR="004214B8" w:rsidRPr="00962EE9" w:rsidRDefault="004214B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17 400 000</w:t>
            </w:r>
          </w:p>
        </w:tc>
      </w:tr>
      <w:tr w:rsidR="004214B8" w:rsidRPr="00962EE9" w14:paraId="30A24598" w14:textId="77777777" w:rsidTr="00BE0394">
        <w:tc>
          <w:tcPr>
            <w:tcW w:w="1567" w:type="dxa"/>
            <w:vMerge/>
            <w:vAlign w:val="center"/>
          </w:tcPr>
          <w:p w14:paraId="57330614" w14:textId="77777777" w:rsidR="004214B8" w:rsidRPr="00962EE9" w:rsidRDefault="004214B8"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5B7D0D19" w14:textId="77777777" w:rsidR="004214B8" w:rsidRPr="00962EE9" w:rsidRDefault="004214B8" w:rsidP="00962EE9">
            <w:pPr>
              <w:spacing w:line="276" w:lineRule="auto"/>
              <w:jc w:val="left"/>
              <w:rPr>
                <w:rFonts w:asciiTheme="minorHAnsi" w:hAnsiTheme="minorHAnsi" w:cstheme="minorHAnsi"/>
                <w:noProof/>
                <w:szCs w:val="24"/>
              </w:rPr>
            </w:pPr>
          </w:p>
        </w:tc>
        <w:tc>
          <w:tcPr>
            <w:tcW w:w="1411" w:type="dxa"/>
            <w:vMerge/>
            <w:vAlign w:val="center"/>
          </w:tcPr>
          <w:p w14:paraId="676C5E22" w14:textId="77777777" w:rsidR="004214B8" w:rsidRPr="00962EE9" w:rsidRDefault="004214B8" w:rsidP="00962EE9">
            <w:pPr>
              <w:spacing w:line="276" w:lineRule="auto"/>
              <w:jc w:val="left"/>
              <w:rPr>
                <w:rFonts w:asciiTheme="minorHAnsi" w:hAnsiTheme="minorHAnsi" w:cstheme="minorHAnsi"/>
                <w:noProof/>
                <w:szCs w:val="24"/>
              </w:rPr>
            </w:pPr>
          </w:p>
        </w:tc>
        <w:tc>
          <w:tcPr>
            <w:tcW w:w="1620" w:type="dxa"/>
            <w:vMerge/>
            <w:vAlign w:val="center"/>
          </w:tcPr>
          <w:p w14:paraId="43642754" w14:textId="77777777" w:rsidR="004214B8" w:rsidRPr="00962EE9" w:rsidRDefault="004214B8"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74458759" w14:textId="050CB5D8" w:rsidR="004214B8" w:rsidRPr="00962EE9" w:rsidRDefault="004214B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10</w:t>
            </w:r>
          </w:p>
        </w:tc>
        <w:tc>
          <w:tcPr>
            <w:tcW w:w="2348" w:type="dxa"/>
            <w:vAlign w:val="center"/>
          </w:tcPr>
          <w:p w14:paraId="2A664643" w14:textId="52E605AE" w:rsidR="004214B8" w:rsidRPr="00962EE9" w:rsidRDefault="004214B8"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8 700 000</w:t>
            </w:r>
          </w:p>
        </w:tc>
      </w:tr>
    </w:tbl>
    <w:p w14:paraId="7568EB8B" w14:textId="7F4B8A4F" w:rsidR="009740EF" w:rsidRPr="00962EE9" w:rsidRDefault="009740EF" w:rsidP="00962EE9">
      <w:pPr>
        <w:spacing w:before="0" w:after="16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8C0360" w:rsidRPr="00962EE9" w14:paraId="1B888E9F" w14:textId="77777777" w:rsidTr="00BE0394">
        <w:tc>
          <w:tcPr>
            <w:tcW w:w="9322" w:type="dxa"/>
            <w:gridSpan w:val="6"/>
            <w:shd w:val="clear" w:color="auto" w:fill="D9D9D9" w:themeFill="background1" w:themeFillShade="D9"/>
          </w:tcPr>
          <w:p w14:paraId="699F3386" w14:textId="57D63EEF" w:rsidR="008C0360" w:rsidRPr="00962EE9" w:rsidRDefault="00433CDA"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w:t>
            </w:r>
            <w:r w:rsidR="008C0360" w:rsidRPr="00962EE9">
              <w:rPr>
                <w:rFonts w:asciiTheme="minorHAnsi" w:eastAsiaTheme="minorHAnsi" w:hAnsiTheme="minorHAnsi" w:cstheme="minorHAnsi"/>
                <w:b/>
                <w:szCs w:val="24"/>
                <w:lang w:eastAsia="en-US" w:bidi="ar-SA"/>
              </w:rPr>
              <w:t xml:space="preserve"> płci</w:t>
            </w:r>
            <w:r w:rsidRPr="00962EE9">
              <w:rPr>
                <w:rFonts w:asciiTheme="minorHAnsi" w:eastAsiaTheme="minorHAnsi" w:hAnsiTheme="minorHAnsi" w:cstheme="minorHAnsi"/>
                <w:b/>
                <w:szCs w:val="24"/>
                <w:lang w:eastAsia="en-US" w:bidi="ar-SA"/>
              </w:rPr>
              <w:t>” w ramach EFS+, EFRR, Fundusz Spójności i FST</w:t>
            </w:r>
          </w:p>
        </w:tc>
      </w:tr>
      <w:tr w:rsidR="008C0360" w:rsidRPr="00962EE9" w14:paraId="5F9E41E1" w14:textId="77777777" w:rsidTr="00BE0394">
        <w:tc>
          <w:tcPr>
            <w:tcW w:w="1570" w:type="dxa"/>
            <w:shd w:val="clear" w:color="auto" w:fill="F2F2F2" w:themeFill="background1" w:themeFillShade="F2"/>
          </w:tcPr>
          <w:p w14:paraId="6523631F"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199E97E5"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7435FACA"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55E305FA"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0169258F"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39D29B58" w14:textId="77777777" w:rsidR="008C0360" w:rsidRPr="00962EE9" w:rsidRDefault="008C0360"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B223FC" w:rsidRPr="00962EE9" w14:paraId="747F7C8C" w14:textId="77777777" w:rsidTr="00BE0394">
        <w:tc>
          <w:tcPr>
            <w:tcW w:w="1570" w:type="dxa"/>
            <w:vAlign w:val="center"/>
          </w:tcPr>
          <w:p w14:paraId="555241E8" w14:textId="425C8C3F" w:rsidR="00B223FC" w:rsidRPr="00962EE9" w:rsidRDefault="00B223FC"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4</w:t>
            </w:r>
          </w:p>
        </w:tc>
        <w:tc>
          <w:tcPr>
            <w:tcW w:w="1360" w:type="dxa"/>
            <w:vAlign w:val="center"/>
          </w:tcPr>
          <w:p w14:paraId="4FB75412" w14:textId="737D25E6" w:rsidR="00B223FC" w:rsidRPr="00962EE9" w:rsidRDefault="00B223FC"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EFRR</w:t>
            </w:r>
          </w:p>
        </w:tc>
        <w:tc>
          <w:tcPr>
            <w:tcW w:w="1415" w:type="dxa"/>
            <w:vAlign w:val="center"/>
          </w:tcPr>
          <w:p w14:paraId="47211ADE" w14:textId="2323E0AB" w:rsidR="00B223FC" w:rsidRPr="00962EE9" w:rsidRDefault="00B223FC"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hAnsiTheme="minorHAnsi" w:cstheme="minorHAnsi"/>
                <w:noProof/>
                <w:szCs w:val="24"/>
              </w:rPr>
              <w:t>słabiej rozwinięte</w:t>
            </w:r>
          </w:p>
        </w:tc>
        <w:tc>
          <w:tcPr>
            <w:tcW w:w="1628" w:type="dxa"/>
            <w:vAlign w:val="center"/>
          </w:tcPr>
          <w:p w14:paraId="5C1098CE" w14:textId="7B366CE2" w:rsidR="00B223FC" w:rsidRPr="00962EE9" w:rsidRDefault="00B223FC"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(v)</w:t>
            </w:r>
          </w:p>
        </w:tc>
        <w:tc>
          <w:tcPr>
            <w:tcW w:w="1026" w:type="dxa"/>
            <w:vAlign w:val="center"/>
          </w:tcPr>
          <w:p w14:paraId="03C2EEBB" w14:textId="2592BEA4" w:rsidR="00B223FC" w:rsidRPr="00962EE9" w:rsidRDefault="00B223FC"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02</w:t>
            </w:r>
          </w:p>
        </w:tc>
        <w:tc>
          <w:tcPr>
            <w:tcW w:w="2323" w:type="dxa"/>
            <w:vAlign w:val="center"/>
          </w:tcPr>
          <w:p w14:paraId="684D31E1" w14:textId="239AF1CE" w:rsidR="00B223FC" w:rsidRPr="00962EE9" w:rsidRDefault="00B223FC"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11 600 000</w:t>
            </w:r>
          </w:p>
        </w:tc>
      </w:tr>
    </w:tbl>
    <w:p w14:paraId="00B5977C" w14:textId="0307D4DD" w:rsidR="00D84080" w:rsidRPr="00962EE9" w:rsidRDefault="00D84080" w:rsidP="00962EE9">
      <w:pPr>
        <w:spacing w:before="0" w:after="160" w:line="276" w:lineRule="auto"/>
        <w:jc w:val="left"/>
        <w:rPr>
          <w:rFonts w:asciiTheme="minorHAnsi" w:hAnsiTheme="minorHAnsi" w:cstheme="minorHAnsi"/>
          <w:b/>
          <w:noProof/>
          <w:szCs w:val="24"/>
        </w:rPr>
      </w:pPr>
    </w:p>
    <w:p w14:paraId="5E7DDCCD" w14:textId="77777777" w:rsidR="00D84080" w:rsidRPr="00962EE9" w:rsidRDefault="00D84080"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p w14:paraId="4E8C9A49" w14:textId="77777777" w:rsidR="00EC387B" w:rsidRPr="00962EE9" w:rsidRDefault="00EC387B" w:rsidP="00962EE9">
      <w:pPr>
        <w:spacing w:before="0" w:after="160" w:line="276" w:lineRule="auto"/>
        <w:jc w:val="left"/>
        <w:rPr>
          <w:rFonts w:asciiTheme="minorHAnsi" w:hAnsiTheme="minorHAnsi" w:cstheme="minorHAnsi"/>
          <w:b/>
          <w:noProof/>
          <w:szCs w:val="24"/>
        </w:rPr>
      </w:pPr>
    </w:p>
    <w:p w14:paraId="1567B0A4" w14:textId="2CFCEDDD" w:rsidR="003A375A" w:rsidRPr="00962EE9" w:rsidRDefault="003A375A"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t>2.4.</w:t>
      </w:r>
      <w:r w:rsidR="001820D1" w:rsidRPr="00962EE9">
        <w:rPr>
          <w:rFonts w:asciiTheme="minorHAnsi" w:hAnsiTheme="minorHAnsi" w:cstheme="minorHAnsi"/>
          <w:b/>
          <w:noProof/>
          <w:szCs w:val="24"/>
        </w:rPr>
        <w:t>1</w:t>
      </w:r>
      <w:r w:rsidR="00AD6491" w:rsidRPr="00962EE9">
        <w:rPr>
          <w:rFonts w:asciiTheme="minorHAnsi" w:hAnsiTheme="minorHAnsi" w:cstheme="minorHAnsi"/>
          <w:b/>
          <w:noProof/>
          <w:szCs w:val="24"/>
        </w:rPr>
        <w:t>1</w:t>
      </w:r>
      <w:r w:rsidR="0074153B" w:rsidRPr="00962EE9">
        <w:rPr>
          <w:rFonts w:asciiTheme="minorHAnsi" w:hAnsiTheme="minorHAnsi" w:cstheme="minorHAnsi"/>
          <w:b/>
          <w:noProof/>
          <w:szCs w:val="24"/>
        </w:rPr>
        <w:t>(…</w:t>
      </w:r>
      <w:r w:rsidRPr="00962EE9">
        <w:rPr>
          <w:rFonts w:asciiTheme="minorHAnsi" w:hAnsiTheme="minorHAnsi" w:cstheme="minorHAnsi"/>
          <w:b/>
          <w:noProof/>
          <w:szCs w:val="24"/>
        </w:rPr>
        <w:t>) Cel szczegółowy</w:t>
      </w:r>
    </w:p>
    <w:p w14:paraId="1A85EF81" w14:textId="58EFDEE6" w:rsidR="00720E78" w:rsidRPr="00962EE9" w:rsidRDefault="00720E78" w:rsidP="00962EE9">
      <w:pPr>
        <w:spacing w:line="276" w:lineRule="auto"/>
        <w:jc w:val="left"/>
        <w:rPr>
          <w:rFonts w:asciiTheme="minorHAnsi" w:hAnsiTheme="minorHAnsi" w:cstheme="minorHAnsi"/>
          <w:b/>
          <w:noProof/>
          <w:color w:val="2F5496" w:themeColor="accent5" w:themeShade="BF"/>
          <w:szCs w:val="24"/>
        </w:rPr>
      </w:pPr>
      <w:r w:rsidRPr="00962EE9" w:rsidDel="001A33EC">
        <w:rPr>
          <w:rFonts w:asciiTheme="minorHAnsi" w:hAnsiTheme="minorHAnsi" w:cstheme="minorHAnsi"/>
          <w:b/>
          <w:noProof/>
          <w:color w:val="2F5496" w:themeColor="accent5" w:themeShade="BF"/>
          <w:szCs w:val="24"/>
        </w:rPr>
        <w:t xml:space="preserve"> </w:t>
      </w:r>
      <w:r w:rsidRPr="00962EE9">
        <w:rPr>
          <w:rFonts w:asciiTheme="minorHAnsi" w:hAnsiTheme="minorHAnsi" w:cstheme="minorHAnsi"/>
          <w:b/>
          <w:noProof/>
          <w:color w:val="2F5496" w:themeColor="accent5" w:themeShade="BF"/>
          <w:szCs w:val="24"/>
        </w:rPr>
        <w:t xml:space="preserve">(f) Wspieranie równego dostępu do dobrej jakości, włączającego kształcenia i szkolenia oraz możliwości ich ukończenia, w szczególności w odniesieniu do grup w niekorzystnej sytuacji, od wczesnej edukacji i opieki nad dzieckiem przez </w:t>
      </w:r>
      <w:r w:rsidR="00154A57" w:rsidRPr="00962EE9">
        <w:rPr>
          <w:rFonts w:asciiTheme="minorHAnsi" w:hAnsiTheme="minorHAnsi" w:cstheme="minorHAnsi"/>
          <w:b/>
          <w:noProof/>
          <w:color w:val="2F5496" w:themeColor="accent5" w:themeShade="BF"/>
          <w:szCs w:val="24"/>
        </w:rPr>
        <w:t>ogólne i zawodowe kształcenie i </w:t>
      </w:r>
      <w:r w:rsidRPr="00962EE9">
        <w:rPr>
          <w:rFonts w:asciiTheme="minorHAnsi" w:hAnsiTheme="minorHAnsi" w:cstheme="minorHAnsi"/>
          <w:b/>
          <w:noProof/>
          <w:color w:val="2F5496" w:themeColor="accent5" w:themeShade="BF"/>
          <w:szCs w:val="24"/>
        </w:rPr>
        <w:t>szkolenie, po szkolnictwo wyższe, a także kształcenie i uczenie się dorosłych, w tym ułatwianie mobilności edukacyjnej dla wszy</w:t>
      </w:r>
      <w:r w:rsidR="00D84080" w:rsidRPr="00962EE9">
        <w:rPr>
          <w:rFonts w:asciiTheme="minorHAnsi" w:hAnsiTheme="minorHAnsi" w:cstheme="minorHAnsi"/>
          <w:b/>
          <w:noProof/>
          <w:color w:val="2F5496" w:themeColor="accent5" w:themeShade="BF"/>
          <w:szCs w:val="24"/>
        </w:rPr>
        <w:t>stkich i dostępności dla osób z </w:t>
      </w:r>
      <w:r w:rsidRPr="00962EE9">
        <w:rPr>
          <w:rFonts w:asciiTheme="minorHAnsi" w:hAnsiTheme="minorHAnsi" w:cstheme="minorHAnsi"/>
          <w:b/>
          <w:noProof/>
          <w:color w:val="2F5496" w:themeColor="accent5" w:themeShade="BF"/>
          <w:szCs w:val="24"/>
        </w:rPr>
        <w:t>niepełnosprawnościami</w:t>
      </w:r>
    </w:p>
    <w:p w14:paraId="1CA69389" w14:textId="26EA4140" w:rsidR="00720E78" w:rsidRPr="00962EE9" w:rsidRDefault="00720E7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(g) Wspieranie uczenia się przez całe życie, w szczególności elastycznych możliwości podnoszenia i zmiany kwalifikacji dla wszystkich, </w:t>
      </w:r>
      <w:r w:rsidR="00D84080" w:rsidRPr="00962EE9">
        <w:rPr>
          <w:rFonts w:asciiTheme="minorHAnsi" w:hAnsiTheme="minorHAnsi" w:cstheme="minorHAnsi"/>
          <w:b/>
          <w:noProof/>
          <w:color w:val="2F5496" w:themeColor="accent5" w:themeShade="BF"/>
          <w:szCs w:val="24"/>
        </w:rPr>
        <w:t>z uwzględnieniem umiejętności w </w:t>
      </w:r>
      <w:r w:rsidRPr="00962EE9">
        <w:rPr>
          <w:rFonts w:asciiTheme="minorHAnsi" w:hAnsiTheme="minorHAnsi" w:cstheme="minorHAnsi"/>
          <w:b/>
          <w:noProof/>
          <w:color w:val="2F5496" w:themeColor="accent5" w:themeShade="BF"/>
          <w:szCs w:val="24"/>
        </w:rPr>
        <w:t>zakresie przedsiębiorczości i kompetencji cyfrowyc</w:t>
      </w:r>
      <w:r w:rsidR="00D84080" w:rsidRPr="00962EE9">
        <w:rPr>
          <w:rFonts w:asciiTheme="minorHAnsi" w:hAnsiTheme="minorHAnsi" w:cstheme="minorHAnsi"/>
          <w:b/>
          <w:noProof/>
          <w:color w:val="2F5496" w:themeColor="accent5" w:themeShade="BF"/>
          <w:szCs w:val="24"/>
        </w:rPr>
        <w:t>h, lepsze przewidywanie zmian i </w:t>
      </w:r>
      <w:r w:rsidRPr="00962EE9">
        <w:rPr>
          <w:rFonts w:asciiTheme="minorHAnsi" w:hAnsiTheme="minorHAnsi" w:cstheme="minorHAnsi"/>
          <w:b/>
          <w:noProof/>
          <w:color w:val="2F5496" w:themeColor="accent5" w:themeShade="BF"/>
          <w:szCs w:val="24"/>
        </w:rPr>
        <w:t>zapotrzebowania na nowe umiejętności na podstawie potrzeb rynku pracy, ułatwianie zmian ścieżki kariery zawodoweji wspieranie mobilności zawodowej</w:t>
      </w:r>
      <w:r w:rsidRPr="00962EE9" w:rsidDel="00720E78">
        <w:rPr>
          <w:rFonts w:asciiTheme="minorHAnsi" w:hAnsiTheme="minorHAnsi" w:cstheme="minorHAnsi"/>
          <w:b/>
          <w:noProof/>
          <w:color w:val="2F5496" w:themeColor="accent5" w:themeShade="BF"/>
          <w:szCs w:val="24"/>
        </w:rPr>
        <w:t xml:space="preserve"> </w:t>
      </w:r>
    </w:p>
    <w:p w14:paraId="2F44EE38" w14:textId="318E4A61" w:rsidR="00720E78" w:rsidRPr="00962EE9" w:rsidRDefault="00720E78"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(h) Wspieranie aktywnego włączenia społecznego w celu promowania równości szans, niedyskryminacji i aktywnego uczestnictwa, oraz zwiększan</w:t>
      </w:r>
      <w:r w:rsidR="00291EC5" w:rsidRPr="00962EE9">
        <w:rPr>
          <w:rFonts w:asciiTheme="minorHAnsi" w:hAnsiTheme="minorHAnsi" w:cstheme="minorHAnsi"/>
          <w:b/>
          <w:noProof/>
          <w:color w:val="2F5496" w:themeColor="accent5" w:themeShade="BF"/>
          <w:szCs w:val="24"/>
        </w:rPr>
        <w:t>ie zdolności do zatrudnienia, w </w:t>
      </w:r>
      <w:r w:rsidRPr="00962EE9">
        <w:rPr>
          <w:rFonts w:asciiTheme="minorHAnsi" w:hAnsiTheme="minorHAnsi" w:cstheme="minorHAnsi"/>
          <w:b/>
          <w:noProof/>
          <w:color w:val="2F5496" w:themeColor="accent5" w:themeShade="BF"/>
          <w:szCs w:val="24"/>
        </w:rPr>
        <w:t>szczególności grup w niekorzystnej sytuacji</w:t>
      </w:r>
    </w:p>
    <w:p w14:paraId="0CF02EBC" w14:textId="06CE90F7" w:rsidR="00720E78" w:rsidRPr="00962EE9" w:rsidRDefault="00720E78" w:rsidP="00962EE9">
      <w:pPr>
        <w:spacing w:before="240" w:after="24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szczególnych uwzględnieniem dzieci i grup w niekorzystnej sytuacji; popraw</w:t>
      </w:r>
      <w:r w:rsidR="00291EC5" w:rsidRPr="00962EE9">
        <w:rPr>
          <w:rFonts w:asciiTheme="minorHAnsi" w:hAnsiTheme="minorHAnsi" w:cstheme="minorHAnsi"/>
          <w:b/>
          <w:noProof/>
          <w:color w:val="2F5496" w:themeColor="accent5" w:themeShade="BF"/>
          <w:szCs w:val="24"/>
        </w:rPr>
        <w:t>a dostępności, w tym dla osób z </w:t>
      </w:r>
      <w:r w:rsidRPr="00962EE9">
        <w:rPr>
          <w:rFonts w:asciiTheme="minorHAnsi" w:hAnsiTheme="minorHAnsi" w:cstheme="minorHAnsi"/>
          <w:b/>
          <w:noProof/>
          <w:color w:val="2F5496" w:themeColor="accent5" w:themeShade="BF"/>
          <w:szCs w:val="24"/>
        </w:rPr>
        <w:t>niepełnosprawnościami, skuteczności i odporn</w:t>
      </w:r>
      <w:r w:rsidR="00D84080" w:rsidRPr="00962EE9">
        <w:rPr>
          <w:rFonts w:asciiTheme="minorHAnsi" w:hAnsiTheme="minorHAnsi" w:cstheme="minorHAnsi"/>
          <w:b/>
          <w:noProof/>
          <w:color w:val="2F5496" w:themeColor="accent5" w:themeShade="BF"/>
          <w:szCs w:val="24"/>
        </w:rPr>
        <w:t>ości systemów ochrony zdrowia i </w:t>
      </w:r>
      <w:r w:rsidRPr="00962EE9">
        <w:rPr>
          <w:rFonts w:asciiTheme="minorHAnsi" w:hAnsiTheme="minorHAnsi" w:cstheme="minorHAnsi"/>
          <w:b/>
          <w:noProof/>
          <w:color w:val="2F5496" w:themeColor="accent5" w:themeShade="BF"/>
          <w:szCs w:val="24"/>
        </w:rPr>
        <w:t>usług opieki długoterminowej</w:t>
      </w:r>
    </w:p>
    <w:p w14:paraId="548BFB58" w14:textId="77777777" w:rsidR="00B506BA" w:rsidRPr="00962EE9" w:rsidRDefault="00B506BA" w:rsidP="00962EE9">
      <w:pPr>
        <w:spacing w:before="240" w:after="24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(l) Wspieranie integracji społecznej osób zagrożonych ubóstwem lub wykluczeniem społecznym, w tym osób najbardziej potrzebujących i dzieci </w:t>
      </w:r>
    </w:p>
    <w:p w14:paraId="10831455" w14:textId="77777777" w:rsidR="003A375A" w:rsidRPr="00962EE9" w:rsidRDefault="003A375A"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2.4</w:t>
      </w:r>
      <w:r w:rsidR="001820D1" w:rsidRPr="00962EE9">
        <w:rPr>
          <w:rFonts w:asciiTheme="minorHAnsi" w:hAnsiTheme="minorHAnsi" w:cstheme="minorHAnsi"/>
          <w:b/>
          <w:noProof/>
          <w:szCs w:val="24"/>
        </w:rPr>
        <w:t>.10</w:t>
      </w:r>
      <w:r w:rsidR="0074153B" w:rsidRPr="00962EE9">
        <w:rPr>
          <w:rFonts w:asciiTheme="minorHAnsi" w:hAnsiTheme="minorHAnsi" w:cstheme="minorHAnsi"/>
          <w:b/>
          <w:noProof/>
          <w:szCs w:val="24"/>
        </w:rPr>
        <w:t>.1 (…</w:t>
      </w:r>
      <w:r w:rsidRPr="00962EE9">
        <w:rPr>
          <w:rFonts w:asciiTheme="minorHAnsi" w:hAnsiTheme="minorHAnsi" w:cstheme="minorHAnsi"/>
          <w:b/>
          <w:noProof/>
          <w:szCs w:val="24"/>
        </w:rPr>
        <w:t>) Interwencje w ramach funduszy</w:t>
      </w:r>
    </w:p>
    <w:p w14:paraId="0FAFC032" w14:textId="0D187559" w:rsidR="006635EB" w:rsidRPr="00962EE9" w:rsidRDefault="006635E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646D044C" w14:textId="729DA213" w:rsidR="006635EB" w:rsidRPr="00962EE9" w:rsidRDefault="006635EB" w:rsidP="00962EE9">
      <w:pPr>
        <w:autoSpaceDE w:val="0"/>
        <w:autoSpaceDN w:val="0"/>
        <w:adjustRightInd w:val="0"/>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Refleksja nad osiągniętymi rezultatami podejmowanych w ramach perspektywy finansowej 2014-2020 działań daje impuls do kontynuacji podejmowanych w regionie rozwiązań dopasowanych do jego uwarunkowań rozwojowych. Przez ostatnie lata w </w:t>
      </w:r>
      <w:r w:rsidR="00BB123B" w:rsidRPr="00962EE9">
        <w:rPr>
          <w:rFonts w:asciiTheme="minorHAnsi" w:eastAsiaTheme="minorHAnsi" w:hAnsiTheme="minorHAnsi" w:cstheme="minorHAnsi"/>
          <w:szCs w:val="24"/>
          <w:lang w:eastAsia="en-US" w:bidi="ar-SA"/>
        </w:rPr>
        <w:t>woj.</w:t>
      </w:r>
      <w:r w:rsidRPr="00962EE9">
        <w:rPr>
          <w:rFonts w:asciiTheme="minorHAnsi" w:eastAsiaTheme="minorHAnsi" w:hAnsiTheme="minorHAnsi" w:cstheme="minorHAnsi"/>
          <w:szCs w:val="24"/>
          <w:lang w:eastAsia="en-US" w:bidi="ar-SA"/>
        </w:rPr>
        <w:t xml:space="preserve"> opolskim skutecznie inwestowano w</w:t>
      </w:r>
      <w:r w:rsidR="008E69ED" w:rsidRPr="00962EE9">
        <w:rPr>
          <w:rFonts w:asciiTheme="minorHAnsi" w:eastAsiaTheme="minorHAnsi" w:hAnsiTheme="minorHAnsi" w:cstheme="minorHAnsi"/>
          <w:szCs w:val="24"/>
          <w:lang w:eastAsia="en-US" w:bidi="ar-SA"/>
        </w:rPr>
        <w:t> </w:t>
      </w:r>
      <w:r w:rsidRPr="00962EE9">
        <w:rPr>
          <w:rFonts w:asciiTheme="minorHAnsi" w:eastAsiaTheme="minorHAnsi" w:hAnsiTheme="minorHAnsi" w:cstheme="minorHAnsi"/>
          <w:szCs w:val="24"/>
          <w:lang w:eastAsia="en-US" w:bidi="ar-SA"/>
        </w:rPr>
        <w:t xml:space="preserve">mieszkańców regionu, kapitał ludzki stanowi bowiem niezbędną i najważniejszą wartość przyczyniającą się do zrównoważonego wzrostu gospodarczego. Dlatego też Samorząd Województwa Opolskiego w ramach RPO WO 2014-2020 podjął decyzję o realizacji projektu pilotażowego pn. Europejski Budżet Obywatelski (EBO). Wówczas działania podejmowane w ramach </w:t>
      </w:r>
      <w:r w:rsidR="00BB123B" w:rsidRPr="00962EE9">
        <w:rPr>
          <w:rFonts w:asciiTheme="minorHAnsi" w:eastAsiaTheme="minorHAnsi" w:hAnsiTheme="minorHAnsi" w:cstheme="minorHAnsi"/>
          <w:szCs w:val="24"/>
          <w:lang w:eastAsia="en-US" w:bidi="ar-SA"/>
        </w:rPr>
        <w:t xml:space="preserve">tego projektu </w:t>
      </w:r>
      <w:r w:rsidRPr="00962EE9">
        <w:rPr>
          <w:rFonts w:asciiTheme="minorHAnsi" w:eastAsiaTheme="minorHAnsi" w:hAnsiTheme="minorHAnsi" w:cstheme="minorHAnsi"/>
          <w:szCs w:val="24"/>
          <w:lang w:eastAsia="en-US" w:bidi="ar-SA"/>
        </w:rPr>
        <w:t>skupiały się wyłącznie na wsparciu kształcenia ustawicznego. Pogłębione wnioskowanie w tym zakresie dało podstawę sądzić, że należy kontynuować wsparcie</w:t>
      </w:r>
      <w:r w:rsidR="00BB123B"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rozszerzając je jednocześnie na pozostałe sfery życia mieszkańców regionu. </w:t>
      </w:r>
    </w:p>
    <w:p w14:paraId="454AB20C" w14:textId="2843EEC4" w:rsidR="006635EB" w:rsidRPr="00962EE9" w:rsidRDefault="006635EB" w:rsidP="00962EE9">
      <w:pPr>
        <w:autoSpaceDE w:val="0"/>
        <w:autoSpaceDN w:val="0"/>
        <w:adjustRightInd w:val="0"/>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Podobnie jak w pespektywie finansowej 2014-2020 przyjmuje s</w:t>
      </w:r>
      <w:r w:rsidR="00457676" w:rsidRPr="00962EE9">
        <w:rPr>
          <w:rFonts w:asciiTheme="minorHAnsi" w:eastAsiaTheme="minorHAnsi" w:hAnsiTheme="minorHAnsi" w:cstheme="minorHAnsi"/>
          <w:szCs w:val="24"/>
          <w:lang w:eastAsia="en-US" w:bidi="ar-SA"/>
        </w:rPr>
        <w:t>ię, że EBO będzie realizowany w </w:t>
      </w:r>
      <w:r w:rsidRPr="00962EE9">
        <w:rPr>
          <w:rFonts w:asciiTheme="minorHAnsi" w:eastAsiaTheme="minorHAnsi" w:hAnsiTheme="minorHAnsi" w:cstheme="minorHAnsi"/>
          <w:szCs w:val="24"/>
          <w:lang w:eastAsia="en-US" w:bidi="ar-SA"/>
        </w:rPr>
        <w:t xml:space="preserve">trybie pozakonkursowym. Będzie miał on również charakter inicjatywy oddolnej, ze znaczącym zaangażowaniem zarówno organizacji pożytku publicznego, działających na rzecz konkretnych społeczności, jak i samych mieszkańców województwa opolskiego. Realizacja projektu wpłynie na zwiększenie zaangażowania obywateli, EBO jest bowiem narzędziem </w:t>
      </w:r>
      <w:r w:rsidR="00BD1328">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o natężeniu silnie partycypacyjnym. Partycypacja mieszkańców Opolszczyzny w realizacji projektu wpłynie zarówno na wzrost zainteresowania funduszami europejskimi, ich widoczność i transparentność, jak również na zwiększenie wiedzy w zakresie korzyści </w:t>
      </w:r>
      <w:r w:rsidR="00BD1328">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z uczestnictwa w projektach współfinansowanych z funduszy strukturalnych.</w:t>
      </w:r>
    </w:p>
    <w:p w14:paraId="5D9D596A" w14:textId="3E2554EC" w:rsidR="006635EB" w:rsidRPr="00962EE9" w:rsidRDefault="006635EB" w:rsidP="00962EE9">
      <w:pPr>
        <w:autoSpaceDE w:val="0"/>
        <w:autoSpaceDN w:val="0"/>
        <w:adjustRightInd w:val="0"/>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Zakłada się, że w ramach EBO organizacje pozarządowe, a także inne podmioty prowadzące działalność pożytku publicznego w ramach ogłoszonego przez beneficjenta projektu pozakonkursowego otwartego konkursu ofert, składać będą propozycje zadań do realizacji. Zaangażowanie na tym etapie projektu podmiotów działających na rzecz konkretnych grup społecznych pozwoli na łączenie oddolnych i odgórnych celów. Następnie </w:t>
      </w:r>
      <w:r w:rsidR="00BB123B" w:rsidRPr="00962EE9">
        <w:rPr>
          <w:rFonts w:asciiTheme="minorHAnsi" w:eastAsiaTheme="minorHAnsi" w:hAnsiTheme="minorHAnsi" w:cstheme="minorHAnsi"/>
          <w:szCs w:val="24"/>
          <w:lang w:eastAsia="en-US" w:bidi="ar-SA"/>
        </w:rPr>
        <w:t xml:space="preserve">to </w:t>
      </w:r>
      <w:r w:rsidRPr="00962EE9">
        <w:rPr>
          <w:rFonts w:asciiTheme="minorHAnsi" w:eastAsiaTheme="minorHAnsi" w:hAnsiTheme="minorHAnsi" w:cstheme="minorHAnsi"/>
          <w:szCs w:val="24"/>
          <w:lang w:eastAsia="en-US" w:bidi="ar-SA"/>
        </w:rPr>
        <w:t xml:space="preserve">mieszkańcy </w:t>
      </w:r>
      <w:r w:rsidR="00BB123B" w:rsidRPr="00962EE9">
        <w:rPr>
          <w:rFonts w:asciiTheme="minorHAnsi" w:eastAsiaTheme="minorHAnsi" w:hAnsiTheme="minorHAnsi" w:cstheme="minorHAnsi"/>
          <w:szCs w:val="24"/>
          <w:lang w:eastAsia="en-US" w:bidi="ar-SA"/>
        </w:rPr>
        <w:t>woj.</w:t>
      </w:r>
      <w:r w:rsidRPr="00962EE9">
        <w:rPr>
          <w:rFonts w:asciiTheme="minorHAnsi" w:eastAsiaTheme="minorHAnsi" w:hAnsiTheme="minorHAnsi" w:cstheme="minorHAnsi"/>
          <w:szCs w:val="24"/>
          <w:lang w:eastAsia="en-US" w:bidi="ar-SA"/>
        </w:rPr>
        <w:t xml:space="preserve"> opolskiego na etapie głosowania współdecydować będą o wyborze konkretnych zadań do realizacji. </w:t>
      </w:r>
    </w:p>
    <w:p w14:paraId="787C164A" w14:textId="2E206B34" w:rsidR="006635EB" w:rsidRPr="00962EE9" w:rsidRDefault="006635EB" w:rsidP="00962EE9">
      <w:pPr>
        <w:spacing w:line="276" w:lineRule="auto"/>
        <w:jc w:val="left"/>
        <w:rPr>
          <w:rFonts w:asciiTheme="minorHAnsi" w:eastAsia="Times New Roman" w:hAnsiTheme="minorHAnsi" w:cstheme="minorHAnsi"/>
          <w:szCs w:val="24"/>
          <w:lang w:bidi="ar-SA"/>
        </w:rPr>
      </w:pPr>
      <w:r w:rsidRPr="00962EE9">
        <w:rPr>
          <w:rFonts w:asciiTheme="minorHAnsi" w:eastAsia="Times New Roman" w:hAnsiTheme="minorHAnsi" w:cstheme="minorHAnsi"/>
          <w:szCs w:val="24"/>
          <w:lang w:bidi="ar-SA"/>
        </w:rPr>
        <w:t>EBO wdrażany będzie zgodnie z zasadami horyzontalnymi przyjętymi w ramach polityki spójności. Ponadto projekt realizowany będzie ze znaczącym udziałem Komitetu Monitorującego, który będzie zatwierdzać zarówno kryteria wyboru projektu pozakonkursowego</w:t>
      </w:r>
      <w:r w:rsidR="00BB123B" w:rsidRPr="00962EE9">
        <w:rPr>
          <w:rFonts w:asciiTheme="minorHAnsi" w:eastAsia="Times New Roman" w:hAnsiTheme="minorHAnsi" w:cstheme="minorHAnsi"/>
          <w:szCs w:val="24"/>
          <w:lang w:bidi="ar-SA"/>
        </w:rPr>
        <w:t>,</w:t>
      </w:r>
      <w:r w:rsidRPr="00962EE9">
        <w:rPr>
          <w:rFonts w:asciiTheme="minorHAnsi" w:eastAsia="Times New Roman" w:hAnsiTheme="minorHAnsi" w:cstheme="minorHAnsi"/>
          <w:szCs w:val="24"/>
          <w:lang w:bidi="ar-SA"/>
        </w:rPr>
        <w:t xml:space="preserve"> jak i kryteria wyboru zadań.</w:t>
      </w:r>
    </w:p>
    <w:p w14:paraId="4B700C78" w14:textId="77777777" w:rsidR="00370E60" w:rsidRPr="00962EE9" w:rsidRDefault="006635EB"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EBO będzie obejmować szeroki wachlarz działań możliwych do realizacji, co stanowi odpowiedź na wyzwania związane z globalizacją, rozwojem ekonomicznym czy też zjawiskami demograficznymi zachodzącymi w rejonie. </w:t>
      </w:r>
    </w:p>
    <w:p w14:paraId="249B2D8A" w14:textId="77777777" w:rsidR="006635EB" w:rsidRPr="00962EE9" w:rsidRDefault="000D2448" w:rsidP="00962EE9">
      <w:pPr>
        <w:spacing w:line="276" w:lineRule="auto"/>
        <w:jc w:val="left"/>
        <w:rPr>
          <w:rFonts w:asciiTheme="minorHAnsi" w:eastAsiaTheme="minorHAnsi" w:hAnsiTheme="minorHAnsi" w:cstheme="minorHAnsi"/>
          <w:color w:val="000000"/>
          <w:szCs w:val="24"/>
          <w:shd w:val="clear" w:color="auto" w:fill="FFFFFF"/>
          <w:lang w:eastAsia="en-US" w:bidi="ar-SA"/>
        </w:rPr>
      </w:pPr>
      <w:r w:rsidRPr="00962EE9">
        <w:rPr>
          <w:rFonts w:asciiTheme="minorHAnsi" w:eastAsiaTheme="minorHAnsi" w:hAnsiTheme="minorHAnsi" w:cstheme="minorHAnsi"/>
          <w:szCs w:val="24"/>
          <w:lang w:eastAsia="en-US" w:bidi="ar-SA"/>
        </w:rPr>
        <w:t>W ramach projektu</w:t>
      </w:r>
      <w:r w:rsidR="00370E60" w:rsidRPr="00962EE9">
        <w:rPr>
          <w:rFonts w:asciiTheme="minorHAnsi" w:eastAsiaTheme="minorHAnsi" w:hAnsiTheme="minorHAnsi" w:cstheme="minorHAnsi"/>
          <w:szCs w:val="24"/>
          <w:lang w:eastAsia="en-US" w:bidi="ar-SA"/>
        </w:rPr>
        <w:t xml:space="preserve"> pozakonkursowego</w:t>
      </w:r>
      <w:r w:rsidRPr="00962EE9">
        <w:rPr>
          <w:rFonts w:asciiTheme="minorHAnsi" w:eastAsiaTheme="minorHAnsi" w:hAnsiTheme="minorHAnsi" w:cstheme="minorHAnsi"/>
          <w:szCs w:val="24"/>
          <w:lang w:eastAsia="en-US" w:bidi="ar-SA"/>
        </w:rPr>
        <w:t xml:space="preserve"> EBO będą wspierane inicjatywy z zakresu</w:t>
      </w:r>
      <w:r w:rsidR="006635EB" w:rsidRPr="00962EE9">
        <w:rPr>
          <w:rFonts w:asciiTheme="minorHAnsi" w:eastAsiaTheme="minorHAnsi" w:hAnsiTheme="minorHAnsi" w:cstheme="minorHAnsi"/>
          <w:szCs w:val="24"/>
          <w:lang w:eastAsia="en-US" w:bidi="ar-SA"/>
        </w:rPr>
        <w:t>:</w:t>
      </w:r>
    </w:p>
    <w:p w14:paraId="68A27400" w14:textId="77777777" w:rsidR="0001389C" w:rsidRPr="00962EE9" w:rsidRDefault="006B2265" w:rsidP="00962EE9">
      <w:pPr>
        <w:pStyle w:val="Akapitzlist"/>
        <w:numPr>
          <w:ilvl w:val="0"/>
          <w:numId w:val="121"/>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edukacji,</w:t>
      </w:r>
    </w:p>
    <w:p w14:paraId="3B490F86" w14:textId="77777777" w:rsidR="0001389C" w:rsidRPr="00962EE9" w:rsidRDefault="006B2265" w:rsidP="00962EE9">
      <w:pPr>
        <w:pStyle w:val="Akapitzlist"/>
        <w:numPr>
          <w:ilvl w:val="0"/>
          <w:numId w:val="121"/>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włączenia społecznego,</w:t>
      </w:r>
    </w:p>
    <w:p w14:paraId="04DE33E2" w14:textId="77777777" w:rsidR="006635EB" w:rsidRPr="00962EE9" w:rsidRDefault="006B2265" w:rsidP="00962EE9">
      <w:pPr>
        <w:pStyle w:val="Akapitzlist"/>
        <w:numPr>
          <w:ilvl w:val="0"/>
          <w:numId w:val="121"/>
        </w:numPr>
        <w:spacing w:line="276" w:lineRule="auto"/>
        <w:ind w:left="714" w:hanging="357"/>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usług s</w:t>
      </w:r>
      <w:r w:rsidR="0075003C" w:rsidRPr="00962EE9">
        <w:rPr>
          <w:rFonts w:asciiTheme="minorHAnsi" w:eastAsia="Times New Roman" w:hAnsiTheme="minorHAnsi" w:cstheme="minorHAnsi"/>
          <w:noProof/>
          <w:szCs w:val="24"/>
        </w:rPr>
        <w:t>p</w:t>
      </w:r>
      <w:r w:rsidRPr="00962EE9">
        <w:rPr>
          <w:rFonts w:asciiTheme="minorHAnsi" w:eastAsia="Times New Roman" w:hAnsiTheme="minorHAnsi" w:cstheme="minorHAnsi"/>
          <w:noProof/>
          <w:szCs w:val="24"/>
        </w:rPr>
        <w:t>ołecznych i zdrowotnych</w:t>
      </w:r>
      <w:r w:rsidR="006D5DAB" w:rsidRPr="00962EE9">
        <w:rPr>
          <w:rFonts w:asciiTheme="minorHAnsi" w:eastAsia="Times New Roman" w:hAnsiTheme="minorHAnsi" w:cstheme="minorHAnsi"/>
          <w:noProof/>
          <w:szCs w:val="24"/>
        </w:rPr>
        <w:t>.</w:t>
      </w:r>
    </w:p>
    <w:p w14:paraId="40324C33" w14:textId="77777777" w:rsidR="005E1ADE" w:rsidRPr="00962EE9" w:rsidRDefault="005E1ADE"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39B7DB5F" w14:textId="77777777" w:rsidR="005E1ADE" w:rsidRPr="00962EE9" w:rsidRDefault="005E1AD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Mieszkańcy województwa opolskiego. </w:t>
      </w:r>
    </w:p>
    <w:p w14:paraId="057CDADD" w14:textId="5D67AFFD" w:rsidR="00813EF0" w:rsidRPr="00962EE9" w:rsidRDefault="00813EF0"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Działania na rzecz zapewnienia równości, włączenia społecznegoi i niedyskryminacji</w:t>
      </w:r>
    </w:p>
    <w:p w14:paraId="4C0BF618" w14:textId="77777777" w:rsidR="00813EF0" w:rsidRPr="00962EE9" w:rsidRDefault="00813EF0" w:rsidP="00962EE9">
      <w:pPr>
        <w:spacing w:line="276" w:lineRule="auto"/>
        <w:jc w:val="left"/>
        <w:rPr>
          <w:rFonts w:asciiTheme="minorHAnsi" w:eastAsia="Times New Roman" w:hAnsiTheme="minorHAnsi" w:cstheme="minorHAnsi"/>
          <w:noProof/>
          <w:szCs w:val="24"/>
        </w:rPr>
      </w:pPr>
      <w:r w:rsidRPr="00962EE9">
        <w:rPr>
          <w:rFonts w:ascii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może skutkować stresem mniejszościowym, poczuciem alienacji, izolacją społeczną, brakiem akceptacji wśród społeczności oraz brakiem wsparcia społecznego. Konsekwencjami mogą być poczucie osamotnienia, depresja i lęki.</w:t>
      </w:r>
    </w:p>
    <w:p w14:paraId="7420FA18" w14:textId="77777777" w:rsidR="00813EF0" w:rsidRPr="00962EE9" w:rsidRDefault="00813EF0"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Planowane działania na rzecz zwalczania wszelkich form dyskryminacji oraz promowania równości szans:</w:t>
      </w:r>
    </w:p>
    <w:p w14:paraId="30275F03" w14:textId="77777777" w:rsidR="00813EF0" w:rsidRPr="00962EE9" w:rsidRDefault="00813EF0"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podnoszenie świadomości w zakresie równych praw i potrzeby tolerancji dla osób </w:t>
      </w:r>
      <w:r w:rsidRPr="00962EE9">
        <w:rPr>
          <w:rFonts w:asciiTheme="minorHAnsi" w:hAnsiTheme="minorHAnsi" w:cstheme="minorHAnsi"/>
          <w:szCs w:val="24"/>
          <w:lang w:eastAsia="en-US" w:bidi="ar-SA"/>
        </w:rPr>
        <w:br/>
        <w:t xml:space="preserve">np. o odmiennej orientacji seksualnej, poprzez organizowanie działań promocyjnych </w:t>
      </w:r>
      <w:r w:rsidRPr="00962EE9">
        <w:rPr>
          <w:rFonts w:asciiTheme="minorHAnsi" w:hAnsiTheme="minorHAnsi" w:cstheme="minorHAnsi"/>
          <w:szCs w:val="24"/>
          <w:lang w:eastAsia="en-US" w:bidi="ar-SA"/>
        </w:rPr>
        <w:br/>
        <w:t>i edukacyjnych (np. warsztatów i szkoleń),</w:t>
      </w:r>
    </w:p>
    <w:p w14:paraId="7174BD0B" w14:textId="512B9125" w:rsidR="00813EF0" w:rsidRPr="00962EE9" w:rsidRDefault="00813EF0"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działania z zakresu adaptacyjności pracowników przedsiębiorstw i przedsiębiorców do zmiany zachodzących na rynku pracy, edukacji, włączenia społecznego, integracji obywateli państw trzecich i społeczności zmarginalizowanych, usług społecznych </w:t>
      </w:r>
      <w:r w:rsidR="00BD1328">
        <w:rPr>
          <w:rFonts w:asciiTheme="minorHAnsi" w:hAnsiTheme="minorHAnsi" w:cstheme="minorHAnsi"/>
          <w:szCs w:val="24"/>
          <w:lang w:eastAsia="en-US" w:bidi="ar-SA"/>
        </w:rPr>
        <w:br/>
      </w:r>
      <w:r w:rsidRPr="00962EE9">
        <w:rPr>
          <w:rFonts w:asciiTheme="minorHAnsi" w:hAnsiTheme="minorHAnsi" w:cstheme="minorHAnsi"/>
          <w:szCs w:val="24"/>
          <w:lang w:eastAsia="en-US" w:bidi="ar-SA"/>
        </w:rPr>
        <w:t>i zdrowotnych,  w tym dla osób doświadczających dyskryminacji,</w:t>
      </w:r>
    </w:p>
    <w:p w14:paraId="26854FBA" w14:textId="41D21123" w:rsidR="00813EF0" w:rsidRPr="00962EE9" w:rsidRDefault="00813EF0"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wsparcie inicjatyw mających na celu zwalczanie przestęp</w:t>
      </w:r>
      <w:r w:rsidR="00BD1328">
        <w:rPr>
          <w:rFonts w:asciiTheme="minorHAnsi" w:hAnsiTheme="minorHAnsi" w:cstheme="minorHAnsi"/>
          <w:szCs w:val="24"/>
          <w:lang w:eastAsia="en-US" w:bidi="ar-SA"/>
        </w:rPr>
        <w:t xml:space="preserve">stw, mowy nienawiści, przemocy </w:t>
      </w:r>
      <w:r w:rsidRPr="00962EE9">
        <w:rPr>
          <w:rFonts w:asciiTheme="minorHAnsi" w:hAnsiTheme="minorHAnsi" w:cstheme="minorHAnsi"/>
          <w:szCs w:val="24"/>
          <w:lang w:eastAsia="en-US" w:bidi="ar-SA"/>
        </w:rPr>
        <w:t>i szkodliwych praktyk, w tym wobec osób LGBTIQ+,</w:t>
      </w:r>
    </w:p>
    <w:p w14:paraId="63504871" w14:textId="129BF774" w:rsidR="00813EF0" w:rsidRPr="00962EE9" w:rsidRDefault="00813EF0" w:rsidP="00962EE9">
      <w:pPr>
        <w:numPr>
          <w:ilvl w:val="0"/>
          <w:numId w:val="82"/>
        </w:numPr>
        <w:spacing w:line="276" w:lineRule="auto"/>
        <w:ind w:left="714" w:hanging="357"/>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BD1328">
        <w:rPr>
          <w:rFonts w:asciiTheme="minorHAnsi" w:hAnsiTheme="minorHAnsi" w:cstheme="minorHAnsi"/>
          <w:szCs w:val="24"/>
          <w:lang w:eastAsia="en-US" w:bidi="ar-SA"/>
        </w:rPr>
        <w:t xml:space="preserve">np. gmin przyjmujących uchwały </w:t>
      </w:r>
      <w:r w:rsidRPr="00962EE9">
        <w:rPr>
          <w:rFonts w:asciiTheme="minorHAnsi" w:hAnsiTheme="minorHAnsi" w:cstheme="minorHAnsi"/>
          <w:szCs w:val="24"/>
          <w:lang w:eastAsia="en-US" w:bidi="ar-SA"/>
        </w:rPr>
        <w:t>o „strefach wolnych od LGBT”,</w:t>
      </w:r>
    </w:p>
    <w:p w14:paraId="19F807E5" w14:textId="77777777" w:rsidR="00813EF0" w:rsidRPr="00962EE9" w:rsidRDefault="00813EF0"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stworzenie metodologii oceny kryterium wyboru projektów odnośnie zgodności </w:t>
      </w:r>
      <w:r w:rsidRPr="00962EE9">
        <w:rPr>
          <w:rFonts w:asciiTheme="minorHAnsi" w:hAnsiTheme="minorHAnsi" w:cstheme="minorHAnsi"/>
          <w:szCs w:val="24"/>
          <w:lang w:eastAsia="en-US" w:bidi="ar-SA"/>
        </w:rPr>
        <w:br/>
        <w:t xml:space="preserve">z horyzontalną zasadą niedyskryminacji, </w:t>
      </w:r>
    </w:p>
    <w:p w14:paraId="5B53A4CC" w14:textId="76AF92B0" w:rsidR="00813EF0" w:rsidRPr="00962EE9" w:rsidRDefault="00813EF0"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zawarcie w umowach o dofinansowanie klauzuli zakazując</w:t>
      </w:r>
      <w:r w:rsidR="00BD1328">
        <w:rPr>
          <w:rFonts w:asciiTheme="minorHAnsi" w:hAnsiTheme="minorHAnsi" w:cstheme="minorHAnsi"/>
          <w:szCs w:val="24"/>
          <w:lang w:eastAsia="en-US" w:bidi="ar-SA"/>
        </w:rPr>
        <w:t xml:space="preserve">ej jakiejkolwiek dyskryminacji </w:t>
      </w:r>
      <w:r w:rsidRPr="00962EE9">
        <w:rPr>
          <w:rFonts w:asciiTheme="minorHAnsi" w:hAnsiTheme="minorHAnsi" w:cstheme="minorHAnsi"/>
          <w:szCs w:val="24"/>
          <w:lang w:eastAsia="en-US" w:bidi="ar-SA"/>
        </w:rPr>
        <w:t>w korzystaniu ze wsparcia przez odbiorców ostatecznych,</w:t>
      </w:r>
    </w:p>
    <w:p w14:paraId="32E60053" w14:textId="77777777" w:rsidR="00813EF0" w:rsidRPr="00962EE9" w:rsidRDefault="00813EF0"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włączenie do Komitetu Monitorującego członków organizacji pozarządowych działających na rzecz osób LGBTIQ+  oraz reprezentantów mniejszości, w tym etnicznych, </w:t>
      </w:r>
    </w:p>
    <w:p w14:paraId="3CA73E4E" w14:textId="77777777" w:rsidR="00813EF0" w:rsidRPr="00962EE9" w:rsidRDefault="00813EF0"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szkolenia dla pracowników IZ oraz beneficjentów.</w:t>
      </w:r>
    </w:p>
    <w:p w14:paraId="357F1A0D" w14:textId="6FF13BD3" w:rsidR="00926CF3" w:rsidRPr="00962EE9" w:rsidRDefault="00926CF3"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963835"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60A8DA5E" w14:textId="3D495FA7" w:rsidR="005E1ADE" w:rsidRPr="00962EE9" w:rsidRDefault="00FB0364" w:rsidP="00962EE9">
      <w:pPr>
        <w:spacing w:line="276" w:lineRule="auto"/>
        <w:jc w:val="left"/>
        <w:rPr>
          <w:rFonts w:asciiTheme="minorHAnsi" w:eastAsiaTheme="minorHAnsi" w:hAnsiTheme="minorHAnsi" w:cstheme="minorHAnsi"/>
          <w:b/>
          <w:noProof/>
          <w:color w:val="FF0000"/>
          <w:szCs w:val="24"/>
          <w:lang w:bidi="ar-SA"/>
        </w:rPr>
      </w:pPr>
      <w:r w:rsidRPr="00962EE9">
        <w:rPr>
          <w:rFonts w:asciiTheme="minorHAnsi" w:hAnsiTheme="minorHAnsi" w:cstheme="minorHAnsi"/>
          <w:szCs w:val="24"/>
        </w:rPr>
        <w:t>Nie dotyczy</w:t>
      </w:r>
    </w:p>
    <w:p w14:paraId="29AF0EE1" w14:textId="5B3AA8F9" w:rsidR="006635EB" w:rsidRPr="00962EE9" w:rsidRDefault="006635E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Przedsięwzięcia międzyregionalne</w:t>
      </w:r>
      <w:r w:rsidR="00926CF3" w:rsidRPr="00962EE9">
        <w:rPr>
          <w:rFonts w:asciiTheme="minorHAnsi" w:hAnsiTheme="minorHAnsi" w:cstheme="minorHAnsi"/>
          <w:b/>
          <w:noProof/>
          <w:color w:val="2F5496" w:themeColor="accent5" w:themeShade="BF"/>
          <w:szCs w:val="24"/>
        </w:rPr>
        <w:t>, transgraniczne</w:t>
      </w:r>
      <w:r w:rsidRPr="00962EE9">
        <w:rPr>
          <w:rFonts w:asciiTheme="minorHAnsi" w:hAnsiTheme="minorHAnsi" w:cstheme="minorHAnsi"/>
          <w:b/>
          <w:noProof/>
          <w:color w:val="2F5496" w:themeColor="accent5" w:themeShade="BF"/>
          <w:szCs w:val="24"/>
        </w:rPr>
        <w:t xml:space="preserve"> i transnarodowe</w:t>
      </w:r>
    </w:p>
    <w:p w14:paraId="3BDAA149" w14:textId="77777777" w:rsidR="006635EB" w:rsidRPr="00962EE9" w:rsidRDefault="006635E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D6A354D" w14:textId="74713391" w:rsidR="006635EB" w:rsidRPr="00962EE9" w:rsidRDefault="006635E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wykorzystanie instrumentów finansowych</w:t>
      </w:r>
    </w:p>
    <w:p w14:paraId="2ED8FD79" w14:textId="5580D7C2" w:rsidR="003B0EC0" w:rsidRPr="00962EE9" w:rsidRDefault="006635E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E4FD075" w14:textId="68972B39" w:rsidR="003A375A" w:rsidRPr="00962EE9" w:rsidRDefault="003A375A"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2.4</w:t>
      </w:r>
      <w:r w:rsidR="001820D1" w:rsidRPr="00962EE9">
        <w:rPr>
          <w:rFonts w:asciiTheme="minorHAnsi" w:hAnsiTheme="minorHAnsi" w:cstheme="minorHAnsi"/>
          <w:b/>
          <w:noProof/>
          <w:szCs w:val="24"/>
        </w:rPr>
        <w:t>.1</w:t>
      </w:r>
      <w:r w:rsidR="00AD6491" w:rsidRPr="00962EE9">
        <w:rPr>
          <w:rFonts w:asciiTheme="minorHAnsi" w:hAnsiTheme="minorHAnsi" w:cstheme="minorHAnsi"/>
          <w:b/>
          <w:noProof/>
          <w:szCs w:val="24"/>
        </w:rPr>
        <w:t>1</w:t>
      </w:r>
      <w:r w:rsidRPr="00962EE9">
        <w:rPr>
          <w:rFonts w:asciiTheme="minorHAnsi" w:hAnsiTheme="minorHAnsi" w:cstheme="minorHAnsi"/>
          <w:b/>
          <w:noProof/>
          <w:szCs w:val="24"/>
        </w:rPr>
        <w:t xml:space="preserve">.2 </w:t>
      </w:r>
      <w:r w:rsidR="0074153B" w:rsidRPr="00962EE9">
        <w:rPr>
          <w:rFonts w:asciiTheme="minorHAnsi" w:hAnsiTheme="minorHAnsi" w:cstheme="minorHAnsi"/>
          <w:b/>
          <w:noProof/>
          <w:szCs w:val="24"/>
        </w:rPr>
        <w:t>(…</w:t>
      </w:r>
      <w:r w:rsidRPr="00962EE9">
        <w:rPr>
          <w:rFonts w:asciiTheme="minorHAnsi" w:hAnsiTheme="minorHAnsi" w:cstheme="minorHAnsi"/>
          <w:b/>
          <w:noProof/>
          <w:szCs w:val="24"/>
        </w:rPr>
        <w:t>) Wskaźniki</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702"/>
        <w:gridCol w:w="710"/>
        <w:gridCol w:w="1419"/>
        <w:gridCol w:w="992"/>
        <w:gridCol w:w="1848"/>
        <w:gridCol w:w="710"/>
        <w:gridCol w:w="566"/>
        <w:gridCol w:w="485"/>
      </w:tblGrid>
      <w:tr w:rsidR="00C611AB" w:rsidRPr="00962EE9" w14:paraId="12E3D4E2" w14:textId="77777777" w:rsidTr="00D15D64">
        <w:trPr>
          <w:trHeight w:val="425"/>
        </w:trPr>
        <w:tc>
          <w:tcPr>
            <w:tcW w:w="5000" w:type="pct"/>
            <w:gridSpan w:val="9"/>
            <w:shd w:val="clear" w:color="auto" w:fill="D9D9D9" w:themeFill="background1" w:themeFillShade="D9"/>
          </w:tcPr>
          <w:p w14:paraId="66FCFF87" w14:textId="77777777" w:rsidR="00C611AB" w:rsidRPr="00962EE9" w:rsidRDefault="00C611A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BD1328" w:rsidRPr="00962EE9" w14:paraId="4264C9E9" w14:textId="77777777" w:rsidTr="00BD1328">
        <w:trPr>
          <w:cantSplit/>
          <w:trHeight w:val="4110"/>
        </w:trPr>
        <w:tc>
          <w:tcPr>
            <w:tcW w:w="442" w:type="pct"/>
            <w:shd w:val="clear" w:color="auto" w:fill="F2F2F2" w:themeFill="background1" w:themeFillShade="F2"/>
            <w:textDirection w:val="btLr"/>
            <w:vAlign w:val="center"/>
          </w:tcPr>
          <w:p w14:paraId="496A98B9"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920" w:type="pct"/>
            <w:shd w:val="clear" w:color="auto" w:fill="F2F2F2" w:themeFill="background1" w:themeFillShade="F2"/>
            <w:textDirection w:val="btLr"/>
            <w:vAlign w:val="center"/>
          </w:tcPr>
          <w:p w14:paraId="1971DB02"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4" w:type="pct"/>
            <w:shd w:val="clear" w:color="auto" w:fill="F2F2F2" w:themeFill="background1" w:themeFillShade="F2"/>
            <w:textDirection w:val="btLr"/>
            <w:vAlign w:val="center"/>
          </w:tcPr>
          <w:p w14:paraId="3FEBA17C"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767" w:type="pct"/>
            <w:shd w:val="clear" w:color="auto" w:fill="F2F2F2" w:themeFill="background1" w:themeFillShade="F2"/>
            <w:textDirection w:val="btLr"/>
            <w:vAlign w:val="center"/>
          </w:tcPr>
          <w:p w14:paraId="4D9EF002"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6" w:type="pct"/>
            <w:shd w:val="clear" w:color="auto" w:fill="F2F2F2" w:themeFill="background1" w:themeFillShade="F2"/>
            <w:textDirection w:val="btLr"/>
            <w:vAlign w:val="center"/>
          </w:tcPr>
          <w:p w14:paraId="656A4E06"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999" w:type="pct"/>
            <w:shd w:val="clear" w:color="auto" w:fill="F2F2F2" w:themeFill="background1" w:themeFillShade="F2"/>
            <w:textDirection w:val="btLr"/>
            <w:vAlign w:val="center"/>
          </w:tcPr>
          <w:p w14:paraId="3A401917"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4" w:type="pct"/>
            <w:shd w:val="clear" w:color="auto" w:fill="F2F2F2" w:themeFill="background1" w:themeFillShade="F2"/>
            <w:textDirection w:val="btLr"/>
            <w:vAlign w:val="center"/>
          </w:tcPr>
          <w:p w14:paraId="480F6A30"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6" w:type="pct"/>
            <w:shd w:val="clear" w:color="auto" w:fill="F2F2F2" w:themeFill="background1" w:themeFillShade="F2"/>
            <w:textDirection w:val="btLr"/>
            <w:vAlign w:val="center"/>
          </w:tcPr>
          <w:p w14:paraId="12697D52"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63" w:type="pct"/>
            <w:shd w:val="clear" w:color="auto" w:fill="F2F2F2" w:themeFill="background1" w:themeFillShade="F2"/>
            <w:textDirection w:val="btLr"/>
            <w:vAlign w:val="center"/>
          </w:tcPr>
          <w:p w14:paraId="73F96A02" w14:textId="77777777" w:rsidR="00C611AB" w:rsidRPr="00962EE9" w:rsidRDefault="00C611A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BD1328" w:rsidRPr="00962EE9" w14:paraId="0F52E1BF" w14:textId="77777777" w:rsidTr="00BD1328">
        <w:trPr>
          <w:trHeight w:val="340"/>
        </w:trPr>
        <w:tc>
          <w:tcPr>
            <w:tcW w:w="442" w:type="pct"/>
            <w:vAlign w:val="center"/>
          </w:tcPr>
          <w:p w14:paraId="2FA2BACD" w14:textId="77777777" w:rsidR="00C611AB" w:rsidRPr="00962EE9" w:rsidRDefault="00C611A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920" w:type="pct"/>
            <w:vAlign w:val="center"/>
          </w:tcPr>
          <w:p w14:paraId="10E50512" w14:textId="77777777" w:rsidR="00C611AB" w:rsidRPr="00962EE9" w:rsidRDefault="00C611AB" w:rsidP="00962EE9">
            <w:pPr>
              <w:spacing w:line="276" w:lineRule="auto"/>
              <w:jc w:val="left"/>
              <w:rPr>
                <w:rFonts w:asciiTheme="minorHAnsi" w:hAnsiTheme="minorHAnsi" w:cstheme="minorHAnsi"/>
                <w:i/>
                <w:noProof/>
                <w:szCs w:val="24"/>
              </w:rPr>
            </w:pPr>
          </w:p>
        </w:tc>
        <w:tc>
          <w:tcPr>
            <w:tcW w:w="384" w:type="pct"/>
            <w:vAlign w:val="center"/>
          </w:tcPr>
          <w:p w14:paraId="3D0038AA" w14:textId="77777777" w:rsidR="00C611AB" w:rsidRPr="00962EE9" w:rsidRDefault="00C611A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EFS</w:t>
            </w:r>
          </w:p>
        </w:tc>
        <w:tc>
          <w:tcPr>
            <w:tcW w:w="767" w:type="pct"/>
            <w:vAlign w:val="center"/>
          </w:tcPr>
          <w:p w14:paraId="4C8AA348" w14:textId="77777777" w:rsidR="00C611AB"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6" w:type="pct"/>
            <w:vAlign w:val="center"/>
          </w:tcPr>
          <w:p w14:paraId="7DA6CC9B" w14:textId="77777777" w:rsidR="00C611AB" w:rsidRPr="00962EE9" w:rsidRDefault="00C611AB" w:rsidP="00962EE9">
            <w:pPr>
              <w:spacing w:line="276" w:lineRule="auto"/>
              <w:jc w:val="left"/>
              <w:rPr>
                <w:rFonts w:asciiTheme="minorHAnsi" w:hAnsiTheme="minorHAnsi" w:cstheme="minorHAnsi"/>
                <w:i/>
                <w:noProof/>
                <w:szCs w:val="24"/>
              </w:rPr>
            </w:pPr>
          </w:p>
        </w:tc>
        <w:tc>
          <w:tcPr>
            <w:tcW w:w="999" w:type="pct"/>
            <w:shd w:val="clear" w:color="auto" w:fill="auto"/>
            <w:vAlign w:val="center"/>
          </w:tcPr>
          <w:p w14:paraId="03045325" w14:textId="1E32E957" w:rsidR="00C611AB" w:rsidRPr="00962EE9" w:rsidRDefault="00C611A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Liczba osób objętych wsparciem </w:t>
            </w:r>
            <w:r w:rsidR="00BD1328">
              <w:rPr>
                <w:rFonts w:asciiTheme="minorHAnsi" w:hAnsiTheme="minorHAnsi" w:cstheme="minorHAnsi"/>
                <w:i/>
                <w:noProof/>
                <w:szCs w:val="24"/>
              </w:rPr>
              <w:br/>
            </w:r>
            <w:r w:rsidRPr="00962EE9">
              <w:rPr>
                <w:rFonts w:asciiTheme="minorHAnsi" w:hAnsiTheme="minorHAnsi" w:cstheme="minorHAnsi"/>
                <w:i/>
                <w:noProof/>
                <w:szCs w:val="24"/>
              </w:rPr>
              <w:t xml:space="preserve">w programie </w:t>
            </w:r>
            <w:r w:rsidR="00BD1328">
              <w:rPr>
                <w:rFonts w:asciiTheme="minorHAnsi" w:hAnsiTheme="minorHAnsi" w:cstheme="minorHAnsi"/>
                <w:i/>
                <w:noProof/>
                <w:szCs w:val="24"/>
              </w:rPr>
              <w:br/>
            </w:r>
            <w:r w:rsidRPr="00962EE9">
              <w:rPr>
                <w:rFonts w:asciiTheme="minorHAnsi" w:hAnsiTheme="minorHAnsi" w:cstheme="minorHAnsi"/>
                <w:i/>
                <w:noProof/>
                <w:szCs w:val="24"/>
              </w:rPr>
              <w:t>w ramach Europejskiego</w:t>
            </w:r>
            <w:r w:rsidR="002C3C8E" w:rsidRPr="00962EE9">
              <w:rPr>
                <w:rFonts w:asciiTheme="minorHAnsi" w:hAnsiTheme="minorHAnsi" w:cstheme="minorHAnsi"/>
                <w:i/>
                <w:noProof/>
                <w:szCs w:val="24"/>
              </w:rPr>
              <w:t xml:space="preserve"> </w:t>
            </w:r>
            <w:r w:rsidRPr="00962EE9">
              <w:rPr>
                <w:rFonts w:asciiTheme="minorHAnsi" w:hAnsiTheme="minorHAnsi" w:cstheme="minorHAnsi"/>
                <w:i/>
                <w:noProof/>
                <w:szCs w:val="24"/>
              </w:rPr>
              <w:t>Budżetu</w:t>
            </w:r>
            <w:r w:rsidR="002C3C8E" w:rsidRPr="00962EE9">
              <w:rPr>
                <w:rFonts w:asciiTheme="minorHAnsi" w:hAnsiTheme="minorHAnsi" w:cstheme="minorHAnsi"/>
                <w:i/>
                <w:noProof/>
                <w:szCs w:val="24"/>
              </w:rPr>
              <w:t xml:space="preserve"> </w:t>
            </w:r>
            <w:r w:rsidRPr="00962EE9">
              <w:rPr>
                <w:rFonts w:asciiTheme="minorHAnsi" w:hAnsiTheme="minorHAnsi" w:cstheme="minorHAnsi"/>
                <w:i/>
                <w:noProof/>
                <w:szCs w:val="24"/>
              </w:rPr>
              <w:t>Obywatelskeigo</w:t>
            </w:r>
          </w:p>
        </w:tc>
        <w:tc>
          <w:tcPr>
            <w:tcW w:w="384" w:type="pct"/>
            <w:vAlign w:val="center"/>
          </w:tcPr>
          <w:p w14:paraId="57F6573B" w14:textId="2A382EC3" w:rsidR="00C611AB" w:rsidRPr="00962EE9" w:rsidRDefault="002C3C8E"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o</w:t>
            </w:r>
            <w:r w:rsidR="00C611AB" w:rsidRPr="00962EE9">
              <w:rPr>
                <w:rFonts w:asciiTheme="minorHAnsi" w:hAnsiTheme="minorHAnsi" w:cstheme="minorHAnsi"/>
                <w:i/>
                <w:noProof/>
                <w:szCs w:val="24"/>
              </w:rPr>
              <w:t>s</w:t>
            </w:r>
            <w:r w:rsidRPr="00962EE9">
              <w:rPr>
                <w:rFonts w:asciiTheme="minorHAnsi" w:hAnsiTheme="minorHAnsi" w:cstheme="minorHAnsi"/>
                <w:i/>
                <w:noProof/>
                <w:szCs w:val="24"/>
              </w:rPr>
              <w:t>.</w:t>
            </w:r>
          </w:p>
        </w:tc>
        <w:tc>
          <w:tcPr>
            <w:tcW w:w="306" w:type="pct"/>
            <w:shd w:val="clear" w:color="auto" w:fill="auto"/>
            <w:vAlign w:val="center"/>
          </w:tcPr>
          <w:p w14:paraId="207D5365" w14:textId="77777777" w:rsidR="00C611AB" w:rsidRPr="00962EE9" w:rsidRDefault="00C611AB" w:rsidP="00962EE9">
            <w:pPr>
              <w:spacing w:line="276" w:lineRule="auto"/>
              <w:jc w:val="left"/>
              <w:rPr>
                <w:rFonts w:asciiTheme="minorHAnsi" w:hAnsiTheme="minorHAnsi" w:cstheme="minorHAnsi"/>
                <w:i/>
                <w:noProof/>
                <w:szCs w:val="24"/>
              </w:rPr>
            </w:pPr>
          </w:p>
        </w:tc>
        <w:tc>
          <w:tcPr>
            <w:tcW w:w="263" w:type="pct"/>
            <w:shd w:val="clear" w:color="auto" w:fill="auto"/>
            <w:vAlign w:val="center"/>
          </w:tcPr>
          <w:p w14:paraId="02F515D3" w14:textId="77777777" w:rsidR="00C611AB" w:rsidRPr="00962EE9" w:rsidRDefault="00C611AB" w:rsidP="00962EE9">
            <w:pPr>
              <w:spacing w:line="276" w:lineRule="auto"/>
              <w:jc w:val="left"/>
              <w:rPr>
                <w:rFonts w:asciiTheme="minorHAnsi" w:hAnsiTheme="minorHAnsi" w:cstheme="minorHAnsi"/>
                <w:i/>
                <w:noProof/>
                <w:szCs w:val="24"/>
              </w:rPr>
            </w:pPr>
          </w:p>
        </w:tc>
      </w:tr>
      <w:tr w:rsidR="00BD1328" w:rsidRPr="00962EE9" w14:paraId="05E840E2" w14:textId="77777777" w:rsidTr="00BD1328">
        <w:trPr>
          <w:trHeight w:val="340"/>
        </w:trPr>
        <w:tc>
          <w:tcPr>
            <w:tcW w:w="442" w:type="pct"/>
            <w:vAlign w:val="center"/>
          </w:tcPr>
          <w:p w14:paraId="79AB28AA" w14:textId="77777777" w:rsidR="00C611AB" w:rsidRPr="00962EE9" w:rsidRDefault="00C611A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CP4</w:t>
            </w:r>
          </w:p>
        </w:tc>
        <w:tc>
          <w:tcPr>
            <w:tcW w:w="920" w:type="pct"/>
            <w:vAlign w:val="center"/>
          </w:tcPr>
          <w:p w14:paraId="3643EF27" w14:textId="77777777" w:rsidR="00C611AB" w:rsidRPr="00962EE9" w:rsidRDefault="00C611AB" w:rsidP="00962EE9">
            <w:pPr>
              <w:spacing w:line="276" w:lineRule="auto"/>
              <w:jc w:val="left"/>
              <w:rPr>
                <w:rFonts w:asciiTheme="minorHAnsi" w:hAnsiTheme="minorHAnsi" w:cstheme="minorHAnsi"/>
                <w:i/>
                <w:noProof/>
                <w:szCs w:val="24"/>
              </w:rPr>
            </w:pPr>
          </w:p>
        </w:tc>
        <w:tc>
          <w:tcPr>
            <w:tcW w:w="384" w:type="pct"/>
            <w:vAlign w:val="center"/>
          </w:tcPr>
          <w:p w14:paraId="673A8C7F" w14:textId="77777777" w:rsidR="00C611AB" w:rsidRPr="00962EE9" w:rsidRDefault="00C611A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EFS</w:t>
            </w:r>
          </w:p>
        </w:tc>
        <w:tc>
          <w:tcPr>
            <w:tcW w:w="767" w:type="pct"/>
            <w:vAlign w:val="center"/>
          </w:tcPr>
          <w:p w14:paraId="4C2CE277" w14:textId="77777777" w:rsidR="00C611AB" w:rsidRPr="00962EE9" w:rsidRDefault="00B74A0C"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6" w:type="pct"/>
            <w:vAlign w:val="center"/>
          </w:tcPr>
          <w:p w14:paraId="70F8D282" w14:textId="77777777" w:rsidR="00C611AB" w:rsidRPr="00962EE9" w:rsidRDefault="00C611AB" w:rsidP="00962EE9">
            <w:pPr>
              <w:spacing w:line="276" w:lineRule="auto"/>
              <w:jc w:val="left"/>
              <w:rPr>
                <w:rFonts w:asciiTheme="minorHAnsi" w:hAnsiTheme="minorHAnsi" w:cstheme="minorHAnsi"/>
                <w:i/>
                <w:noProof/>
                <w:szCs w:val="24"/>
              </w:rPr>
            </w:pPr>
          </w:p>
        </w:tc>
        <w:tc>
          <w:tcPr>
            <w:tcW w:w="999" w:type="pct"/>
            <w:shd w:val="clear" w:color="auto" w:fill="auto"/>
            <w:vAlign w:val="center"/>
          </w:tcPr>
          <w:p w14:paraId="14B0B8EB" w14:textId="185DD518" w:rsidR="00C611AB" w:rsidRPr="00962EE9" w:rsidRDefault="00C611A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Liczba </w:t>
            </w:r>
            <w:r w:rsidR="005642E6" w:rsidRPr="00962EE9">
              <w:rPr>
                <w:rFonts w:asciiTheme="minorHAnsi" w:hAnsiTheme="minorHAnsi" w:cstheme="minorHAnsi"/>
                <w:i/>
                <w:noProof/>
                <w:szCs w:val="24"/>
              </w:rPr>
              <w:t xml:space="preserve">inicjatyw </w:t>
            </w:r>
            <w:r w:rsidRPr="00962EE9">
              <w:rPr>
                <w:rFonts w:asciiTheme="minorHAnsi" w:hAnsiTheme="minorHAnsi" w:cstheme="minorHAnsi"/>
                <w:i/>
                <w:noProof/>
                <w:szCs w:val="24"/>
              </w:rPr>
              <w:t xml:space="preserve">realizowanych </w:t>
            </w:r>
            <w:r w:rsidR="00BD1328">
              <w:rPr>
                <w:rFonts w:asciiTheme="minorHAnsi" w:hAnsiTheme="minorHAnsi" w:cstheme="minorHAnsi"/>
                <w:i/>
                <w:noProof/>
                <w:szCs w:val="24"/>
              </w:rPr>
              <w:br/>
            </w:r>
            <w:r w:rsidRPr="00962EE9">
              <w:rPr>
                <w:rFonts w:asciiTheme="minorHAnsi" w:hAnsiTheme="minorHAnsi" w:cstheme="minorHAnsi"/>
                <w:i/>
                <w:noProof/>
                <w:szCs w:val="24"/>
              </w:rPr>
              <w:t>w ramach</w:t>
            </w:r>
            <w:r w:rsidR="005642E6" w:rsidRPr="00962EE9">
              <w:rPr>
                <w:rFonts w:asciiTheme="minorHAnsi" w:hAnsiTheme="minorHAnsi" w:cstheme="minorHAnsi"/>
                <w:i/>
                <w:noProof/>
                <w:szCs w:val="24"/>
              </w:rPr>
              <w:t xml:space="preserve"> </w:t>
            </w:r>
            <w:r w:rsidRPr="00962EE9">
              <w:rPr>
                <w:rFonts w:asciiTheme="minorHAnsi" w:hAnsiTheme="minorHAnsi" w:cstheme="minorHAnsi"/>
                <w:i/>
                <w:noProof/>
                <w:szCs w:val="24"/>
              </w:rPr>
              <w:t>Europejskiego Budżetu Obywatelskiego</w:t>
            </w:r>
          </w:p>
        </w:tc>
        <w:tc>
          <w:tcPr>
            <w:tcW w:w="384" w:type="pct"/>
            <w:vAlign w:val="center"/>
          </w:tcPr>
          <w:p w14:paraId="5AB2D43B" w14:textId="2A6FA9E9" w:rsidR="00C611AB" w:rsidRPr="00962EE9" w:rsidRDefault="00C611A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r w:rsidR="002C3C8E" w:rsidRPr="00962EE9">
              <w:rPr>
                <w:rFonts w:asciiTheme="minorHAnsi" w:hAnsiTheme="minorHAnsi" w:cstheme="minorHAnsi"/>
                <w:i/>
                <w:noProof/>
                <w:szCs w:val="24"/>
              </w:rPr>
              <w:t>.</w:t>
            </w:r>
          </w:p>
        </w:tc>
        <w:tc>
          <w:tcPr>
            <w:tcW w:w="306" w:type="pct"/>
            <w:shd w:val="clear" w:color="auto" w:fill="auto"/>
            <w:vAlign w:val="center"/>
          </w:tcPr>
          <w:p w14:paraId="1984B281" w14:textId="77777777" w:rsidR="00C611AB" w:rsidRPr="00962EE9" w:rsidRDefault="00C611AB" w:rsidP="00962EE9">
            <w:pPr>
              <w:spacing w:line="276" w:lineRule="auto"/>
              <w:jc w:val="left"/>
              <w:rPr>
                <w:rFonts w:asciiTheme="minorHAnsi" w:hAnsiTheme="minorHAnsi" w:cstheme="minorHAnsi"/>
                <w:i/>
                <w:noProof/>
                <w:szCs w:val="24"/>
              </w:rPr>
            </w:pPr>
          </w:p>
        </w:tc>
        <w:tc>
          <w:tcPr>
            <w:tcW w:w="263" w:type="pct"/>
            <w:shd w:val="clear" w:color="auto" w:fill="auto"/>
            <w:vAlign w:val="center"/>
          </w:tcPr>
          <w:p w14:paraId="12C0B4E4" w14:textId="77777777" w:rsidR="00C611AB" w:rsidRPr="00962EE9" w:rsidRDefault="00C611AB" w:rsidP="00962EE9">
            <w:pPr>
              <w:spacing w:line="276" w:lineRule="auto"/>
              <w:jc w:val="left"/>
              <w:rPr>
                <w:rFonts w:asciiTheme="minorHAnsi" w:hAnsiTheme="minorHAnsi" w:cstheme="minorHAnsi"/>
                <w:i/>
                <w:noProof/>
                <w:szCs w:val="24"/>
              </w:rPr>
            </w:pPr>
          </w:p>
        </w:tc>
      </w:tr>
    </w:tbl>
    <w:p w14:paraId="3A0DDE77" w14:textId="463A809D" w:rsidR="00D84080" w:rsidRPr="00962EE9" w:rsidRDefault="00D84080" w:rsidP="00962EE9">
      <w:pPr>
        <w:spacing w:after="0" w:line="276" w:lineRule="auto"/>
        <w:jc w:val="left"/>
        <w:rPr>
          <w:rFonts w:asciiTheme="minorHAnsi" w:eastAsia="Times New Roman" w:hAnsiTheme="minorHAnsi" w:cstheme="minorHAnsi"/>
          <w:b/>
          <w:iCs/>
          <w:noProof/>
          <w:szCs w:val="24"/>
        </w:rPr>
      </w:pPr>
    </w:p>
    <w:p w14:paraId="4D64E751" w14:textId="77777777" w:rsidR="00D84080" w:rsidRPr="00962EE9" w:rsidRDefault="00D84080" w:rsidP="00962EE9">
      <w:pPr>
        <w:spacing w:before="0" w:after="160"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br w:type="page"/>
      </w:r>
    </w:p>
    <w:p w14:paraId="4AA20F87" w14:textId="77777777" w:rsidR="00C611AB" w:rsidRPr="00962EE9" w:rsidRDefault="00C611AB" w:rsidP="00962EE9">
      <w:pPr>
        <w:spacing w:after="0" w:line="276" w:lineRule="auto"/>
        <w:jc w:val="left"/>
        <w:rPr>
          <w:rFonts w:asciiTheme="minorHAnsi" w:eastAsia="Times New Roman" w:hAnsiTheme="minorHAnsi" w:cstheme="minorHAnsi"/>
          <w:b/>
          <w:iCs/>
          <w:noProof/>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993"/>
        <w:gridCol w:w="489"/>
        <w:gridCol w:w="1033"/>
        <w:gridCol w:w="794"/>
        <w:gridCol w:w="1418"/>
        <w:gridCol w:w="851"/>
        <w:gridCol w:w="710"/>
        <w:gridCol w:w="612"/>
        <w:gridCol w:w="576"/>
        <w:gridCol w:w="621"/>
        <w:gridCol w:w="664"/>
      </w:tblGrid>
      <w:tr w:rsidR="00C611AB" w:rsidRPr="00962EE9" w14:paraId="77238345" w14:textId="77777777" w:rsidTr="00501A25">
        <w:trPr>
          <w:trHeight w:val="480"/>
        </w:trPr>
        <w:tc>
          <w:tcPr>
            <w:tcW w:w="5000" w:type="pct"/>
            <w:gridSpan w:val="12"/>
            <w:shd w:val="clear" w:color="auto" w:fill="D9D9D9" w:themeFill="background1" w:themeFillShade="D9"/>
          </w:tcPr>
          <w:p w14:paraId="411C5632" w14:textId="77777777" w:rsidR="00C611AB" w:rsidRPr="00962EE9" w:rsidRDefault="00C611AB"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C611AB" w:rsidRPr="00962EE9" w14:paraId="05026C56" w14:textId="77777777" w:rsidTr="008D423A">
        <w:trPr>
          <w:cantSplit/>
          <w:trHeight w:val="3741"/>
        </w:trPr>
        <w:tc>
          <w:tcPr>
            <w:tcW w:w="287" w:type="pct"/>
            <w:shd w:val="clear" w:color="auto" w:fill="F2F2F2" w:themeFill="background1" w:themeFillShade="F2"/>
            <w:textDirection w:val="btLr"/>
            <w:vAlign w:val="center"/>
          </w:tcPr>
          <w:p w14:paraId="286FD65E"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534" w:type="pct"/>
            <w:shd w:val="clear" w:color="auto" w:fill="F2F2F2" w:themeFill="background1" w:themeFillShade="F2"/>
            <w:textDirection w:val="btLr"/>
            <w:vAlign w:val="center"/>
          </w:tcPr>
          <w:p w14:paraId="657FA7FE"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263" w:type="pct"/>
            <w:shd w:val="clear" w:color="auto" w:fill="F2F2F2" w:themeFill="background1" w:themeFillShade="F2"/>
            <w:textDirection w:val="btLr"/>
            <w:vAlign w:val="center"/>
          </w:tcPr>
          <w:p w14:paraId="6D5C9EED"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556" w:type="pct"/>
            <w:shd w:val="clear" w:color="auto" w:fill="F2F2F2" w:themeFill="background1" w:themeFillShade="F2"/>
            <w:textDirection w:val="btLr"/>
            <w:vAlign w:val="center"/>
          </w:tcPr>
          <w:p w14:paraId="1549DA45"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427" w:type="pct"/>
            <w:shd w:val="clear" w:color="auto" w:fill="F2F2F2" w:themeFill="background1" w:themeFillShade="F2"/>
            <w:textDirection w:val="btLr"/>
            <w:vAlign w:val="center"/>
          </w:tcPr>
          <w:p w14:paraId="4D473965"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763" w:type="pct"/>
            <w:shd w:val="clear" w:color="auto" w:fill="F2F2F2" w:themeFill="background1" w:themeFillShade="F2"/>
            <w:textDirection w:val="btLr"/>
            <w:vAlign w:val="center"/>
          </w:tcPr>
          <w:p w14:paraId="4071B79A"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458" w:type="pct"/>
            <w:shd w:val="clear" w:color="auto" w:fill="F2F2F2" w:themeFill="background1" w:themeFillShade="F2"/>
            <w:textDirection w:val="btLr"/>
            <w:vAlign w:val="center"/>
          </w:tcPr>
          <w:p w14:paraId="659D559A"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382" w:type="pct"/>
            <w:shd w:val="clear" w:color="auto" w:fill="F2F2F2" w:themeFill="background1" w:themeFillShade="F2"/>
            <w:textDirection w:val="btLr"/>
            <w:vAlign w:val="center"/>
          </w:tcPr>
          <w:p w14:paraId="5FE9D9CC"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329" w:type="pct"/>
            <w:shd w:val="clear" w:color="auto" w:fill="F2F2F2" w:themeFill="background1" w:themeFillShade="F2"/>
            <w:textDirection w:val="btLr"/>
            <w:vAlign w:val="center"/>
          </w:tcPr>
          <w:p w14:paraId="295553AF"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310" w:type="pct"/>
            <w:shd w:val="clear" w:color="auto" w:fill="F2F2F2" w:themeFill="background1" w:themeFillShade="F2"/>
            <w:textDirection w:val="btLr"/>
            <w:vAlign w:val="center"/>
          </w:tcPr>
          <w:p w14:paraId="49781B9E"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334" w:type="pct"/>
            <w:shd w:val="clear" w:color="auto" w:fill="F2F2F2" w:themeFill="background1" w:themeFillShade="F2"/>
            <w:textDirection w:val="btLr"/>
            <w:vAlign w:val="center"/>
          </w:tcPr>
          <w:p w14:paraId="1FC85B56" w14:textId="77777777" w:rsidR="00C611AB" w:rsidRPr="00962EE9" w:rsidRDefault="00C611A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357" w:type="pct"/>
            <w:shd w:val="clear" w:color="auto" w:fill="F2F2F2" w:themeFill="background1" w:themeFillShade="F2"/>
            <w:textDirection w:val="btLr"/>
            <w:vAlign w:val="center"/>
          </w:tcPr>
          <w:p w14:paraId="6464AB09" w14:textId="77777777" w:rsidR="00C611AB" w:rsidRPr="00962EE9" w:rsidRDefault="00C611AB"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C611AB" w:rsidRPr="00962EE9" w14:paraId="398BE506" w14:textId="77777777" w:rsidTr="008D423A">
        <w:trPr>
          <w:trHeight w:val="434"/>
        </w:trPr>
        <w:tc>
          <w:tcPr>
            <w:tcW w:w="287" w:type="pct"/>
            <w:vAlign w:val="center"/>
          </w:tcPr>
          <w:p w14:paraId="4902E094" w14:textId="18D616FB"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534" w:type="pct"/>
            <w:vAlign w:val="center"/>
          </w:tcPr>
          <w:p w14:paraId="0E6E7698" w14:textId="77777777"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263" w:type="pct"/>
            <w:vAlign w:val="center"/>
          </w:tcPr>
          <w:p w14:paraId="3EC85D1E" w14:textId="683C4BA9"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556" w:type="pct"/>
            <w:vAlign w:val="center"/>
          </w:tcPr>
          <w:p w14:paraId="27A90EB5" w14:textId="6C2F803D"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427" w:type="pct"/>
            <w:vAlign w:val="center"/>
          </w:tcPr>
          <w:p w14:paraId="1BA6022F" w14:textId="77777777"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763" w:type="pct"/>
            <w:shd w:val="clear" w:color="auto" w:fill="auto"/>
            <w:vAlign w:val="center"/>
          </w:tcPr>
          <w:p w14:paraId="4AAE830A" w14:textId="3A2D44DE"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458" w:type="pct"/>
            <w:vAlign w:val="center"/>
          </w:tcPr>
          <w:p w14:paraId="23E5F8CA" w14:textId="75B7BEDA"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382" w:type="pct"/>
            <w:vAlign w:val="center"/>
          </w:tcPr>
          <w:p w14:paraId="48863546" w14:textId="77777777"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329" w:type="pct"/>
            <w:vAlign w:val="center"/>
          </w:tcPr>
          <w:p w14:paraId="5FB69ABD" w14:textId="77777777" w:rsidR="00C611AB" w:rsidRPr="00962EE9" w:rsidRDefault="00C611AB" w:rsidP="00962EE9">
            <w:pPr>
              <w:spacing w:line="276" w:lineRule="auto"/>
              <w:jc w:val="left"/>
              <w:rPr>
                <w:rFonts w:asciiTheme="minorHAnsi" w:hAnsiTheme="minorHAnsi" w:cstheme="minorHAnsi"/>
                <w:b/>
                <w:noProof/>
                <w:szCs w:val="24"/>
                <w:lang w:eastAsia="en-US" w:bidi="ar-SA"/>
              </w:rPr>
            </w:pPr>
          </w:p>
        </w:tc>
        <w:tc>
          <w:tcPr>
            <w:tcW w:w="310" w:type="pct"/>
            <w:shd w:val="clear" w:color="auto" w:fill="auto"/>
            <w:vAlign w:val="center"/>
          </w:tcPr>
          <w:p w14:paraId="7B5B3C78" w14:textId="77777777" w:rsidR="00C611AB" w:rsidRPr="00962EE9" w:rsidRDefault="00C611AB" w:rsidP="00962EE9">
            <w:pPr>
              <w:spacing w:line="276" w:lineRule="auto"/>
              <w:jc w:val="left"/>
              <w:rPr>
                <w:rFonts w:asciiTheme="minorHAnsi" w:hAnsiTheme="minorHAnsi" w:cstheme="minorHAnsi"/>
                <w:b/>
                <w:noProof/>
                <w:szCs w:val="24"/>
                <w:lang w:eastAsia="en-US" w:bidi="ar-SA"/>
              </w:rPr>
            </w:pPr>
          </w:p>
        </w:tc>
        <w:tc>
          <w:tcPr>
            <w:tcW w:w="334" w:type="pct"/>
            <w:shd w:val="clear" w:color="auto" w:fill="auto"/>
            <w:vAlign w:val="center"/>
          </w:tcPr>
          <w:p w14:paraId="762BB270" w14:textId="77777777" w:rsidR="00C611AB" w:rsidRPr="00962EE9" w:rsidRDefault="00C611AB" w:rsidP="00962EE9">
            <w:pPr>
              <w:spacing w:line="276" w:lineRule="auto"/>
              <w:jc w:val="left"/>
              <w:rPr>
                <w:rFonts w:asciiTheme="minorHAnsi" w:hAnsiTheme="minorHAnsi" w:cstheme="minorHAnsi"/>
                <w:i/>
                <w:noProof/>
                <w:szCs w:val="24"/>
                <w:lang w:eastAsia="en-US" w:bidi="ar-SA"/>
              </w:rPr>
            </w:pPr>
          </w:p>
        </w:tc>
        <w:tc>
          <w:tcPr>
            <w:tcW w:w="357" w:type="pct"/>
            <w:vAlign w:val="center"/>
          </w:tcPr>
          <w:p w14:paraId="056973CB" w14:textId="77777777" w:rsidR="00C611AB" w:rsidRPr="00962EE9" w:rsidRDefault="00C611AB" w:rsidP="00962EE9">
            <w:pPr>
              <w:spacing w:line="276" w:lineRule="auto"/>
              <w:jc w:val="left"/>
              <w:rPr>
                <w:rFonts w:asciiTheme="minorHAnsi" w:hAnsiTheme="minorHAnsi" w:cstheme="minorHAnsi"/>
                <w:i/>
                <w:noProof/>
                <w:szCs w:val="24"/>
              </w:rPr>
            </w:pPr>
          </w:p>
        </w:tc>
      </w:tr>
    </w:tbl>
    <w:p w14:paraId="46DDEC73" w14:textId="0A622A5D" w:rsidR="00285695" w:rsidRPr="00962EE9" w:rsidRDefault="003A375A"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2.4</w:t>
      </w:r>
      <w:r w:rsidR="001820D1" w:rsidRPr="00962EE9">
        <w:rPr>
          <w:rFonts w:asciiTheme="minorHAnsi" w:hAnsiTheme="minorHAnsi" w:cstheme="minorHAnsi"/>
          <w:b/>
          <w:noProof/>
          <w:szCs w:val="24"/>
        </w:rPr>
        <w:t>.1</w:t>
      </w:r>
      <w:r w:rsidR="00AD6491" w:rsidRPr="00962EE9">
        <w:rPr>
          <w:rFonts w:asciiTheme="minorHAnsi" w:hAnsiTheme="minorHAnsi" w:cstheme="minorHAnsi"/>
          <w:b/>
          <w:noProof/>
          <w:szCs w:val="24"/>
        </w:rPr>
        <w:t>1</w:t>
      </w:r>
      <w:r w:rsidR="0074153B" w:rsidRPr="00962EE9">
        <w:rPr>
          <w:rFonts w:asciiTheme="minorHAnsi" w:hAnsiTheme="minorHAnsi" w:cstheme="minorHAnsi"/>
          <w:b/>
          <w:noProof/>
          <w:szCs w:val="24"/>
        </w:rPr>
        <w:t>.3 (…</w:t>
      </w:r>
      <w:r w:rsidRPr="00962EE9">
        <w:rPr>
          <w:rFonts w:asciiTheme="minorHAnsi" w:hAnsiTheme="minorHAnsi" w:cstheme="minorHAnsi"/>
          <w:b/>
          <w:noProof/>
          <w:szCs w:val="24"/>
        </w:rPr>
        <w:t>) Orientacyjny podział zasobów programu (UE) według rodzaju interwencji</w:t>
      </w:r>
    </w:p>
    <w:p w14:paraId="4AC4C660" w14:textId="0A3B2CF4" w:rsidR="00F95F69" w:rsidRPr="00962EE9" w:rsidRDefault="00F95F69" w:rsidP="00962EE9">
      <w:pPr>
        <w:pStyle w:val="Akapitzlist"/>
        <w:spacing w:before="0" w:after="0" w:line="276" w:lineRule="auto"/>
        <w:jc w:val="left"/>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544"/>
        <w:gridCol w:w="1333"/>
        <w:gridCol w:w="1395"/>
        <w:gridCol w:w="1750"/>
        <w:gridCol w:w="999"/>
        <w:gridCol w:w="2301"/>
      </w:tblGrid>
      <w:tr w:rsidR="0041690A" w:rsidRPr="00962EE9" w14:paraId="36BEBC54" w14:textId="77777777" w:rsidTr="00BE0394">
        <w:tc>
          <w:tcPr>
            <w:tcW w:w="9322" w:type="dxa"/>
            <w:gridSpan w:val="6"/>
            <w:shd w:val="clear" w:color="auto" w:fill="D9D9D9" w:themeFill="background1" w:themeFillShade="D9"/>
          </w:tcPr>
          <w:p w14:paraId="79FB3F77"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41690A" w:rsidRPr="00962EE9" w14:paraId="6B436FAA" w14:textId="77777777" w:rsidTr="00BE0394">
        <w:tc>
          <w:tcPr>
            <w:tcW w:w="1544" w:type="dxa"/>
            <w:shd w:val="clear" w:color="auto" w:fill="F2F2F2" w:themeFill="background1" w:themeFillShade="F2"/>
          </w:tcPr>
          <w:p w14:paraId="4E4BC558"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33" w:type="dxa"/>
            <w:shd w:val="clear" w:color="auto" w:fill="F2F2F2" w:themeFill="background1" w:themeFillShade="F2"/>
          </w:tcPr>
          <w:p w14:paraId="4BDEB136"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395" w:type="dxa"/>
            <w:shd w:val="clear" w:color="auto" w:fill="F2F2F2" w:themeFill="background1" w:themeFillShade="F2"/>
          </w:tcPr>
          <w:p w14:paraId="39414234"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750" w:type="dxa"/>
            <w:shd w:val="clear" w:color="auto" w:fill="F2F2F2" w:themeFill="background1" w:themeFillShade="F2"/>
          </w:tcPr>
          <w:p w14:paraId="179599B6"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999" w:type="dxa"/>
            <w:shd w:val="clear" w:color="auto" w:fill="F2F2F2" w:themeFill="background1" w:themeFillShade="F2"/>
          </w:tcPr>
          <w:p w14:paraId="6136A645" w14:textId="18E2EE83"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01" w:type="dxa"/>
            <w:shd w:val="clear" w:color="auto" w:fill="F2F2F2" w:themeFill="background1" w:themeFillShade="F2"/>
          </w:tcPr>
          <w:p w14:paraId="08958607"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223FC" w:rsidRPr="00962EE9" w14:paraId="48447BBB" w14:textId="77777777" w:rsidTr="00BE0394">
        <w:trPr>
          <w:trHeight w:val="329"/>
        </w:trPr>
        <w:tc>
          <w:tcPr>
            <w:tcW w:w="1544" w:type="dxa"/>
            <w:vMerge w:val="restart"/>
            <w:vAlign w:val="center"/>
          </w:tcPr>
          <w:p w14:paraId="151FC4A5" w14:textId="77777777"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CP 4</w:t>
            </w:r>
          </w:p>
        </w:tc>
        <w:tc>
          <w:tcPr>
            <w:tcW w:w="1333" w:type="dxa"/>
            <w:vMerge w:val="restart"/>
            <w:vAlign w:val="center"/>
          </w:tcPr>
          <w:p w14:paraId="7EC7B964" w14:textId="77777777"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p>
        </w:tc>
        <w:tc>
          <w:tcPr>
            <w:tcW w:w="1395" w:type="dxa"/>
            <w:vMerge w:val="restart"/>
            <w:vAlign w:val="center"/>
          </w:tcPr>
          <w:p w14:paraId="4F202E28" w14:textId="77777777"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750" w:type="dxa"/>
            <w:vMerge w:val="restart"/>
            <w:vAlign w:val="center"/>
          </w:tcPr>
          <w:p w14:paraId="2097A60D" w14:textId="3B77D723"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(f), (g), (h), (k)</w:t>
            </w:r>
          </w:p>
        </w:tc>
        <w:tc>
          <w:tcPr>
            <w:tcW w:w="999" w:type="dxa"/>
          </w:tcPr>
          <w:p w14:paraId="03BB2DEB" w14:textId="0AE5EFCA"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140</w:t>
            </w:r>
          </w:p>
        </w:tc>
        <w:tc>
          <w:tcPr>
            <w:tcW w:w="2301" w:type="dxa"/>
          </w:tcPr>
          <w:p w14:paraId="3EDD3B9B" w14:textId="29D6E535"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450 000</w:t>
            </w:r>
          </w:p>
        </w:tc>
      </w:tr>
      <w:tr w:rsidR="00B223FC" w:rsidRPr="00962EE9" w14:paraId="7E2AB79C" w14:textId="77777777" w:rsidTr="00BE0394">
        <w:trPr>
          <w:trHeight w:val="284"/>
        </w:trPr>
        <w:tc>
          <w:tcPr>
            <w:tcW w:w="1544" w:type="dxa"/>
            <w:vMerge/>
            <w:vAlign w:val="center"/>
          </w:tcPr>
          <w:p w14:paraId="7F3914B4" w14:textId="77777777" w:rsidR="00B223FC" w:rsidRPr="00962EE9" w:rsidRDefault="00B223FC" w:rsidP="00962EE9">
            <w:pPr>
              <w:spacing w:line="276" w:lineRule="auto"/>
              <w:jc w:val="left"/>
              <w:rPr>
                <w:rFonts w:asciiTheme="minorHAnsi" w:hAnsiTheme="minorHAnsi" w:cstheme="minorHAnsi"/>
                <w:noProof/>
                <w:szCs w:val="24"/>
              </w:rPr>
            </w:pPr>
          </w:p>
        </w:tc>
        <w:tc>
          <w:tcPr>
            <w:tcW w:w="1333" w:type="dxa"/>
            <w:vMerge/>
            <w:vAlign w:val="center"/>
          </w:tcPr>
          <w:p w14:paraId="4BDC45FC" w14:textId="77777777" w:rsidR="00B223FC" w:rsidRPr="00962EE9" w:rsidRDefault="00B223FC" w:rsidP="00962EE9">
            <w:pPr>
              <w:spacing w:line="276" w:lineRule="auto"/>
              <w:jc w:val="left"/>
              <w:rPr>
                <w:rFonts w:asciiTheme="minorHAnsi" w:hAnsiTheme="minorHAnsi" w:cstheme="minorHAnsi"/>
                <w:noProof/>
                <w:szCs w:val="24"/>
              </w:rPr>
            </w:pPr>
          </w:p>
        </w:tc>
        <w:tc>
          <w:tcPr>
            <w:tcW w:w="1395" w:type="dxa"/>
            <w:vMerge/>
            <w:vAlign w:val="center"/>
          </w:tcPr>
          <w:p w14:paraId="5C75B37B" w14:textId="77777777" w:rsidR="00B223FC" w:rsidRPr="00962EE9" w:rsidRDefault="00B223FC" w:rsidP="00962EE9">
            <w:pPr>
              <w:spacing w:line="276" w:lineRule="auto"/>
              <w:jc w:val="left"/>
              <w:rPr>
                <w:rFonts w:asciiTheme="minorHAnsi" w:hAnsiTheme="minorHAnsi" w:cstheme="minorHAnsi"/>
                <w:noProof/>
                <w:szCs w:val="24"/>
              </w:rPr>
            </w:pPr>
          </w:p>
        </w:tc>
        <w:tc>
          <w:tcPr>
            <w:tcW w:w="1750" w:type="dxa"/>
            <w:vMerge/>
            <w:vAlign w:val="center"/>
          </w:tcPr>
          <w:p w14:paraId="2A7354D8" w14:textId="77777777" w:rsidR="00B223FC" w:rsidRPr="00962EE9" w:rsidRDefault="00B223FC" w:rsidP="00962EE9">
            <w:pPr>
              <w:spacing w:line="276" w:lineRule="auto"/>
              <w:jc w:val="left"/>
              <w:rPr>
                <w:rFonts w:asciiTheme="minorHAnsi" w:hAnsiTheme="minorHAnsi" w:cstheme="minorHAnsi"/>
                <w:noProof/>
                <w:szCs w:val="24"/>
              </w:rPr>
            </w:pPr>
          </w:p>
        </w:tc>
        <w:tc>
          <w:tcPr>
            <w:tcW w:w="999" w:type="dxa"/>
          </w:tcPr>
          <w:p w14:paraId="258AB02C" w14:textId="322CBE5F"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149</w:t>
            </w:r>
          </w:p>
        </w:tc>
        <w:tc>
          <w:tcPr>
            <w:tcW w:w="2301" w:type="dxa"/>
          </w:tcPr>
          <w:p w14:paraId="54954952" w14:textId="1DEEB298" w:rsidR="00B223FC" w:rsidRPr="00962EE9" w:rsidRDefault="006E602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450 000</w:t>
            </w:r>
          </w:p>
        </w:tc>
      </w:tr>
      <w:tr w:rsidR="00B223FC" w:rsidRPr="00962EE9" w14:paraId="08B41B61" w14:textId="77777777" w:rsidTr="00BE0394">
        <w:trPr>
          <w:trHeight w:val="284"/>
        </w:trPr>
        <w:tc>
          <w:tcPr>
            <w:tcW w:w="1544" w:type="dxa"/>
            <w:vMerge/>
            <w:vAlign w:val="center"/>
          </w:tcPr>
          <w:p w14:paraId="329DF074" w14:textId="77777777" w:rsidR="00B223FC" w:rsidRPr="00962EE9" w:rsidRDefault="00B223FC" w:rsidP="00962EE9">
            <w:pPr>
              <w:spacing w:line="276" w:lineRule="auto"/>
              <w:jc w:val="left"/>
              <w:rPr>
                <w:rFonts w:asciiTheme="minorHAnsi" w:hAnsiTheme="minorHAnsi" w:cstheme="minorHAnsi"/>
                <w:noProof/>
                <w:szCs w:val="24"/>
              </w:rPr>
            </w:pPr>
          </w:p>
        </w:tc>
        <w:tc>
          <w:tcPr>
            <w:tcW w:w="1333" w:type="dxa"/>
            <w:vMerge/>
            <w:vAlign w:val="center"/>
          </w:tcPr>
          <w:p w14:paraId="701E604A" w14:textId="77777777" w:rsidR="00B223FC" w:rsidRPr="00962EE9" w:rsidRDefault="00B223FC" w:rsidP="00962EE9">
            <w:pPr>
              <w:spacing w:line="276" w:lineRule="auto"/>
              <w:jc w:val="left"/>
              <w:rPr>
                <w:rFonts w:asciiTheme="minorHAnsi" w:hAnsiTheme="minorHAnsi" w:cstheme="minorHAnsi"/>
                <w:noProof/>
                <w:szCs w:val="24"/>
              </w:rPr>
            </w:pPr>
          </w:p>
        </w:tc>
        <w:tc>
          <w:tcPr>
            <w:tcW w:w="1395" w:type="dxa"/>
            <w:vMerge/>
            <w:vAlign w:val="center"/>
          </w:tcPr>
          <w:p w14:paraId="5860E207" w14:textId="77777777" w:rsidR="00B223FC" w:rsidRPr="00962EE9" w:rsidRDefault="00B223FC" w:rsidP="00962EE9">
            <w:pPr>
              <w:spacing w:line="276" w:lineRule="auto"/>
              <w:jc w:val="left"/>
              <w:rPr>
                <w:rFonts w:asciiTheme="minorHAnsi" w:hAnsiTheme="minorHAnsi" w:cstheme="minorHAnsi"/>
                <w:noProof/>
                <w:szCs w:val="24"/>
              </w:rPr>
            </w:pPr>
          </w:p>
        </w:tc>
        <w:tc>
          <w:tcPr>
            <w:tcW w:w="1750" w:type="dxa"/>
            <w:vMerge/>
            <w:vAlign w:val="center"/>
          </w:tcPr>
          <w:p w14:paraId="17CC1D28" w14:textId="77777777" w:rsidR="00B223FC" w:rsidRPr="00962EE9" w:rsidRDefault="00B223FC" w:rsidP="00962EE9">
            <w:pPr>
              <w:spacing w:line="276" w:lineRule="auto"/>
              <w:jc w:val="left"/>
              <w:rPr>
                <w:rFonts w:asciiTheme="minorHAnsi" w:hAnsiTheme="minorHAnsi" w:cstheme="minorHAnsi"/>
                <w:noProof/>
                <w:szCs w:val="24"/>
              </w:rPr>
            </w:pPr>
          </w:p>
        </w:tc>
        <w:tc>
          <w:tcPr>
            <w:tcW w:w="999" w:type="dxa"/>
          </w:tcPr>
          <w:p w14:paraId="0C874F9E" w14:textId="79901FDF"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151</w:t>
            </w:r>
          </w:p>
        </w:tc>
        <w:tc>
          <w:tcPr>
            <w:tcW w:w="2301" w:type="dxa"/>
          </w:tcPr>
          <w:p w14:paraId="3E0609D6" w14:textId="694625BE" w:rsidR="00B223FC" w:rsidRPr="00962EE9" w:rsidRDefault="006E602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300 000</w:t>
            </w:r>
          </w:p>
        </w:tc>
      </w:tr>
      <w:tr w:rsidR="00B223FC" w:rsidRPr="00962EE9" w14:paraId="64F26BAD" w14:textId="77777777" w:rsidTr="00BE0394">
        <w:trPr>
          <w:trHeight w:val="284"/>
        </w:trPr>
        <w:tc>
          <w:tcPr>
            <w:tcW w:w="1544" w:type="dxa"/>
            <w:vMerge/>
            <w:vAlign w:val="center"/>
          </w:tcPr>
          <w:p w14:paraId="58168AD1" w14:textId="77777777" w:rsidR="00B223FC" w:rsidRPr="00962EE9" w:rsidRDefault="00B223FC" w:rsidP="00962EE9">
            <w:pPr>
              <w:spacing w:line="276" w:lineRule="auto"/>
              <w:jc w:val="left"/>
              <w:rPr>
                <w:rFonts w:asciiTheme="minorHAnsi" w:hAnsiTheme="minorHAnsi" w:cstheme="minorHAnsi"/>
                <w:noProof/>
                <w:szCs w:val="24"/>
              </w:rPr>
            </w:pPr>
          </w:p>
        </w:tc>
        <w:tc>
          <w:tcPr>
            <w:tcW w:w="1333" w:type="dxa"/>
            <w:vMerge/>
            <w:vAlign w:val="center"/>
          </w:tcPr>
          <w:p w14:paraId="73D8678A" w14:textId="77777777" w:rsidR="00B223FC" w:rsidRPr="00962EE9" w:rsidRDefault="00B223FC" w:rsidP="00962EE9">
            <w:pPr>
              <w:spacing w:line="276" w:lineRule="auto"/>
              <w:jc w:val="left"/>
              <w:rPr>
                <w:rFonts w:asciiTheme="minorHAnsi" w:hAnsiTheme="minorHAnsi" w:cstheme="minorHAnsi"/>
                <w:noProof/>
                <w:szCs w:val="24"/>
              </w:rPr>
            </w:pPr>
          </w:p>
        </w:tc>
        <w:tc>
          <w:tcPr>
            <w:tcW w:w="1395" w:type="dxa"/>
            <w:vMerge/>
            <w:vAlign w:val="center"/>
          </w:tcPr>
          <w:p w14:paraId="5008FD63" w14:textId="77777777" w:rsidR="00B223FC" w:rsidRPr="00962EE9" w:rsidRDefault="00B223FC" w:rsidP="00962EE9">
            <w:pPr>
              <w:spacing w:line="276" w:lineRule="auto"/>
              <w:jc w:val="left"/>
              <w:rPr>
                <w:rFonts w:asciiTheme="minorHAnsi" w:hAnsiTheme="minorHAnsi" w:cstheme="minorHAnsi"/>
                <w:noProof/>
                <w:szCs w:val="24"/>
              </w:rPr>
            </w:pPr>
          </w:p>
        </w:tc>
        <w:tc>
          <w:tcPr>
            <w:tcW w:w="1750" w:type="dxa"/>
            <w:vMerge/>
            <w:vAlign w:val="center"/>
          </w:tcPr>
          <w:p w14:paraId="03ED9A4E" w14:textId="77777777" w:rsidR="00B223FC" w:rsidRPr="00962EE9" w:rsidRDefault="00B223FC" w:rsidP="00962EE9">
            <w:pPr>
              <w:spacing w:line="276" w:lineRule="auto"/>
              <w:jc w:val="left"/>
              <w:rPr>
                <w:rFonts w:asciiTheme="minorHAnsi" w:hAnsiTheme="minorHAnsi" w:cstheme="minorHAnsi"/>
                <w:noProof/>
                <w:szCs w:val="24"/>
              </w:rPr>
            </w:pPr>
          </w:p>
        </w:tc>
        <w:tc>
          <w:tcPr>
            <w:tcW w:w="999" w:type="dxa"/>
          </w:tcPr>
          <w:p w14:paraId="4D4565EC" w14:textId="2923944A"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158</w:t>
            </w:r>
          </w:p>
        </w:tc>
        <w:tc>
          <w:tcPr>
            <w:tcW w:w="2301" w:type="dxa"/>
          </w:tcPr>
          <w:p w14:paraId="7A63E26D" w14:textId="4322D087" w:rsidR="00B223FC" w:rsidRPr="00962EE9" w:rsidRDefault="006E602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600 000</w:t>
            </w:r>
          </w:p>
        </w:tc>
      </w:tr>
      <w:tr w:rsidR="00B223FC" w:rsidRPr="00962EE9" w14:paraId="1D2359C6" w14:textId="77777777" w:rsidTr="00BE0394">
        <w:trPr>
          <w:trHeight w:val="284"/>
        </w:trPr>
        <w:tc>
          <w:tcPr>
            <w:tcW w:w="1544" w:type="dxa"/>
            <w:vMerge/>
            <w:vAlign w:val="center"/>
          </w:tcPr>
          <w:p w14:paraId="48BC6D52" w14:textId="77777777" w:rsidR="00B223FC" w:rsidRPr="00962EE9" w:rsidRDefault="00B223FC" w:rsidP="00962EE9">
            <w:pPr>
              <w:spacing w:line="276" w:lineRule="auto"/>
              <w:jc w:val="left"/>
              <w:rPr>
                <w:rFonts w:asciiTheme="minorHAnsi" w:hAnsiTheme="minorHAnsi" w:cstheme="minorHAnsi"/>
                <w:noProof/>
                <w:szCs w:val="24"/>
              </w:rPr>
            </w:pPr>
          </w:p>
        </w:tc>
        <w:tc>
          <w:tcPr>
            <w:tcW w:w="1333" w:type="dxa"/>
            <w:vMerge/>
            <w:vAlign w:val="center"/>
          </w:tcPr>
          <w:p w14:paraId="7FBAB5CE" w14:textId="77777777" w:rsidR="00B223FC" w:rsidRPr="00962EE9" w:rsidRDefault="00B223FC" w:rsidP="00962EE9">
            <w:pPr>
              <w:spacing w:line="276" w:lineRule="auto"/>
              <w:jc w:val="left"/>
              <w:rPr>
                <w:rFonts w:asciiTheme="minorHAnsi" w:hAnsiTheme="minorHAnsi" w:cstheme="minorHAnsi"/>
                <w:noProof/>
                <w:szCs w:val="24"/>
              </w:rPr>
            </w:pPr>
          </w:p>
        </w:tc>
        <w:tc>
          <w:tcPr>
            <w:tcW w:w="1395" w:type="dxa"/>
            <w:vMerge/>
            <w:vAlign w:val="center"/>
          </w:tcPr>
          <w:p w14:paraId="38DDA9EE" w14:textId="77777777" w:rsidR="00B223FC" w:rsidRPr="00962EE9" w:rsidRDefault="00B223FC" w:rsidP="00962EE9">
            <w:pPr>
              <w:spacing w:line="276" w:lineRule="auto"/>
              <w:jc w:val="left"/>
              <w:rPr>
                <w:rFonts w:asciiTheme="minorHAnsi" w:hAnsiTheme="minorHAnsi" w:cstheme="minorHAnsi"/>
                <w:noProof/>
                <w:szCs w:val="24"/>
              </w:rPr>
            </w:pPr>
          </w:p>
        </w:tc>
        <w:tc>
          <w:tcPr>
            <w:tcW w:w="1750" w:type="dxa"/>
            <w:vMerge/>
            <w:vAlign w:val="center"/>
          </w:tcPr>
          <w:p w14:paraId="2ACCE04F" w14:textId="77777777" w:rsidR="00B223FC" w:rsidRPr="00962EE9" w:rsidRDefault="00B223FC" w:rsidP="00962EE9">
            <w:pPr>
              <w:spacing w:line="276" w:lineRule="auto"/>
              <w:jc w:val="left"/>
              <w:rPr>
                <w:rFonts w:asciiTheme="minorHAnsi" w:hAnsiTheme="minorHAnsi" w:cstheme="minorHAnsi"/>
                <w:noProof/>
                <w:szCs w:val="24"/>
              </w:rPr>
            </w:pPr>
          </w:p>
        </w:tc>
        <w:tc>
          <w:tcPr>
            <w:tcW w:w="999" w:type="dxa"/>
          </w:tcPr>
          <w:p w14:paraId="10C6102B" w14:textId="54FCB279"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159</w:t>
            </w:r>
          </w:p>
        </w:tc>
        <w:tc>
          <w:tcPr>
            <w:tcW w:w="2301" w:type="dxa"/>
          </w:tcPr>
          <w:p w14:paraId="1966F074" w14:textId="29A6911A" w:rsidR="00B223FC" w:rsidRPr="00962EE9" w:rsidRDefault="006E602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600 000</w:t>
            </w:r>
          </w:p>
        </w:tc>
      </w:tr>
      <w:tr w:rsidR="00B223FC" w:rsidRPr="00962EE9" w14:paraId="26C582BB" w14:textId="77777777" w:rsidTr="00BE0394">
        <w:trPr>
          <w:trHeight w:val="284"/>
        </w:trPr>
        <w:tc>
          <w:tcPr>
            <w:tcW w:w="1544" w:type="dxa"/>
            <w:vMerge/>
            <w:vAlign w:val="center"/>
          </w:tcPr>
          <w:p w14:paraId="0D757574" w14:textId="77777777" w:rsidR="00B223FC" w:rsidRPr="00962EE9" w:rsidRDefault="00B223FC" w:rsidP="00962EE9">
            <w:pPr>
              <w:spacing w:line="276" w:lineRule="auto"/>
              <w:jc w:val="left"/>
              <w:rPr>
                <w:rFonts w:asciiTheme="minorHAnsi" w:hAnsiTheme="minorHAnsi" w:cstheme="minorHAnsi"/>
                <w:noProof/>
                <w:szCs w:val="24"/>
              </w:rPr>
            </w:pPr>
          </w:p>
        </w:tc>
        <w:tc>
          <w:tcPr>
            <w:tcW w:w="1333" w:type="dxa"/>
            <w:vMerge/>
            <w:vAlign w:val="center"/>
          </w:tcPr>
          <w:p w14:paraId="6E27AD78" w14:textId="77777777" w:rsidR="00B223FC" w:rsidRPr="00962EE9" w:rsidRDefault="00B223FC" w:rsidP="00962EE9">
            <w:pPr>
              <w:spacing w:line="276" w:lineRule="auto"/>
              <w:jc w:val="left"/>
              <w:rPr>
                <w:rFonts w:asciiTheme="minorHAnsi" w:hAnsiTheme="minorHAnsi" w:cstheme="minorHAnsi"/>
                <w:noProof/>
                <w:szCs w:val="24"/>
              </w:rPr>
            </w:pPr>
          </w:p>
        </w:tc>
        <w:tc>
          <w:tcPr>
            <w:tcW w:w="1395" w:type="dxa"/>
            <w:vMerge/>
            <w:vAlign w:val="center"/>
          </w:tcPr>
          <w:p w14:paraId="0336CCA2" w14:textId="77777777" w:rsidR="00B223FC" w:rsidRPr="00962EE9" w:rsidRDefault="00B223FC" w:rsidP="00962EE9">
            <w:pPr>
              <w:spacing w:line="276" w:lineRule="auto"/>
              <w:jc w:val="left"/>
              <w:rPr>
                <w:rFonts w:asciiTheme="minorHAnsi" w:hAnsiTheme="minorHAnsi" w:cstheme="minorHAnsi"/>
                <w:noProof/>
                <w:szCs w:val="24"/>
              </w:rPr>
            </w:pPr>
          </w:p>
        </w:tc>
        <w:tc>
          <w:tcPr>
            <w:tcW w:w="1750" w:type="dxa"/>
            <w:vMerge/>
            <w:vAlign w:val="center"/>
          </w:tcPr>
          <w:p w14:paraId="68551607" w14:textId="77777777" w:rsidR="00B223FC" w:rsidRPr="00962EE9" w:rsidRDefault="00B223FC" w:rsidP="00962EE9">
            <w:pPr>
              <w:spacing w:line="276" w:lineRule="auto"/>
              <w:jc w:val="left"/>
              <w:rPr>
                <w:rFonts w:asciiTheme="minorHAnsi" w:hAnsiTheme="minorHAnsi" w:cstheme="minorHAnsi"/>
                <w:noProof/>
                <w:szCs w:val="24"/>
              </w:rPr>
            </w:pPr>
          </w:p>
        </w:tc>
        <w:tc>
          <w:tcPr>
            <w:tcW w:w="999" w:type="dxa"/>
          </w:tcPr>
          <w:p w14:paraId="233AE6B6" w14:textId="7D57B2C1" w:rsidR="00B223FC" w:rsidRPr="00962EE9" w:rsidRDefault="00B223F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163</w:t>
            </w:r>
          </w:p>
        </w:tc>
        <w:tc>
          <w:tcPr>
            <w:tcW w:w="2301" w:type="dxa"/>
          </w:tcPr>
          <w:p w14:paraId="25B18845" w14:textId="761965EA" w:rsidR="00B223FC" w:rsidRPr="00962EE9" w:rsidRDefault="006E602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600 000</w:t>
            </w:r>
          </w:p>
        </w:tc>
      </w:tr>
    </w:tbl>
    <w:p w14:paraId="5B5DFC51" w14:textId="77777777" w:rsidR="004F5A63" w:rsidRPr="00962EE9" w:rsidRDefault="004F5A63"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41690A" w:rsidRPr="00962EE9" w14:paraId="5FC87744" w14:textId="77777777" w:rsidTr="00D15D64">
        <w:tc>
          <w:tcPr>
            <w:tcW w:w="9288" w:type="dxa"/>
            <w:gridSpan w:val="6"/>
            <w:shd w:val="clear" w:color="auto" w:fill="D9D9D9" w:themeFill="background1" w:themeFillShade="D9"/>
          </w:tcPr>
          <w:p w14:paraId="1A91A089"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41690A" w:rsidRPr="00962EE9" w14:paraId="68EEBBE3" w14:textId="77777777" w:rsidTr="00D15D64">
        <w:tc>
          <w:tcPr>
            <w:tcW w:w="1599" w:type="dxa"/>
            <w:shd w:val="clear" w:color="auto" w:fill="F2F2F2" w:themeFill="background1" w:themeFillShade="F2"/>
          </w:tcPr>
          <w:p w14:paraId="28946131"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5F616772"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36CA67AB"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DF7CA24"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76127156" w14:textId="58577162"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3C92DB2A"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41690A" w:rsidRPr="00962EE9" w14:paraId="2AFCAA47" w14:textId="77777777" w:rsidTr="00B562E2">
        <w:tc>
          <w:tcPr>
            <w:tcW w:w="1599" w:type="dxa"/>
          </w:tcPr>
          <w:p w14:paraId="29AAE74E" w14:textId="77777777" w:rsidR="0041690A" w:rsidRPr="00962EE9" w:rsidRDefault="0041690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1C786E22" w14:textId="77777777" w:rsidR="0041690A" w:rsidRPr="00962EE9" w:rsidRDefault="0041690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EFS</w:t>
            </w:r>
          </w:p>
        </w:tc>
        <w:tc>
          <w:tcPr>
            <w:tcW w:w="1433" w:type="dxa"/>
          </w:tcPr>
          <w:p w14:paraId="5325DD2D" w14:textId="77777777" w:rsidR="0041690A" w:rsidRPr="00962EE9" w:rsidRDefault="0041690A"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644" w:type="dxa"/>
          </w:tcPr>
          <w:p w14:paraId="6EA2E47B" w14:textId="0805C99F" w:rsidR="0041690A" w:rsidRPr="00962EE9" w:rsidRDefault="001C0625"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(f), (g), (h), (k)</w:t>
            </w:r>
          </w:p>
        </w:tc>
        <w:tc>
          <w:tcPr>
            <w:tcW w:w="1053" w:type="dxa"/>
          </w:tcPr>
          <w:p w14:paraId="7A243A6A" w14:textId="77777777" w:rsidR="0041690A" w:rsidRPr="00962EE9" w:rsidRDefault="0041690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5AE1FEE6" w14:textId="6373629E" w:rsidR="0041690A" w:rsidRPr="00962EE9" w:rsidRDefault="001C062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3 000 000</w:t>
            </w:r>
          </w:p>
        </w:tc>
      </w:tr>
    </w:tbl>
    <w:p w14:paraId="3A1D2EC6" w14:textId="77777777" w:rsidR="0041690A" w:rsidRPr="00962EE9" w:rsidRDefault="0041690A" w:rsidP="00962EE9">
      <w:pPr>
        <w:spacing w:after="0" w:line="276" w:lineRule="auto"/>
        <w:jc w:val="left"/>
        <w:rPr>
          <w:rFonts w:asciiTheme="minorHAnsi" w:eastAsia="Times New Roman" w:hAnsiTheme="minorHAnsi" w:cstheme="minorHAnsi"/>
          <w:b/>
          <w:iCs/>
          <w:noProof/>
          <w:szCs w:val="24"/>
        </w:rPr>
      </w:pPr>
    </w:p>
    <w:tbl>
      <w:tblPr>
        <w:tblStyle w:val="Tabela-Siatka"/>
        <w:tblW w:w="0" w:type="auto"/>
        <w:tblLook w:val="04A0" w:firstRow="1" w:lastRow="0" w:firstColumn="1" w:lastColumn="0" w:noHBand="0" w:noVBand="1"/>
      </w:tblPr>
      <w:tblGrid>
        <w:gridCol w:w="1599"/>
        <w:gridCol w:w="1384"/>
        <w:gridCol w:w="1433"/>
        <w:gridCol w:w="1644"/>
        <w:gridCol w:w="1053"/>
        <w:gridCol w:w="2175"/>
      </w:tblGrid>
      <w:tr w:rsidR="0041690A" w:rsidRPr="00962EE9" w14:paraId="46C10BAB" w14:textId="77777777" w:rsidTr="00D15D64">
        <w:tc>
          <w:tcPr>
            <w:tcW w:w="9288" w:type="dxa"/>
            <w:gridSpan w:val="6"/>
            <w:shd w:val="clear" w:color="auto" w:fill="D9D9D9" w:themeFill="background1" w:themeFillShade="D9"/>
          </w:tcPr>
          <w:p w14:paraId="0C9838A0" w14:textId="6EA8AE4E" w:rsidR="0041690A" w:rsidRPr="00962EE9" w:rsidRDefault="001C0625"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 Wymiar 6</w:t>
            </w:r>
            <w:r w:rsidR="0041690A" w:rsidRPr="00962EE9">
              <w:rPr>
                <w:rFonts w:asciiTheme="minorHAnsi" w:hAnsiTheme="minorHAnsi" w:cstheme="minorHAnsi"/>
                <w:b/>
                <w:noProof/>
                <w:szCs w:val="24"/>
              </w:rPr>
              <w:t xml:space="preserve"> – terytorialny mechanizm realizacji i ukierunkowanie terytorialne</w:t>
            </w:r>
          </w:p>
        </w:tc>
      </w:tr>
      <w:tr w:rsidR="0041690A" w:rsidRPr="00962EE9" w14:paraId="0003DEC1" w14:textId="77777777" w:rsidTr="00D15D64">
        <w:tc>
          <w:tcPr>
            <w:tcW w:w="1599" w:type="dxa"/>
            <w:shd w:val="clear" w:color="auto" w:fill="F2F2F2" w:themeFill="background1" w:themeFillShade="F2"/>
          </w:tcPr>
          <w:p w14:paraId="76E98C24"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84" w:type="dxa"/>
            <w:shd w:val="clear" w:color="auto" w:fill="F2F2F2" w:themeFill="background1" w:themeFillShade="F2"/>
          </w:tcPr>
          <w:p w14:paraId="78B225EE"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33" w:type="dxa"/>
            <w:shd w:val="clear" w:color="auto" w:fill="F2F2F2" w:themeFill="background1" w:themeFillShade="F2"/>
          </w:tcPr>
          <w:p w14:paraId="6566082E"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1654BC22"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4BC21BA6" w14:textId="7D960802"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70AB8B17"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41690A" w:rsidRPr="00962EE9" w14:paraId="144469DB" w14:textId="77777777" w:rsidTr="00B562E2">
        <w:tc>
          <w:tcPr>
            <w:tcW w:w="1599" w:type="dxa"/>
          </w:tcPr>
          <w:p w14:paraId="2F854D15" w14:textId="77777777" w:rsidR="0041690A" w:rsidRPr="00962EE9" w:rsidRDefault="0041690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4</w:t>
            </w:r>
          </w:p>
        </w:tc>
        <w:tc>
          <w:tcPr>
            <w:tcW w:w="1384" w:type="dxa"/>
          </w:tcPr>
          <w:p w14:paraId="27EAF699" w14:textId="77777777" w:rsidR="0041690A" w:rsidRPr="00962EE9" w:rsidRDefault="0041690A"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EFS</w:t>
            </w:r>
          </w:p>
        </w:tc>
        <w:tc>
          <w:tcPr>
            <w:tcW w:w="1433" w:type="dxa"/>
          </w:tcPr>
          <w:p w14:paraId="7C031652" w14:textId="77777777" w:rsidR="0041690A" w:rsidRPr="00962EE9" w:rsidRDefault="0041690A"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słabiej rozwinięte</w:t>
            </w:r>
          </w:p>
        </w:tc>
        <w:tc>
          <w:tcPr>
            <w:tcW w:w="1644" w:type="dxa"/>
          </w:tcPr>
          <w:p w14:paraId="1D7C3BF8" w14:textId="77777777" w:rsidR="0041690A" w:rsidRPr="00962EE9" w:rsidRDefault="0041690A"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1053" w:type="dxa"/>
          </w:tcPr>
          <w:p w14:paraId="421551D1" w14:textId="77777777" w:rsidR="0041690A" w:rsidRPr="00962EE9" w:rsidRDefault="0041690A"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w:t>
            </w:r>
          </w:p>
        </w:tc>
        <w:tc>
          <w:tcPr>
            <w:tcW w:w="2175" w:type="dxa"/>
          </w:tcPr>
          <w:p w14:paraId="46F085A8" w14:textId="77777777" w:rsidR="0041690A" w:rsidRPr="00962EE9" w:rsidRDefault="0041690A"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r>
    </w:tbl>
    <w:p w14:paraId="1F9DB8A6" w14:textId="77777777" w:rsidR="0041690A" w:rsidRPr="00962EE9" w:rsidRDefault="0041690A"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7"/>
        <w:gridCol w:w="1354"/>
        <w:gridCol w:w="1411"/>
        <w:gridCol w:w="1620"/>
        <w:gridCol w:w="1022"/>
        <w:gridCol w:w="2348"/>
      </w:tblGrid>
      <w:tr w:rsidR="0041690A" w:rsidRPr="00962EE9" w14:paraId="18815B9F" w14:textId="77777777" w:rsidTr="00BE0394">
        <w:tc>
          <w:tcPr>
            <w:tcW w:w="9322" w:type="dxa"/>
            <w:gridSpan w:val="6"/>
            <w:shd w:val="clear" w:color="auto" w:fill="D9D9D9" w:themeFill="background1" w:themeFillShade="D9"/>
          </w:tcPr>
          <w:p w14:paraId="00C173BA"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7: Wymiar 6 – dodatkowe tematy EFS+</w:t>
            </w:r>
          </w:p>
        </w:tc>
      </w:tr>
      <w:tr w:rsidR="0041690A" w:rsidRPr="00962EE9" w14:paraId="35E6901F" w14:textId="77777777" w:rsidTr="00BE0394">
        <w:tc>
          <w:tcPr>
            <w:tcW w:w="1567" w:type="dxa"/>
            <w:shd w:val="clear" w:color="auto" w:fill="F2F2F2" w:themeFill="background1" w:themeFillShade="F2"/>
          </w:tcPr>
          <w:p w14:paraId="35A4AD51"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354" w:type="dxa"/>
            <w:shd w:val="clear" w:color="auto" w:fill="F2F2F2" w:themeFill="background1" w:themeFillShade="F2"/>
          </w:tcPr>
          <w:p w14:paraId="0999D781"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411" w:type="dxa"/>
            <w:shd w:val="clear" w:color="auto" w:fill="F2F2F2" w:themeFill="background1" w:themeFillShade="F2"/>
          </w:tcPr>
          <w:p w14:paraId="6DED2E33"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3F125F87"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EE78167" w14:textId="1FCE6B84"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8" w:type="dxa"/>
            <w:shd w:val="clear" w:color="auto" w:fill="F2F2F2" w:themeFill="background1" w:themeFillShade="F2"/>
          </w:tcPr>
          <w:p w14:paraId="525C3192" w14:textId="77777777" w:rsidR="0041690A" w:rsidRPr="00962EE9" w:rsidRDefault="0041690A"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5B5F34" w:rsidRPr="00962EE9" w14:paraId="62750BD6" w14:textId="77777777" w:rsidTr="00BE0394">
        <w:tc>
          <w:tcPr>
            <w:tcW w:w="1567" w:type="dxa"/>
            <w:vMerge w:val="restart"/>
            <w:vAlign w:val="center"/>
          </w:tcPr>
          <w:p w14:paraId="6933C62F" w14:textId="77777777" w:rsidR="005B5F34" w:rsidRPr="00962EE9" w:rsidRDefault="005B5F34"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4</w:t>
            </w:r>
          </w:p>
        </w:tc>
        <w:tc>
          <w:tcPr>
            <w:tcW w:w="1354" w:type="dxa"/>
            <w:vMerge w:val="restart"/>
            <w:vAlign w:val="center"/>
          </w:tcPr>
          <w:p w14:paraId="0246D983" w14:textId="77777777" w:rsidR="005B5F34" w:rsidRPr="00962EE9" w:rsidRDefault="005B5F3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EFS</w:t>
            </w:r>
          </w:p>
        </w:tc>
        <w:tc>
          <w:tcPr>
            <w:tcW w:w="1411" w:type="dxa"/>
            <w:vMerge w:val="restart"/>
            <w:vAlign w:val="center"/>
          </w:tcPr>
          <w:p w14:paraId="7313214C" w14:textId="77777777" w:rsidR="005B5F34" w:rsidRPr="00962EE9" w:rsidRDefault="005B5F3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słabiej rozwinięte</w:t>
            </w:r>
          </w:p>
        </w:tc>
        <w:tc>
          <w:tcPr>
            <w:tcW w:w="1620" w:type="dxa"/>
            <w:vMerge w:val="restart"/>
            <w:vAlign w:val="center"/>
          </w:tcPr>
          <w:p w14:paraId="3FF14EFB" w14:textId="0F708B83" w:rsidR="005B5F34" w:rsidRPr="00962EE9" w:rsidRDefault="005B5F3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(f), (g), (h), (k)</w:t>
            </w:r>
          </w:p>
        </w:tc>
        <w:tc>
          <w:tcPr>
            <w:tcW w:w="1022" w:type="dxa"/>
            <w:vAlign w:val="center"/>
          </w:tcPr>
          <w:p w14:paraId="276FD305" w14:textId="483193AA" w:rsidR="005B5F34" w:rsidRPr="00962EE9" w:rsidRDefault="005B5F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05</w:t>
            </w:r>
          </w:p>
        </w:tc>
        <w:tc>
          <w:tcPr>
            <w:tcW w:w="2348" w:type="dxa"/>
            <w:vAlign w:val="center"/>
          </w:tcPr>
          <w:p w14:paraId="07FF2682" w14:textId="13FF73C0" w:rsidR="005B5F34" w:rsidRPr="00962EE9" w:rsidRDefault="005B5F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300 000</w:t>
            </w:r>
          </w:p>
        </w:tc>
      </w:tr>
      <w:tr w:rsidR="005B5F34" w:rsidRPr="00962EE9" w14:paraId="5ACB0FB0" w14:textId="77777777" w:rsidTr="00BE0394">
        <w:tc>
          <w:tcPr>
            <w:tcW w:w="1567" w:type="dxa"/>
            <w:vMerge/>
            <w:vAlign w:val="center"/>
          </w:tcPr>
          <w:p w14:paraId="3C5E9117" w14:textId="77777777" w:rsidR="005B5F34" w:rsidRPr="00962EE9" w:rsidRDefault="005B5F34"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12F0E352" w14:textId="77777777" w:rsidR="005B5F34" w:rsidRPr="00962EE9" w:rsidRDefault="005B5F34" w:rsidP="00962EE9">
            <w:pPr>
              <w:spacing w:line="276" w:lineRule="auto"/>
              <w:jc w:val="left"/>
              <w:rPr>
                <w:rFonts w:asciiTheme="minorHAnsi" w:hAnsiTheme="minorHAnsi" w:cstheme="minorHAnsi"/>
                <w:noProof/>
                <w:szCs w:val="24"/>
              </w:rPr>
            </w:pPr>
          </w:p>
        </w:tc>
        <w:tc>
          <w:tcPr>
            <w:tcW w:w="1411" w:type="dxa"/>
            <w:vMerge/>
            <w:vAlign w:val="center"/>
          </w:tcPr>
          <w:p w14:paraId="3E4D6A99" w14:textId="77777777" w:rsidR="005B5F34" w:rsidRPr="00962EE9" w:rsidRDefault="005B5F34" w:rsidP="00962EE9">
            <w:pPr>
              <w:spacing w:line="276" w:lineRule="auto"/>
              <w:jc w:val="left"/>
              <w:rPr>
                <w:rFonts w:asciiTheme="minorHAnsi" w:hAnsiTheme="minorHAnsi" w:cstheme="minorHAnsi"/>
                <w:noProof/>
                <w:szCs w:val="24"/>
              </w:rPr>
            </w:pPr>
          </w:p>
        </w:tc>
        <w:tc>
          <w:tcPr>
            <w:tcW w:w="1620" w:type="dxa"/>
            <w:vMerge/>
            <w:vAlign w:val="center"/>
          </w:tcPr>
          <w:p w14:paraId="3AFF570F" w14:textId="77777777" w:rsidR="005B5F34" w:rsidRPr="00962EE9" w:rsidRDefault="005B5F34"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70BBAE5E" w14:textId="30FAAFCF" w:rsidR="005B5F34" w:rsidRPr="00962EE9" w:rsidRDefault="005B5F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w:t>
            </w:r>
          </w:p>
        </w:tc>
        <w:tc>
          <w:tcPr>
            <w:tcW w:w="2348" w:type="dxa"/>
            <w:vAlign w:val="center"/>
          </w:tcPr>
          <w:p w14:paraId="6B1D36C5" w14:textId="4DBC7AF2" w:rsidR="005B5F34" w:rsidRPr="00962EE9" w:rsidRDefault="005B5F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1 800 000</w:t>
            </w:r>
          </w:p>
        </w:tc>
      </w:tr>
      <w:tr w:rsidR="005B5F34" w:rsidRPr="00962EE9" w14:paraId="00977C6D" w14:textId="77777777" w:rsidTr="00BE0394">
        <w:tc>
          <w:tcPr>
            <w:tcW w:w="1567" w:type="dxa"/>
            <w:vMerge/>
            <w:vAlign w:val="center"/>
          </w:tcPr>
          <w:p w14:paraId="67798737" w14:textId="77777777" w:rsidR="005B5F34" w:rsidRPr="00962EE9" w:rsidRDefault="005B5F34" w:rsidP="00962EE9">
            <w:pPr>
              <w:spacing w:line="276" w:lineRule="auto"/>
              <w:jc w:val="left"/>
              <w:rPr>
                <w:rFonts w:asciiTheme="minorHAnsi" w:eastAsia="Times New Roman" w:hAnsiTheme="minorHAnsi" w:cstheme="minorHAnsi"/>
                <w:iCs/>
                <w:noProof/>
                <w:szCs w:val="24"/>
              </w:rPr>
            </w:pPr>
          </w:p>
        </w:tc>
        <w:tc>
          <w:tcPr>
            <w:tcW w:w="1354" w:type="dxa"/>
            <w:vMerge/>
            <w:vAlign w:val="center"/>
          </w:tcPr>
          <w:p w14:paraId="3C454942" w14:textId="77777777" w:rsidR="005B5F34" w:rsidRPr="00962EE9" w:rsidRDefault="005B5F34" w:rsidP="00962EE9">
            <w:pPr>
              <w:spacing w:line="276" w:lineRule="auto"/>
              <w:jc w:val="left"/>
              <w:rPr>
                <w:rFonts w:asciiTheme="minorHAnsi" w:hAnsiTheme="minorHAnsi" w:cstheme="minorHAnsi"/>
                <w:noProof/>
                <w:szCs w:val="24"/>
              </w:rPr>
            </w:pPr>
          </w:p>
        </w:tc>
        <w:tc>
          <w:tcPr>
            <w:tcW w:w="1411" w:type="dxa"/>
            <w:vMerge/>
            <w:vAlign w:val="center"/>
          </w:tcPr>
          <w:p w14:paraId="4918419E" w14:textId="77777777" w:rsidR="005B5F34" w:rsidRPr="00962EE9" w:rsidRDefault="005B5F34" w:rsidP="00962EE9">
            <w:pPr>
              <w:spacing w:line="276" w:lineRule="auto"/>
              <w:jc w:val="left"/>
              <w:rPr>
                <w:rFonts w:asciiTheme="minorHAnsi" w:hAnsiTheme="minorHAnsi" w:cstheme="minorHAnsi"/>
                <w:noProof/>
                <w:szCs w:val="24"/>
              </w:rPr>
            </w:pPr>
          </w:p>
        </w:tc>
        <w:tc>
          <w:tcPr>
            <w:tcW w:w="1620" w:type="dxa"/>
            <w:vMerge/>
            <w:vAlign w:val="center"/>
          </w:tcPr>
          <w:p w14:paraId="429A1FAB" w14:textId="77777777" w:rsidR="005B5F34" w:rsidRPr="00962EE9" w:rsidRDefault="005B5F34" w:rsidP="00962EE9">
            <w:pPr>
              <w:spacing w:line="276" w:lineRule="auto"/>
              <w:jc w:val="left"/>
              <w:rPr>
                <w:rFonts w:asciiTheme="minorHAnsi" w:eastAsia="Times New Roman" w:hAnsiTheme="minorHAnsi" w:cstheme="minorHAnsi"/>
                <w:b/>
                <w:iCs/>
                <w:noProof/>
                <w:szCs w:val="24"/>
              </w:rPr>
            </w:pPr>
          </w:p>
        </w:tc>
        <w:tc>
          <w:tcPr>
            <w:tcW w:w="1022" w:type="dxa"/>
            <w:vAlign w:val="center"/>
          </w:tcPr>
          <w:p w14:paraId="2DBDB1B9" w14:textId="1C3763E1" w:rsidR="005B5F34" w:rsidRPr="00962EE9" w:rsidRDefault="005B5F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09</w:t>
            </w:r>
          </w:p>
        </w:tc>
        <w:tc>
          <w:tcPr>
            <w:tcW w:w="2348" w:type="dxa"/>
            <w:vAlign w:val="center"/>
          </w:tcPr>
          <w:p w14:paraId="6157CE70" w14:textId="52C56E07" w:rsidR="005B5F34" w:rsidRPr="00962EE9" w:rsidRDefault="005B5F3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900 000</w:t>
            </w:r>
          </w:p>
        </w:tc>
      </w:tr>
    </w:tbl>
    <w:p w14:paraId="222AE364" w14:textId="77777777" w:rsidR="00FF5E03" w:rsidRPr="00962EE9" w:rsidRDefault="00FF5E03" w:rsidP="00962EE9">
      <w:pPr>
        <w:spacing w:before="0" w:after="160" w:line="276" w:lineRule="auto"/>
        <w:jc w:val="left"/>
        <w:rPr>
          <w:rFonts w:asciiTheme="minorHAnsi" w:hAnsiTheme="minorHAnsi" w:cstheme="minorHAnsi"/>
          <w:b/>
          <w:color w:val="003399"/>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4"/>
        <w:gridCol w:w="1412"/>
        <w:gridCol w:w="1619"/>
        <w:gridCol w:w="1022"/>
        <w:gridCol w:w="2349"/>
      </w:tblGrid>
      <w:tr w:rsidR="00926CF3" w:rsidRPr="00962EE9" w14:paraId="34277FAA" w14:textId="77777777" w:rsidTr="00BE0394">
        <w:tc>
          <w:tcPr>
            <w:tcW w:w="9322" w:type="dxa"/>
            <w:gridSpan w:val="6"/>
            <w:shd w:val="clear" w:color="auto" w:fill="D9D9D9" w:themeFill="background1" w:themeFillShade="D9"/>
          </w:tcPr>
          <w:p w14:paraId="45B4622F" w14:textId="77777777" w:rsidR="00926CF3" w:rsidRPr="00962EE9" w:rsidRDefault="00926CF3" w:rsidP="00962EE9">
            <w:pPr>
              <w:spacing w:before="0" w:after="160" w:line="276" w:lineRule="auto"/>
              <w:jc w:val="left"/>
              <w:rPr>
                <w:rFonts w:asciiTheme="minorHAnsi" w:hAnsiTheme="minorHAnsi" w:cstheme="minorHAnsi"/>
                <w:b/>
                <w:szCs w:val="24"/>
              </w:rPr>
            </w:pPr>
            <w:r w:rsidRPr="00962EE9">
              <w:rPr>
                <w:rFonts w:asciiTheme="minorHAnsi" w:hAnsiTheme="minorHAnsi" w:cstheme="minorHAnsi"/>
                <w:b/>
                <w:szCs w:val="24"/>
              </w:rPr>
              <w:t>Tabela 8: Wymiar 7 – wymiar „Równouprawnienie płci” w ramach EFS+, EFRR, Fundusz Spójności i FST</w:t>
            </w:r>
          </w:p>
        </w:tc>
      </w:tr>
      <w:tr w:rsidR="00926CF3" w:rsidRPr="00962EE9" w14:paraId="2FC87FF9" w14:textId="77777777" w:rsidTr="00BE0394">
        <w:tc>
          <w:tcPr>
            <w:tcW w:w="1566" w:type="dxa"/>
            <w:shd w:val="clear" w:color="auto" w:fill="F2F2F2" w:themeFill="background1" w:themeFillShade="F2"/>
            <w:vAlign w:val="center"/>
          </w:tcPr>
          <w:p w14:paraId="69F2A832" w14:textId="77777777" w:rsidR="00926CF3" w:rsidRPr="00962EE9" w:rsidRDefault="00926CF3" w:rsidP="00962EE9">
            <w:pPr>
              <w:spacing w:before="0" w:after="160" w:line="276" w:lineRule="auto"/>
              <w:jc w:val="left"/>
              <w:rPr>
                <w:rFonts w:asciiTheme="minorHAnsi" w:hAnsiTheme="minorHAnsi" w:cstheme="minorHAnsi"/>
                <w:iCs/>
                <w:szCs w:val="24"/>
              </w:rPr>
            </w:pPr>
            <w:r w:rsidRPr="00962EE9">
              <w:rPr>
                <w:rFonts w:asciiTheme="minorHAnsi" w:hAnsiTheme="minorHAnsi" w:cstheme="minorHAnsi"/>
                <w:szCs w:val="24"/>
              </w:rPr>
              <w:t>Nr priorytetu</w:t>
            </w:r>
          </w:p>
        </w:tc>
        <w:tc>
          <w:tcPr>
            <w:tcW w:w="1354" w:type="dxa"/>
            <w:shd w:val="clear" w:color="auto" w:fill="F2F2F2" w:themeFill="background1" w:themeFillShade="F2"/>
            <w:vAlign w:val="center"/>
          </w:tcPr>
          <w:p w14:paraId="1D2B7B6E" w14:textId="77777777" w:rsidR="00926CF3" w:rsidRPr="00962EE9" w:rsidRDefault="00926CF3" w:rsidP="00962EE9">
            <w:pPr>
              <w:spacing w:before="0" w:after="160" w:line="276" w:lineRule="auto"/>
              <w:jc w:val="left"/>
              <w:rPr>
                <w:rFonts w:asciiTheme="minorHAnsi" w:hAnsiTheme="minorHAnsi" w:cstheme="minorHAnsi"/>
                <w:iCs/>
                <w:szCs w:val="24"/>
              </w:rPr>
            </w:pPr>
            <w:r w:rsidRPr="00962EE9">
              <w:rPr>
                <w:rFonts w:asciiTheme="minorHAnsi" w:hAnsiTheme="minorHAnsi" w:cstheme="minorHAnsi"/>
                <w:szCs w:val="24"/>
              </w:rPr>
              <w:t>Fundusz</w:t>
            </w:r>
          </w:p>
        </w:tc>
        <w:tc>
          <w:tcPr>
            <w:tcW w:w="1412" w:type="dxa"/>
            <w:shd w:val="clear" w:color="auto" w:fill="F2F2F2" w:themeFill="background1" w:themeFillShade="F2"/>
            <w:vAlign w:val="center"/>
          </w:tcPr>
          <w:p w14:paraId="282AFFB5" w14:textId="77777777" w:rsidR="00926CF3" w:rsidRPr="00962EE9" w:rsidRDefault="00926CF3" w:rsidP="00962EE9">
            <w:pPr>
              <w:spacing w:before="0" w:after="160" w:line="276" w:lineRule="auto"/>
              <w:jc w:val="left"/>
              <w:rPr>
                <w:rFonts w:asciiTheme="minorHAnsi" w:hAnsiTheme="minorHAnsi" w:cstheme="minorHAnsi"/>
                <w:b/>
                <w:iCs/>
                <w:szCs w:val="24"/>
              </w:rPr>
            </w:pPr>
            <w:r w:rsidRPr="00962EE9">
              <w:rPr>
                <w:rFonts w:asciiTheme="minorHAnsi" w:hAnsiTheme="minorHAnsi" w:cstheme="minorHAnsi"/>
                <w:b/>
                <w:szCs w:val="24"/>
              </w:rPr>
              <w:t>Kategoria regionu</w:t>
            </w:r>
          </w:p>
        </w:tc>
        <w:tc>
          <w:tcPr>
            <w:tcW w:w="1619" w:type="dxa"/>
            <w:shd w:val="clear" w:color="auto" w:fill="F2F2F2" w:themeFill="background1" w:themeFillShade="F2"/>
            <w:vAlign w:val="center"/>
          </w:tcPr>
          <w:p w14:paraId="14A086F1" w14:textId="77777777" w:rsidR="00926CF3" w:rsidRPr="00962EE9" w:rsidRDefault="00926CF3" w:rsidP="00962EE9">
            <w:pPr>
              <w:spacing w:before="0" w:after="160" w:line="276" w:lineRule="auto"/>
              <w:jc w:val="left"/>
              <w:rPr>
                <w:rFonts w:asciiTheme="minorHAnsi" w:hAnsiTheme="minorHAnsi" w:cstheme="minorHAnsi"/>
                <w:b/>
                <w:iCs/>
                <w:szCs w:val="24"/>
              </w:rPr>
            </w:pPr>
            <w:r w:rsidRPr="00962EE9">
              <w:rPr>
                <w:rFonts w:asciiTheme="minorHAnsi" w:hAnsiTheme="minorHAnsi" w:cstheme="minorHAnsi"/>
                <w:b/>
                <w:szCs w:val="24"/>
              </w:rPr>
              <w:t>Cel szczegółowy</w:t>
            </w:r>
          </w:p>
        </w:tc>
        <w:tc>
          <w:tcPr>
            <w:tcW w:w="1022" w:type="dxa"/>
            <w:shd w:val="clear" w:color="auto" w:fill="F2F2F2" w:themeFill="background1" w:themeFillShade="F2"/>
            <w:vAlign w:val="center"/>
          </w:tcPr>
          <w:p w14:paraId="6D658A43" w14:textId="77777777" w:rsidR="00926CF3" w:rsidRPr="00962EE9" w:rsidRDefault="00926CF3" w:rsidP="00962EE9">
            <w:pPr>
              <w:spacing w:before="0" w:after="160" w:line="276" w:lineRule="auto"/>
              <w:jc w:val="left"/>
              <w:rPr>
                <w:rFonts w:asciiTheme="minorHAnsi" w:hAnsiTheme="minorHAnsi" w:cstheme="minorHAnsi"/>
                <w:b/>
                <w:iCs/>
                <w:szCs w:val="24"/>
              </w:rPr>
            </w:pPr>
            <w:r w:rsidRPr="00962EE9">
              <w:rPr>
                <w:rFonts w:asciiTheme="minorHAnsi" w:hAnsiTheme="minorHAnsi" w:cstheme="minorHAnsi"/>
                <w:b/>
                <w:szCs w:val="24"/>
              </w:rPr>
              <w:t>Kod</w:t>
            </w:r>
          </w:p>
        </w:tc>
        <w:tc>
          <w:tcPr>
            <w:tcW w:w="2349" w:type="dxa"/>
            <w:shd w:val="clear" w:color="auto" w:fill="F2F2F2" w:themeFill="background1" w:themeFillShade="F2"/>
            <w:vAlign w:val="center"/>
          </w:tcPr>
          <w:p w14:paraId="6B762DD0" w14:textId="77777777" w:rsidR="00926CF3" w:rsidRPr="00962EE9" w:rsidRDefault="00926CF3" w:rsidP="00962EE9">
            <w:pPr>
              <w:spacing w:before="0" w:after="160" w:line="276" w:lineRule="auto"/>
              <w:jc w:val="left"/>
              <w:rPr>
                <w:rFonts w:asciiTheme="minorHAnsi" w:hAnsiTheme="minorHAnsi" w:cstheme="minorHAnsi"/>
                <w:b/>
                <w:iCs/>
                <w:szCs w:val="24"/>
              </w:rPr>
            </w:pPr>
            <w:r w:rsidRPr="00962EE9">
              <w:rPr>
                <w:rFonts w:asciiTheme="minorHAnsi" w:hAnsiTheme="minorHAnsi" w:cstheme="minorHAnsi"/>
                <w:b/>
                <w:szCs w:val="24"/>
              </w:rPr>
              <w:t>Kwota (w EUR)</w:t>
            </w:r>
          </w:p>
        </w:tc>
      </w:tr>
      <w:tr w:rsidR="001C0625" w:rsidRPr="00962EE9" w14:paraId="23851290" w14:textId="77777777" w:rsidTr="00BE0394">
        <w:tc>
          <w:tcPr>
            <w:tcW w:w="1566" w:type="dxa"/>
            <w:shd w:val="clear" w:color="auto" w:fill="auto"/>
            <w:vAlign w:val="center"/>
          </w:tcPr>
          <w:p w14:paraId="39E22D3A" w14:textId="77777777" w:rsidR="001C0625" w:rsidRPr="00962EE9" w:rsidRDefault="001C0625" w:rsidP="00962EE9">
            <w:pPr>
              <w:spacing w:before="0" w:after="160" w:line="276" w:lineRule="auto"/>
              <w:jc w:val="left"/>
              <w:rPr>
                <w:rFonts w:asciiTheme="minorHAnsi" w:hAnsiTheme="minorHAnsi" w:cstheme="minorHAnsi"/>
                <w:iCs/>
                <w:szCs w:val="24"/>
              </w:rPr>
            </w:pPr>
            <w:r w:rsidRPr="00962EE9">
              <w:rPr>
                <w:rFonts w:asciiTheme="minorHAnsi" w:hAnsiTheme="minorHAnsi" w:cstheme="minorHAnsi"/>
                <w:iCs/>
                <w:szCs w:val="24"/>
              </w:rPr>
              <w:t>CP 4</w:t>
            </w:r>
          </w:p>
        </w:tc>
        <w:tc>
          <w:tcPr>
            <w:tcW w:w="1354" w:type="dxa"/>
            <w:shd w:val="clear" w:color="auto" w:fill="auto"/>
            <w:vAlign w:val="center"/>
          </w:tcPr>
          <w:p w14:paraId="34EDE5A2" w14:textId="77777777" w:rsidR="001C0625" w:rsidRPr="00962EE9" w:rsidRDefault="001C0625" w:rsidP="00962EE9">
            <w:pPr>
              <w:spacing w:before="0" w:after="160" w:line="276" w:lineRule="auto"/>
              <w:jc w:val="left"/>
              <w:rPr>
                <w:rFonts w:asciiTheme="minorHAnsi" w:hAnsiTheme="minorHAnsi" w:cstheme="minorHAnsi"/>
                <w:iCs/>
                <w:szCs w:val="24"/>
              </w:rPr>
            </w:pPr>
            <w:r w:rsidRPr="00962EE9">
              <w:rPr>
                <w:rFonts w:asciiTheme="minorHAnsi" w:hAnsiTheme="minorHAnsi" w:cstheme="minorHAnsi"/>
                <w:szCs w:val="24"/>
              </w:rPr>
              <w:t>EFRR</w:t>
            </w:r>
          </w:p>
        </w:tc>
        <w:tc>
          <w:tcPr>
            <w:tcW w:w="1412" w:type="dxa"/>
            <w:shd w:val="clear" w:color="auto" w:fill="auto"/>
            <w:vAlign w:val="center"/>
          </w:tcPr>
          <w:p w14:paraId="258F5058" w14:textId="77777777" w:rsidR="001C0625" w:rsidRPr="00962EE9" w:rsidRDefault="001C0625" w:rsidP="00962EE9">
            <w:pPr>
              <w:spacing w:before="0" w:after="160" w:line="276" w:lineRule="auto"/>
              <w:jc w:val="left"/>
              <w:rPr>
                <w:rFonts w:asciiTheme="minorHAnsi" w:hAnsiTheme="minorHAnsi" w:cstheme="minorHAnsi"/>
                <w:iCs/>
                <w:szCs w:val="24"/>
              </w:rPr>
            </w:pPr>
            <w:r w:rsidRPr="00962EE9">
              <w:rPr>
                <w:rFonts w:asciiTheme="minorHAnsi" w:hAnsiTheme="minorHAnsi" w:cstheme="minorHAnsi"/>
                <w:szCs w:val="24"/>
              </w:rPr>
              <w:t>słabiej rozwinięte</w:t>
            </w:r>
          </w:p>
        </w:tc>
        <w:tc>
          <w:tcPr>
            <w:tcW w:w="1619" w:type="dxa"/>
            <w:vAlign w:val="center"/>
          </w:tcPr>
          <w:p w14:paraId="060A074E" w14:textId="0D7A8E7A" w:rsidR="001C0625" w:rsidRPr="00962EE9" w:rsidRDefault="001C0625" w:rsidP="00962EE9">
            <w:pPr>
              <w:spacing w:before="0" w:after="160" w:line="276" w:lineRule="auto"/>
              <w:jc w:val="left"/>
              <w:rPr>
                <w:rFonts w:asciiTheme="minorHAnsi" w:hAnsiTheme="minorHAnsi" w:cstheme="minorHAnsi"/>
                <w:iCs/>
                <w:szCs w:val="24"/>
              </w:rPr>
            </w:pPr>
            <w:r w:rsidRPr="00962EE9">
              <w:rPr>
                <w:rFonts w:asciiTheme="minorHAnsi" w:hAnsiTheme="minorHAnsi" w:cstheme="minorHAnsi"/>
                <w:noProof/>
                <w:szCs w:val="24"/>
              </w:rPr>
              <w:t>(f), (g), (h), (k)</w:t>
            </w:r>
          </w:p>
        </w:tc>
        <w:tc>
          <w:tcPr>
            <w:tcW w:w="1022" w:type="dxa"/>
            <w:vAlign w:val="center"/>
          </w:tcPr>
          <w:p w14:paraId="49C6EBD0" w14:textId="50B28CF4" w:rsidR="001C0625" w:rsidRPr="00962EE9" w:rsidRDefault="001C0625" w:rsidP="00962EE9">
            <w:pPr>
              <w:spacing w:before="0" w:after="160" w:line="276" w:lineRule="auto"/>
              <w:jc w:val="left"/>
              <w:rPr>
                <w:rFonts w:asciiTheme="minorHAnsi" w:hAnsiTheme="minorHAnsi" w:cstheme="minorHAnsi"/>
                <w:iCs/>
                <w:szCs w:val="24"/>
              </w:rPr>
            </w:pPr>
            <w:r w:rsidRPr="00962EE9">
              <w:rPr>
                <w:rFonts w:asciiTheme="minorHAnsi" w:eastAsia="Times New Roman" w:hAnsiTheme="minorHAnsi" w:cstheme="minorHAnsi"/>
                <w:iCs/>
                <w:noProof/>
                <w:szCs w:val="24"/>
              </w:rPr>
              <w:t>02</w:t>
            </w:r>
          </w:p>
        </w:tc>
        <w:tc>
          <w:tcPr>
            <w:tcW w:w="2349" w:type="dxa"/>
            <w:vAlign w:val="center"/>
          </w:tcPr>
          <w:p w14:paraId="6F517868" w14:textId="46F30177" w:rsidR="001C0625" w:rsidRPr="00962EE9" w:rsidRDefault="001C0625" w:rsidP="00962EE9">
            <w:pPr>
              <w:spacing w:before="0" w:after="160" w:line="276" w:lineRule="auto"/>
              <w:jc w:val="left"/>
              <w:rPr>
                <w:rFonts w:asciiTheme="minorHAnsi" w:hAnsiTheme="minorHAnsi" w:cstheme="minorHAnsi"/>
                <w:iCs/>
                <w:szCs w:val="24"/>
              </w:rPr>
            </w:pPr>
            <w:r w:rsidRPr="00962EE9">
              <w:rPr>
                <w:rFonts w:asciiTheme="minorHAnsi" w:eastAsia="Times New Roman" w:hAnsiTheme="minorHAnsi" w:cstheme="minorHAnsi"/>
                <w:iCs/>
                <w:noProof/>
                <w:szCs w:val="24"/>
              </w:rPr>
              <w:t>1 200 000</w:t>
            </w:r>
          </w:p>
        </w:tc>
      </w:tr>
    </w:tbl>
    <w:p w14:paraId="141B681E" w14:textId="77777777" w:rsidR="0041690A" w:rsidRPr="00962EE9" w:rsidRDefault="00FF5E03" w:rsidP="00962EE9">
      <w:p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br w:type="page"/>
      </w:r>
    </w:p>
    <w:p w14:paraId="400FA3E1" w14:textId="3E871BF4" w:rsidR="00C82266" w:rsidRPr="00962EE9" w:rsidRDefault="005142D5" w:rsidP="00962EE9">
      <w:pPr>
        <w:keepNext/>
        <w:spacing w:before="0" w:after="240" w:line="276" w:lineRule="auto"/>
        <w:jc w:val="left"/>
        <w:outlineLvl w:val="1"/>
        <w:rPr>
          <w:rFonts w:asciiTheme="minorHAnsi" w:hAnsiTheme="minorHAnsi" w:cstheme="minorHAnsi"/>
          <w:b/>
          <w:color w:val="003399"/>
          <w:szCs w:val="24"/>
        </w:rPr>
      </w:pPr>
      <w:r w:rsidRPr="00962EE9">
        <w:rPr>
          <w:rFonts w:asciiTheme="minorHAnsi" w:hAnsiTheme="minorHAnsi" w:cstheme="minorHAnsi"/>
          <w:b/>
          <w:color w:val="003399"/>
          <w:szCs w:val="24"/>
        </w:rPr>
        <w:t xml:space="preserve"> </w:t>
      </w:r>
      <w:bookmarkStart w:id="17" w:name="_Toc83798960"/>
      <w:r w:rsidR="00C82266" w:rsidRPr="00962EE9">
        <w:rPr>
          <w:rFonts w:asciiTheme="minorHAnsi" w:hAnsiTheme="minorHAnsi" w:cstheme="minorHAnsi"/>
          <w:b/>
          <w:color w:val="003399"/>
          <w:szCs w:val="24"/>
        </w:rPr>
        <w:t xml:space="preserve">2.6 </w:t>
      </w:r>
      <w:r w:rsidR="00C82266" w:rsidRPr="00962EE9">
        <w:rPr>
          <w:rFonts w:asciiTheme="minorHAnsi" w:hAnsiTheme="minorHAnsi" w:cstheme="minorHAnsi"/>
          <w:b/>
          <w:color w:val="2F5496" w:themeColor="accent5" w:themeShade="BF"/>
          <w:szCs w:val="24"/>
        </w:rPr>
        <w:t>EUROPA BLIŻEJ MIESZKAŃCÓW OPOLSKIEGO</w:t>
      </w:r>
      <w:bookmarkEnd w:id="17"/>
    </w:p>
    <w:tbl>
      <w:tblPr>
        <w:tblW w:w="9322" w:type="dxa"/>
        <w:tblLook w:val="04A0" w:firstRow="1" w:lastRow="0" w:firstColumn="1" w:lastColumn="0" w:noHBand="0" w:noVBand="1"/>
      </w:tblPr>
      <w:tblGrid>
        <w:gridCol w:w="9322"/>
      </w:tblGrid>
      <w:tr w:rsidR="00C82266" w:rsidRPr="00962EE9" w14:paraId="57AD98E5" w14:textId="77777777" w:rsidTr="007C19C3">
        <w:tc>
          <w:tcPr>
            <w:tcW w:w="9322" w:type="dxa"/>
          </w:tcPr>
          <w:p w14:paraId="330EBE77" w14:textId="3D787337" w:rsidR="00C82266" w:rsidRPr="00962EE9" w:rsidRDefault="00103050"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zatrudnienia ludzi młodych</w:t>
            </w:r>
          </w:p>
        </w:tc>
      </w:tr>
      <w:tr w:rsidR="00C82266" w:rsidRPr="00962EE9" w14:paraId="66E87B1E" w14:textId="77777777" w:rsidTr="007C19C3">
        <w:tc>
          <w:tcPr>
            <w:tcW w:w="9322" w:type="dxa"/>
          </w:tcPr>
          <w:p w14:paraId="39CF75D7" w14:textId="01723FB2" w:rsidR="00C82266" w:rsidRPr="00962EE9" w:rsidRDefault="00C8226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w:t>
            </w:r>
            <w:r w:rsidR="00103050" w:rsidRPr="00962EE9">
              <w:rPr>
                <w:rFonts w:asciiTheme="minorHAnsi" w:hAnsiTheme="minorHAnsi" w:cstheme="minorHAnsi"/>
                <w:noProof/>
                <w:szCs w:val="24"/>
              </w:rPr>
              <w:t>Ten priorytet dotyczy inowacyjnych działań społecznych</w:t>
            </w:r>
          </w:p>
        </w:tc>
      </w:tr>
      <w:tr w:rsidR="00C82266" w:rsidRPr="00962EE9" w14:paraId="38030DA7" w14:textId="77777777" w:rsidTr="007C19C3">
        <w:tc>
          <w:tcPr>
            <w:tcW w:w="9322" w:type="dxa"/>
          </w:tcPr>
          <w:p w14:paraId="7FC808B5" w14:textId="2C5B867D" w:rsidR="00C82266" w:rsidRPr="00962EE9" w:rsidRDefault="00C8226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w:t>
            </w:r>
            <w:r w:rsidR="00103050" w:rsidRPr="00962EE9">
              <w:rPr>
                <w:rFonts w:asciiTheme="minorHAnsi" w:hAnsiTheme="minorHAnsi" w:cstheme="minorHAnsi"/>
                <w:noProof/>
                <w:szCs w:val="24"/>
              </w:rPr>
              <w:t>Ten priorytet dotyczy wsparcia dla osób najbardziej potrzebujacych w ramach celu szczegółowego określonego w art. 4 ust. 1 lit. m) rozporządzenia w sprawie EFS+</w:t>
            </w:r>
          </w:p>
        </w:tc>
      </w:tr>
      <w:tr w:rsidR="00C82266" w:rsidRPr="00962EE9" w14:paraId="02CAFCCD" w14:textId="77777777" w:rsidTr="007C19C3">
        <w:tc>
          <w:tcPr>
            <w:tcW w:w="9322" w:type="dxa"/>
          </w:tcPr>
          <w:p w14:paraId="04793D5A" w14:textId="217549A0" w:rsidR="00C82266" w:rsidRPr="00962EE9" w:rsidRDefault="00C82266"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w:t>
            </w:r>
            <w:r w:rsidR="00103050" w:rsidRPr="00962EE9">
              <w:rPr>
                <w:rFonts w:asciiTheme="minorHAnsi" w:hAnsiTheme="minorHAnsi" w:cstheme="minorHAnsi"/>
                <w:noProof/>
                <w:szCs w:val="24"/>
              </w:rPr>
              <w:t>Ten priorytet dotyczy wsparcia dla osób najbardziej potrzebujacych w ramach celu szczegółowego określonego w art. 4 ust. 1 lit. l) rozporządzenia w sprawie EFS+</w:t>
            </w:r>
          </w:p>
          <w:p w14:paraId="1238A096" w14:textId="1CF22C49" w:rsidR="00103050" w:rsidRPr="00962EE9" w:rsidRDefault="00103050"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mobilności miejskiej określonego </w:t>
            </w:r>
            <w:r w:rsidR="008D423A">
              <w:rPr>
                <w:rFonts w:asciiTheme="minorHAnsi" w:hAnsiTheme="minorHAnsi" w:cstheme="minorHAnsi"/>
                <w:noProof/>
                <w:szCs w:val="24"/>
              </w:rPr>
              <w:br/>
            </w:r>
            <w:r w:rsidRPr="00962EE9">
              <w:rPr>
                <w:rFonts w:asciiTheme="minorHAnsi" w:hAnsiTheme="minorHAnsi" w:cstheme="minorHAnsi"/>
                <w:noProof/>
                <w:szCs w:val="24"/>
              </w:rPr>
              <w:t>w art. 3 ust. 1 lit. b) ppkt (viii) rozporządzenia w sprawie EFRR i Funduszu Spójności</w:t>
            </w:r>
          </w:p>
          <w:p w14:paraId="682F89EB" w14:textId="1199BBCC" w:rsidR="00103050" w:rsidRPr="00962EE9" w:rsidRDefault="00103050" w:rsidP="00962EE9">
            <w:pPr>
              <w:spacing w:before="0" w:after="0" w:line="276" w:lineRule="auto"/>
              <w:jc w:val="left"/>
              <w:rPr>
                <w:rFonts w:asciiTheme="minorHAnsi" w:hAnsiTheme="minorHAnsi" w:cstheme="minorHAnsi"/>
                <w:noProof/>
                <w:szCs w:val="24"/>
              </w:rPr>
            </w:pPr>
            <w:r w:rsidRPr="00962EE9">
              <w:rPr>
                <w:rFonts w:asciiTheme="minorHAnsi" w:hAnsiTheme="minorHAnsi" w:cstheme="minorHAnsi"/>
                <w:noProof/>
                <w:szCs w:val="24"/>
              </w:rPr>
              <w:fldChar w:fldCharType="begin">
                <w:ffData>
                  <w:name w:val="Check2"/>
                  <w:enabled/>
                  <w:calcOnExit w:val="0"/>
                  <w:checkBox>
                    <w:sizeAuto/>
                    <w:default w:val="0"/>
                  </w:checkBox>
                </w:ffData>
              </w:fldChar>
            </w:r>
            <w:r w:rsidRPr="00962EE9">
              <w:rPr>
                <w:rFonts w:asciiTheme="minorHAnsi" w:hAnsiTheme="minorHAnsi" w:cstheme="minorHAnsi"/>
                <w:noProof/>
                <w:szCs w:val="24"/>
              </w:rPr>
              <w:instrText xml:space="preserve"> FORMCHECKBOX </w:instrText>
            </w:r>
            <w:r w:rsidR="00894720">
              <w:rPr>
                <w:rFonts w:asciiTheme="minorHAnsi" w:hAnsiTheme="minorHAnsi" w:cstheme="minorHAnsi"/>
                <w:noProof/>
                <w:szCs w:val="24"/>
              </w:rPr>
            </w:r>
            <w:r w:rsidR="00894720">
              <w:rPr>
                <w:rFonts w:asciiTheme="minorHAnsi" w:hAnsiTheme="minorHAnsi" w:cstheme="minorHAnsi"/>
                <w:noProof/>
                <w:szCs w:val="24"/>
              </w:rPr>
              <w:fldChar w:fldCharType="separate"/>
            </w:r>
            <w:r w:rsidRPr="00962EE9">
              <w:rPr>
                <w:rFonts w:asciiTheme="minorHAnsi" w:hAnsiTheme="minorHAnsi" w:cstheme="minorHAnsi"/>
                <w:noProof/>
                <w:szCs w:val="24"/>
              </w:rPr>
              <w:fldChar w:fldCharType="end"/>
            </w:r>
            <w:r w:rsidRPr="00962EE9">
              <w:rPr>
                <w:rFonts w:asciiTheme="minorHAnsi" w:hAnsiTheme="minorHAnsi" w:cstheme="minorHAnsi"/>
                <w:noProof/>
                <w:szCs w:val="24"/>
              </w:rPr>
              <w:t xml:space="preserve"> Ten priorytet dotyczy celu szczegółowego w zakresie łączności cyfrowej określonej </w:t>
            </w:r>
            <w:r w:rsidR="008D423A">
              <w:rPr>
                <w:rFonts w:asciiTheme="minorHAnsi" w:hAnsiTheme="minorHAnsi" w:cstheme="minorHAnsi"/>
                <w:noProof/>
                <w:szCs w:val="24"/>
              </w:rPr>
              <w:br/>
            </w:r>
            <w:r w:rsidRPr="00962EE9">
              <w:rPr>
                <w:rFonts w:asciiTheme="minorHAnsi" w:hAnsiTheme="minorHAnsi" w:cstheme="minorHAnsi"/>
                <w:noProof/>
                <w:szCs w:val="24"/>
              </w:rPr>
              <w:t>w art. 3 ust. 1 lit. a) ppkt (v) rozporządzenia w sprawie EFRR i Funduszu Spójności</w:t>
            </w:r>
          </w:p>
        </w:tc>
      </w:tr>
    </w:tbl>
    <w:p w14:paraId="405104B0" w14:textId="77777777" w:rsidR="00C82266" w:rsidRPr="00962EE9" w:rsidRDefault="00C82266"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2.6.1 (i) Cel szczegółowy</w:t>
      </w:r>
    </w:p>
    <w:p w14:paraId="7F2DA0F6" w14:textId="3294A4B2" w:rsidR="00C82266" w:rsidRPr="00962EE9" w:rsidRDefault="00C82266"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 Wspieranie zintegrowanego i sprzyjającego włączeniu społecznemu rozwoju społecznego, gospodarczego i środowiskowego, kultury, </w:t>
      </w:r>
      <w:r w:rsidR="000951F5" w:rsidRPr="00962EE9">
        <w:rPr>
          <w:rFonts w:asciiTheme="minorHAnsi" w:hAnsiTheme="minorHAnsi" w:cstheme="minorHAnsi"/>
          <w:b/>
          <w:noProof/>
          <w:color w:val="2F5496" w:themeColor="accent5" w:themeShade="BF"/>
          <w:szCs w:val="24"/>
        </w:rPr>
        <w:t xml:space="preserve">dziedzictwa </w:t>
      </w:r>
      <w:r w:rsidRPr="00962EE9">
        <w:rPr>
          <w:rFonts w:asciiTheme="minorHAnsi" w:hAnsiTheme="minorHAnsi" w:cstheme="minorHAnsi"/>
          <w:b/>
          <w:noProof/>
          <w:color w:val="2F5496" w:themeColor="accent5" w:themeShade="BF"/>
          <w:szCs w:val="24"/>
        </w:rPr>
        <w:t>naturalnego, zrównoważonej</w:t>
      </w:r>
      <w:r w:rsidR="001660B8" w:rsidRPr="00962EE9">
        <w:rPr>
          <w:rFonts w:asciiTheme="minorHAnsi" w:hAnsiTheme="minorHAnsi" w:cstheme="minorHAnsi"/>
          <w:b/>
          <w:noProof/>
          <w:color w:val="2F5496" w:themeColor="accent5" w:themeShade="BF"/>
          <w:szCs w:val="24"/>
        </w:rPr>
        <w:t xml:space="preserve"> t</w:t>
      </w:r>
      <w:r w:rsidRPr="00962EE9">
        <w:rPr>
          <w:rFonts w:asciiTheme="minorHAnsi" w:hAnsiTheme="minorHAnsi" w:cstheme="minorHAnsi"/>
          <w:b/>
          <w:noProof/>
          <w:color w:val="2F5496" w:themeColor="accent5" w:themeShade="BF"/>
          <w:szCs w:val="24"/>
        </w:rPr>
        <w:t>urystyki i bezpieczeństwa na obszarach miejskich</w:t>
      </w:r>
    </w:p>
    <w:p w14:paraId="14850A16" w14:textId="77777777" w:rsidR="00C82266" w:rsidRPr="00962EE9" w:rsidRDefault="00C82266"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2.6.1.1 (i) Interwencje w ramach funduszy</w:t>
      </w:r>
    </w:p>
    <w:p w14:paraId="43F9E246" w14:textId="77777777" w:rsidR="00BD498B" w:rsidRPr="00962EE9" w:rsidRDefault="00BD498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646A62CE" w14:textId="77777777"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Dziedzictwo kulturowe jest zarówno przejawem różnorodnosci kulturowej przekazanej przez poprzednie pokolenia, jak i zasobem zrównoważonego rozwoju kulturalnego, społecznego, środowiskowego i gospodarczego</w:t>
      </w:r>
      <w:r w:rsidRPr="00962EE9">
        <w:rPr>
          <w:rFonts w:asciiTheme="minorHAnsi" w:hAnsiTheme="minorHAnsi" w:cstheme="minorHAnsi"/>
          <w:noProof/>
          <w:szCs w:val="24"/>
          <w:vertAlign w:val="superscript"/>
        </w:rPr>
        <w:footnoteReference w:id="184"/>
      </w:r>
      <w:r w:rsidRPr="00962EE9">
        <w:rPr>
          <w:rFonts w:asciiTheme="minorHAnsi" w:hAnsiTheme="minorHAnsi" w:cstheme="minorHAnsi"/>
          <w:noProof/>
          <w:szCs w:val="24"/>
        </w:rPr>
        <w:t xml:space="preserve">. Kultura stanowi bardzo istotny element przygotowania do życia </w:t>
      </w:r>
      <w:r w:rsidRPr="00962EE9">
        <w:rPr>
          <w:rFonts w:asciiTheme="minorHAnsi" w:hAnsiTheme="minorHAnsi" w:cstheme="minorHAnsi"/>
          <w:noProof/>
          <w:szCs w:val="24"/>
        </w:rPr>
        <w:br/>
        <w:t xml:space="preserve">w społeczeństwie – kreuje postawy społeczne, normy oraz estetyczne, moralne i etyczne wartości. Kultura wraz z przemysłami kultury staje się sektorem generującym dochody, nowe miejsca pracy, </w:t>
      </w:r>
      <w:r w:rsidRPr="00962EE9">
        <w:rPr>
          <w:rFonts w:asciiTheme="minorHAnsi" w:hAnsiTheme="minorHAnsi" w:cstheme="minorHAnsi"/>
          <w:noProof/>
          <w:szCs w:val="24"/>
        </w:rPr>
        <w:br/>
        <w:t xml:space="preserve">a także czynnikiem zwiększającym atrakcyjność lokalizacyjną regionów dla inwestorów </w:t>
      </w:r>
      <w:r w:rsidRPr="00962EE9">
        <w:rPr>
          <w:rFonts w:asciiTheme="minorHAnsi" w:hAnsiTheme="minorHAnsi" w:cstheme="minorHAnsi"/>
          <w:noProof/>
          <w:szCs w:val="24"/>
        </w:rPr>
        <w:br/>
        <w:t>i mieszkańców</w:t>
      </w:r>
      <w:r w:rsidRPr="00962EE9">
        <w:rPr>
          <w:rFonts w:asciiTheme="minorHAnsi" w:hAnsiTheme="minorHAnsi" w:cstheme="minorHAnsi"/>
          <w:noProof/>
          <w:szCs w:val="24"/>
          <w:vertAlign w:val="superscript"/>
        </w:rPr>
        <w:footnoteReference w:id="185"/>
      </w:r>
      <w:r w:rsidRPr="00962EE9">
        <w:rPr>
          <w:rFonts w:asciiTheme="minorHAnsi" w:hAnsiTheme="minorHAnsi" w:cstheme="minorHAnsi"/>
          <w:noProof/>
          <w:szCs w:val="24"/>
        </w:rPr>
        <w:t>. Ponadto kultura jest idealnym środkiem komunikacji ponad barierami językowymi, wzmacniania pozycji ludzi i zwiększania spójności społecznej, w tym wśród uchodźców, innych migrantów i społeczności przyjmujących</w:t>
      </w:r>
      <w:r w:rsidRPr="00962EE9">
        <w:rPr>
          <w:rFonts w:asciiTheme="minorHAnsi" w:hAnsiTheme="minorHAnsi" w:cstheme="minorHAnsi"/>
          <w:noProof/>
          <w:szCs w:val="24"/>
          <w:vertAlign w:val="superscript"/>
        </w:rPr>
        <w:footnoteReference w:id="186"/>
      </w:r>
      <w:r w:rsidRPr="00962EE9">
        <w:rPr>
          <w:rFonts w:asciiTheme="minorHAnsi" w:hAnsiTheme="minorHAnsi" w:cstheme="minorHAnsi"/>
          <w:noProof/>
          <w:szCs w:val="24"/>
        </w:rPr>
        <w:t>.</w:t>
      </w:r>
    </w:p>
    <w:p w14:paraId="605D6EB2" w14:textId="3CDEE486"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Wykorzystanie potencjału </w:t>
      </w:r>
      <w:r w:rsidR="001660B8" w:rsidRPr="00962EE9">
        <w:rPr>
          <w:rFonts w:asciiTheme="minorHAnsi" w:hAnsiTheme="minorHAnsi" w:cstheme="minorHAnsi"/>
          <w:noProof/>
          <w:szCs w:val="24"/>
        </w:rPr>
        <w:t>woj.</w:t>
      </w:r>
      <w:r w:rsidRPr="00962EE9">
        <w:rPr>
          <w:rFonts w:asciiTheme="minorHAnsi" w:hAnsiTheme="minorHAnsi" w:cstheme="minorHAnsi"/>
          <w:noProof/>
          <w:szCs w:val="24"/>
        </w:rPr>
        <w:t xml:space="preserve"> opolskiego w zakresie budowania kapitału społecznego, powinno zapewniać równowagę między dostępem do dziedzictwa kulturowego, </w:t>
      </w:r>
      <w:r w:rsidR="008D423A">
        <w:rPr>
          <w:rFonts w:asciiTheme="minorHAnsi" w:hAnsiTheme="minorHAnsi" w:cstheme="minorHAnsi"/>
          <w:noProof/>
          <w:szCs w:val="24"/>
        </w:rPr>
        <w:br/>
      </w:r>
      <w:r w:rsidRPr="00962EE9">
        <w:rPr>
          <w:rFonts w:asciiTheme="minorHAnsi" w:hAnsiTheme="minorHAnsi" w:cstheme="minorHAnsi"/>
          <w:noProof/>
          <w:szCs w:val="24"/>
        </w:rPr>
        <w:t>a zrównoważoną turystyką</w:t>
      </w:r>
      <w:r w:rsidR="00340967" w:rsidRPr="00962EE9">
        <w:rPr>
          <w:rFonts w:asciiTheme="minorHAnsi" w:hAnsiTheme="minorHAnsi" w:cstheme="minorHAnsi"/>
          <w:noProof/>
          <w:szCs w:val="24"/>
        </w:rPr>
        <w:t xml:space="preserve"> </w:t>
      </w:r>
      <w:r w:rsidRPr="00962EE9">
        <w:rPr>
          <w:rFonts w:asciiTheme="minorHAnsi" w:hAnsiTheme="minorHAnsi" w:cstheme="minorHAnsi"/>
          <w:noProof/>
          <w:szCs w:val="24"/>
        </w:rPr>
        <w:t>kulturalną i dziedzictwem naturalnym.</w:t>
      </w:r>
      <w:r w:rsidRPr="00962EE9">
        <w:rPr>
          <w:rFonts w:asciiTheme="minorHAnsi" w:eastAsiaTheme="minorHAnsi" w:hAnsiTheme="minorHAnsi" w:cstheme="minorHAnsi"/>
          <w:color w:val="000000"/>
          <w:szCs w:val="24"/>
          <w:shd w:val="clear" w:color="auto" w:fill="FFFFFF"/>
          <w:lang w:eastAsia="en-US" w:bidi="ar-SA"/>
        </w:rPr>
        <w:t xml:space="preserve"> T</w:t>
      </w:r>
      <w:r w:rsidRPr="00962EE9">
        <w:rPr>
          <w:rFonts w:asciiTheme="minorHAnsi" w:hAnsiTheme="minorHAnsi" w:cstheme="minorHAnsi"/>
          <w:noProof/>
          <w:szCs w:val="24"/>
        </w:rPr>
        <w:t xml:space="preserve">urystyka stoi obecnie </w:t>
      </w:r>
      <w:r w:rsidR="008D423A">
        <w:rPr>
          <w:rFonts w:asciiTheme="minorHAnsi" w:hAnsiTheme="minorHAnsi" w:cstheme="minorHAnsi"/>
          <w:noProof/>
          <w:szCs w:val="24"/>
        </w:rPr>
        <w:br/>
      </w:r>
      <w:r w:rsidRPr="00962EE9">
        <w:rPr>
          <w:rFonts w:asciiTheme="minorHAnsi" w:hAnsiTheme="minorHAnsi" w:cstheme="minorHAnsi"/>
          <w:noProof/>
          <w:szCs w:val="24"/>
        </w:rPr>
        <w:t>w obliczu </w:t>
      </w:r>
      <w:r w:rsidRPr="00962EE9">
        <w:rPr>
          <w:rFonts w:asciiTheme="minorHAnsi" w:hAnsiTheme="minorHAnsi" w:cstheme="minorHAnsi"/>
          <w:bCs/>
          <w:noProof/>
          <w:szCs w:val="24"/>
        </w:rPr>
        <w:t xml:space="preserve">nowych </w:t>
      </w:r>
      <w:r w:rsidR="00311F01" w:rsidRPr="00962EE9">
        <w:rPr>
          <w:rFonts w:asciiTheme="minorHAnsi" w:hAnsiTheme="minorHAnsi" w:cstheme="minorHAnsi"/>
          <w:bCs/>
          <w:noProof/>
          <w:szCs w:val="24"/>
        </w:rPr>
        <w:t>i poważnych wyzwań</w:t>
      </w:r>
      <w:r w:rsidR="001660B8" w:rsidRPr="00962EE9">
        <w:rPr>
          <w:rFonts w:asciiTheme="minorHAnsi" w:hAnsiTheme="minorHAnsi" w:cstheme="minorHAnsi"/>
          <w:bCs/>
          <w:noProof/>
          <w:szCs w:val="24"/>
        </w:rPr>
        <w:t>,</w:t>
      </w:r>
      <w:r w:rsidR="00311F01" w:rsidRPr="00962EE9">
        <w:rPr>
          <w:rFonts w:asciiTheme="minorHAnsi" w:hAnsiTheme="minorHAnsi" w:cstheme="minorHAnsi"/>
          <w:bCs/>
          <w:noProof/>
          <w:szCs w:val="24"/>
        </w:rPr>
        <w:t xml:space="preserve"> </w:t>
      </w:r>
      <w:r w:rsidR="001660B8" w:rsidRPr="00962EE9">
        <w:rPr>
          <w:rFonts w:asciiTheme="minorHAnsi" w:hAnsiTheme="minorHAnsi" w:cstheme="minorHAnsi"/>
          <w:noProof/>
          <w:szCs w:val="24"/>
        </w:rPr>
        <w:t>takich</w:t>
      </w:r>
      <w:r w:rsidRPr="00962EE9">
        <w:rPr>
          <w:rFonts w:asciiTheme="minorHAnsi" w:hAnsiTheme="minorHAnsi" w:cstheme="minorHAnsi"/>
          <w:noProof/>
          <w:szCs w:val="24"/>
        </w:rPr>
        <w:t xml:space="preserve"> jak</w:t>
      </w:r>
      <w:r w:rsidR="00311F01" w:rsidRPr="00962EE9">
        <w:rPr>
          <w:rFonts w:asciiTheme="minorHAnsi" w:hAnsiTheme="minorHAnsi" w:cstheme="minorHAnsi"/>
          <w:noProof/>
          <w:szCs w:val="24"/>
        </w:rPr>
        <w:t>:</w:t>
      </w:r>
      <w:r w:rsidRPr="00962EE9">
        <w:rPr>
          <w:rFonts w:asciiTheme="minorHAnsi" w:hAnsiTheme="minorHAnsi" w:cstheme="minorHAnsi"/>
          <w:noProof/>
          <w:szCs w:val="24"/>
        </w:rPr>
        <w:t xml:space="preserve"> zmiana klimatu, rosnące zagęszczenie ruchu, nadmierna presja na infrastrukturę, zużycie wody i energii oraz degradacja środowiska</w:t>
      </w:r>
      <w:r w:rsidRPr="00962EE9">
        <w:rPr>
          <w:rFonts w:asciiTheme="minorHAnsi" w:hAnsiTheme="minorHAnsi" w:cstheme="minorHAnsi"/>
          <w:bCs/>
          <w:noProof/>
          <w:szCs w:val="24"/>
        </w:rPr>
        <w:t>, którymi na</w:t>
      </w:r>
      <w:r w:rsidR="00D84080" w:rsidRPr="00962EE9">
        <w:rPr>
          <w:rFonts w:asciiTheme="minorHAnsi" w:hAnsiTheme="minorHAnsi" w:cstheme="minorHAnsi"/>
          <w:bCs/>
          <w:noProof/>
          <w:szCs w:val="24"/>
        </w:rPr>
        <w:t>leży się zająć w sposób pilny i </w:t>
      </w:r>
      <w:r w:rsidRPr="00962EE9">
        <w:rPr>
          <w:rFonts w:asciiTheme="minorHAnsi" w:hAnsiTheme="minorHAnsi" w:cstheme="minorHAnsi"/>
          <w:bCs/>
          <w:noProof/>
          <w:szCs w:val="24"/>
        </w:rPr>
        <w:t>priorytetowy</w:t>
      </w:r>
      <w:r w:rsidRPr="00962EE9">
        <w:rPr>
          <w:rFonts w:asciiTheme="minorHAnsi" w:hAnsiTheme="minorHAnsi" w:cstheme="minorHAnsi"/>
          <w:noProof/>
          <w:szCs w:val="24"/>
        </w:rPr>
        <w:t>, jak również utrata tożsamości oraz poszanowanie autentyczności lokalnych miejscowości</w:t>
      </w:r>
      <w:r w:rsidRPr="00962EE9">
        <w:rPr>
          <w:rFonts w:asciiTheme="minorHAnsi" w:hAnsiTheme="minorHAnsi" w:cstheme="minorHAnsi"/>
          <w:noProof/>
          <w:szCs w:val="24"/>
          <w:vertAlign w:val="superscript"/>
        </w:rPr>
        <w:footnoteReference w:id="187"/>
      </w:r>
      <w:r w:rsidRPr="00962EE9">
        <w:rPr>
          <w:rFonts w:asciiTheme="minorHAnsi" w:hAnsiTheme="minorHAnsi" w:cstheme="minorHAnsi"/>
          <w:noProof/>
          <w:szCs w:val="24"/>
        </w:rPr>
        <w:t>.</w:t>
      </w:r>
      <w:r w:rsidRPr="00962EE9">
        <w:rPr>
          <w:rFonts w:asciiTheme="minorHAnsi" w:eastAsiaTheme="minorHAnsi" w:hAnsiTheme="minorHAnsi" w:cstheme="minorHAnsi"/>
          <w:color w:val="000000"/>
          <w:szCs w:val="24"/>
          <w:shd w:val="clear" w:color="auto" w:fill="FFFFFF"/>
          <w:lang w:eastAsia="en-US" w:bidi="ar-SA"/>
        </w:rPr>
        <w:t xml:space="preserve"> </w:t>
      </w:r>
    </w:p>
    <w:p w14:paraId="7B6C9826" w14:textId="4DBCA118"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eastAsiaTheme="minorHAnsi" w:hAnsiTheme="minorHAnsi" w:cstheme="minorHAnsi"/>
          <w:szCs w:val="24"/>
          <w:lang w:eastAsia="en-US" w:bidi="ar-SA"/>
        </w:rPr>
        <w:t xml:space="preserve">W obszarze kultury interwencja będzie zakładała realizację projektów mających na celu ochronę dziedzictwa kulturowego oraz obiektów zabytkowych ważnych z punktu widzenia regionu, a także rozwój zasobów kultury, co </w:t>
      </w:r>
      <w:r w:rsidRPr="00962EE9">
        <w:rPr>
          <w:rFonts w:asciiTheme="minorHAnsi" w:hAnsiTheme="minorHAnsi" w:cstheme="minorHAnsi"/>
          <w:noProof/>
          <w:szCs w:val="24"/>
        </w:rPr>
        <w:t xml:space="preserve">przyczyni się do podniesienia jakości życia, poczucia zakorzenienia </w:t>
      </w:r>
      <w:r w:rsidR="006E601A" w:rsidRPr="00962EE9">
        <w:rPr>
          <w:rFonts w:asciiTheme="minorHAnsi" w:hAnsiTheme="minorHAnsi" w:cstheme="minorHAnsi"/>
          <w:noProof/>
          <w:szCs w:val="24"/>
        </w:rPr>
        <w:br/>
      </w:r>
      <w:r w:rsidRPr="00962EE9">
        <w:rPr>
          <w:rFonts w:asciiTheme="minorHAnsi" w:hAnsiTheme="minorHAnsi" w:cstheme="minorHAnsi"/>
          <w:noProof/>
          <w:szCs w:val="24"/>
        </w:rPr>
        <w:t>i tożsamości kulturowej oraz wzrost</w:t>
      </w:r>
      <w:r w:rsidR="00311F01" w:rsidRPr="00962EE9">
        <w:rPr>
          <w:rFonts w:asciiTheme="minorHAnsi" w:hAnsiTheme="minorHAnsi" w:cstheme="minorHAnsi"/>
          <w:noProof/>
          <w:szCs w:val="24"/>
        </w:rPr>
        <w:t>u</w:t>
      </w:r>
      <w:r w:rsidRPr="00962EE9">
        <w:rPr>
          <w:rFonts w:asciiTheme="minorHAnsi" w:hAnsiTheme="minorHAnsi" w:cstheme="minorHAnsi"/>
          <w:noProof/>
          <w:szCs w:val="24"/>
        </w:rPr>
        <w:t xml:space="preserve"> at</w:t>
      </w:r>
      <w:r w:rsidR="00311F01" w:rsidRPr="00962EE9">
        <w:rPr>
          <w:rFonts w:asciiTheme="minorHAnsi" w:hAnsiTheme="minorHAnsi" w:cstheme="minorHAnsi"/>
          <w:noProof/>
          <w:szCs w:val="24"/>
        </w:rPr>
        <w:t>rakcyjności turystycznej i rozwo</w:t>
      </w:r>
      <w:r w:rsidRPr="00962EE9">
        <w:rPr>
          <w:rFonts w:asciiTheme="minorHAnsi" w:hAnsiTheme="minorHAnsi" w:cstheme="minorHAnsi"/>
          <w:noProof/>
          <w:szCs w:val="24"/>
        </w:rPr>
        <w:t>j</w:t>
      </w:r>
      <w:r w:rsidR="00311F01" w:rsidRPr="00962EE9">
        <w:rPr>
          <w:rFonts w:asciiTheme="minorHAnsi" w:hAnsiTheme="minorHAnsi" w:cstheme="minorHAnsi"/>
          <w:noProof/>
          <w:szCs w:val="24"/>
        </w:rPr>
        <w:t>u gospodarczego</w:t>
      </w:r>
      <w:r w:rsidRPr="00962EE9">
        <w:rPr>
          <w:rFonts w:asciiTheme="minorHAnsi" w:hAnsiTheme="minorHAnsi" w:cstheme="minorHAnsi"/>
          <w:noProof/>
          <w:szCs w:val="24"/>
        </w:rPr>
        <w:t xml:space="preserve"> </w:t>
      </w:r>
      <w:r w:rsidR="001660B8" w:rsidRPr="00962EE9">
        <w:rPr>
          <w:rFonts w:asciiTheme="minorHAnsi" w:hAnsiTheme="minorHAnsi" w:cstheme="minorHAnsi"/>
          <w:noProof/>
          <w:szCs w:val="24"/>
        </w:rPr>
        <w:t>woj.</w:t>
      </w:r>
      <w:r w:rsidRPr="00962EE9">
        <w:rPr>
          <w:rFonts w:asciiTheme="minorHAnsi" w:hAnsiTheme="minorHAnsi" w:cstheme="minorHAnsi"/>
          <w:noProof/>
          <w:szCs w:val="24"/>
        </w:rPr>
        <w:t xml:space="preserve"> opolskiego. </w:t>
      </w:r>
    </w:p>
    <w:p w14:paraId="1015E2D1" w14:textId="5097A4C7"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Opolszczyzna ma ograniczone możliwości konkurowania o masowego turystę, dlatego powinno się poszukiwać innowacyjnych oraz niszowych produktów i usług w sektorze turystycznym, komplementarnych z działaniami ukierunkowanymi na udostępnienie atrakcyjnych przestrzeni </w:t>
      </w:r>
      <w:r w:rsidR="001660B8" w:rsidRPr="00962EE9">
        <w:rPr>
          <w:rFonts w:asciiTheme="minorHAnsi" w:hAnsiTheme="minorHAnsi" w:cstheme="minorHAnsi"/>
          <w:noProof/>
          <w:szCs w:val="24"/>
        </w:rPr>
        <w:t>a</w:t>
      </w:r>
      <w:r w:rsidRPr="00962EE9">
        <w:rPr>
          <w:rFonts w:asciiTheme="minorHAnsi" w:hAnsiTheme="minorHAnsi" w:cstheme="minorHAnsi"/>
          <w:noProof/>
          <w:szCs w:val="24"/>
        </w:rPr>
        <w:t xml:space="preserve">ktywnego wypoczynku dla mieszkańców </w:t>
      </w:r>
      <w:r w:rsidR="00311F01" w:rsidRPr="00962EE9">
        <w:rPr>
          <w:rFonts w:asciiTheme="minorHAnsi" w:hAnsiTheme="minorHAnsi" w:cstheme="minorHAnsi"/>
          <w:noProof/>
          <w:szCs w:val="24"/>
        </w:rPr>
        <w:t>regionu</w:t>
      </w:r>
      <w:r w:rsidRPr="00962EE9">
        <w:rPr>
          <w:rFonts w:asciiTheme="minorHAnsi" w:hAnsiTheme="minorHAnsi" w:cstheme="minorHAnsi"/>
          <w:noProof/>
          <w:szCs w:val="24"/>
          <w:vertAlign w:val="superscript"/>
        </w:rPr>
        <w:footnoteReference w:id="188"/>
      </w:r>
      <w:r w:rsidRPr="00962EE9">
        <w:rPr>
          <w:rFonts w:asciiTheme="minorHAnsi" w:hAnsiTheme="minorHAnsi" w:cstheme="minorHAnsi"/>
          <w:noProof/>
          <w:szCs w:val="24"/>
        </w:rPr>
        <w:t xml:space="preserve">. </w:t>
      </w:r>
      <w:r w:rsidR="00311F01" w:rsidRPr="00962EE9">
        <w:rPr>
          <w:rFonts w:asciiTheme="minorHAnsi" w:eastAsiaTheme="minorHAnsi" w:hAnsiTheme="minorHAnsi" w:cstheme="minorHAnsi"/>
          <w:szCs w:val="24"/>
          <w:lang w:eastAsia="en-US" w:bidi="ar-SA"/>
        </w:rPr>
        <w:t xml:space="preserve">Wyzwaniem </w:t>
      </w:r>
      <w:r w:rsidR="008D423A">
        <w:rPr>
          <w:rFonts w:asciiTheme="minorHAnsi" w:eastAsiaTheme="minorHAnsi" w:hAnsiTheme="minorHAnsi" w:cstheme="minorHAnsi"/>
          <w:szCs w:val="24"/>
          <w:lang w:eastAsia="en-US" w:bidi="ar-SA"/>
        </w:rPr>
        <w:br/>
      </w:r>
      <w:r w:rsidR="00311F01" w:rsidRPr="00962EE9">
        <w:rPr>
          <w:rFonts w:asciiTheme="minorHAnsi" w:eastAsiaTheme="minorHAnsi" w:hAnsiTheme="minorHAnsi" w:cstheme="minorHAnsi"/>
          <w:szCs w:val="24"/>
          <w:lang w:eastAsia="en-US" w:bidi="ar-SA"/>
        </w:rPr>
        <w:t xml:space="preserve">w obszarze ochrony </w:t>
      </w:r>
      <w:r w:rsidRPr="00962EE9">
        <w:rPr>
          <w:rFonts w:asciiTheme="minorHAnsi" w:eastAsiaTheme="minorHAnsi" w:hAnsiTheme="minorHAnsi" w:cstheme="minorHAnsi"/>
          <w:szCs w:val="24"/>
          <w:lang w:eastAsia="en-US" w:bidi="ar-SA"/>
        </w:rPr>
        <w:t xml:space="preserve">i promocji dziedzictwa kulturowego, związanym z podnoszeniem atrakcyjności turystycznej regionów jest poprawa stanu zabytków i potencjału szlaków kulturowych. </w:t>
      </w:r>
      <w:r w:rsidRPr="00962EE9">
        <w:rPr>
          <w:rFonts w:asciiTheme="minorHAnsi" w:hAnsiTheme="minorHAnsi" w:cstheme="minorHAnsi"/>
          <w:noProof/>
          <w:szCs w:val="24"/>
        </w:rPr>
        <w:t xml:space="preserve">Inteligentna turystyka jest odpowiedzią na nowe wyzwania i oczekiwania </w:t>
      </w:r>
      <w:r w:rsidR="008D423A">
        <w:rPr>
          <w:rFonts w:asciiTheme="minorHAnsi" w:hAnsiTheme="minorHAnsi" w:cstheme="minorHAnsi"/>
          <w:noProof/>
          <w:szCs w:val="24"/>
        </w:rPr>
        <w:br/>
      </w:r>
      <w:r w:rsidRPr="00962EE9">
        <w:rPr>
          <w:rFonts w:asciiTheme="minorHAnsi" w:hAnsiTheme="minorHAnsi" w:cstheme="minorHAnsi"/>
          <w:noProof/>
          <w:szCs w:val="24"/>
        </w:rPr>
        <w:t>w szybko zmieniającym się sektorze, obejmującą m.in. dostępność, zrównoważony charakter i uznanie wartości dóbr kultury, w tym dziedzictwa kulturowego</w:t>
      </w:r>
      <w:r w:rsidRPr="00962EE9">
        <w:rPr>
          <w:rFonts w:asciiTheme="minorHAnsi" w:hAnsiTheme="minorHAnsi" w:cstheme="minorHAnsi"/>
          <w:noProof/>
          <w:szCs w:val="24"/>
          <w:vertAlign w:val="superscript"/>
        </w:rPr>
        <w:footnoteReference w:id="189"/>
      </w:r>
      <w:r w:rsidRPr="00962EE9">
        <w:rPr>
          <w:rFonts w:asciiTheme="minorHAnsi" w:hAnsiTheme="minorHAnsi" w:cstheme="minorHAnsi"/>
          <w:noProof/>
          <w:szCs w:val="24"/>
        </w:rPr>
        <w:t>.</w:t>
      </w:r>
      <w:r w:rsidRPr="00962EE9">
        <w:rPr>
          <w:rFonts w:asciiTheme="minorHAnsi" w:eastAsiaTheme="minorHAnsi" w:hAnsiTheme="minorHAnsi" w:cstheme="minorHAnsi"/>
          <w:color w:val="000000"/>
          <w:szCs w:val="24"/>
          <w:shd w:val="clear" w:color="auto" w:fill="FFFFFF"/>
          <w:lang w:eastAsia="en-US" w:bidi="ar-SA"/>
        </w:rPr>
        <w:t xml:space="preserve"> </w:t>
      </w:r>
    </w:p>
    <w:p w14:paraId="32AB2CE4" w14:textId="68605173" w:rsidR="00BD498B" w:rsidRPr="00962EE9" w:rsidRDefault="00C8170D" w:rsidP="00962EE9">
      <w:pPr>
        <w:autoSpaceDE w:val="0"/>
        <w:autoSpaceDN w:val="0"/>
        <w:adjustRightInd w:val="0"/>
        <w:spacing w:line="276" w:lineRule="auto"/>
        <w:jc w:val="left"/>
        <w:rPr>
          <w:rFonts w:asciiTheme="minorHAnsi" w:eastAsiaTheme="minorHAnsi" w:hAnsiTheme="minorHAnsi" w:cstheme="minorHAnsi"/>
          <w:szCs w:val="24"/>
          <w:lang w:eastAsia="en-US"/>
        </w:rPr>
      </w:pPr>
      <w:r w:rsidRPr="00962EE9">
        <w:rPr>
          <w:rFonts w:asciiTheme="minorHAnsi" w:eastAsiaTheme="minorHAnsi" w:hAnsiTheme="minorHAnsi" w:cstheme="minorHAnsi"/>
          <w:bCs/>
          <w:szCs w:val="24"/>
          <w:lang w:eastAsia="en-US" w:bidi="ar-SA"/>
        </w:rPr>
        <w:t xml:space="preserve">Projekty turystyczne będą miały charakter zintegrowany, tj. będą zakładały oddziaływanie na gospodarkę, środowisko i życie społeczne w regionie (np. rynek pracy, przedsiębiorczość, ochronę przyrody, edukację lub włączenie społeczne). Inwestycje w kulturę i turystykę będą respektować zasadę zrównoważonego oddziaływania na środowisko, potrzebę rozwoju cyfrowego, zasadę dostępności dla osób ze specjalnymi potrzebami, zasadę stabilności </w:t>
      </w:r>
      <w:r w:rsidR="008D423A">
        <w:rPr>
          <w:rFonts w:asciiTheme="minorHAnsi" w:eastAsiaTheme="minorHAnsi" w:hAnsiTheme="minorHAnsi" w:cstheme="minorHAnsi"/>
          <w:bCs/>
          <w:szCs w:val="24"/>
          <w:lang w:eastAsia="en-US" w:bidi="ar-SA"/>
        </w:rPr>
        <w:br/>
      </w:r>
      <w:r w:rsidRPr="00962EE9">
        <w:rPr>
          <w:rFonts w:asciiTheme="minorHAnsi" w:eastAsiaTheme="minorHAnsi" w:hAnsiTheme="minorHAnsi" w:cstheme="minorHAnsi"/>
          <w:bCs/>
          <w:szCs w:val="24"/>
          <w:lang w:eastAsia="en-US" w:bidi="ar-SA"/>
        </w:rPr>
        <w:t xml:space="preserve">i efektywności finansowej oraz odporności na kryzys. Elementem inwestycji będzie dążenie do osiągnięcia neutralności klimatycznej projektowanej infrastruktury. </w:t>
      </w:r>
      <w:r w:rsidR="00BD498B" w:rsidRPr="00962EE9">
        <w:rPr>
          <w:rFonts w:asciiTheme="minorHAnsi" w:eastAsiaTheme="minorHAnsi" w:hAnsiTheme="minorHAnsi" w:cstheme="minorHAnsi"/>
          <w:bCs/>
          <w:szCs w:val="24"/>
          <w:lang w:eastAsia="en-US" w:bidi="ar-SA"/>
        </w:rPr>
        <w:t xml:space="preserve">Warunkiem koniecznym jest także zapewnienie skuteczności i trwałości inwestycji w obiekty kultury </w:t>
      </w:r>
      <w:r w:rsidR="008D423A">
        <w:rPr>
          <w:rFonts w:asciiTheme="minorHAnsi" w:eastAsiaTheme="minorHAnsi" w:hAnsiTheme="minorHAnsi" w:cstheme="minorHAnsi"/>
          <w:bCs/>
          <w:szCs w:val="24"/>
          <w:lang w:eastAsia="en-US" w:bidi="ar-SA"/>
        </w:rPr>
        <w:br/>
      </w:r>
      <w:r w:rsidR="00F474E1" w:rsidRPr="00962EE9">
        <w:rPr>
          <w:rFonts w:asciiTheme="minorHAnsi" w:eastAsiaTheme="minorHAnsi" w:hAnsiTheme="minorHAnsi" w:cstheme="minorHAnsi"/>
          <w:bCs/>
          <w:szCs w:val="24"/>
          <w:lang w:eastAsia="en-US" w:bidi="ar-SA"/>
        </w:rPr>
        <w:t xml:space="preserve">i turystyki </w:t>
      </w:r>
      <w:r w:rsidR="00BD498B" w:rsidRPr="00962EE9">
        <w:rPr>
          <w:rFonts w:asciiTheme="minorHAnsi" w:eastAsiaTheme="minorHAnsi" w:hAnsiTheme="minorHAnsi" w:cstheme="minorHAnsi"/>
          <w:bCs/>
          <w:szCs w:val="24"/>
          <w:lang w:eastAsia="en-US" w:bidi="ar-SA"/>
        </w:rPr>
        <w:t>finansowanych z EFRR.</w:t>
      </w:r>
      <w:r w:rsidR="00BD498B" w:rsidRPr="00962EE9">
        <w:rPr>
          <w:rFonts w:asciiTheme="minorHAnsi" w:eastAsiaTheme="minorHAnsi" w:hAnsiTheme="minorHAnsi" w:cstheme="minorHAnsi"/>
          <w:bCs/>
          <w:szCs w:val="24"/>
          <w:vertAlign w:val="superscript"/>
          <w:lang w:eastAsia="en-US" w:bidi="ar-SA"/>
        </w:rPr>
        <w:footnoteReference w:id="190"/>
      </w:r>
      <w:r w:rsidR="00BD498B" w:rsidRPr="00962EE9">
        <w:rPr>
          <w:rFonts w:asciiTheme="minorHAnsi" w:eastAsiaTheme="minorHAnsi" w:hAnsiTheme="minorHAnsi" w:cstheme="minorHAnsi"/>
          <w:szCs w:val="24"/>
          <w:lang w:eastAsia="en-US"/>
        </w:rPr>
        <w:t xml:space="preserve"> </w:t>
      </w:r>
    </w:p>
    <w:p w14:paraId="6BE5ECCF" w14:textId="15EE6AE9" w:rsidR="00BD498B" w:rsidRPr="00962EE9" w:rsidRDefault="00963835" w:rsidP="00962EE9">
      <w:pPr>
        <w:spacing w:line="276" w:lineRule="auto"/>
        <w:jc w:val="left"/>
        <w:rPr>
          <w:rFonts w:asciiTheme="minorHAnsi" w:hAnsiTheme="minorHAnsi" w:cstheme="minorHAnsi"/>
          <w:szCs w:val="24"/>
        </w:rPr>
      </w:pPr>
      <w:r w:rsidRPr="00962EE9">
        <w:rPr>
          <w:rFonts w:asciiTheme="minorHAnsi" w:hAnsiTheme="minorHAnsi" w:cstheme="minorHAnsi"/>
          <w:szCs w:val="24"/>
          <w:lang w:eastAsia="en-US" w:bidi="ar-SA"/>
        </w:rPr>
        <w:t>Z kolei p</w:t>
      </w:r>
      <w:r w:rsidR="00BD498B" w:rsidRPr="00962EE9">
        <w:rPr>
          <w:rFonts w:asciiTheme="minorHAnsi" w:hAnsiTheme="minorHAnsi" w:cstheme="minorHAnsi"/>
          <w:szCs w:val="24"/>
          <w:lang w:eastAsia="en-US" w:bidi="ar-SA"/>
        </w:rPr>
        <w:t xml:space="preserve">odstawą interwencji w obszarze </w:t>
      </w:r>
      <w:r w:rsidR="00BD498B" w:rsidRPr="00962EE9">
        <w:rPr>
          <w:rFonts w:asciiTheme="minorHAnsi" w:hAnsiTheme="minorHAnsi" w:cstheme="minorHAnsi"/>
          <w:szCs w:val="24"/>
        </w:rPr>
        <w:t>rewitalizacji, która stanowi proces wyprowadzania ze stanu kryzysowego obszarów zdegradowanych, prowadzony w sposób kompleksowy, poprzez zintegrowane działania na rzecz lokalnej społeczności, przestrzeni i gospodarki, skoncentrowane terytorialnie, prowadzone przez interesariuszy rewitalizacji, jest gminny program rewitalizacji.</w:t>
      </w:r>
    </w:p>
    <w:p w14:paraId="6EBAB410" w14:textId="0238DA84" w:rsidR="00BD498B" w:rsidRPr="00962EE9" w:rsidRDefault="00BD498B"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Celem interwencji rewitalizacyjnych powinno być zmniejszanie zróżnicowań wewnątrzmiejskich, wzmocnienie powiązań miedzy obszarami miejskimi i wiejskimi, a także poprawa warunków i jakości życia na obszarach zdegradowanych. </w:t>
      </w:r>
      <w:r w:rsidR="00311F01" w:rsidRPr="00962EE9">
        <w:rPr>
          <w:rFonts w:asciiTheme="minorHAnsi" w:hAnsiTheme="minorHAnsi" w:cstheme="minorHAnsi"/>
          <w:szCs w:val="24"/>
          <w:lang w:eastAsia="en-US" w:bidi="ar-SA"/>
        </w:rPr>
        <w:t>Planowane</w:t>
      </w:r>
      <w:r w:rsidRPr="00962EE9">
        <w:rPr>
          <w:rFonts w:asciiTheme="minorHAnsi" w:hAnsiTheme="minorHAnsi" w:cstheme="minorHAnsi"/>
          <w:szCs w:val="24"/>
          <w:lang w:eastAsia="en-US" w:bidi="ar-SA"/>
        </w:rPr>
        <w:t xml:space="preserve"> przedsięwzięcia będą zapewniać zachowanie istniejących terenów zielonych i drzew podczas realizacji </w:t>
      </w:r>
      <w:r w:rsidR="00311F01" w:rsidRPr="00962EE9">
        <w:rPr>
          <w:rFonts w:asciiTheme="minorHAnsi" w:hAnsiTheme="minorHAnsi" w:cstheme="minorHAnsi"/>
          <w:szCs w:val="24"/>
          <w:lang w:eastAsia="en-US" w:bidi="ar-SA"/>
        </w:rPr>
        <w:t xml:space="preserve">projektów rewitalizacji miast, </w:t>
      </w:r>
      <w:r w:rsidR="00D84080" w:rsidRPr="00962EE9">
        <w:rPr>
          <w:rFonts w:asciiTheme="minorHAnsi" w:hAnsiTheme="minorHAnsi" w:cstheme="minorHAnsi"/>
          <w:szCs w:val="24"/>
          <w:lang w:eastAsia="en-US" w:bidi="ar-SA"/>
        </w:rPr>
        <w:t>a w </w:t>
      </w:r>
      <w:r w:rsidRPr="00962EE9">
        <w:rPr>
          <w:rFonts w:asciiTheme="minorHAnsi" w:hAnsiTheme="minorHAnsi" w:cstheme="minorHAnsi"/>
          <w:szCs w:val="24"/>
          <w:lang w:eastAsia="en-US" w:bidi="ar-SA"/>
        </w:rPr>
        <w:t>projektach nie będzie dozwolone tworzenie dużych uszczelnionych powierzchni.</w:t>
      </w:r>
    </w:p>
    <w:p w14:paraId="0B9AB530" w14:textId="77777777" w:rsidR="00BD498B" w:rsidRPr="00962EE9" w:rsidRDefault="00BD498B"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Działania rewitalizacyjne powinny w sposób zintegrowany uwzględniać potrzeby i potencjały zidentyfikowane w lokalnych strategiach rewitalizacji dla terytoriów poddawanych rewitalizacji, uwzględniając w szczególności cele włączenia społecznego, ubóstwa energetycznego i czystego powietrza, w tym zapewnienie minimalnych standardów efektywności energetycznej budynków.</w:t>
      </w:r>
    </w:p>
    <w:p w14:paraId="59527186" w14:textId="63166AF6" w:rsidR="00B512F8" w:rsidRPr="00962EE9" w:rsidRDefault="007E18BD" w:rsidP="00962EE9">
      <w:pPr>
        <w:autoSpaceDE w:val="0"/>
        <w:autoSpaceDN w:val="0"/>
        <w:adjustRightInd w:val="0"/>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Koncentrując się na obszarach poniżej poziomu regionalnego, o </w:t>
      </w:r>
      <w:r w:rsidR="00B07299" w:rsidRPr="00962EE9">
        <w:rPr>
          <w:rFonts w:asciiTheme="minorHAnsi" w:eastAsiaTheme="minorHAnsi" w:hAnsiTheme="minorHAnsi" w:cstheme="minorHAnsi"/>
          <w:szCs w:val="24"/>
          <w:lang w:eastAsia="en-US" w:bidi="ar-SA"/>
        </w:rPr>
        <w:t xml:space="preserve">których </w:t>
      </w:r>
      <w:r w:rsidRPr="00962EE9">
        <w:rPr>
          <w:rFonts w:asciiTheme="minorHAnsi" w:eastAsiaTheme="minorHAnsi" w:hAnsiTheme="minorHAnsi" w:cstheme="minorHAnsi"/>
          <w:szCs w:val="24"/>
          <w:lang w:eastAsia="en-US" w:bidi="ar-SA"/>
        </w:rPr>
        <w:t>mowa w ar</w:t>
      </w:r>
      <w:r w:rsidR="00B07299" w:rsidRPr="00962EE9">
        <w:rPr>
          <w:rFonts w:asciiTheme="minorHAnsi" w:eastAsiaTheme="minorHAnsi" w:hAnsiTheme="minorHAnsi" w:cstheme="minorHAnsi"/>
          <w:szCs w:val="24"/>
          <w:lang w:eastAsia="en-US" w:bidi="ar-SA"/>
        </w:rPr>
        <w:t>t. 31 rozporządzenia ogólnego oraz mając na uwadze konieczność zwiększenia partycypacji społecznej</w:t>
      </w:r>
      <w:r w:rsidRPr="00962EE9">
        <w:rPr>
          <w:rFonts w:asciiTheme="minorHAnsi" w:eastAsiaTheme="minorHAnsi" w:hAnsiTheme="minorHAnsi" w:cstheme="minorHAnsi"/>
          <w:szCs w:val="24"/>
          <w:lang w:eastAsia="en-US" w:bidi="ar-SA"/>
        </w:rPr>
        <w:t xml:space="preserve"> mieszkańców</w:t>
      </w:r>
      <w:r w:rsidR="00B07299" w:rsidRPr="00962EE9">
        <w:rPr>
          <w:rFonts w:asciiTheme="minorHAnsi" w:eastAsiaTheme="minorHAnsi" w:hAnsiTheme="minorHAnsi" w:cstheme="minorHAnsi"/>
          <w:szCs w:val="24"/>
          <w:lang w:eastAsia="en-US" w:bidi="ar-SA"/>
        </w:rPr>
        <w:t xml:space="preserve">, </w:t>
      </w:r>
      <w:r w:rsidR="00311F01" w:rsidRPr="00962EE9">
        <w:rPr>
          <w:rFonts w:asciiTheme="minorHAnsi" w:eastAsiaTheme="minorHAnsi" w:hAnsiTheme="minorHAnsi" w:cstheme="minorHAnsi"/>
          <w:szCs w:val="24"/>
          <w:lang w:eastAsia="en-US" w:bidi="ar-SA"/>
        </w:rPr>
        <w:t xml:space="preserve">IZ </w:t>
      </w:r>
      <w:r w:rsidR="00B07299" w:rsidRPr="00962EE9">
        <w:rPr>
          <w:rFonts w:asciiTheme="minorHAnsi" w:eastAsiaTheme="minorHAnsi" w:hAnsiTheme="minorHAnsi" w:cstheme="minorHAnsi"/>
          <w:szCs w:val="24"/>
          <w:lang w:eastAsia="en-US" w:bidi="ar-SA"/>
        </w:rPr>
        <w:t>podj</w:t>
      </w:r>
      <w:r w:rsidR="00311F01" w:rsidRPr="00962EE9">
        <w:rPr>
          <w:rFonts w:asciiTheme="minorHAnsi" w:eastAsiaTheme="minorHAnsi" w:hAnsiTheme="minorHAnsi" w:cstheme="minorHAnsi"/>
          <w:szCs w:val="24"/>
          <w:lang w:eastAsia="en-US" w:bidi="ar-SA"/>
        </w:rPr>
        <w:t>ęła</w:t>
      </w:r>
      <w:r w:rsidR="00B07299" w:rsidRPr="00962EE9">
        <w:rPr>
          <w:rFonts w:asciiTheme="minorHAnsi" w:eastAsiaTheme="minorHAnsi" w:hAnsiTheme="minorHAnsi" w:cstheme="minorHAnsi"/>
          <w:szCs w:val="24"/>
          <w:lang w:eastAsia="en-US" w:bidi="ar-SA"/>
        </w:rPr>
        <w:t xml:space="preserve"> decyzję o realizacji i</w:t>
      </w:r>
      <w:r w:rsidR="00963835" w:rsidRPr="00962EE9">
        <w:rPr>
          <w:rFonts w:asciiTheme="minorHAnsi" w:eastAsiaTheme="minorHAnsi" w:hAnsiTheme="minorHAnsi" w:cstheme="minorHAnsi"/>
          <w:szCs w:val="24"/>
          <w:lang w:eastAsia="en-US" w:bidi="ar-SA"/>
        </w:rPr>
        <w:t>nicjatywy</w:t>
      </w:r>
      <w:r w:rsidR="00BD498B" w:rsidRPr="00962EE9">
        <w:rPr>
          <w:rFonts w:asciiTheme="minorHAnsi" w:eastAsiaTheme="minorHAnsi" w:hAnsiTheme="minorHAnsi" w:cstheme="minorHAnsi"/>
          <w:szCs w:val="24"/>
          <w:lang w:eastAsia="en-US" w:bidi="ar-SA"/>
        </w:rPr>
        <w:t xml:space="preserve"> </w:t>
      </w:r>
      <w:r w:rsidR="00311F01" w:rsidRPr="00962EE9">
        <w:rPr>
          <w:rFonts w:asciiTheme="minorHAnsi" w:eastAsiaTheme="minorHAnsi" w:hAnsiTheme="minorHAnsi" w:cstheme="minorHAnsi"/>
          <w:szCs w:val="24"/>
          <w:lang w:eastAsia="en-US" w:bidi="ar-SA"/>
        </w:rPr>
        <w:t>pn.</w:t>
      </w:r>
      <w:r w:rsidR="00BD498B" w:rsidRPr="00962EE9">
        <w:rPr>
          <w:rFonts w:asciiTheme="minorHAnsi" w:eastAsiaTheme="minorHAnsi" w:hAnsiTheme="minorHAnsi" w:cstheme="minorHAnsi"/>
          <w:szCs w:val="24"/>
          <w:lang w:eastAsia="en-US" w:bidi="ar-SA"/>
        </w:rPr>
        <w:t xml:space="preserve"> Europejska Inicjatywa Miejska (EIM). </w:t>
      </w:r>
    </w:p>
    <w:p w14:paraId="460A0048" w14:textId="1ADF3091" w:rsidR="00BD498B" w:rsidRPr="00962EE9" w:rsidRDefault="00B512F8" w:rsidP="00962EE9">
      <w:pPr>
        <w:autoSpaceDE w:val="0"/>
        <w:autoSpaceDN w:val="0"/>
        <w:adjustRightInd w:val="0"/>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 ramach EIM realizowane będą małe inwestycje na rzecz lokalnego środowiska przez gminy</w:t>
      </w:r>
      <w:r w:rsidR="00963835" w:rsidRPr="00962EE9">
        <w:rPr>
          <w:rFonts w:asciiTheme="minorHAnsi" w:eastAsiaTheme="minorHAnsi" w:hAnsiTheme="minorHAnsi" w:cstheme="minorHAnsi"/>
          <w:szCs w:val="24"/>
          <w:lang w:eastAsia="en-US" w:bidi="ar-SA"/>
        </w:rPr>
        <w:t>,</w:t>
      </w:r>
      <w:r w:rsidRPr="00962EE9">
        <w:rPr>
          <w:rFonts w:asciiTheme="minorHAnsi" w:eastAsiaTheme="minorHAnsi" w:hAnsiTheme="minorHAnsi" w:cstheme="minorHAnsi"/>
          <w:szCs w:val="24"/>
          <w:lang w:eastAsia="en-US" w:bidi="ar-SA"/>
        </w:rPr>
        <w:t xml:space="preserve"> w</w:t>
      </w:r>
      <w:r w:rsidR="008C3AAD" w:rsidRPr="00962EE9">
        <w:rPr>
          <w:rFonts w:asciiTheme="minorHAnsi" w:eastAsiaTheme="minorHAnsi" w:hAnsiTheme="minorHAnsi" w:cstheme="minorHAnsi"/>
          <w:szCs w:val="24"/>
          <w:lang w:eastAsia="en-US" w:bidi="ar-SA"/>
        </w:rPr>
        <w:t> u</w:t>
      </w:r>
      <w:r w:rsidRPr="00962EE9">
        <w:rPr>
          <w:rFonts w:asciiTheme="minorHAnsi" w:eastAsiaTheme="minorHAnsi" w:hAnsiTheme="minorHAnsi" w:cstheme="minorHAnsi"/>
          <w:szCs w:val="24"/>
          <w:lang w:eastAsia="en-US" w:bidi="ar-SA"/>
        </w:rPr>
        <w:t xml:space="preserve">zgodnieniu i we współpracy z przedstawicielami lokalnych społeczności (np. radami dzielnicy) lub przez organizacje pozarządowe, w oparciu o diagnozę potrzeb danej społeczności. Zaangażowanie na tym etapie projektu samorządów lokalnych oraz innych podmiotów działających na rzecz lokalnych społeczności pozwoli na łączenie oddolnych </w:t>
      </w:r>
      <w:r w:rsidR="008D423A">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i odgórnych celów</w:t>
      </w:r>
      <w:r w:rsidR="00963835" w:rsidRPr="00962EE9">
        <w:rPr>
          <w:rFonts w:asciiTheme="minorHAnsi" w:eastAsiaTheme="minorHAnsi" w:hAnsiTheme="minorHAnsi" w:cstheme="minorHAnsi"/>
          <w:szCs w:val="24"/>
          <w:lang w:eastAsia="en-US" w:bidi="ar-SA"/>
        </w:rPr>
        <w:t>. Jednocześnie r</w:t>
      </w:r>
      <w:r w:rsidR="00BD498B" w:rsidRPr="00962EE9">
        <w:rPr>
          <w:rFonts w:asciiTheme="minorHAnsi" w:eastAsiaTheme="minorHAnsi" w:hAnsiTheme="minorHAnsi" w:cstheme="minorHAnsi"/>
          <w:szCs w:val="24"/>
          <w:lang w:eastAsia="en-US" w:bidi="ar-SA"/>
        </w:rPr>
        <w:t>ealizacja projektów o</w:t>
      </w:r>
      <w:r w:rsidR="00963835" w:rsidRPr="00962EE9">
        <w:rPr>
          <w:rFonts w:asciiTheme="minorHAnsi" w:eastAsiaTheme="minorHAnsi" w:hAnsiTheme="minorHAnsi" w:cstheme="minorHAnsi"/>
          <w:szCs w:val="24"/>
          <w:lang w:eastAsia="en-US" w:bidi="ar-SA"/>
        </w:rPr>
        <w:t> </w:t>
      </w:r>
      <w:r w:rsidR="00BD498B" w:rsidRPr="00962EE9">
        <w:rPr>
          <w:rFonts w:asciiTheme="minorHAnsi" w:eastAsiaTheme="minorHAnsi" w:hAnsiTheme="minorHAnsi" w:cstheme="minorHAnsi"/>
          <w:szCs w:val="24"/>
          <w:lang w:eastAsia="en-US" w:bidi="ar-SA"/>
        </w:rPr>
        <w:t>na</w:t>
      </w:r>
      <w:r w:rsidR="002920CC" w:rsidRPr="00962EE9">
        <w:rPr>
          <w:rFonts w:asciiTheme="minorHAnsi" w:eastAsiaTheme="minorHAnsi" w:hAnsiTheme="minorHAnsi" w:cstheme="minorHAnsi"/>
          <w:szCs w:val="24"/>
          <w:lang w:eastAsia="en-US" w:bidi="ar-SA"/>
        </w:rPr>
        <w:t xml:space="preserve">tężeniu silnie partycypacyjnym </w:t>
      </w:r>
      <w:r w:rsidR="00BD498B" w:rsidRPr="00962EE9">
        <w:rPr>
          <w:rFonts w:asciiTheme="minorHAnsi" w:eastAsiaTheme="minorHAnsi" w:hAnsiTheme="minorHAnsi" w:cstheme="minorHAnsi"/>
          <w:szCs w:val="24"/>
          <w:lang w:eastAsia="en-US" w:bidi="ar-SA"/>
        </w:rPr>
        <w:t xml:space="preserve">wpłynie na zwiększenie zaangażowania obywateli. </w:t>
      </w:r>
    </w:p>
    <w:p w14:paraId="20DB8844" w14:textId="74060903" w:rsidR="00963835" w:rsidRPr="00962EE9" w:rsidRDefault="00963835" w:rsidP="00962EE9">
      <w:pPr>
        <w:autoSpaceDE w:val="0"/>
        <w:autoSpaceDN w:val="0"/>
        <w:adjustRightInd w:val="0"/>
        <w:spacing w:line="276" w:lineRule="auto"/>
        <w:jc w:val="left"/>
        <w:rPr>
          <w:rFonts w:asciiTheme="minorHAnsi" w:hAnsiTheme="minorHAnsi" w:cstheme="minorHAnsi"/>
          <w:noProof/>
          <w:szCs w:val="24"/>
        </w:rPr>
      </w:pPr>
      <w:r w:rsidRPr="00962EE9">
        <w:rPr>
          <w:rFonts w:asciiTheme="minorHAnsi" w:eastAsiaTheme="minorHAnsi" w:hAnsiTheme="minorHAnsi" w:cstheme="minorHAnsi"/>
          <w:szCs w:val="24"/>
          <w:lang w:eastAsia="en-US" w:bidi="ar-SA"/>
        </w:rPr>
        <w:t>Wszystkie powyższe d</w:t>
      </w:r>
      <w:r w:rsidR="00BD498B" w:rsidRPr="00962EE9">
        <w:rPr>
          <w:rFonts w:asciiTheme="minorHAnsi" w:eastAsiaTheme="minorHAnsi" w:hAnsiTheme="minorHAnsi" w:cstheme="minorHAnsi"/>
          <w:szCs w:val="24"/>
          <w:lang w:eastAsia="en-US" w:bidi="ar-SA"/>
        </w:rPr>
        <w:t>ziałania będą musiały być realizowane poprzez instrumenty terytorialne, tj. Zintegrowane Inwestycje Terytorialne i Gminne Programy Rewitalizacji.</w:t>
      </w:r>
    </w:p>
    <w:p w14:paraId="541D4796" w14:textId="77777777"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Planowane typy przedsięwzięć, w tym m.in.:</w:t>
      </w:r>
    </w:p>
    <w:p w14:paraId="02501A17" w14:textId="77777777" w:rsidR="00BD498B" w:rsidRPr="00962EE9" w:rsidRDefault="00BD498B" w:rsidP="00962EE9">
      <w:pPr>
        <w:numPr>
          <w:ilvl w:val="0"/>
          <w:numId w:val="92"/>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zachowanie i modernizacja obiektów dziedzictwa kulturowego, w tym przedsięwzięcia dotyczące obiektów UNESCO i Pomników Historii Prezydenta RP na cele inne niż prowadzenie działalności kulturalnej,</w:t>
      </w:r>
    </w:p>
    <w:p w14:paraId="56059A9A" w14:textId="2694A1D1" w:rsidR="00BD498B" w:rsidRPr="00962EE9" w:rsidRDefault="00BD498B" w:rsidP="00962EE9">
      <w:pPr>
        <w:numPr>
          <w:ilvl w:val="0"/>
          <w:numId w:val="92"/>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rozwój infrastruktury do prowadzenia działalności kulturalnej ważnej dla edukacji i</w:t>
      </w:r>
      <w:r w:rsidR="00C8170D" w:rsidRPr="00962EE9">
        <w:rPr>
          <w:rFonts w:asciiTheme="minorHAnsi" w:eastAsiaTheme="minorHAnsi" w:hAnsiTheme="minorHAnsi" w:cstheme="minorHAnsi"/>
          <w:bCs/>
          <w:szCs w:val="24"/>
          <w:lang w:eastAsia="en-US" w:bidi="ar-SA"/>
        </w:rPr>
        <w:t> </w:t>
      </w:r>
      <w:r w:rsidRPr="00962EE9">
        <w:rPr>
          <w:rFonts w:asciiTheme="minorHAnsi" w:eastAsiaTheme="minorHAnsi" w:hAnsiTheme="minorHAnsi" w:cstheme="minorHAnsi"/>
          <w:bCs/>
          <w:szCs w:val="24"/>
          <w:lang w:eastAsia="en-US" w:bidi="ar-SA"/>
        </w:rPr>
        <w:t xml:space="preserve">aktywności kulturalnej (m.in. szkoły artystyczne, uczelnie artystyczne, teatry, zespoły artystyczne, galerie, biblioteki, centra kultury, muzea), w tym wspieranie zaplecza dla utrzymania niematerialnego dziedzictwa kulturowego znajdującego się na </w:t>
      </w:r>
      <w:r w:rsidR="00963835" w:rsidRPr="00962EE9">
        <w:rPr>
          <w:rFonts w:asciiTheme="minorHAnsi" w:eastAsiaTheme="minorHAnsi" w:hAnsiTheme="minorHAnsi" w:cstheme="minorHAnsi"/>
          <w:bCs/>
          <w:szCs w:val="24"/>
          <w:lang w:eastAsia="en-US" w:bidi="ar-SA"/>
        </w:rPr>
        <w:t>k</w:t>
      </w:r>
      <w:r w:rsidRPr="00962EE9">
        <w:rPr>
          <w:rFonts w:asciiTheme="minorHAnsi" w:eastAsiaTheme="minorHAnsi" w:hAnsiTheme="minorHAnsi" w:cstheme="minorHAnsi"/>
          <w:bCs/>
          <w:szCs w:val="24"/>
          <w:lang w:eastAsia="en-US" w:bidi="ar-SA"/>
        </w:rPr>
        <w:t>rajowej liście niematerialnego dziedzictwa kulturowego oraz rzemiosła i dawnych zawodów,</w:t>
      </w:r>
    </w:p>
    <w:p w14:paraId="3008F345" w14:textId="77777777" w:rsidR="00BD498B" w:rsidRPr="00962EE9" w:rsidRDefault="00BD498B" w:rsidP="00962EE9">
      <w:pPr>
        <w:numPr>
          <w:ilvl w:val="0"/>
          <w:numId w:val="92"/>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konserwacja zabytków ruchomych oraz zabytkowych muzealiów, starodruków, księgozbiorów, materiałów bibliotecznych, archiwalnych i zbiorów audiowizualnych (w tym filmowych) oraz ich ochrona i udostępnienie, także poprzez proces digitalizacji,</w:t>
      </w:r>
    </w:p>
    <w:p w14:paraId="62696911" w14:textId="7F56F4C7" w:rsidR="00BD498B" w:rsidRPr="00962EE9" w:rsidRDefault="00BD498B" w:rsidP="00962EE9">
      <w:pPr>
        <w:numPr>
          <w:ilvl w:val="0"/>
          <w:numId w:val="92"/>
        </w:numPr>
        <w:spacing w:line="276" w:lineRule="auto"/>
        <w:jc w:val="left"/>
        <w:rPr>
          <w:rFonts w:asciiTheme="minorHAnsi" w:eastAsiaTheme="minorHAnsi" w:hAnsiTheme="minorHAnsi" w:cstheme="minorHAnsi"/>
          <w:bCs/>
          <w:vanish/>
          <w:szCs w:val="24"/>
          <w:lang w:eastAsia="en-US" w:bidi="ar-SA"/>
          <w:specVanish/>
        </w:rPr>
      </w:pPr>
      <w:r w:rsidRPr="00962EE9">
        <w:rPr>
          <w:rFonts w:asciiTheme="minorHAnsi" w:eastAsiaTheme="minorHAnsi" w:hAnsiTheme="minorHAnsi" w:cstheme="minorHAnsi"/>
          <w:bCs/>
          <w:szCs w:val="24"/>
          <w:lang w:eastAsia="en-US" w:bidi="ar-SA"/>
        </w:rPr>
        <w:t xml:space="preserve">projekty dotyczące nowych i innowacyjnych produktów w dziedzinie kultury </w:t>
      </w:r>
      <w:r w:rsidR="008D423A">
        <w:rPr>
          <w:rFonts w:asciiTheme="minorHAnsi" w:eastAsiaTheme="minorHAnsi" w:hAnsiTheme="minorHAnsi" w:cstheme="minorHAnsi"/>
          <w:bCs/>
          <w:szCs w:val="24"/>
          <w:lang w:eastAsia="en-US" w:bidi="ar-SA"/>
        </w:rPr>
        <w:br/>
      </w:r>
      <w:r w:rsidRPr="00962EE9">
        <w:rPr>
          <w:rFonts w:asciiTheme="minorHAnsi" w:eastAsiaTheme="minorHAnsi" w:hAnsiTheme="minorHAnsi" w:cstheme="minorHAnsi"/>
          <w:bCs/>
          <w:szCs w:val="24"/>
          <w:lang w:eastAsia="en-US" w:bidi="ar-SA"/>
        </w:rPr>
        <w:t>i turystyki wynikające ze współpracy uczelni i szkół artystycznych</w:t>
      </w:r>
      <w:r w:rsidR="008C3AAD" w:rsidRPr="00962EE9">
        <w:rPr>
          <w:rFonts w:asciiTheme="minorHAnsi" w:eastAsiaTheme="minorHAnsi" w:hAnsiTheme="minorHAnsi" w:cstheme="minorHAnsi"/>
          <w:bCs/>
          <w:szCs w:val="24"/>
          <w:lang w:eastAsia="en-US" w:bidi="ar-SA"/>
        </w:rPr>
        <w:t xml:space="preserve"> i instytucji sektora kultury z </w:t>
      </w:r>
      <w:r w:rsidRPr="00962EE9">
        <w:rPr>
          <w:rFonts w:asciiTheme="minorHAnsi" w:eastAsiaTheme="minorHAnsi" w:hAnsiTheme="minorHAnsi" w:cstheme="minorHAnsi"/>
          <w:bCs/>
          <w:szCs w:val="24"/>
          <w:lang w:eastAsia="en-US" w:bidi="ar-SA"/>
        </w:rPr>
        <w:t>przedsiębiorstwami i klastrami przemysłów kreatywnych,</w:t>
      </w:r>
    </w:p>
    <w:p w14:paraId="00F0AA90" w14:textId="45F968C9" w:rsidR="00BD498B" w:rsidRPr="00962EE9" w:rsidRDefault="008C3AAD" w:rsidP="00962EE9">
      <w:pPr>
        <w:numPr>
          <w:ilvl w:val="0"/>
          <w:numId w:val="92"/>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 xml:space="preserve"> </w:t>
      </w:r>
      <w:r w:rsidR="00BD498B" w:rsidRPr="00962EE9">
        <w:rPr>
          <w:rFonts w:asciiTheme="minorHAnsi" w:eastAsiaTheme="minorHAnsi" w:hAnsiTheme="minorHAnsi" w:cstheme="minorHAnsi"/>
          <w:bCs/>
          <w:szCs w:val="24"/>
          <w:lang w:eastAsia="en-US" w:bidi="ar-SA"/>
        </w:rPr>
        <w:t xml:space="preserve">inwestycje </w:t>
      </w:r>
      <w:r w:rsidR="008D423A">
        <w:rPr>
          <w:rFonts w:asciiTheme="minorHAnsi" w:eastAsiaTheme="minorHAnsi" w:hAnsiTheme="minorHAnsi" w:cstheme="minorHAnsi"/>
          <w:bCs/>
          <w:szCs w:val="24"/>
          <w:lang w:eastAsia="en-US" w:bidi="ar-SA"/>
        </w:rPr>
        <w:br/>
      </w:r>
      <w:r w:rsidR="00BD498B" w:rsidRPr="00962EE9">
        <w:rPr>
          <w:rFonts w:asciiTheme="minorHAnsi" w:eastAsiaTheme="minorHAnsi" w:hAnsiTheme="minorHAnsi" w:cstheme="minorHAnsi"/>
          <w:bCs/>
          <w:szCs w:val="24"/>
          <w:lang w:eastAsia="en-US" w:bidi="ar-SA"/>
        </w:rPr>
        <w:t>w turystyczne szlaki tematyczne i produkty turystyczne (odwołujące się do walorów historycznych, kulturowych, przyrodniczych)</w:t>
      </w:r>
      <w:r w:rsidR="00D84080" w:rsidRPr="00962EE9">
        <w:rPr>
          <w:rFonts w:asciiTheme="minorHAnsi" w:eastAsiaTheme="minorHAnsi" w:hAnsiTheme="minorHAnsi" w:cstheme="minorHAnsi"/>
          <w:bCs/>
          <w:szCs w:val="24"/>
          <w:lang w:eastAsia="en-US" w:bidi="ar-SA"/>
        </w:rPr>
        <w:t>,</w:t>
      </w:r>
    </w:p>
    <w:p w14:paraId="5BCB5FAE" w14:textId="1F53EAE0" w:rsidR="0024313A" w:rsidRPr="00962EE9" w:rsidRDefault="0024313A" w:rsidP="00962EE9">
      <w:pPr>
        <w:numPr>
          <w:ilvl w:val="0"/>
          <w:numId w:val="92"/>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ułatwienie dostępu do zabytków, instytucji kultury, w tym dostosowanie ww. obiektów  do potrzeb osób z niepełnosprawnościami,</w:t>
      </w:r>
    </w:p>
    <w:p w14:paraId="45E201C0" w14:textId="0C35AF7B" w:rsidR="005142D5" w:rsidRPr="00962EE9" w:rsidRDefault="005142D5"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 xml:space="preserve">inwestycje w </w:t>
      </w:r>
      <w:r w:rsidR="0024313A" w:rsidRPr="00962EE9">
        <w:rPr>
          <w:rFonts w:asciiTheme="minorHAnsi" w:eastAsiaTheme="minorHAnsi" w:hAnsiTheme="minorHAnsi" w:cstheme="minorHAnsi"/>
          <w:bCs/>
          <w:szCs w:val="24"/>
          <w:lang w:eastAsia="en-US" w:bidi="ar-SA"/>
        </w:rPr>
        <w:t xml:space="preserve">obiekty/miejsca tworzące </w:t>
      </w:r>
      <w:r w:rsidRPr="00962EE9">
        <w:rPr>
          <w:rFonts w:asciiTheme="minorHAnsi" w:eastAsiaTheme="minorHAnsi" w:hAnsiTheme="minorHAnsi" w:cstheme="minorHAnsi"/>
          <w:bCs/>
          <w:szCs w:val="24"/>
          <w:lang w:eastAsia="en-US" w:bidi="ar-SA"/>
        </w:rPr>
        <w:t xml:space="preserve">turystyczne szlaki tematyczne </w:t>
      </w:r>
      <w:r w:rsidR="0024313A" w:rsidRPr="00962EE9">
        <w:rPr>
          <w:rFonts w:asciiTheme="minorHAnsi" w:eastAsiaTheme="minorHAnsi" w:hAnsiTheme="minorHAnsi" w:cstheme="minorHAnsi"/>
          <w:bCs/>
          <w:szCs w:val="24"/>
          <w:lang w:eastAsia="en-US" w:bidi="ar-SA"/>
        </w:rPr>
        <w:t xml:space="preserve">(obiekty/miejsca odwołujące się do walorów historycznych, kulturowych, przyrodniczych) lub </w:t>
      </w:r>
      <w:r w:rsidRPr="00962EE9">
        <w:rPr>
          <w:rFonts w:asciiTheme="minorHAnsi" w:eastAsiaTheme="minorHAnsi" w:hAnsiTheme="minorHAnsi" w:cstheme="minorHAnsi"/>
          <w:bCs/>
          <w:szCs w:val="24"/>
          <w:lang w:eastAsia="en-US" w:bidi="ar-SA"/>
        </w:rPr>
        <w:t>turystyczne</w:t>
      </w:r>
      <w:r w:rsidR="0024313A" w:rsidRPr="00962EE9">
        <w:rPr>
          <w:rFonts w:asciiTheme="minorHAnsi" w:eastAsiaTheme="minorHAnsi" w:hAnsiTheme="minorHAnsi" w:cstheme="minorHAnsi"/>
          <w:bCs/>
          <w:szCs w:val="24"/>
          <w:lang w:eastAsia="en-US" w:bidi="ar-SA"/>
        </w:rPr>
        <w:t xml:space="preserve"> szlaki rodzajowe (np. kajakowe, rowerowe) w tym poprawę ich dostępności dla osób ze szczególnymi potrzebami, osób </w:t>
      </w:r>
      <w:r w:rsidR="008D423A">
        <w:rPr>
          <w:rFonts w:asciiTheme="minorHAnsi" w:eastAsiaTheme="minorHAnsi" w:hAnsiTheme="minorHAnsi" w:cstheme="minorHAnsi"/>
          <w:bCs/>
          <w:szCs w:val="24"/>
          <w:lang w:eastAsia="en-US" w:bidi="ar-SA"/>
        </w:rPr>
        <w:br/>
      </w:r>
      <w:r w:rsidR="0024313A" w:rsidRPr="00962EE9">
        <w:rPr>
          <w:rFonts w:asciiTheme="minorHAnsi" w:eastAsiaTheme="minorHAnsi" w:hAnsiTheme="minorHAnsi" w:cstheme="minorHAnsi"/>
          <w:bCs/>
          <w:szCs w:val="24"/>
          <w:lang w:eastAsia="en-US" w:bidi="ar-SA"/>
        </w:rPr>
        <w:t>z niepełnosprawnościami</w:t>
      </w:r>
      <w:r w:rsidRPr="00962EE9">
        <w:rPr>
          <w:rFonts w:asciiTheme="minorHAnsi" w:eastAsiaTheme="minorHAnsi" w:hAnsiTheme="minorHAnsi" w:cstheme="minorHAnsi"/>
          <w:bCs/>
          <w:szCs w:val="24"/>
          <w:lang w:eastAsia="en-US" w:bidi="ar-SA"/>
        </w:rPr>
        <w:t>,</w:t>
      </w:r>
    </w:p>
    <w:p w14:paraId="0B304F14" w14:textId="0299A79A" w:rsidR="00F01691" w:rsidRPr="00962EE9" w:rsidRDefault="005C46AA" w:rsidP="00962EE9">
      <w:pPr>
        <w:pStyle w:val="Akapitzlist"/>
        <w:numPr>
          <w:ilvl w:val="0"/>
          <w:numId w:val="92"/>
        </w:numPr>
        <w:spacing w:line="276" w:lineRule="auto"/>
        <w:contextualSpacing w:val="0"/>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fizyczna regeneracja i bezpieczeństwo przestrzeni publicznych</w:t>
      </w:r>
      <w:r w:rsidR="00963835" w:rsidRPr="00962EE9">
        <w:rPr>
          <w:rFonts w:asciiTheme="minorHAnsi" w:eastAsiaTheme="minorHAnsi" w:hAnsiTheme="minorHAnsi" w:cstheme="minorHAnsi"/>
          <w:bCs/>
          <w:szCs w:val="24"/>
          <w:lang w:eastAsia="en-US" w:bidi="ar-SA"/>
        </w:rPr>
        <w:t>,</w:t>
      </w:r>
      <w:r w:rsidRPr="00962EE9">
        <w:rPr>
          <w:rFonts w:asciiTheme="minorHAnsi" w:eastAsiaTheme="minorHAnsi" w:hAnsiTheme="minorHAnsi" w:cstheme="minorHAnsi"/>
          <w:bCs/>
          <w:szCs w:val="24"/>
          <w:lang w:eastAsia="en-US" w:bidi="ar-SA"/>
        </w:rPr>
        <w:t xml:space="preserve"> mająca na celu realizację kompleksowych, zintegrowanych działań na rzecz: lokalnej społeczności </w:t>
      </w:r>
      <w:r w:rsidR="008D423A">
        <w:rPr>
          <w:rFonts w:asciiTheme="minorHAnsi" w:eastAsiaTheme="minorHAnsi" w:hAnsiTheme="minorHAnsi" w:cstheme="minorHAnsi"/>
          <w:bCs/>
          <w:szCs w:val="24"/>
          <w:lang w:eastAsia="en-US" w:bidi="ar-SA"/>
        </w:rPr>
        <w:br/>
      </w:r>
      <w:r w:rsidRPr="00962EE9">
        <w:rPr>
          <w:rFonts w:asciiTheme="minorHAnsi" w:eastAsiaTheme="minorHAnsi" w:hAnsiTheme="minorHAnsi" w:cstheme="minorHAnsi"/>
          <w:bCs/>
          <w:szCs w:val="24"/>
          <w:lang w:eastAsia="en-US" w:bidi="ar-SA"/>
        </w:rPr>
        <w:t>i gospodarki, ładu przestrzennego i zrównoważonego gospodarowania przestrzenią, skoncentrowanych terytorialnie i prowadzonych przez interesariuszy rewitalizacji na podstawie gminnego programu rewitalizacji (rewitalizacja obszarów miejskich),</w:t>
      </w:r>
    </w:p>
    <w:p w14:paraId="2449D53E" w14:textId="0BCF1D11" w:rsidR="00B512F8" w:rsidRPr="00962EE9" w:rsidRDefault="00B512F8" w:rsidP="00962EE9">
      <w:pPr>
        <w:pStyle w:val="Akapitzlist"/>
        <w:numPr>
          <w:ilvl w:val="0"/>
          <w:numId w:val="92"/>
        </w:numPr>
        <w:spacing w:line="276" w:lineRule="auto"/>
        <w:contextualSpacing w:val="0"/>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małe inwestycje realizowane przez gminy we współpracy i w uzgodnieniu  z</w:t>
      </w:r>
      <w:r w:rsidR="00C8170D" w:rsidRPr="00962EE9">
        <w:rPr>
          <w:rFonts w:asciiTheme="minorHAnsi" w:eastAsiaTheme="minorHAnsi" w:hAnsiTheme="minorHAnsi" w:cstheme="minorHAnsi"/>
          <w:bCs/>
          <w:szCs w:val="24"/>
          <w:lang w:eastAsia="en-US" w:bidi="ar-SA"/>
        </w:rPr>
        <w:t> </w:t>
      </w:r>
      <w:r w:rsidRPr="00962EE9">
        <w:rPr>
          <w:rFonts w:asciiTheme="minorHAnsi" w:eastAsiaTheme="minorHAnsi" w:hAnsiTheme="minorHAnsi" w:cstheme="minorHAnsi"/>
          <w:bCs/>
          <w:szCs w:val="24"/>
          <w:lang w:eastAsia="en-US" w:bidi="ar-SA"/>
        </w:rPr>
        <w:t>przedstawicielami lokalnych społeczności (np. radami dzielnic) i na rzecz tych społeczności, o charakterze m.in. prospołecznym, prozdrowotnym, kulturalnym, edukacyjnym, turystycznym – przedsięwzięcia o charakterze oddolnych inicjatyw</w:t>
      </w:r>
      <w:r w:rsidR="009E219B" w:rsidRPr="00962EE9">
        <w:rPr>
          <w:rFonts w:asciiTheme="minorHAnsi" w:eastAsiaTheme="minorHAnsi" w:hAnsiTheme="minorHAnsi" w:cstheme="minorHAnsi"/>
          <w:bCs/>
          <w:szCs w:val="24"/>
          <w:lang w:eastAsia="en-US" w:bidi="ar-SA"/>
        </w:rPr>
        <w:t xml:space="preserve"> (projekty grantowe)</w:t>
      </w:r>
      <w:r w:rsidRPr="00962EE9">
        <w:rPr>
          <w:rFonts w:asciiTheme="minorHAnsi" w:eastAsiaTheme="minorHAnsi" w:hAnsiTheme="minorHAnsi" w:cstheme="minorHAnsi"/>
          <w:bCs/>
          <w:szCs w:val="24"/>
          <w:lang w:eastAsia="en-US" w:bidi="ar-SA"/>
        </w:rPr>
        <w:t>,</w:t>
      </w:r>
    </w:p>
    <w:p w14:paraId="0E85D8CC" w14:textId="5BBF6EF9" w:rsidR="007E18BD" w:rsidRPr="00962EE9" w:rsidRDefault="007E18BD" w:rsidP="00962EE9">
      <w:pPr>
        <w:pStyle w:val="Akapitzlist"/>
        <w:numPr>
          <w:ilvl w:val="0"/>
          <w:numId w:val="92"/>
        </w:numPr>
        <w:spacing w:line="276" w:lineRule="auto"/>
        <w:contextualSpacing w:val="0"/>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małe inwestycje realizowane przez organizacje pozarządowe na rzecz lokalnych społeczności w oparciu o diagnozę ich potrzeb, o charakterze m.in. prospołecznym, prozdrowotnym, kulturalnym, edukacyjnym</w:t>
      </w:r>
      <w:r w:rsidR="00A4427B" w:rsidRPr="00962EE9">
        <w:rPr>
          <w:rFonts w:asciiTheme="minorHAnsi" w:eastAsiaTheme="minorHAnsi" w:hAnsiTheme="minorHAnsi" w:cstheme="minorHAnsi"/>
          <w:bCs/>
          <w:szCs w:val="24"/>
          <w:lang w:eastAsia="en-US" w:bidi="ar-SA"/>
        </w:rPr>
        <w:t>,</w:t>
      </w:r>
      <w:r w:rsidRPr="00962EE9">
        <w:rPr>
          <w:rFonts w:asciiTheme="minorHAnsi" w:eastAsiaTheme="minorHAnsi" w:hAnsiTheme="minorHAnsi" w:cstheme="minorHAnsi"/>
          <w:bCs/>
          <w:szCs w:val="24"/>
          <w:lang w:eastAsia="en-US" w:bidi="ar-SA"/>
        </w:rPr>
        <w:t xml:space="preserve"> turystycznym – przedsięwzięcia </w:t>
      </w:r>
      <w:r w:rsidR="008D423A">
        <w:rPr>
          <w:rFonts w:asciiTheme="minorHAnsi" w:eastAsiaTheme="minorHAnsi" w:hAnsiTheme="minorHAnsi" w:cstheme="minorHAnsi"/>
          <w:bCs/>
          <w:szCs w:val="24"/>
          <w:lang w:eastAsia="en-US" w:bidi="ar-SA"/>
        </w:rPr>
        <w:br/>
      </w:r>
      <w:r w:rsidRPr="00962EE9">
        <w:rPr>
          <w:rFonts w:asciiTheme="minorHAnsi" w:eastAsiaTheme="minorHAnsi" w:hAnsiTheme="minorHAnsi" w:cstheme="minorHAnsi"/>
          <w:bCs/>
          <w:szCs w:val="24"/>
          <w:lang w:eastAsia="en-US" w:bidi="ar-SA"/>
        </w:rPr>
        <w:t>o charakterze oddolnych inicjatyw</w:t>
      </w:r>
      <w:r w:rsidR="009E219B" w:rsidRPr="00962EE9">
        <w:rPr>
          <w:rFonts w:asciiTheme="minorHAnsi" w:eastAsiaTheme="minorHAnsi" w:hAnsiTheme="minorHAnsi" w:cstheme="minorHAnsi"/>
          <w:bCs/>
          <w:szCs w:val="24"/>
          <w:lang w:eastAsia="en-US" w:bidi="ar-SA"/>
        </w:rPr>
        <w:t xml:space="preserve"> (projekty grantowe)</w:t>
      </w:r>
      <w:r w:rsidRPr="00962EE9">
        <w:rPr>
          <w:rFonts w:asciiTheme="minorHAnsi" w:eastAsiaTheme="minorHAnsi" w:hAnsiTheme="minorHAnsi" w:cstheme="minorHAnsi"/>
          <w:bCs/>
          <w:szCs w:val="24"/>
          <w:lang w:eastAsia="en-US" w:bidi="ar-SA"/>
        </w:rPr>
        <w:t>.</w:t>
      </w:r>
    </w:p>
    <w:p w14:paraId="12418D79" w14:textId="2D2B5077" w:rsidR="00BD498B" w:rsidRPr="00962EE9" w:rsidRDefault="00A82CCF"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77DD28BB" w14:textId="77777777"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Mieszkańcy województwa opolskiego i turyści.</w:t>
      </w:r>
    </w:p>
    <w:p w14:paraId="7A707C99" w14:textId="47EEE314" w:rsidR="00BD498B" w:rsidRPr="00962EE9" w:rsidRDefault="00BD498B" w:rsidP="00962EE9">
      <w:pPr>
        <w:spacing w:line="276" w:lineRule="auto"/>
        <w:jc w:val="left"/>
        <w:rPr>
          <w:rFonts w:asciiTheme="minorHAnsi" w:hAnsiTheme="minorHAnsi" w:cstheme="minorHAnsi"/>
          <w:bCs/>
          <w:noProof/>
          <w:szCs w:val="24"/>
        </w:rPr>
      </w:pPr>
      <w:r w:rsidRPr="00962EE9">
        <w:rPr>
          <w:rFonts w:asciiTheme="minorHAnsi" w:hAnsiTheme="minorHAnsi" w:cstheme="minorHAnsi"/>
          <w:bCs/>
          <w:noProof/>
          <w:szCs w:val="24"/>
        </w:rPr>
        <w:t xml:space="preserve">W zakresie </w:t>
      </w:r>
      <w:r w:rsidR="00963835" w:rsidRPr="00962EE9">
        <w:rPr>
          <w:rFonts w:asciiTheme="minorHAnsi" w:hAnsiTheme="minorHAnsi" w:cstheme="minorHAnsi"/>
          <w:bCs/>
          <w:noProof/>
          <w:szCs w:val="24"/>
        </w:rPr>
        <w:t>cs</w:t>
      </w:r>
      <w:r w:rsidRPr="00962EE9">
        <w:rPr>
          <w:rFonts w:asciiTheme="minorHAnsi" w:hAnsiTheme="minorHAnsi" w:cstheme="minorHAnsi"/>
          <w:bCs/>
          <w:noProof/>
          <w:szCs w:val="24"/>
        </w:rPr>
        <w:t xml:space="preserve"> (i ) w ramach działań dotyczących kultury i turystyki w regionie możliwa będzie realizacja przedsięwzięć dotyczących: </w:t>
      </w:r>
    </w:p>
    <w:p w14:paraId="486904B9" w14:textId="77777777" w:rsidR="00BD498B" w:rsidRPr="00962EE9" w:rsidRDefault="00BD498B" w:rsidP="00962EE9">
      <w:pPr>
        <w:pStyle w:val="Akapitzlist"/>
        <w:numPr>
          <w:ilvl w:val="0"/>
          <w:numId w:val="122"/>
        </w:numPr>
        <w:spacing w:line="276" w:lineRule="auto"/>
        <w:contextualSpacing w:val="0"/>
        <w:jc w:val="left"/>
        <w:rPr>
          <w:rFonts w:asciiTheme="minorHAnsi" w:hAnsiTheme="minorHAnsi" w:cstheme="minorHAnsi"/>
          <w:bCs/>
          <w:noProof/>
          <w:szCs w:val="24"/>
        </w:rPr>
      </w:pPr>
      <w:r w:rsidRPr="00962EE9">
        <w:rPr>
          <w:rFonts w:asciiTheme="minorHAnsi" w:hAnsiTheme="minorHAnsi" w:cstheme="minorHAnsi"/>
          <w:bCs/>
          <w:noProof/>
          <w:szCs w:val="24"/>
        </w:rPr>
        <w:t>podmiotów prowadzonych lub  nadzorowanych na poziomie regionalnym,</w:t>
      </w:r>
    </w:p>
    <w:p w14:paraId="7FE712E2" w14:textId="608C2FB4" w:rsidR="00BD498B" w:rsidRPr="00962EE9" w:rsidRDefault="00BD498B" w:rsidP="00962EE9">
      <w:pPr>
        <w:pStyle w:val="Akapitzlist"/>
        <w:numPr>
          <w:ilvl w:val="0"/>
          <w:numId w:val="122"/>
        </w:numPr>
        <w:spacing w:line="276" w:lineRule="auto"/>
        <w:contextualSpacing w:val="0"/>
        <w:jc w:val="left"/>
        <w:rPr>
          <w:rFonts w:asciiTheme="minorHAnsi" w:hAnsiTheme="minorHAnsi" w:cstheme="minorHAnsi"/>
          <w:bCs/>
          <w:noProof/>
          <w:szCs w:val="24"/>
        </w:rPr>
      </w:pPr>
      <w:r w:rsidRPr="00962EE9">
        <w:rPr>
          <w:rFonts w:asciiTheme="minorHAnsi" w:hAnsiTheme="minorHAnsi" w:cstheme="minorHAnsi"/>
          <w:bCs/>
          <w:noProof/>
          <w:szCs w:val="24"/>
        </w:rPr>
        <w:t>podmiotów współprowadzonych przez administrację rządową i samorządową, uzgodnion</w:t>
      </w:r>
      <w:r w:rsidR="00963835" w:rsidRPr="00962EE9">
        <w:rPr>
          <w:rFonts w:asciiTheme="minorHAnsi" w:hAnsiTheme="minorHAnsi" w:cstheme="minorHAnsi"/>
          <w:bCs/>
          <w:noProof/>
          <w:szCs w:val="24"/>
        </w:rPr>
        <w:t>ych</w:t>
      </w:r>
      <w:r w:rsidR="008D423A">
        <w:rPr>
          <w:rFonts w:asciiTheme="minorHAnsi" w:hAnsiTheme="minorHAnsi" w:cstheme="minorHAnsi"/>
          <w:bCs/>
          <w:noProof/>
          <w:szCs w:val="24"/>
        </w:rPr>
        <w:t xml:space="preserve"> </w:t>
      </w:r>
      <w:r w:rsidRPr="00962EE9">
        <w:rPr>
          <w:rFonts w:asciiTheme="minorHAnsi" w:hAnsiTheme="minorHAnsi" w:cstheme="minorHAnsi"/>
          <w:bCs/>
          <w:noProof/>
          <w:szCs w:val="24"/>
        </w:rPr>
        <w:t xml:space="preserve">w kontrakcie programowym, </w:t>
      </w:r>
    </w:p>
    <w:p w14:paraId="6794AB5B" w14:textId="7866F27C" w:rsidR="009D09BC" w:rsidRPr="00962EE9" w:rsidRDefault="00BD498B" w:rsidP="00962EE9">
      <w:pPr>
        <w:pStyle w:val="Akapitzlist"/>
        <w:numPr>
          <w:ilvl w:val="0"/>
          <w:numId w:val="122"/>
        </w:numPr>
        <w:spacing w:line="276" w:lineRule="auto"/>
        <w:contextualSpacing w:val="0"/>
        <w:jc w:val="left"/>
        <w:rPr>
          <w:rFonts w:asciiTheme="minorHAnsi" w:hAnsiTheme="minorHAnsi" w:cstheme="minorHAnsi"/>
          <w:bCs/>
          <w:noProof/>
          <w:szCs w:val="24"/>
        </w:rPr>
      </w:pPr>
      <w:r w:rsidRPr="00962EE9">
        <w:rPr>
          <w:rFonts w:asciiTheme="minorHAnsi" w:hAnsiTheme="minorHAnsi" w:cstheme="minorHAnsi"/>
          <w:bCs/>
          <w:noProof/>
          <w:szCs w:val="24"/>
        </w:rPr>
        <w:t>innych podmiotów, wynikających z priorytetów/potrzeb regionu, pod warunkiem ich uwzględnienia w kontrakcie programowym.</w:t>
      </w:r>
    </w:p>
    <w:p w14:paraId="6E349E9D" w14:textId="77777777" w:rsidR="00963835" w:rsidRPr="00962EE9" w:rsidRDefault="00963835" w:rsidP="00962EE9">
      <w:pPr>
        <w:spacing w:line="276" w:lineRule="auto"/>
        <w:jc w:val="left"/>
        <w:rPr>
          <w:rFonts w:asciiTheme="minorHAnsi" w:hAnsiTheme="minorHAnsi" w:cstheme="minorHAnsi"/>
          <w:b/>
          <w:noProof/>
          <w:color w:val="2F5496" w:themeColor="accent5" w:themeShade="BF"/>
          <w:szCs w:val="24"/>
        </w:rPr>
      </w:pPr>
    </w:p>
    <w:p w14:paraId="1F385A09" w14:textId="4FE2BD65" w:rsidR="00341006" w:rsidRPr="00962EE9" w:rsidRDefault="00BD498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w:t>
      </w:r>
      <w:r w:rsidR="00BB21E5" w:rsidRPr="00962EE9">
        <w:rPr>
          <w:rFonts w:asciiTheme="minorHAnsi" w:hAnsiTheme="minorHAnsi" w:cstheme="minorHAnsi"/>
          <w:b/>
          <w:noProof/>
          <w:color w:val="2F5496" w:themeColor="accent5" w:themeShade="BF"/>
          <w:szCs w:val="24"/>
        </w:rPr>
        <w:t>na rzecz zapewnienia</w:t>
      </w:r>
      <w:r w:rsidRPr="00962EE9">
        <w:rPr>
          <w:rFonts w:asciiTheme="minorHAnsi" w:hAnsiTheme="minorHAnsi" w:cstheme="minorHAnsi"/>
          <w:b/>
          <w:noProof/>
          <w:color w:val="2F5496" w:themeColor="accent5" w:themeShade="BF"/>
          <w:szCs w:val="24"/>
        </w:rPr>
        <w:t xml:space="preserve"> </w:t>
      </w:r>
      <w:r w:rsidR="00BB21E5" w:rsidRPr="00962EE9">
        <w:rPr>
          <w:rFonts w:asciiTheme="minorHAnsi" w:hAnsiTheme="minorHAnsi" w:cstheme="minorHAnsi"/>
          <w:b/>
          <w:noProof/>
          <w:color w:val="2F5496" w:themeColor="accent5" w:themeShade="BF"/>
          <w:szCs w:val="24"/>
        </w:rPr>
        <w:t>równości, włączenia</w:t>
      </w:r>
      <w:r w:rsidRPr="00962EE9">
        <w:rPr>
          <w:rFonts w:asciiTheme="minorHAnsi" w:hAnsiTheme="minorHAnsi" w:cstheme="minorHAnsi"/>
          <w:b/>
          <w:noProof/>
          <w:color w:val="2F5496" w:themeColor="accent5" w:themeShade="BF"/>
          <w:szCs w:val="24"/>
        </w:rPr>
        <w:t xml:space="preserve"> społecznego i niedyskryminacji</w:t>
      </w:r>
    </w:p>
    <w:p w14:paraId="023E2565" w14:textId="77777777" w:rsidR="00341006" w:rsidRPr="00962EE9" w:rsidRDefault="00341006"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mieszkańców województwa opolskiego lub turystów może skutkować stresem mniejszościowym, poczuciem alienacji, izolacją społeczną, brakiem akceptacji wśród społeczności oraz brakiem wsparcia społecznego. Konsekwencjami mogą być poczucie osamotnienia, depresja i lęki.</w:t>
      </w:r>
    </w:p>
    <w:p w14:paraId="252D3483" w14:textId="77777777" w:rsidR="00341006" w:rsidRPr="00962EE9" w:rsidRDefault="00341006" w:rsidP="00962EE9">
      <w:p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Planowane działania na rzecz zwalczania wszelkich form dyskryminacji oraz promowania równości szans:</w:t>
      </w:r>
    </w:p>
    <w:p w14:paraId="46908139" w14:textId="77777777" w:rsidR="00461501"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świadomości w zakresie równych praw i potrzeby tolerancji dla osób </w:t>
      </w:r>
      <w:r w:rsidRPr="00962EE9">
        <w:rPr>
          <w:rFonts w:asciiTheme="minorHAnsi" w:eastAsiaTheme="minorHAnsi" w:hAnsiTheme="minorHAnsi" w:cstheme="minorHAnsi"/>
          <w:szCs w:val="24"/>
          <w:lang w:eastAsia="en-US" w:bidi="ar-SA"/>
        </w:rPr>
        <w:br/>
        <w:t xml:space="preserve">np. o odmiennej orientacji seksualnej, poprzez organizowanie działań promocyjnych </w:t>
      </w:r>
      <w:r w:rsidRPr="00962EE9">
        <w:rPr>
          <w:rFonts w:asciiTheme="minorHAnsi" w:eastAsiaTheme="minorHAnsi" w:hAnsiTheme="minorHAnsi" w:cstheme="minorHAnsi"/>
          <w:szCs w:val="24"/>
          <w:lang w:eastAsia="en-US" w:bidi="ar-SA"/>
        </w:rPr>
        <w:br/>
        <w:t>i edukacyjnych (np. warsztatów i szkoleń),</w:t>
      </w:r>
    </w:p>
    <w:p w14:paraId="6DA1FEFC" w14:textId="3FB47654" w:rsidR="00461501"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wsparcie inicjatyw mających na celu zwalczanie przestępstw, mowy nienawiś</w:t>
      </w:r>
      <w:r w:rsidR="008D423A">
        <w:rPr>
          <w:rFonts w:asciiTheme="minorHAnsi" w:eastAsiaTheme="minorHAnsi" w:hAnsiTheme="minorHAnsi" w:cstheme="minorHAnsi"/>
          <w:szCs w:val="24"/>
          <w:lang w:eastAsia="en-US" w:bidi="ar-SA"/>
        </w:rPr>
        <w:t xml:space="preserve">ci, przemocy </w:t>
      </w:r>
      <w:r w:rsidRPr="00962EE9">
        <w:rPr>
          <w:rFonts w:asciiTheme="minorHAnsi" w:eastAsiaTheme="minorHAnsi" w:hAnsiTheme="minorHAnsi" w:cstheme="minorHAnsi"/>
          <w:szCs w:val="24"/>
          <w:lang w:eastAsia="en-US" w:bidi="ar-SA"/>
        </w:rPr>
        <w:t>i szkodliwych praktyk, w tym wobec osób LGBTIQ+,</w:t>
      </w:r>
    </w:p>
    <w:p w14:paraId="7423DAD4" w14:textId="77777777" w:rsidR="00461501"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działania w obszarze wsparcia psychologicznego prawnego (np. warsztaty, konsultacje dla osób doświadczających skutków dyskryminacji),</w:t>
      </w:r>
    </w:p>
    <w:p w14:paraId="09B89AA9" w14:textId="77777777" w:rsidR="00461501"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rPr>
        <w:t xml:space="preserve">wsparcie integracji społecznej obywateli państw trzecich doświadczających dyskryminacji, </w:t>
      </w:r>
    </w:p>
    <w:p w14:paraId="0331CA6D" w14:textId="77777777" w:rsidR="00461501"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działania </w:t>
      </w:r>
      <w:r w:rsidRPr="00962EE9">
        <w:rPr>
          <w:rFonts w:asciiTheme="minorHAnsi" w:eastAsiaTheme="minorHAnsi" w:hAnsiTheme="minorHAnsi" w:cstheme="minorHAnsi"/>
          <w:szCs w:val="24"/>
          <w:lang w:eastAsia="en-US"/>
        </w:rPr>
        <w:t>realizowane w ramach oddolnych inicjatyw społeczności lokalnych</w:t>
      </w:r>
      <w:r w:rsidRPr="00962EE9">
        <w:rPr>
          <w:rFonts w:asciiTheme="minorHAnsi" w:eastAsiaTheme="minorHAnsi" w:hAnsiTheme="minorHAnsi" w:cstheme="minorHAnsi"/>
          <w:szCs w:val="24"/>
          <w:lang w:eastAsia="en-US" w:bidi="ar-SA"/>
        </w:rPr>
        <w:t xml:space="preserve"> wykorzystujące ekspresję kulturową w celu zwalczania dyskryminacji, budowania zaufania i akceptacji oraz promowania pełnej integracji osób LGBTIQ+,</w:t>
      </w:r>
    </w:p>
    <w:p w14:paraId="58575D0D" w14:textId="05C0B3F9" w:rsidR="00461501"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sformułowanie kryteriów wyboru projektów wskazujących na odmowę dofinansowania dla beneficjentów, którzy dopuścili się dyskryminacji, </w:t>
      </w:r>
      <w:r w:rsidR="008D423A">
        <w:rPr>
          <w:rFonts w:asciiTheme="minorHAnsi" w:eastAsiaTheme="minorHAnsi" w:hAnsiTheme="minorHAnsi" w:cstheme="minorHAnsi"/>
          <w:szCs w:val="24"/>
          <w:lang w:eastAsia="en-US" w:bidi="ar-SA"/>
        </w:rPr>
        <w:t xml:space="preserve">np. gmin przyjmujących uchwały </w:t>
      </w:r>
      <w:r w:rsidRPr="00962EE9">
        <w:rPr>
          <w:rFonts w:asciiTheme="minorHAnsi" w:eastAsiaTheme="minorHAnsi" w:hAnsiTheme="minorHAnsi" w:cstheme="minorHAnsi"/>
          <w:szCs w:val="24"/>
          <w:lang w:eastAsia="en-US" w:bidi="ar-SA"/>
        </w:rPr>
        <w:t>o „strefach wolnych od LGBT”,</w:t>
      </w:r>
    </w:p>
    <w:p w14:paraId="6D532060" w14:textId="77777777" w:rsidR="00461501"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stworzenie metodologii oceny kryterium wyboru projektów odnośnie zgodności </w:t>
      </w:r>
      <w:r w:rsidRPr="00962EE9">
        <w:rPr>
          <w:rFonts w:asciiTheme="minorHAnsi" w:eastAsiaTheme="minorHAnsi" w:hAnsiTheme="minorHAnsi" w:cstheme="minorHAnsi"/>
          <w:szCs w:val="24"/>
          <w:lang w:eastAsia="en-US" w:bidi="ar-SA"/>
        </w:rPr>
        <w:br/>
        <w:t xml:space="preserve">z horyzontalną zasadą niedyskryminacji, </w:t>
      </w:r>
    </w:p>
    <w:p w14:paraId="696C8383" w14:textId="3EB9FF11" w:rsidR="00461501"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zawarcie w umowach o dofinansowanie klauzuli zakazując</w:t>
      </w:r>
      <w:r w:rsidR="008D423A">
        <w:rPr>
          <w:rFonts w:asciiTheme="minorHAnsi" w:eastAsiaTheme="minorHAnsi" w:hAnsiTheme="minorHAnsi" w:cstheme="minorHAnsi"/>
          <w:szCs w:val="24"/>
          <w:lang w:eastAsia="en-US" w:bidi="ar-SA"/>
        </w:rPr>
        <w:t xml:space="preserve">ej jakiejkolwiek dyskryminacji </w:t>
      </w:r>
      <w:r w:rsidRPr="00962EE9">
        <w:rPr>
          <w:rFonts w:asciiTheme="minorHAnsi" w:eastAsiaTheme="minorHAnsi" w:hAnsiTheme="minorHAnsi" w:cstheme="minorHAnsi"/>
          <w:szCs w:val="24"/>
          <w:lang w:eastAsia="en-US" w:bidi="ar-SA"/>
        </w:rPr>
        <w:t>w korzystaniu ze wsparcia przez odbiorców ostatecznych,</w:t>
      </w:r>
    </w:p>
    <w:p w14:paraId="44AC62F5" w14:textId="02FE2970" w:rsidR="00341006" w:rsidRPr="00962EE9" w:rsidRDefault="00341006" w:rsidP="00962EE9">
      <w:pPr>
        <w:numPr>
          <w:ilvl w:val="0"/>
          <w:numId w:val="81"/>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włączenie do Komitetu Monitorującego członków organizacji pozarządowych działających na rzecz osób LGBTIQ+  oraz reprezentantów mniejszości.</w:t>
      </w:r>
    </w:p>
    <w:p w14:paraId="0F2710D3" w14:textId="21787BA8" w:rsidR="00BD498B" w:rsidRPr="00962EE9" w:rsidRDefault="00BD498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Wskazanie konkretnych terytoriów </w:t>
      </w:r>
      <w:r w:rsidR="00BB21E5" w:rsidRPr="00962EE9">
        <w:rPr>
          <w:rFonts w:asciiTheme="minorHAnsi" w:hAnsiTheme="minorHAnsi" w:cstheme="minorHAnsi"/>
          <w:b/>
          <w:noProof/>
          <w:color w:val="2F5496" w:themeColor="accent5" w:themeShade="BF"/>
          <w:szCs w:val="24"/>
        </w:rPr>
        <w:t>obj</w:t>
      </w:r>
      <w:r w:rsidR="00963835" w:rsidRPr="00962EE9">
        <w:rPr>
          <w:rFonts w:asciiTheme="minorHAnsi" w:hAnsiTheme="minorHAnsi" w:cstheme="minorHAnsi"/>
          <w:b/>
          <w:noProof/>
          <w:color w:val="2F5496" w:themeColor="accent5" w:themeShade="BF"/>
          <w:szCs w:val="24"/>
        </w:rPr>
        <w:t>ę</w:t>
      </w:r>
      <w:r w:rsidR="00BB21E5" w:rsidRPr="00962EE9">
        <w:rPr>
          <w:rFonts w:asciiTheme="minorHAnsi" w:hAnsiTheme="minorHAnsi" w:cstheme="minorHAnsi"/>
          <w:b/>
          <w:noProof/>
          <w:color w:val="2F5496" w:themeColor="accent5" w:themeShade="BF"/>
          <w:szCs w:val="24"/>
        </w:rPr>
        <w:t>tych wsparciem</w:t>
      </w:r>
      <w:r w:rsidRPr="00962EE9">
        <w:rPr>
          <w:rFonts w:asciiTheme="minorHAnsi" w:hAnsiTheme="minorHAnsi" w:cstheme="minorHAnsi"/>
          <w:b/>
          <w:noProof/>
          <w:color w:val="2F5496" w:themeColor="accent5" w:themeShade="BF"/>
          <w:szCs w:val="24"/>
        </w:rPr>
        <w:t>, z uwzględnieniem planowanego wykorzystania narzędzi terytorialnych</w:t>
      </w:r>
    </w:p>
    <w:p w14:paraId="68BD2F50" w14:textId="55220C37" w:rsidR="00BD498B" w:rsidRPr="00962EE9" w:rsidRDefault="00BD498B" w:rsidP="00962EE9">
      <w:pPr>
        <w:spacing w:line="276" w:lineRule="auto"/>
        <w:jc w:val="left"/>
        <w:rPr>
          <w:rFonts w:asciiTheme="minorHAnsi" w:eastAsiaTheme="minorHAnsi" w:hAnsiTheme="minorHAnsi" w:cstheme="minorHAnsi"/>
          <w:szCs w:val="24"/>
          <w:lang w:eastAsia="en-US" w:bidi="ar-SA"/>
        </w:rPr>
      </w:pPr>
      <w:r w:rsidRPr="00962EE9">
        <w:rPr>
          <w:rFonts w:asciiTheme="minorHAnsi" w:hAnsiTheme="minorHAnsi" w:cstheme="minorHAnsi"/>
          <w:noProof/>
          <w:szCs w:val="24"/>
        </w:rPr>
        <w:t xml:space="preserve">Wsparciem zostaną objęte obszary miejskie województwa opolskiego. Wszystkie interwencje </w:t>
      </w:r>
      <w:r w:rsidRPr="00962EE9">
        <w:rPr>
          <w:rFonts w:asciiTheme="minorHAnsi" w:hAnsiTheme="minorHAnsi" w:cstheme="minorHAnsi"/>
          <w:noProof/>
          <w:szCs w:val="24"/>
        </w:rPr>
        <w:br/>
        <w:t xml:space="preserve">w ramach </w:t>
      </w:r>
      <w:r w:rsidR="00963835" w:rsidRPr="00962EE9">
        <w:rPr>
          <w:rFonts w:asciiTheme="minorHAnsi" w:hAnsiTheme="minorHAnsi" w:cstheme="minorHAnsi"/>
          <w:noProof/>
          <w:szCs w:val="24"/>
        </w:rPr>
        <w:t>cs</w:t>
      </w:r>
      <w:r w:rsidRPr="00962EE9">
        <w:rPr>
          <w:rFonts w:asciiTheme="minorHAnsi" w:hAnsiTheme="minorHAnsi" w:cstheme="minorHAnsi"/>
          <w:noProof/>
          <w:szCs w:val="24"/>
        </w:rPr>
        <w:t xml:space="preserve"> (i) będą realizowane poprzez </w:t>
      </w:r>
      <w:r w:rsidRPr="00962EE9">
        <w:rPr>
          <w:rFonts w:asciiTheme="minorHAnsi" w:eastAsia="Times New Roman" w:hAnsiTheme="minorHAnsi" w:cstheme="minorHAnsi"/>
          <w:color w:val="000000"/>
          <w:szCs w:val="24"/>
          <w:lang w:bidi="ar-SA"/>
        </w:rPr>
        <w:t>instrumenty terytorialne, tj.:</w:t>
      </w:r>
    </w:p>
    <w:p w14:paraId="3CCD06E6" w14:textId="711688B0" w:rsidR="00BD498B" w:rsidRPr="00962EE9" w:rsidRDefault="00BD498B" w:rsidP="00962EE9">
      <w:pPr>
        <w:numPr>
          <w:ilvl w:val="0"/>
          <w:numId w:val="72"/>
        </w:numPr>
        <w:spacing w:line="276" w:lineRule="auto"/>
        <w:jc w:val="left"/>
        <w:rPr>
          <w:rFonts w:asciiTheme="minorHAnsi" w:eastAsiaTheme="minorHAnsi" w:hAnsiTheme="minorHAnsi" w:cstheme="minorHAnsi"/>
          <w:szCs w:val="24"/>
          <w:lang w:eastAsia="en-US" w:bidi="ar-SA"/>
        </w:rPr>
      </w:pPr>
      <w:r w:rsidRPr="00962EE9">
        <w:rPr>
          <w:rFonts w:asciiTheme="minorHAnsi" w:eastAsia="Times New Roman" w:hAnsiTheme="minorHAnsi" w:cstheme="minorHAnsi"/>
          <w:color w:val="000000"/>
          <w:szCs w:val="24"/>
          <w:lang w:bidi="ar-SA"/>
        </w:rPr>
        <w:t>OSI regionalne - Zintegrowane Inwestycje Terytorialne (ZIT) – 5 subregionów województwa opolskiego,</w:t>
      </w:r>
      <w:r w:rsidRPr="00962EE9">
        <w:rPr>
          <w:rFonts w:asciiTheme="minorHAnsi" w:eastAsiaTheme="minorHAnsi" w:hAnsiTheme="minorHAnsi" w:cstheme="minorHAnsi"/>
          <w:szCs w:val="24"/>
          <w:lang w:eastAsia="en-US" w:bidi="ar-SA"/>
        </w:rPr>
        <w:t xml:space="preserve"> które stanow</w:t>
      </w:r>
      <w:r w:rsidR="00963835" w:rsidRPr="00962EE9">
        <w:rPr>
          <w:rFonts w:asciiTheme="minorHAnsi" w:eastAsiaTheme="minorHAnsi" w:hAnsiTheme="minorHAnsi" w:cstheme="minorHAnsi"/>
          <w:szCs w:val="24"/>
          <w:lang w:eastAsia="en-US" w:bidi="ar-SA"/>
        </w:rPr>
        <w:t>ią jednocześnie OSI regionalne i pokrywają</w:t>
      </w:r>
      <w:r w:rsidRPr="00962EE9">
        <w:rPr>
          <w:rFonts w:asciiTheme="minorHAnsi" w:eastAsiaTheme="minorHAnsi" w:hAnsiTheme="minorHAnsi" w:cstheme="minorHAnsi"/>
          <w:szCs w:val="24"/>
          <w:lang w:eastAsia="en-US" w:bidi="ar-SA"/>
        </w:rPr>
        <w:t xml:space="preserve"> obszar całego województwa opolskiego, tj.: </w:t>
      </w:r>
    </w:p>
    <w:p w14:paraId="208E828B"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Subregion Aglomeracja Opolska, z ośrodkiem wojewódzkim - miastem Opole, </w:t>
      </w:r>
    </w:p>
    <w:p w14:paraId="1632D1EF"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Subregion Brzeski, </w:t>
      </w:r>
    </w:p>
    <w:p w14:paraId="36AC8395"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Subregion Kędzierzyńsko-Strzelecki, </w:t>
      </w:r>
    </w:p>
    <w:p w14:paraId="1340C918"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Subregion Południowy,</w:t>
      </w:r>
    </w:p>
    <w:p w14:paraId="376F48A7"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Subregion Północny.</w:t>
      </w:r>
    </w:p>
    <w:p w14:paraId="5B1B2384" w14:textId="1E7A7B5B" w:rsidR="006548B9" w:rsidRPr="00962EE9" w:rsidRDefault="00BD498B" w:rsidP="00962EE9">
      <w:pPr>
        <w:numPr>
          <w:ilvl w:val="0"/>
          <w:numId w:val="71"/>
        </w:num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zakresie inwestycji dotyczących rewitalizacji obszarów miejskich planuje się zastosowanie narzędzi terytorialnych w postaci gminnych programów rewitalizacji (</w:t>
      </w:r>
      <w:r w:rsidR="000C2378" w:rsidRPr="00962EE9">
        <w:rPr>
          <w:rFonts w:asciiTheme="minorHAnsi" w:eastAsia="Times New Roman" w:hAnsiTheme="minorHAnsi" w:cstheme="minorHAnsi"/>
          <w:color w:val="000000"/>
          <w:szCs w:val="24"/>
          <w:lang w:bidi="ar-SA"/>
        </w:rPr>
        <w:t>36 miast i ich obszarów wiejskich</w:t>
      </w:r>
      <w:r w:rsidRPr="00962EE9">
        <w:rPr>
          <w:rFonts w:asciiTheme="minorHAnsi" w:eastAsia="Times New Roman" w:hAnsiTheme="minorHAnsi" w:cstheme="minorHAnsi"/>
          <w:color w:val="000000"/>
          <w:szCs w:val="24"/>
          <w:lang w:bidi="ar-SA"/>
        </w:rPr>
        <w:t>).</w:t>
      </w:r>
    </w:p>
    <w:p w14:paraId="7E200F98" w14:textId="77777777" w:rsidR="00BD498B" w:rsidRPr="00962EE9" w:rsidRDefault="00BD498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międzyregionalne, transgraniczne i transnarodowe </w:t>
      </w:r>
    </w:p>
    <w:p w14:paraId="3B2E5FEA" w14:textId="1847918C" w:rsidR="006548B9"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2780CE9B" w14:textId="77777777" w:rsidR="00BD498B" w:rsidRPr="00962EE9" w:rsidRDefault="00BD498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Planowane wykorzystanie instrumentów finansowych </w:t>
      </w:r>
    </w:p>
    <w:p w14:paraId="1382CCB4" w14:textId="2836BB9C"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 ramach </w:t>
      </w:r>
      <w:r w:rsidR="00963835" w:rsidRPr="00962EE9">
        <w:rPr>
          <w:rFonts w:asciiTheme="minorHAnsi" w:hAnsiTheme="minorHAnsi" w:cstheme="minorHAnsi"/>
          <w:noProof/>
          <w:szCs w:val="24"/>
        </w:rPr>
        <w:t>cs</w:t>
      </w:r>
      <w:r w:rsidRPr="00962EE9">
        <w:rPr>
          <w:rFonts w:asciiTheme="minorHAnsi" w:hAnsiTheme="minorHAnsi" w:cstheme="minorHAnsi"/>
          <w:noProof/>
          <w:szCs w:val="24"/>
        </w:rPr>
        <w:t xml:space="preserve"> (i) nie planuje się wykorzystania IF.</w:t>
      </w:r>
    </w:p>
    <w:p w14:paraId="1BF3D84E" w14:textId="007AF4F0"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Większość instytucji kultury nie prowadzi działalności</w:t>
      </w:r>
      <w:r w:rsidR="00963835" w:rsidRPr="00962EE9">
        <w:rPr>
          <w:rFonts w:asciiTheme="minorHAnsi" w:hAnsiTheme="minorHAnsi" w:cstheme="minorHAnsi"/>
          <w:noProof/>
          <w:szCs w:val="24"/>
        </w:rPr>
        <w:t xml:space="preserve"> gospodarczej, nie konkuruje mię</w:t>
      </w:r>
      <w:r w:rsidRPr="00962EE9">
        <w:rPr>
          <w:rFonts w:asciiTheme="minorHAnsi" w:hAnsiTheme="minorHAnsi" w:cstheme="minorHAnsi"/>
          <w:noProof/>
          <w:szCs w:val="24"/>
        </w:rPr>
        <w:t xml:space="preserve">dzy sobą i realizuje cele publiczne. </w:t>
      </w:r>
    </w:p>
    <w:p w14:paraId="74BDE3AD" w14:textId="2FB381F2"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Projekty dotyczące inwestycji dotyczących konserwacji zabytków ruchomych, szlaków turystycznych, cechuje publiczny, nieograniczony dostęp do nich.</w:t>
      </w:r>
    </w:p>
    <w:p w14:paraId="33D45EA8" w14:textId="77777777" w:rsidR="00BD498B" w:rsidRPr="00962EE9" w:rsidRDefault="00BD498B" w:rsidP="00962EE9">
      <w:pPr>
        <w:spacing w:line="276" w:lineRule="auto"/>
        <w:ind w:left="-142" w:firstLine="142"/>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Bariery w zastosowaniu IF w zakresie  rewitalizacji to m.in.:</w:t>
      </w:r>
    </w:p>
    <w:p w14:paraId="754021C7" w14:textId="77777777" w:rsidR="00BD498B" w:rsidRPr="00962EE9" w:rsidRDefault="00BD498B" w:rsidP="00962EE9">
      <w:pPr>
        <w:numPr>
          <w:ilvl w:val="0"/>
          <w:numId w:val="74"/>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duża część projektów rewitalizacyjnych nie generuje przychodów, </w:t>
      </w:r>
    </w:p>
    <w:p w14:paraId="385CCBD3" w14:textId="77777777" w:rsidR="00BD498B" w:rsidRPr="00962EE9" w:rsidRDefault="00BD498B" w:rsidP="00962EE9">
      <w:pPr>
        <w:numPr>
          <w:ilvl w:val="0"/>
          <w:numId w:val="74"/>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wymogi w zakresie elementów społecznych negatywnie wpływają na finansowe wskaźniki projektów rewitalizacyjnych – projekt może nie wygenerować odpowiednich dochodów pozwalających na spłatę IF,</w:t>
      </w:r>
    </w:p>
    <w:p w14:paraId="5B04334B" w14:textId="77777777" w:rsidR="00BD498B" w:rsidRPr="00962EE9" w:rsidRDefault="00BD498B" w:rsidP="00962EE9">
      <w:pPr>
        <w:numPr>
          <w:ilvl w:val="0"/>
          <w:numId w:val="74"/>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obszary poddawane rewitalizacji są obszarami w sposób szczególny dotkniętymi negatywnymi zjawiskami, m.in. w aspektach przestrzenno-funkcjonalnych oraz technicznych,</w:t>
      </w:r>
    </w:p>
    <w:p w14:paraId="4B30B5B0" w14:textId="081352CA" w:rsidR="00BD498B" w:rsidRPr="00962EE9" w:rsidRDefault="00BD498B" w:rsidP="00962EE9">
      <w:pPr>
        <w:numPr>
          <w:ilvl w:val="0"/>
          <w:numId w:val="74"/>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projekty rewitaliz</w:t>
      </w:r>
      <w:r w:rsidR="008C7ACA" w:rsidRPr="00962EE9">
        <w:rPr>
          <w:rFonts w:asciiTheme="minorHAnsi" w:hAnsiTheme="minorHAnsi" w:cstheme="minorHAnsi"/>
          <w:szCs w:val="24"/>
          <w:lang w:eastAsia="en-US" w:bidi="ar-SA"/>
        </w:rPr>
        <w:t>acyjne realizowane są na obszarach</w:t>
      </w:r>
      <w:r w:rsidRPr="00962EE9">
        <w:rPr>
          <w:rFonts w:asciiTheme="minorHAnsi" w:hAnsiTheme="minorHAnsi" w:cstheme="minorHAnsi"/>
          <w:szCs w:val="24"/>
          <w:lang w:eastAsia="en-US" w:bidi="ar-SA"/>
        </w:rPr>
        <w:t xml:space="preserve"> kryzysowy</w:t>
      </w:r>
      <w:r w:rsidR="008C7ACA" w:rsidRPr="00962EE9">
        <w:rPr>
          <w:rFonts w:asciiTheme="minorHAnsi" w:hAnsiTheme="minorHAnsi" w:cstheme="minorHAnsi"/>
          <w:szCs w:val="24"/>
          <w:lang w:eastAsia="en-US" w:bidi="ar-SA"/>
        </w:rPr>
        <w:t>ch</w:t>
      </w:r>
      <w:r w:rsidRPr="00962EE9">
        <w:rPr>
          <w:rFonts w:asciiTheme="minorHAnsi" w:hAnsiTheme="minorHAnsi" w:cstheme="minorHAnsi"/>
          <w:szCs w:val="24"/>
          <w:lang w:eastAsia="en-US" w:bidi="ar-SA"/>
        </w:rPr>
        <w:t xml:space="preserve"> danej gminy, która boryka się z różnego rodzaju problemami, w tym gospodarczymi, społecznymi, środowiskowymi czy technicznymi.</w:t>
      </w:r>
    </w:p>
    <w:p w14:paraId="26B6FAEE" w14:textId="77777777" w:rsidR="00BD498B" w:rsidRDefault="00BD498B" w:rsidP="00962EE9">
      <w:pPr>
        <w:spacing w:line="276" w:lineRule="auto"/>
        <w:jc w:val="left"/>
        <w:rPr>
          <w:rFonts w:asciiTheme="minorHAnsi" w:hAnsiTheme="minorHAnsi" w:cstheme="minorHAnsi"/>
          <w:noProof/>
          <w:szCs w:val="24"/>
        </w:rPr>
      </w:pPr>
    </w:p>
    <w:p w14:paraId="685BBA51" w14:textId="77777777" w:rsidR="008D423A" w:rsidRDefault="008D423A" w:rsidP="00962EE9">
      <w:pPr>
        <w:spacing w:line="276" w:lineRule="auto"/>
        <w:jc w:val="left"/>
        <w:rPr>
          <w:rFonts w:asciiTheme="minorHAnsi" w:hAnsiTheme="minorHAnsi" w:cstheme="minorHAnsi"/>
          <w:noProof/>
          <w:szCs w:val="24"/>
        </w:rPr>
      </w:pPr>
    </w:p>
    <w:p w14:paraId="22079DD7" w14:textId="77777777" w:rsidR="008D423A" w:rsidRPr="00962EE9" w:rsidRDefault="008D423A" w:rsidP="00962EE9">
      <w:pPr>
        <w:spacing w:line="276" w:lineRule="auto"/>
        <w:jc w:val="left"/>
        <w:rPr>
          <w:rFonts w:asciiTheme="minorHAnsi" w:hAnsiTheme="minorHAnsi" w:cstheme="minorHAnsi"/>
          <w:noProof/>
          <w:szCs w:val="24"/>
        </w:rPr>
      </w:pPr>
    </w:p>
    <w:p w14:paraId="54C535B5" w14:textId="77777777" w:rsidR="00BD498B" w:rsidRPr="00962EE9" w:rsidRDefault="00BD498B"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2.6.1.2 (i)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7"/>
        <w:gridCol w:w="710"/>
        <w:gridCol w:w="1417"/>
        <w:gridCol w:w="849"/>
        <w:gridCol w:w="2129"/>
        <w:gridCol w:w="849"/>
        <w:gridCol w:w="567"/>
        <w:gridCol w:w="533"/>
      </w:tblGrid>
      <w:tr w:rsidR="00BD498B" w:rsidRPr="00962EE9" w14:paraId="184939E5" w14:textId="77777777" w:rsidTr="00D15D64">
        <w:trPr>
          <w:trHeight w:val="425"/>
        </w:trPr>
        <w:tc>
          <w:tcPr>
            <w:tcW w:w="5000" w:type="pct"/>
            <w:gridSpan w:val="9"/>
            <w:shd w:val="clear" w:color="auto" w:fill="D9D9D9" w:themeFill="background1" w:themeFillShade="D9"/>
          </w:tcPr>
          <w:p w14:paraId="2CAA31E7" w14:textId="77777777" w:rsidR="00BD498B" w:rsidRPr="00962EE9" w:rsidRDefault="00BD498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BD498B" w:rsidRPr="00962EE9" w14:paraId="3CDBC054" w14:textId="77777777" w:rsidTr="008D423A">
        <w:trPr>
          <w:cantSplit/>
          <w:trHeight w:val="3928"/>
        </w:trPr>
        <w:tc>
          <w:tcPr>
            <w:tcW w:w="440" w:type="pct"/>
            <w:shd w:val="clear" w:color="auto" w:fill="F2F2F2" w:themeFill="background1" w:themeFillShade="F2"/>
            <w:textDirection w:val="btLr"/>
            <w:vAlign w:val="center"/>
          </w:tcPr>
          <w:p w14:paraId="4C3ECAE6"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763" w:type="pct"/>
            <w:shd w:val="clear" w:color="auto" w:fill="F2F2F2" w:themeFill="background1" w:themeFillShade="F2"/>
            <w:textDirection w:val="btLr"/>
            <w:vAlign w:val="center"/>
          </w:tcPr>
          <w:p w14:paraId="1FFAC90D"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2" w:type="pct"/>
            <w:shd w:val="clear" w:color="auto" w:fill="F2F2F2" w:themeFill="background1" w:themeFillShade="F2"/>
            <w:textDirection w:val="btLr"/>
            <w:vAlign w:val="center"/>
          </w:tcPr>
          <w:p w14:paraId="72FFB5FC"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763" w:type="pct"/>
            <w:shd w:val="clear" w:color="auto" w:fill="F2F2F2" w:themeFill="background1" w:themeFillShade="F2"/>
            <w:textDirection w:val="btLr"/>
            <w:vAlign w:val="center"/>
          </w:tcPr>
          <w:p w14:paraId="56F58293"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457" w:type="pct"/>
            <w:shd w:val="clear" w:color="auto" w:fill="F2F2F2" w:themeFill="background1" w:themeFillShade="F2"/>
            <w:textDirection w:val="btLr"/>
            <w:vAlign w:val="center"/>
          </w:tcPr>
          <w:p w14:paraId="239F2F53"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146" w:type="pct"/>
            <w:shd w:val="clear" w:color="auto" w:fill="F2F2F2" w:themeFill="background1" w:themeFillShade="F2"/>
            <w:textDirection w:val="btLr"/>
            <w:vAlign w:val="center"/>
          </w:tcPr>
          <w:p w14:paraId="2CE7488A"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457" w:type="pct"/>
            <w:shd w:val="clear" w:color="auto" w:fill="F2F2F2" w:themeFill="background1" w:themeFillShade="F2"/>
            <w:textDirection w:val="btLr"/>
            <w:vAlign w:val="center"/>
          </w:tcPr>
          <w:p w14:paraId="3FD69140"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5" w:type="pct"/>
            <w:shd w:val="clear" w:color="auto" w:fill="F2F2F2" w:themeFill="background1" w:themeFillShade="F2"/>
            <w:textDirection w:val="btLr"/>
            <w:vAlign w:val="center"/>
          </w:tcPr>
          <w:p w14:paraId="258F2A28"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87" w:type="pct"/>
            <w:shd w:val="clear" w:color="auto" w:fill="F2F2F2" w:themeFill="background1" w:themeFillShade="F2"/>
            <w:textDirection w:val="btLr"/>
            <w:vAlign w:val="center"/>
          </w:tcPr>
          <w:p w14:paraId="0050F536"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BD498B" w:rsidRPr="00962EE9" w14:paraId="0F800821" w14:textId="77777777" w:rsidTr="008D423A">
        <w:trPr>
          <w:trHeight w:val="340"/>
        </w:trPr>
        <w:tc>
          <w:tcPr>
            <w:tcW w:w="440" w:type="pct"/>
            <w:vAlign w:val="center"/>
          </w:tcPr>
          <w:p w14:paraId="556E3AB2"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CP5</w:t>
            </w:r>
          </w:p>
        </w:tc>
        <w:tc>
          <w:tcPr>
            <w:tcW w:w="763" w:type="pct"/>
            <w:vAlign w:val="center"/>
          </w:tcPr>
          <w:p w14:paraId="00CEA146"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5.i</w:t>
            </w:r>
          </w:p>
        </w:tc>
        <w:tc>
          <w:tcPr>
            <w:tcW w:w="382" w:type="pct"/>
            <w:vAlign w:val="center"/>
          </w:tcPr>
          <w:p w14:paraId="120DAF68"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63" w:type="pct"/>
            <w:vAlign w:val="center"/>
          </w:tcPr>
          <w:p w14:paraId="320EEC5E"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57" w:type="pct"/>
            <w:vAlign w:val="center"/>
          </w:tcPr>
          <w:p w14:paraId="018EB159" w14:textId="03D6E8D7" w:rsidR="00BD498B" w:rsidRPr="00962EE9" w:rsidRDefault="00367FA8"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RCO</w:t>
            </w:r>
            <w:r w:rsidR="004356F7" w:rsidRPr="00962EE9">
              <w:rPr>
                <w:rFonts w:asciiTheme="minorHAnsi" w:hAnsiTheme="minorHAnsi" w:cstheme="minorHAnsi"/>
                <w:i/>
                <w:noProof/>
                <w:szCs w:val="24"/>
              </w:rPr>
              <w:t xml:space="preserve"> </w:t>
            </w:r>
            <w:r w:rsidRPr="00962EE9">
              <w:rPr>
                <w:rFonts w:asciiTheme="minorHAnsi" w:hAnsiTheme="minorHAnsi" w:cstheme="minorHAnsi"/>
                <w:i/>
                <w:noProof/>
                <w:szCs w:val="24"/>
              </w:rPr>
              <w:t>77</w:t>
            </w:r>
          </w:p>
        </w:tc>
        <w:tc>
          <w:tcPr>
            <w:tcW w:w="1146" w:type="pct"/>
            <w:shd w:val="clear" w:color="auto" w:fill="auto"/>
            <w:vAlign w:val="center"/>
          </w:tcPr>
          <w:p w14:paraId="5A366155" w14:textId="0041A9D3"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Liczba </w:t>
            </w:r>
            <w:r w:rsidR="00367FA8" w:rsidRPr="00962EE9">
              <w:rPr>
                <w:rFonts w:asciiTheme="minorHAnsi" w:hAnsiTheme="minorHAnsi" w:cstheme="minorHAnsi"/>
                <w:i/>
                <w:noProof/>
                <w:szCs w:val="24"/>
              </w:rPr>
              <w:t xml:space="preserve">obiektów kulturalnych </w:t>
            </w:r>
            <w:r w:rsidR="008D423A">
              <w:rPr>
                <w:rFonts w:asciiTheme="minorHAnsi" w:hAnsiTheme="minorHAnsi" w:cstheme="minorHAnsi"/>
                <w:i/>
                <w:noProof/>
                <w:szCs w:val="24"/>
              </w:rPr>
              <w:br/>
            </w:r>
            <w:r w:rsidR="00367FA8" w:rsidRPr="00962EE9">
              <w:rPr>
                <w:rFonts w:asciiTheme="minorHAnsi" w:hAnsiTheme="minorHAnsi" w:cstheme="minorHAnsi"/>
                <w:i/>
                <w:noProof/>
                <w:szCs w:val="24"/>
              </w:rPr>
              <w:t>i turystycznych objętych wsparciem</w:t>
            </w:r>
          </w:p>
        </w:tc>
        <w:tc>
          <w:tcPr>
            <w:tcW w:w="457" w:type="pct"/>
            <w:vAlign w:val="center"/>
          </w:tcPr>
          <w:p w14:paraId="7340F2B3"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5" w:type="pct"/>
            <w:shd w:val="clear" w:color="auto" w:fill="auto"/>
          </w:tcPr>
          <w:p w14:paraId="1DABB18B" w14:textId="77777777" w:rsidR="00BD498B" w:rsidRPr="00962EE9" w:rsidRDefault="00BD498B" w:rsidP="00962EE9">
            <w:pPr>
              <w:spacing w:line="276" w:lineRule="auto"/>
              <w:jc w:val="left"/>
              <w:rPr>
                <w:rFonts w:asciiTheme="minorHAnsi" w:hAnsiTheme="minorHAnsi" w:cstheme="minorHAnsi"/>
                <w:i/>
                <w:noProof/>
                <w:szCs w:val="24"/>
              </w:rPr>
            </w:pPr>
          </w:p>
        </w:tc>
        <w:tc>
          <w:tcPr>
            <w:tcW w:w="287" w:type="pct"/>
            <w:shd w:val="clear" w:color="auto" w:fill="auto"/>
          </w:tcPr>
          <w:p w14:paraId="5EC6E65B" w14:textId="77777777" w:rsidR="00BD498B" w:rsidRPr="00962EE9" w:rsidRDefault="00BD498B" w:rsidP="00962EE9">
            <w:pPr>
              <w:spacing w:line="276" w:lineRule="auto"/>
              <w:jc w:val="left"/>
              <w:rPr>
                <w:rFonts w:asciiTheme="minorHAnsi" w:hAnsiTheme="minorHAnsi" w:cstheme="minorHAnsi"/>
                <w:i/>
                <w:noProof/>
                <w:szCs w:val="24"/>
              </w:rPr>
            </w:pPr>
          </w:p>
        </w:tc>
      </w:tr>
      <w:tr w:rsidR="00BD498B" w:rsidRPr="00962EE9" w14:paraId="0B70BDC3" w14:textId="77777777" w:rsidTr="008D423A">
        <w:trPr>
          <w:trHeight w:val="332"/>
        </w:trPr>
        <w:tc>
          <w:tcPr>
            <w:tcW w:w="440" w:type="pct"/>
            <w:vAlign w:val="center"/>
          </w:tcPr>
          <w:p w14:paraId="3DC49003"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CP5</w:t>
            </w:r>
          </w:p>
        </w:tc>
        <w:tc>
          <w:tcPr>
            <w:tcW w:w="763" w:type="pct"/>
            <w:vAlign w:val="center"/>
          </w:tcPr>
          <w:p w14:paraId="38D59B82"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5.i</w:t>
            </w:r>
          </w:p>
        </w:tc>
        <w:tc>
          <w:tcPr>
            <w:tcW w:w="382" w:type="pct"/>
            <w:vAlign w:val="center"/>
          </w:tcPr>
          <w:p w14:paraId="75BB8A96"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63" w:type="pct"/>
            <w:vAlign w:val="center"/>
          </w:tcPr>
          <w:p w14:paraId="36C09DD2"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57" w:type="pct"/>
            <w:vAlign w:val="center"/>
          </w:tcPr>
          <w:p w14:paraId="1673488C" w14:textId="77777777" w:rsidR="00BD498B" w:rsidRPr="00962EE9" w:rsidRDefault="00BD498B" w:rsidP="00962EE9">
            <w:pPr>
              <w:spacing w:line="276" w:lineRule="auto"/>
              <w:jc w:val="left"/>
              <w:rPr>
                <w:rFonts w:asciiTheme="minorHAnsi" w:hAnsiTheme="minorHAnsi" w:cstheme="minorHAnsi"/>
                <w:i/>
                <w:noProof/>
                <w:szCs w:val="24"/>
              </w:rPr>
            </w:pPr>
          </w:p>
        </w:tc>
        <w:tc>
          <w:tcPr>
            <w:tcW w:w="1146" w:type="pct"/>
            <w:shd w:val="clear" w:color="auto" w:fill="auto"/>
            <w:vAlign w:val="center"/>
          </w:tcPr>
          <w:p w14:paraId="5FB2F2BB" w14:textId="0887FA08"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Liczba </w:t>
            </w:r>
            <w:r w:rsidR="00367FA8" w:rsidRPr="00962EE9">
              <w:rPr>
                <w:rFonts w:asciiTheme="minorHAnsi" w:hAnsiTheme="minorHAnsi" w:cstheme="minorHAnsi"/>
                <w:i/>
                <w:noProof/>
                <w:szCs w:val="24"/>
              </w:rPr>
              <w:t xml:space="preserve">wspartych </w:t>
            </w:r>
            <w:r w:rsidRPr="00962EE9">
              <w:rPr>
                <w:rFonts w:asciiTheme="minorHAnsi" w:hAnsiTheme="minorHAnsi" w:cstheme="minorHAnsi"/>
                <w:i/>
                <w:noProof/>
                <w:szCs w:val="24"/>
              </w:rPr>
              <w:t>obiektów infrastruktury</w:t>
            </w:r>
            <w:r w:rsidR="00367FA8" w:rsidRPr="00962EE9">
              <w:rPr>
                <w:rFonts w:asciiTheme="minorHAnsi" w:hAnsiTheme="minorHAnsi" w:cstheme="minorHAnsi"/>
                <w:i/>
                <w:noProof/>
                <w:szCs w:val="24"/>
              </w:rPr>
              <w:t xml:space="preserve"> (innych niż budynki mieszkalne)</w:t>
            </w:r>
            <w:r w:rsidRPr="00962EE9">
              <w:rPr>
                <w:rFonts w:asciiTheme="minorHAnsi" w:hAnsiTheme="minorHAnsi" w:cstheme="minorHAnsi"/>
                <w:i/>
                <w:noProof/>
                <w:szCs w:val="24"/>
              </w:rPr>
              <w:t xml:space="preserve"> zlokalizowanych na rewitalizowanych obszarach</w:t>
            </w:r>
          </w:p>
        </w:tc>
        <w:tc>
          <w:tcPr>
            <w:tcW w:w="457" w:type="pct"/>
            <w:vAlign w:val="center"/>
          </w:tcPr>
          <w:p w14:paraId="6F16E1E6"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5" w:type="pct"/>
            <w:shd w:val="clear" w:color="auto" w:fill="auto"/>
          </w:tcPr>
          <w:p w14:paraId="5BE518F5" w14:textId="77777777" w:rsidR="00BD498B" w:rsidRPr="00962EE9" w:rsidRDefault="00BD498B" w:rsidP="00962EE9">
            <w:pPr>
              <w:spacing w:line="276" w:lineRule="auto"/>
              <w:jc w:val="left"/>
              <w:rPr>
                <w:rFonts w:asciiTheme="minorHAnsi" w:hAnsiTheme="minorHAnsi" w:cstheme="minorHAnsi"/>
                <w:noProof/>
                <w:szCs w:val="24"/>
              </w:rPr>
            </w:pPr>
          </w:p>
        </w:tc>
        <w:tc>
          <w:tcPr>
            <w:tcW w:w="287" w:type="pct"/>
            <w:shd w:val="clear" w:color="auto" w:fill="auto"/>
          </w:tcPr>
          <w:p w14:paraId="7EFB5820" w14:textId="77777777" w:rsidR="00BD498B" w:rsidRPr="00962EE9" w:rsidRDefault="00BD498B" w:rsidP="00962EE9">
            <w:pPr>
              <w:spacing w:line="276" w:lineRule="auto"/>
              <w:jc w:val="left"/>
              <w:rPr>
                <w:rFonts w:asciiTheme="minorHAnsi" w:hAnsiTheme="minorHAnsi" w:cstheme="minorHAnsi"/>
                <w:noProof/>
                <w:szCs w:val="24"/>
              </w:rPr>
            </w:pPr>
          </w:p>
        </w:tc>
      </w:tr>
      <w:tr w:rsidR="00BD498B" w:rsidRPr="00962EE9" w14:paraId="5B526264" w14:textId="77777777" w:rsidTr="008D423A">
        <w:trPr>
          <w:trHeight w:val="332"/>
        </w:trPr>
        <w:tc>
          <w:tcPr>
            <w:tcW w:w="440" w:type="pct"/>
            <w:vAlign w:val="center"/>
          </w:tcPr>
          <w:p w14:paraId="7F2C984F"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CP5</w:t>
            </w:r>
          </w:p>
        </w:tc>
        <w:tc>
          <w:tcPr>
            <w:tcW w:w="763" w:type="pct"/>
            <w:vAlign w:val="center"/>
          </w:tcPr>
          <w:p w14:paraId="6CDC10EC"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5.i</w:t>
            </w:r>
          </w:p>
        </w:tc>
        <w:tc>
          <w:tcPr>
            <w:tcW w:w="382" w:type="pct"/>
            <w:vAlign w:val="center"/>
          </w:tcPr>
          <w:p w14:paraId="5182223F"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63" w:type="pct"/>
            <w:vAlign w:val="center"/>
          </w:tcPr>
          <w:p w14:paraId="0868B61D"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57" w:type="pct"/>
            <w:vAlign w:val="center"/>
          </w:tcPr>
          <w:p w14:paraId="341F273D" w14:textId="4411FF89" w:rsidR="00BD498B" w:rsidRPr="00962EE9" w:rsidRDefault="00BD498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RCO</w:t>
            </w:r>
            <w:r w:rsidR="004356F7" w:rsidRPr="00962EE9">
              <w:rPr>
                <w:rFonts w:asciiTheme="minorHAnsi" w:hAnsiTheme="minorHAnsi" w:cstheme="minorHAnsi"/>
                <w:i/>
                <w:szCs w:val="24"/>
              </w:rPr>
              <w:t xml:space="preserve"> </w:t>
            </w:r>
            <w:r w:rsidR="00367FA8" w:rsidRPr="00962EE9">
              <w:rPr>
                <w:rFonts w:asciiTheme="minorHAnsi" w:hAnsiTheme="minorHAnsi" w:cstheme="minorHAnsi"/>
                <w:i/>
                <w:szCs w:val="24"/>
              </w:rPr>
              <w:t>114</w:t>
            </w:r>
          </w:p>
        </w:tc>
        <w:tc>
          <w:tcPr>
            <w:tcW w:w="1146" w:type="pct"/>
            <w:shd w:val="clear" w:color="auto" w:fill="auto"/>
            <w:vAlign w:val="center"/>
          </w:tcPr>
          <w:p w14:paraId="2A312B8C" w14:textId="67F1BC20" w:rsidR="00BD498B" w:rsidRPr="00962EE9" w:rsidRDefault="00BD498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 xml:space="preserve">Otwarta przestrzeń </w:t>
            </w:r>
            <w:r w:rsidR="00367FA8" w:rsidRPr="00962EE9">
              <w:rPr>
                <w:rFonts w:asciiTheme="minorHAnsi" w:hAnsiTheme="minorHAnsi" w:cstheme="minorHAnsi"/>
                <w:i/>
                <w:szCs w:val="24"/>
              </w:rPr>
              <w:t>utworzona</w:t>
            </w:r>
            <w:r w:rsidRPr="00962EE9">
              <w:rPr>
                <w:rFonts w:asciiTheme="minorHAnsi" w:hAnsiTheme="minorHAnsi" w:cstheme="minorHAnsi"/>
                <w:i/>
                <w:szCs w:val="24"/>
              </w:rPr>
              <w:t xml:space="preserve"> lub </w:t>
            </w:r>
            <w:r w:rsidR="00367FA8" w:rsidRPr="00962EE9">
              <w:rPr>
                <w:rFonts w:asciiTheme="minorHAnsi" w:hAnsiTheme="minorHAnsi" w:cstheme="minorHAnsi"/>
                <w:i/>
                <w:szCs w:val="24"/>
              </w:rPr>
              <w:t>rekultywowana na</w:t>
            </w:r>
            <w:r w:rsidRPr="00962EE9">
              <w:rPr>
                <w:rFonts w:asciiTheme="minorHAnsi" w:hAnsiTheme="minorHAnsi" w:cstheme="minorHAnsi"/>
                <w:i/>
                <w:szCs w:val="24"/>
              </w:rPr>
              <w:t xml:space="preserve"> obszarach miejskich</w:t>
            </w:r>
          </w:p>
        </w:tc>
        <w:tc>
          <w:tcPr>
            <w:tcW w:w="457" w:type="pct"/>
            <w:vAlign w:val="center"/>
          </w:tcPr>
          <w:p w14:paraId="3B607246"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m</w:t>
            </w:r>
            <w:r w:rsidRPr="00962EE9">
              <w:rPr>
                <w:rFonts w:asciiTheme="minorHAnsi" w:hAnsiTheme="minorHAnsi" w:cstheme="minorHAnsi"/>
                <w:i/>
                <w:noProof/>
                <w:szCs w:val="24"/>
                <w:vertAlign w:val="superscript"/>
              </w:rPr>
              <w:t>2</w:t>
            </w:r>
          </w:p>
        </w:tc>
        <w:tc>
          <w:tcPr>
            <w:tcW w:w="305" w:type="pct"/>
            <w:shd w:val="clear" w:color="auto" w:fill="auto"/>
          </w:tcPr>
          <w:p w14:paraId="7E0CCE27" w14:textId="77777777" w:rsidR="00BD498B" w:rsidRPr="00962EE9" w:rsidRDefault="00BD498B" w:rsidP="00962EE9">
            <w:pPr>
              <w:spacing w:line="276" w:lineRule="auto"/>
              <w:jc w:val="left"/>
              <w:rPr>
                <w:rFonts w:asciiTheme="minorHAnsi" w:hAnsiTheme="minorHAnsi" w:cstheme="minorHAnsi"/>
                <w:noProof/>
                <w:szCs w:val="24"/>
              </w:rPr>
            </w:pPr>
          </w:p>
        </w:tc>
        <w:tc>
          <w:tcPr>
            <w:tcW w:w="287" w:type="pct"/>
            <w:shd w:val="clear" w:color="auto" w:fill="auto"/>
          </w:tcPr>
          <w:p w14:paraId="4C4DAF7E" w14:textId="77777777" w:rsidR="00BD498B" w:rsidRPr="00962EE9" w:rsidRDefault="00BD498B" w:rsidP="00962EE9">
            <w:pPr>
              <w:spacing w:line="276" w:lineRule="auto"/>
              <w:jc w:val="left"/>
              <w:rPr>
                <w:rFonts w:asciiTheme="minorHAnsi" w:hAnsiTheme="minorHAnsi" w:cstheme="minorHAnsi"/>
                <w:noProof/>
                <w:szCs w:val="24"/>
              </w:rPr>
            </w:pPr>
          </w:p>
        </w:tc>
      </w:tr>
      <w:tr w:rsidR="00367FA8" w:rsidRPr="00962EE9" w14:paraId="2BF7DCC7" w14:textId="77777777" w:rsidTr="008D423A">
        <w:trPr>
          <w:trHeight w:val="332"/>
        </w:trPr>
        <w:tc>
          <w:tcPr>
            <w:tcW w:w="440" w:type="pct"/>
            <w:vAlign w:val="center"/>
          </w:tcPr>
          <w:p w14:paraId="494158E1" w14:textId="744D971A" w:rsidR="00367FA8" w:rsidRPr="00962EE9" w:rsidRDefault="00367FA8"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CP5</w:t>
            </w:r>
          </w:p>
        </w:tc>
        <w:tc>
          <w:tcPr>
            <w:tcW w:w="763" w:type="pct"/>
            <w:vAlign w:val="center"/>
          </w:tcPr>
          <w:p w14:paraId="6AFB7CFD" w14:textId="5FAAAD64" w:rsidR="00367FA8" w:rsidRPr="00962EE9" w:rsidRDefault="00367FA8"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5.i</w:t>
            </w:r>
          </w:p>
        </w:tc>
        <w:tc>
          <w:tcPr>
            <w:tcW w:w="382" w:type="pct"/>
            <w:vAlign w:val="center"/>
          </w:tcPr>
          <w:p w14:paraId="4CF6DA2A" w14:textId="31CAB35D" w:rsidR="00367FA8" w:rsidRPr="00962EE9" w:rsidRDefault="00367FA8"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63" w:type="pct"/>
            <w:vAlign w:val="center"/>
          </w:tcPr>
          <w:p w14:paraId="351C5899" w14:textId="4956BA78" w:rsidR="00367FA8" w:rsidRPr="00962EE9" w:rsidRDefault="00367FA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457" w:type="pct"/>
            <w:vAlign w:val="center"/>
          </w:tcPr>
          <w:p w14:paraId="1B7FA92B" w14:textId="77777777" w:rsidR="00367FA8" w:rsidRPr="00962EE9" w:rsidRDefault="00367FA8" w:rsidP="00962EE9">
            <w:pPr>
              <w:spacing w:line="276" w:lineRule="auto"/>
              <w:jc w:val="left"/>
              <w:rPr>
                <w:rFonts w:asciiTheme="minorHAnsi" w:hAnsiTheme="minorHAnsi" w:cstheme="minorHAnsi"/>
                <w:i/>
                <w:szCs w:val="24"/>
              </w:rPr>
            </w:pPr>
          </w:p>
        </w:tc>
        <w:tc>
          <w:tcPr>
            <w:tcW w:w="1146" w:type="pct"/>
            <w:shd w:val="clear" w:color="auto" w:fill="auto"/>
            <w:vAlign w:val="center"/>
          </w:tcPr>
          <w:p w14:paraId="0B89AA52" w14:textId="73EC1C34" w:rsidR="00367FA8" w:rsidRPr="00962EE9" w:rsidRDefault="003C68D1"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 xml:space="preserve">Liczba inicjatyw zrealizowanych </w:t>
            </w:r>
            <w:r w:rsidR="008D423A">
              <w:rPr>
                <w:rFonts w:asciiTheme="minorHAnsi" w:hAnsiTheme="minorHAnsi" w:cstheme="minorHAnsi"/>
                <w:i/>
                <w:szCs w:val="24"/>
              </w:rPr>
              <w:br/>
            </w:r>
            <w:r w:rsidRPr="00962EE9">
              <w:rPr>
                <w:rFonts w:asciiTheme="minorHAnsi" w:hAnsiTheme="minorHAnsi" w:cstheme="minorHAnsi"/>
                <w:i/>
                <w:szCs w:val="24"/>
              </w:rPr>
              <w:t>w ramach Europejskiej Inicjatywy Miejskiej</w:t>
            </w:r>
          </w:p>
        </w:tc>
        <w:tc>
          <w:tcPr>
            <w:tcW w:w="457" w:type="pct"/>
            <w:vAlign w:val="center"/>
          </w:tcPr>
          <w:p w14:paraId="3B57BB25" w14:textId="63527BF7" w:rsidR="00367FA8" w:rsidRPr="00962EE9" w:rsidRDefault="003C68D1"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5" w:type="pct"/>
            <w:shd w:val="clear" w:color="auto" w:fill="auto"/>
          </w:tcPr>
          <w:p w14:paraId="2FB34C7D" w14:textId="77777777" w:rsidR="00367FA8" w:rsidRPr="00962EE9" w:rsidRDefault="00367FA8" w:rsidP="00962EE9">
            <w:pPr>
              <w:spacing w:line="276" w:lineRule="auto"/>
              <w:jc w:val="left"/>
              <w:rPr>
                <w:rFonts w:asciiTheme="minorHAnsi" w:hAnsiTheme="minorHAnsi" w:cstheme="minorHAnsi"/>
                <w:noProof/>
                <w:szCs w:val="24"/>
              </w:rPr>
            </w:pPr>
          </w:p>
        </w:tc>
        <w:tc>
          <w:tcPr>
            <w:tcW w:w="287" w:type="pct"/>
            <w:shd w:val="clear" w:color="auto" w:fill="auto"/>
          </w:tcPr>
          <w:p w14:paraId="0C8A2D48" w14:textId="77777777" w:rsidR="00367FA8" w:rsidRPr="00962EE9" w:rsidRDefault="00367FA8" w:rsidP="00962EE9">
            <w:pPr>
              <w:spacing w:line="276" w:lineRule="auto"/>
              <w:jc w:val="left"/>
              <w:rPr>
                <w:rFonts w:asciiTheme="minorHAnsi" w:hAnsiTheme="minorHAnsi" w:cstheme="minorHAnsi"/>
                <w:noProof/>
                <w:szCs w:val="24"/>
              </w:rPr>
            </w:pPr>
          </w:p>
        </w:tc>
      </w:tr>
    </w:tbl>
    <w:p w14:paraId="5D4AD412" w14:textId="184FB13D" w:rsidR="00501A25" w:rsidRPr="00962EE9" w:rsidRDefault="00501A25" w:rsidP="00962EE9">
      <w:pPr>
        <w:spacing w:before="0" w:after="240" w:line="276" w:lineRule="auto"/>
        <w:jc w:val="left"/>
        <w:rPr>
          <w:rFonts w:asciiTheme="minorHAnsi" w:hAnsiTheme="minorHAnsi" w:cstheme="minorHAnsi"/>
          <w:b/>
          <w:noProof/>
          <w:szCs w:val="24"/>
        </w:rPr>
      </w:pPr>
    </w:p>
    <w:p w14:paraId="77EE9ED1" w14:textId="13B17A22" w:rsidR="00BD498B" w:rsidRPr="00962EE9" w:rsidRDefault="00BD498B" w:rsidP="00962EE9">
      <w:pPr>
        <w:spacing w:before="0" w:after="160" w:line="276" w:lineRule="auto"/>
        <w:jc w:val="left"/>
        <w:rPr>
          <w:rFonts w:asciiTheme="minorHAnsi" w:hAnsiTheme="minorHAnsi" w:cstheme="minorHAnsi"/>
          <w:b/>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851"/>
        <w:gridCol w:w="710"/>
        <w:gridCol w:w="1274"/>
        <w:gridCol w:w="708"/>
        <w:gridCol w:w="1845"/>
        <w:gridCol w:w="998"/>
        <w:gridCol w:w="427"/>
        <w:gridCol w:w="427"/>
        <w:gridCol w:w="427"/>
        <w:gridCol w:w="425"/>
        <w:gridCol w:w="522"/>
      </w:tblGrid>
      <w:tr w:rsidR="00BD498B" w:rsidRPr="00962EE9" w14:paraId="7A4D2232" w14:textId="77777777" w:rsidTr="004D47E8">
        <w:trPr>
          <w:trHeight w:val="480"/>
        </w:trPr>
        <w:tc>
          <w:tcPr>
            <w:tcW w:w="5000" w:type="pct"/>
            <w:gridSpan w:val="12"/>
            <w:shd w:val="clear" w:color="auto" w:fill="D9D9D9" w:themeFill="background1" w:themeFillShade="D9"/>
          </w:tcPr>
          <w:p w14:paraId="3E3E6247" w14:textId="77777777" w:rsidR="00BD498B" w:rsidRPr="00962EE9" w:rsidRDefault="00BD498B"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8D423A" w:rsidRPr="00962EE9" w14:paraId="1A4743D3" w14:textId="77777777" w:rsidTr="008D423A">
        <w:trPr>
          <w:cantSplit/>
          <w:trHeight w:val="4431"/>
        </w:trPr>
        <w:tc>
          <w:tcPr>
            <w:tcW w:w="363" w:type="pct"/>
            <w:shd w:val="clear" w:color="auto" w:fill="F2F2F2" w:themeFill="background1" w:themeFillShade="F2"/>
            <w:textDirection w:val="btLr"/>
            <w:vAlign w:val="center"/>
          </w:tcPr>
          <w:p w14:paraId="7C25D84A"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458" w:type="pct"/>
            <w:shd w:val="clear" w:color="auto" w:fill="F2F2F2" w:themeFill="background1" w:themeFillShade="F2"/>
            <w:textDirection w:val="btLr"/>
            <w:vAlign w:val="center"/>
          </w:tcPr>
          <w:p w14:paraId="52E78019"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382" w:type="pct"/>
            <w:shd w:val="clear" w:color="auto" w:fill="F2F2F2" w:themeFill="background1" w:themeFillShade="F2"/>
            <w:textDirection w:val="btLr"/>
            <w:vAlign w:val="center"/>
          </w:tcPr>
          <w:p w14:paraId="162A2A9B"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6" w:type="pct"/>
            <w:shd w:val="clear" w:color="auto" w:fill="F2F2F2" w:themeFill="background1" w:themeFillShade="F2"/>
            <w:textDirection w:val="btLr"/>
            <w:vAlign w:val="center"/>
          </w:tcPr>
          <w:p w14:paraId="6AB148E2"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1" w:type="pct"/>
            <w:shd w:val="clear" w:color="auto" w:fill="F2F2F2" w:themeFill="background1" w:themeFillShade="F2"/>
            <w:textDirection w:val="btLr"/>
            <w:vAlign w:val="center"/>
          </w:tcPr>
          <w:p w14:paraId="2E45F85E"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93" w:type="pct"/>
            <w:shd w:val="clear" w:color="auto" w:fill="F2F2F2" w:themeFill="background1" w:themeFillShade="F2"/>
            <w:textDirection w:val="btLr"/>
            <w:vAlign w:val="center"/>
          </w:tcPr>
          <w:p w14:paraId="4D560810"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537" w:type="pct"/>
            <w:shd w:val="clear" w:color="auto" w:fill="F2F2F2" w:themeFill="background1" w:themeFillShade="F2"/>
            <w:textDirection w:val="btLr"/>
            <w:vAlign w:val="center"/>
          </w:tcPr>
          <w:p w14:paraId="78802673"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230" w:type="pct"/>
            <w:shd w:val="clear" w:color="auto" w:fill="F2F2F2" w:themeFill="background1" w:themeFillShade="F2"/>
            <w:textDirection w:val="btLr"/>
            <w:vAlign w:val="center"/>
          </w:tcPr>
          <w:p w14:paraId="67500568"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30" w:type="pct"/>
            <w:shd w:val="clear" w:color="auto" w:fill="F2F2F2" w:themeFill="background1" w:themeFillShade="F2"/>
            <w:textDirection w:val="btLr"/>
            <w:vAlign w:val="center"/>
          </w:tcPr>
          <w:p w14:paraId="03EC5BE6"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30" w:type="pct"/>
            <w:shd w:val="clear" w:color="auto" w:fill="F2F2F2" w:themeFill="background1" w:themeFillShade="F2"/>
            <w:textDirection w:val="btLr"/>
            <w:vAlign w:val="center"/>
          </w:tcPr>
          <w:p w14:paraId="1D8E365D"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9" w:type="pct"/>
            <w:shd w:val="clear" w:color="auto" w:fill="F2F2F2" w:themeFill="background1" w:themeFillShade="F2"/>
            <w:textDirection w:val="btLr"/>
            <w:vAlign w:val="center"/>
          </w:tcPr>
          <w:p w14:paraId="73C83CEA"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81" w:type="pct"/>
            <w:shd w:val="clear" w:color="auto" w:fill="F2F2F2" w:themeFill="background1" w:themeFillShade="F2"/>
            <w:textDirection w:val="btLr"/>
            <w:vAlign w:val="center"/>
          </w:tcPr>
          <w:p w14:paraId="63D5C083" w14:textId="77777777" w:rsidR="00BD498B" w:rsidRPr="00962EE9" w:rsidRDefault="00BD498B"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8D423A" w:rsidRPr="00962EE9" w14:paraId="41D981CF" w14:textId="77777777" w:rsidTr="008D423A">
        <w:trPr>
          <w:trHeight w:val="434"/>
        </w:trPr>
        <w:tc>
          <w:tcPr>
            <w:tcW w:w="363" w:type="pct"/>
            <w:vAlign w:val="center"/>
          </w:tcPr>
          <w:p w14:paraId="3B01AE26"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CP5</w:t>
            </w:r>
          </w:p>
        </w:tc>
        <w:tc>
          <w:tcPr>
            <w:tcW w:w="458" w:type="pct"/>
            <w:vAlign w:val="center"/>
          </w:tcPr>
          <w:p w14:paraId="4A82BFFF"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5.i</w:t>
            </w:r>
          </w:p>
        </w:tc>
        <w:tc>
          <w:tcPr>
            <w:tcW w:w="382" w:type="pct"/>
            <w:vAlign w:val="center"/>
          </w:tcPr>
          <w:p w14:paraId="150C6B76"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686" w:type="pct"/>
            <w:vAlign w:val="center"/>
          </w:tcPr>
          <w:p w14:paraId="18834ED5"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381" w:type="pct"/>
            <w:vAlign w:val="center"/>
          </w:tcPr>
          <w:p w14:paraId="0074075E" w14:textId="554785F1"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szCs w:val="24"/>
              </w:rPr>
              <w:t>RCR</w:t>
            </w:r>
            <w:r w:rsidR="00652108" w:rsidRPr="00962EE9">
              <w:rPr>
                <w:rFonts w:asciiTheme="minorHAnsi" w:hAnsiTheme="minorHAnsi" w:cstheme="minorHAnsi"/>
                <w:i/>
                <w:szCs w:val="24"/>
              </w:rPr>
              <w:t xml:space="preserve"> </w:t>
            </w:r>
            <w:r w:rsidRPr="00962EE9">
              <w:rPr>
                <w:rFonts w:asciiTheme="minorHAnsi" w:hAnsiTheme="minorHAnsi" w:cstheme="minorHAnsi"/>
                <w:i/>
                <w:szCs w:val="24"/>
              </w:rPr>
              <w:t>77</w:t>
            </w:r>
          </w:p>
        </w:tc>
        <w:tc>
          <w:tcPr>
            <w:tcW w:w="993" w:type="pct"/>
            <w:shd w:val="clear" w:color="auto" w:fill="auto"/>
            <w:vAlign w:val="center"/>
          </w:tcPr>
          <w:p w14:paraId="7E4B4749" w14:textId="0FA706F1" w:rsidR="00BD498B" w:rsidRPr="00962EE9" w:rsidRDefault="00367FA8"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szCs w:val="24"/>
              </w:rPr>
              <w:t xml:space="preserve">Liczba osób odwiedzających obiekty kulturalne </w:t>
            </w:r>
            <w:r w:rsidR="008D423A">
              <w:rPr>
                <w:rFonts w:asciiTheme="minorHAnsi" w:hAnsiTheme="minorHAnsi" w:cstheme="minorHAnsi"/>
                <w:i/>
                <w:szCs w:val="24"/>
              </w:rPr>
              <w:br/>
            </w:r>
            <w:r w:rsidRPr="00962EE9">
              <w:rPr>
                <w:rFonts w:asciiTheme="minorHAnsi" w:hAnsiTheme="minorHAnsi" w:cstheme="minorHAnsi"/>
                <w:i/>
                <w:szCs w:val="24"/>
              </w:rPr>
              <w:t>i turystyczne objęte wsparciem</w:t>
            </w:r>
          </w:p>
        </w:tc>
        <w:tc>
          <w:tcPr>
            <w:tcW w:w="537" w:type="pct"/>
            <w:vAlign w:val="center"/>
          </w:tcPr>
          <w:p w14:paraId="28FAA6D2" w14:textId="3F44F9A9"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Odwie</w:t>
            </w:r>
            <w:r w:rsidR="008D423A">
              <w:rPr>
                <w:rFonts w:asciiTheme="minorHAnsi" w:hAnsiTheme="minorHAnsi" w:cstheme="minorHAnsi"/>
                <w:i/>
                <w:noProof/>
                <w:szCs w:val="24"/>
              </w:rPr>
              <w:t>-</w:t>
            </w:r>
            <w:r w:rsidRPr="00962EE9">
              <w:rPr>
                <w:rFonts w:asciiTheme="minorHAnsi" w:hAnsiTheme="minorHAnsi" w:cstheme="minorHAnsi"/>
                <w:i/>
                <w:noProof/>
                <w:szCs w:val="24"/>
              </w:rPr>
              <w:t>dzający/</w:t>
            </w:r>
            <w:r w:rsidR="008D423A">
              <w:rPr>
                <w:rFonts w:asciiTheme="minorHAnsi" w:hAnsiTheme="minorHAnsi" w:cstheme="minorHAnsi"/>
                <w:i/>
                <w:noProof/>
                <w:szCs w:val="24"/>
              </w:rPr>
              <w:t xml:space="preserve"> </w:t>
            </w:r>
            <w:r w:rsidRPr="00962EE9">
              <w:rPr>
                <w:rFonts w:asciiTheme="minorHAnsi" w:hAnsiTheme="minorHAnsi" w:cstheme="minorHAnsi"/>
                <w:i/>
                <w:noProof/>
                <w:szCs w:val="24"/>
              </w:rPr>
              <w:t>rok</w:t>
            </w:r>
          </w:p>
        </w:tc>
        <w:tc>
          <w:tcPr>
            <w:tcW w:w="230" w:type="pct"/>
            <w:vAlign w:val="center"/>
          </w:tcPr>
          <w:p w14:paraId="32DE8980"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p>
        </w:tc>
        <w:tc>
          <w:tcPr>
            <w:tcW w:w="230" w:type="pct"/>
            <w:vAlign w:val="center"/>
          </w:tcPr>
          <w:p w14:paraId="1E4DCAB8" w14:textId="77777777" w:rsidR="00BD498B" w:rsidRPr="00962EE9" w:rsidRDefault="00BD498B" w:rsidP="00962EE9">
            <w:pPr>
              <w:spacing w:line="276" w:lineRule="auto"/>
              <w:jc w:val="left"/>
              <w:rPr>
                <w:rFonts w:asciiTheme="minorHAnsi" w:hAnsiTheme="minorHAnsi" w:cstheme="minorHAnsi"/>
                <w:b/>
                <w:noProof/>
                <w:szCs w:val="24"/>
                <w:lang w:eastAsia="en-US" w:bidi="ar-SA"/>
              </w:rPr>
            </w:pPr>
          </w:p>
        </w:tc>
        <w:tc>
          <w:tcPr>
            <w:tcW w:w="230" w:type="pct"/>
            <w:shd w:val="clear" w:color="auto" w:fill="auto"/>
            <w:vAlign w:val="center"/>
          </w:tcPr>
          <w:p w14:paraId="2966B8CE" w14:textId="77777777" w:rsidR="00BD498B" w:rsidRPr="00962EE9" w:rsidRDefault="00BD498B"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64CC8702"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p>
        </w:tc>
        <w:tc>
          <w:tcPr>
            <w:tcW w:w="281" w:type="pct"/>
            <w:vAlign w:val="center"/>
          </w:tcPr>
          <w:p w14:paraId="15643F35" w14:textId="77777777" w:rsidR="00BD498B" w:rsidRPr="00962EE9" w:rsidRDefault="00BD498B" w:rsidP="00962EE9">
            <w:pPr>
              <w:spacing w:line="276" w:lineRule="auto"/>
              <w:jc w:val="left"/>
              <w:rPr>
                <w:rFonts w:asciiTheme="minorHAnsi" w:hAnsiTheme="minorHAnsi" w:cstheme="minorHAnsi"/>
                <w:i/>
                <w:noProof/>
                <w:szCs w:val="24"/>
              </w:rPr>
            </w:pPr>
          </w:p>
        </w:tc>
      </w:tr>
    </w:tbl>
    <w:p w14:paraId="5055CCD2" w14:textId="77777777" w:rsidR="00BD498B" w:rsidRPr="00962EE9" w:rsidRDefault="00BD498B" w:rsidP="00962EE9">
      <w:pPr>
        <w:spacing w:before="0" w:after="240" w:line="276" w:lineRule="auto"/>
        <w:jc w:val="left"/>
        <w:rPr>
          <w:rFonts w:asciiTheme="minorHAnsi" w:hAnsiTheme="minorHAnsi" w:cstheme="minorHAnsi"/>
          <w:b/>
          <w:noProof/>
          <w:szCs w:val="24"/>
        </w:rPr>
      </w:pPr>
    </w:p>
    <w:p w14:paraId="300B3A3C" w14:textId="110E7F70" w:rsidR="00BD498B" w:rsidRPr="00962EE9" w:rsidRDefault="00BD498B"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2.6.1.3 (i) Orientacyjny podział zasobów programu </w:t>
      </w:r>
      <w:r w:rsidR="003B0EC0" w:rsidRPr="00962EE9">
        <w:rPr>
          <w:rFonts w:asciiTheme="minorHAnsi" w:hAnsiTheme="minorHAnsi" w:cstheme="minorHAnsi"/>
          <w:b/>
          <w:noProof/>
          <w:szCs w:val="24"/>
        </w:rPr>
        <w:t>(UE) według rodzaju interwencji</w:t>
      </w: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BD498B" w:rsidRPr="00962EE9" w14:paraId="77F74B84" w14:textId="77777777" w:rsidTr="00D15D64">
        <w:tc>
          <w:tcPr>
            <w:tcW w:w="9288" w:type="dxa"/>
            <w:gridSpan w:val="6"/>
            <w:shd w:val="clear" w:color="auto" w:fill="D9D9D9" w:themeFill="background1" w:themeFillShade="D9"/>
          </w:tcPr>
          <w:p w14:paraId="39C5E537"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AE1F7F" w:rsidRPr="00962EE9" w14:paraId="2AB2CBAE" w14:textId="77777777" w:rsidTr="00D15D64">
        <w:tc>
          <w:tcPr>
            <w:tcW w:w="1599" w:type="dxa"/>
            <w:shd w:val="clear" w:color="auto" w:fill="F2F2F2" w:themeFill="background1" w:themeFillShade="F2"/>
          </w:tcPr>
          <w:p w14:paraId="6518ED4E"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0854A7F9"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32BCBEBE"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0DEE5D36"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0C7AA076"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576A790D"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AE1F7F" w:rsidRPr="00962EE9" w14:paraId="7199AED6" w14:textId="77777777" w:rsidTr="00F03240">
        <w:tc>
          <w:tcPr>
            <w:tcW w:w="1599" w:type="dxa"/>
            <w:vMerge w:val="restart"/>
            <w:vAlign w:val="center"/>
          </w:tcPr>
          <w:p w14:paraId="283C9187"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5</w:t>
            </w:r>
          </w:p>
        </w:tc>
        <w:tc>
          <w:tcPr>
            <w:tcW w:w="1061" w:type="dxa"/>
            <w:vMerge w:val="restart"/>
            <w:vAlign w:val="center"/>
          </w:tcPr>
          <w:p w14:paraId="36A7AE2D"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Merge w:val="restart"/>
            <w:vAlign w:val="center"/>
          </w:tcPr>
          <w:p w14:paraId="59D1CEC9"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44" w:type="dxa"/>
            <w:vMerge w:val="restart"/>
            <w:vAlign w:val="center"/>
          </w:tcPr>
          <w:p w14:paraId="60F6D813"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w:t>
            </w:r>
          </w:p>
        </w:tc>
        <w:tc>
          <w:tcPr>
            <w:tcW w:w="1053" w:type="dxa"/>
          </w:tcPr>
          <w:p w14:paraId="78CC2FAF" w14:textId="1D053E71" w:rsidR="00BD498B" w:rsidRPr="00962EE9" w:rsidRDefault="006C19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083</w:t>
            </w:r>
          </w:p>
        </w:tc>
        <w:tc>
          <w:tcPr>
            <w:tcW w:w="2175" w:type="dxa"/>
          </w:tcPr>
          <w:p w14:paraId="4C4E4429" w14:textId="212D4914" w:rsidR="00BD498B" w:rsidRPr="00962EE9" w:rsidRDefault="00AE1F7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4 817 096</w:t>
            </w:r>
          </w:p>
        </w:tc>
      </w:tr>
      <w:tr w:rsidR="00AE1F7F" w:rsidRPr="00962EE9" w14:paraId="655140B6" w14:textId="77777777" w:rsidTr="00F03240">
        <w:tc>
          <w:tcPr>
            <w:tcW w:w="1599" w:type="dxa"/>
            <w:vMerge/>
            <w:vAlign w:val="center"/>
          </w:tcPr>
          <w:p w14:paraId="2FD52EB2"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206D2C52"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174A0E79"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0F19F2C7"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53" w:type="dxa"/>
          </w:tcPr>
          <w:p w14:paraId="71838652" w14:textId="6D3939D5" w:rsidR="00BD498B" w:rsidRPr="00962EE9" w:rsidRDefault="006C19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165 </w:t>
            </w:r>
          </w:p>
        </w:tc>
        <w:tc>
          <w:tcPr>
            <w:tcW w:w="2175" w:type="dxa"/>
          </w:tcPr>
          <w:p w14:paraId="5DC4E34F" w14:textId="13F29391" w:rsidR="00BD498B" w:rsidRPr="00962EE9" w:rsidRDefault="00AE1F7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7 221 370</w:t>
            </w:r>
          </w:p>
        </w:tc>
      </w:tr>
      <w:tr w:rsidR="00AE1F7F" w:rsidRPr="00962EE9" w14:paraId="1EFFCF43" w14:textId="77777777" w:rsidTr="00F03240">
        <w:tc>
          <w:tcPr>
            <w:tcW w:w="1599" w:type="dxa"/>
            <w:vMerge/>
            <w:vAlign w:val="center"/>
          </w:tcPr>
          <w:p w14:paraId="792C7F59"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61" w:type="dxa"/>
            <w:vMerge/>
            <w:vAlign w:val="center"/>
          </w:tcPr>
          <w:p w14:paraId="3B1E757D"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756" w:type="dxa"/>
            <w:vMerge/>
            <w:vAlign w:val="center"/>
          </w:tcPr>
          <w:p w14:paraId="1A8E1581"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644" w:type="dxa"/>
            <w:vMerge/>
            <w:vAlign w:val="center"/>
          </w:tcPr>
          <w:p w14:paraId="57DBA837"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53" w:type="dxa"/>
          </w:tcPr>
          <w:p w14:paraId="20D12238" w14:textId="476C96D7" w:rsidR="00BD498B" w:rsidRPr="00962EE9" w:rsidRDefault="006C19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166</w:t>
            </w:r>
          </w:p>
        </w:tc>
        <w:tc>
          <w:tcPr>
            <w:tcW w:w="2175" w:type="dxa"/>
          </w:tcPr>
          <w:p w14:paraId="121A88D3" w14:textId="6FFB19D5" w:rsidR="00BD498B" w:rsidRPr="00962EE9" w:rsidRDefault="006C19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4 300 000</w:t>
            </w:r>
          </w:p>
        </w:tc>
      </w:tr>
      <w:tr w:rsidR="00AE1F7F" w:rsidRPr="00962EE9" w14:paraId="5EB7BDD5" w14:textId="77777777" w:rsidTr="00F03240">
        <w:tc>
          <w:tcPr>
            <w:tcW w:w="1599" w:type="dxa"/>
            <w:vMerge/>
          </w:tcPr>
          <w:p w14:paraId="56BEF130"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61" w:type="dxa"/>
            <w:vMerge/>
          </w:tcPr>
          <w:p w14:paraId="7637B2F3"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756" w:type="dxa"/>
            <w:vMerge/>
          </w:tcPr>
          <w:p w14:paraId="51D8FF6D"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644" w:type="dxa"/>
            <w:vMerge/>
          </w:tcPr>
          <w:p w14:paraId="0CCBC8D9"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53" w:type="dxa"/>
          </w:tcPr>
          <w:p w14:paraId="00E4F4EB" w14:textId="2BE396B1" w:rsidR="00BD498B" w:rsidRPr="00962EE9" w:rsidRDefault="006C19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167</w:t>
            </w:r>
          </w:p>
        </w:tc>
        <w:tc>
          <w:tcPr>
            <w:tcW w:w="2175" w:type="dxa"/>
          </w:tcPr>
          <w:p w14:paraId="6A9484CE" w14:textId="41A606A3" w:rsidR="00BD498B" w:rsidRPr="00962EE9" w:rsidRDefault="00AE1F7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2 104 274</w:t>
            </w:r>
          </w:p>
        </w:tc>
      </w:tr>
      <w:tr w:rsidR="00AE1F7F" w:rsidRPr="00962EE9" w14:paraId="7B7DAB82" w14:textId="77777777" w:rsidTr="00F03240">
        <w:tc>
          <w:tcPr>
            <w:tcW w:w="1599" w:type="dxa"/>
            <w:vMerge/>
          </w:tcPr>
          <w:p w14:paraId="49FA885E"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61" w:type="dxa"/>
            <w:vMerge/>
          </w:tcPr>
          <w:p w14:paraId="2B4E5EE2"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756" w:type="dxa"/>
            <w:vMerge/>
          </w:tcPr>
          <w:p w14:paraId="789ACAAE"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644" w:type="dxa"/>
            <w:vMerge/>
          </w:tcPr>
          <w:p w14:paraId="655E7975"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53" w:type="dxa"/>
          </w:tcPr>
          <w:p w14:paraId="74666E45" w14:textId="5518BCF2" w:rsidR="00BD498B" w:rsidRPr="00962EE9" w:rsidRDefault="006C19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168</w:t>
            </w:r>
          </w:p>
        </w:tc>
        <w:tc>
          <w:tcPr>
            <w:tcW w:w="2175" w:type="dxa"/>
          </w:tcPr>
          <w:p w14:paraId="18A13512" w14:textId="71D82DBA" w:rsidR="00BD498B" w:rsidRPr="00962EE9" w:rsidRDefault="006C1995"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36 300 000</w:t>
            </w:r>
          </w:p>
        </w:tc>
      </w:tr>
    </w:tbl>
    <w:p w14:paraId="1F298E5E" w14:textId="77777777" w:rsidR="00BD498B" w:rsidRPr="00962EE9" w:rsidRDefault="00BD498B" w:rsidP="00962EE9">
      <w:pPr>
        <w:spacing w:before="0" w:after="240" w:line="276" w:lineRule="auto"/>
        <w:jc w:val="left"/>
        <w:rPr>
          <w:rFonts w:asciiTheme="minorHAnsi" w:hAnsiTheme="minorHAnsi" w:cstheme="minorHAnsi"/>
          <w:b/>
          <w:noProof/>
          <w:color w:val="FF0000"/>
          <w:szCs w:val="24"/>
        </w:rPr>
      </w:pPr>
    </w:p>
    <w:tbl>
      <w:tblPr>
        <w:tblStyle w:val="Tabela-Siatka"/>
        <w:tblW w:w="0" w:type="auto"/>
        <w:tblLook w:val="04A0" w:firstRow="1" w:lastRow="0" w:firstColumn="1" w:lastColumn="0" w:noHBand="0" w:noVBand="1"/>
      </w:tblPr>
      <w:tblGrid>
        <w:gridCol w:w="1599"/>
        <w:gridCol w:w="1061"/>
        <w:gridCol w:w="1756"/>
        <w:gridCol w:w="1644"/>
        <w:gridCol w:w="1053"/>
        <w:gridCol w:w="2175"/>
      </w:tblGrid>
      <w:tr w:rsidR="00BD498B" w:rsidRPr="00962EE9" w14:paraId="08512A97" w14:textId="77777777" w:rsidTr="00D15D64">
        <w:tc>
          <w:tcPr>
            <w:tcW w:w="9288" w:type="dxa"/>
            <w:gridSpan w:val="6"/>
            <w:shd w:val="clear" w:color="auto" w:fill="D9D9D9" w:themeFill="background1" w:themeFillShade="D9"/>
          </w:tcPr>
          <w:p w14:paraId="1847749B"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BD498B" w:rsidRPr="00962EE9" w14:paraId="33248FA5" w14:textId="77777777" w:rsidTr="00D15D64">
        <w:tc>
          <w:tcPr>
            <w:tcW w:w="1599" w:type="dxa"/>
            <w:shd w:val="clear" w:color="auto" w:fill="F2F2F2" w:themeFill="background1" w:themeFillShade="F2"/>
          </w:tcPr>
          <w:p w14:paraId="2CDB92E3"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61" w:type="dxa"/>
            <w:shd w:val="clear" w:color="auto" w:fill="F2F2F2" w:themeFill="background1" w:themeFillShade="F2"/>
          </w:tcPr>
          <w:p w14:paraId="7E9ED27F"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56" w:type="dxa"/>
            <w:shd w:val="clear" w:color="auto" w:fill="F2F2F2" w:themeFill="background1" w:themeFillShade="F2"/>
          </w:tcPr>
          <w:p w14:paraId="2DFE4FA5"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44" w:type="dxa"/>
            <w:shd w:val="clear" w:color="auto" w:fill="F2F2F2" w:themeFill="background1" w:themeFillShade="F2"/>
          </w:tcPr>
          <w:p w14:paraId="10422A03"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53" w:type="dxa"/>
            <w:shd w:val="clear" w:color="auto" w:fill="F2F2F2" w:themeFill="background1" w:themeFillShade="F2"/>
          </w:tcPr>
          <w:p w14:paraId="555269FD"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175" w:type="dxa"/>
            <w:shd w:val="clear" w:color="auto" w:fill="F2F2F2" w:themeFill="background1" w:themeFillShade="F2"/>
          </w:tcPr>
          <w:p w14:paraId="55B8F1E4"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498B" w:rsidRPr="00962EE9" w14:paraId="22BF8862" w14:textId="77777777" w:rsidTr="00F03240">
        <w:tc>
          <w:tcPr>
            <w:tcW w:w="1599" w:type="dxa"/>
            <w:vAlign w:val="center"/>
          </w:tcPr>
          <w:p w14:paraId="1CA7824A"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5</w:t>
            </w:r>
          </w:p>
        </w:tc>
        <w:tc>
          <w:tcPr>
            <w:tcW w:w="1061" w:type="dxa"/>
            <w:vAlign w:val="center"/>
          </w:tcPr>
          <w:p w14:paraId="613E0016"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56" w:type="dxa"/>
            <w:vAlign w:val="center"/>
          </w:tcPr>
          <w:p w14:paraId="22963678"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44" w:type="dxa"/>
          </w:tcPr>
          <w:p w14:paraId="77B45156"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w:t>
            </w:r>
          </w:p>
        </w:tc>
        <w:tc>
          <w:tcPr>
            <w:tcW w:w="1053" w:type="dxa"/>
          </w:tcPr>
          <w:p w14:paraId="5BA155D7"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175" w:type="dxa"/>
          </w:tcPr>
          <w:p w14:paraId="5766EDD9" w14:textId="42A6939A" w:rsidR="00BD498B" w:rsidRPr="00962EE9" w:rsidRDefault="00AE1F7F"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54 742 740</w:t>
            </w:r>
          </w:p>
        </w:tc>
      </w:tr>
    </w:tbl>
    <w:p w14:paraId="28DFD651" w14:textId="3BACAD89" w:rsidR="00516DBF" w:rsidRPr="00962EE9" w:rsidRDefault="00516DBF" w:rsidP="00962EE9">
      <w:pPr>
        <w:spacing w:before="0" w:after="240" w:line="276" w:lineRule="auto"/>
        <w:jc w:val="left"/>
        <w:rPr>
          <w:rFonts w:asciiTheme="minorHAnsi" w:hAnsiTheme="minorHAnsi" w:cstheme="minorHAnsi"/>
          <w:b/>
          <w:noProof/>
          <w:color w:val="FF0000"/>
          <w:szCs w:val="24"/>
        </w:rPr>
      </w:pPr>
    </w:p>
    <w:p w14:paraId="2828AE1F" w14:textId="50C12955" w:rsidR="00BD498B" w:rsidRPr="00962EE9" w:rsidRDefault="00516DBF"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tbl>
      <w:tblPr>
        <w:tblStyle w:val="Tabela-Siatka"/>
        <w:tblW w:w="9322" w:type="dxa"/>
        <w:tblLook w:val="04A0" w:firstRow="1" w:lastRow="0" w:firstColumn="1" w:lastColumn="0" w:noHBand="0" w:noVBand="1"/>
      </w:tblPr>
      <w:tblGrid>
        <w:gridCol w:w="1566"/>
        <w:gridCol w:w="1051"/>
        <w:gridCol w:w="1715"/>
        <w:gridCol w:w="1620"/>
        <w:gridCol w:w="1022"/>
        <w:gridCol w:w="2348"/>
      </w:tblGrid>
      <w:tr w:rsidR="00BD498B" w:rsidRPr="00962EE9" w14:paraId="2BA6CF2E" w14:textId="77777777" w:rsidTr="00D84080">
        <w:tc>
          <w:tcPr>
            <w:tcW w:w="9322" w:type="dxa"/>
            <w:gridSpan w:val="6"/>
            <w:shd w:val="clear" w:color="auto" w:fill="D9D9D9" w:themeFill="background1" w:themeFillShade="D9"/>
          </w:tcPr>
          <w:p w14:paraId="2E2DBC8A" w14:textId="4213253B"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w:t>
            </w:r>
            <w:r w:rsidR="006C1995" w:rsidRPr="00962EE9">
              <w:rPr>
                <w:rFonts w:asciiTheme="minorHAnsi" w:hAnsiTheme="minorHAnsi" w:cstheme="minorHAnsi"/>
                <w:b/>
                <w:noProof/>
                <w:szCs w:val="24"/>
              </w:rPr>
              <w:t>3</w:t>
            </w:r>
            <w:r w:rsidRPr="00962EE9">
              <w:rPr>
                <w:rFonts w:asciiTheme="minorHAnsi" w:hAnsiTheme="minorHAnsi" w:cstheme="minorHAnsi"/>
                <w:b/>
                <w:noProof/>
                <w:szCs w:val="24"/>
              </w:rPr>
              <w:t xml:space="preserve">: Wymiar </w:t>
            </w:r>
            <w:r w:rsidR="006C1995" w:rsidRPr="00962EE9">
              <w:rPr>
                <w:rFonts w:asciiTheme="minorHAnsi" w:hAnsiTheme="minorHAnsi" w:cstheme="minorHAnsi"/>
                <w:b/>
                <w:noProof/>
                <w:szCs w:val="24"/>
              </w:rPr>
              <w:t>6</w:t>
            </w:r>
            <w:r w:rsidRPr="00962EE9">
              <w:rPr>
                <w:rFonts w:asciiTheme="minorHAnsi" w:hAnsiTheme="minorHAnsi" w:cstheme="minorHAnsi"/>
                <w:b/>
                <w:noProof/>
                <w:szCs w:val="24"/>
              </w:rPr>
              <w:t xml:space="preserve"> – terytorialny mechanizm realizacji i ukierunkowanie terytorialne</w:t>
            </w:r>
          </w:p>
        </w:tc>
      </w:tr>
      <w:tr w:rsidR="00BD498B" w:rsidRPr="00962EE9" w14:paraId="039E2CD5" w14:textId="77777777" w:rsidTr="00D84080">
        <w:tc>
          <w:tcPr>
            <w:tcW w:w="1566" w:type="dxa"/>
            <w:shd w:val="clear" w:color="auto" w:fill="F2F2F2" w:themeFill="background1" w:themeFillShade="F2"/>
          </w:tcPr>
          <w:p w14:paraId="3966D168"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387C5760"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1530DA7D"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0E3AB45F"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7D265482"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48" w:type="dxa"/>
            <w:shd w:val="clear" w:color="auto" w:fill="F2F2F2" w:themeFill="background1" w:themeFillShade="F2"/>
          </w:tcPr>
          <w:p w14:paraId="428501AD"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CE7CBE" w:rsidRPr="00962EE9" w14:paraId="4064D376" w14:textId="77777777" w:rsidTr="00D84080">
        <w:tc>
          <w:tcPr>
            <w:tcW w:w="1566" w:type="dxa"/>
            <w:vAlign w:val="center"/>
          </w:tcPr>
          <w:p w14:paraId="662A98D4" w14:textId="77777777" w:rsidR="00CE7CBE" w:rsidRPr="00962EE9" w:rsidRDefault="00CE7CB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5</w:t>
            </w:r>
          </w:p>
        </w:tc>
        <w:tc>
          <w:tcPr>
            <w:tcW w:w="1051" w:type="dxa"/>
            <w:vAlign w:val="center"/>
          </w:tcPr>
          <w:p w14:paraId="0B35F8BA" w14:textId="77777777" w:rsidR="00CE7CBE" w:rsidRPr="00962EE9" w:rsidRDefault="00CE7CB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vAlign w:val="center"/>
          </w:tcPr>
          <w:p w14:paraId="3093A6C7" w14:textId="77777777" w:rsidR="00CE7CBE" w:rsidRPr="00962EE9" w:rsidRDefault="00CE7CB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20" w:type="dxa"/>
          </w:tcPr>
          <w:p w14:paraId="2B71E468" w14:textId="2C40711E" w:rsidR="00CE7CBE" w:rsidRPr="00962EE9" w:rsidRDefault="00CE7CB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w:t>
            </w:r>
          </w:p>
        </w:tc>
        <w:tc>
          <w:tcPr>
            <w:tcW w:w="1022" w:type="dxa"/>
          </w:tcPr>
          <w:p w14:paraId="4B542187" w14:textId="217558E6" w:rsidR="00CE7CBE" w:rsidRPr="00962EE9" w:rsidRDefault="00CE7CBE"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48" w:type="dxa"/>
          </w:tcPr>
          <w:p w14:paraId="75971746" w14:textId="0862EFCE" w:rsidR="00CE7CBE" w:rsidRPr="00962EE9" w:rsidRDefault="007D0CB6"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54 742 740</w:t>
            </w:r>
          </w:p>
        </w:tc>
      </w:tr>
    </w:tbl>
    <w:p w14:paraId="77113998" w14:textId="77777777" w:rsidR="00BD498B" w:rsidRPr="00962EE9" w:rsidRDefault="00BD498B" w:rsidP="00962EE9">
      <w:pPr>
        <w:spacing w:after="0" w:line="276" w:lineRule="auto"/>
        <w:jc w:val="left"/>
        <w:rPr>
          <w:rFonts w:asciiTheme="minorHAnsi" w:eastAsia="Times New Roman" w:hAnsiTheme="minorHAnsi" w:cstheme="minorHAnsi"/>
          <w:b/>
          <w:iCs/>
          <w:noProof/>
          <w:szCs w:val="24"/>
        </w:rPr>
      </w:pPr>
    </w:p>
    <w:tbl>
      <w:tblPr>
        <w:tblStyle w:val="Tabela-Siatka"/>
        <w:tblW w:w="9351" w:type="dxa"/>
        <w:tblLook w:val="04A0" w:firstRow="1" w:lastRow="0" w:firstColumn="1" w:lastColumn="0" w:noHBand="0" w:noVBand="1"/>
      </w:tblPr>
      <w:tblGrid>
        <w:gridCol w:w="1566"/>
        <w:gridCol w:w="1051"/>
        <w:gridCol w:w="1715"/>
        <w:gridCol w:w="1620"/>
        <w:gridCol w:w="1022"/>
        <w:gridCol w:w="2377"/>
      </w:tblGrid>
      <w:tr w:rsidR="00BD498B" w:rsidRPr="00962EE9" w14:paraId="7FE53CB3" w14:textId="77777777" w:rsidTr="00501A25">
        <w:tc>
          <w:tcPr>
            <w:tcW w:w="9351" w:type="dxa"/>
            <w:gridSpan w:val="6"/>
            <w:shd w:val="clear" w:color="auto" w:fill="D9D9D9" w:themeFill="background1" w:themeFillShade="D9"/>
          </w:tcPr>
          <w:p w14:paraId="6ADB735A" w14:textId="334CDCEB"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793D78" w:rsidRPr="00962EE9">
              <w:rPr>
                <w:rFonts w:asciiTheme="minorHAnsi" w:hAnsiTheme="minorHAnsi" w:cstheme="minorHAnsi"/>
                <w:b/>
                <w:noProof/>
                <w:szCs w:val="24"/>
              </w:rPr>
              <w:t xml:space="preserve">uzupełniajace obszay tematyczne </w:t>
            </w:r>
            <w:r w:rsidRPr="00962EE9">
              <w:rPr>
                <w:rFonts w:asciiTheme="minorHAnsi" w:hAnsiTheme="minorHAnsi" w:cstheme="minorHAnsi"/>
                <w:b/>
                <w:noProof/>
                <w:szCs w:val="24"/>
              </w:rPr>
              <w:t>EFS+</w:t>
            </w:r>
          </w:p>
        </w:tc>
      </w:tr>
      <w:tr w:rsidR="00BD498B" w:rsidRPr="00962EE9" w14:paraId="7E4CE3B6" w14:textId="77777777" w:rsidTr="00501A25">
        <w:tc>
          <w:tcPr>
            <w:tcW w:w="1566" w:type="dxa"/>
            <w:shd w:val="clear" w:color="auto" w:fill="F2F2F2" w:themeFill="background1" w:themeFillShade="F2"/>
          </w:tcPr>
          <w:p w14:paraId="1856ACB8"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502CD4E7"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62F07563"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3DD43E24"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1260C97E" w14:textId="27E0CBB2"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77" w:type="dxa"/>
            <w:shd w:val="clear" w:color="auto" w:fill="F2F2F2" w:themeFill="background1" w:themeFillShade="F2"/>
          </w:tcPr>
          <w:p w14:paraId="261E9528"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498B" w:rsidRPr="00962EE9" w14:paraId="696EBF11" w14:textId="77777777" w:rsidTr="00501A25">
        <w:tc>
          <w:tcPr>
            <w:tcW w:w="1566" w:type="dxa"/>
            <w:vAlign w:val="center"/>
          </w:tcPr>
          <w:p w14:paraId="66C8C88F"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5</w:t>
            </w:r>
          </w:p>
        </w:tc>
        <w:tc>
          <w:tcPr>
            <w:tcW w:w="1051" w:type="dxa"/>
            <w:vAlign w:val="center"/>
          </w:tcPr>
          <w:p w14:paraId="3FC2F123"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15" w:type="dxa"/>
            <w:vAlign w:val="center"/>
          </w:tcPr>
          <w:p w14:paraId="34A9A7BA"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20" w:type="dxa"/>
          </w:tcPr>
          <w:p w14:paraId="6B946681"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22" w:type="dxa"/>
          </w:tcPr>
          <w:p w14:paraId="372D5E32"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377" w:type="dxa"/>
          </w:tcPr>
          <w:p w14:paraId="62837D67"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58A4E988" w14:textId="77777777" w:rsidR="00BD498B" w:rsidRPr="00962EE9" w:rsidRDefault="00BD498B" w:rsidP="00962EE9">
      <w:pPr>
        <w:spacing w:before="240" w:after="0" w:line="276" w:lineRule="auto"/>
        <w:jc w:val="left"/>
        <w:rPr>
          <w:rFonts w:asciiTheme="minorHAnsi" w:hAnsiTheme="minorHAnsi" w:cstheme="minorHAnsi"/>
          <w:b/>
          <w:noProof/>
          <w:color w:val="FF0000"/>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BD498B" w:rsidRPr="00962EE9" w14:paraId="18F9D991" w14:textId="77777777" w:rsidTr="00D84080">
        <w:tc>
          <w:tcPr>
            <w:tcW w:w="9322" w:type="dxa"/>
            <w:gridSpan w:val="6"/>
            <w:shd w:val="clear" w:color="auto" w:fill="D9D9D9" w:themeFill="background1" w:themeFillShade="D9"/>
          </w:tcPr>
          <w:p w14:paraId="499FF7FF" w14:textId="2719DA9D" w:rsidR="00BD498B" w:rsidRPr="00962EE9" w:rsidRDefault="00BD498B"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wymiar „Równouprawnienie płci” w ramach</w:t>
            </w:r>
            <w:r w:rsidR="00793D78" w:rsidRPr="00962EE9">
              <w:rPr>
                <w:rFonts w:asciiTheme="minorHAnsi" w:eastAsiaTheme="minorHAnsi" w:hAnsiTheme="minorHAnsi" w:cstheme="minorHAnsi"/>
                <w:b/>
                <w:szCs w:val="24"/>
                <w:lang w:eastAsia="en-US" w:bidi="ar-SA"/>
              </w:rPr>
              <w:t xml:space="preserve"> EFS+, EFRR, Fundusz Spójności </w:t>
            </w:r>
            <w:r w:rsidRPr="00962EE9">
              <w:rPr>
                <w:rFonts w:asciiTheme="minorHAnsi" w:eastAsiaTheme="minorHAnsi" w:hAnsiTheme="minorHAnsi" w:cstheme="minorHAnsi"/>
                <w:b/>
                <w:szCs w:val="24"/>
                <w:lang w:eastAsia="en-US" w:bidi="ar-SA"/>
              </w:rPr>
              <w:t>i FST</w:t>
            </w:r>
          </w:p>
        </w:tc>
      </w:tr>
      <w:tr w:rsidR="00BD498B" w:rsidRPr="00962EE9" w14:paraId="10A7E908" w14:textId="77777777" w:rsidTr="00D84080">
        <w:tc>
          <w:tcPr>
            <w:tcW w:w="1570" w:type="dxa"/>
            <w:shd w:val="clear" w:color="auto" w:fill="F2F2F2" w:themeFill="background1" w:themeFillShade="F2"/>
          </w:tcPr>
          <w:p w14:paraId="539E6B1A"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7F7FACAB"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60100F5C"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632A2458"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62C141B2"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2B0241ED"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6C1995" w:rsidRPr="00962EE9" w14:paraId="62884257" w14:textId="77777777" w:rsidTr="00D84080">
        <w:tc>
          <w:tcPr>
            <w:tcW w:w="1570" w:type="dxa"/>
            <w:vAlign w:val="center"/>
          </w:tcPr>
          <w:p w14:paraId="14A399C5" w14:textId="385413AE" w:rsidR="006C1995" w:rsidRPr="00962EE9" w:rsidRDefault="006C199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5</w:t>
            </w:r>
          </w:p>
        </w:tc>
        <w:tc>
          <w:tcPr>
            <w:tcW w:w="1360" w:type="dxa"/>
            <w:vAlign w:val="center"/>
          </w:tcPr>
          <w:p w14:paraId="634EE771" w14:textId="0C83C405" w:rsidR="006C1995" w:rsidRPr="00962EE9" w:rsidRDefault="006C199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6511C1D3" w14:textId="3603A412" w:rsidR="006C1995" w:rsidRPr="00962EE9" w:rsidRDefault="006C199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vAlign w:val="center"/>
          </w:tcPr>
          <w:p w14:paraId="7545AB71" w14:textId="44BA1F7B" w:rsidR="006C1995" w:rsidRPr="00962EE9" w:rsidRDefault="006C199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(i)</w:t>
            </w:r>
          </w:p>
        </w:tc>
        <w:tc>
          <w:tcPr>
            <w:tcW w:w="1026" w:type="dxa"/>
            <w:vAlign w:val="center"/>
          </w:tcPr>
          <w:p w14:paraId="0CCF0E8E" w14:textId="2465AC77" w:rsidR="006C1995" w:rsidRPr="00962EE9" w:rsidRDefault="006C1995"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02</w:t>
            </w:r>
          </w:p>
        </w:tc>
        <w:tc>
          <w:tcPr>
            <w:tcW w:w="2323" w:type="dxa"/>
            <w:vAlign w:val="center"/>
          </w:tcPr>
          <w:p w14:paraId="7E6E24D7" w14:textId="08FFFD2B" w:rsidR="006C1995" w:rsidRPr="00962EE9" w:rsidRDefault="007D0CB6"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21 897 096</w:t>
            </w:r>
          </w:p>
        </w:tc>
      </w:tr>
    </w:tbl>
    <w:p w14:paraId="02908630" w14:textId="5F92EDCD" w:rsidR="00E15B02" w:rsidRPr="00962EE9" w:rsidRDefault="00E15B02" w:rsidP="00962EE9">
      <w:pPr>
        <w:spacing w:before="0" w:after="160" w:line="276" w:lineRule="auto"/>
        <w:jc w:val="left"/>
        <w:rPr>
          <w:rFonts w:asciiTheme="minorHAnsi" w:hAnsiTheme="minorHAnsi" w:cstheme="minorHAnsi"/>
          <w:b/>
          <w:noProof/>
          <w:color w:val="FF0000"/>
          <w:szCs w:val="24"/>
        </w:rPr>
      </w:pPr>
    </w:p>
    <w:p w14:paraId="05BA8527" w14:textId="4A215463" w:rsidR="00BD498B" w:rsidRPr="00962EE9" w:rsidRDefault="00E15B02" w:rsidP="00962EE9">
      <w:pPr>
        <w:spacing w:before="0" w:after="160" w:line="276" w:lineRule="auto"/>
        <w:jc w:val="left"/>
        <w:rPr>
          <w:rFonts w:asciiTheme="minorHAnsi" w:hAnsiTheme="minorHAnsi" w:cstheme="minorHAnsi"/>
          <w:b/>
          <w:noProof/>
          <w:color w:val="FF0000"/>
          <w:szCs w:val="24"/>
        </w:rPr>
      </w:pPr>
      <w:r w:rsidRPr="00962EE9">
        <w:rPr>
          <w:rFonts w:asciiTheme="minorHAnsi" w:hAnsiTheme="minorHAnsi" w:cstheme="minorHAnsi"/>
          <w:b/>
          <w:noProof/>
          <w:color w:val="FF0000"/>
          <w:szCs w:val="24"/>
        </w:rPr>
        <w:br w:type="page"/>
      </w:r>
    </w:p>
    <w:p w14:paraId="7D7899F4" w14:textId="77777777" w:rsidR="00BD498B" w:rsidRPr="00962EE9" w:rsidRDefault="00BD498B" w:rsidP="00962EE9">
      <w:pPr>
        <w:shd w:val="clear" w:color="auto" w:fill="D0CECE" w:themeFill="background2" w:themeFillShade="E6"/>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2.6.2 (ii) Cel szczegółowy</w:t>
      </w:r>
    </w:p>
    <w:p w14:paraId="16B72087" w14:textId="53B85787" w:rsidR="00BD498B" w:rsidRPr="00962EE9" w:rsidRDefault="00BD498B" w:rsidP="00962EE9">
      <w:pPr>
        <w:spacing w:before="240" w:after="24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(ii) Wspieranie zintegrowanego i sprzyjającego włączeniu społecznemu rozwoju społecznego, gospodarczego i środowiskowego, </w:t>
      </w:r>
      <w:r w:rsidR="000951F5" w:rsidRPr="00962EE9">
        <w:rPr>
          <w:rFonts w:asciiTheme="minorHAnsi" w:hAnsiTheme="minorHAnsi" w:cstheme="minorHAnsi"/>
          <w:b/>
          <w:noProof/>
          <w:color w:val="2F5496" w:themeColor="accent5" w:themeShade="BF"/>
          <w:szCs w:val="24"/>
        </w:rPr>
        <w:t xml:space="preserve">na poziomie lokalnym, </w:t>
      </w:r>
      <w:r w:rsidRPr="00962EE9">
        <w:rPr>
          <w:rFonts w:asciiTheme="minorHAnsi" w:hAnsiTheme="minorHAnsi" w:cstheme="minorHAnsi"/>
          <w:b/>
          <w:noProof/>
          <w:color w:val="2F5496" w:themeColor="accent5" w:themeShade="BF"/>
          <w:szCs w:val="24"/>
        </w:rPr>
        <w:t xml:space="preserve">kultury, </w:t>
      </w:r>
      <w:r w:rsidR="000951F5" w:rsidRPr="00962EE9">
        <w:rPr>
          <w:rFonts w:asciiTheme="minorHAnsi" w:hAnsiTheme="minorHAnsi" w:cstheme="minorHAnsi"/>
          <w:b/>
          <w:noProof/>
          <w:color w:val="2F5496" w:themeColor="accent5" w:themeShade="BF"/>
          <w:szCs w:val="24"/>
        </w:rPr>
        <w:t xml:space="preserve">dziedzictwa </w:t>
      </w:r>
      <w:r w:rsidRPr="00962EE9">
        <w:rPr>
          <w:rFonts w:asciiTheme="minorHAnsi" w:hAnsiTheme="minorHAnsi" w:cstheme="minorHAnsi"/>
          <w:b/>
          <w:noProof/>
          <w:color w:val="2F5496" w:themeColor="accent5" w:themeShade="BF"/>
          <w:szCs w:val="24"/>
        </w:rPr>
        <w:t>naturalnego, zrównoważonej turystyki i bezpieczeństwa na obszarach innych niż miejskie</w:t>
      </w:r>
    </w:p>
    <w:p w14:paraId="0A67A167" w14:textId="77777777" w:rsidR="00BD498B" w:rsidRPr="00962EE9" w:rsidRDefault="00BD498B"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2.6.2.1 (ii) Interwencje w ramach funduszy</w:t>
      </w:r>
    </w:p>
    <w:p w14:paraId="44A7B566" w14:textId="77777777" w:rsidR="00BD498B" w:rsidRPr="00962EE9" w:rsidRDefault="00BD498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Powiązane rodzaje działań</w:t>
      </w:r>
    </w:p>
    <w:p w14:paraId="70E6E0BE" w14:textId="169546AF" w:rsidR="00BD498B" w:rsidRPr="00962EE9" w:rsidRDefault="00BD498B"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Różnice pomiędzy regionami UE stawiają poważne wyzwania dla polityk publicznych. Jednym z głównych wyzwań jest m.in. wzmocnienie powiązań pomiędzy obszarami miejskimi </w:t>
      </w:r>
      <w:r w:rsidR="008D423A">
        <w:rPr>
          <w:rFonts w:asciiTheme="minorHAnsi" w:hAnsiTheme="minorHAnsi" w:cstheme="minorHAnsi"/>
          <w:szCs w:val="24"/>
          <w:lang w:eastAsia="en-US" w:bidi="ar-SA"/>
        </w:rPr>
        <w:br/>
      </w:r>
      <w:r w:rsidRPr="00962EE9">
        <w:rPr>
          <w:rFonts w:asciiTheme="minorHAnsi" w:hAnsiTheme="minorHAnsi" w:cstheme="minorHAnsi"/>
          <w:szCs w:val="24"/>
          <w:lang w:eastAsia="en-US" w:bidi="ar-SA"/>
        </w:rPr>
        <w:t>i wiejskimi</w:t>
      </w:r>
      <w:r w:rsidRPr="00962EE9">
        <w:rPr>
          <w:rFonts w:asciiTheme="minorHAnsi" w:hAnsiTheme="minorHAnsi" w:cstheme="minorHAnsi"/>
          <w:szCs w:val="24"/>
          <w:vertAlign w:val="superscript"/>
          <w:lang w:eastAsia="en-US" w:bidi="ar-SA"/>
        </w:rPr>
        <w:footnoteReference w:id="191"/>
      </w:r>
      <w:r w:rsidRPr="00962EE9">
        <w:rPr>
          <w:rFonts w:asciiTheme="minorHAnsi" w:hAnsiTheme="minorHAnsi" w:cstheme="minorHAnsi"/>
          <w:szCs w:val="24"/>
          <w:lang w:eastAsia="en-US" w:bidi="ar-SA"/>
        </w:rPr>
        <w:t xml:space="preserve">. </w:t>
      </w:r>
    </w:p>
    <w:p w14:paraId="6448DF4B" w14:textId="5B175B37" w:rsidR="00BD498B" w:rsidRPr="00962EE9" w:rsidRDefault="00BD498B"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Konieczne jest więc wzmacnianie powiązań funkcjonalnych obszarów wiejskich z małymi miastami, a także wzmocnienie małych miast i centrów gminnych, jako lokalnych ośrodków wzrostu. Pobudzanie ich rozwoju wymaga zintegrowanego i jednocześnie zindywidualizowanego podejścia, </w:t>
      </w:r>
      <w:r w:rsidR="008C7ACA" w:rsidRPr="00962EE9">
        <w:rPr>
          <w:rFonts w:asciiTheme="minorHAnsi" w:hAnsiTheme="minorHAnsi" w:cstheme="minorHAnsi"/>
          <w:szCs w:val="24"/>
          <w:lang w:eastAsia="en-US" w:bidi="ar-SA"/>
        </w:rPr>
        <w:t>u</w:t>
      </w:r>
      <w:r w:rsidRPr="00962EE9">
        <w:rPr>
          <w:rFonts w:asciiTheme="minorHAnsi" w:hAnsiTheme="minorHAnsi" w:cstheme="minorHAnsi"/>
          <w:szCs w:val="24"/>
          <w:lang w:eastAsia="en-US" w:bidi="ar-SA"/>
        </w:rPr>
        <w:t>względniającego ich potencjały i potrzeby rozwojowe. Jednym z wyzwań o charakterze społeczno-gospodarczym tych obszarów powinna być poprawa jakości usług podstawowych, tj. edukacji, opieki zdrowotnej, opieki senioralnej, rozwój kapitału społecznego, promocji kultury, oraz ładu przestrzennego, w tym ochrony krajobrazów kulturowych i środowiska naturalnego</w:t>
      </w:r>
      <w:r w:rsidRPr="00962EE9">
        <w:rPr>
          <w:rFonts w:asciiTheme="minorHAnsi" w:hAnsiTheme="minorHAnsi" w:cstheme="minorHAnsi"/>
          <w:szCs w:val="24"/>
          <w:vertAlign w:val="superscript"/>
          <w:lang w:eastAsia="en-US" w:bidi="ar-SA"/>
        </w:rPr>
        <w:footnoteReference w:id="192"/>
      </w:r>
      <w:r w:rsidRPr="00962EE9">
        <w:rPr>
          <w:rFonts w:asciiTheme="minorHAnsi" w:hAnsiTheme="minorHAnsi" w:cstheme="minorHAnsi"/>
          <w:szCs w:val="24"/>
          <w:lang w:eastAsia="en-US" w:bidi="ar-SA"/>
        </w:rPr>
        <w:t xml:space="preserve">. Niezbędna będzie również interwencja w zakresie odnowy wsi poprzez tzw. małą rewitalizację obszarów wiejskich, sprzyjająca działaniom lokalnych społeczności, zachowaniu i rozwojowi wielokulturowości, dziedzictwa kulturowego oraz tradycji regionalnej. </w:t>
      </w:r>
    </w:p>
    <w:p w14:paraId="5AAB2D44" w14:textId="2A157057" w:rsidR="00BD498B" w:rsidRPr="00962EE9" w:rsidRDefault="00BD498B"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Istotnym elementem działań rozwojowych, generujących dochody i nowe miejsca pracy na poziomie lokalnym będą inwestycje wspierające działania na rzecz obszarów o wysokich walorach przyrodniczych i krajobrazowych czy kulturowych, tworząc atrakcyjną ofertę turystyczną opartą o</w:t>
      </w:r>
      <w:r w:rsidR="00E7284A" w:rsidRPr="00962EE9">
        <w:rPr>
          <w:rFonts w:asciiTheme="minorHAnsi" w:hAnsiTheme="minorHAnsi" w:cstheme="minorHAnsi"/>
          <w:szCs w:val="24"/>
          <w:lang w:eastAsia="en-US" w:bidi="ar-SA"/>
        </w:rPr>
        <w:t> </w:t>
      </w:r>
      <w:r w:rsidRPr="00962EE9">
        <w:rPr>
          <w:rFonts w:asciiTheme="minorHAnsi" w:hAnsiTheme="minorHAnsi" w:cstheme="minorHAnsi"/>
          <w:szCs w:val="24"/>
          <w:lang w:eastAsia="en-US" w:bidi="ar-SA"/>
        </w:rPr>
        <w:t>lokalne potencjały różnych obszarów. Europejski Komitet Regionów</w:t>
      </w:r>
      <w:r w:rsidRPr="00962EE9">
        <w:rPr>
          <w:rFonts w:asciiTheme="minorHAnsi" w:hAnsiTheme="minorHAnsi" w:cstheme="minorHAnsi"/>
          <w:szCs w:val="24"/>
          <w:vertAlign w:val="superscript"/>
          <w:lang w:eastAsia="en-US" w:bidi="ar-SA"/>
        </w:rPr>
        <w:footnoteReference w:id="193"/>
      </w:r>
      <w:r w:rsidRPr="00962EE9">
        <w:rPr>
          <w:rFonts w:asciiTheme="minorHAnsi" w:hAnsiTheme="minorHAnsi" w:cstheme="minorHAnsi"/>
          <w:szCs w:val="24"/>
          <w:lang w:eastAsia="en-US" w:bidi="ar-SA"/>
        </w:rPr>
        <w:t xml:space="preserve"> wskazuje na </w:t>
      </w:r>
      <w:r w:rsidRPr="00962EE9">
        <w:rPr>
          <w:rFonts w:asciiTheme="minorHAnsi" w:hAnsiTheme="minorHAnsi" w:cstheme="minorHAnsi"/>
          <w:bCs/>
          <w:szCs w:val="24"/>
          <w:lang w:eastAsia="en-US" w:bidi="ar-SA"/>
        </w:rPr>
        <w:t>znaczenie turystyki dla rozwoju obszarów wiejskich</w:t>
      </w:r>
      <w:r w:rsidRPr="00962EE9">
        <w:rPr>
          <w:rFonts w:asciiTheme="minorHAnsi" w:hAnsiTheme="minorHAnsi" w:cstheme="minorHAnsi"/>
          <w:szCs w:val="24"/>
          <w:lang w:eastAsia="en-US" w:bidi="ar-SA"/>
        </w:rPr>
        <w:t>, który nie powinien już być interpretowany wyłącznie w</w:t>
      </w:r>
      <w:r w:rsidR="00E7284A" w:rsidRPr="00962EE9">
        <w:rPr>
          <w:rFonts w:asciiTheme="minorHAnsi" w:hAnsiTheme="minorHAnsi" w:cstheme="minorHAnsi"/>
          <w:szCs w:val="24"/>
          <w:lang w:eastAsia="en-US" w:bidi="ar-SA"/>
        </w:rPr>
        <w:t> </w:t>
      </w:r>
      <w:r w:rsidRPr="00962EE9">
        <w:rPr>
          <w:rFonts w:asciiTheme="minorHAnsi" w:hAnsiTheme="minorHAnsi" w:cstheme="minorHAnsi"/>
          <w:szCs w:val="24"/>
          <w:lang w:eastAsia="en-US" w:bidi="ar-SA"/>
        </w:rPr>
        <w:t xml:space="preserve">kategoriach rozwoju rolnictwa, lecz jako siła napędowa postępu mniej rozwiniętych obszarów wiejskich, na których znajdują się grunty rolne o marginalnym znaczeniu i niskim poziomie produkcji, ale o bardzo dużej wartości dla środowiska, krajobrazu i ochrony różnorodności biologicznej. </w:t>
      </w:r>
    </w:p>
    <w:p w14:paraId="73F46E8E" w14:textId="77777777" w:rsidR="00BD498B" w:rsidRPr="00962EE9" w:rsidRDefault="00BD498B"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Aby jak najlepiej wykorzystać potencjał dziedzictwa kulturowego, wszystkim ludziom należy zapewnić jak najszerszy dostęp do dziedzictwa kulturowego. Dotyczy to również osób znajdujących się </w:t>
      </w:r>
      <w:r w:rsidRPr="00962EE9">
        <w:rPr>
          <w:rFonts w:asciiTheme="minorHAnsi" w:hAnsiTheme="minorHAnsi" w:cstheme="minorHAnsi"/>
          <w:szCs w:val="24"/>
          <w:lang w:eastAsia="en-US" w:bidi="ar-SA"/>
        </w:rPr>
        <w:br/>
        <w:t>w niekorzystnej sytuacji ekonomicznej lub społecznej, osób o ograniczonej możliwości poruszania się lub osób niepełnosprawnych</w:t>
      </w:r>
      <w:r w:rsidRPr="00962EE9">
        <w:rPr>
          <w:rFonts w:asciiTheme="minorHAnsi" w:hAnsiTheme="minorHAnsi" w:cstheme="minorHAnsi"/>
          <w:szCs w:val="24"/>
          <w:vertAlign w:val="superscript"/>
          <w:lang w:eastAsia="en-US" w:bidi="ar-SA"/>
        </w:rPr>
        <w:footnoteReference w:id="194"/>
      </w:r>
      <w:r w:rsidRPr="00962EE9">
        <w:rPr>
          <w:rFonts w:asciiTheme="minorHAnsi" w:hAnsiTheme="minorHAnsi" w:cstheme="minorHAnsi"/>
          <w:szCs w:val="24"/>
          <w:lang w:eastAsia="en-US" w:bidi="ar-SA"/>
        </w:rPr>
        <w:t>.</w:t>
      </w:r>
    </w:p>
    <w:p w14:paraId="03422A29" w14:textId="47CADB79" w:rsidR="00BD498B" w:rsidRPr="00962EE9" w:rsidRDefault="00BD498B" w:rsidP="00962EE9">
      <w:p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Na obszary wiejskie negatywnie wpływa utrudniony dostęp do usług publicznych. Dlatego też w odniesieniu do interwencji w zakresie infrastruktury turystyczno-kulturowej działania realizowane w ramach </w:t>
      </w:r>
      <w:proofErr w:type="spellStart"/>
      <w:r w:rsidR="00920191" w:rsidRPr="00962EE9">
        <w:rPr>
          <w:rFonts w:asciiTheme="minorHAnsi" w:hAnsiTheme="minorHAnsi" w:cstheme="minorHAnsi"/>
          <w:szCs w:val="24"/>
          <w:lang w:eastAsia="en-US" w:bidi="ar-SA"/>
        </w:rPr>
        <w:t>cs</w:t>
      </w:r>
      <w:proofErr w:type="spellEnd"/>
      <w:r w:rsidRPr="00962EE9">
        <w:rPr>
          <w:rFonts w:asciiTheme="minorHAnsi" w:hAnsiTheme="minorHAnsi" w:cstheme="minorHAnsi"/>
          <w:szCs w:val="24"/>
          <w:lang w:eastAsia="en-US" w:bidi="ar-SA"/>
        </w:rPr>
        <w:t xml:space="preserve"> (ii) będą tożsame względem wsparcia realizowanego w </w:t>
      </w:r>
      <w:proofErr w:type="spellStart"/>
      <w:r w:rsidR="00920191" w:rsidRPr="00962EE9">
        <w:rPr>
          <w:rFonts w:asciiTheme="minorHAnsi" w:hAnsiTheme="minorHAnsi" w:cstheme="minorHAnsi"/>
          <w:szCs w:val="24"/>
          <w:lang w:eastAsia="en-US" w:bidi="ar-SA"/>
        </w:rPr>
        <w:t>cs</w:t>
      </w:r>
      <w:proofErr w:type="spellEnd"/>
      <w:r w:rsidR="00920191" w:rsidRPr="00962EE9">
        <w:rPr>
          <w:rFonts w:asciiTheme="minorHAnsi" w:hAnsiTheme="minorHAnsi" w:cstheme="minorHAnsi"/>
          <w:szCs w:val="24"/>
          <w:lang w:eastAsia="en-US" w:bidi="ar-SA"/>
        </w:rPr>
        <w:t xml:space="preserve"> (i)</w:t>
      </w:r>
      <w:r w:rsidRPr="00962EE9">
        <w:rPr>
          <w:rFonts w:asciiTheme="minorHAnsi" w:hAnsiTheme="minorHAnsi" w:cstheme="minorHAnsi"/>
          <w:szCs w:val="24"/>
          <w:lang w:eastAsia="en-US" w:bidi="ar-SA"/>
        </w:rPr>
        <w:t>.</w:t>
      </w:r>
    </w:p>
    <w:p w14:paraId="1C582204" w14:textId="6DA3E0F4" w:rsidR="00BD498B" w:rsidRPr="00962EE9" w:rsidRDefault="00C8170D" w:rsidP="00962EE9">
      <w:pPr>
        <w:autoSpaceDE w:val="0"/>
        <w:autoSpaceDN w:val="0"/>
        <w:adjustRightInd w:val="0"/>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 xml:space="preserve">Projekty turystyczne będą miały charakter zintegrowany, tj. będą zakładały oddziaływanie na gospodarkę, środowisko i życie społeczne w regionie (np. rynek pracy, przedsiębiorczość, ochronę przyrody, edukację lub włączenie społeczne). Inwestycje w kulturę i turystykę będą respektować zasadę zrównoważonego oddziaływania na środowisko, potrzebę rozwoju cyfrowego, zasadę dostępności dla osób ze specjalnymi potrzebami, zasadę stabilności </w:t>
      </w:r>
      <w:r w:rsidR="008D423A">
        <w:rPr>
          <w:rFonts w:asciiTheme="minorHAnsi" w:eastAsiaTheme="minorHAnsi" w:hAnsiTheme="minorHAnsi" w:cstheme="minorHAnsi"/>
          <w:bCs/>
          <w:szCs w:val="24"/>
          <w:lang w:eastAsia="en-US" w:bidi="ar-SA"/>
        </w:rPr>
        <w:br/>
      </w:r>
      <w:r w:rsidRPr="00962EE9">
        <w:rPr>
          <w:rFonts w:asciiTheme="minorHAnsi" w:eastAsiaTheme="minorHAnsi" w:hAnsiTheme="minorHAnsi" w:cstheme="minorHAnsi"/>
          <w:bCs/>
          <w:szCs w:val="24"/>
          <w:lang w:eastAsia="en-US" w:bidi="ar-SA"/>
        </w:rPr>
        <w:t xml:space="preserve">i efektywności finansowej oraz odporności na kryzys. Elementem inwestycji będzie dążenie do osiągnięcia neutralności klimatycznej projektowanej infrastruktury. </w:t>
      </w:r>
      <w:r w:rsidR="00BD498B" w:rsidRPr="00962EE9">
        <w:rPr>
          <w:rFonts w:asciiTheme="minorHAnsi" w:eastAsiaTheme="minorHAnsi" w:hAnsiTheme="minorHAnsi" w:cstheme="minorHAnsi"/>
          <w:bCs/>
          <w:szCs w:val="24"/>
          <w:lang w:eastAsia="en-US" w:bidi="ar-SA"/>
        </w:rPr>
        <w:t xml:space="preserve">Warunkiem koniecznym jest także zapewnienie skuteczności i trwałości inwestycji w obiekty kultury </w:t>
      </w:r>
      <w:r w:rsidR="008D423A">
        <w:rPr>
          <w:rFonts w:asciiTheme="minorHAnsi" w:eastAsiaTheme="minorHAnsi" w:hAnsiTheme="minorHAnsi" w:cstheme="minorHAnsi"/>
          <w:bCs/>
          <w:szCs w:val="24"/>
          <w:lang w:eastAsia="en-US" w:bidi="ar-SA"/>
        </w:rPr>
        <w:br/>
      </w:r>
      <w:r w:rsidR="00F474E1" w:rsidRPr="00962EE9">
        <w:rPr>
          <w:rFonts w:asciiTheme="minorHAnsi" w:eastAsiaTheme="minorHAnsi" w:hAnsiTheme="minorHAnsi" w:cstheme="minorHAnsi"/>
          <w:bCs/>
          <w:szCs w:val="24"/>
          <w:lang w:eastAsia="en-US" w:bidi="ar-SA"/>
        </w:rPr>
        <w:t xml:space="preserve">i turystyki </w:t>
      </w:r>
      <w:r w:rsidR="00BD498B" w:rsidRPr="00962EE9">
        <w:rPr>
          <w:rFonts w:asciiTheme="minorHAnsi" w:eastAsiaTheme="minorHAnsi" w:hAnsiTheme="minorHAnsi" w:cstheme="minorHAnsi"/>
          <w:bCs/>
          <w:szCs w:val="24"/>
          <w:lang w:eastAsia="en-US" w:bidi="ar-SA"/>
        </w:rPr>
        <w:t>finansowanych z EFRR.</w:t>
      </w:r>
      <w:r w:rsidR="00BD498B" w:rsidRPr="00962EE9">
        <w:rPr>
          <w:rFonts w:asciiTheme="minorHAnsi" w:eastAsiaTheme="minorHAnsi" w:hAnsiTheme="minorHAnsi" w:cstheme="minorHAnsi"/>
          <w:bCs/>
          <w:szCs w:val="24"/>
          <w:vertAlign w:val="superscript"/>
          <w:lang w:eastAsia="en-US" w:bidi="ar-SA"/>
        </w:rPr>
        <w:footnoteReference w:id="195"/>
      </w:r>
      <w:r w:rsidR="00BD498B" w:rsidRPr="00962EE9">
        <w:rPr>
          <w:rFonts w:asciiTheme="minorHAnsi" w:eastAsiaTheme="minorHAnsi" w:hAnsiTheme="minorHAnsi" w:cstheme="minorHAnsi"/>
          <w:szCs w:val="24"/>
          <w:lang w:eastAsia="en-US"/>
        </w:rPr>
        <w:t xml:space="preserve"> </w:t>
      </w:r>
    </w:p>
    <w:p w14:paraId="7C1DB2FE" w14:textId="77777777" w:rsidR="00BD498B" w:rsidRPr="00962EE9" w:rsidRDefault="00BD498B" w:rsidP="00962EE9">
      <w:pPr>
        <w:autoSpaceDE w:val="0"/>
        <w:autoSpaceDN w:val="0"/>
        <w:adjustRightInd w:val="0"/>
        <w:spacing w:line="276" w:lineRule="auto"/>
        <w:jc w:val="left"/>
        <w:rPr>
          <w:rFonts w:asciiTheme="minorHAnsi" w:hAnsiTheme="minorHAnsi" w:cstheme="minorHAnsi"/>
          <w:szCs w:val="24"/>
        </w:rPr>
      </w:pPr>
      <w:r w:rsidRPr="00962EE9">
        <w:rPr>
          <w:rFonts w:asciiTheme="minorHAnsi" w:hAnsiTheme="minorHAnsi" w:cstheme="minorHAnsi"/>
          <w:szCs w:val="24"/>
          <w:lang w:eastAsia="en-US" w:bidi="ar-SA"/>
        </w:rPr>
        <w:t xml:space="preserve">Podstawą realizacji </w:t>
      </w:r>
      <w:r w:rsidRPr="00962EE9">
        <w:rPr>
          <w:rFonts w:asciiTheme="minorHAnsi" w:hAnsiTheme="minorHAnsi" w:cstheme="minorHAnsi"/>
          <w:szCs w:val="24"/>
        </w:rPr>
        <w:t>rewitalizacji, która stanowi proces wyprowadzania ze stanu kryzysowego obszarów zdegradowanych, prowadzony w sposób kompleksowy, poprzez zintegrowane działania na rzecz lokalnej społeczności, przestrzeni i gospodarki, skoncentrowane terytorialnie, prowadzone przez interesariuszy rewitalizacji, jest gminny program rewitalizacji.</w:t>
      </w:r>
      <w:r w:rsidRPr="00962EE9">
        <w:rPr>
          <w:rFonts w:asciiTheme="minorHAnsi" w:hAnsiTheme="minorHAnsi" w:cstheme="minorHAnsi"/>
          <w:szCs w:val="24"/>
          <w:vertAlign w:val="superscript"/>
        </w:rPr>
        <w:footnoteReference w:id="196"/>
      </w:r>
    </w:p>
    <w:p w14:paraId="1A68AC51" w14:textId="42F9F471" w:rsidR="00BD498B" w:rsidRPr="00962EE9" w:rsidRDefault="00BD498B"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Celem interwencji rewitalizacyjnych powinno być więc zmniejszanie zróżnicow</w:t>
      </w:r>
      <w:r w:rsidR="00920191" w:rsidRPr="00962EE9">
        <w:rPr>
          <w:rFonts w:asciiTheme="minorHAnsi" w:hAnsiTheme="minorHAnsi" w:cstheme="minorHAnsi"/>
          <w:szCs w:val="24"/>
        </w:rPr>
        <w:t>ań oraz wzmocnienie powiązań mię</w:t>
      </w:r>
      <w:r w:rsidRPr="00962EE9">
        <w:rPr>
          <w:rFonts w:asciiTheme="minorHAnsi" w:hAnsiTheme="minorHAnsi" w:cstheme="minorHAnsi"/>
          <w:szCs w:val="24"/>
        </w:rPr>
        <w:t xml:space="preserve">dzy obszarami miejskimi i wiejskimi, a także poprawa warunków </w:t>
      </w:r>
      <w:r w:rsidR="008D423A">
        <w:rPr>
          <w:rFonts w:asciiTheme="minorHAnsi" w:hAnsiTheme="minorHAnsi" w:cstheme="minorHAnsi"/>
          <w:szCs w:val="24"/>
        </w:rPr>
        <w:br/>
      </w:r>
      <w:r w:rsidRPr="00962EE9">
        <w:rPr>
          <w:rFonts w:asciiTheme="minorHAnsi" w:hAnsiTheme="minorHAnsi" w:cstheme="minorHAnsi"/>
          <w:szCs w:val="24"/>
        </w:rPr>
        <w:t>i jakości życia na obszarach zdegradowanych. Realizowane w regionie przedsięwzięcia będą zapewniać zachowanie istniejących terenów zielonych i drzew podczas realizacji projektów odnowy wsi, a w projektach nie będzie dozwolone tworzenie dużych uszczelnionych powierzchni.</w:t>
      </w:r>
    </w:p>
    <w:p w14:paraId="5CFC107E" w14:textId="5854D8E1" w:rsidR="00B07299" w:rsidRPr="00962EE9" w:rsidRDefault="00B0729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Koncentrując się na obszarach poniżej poziomu regionalnego, o których mowa w art. 31 rozporządzenia ogólnego oraz mając na uwadze konieczność zwiększenia partycypacji społecznej mieszkańców SWO podjął</w:t>
      </w:r>
      <w:r w:rsidR="00920191" w:rsidRPr="00962EE9">
        <w:rPr>
          <w:rFonts w:asciiTheme="minorHAnsi" w:hAnsiTheme="minorHAnsi" w:cstheme="minorHAnsi"/>
          <w:noProof/>
          <w:szCs w:val="24"/>
        </w:rPr>
        <w:t xml:space="preserve"> decyzję o realizacji inicjatywy</w:t>
      </w:r>
      <w:r w:rsidRPr="00962EE9">
        <w:rPr>
          <w:rFonts w:asciiTheme="minorHAnsi" w:hAnsiTheme="minorHAnsi" w:cstheme="minorHAnsi"/>
          <w:noProof/>
          <w:szCs w:val="24"/>
        </w:rPr>
        <w:t xml:space="preserve"> pod nazwą Europejska Inicjatywa Sołecka (EIS).</w:t>
      </w:r>
    </w:p>
    <w:p w14:paraId="7CCA9B11" w14:textId="0A235A03" w:rsidR="00BD498B" w:rsidRPr="00962EE9" w:rsidRDefault="00BD498B" w:rsidP="00962EE9">
      <w:pPr>
        <w:autoSpaceDE w:val="0"/>
        <w:autoSpaceDN w:val="0"/>
        <w:adjustRightInd w:val="0"/>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W ramach EIS realizowane będą małe inwestycje</w:t>
      </w:r>
      <w:r w:rsidR="00B512F8" w:rsidRPr="00962EE9">
        <w:rPr>
          <w:rFonts w:asciiTheme="minorHAnsi" w:eastAsiaTheme="minorHAnsi" w:hAnsiTheme="minorHAnsi" w:cstheme="minorHAnsi"/>
          <w:szCs w:val="24"/>
          <w:lang w:eastAsia="en-US" w:bidi="ar-SA"/>
        </w:rPr>
        <w:t xml:space="preserve"> na rzecz lokalnego środowiska przez </w:t>
      </w:r>
      <w:r w:rsidR="008C3AAD" w:rsidRPr="00962EE9">
        <w:rPr>
          <w:rFonts w:asciiTheme="minorHAnsi" w:eastAsiaTheme="minorHAnsi" w:hAnsiTheme="minorHAnsi" w:cstheme="minorHAnsi"/>
          <w:szCs w:val="24"/>
          <w:lang w:eastAsia="en-US" w:bidi="ar-SA"/>
        </w:rPr>
        <w:t>gminy w </w:t>
      </w:r>
      <w:r w:rsidRPr="00962EE9">
        <w:rPr>
          <w:rFonts w:asciiTheme="minorHAnsi" w:eastAsiaTheme="minorHAnsi" w:hAnsiTheme="minorHAnsi" w:cstheme="minorHAnsi"/>
          <w:szCs w:val="24"/>
          <w:lang w:eastAsia="en-US" w:bidi="ar-SA"/>
        </w:rPr>
        <w:t>uzgodnieniu i we współpracy z przedstawicielami lokalnych społeczności (radami sołeckimi)</w:t>
      </w:r>
      <w:r w:rsidR="003B7F91" w:rsidRPr="00962EE9">
        <w:rPr>
          <w:rFonts w:asciiTheme="minorHAnsi" w:eastAsiaTheme="minorHAnsi" w:hAnsiTheme="minorHAnsi" w:cstheme="minorHAnsi"/>
          <w:szCs w:val="24"/>
          <w:lang w:eastAsia="en-US" w:bidi="ar-SA"/>
        </w:rPr>
        <w:t xml:space="preserve"> lub </w:t>
      </w:r>
      <w:r w:rsidR="00B512F8" w:rsidRPr="00962EE9">
        <w:rPr>
          <w:rFonts w:asciiTheme="minorHAnsi" w:eastAsiaTheme="minorHAnsi" w:hAnsiTheme="minorHAnsi" w:cstheme="minorHAnsi"/>
          <w:szCs w:val="24"/>
          <w:lang w:eastAsia="en-US" w:bidi="ar-SA"/>
        </w:rPr>
        <w:t xml:space="preserve">przez </w:t>
      </w:r>
      <w:r w:rsidR="003B7F91" w:rsidRPr="00962EE9">
        <w:rPr>
          <w:rFonts w:asciiTheme="minorHAnsi" w:eastAsiaTheme="minorHAnsi" w:hAnsiTheme="minorHAnsi" w:cstheme="minorHAnsi"/>
          <w:szCs w:val="24"/>
          <w:lang w:eastAsia="en-US" w:bidi="ar-SA"/>
        </w:rPr>
        <w:t>organizacje pozarządowe</w:t>
      </w:r>
      <w:r w:rsidR="00B512F8" w:rsidRPr="00962EE9">
        <w:rPr>
          <w:rFonts w:asciiTheme="minorHAnsi" w:eastAsiaTheme="minorHAnsi" w:hAnsiTheme="minorHAnsi" w:cstheme="minorHAnsi"/>
          <w:szCs w:val="24"/>
          <w:lang w:eastAsia="en-US" w:bidi="ar-SA"/>
        </w:rPr>
        <w:t>, w oparciu o diagnozę potrzeb danej społeczności</w:t>
      </w:r>
      <w:r w:rsidRPr="00962EE9">
        <w:rPr>
          <w:rFonts w:asciiTheme="minorHAnsi" w:eastAsiaTheme="minorHAnsi" w:hAnsiTheme="minorHAnsi" w:cstheme="minorHAnsi"/>
          <w:szCs w:val="24"/>
          <w:lang w:eastAsia="en-US" w:bidi="ar-SA"/>
        </w:rPr>
        <w:t>. Zaan</w:t>
      </w:r>
      <w:r w:rsidR="00920191" w:rsidRPr="00962EE9">
        <w:rPr>
          <w:rFonts w:asciiTheme="minorHAnsi" w:eastAsiaTheme="minorHAnsi" w:hAnsiTheme="minorHAnsi" w:cstheme="minorHAnsi"/>
          <w:szCs w:val="24"/>
          <w:lang w:eastAsia="en-US" w:bidi="ar-SA"/>
        </w:rPr>
        <w:t>gażowanie na tym etapie projektów</w:t>
      </w:r>
      <w:r w:rsidRPr="00962EE9">
        <w:rPr>
          <w:rFonts w:asciiTheme="minorHAnsi" w:eastAsiaTheme="minorHAnsi" w:hAnsiTheme="minorHAnsi" w:cstheme="minorHAnsi"/>
          <w:szCs w:val="24"/>
          <w:lang w:eastAsia="en-US" w:bidi="ar-SA"/>
        </w:rPr>
        <w:t xml:space="preserve"> samorządów lokalnych oraz innych podmiotów działających na rzecz lokaln</w:t>
      </w:r>
      <w:r w:rsidR="00B512F8" w:rsidRPr="00962EE9">
        <w:rPr>
          <w:rFonts w:asciiTheme="minorHAnsi" w:eastAsiaTheme="minorHAnsi" w:hAnsiTheme="minorHAnsi" w:cstheme="minorHAnsi"/>
          <w:szCs w:val="24"/>
          <w:lang w:eastAsia="en-US" w:bidi="ar-SA"/>
        </w:rPr>
        <w:t>ych</w:t>
      </w:r>
      <w:r w:rsidRPr="00962EE9">
        <w:rPr>
          <w:rFonts w:asciiTheme="minorHAnsi" w:eastAsiaTheme="minorHAnsi" w:hAnsiTheme="minorHAnsi" w:cstheme="minorHAnsi"/>
          <w:szCs w:val="24"/>
          <w:lang w:eastAsia="en-US" w:bidi="ar-SA"/>
        </w:rPr>
        <w:t xml:space="preserve"> społeczności pozwoli na łączenie oddolnych </w:t>
      </w:r>
      <w:r w:rsidR="008D423A">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 xml:space="preserve">i odgórnych celów. </w:t>
      </w:r>
    </w:p>
    <w:p w14:paraId="03ABCD72" w14:textId="77777777" w:rsidR="00BD498B" w:rsidRPr="00962EE9" w:rsidRDefault="00BD498B" w:rsidP="00962EE9">
      <w:pPr>
        <w:autoSpaceDE w:val="0"/>
        <w:autoSpaceDN w:val="0"/>
        <w:adjustRightInd w:val="0"/>
        <w:spacing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Działania będą musiały być realizowane poprzez instrumenty terytorialne, tj. Zintegrowane Inwestycje Terytorialne i Gminne Programy Rewitalizacji.</w:t>
      </w:r>
    </w:p>
    <w:p w14:paraId="70F54209" w14:textId="77777777" w:rsidR="00BD498B" w:rsidRPr="00962EE9" w:rsidRDefault="00BD498B"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Planowane typy przedsięwzięć, w tym m.in.:</w:t>
      </w:r>
    </w:p>
    <w:p w14:paraId="0BF3593F" w14:textId="77777777" w:rsidR="00BD498B" w:rsidRPr="00962EE9" w:rsidRDefault="00BD498B"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zachowanie i modernizacja obiektów dziedzictwa kulturowego, w tym przedsięwzięcia dotyczące obiektów UNESCO i Pomników Historii Prezydenta RP na cele inne niż prowadzenie działalności kulturalnej,</w:t>
      </w:r>
    </w:p>
    <w:p w14:paraId="11B370AD" w14:textId="59D0C1A3" w:rsidR="00BD498B" w:rsidRPr="00962EE9" w:rsidRDefault="00BD498B"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rozwój infrastruktury do prowadzenia działalności kulturalnej ważnej dla edukacji i</w:t>
      </w:r>
      <w:r w:rsidR="00C8170D" w:rsidRPr="00962EE9">
        <w:rPr>
          <w:rFonts w:asciiTheme="minorHAnsi" w:eastAsiaTheme="minorHAnsi" w:hAnsiTheme="minorHAnsi" w:cstheme="minorHAnsi"/>
          <w:bCs/>
          <w:szCs w:val="24"/>
          <w:lang w:eastAsia="en-US" w:bidi="ar-SA"/>
        </w:rPr>
        <w:t> </w:t>
      </w:r>
      <w:r w:rsidRPr="00962EE9">
        <w:rPr>
          <w:rFonts w:asciiTheme="minorHAnsi" w:eastAsiaTheme="minorHAnsi" w:hAnsiTheme="minorHAnsi" w:cstheme="minorHAnsi"/>
          <w:bCs/>
          <w:szCs w:val="24"/>
          <w:lang w:eastAsia="en-US" w:bidi="ar-SA"/>
        </w:rPr>
        <w:t>aktywności kulturalnej (m.in. szkoły artystyczne, uczelnie artystyczne, teatry, zespoły artystyczne, galerie, biblioteki, centra kultury, muzea), w tym wspieranie zaplecza dla utrzymania niematerialnego dziedzictwa kulturowego znajdującego się na Krajowej liście niematerialnego dziedzictwa kulturowego oraz rzemiosła i dawnych zawodów,</w:t>
      </w:r>
    </w:p>
    <w:p w14:paraId="2BF64576" w14:textId="77777777" w:rsidR="00BD498B" w:rsidRPr="00962EE9" w:rsidRDefault="00BD498B"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konserwacja zabytków ruchomych oraz zabytkowych muzealiów, starodruków, księgozbiorów, materiałów bibliotecznych, archiwalnych i zbiorów audiowizualnych (w tym filmowych) oraz ich ochrona i udostępnienie, także poprzez proces digitalizacji,</w:t>
      </w:r>
    </w:p>
    <w:p w14:paraId="21D38494" w14:textId="0940D918" w:rsidR="00BD498B" w:rsidRPr="00962EE9" w:rsidRDefault="00BD498B"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 xml:space="preserve">projekty dotyczące nowych i innowacyjnych produktów w dziedzinie kultury </w:t>
      </w:r>
      <w:r w:rsidR="008D423A">
        <w:rPr>
          <w:rFonts w:asciiTheme="minorHAnsi" w:eastAsiaTheme="minorHAnsi" w:hAnsiTheme="minorHAnsi" w:cstheme="minorHAnsi"/>
          <w:bCs/>
          <w:szCs w:val="24"/>
          <w:lang w:eastAsia="en-US" w:bidi="ar-SA"/>
        </w:rPr>
        <w:br/>
      </w:r>
      <w:r w:rsidRPr="00962EE9">
        <w:rPr>
          <w:rFonts w:asciiTheme="minorHAnsi" w:eastAsiaTheme="minorHAnsi" w:hAnsiTheme="minorHAnsi" w:cstheme="minorHAnsi"/>
          <w:bCs/>
          <w:szCs w:val="24"/>
          <w:lang w:eastAsia="en-US" w:bidi="ar-SA"/>
        </w:rPr>
        <w:t>i turystyki wynikające ze współpracy uczelni i szkół artystycznych i instytucji sektora kultury z</w:t>
      </w:r>
      <w:r w:rsidR="00315292" w:rsidRPr="00962EE9">
        <w:rPr>
          <w:rFonts w:asciiTheme="minorHAnsi" w:eastAsiaTheme="minorHAnsi" w:hAnsiTheme="minorHAnsi" w:cstheme="minorHAnsi"/>
          <w:bCs/>
          <w:szCs w:val="24"/>
          <w:lang w:eastAsia="en-US" w:bidi="ar-SA"/>
        </w:rPr>
        <w:t> </w:t>
      </w:r>
      <w:r w:rsidRPr="00962EE9">
        <w:rPr>
          <w:rFonts w:asciiTheme="minorHAnsi" w:eastAsiaTheme="minorHAnsi" w:hAnsiTheme="minorHAnsi" w:cstheme="minorHAnsi"/>
          <w:bCs/>
          <w:szCs w:val="24"/>
          <w:lang w:eastAsia="en-US" w:bidi="ar-SA"/>
        </w:rPr>
        <w:t>przedsiębiorstwami i klastrami przemysłów kreatywnych,</w:t>
      </w:r>
    </w:p>
    <w:p w14:paraId="25ADF878" w14:textId="74A40792" w:rsidR="00BC5617" w:rsidRPr="00962EE9" w:rsidRDefault="00BC5617"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ułatwienie dostępu do zabytków, instytucji kultury, w tym dostosowanie ww. obiektów  do potrzeb osób z niepełnosprawnościami,</w:t>
      </w:r>
    </w:p>
    <w:p w14:paraId="33813E2F" w14:textId="55C1A80A" w:rsidR="00BC5617" w:rsidRPr="00962EE9" w:rsidRDefault="00BC5617"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inwestycje w obiekty/miejsca tworzące turystyczne szlaki tematyczne (obiekty/miejsca odwołujące się do walorów historycznych, kulturowych, przyrodniczych) lub turystyczne szlaki rodzajowe (np. kajakowe, rowerowe) w tym poprawę ich dostępności dla osób ze szczególnymi potrzebami, osób z niepełnosprawnościami,</w:t>
      </w:r>
    </w:p>
    <w:p w14:paraId="59834AF4" w14:textId="17D52372" w:rsidR="00BD498B" w:rsidRPr="00962EE9" w:rsidRDefault="00BD498B"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 xml:space="preserve">fizyczna regeneracja i bezpieczeństwo przestrzeni publicznych mająca na celu realizację kompleksowych, zintegrowanych działań na rzecz: lokalnej społeczności </w:t>
      </w:r>
      <w:r w:rsidR="008D423A">
        <w:rPr>
          <w:rFonts w:asciiTheme="minorHAnsi" w:eastAsiaTheme="minorHAnsi" w:hAnsiTheme="minorHAnsi" w:cstheme="minorHAnsi"/>
          <w:bCs/>
          <w:szCs w:val="24"/>
          <w:lang w:eastAsia="en-US" w:bidi="ar-SA"/>
        </w:rPr>
        <w:br/>
      </w:r>
      <w:r w:rsidRPr="00962EE9">
        <w:rPr>
          <w:rFonts w:asciiTheme="minorHAnsi" w:eastAsiaTheme="minorHAnsi" w:hAnsiTheme="minorHAnsi" w:cstheme="minorHAnsi"/>
          <w:bCs/>
          <w:szCs w:val="24"/>
          <w:lang w:eastAsia="en-US" w:bidi="ar-SA"/>
        </w:rPr>
        <w:t>i gospodarki, ładu przestrzennego i zrównoważonego gospodarowania przestrzenią, skoncentrowanych terytorialnie i prowadzonych przez interesariuszy rewitalizacji na podstawie gminnego programu rewitalizacji (rewitalizacja obszarów wiejskich),</w:t>
      </w:r>
    </w:p>
    <w:p w14:paraId="42D16724" w14:textId="5FE6599F" w:rsidR="003B7F91" w:rsidRPr="00962EE9" w:rsidRDefault="00B07299" w:rsidP="00962EE9">
      <w:pPr>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m</w:t>
      </w:r>
      <w:r w:rsidR="003B7F91" w:rsidRPr="00962EE9">
        <w:rPr>
          <w:rFonts w:asciiTheme="minorHAnsi" w:eastAsiaTheme="minorHAnsi" w:hAnsiTheme="minorHAnsi" w:cstheme="minorHAnsi"/>
          <w:bCs/>
          <w:szCs w:val="24"/>
          <w:lang w:eastAsia="en-US" w:bidi="ar-SA"/>
        </w:rPr>
        <w:t>ałe inwestycje realizowane przez gminy we współpracy i w uzgodnieniu  z</w:t>
      </w:r>
      <w:r w:rsidR="00C8170D" w:rsidRPr="00962EE9">
        <w:rPr>
          <w:rFonts w:asciiTheme="minorHAnsi" w:eastAsiaTheme="minorHAnsi" w:hAnsiTheme="minorHAnsi" w:cstheme="minorHAnsi"/>
          <w:bCs/>
          <w:szCs w:val="24"/>
          <w:lang w:eastAsia="en-US" w:bidi="ar-SA"/>
        </w:rPr>
        <w:t> </w:t>
      </w:r>
      <w:r w:rsidR="003B7F91" w:rsidRPr="00962EE9">
        <w:rPr>
          <w:rFonts w:asciiTheme="minorHAnsi" w:eastAsiaTheme="minorHAnsi" w:hAnsiTheme="minorHAnsi" w:cstheme="minorHAnsi"/>
          <w:bCs/>
          <w:szCs w:val="24"/>
          <w:lang w:eastAsia="en-US" w:bidi="ar-SA"/>
        </w:rPr>
        <w:t xml:space="preserve">przedstawicielami lokalnych społeczności (np. radami </w:t>
      </w:r>
      <w:r w:rsidR="00196FC5" w:rsidRPr="00962EE9">
        <w:rPr>
          <w:rFonts w:asciiTheme="minorHAnsi" w:eastAsiaTheme="minorHAnsi" w:hAnsiTheme="minorHAnsi" w:cstheme="minorHAnsi"/>
          <w:bCs/>
          <w:szCs w:val="24"/>
          <w:lang w:eastAsia="en-US" w:bidi="ar-SA"/>
        </w:rPr>
        <w:t>sołeckimi</w:t>
      </w:r>
      <w:r w:rsidR="003B7F91" w:rsidRPr="00962EE9">
        <w:rPr>
          <w:rFonts w:asciiTheme="minorHAnsi" w:eastAsiaTheme="minorHAnsi" w:hAnsiTheme="minorHAnsi" w:cstheme="minorHAnsi"/>
          <w:bCs/>
          <w:szCs w:val="24"/>
          <w:lang w:eastAsia="en-US" w:bidi="ar-SA"/>
        </w:rPr>
        <w:t xml:space="preserve">) i na rzecz tych społeczności, o charakterze m.in. prospołecznym, prozdrowotnym, kulturalnym, edukacyjnym, turystycznym </w:t>
      </w:r>
      <w:r w:rsidR="00982AB0" w:rsidRPr="00962EE9">
        <w:rPr>
          <w:rFonts w:asciiTheme="minorHAnsi" w:eastAsiaTheme="minorHAnsi" w:hAnsiTheme="minorHAnsi" w:cstheme="minorHAnsi"/>
          <w:bCs/>
          <w:szCs w:val="24"/>
          <w:lang w:eastAsia="en-US" w:bidi="ar-SA"/>
        </w:rPr>
        <w:t xml:space="preserve"> </w:t>
      </w:r>
      <w:r w:rsidR="003B7F91" w:rsidRPr="00962EE9">
        <w:rPr>
          <w:rFonts w:asciiTheme="minorHAnsi" w:eastAsiaTheme="minorHAnsi" w:hAnsiTheme="minorHAnsi" w:cstheme="minorHAnsi"/>
          <w:bCs/>
          <w:szCs w:val="24"/>
          <w:lang w:eastAsia="en-US" w:bidi="ar-SA"/>
        </w:rPr>
        <w:t>– przedsięwzięcia o</w:t>
      </w:r>
      <w:r w:rsidR="008C3AAD" w:rsidRPr="00962EE9">
        <w:rPr>
          <w:rFonts w:asciiTheme="minorHAnsi" w:eastAsiaTheme="minorHAnsi" w:hAnsiTheme="minorHAnsi" w:cstheme="minorHAnsi"/>
          <w:bCs/>
          <w:szCs w:val="24"/>
          <w:lang w:eastAsia="en-US" w:bidi="ar-SA"/>
        </w:rPr>
        <w:t> </w:t>
      </w:r>
      <w:r w:rsidR="003B7F91" w:rsidRPr="00962EE9">
        <w:rPr>
          <w:rFonts w:asciiTheme="minorHAnsi" w:eastAsiaTheme="minorHAnsi" w:hAnsiTheme="minorHAnsi" w:cstheme="minorHAnsi"/>
          <w:bCs/>
          <w:szCs w:val="24"/>
          <w:lang w:eastAsia="en-US" w:bidi="ar-SA"/>
        </w:rPr>
        <w:t>charakterze oddolnych inicjatyw</w:t>
      </w:r>
      <w:r w:rsidR="009E219B" w:rsidRPr="00962EE9">
        <w:rPr>
          <w:rFonts w:asciiTheme="minorHAnsi" w:eastAsiaTheme="minorHAnsi" w:hAnsiTheme="minorHAnsi" w:cstheme="minorHAnsi"/>
          <w:bCs/>
          <w:szCs w:val="24"/>
          <w:lang w:eastAsia="en-US" w:bidi="ar-SA"/>
        </w:rPr>
        <w:t xml:space="preserve"> (projekty grantowe)</w:t>
      </w:r>
      <w:r w:rsidRPr="00962EE9">
        <w:rPr>
          <w:rFonts w:asciiTheme="minorHAnsi" w:eastAsiaTheme="minorHAnsi" w:hAnsiTheme="minorHAnsi" w:cstheme="minorHAnsi"/>
          <w:bCs/>
          <w:szCs w:val="24"/>
          <w:lang w:eastAsia="en-US" w:bidi="ar-SA"/>
        </w:rPr>
        <w:t>,</w:t>
      </w:r>
    </w:p>
    <w:p w14:paraId="2A125546" w14:textId="103BEFDB" w:rsidR="003B7F91" w:rsidRPr="00962EE9" w:rsidRDefault="00B07299" w:rsidP="00962EE9">
      <w:pPr>
        <w:pStyle w:val="Akapitzlist"/>
        <w:numPr>
          <w:ilvl w:val="0"/>
          <w:numId w:val="123"/>
        </w:numPr>
        <w:spacing w:line="276" w:lineRule="auto"/>
        <w:jc w:val="left"/>
        <w:rPr>
          <w:rFonts w:asciiTheme="minorHAnsi" w:eastAsiaTheme="minorHAnsi" w:hAnsiTheme="minorHAnsi" w:cstheme="minorHAnsi"/>
          <w:bCs/>
          <w:szCs w:val="24"/>
          <w:lang w:eastAsia="en-US" w:bidi="ar-SA"/>
        </w:rPr>
      </w:pPr>
      <w:r w:rsidRPr="00962EE9">
        <w:rPr>
          <w:rFonts w:asciiTheme="minorHAnsi" w:eastAsiaTheme="minorHAnsi" w:hAnsiTheme="minorHAnsi" w:cstheme="minorHAnsi"/>
          <w:bCs/>
          <w:szCs w:val="24"/>
          <w:lang w:eastAsia="en-US" w:bidi="ar-SA"/>
        </w:rPr>
        <w:t>m</w:t>
      </w:r>
      <w:r w:rsidR="003B7F91" w:rsidRPr="00962EE9">
        <w:rPr>
          <w:rFonts w:asciiTheme="minorHAnsi" w:eastAsiaTheme="minorHAnsi" w:hAnsiTheme="minorHAnsi" w:cstheme="minorHAnsi"/>
          <w:bCs/>
          <w:szCs w:val="24"/>
          <w:lang w:eastAsia="en-US" w:bidi="ar-SA"/>
        </w:rPr>
        <w:t xml:space="preserve">ałe inwestycje realizowane przez organizacje pozarządowe na rzecz lokalnych społeczności </w:t>
      </w:r>
      <w:r w:rsidR="008C3AAD" w:rsidRPr="00962EE9">
        <w:rPr>
          <w:rFonts w:asciiTheme="minorHAnsi" w:eastAsiaTheme="minorHAnsi" w:hAnsiTheme="minorHAnsi" w:cstheme="minorHAnsi"/>
          <w:bCs/>
          <w:szCs w:val="24"/>
          <w:lang w:eastAsia="en-US" w:bidi="ar-SA"/>
        </w:rPr>
        <w:t>w</w:t>
      </w:r>
      <w:r w:rsidR="003B7F91" w:rsidRPr="00962EE9">
        <w:rPr>
          <w:rFonts w:asciiTheme="minorHAnsi" w:eastAsiaTheme="minorHAnsi" w:hAnsiTheme="minorHAnsi" w:cstheme="minorHAnsi"/>
          <w:bCs/>
          <w:szCs w:val="24"/>
          <w:lang w:eastAsia="en-US" w:bidi="ar-SA"/>
        </w:rPr>
        <w:t xml:space="preserve"> </w:t>
      </w:r>
      <w:r w:rsidR="008C3AAD" w:rsidRPr="00962EE9">
        <w:rPr>
          <w:rFonts w:asciiTheme="minorHAnsi" w:eastAsiaTheme="minorHAnsi" w:hAnsiTheme="minorHAnsi" w:cstheme="minorHAnsi"/>
          <w:bCs/>
          <w:szCs w:val="24"/>
          <w:lang w:eastAsia="en-US" w:bidi="ar-SA"/>
        </w:rPr>
        <w:t>o</w:t>
      </w:r>
      <w:r w:rsidR="003B7F91" w:rsidRPr="00962EE9">
        <w:rPr>
          <w:rFonts w:asciiTheme="minorHAnsi" w:eastAsiaTheme="minorHAnsi" w:hAnsiTheme="minorHAnsi" w:cstheme="minorHAnsi"/>
          <w:bCs/>
          <w:szCs w:val="24"/>
          <w:lang w:eastAsia="en-US" w:bidi="ar-SA"/>
        </w:rPr>
        <w:t xml:space="preserve">parciu o diagnozę ich potrzeb, o charakterze m.in. prospołecznym, prozdrowotnym, kulturalnym, edukacyjnym, turystycznym – przedsięwzięcia </w:t>
      </w:r>
      <w:r w:rsidR="008D423A">
        <w:rPr>
          <w:rFonts w:asciiTheme="minorHAnsi" w:eastAsiaTheme="minorHAnsi" w:hAnsiTheme="minorHAnsi" w:cstheme="minorHAnsi"/>
          <w:bCs/>
          <w:szCs w:val="24"/>
          <w:lang w:eastAsia="en-US" w:bidi="ar-SA"/>
        </w:rPr>
        <w:br/>
      </w:r>
      <w:r w:rsidR="003B7F91" w:rsidRPr="00962EE9">
        <w:rPr>
          <w:rFonts w:asciiTheme="minorHAnsi" w:eastAsiaTheme="minorHAnsi" w:hAnsiTheme="minorHAnsi" w:cstheme="minorHAnsi"/>
          <w:bCs/>
          <w:szCs w:val="24"/>
          <w:lang w:eastAsia="en-US" w:bidi="ar-SA"/>
        </w:rPr>
        <w:t>o charakterze oddolnych inicjatyw</w:t>
      </w:r>
      <w:r w:rsidR="009E219B" w:rsidRPr="00962EE9">
        <w:rPr>
          <w:rFonts w:asciiTheme="minorHAnsi" w:eastAsiaTheme="minorHAnsi" w:hAnsiTheme="minorHAnsi" w:cstheme="minorHAnsi"/>
          <w:bCs/>
          <w:szCs w:val="24"/>
          <w:lang w:eastAsia="en-US" w:bidi="ar-SA"/>
        </w:rPr>
        <w:t xml:space="preserve"> (projekty grantowe)</w:t>
      </w:r>
      <w:r w:rsidRPr="00962EE9">
        <w:rPr>
          <w:rFonts w:asciiTheme="minorHAnsi" w:eastAsiaTheme="minorHAnsi" w:hAnsiTheme="minorHAnsi" w:cstheme="minorHAnsi"/>
          <w:bCs/>
          <w:szCs w:val="24"/>
          <w:lang w:eastAsia="en-US" w:bidi="ar-SA"/>
        </w:rPr>
        <w:t>.</w:t>
      </w:r>
    </w:p>
    <w:p w14:paraId="688D6F5D" w14:textId="77777777" w:rsidR="00BD498B" w:rsidRPr="00962EE9" w:rsidRDefault="00BD498B" w:rsidP="00962EE9">
      <w:pPr>
        <w:spacing w:line="276" w:lineRule="auto"/>
        <w:ind w:left="-142"/>
        <w:jc w:val="left"/>
        <w:rPr>
          <w:rFonts w:asciiTheme="minorHAnsi" w:eastAsia="Times New Roman" w:hAnsiTheme="minorHAnsi" w:cstheme="minorHAnsi"/>
          <w:b/>
          <w:i/>
          <w:iCs/>
          <w:noProof/>
          <w:szCs w:val="24"/>
        </w:rPr>
      </w:pPr>
      <w:r w:rsidRPr="00962EE9">
        <w:rPr>
          <w:rFonts w:asciiTheme="minorHAnsi" w:hAnsiTheme="minorHAnsi" w:cstheme="minorHAnsi"/>
          <w:b/>
          <w:noProof/>
          <w:color w:val="2F5496" w:themeColor="accent5" w:themeShade="BF"/>
          <w:szCs w:val="24"/>
        </w:rPr>
        <w:t>Główne grupy docelowe</w:t>
      </w:r>
    </w:p>
    <w:p w14:paraId="3ECDE159" w14:textId="77777777" w:rsidR="00920191" w:rsidRPr="00962EE9" w:rsidRDefault="00BD498B" w:rsidP="00962EE9">
      <w:pPr>
        <w:spacing w:line="276" w:lineRule="auto"/>
        <w:ind w:left="-142"/>
        <w:jc w:val="left"/>
        <w:rPr>
          <w:rFonts w:asciiTheme="minorHAnsi" w:hAnsiTheme="minorHAnsi" w:cstheme="minorHAnsi"/>
          <w:noProof/>
          <w:szCs w:val="24"/>
        </w:rPr>
      </w:pPr>
      <w:r w:rsidRPr="00962EE9">
        <w:rPr>
          <w:rFonts w:asciiTheme="minorHAnsi" w:hAnsiTheme="minorHAnsi" w:cstheme="minorHAnsi"/>
          <w:noProof/>
          <w:szCs w:val="24"/>
        </w:rPr>
        <w:t xml:space="preserve">Mieszkańcy województwa opolskiego </w:t>
      </w:r>
      <w:r w:rsidR="00920191" w:rsidRPr="00962EE9">
        <w:rPr>
          <w:rFonts w:asciiTheme="minorHAnsi" w:hAnsiTheme="minorHAnsi" w:cstheme="minorHAnsi"/>
          <w:noProof/>
          <w:szCs w:val="24"/>
        </w:rPr>
        <w:t>i turyści.</w:t>
      </w:r>
    </w:p>
    <w:p w14:paraId="42670445" w14:textId="44580635" w:rsidR="00BD498B" w:rsidRPr="00962EE9" w:rsidRDefault="00BD498B" w:rsidP="00962EE9">
      <w:pPr>
        <w:spacing w:line="276" w:lineRule="auto"/>
        <w:ind w:left="-142"/>
        <w:jc w:val="left"/>
        <w:rPr>
          <w:rFonts w:asciiTheme="minorHAnsi" w:hAnsiTheme="minorHAnsi" w:cstheme="minorHAnsi"/>
          <w:noProof/>
          <w:szCs w:val="24"/>
        </w:rPr>
      </w:pPr>
      <w:r w:rsidRPr="00962EE9">
        <w:rPr>
          <w:rFonts w:asciiTheme="minorHAnsi" w:hAnsiTheme="minorHAnsi" w:cstheme="minorHAnsi"/>
          <w:bCs/>
          <w:noProof/>
          <w:szCs w:val="24"/>
        </w:rPr>
        <w:t xml:space="preserve">W zakresie </w:t>
      </w:r>
      <w:r w:rsidR="00920191" w:rsidRPr="00962EE9">
        <w:rPr>
          <w:rFonts w:asciiTheme="minorHAnsi" w:hAnsiTheme="minorHAnsi" w:cstheme="minorHAnsi"/>
          <w:bCs/>
          <w:noProof/>
          <w:szCs w:val="24"/>
        </w:rPr>
        <w:t>cs</w:t>
      </w:r>
      <w:r w:rsidRPr="00962EE9">
        <w:rPr>
          <w:rFonts w:asciiTheme="minorHAnsi" w:hAnsiTheme="minorHAnsi" w:cstheme="minorHAnsi"/>
          <w:bCs/>
          <w:noProof/>
          <w:szCs w:val="24"/>
        </w:rPr>
        <w:t xml:space="preserve"> (i ) w ramach działań dotyczących kultury i turystyki w regionie możliwa będzie realizacja przedsięwzięć dotyczących: </w:t>
      </w:r>
    </w:p>
    <w:p w14:paraId="051B9BFE" w14:textId="77777777" w:rsidR="00BD498B" w:rsidRPr="00962EE9" w:rsidRDefault="00BD498B" w:rsidP="00962EE9">
      <w:pPr>
        <w:pStyle w:val="Akapitzlist"/>
        <w:numPr>
          <w:ilvl w:val="0"/>
          <w:numId w:val="125"/>
        </w:numPr>
        <w:spacing w:line="276" w:lineRule="auto"/>
        <w:ind w:left="714" w:hanging="357"/>
        <w:contextualSpacing w:val="0"/>
        <w:jc w:val="left"/>
        <w:rPr>
          <w:rFonts w:asciiTheme="minorHAnsi" w:hAnsiTheme="minorHAnsi" w:cstheme="minorHAnsi"/>
          <w:bCs/>
          <w:noProof/>
          <w:szCs w:val="24"/>
        </w:rPr>
      </w:pPr>
      <w:r w:rsidRPr="00962EE9">
        <w:rPr>
          <w:rFonts w:asciiTheme="minorHAnsi" w:hAnsiTheme="minorHAnsi" w:cstheme="minorHAnsi"/>
          <w:bCs/>
          <w:noProof/>
          <w:szCs w:val="24"/>
        </w:rPr>
        <w:t>podmiotów prowadzonych lub  nadzorowanych na poziomie regionalnym,</w:t>
      </w:r>
    </w:p>
    <w:p w14:paraId="0F3C1959" w14:textId="0BC8C397" w:rsidR="00BD498B" w:rsidRPr="00962EE9" w:rsidRDefault="00BD498B" w:rsidP="00962EE9">
      <w:pPr>
        <w:pStyle w:val="Akapitzlist"/>
        <w:numPr>
          <w:ilvl w:val="0"/>
          <w:numId w:val="125"/>
        </w:numPr>
        <w:spacing w:line="276" w:lineRule="auto"/>
        <w:ind w:left="714" w:hanging="357"/>
        <w:contextualSpacing w:val="0"/>
        <w:jc w:val="left"/>
        <w:rPr>
          <w:rFonts w:asciiTheme="minorHAnsi" w:hAnsiTheme="minorHAnsi" w:cstheme="minorHAnsi"/>
          <w:bCs/>
          <w:noProof/>
          <w:szCs w:val="24"/>
        </w:rPr>
      </w:pPr>
      <w:r w:rsidRPr="00962EE9">
        <w:rPr>
          <w:rFonts w:asciiTheme="minorHAnsi" w:hAnsiTheme="minorHAnsi" w:cstheme="minorHAnsi"/>
          <w:bCs/>
          <w:noProof/>
          <w:szCs w:val="24"/>
        </w:rPr>
        <w:t xml:space="preserve">podmiotów współprowadzonych przez administrację rządową i samorządową, </w:t>
      </w:r>
      <w:r w:rsidR="008D423A">
        <w:rPr>
          <w:rFonts w:asciiTheme="minorHAnsi" w:hAnsiTheme="minorHAnsi" w:cstheme="minorHAnsi"/>
          <w:bCs/>
          <w:noProof/>
          <w:szCs w:val="24"/>
          <w:u w:val="single"/>
        </w:rPr>
        <w:t xml:space="preserve">uzgodnione </w:t>
      </w:r>
      <w:r w:rsidRPr="00962EE9">
        <w:rPr>
          <w:rFonts w:asciiTheme="minorHAnsi" w:hAnsiTheme="minorHAnsi" w:cstheme="minorHAnsi"/>
          <w:bCs/>
          <w:noProof/>
          <w:szCs w:val="24"/>
          <w:u w:val="single"/>
        </w:rPr>
        <w:t>w kontrakcie programowym</w:t>
      </w:r>
      <w:r w:rsidRPr="00962EE9">
        <w:rPr>
          <w:rFonts w:asciiTheme="minorHAnsi" w:hAnsiTheme="minorHAnsi" w:cstheme="minorHAnsi"/>
          <w:bCs/>
          <w:noProof/>
          <w:szCs w:val="24"/>
        </w:rPr>
        <w:t xml:space="preserve">, </w:t>
      </w:r>
    </w:p>
    <w:p w14:paraId="0FA5160B" w14:textId="77777777" w:rsidR="00BD498B" w:rsidRPr="00962EE9" w:rsidRDefault="00BD498B" w:rsidP="00962EE9">
      <w:pPr>
        <w:pStyle w:val="Akapitzlist"/>
        <w:numPr>
          <w:ilvl w:val="0"/>
          <w:numId w:val="125"/>
        </w:numPr>
        <w:spacing w:line="276" w:lineRule="auto"/>
        <w:ind w:left="714" w:hanging="357"/>
        <w:contextualSpacing w:val="0"/>
        <w:jc w:val="left"/>
        <w:rPr>
          <w:rFonts w:asciiTheme="minorHAnsi" w:hAnsiTheme="minorHAnsi" w:cstheme="minorHAnsi"/>
          <w:bCs/>
          <w:noProof/>
          <w:szCs w:val="24"/>
        </w:rPr>
      </w:pPr>
      <w:r w:rsidRPr="00962EE9">
        <w:rPr>
          <w:rFonts w:asciiTheme="minorHAnsi" w:hAnsiTheme="minorHAnsi" w:cstheme="minorHAnsi"/>
          <w:bCs/>
          <w:noProof/>
          <w:szCs w:val="24"/>
        </w:rPr>
        <w:t xml:space="preserve">innych podmiotów, wynikających z priorytetów/potrzeb regionu, </w:t>
      </w:r>
      <w:r w:rsidRPr="00962EE9">
        <w:rPr>
          <w:rFonts w:asciiTheme="minorHAnsi" w:hAnsiTheme="minorHAnsi" w:cstheme="minorHAnsi"/>
          <w:bCs/>
          <w:noProof/>
          <w:szCs w:val="24"/>
          <w:u w:val="single"/>
        </w:rPr>
        <w:t>pod warunkiem ich uwzględnienia w kontrakcie programowym</w:t>
      </w:r>
      <w:r w:rsidRPr="00962EE9">
        <w:rPr>
          <w:rFonts w:asciiTheme="minorHAnsi" w:hAnsiTheme="minorHAnsi" w:cstheme="minorHAnsi"/>
          <w:bCs/>
          <w:noProof/>
          <w:szCs w:val="24"/>
        </w:rPr>
        <w:t>.</w:t>
      </w:r>
    </w:p>
    <w:p w14:paraId="257AF4A7" w14:textId="77777777" w:rsidR="00341006" w:rsidRPr="00962EE9" w:rsidRDefault="00496A6D" w:rsidP="00962EE9">
      <w:pPr>
        <w:spacing w:line="276" w:lineRule="auto"/>
        <w:ind w:left="-142"/>
        <w:jc w:val="left"/>
        <w:rPr>
          <w:rFonts w:asciiTheme="minorHAnsi" w:hAnsiTheme="minorHAnsi" w:cstheme="minorHAnsi"/>
          <w:noProof/>
          <w:szCs w:val="24"/>
        </w:rPr>
      </w:pPr>
      <w:r w:rsidRPr="00962EE9">
        <w:rPr>
          <w:rFonts w:asciiTheme="minorHAnsi" w:hAnsiTheme="minorHAnsi" w:cstheme="minorHAnsi"/>
          <w:b/>
          <w:noProof/>
          <w:color w:val="2F5496" w:themeColor="accent5" w:themeShade="BF"/>
          <w:szCs w:val="24"/>
        </w:rPr>
        <w:t>Działania na rzecz zapewnienia równości, włączenia społecznego i niedyskryminacji</w:t>
      </w:r>
    </w:p>
    <w:p w14:paraId="260039DC" w14:textId="77777777" w:rsidR="005E0638" w:rsidRPr="00962EE9" w:rsidRDefault="005E0638" w:rsidP="00962EE9">
      <w:pPr>
        <w:spacing w:line="276" w:lineRule="auto"/>
        <w:ind w:left="-142"/>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Dyskryminacja zarówno bezpośrednia, jak i pośrednia ze względu na płeć, pochodzenie rasowe lub etniczne, religię lub światopogląd, niepełnosprawność, wiek, orientację oraz tożsamość seksualną, mieszkańców województwa opolskiego lub turystów może skutkować stresem mniejszościowym, poczuciem alienacji, izolacją społeczną, brakiem akceptacji wśród społeczności oraz brakiem wsparcia społecznego. Konsekwencjami mogą być poczucie osamotnienia, depresja i lęki.</w:t>
      </w:r>
    </w:p>
    <w:p w14:paraId="71B86604" w14:textId="77777777" w:rsidR="005E0638" w:rsidRPr="00962EE9" w:rsidRDefault="005E0638" w:rsidP="00962EE9">
      <w:pPr>
        <w:spacing w:line="276" w:lineRule="auto"/>
        <w:ind w:left="-142"/>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Planowane działania na rzecz zwalczania wszelkich form dyskryminacji oraz promowania równości szans:</w:t>
      </w:r>
    </w:p>
    <w:p w14:paraId="4A2E9107" w14:textId="77777777" w:rsidR="005E0638" w:rsidRPr="00962EE9" w:rsidRDefault="005E0638"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podnoszenie świadomości w zakresie równych praw i potrzeby tolerancji dla osób </w:t>
      </w:r>
      <w:r w:rsidRPr="00962EE9">
        <w:rPr>
          <w:rFonts w:asciiTheme="minorHAnsi" w:hAnsiTheme="minorHAnsi" w:cstheme="minorHAnsi"/>
          <w:szCs w:val="24"/>
          <w:lang w:eastAsia="en-US" w:bidi="ar-SA"/>
        </w:rPr>
        <w:br/>
        <w:t xml:space="preserve">np. o odmiennej orientacji seksualnej, poprzez organizowanie działań promocyjnych </w:t>
      </w:r>
      <w:r w:rsidRPr="00962EE9">
        <w:rPr>
          <w:rFonts w:asciiTheme="minorHAnsi" w:hAnsiTheme="minorHAnsi" w:cstheme="minorHAnsi"/>
          <w:szCs w:val="24"/>
          <w:lang w:eastAsia="en-US" w:bidi="ar-SA"/>
        </w:rPr>
        <w:br/>
        <w:t>i edukacyjnych (np. warsztatów i szkoleń),</w:t>
      </w:r>
    </w:p>
    <w:p w14:paraId="777E90D5" w14:textId="2E046AC3" w:rsidR="005E0638" w:rsidRPr="00962EE9" w:rsidRDefault="005E0638"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wsparcie inicjatyw mających na celu zwalczanie przestęp</w:t>
      </w:r>
      <w:r w:rsidR="008D423A">
        <w:rPr>
          <w:rFonts w:asciiTheme="minorHAnsi" w:hAnsiTheme="minorHAnsi" w:cstheme="minorHAnsi"/>
          <w:szCs w:val="24"/>
          <w:lang w:eastAsia="en-US" w:bidi="ar-SA"/>
        </w:rPr>
        <w:t xml:space="preserve">stw, mowy nienawiści, przemocy </w:t>
      </w:r>
      <w:r w:rsidRPr="00962EE9">
        <w:rPr>
          <w:rFonts w:asciiTheme="minorHAnsi" w:hAnsiTheme="minorHAnsi" w:cstheme="minorHAnsi"/>
          <w:szCs w:val="24"/>
          <w:lang w:eastAsia="en-US" w:bidi="ar-SA"/>
        </w:rPr>
        <w:t>i szkodliwych praktyk, w tym wobec osób LGBTIQ+,</w:t>
      </w:r>
    </w:p>
    <w:p w14:paraId="4D872CAC" w14:textId="77777777" w:rsidR="005E0638" w:rsidRPr="00962EE9" w:rsidRDefault="005E0638"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rPr>
        <w:t>działania w obszarze wsparcia psychologicznego prawnego (np. warsztaty, konsultacje dla osób doświadczających skutków dyskryminacji),</w:t>
      </w:r>
    </w:p>
    <w:p w14:paraId="55C98E89" w14:textId="77777777" w:rsidR="005E0638" w:rsidRPr="00962EE9" w:rsidRDefault="005E0638"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rPr>
        <w:t xml:space="preserve">wsparcie integracji społecznej obywateli państw trzecich doświadczających dyskryminacji, </w:t>
      </w:r>
    </w:p>
    <w:p w14:paraId="306E059F" w14:textId="7A809832" w:rsidR="005E0638" w:rsidRPr="00962EE9" w:rsidRDefault="005E0638"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działania </w:t>
      </w:r>
      <w:r w:rsidRPr="00962EE9">
        <w:rPr>
          <w:rFonts w:asciiTheme="minorHAnsi" w:hAnsiTheme="minorHAnsi" w:cstheme="minorHAnsi"/>
          <w:szCs w:val="24"/>
          <w:lang w:eastAsia="en-US"/>
        </w:rPr>
        <w:t>realizowane w ramach oddolnych inicjatyw społeczności lokalnych/wspólnych projektów samorządów</w:t>
      </w:r>
      <w:r w:rsidRPr="00962EE9">
        <w:rPr>
          <w:rFonts w:asciiTheme="minorHAnsi" w:hAnsiTheme="minorHAnsi" w:cstheme="minorHAnsi"/>
          <w:szCs w:val="24"/>
          <w:lang w:eastAsia="en-US" w:bidi="ar-SA"/>
        </w:rPr>
        <w:t xml:space="preserve"> wykorzystujące ekspresję kulturową </w:t>
      </w:r>
      <w:r w:rsidR="008D423A">
        <w:rPr>
          <w:rFonts w:asciiTheme="minorHAnsi" w:hAnsiTheme="minorHAnsi" w:cstheme="minorHAnsi"/>
          <w:szCs w:val="24"/>
          <w:lang w:eastAsia="en-US" w:bidi="ar-SA"/>
        </w:rPr>
        <w:br/>
      </w:r>
      <w:r w:rsidRPr="00962EE9">
        <w:rPr>
          <w:rFonts w:asciiTheme="minorHAnsi" w:hAnsiTheme="minorHAnsi" w:cstheme="minorHAnsi"/>
          <w:szCs w:val="24"/>
          <w:lang w:eastAsia="en-US" w:bidi="ar-SA"/>
        </w:rPr>
        <w:t>w celu zwalczania dyskryminacji, budowania zaufania i akceptacji oraz promowania pełnej integracji osób LGBTIQ+,</w:t>
      </w:r>
    </w:p>
    <w:p w14:paraId="07DA752A" w14:textId="6FA94BAE" w:rsidR="005E0638" w:rsidRPr="00962EE9" w:rsidRDefault="005E0638"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sformułowanie kryteriów wyboru projektów wskazujących na odmowę dofinansowania dla beneficjentów, którzy dopuścili się dyskryminacji, np. gmin przyjmujących uchwały o</w:t>
      </w:r>
      <w:r w:rsidR="00C8170D" w:rsidRPr="00962EE9">
        <w:rPr>
          <w:rFonts w:asciiTheme="minorHAnsi" w:hAnsiTheme="minorHAnsi" w:cstheme="minorHAnsi"/>
          <w:szCs w:val="24"/>
          <w:lang w:eastAsia="en-US" w:bidi="ar-SA"/>
        </w:rPr>
        <w:t> </w:t>
      </w:r>
      <w:r w:rsidRPr="00962EE9">
        <w:rPr>
          <w:rFonts w:asciiTheme="minorHAnsi" w:hAnsiTheme="minorHAnsi" w:cstheme="minorHAnsi"/>
          <w:szCs w:val="24"/>
          <w:lang w:eastAsia="en-US" w:bidi="ar-SA"/>
        </w:rPr>
        <w:t>„strefach wolnych od LGBT”,</w:t>
      </w:r>
    </w:p>
    <w:p w14:paraId="62CD7BE9" w14:textId="0B990E0A" w:rsidR="005E0638" w:rsidRPr="00962EE9" w:rsidRDefault="005E0638"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stworzenie metodologii oceny kryterium wyboru projektów odnośnie zgodności </w:t>
      </w:r>
      <w:r w:rsidR="00315292" w:rsidRPr="00962EE9">
        <w:rPr>
          <w:rFonts w:asciiTheme="minorHAnsi" w:hAnsiTheme="minorHAnsi" w:cstheme="minorHAnsi"/>
          <w:szCs w:val="24"/>
          <w:lang w:eastAsia="en-US" w:bidi="ar-SA"/>
        </w:rPr>
        <w:t>z </w:t>
      </w:r>
      <w:r w:rsidRPr="00962EE9">
        <w:rPr>
          <w:rFonts w:asciiTheme="minorHAnsi" w:hAnsiTheme="minorHAnsi" w:cstheme="minorHAnsi"/>
          <w:szCs w:val="24"/>
          <w:lang w:eastAsia="en-US" w:bidi="ar-SA"/>
        </w:rPr>
        <w:t xml:space="preserve">horyzontalną zasadą niedyskryminacji, </w:t>
      </w:r>
    </w:p>
    <w:p w14:paraId="00178792" w14:textId="054D306E" w:rsidR="005E0638" w:rsidRPr="00962EE9" w:rsidRDefault="005E0638"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zawarcie w umowach o dofinansowanie klauzuli zakazując</w:t>
      </w:r>
      <w:r w:rsidR="008D423A">
        <w:rPr>
          <w:rFonts w:asciiTheme="minorHAnsi" w:hAnsiTheme="minorHAnsi" w:cstheme="minorHAnsi"/>
          <w:szCs w:val="24"/>
          <w:lang w:eastAsia="en-US" w:bidi="ar-SA"/>
        </w:rPr>
        <w:t xml:space="preserve">ej jakiejkolwiek dyskryminacji </w:t>
      </w:r>
      <w:r w:rsidRPr="00962EE9">
        <w:rPr>
          <w:rFonts w:asciiTheme="minorHAnsi" w:hAnsiTheme="minorHAnsi" w:cstheme="minorHAnsi"/>
          <w:szCs w:val="24"/>
          <w:lang w:eastAsia="en-US" w:bidi="ar-SA"/>
        </w:rPr>
        <w:t>w korzystaniu ze wsparcia przez odbiorców ostatecznych,</w:t>
      </w:r>
    </w:p>
    <w:p w14:paraId="21B88B10" w14:textId="77777777" w:rsidR="005E0638" w:rsidRPr="00962EE9" w:rsidRDefault="005E0638" w:rsidP="00962EE9">
      <w:pPr>
        <w:numPr>
          <w:ilvl w:val="0"/>
          <w:numId w:val="82"/>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włączenie do Komitetu Monitorującego członków organizacji pozarządowych działających na rzecz osób LGBTIQ+  oraz reprezentantów mniejszości.</w:t>
      </w:r>
    </w:p>
    <w:p w14:paraId="4539EE38" w14:textId="7F5959D0" w:rsidR="00496A6D" w:rsidRPr="00962EE9" w:rsidRDefault="00496A6D" w:rsidP="00962EE9">
      <w:pPr>
        <w:spacing w:line="276" w:lineRule="auto"/>
        <w:ind w:left="-142"/>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Wskaz</w:t>
      </w:r>
      <w:r w:rsidR="00963835" w:rsidRPr="00962EE9">
        <w:rPr>
          <w:rFonts w:asciiTheme="minorHAnsi" w:hAnsiTheme="minorHAnsi" w:cstheme="minorHAnsi"/>
          <w:b/>
          <w:noProof/>
          <w:color w:val="2F5496" w:themeColor="accent5" w:themeShade="BF"/>
          <w:szCs w:val="24"/>
        </w:rPr>
        <w:t>anie konkretnych terytoriów obję</w:t>
      </w:r>
      <w:r w:rsidRPr="00962EE9">
        <w:rPr>
          <w:rFonts w:asciiTheme="minorHAnsi" w:hAnsiTheme="minorHAnsi" w:cstheme="minorHAnsi"/>
          <w:b/>
          <w:noProof/>
          <w:color w:val="2F5496" w:themeColor="accent5" w:themeShade="BF"/>
          <w:szCs w:val="24"/>
        </w:rPr>
        <w:t>tych wsparciem, z uwzględnieniem planowanego wykorzystania narzędzi terytorialnych</w:t>
      </w:r>
    </w:p>
    <w:p w14:paraId="110A6878" w14:textId="77777777" w:rsidR="00BD498B" w:rsidRPr="00962EE9" w:rsidRDefault="00BD498B" w:rsidP="00962EE9">
      <w:pPr>
        <w:spacing w:line="276" w:lineRule="auto"/>
        <w:ind w:left="-142"/>
        <w:jc w:val="left"/>
        <w:rPr>
          <w:rFonts w:asciiTheme="minorHAnsi" w:hAnsiTheme="minorHAnsi" w:cstheme="minorHAnsi"/>
          <w:noProof/>
          <w:szCs w:val="24"/>
        </w:rPr>
      </w:pPr>
      <w:r w:rsidRPr="00962EE9">
        <w:rPr>
          <w:rFonts w:asciiTheme="minorHAnsi" w:hAnsiTheme="minorHAnsi" w:cstheme="minorHAnsi"/>
          <w:noProof/>
          <w:szCs w:val="24"/>
        </w:rPr>
        <w:t>Wsparciem zostaną objęte obszary wiejskie województwa opolskiego.</w:t>
      </w:r>
    </w:p>
    <w:p w14:paraId="57566D41" w14:textId="70BB0246" w:rsidR="00BD498B" w:rsidRPr="00962EE9" w:rsidRDefault="00BD498B" w:rsidP="00962EE9">
      <w:pPr>
        <w:spacing w:line="276" w:lineRule="auto"/>
        <w:ind w:left="-142"/>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rPr>
        <w:t>W</w:t>
      </w:r>
      <w:r w:rsidR="00963835" w:rsidRPr="00962EE9">
        <w:rPr>
          <w:rFonts w:asciiTheme="minorHAnsi" w:eastAsiaTheme="minorHAnsi" w:hAnsiTheme="minorHAnsi" w:cstheme="minorHAnsi"/>
          <w:noProof/>
          <w:szCs w:val="24"/>
          <w:lang w:eastAsia="en-US"/>
        </w:rPr>
        <w:t>szystkie interwencje w ramach cs</w:t>
      </w:r>
      <w:r w:rsidRPr="00962EE9">
        <w:rPr>
          <w:rFonts w:asciiTheme="minorHAnsi" w:eastAsiaTheme="minorHAnsi" w:hAnsiTheme="minorHAnsi" w:cstheme="minorHAnsi"/>
          <w:noProof/>
          <w:szCs w:val="24"/>
          <w:lang w:eastAsia="en-US"/>
        </w:rPr>
        <w:t xml:space="preserve"> (i) będą realizowane poprzez </w:t>
      </w:r>
      <w:r w:rsidRPr="00962EE9">
        <w:rPr>
          <w:rFonts w:asciiTheme="minorHAnsi" w:eastAsiaTheme="minorHAnsi" w:hAnsiTheme="minorHAnsi" w:cstheme="minorHAnsi"/>
          <w:noProof/>
          <w:szCs w:val="24"/>
          <w:lang w:eastAsia="en-US" w:bidi="ar-SA"/>
        </w:rPr>
        <w:t>instrumenty terytorialne</w:t>
      </w:r>
      <w:r w:rsidR="00A4427B" w:rsidRPr="00962EE9">
        <w:rPr>
          <w:rFonts w:asciiTheme="minorHAnsi" w:eastAsiaTheme="minorHAnsi" w:hAnsiTheme="minorHAnsi" w:cstheme="minorHAnsi"/>
          <w:noProof/>
          <w:szCs w:val="24"/>
          <w:lang w:eastAsia="en-US" w:bidi="ar-SA"/>
        </w:rPr>
        <w:t xml:space="preserve">, </w:t>
      </w:r>
      <w:r w:rsidRPr="00962EE9">
        <w:rPr>
          <w:rFonts w:asciiTheme="minorHAnsi" w:eastAsiaTheme="minorHAnsi" w:hAnsiTheme="minorHAnsi" w:cstheme="minorHAnsi"/>
          <w:noProof/>
          <w:szCs w:val="24"/>
          <w:lang w:eastAsia="en-US" w:bidi="ar-SA"/>
        </w:rPr>
        <w:t>tj.:</w:t>
      </w:r>
    </w:p>
    <w:p w14:paraId="29AA3027" w14:textId="198752A9" w:rsidR="00BD498B" w:rsidRPr="00962EE9" w:rsidRDefault="00BD498B" w:rsidP="00962EE9">
      <w:pPr>
        <w:numPr>
          <w:ilvl w:val="0"/>
          <w:numId w:val="72"/>
        </w:numPr>
        <w:spacing w:line="276" w:lineRule="auto"/>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OSI regionalne - Zintegrowane Inwestycje Terytorialne (ZIT) – 5 subregionów wojewód</w:t>
      </w:r>
      <w:r w:rsidR="00963835" w:rsidRPr="00962EE9">
        <w:rPr>
          <w:rFonts w:asciiTheme="minorHAnsi" w:eastAsiaTheme="minorHAnsi" w:hAnsiTheme="minorHAnsi" w:cstheme="minorHAnsi"/>
          <w:noProof/>
          <w:szCs w:val="24"/>
          <w:lang w:eastAsia="en-US" w:bidi="ar-SA"/>
        </w:rPr>
        <w:t>ztwa opolskiego, które stanowią jednocześnie OSI regionalne</w:t>
      </w:r>
      <w:r w:rsidRPr="00962EE9">
        <w:rPr>
          <w:rFonts w:asciiTheme="minorHAnsi" w:eastAsiaTheme="minorHAnsi" w:hAnsiTheme="minorHAnsi" w:cstheme="minorHAnsi"/>
          <w:noProof/>
          <w:szCs w:val="24"/>
          <w:lang w:eastAsia="en-US" w:bidi="ar-SA"/>
        </w:rPr>
        <w:t xml:space="preserve"> i pokrywają obszar całego </w:t>
      </w:r>
      <w:r w:rsidR="00963835" w:rsidRPr="00962EE9">
        <w:rPr>
          <w:rFonts w:asciiTheme="minorHAnsi" w:eastAsiaTheme="minorHAnsi" w:hAnsiTheme="minorHAnsi" w:cstheme="minorHAnsi"/>
          <w:noProof/>
          <w:szCs w:val="24"/>
          <w:lang w:eastAsia="en-US" w:bidi="ar-SA"/>
        </w:rPr>
        <w:t xml:space="preserve">woj. </w:t>
      </w:r>
      <w:r w:rsidRPr="00962EE9">
        <w:rPr>
          <w:rFonts w:asciiTheme="minorHAnsi" w:eastAsiaTheme="minorHAnsi" w:hAnsiTheme="minorHAnsi" w:cstheme="minorHAnsi"/>
          <w:noProof/>
          <w:szCs w:val="24"/>
          <w:lang w:eastAsia="en-US" w:bidi="ar-SA"/>
        </w:rPr>
        <w:t xml:space="preserve">opolskiego, tj.: </w:t>
      </w:r>
    </w:p>
    <w:p w14:paraId="01062455"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 xml:space="preserve">Subregion Aglomeracja Opolska, z ośrodkiem wojewódzkim - miastem Opole, </w:t>
      </w:r>
    </w:p>
    <w:p w14:paraId="63AC9463"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 xml:space="preserve">Subregion Brzeski, </w:t>
      </w:r>
    </w:p>
    <w:p w14:paraId="6EC58D0E"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 xml:space="preserve">Subregion Kędzierzyńsko-Strzelecki, </w:t>
      </w:r>
    </w:p>
    <w:p w14:paraId="2BC13764"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Subregion Południowy,</w:t>
      </w:r>
    </w:p>
    <w:p w14:paraId="2E76C0FC" w14:textId="77777777" w:rsidR="00BD498B" w:rsidRPr="00962EE9" w:rsidRDefault="00BD498B" w:rsidP="00962EE9">
      <w:pPr>
        <w:numPr>
          <w:ilvl w:val="0"/>
          <w:numId w:val="73"/>
        </w:numPr>
        <w:spacing w:line="276" w:lineRule="auto"/>
        <w:jc w:val="left"/>
        <w:rPr>
          <w:rFonts w:asciiTheme="minorHAnsi" w:eastAsiaTheme="minorHAnsi" w:hAnsiTheme="minorHAnsi" w:cstheme="minorHAnsi"/>
          <w:noProof/>
          <w:szCs w:val="24"/>
          <w:lang w:eastAsia="en-US" w:bidi="ar-SA"/>
        </w:rPr>
      </w:pPr>
      <w:r w:rsidRPr="00962EE9">
        <w:rPr>
          <w:rFonts w:asciiTheme="minorHAnsi" w:eastAsiaTheme="minorHAnsi" w:hAnsiTheme="minorHAnsi" w:cstheme="minorHAnsi"/>
          <w:noProof/>
          <w:szCs w:val="24"/>
          <w:lang w:eastAsia="en-US" w:bidi="ar-SA"/>
        </w:rPr>
        <w:t>Subregion Północny.</w:t>
      </w:r>
    </w:p>
    <w:p w14:paraId="1CD64C3B" w14:textId="77777777" w:rsidR="00BD498B" w:rsidRPr="00962EE9" w:rsidRDefault="00BD498B" w:rsidP="00962EE9">
      <w:pPr>
        <w:numPr>
          <w:ilvl w:val="0"/>
          <w:numId w:val="71"/>
        </w:numPr>
        <w:spacing w:line="276" w:lineRule="auto"/>
        <w:jc w:val="left"/>
        <w:rPr>
          <w:rFonts w:asciiTheme="minorHAnsi" w:eastAsiaTheme="minorHAnsi" w:hAnsiTheme="minorHAnsi" w:cstheme="minorHAnsi"/>
          <w:noProof/>
          <w:szCs w:val="24"/>
          <w:lang w:eastAsia="en-US"/>
        </w:rPr>
      </w:pPr>
      <w:r w:rsidRPr="00962EE9">
        <w:rPr>
          <w:rFonts w:asciiTheme="minorHAnsi" w:eastAsiaTheme="minorHAnsi" w:hAnsiTheme="minorHAnsi" w:cstheme="minorHAnsi"/>
          <w:noProof/>
          <w:szCs w:val="24"/>
          <w:lang w:eastAsia="en-US"/>
        </w:rPr>
        <w:t>w zakresie inwestycji dotyczących rewitalizacji obszarów wiejskich planuje się zastosowanie narzędzi terytorialnych w postaci gminnych programów rewitalizacji (</w:t>
      </w:r>
      <w:r w:rsidRPr="00962EE9">
        <w:rPr>
          <w:rFonts w:asciiTheme="minorHAnsi" w:eastAsiaTheme="minorHAnsi" w:hAnsiTheme="minorHAnsi" w:cstheme="minorHAnsi"/>
          <w:noProof/>
          <w:szCs w:val="24"/>
          <w:lang w:eastAsia="en-US" w:bidi="ar-SA"/>
        </w:rPr>
        <w:t>35 gmin wiejskich).</w:t>
      </w:r>
    </w:p>
    <w:p w14:paraId="64372E40" w14:textId="77777777" w:rsidR="00BD498B" w:rsidRPr="00962EE9" w:rsidRDefault="00BD498B" w:rsidP="00962EE9">
      <w:pPr>
        <w:spacing w:line="276" w:lineRule="auto"/>
        <w:ind w:left="-142"/>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 xml:space="preserve">Działania międzyregionalne, transgraniczne i transnarodowe </w:t>
      </w:r>
    </w:p>
    <w:p w14:paraId="33F63DA5" w14:textId="77777777" w:rsidR="00BD498B" w:rsidRPr="00962EE9" w:rsidRDefault="00BD498B" w:rsidP="00962EE9">
      <w:pPr>
        <w:spacing w:line="276" w:lineRule="auto"/>
        <w:ind w:left="-142"/>
        <w:jc w:val="left"/>
        <w:rPr>
          <w:rFonts w:asciiTheme="minorHAnsi" w:hAnsiTheme="minorHAnsi" w:cstheme="minorHAnsi"/>
          <w:noProof/>
          <w:szCs w:val="24"/>
        </w:rPr>
      </w:pPr>
      <w:r w:rsidRPr="00962EE9">
        <w:rPr>
          <w:rFonts w:asciiTheme="minorHAnsi" w:hAnsiTheme="minorHAnsi" w:cstheme="minorHAnsi"/>
          <w:noProof/>
          <w:szCs w:val="24"/>
        </w:rPr>
        <w:t>Nie dotyczy.</w:t>
      </w:r>
    </w:p>
    <w:p w14:paraId="1EFC8E65" w14:textId="77777777" w:rsidR="006A113C" w:rsidRPr="00962EE9" w:rsidRDefault="00BD498B" w:rsidP="00962EE9">
      <w:pPr>
        <w:spacing w:line="276" w:lineRule="auto"/>
        <w:ind w:left="-142"/>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Planowane wykorzys</w:t>
      </w:r>
      <w:r w:rsidR="006A113C" w:rsidRPr="00962EE9">
        <w:rPr>
          <w:rFonts w:asciiTheme="minorHAnsi" w:hAnsiTheme="minorHAnsi" w:cstheme="minorHAnsi"/>
          <w:b/>
          <w:noProof/>
          <w:color w:val="2F5496" w:themeColor="accent5" w:themeShade="BF"/>
          <w:szCs w:val="24"/>
        </w:rPr>
        <w:t xml:space="preserve">tanie instrumentów finansowych </w:t>
      </w:r>
    </w:p>
    <w:p w14:paraId="7781B38A" w14:textId="47F4B873" w:rsidR="00BD498B" w:rsidRPr="00962EE9" w:rsidRDefault="00BD498B" w:rsidP="00962EE9">
      <w:pPr>
        <w:spacing w:line="276" w:lineRule="auto"/>
        <w:ind w:left="-142"/>
        <w:jc w:val="left"/>
        <w:rPr>
          <w:rFonts w:asciiTheme="minorHAnsi" w:hAnsiTheme="minorHAnsi" w:cstheme="minorHAnsi"/>
          <w:b/>
          <w:noProof/>
          <w:color w:val="2F5496" w:themeColor="accent5" w:themeShade="BF"/>
          <w:szCs w:val="24"/>
        </w:rPr>
      </w:pPr>
      <w:r w:rsidRPr="00962EE9">
        <w:rPr>
          <w:rFonts w:asciiTheme="minorHAnsi" w:hAnsiTheme="minorHAnsi" w:cstheme="minorHAnsi"/>
          <w:noProof/>
          <w:szCs w:val="24"/>
        </w:rPr>
        <w:t xml:space="preserve">W ramach </w:t>
      </w:r>
      <w:r w:rsidR="00920191" w:rsidRPr="00962EE9">
        <w:rPr>
          <w:rFonts w:asciiTheme="minorHAnsi" w:hAnsiTheme="minorHAnsi" w:cstheme="minorHAnsi"/>
          <w:noProof/>
          <w:szCs w:val="24"/>
        </w:rPr>
        <w:t>cs</w:t>
      </w:r>
      <w:r w:rsidRPr="00962EE9">
        <w:rPr>
          <w:rFonts w:asciiTheme="minorHAnsi" w:hAnsiTheme="minorHAnsi" w:cstheme="minorHAnsi"/>
          <w:noProof/>
          <w:szCs w:val="24"/>
        </w:rPr>
        <w:t xml:space="preserve"> (ii) nie planuje się wykorzystania IF.</w:t>
      </w:r>
      <w:r w:rsidR="006A113C" w:rsidRPr="00962EE9">
        <w:rPr>
          <w:rFonts w:asciiTheme="minorHAnsi" w:hAnsiTheme="minorHAnsi" w:cstheme="minorHAnsi"/>
          <w:b/>
          <w:noProof/>
          <w:color w:val="2F5496" w:themeColor="accent5" w:themeShade="BF"/>
          <w:szCs w:val="24"/>
        </w:rPr>
        <w:t xml:space="preserve"> </w:t>
      </w:r>
      <w:r w:rsidRPr="00962EE9">
        <w:rPr>
          <w:rFonts w:asciiTheme="minorHAnsi" w:hAnsiTheme="minorHAnsi" w:cstheme="minorHAnsi"/>
          <w:noProof/>
          <w:szCs w:val="24"/>
        </w:rPr>
        <w:t>Większość instytucji kultury nie prowadzi działalności</w:t>
      </w:r>
      <w:r w:rsidR="00920191" w:rsidRPr="00962EE9">
        <w:rPr>
          <w:rFonts w:asciiTheme="minorHAnsi" w:hAnsiTheme="minorHAnsi" w:cstheme="minorHAnsi"/>
          <w:noProof/>
          <w:szCs w:val="24"/>
        </w:rPr>
        <w:t xml:space="preserve"> gospodarczej, nie konkuruje mię</w:t>
      </w:r>
      <w:r w:rsidRPr="00962EE9">
        <w:rPr>
          <w:rFonts w:asciiTheme="minorHAnsi" w:hAnsiTheme="minorHAnsi" w:cstheme="minorHAnsi"/>
          <w:noProof/>
          <w:szCs w:val="24"/>
        </w:rPr>
        <w:t>dzy sobą i realizuje cele publiczne. Projekty dotyczące inwestycji dotyczących konserwacji zabytków ruchomych, szlaków turystycznych, cechuje publiczny, nieograniczony dostęp do nich.</w:t>
      </w:r>
    </w:p>
    <w:p w14:paraId="225864F7" w14:textId="77777777" w:rsidR="006A113C" w:rsidRPr="00962EE9" w:rsidRDefault="00BD498B" w:rsidP="00962EE9">
      <w:pPr>
        <w:spacing w:line="276" w:lineRule="auto"/>
        <w:ind w:left="-142"/>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Bariery w zastosowaniu IF w za</w:t>
      </w:r>
      <w:r w:rsidR="006A113C" w:rsidRPr="00962EE9">
        <w:rPr>
          <w:rFonts w:asciiTheme="minorHAnsi" w:hAnsiTheme="minorHAnsi" w:cstheme="minorHAnsi"/>
          <w:szCs w:val="24"/>
          <w:lang w:eastAsia="en-US" w:bidi="ar-SA"/>
        </w:rPr>
        <w:t>kresie  rewitalizacji to m.in.:</w:t>
      </w:r>
    </w:p>
    <w:p w14:paraId="18F87810" w14:textId="34261E3D" w:rsidR="00BD498B" w:rsidRPr="00962EE9" w:rsidRDefault="00BD498B" w:rsidP="00962EE9">
      <w:pPr>
        <w:pStyle w:val="Akapitzlist"/>
        <w:numPr>
          <w:ilvl w:val="0"/>
          <w:numId w:val="126"/>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duża część projektów rewitalizacyjnych nie generuje przychodów, </w:t>
      </w:r>
    </w:p>
    <w:p w14:paraId="0F22AD05" w14:textId="77777777" w:rsidR="00BD498B" w:rsidRPr="00962EE9" w:rsidRDefault="00BD498B" w:rsidP="00962EE9">
      <w:pPr>
        <w:pStyle w:val="Akapitzlist"/>
        <w:numPr>
          <w:ilvl w:val="0"/>
          <w:numId w:val="126"/>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wymogi w zakresie elementów społecznych negatywnie wpływają na finansowe wskaźniki projektów rewitalizacyjnych – projekt może nie wygenerować odpowiednich dochodów pozwalających na spłatę IF,</w:t>
      </w:r>
    </w:p>
    <w:p w14:paraId="40545CED" w14:textId="77777777" w:rsidR="00BD498B" w:rsidRPr="00962EE9" w:rsidRDefault="00BD498B" w:rsidP="00962EE9">
      <w:pPr>
        <w:pStyle w:val="Akapitzlist"/>
        <w:numPr>
          <w:ilvl w:val="0"/>
          <w:numId w:val="126"/>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obszary poddawane rewitalizacji są obszarami w sposób szczególny dotkniętymi negatywnymi zjawiskami, m.in. w aspektach przestrzenno-funkcjonalnych oraz technicznych,</w:t>
      </w:r>
    </w:p>
    <w:p w14:paraId="7F7DCE34" w14:textId="41ABB83B" w:rsidR="00BD498B" w:rsidRPr="00962EE9" w:rsidRDefault="00BD498B" w:rsidP="00962EE9">
      <w:pPr>
        <w:pStyle w:val="Akapitzlist"/>
        <w:numPr>
          <w:ilvl w:val="0"/>
          <w:numId w:val="126"/>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 xml:space="preserve">projekty rewitalizacyjne realizowane są na obszarze kryzysowym danej gminy, która boryka się </w:t>
      </w:r>
      <w:r w:rsidR="006E601A" w:rsidRPr="00962EE9">
        <w:rPr>
          <w:rFonts w:asciiTheme="minorHAnsi" w:hAnsiTheme="minorHAnsi" w:cstheme="minorHAnsi"/>
          <w:szCs w:val="24"/>
          <w:lang w:eastAsia="en-US" w:bidi="ar-SA"/>
        </w:rPr>
        <w:br/>
      </w:r>
      <w:r w:rsidRPr="00962EE9">
        <w:rPr>
          <w:rFonts w:asciiTheme="minorHAnsi" w:hAnsiTheme="minorHAnsi" w:cstheme="minorHAnsi"/>
          <w:szCs w:val="24"/>
          <w:lang w:eastAsia="en-US" w:bidi="ar-SA"/>
        </w:rPr>
        <w:t>z różnego rodzaju problemami, w tym gospodarczymi, społecznymi, środowiskowymi czy technicznymi.</w:t>
      </w:r>
    </w:p>
    <w:p w14:paraId="185CA67E" w14:textId="5244F998" w:rsidR="00C46D71" w:rsidRPr="00962EE9" w:rsidRDefault="00C46D71" w:rsidP="00962EE9">
      <w:pPr>
        <w:spacing w:before="0" w:after="160"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br w:type="page"/>
      </w:r>
    </w:p>
    <w:p w14:paraId="3B28233F" w14:textId="77777777" w:rsidR="00BD498B" w:rsidRPr="00962EE9" w:rsidRDefault="00BD498B" w:rsidP="00962EE9">
      <w:pPr>
        <w:spacing w:line="276" w:lineRule="auto"/>
        <w:jc w:val="left"/>
        <w:rPr>
          <w:rFonts w:asciiTheme="minorHAnsi" w:hAnsiTheme="minorHAnsi" w:cstheme="minorHAnsi"/>
          <w:b/>
          <w:noProof/>
          <w:color w:val="2F5496" w:themeColor="accent5" w:themeShade="BF"/>
          <w:szCs w:val="24"/>
        </w:rPr>
      </w:pPr>
    </w:p>
    <w:p w14:paraId="356BDE28" w14:textId="77777777" w:rsidR="00BD498B" w:rsidRPr="00962EE9" w:rsidRDefault="00BD498B"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2.6.2.2 (ii)Wskaźniki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0"/>
        <w:gridCol w:w="710"/>
        <w:gridCol w:w="1560"/>
        <w:gridCol w:w="994"/>
        <w:gridCol w:w="1986"/>
        <w:gridCol w:w="710"/>
        <w:gridCol w:w="425"/>
        <w:gridCol w:w="386"/>
      </w:tblGrid>
      <w:tr w:rsidR="00BD498B" w:rsidRPr="00962EE9" w14:paraId="705C198E" w14:textId="77777777" w:rsidTr="009101C1">
        <w:trPr>
          <w:trHeight w:val="425"/>
        </w:trPr>
        <w:tc>
          <w:tcPr>
            <w:tcW w:w="5000" w:type="pct"/>
            <w:gridSpan w:val="9"/>
            <w:shd w:val="clear" w:color="auto" w:fill="D9D9D9" w:themeFill="background1" w:themeFillShade="D9"/>
          </w:tcPr>
          <w:p w14:paraId="063668B8" w14:textId="77777777" w:rsidR="00BD498B" w:rsidRPr="00962EE9" w:rsidRDefault="00BD498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2: Wskaźniki produktu</w:t>
            </w:r>
          </w:p>
        </w:tc>
      </w:tr>
      <w:tr w:rsidR="00475CE6" w:rsidRPr="00962EE9" w14:paraId="6438F7E7" w14:textId="77777777" w:rsidTr="008D423A">
        <w:trPr>
          <w:cantSplit/>
          <w:trHeight w:val="4191"/>
        </w:trPr>
        <w:tc>
          <w:tcPr>
            <w:tcW w:w="440" w:type="pct"/>
            <w:shd w:val="clear" w:color="auto" w:fill="F2F2F2" w:themeFill="background1" w:themeFillShade="F2"/>
            <w:textDirection w:val="btLr"/>
            <w:vAlign w:val="center"/>
          </w:tcPr>
          <w:p w14:paraId="184D5E11"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915" w:type="pct"/>
            <w:shd w:val="clear" w:color="auto" w:fill="F2F2F2" w:themeFill="background1" w:themeFillShade="F2"/>
            <w:textDirection w:val="btLr"/>
            <w:vAlign w:val="center"/>
          </w:tcPr>
          <w:p w14:paraId="6B1E60DB"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2" w:type="pct"/>
            <w:shd w:val="clear" w:color="auto" w:fill="F2F2F2" w:themeFill="background1" w:themeFillShade="F2"/>
            <w:textDirection w:val="btLr"/>
            <w:vAlign w:val="center"/>
          </w:tcPr>
          <w:p w14:paraId="0776919F"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840" w:type="pct"/>
            <w:shd w:val="clear" w:color="auto" w:fill="F2F2F2" w:themeFill="background1" w:themeFillShade="F2"/>
            <w:textDirection w:val="btLr"/>
            <w:vAlign w:val="center"/>
          </w:tcPr>
          <w:p w14:paraId="6ABD2F24"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535" w:type="pct"/>
            <w:shd w:val="clear" w:color="auto" w:fill="F2F2F2" w:themeFill="background1" w:themeFillShade="F2"/>
            <w:textDirection w:val="btLr"/>
            <w:vAlign w:val="center"/>
          </w:tcPr>
          <w:p w14:paraId="76C662A0"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069" w:type="pct"/>
            <w:shd w:val="clear" w:color="auto" w:fill="F2F2F2" w:themeFill="background1" w:themeFillShade="F2"/>
            <w:textDirection w:val="btLr"/>
            <w:vAlign w:val="center"/>
          </w:tcPr>
          <w:p w14:paraId="33C27934"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2" w:type="pct"/>
            <w:shd w:val="clear" w:color="auto" w:fill="F2F2F2" w:themeFill="background1" w:themeFillShade="F2"/>
            <w:textDirection w:val="btLr"/>
            <w:vAlign w:val="center"/>
          </w:tcPr>
          <w:p w14:paraId="46B09B14"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229" w:type="pct"/>
            <w:shd w:val="clear" w:color="auto" w:fill="F2F2F2" w:themeFill="background1" w:themeFillShade="F2"/>
            <w:textDirection w:val="btLr"/>
            <w:vAlign w:val="center"/>
          </w:tcPr>
          <w:p w14:paraId="003A2A48"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208" w:type="pct"/>
            <w:shd w:val="clear" w:color="auto" w:fill="F2F2F2" w:themeFill="background1" w:themeFillShade="F2"/>
            <w:textDirection w:val="btLr"/>
            <w:vAlign w:val="center"/>
          </w:tcPr>
          <w:p w14:paraId="5274C1BB" w14:textId="77777777" w:rsidR="00BD498B" w:rsidRPr="00962EE9" w:rsidRDefault="00BD498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475CE6" w:rsidRPr="00962EE9" w14:paraId="2052C2ED" w14:textId="77777777" w:rsidTr="008D423A">
        <w:trPr>
          <w:trHeight w:val="767"/>
        </w:trPr>
        <w:tc>
          <w:tcPr>
            <w:tcW w:w="440" w:type="pct"/>
            <w:vAlign w:val="center"/>
          </w:tcPr>
          <w:p w14:paraId="788B4064"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CP5</w:t>
            </w:r>
          </w:p>
        </w:tc>
        <w:tc>
          <w:tcPr>
            <w:tcW w:w="915" w:type="pct"/>
            <w:vAlign w:val="center"/>
          </w:tcPr>
          <w:p w14:paraId="1132369D"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5.ii</w:t>
            </w:r>
          </w:p>
        </w:tc>
        <w:tc>
          <w:tcPr>
            <w:tcW w:w="382" w:type="pct"/>
            <w:vAlign w:val="center"/>
          </w:tcPr>
          <w:p w14:paraId="4E65E94B"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840" w:type="pct"/>
            <w:vAlign w:val="center"/>
          </w:tcPr>
          <w:p w14:paraId="36B3CE4B"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5" w:type="pct"/>
            <w:vAlign w:val="center"/>
          </w:tcPr>
          <w:p w14:paraId="2AFDEA3D" w14:textId="33EA4159" w:rsidR="00BD498B" w:rsidRPr="00962EE9" w:rsidRDefault="00475CE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RCO</w:t>
            </w:r>
            <w:r w:rsidR="00652108" w:rsidRPr="00962EE9">
              <w:rPr>
                <w:rFonts w:asciiTheme="minorHAnsi" w:hAnsiTheme="minorHAnsi" w:cstheme="minorHAnsi"/>
                <w:i/>
                <w:noProof/>
                <w:szCs w:val="24"/>
              </w:rPr>
              <w:t xml:space="preserve"> </w:t>
            </w:r>
            <w:r w:rsidRPr="00962EE9">
              <w:rPr>
                <w:rFonts w:asciiTheme="minorHAnsi" w:hAnsiTheme="minorHAnsi" w:cstheme="minorHAnsi"/>
                <w:i/>
                <w:noProof/>
                <w:szCs w:val="24"/>
              </w:rPr>
              <w:t>77</w:t>
            </w:r>
          </w:p>
        </w:tc>
        <w:tc>
          <w:tcPr>
            <w:tcW w:w="1069" w:type="pct"/>
            <w:shd w:val="clear" w:color="auto" w:fill="auto"/>
            <w:vAlign w:val="center"/>
          </w:tcPr>
          <w:p w14:paraId="6A0FFB93" w14:textId="007B5A90" w:rsidR="00BD498B" w:rsidRPr="00962EE9" w:rsidRDefault="00475CE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Liczba obiektów kulturalnych </w:t>
            </w:r>
            <w:r w:rsidR="008D423A">
              <w:rPr>
                <w:rFonts w:asciiTheme="minorHAnsi" w:hAnsiTheme="minorHAnsi" w:cstheme="minorHAnsi"/>
                <w:i/>
                <w:noProof/>
                <w:szCs w:val="24"/>
              </w:rPr>
              <w:br/>
            </w:r>
            <w:r w:rsidRPr="00962EE9">
              <w:rPr>
                <w:rFonts w:asciiTheme="minorHAnsi" w:hAnsiTheme="minorHAnsi" w:cstheme="minorHAnsi"/>
                <w:i/>
                <w:noProof/>
                <w:szCs w:val="24"/>
              </w:rPr>
              <w:t>i turystycznych objętych wsparciem</w:t>
            </w:r>
          </w:p>
        </w:tc>
        <w:tc>
          <w:tcPr>
            <w:tcW w:w="382" w:type="pct"/>
            <w:vAlign w:val="center"/>
          </w:tcPr>
          <w:p w14:paraId="0233394E"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229" w:type="pct"/>
            <w:shd w:val="clear" w:color="auto" w:fill="auto"/>
            <w:vAlign w:val="center"/>
          </w:tcPr>
          <w:p w14:paraId="022A2554" w14:textId="77777777" w:rsidR="00BD498B" w:rsidRPr="00962EE9" w:rsidRDefault="00BD498B" w:rsidP="00962EE9">
            <w:pPr>
              <w:spacing w:line="276" w:lineRule="auto"/>
              <w:jc w:val="left"/>
              <w:rPr>
                <w:rFonts w:asciiTheme="minorHAnsi" w:hAnsiTheme="minorHAnsi" w:cstheme="minorHAnsi"/>
                <w:i/>
                <w:noProof/>
                <w:szCs w:val="24"/>
              </w:rPr>
            </w:pPr>
          </w:p>
        </w:tc>
        <w:tc>
          <w:tcPr>
            <w:tcW w:w="208" w:type="pct"/>
            <w:shd w:val="clear" w:color="auto" w:fill="auto"/>
            <w:vAlign w:val="center"/>
          </w:tcPr>
          <w:p w14:paraId="25E6BFA4" w14:textId="77777777" w:rsidR="00BD498B" w:rsidRPr="00962EE9" w:rsidRDefault="00BD498B" w:rsidP="00962EE9">
            <w:pPr>
              <w:spacing w:line="276" w:lineRule="auto"/>
              <w:jc w:val="left"/>
              <w:rPr>
                <w:rFonts w:asciiTheme="minorHAnsi" w:hAnsiTheme="minorHAnsi" w:cstheme="minorHAnsi"/>
                <w:i/>
                <w:noProof/>
                <w:szCs w:val="24"/>
              </w:rPr>
            </w:pPr>
          </w:p>
        </w:tc>
      </w:tr>
      <w:tr w:rsidR="00475CE6" w:rsidRPr="00962EE9" w14:paraId="42410A5E" w14:textId="77777777" w:rsidTr="008D423A">
        <w:trPr>
          <w:trHeight w:val="332"/>
        </w:trPr>
        <w:tc>
          <w:tcPr>
            <w:tcW w:w="440" w:type="pct"/>
            <w:vAlign w:val="center"/>
          </w:tcPr>
          <w:p w14:paraId="220CD3D1"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lang w:eastAsia="en-US" w:bidi="ar-SA"/>
              </w:rPr>
              <w:t>CP5</w:t>
            </w:r>
          </w:p>
        </w:tc>
        <w:tc>
          <w:tcPr>
            <w:tcW w:w="915" w:type="pct"/>
            <w:vAlign w:val="center"/>
          </w:tcPr>
          <w:p w14:paraId="6126CAF8"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5.ii</w:t>
            </w:r>
          </w:p>
        </w:tc>
        <w:tc>
          <w:tcPr>
            <w:tcW w:w="382" w:type="pct"/>
            <w:vAlign w:val="center"/>
          </w:tcPr>
          <w:p w14:paraId="28458854"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840" w:type="pct"/>
            <w:vAlign w:val="center"/>
          </w:tcPr>
          <w:p w14:paraId="0E8BB824"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535" w:type="pct"/>
            <w:vAlign w:val="center"/>
          </w:tcPr>
          <w:p w14:paraId="2123E458" w14:textId="77777777" w:rsidR="00BD498B" w:rsidRPr="00962EE9" w:rsidRDefault="00BD498B" w:rsidP="00962EE9">
            <w:pPr>
              <w:spacing w:line="276" w:lineRule="auto"/>
              <w:jc w:val="left"/>
              <w:rPr>
                <w:rFonts w:asciiTheme="minorHAnsi" w:hAnsiTheme="minorHAnsi" w:cstheme="minorHAnsi"/>
                <w:i/>
                <w:noProof/>
                <w:szCs w:val="24"/>
              </w:rPr>
            </w:pPr>
          </w:p>
        </w:tc>
        <w:tc>
          <w:tcPr>
            <w:tcW w:w="1069" w:type="pct"/>
            <w:shd w:val="clear" w:color="auto" w:fill="auto"/>
            <w:vAlign w:val="center"/>
          </w:tcPr>
          <w:p w14:paraId="78FBBE56" w14:textId="73AB31FE" w:rsidR="00BD498B" w:rsidRPr="00962EE9" w:rsidRDefault="00475CE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Liczba wspartych obiektów infrastruktury (innych niż budynki mieszkalne) zlokalizowanych na rewitalizowanych obszarach</w:t>
            </w:r>
          </w:p>
        </w:tc>
        <w:tc>
          <w:tcPr>
            <w:tcW w:w="382" w:type="pct"/>
            <w:vAlign w:val="center"/>
          </w:tcPr>
          <w:p w14:paraId="6CC1D62F" w14:textId="77777777" w:rsidR="00BD498B" w:rsidRPr="00962EE9" w:rsidRDefault="00BD498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229" w:type="pct"/>
            <w:shd w:val="clear" w:color="auto" w:fill="auto"/>
            <w:vAlign w:val="center"/>
          </w:tcPr>
          <w:p w14:paraId="6342CD78" w14:textId="77777777" w:rsidR="00BD498B" w:rsidRPr="00962EE9" w:rsidRDefault="00BD498B" w:rsidP="00962EE9">
            <w:pPr>
              <w:spacing w:line="276" w:lineRule="auto"/>
              <w:jc w:val="left"/>
              <w:rPr>
                <w:rFonts w:asciiTheme="minorHAnsi" w:hAnsiTheme="minorHAnsi" w:cstheme="minorHAnsi"/>
                <w:noProof/>
                <w:szCs w:val="24"/>
              </w:rPr>
            </w:pPr>
          </w:p>
        </w:tc>
        <w:tc>
          <w:tcPr>
            <w:tcW w:w="208" w:type="pct"/>
            <w:shd w:val="clear" w:color="auto" w:fill="auto"/>
            <w:vAlign w:val="center"/>
          </w:tcPr>
          <w:p w14:paraId="14D1734D" w14:textId="77777777" w:rsidR="00BD498B" w:rsidRPr="00962EE9" w:rsidRDefault="00BD498B" w:rsidP="00962EE9">
            <w:pPr>
              <w:spacing w:line="276" w:lineRule="auto"/>
              <w:jc w:val="left"/>
              <w:rPr>
                <w:rFonts w:asciiTheme="minorHAnsi" w:hAnsiTheme="minorHAnsi" w:cstheme="minorHAnsi"/>
                <w:noProof/>
                <w:szCs w:val="24"/>
              </w:rPr>
            </w:pPr>
          </w:p>
        </w:tc>
      </w:tr>
      <w:tr w:rsidR="00475CE6" w:rsidRPr="00962EE9" w14:paraId="489A7E48" w14:textId="77777777" w:rsidTr="008D423A">
        <w:trPr>
          <w:trHeight w:val="332"/>
        </w:trPr>
        <w:tc>
          <w:tcPr>
            <w:tcW w:w="440" w:type="pct"/>
            <w:vAlign w:val="center"/>
          </w:tcPr>
          <w:p w14:paraId="05AD3093" w14:textId="06C71364" w:rsidR="00475CE6" w:rsidRPr="00962EE9" w:rsidRDefault="00475CE6"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CP5</w:t>
            </w:r>
          </w:p>
        </w:tc>
        <w:tc>
          <w:tcPr>
            <w:tcW w:w="915" w:type="pct"/>
            <w:vAlign w:val="center"/>
          </w:tcPr>
          <w:p w14:paraId="602D3A50" w14:textId="1E3F983B" w:rsidR="00475CE6" w:rsidRPr="00962EE9" w:rsidRDefault="00475CE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5.ii</w:t>
            </w:r>
          </w:p>
        </w:tc>
        <w:tc>
          <w:tcPr>
            <w:tcW w:w="382" w:type="pct"/>
            <w:vAlign w:val="center"/>
          </w:tcPr>
          <w:p w14:paraId="4222F0C5" w14:textId="08BFCC0E" w:rsidR="00475CE6" w:rsidRPr="00962EE9" w:rsidRDefault="00475CE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840" w:type="pct"/>
            <w:vAlign w:val="center"/>
          </w:tcPr>
          <w:p w14:paraId="517B8A03" w14:textId="27CA7EF3" w:rsidR="00475CE6" w:rsidRPr="00962EE9" w:rsidRDefault="00475CE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535" w:type="pct"/>
            <w:vAlign w:val="center"/>
          </w:tcPr>
          <w:p w14:paraId="0B6A63C5" w14:textId="77777777" w:rsidR="00475CE6" w:rsidRPr="00962EE9" w:rsidRDefault="00475CE6" w:rsidP="00962EE9">
            <w:pPr>
              <w:spacing w:line="276" w:lineRule="auto"/>
              <w:jc w:val="left"/>
              <w:rPr>
                <w:rFonts w:asciiTheme="minorHAnsi" w:hAnsiTheme="minorHAnsi" w:cstheme="minorHAnsi"/>
                <w:i/>
                <w:noProof/>
                <w:szCs w:val="24"/>
              </w:rPr>
            </w:pPr>
          </w:p>
        </w:tc>
        <w:tc>
          <w:tcPr>
            <w:tcW w:w="1069" w:type="pct"/>
            <w:shd w:val="clear" w:color="auto" w:fill="auto"/>
            <w:vAlign w:val="center"/>
          </w:tcPr>
          <w:p w14:paraId="0B822568" w14:textId="174E016F" w:rsidR="00475CE6" w:rsidRPr="00962EE9" w:rsidRDefault="00475CE6" w:rsidP="00962EE9">
            <w:pPr>
              <w:spacing w:line="276" w:lineRule="auto"/>
              <w:jc w:val="left"/>
              <w:rPr>
                <w:rFonts w:asciiTheme="minorHAnsi" w:hAnsiTheme="minorHAnsi" w:cstheme="minorHAnsi"/>
                <w:i/>
                <w:noProof/>
                <w:szCs w:val="24"/>
              </w:rPr>
            </w:pPr>
            <w:r w:rsidRPr="00962EE9">
              <w:rPr>
                <w:rFonts w:asciiTheme="minorHAnsi" w:hAnsiTheme="minorHAnsi" w:cstheme="minorHAnsi"/>
                <w:i/>
                <w:szCs w:val="24"/>
              </w:rPr>
              <w:t xml:space="preserve">Liczba inicjatyw zrealizowanych </w:t>
            </w:r>
            <w:r w:rsidR="008D423A">
              <w:rPr>
                <w:rFonts w:asciiTheme="minorHAnsi" w:hAnsiTheme="minorHAnsi" w:cstheme="minorHAnsi"/>
                <w:i/>
                <w:szCs w:val="24"/>
              </w:rPr>
              <w:br/>
            </w:r>
            <w:r w:rsidRPr="00962EE9">
              <w:rPr>
                <w:rFonts w:asciiTheme="minorHAnsi" w:hAnsiTheme="minorHAnsi" w:cstheme="minorHAnsi"/>
                <w:i/>
                <w:szCs w:val="24"/>
              </w:rPr>
              <w:t>w ramach Europejskiej Inicjatywy Sołeckiej</w:t>
            </w:r>
          </w:p>
        </w:tc>
        <w:tc>
          <w:tcPr>
            <w:tcW w:w="382" w:type="pct"/>
            <w:vAlign w:val="center"/>
          </w:tcPr>
          <w:p w14:paraId="1AE1BA09" w14:textId="7D74F2E1" w:rsidR="00475CE6" w:rsidRPr="00962EE9" w:rsidRDefault="00475CE6"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229" w:type="pct"/>
            <w:shd w:val="clear" w:color="auto" w:fill="auto"/>
            <w:vAlign w:val="center"/>
          </w:tcPr>
          <w:p w14:paraId="60AAA809" w14:textId="77777777" w:rsidR="00475CE6" w:rsidRPr="00962EE9" w:rsidRDefault="00475CE6" w:rsidP="00962EE9">
            <w:pPr>
              <w:spacing w:line="276" w:lineRule="auto"/>
              <w:jc w:val="left"/>
              <w:rPr>
                <w:rFonts w:asciiTheme="minorHAnsi" w:hAnsiTheme="minorHAnsi" w:cstheme="minorHAnsi"/>
                <w:noProof/>
                <w:szCs w:val="24"/>
              </w:rPr>
            </w:pPr>
          </w:p>
        </w:tc>
        <w:tc>
          <w:tcPr>
            <w:tcW w:w="208" w:type="pct"/>
            <w:shd w:val="clear" w:color="auto" w:fill="auto"/>
            <w:vAlign w:val="center"/>
          </w:tcPr>
          <w:p w14:paraId="0DFD4707" w14:textId="77777777" w:rsidR="00475CE6" w:rsidRPr="00962EE9" w:rsidRDefault="00475CE6" w:rsidP="00962EE9">
            <w:pPr>
              <w:spacing w:line="276" w:lineRule="auto"/>
              <w:jc w:val="left"/>
              <w:rPr>
                <w:rFonts w:asciiTheme="minorHAnsi" w:hAnsiTheme="minorHAnsi" w:cstheme="minorHAnsi"/>
                <w:noProof/>
                <w:szCs w:val="24"/>
              </w:rPr>
            </w:pPr>
          </w:p>
        </w:tc>
      </w:tr>
    </w:tbl>
    <w:p w14:paraId="5437973B" w14:textId="77777777" w:rsidR="00BD498B" w:rsidRPr="00962EE9" w:rsidRDefault="00BD498B" w:rsidP="00962EE9">
      <w:pPr>
        <w:spacing w:before="0" w:after="240" w:line="276" w:lineRule="auto"/>
        <w:jc w:val="left"/>
        <w:rPr>
          <w:rFonts w:asciiTheme="minorHAnsi" w:hAnsiTheme="minorHAnsi" w:cstheme="minorHAnsi"/>
          <w:b/>
          <w:noProof/>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1"/>
        <w:gridCol w:w="788"/>
        <w:gridCol w:w="1275"/>
        <w:gridCol w:w="708"/>
        <w:gridCol w:w="1842"/>
        <w:gridCol w:w="1132"/>
        <w:gridCol w:w="424"/>
        <w:gridCol w:w="426"/>
        <w:gridCol w:w="426"/>
        <w:gridCol w:w="424"/>
        <w:gridCol w:w="403"/>
      </w:tblGrid>
      <w:tr w:rsidR="00BD498B" w:rsidRPr="00962EE9" w14:paraId="0041E9DE" w14:textId="77777777" w:rsidTr="009101C1">
        <w:trPr>
          <w:trHeight w:val="480"/>
        </w:trPr>
        <w:tc>
          <w:tcPr>
            <w:tcW w:w="5000" w:type="pct"/>
            <w:gridSpan w:val="12"/>
            <w:shd w:val="clear" w:color="auto" w:fill="D9D9D9" w:themeFill="background1" w:themeFillShade="D9"/>
          </w:tcPr>
          <w:p w14:paraId="73B19F87" w14:textId="77777777" w:rsidR="00BD498B" w:rsidRPr="00962EE9" w:rsidRDefault="00BD498B" w:rsidP="00962EE9">
            <w:pPr>
              <w:spacing w:line="276" w:lineRule="auto"/>
              <w:jc w:val="left"/>
              <w:rPr>
                <w:rFonts w:asciiTheme="minorHAnsi" w:hAnsiTheme="minorHAnsi" w:cstheme="minorHAnsi"/>
                <w:b/>
                <w:noProof/>
                <w:szCs w:val="24"/>
                <w:lang w:eastAsia="en-US" w:bidi="ar-SA"/>
              </w:rPr>
            </w:pPr>
            <w:r w:rsidRPr="00962EE9">
              <w:rPr>
                <w:rFonts w:asciiTheme="minorHAnsi" w:hAnsiTheme="minorHAnsi" w:cstheme="minorHAnsi"/>
                <w:b/>
                <w:noProof/>
                <w:szCs w:val="24"/>
                <w:lang w:eastAsia="en-US" w:bidi="ar-SA"/>
              </w:rPr>
              <w:t>Tabela 3: Wskaźniki rezultatów</w:t>
            </w:r>
          </w:p>
        </w:tc>
      </w:tr>
      <w:tr w:rsidR="008D423A" w:rsidRPr="00962EE9" w14:paraId="7EB14FEC" w14:textId="77777777" w:rsidTr="00A45C0D">
        <w:trPr>
          <w:cantSplit/>
          <w:trHeight w:val="4354"/>
        </w:trPr>
        <w:tc>
          <w:tcPr>
            <w:tcW w:w="363" w:type="pct"/>
            <w:shd w:val="clear" w:color="auto" w:fill="F2F2F2" w:themeFill="background1" w:themeFillShade="F2"/>
            <w:textDirection w:val="btLr"/>
            <w:vAlign w:val="center"/>
          </w:tcPr>
          <w:p w14:paraId="7BB5ABCF"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Priorytet</w:t>
            </w:r>
          </w:p>
        </w:tc>
        <w:tc>
          <w:tcPr>
            <w:tcW w:w="415" w:type="pct"/>
            <w:shd w:val="clear" w:color="auto" w:fill="F2F2F2" w:themeFill="background1" w:themeFillShade="F2"/>
            <w:textDirection w:val="btLr"/>
            <w:vAlign w:val="center"/>
          </w:tcPr>
          <w:p w14:paraId="038D0CF4"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szczegółowy (cel „Zatrudnienie i wzrost”) lub obszar wsparcia (EFMR)</w:t>
            </w:r>
          </w:p>
        </w:tc>
        <w:tc>
          <w:tcPr>
            <w:tcW w:w="424" w:type="pct"/>
            <w:shd w:val="clear" w:color="auto" w:fill="F2F2F2" w:themeFill="background1" w:themeFillShade="F2"/>
            <w:textDirection w:val="btLr"/>
            <w:vAlign w:val="center"/>
          </w:tcPr>
          <w:p w14:paraId="5536ABF4"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Fundusz</w:t>
            </w:r>
          </w:p>
        </w:tc>
        <w:tc>
          <w:tcPr>
            <w:tcW w:w="686" w:type="pct"/>
            <w:shd w:val="clear" w:color="auto" w:fill="F2F2F2" w:themeFill="background1" w:themeFillShade="F2"/>
            <w:textDirection w:val="btLr"/>
            <w:vAlign w:val="center"/>
          </w:tcPr>
          <w:p w14:paraId="2D6F9C23"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Kategoria regionu</w:t>
            </w:r>
          </w:p>
        </w:tc>
        <w:tc>
          <w:tcPr>
            <w:tcW w:w="381" w:type="pct"/>
            <w:shd w:val="clear" w:color="auto" w:fill="F2F2F2" w:themeFill="background1" w:themeFillShade="F2"/>
            <w:textDirection w:val="btLr"/>
            <w:vAlign w:val="center"/>
          </w:tcPr>
          <w:p w14:paraId="2DC5C528"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Nr identyfikacyjny [5]</w:t>
            </w:r>
          </w:p>
        </w:tc>
        <w:tc>
          <w:tcPr>
            <w:tcW w:w="991" w:type="pct"/>
            <w:shd w:val="clear" w:color="auto" w:fill="F2F2F2" w:themeFill="background1" w:themeFillShade="F2"/>
            <w:textDirection w:val="btLr"/>
            <w:vAlign w:val="center"/>
          </w:tcPr>
          <w:p w14:paraId="17294C3A"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Wskaźnik [255]</w:t>
            </w:r>
          </w:p>
        </w:tc>
        <w:tc>
          <w:tcPr>
            <w:tcW w:w="609" w:type="pct"/>
            <w:shd w:val="clear" w:color="auto" w:fill="F2F2F2" w:themeFill="background1" w:themeFillShade="F2"/>
            <w:textDirection w:val="btLr"/>
            <w:vAlign w:val="center"/>
          </w:tcPr>
          <w:p w14:paraId="265E057E"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Jednostka miary</w:t>
            </w:r>
          </w:p>
        </w:tc>
        <w:tc>
          <w:tcPr>
            <w:tcW w:w="228" w:type="pct"/>
            <w:shd w:val="clear" w:color="auto" w:fill="F2F2F2" w:themeFill="background1" w:themeFillShade="F2"/>
            <w:textDirection w:val="btLr"/>
            <w:vAlign w:val="center"/>
          </w:tcPr>
          <w:p w14:paraId="00058400"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Wartość bazowa lub wartość odniesienia</w:t>
            </w:r>
          </w:p>
        </w:tc>
        <w:tc>
          <w:tcPr>
            <w:tcW w:w="229" w:type="pct"/>
            <w:shd w:val="clear" w:color="auto" w:fill="F2F2F2" w:themeFill="background1" w:themeFillShade="F2"/>
            <w:textDirection w:val="btLr"/>
            <w:vAlign w:val="center"/>
          </w:tcPr>
          <w:p w14:paraId="6EA5A394"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Rok referencyjny</w:t>
            </w:r>
          </w:p>
        </w:tc>
        <w:tc>
          <w:tcPr>
            <w:tcW w:w="229" w:type="pct"/>
            <w:shd w:val="clear" w:color="auto" w:fill="F2F2F2" w:themeFill="background1" w:themeFillShade="F2"/>
            <w:textDirection w:val="btLr"/>
            <w:vAlign w:val="center"/>
          </w:tcPr>
          <w:p w14:paraId="63814BB7"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Cel (2029)</w:t>
            </w:r>
          </w:p>
        </w:tc>
        <w:tc>
          <w:tcPr>
            <w:tcW w:w="228" w:type="pct"/>
            <w:shd w:val="clear" w:color="auto" w:fill="F2F2F2" w:themeFill="background1" w:themeFillShade="F2"/>
            <w:textDirection w:val="btLr"/>
            <w:vAlign w:val="center"/>
          </w:tcPr>
          <w:p w14:paraId="7242A948" w14:textId="77777777" w:rsidR="00BD498B" w:rsidRPr="00962EE9" w:rsidRDefault="00BD498B" w:rsidP="00962EE9">
            <w:pPr>
              <w:spacing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Źródło danych [200]</w:t>
            </w:r>
          </w:p>
        </w:tc>
        <w:tc>
          <w:tcPr>
            <w:tcW w:w="217" w:type="pct"/>
            <w:shd w:val="clear" w:color="auto" w:fill="F2F2F2" w:themeFill="background1" w:themeFillShade="F2"/>
            <w:textDirection w:val="btLr"/>
            <w:vAlign w:val="center"/>
          </w:tcPr>
          <w:p w14:paraId="02652E63" w14:textId="77777777" w:rsidR="00BD498B" w:rsidRPr="00962EE9" w:rsidRDefault="00BD498B" w:rsidP="00962EE9">
            <w:pPr>
              <w:spacing w:before="0" w:after="0" w:line="276" w:lineRule="auto"/>
              <w:ind w:left="113" w:right="113"/>
              <w:jc w:val="left"/>
              <w:rPr>
                <w:rFonts w:asciiTheme="minorHAnsi" w:hAnsiTheme="minorHAnsi" w:cstheme="minorHAnsi"/>
                <w:noProof/>
                <w:szCs w:val="24"/>
                <w:lang w:eastAsia="en-US" w:bidi="ar-SA"/>
              </w:rPr>
            </w:pPr>
            <w:r w:rsidRPr="00962EE9">
              <w:rPr>
                <w:rFonts w:asciiTheme="minorHAnsi" w:hAnsiTheme="minorHAnsi" w:cstheme="minorHAnsi"/>
                <w:noProof/>
                <w:szCs w:val="24"/>
                <w:lang w:eastAsia="en-US" w:bidi="ar-SA"/>
              </w:rPr>
              <w:t>Uwagi [200]</w:t>
            </w:r>
          </w:p>
        </w:tc>
      </w:tr>
      <w:tr w:rsidR="008D423A" w:rsidRPr="00962EE9" w14:paraId="2E63FED4" w14:textId="77777777" w:rsidTr="00A45C0D">
        <w:trPr>
          <w:trHeight w:val="434"/>
        </w:trPr>
        <w:tc>
          <w:tcPr>
            <w:tcW w:w="363" w:type="pct"/>
            <w:vAlign w:val="center"/>
          </w:tcPr>
          <w:p w14:paraId="73540745"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lang w:eastAsia="en-US" w:bidi="ar-SA"/>
              </w:rPr>
              <w:t>CP5</w:t>
            </w:r>
          </w:p>
        </w:tc>
        <w:tc>
          <w:tcPr>
            <w:tcW w:w="415" w:type="pct"/>
            <w:vAlign w:val="center"/>
          </w:tcPr>
          <w:p w14:paraId="79A7E09E"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5.ii</w:t>
            </w:r>
          </w:p>
        </w:tc>
        <w:tc>
          <w:tcPr>
            <w:tcW w:w="424" w:type="pct"/>
            <w:vAlign w:val="center"/>
          </w:tcPr>
          <w:p w14:paraId="386105A9"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EFRR</w:t>
            </w:r>
          </w:p>
        </w:tc>
        <w:tc>
          <w:tcPr>
            <w:tcW w:w="686" w:type="pct"/>
            <w:vAlign w:val="center"/>
          </w:tcPr>
          <w:p w14:paraId="7D22EC66"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noProof/>
                <w:szCs w:val="24"/>
              </w:rPr>
              <w:t>słabiej rozwinięte</w:t>
            </w:r>
          </w:p>
        </w:tc>
        <w:tc>
          <w:tcPr>
            <w:tcW w:w="381" w:type="pct"/>
            <w:vAlign w:val="center"/>
          </w:tcPr>
          <w:p w14:paraId="3FD3F440" w14:textId="3CD9C228"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szCs w:val="24"/>
              </w:rPr>
              <w:t>RCR</w:t>
            </w:r>
            <w:r w:rsidR="00652108" w:rsidRPr="00962EE9">
              <w:rPr>
                <w:rFonts w:asciiTheme="minorHAnsi" w:hAnsiTheme="minorHAnsi" w:cstheme="minorHAnsi"/>
                <w:i/>
                <w:szCs w:val="24"/>
              </w:rPr>
              <w:t xml:space="preserve"> </w:t>
            </w:r>
            <w:r w:rsidRPr="00962EE9">
              <w:rPr>
                <w:rFonts w:asciiTheme="minorHAnsi" w:hAnsiTheme="minorHAnsi" w:cstheme="minorHAnsi"/>
                <w:i/>
                <w:szCs w:val="24"/>
              </w:rPr>
              <w:t>77</w:t>
            </w:r>
          </w:p>
        </w:tc>
        <w:tc>
          <w:tcPr>
            <w:tcW w:w="991" w:type="pct"/>
            <w:shd w:val="clear" w:color="auto" w:fill="auto"/>
            <w:vAlign w:val="center"/>
          </w:tcPr>
          <w:p w14:paraId="414E0401" w14:textId="0EC5BA3D" w:rsidR="00BD498B" w:rsidRPr="00962EE9" w:rsidRDefault="00475CE6"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szCs w:val="24"/>
              </w:rPr>
              <w:t xml:space="preserve">Liczba osób odwiedzających obiekty kulturalne </w:t>
            </w:r>
            <w:r w:rsidR="008D423A">
              <w:rPr>
                <w:rFonts w:asciiTheme="minorHAnsi" w:hAnsiTheme="minorHAnsi" w:cstheme="minorHAnsi"/>
                <w:i/>
                <w:szCs w:val="24"/>
              </w:rPr>
              <w:br/>
            </w:r>
            <w:r w:rsidRPr="00962EE9">
              <w:rPr>
                <w:rFonts w:asciiTheme="minorHAnsi" w:hAnsiTheme="minorHAnsi" w:cstheme="minorHAnsi"/>
                <w:i/>
                <w:szCs w:val="24"/>
              </w:rPr>
              <w:t>i turystyczne objęte wsparciem</w:t>
            </w:r>
          </w:p>
        </w:tc>
        <w:tc>
          <w:tcPr>
            <w:tcW w:w="609" w:type="pct"/>
            <w:vAlign w:val="center"/>
          </w:tcPr>
          <w:p w14:paraId="68FC8283" w14:textId="2E19E703" w:rsidR="00BD498B" w:rsidRPr="00962EE9" w:rsidRDefault="00BD498B" w:rsidP="00962EE9">
            <w:pPr>
              <w:spacing w:line="276" w:lineRule="auto"/>
              <w:jc w:val="left"/>
              <w:rPr>
                <w:rFonts w:asciiTheme="minorHAnsi" w:hAnsiTheme="minorHAnsi" w:cstheme="minorHAnsi"/>
                <w:i/>
                <w:noProof/>
                <w:szCs w:val="24"/>
                <w:lang w:eastAsia="en-US" w:bidi="ar-SA"/>
              </w:rPr>
            </w:pPr>
            <w:r w:rsidRPr="00962EE9">
              <w:rPr>
                <w:rFonts w:asciiTheme="minorHAnsi" w:hAnsiTheme="minorHAnsi" w:cstheme="minorHAnsi"/>
                <w:i/>
                <w:noProof/>
                <w:szCs w:val="24"/>
              </w:rPr>
              <w:t>Odwie</w:t>
            </w:r>
            <w:r w:rsidR="008D423A">
              <w:rPr>
                <w:rFonts w:asciiTheme="minorHAnsi" w:hAnsiTheme="minorHAnsi" w:cstheme="minorHAnsi"/>
                <w:i/>
                <w:noProof/>
                <w:szCs w:val="24"/>
              </w:rPr>
              <w:t>-</w:t>
            </w:r>
            <w:r w:rsidRPr="00962EE9">
              <w:rPr>
                <w:rFonts w:asciiTheme="minorHAnsi" w:hAnsiTheme="minorHAnsi" w:cstheme="minorHAnsi"/>
                <w:i/>
                <w:noProof/>
                <w:szCs w:val="24"/>
              </w:rPr>
              <w:t>dzający/</w:t>
            </w:r>
            <w:r w:rsidR="008D423A">
              <w:rPr>
                <w:rFonts w:asciiTheme="minorHAnsi" w:hAnsiTheme="minorHAnsi" w:cstheme="minorHAnsi"/>
                <w:i/>
                <w:noProof/>
                <w:szCs w:val="24"/>
              </w:rPr>
              <w:t xml:space="preserve"> </w:t>
            </w:r>
            <w:r w:rsidRPr="00962EE9">
              <w:rPr>
                <w:rFonts w:asciiTheme="minorHAnsi" w:hAnsiTheme="minorHAnsi" w:cstheme="minorHAnsi"/>
                <w:i/>
                <w:noProof/>
                <w:szCs w:val="24"/>
              </w:rPr>
              <w:t>rok</w:t>
            </w:r>
          </w:p>
        </w:tc>
        <w:tc>
          <w:tcPr>
            <w:tcW w:w="228" w:type="pct"/>
            <w:vAlign w:val="center"/>
          </w:tcPr>
          <w:p w14:paraId="3A27C7DD"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p>
        </w:tc>
        <w:tc>
          <w:tcPr>
            <w:tcW w:w="229" w:type="pct"/>
            <w:vAlign w:val="center"/>
          </w:tcPr>
          <w:p w14:paraId="232B2ED2" w14:textId="77777777" w:rsidR="00BD498B" w:rsidRPr="00962EE9" w:rsidRDefault="00BD498B" w:rsidP="00962EE9">
            <w:pPr>
              <w:spacing w:line="276" w:lineRule="auto"/>
              <w:jc w:val="left"/>
              <w:rPr>
                <w:rFonts w:asciiTheme="minorHAnsi" w:hAnsiTheme="minorHAnsi" w:cstheme="minorHAnsi"/>
                <w:b/>
                <w:noProof/>
                <w:szCs w:val="24"/>
                <w:lang w:eastAsia="en-US" w:bidi="ar-SA"/>
              </w:rPr>
            </w:pPr>
          </w:p>
        </w:tc>
        <w:tc>
          <w:tcPr>
            <w:tcW w:w="229" w:type="pct"/>
            <w:shd w:val="clear" w:color="auto" w:fill="auto"/>
            <w:vAlign w:val="center"/>
          </w:tcPr>
          <w:p w14:paraId="4AAFF758" w14:textId="77777777" w:rsidR="00BD498B" w:rsidRPr="00962EE9" w:rsidRDefault="00BD498B" w:rsidP="00962EE9">
            <w:pPr>
              <w:spacing w:line="276" w:lineRule="auto"/>
              <w:jc w:val="left"/>
              <w:rPr>
                <w:rFonts w:asciiTheme="minorHAnsi" w:hAnsiTheme="minorHAnsi" w:cstheme="minorHAnsi"/>
                <w:b/>
                <w:noProof/>
                <w:szCs w:val="24"/>
                <w:lang w:eastAsia="en-US" w:bidi="ar-SA"/>
              </w:rPr>
            </w:pPr>
          </w:p>
        </w:tc>
        <w:tc>
          <w:tcPr>
            <w:tcW w:w="228" w:type="pct"/>
            <w:shd w:val="clear" w:color="auto" w:fill="auto"/>
            <w:vAlign w:val="center"/>
          </w:tcPr>
          <w:p w14:paraId="5BB0C8A1" w14:textId="77777777" w:rsidR="00BD498B" w:rsidRPr="00962EE9" w:rsidRDefault="00BD498B" w:rsidP="00962EE9">
            <w:pPr>
              <w:spacing w:line="276" w:lineRule="auto"/>
              <w:jc w:val="left"/>
              <w:rPr>
                <w:rFonts w:asciiTheme="minorHAnsi" w:hAnsiTheme="minorHAnsi" w:cstheme="minorHAnsi"/>
                <w:i/>
                <w:noProof/>
                <w:szCs w:val="24"/>
                <w:lang w:eastAsia="en-US" w:bidi="ar-SA"/>
              </w:rPr>
            </w:pPr>
          </w:p>
        </w:tc>
        <w:tc>
          <w:tcPr>
            <w:tcW w:w="217" w:type="pct"/>
            <w:vAlign w:val="center"/>
          </w:tcPr>
          <w:p w14:paraId="280DA447" w14:textId="77777777" w:rsidR="00BD498B" w:rsidRPr="00962EE9" w:rsidRDefault="00BD498B" w:rsidP="00962EE9">
            <w:pPr>
              <w:spacing w:line="276" w:lineRule="auto"/>
              <w:jc w:val="left"/>
              <w:rPr>
                <w:rFonts w:asciiTheme="minorHAnsi" w:hAnsiTheme="minorHAnsi" w:cstheme="minorHAnsi"/>
                <w:i/>
                <w:noProof/>
                <w:szCs w:val="24"/>
              </w:rPr>
            </w:pPr>
          </w:p>
        </w:tc>
      </w:tr>
    </w:tbl>
    <w:p w14:paraId="75DD9825" w14:textId="53F26450" w:rsidR="003B0EC0" w:rsidRPr="00962EE9" w:rsidRDefault="003B0EC0" w:rsidP="00962EE9">
      <w:pPr>
        <w:spacing w:before="240" w:after="240" w:line="276" w:lineRule="auto"/>
        <w:jc w:val="left"/>
        <w:rPr>
          <w:rFonts w:asciiTheme="minorHAnsi" w:hAnsiTheme="minorHAnsi" w:cstheme="minorHAnsi"/>
          <w:b/>
          <w:noProof/>
          <w:szCs w:val="24"/>
        </w:rPr>
      </w:pPr>
    </w:p>
    <w:p w14:paraId="3DBB427C" w14:textId="202E42C7" w:rsidR="003B0EC0" w:rsidRPr="00962EE9" w:rsidRDefault="003B0EC0" w:rsidP="00962EE9">
      <w:pPr>
        <w:spacing w:before="0"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br w:type="page"/>
      </w:r>
    </w:p>
    <w:p w14:paraId="4D33C5FC" w14:textId="77777777" w:rsidR="00BD498B" w:rsidRPr="00962EE9" w:rsidRDefault="00BD498B" w:rsidP="00962EE9">
      <w:pPr>
        <w:spacing w:before="240" w:after="240" w:line="276" w:lineRule="auto"/>
        <w:jc w:val="left"/>
        <w:rPr>
          <w:rFonts w:asciiTheme="minorHAnsi" w:hAnsiTheme="minorHAnsi" w:cstheme="minorHAnsi"/>
          <w:b/>
          <w:noProof/>
          <w:szCs w:val="24"/>
        </w:rPr>
      </w:pPr>
      <w:r w:rsidRPr="00962EE9">
        <w:rPr>
          <w:rFonts w:asciiTheme="minorHAnsi" w:hAnsiTheme="minorHAnsi" w:cstheme="minorHAnsi"/>
          <w:b/>
          <w:noProof/>
          <w:szCs w:val="24"/>
        </w:rPr>
        <w:t>2.6.2.3 (ii) Orientacyjny podział zasobów programu (UE) według rodzaju interwencji</w:t>
      </w:r>
    </w:p>
    <w:p w14:paraId="563F2C83" w14:textId="657933A4" w:rsidR="00BD498B" w:rsidRPr="00962EE9" w:rsidRDefault="00BD498B" w:rsidP="00962EE9">
      <w:pPr>
        <w:spacing w:before="0" w:after="0" w:line="276" w:lineRule="auto"/>
        <w:ind w:left="720"/>
        <w:contextualSpacing/>
        <w:jc w:val="left"/>
        <w:rPr>
          <w:rFonts w:asciiTheme="minorHAnsi" w:eastAsiaTheme="minorHAnsi" w:hAnsiTheme="minorHAnsi" w:cstheme="minorHAnsi"/>
          <w:szCs w:val="24"/>
          <w:lang w:bidi="ar-SA"/>
        </w:rPr>
      </w:pPr>
    </w:p>
    <w:tbl>
      <w:tblPr>
        <w:tblStyle w:val="Tabela-Siatka"/>
        <w:tblW w:w="9322" w:type="dxa"/>
        <w:tblLook w:val="04A0" w:firstRow="1" w:lastRow="0" w:firstColumn="1" w:lastColumn="0" w:noHBand="0" w:noVBand="1"/>
      </w:tblPr>
      <w:tblGrid>
        <w:gridCol w:w="1566"/>
        <w:gridCol w:w="1051"/>
        <w:gridCol w:w="1714"/>
        <w:gridCol w:w="1620"/>
        <w:gridCol w:w="1022"/>
        <w:gridCol w:w="2349"/>
      </w:tblGrid>
      <w:tr w:rsidR="00BD498B" w:rsidRPr="00962EE9" w14:paraId="78ABB856" w14:textId="77777777" w:rsidTr="00044CE1">
        <w:tc>
          <w:tcPr>
            <w:tcW w:w="9322" w:type="dxa"/>
            <w:gridSpan w:val="6"/>
            <w:shd w:val="clear" w:color="auto" w:fill="D9D9D9" w:themeFill="background1" w:themeFillShade="D9"/>
          </w:tcPr>
          <w:p w14:paraId="509B80DF"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4: Wymiar 1 – zakres interwencji</w:t>
            </w:r>
          </w:p>
        </w:tc>
      </w:tr>
      <w:tr w:rsidR="00BD498B" w:rsidRPr="00962EE9" w14:paraId="7093E567" w14:textId="77777777" w:rsidTr="00044CE1">
        <w:tc>
          <w:tcPr>
            <w:tcW w:w="1566" w:type="dxa"/>
            <w:shd w:val="clear" w:color="auto" w:fill="F2F2F2" w:themeFill="background1" w:themeFillShade="F2"/>
          </w:tcPr>
          <w:p w14:paraId="6ECBA676"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15BDFA60"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4" w:type="dxa"/>
            <w:shd w:val="clear" w:color="auto" w:fill="F2F2F2" w:themeFill="background1" w:themeFillShade="F2"/>
          </w:tcPr>
          <w:p w14:paraId="343AF1F1"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546085D0"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15FA5F8C"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49" w:type="dxa"/>
            <w:shd w:val="clear" w:color="auto" w:fill="F2F2F2" w:themeFill="background1" w:themeFillShade="F2"/>
          </w:tcPr>
          <w:p w14:paraId="41302F50"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498B" w:rsidRPr="00962EE9" w14:paraId="0A0E4FF0" w14:textId="77777777" w:rsidTr="00044CE1">
        <w:tc>
          <w:tcPr>
            <w:tcW w:w="1566" w:type="dxa"/>
            <w:vMerge w:val="restart"/>
            <w:vAlign w:val="center"/>
          </w:tcPr>
          <w:p w14:paraId="74D49C59"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5</w:t>
            </w:r>
          </w:p>
        </w:tc>
        <w:tc>
          <w:tcPr>
            <w:tcW w:w="1051" w:type="dxa"/>
            <w:vMerge w:val="restart"/>
            <w:vAlign w:val="center"/>
          </w:tcPr>
          <w:p w14:paraId="1B7EECF5"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4" w:type="dxa"/>
            <w:vMerge w:val="restart"/>
            <w:vAlign w:val="center"/>
          </w:tcPr>
          <w:p w14:paraId="6F5538C2"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20" w:type="dxa"/>
            <w:vMerge w:val="restart"/>
            <w:vAlign w:val="center"/>
          </w:tcPr>
          <w:p w14:paraId="336F6ECD"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22" w:type="dxa"/>
          </w:tcPr>
          <w:p w14:paraId="54FA7FEB" w14:textId="3FB4F4F6"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083</w:t>
            </w:r>
          </w:p>
        </w:tc>
        <w:tc>
          <w:tcPr>
            <w:tcW w:w="2349" w:type="dxa"/>
          </w:tcPr>
          <w:p w14:paraId="290A4538" w14:textId="568C584E"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1 020 000</w:t>
            </w:r>
          </w:p>
        </w:tc>
      </w:tr>
      <w:tr w:rsidR="00BD498B" w:rsidRPr="00962EE9" w14:paraId="24A8EE7F" w14:textId="77777777" w:rsidTr="00044CE1">
        <w:tc>
          <w:tcPr>
            <w:tcW w:w="1566" w:type="dxa"/>
            <w:vMerge/>
            <w:vAlign w:val="center"/>
          </w:tcPr>
          <w:p w14:paraId="621D4E73"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19578EAF"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714" w:type="dxa"/>
            <w:vMerge/>
            <w:vAlign w:val="center"/>
          </w:tcPr>
          <w:p w14:paraId="4F09A18C"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620" w:type="dxa"/>
            <w:vMerge/>
            <w:vAlign w:val="center"/>
          </w:tcPr>
          <w:p w14:paraId="3F8746C2"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22" w:type="dxa"/>
          </w:tcPr>
          <w:p w14:paraId="43B26495" w14:textId="1C2657D6"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165</w:t>
            </w:r>
          </w:p>
        </w:tc>
        <w:tc>
          <w:tcPr>
            <w:tcW w:w="2349" w:type="dxa"/>
          </w:tcPr>
          <w:p w14:paraId="2DC97562" w14:textId="036FD305"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3 240 000</w:t>
            </w:r>
          </w:p>
        </w:tc>
      </w:tr>
      <w:tr w:rsidR="00BD498B" w:rsidRPr="00962EE9" w14:paraId="79AFF35B" w14:textId="77777777" w:rsidTr="00044CE1">
        <w:tc>
          <w:tcPr>
            <w:tcW w:w="1566" w:type="dxa"/>
            <w:vMerge/>
            <w:vAlign w:val="center"/>
          </w:tcPr>
          <w:p w14:paraId="7FD232F5"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51" w:type="dxa"/>
            <w:vMerge/>
            <w:vAlign w:val="center"/>
          </w:tcPr>
          <w:p w14:paraId="3DF9E361"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714" w:type="dxa"/>
            <w:vMerge/>
            <w:vAlign w:val="center"/>
          </w:tcPr>
          <w:p w14:paraId="3694DC2D"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620" w:type="dxa"/>
            <w:vMerge/>
            <w:vAlign w:val="center"/>
          </w:tcPr>
          <w:p w14:paraId="07CF7F52"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22" w:type="dxa"/>
          </w:tcPr>
          <w:p w14:paraId="3E541F84" w14:textId="060477C0"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166</w:t>
            </w:r>
          </w:p>
        </w:tc>
        <w:tc>
          <w:tcPr>
            <w:tcW w:w="2349" w:type="dxa"/>
          </w:tcPr>
          <w:p w14:paraId="3C49E3AB" w14:textId="7C4D0E1A"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7 900 000</w:t>
            </w:r>
          </w:p>
        </w:tc>
      </w:tr>
      <w:tr w:rsidR="00BD498B" w:rsidRPr="00962EE9" w14:paraId="7B1DD64E" w14:textId="77777777" w:rsidTr="00044CE1">
        <w:tc>
          <w:tcPr>
            <w:tcW w:w="1566" w:type="dxa"/>
            <w:vMerge/>
          </w:tcPr>
          <w:p w14:paraId="6E17DAE6"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51" w:type="dxa"/>
            <w:vMerge/>
          </w:tcPr>
          <w:p w14:paraId="243598AD"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714" w:type="dxa"/>
            <w:vMerge/>
          </w:tcPr>
          <w:p w14:paraId="372EE6B6"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620" w:type="dxa"/>
            <w:vMerge/>
          </w:tcPr>
          <w:p w14:paraId="1D55A0FF" w14:textId="77777777" w:rsidR="00BD498B" w:rsidRPr="00962EE9" w:rsidRDefault="00BD498B" w:rsidP="00962EE9">
            <w:pPr>
              <w:spacing w:line="276" w:lineRule="auto"/>
              <w:jc w:val="left"/>
              <w:rPr>
                <w:rFonts w:asciiTheme="minorHAnsi" w:eastAsia="Times New Roman" w:hAnsiTheme="minorHAnsi" w:cstheme="minorHAnsi"/>
                <w:iCs/>
                <w:noProof/>
                <w:szCs w:val="24"/>
              </w:rPr>
            </w:pPr>
          </w:p>
        </w:tc>
        <w:tc>
          <w:tcPr>
            <w:tcW w:w="1022" w:type="dxa"/>
          </w:tcPr>
          <w:p w14:paraId="790E180C" w14:textId="7472AD68"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167</w:t>
            </w:r>
          </w:p>
        </w:tc>
        <w:tc>
          <w:tcPr>
            <w:tcW w:w="2349" w:type="dxa"/>
          </w:tcPr>
          <w:p w14:paraId="2CBD7427" w14:textId="14662EF5"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1 240 000 </w:t>
            </w:r>
          </w:p>
        </w:tc>
      </w:tr>
      <w:tr w:rsidR="003B0EC0" w:rsidRPr="00962EE9" w14:paraId="79F22FDB" w14:textId="77777777" w:rsidTr="00044CE1">
        <w:trPr>
          <w:trHeight w:val="336"/>
        </w:trPr>
        <w:tc>
          <w:tcPr>
            <w:tcW w:w="1566" w:type="dxa"/>
            <w:vMerge/>
          </w:tcPr>
          <w:p w14:paraId="672531DB" w14:textId="77777777" w:rsidR="003B0EC0" w:rsidRPr="00962EE9" w:rsidRDefault="003B0EC0" w:rsidP="00962EE9">
            <w:pPr>
              <w:spacing w:line="276" w:lineRule="auto"/>
              <w:jc w:val="left"/>
              <w:rPr>
                <w:rFonts w:asciiTheme="minorHAnsi" w:eastAsia="Times New Roman" w:hAnsiTheme="minorHAnsi" w:cstheme="minorHAnsi"/>
                <w:iCs/>
                <w:noProof/>
                <w:szCs w:val="24"/>
              </w:rPr>
            </w:pPr>
          </w:p>
        </w:tc>
        <w:tc>
          <w:tcPr>
            <w:tcW w:w="1051" w:type="dxa"/>
            <w:vMerge/>
          </w:tcPr>
          <w:p w14:paraId="18F68B48" w14:textId="77777777" w:rsidR="003B0EC0" w:rsidRPr="00962EE9" w:rsidRDefault="003B0EC0" w:rsidP="00962EE9">
            <w:pPr>
              <w:spacing w:line="276" w:lineRule="auto"/>
              <w:jc w:val="left"/>
              <w:rPr>
                <w:rFonts w:asciiTheme="minorHAnsi" w:eastAsia="Times New Roman" w:hAnsiTheme="minorHAnsi" w:cstheme="minorHAnsi"/>
                <w:iCs/>
                <w:noProof/>
                <w:szCs w:val="24"/>
              </w:rPr>
            </w:pPr>
          </w:p>
        </w:tc>
        <w:tc>
          <w:tcPr>
            <w:tcW w:w="1714" w:type="dxa"/>
            <w:vMerge/>
          </w:tcPr>
          <w:p w14:paraId="454A1223" w14:textId="77777777" w:rsidR="003B0EC0" w:rsidRPr="00962EE9" w:rsidRDefault="003B0EC0" w:rsidP="00962EE9">
            <w:pPr>
              <w:spacing w:line="276" w:lineRule="auto"/>
              <w:jc w:val="left"/>
              <w:rPr>
                <w:rFonts w:asciiTheme="minorHAnsi" w:eastAsia="Times New Roman" w:hAnsiTheme="minorHAnsi" w:cstheme="minorHAnsi"/>
                <w:iCs/>
                <w:noProof/>
                <w:szCs w:val="24"/>
              </w:rPr>
            </w:pPr>
          </w:p>
        </w:tc>
        <w:tc>
          <w:tcPr>
            <w:tcW w:w="1620" w:type="dxa"/>
            <w:vMerge/>
          </w:tcPr>
          <w:p w14:paraId="45A69F68" w14:textId="77777777" w:rsidR="003B0EC0" w:rsidRPr="00962EE9" w:rsidRDefault="003B0EC0" w:rsidP="00962EE9">
            <w:pPr>
              <w:spacing w:line="276" w:lineRule="auto"/>
              <w:jc w:val="left"/>
              <w:rPr>
                <w:rFonts w:asciiTheme="minorHAnsi" w:eastAsia="Times New Roman" w:hAnsiTheme="minorHAnsi" w:cstheme="minorHAnsi"/>
                <w:iCs/>
                <w:noProof/>
                <w:szCs w:val="24"/>
              </w:rPr>
            </w:pPr>
          </w:p>
        </w:tc>
        <w:tc>
          <w:tcPr>
            <w:tcW w:w="1022" w:type="dxa"/>
          </w:tcPr>
          <w:p w14:paraId="243E38B1" w14:textId="6E735282" w:rsidR="003B0EC0" w:rsidRPr="00962EE9" w:rsidRDefault="003B0EC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168</w:t>
            </w:r>
          </w:p>
        </w:tc>
        <w:tc>
          <w:tcPr>
            <w:tcW w:w="2349" w:type="dxa"/>
          </w:tcPr>
          <w:p w14:paraId="0211A4F6" w14:textId="4256409F" w:rsidR="003B0EC0" w:rsidRPr="00962EE9" w:rsidRDefault="003B0EC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18 500 000</w:t>
            </w:r>
          </w:p>
        </w:tc>
      </w:tr>
    </w:tbl>
    <w:p w14:paraId="11F0D1EC" w14:textId="77777777" w:rsidR="00BD498B" w:rsidRPr="00962EE9" w:rsidRDefault="00BD498B" w:rsidP="00962EE9">
      <w:pPr>
        <w:spacing w:after="0" w:line="276" w:lineRule="auto"/>
        <w:jc w:val="left"/>
        <w:rPr>
          <w:rFonts w:asciiTheme="minorHAnsi" w:eastAsia="Times New Roman" w:hAnsiTheme="minorHAnsi" w:cstheme="minorHAnsi"/>
          <w:b/>
          <w:iCs/>
          <w:noProof/>
          <w:szCs w:val="24"/>
        </w:rPr>
      </w:pPr>
    </w:p>
    <w:tbl>
      <w:tblPr>
        <w:tblStyle w:val="Tabela-Siatka"/>
        <w:tblW w:w="9351" w:type="dxa"/>
        <w:tblLook w:val="04A0" w:firstRow="1" w:lastRow="0" w:firstColumn="1" w:lastColumn="0" w:noHBand="0" w:noVBand="1"/>
      </w:tblPr>
      <w:tblGrid>
        <w:gridCol w:w="1566"/>
        <w:gridCol w:w="1051"/>
        <w:gridCol w:w="1714"/>
        <w:gridCol w:w="1620"/>
        <w:gridCol w:w="1022"/>
        <w:gridCol w:w="2378"/>
      </w:tblGrid>
      <w:tr w:rsidR="00BD498B" w:rsidRPr="00962EE9" w14:paraId="70E4A795" w14:textId="77777777" w:rsidTr="00501A25">
        <w:tc>
          <w:tcPr>
            <w:tcW w:w="9351" w:type="dxa"/>
            <w:gridSpan w:val="6"/>
            <w:shd w:val="clear" w:color="auto" w:fill="D9D9D9" w:themeFill="background1" w:themeFillShade="D9"/>
          </w:tcPr>
          <w:p w14:paraId="5EB21536"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5: Wymiar 2 – forma finansowania</w:t>
            </w:r>
          </w:p>
        </w:tc>
      </w:tr>
      <w:tr w:rsidR="00BD498B" w:rsidRPr="00962EE9" w14:paraId="3AED3236" w14:textId="77777777" w:rsidTr="00501A25">
        <w:tc>
          <w:tcPr>
            <w:tcW w:w="1566" w:type="dxa"/>
            <w:shd w:val="clear" w:color="auto" w:fill="F2F2F2" w:themeFill="background1" w:themeFillShade="F2"/>
          </w:tcPr>
          <w:p w14:paraId="0EFDFFB6"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414790E8"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4" w:type="dxa"/>
            <w:shd w:val="clear" w:color="auto" w:fill="F2F2F2" w:themeFill="background1" w:themeFillShade="F2"/>
          </w:tcPr>
          <w:p w14:paraId="718ED910"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102A3147"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3DB12B03"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Kod</w:t>
            </w:r>
          </w:p>
        </w:tc>
        <w:tc>
          <w:tcPr>
            <w:tcW w:w="2378" w:type="dxa"/>
            <w:shd w:val="clear" w:color="auto" w:fill="F2F2F2" w:themeFill="background1" w:themeFillShade="F2"/>
          </w:tcPr>
          <w:p w14:paraId="50CBF119"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498B" w:rsidRPr="00962EE9" w14:paraId="3622E528" w14:textId="77777777" w:rsidTr="00501A25">
        <w:tc>
          <w:tcPr>
            <w:tcW w:w="1566" w:type="dxa"/>
            <w:vAlign w:val="center"/>
          </w:tcPr>
          <w:p w14:paraId="38AC0B33"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5</w:t>
            </w:r>
          </w:p>
        </w:tc>
        <w:tc>
          <w:tcPr>
            <w:tcW w:w="1051" w:type="dxa"/>
            <w:vAlign w:val="center"/>
          </w:tcPr>
          <w:p w14:paraId="3B36653D"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4" w:type="dxa"/>
            <w:vAlign w:val="center"/>
          </w:tcPr>
          <w:p w14:paraId="30D6BA77"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20" w:type="dxa"/>
          </w:tcPr>
          <w:p w14:paraId="38BC30E3"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22" w:type="dxa"/>
          </w:tcPr>
          <w:p w14:paraId="26AC3D26" w14:textId="77777777" w:rsidR="00BD498B" w:rsidRPr="00962EE9" w:rsidRDefault="00BD498B"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01</w:t>
            </w:r>
          </w:p>
        </w:tc>
        <w:tc>
          <w:tcPr>
            <w:tcW w:w="2378" w:type="dxa"/>
          </w:tcPr>
          <w:p w14:paraId="38B295A0" w14:textId="34F57734" w:rsidR="00BD498B"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31 900 000</w:t>
            </w:r>
          </w:p>
        </w:tc>
      </w:tr>
    </w:tbl>
    <w:p w14:paraId="73BDF4B0" w14:textId="77777777" w:rsidR="00BD498B" w:rsidRPr="00962EE9" w:rsidRDefault="00BD498B" w:rsidP="00962EE9">
      <w:pPr>
        <w:spacing w:after="0" w:line="276" w:lineRule="auto"/>
        <w:jc w:val="left"/>
        <w:rPr>
          <w:rFonts w:asciiTheme="minorHAnsi" w:eastAsia="Times New Roman" w:hAnsiTheme="minorHAnsi" w:cstheme="minorHAnsi"/>
          <w:b/>
          <w:iCs/>
          <w:noProof/>
          <w:szCs w:val="24"/>
        </w:rPr>
      </w:pPr>
    </w:p>
    <w:tbl>
      <w:tblPr>
        <w:tblStyle w:val="Tabela-Siatka"/>
        <w:tblW w:w="9322" w:type="dxa"/>
        <w:tblLook w:val="04A0" w:firstRow="1" w:lastRow="0" w:firstColumn="1" w:lastColumn="0" w:noHBand="0" w:noVBand="1"/>
      </w:tblPr>
      <w:tblGrid>
        <w:gridCol w:w="1566"/>
        <w:gridCol w:w="1051"/>
        <w:gridCol w:w="1715"/>
        <w:gridCol w:w="1620"/>
        <w:gridCol w:w="1022"/>
        <w:gridCol w:w="2348"/>
      </w:tblGrid>
      <w:tr w:rsidR="00BD498B" w:rsidRPr="00962EE9" w14:paraId="77EBE1CA" w14:textId="77777777" w:rsidTr="00044CE1">
        <w:tc>
          <w:tcPr>
            <w:tcW w:w="9322" w:type="dxa"/>
            <w:gridSpan w:val="6"/>
            <w:shd w:val="clear" w:color="auto" w:fill="D9D9D9" w:themeFill="background1" w:themeFillShade="D9"/>
          </w:tcPr>
          <w:p w14:paraId="5960F6E0" w14:textId="22BB92A3" w:rsidR="00BD498B" w:rsidRPr="00962EE9" w:rsidRDefault="00F71FF4"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3</w:t>
            </w:r>
            <w:r w:rsidR="00BD498B" w:rsidRPr="00962EE9">
              <w:rPr>
                <w:rFonts w:asciiTheme="minorHAnsi" w:hAnsiTheme="minorHAnsi" w:cstheme="minorHAnsi"/>
                <w:b/>
                <w:noProof/>
                <w:szCs w:val="24"/>
              </w:rPr>
              <w:t xml:space="preserve">: Wymiar </w:t>
            </w:r>
            <w:r w:rsidRPr="00962EE9">
              <w:rPr>
                <w:rFonts w:asciiTheme="minorHAnsi" w:hAnsiTheme="minorHAnsi" w:cstheme="minorHAnsi"/>
                <w:b/>
                <w:noProof/>
                <w:szCs w:val="24"/>
              </w:rPr>
              <w:t>6</w:t>
            </w:r>
            <w:r w:rsidR="00BD498B" w:rsidRPr="00962EE9">
              <w:rPr>
                <w:rFonts w:asciiTheme="minorHAnsi" w:hAnsiTheme="minorHAnsi" w:cstheme="minorHAnsi"/>
                <w:b/>
                <w:noProof/>
                <w:szCs w:val="24"/>
              </w:rPr>
              <w:t>– terytorialny mechanizm realizacji i ukierunkowanie terytorialne</w:t>
            </w:r>
          </w:p>
        </w:tc>
      </w:tr>
      <w:tr w:rsidR="00BD498B" w:rsidRPr="00962EE9" w14:paraId="1AC1BC83" w14:textId="77777777" w:rsidTr="00044CE1">
        <w:tc>
          <w:tcPr>
            <w:tcW w:w="1566" w:type="dxa"/>
            <w:shd w:val="clear" w:color="auto" w:fill="F2F2F2" w:themeFill="background1" w:themeFillShade="F2"/>
          </w:tcPr>
          <w:p w14:paraId="2F41EA3C"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0EC3D059"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091CA3ED"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2AC97A6A"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0E69FAA5"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48" w:type="dxa"/>
            <w:shd w:val="clear" w:color="auto" w:fill="F2F2F2" w:themeFill="background1" w:themeFillShade="F2"/>
          </w:tcPr>
          <w:p w14:paraId="12C14005"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F71FF4" w:rsidRPr="00962EE9" w14:paraId="0B301D1A" w14:textId="77777777" w:rsidTr="00044CE1">
        <w:tc>
          <w:tcPr>
            <w:tcW w:w="1566" w:type="dxa"/>
            <w:vAlign w:val="center"/>
          </w:tcPr>
          <w:p w14:paraId="1569A604" w14:textId="77777777" w:rsidR="00F71FF4"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5</w:t>
            </w:r>
          </w:p>
        </w:tc>
        <w:tc>
          <w:tcPr>
            <w:tcW w:w="1051" w:type="dxa"/>
            <w:vAlign w:val="center"/>
          </w:tcPr>
          <w:p w14:paraId="11129251" w14:textId="77777777" w:rsidR="00F71FF4"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w:t>
            </w:r>
          </w:p>
        </w:tc>
        <w:tc>
          <w:tcPr>
            <w:tcW w:w="1715" w:type="dxa"/>
            <w:vAlign w:val="center"/>
          </w:tcPr>
          <w:p w14:paraId="1083DD02" w14:textId="77777777" w:rsidR="00F71FF4"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Słabiej rozwiniete</w:t>
            </w:r>
          </w:p>
        </w:tc>
        <w:tc>
          <w:tcPr>
            <w:tcW w:w="1620" w:type="dxa"/>
          </w:tcPr>
          <w:p w14:paraId="2DC25651" w14:textId="5104B667" w:rsidR="00F71FF4"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(ii)</w:t>
            </w:r>
          </w:p>
        </w:tc>
        <w:tc>
          <w:tcPr>
            <w:tcW w:w="1022" w:type="dxa"/>
          </w:tcPr>
          <w:p w14:paraId="13762AEF" w14:textId="6A2CC547" w:rsidR="00F71FF4"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04</w:t>
            </w:r>
          </w:p>
        </w:tc>
        <w:tc>
          <w:tcPr>
            <w:tcW w:w="2348" w:type="dxa"/>
          </w:tcPr>
          <w:p w14:paraId="3759CD92" w14:textId="60C22281" w:rsidR="00F71FF4" w:rsidRPr="00962EE9" w:rsidRDefault="00F71FF4"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31 900 000</w:t>
            </w:r>
          </w:p>
        </w:tc>
      </w:tr>
    </w:tbl>
    <w:p w14:paraId="4FD937B9" w14:textId="77777777" w:rsidR="00BD498B" w:rsidRPr="00962EE9" w:rsidRDefault="00BD498B" w:rsidP="00962EE9">
      <w:pPr>
        <w:spacing w:after="0" w:line="276" w:lineRule="auto"/>
        <w:jc w:val="left"/>
        <w:rPr>
          <w:rFonts w:asciiTheme="minorHAnsi" w:eastAsia="Times New Roman" w:hAnsiTheme="minorHAnsi" w:cstheme="minorHAnsi"/>
          <w:b/>
          <w:iCs/>
          <w:noProof/>
          <w:szCs w:val="24"/>
        </w:rPr>
      </w:pPr>
    </w:p>
    <w:tbl>
      <w:tblPr>
        <w:tblStyle w:val="Tabela-Siatka"/>
        <w:tblW w:w="9351" w:type="dxa"/>
        <w:tblLook w:val="04A0" w:firstRow="1" w:lastRow="0" w:firstColumn="1" w:lastColumn="0" w:noHBand="0" w:noVBand="1"/>
      </w:tblPr>
      <w:tblGrid>
        <w:gridCol w:w="1566"/>
        <w:gridCol w:w="1051"/>
        <w:gridCol w:w="1715"/>
        <w:gridCol w:w="1620"/>
        <w:gridCol w:w="1022"/>
        <w:gridCol w:w="2377"/>
      </w:tblGrid>
      <w:tr w:rsidR="00BD498B" w:rsidRPr="00962EE9" w14:paraId="1A79C95B" w14:textId="77777777" w:rsidTr="00501A25">
        <w:tc>
          <w:tcPr>
            <w:tcW w:w="9351" w:type="dxa"/>
            <w:gridSpan w:val="6"/>
            <w:shd w:val="clear" w:color="auto" w:fill="D9D9D9" w:themeFill="background1" w:themeFillShade="D9"/>
          </w:tcPr>
          <w:p w14:paraId="5B3BA6C5" w14:textId="275E6964"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Tabela 7: Wymiar 6 – </w:t>
            </w:r>
            <w:r w:rsidR="00793D78" w:rsidRPr="00962EE9">
              <w:rPr>
                <w:rFonts w:asciiTheme="minorHAnsi" w:hAnsiTheme="minorHAnsi" w:cstheme="minorHAnsi"/>
                <w:b/>
                <w:noProof/>
                <w:szCs w:val="24"/>
              </w:rPr>
              <w:t xml:space="preserve">uzupełniajace obszary tematyczne </w:t>
            </w:r>
            <w:r w:rsidRPr="00962EE9">
              <w:rPr>
                <w:rFonts w:asciiTheme="minorHAnsi" w:hAnsiTheme="minorHAnsi" w:cstheme="minorHAnsi"/>
                <w:b/>
                <w:noProof/>
                <w:szCs w:val="24"/>
              </w:rPr>
              <w:t>EFS+</w:t>
            </w:r>
          </w:p>
        </w:tc>
      </w:tr>
      <w:tr w:rsidR="00BD498B" w:rsidRPr="00962EE9" w14:paraId="4C485333" w14:textId="77777777" w:rsidTr="00501A25">
        <w:tc>
          <w:tcPr>
            <w:tcW w:w="1566" w:type="dxa"/>
            <w:shd w:val="clear" w:color="auto" w:fill="F2F2F2" w:themeFill="background1" w:themeFillShade="F2"/>
          </w:tcPr>
          <w:p w14:paraId="4D2E7037"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Nr priorytetu</w:t>
            </w:r>
          </w:p>
        </w:tc>
        <w:tc>
          <w:tcPr>
            <w:tcW w:w="1051" w:type="dxa"/>
            <w:shd w:val="clear" w:color="auto" w:fill="F2F2F2" w:themeFill="background1" w:themeFillShade="F2"/>
          </w:tcPr>
          <w:p w14:paraId="0993C4C0"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715" w:type="dxa"/>
            <w:shd w:val="clear" w:color="auto" w:fill="F2F2F2" w:themeFill="background1" w:themeFillShade="F2"/>
          </w:tcPr>
          <w:p w14:paraId="04EFBA44"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Kategoria regionu</w:t>
            </w:r>
          </w:p>
        </w:tc>
        <w:tc>
          <w:tcPr>
            <w:tcW w:w="1620" w:type="dxa"/>
            <w:shd w:val="clear" w:color="auto" w:fill="F2F2F2" w:themeFill="background1" w:themeFillShade="F2"/>
          </w:tcPr>
          <w:p w14:paraId="7BC9853C"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tc>
        <w:tc>
          <w:tcPr>
            <w:tcW w:w="1022" w:type="dxa"/>
            <w:shd w:val="clear" w:color="auto" w:fill="F2F2F2" w:themeFill="background1" w:themeFillShade="F2"/>
          </w:tcPr>
          <w:p w14:paraId="7D095A63"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 xml:space="preserve">Kod </w:t>
            </w:r>
          </w:p>
        </w:tc>
        <w:tc>
          <w:tcPr>
            <w:tcW w:w="2377" w:type="dxa"/>
            <w:shd w:val="clear" w:color="auto" w:fill="F2F2F2" w:themeFill="background1" w:themeFillShade="F2"/>
          </w:tcPr>
          <w:p w14:paraId="6ADD7116"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Kwota (w EUR)</w:t>
            </w:r>
          </w:p>
        </w:tc>
      </w:tr>
      <w:tr w:rsidR="00BD498B" w:rsidRPr="00962EE9" w14:paraId="1094A2D1" w14:textId="77777777" w:rsidTr="00501A25">
        <w:tc>
          <w:tcPr>
            <w:tcW w:w="1566" w:type="dxa"/>
            <w:vAlign w:val="center"/>
          </w:tcPr>
          <w:p w14:paraId="0DACAF43"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CP 5</w:t>
            </w:r>
          </w:p>
        </w:tc>
        <w:tc>
          <w:tcPr>
            <w:tcW w:w="1051" w:type="dxa"/>
            <w:vAlign w:val="center"/>
          </w:tcPr>
          <w:p w14:paraId="34CC47C0"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EFRR</w:t>
            </w:r>
          </w:p>
        </w:tc>
        <w:tc>
          <w:tcPr>
            <w:tcW w:w="1715" w:type="dxa"/>
            <w:vAlign w:val="center"/>
          </w:tcPr>
          <w:p w14:paraId="1BE96340"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iCs/>
                <w:noProof/>
                <w:szCs w:val="24"/>
              </w:rPr>
              <w:t>Słabiej rozwiniete</w:t>
            </w:r>
          </w:p>
        </w:tc>
        <w:tc>
          <w:tcPr>
            <w:tcW w:w="1620" w:type="dxa"/>
          </w:tcPr>
          <w:p w14:paraId="63914133"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1022" w:type="dxa"/>
          </w:tcPr>
          <w:p w14:paraId="567F2F25"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c>
          <w:tcPr>
            <w:tcW w:w="2377" w:type="dxa"/>
          </w:tcPr>
          <w:p w14:paraId="684094AD" w14:textId="77777777" w:rsidR="00BD498B" w:rsidRPr="00962EE9" w:rsidRDefault="00BD498B" w:rsidP="00962EE9">
            <w:pPr>
              <w:spacing w:line="276" w:lineRule="auto"/>
              <w:jc w:val="left"/>
              <w:rPr>
                <w:rFonts w:asciiTheme="minorHAnsi" w:eastAsia="Times New Roman" w:hAnsiTheme="minorHAnsi" w:cstheme="minorHAnsi"/>
                <w:b/>
                <w:iCs/>
                <w:noProof/>
                <w:szCs w:val="24"/>
              </w:rPr>
            </w:pPr>
            <w:r w:rsidRPr="00962EE9">
              <w:rPr>
                <w:rFonts w:asciiTheme="minorHAnsi" w:eastAsia="Times New Roman" w:hAnsiTheme="minorHAnsi" w:cstheme="minorHAnsi"/>
                <w:b/>
                <w:iCs/>
                <w:noProof/>
                <w:szCs w:val="24"/>
              </w:rPr>
              <w:t>-</w:t>
            </w:r>
          </w:p>
        </w:tc>
      </w:tr>
    </w:tbl>
    <w:p w14:paraId="3136E9F8" w14:textId="77777777" w:rsidR="00BD498B" w:rsidRPr="00962EE9" w:rsidRDefault="00BD498B" w:rsidP="00962EE9">
      <w:pPr>
        <w:spacing w:before="0" w:after="160" w:line="276" w:lineRule="auto"/>
        <w:jc w:val="left"/>
        <w:rPr>
          <w:rFonts w:asciiTheme="minorHAnsi" w:eastAsiaTheme="minorHAnsi" w:hAnsiTheme="minorHAnsi" w:cstheme="minorHAnsi"/>
          <w:szCs w:val="24"/>
          <w:lang w:eastAsia="en-US"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357"/>
        <w:gridCol w:w="1415"/>
        <w:gridCol w:w="1678"/>
        <w:gridCol w:w="1020"/>
        <w:gridCol w:w="2286"/>
      </w:tblGrid>
      <w:tr w:rsidR="00BD498B" w:rsidRPr="00962EE9" w14:paraId="6A7A5253" w14:textId="77777777" w:rsidTr="00044CE1">
        <w:tc>
          <w:tcPr>
            <w:tcW w:w="9322" w:type="dxa"/>
            <w:gridSpan w:val="6"/>
            <w:shd w:val="clear" w:color="auto" w:fill="D9D9D9" w:themeFill="background1" w:themeFillShade="D9"/>
          </w:tcPr>
          <w:p w14:paraId="22BA91DB" w14:textId="0A4D6DF5" w:rsidR="00BD498B" w:rsidRPr="00962EE9" w:rsidRDefault="00BD498B" w:rsidP="00962EE9">
            <w:pPr>
              <w:spacing w:before="0" w:after="160" w:line="276" w:lineRule="auto"/>
              <w:jc w:val="left"/>
              <w:rPr>
                <w:rFonts w:asciiTheme="minorHAnsi" w:eastAsiaTheme="minorHAnsi" w:hAnsiTheme="minorHAnsi" w:cstheme="minorHAnsi"/>
                <w:b/>
                <w:szCs w:val="24"/>
                <w:lang w:eastAsia="en-US" w:bidi="ar-SA"/>
              </w:rPr>
            </w:pPr>
            <w:r w:rsidRPr="00962EE9">
              <w:rPr>
                <w:rFonts w:asciiTheme="minorHAnsi" w:eastAsiaTheme="minorHAnsi" w:hAnsiTheme="minorHAnsi" w:cstheme="minorHAnsi"/>
                <w:b/>
                <w:szCs w:val="24"/>
                <w:lang w:eastAsia="en-US" w:bidi="ar-SA"/>
              </w:rPr>
              <w:t>Tabela 8: Wymiar 7 – – wymiar „Równouprawnienie płci” w ramach</w:t>
            </w:r>
            <w:r w:rsidR="00793D78" w:rsidRPr="00962EE9">
              <w:rPr>
                <w:rFonts w:asciiTheme="minorHAnsi" w:eastAsiaTheme="minorHAnsi" w:hAnsiTheme="minorHAnsi" w:cstheme="minorHAnsi"/>
                <w:b/>
                <w:szCs w:val="24"/>
                <w:lang w:eastAsia="en-US" w:bidi="ar-SA"/>
              </w:rPr>
              <w:t xml:space="preserve"> EFS+, EFRR, Fundusz Spójności </w:t>
            </w:r>
            <w:r w:rsidRPr="00962EE9">
              <w:rPr>
                <w:rFonts w:asciiTheme="minorHAnsi" w:eastAsiaTheme="minorHAnsi" w:hAnsiTheme="minorHAnsi" w:cstheme="minorHAnsi"/>
                <w:b/>
                <w:szCs w:val="24"/>
                <w:lang w:eastAsia="en-US" w:bidi="ar-SA"/>
              </w:rPr>
              <w:t>i FST</w:t>
            </w:r>
          </w:p>
        </w:tc>
      </w:tr>
      <w:tr w:rsidR="00BD498B" w:rsidRPr="00962EE9" w14:paraId="49FAAC2D" w14:textId="77777777" w:rsidTr="00044CE1">
        <w:tc>
          <w:tcPr>
            <w:tcW w:w="1570" w:type="dxa"/>
            <w:shd w:val="clear" w:color="auto" w:fill="F2F2F2" w:themeFill="background1" w:themeFillShade="F2"/>
          </w:tcPr>
          <w:p w14:paraId="188D452C"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Nr priorytetu</w:t>
            </w:r>
          </w:p>
        </w:tc>
        <w:tc>
          <w:tcPr>
            <w:tcW w:w="1360" w:type="dxa"/>
            <w:shd w:val="clear" w:color="auto" w:fill="F2F2F2" w:themeFill="background1" w:themeFillShade="F2"/>
          </w:tcPr>
          <w:p w14:paraId="7EA35F14"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Fundusz</w:t>
            </w:r>
          </w:p>
        </w:tc>
        <w:tc>
          <w:tcPr>
            <w:tcW w:w="1415" w:type="dxa"/>
            <w:shd w:val="clear" w:color="auto" w:fill="F2F2F2" w:themeFill="background1" w:themeFillShade="F2"/>
          </w:tcPr>
          <w:p w14:paraId="5C838803"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Kategoria regionu</w:t>
            </w:r>
          </w:p>
        </w:tc>
        <w:tc>
          <w:tcPr>
            <w:tcW w:w="1628" w:type="dxa"/>
            <w:shd w:val="clear" w:color="auto" w:fill="F2F2F2" w:themeFill="background1" w:themeFillShade="F2"/>
          </w:tcPr>
          <w:p w14:paraId="3D05BDC5"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Cel szczegółowy</w:t>
            </w:r>
          </w:p>
        </w:tc>
        <w:tc>
          <w:tcPr>
            <w:tcW w:w="1026" w:type="dxa"/>
            <w:shd w:val="clear" w:color="auto" w:fill="F2F2F2" w:themeFill="background1" w:themeFillShade="F2"/>
          </w:tcPr>
          <w:p w14:paraId="204E10E0"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Kod</w:t>
            </w:r>
          </w:p>
        </w:tc>
        <w:tc>
          <w:tcPr>
            <w:tcW w:w="2323" w:type="dxa"/>
            <w:shd w:val="clear" w:color="auto" w:fill="F2F2F2" w:themeFill="background1" w:themeFillShade="F2"/>
          </w:tcPr>
          <w:p w14:paraId="6DEA20D6" w14:textId="77777777" w:rsidR="00BD498B" w:rsidRPr="00962EE9" w:rsidRDefault="00BD498B" w:rsidP="00962EE9">
            <w:pPr>
              <w:spacing w:line="276" w:lineRule="auto"/>
              <w:ind w:left="113" w:right="113"/>
              <w:jc w:val="left"/>
              <w:rPr>
                <w:rFonts w:asciiTheme="minorHAnsi" w:eastAsia="Times New Roman" w:hAnsiTheme="minorHAnsi" w:cstheme="minorHAnsi"/>
                <w:b/>
                <w:iCs/>
                <w:noProof/>
                <w:szCs w:val="24"/>
                <w:lang w:eastAsia="en-US" w:bidi="ar-SA"/>
              </w:rPr>
            </w:pPr>
            <w:r w:rsidRPr="00962EE9">
              <w:rPr>
                <w:rFonts w:asciiTheme="minorHAnsi" w:eastAsiaTheme="minorHAnsi" w:hAnsiTheme="minorHAnsi" w:cstheme="minorHAnsi"/>
                <w:b/>
                <w:noProof/>
                <w:szCs w:val="24"/>
                <w:lang w:eastAsia="en-US" w:bidi="ar-SA"/>
              </w:rPr>
              <w:t>Kwota (w EUR)</w:t>
            </w:r>
          </w:p>
        </w:tc>
      </w:tr>
      <w:tr w:rsidR="00FF04C9" w:rsidRPr="00962EE9" w14:paraId="65DCF17C" w14:textId="77777777" w:rsidTr="00044CE1">
        <w:tc>
          <w:tcPr>
            <w:tcW w:w="1570" w:type="dxa"/>
            <w:vAlign w:val="center"/>
          </w:tcPr>
          <w:p w14:paraId="30AC0CB2" w14:textId="559FF658" w:rsidR="00FF04C9" w:rsidRPr="00962EE9" w:rsidRDefault="00FF04C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CP 5</w:t>
            </w:r>
          </w:p>
        </w:tc>
        <w:tc>
          <w:tcPr>
            <w:tcW w:w="1360" w:type="dxa"/>
            <w:vAlign w:val="center"/>
          </w:tcPr>
          <w:p w14:paraId="536FD40B" w14:textId="74BA6B40" w:rsidR="00FF04C9" w:rsidRPr="00962EE9" w:rsidRDefault="00FF04C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EFRR</w:t>
            </w:r>
          </w:p>
        </w:tc>
        <w:tc>
          <w:tcPr>
            <w:tcW w:w="1415" w:type="dxa"/>
            <w:vAlign w:val="center"/>
          </w:tcPr>
          <w:p w14:paraId="04267980" w14:textId="2EB17BEC" w:rsidR="00FF04C9" w:rsidRPr="00962EE9" w:rsidRDefault="00FF04C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Słabiej rozwiniete</w:t>
            </w:r>
          </w:p>
        </w:tc>
        <w:tc>
          <w:tcPr>
            <w:tcW w:w="1628" w:type="dxa"/>
          </w:tcPr>
          <w:p w14:paraId="530FCC43" w14:textId="69EBE85F" w:rsidR="00FF04C9" w:rsidRPr="00962EE9" w:rsidRDefault="00FF04C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(ii)</w:t>
            </w:r>
          </w:p>
        </w:tc>
        <w:tc>
          <w:tcPr>
            <w:tcW w:w="1026" w:type="dxa"/>
          </w:tcPr>
          <w:p w14:paraId="201BF8FD" w14:textId="06A4E292" w:rsidR="00FF04C9" w:rsidRPr="00962EE9" w:rsidRDefault="00FF04C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02</w:t>
            </w:r>
          </w:p>
        </w:tc>
        <w:tc>
          <w:tcPr>
            <w:tcW w:w="2323" w:type="dxa"/>
          </w:tcPr>
          <w:p w14:paraId="6C2BC2CC" w14:textId="488F0903" w:rsidR="00FF04C9" w:rsidRPr="00962EE9" w:rsidRDefault="00FF04C9" w:rsidP="00962EE9">
            <w:pPr>
              <w:spacing w:before="0" w:after="160" w:line="276" w:lineRule="auto"/>
              <w:jc w:val="left"/>
              <w:rPr>
                <w:rFonts w:asciiTheme="minorHAnsi" w:eastAsia="Times New Roman" w:hAnsiTheme="minorHAnsi" w:cstheme="minorHAnsi"/>
                <w:b/>
                <w:iCs/>
                <w:noProof/>
                <w:szCs w:val="24"/>
                <w:lang w:eastAsia="en-US" w:bidi="ar-SA"/>
              </w:rPr>
            </w:pPr>
            <w:r w:rsidRPr="00962EE9">
              <w:rPr>
                <w:rFonts w:asciiTheme="minorHAnsi" w:eastAsia="Times New Roman" w:hAnsiTheme="minorHAnsi" w:cstheme="minorHAnsi"/>
                <w:iCs/>
                <w:noProof/>
                <w:szCs w:val="24"/>
              </w:rPr>
              <w:t>12 760 000</w:t>
            </w:r>
          </w:p>
        </w:tc>
      </w:tr>
    </w:tbl>
    <w:p w14:paraId="6829191B" w14:textId="54473B90" w:rsidR="003D1822" w:rsidRPr="00962EE9" w:rsidRDefault="003D1822" w:rsidP="00962EE9">
      <w:pPr>
        <w:spacing w:before="0" w:after="160" w:line="276" w:lineRule="auto"/>
        <w:jc w:val="left"/>
        <w:rPr>
          <w:rFonts w:asciiTheme="minorHAnsi" w:eastAsiaTheme="minorHAnsi" w:hAnsiTheme="minorHAnsi" w:cstheme="minorHAnsi"/>
          <w:szCs w:val="24"/>
          <w:lang w:eastAsia="en-US" w:bidi="ar-SA"/>
        </w:rPr>
      </w:pPr>
    </w:p>
    <w:p w14:paraId="4BC4E086" w14:textId="77777777" w:rsidR="003D1822" w:rsidRPr="00962EE9" w:rsidRDefault="003D1822" w:rsidP="00962EE9">
      <w:pPr>
        <w:spacing w:before="0" w:after="160"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br w:type="page"/>
      </w:r>
    </w:p>
    <w:p w14:paraId="31102AD0" w14:textId="77777777" w:rsidR="00BD498B" w:rsidRPr="00962EE9" w:rsidRDefault="00BD498B" w:rsidP="00962EE9">
      <w:pPr>
        <w:spacing w:before="0" w:after="160" w:line="276" w:lineRule="auto"/>
        <w:jc w:val="left"/>
        <w:rPr>
          <w:rFonts w:asciiTheme="minorHAnsi" w:eastAsiaTheme="minorHAnsi" w:hAnsiTheme="minorHAnsi" w:cstheme="minorHAnsi"/>
          <w:szCs w:val="24"/>
          <w:lang w:eastAsia="en-US" w:bidi="ar-SA"/>
        </w:rPr>
      </w:pPr>
    </w:p>
    <w:p w14:paraId="6305C279" w14:textId="77777777" w:rsidR="00DC4F78" w:rsidRPr="00962EE9" w:rsidRDefault="00ED740D" w:rsidP="00962EE9">
      <w:pPr>
        <w:pStyle w:val="Nagwek2"/>
        <w:numPr>
          <w:ilvl w:val="1"/>
          <w:numId w:val="0"/>
        </w:numPr>
        <w:spacing w:line="276" w:lineRule="auto"/>
        <w:jc w:val="left"/>
        <w:rPr>
          <w:rFonts w:cstheme="minorHAnsi"/>
          <w:noProof/>
          <w:sz w:val="24"/>
          <w:szCs w:val="24"/>
        </w:rPr>
      </w:pPr>
      <w:bookmarkStart w:id="18" w:name="_Toc83798961"/>
      <w:r w:rsidRPr="00962EE9">
        <w:rPr>
          <w:rFonts w:cstheme="minorHAnsi"/>
          <w:noProof/>
          <w:sz w:val="24"/>
          <w:szCs w:val="24"/>
        </w:rPr>
        <w:t>2.A CEL SZCZEGÓŁOW</w:t>
      </w:r>
      <w:r w:rsidR="0007175C" w:rsidRPr="00962EE9">
        <w:rPr>
          <w:rFonts w:cstheme="minorHAnsi"/>
          <w:noProof/>
          <w:sz w:val="24"/>
          <w:szCs w:val="24"/>
        </w:rPr>
        <w:t>Y DOTYCZĄC</w:t>
      </w:r>
      <w:r w:rsidRPr="00962EE9">
        <w:rPr>
          <w:rFonts w:cstheme="minorHAnsi"/>
          <w:noProof/>
          <w:sz w:val="24"/>
          <w:szCs w:val="24"/>
        </w:rPr>
        <w:t>Y PRZECIWDZIAŁANIA DEPRYWACJI MA</w:t>
      </w:r>
      <w:r w:rsidR="0007175C" w:rsidRPr="00962EE9">
        <w:rPr>
          <w:rFonts w:cstheme="minorHAnsi"/>
          <w:noProof/>
          <w:sz w:val="24"/>
          <w:szCs w:val="24"/>
        </w:rPr>
        <w:t>TERIALNEJ</w:t>
      </w:r>
      <w:bookmarkEnd w:id="18"/>
    </w:p>
    <w:p w14:paraId="6F0285D4" w14:textId="77777777" w:rsidR="00DC4F78" w:rsidRPr="00962EE9" w:rsidRDefault="00DC4F78" w:rsidP="00962EE9">
      <w:pPr>
        <w:spacing w:before="240" w:after="240"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106CEAB5" w14:textId="77777777" w:rsidR="001C6AFB" w:rsidRPr="00962EE9" w:rsidRDefault="001C6AFB" w:rsidP="00962EE9">
      <w:pPr>
        <w:pStyle w:val="Nagwek2"/>
        <w:numPr>
          <w:ilvl w:val="1"/>
          <w:numId w:val="0"/>
        </w:numPr>
        <w:spacing w:line="276" w:lineRule="auto"/>
        <w:jc w:val="left"/>
        <w:rPr>
          <w:rFonts w:cstheme="minorHAnsi"/>
          <w:noProof/>
          <w:sz w:val="24"/>
          <w:szCs w:val="24"/>
        </w:rPr>
      </w:pPr>
      <w:bookmarkStart w:id="19" w:name="_Toc83798962"/>
      <w:bookmarkStart w:id="20" w:name="_Toc31270925"/>
      <w:r w:rsidRPr="00962EE9">
        <w:rPr>
          <w:rFonts w:cstheme="minorHAnsi"/>
          <w:noProof/>
          <w:sz w:val="24"/>
          <w:szCs w:val="24"/>
        </w:rPr>
        <w:t>2.T.A PRIORYTET POMOCY TECHNICZNEJ - EFRR</w:t>
      </w:r>
      <w:bookmarkEnd w:id="19"/>
    </w:p>
    <w:p w14:paraId="3D74D2FB" w14:textId="77777777" w:rsidR="001C6AFB" w:rsidRPr="00962EE9" w:rsidRDefault="001C6AFB" w:rsidP="00962EE9">
      <w:pPr>
        <w:autoSpaceDE w:val="0"/>
        <w:autoSpaceDN w:val="0"/>
        <w:adjustRightInd w:val="0"/>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Jednym z oczekiwanych efektów realizacji działań w ramach PT jest płynne przejście z okresu 2014-2020 do okresu 2021-2027, przygotowanie do perspektywy finansowej po 2027r. oraz wzmocnienie potencjału instytucjonalnego przez zmniejszenie obciążeń administracyjnych i poprawę jakości świadczonych usług.</w:t>
      </w:r>
    </w:p>
    <w:p w14:paraId="45CECDFC" w14:textId="77777777" w:rsidR="001C6AFB" w:rsidRPr="00962EE9" w:rsidRDefault="001C6AFB" w:rsidP="00962EE9">
      <w:pPr>
        <w:autoSpaceDE w:val="0"/>
        <w:autoSpaceDN w:val="0"/>
        <w:adjustRightInd w:val="0"/>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Z doświadczeń okresu 2007-2013 i 2014-2020 wynika, iż najefektywniejsze jest podejście kompleksowe, tj. realizacja wybranych zadań przy współpracy z komponentami PT pozostałych programów, wdrażanych przez danego beneficjenta PT. Pozwala to zoptymalizować wydatkowanie środków oraz ujednolicić działania.</w:t>
      </w:r>
    </w:p>
    <w:p w14:paraId="29C11E7B" w14:textId="77777777" w:rsidR="001C6AFB" w:rsidRPr="00962EE9" w:rsidRDefault="001C6AFB" w:rsidP="00962EE9">
      <w:pPr>
        <w:autoSpaceDE w:val="0"/>
        <w:autoSpaceDN w:val="0"/>
        <w:adjustRightInd w:val="0"/>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b/>
          <w:szCs w:val="24"/>
        </w:rPr>
        <w:t xml:space="preserve">Cel szczegółowy 1: </w:t>
      </w:r>
      <w:r w:rsidRPr="00962EE9">
        <w:rPr>
          <w:rFonts w:asciiTheme="minorHAnsi" w:eastAsia="Times New Roman" w:hAnsiTheme="minorHAnsi" w:cstheme="minorHAnsi"/>
          <w:b/>
          <w:i/>
          <w:szCs w:val="24"/>
        </w:rPr>
        <w:t>Zapewnienie zasobów ludzkich oraz warunków dla sprawnego działania IZ i IP</w:t>
      </w:r>
      <w:r w:rsidRPr="00962EE9">
        <w:rPr>
          <w:rFonts w:asciiTheme="minorHAnsi" w:hAnsiTheme="minorHAnsi" w:cstheme="minorHAnsi"/>
          <w:szCs w:val="24"/>
        </w:rPr>
        <w:t xml:space="preserve"> </w:t>
      </w:r>
      <w:r w:rsidRPr="00962EE9">
        <w:rPr>
          <w:rFonts w:asciiTheme="minorHAnsi" w:eastAsia="Times New Roman" w:hAnsiTheme="minorHAnsi" w:cstheme="minorHAnsi"/>
          <w:b/>
          <w:i/>
          <w:szCs w:val="24"/>
        </w:rPr>
        <w:t>w zakresie przygotowania, wdrażania, monitorowania i kontroli FEO 2021-2027</w:t>
      </w:r>
    </w:p>
    <w:p w14:paraId="70BB17AB" w14:textId="5FC56ADC"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szCs w:val="24"/>
        </w:rPr>
        <w:t xml:space="preserve">Konieczne będzie przygotowanie i utrzymanie stosownego </w:t>
      </w:r>
      <w:r w:rsidRPr="00962EE9">
        <w:rPr>
          <w:rFonts w:asciiTheme="minorHAnsi" w:eastAsia="Times New Roman" w:hAnsiTheme="minorHAnsi" w:cstheme="minorHAnsi"/>
          <w:bCs/>
          <w:szCs w:val="24"/>
        </w:rPr>
        <w:t xml:space="preserve">wsparcia organizacyjnego dla IZ </w:t>
      </w:r>
      <w:r w:rsidR="00A45C0D">
        <w:rPr>
          <w:rFonts w:asciiTheme="minorHAnsi" w:eastAsia="Times New Roman" w:hAnsiTheme="minorHAnsi" w:cstheme="minorHAnsi"/>
          <w:bCs/>
          <w:szCs w:val="24"/>
        </w:rPr>
        <w:br/>
      </w:r>
      <w:r w:rsidRPr="00962EE9">
        <w:rPr>
          <w:rFonts w:asciiTheme="minorHAnsi" w:eastAsia="Times New Roman" w:hAnsiTheme="minorHAnsi" w:cstheme="minorHAnsi"/>
          <w:bCs/>
          <w:szCs w:val="24"/>
        </w:rPr>
        <w:t>i IP, w szczególności poprzez finansowanie wynagrodzeń pracowników IZ i IP, zabezpieczenie powierzchni biurowych wraz z kosztami eksploatacji, doposażanie stanowisk pracy, w tym zakup niezbędnego sprzętu i materiałów biurowych, zapewnienie efektywnego uczestnictwa w lokalnym/centralnym systemie informatycznym.</w:t>
      </w:r>
    </w:p>
    <w:p w14:paraId="5487E3CC" w14:textId="77777777"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Cs/>
          <w:szCs w:val="24"/>
        </w:rPr>
        <w:t>Kluczowe będzie zapewnienie środków na wykonywanie podstawowych obowiązków IZ i IP, tj. przygotowanie, programowanie, organizację naboru, ocenę i wybór projektów, weryfikację płatności,</w:t>
      </w:r>
      <w:r w:rsidRPr="00962EE9" w:rsidDel="00D13CBA">
        <w:rPr>
          <w:rFonts w:asciiTheme="minorHAnsi" w:eastAsia="Times New Roman" w:hAnsiTheme="minorHAnsi" w:cstheme="minorHAnsi"/>
          <w:bCs/>
          <w:szCs w:val="24"/>
        </w:rPr>
        <w:t xml:space="preserve"> </w:t>
      </w:r>
      <w:r w:rsidRPr="00962EE9">
        <w:rPr>
          <w:rFonts w:asciiTheme="minorHAnsi" w:eastAsia="Times New Roman" w:hAnsiTheme="minorHAnsi" w:cstheme="minorHAnsi"/>
          <w:bCs/>
          <w:szCs w:val="24"/>
        </w:rPr>
        <w:t>monitoring, certyfikację, audyt i kontrolę FEO 2021-2027, rozpatrywanie skarg i </w:t>
      </w:r>
      <w:proofErr w:type="spellStart"/>
      <w:r w:rsidRPr="00962EE9">
        <w:rPr>
          <w:rFonts w:asciiTheme="minorHAnsi" w:eastAsia="Times New Roman" w:hAnsiTheme="minorHAnsi" w:cstheme="minorHAnsi"/>
          <w:bCs/>
          <w:szCs w:val="24"/>
        </w:rPr>
        <w:t>odwołań</w:t>
      </w:r>
      <w:proofErr w:type="spellEnd"/>
      <w:r w:rsidRPr="00962EE9">
        <w:rPr>
          <w:rFonts w:asciiTheme="minorHAnsi" w:eastAsia="Times New Roman" w:hAnsiTheme="minorHAnsi" w:cstheme="minorHAnsi"/>
          <w:bCs/>
          <w:szCs w:val="24"/>
        </w:rPr>
        <w:t>.</w:t>
      </w:r>
    </w:p>
    <w:p w14:paraId="7C3AD981" w14:textId="77777777"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
          <w:bCs/>
          <w:szCs w:val="24"/>
        </w:rPr>
        <w:t xml:space="preserve">Cel szczegółowy 2: </w:t>
      </w:r>
      <w:r w:rsidRPr="00962EE9">
        <w:rPr>
          <w:rFonts w:asciiTheme="minorHAnsi" w:eastAsia="Times New Roman" w:hAnsiTheme="minorHAnsi" w:cstheme="minorHAnsi"/>
          <w:b/>
          <w:bCs/>
          <w:i/>
          <w:szCs w:val="24"/>
        </w:rPr>
        <w:t>Wzmocnienie potencjału IZ i IP</w:t>
      </w:r>
    </w:p>
    <w:p w14:paraId="78B7263E" w14:textId="528C89AE"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Cs/>
          <w:szCs w:val="24"/>
        </w:rPr>
        <w:t xml:space="preserve">Realizacja celu 2 jest powiązana z realizacją celu 1 i służy wzmocnieniu potencjału IZ i IP poprzez dalsze podnoszenie stopnia wykwalifikowania kadry realizującej zadania związane </w:t>
      </w:r>
      <w:r w:rsidR="00A45C0D">
        <w:rPr>
          <w:rFonts w:asciiTheme="minorHAnsi" w:eastAsia="Times New Roman" w:hAnsiTheme="minorHAnsi" w:cstheme="minorHAnsi"/>
          <w:bCs/>
          <w:szCs w:val="24"/>
        </w:rPr>
        <w:br/>
      </w:r>
      <w:r w:rsidRPr="00962EE9">
        <w:rPr>
          <w:rFonts w:asciiTheme="minorHAnsi" w:eastAsia="Times New Roman" w:hAnsiTheme="minorHAnsi" w:cstheme="minorHAnsi"/>
          <w:bCs/>
          <w:szCs w:val="24"/>
        </w:rPr>
        <w:t xml:space="preserve">z obsługą FEO 2021-2027 oraz pozostałe wsparcie przewidziane dla beneficjentów </w:t>
      </w:r>
      <w:r w:rsidR="00A45C0D">
        <w:rPr>
          <w:rFonts w:asciiTheme="minorHAnsi" w:eastAsia="Times New Roman" w:hAnsiTheme="minorHAnsi" w:cstheme="minorHAnsi"/>
          <w:bCs/>
          <w:szCs w:val="24"/>
        </w:rPr>
        <w:br/>
      </w:r>
      <w:r w:rsidRPr="00962EE9">
        <w:rPr>
          <w:rFonts w:asciiTheme="minorHAnsi" w:eastAsia="Times New Roman" w:hAnsiTheme="minorHAnsi" w:cstheme="minorHAnsi"/>
          <w:bCs/>
          <w:szCs w:val="24"/>
        </w:rPr>
        <w:t xml:space="preserve">i partnerów (w tym koszty organizacji posiedzeń sieci, grup, komitetów i innych ciał angażujących partnerów, </w:t>
      </w:r>
      <w:r w:rsidRPr="00962EE9">
        <w:rPr>
          <w:rFonts w:asciiTheme="minorHAnsi" w:eastAsia="Times New Roman" w:hAnsiTheme="minorHAnsi" w:cstheme="minorHAnsi"/>
          <w:szCs w:val="24"/>
        </w:rPr>
        <w:t>służących ocenie i wyborowi projektów w ramach FEO 2021-2027, finansowanie ekspertyz, a także szkoleń i innych form przygotowania członków tych ciał do efektywnego wypełniania zadań</w:t>
      </w:r>
      <w:r w:rsidRPr="00962EE9">
        <w:rPr>
          <w:rFonts w:asciiTheme="minorHAnsi" w:eastAsia="Times New Roman" w:hAnsiTheme="minorHAnsi" w:cstheme="minorHAnsi"/>
          <w:bCs/>
          <w:szCs w:val="24"/>
        </w:rPr>
        <w:t>).</w:t>
      </w:r>
    </w:p>
    <w:p w14:paraId="25430672" w14:textId="77777777"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szCs w:val="24"/>
        </w:rPr>
        <w:t>Cel ten będzie realizowany również poprzez stosowanie monitoringu i ewaluacji, wdrażanie uproszczeń administracyjnych i skuteczne komunikowanie się z otoczeniem.</w:t>
      </w:r>
    </w:p>
    <w:p w14:paraId="748AAE4D" w14:textId="77777777" w:rsidR="00A45C0D" w:rsidRDefault="00A45C0D" w:rsidP="00962EE9">
      <w:pPr>
        <w:spacing w:line="276" w:lineRule="auto"/>
        <w:jc w:val="left"/>
        <w:rPr>
          <w:rFonts w:asciiTheme="minorHAnsi" w:eastAsia="Times New Roman" w:hAnsiTheme="minorHAnsi" w:cstheme="minorHAnsi"/>
          <w:b/>
          <w:bCs/>
          <w:szCs w:val="24"/>
        </w:rPr>
      </w:pPr>
    </w:p>
    <w:p w14:paraId="074DB4DD" w14:textId="77777777" w:rsidR="00A45C0D" w:rsidRDefault="00A45C0D" w:rsidP="00962EE9">
      <w:pPr>
        <w:spacing w:line="276" w:lineRule="auto"/>
        <w:jc w:val="left"/>
        <w:rPr>
          <w:rFonts w:asciiTheme="minorHAnsi" w:eastAsia="Times New Roman" w:hAnsiTheme="minorHAnsi" w:cstheme="minorHAnsi"/>
          <w:b/>
          <w:bCs/>
          <w:szCs w:val="24"/>
        </w:rPr>
      </w:pPr>
    </w:p>
    <w:p w14:paraId="175B08E0" w14:textId="77777777"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
          <w:bCs/>
          <w:szCs w:val="24"/>
        </w:rPr>
        <w:t xml:space="preserve">Cel szczegółowy 3: </w:t>
      </w:r>
      <w:r w:rsidRPr="00962EE9">
        <w:rPr>
          <w:rFonts w:asciiTheme="minorHAnsi" w:eastAsia="Times New Roman" w:hAnsiTheme="minorHAnsi" w:cstheme="minorHAnsi"/>
          <w:b/>
          <w:bCs/>
          <w:i/>
          <w:szCs w:val="24"/>
        </w:rPr>
        <w:t>Spójny system informacji i komunikacji FEO 2021-2027</w:t>
      </w:r>
    </w:p>
    <w:p w14:paraId="1A703B77" w14:textId="77777777" w:rsidR="001C6AFB" w:rsidRPr="00962EE9" w:rsidRDefault="001C6AFB"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Osiągnięcie Celu 3 realizowane będzie przez działania, służące poprawie widoczności FEO 2021-2027, tj. rozpropagowaniu wiedzy na temat FEO 2021-2027 i efektów jego wdrażania (w tym dot. poprzednich perspektyw oraz okresu po 2027r.) w ramach kompleksowej strategii oddziaływania, obejmującej m.in. działania o szerokim zasięgu (w tym promujące uruchomienie FEO 2021-2027), publikację materiałów informacyjnych, podręczników, biuletynów, przygotowywanie serwisów, programów informacyjnych, podnoszenie świadomości beneficjentów i potencjalnych beneficjentów FEO 2021-2027 przez konferencje, seminaria, szkolenia, nakierowane na zindywidualizowane działania regionalne, wzmacniające kompetencje w zakresie poprawnego przygotowania i rozliczania projektów. Zakres tematyczny nie będzie dotyczył zagadnień horyzontalnych objętych zakresem PT na szczeblu krajowym. </w:t>
      </w:r>
    </w:p>
    <w:p w14:paraId="214D5EB8" w14:textId="77777777" w:rsidR="001C6AFB" w:rsidRPr="00962EE9" w:rsidRDefault="001C6AFB"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Działania w ramach PT zapewnią kontynuowanie mechanizmów, stosowanych w latach ubiegłych, nakierowanych na zapobieganie, wykrywanie i przeciwdziałanie nadużyciom finansowym, w tym korupcji, poprzez m.in. zwiększenie przejrzystości, zaangażowanie społeczeństwa obywatelskiego, organizacji typu </w:t>
      </w:r>
      <w:proofErr w:type="spellStart"/>
      <w:r w:rsidRPr="00962EE9">
        <w:rPr>
          <w:rFonts w:asciiTheme="minorHAnsi" w:eastAsia="Times New Roman" w:hAnsiTheme="minorHAnsi" w:cstheme="minorHAnsi"/>
          <w:szCs w:val="24"/>
        </w:rPr>
        <w:t>watch</w:t>
      </w:r>
      <w:proofErr w:type="spellEnd"/>
      <w:r w:rsidRPr="00962EE9">
        <w:rPr>
          <w:rFonts w:asciiTheme="minorHAnsi" w:eastAsia="Times New Roman" w:hAnsiTheme="minorHAnsi" w:cstheme="minorHAnsi"/>
          <w:szCs w:val="24"/>
        </w:rPr>
        <w:t>-dog, ocenę ryzyka, działania edukacyjne, stosownie do potrzeb IZ. Beneficjenci PT będą również dążyć do dostosowania działań do założeń Europejskiego Zielonego Ładu, w tym zasady niewyrządzania szkody. Tam, gdzie to możliwe, rekomendowane będzie stosowanie środowiskowych, innowacyjnych oraz społecznych kryteriów w zamówieniach publicznych, a także – w miarę potrzeb - wsparcie dla beneficjentów FEO 2021-2027 w tym zakresie, w tym położenie nacisku na jakość i cykle życia produktu, zgodnie z obowiązującymi przepisami.</w:t>
      </w:r>
    </w:p>
    <w:p w14:paraId="30378366" w14:textId="77777777" w:rsidR="001C6AFB" w:rsidRPr="00962EE9" w:rsidRDefault="001C6AFB" w:rsidP="00962EE9">
      <w:pPr>
        <w:spacing w:line="276" w:lineRule="auto"/>
        <w:jc w:val="left"/>
        <w:rPr>
          <w:rFonts w:asciiTheme="minorHAnsi" w:eastAsia="Times New Roman" w:hAnsiTheme="minorHAnsi" w:cstheme="minorHAnsi"/>
          <w:b/>
          <w:color w:val="000099"/>
          <w:szCs w:val="24"/>
        </w:rPr>
      </w:pPr>
      <w:r w:rsidRPr="00962EE9">
        <w:rPr>
          <w:rFonts w:asciiTheme="minorHAnsi" w:eastAsia="Times New Roman" w:hAnsiTheme="minorHAnsi" w:cstheme="minorHAnsi"/>
          <w:b/>
          <w:color w:val="000099"/>
          <w:szCs w:val="24"/>
        </w:rPr>
        <w:t>Planowane typy przedsięwzięć, w tym m.in.:</w:t>
      </w:r>
    </w:p>
    <w:p w14:paraId="5CB8AFA1"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wynagrodzenia pracowników, zaangażowanych we wdrażanie FEO 2021-2027,</w:t>
      </w:r>
    </w:p>
    <w:p w14:paraId="34368995"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szkolenia oraz inne formy podnoszenia kwalifikacji pracowników, zaangażowanych we wdrażanie FEO 2021-2027,</w:t>
      </w:r>
    </w:p>
    <w:p w14:paraId="2B48E7A8"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wydatki administracyjne oraz wyposażenie instytucji w niezbędny sprzęt, który pozwoli na prawidłową i sprawną realizację FEO 2021-2027,</w:t>
      </w:r>
    </w:p>
    <w:p w14:paraId="26EBD94C"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narzędzia informatyczne na potrzeby wdrażania FEO 2021-2027,</w:t>
      </w:r>
    </w:p>
    <w:p w14:paraId="40FBF41A"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organizacja i obsługa procesu oceny i wyboru projektów, KM oraz innych ciał działających na rzecz FEO 2021-2027, w tym kontrola projektów,</w:t>
      </w:r>
    </w:p>
    <w:p w14:paraId="1CD06BD4"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informacja i promocja FEO 2021-2027, zgodnie z zasadami horyzontalnymi,</w:t>
      </w:r>
    </w:p>
    <w:p w14:paraId="02C56A74" w14:textId="77777777" w:rsidR="001C6AFB" w:rsidRPr="00962EE9" w:rsidRDefault="001C6AFB" w:rsidP="00962EE9">
      <w:pPr>
        <w:numPr>
          <w:ilvl w:val="0"/>
          <w:numId w:val="81"/>
        </w:numPr>
        <w:spacing w:line="276" w:lineRule="auto"/>
        <w:jc w:val="left"/>
        <w:rPr>
          <w:rFonts w:asciiTheme="minorHAnsi" w:hAnsiTheme="minorHAnsi" w:cstheme="minorHAnsi"/>
          <w:noProof/>
          <w:szCs w:val="24"/>
        </w:rPr>
      </w:pPr>
      <w:r w:rsidRPr="00962EE9">
        <w:rPr>
          <w:rFonts w:asciiTheme="minorHAnsi" w:hAnsiTheme="minorHAnsi" w:cstheme="minorHAnsi"/>
          <w:szCs w:val="24"/>
          <w:lang w:eastAsia="en-US" w:bidi="ar-SA"/>
        </w:rPr>
        <w:t>ewaluacje, analizy oraz pozostałe ekspertyzy na rzecz realizacji</w:t>
      </w:r>
      <w:r w:rsidRPr="00962EE9">
        <w:rPr>
          <w:rFonts w:asciiTheme="minorHAnsi" w:hAnsiTheme="minorHAnsi" w:cstheme="minorHAnsi"/>
          <w:noProof/>
          <w:szCs w:val="24"/>
        </w:rPr>
        <w:t xml:space="preserve"> FEO 2021-2027.</w:t>
      </w:r>
    </w:p>
    <w:p w14:paraId="6A918DB9" w14:textId="77777777" w:rsidR="001C6AFB" w:rsidRPr="00962EE9" w:rsidRDefault="001C6AF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6CF6EB24" w14:textId="77777777" w:rsidR="001C6AFB" w:rsidRPr="00962EE9" w:rsidRDefault="001C6AFB"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Dla przedsięwzięć dotyczących PT nie określa się grup docelowych, tj. osób, instytucji czy grup społecznych bezpośrednio korzystających z pomocy.</w:t>
      </w:r>
    </w:p>
    <w:p w14:paraId="57A7BB5D" w14:textId="77777777" w:rsidR="001C6AFB" w:rsidRPr="00962EE9" w:rsidRDefault="001C6AF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Sposób finansowania projektów</w:t>
      </w:r>
    </w:p>
    <w:p w14:paraId="58CBBF37" w14:textId="77777777" w:rsidR="001C6AFB" w:rsidRPr="00962EE9" w:rsidRDefault="001C6AFB" w:rsidP="00962EE9">
      <w:pPr>
        <w:autoSpaceDE w:val="0"/>
        <w:autoSpaceDN w:val="0"/>
        <w:adjustRightInd w:val="0"/>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Zadania w ramach PT realizowane będą na podstawie planów działań - dokumentów o charakterze operacyjnym, mieszczących się w jednym roku budżetowym lub wieloletnich, w zależności od potrzeb beneficjenta. </w:t>
      </w:r>
      <w:r w:rsidRPr="00962EE9">
        <w:rPr>
          <w:rFonts w:asciiTheme="minorHAnsi" w:eastAsia="Times New Roman" w:hAnsiTheme="minorHAnsi" w:cstheme="minorHAnsi"/>
          <w:iCs/>
          <w:szCs w:val="24"/>
        </w:rPr>
        <w:t>Plan działań stanowi jednocześnie wniosek o dofinansowanie PT.</w:t>
      </w:r>
    </w:p>
    <w:p w14:paraId="1B73986B" w14:textId="3856FF0E" w:rsidR="001C6AFB" w:rsidRPr="00962EE9" w:rsidRDefault="001C6AFB"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Oś </w:t>
      </w:r>
      <w:r w:rsidR="00DC0A71" w:rsidRPr="00962EE9">
        <w:rPr>
          <w:rFonts w:asciiTheme="minorHAnsi" w:hAnsiTheme="minorHAnsi" w:cstheme="minorHAnsi"/>
          <w:szCs w:val="24"/>
        </w:rPr>
        <w:t>VII</w:t>
      </w:r>
      <w:r w:rsidRPr="00962EE9">
        <w:rPr>
          <w:rFonts w:asciiTheme="minorHAnsi" w:hAnsiTheme="minorHAnsi" w:cstheme="minorHAnsi"/>
          <w:szCs w:val="24"/>
        </w:rPr>
        <w:t xml:space="preserve"> PT współfinansowana jest z EFRR Ze względu na charakter i cele projektów PT, wsparcie będzie miało formę dotacji bezpośrednich. Nie przewiduje się wsparcia w ramach instrumentów finansowych. Udział dofinansowania wydatków kwalifikowanych: 85%.</w:t>
      </w:r>
    </w:p>
    <w:p w14:paraId="3CAB08E1" w14:textId="77777777" w:rsidR="001C6AFB" w:rsidRPr="00962EE9" w:rsidRDefault="001C6AFB" w:rsidP="00962EE9">
      <w:pPr>
        <w:spacing w:line="276" w:lineRule="auto"/>
        <w:jc w:val="left"/>
        <w:rPr>
          <w:rFonts w:asciiTheme="minorHAnsi" w:hAnsiTheme="minorHAnsi" w:cstheme="minorHAnsi"/>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851"/>
        <w:gridCol w:w="1416"/>
        <w:gridCol w:w="710"/>
        <w:gridCol w:w="1701"/>
        <w:gridCol w:w="566"/>
        <w:gridCol w:w="850"/>
        <w:gridCol w:w="583"/>
      </w:tblGrid>
      <w:tr w:rsidR="001C6AFB" w:rsidRPr="00962EE9" w14:paraId="413871CB" w14:textId="77777777" w:rsidTr="00482271">
        <w:trPr>
          <w:trHeight w:val="425"/>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06893"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1: Wskaźniki produktu</w:t>
            </w:r>
          </w:p>
        </w:tc>
      </w:tr>
      <w:tr w:rsidR="001E5AF6" w:rsidRPr="00962EE9" w14:paraId="63E946B8" w14:textId="77777777" w:rsidTr="00A45C0D">
        <w:trPr>
          <w:cantSplit/>
          <w:trHeight w:val="3969"/>
        </w:trPr>
        <w:tc>
          <w:tcPr>
            <w:tcW w:w="4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D7260E6"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9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7FC1D77"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4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3E0323C4"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7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97FDF43"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9A4C4A3"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9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1187D01"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43805665"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D7F4206"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0614B826"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1E5AF6" w:rsidRPr="00962EE9" w14:paraId="627E9424" w14:textId="77777777" w:rsidTr="00A45C0D">
        <w:trPr>
          <w:trHeight w:val="340"/>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AF489"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PT</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3F0A0"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3278F"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914EF9"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68F7EE0"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317BD" w14:textId="48B3B249"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Liczba</w:t>
            </w:r>
            <w:r w:rsidR="00B46A57" w:rsidRPr="00962EE9">
              <w:rPr>
                <w:rFonts w:asciiTheme="minorHAnsi" w:hAnsiTheme="minorHAnsi" w:cstheme="minorHAnsi"/>
                <w:i/>
                <w:noProof/>
                <w:szCs w:val="24"/>
              </w:rPr>
              <w:t xml:space="preserve"> uczestników form szkoleniowych </w:t>
            </w:r>
            <w:r w:rsidRPr="00962EE9">
              <w:rPr>
                <w:rFonts w:asciiTheme="minorHAnsi" w:hAnsiTheme="minorHAnsi" w:cstheme="minorHAnsi"/>
                <w:i/>
                <w:noProof/>
                <w:szCs w:val="24"/>
              </w:rPr>
              <w:t>dla instytucji</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288A0"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330293C"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465</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9AAA4BC"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865</w:t>
            </w:r>
          </w:p>
        </w:tc>
      </w:tr>
      <w:tr w:rsidR="001E5AF6" w:rsidRPr="00962EE9" w14:paraId="389BEBB4" w14:textId="77777777" w:rsidTr="00A45C0D">
        <w:trPr>
          <w:trHeight w:val="332"/>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60CBC"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PT</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3521A"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18610"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0ECC2"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0C9772E5"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w:t>
            </w:r>
          </w:p>
        </w:tc>
        <w:tc>
          <w:tcPr>
            <w:tcW w:w="925" w:type="pct"/>
            <w:tcBorders>
              <w:top w:val="single" w:sz="4" w:space="0" w:color="auto"/>
              <w:left w:val="single" w:sz="4" w:space="0" w:color="auto"/>
              <w:bottom w:val="single" w:sz="4" w:space="0" w:color="auto"/>
              <w:right w:val="single" w:sz="4" w:space="0" w:color="auto"/>
            </w:tcBorders>
            <w:shd w:val="clear" w:color="auto" w:fill="auto"/>
            <w:hideMark/>
          </w:tcPr>
          <w:p w14:paraId="291F794F"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Liczba uczestników form szkoleniowych dla beneficjentów</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D956E"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7DA6C9C" w14:textId="77777777" w:rsidR="001C6AFB" w:rsidRPr="00962EE9" w:rsidRDefault="001C6AFB" w:rsidP="00962EE9">
            <w:pPr>
              <w:spacing w:line="276" w:lineRule="auto"/>
              <w:jc w:val="left"/>
              <w:rPr>
                <w:rFonts w:asciiTheme="minorHAnsi" w:hAnsiTheme="minorHAnsi" w:cstheme="minorHAnsi"/>
                <w:noProof/>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18579BC" w14:textId="77777777" w:rsidR="001C6AFB" w:rsidRPr="00962EE9" w:rsidRDefault="001C6AFB" w:rsidP="00962EE9">
            <w:pPr>
              <w:spacing w:line="276" w:lineRule="auto"/>
              <w:jc w:val="left"/>
              <w:rPr>
                <w:rFonts w:asciiTheme="minorHAnsi" w:hAnsiTheme="minorHAnsi" w:cstheme="minorHAnsi"/>
                <w:noProof/>
                <w:szCs w:val="24"/>
              </w:rPr>
            </w:pPr>
          </w:p>
        </w:tc>
      </w:tr>
      <w:tr w:rsidR="001E5AF6" w:rsidRPr="00962EE9" w14:paraId="2EFA142D" w14:textId="77777777" w:rsidTr="00A45C0D">
        <w:trPr>
          <w:trHeight w:val="332"/>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E1A07"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PT</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95CE1"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CF184"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EFRR</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A1D43"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151AF" w14:textId="77777777" w:rsidR="001C6AFB" w:rsidRPr="00962EE9" w:rsidRDefault="001C6AF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w:t>
            </w:r>
          </w:p>
        </w:tc>
        <w:tc>
          <w:tcPr>
            <w:tcW w:w="925" w:type="pct"/>
            <w:tcBorders>
              <w:top w:val="single" w:sz="4" w:space="0" w:color="auto"/>
              <w:left w:val="single" w:sz="4" w:space="0" w:color="auto"/>
              <w:bottom w:val="single" w:sz="4" w:space="0" w:color="auto"/>
              <w:right w:val="single" w:sz="4" w:space="0" w:color="auto"/>
            </w:tcBorders>
            <w:shd w:val="clear" w:color="auto" w:fill="auto"/>
            <w:hideMark/>
          </w:tcPr>
          <w:p w14:paraId="41975ED9"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Liczba działań informacyjno-promocyjnych o szerokim zasięgu</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E851E"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8E5CB62" w14:textId="77777777" w:rsidR="001C6AFB" w:rsidRPr="00962EE9" w:rsidRDefault="001C6AFB" w:rsidP="00962EE9">
            <w:pPr>
              <w:spacing w:line="276" w:lineRule="auto"/>
              <w:jc w:val="left"/>
              <w:rPr>
                <w:rFonts w:asciiTheme="minorHAnsi" w:hAnsiTheme="minorHAnsi" w:cstheme="minorHAnsi"/>
                <w:noProof/>
                <w:szCs w:val="24"/>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2B82F44" w14:textId="77777777" w:rsidR="001C6AFB" w:rsidRPr="00962EE9" w:rsidRDefault="001C6AFB" w:rsidP="00962EE9">
            <w:pPr>
              <w:spacing w:line="276" w:lineRule="auto"/>
              <w:jc w:val="left"/>
              <w:rPr>
                <w:rFonts w:asciiTheme="minorHAnsi" w:hAnsiTheme="minorHAnsi" w:cstheme="minorHAnsi"/>
                <w:noProof/>
                <w:szCs w:val="24"/>
              </w:rPr>
            </w:pPr>
          </w:p>
        </w:tc>
      </w:tr>
    </w:tbl>
    <w:p w14:paraId="4AE4DF55" w14:textId="77777777" w:rsidR="001C6AFB" w:rsidRPr="00962EE9" w:rsidRDefault="001C6AFB" w:rsidP="00962EE9">
      <w:pPr>
        <w:spacing w:line="276" w:lineRule="auto"/>
        <w:jc w:val="left"/>
        <w:rPr>
          <w:rFonts w:asciiTheme="minorHAnsi" w:hAnsiTheme="minorHAnsi" w:cstheme="minorHAnsi"/>
          <w:szCs w:val="24"/>
        </w:rPr>
      </w:pPr>
    </w:p>
    <w:p w14:paraId="4958A9AD" w14:textId="77777777" w:rsidR="001C6AFB" w:rsidRPr="00962EE9" w:rsidRDefault="001C6AFB" w:rsidP="00962EE9">
      <w:pPr>
        <w:pStyle w:val="Akapitzlist"/>
        <w:spacing w:before="0" w:after="0" w:line="276" w:lineRule="auto"/>
        <w:jc w:val="left"/>
        <w:rPr>
          <w:rFonts w:asciiTheme="minorHAnsi" w:hAnsiTheme="minorHAnsi" w:cstheme="minorHAnsi"/>
          <w:b/>
          <w:i/>
          <w:noProof/>
          <w:color w:val="FF0000"/>
          <w:szCs w:val="24"/>
        </w:rPr>
      </w:pPr>
    </w:p>
    <w:tbl>
      <w:tblPr>
        <w:tblStyle w:val="Tabela-Siatka"/>
        <w:tblW w:w="9180" w:type="dxa"/>
        <w:tblLook w:val="04A0" w:firstRow="1" w:lastRow="0" w:firstColumn="1" w:lastColumn="0" w:noHBand="0" w:noVBand="1"/>
      </w:tblPr>
      <w:tblGrid>
        <w:gridCol w:w="1361"/>
        <w:gridCol w:w="1033"/>
        <w:gridCol w:w="1525"/>
        <w:gridCol w:w="1472"/>
        <w:gridCol w:w="3789"/>
      </w:tblGrid>
      <w:tr w:rsidR="00D212AB" w:rsidRPr="00962EE9" w14:paraId="5EC0310D" w14:textId="77777777" w:rsidTr="00BE0394">
        <w:tc>
          <w:tcPr>
            <w:tcW w:w="9180" w:type="dxa"/>
            <w:gridSpan w:val="5"/>
            <w:tcBorders>
              <w:bottom w:val="single" w:sz="4" w:space="0" w:color="auto"/>
            </w:tcBorders>
            <w:shd w:val="clear" w:color="auto" w:fill="D9D9D9" w:themeFill="background1" w:themeFillShade="D9"/>
            <w:vAlign w:val="center"/>
          </w:tcPr>
          <w:p w14:paraId="69723DF8"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8: Wymiar 1 – zakres interwencji</w:t>
            </w:r>
          </w:p>
        </w:tc>
      </w:tr>
      <w:tr w:rsidR="006E472C" w:rsidRPr="00962EE9" w14:paraId="3D004DF9" w14:textId="77777777" w:rsidTr="00BE0394">
        <w:tc>
          <w:tcPr>
            <w:tcW w:w="0" w:type="auto"/>
            <w:tcBorders>
              <w:bottom w:val="single" w:sz="4" w:space="0" w:color="auto"/>
            </w:tcBorders>
            <w:shd w:val="clear" w:color="auto" w:fill="F2F2F2" w:themeFill="background1" w:themeFillShade="F2"/>
            <w:vAlign w:val="center"/>
          </w:tcPr>
          <w:p w14:paraId="0E26B763"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Nr priorytetu</w:t>
            </w:r>
          </w:p>
        </w:tc>
        <w:tc>
          <w:tcPr>
            <w:tcW w:w="0" w:type="auto"/>
            <w:tcBorders>
              <w:bottom w:val="single" w:sz="4" w:space="0" w:color="auto"/>
            </w:tcBorders>
            <w:shd w:val="clear" w:color="auto" w:fill="F2F2F2" w:themeFill="background1" w:themeFillShade="F2"/>
            <w:vAlign w:val="center"/>
          </w:tcPr>
          <w:p w14:paraId="7E560782" w14:textId="77777777" w:rsidR="001C6AFB" w:rsidRPr="00962EE9" w:rsidRDefault="001C6AFB" w:rsidP="00962EE9">
            <w:pPr>
              <w:spacing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t>Fundusz</w:t>
            </w:r>
          </w:p>
        </w:tc>
        <w:tc>
          <w:tcPr>
            <w:tcW w:w="0" w:type="auto"/>
            <w:tcBorders>
              <w:bottom w:val="single" w:sz="4" w:space="0" w:color="auto"/>
            </w:tcBorders>
            <w:shd w:val="clear" w:color="auto" w:fill="F2F2F2" w:themeFill="background1" w:themeFillShade="F2"/>
            <w:vAlign w:val="center"/>
          </w:tcPr>
          <w:p w14:paraId="456B0F6C" w14:textId="77777777" w:rsidR="001C6AFB" w:rsidRPr="00962EE9" w:rsidRDefault="001C6AFB" w:rsidP="00962EE9">
            <w:pPr>
              <w:spacing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t>Kategoria regionu</w:t>
            </w:r>
          </w:p>
        </w:tc>
        <w:tc>
          <w:tcPr>
            <w:tcW w:w="1472" w:type="dxa"/>
            <w:tcBorders>
              <w:bottom w:val="single" w:sz="4" w:space="0" w:color="auto"/>
            </w:tcBorders>
            <w:shd w:val="clear" w:color="auto" w:fill="F2F2F2" w:themeFill="background1" w:themeFillShade="F2"/>
            <w:vAlign w:val="center"/>
          </w:tcPr>
          <w:p w14:paraId="373B6C31" w14:textId="77777777" w:rsidR="001C6AFB" w:rsidRPr="00962EE9" w:rsidRDefault="001C6AFB" w:rsidP="00962EE9">
            <w:pPr>
              <w:spacing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t>Kod</w:t>
            </w:r>
          </w:p>
        </w:tc>
        <w:tc>
          <w:tcPr>
            <w:tcW w:w="3789" w:type="dxa"/>
            <w:tcBorders>
              <w:bottom w:val="single" w:sz="4" w:space="0" w:color="auto"/>
            </w:tcBorders>
            <w:shd w:val="clear" w:color="auto" w:fill="F2F2F2" w:themeFill="background1" w:themeFillShade="F2"/>
            <w:vAlign w:val="center"/>
          </w:tcPr>
          <w:p w14:paraId="7DB251FD" w14:textId="77777777" w:rsidR="001C6AFB" w:rsidRPr="00962EE9" w:rsidRDefault="001C6AFB" w:rsidP="00962EE9">
            <w:pPr>
              <w:spacing w:after="160" w:line="276" w:lineRule="auto"/>
              <w:jc w:val="left"/>
              <w:rPr>
                <w:rFonts w:asciiTheme="minorHAnsi" w:hAnsiTheme="minorHAnsi" w:cstheme="minorHAnsi"/>
                <w:b/>
                <w:noProof/>
                <w:szCs w:val="24"/>
              </w:rPr>
            </w:pPr>
            <w:r w:rsidRPr="00962EE9">
              <w:rPr>
                <w:rFonts w:asciiTheme="minorHAnsi" w:hAnsiTheme="minorHAnsi" w:cstheme="minorHAnsi"/>
                <w:b/>
                <w:noProof/>
                <w:szCs w:val="24"/>
              </w:rPr>
              <w:t>Kwota (w EUR)</w:t>
            </w:r>
          </w:p>
        </w:tc>
      </w:tr>
      <w:tr w:rsidR="006E472C" w:rsidRPr="00962EE9" w14:paraId="547D3408" w14:textId="77777777" w:rsidTr="00BE0394">
        <w:tc>
          <w:tcPr>
            <w:tcW w:w="0" w:type="auto"/>
            <w:shd w:val="clear" w:color="auto" w:fill="auto"/>
            <w:vAlign w:val="center"/>
          </w:tcPr>
          <w:p w14:paraId="4FBC150F" w14:textId="77777777" w:rsidR="001C6AFB" w:rsidRPr="00962EE9" w:rsidRDefault="001C6AFB" w:rsidP="00962EE9">
            <w:pPr>
              <w:spacing w:after="160" w:line="276" w:lineRule="auto"/>
              <w:jc w:val="left"/>
              <w:rPr>
                <w:rFonts w:asciiTheme="minorHAnsi" w:hAnsiTheme="minorHAnsi" w:cstheme="minorHAnsi"/>
                <w:b/>
                <w:szCs w:val="24"/>
                <w:lang w:eastAsia="en-US"/>
              </w:rPr>
            </w:pPr>
          </w:p>
        </w:tc>
        <w:tc>
          <w:tcPr>
            <w:tcW w:w="0" w:type="auto"/>
            <w:shd w:val="clear" w:color="auto" w:fill="auto"/>
            <w:vAlign w:val="center"/>
          </w:tcPr>
          <w:p w14:paraId="7D80C4DA" w14:textId="77777777" w:rsidR="001C6AFB" w:rsidRPr="00962EE9" w:rsidRDefault="001C6AFB" w:rsidP="00962EE9">
            <w:pPr>
              <w:spacing w:after="160" w:line="276" w:lineRule="auto"/>
              <w:jc w:val="left"/>
              <w:rPr>
                <w:rFonts w:asciiTheme="minorHAnsi" w:hAnsiTheme="minorHAnsi" w:cstheme="minorHAnsi"/>
                <w:b/>
                <w:szCs w:val="24"/>
                <w:lang w:eastAsia="en-US"/>
              </w:rPr>
            </w:pPr>
            <w:r w:rsidRPr="00962EE9">
              <w:rPr>
                <w:rFonts w:asciiTheme="minorHAnsi" w:eastAsia="Times New Roman" w:hAnsiTheme="minorHAnsi" w:cstheme="minorHAnsi"/>
                <w:iCs/>
                <w:noProof/>
                <w:szCs w:val="24"/>
              </w:rPr>
              <w:t>EFRR</w:t>
            </w:r>
          </w:p>
        </w:tc>
        <w:tc>
          <w:tcPr>
            <w:tcW w:w="0" w:type="auto"/>
            <w:shd w:val="clear" w:color="auto" w:fill="auto"/>
            <w:vAlign w:val="center"/>
          </w:tcPr>
          <w:p w14:paraId="500CC852" w14:textId="77777777" w:rsidR="001C6AFB" w:rsidRPr="00962EE9" w:rsidRDefault="001C6AFB" w:rsidP="00962EE9">
            <w:pPr>
              <w:spacing w:after="160" w:line="276" w:lineRule="auto"/>
              <w:jc w:val="left"/>
              <w:rPr>
                <w:rFonts w:asciiTheme="minorHAnsi" w:hAnsiTheme="minorHAnsi" w:cstheme="minorHAnsi"/>
                <w:b/>
                <w:szCs w:val="24"/>
                <w:lang w:eastAsia="en-US"/>
              </w:rPr>
            </w:pPr>
          </w:p>
        </w:tc>
        <w:tc>
          <w:tcPr>
            <w:tcW w:w="1472" w:type="dxa"/>
            <w:shd w:val="clear" w:color="auto" w:fill="auto"/>
            <w:vAlign w:val="center"/>
          </w:tcPr>
          <w:p w14:paraId="156DC5A3" w14:textId="77777777" w:rsidR="001C6AFB" w:rsidRPr="00962EE9" w:rsidRDefault="001C6AFB" w:rsidP="00962EE9">
            <w:pPr>
              <w:spacing w:after="160" w:line="276" w:lineRule="auto"/>
              <w:jc w:val="left"/>
              <w:rPr>
                <w:rFonts w:asciiTheme="minorHAnsi" w:hAnsiTheme="minorHAnsi" w:cstheme="minorHAnsi"/>
                <w:b/>
                <w:szCs w:val="24"/>
                <w:lang w:eastAsia="en-US"/>
              </w:rPr>
            </w:pPr>
            <w:r w:rsidRPr="00962EE9">
              <w:rPr>
                <w:rFonts w:asciiTheme="minorHAnsi" w:hAnsiTheme="minorHAnsi" w:cstheme="minorHAnsi"/>
                <w:b/>
                <w:szCs w:val="24"/>
                <w:lang w:eastAsia="en-US"/>
              </w:rPr>
              <w:t>179</w:t>
            </w:r>
          </w:p>
        </w:tc>
        <w:tc>
          <w:tcPr>
            <w:tcW w:w="3789" w:type="dxa"/>
            <w:shd w:val="clear" w:color="auto" w:fill="auto"/>
            <w:vAlign w:val="center"/>
          </w:tcPr>
          <w:p w14:paraId="2F43BB82" w14:textId="77777777" w:rsidR="001C6AFB" w:rsidRPr="00962EE9" w:rsidRDefault="001C6AFB" w:rsidP="00962EE9">
            <w:pPr>
              <w:spacing w:after="160" w:line="276" w:lineRule="auto"/>
              <w:jc w:val="left"/>
              <w:rPr>
                <w:rFonts w:asciiTheme="minorHAnsi" w:hAnsiTheme="minorHAnsi" w:cstheme="minorHAnsi"/>
                <w:b/>
                <w:szCs w:val="24"/>
                <w:lang w:eastAsia="en-US"/>
              </w:rPr>
            </w:pPr>
            <w:r w:rsidRPr="00962EE9">
              <w:rPr>
                <w:rFonts w:asciiTheme="minorHAnsi" w:hAnsiTheme="minorHAnsi" w:cstheme="minorHAnsi"/>
                <w:b/>
                <w:szCs w:val="24"/>
                <w:lang w:eastAsia="en-US"/>
              </w:rPr>
              <w:t>815 150</w:t>
            </w:r>
          </w:p>
        </w:tc>
      </w:tr>
      <w:tr w:rsidR="006E472C" w:rsidRPr="00962EE9" w14:paraId="38DBBCB9" w14:textId="77777777" w:rsidTr="00BE0394">
        <w:trPr>
          <w:trHeight w:hRule="exact" w:val="539"/>
        </w:trPr>
        <w:tc>
          <w:tcPr>
            <w:tcW w:w="0" w:type="auto"/>
            <w:shd w:val="clear" w:color="auto" w:fill="auto"/>
            <w:vAlign w:val="center"/>
          </w:tcPr>
          <w:p w14:paraId="6241ED86" w14:textId="77777777" w:rsidR="001C6AFB" w:rsidRPr="00962EE9" w:rsidRDefault="001C6AFB" w:rsidP="00962EE9">
            <w:pPr>
              <w:spacing w:line="276" w:lineRule="auto"/>
              <w:jc w:val="left"/>
              <w:rPr>
                <w:rFonts w:asciiTheme="minorHAnsi" w:hAnsiTheme="minorHAnsi" w:cstheme="minorHAnsi"/>
                <w:iCs/>
                <w:szCs w:val="24"/>
                <w:lang w:eastAsia="en-US"/>
              </w:rPr>
            </w:pPr>
          </w:p>
        </w:tc>
        <w:tc>
          <w:tcPr>
            <w:tcW w:w="0" w:type="auto"/>
            <w:shd w:val="clear" w:color="auto" w:fill="auto"/>
            <w:vAlign w:val="center"/>
          </w:tcPr>
          <w:p w14:paraId="1642069F" w14:textId="77777777" w:rsidR="001C6AFB" w:rsidRPr="00962EE9" w:rsidRDefault="001C6AFB" w:rsidP="00962EE9">
            <w:pPr>
              <w:spacing w:line="276" w:lineRule="auto"/>
              <w:jc w:val="left"/>
              <w:rPr>
                <w:rFonts w:asciiTheme="minorHAnsi" w:hAnsiTheme="minorHAnsi" w:cstheme="minorHAnsi"/>
                <w:b/>
                <w:iCs/>
                <w:szCs w:val="24"/>
              </w:rPr>
            </w:pPr>
            <w:r w:rsidRPr="00962EE9">
              <w:rPr>
                <w:rFonts w:asciiTheme="minorHAnsi" w:eastAsia="Times New Roman" w:hAnsiTheme="minorHAnsi" w:cstheme="minorHAnsi"/>
                <w:iCs/>
                <w:noProof/>
                <w:szCs w:val="24"/>
              </w:rPr>
              <w:t>EFRR</w:t>
            </w:r>
          </w:p>
        </w:tc>
        <w:tc>
          <w:tcPr>
            <w:tcW w:w="0" w:type="auto"/>
            <w:shd w:val="clear" w:color="auto" w:fill="auto"/>
            <w:vAlign w:val="center"/>
          </w:tcPr>
          <w:p w14:paraId="7E04CC89" w14:textId="77777777" w:rsidR="001C6AFB" w:rsidRPr="00962EE9" w:rsidRDefault="001C6AFB" w:rsidP="00962EE9">
            <w:pPr>
              <w:spacing w:line="276" w:lineRule="auto"/>
              <w:jc w:val="left"/>
              <w:rPr>
                <w:rFonts w:asciiTheme="minorHAnsi" w:hAnsiTheme="minorHAnsi" w:cstheme="minorHAnsi"/>
                <w:b/>
                <w:iCs/>
                <w:szCs w:val="24"/>
                <w:lang w:eastAsia="en-US"/>
              </w:rPr>
            </w:pPr>
          </w:p>
        </w:tc>
        <w:tc>
          <w:tcPr>
            <w:tcW w:w="1472" w:type="dxa"/>
            <w:shd w:val="clear" w:color="auto" w:fill="auto"/>
            <w:vAlign w:val="center"/>
          </w:tcPr>
          <w:p w14:paraId="1927AE9D"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rPr>
              <w:t>180</w:t>
            </w:r>
          </w:p>
        </w:tc>
        <w:tc>
          <w:tcPr>
            <w:tcW w:w="3789" w:type="dxa"/>
            <w:shd w:val="clear" w:color="auto" w:fill="auto"/>
            <w:vAlign w:val="center"/>
          </w:tcPr>
          <w:p w14:paraId="226286D7"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25 434 926</w:t>
            </w:r>
          </w:p>
        </w:tc>
      </w:tr>
      <w:tr w:rsidR="006E472C" w:rsidRPr="00962EE9" w14:paraId="297B203D" w14:textId="77777777" w:rsidTr="00BE0394">
        <w:trPr>
          <w:trHeight w:hRule="exact" w:val="539"/>
        </w:trPr>
        <w:tc>
          <w:tcPr>
            <w:tcW w:w="0" w:type="auto"/>
            <w:shd w:val="clear" w:color="auto" w:fill="auto"/>
            <w:vAlign w:val="center"/>
          </w:tcPr>
          <w:p w14:paraId="60E3DE25" w14:textId="77777777" w:rsidR="001C6AFB" w:rsidRPr="00962EE9" w:rsidRDefault="001C6AFB" w:rsidP="00962EE9">
            <w:pPr>
              <w:spacing w:line="276" w:lineRule="auto"/>
              <w:jc w:val="left"/>
              <w:rPr>
                <w:rFonts w:asciiTheme="minorHAnsi" w:hAnsiTheme="minorHAnsi" w:cstheme="minorHAnsi"/>
                <w:iCs/>
                <w:szCs w:val="24"/>
                <w:lang w:eastAsia="en-US"/>
              </w:rPr>
            </w:pPr>
          </w:p>
        </w:tc>
        <w:tc>
          <w:tcPr>
            <w:tcW w:w="0" w:type="auto"/>
            <w:shd w:val="clear" w:color="auto" w:fill="auto"/>
            <w:vAlign w:val="center"/>
          </w:tcPr>
          <w:p w14:paraId="20CE2296" w14:textId="77777777" w:rsidR="001C6AFB" w:rsidRPr="00962EE9" w:rsidRDefault="001C6AFB" w:rsidP="00962EE9">
            <w:pPr>
              <w:spacing w:line="276" w:lineRule="auto"/>
              <w:jc w:val="left"/>
              <w:rPr>
                <w:rFonts w:asciiTheme="minorHAnsi" w:hAnsiTheme="minorHAnsi" w:cstheme="minorHAnsi"/>
                <w:b/>
                <w:iCs/>
                <w:szCs w:val="24"/>
              </w:rPr>
            </w:pPr>
            <w:r w:rsidRPr="00962EE9">
              <w:rPr>
                <w:rFonts w:asciiTheme="minorHAnsi" w:eastAsia="Times New Roman" w:hAnsiTheme="minorHAnsi" w:cstheme="minorHAnsi"/>
                <w:iCs/>
                <w:noProof/>
                <w:szCs w:val="24"/>
              </w:rPr>
              <w:t>EFRR</w:t>
            </w:r>
          </w:p>
        </w:tc>
        <w:tc>
          <w:tcPr>
            <w:tcW w:w="0" w:type="auto"/>
            <w:shd w:val="clear" w:color="auto" w:fill="auto"/>
            <w:vAlign w:val="center"/>
          </w:tcPr>
          <w:p w14:paraId="1F11929C" w14:textId="77777777" w:rsidR="001C6AFB" w:rsidRPr="00962EE9" w:rsidRDefault="001C6AFB" w:rsidP="00962EE9">
            <w:pPr>
              <w:spacing w:line="276" w:lineRule="auto"/>
              <w:jc w:val="left"/>
              <w:rPr>
                <w:rFonts w:asciiTheme="minorHAnsi" w:hAnsiTheme="minorHAnsi" w:cstheme="minorHAnsi"/>
                <w:b/>
                <w:iCs/>
                <w:szCs w:val="24"/>
                <w:lang w:eastAsia="en-US"/>
              </w:rPr>
            </w:pPr>
          </w:p>
        </w:tc>
        <w:tc>
          <w:tcPr>
            <w:tcW w:w="1472" w:type="dxa"/>
            <w:shd w:val="clear" w:color="auto" w:fill="auto"/>
            <w:vAlign w:val="center"/>
          </w:tcPr>
          <w:p w14:paraId="00323468"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rPr>
              <w:t>181</w:t>
            </w:r>
          </w:p>
        </w:tc>
        <w:tc>
          <w:tcPr>
            <w:tcW w:w="3789" w:type="dxa"/>
            <w:shd w:val="clear" w:color="auto" w:fill="auto"/>
            <w:vAlign w:val="center"/>
          </w:tcPr>
          <w:p w14:paraId="21112312"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148 530</w:t>
            </w:r>
          </w:p>
        </w:tc>
      </w:tr>
      <w:tr w:rsidR="006E472C" w:rsidRPr="00962EE9" w14:paraId="7CAE9250" w14:textId="77777777" w:rsidTr="00BE0394">
        <w:trPr>
          <w:trHeight w:hRule="exact" w:val="539"/>
        </w:trPr>
        <w:tc>
          <w:tcPr>
            <w:tcW w:w="0" w:type="auto"/>
            <w:shd w:val="clear" w:color="auto" w:fill="auto"/>
            <w:vAlign w:val="center"/>
          </w:tcPr>
          <w:p w14:paraId="73909CF3" w14:textId="77777777" w:rsidR="001C6AFB" w:rsidRPr="00962EE9" w:rsidRDefault="001C6AFB" w:rsidP="00962EE9">
            <w:pPr>
              <w:spacing w:line="276" w:lineRule="auto"/>
              <w:jc w:val="left"/>
              <w:rPr>
                <w:rFonts w:asciiTheme="minorHAnsi" w:hAnsiTheme="minorHAnsi" w:cstheme="minorHAnsi"/>
                <w:iCs/>
                <w:szCs w:val="24"/>
                <w:lang w:eastAsia="en-US"/>
              </w:rPr>
            </w:pPr>
          </w:p>
        </w:tc>
        <w:tc>
          <w:tcPr>
            <w:tcW w:w="0" w:type="auto"/>
            <w:shd w:val="clear" w:color="auto" w:fill="auto"/>
            <w:vAlign w:val="center"/>
          </w:tcPr>
          <w:p w14:paraId="0DE1F97C" w14:textId="77777777" w:rsidR="001C6AFB" w:rsidRPr="00962EE9" w:rsidRDefault="001C6AFB" w:rsidP="00962EE9">
            <w:pPr>
              <w:spacing w:line="276" w:lineRule="auto"/>
              <w:jc w:val="left"/>
              <w:rPr>
                <w:rFonts w:asciiTheme="minorHAnsi" w:hAnsiTheme="minorHAnsi" w:cstheme="minorHAnsi"/>
                <w:b/>
                <w:iCs/>
                <w:szCs w:val="24"/>
              </w:rPr>
            </w:pPr>
            <w:r w:rsidRPr="00962EE9">
              <w:rPr>
                <w:rFonts w:asciiTheme="minorHAnsi" w:eastAsia="Times New Roman" w:hAnsiTheme="minorHAnsi" w:cstheme="minorHAnsi"/>
                <w:iCs/>
                <w:noProof/>
                <w:szCs w:val="24"/>
              </w:rPr>
              <w:t>EFRR</w:t>
            </w:r>
          </w:p>
        </w:tc>
        <w:tc>
          <w:tcPr>
            <w:tcW w:w="0" w:type="auto"/>
            <w:shd w:val="clear" w:color="auto" w:fill="auto"/>
            <w:vAlign w:val="center"/>
          </w:tcPr>
          <w:p w14:paraId="312CD068" w14:textId="77777777" w:rsidR="001C6AFB" w:rsidRPr="00962EE9" w:rsidRDefault="001C6AFB" w:rsidP="00962EE9">
            <w:pPr>
              <w:spacing w:line="276" w:lineRule="auto"/>
              <w:jc w:val="left"/>
              <w:rPr>
                <w:rFonts w:asciiTheme="minorHAnsi" w:hAnsiTheme="minorHAnsi" w:cstheme="minorHAnsi"/>
                <w:b/>
                <w:iCs/>
                <w:szCs w:val="24"/>
                <w:lang w:eastAsia="en-US"/>
              </w:rPr>
            </w:pPr>
          </w:p>
        </w:tc>
        <w:tc>
          <w:tcPr>
            <w:tcW w:w="1472" w:type="dxa"/>
            <w:shd w:val="clear" w:color="auto" w:fill="auto"/>
            <w:vAlign w:val="center"/>
          </w:tcPr>
          <w:p w14:paraId="1F43EEC4"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rPr>
              <w:t>182</w:t>
            </w:r>
          </w:p>
        </w:tc>
        <w:tc>
          <w:tcPr>
            <w:tcW w:w="3789" w:type="dxa"/>
            <w:shd w:val="clear" w:color="auto" w:fill="auto"/>
            <w:vAlign w:val="center"/>
          </w:tcPr>
          <w:p w14:paraId="0C2B8589"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272 924</w:t>
            </w:r>
          </w:p>
        </w:tc>
      </w:tr>
    </w:tbl>
    <w:p w14:paraId="502FF415" w14:textId="77777777" w:rsidR="001C6AFB" w:rsidRPr="00962EE9" w:rsidRDefault="001C6AFB" w:rsidP="00962EE9">
      <w:pPr>
        <w:spacing w:line="276" w:lineRule="auto"/>
        <w:jc w:val="left"/>
        <w:rPr>
          <w:rFonts w:asciiTheme="minorHAnsi" w:hAnsiTheme="minorHAnsi" w:cstheme="minorHAnsi"/>
          <w:b/>
          <w:iCs/>
          <w:szCs w:val="24"/>
        </w:rPr>
      </w:pPr>
    </w:p>
    <w:tbl>
      <w:tblPr>
        <w:tblStyle w:val="Tabela-Siatka"/>
        <w:tblW w:w="0" w:type="auto"/>
        <w:tblLook w:val="04A0" w:firstRow="1" w:lastRow="0" w:firstColumn="1" w:lastColumn="0" w:noHBand="0" w:noVBand="1"/>
      </w:tblPr>
      <w:tblGrid>
        <w:gridCol w:w="1599"/>
        <w:gridCol w:w="1384"/>
        <w:gridCol w:w="1433"/>
        <w:gridCol w:w="1053"/>
        <w:gridCol w:w="3711"/>
      </w:tblGrid>
      <w:tr w:rsidR="00D212AB" w:rsidRPr="00962EE9" w14:paraId="3A3C7120" w14:textId="77777777" w:rsidTr="00044CE1">
        <w:tc>
          <w:tcPr>
            <w:tcW w:w="9180" w:type="dxa"/>
            <w:gridSpan w:val="5"/>
            <w:tcBorders>
              <w:bottom w:val="single" w:sz="4" w:space="0" w:color="auto"/>
            </w:tcBorders>
            <w:shd w:val="clear" w:color="auto" w:fill="D9D9D9" w:themeFill="background1" w:themeFillShade="D9"/>
            <w:vAlign w:val="center"/>
          </w:tcPr>
          <w:p w14:paraId="5AB3AE8E"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9: Wymiar 5 – dodatkowe tematy EFS+</w:t>
            </w:r>
          </w:p>
        </w:tc>
      </w:tr>
      <w:tr w:rsidR="00D212AB" w:rsidRPr="00962EE9" w14:paraId="132E96DF" w14:textId="77777777" w:rsidTr="00044CE1">
        <w:tc>
          <w:tcPr>
            <w:tcW w:w="1599" w:type="dxa"/>
            <w:tcBorders>
              <w:bottom w:val="single" w:sz="4" w:space="0" w:color="auto"/>
            </w:tcBorders>
            <w:shd w:val="clear" w:color="auto" w:fill="F2F2F2" w:themeFill="background1" w:themeFillShade="F2"/>
            <w:vAlign w:val="center"/>
          </w:tcPr>
          <w:p w14:paraId="3BCCB5E9"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Nr priorytetu</w:t>
            </w:r>
          </w:p>
        </w:tc>
        <w:tc>
          <w:tcPr>
            <w:tcW w:w="1384" w:type="dxa"/>
            <w:tcBorders>
              <w:bottom w:val="single" w:sz="4" w:space="0" w:color="auto"/>
            </w:tcBorders>
            <w:shd w:val="clear" w:color="auto" w:fill="F2F2F2" w:themeFill="background1" w:themeFillShade="F2"/>
            <w:vAlign w:val="center"/>
          </w:tcPr>
          <w:p w14:paraId="376B8AF4"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Fundusz</w:t>
            </w:r>
          </w:p>
        </w:tc>
        <w:tc>
          <w:tcPr>
            <w:tcW w:w="1433" w:type="dxa"/>
            <w:tcBorders>
              <w:bottom w:val="single" w:sz="4" w:space="0" w:color="auto"/>
            </w:tcBorders>
            <w:shd w:val="clear" w:color="auto" w:fill="F2F2F2" w:themeFill="background1" w:themeFillShade="F2"/>
            <w:vAlign w:val="center"/>
          </w:tcPr>
          <w:p w14:paraId="33BE8E47"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Kategoria regionu</w:t>
            </w:r>
          </w:p>
        </w:tc>
        <w:tc>
          <w:tcPr>
            <w:tcW w:w="1053" w:type="dxa"/>
            <w:tcBorders>
              <w:bottom w:val="single" w:sz="4" w:space="0" w:color="auto"/>
            </w:tcBorders>
            <w:shd w:val="clear" w:color="auto" w:fill="F2F2F2" w:themeFill="background1" w:themeFillShade="F2"/>
            <w:vAlign w:val="center"/>
          </w:tcPr>
          <w:p w14:paraId="30651941" w14:textId="2C26D1C6"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Kod</w:t>
            </w:r>
          </w:p>
        </w:tc>
        <w:tc>
          <w:tcPr>
            <w:tcW w:w="3711" w:type="dxa"/>
            <w:tcBorders>
              <w:bottom w:val="single" w:sz="4" w:space="0" w:color="auto"/>
            </w:tcBorders>
            <w:shd w:val="clear" w:color="auto" w:fill="F2F2F2" w:themeFill="background1" w:themeFillShade="F2"/>
            <w:vAlign w:val="center"/>
          </w:tcPr>
          <w:p w14:paraId="318695D3"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Kwota (w EUR)</w:t>
            </w:r>
          </w:p>
        </w:tc>
      </w:tr>
      <w:tr w:rsidR="001C6AFB" w:rsidRPr="00962EE9" w14:paraId="414EC08D" w14:textId="77777777" w:rsidTr="00044CE1">
        <w:trPr>
          <w:trHeight w:hRule="exact" w:val="539"/>
        </w:trPr>
        <w:tc>
          <w:tcPr>
            <w:tcW w:w="1599" w:type="dxa"/>
            <w:shd w:val="clear" w:color="auto" w:fill="auto"/>
            <w:vAlign w:val="center"/>
          </w:tcPr>
          <w:p w14:paraId="7D5EACF8"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w:t>
            </w:r>
          </w:p>
        </w:tc>
        <w:tc>
          <w:tcPr>
            <w:tcW w:w="1384" w:type="dxa"/>
            <w:shd w:val="clear" w:color="auto" w:fill="auto"/>
            <w:vAlign w:val="center"/>
          </w:tcPr>
          <w:p w14:paraId="341E9CA2"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w:t>
            </w:r>
          </w:p>
        </w:tc>
        <w:tc>
          <w:tcPr>
            <w:tcW w:w="1433" w:type="dxa"/>
            <w:shd w:val="clear" w:color="auto" w:fill="auto"/>
            <w:vAlign w:val="center"/>
          </w:tcPr>
          <w:p w14:paraId="156BB41E"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w:t>
            </w:r>
          </w:p>
        </w:tc>
        <w:tc>
          <w:tcPr>
            <w:tcW w:w="1053" w:type="dxa"/>
            <w:shd w:val="clear" w:color="auto" w:fill="auto"/>
            <w:vAlign w:val="center"/>
          </w:tcPr>
          <w:p w14:paraId="5FE99E64"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09</w:t>
            </w:r>
          </w:p>
        </w:tc>
        <w:tc>
          <w:tcPr>
            <w:tcW w:w="3711" w:type="dxa"/>
            <w:shd w:val="clear" w:color="auto" w:fill="auto"/>
            <w:vAlign w:val="center"/>
          </w:tcPr>
          <w:p w14:paraId="206E44B6"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w:t>
            </w:r>
          </w:p>
        </w:tc>
      </w:tr>
    </w:tbl>
    <w:p w14:paraId="053DB12D" w14:textId="77777777" w:rsidR="001C6AFB" w:rsidRPr="00962EE9" w:rsidRDefault="001C6AFB" w:rsidP="00962EE9">
      <w:pPr>
        <w:spacing w:line="276" w:lineRule="auto"/>
        <w:jc w:val="left"/>
        <w:rPr>
          <w:rFonts w:asciiTheme="minorHAnsi" w:hAnsiTheme="minorHAnsi" w:cstheme="minorHAnsi"/>
          <w:szCs w:val="24"/>
        </w:rPr>
      </w:pPr>
    </w:p>
    <w:bookmarkEnd w:id="20"/>
    <w:p w14:paraId="46ACDD8C" w14:textId="77777777" w:rsidR="00A45C0D" w:rsidRDefault="00A45C0D">
      <w:pPr>
        <w:spacing w:before="0" w:after="160" w:line="259" w:lineRule="auto"/>
        <w:jc w:val="left"/>
        <w:rPr>
          <w:rFonts w:asciiTheme="minorHAnsi" w:eastAsia="Times New Roman" w:hAnsiTheme="minorHAnsi" w:cstheme="minorHAnsi"/>
          <w:b/>
          <w:noProof/>
          <w:color w:val="003399"/>
          <w:szCs w:val="24"/>
        </w:rPr>
      </w:pPr>
      <w:r>
        <w:rPr>
          <w:rFonts w:cstheme="minorHAnsi"/>
          <w:noProof/>
          <w:szCs w:val="24"/>
        </w:rPr>
        <w:br w:type="page"/>
      </w:r>
    </w:p>
    <w:p w14:paraId="69D79FCA" w14:textId="7059F8DB" w:rsidR="001C6AFB" w:rsidRPr="00962EE9" w:rsidRDefault="001C6AFB" w:rsidP="00962EE9">
      <w:pPr>
        <w:pStyle w:val="Nagwek2"/>
        <w:numPr>
          <w:ilvl w:val="1"/>
          <w:numId w:val="0"/>
        </w:numPr>
        <w:spacing w:line="276" w:lineRule="auto"/>
        <w:jc w:val="left"/>
        <w:rPr>
          <w:rFonts w:cstheme="minorHAnsi"/>
          <w:noProof/>
          <w:sz w:val="24"/>
          <w:szCs w:val="24"/>
        </w:rPr>
      </w:pPr>
      <w:bookmarkStart w:id="21" w:name="_Toc83798963"/>
      <w:r w:rsidRPr="00962EE9">
        <w:rPr>
          <w:rFonts w:cstheme="minorHAnsi"/>
          <w:noProof/>
          <w:sz w:val="24"/>
          <w:szCs w:val="24"/>
        </w:rPr>
        <w:t>2.T.B PRIORYTET POMOCY TECHNICZNEJ – EFS+</w:t>
      </w:r>
      <w:bookmarkEnd w:id="21"/>
    </w:p>
    <w:p w14:paraId="1019F628" w14:textId="70BC2497" w:rsidR="001C6AFB" w:rsidRPr="00962EE9" w:rsidRDefault="001C6AFB" w:rsidP="00962EE9">
      <w:pPr>
        <w:autoSpaceDE w:val="0"/>
        <w:autoSpaceDN w:val="0"/>
        <w:adjustRightInd w:val="0"/>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Jednym z oczekiwanych efektów realizacji działań w ramach PT jest płynne przejście z okresu 2014-2020 do okresu 2021-2027, przygotowanie do perspektywy finansowej po 2027</w:t>
      </w:r>
      <w:r w:rsidR="00A45C0D">
        <w:rPr>
          <w:rFonts w:asciiTheme="minorHAnsi" w:eastAsia="Times New Roman" w:hAnsiTheme="minorHAnsi" w:cstheme="minorHAnsi"/>
          <w:szCs w:val="24"/>
        </w:rPr>
        <w:t xml:space="preserve"> </w:t>
      </w:r>
      <w:r w:rsidRPr="00962EE9">
        <w:rPr>
          <w:rFonts w:asciiTheme="minorHAnsi" w:eastAsia="Times New Roman" w:hAnsiTheme="minorHAnsi" w:cstheme="minorHAnsi"/>
          <w:szCs w:val="24"/>
        </w:rPr>
        <w:t>r. oraz wzmocnienie potencjału instytucjonalnego przez zmniejszenie obciążeń administracyjnych i poprawę jakości świadczonych usług.</w:t>
      </w:r>
    </w:p>
    <w:p w14:paraId="4F0513FA" w14:textId="77777777" w:rsidR="001C6AFB" w:rsidRPr="00962EE9" w:rsidRDefault="001C6AFB" w:rsidP="00962EE9">
      <w:pPr>
        <w:autoSpaceDE w:val="0"/>
        <w:autoSpaceDN w:val="0"/>
        <w:adjustRightInd w:val="0"/>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Z doświadczeń okresu 2007-2013 i 2014-2020 wynika, iż najefektywniejsze jest podejście kompleksowe, tj. realizacja wybranych zadań przy współpracy z komponentami PT pozostałych programów, wdrażanych przez danego beneficjenta PT. Pozwala to zoptymalizować wydatkowanie środków oraz ujednolicić działania.</w:t>
      </w:r>
    </w:p>
    <w:p w14:paraId="10DC478C" w14:textId="77777777" w:rsidR="001C6AFB" w:rsidRPr="00962EE9" w:rsidRDefault="001C6AFB" w:rsidP="00962EE9">
      <w:pPr>
        <w:autoSpaceDE w:val="0"/>
        <w:autoSpaceDN w:val="0"/>
        <w:adjustRightInd w:val="0"/>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b/>
          <w:szCs w:val="24"/>
        </w:rPr>
        <w:t xml:space="preserve">Cel szczegółowy 1: </w:t>
      </w:r>
      <w:r w:rsidRPr="00962EE9">
        <w:rPr>
          <w:rFonts w:asciiTheme="minorHAnsi" w:eastAsia="Times New Roman" w:hAnsiTheme="minorHAnsi" w:cstheme="minorHAnsi"/>
          <w:b/>
          <w:i/>
          <w:szCs w:val="24"/>
        </w:rPr>
        <w:t>Zapewnienie zasobów ludzkich oraz warunków dla sprawnego działania IZ i IP</w:t>
      </w:r>
      <w:r w:rsidRPr="00962EE9">
        <w:rPr>
          <w:rFonts w:asciiTheme="minorHAnsi" w:hAnsiTheme="minorHAnsi" w:cstheme="minorHAnsi"/>
          <w:szCs w:val="24"/>
        </w:rPr>
        <w:t xml:space="preserve"> </w:t>
      </w:r>
      <w:r w:rsidRPr="00962EE9">
        <w:rPr>
          <w:rFonts w:asciiTheme="minorHAnsi" w:eastAsia="Times New Roman" w:hAnsiTheme="minorHAnsi" w:cstheme="minorHAnsi"/>
          <w:b/>
          <w:i/>
          <w:szCs w:val="24"/>
        </w:rPr>
        <w:t>w zakresie przygotowania, wdrażania, monitorowania i kontroli FEO 2021-2027</w:t>
      </w:r>
    </w:p>
    <w:p w14:paraId="6DB184A6" w14:textId="2E222E61"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szCs w:val="24"/>
        </w:rPr>
        <w:t xml:space="preserve">Konieczne będzie przygotowanie i utrzymanie stosownego </w:t>
      </w:r>
      <w:r w:rsidRPr="00962EE9">
        <w:rPr>
          <w:rFonts w:asciiTheme="minorHAnsi" w:eastAsia="Times New Roman" w:hAnsiTheme="minorHAnsi" w:cstheme="minorHAnsi"/>
          <w:bCs/>
          <w:szCs w:val="24"/>
        </w:rPr>
        <w:t xml:space="preserve">wsparcia organizacyjnego dla IZ </w:t>
      </w:r>
      <w:r w:rsidR="00A45C0D">
        <w:rPr>
          <w:rFonts w:asciiTheme="minorHAnsi" w:eastAsia="Times New Roman" w:hAnsiTheme="minorHAnsi" w:cstheme="minorHAnsi"/>
          <w:bCs/>
          <w:szCs w:val="24"/>
        </w:rPr>
        <w:br/>
      </w:r>
      <w:r w:rsidRPr="00962EE9">
        <w:rPr>
          <w:rFonts w:asciiTheme="minorHAnsi" w:eastAsia="Times New Roman" w:hAnsiTheme="minorHAnsi" w:cstheme="minorHAnsi"/>
          <w:bCs/>
          <w:szCs w:val="24"/>
        </w:rPr>
        <w:t>i IP, w szczególności poprzez finansowanie wynagrodzeń pracowników IZ i IP, zabezpieczenie powierzchni biurowych wraz z kosztami eksploatacji, doposażanie stanowisk pracy, w tym zakup niezbędnego sprzętu i materiałów biurowych, zapewnienie efektywnego uczestnictwa w lokalnym/centralnym systemie informatycznym.</w:t>
      </w:r>
    </w:p>
    <w:p w14:paraId="4E3AB663" w14:textId="77777777"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Cs/>
          <w:szCs w:val="24"/>
        </w:rPr>
        <w:t>Kluczowe będzie zapewnienie środków na wykonywanie podstawowych obowiązków IZ i IP, tj. przygotowanie, programowanie, organizację naboru, ocenę i wybór projektów, weryfikację płatności,</w:t>
      </w:r>
      <w:r w:rsidRPr="00962EE9" w:rsidDel="00D13CBA">
        <w:rPr>
          <w:rFonts w:asciiTheme="minorHAnsi" w:eastAsia="Times New Roman" w:hAnsiTheme="minorHAnsi" w:cstheme="minorHAnsi"/>
          <w:bCs/>
          <w:szCs w:val="24"/>
        </w:rPr>
        <w:t xml:space="preserve"> </w:t>
      </w:r>
      <w:r w:rsidRPr="00962EE9">
        <w:rPr>
          <w:rFonts w:asciiTheme="minorHAnsi" w:eastAsia="Times New Roman" w:hAnsiTheme="minorHAnsi" w:cstheme="minorHAnsi"/>
          <w:bCs/>
          <w:szCs w:val="24"/>
        </w:rPr>
        <w:t>monitoring, certyfikację, audyt i kontrolę FEO 2021-2027, rozpatrywanie skarg i </w:t>
      </w:r>
      <w:proofErr w:type="spellStart"/>
      <w:r w:rsidRPr="00962EE9">
        <w:rPr>
          <w:rFonts w:asciiTheme="minorHAnsi" w:eastAsia="Times New Roman" w:hAnsiTheme="minorHAnsi" w:cstheme="minorHAnsi"/>
          <w:bCs/>
          <w:szCs w:val="24"/>
        </w:rPr>
        <w:t>odwołań</w:t>
      </w:r>
      <w:proofErr w:type="spellEnd"/>
      <w:r w:rsidRPr="00962EE9">
        <w:rPr>
          <w:rFonts w:asciiTheme="minorHAnsi" w:eastAsia="Times New Roman" w:hAnsiTheme="minorHAnsi" w:cstheme="minorHAnsi"/>
          <w:bCs/>
          <w:szCs w:val="24"/>
        </w:rPr>
        <w:t>.</w:t>
      </w:r>
    </w:p>
    <w:p w14:paraId="3D73C4F6" w14:textId="77777777"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
          <w:bCs/>
          <w:szCs w:val="24"/>
        </w:rPr>
        <w:t xml:space="preserve">Cel szczegółowy 2: </w:t>
      </w:r>
      <w:r w:rsidRPr="00962EE9">
        <w:rPr>
          <w:rFonts w:asciiTheme="minorHAnsi" w:eastAsia="Times New Roman" w:hAnsiTheme="minorHAnsi" w:cstheme="minorHAnsi"/>
          <w:b/>
          <w:bCs/>
          <w:i/>
          <w:szCs w:val="24"/>
        </w:rPr>
        <w:t>Wzmocnienie potencjału IZ i IP</w:t>
      </w:r>
    </w:p>
    <w:p w14:paraId="1D57F8C5" w14:textId="04501383"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Cs/>
          <w:szCs w:val="24"/>
        </w:rPr>
        <w:t xml:space="preserve">Realizacja celu 2 jest powiązana z realizacją celu 1 i służy wzmocnieniu potencjału IZ i IP poprzez dalsze podnoszenie stopnia wykwalifikowania kadry realizującej zadania związane </w:t>
      </w:r>
      <w:r w:rsidR="00A45C0D">
        <w:rPr>
          <w:rFonts w:asciiTheme="minorHAnsi" w:eastAsia="Times New Roman" w:hAnsiTheme="minorHAnsi" w:cstheme="minorHAnsi"/>
          <w:bCs/>
          <w:szCs w:val="24"/>
        </w:rPr>
        <w:br/>
      </w:r>
      <w:r w:rsidRPr="00962EE9">
        <w:rPr>
          <w:rFonts w:asciiTheme="minorHAnsi" w:eastAsia="Times New Roman" w:hAnsiTheme="minorHAnsi" w:cstheme="minorHAnsi"/>
          <w:bCs/>
          <w:szCs w:val="24"/>
        </w:rPr>
        <w:t xml:space="preserve">z obsługą FEO 2021-2027 oraz pozostałe wsparcie przewidziane dla beneficjentów </w:t>
      </w:r>
      <w:r w:rsidR="00A45C0D">
        <w:rPr>
          <w:rFonts w:asciiTheme="minorHAnsi" w:eastAsia="Times New Roman" w:hAnsiTheme="minorHAnsi" w:cstheme="minorHAnsi"/>
          <w:bCs/>
          <w:szCs w:val="24"/>
        </w:rPr>
        <w:br/>
      </w:r>
      <w:r w:rsidRPr="00962EE9">
        <w:rPr>
          <w:rFonts w:asciiTheme="minorHAnsi" w:eastAsia="Times New Roman" w:hAnsiTheme="minorHAnsi" w:cstheme="minorHAnsi"/>
          <w:bCs/>
          <w:szCs w:val="24"/>
        </w:rPr>
        <w:t xml:space="preserve">i partnerów (w tym koszty organizacji posiedzeń sieci, grup, komitetów i innych ciał angażujących partnerów, </w:t>
      </w:r>
      <w:r w:rsidRPr="00962EE9">
        <w:rPr>
          <w:rFonts w:asciiTheme="minorHAnsi" w:eastAsia="Times New Roman" w:hAnsiTheme="minorHAnsi" w:cstheme="minorHAnsi"/>
          <w:szCs w:val="24"/>
        </w:rPr>
        <w:t>służących ocenie i wyborowi projektów w ramach FEO 2021-2027, finansowanie ekspertyz, a także szkoleń i innych form przygotowania członków tych ciał do efektywnego wypełniania zadań</w:t>
      </w:r>
      <w:r w:rsidRPr="00962EE9">
        <w:rPr>
          <w:rFonts w:asciiTheme="minorHAnsi" w:eastAsia="Times New Roman" w:hAnsiTheme="minorHAnsi" w:cstheme="minorHAnsi"/>
          <w:bCs/>
          <w:szCs w:val="24"/>
        </w:rPr>
        <w:t>).</w:t>
      </w:r>
    </w:p>
    <w:p w14:paraId="52EF6A84" w14:textId="77777777"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szCs w:val="24"/>
        </w:rPr>
        <w:t>Cel ten będzie realizowany również poprzez stosowanie monitoringu i ewaluacji, wdrażanie uproszczeń administracyjnych i skuteczne komunikowanie się z otoczeniem.</w:t>
      </w:r>
    </w:p>
    <w:p w14:paraId="45D638B2" w14:textId="77777777" w:rsidR="001C6AFB" w:rsidRPr="00962EE9" w:rsidRDefault="001C6AFB" w:rsidP="00962EE9">
      <w:pPr>
        <w:spacing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
          <w:bCs/>
          <w:szCs w:val="24"/>
        </w:rPr>
        <w:t xml:space="preserve">Cel szczegółowy 3: </w:t>
      </w:r>
      <w:r w:rsidRPr="00962EE9">
        <w:rPr>
          <w:rFonts w:asciiTheme="minorHAnsi" w:eastAsia="Times New Roman" w:hAnsiTheme="minorHAnsi" w:cstheme="minorHAnsi"/>
          <w:b/>
          <w:bCs/>
          <w:i/>
          <w:szCs w:val="24"/>
        </w:rPr>
        <w:t>Spójny system informacji i komunikacji FEO 2021-2027</w:t>
      </w:r>
    </w:p>
    <w:p w14:paraId="4649F056" w14:textId="77777777" w:rsidR="001C6AFB" w:rsidRPr="00962EE9" w:rsidRDefault="001C6AFB"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Osiągnięcie Celu 3 realizowane będzie przez działania, służące poprawie widoczności FEO 2021-2027, tj. rozpropagowaniu wiedzy na temat FEO 2021-2027 i efektów jego wdrażania (w tym dot. poprzednich perspektyw oraz okresu po 2027r.) w ramach kompleksowej strategii oddziaływania, obejmującej m.in. działania o szerokim zasięgu (w tym promujące uruchomienie FEO 2021-2027), publikację materiałów informacyjnych, podręczników, biuletynów, przygotowywanie serwisów, programów informacyjnych, podnoszenie świadomości beneficjentów i potencjalnych beneficjentów FEO 2021-2027 przez konferencje, seminaria, szkolenia, nakierowane na zindywidualizowane działania regionalne, wzmacniające kompetencje w zakresie poprawnego przygotowania i rozliczania projektów. Zakres tematyczny nie będzie dotyczył zagadnień horyzontalnych objętych zakresem PT na szczeblu krajowym. </w:t>
      </w:r>
    </w:p>
    <w:p w14:paraId="1BCEEF24" w14:textId="77777777" w:rsidR="001C6AFB" w:rsidRPr="00962EE9" w:rsidRDefault="001C6AFB"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Działania w ramach PT zapewnią kontynuowanie mechanizmów, stosowanych w latach ubiegłych, nakierowanych na zapobieganie, wykrywanie i przeciwdziałanie nadużyciom finansowym, w tym korupcji, poprzez m.in. zwiększenie przejrzystości, zaangażowanie społeczeństwa obywatelskiego, organizacji typu </w:t>
      </w:r>
      <w:proofErr w:type="spellStart"/>
      <w:r w:rsidRPr="00962EE9">
        <w:rPr>
          <w:rFonts w:asciiTheme="minorHAnsi" w:eastAsia="Times New Roman" w:hAnsiTheme="minorHAnsi" w:cstheme="minorHAnsi"/>
          <w:szCs w:val="24"/>
        </w:rPr>
        <w:t>watch</w:t>
      </w:r>
      <w:proofErr w:type="spellEnd"/>
      <w:r w:rsidRPr="00962EE9">
        <w:rPr>
          <w:rFonts w:asciiTheme="minorHAnsi" w:eastAsia="Times New Roman" w:hAnsiTheme="minorHAnsi" w:cstheme="minorHAnsi"/>
          <w:szCs w:val="24"/>
        </w:rPr>
        <w:t>-dog, ocenę ryzyka, działania edukacyjne, stosownie do potrzeb IZ. Beneficjenci PT będą również dążyć do dostosowania działań do założeń Europejskiego Zielonego Ładu, w tym zasady niewyrządzania szkody. Tam, gdzie to możliwe, rekomendowane będzie stosowanie środowiskowych, innowacyjnych oraz społecznych kryteriów w zamówieniach publicznych, a także – w miarę potrzeb - wsparcie dla beneficjentów FEO 2021-2027 w tym zakresie, w tym położenie nacisku na jakość i cykle życia produktu, zgodnie z obowiązującymi przepisami.</w:t>
      </w:r>
    </w:p>
    <w:p w14:paraId="6CB8EC60" w14:textId="77777777" w:rsidR="001C6AFB" w:rsidRPr="00962EE9" w:rsidRDefault="001C6AFB" w:rsidP="00962EE9">
      <w:pPr>
        <w:spacing w:line="276" w:lineRule="auto"/>
        <w:jc w:val="left"/>
        <w:rPr>
          <w:rFonts w:asciiTheme="minorHAnsi" w:eastAsia="Times New Roman" w:hAnsiTheme="minorHAnsi" w:cstheme="minorHAnsi"/>
          <w:b/>
          <w:color w:val="000099"/>
          <w:szCs w:val="24"/>
        </w:rPr>
      </w:pPr>
      <w:r w:rsidRPr="00962EE9">
        <w:rPr>
          <w:rFonts w:asciiTheme="minorHAnsi" w:eastAsia="Times New Roman" w:hAnsiTheme="minorHAnsi" w:cstheme="minorHAnsi"/>
          <w:b/>
          <w:color w:val="000099"/>
          <w:szCs w:val="24"/>
        </w:rPr>
        <w:t>Planowane typy przedsięwzięć, w tym m.in.:</w:t>
      </w:r>
    </w:p>
    <w:p w14:paraId="0D5116D7"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wynagrodzenia pracowników, zaangażowanych we wdrażanie FEO 2021-2027,</w:t>
      </w:r>
    </w:p>
    <w:p w14:paraId="7AE5E23C"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szkolenia oraz inne formy podnoszenia kwalifikacji pracowników, zaangażowanych we wdrażanie FEO 2021-2027,</w:t>
      </w:r>
    </w:p>
    <w:p w14:paraId="60251779"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wydatki administracyjne oraz wyposażenie instytucji w niezbędny sprzęt, który pozwoli na prawidłową i sprawną realizację FEO 2021-2027,</w:t>
      </w:r>
    </w:p>
    <w:p w14:paraId="0A026A95"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narzędzia informatyczne na potrzeby wdrażania FEO 2021-2027,</w:t>
      </w:r>
    </w:p>
    <w:p w14:paraId="19BF7FA4"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organizacja i obsługa procesu oceny i wyboru projektów, KM oraz innych ciał działających na rzecz FEO 2021-2027, w tym kontrola projektów,</w:t>
      </w:r>
    </w:p>
    <w:p w14:paraId="6290822E" w14:textId="77777777" w:rsidR="001C6AFB" w:rsidRPr="00962EE9" w:rsidRDefault="001C6AFB" w:rsidP="00962EE9">
      <w:pPr>
        <w:numPr>
          <w:ilvl w:val="0"/>
          <w:numId w:val="81"/>
        </w:numPr>
        <w:spacing w:line="276" w:lineRule="auto"/>
        <w:jc w:val="left"/>
        <w:rPr>
          <w:rFonts w:asciiTheme="minorHAnsi" w:hAnsiTheme="minorHAnsi" w:cstheme="minorHAnsi"/>
          <w:szCs w:val="24"/>
          <w:lang w:eastAsia="en-US" w:bidi="ar-SA"/>
        </w:rPr>
      </w:pPr>
      <w:r w:rsidRPr="00962EE9">
        <w:rPr>
          <w:rFonts w:asciiTheme="minorHAnsi" w:hAnsiTheme="minorHAnsi" w:cstheme="minorHAnsi"/>
          <w:szCs w:val="24"/>
          <w:lang w:eastAsia="en-US" w:bidi="ar-SA"/>
        </w:rPr>
        <w:t>informacja i promocja FEO 2021-2027, zgodnie z zasadami horyzontalnymi,</w:t>
      </w:r>
    </w:p>
    <w:p w14:paraId="5CDF031D" w14:textId="77777777" w:rsidR="001C6AFB" w:rsidRPr="00962EE9" w:rsidRDefault="001C6AFB" w:rsidP="00962EE9">
      <w:pPr>
        <w:numPr>
          <w:ilvl w:val="0"/>
          <w:numId w:val="81"/>
        </w:numPr>
        <w:spacing w:line="276" w:lineRule="auto"/>
        <w:jc w:val="left"/>
        <w:rPr>
          <w:rFonts w:asciiTheme="minorHAnsi" w:hAnsiTheme="minorHAnsi" w:cstheme="minorHAnsi"/>
          <w:noProof/>
          <w:szCs w:val="24"/>
        </w:rPr>
      </w:pPr>
      <w:r w:rsidRPr="00962EE9">
        <w:rPr>
          <w:rFonts w:asciiTheme="minorHAnsi" w:hAnsiTheme="minorHAnsi" w:cstheme="minorHAnsi"/>
          <w:szCs w:val="24"/>
          <w:lang w:eastAsia="en-US" w:bidi="ar-SA"/>
        </w:rPr>
        <w:t>ewaluacje, analizy oraz pozostałe</w:t>
      </w:r>
      <w:r w:rsidRPr="00962EE9">
        <w:rPr>
          <w:rFonts w:asciiTheme="minorHAnsi" w:hAnsiTheme="minorHAnsi" w:cstheme="minorHAnsi"/>
          <w:noProof/>
          <w:szCs w:val="24"/>
        </w:rPr>
        <w:t xml:space="preserve"> ekspertyzy na rzecz realizacji FEO 2021-2027.</w:t>
      </w:r>
    </w:p>
    <w:p w14:paraId="728758A8" w14:textId="77777777" w:rsidR="001C6AFB" w:rsidRPr="00962EE9" w:rsidRDefault="001C6AF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Główne grupy docelowe</w:t>
      </w:r>
    </w:p>
    <w:p w14:paraId="4D611F2A" w14:textId="77777777" w:rsidR="001C6AFB" w:rsidRPr="00962EE9" w:rsidRDefault="001C6AFB"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Dla przedsięwzięć dotyczących PT nie określa się grup docelowych, tj. osób, instytucji czy grup społecznych bezpośrednio korzystających z pomocy.</w:t>
      </w:r>
    </w:p>
    <w:p w14:paraId="21F56B19" w14:textId="77777777" w:rsidR="001C6AFB" w:rsidRPr="00962EE9" w:rsidRDefault="001C6AFB" w:rsidP="00962EE9">
      <w:pPr>
        <w:spacing w:line="276" w:lineRule="auto"/>
        <w:jc w:val="left"/>
        <w:rPr>
          <w:rFonts w:asciiTheme="minorHAnsi" w:hAnsiTheme="minorHAnsi" w:cstheme="minorHAnsi"/>
          <w:b/>
          <w:noProof/>
          <w:color w:val="2F5496" w:themeColor="accent5" w:themeShade="BF"/>
          <w:szCs w:val="24"/>
        </w:rPr>
      </w:pPr>
      <w:r w:rsidRPr="00962EE9">
        <w:rPr>
          <w:rFonts w:asciiTheme="minorHAnsi" w:hAnsiTheme="minorHAnsi" w:cstheme="minorHAnsi"/>
          <w:b/>
          <w:noProof/>
          <w:color w:val="2F5496" w:themeColor="accent5" w:themeShade="BF"/>
          <w:szCs w:val="24"/>
        </w:rPr>
        <w:t>Sposób finansowania projektów</w:t>
      </w:r>
    </w:p>
    <w:p w14:paraId="5F1A5394" w14:textId="77777777" w:rsidR="001C6AFB" w:rsidRPr="00962EE9" w:rsidRDefault="001C6AFB" w:rsidP="00962EE9">
      <w:pPr>
        <w:autoSpaceDE w:val="0"/>
        <w:autoSpaceDN w:val="0"/>
        <w:adjustRightInd w:val="0"/>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Zadania w ramach PT realizowane będą na podstawie planów działań - dokumentów o charakterze operacyjnym, mieszczących się w jednym roku budżetowym lub wieloletnich, w zależności od potrzeb beneficjenta. </w:t>
      </w:r>
      <w:r w:rsidRPr="00962EE9">
        <w:rPr>
          <w:rFonts w:asciiTheme="minorHAnsi" w:eastAsia="Times New Roman" w:hAnsiTheme="minorHAnsi" w:cstheme="minorHAnsi"/>
          <w:iCs/>
          <w:szCs w:val="24"/>
        </w:rPr>
        <w:t>Plan działań stanowi jednocześnie wniosek o dofinansowanie PT.</w:t>
      </w:r>
    </w:p>
    <w:p w14:paraId="10054922" w14:textId="6FA9E39F" w:rsidR="001C6AFB" w:rsidRPr="00962EE9" w:rsidRDefault="001C6AFB"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 xml:space="preserve">Oś </w:t>
      </w:r>
      <w:r w:rsidR="00DC0A71" w:rsidRPr="00962EE9">
        <w:rPr>
          <w:rFonts w:asciiTheme="minorHAnsi" w:hAnsiTheme="minorHAnsi" w:cstheme="minorHAnsi"/>
          <w:szCs w:val="24"/>
        </w:rPr>
        <w:t>VIII</w:t>
      </w:r>
      <w:r w:rsidRPr="00962EE9">
        <w:rPr>
          <w:rFonts w:asciiTheme="minorHAnsi" w:hAnsiTheme="minorHAnsi" w:cstheme="minorHAnsi"/>
          <w:szCs w:val="24"/>
        </w:rPr>
        <w:t xml:space="preserve"> PT współfinansowana jest z EFS+. Ze względu na charakter i cele projektów PT, wsparcie będzie miało formę dotacji bezpośrednich. Nie przewiduje się wsparcia w ramach instrumentów finansowych. Udział dofinansowania wydatków kwalifikowanych: 85%.</w:t>
      </w:r>
    </w:p>
    <w:p w14:paraId="35D35433" w14:textId="77777777" w:rsidR="001C6AFB" w:rsidRPr="00962EE9" w:rsidRDefault="001C6AFB" w:rsidP="00962EE9">
      <w:pPr>
        <w:spacing w:line="276" w:lineRule="auto"/>
        <w:jc w:val="left"/>
        <w:rPr>
          <w:rFonts w:asciiTheme="minorHAnsi" w:hAnsiTheme="minorHAnsi" w:cstheme="minorHAnsi"/>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710"/>
        <w:gridCol w:w="1701"/>
        <w:gridCol w:w="851"/>
        <w:gridCol w:w="2267"/>
        <w:gridCol w:w="708"/>
        <w:gridCol w:w="568"/>
        <w:gridCol w:w="581"/>
      </w:tblGrid>
      <w:tr w:rsidR="001C6AFB" w:rsidRPr="00962EE9" w14:paraId="6FF82467" w14:textId="77777777" w:rsidTr="00482271">
        <w:trPr>
          <w:trHeight w:val="425"/>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5200DF"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1: Wskaźniki produktu</w:t>
            </w:r>
          </w:p>
        </w:tc>
      </w:tr>
      <w:tr w:rsidR="00B46A57" w:rsidRPr="00962EE9" w14:paraId="74C5D089" w14:textId="77777777" w:rsidTr="00A45C0D">
        <w:trPr>
          <w:cantSplit/>
          <w:trHeight w:val="4056"/>
        </w:trPr>
        <w:tc>
          <w:tcPr>
            <w:tcW w:w="2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D9988DE"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Priorytet</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6247375"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szczegółowy (cel „Zatrudnienie i wzrost”) lub obszar wsparcia (EFMR)</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F6E1BEE"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Fundusz</w:t>
            </w:r>
          </w:p>
        </w:tc>
        <w:tc>
          <w:tcPr>
            <w:tcW w:w="9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1E325DCB"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Kategoria regionu</w:t>
            </w:r>
          </w:p>
        </w:tc>
        <w:tc>
          <w:tcPr>
            <w:tcW w:w="4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0D44F08B"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Nr identyfikacyjny [5]</w:t>
            </w:r>
          </w:p>
        </w:tc>
        <w:tc>
          <w:tcPr>
            <w:tcW w:w="12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28CCB607"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Wskaźnik [255]</w:t>
            </w:r>
          </w:p>
        </w:tc>
        <w:tc>
          <w:tcPr>
            <w:tcW w:w="3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506FE07E"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Jednostka miary</w:t>
            </w:r>
          </w:p>
        </w:tc>
        <w:tc>
          <w:tcPr>
            <w:tcW w:w="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6F041338"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pośredni (2024)</w:t>
            </w:r>
          </w:p>
        </w:tc>
        <w:tc>
          <w:tcPr>
            <w:tcW w:w="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0A623632" w14:textId="77777777" w:rsidR="001C6AFB" w:rsidRPr="00962EE9" w:rsidRDefault="001C6AFB" w:rsidP="00962EE9">
            <w:pPr>
              <w:spacing w:line="276" w:lineRule="auto"/>
              <w:ind w:left="113" w:right="113"/>
              <w:jc w:val="left"/>
              <w:rPr>
                <w:rFonts w:asciiTheme="minorHAnsi" w:hAnsiTheme="minorHAnsi" w:cstheme="minorHAnsi"/>
                <w:noProof/>
                <w:szCs w:val="24"/>
              </w:rPr>
            </w:pPr>
            <w:r w:rsidRPr="00962EE9">
              <w:rPr>
                <w:rFonts w:asciiTheme="minorHAnsi" w:hAnsiTheme="minorHAnsi" w:cstheme="minorHAnsi"/>
                <w:noProof/>
                <w:szCs w:val="24"/>
              </w:rPr>
              <w:t>Cel (2029)</w:t>
            </w:r>
          </w:p>
        </w:tc>
      </w:tr>
      <w:tr w:rsidR="00B46A57" w:rsidRPr="00962EE9" w14:paraId="15AC690D" w14:textId="77777777" w:rsidTr="00A45C0D">
        <w:trPr>
          <w:trHeight w:val="340"/>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E16B2"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PT</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99F7A"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7EBFB"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EFS+</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4BBCC"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DD5631D"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w:t>
            </w:r>
          </w:p>
        </w:tc>
        <w:tc>
          <w:tcPr>
            <w:tcW w:w="1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83FDB"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Liczba uczestników form szkoleniowych dla instytucji</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C672D3"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C2FE051"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3BD7133"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200</w:t>
            </w:r>
          </w:p>
        </w:tc>
      </w:tr>
      <w:tr w:rsidR="00B46A57" w:rsidRPr="00962EE9" w14:paraId="210BB47D" w14:textId="77777777" w:rsidTr="00A45C0D">
        <w:trPr>
          <w:trHeight w:val="332"/>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E20E"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PT</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AEDC1"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3</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FE791"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EFS+</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39971"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5624FF4"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w:t>
            </w:r>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17A21D8F"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Liczba uczestników form szkoleniowych dla beneficjentów</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A93A"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7ECEB56" w14:textId="77777777" w:rsidR="001C6AFB" w:rsidRPr="00962EE9" w:rsidRDefault="001C6AFB" w:rsidP="00962EE9">
            <w:pPr>
              <w:spacing w:line="276" w:lineRule="auto"/>
              <w:jc w:val="left"/>
              <w:rPr>
                <w:rFonts w:asciiTheme="minorHAnsi" w:hAnsiTheme="minorHAnsi" w:cstheme="minorHAnsi"/>
                <w:noProof/>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70D3736" w14:textId="77777777" w:rsidR="001C6AFB" w:rsidRPr="00962EE9" w:rsidRDefault="001C6AFB" w:rsidP="00962EE9">
            <w:pPr>
              <w:spacing w:line="276" w:lineRule="auto"/>
              <w:jc w:val="left"/>
              <w:rPr>
                <w:rFonts w:asciiTheme="minorHAnsi" w:hAnsiTheme="minorHAnsi" w:cstheme="minorHAnsi"/>
                <w:noProof/>
                <w:szCs w:val="24"/>
              </w:rPr>
            </w:pPr>
          </w:p>
        </w:tc>
      </w:tr>
      <w:tr w:rsidR="00B46A57" w:rsidRPr="00962EE9" w14:paraId="68B6C163" w14:textId="77777777" w:rsidTr="00A45C0D">
        <w:trPr>
          <w:trHeight w:val="332"/>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7D6C8"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PT</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7996A"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3</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53A6C"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EFS+</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EFC94"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noProof/>
                <w:szCs w:val="24"/>
              </w:rPr>
              <w:t>słabiej rozwinięte</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CA534" w14:textId="77777777" w:rsidR="001C6AFB" w:rsidRPr="00962EE9" w:rsidRDefault="001C6AFB" w:rsidP="00962EE9">
            <w:pPr>
              <w:spacing w:line="276" w:lineRule="auto"/>
              <w:jc w:val="left"/>
              <w:rPr>
                <w:rFonts w:asciiTheme="minorHAnsi" w:hAnsiTheme="minorHAnsi" w:cstheme="minorHAnsi"/>
                <w:i/>
                <w:szCs w:val="24"/>
              </w:rPr>
            </w:pPr>
            <w:r w:rsidRPr="00962EE9">
              <w:rPr>
                <w:rFonts w:asciiTheme="minorHAnsi" w:hAnsiTheme="minorHAnsi" w:cstheme="minorHAnsi"/>
                <w:i/>
                <w:szCs w:val="24"/>
              </w:rPr>
              <w:t>-</w:t>
            </w:r>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08CA9895" w14:textId="77F7208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 xml:space="preserve">Liczba działań informacyjno-promocyjnych </w:t>
            </w:r>
            <w:r w:rsidR="00A45C0D">
              <w:rPr>
                <w:rFonts w:asciiTheme="minorHAnsi" w:hAnsiTheme="minorHAnsi" w:cstheme="minorHAnsi"/>
                <w:i/>
                <w:noProof/>
                <w:szCs w:val="24"/>
              </w:rPr>
              <w:br/>
            </w:r>
            <w:r w:rsidRPr="00962EE9">
              <w:rPr>
                <w:rFonts w:asciiTheme="minorHAnsi" w:hAnsiTheme="minorHAnsi" w:cstheme="minorHAnsi"/>
                <w:i/>
                <w:noProof/>
                <w:szCs w:val="24"/>
              </w:rPr>
              <w:t>o szerokim zasięgu</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C33B1" w14:textId="77777777" w:rsidR="001C6AFB" w:rsidRPr="00962EE9" w:rsidRDefault="001C6AFB" w:rsidP="00962EE9">
            <w:pPr>
              <w:spacing w:line="276" w:lineRule="auto"/>
              <w:jc w:val="left"/>
              <w:rPr>
                <w:rFonts w:asciiTheme="minorHAnsi" w:hAnsiTheme="minorHAnsi" w:cstheme="minorHAnsi"/>
                <w:i/>
                <w:noProof/>
                <w:szCs w:val="24"/>
              </w:rPr>
            </w:pPr>
            <w:r w:rsidRPr="00962EE9">
              <w:rPr>
                <w:rFonts w:asciiTheme="minorHAnsi" w:hAnsiTheme="minorHAnsi" w:cstheme="minorHAnsi"/>
                <w:i/>
                <w:noProof/>
                <w:szCs w:val="24"/>
              </w:rPr>
              <w:t>szt.</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0967E38C" w14:textId="77777777" w:rsidR="001C6AFB" w:rsidRPr="00962EE9" w:rsidRDefault="001C6AFB" w:rsidP="00962EE9">
            <w:pPr>
              <w:spacing w:line="276" w:lineRule="auto"/>
              <w:jc w:val="left"/>
              <w:rPr>
                <w:rFonts w:asciiTheme="minorHAnsi" w:hAnsiTheme="minorHAnsi" w:cstheme="minorHAnsi"/>
                <w:noProof/>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19127F4" w14:textId="77777777" w:rsidR="001C6AFB" w:rsidRPr="00962EE9" w:rsidRDefault="001C6AFB" w:rsidP="00962EE9">
            <w:pPr>
              <w:spacing w:line="276" w:lineRule="auto"/>
              <w:jc w:val="left"/>
              <w:rPr>
                <w:rFonts w:asciiTheme="minorHAnsi" w:hAnsiTheme="minorHAnsi" w:cstheme="minorHAnsi"/>
                <w:noProof/>
                <w:szCs w:val="24"/>
              </w:rPr>
            </w:pPr>
          </w:p>
        </w:tc>
      </w:tr>
    </w:tbl>
    <w:p w14:paraId="4625D5A5" w14:textId="77777777" w:rsidR="001C6AFB" w:rsidRPr="00962EE9" w:rsidRDefault="001C6AFB" w:rsidP="00962EE9">
      <w:pPr>
        <w:spacing w:line="276" w:lineRule="auto"/>
        <w:jc w:val="left"/>
        <w:rPr>
          <w:rFonts w:asciiTheme="minorHAnsi" w:hAnsiTheme="minorHAnsi" w:cstheme="minorHAnsi"/>
          <w:szCs w:val="24"/>
        </w:rPr>
      </w:pPr>
    </w:p>
    <w:p w14:paraId="3481FD40" w14:textId="77777777" w:rsidR="001C6AFB" w:rsidRPr="00962EE9" w:rsidRDefault="001C6AFB" w:rsidP="00962EE9">
      <w:pPr>
        <w:pStyle w:val="Akapitzlist"/>
        <w:spacing w:before="0" w:after="0" w:line="276" w:lineRule="auto"/>
        <w:jc w:val="left"/>
        <w:rPr>
          <w:rFonts w:asciiTheme="minorHAnsi" w:hAnsiTheme="minorHAnsi" w:cstheme="minorHAnsi"/>
          <w:b/>
          <w:i/>
          <w:noProof/>
          <w:color w:val="FF0000"/>
          <w:szCs w:val="24"/>
        </w:rPr>
      </w:pPr>
    </w:p>
    <w:tbl>
      <w:tblPr>
        <w:tblStyle w:val="Tabela-Siatka"/>
        <w:tblW w:w="9180" w:type="dxa"/>
        <w:tblLook w:val="04A0" w:firstRow="1" w:lastRow="0" w:firstColumn="1" w:lastColumn="0" w:noHBand="0" w:noVBand="1"/>
      </w:tblPr>
      <w:tblGrid>
        <w:gridCol w:w="1360"/>
        <w:gridCol w:w="1033"/>
        <w:gridCol w:w="1525"/>
        <w:gridCol w:w="1473"/>
        <w:gridCol w:w="3789"/>
      </w:tblGrid>
      <w:tr w:rsidR="00D212AB" w:rsidRPr="00962EE9" w14:paraId="37E2238D" w14:textId="77777777" w:rsidTr="00BE0394">
        <w:tc>
          <w:tcPr>
            <w:tcW w:w="9180" w:type="dxa"/>
            <w:gridSpan w:val="5"/>
            <w:tcBorders>
              <w:bottom w:val="single" w:sz="4" w:space="0" w:color="auto"/>
            </w:tcBorders>
            <w:shd w:val="clear" w:color="auto" w:fill="D9D9D9" w:themeFill="background1" w:themeFillShade="D9"/>
            <w:vAlign w:val="center"/>
          </w:tcPr>
          <w:p w14:paraId="79DD3FB6"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8: Wymiar 1 – zakres interwencji</w:t>
            </w:r>
          </w:p>
        </w:tc>
      </w:tr>
      <w:tr w:rsidR="006E472C" w:rsidRPr="00962EE9" w14:paraId="32837578" w14:textId="77777777" w:rsidTr="00BE0394">
        <w:tc>
          <w:tcPr>
            <w:tcW w:w="0" w:type="auto"/>
            <w:tcBorders>
              <w:bottom w:val="single" w:sz="4" w:space="0" w:color="auto"/>
            </w:tcBorders>
            <w:shd w:val="clear" w:color="auto" w:fill="F2F2F2" w:themeFill="background1" w:themeFillShade="F2"/>
            <w:vAlign w:val="center"/>
          </w:tcPr>
          <w:p w14:paraId="797AAA91"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Nr priorytetu</w:t>
            </w:r>
          </w:p>
        </w:tc>
        <w:tc>
          <w:tcPr>
            <w:tcW w:w="0" w:type="auto"/>
            <w:tcBorders>
              <w:bottom w:val="single" w:sz="4" w:space="0" w:color="auto"/>
            </w:tcBorders>
            <w:shd w:val="clear" w:color="auto" w:fill="F2F2F2" w:themeFill="background1" w:themeFillShade="F2"/>
            <w:vAlign w:val="center"/>
          </w:tcPr>
          <w:p w14:paraId="71EE6E6A"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Fundusz</w:t>
            </w:r>
          </w:p>
        </w:tc>
        <w:tc>
          <w:tcPr>
            <w:tcW w:w="0" w:type="auto"/>
            <w:tcBorders>
              <w:bottom w:val="single" w:sz="4" w:space="0" w:color="auto"/>
            </w:tcBorders>
            <w:shd w:val="clear" w:color="auto" w:fill="F2F2F2" w:themeFill="background1" w:themeFillShade="F2"/>
            <w:vAlign w:val="center"/>
          </w:tcPr>
          <w:p w14:paraId="630ECE85"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Kategoria regionu</w:t>
            </w:r>
          </w:p>
        </w:tc>
        <w:tc>
          <w:tcPr>
            <w:tcW w:w="1473" w:type="dxa"/>
            <w:tcBorders>
              <w:bottom w:val="single" w:sz="4" w:space="0" w:color="auto"/>
            </w:tcBorders>
            <w:shd w:val="clear" w:color="auto" w:fill="F2F2F2" w:themeFill="background1" w:themeFillShade="F2"/>
            <w:vAlign w:val="center"/>
          </w:tcPr>
          <w:p w14:paraId="4A15A174"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Kod</w:t>
            </w:r>
          </w:p>
        </w:tc>
        <w:tc>
          <w:tcPr>
            <w:tcW w:w="3789" w:type="dxa"/>
            <w:tcBorders>
              <w:bottom w:val="single" w:sz="4" w:space="0" w:color="auto"/>
            </w:tcBorders>
            <w:shd w:val="clear" w:color="auto" w:fill="F2F2F2" w:themeFill="background1" w:themeFillShade="F2"/>
            <w:vAlign w:val="center"/>
          </w:tcPr>
          <w:p w14:paraId="3ADFB083"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Kwota (w EUR)</w:t>
            </w:r>
          </w:p>
        </w:tc>
      </w:tr>
      <w:tr w:rsidR="006E472C" w:rsidRPr="00962EE9" w14:paraId="4A468AA1" w14:textId="77777777" w:rsidTr="00BE0394">
        <w:tc>
          <w:tcPr>
            <w:tcW w:w="0" w:type="auto"/>
            <w:shd w:val="clear" w:color="auto" w:fill="auto"/>
            <w:vAlign w:val="center"/>
          </w:tcPr>
          <w:p w14:paraId="783E5B4D" w14:textId="77777777" w:rsidR="001C6AFB" w:rsidRPr="00962EE9" w:rsidRDefault="001C6AFB" w:rsidP="00962EE9">
            <w:pPr>
              <w:spacing w:after="160" w:line="276" w:lineRule="auto"/>
              <w:jc w:val="left"/>
              <w:rPr>
                <w:rFonts w:asciiTheme="minorHAnsi" w:hAnsiTheme="minorHAnsi" w:cstheme="minorHAnsi"/>
                <w:b/>
                <w:szCs w:val="24"/>
                <w:lang w:eastAsia="en-US"/>
              </w:rPr>
            </w:pPr>
          </w:p>
        </w:tc>
        <w:tc>
          <w:tcPr>
            <w:tcW w:w="0" w:type="auto"/>
            <w:shd w:val="clear" w:color="auto" w:fill="auto"/>
            <w:vAlign w:val="center"/>
          </w:tcPr>
          <w:p w14:paraId="0B418998" w14:textId="77777777" w:rsidR="001C6AFB" w:rsidRPr="00962EE9" w:rsidRDefault="001C6AFB" w:rsidP="00962EE9">
            <w:pPr>
              <w:spacing w:after="160" w:line="276" w:lineRule="auto"/>
              <w:jc w:val="left"/>
              <w:rPr>
                <w:rFonts w:asciiTheme="minorHAnsi" w:hAnsiTheme="minorHAnsi" w:cstheme="minorHAnsi"/>
                <w:b/>
                <w:szCs w:val="24"/>
                <w:lang w:eastAsia="en-US"/>
              </w:rPr>
            </w:pPr>
            <w:r w:rsidRPr="00962EE9">
              <w:rPr>
                <w:rFonts w:asciiTheme="minorHAnsi" w:eastAsia="Times New Roman" w:hAnsiTheme="minorHAnsi" w:cstheme="minorHAnsi"/>
                <w:iCs/>
                <w:noProof/>
                <w:szCs w:val="24"/>
              </w:rPr>
              <w:t>EFS+</w:t>
            </w:r>
          </w:p>
        </w:tc>
        <w:tc>
          <w:tcPr>
            <w:tcW w:w="0" w:type="auto"/>
            <w:shd w:val="clear" w:color="auto" w:fill="auto"/>
            <w:vAlign w:val="center"/>
          </w:tcPr>
          <w:p w14:paraId="6C483FFE" w14:textId="77777777" w:rsidR="001C6AFB" w:rsidRPr="00962EE9" w:rsidRDefault="001C6AFB" w:rsidP="00962EE9">
            <w:pPr>
              <w:spacing w:after="160" w:line="276" w:lineRule="auto"/>
              <w:jc w:val="left"/>
              <w:rPr>
                <w:rFonts w:asciiTheme="minorHAnsi" w:hAnsiTheme="minorHAnsi" w:cstheme="minorHAnsi"/>
                <w:b/>
                <w:szCs w:val="24"/>
                <w:lang w:eastAsia="en-US"/>
              </w:rPr>
            </w:pPr>
          </w:p>
        </w:tc>
        <w:tc>
          <w:tcPr>
            <w:tcW w:w="1473" w:type="dxa"/>
            <w:shd w:val="clear" w:color="auto" w:fill="auto"/>
            <w:vAlign w:val="center"/>
          </w:tcPr>
          <w:p w14:paraId="2ACBE0D2" w14:textId="77777777" w:rsidR="001C6AFB" w:rsidRPr="00962EE9" w:rsidRDefault="001C6AFB" w:rsidP="00962EE9">
            <w:pPr>
              <w:spacing w:after="160" w:line="276" w:lineRule="auto"/>
              <w:jc w:val="left"/>
              <w:rPr>
                <w:rFonts w:asciiTheme="minorHAnsi" w:hAnsiTheme="minorHAnsi" w:cstheme="minorHAnsi"/>
                <w:b/>
                <w:szCs w:val="24"/>
                <w:lang w:eastAsia="en-US"/>
              </w:rPr>
            </w:pPr>
            <w:r w:rsidRPr="00962EE9">
              <w:rPr>
                <w:rFonts w:asciiTheme="minorHAnsi" w:hAnsiTheme="minorHAnsi" w:cstheme="minorHAnsi"/>
                <w:b/>
                <w:szCs w:val="24"/>
                <w:lang w:eastAsia="en-US"/>
              </w:rPr>
              <w:t>179</w:t>
            </w:r>
          </w:p>
        </w:tc>
        <w:tc>
          <w:tcPr>
            <w:tcW w:w="3789" w:type="dxa"/>
            <w:shd w:val="clear" w:color="auto" w:fill="auto"/>
            <w:vAlign w:val="center"/>
          </w:tcPr>
          <w:p w14:paraId="6A7CA158" w14:textId="77777777" w:rsidR="001C6AFB" w:rsidRPr="00962EE9" w:rsidRDefault="001C6AFB" w:rsidP="00962EE9">
            <w:pPr>
              <w:spacing w:after="160" w:line="276" w:lineRule="auto"/>
              <w:jc w:val="left"/>
              <w:rPr>
                <w:rFonts w:asciiTheme="minorHAnsi" w:hAnsiTheme="minorHAnsi" w:cstheme="minorHAnsi"/>
                <w:b/>
                <w:szCs w:val="24"/>
                <w:lang w:eastAsia="en-US"/>
              </w:rPr>
            </w:pPr>
            <w:r w:rsidRPr="00962EE9">
              <w:rPr>
                <w:rFonts w:asciiTheme="minorHAnsi" w:hAnsiTheme="minorHAnsi" w:cstheme="minorHAnsi"/>
                <w:b/>
                <w:szCs w:val="24"/>
                <w:lang w:eastAsia="en-US"/>
              </w:rPr>
              <w:t>566 350</w:t>
            </w:r>
          </w:p>
        </w:tc>
      </w:tr>
      <w:tr w:rsidR="006E472C" w:rsidRPr="00962EE9" w14:paraId="3CEBAA57" w14:textId="77777777" w:rsidTr="00BE0394">
        <w:trPr>
          <w:trHeight w:hRule="exact" w:val="539"/>
        </w:trPr>
        <w:tc>
          <w:tcPr>
            <w:tcW w:w="0" w:type="auto"/>
            <w:shd w:val="clear" w:color="auto" w:fill="auto"/>
            <w:vAlign w:val="center"/>
          </w:tcPr>
          <w:p w14:paraId="0F411E47" w14:textId="77777777" w:rsidR="001C6AFB" w:rsidRPr="00962EE9" w:rsidRDefault="001C6AFB" w:rsidP="00962EE9">
            <w:pPr>
              <w:spacing w:line="276" w:lineRule="auto"/>
              <w:jc w:val="left"/>
              <w:rPr>
                <w:rFonts w:asciiTheme="minorHAnsi" w:hAnsiTheme="minorHAnsi" w:cstheme="minorHAnsi"/>
                <w:iCs/>
                <w:szCs w:val="24"/>
                <w:lang w:eastAsia="en-US"/>
              </w:rPr>
            </w:pPr>
          </w:p>
        </w:tc>
        <w:tc>
          <w:tcPr>
            <w:tcW w:w="0" w:type="auto"/>
            <w:shd w:val="clear" w:color="auto" w:fill="auto"/>
            <w:vAlign w:val="center"/>
          </w:tcPr>
          <w:p w14:paraId="503350D3" w14:textId="77777777" w:rsidR="001C6AFB" w:rsidRPr="00962EE9" w:rsidRDefault="001C6AFB" w:rsidP="00962EE9">
            <w:pPr>
              <w:spacing w:line="276" w:lineRule="auto"/>
              <w:jc w:val="left"/>
              <w:rPr>
                <w:rFonts w:asciiTheme="minorHAnsi" w:hAnsiTheme="minorHAnsi" w:cstheme="minorHAnsi"/>
                <w:b/>
                <w:iCs/>
                <w:szCs w:val="24"/>
              </w:rPr>
            </w:pPr>
            <w:r w:rsidRPr="00962EE9">
              <w:rPr>
                <w:rFonts w:asciiTheme="minorHAnsi" w:eastAsia="Times New Roman" w:hAnsiTheme="minorHAnsi" w:cstheme="minorHAnsi"/>
                <w:iCs/>
                <w:noProof/>
                <w:szCs w:val="24"/>
              </w:rPr>
              <w:t>EFS+</w:t>
            </w:r>
          </w:p>
        </w:tc>
        <w:tc>
          <w:tcPr>
            <w:tcW w:w="0" w:type="auto"/>
            <w:shd w:val="clear" w:color="auto" w:fill="auto"/>
            <w:vAlign w:val="center"/>
          </w:tcPr>
          <w:p w14:paraId="5BB08FFC" w14:textId="77777777" w:rsidR="001C6AFB" w:rsidRPr="00962EE9" w:rsidRDefault="001C6AFB" w:rsidP="00962EE9">
            <w:pPr>
              <w:spacing w:line="276" w:lineRule="auto"/>
              <w:jc w:val="left"/>
              <w:rPr>
                <w:rFonts w:asciiTheme="minorHAnsi" w:hAnsiTheme="minorHAnsi" w:cstheme="minorHAnsi"/>
                <w:b/>
                <w:iCs/>
                <w:szCs w:val="24"/>
                <w:lang w:eastAsia="en-US"/>
              </w:rPr>
            </w:pPr>
          </w:p>
        </w:tc>
        <w:tc>
          <w:tcPr>
            <w:tcW w:w="1473" w:type="dxa"/>
            <w:shd w:val="clear" w:color="auto" w:fill="auto"/>
            <w:vAlign w:val="center"/>
          </w:tcPr>
          <w:p w14:paraId="1F908E84"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rPr>
              <w:t>180</w:t>
            </w:r>
          </w:p>
        </w:tc>
        <w:tc>
          <w:tcPr>
            <w:tcW w:w="3789" w:type="dxa"/>
            <w:shd w:val="clear" w:color="auto" w:fill="auto"/>
            <w:vAlign w:val="center"/>
          </w:tcPr>
          <w:p w14:paraId="07B81AE0"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8 135 324</w:t>
            </w:r>
          </w:p>
        </w:tc>
      </w:tr>
      <w:tr w:rsidR="006E472C" w:rsidRPr="00962EE9" w14:paraId="7E6AF380" w14:textId="77777777" w:rsidTr="00BE0394">
        <w:trPr>
          <w:trHeight w:hRule="exact" w:val="539"/>
        </w:trPr>
        <w:tc>
          <w:tcPr>
            <w:tcW w:w="0" w:type="auto"/>
            <w:shd w:val="clear" w:color="auto" w:fill="auto"/>
            <w:vAlign w:val="center"/>
          </w:tcPr>
          <w:p w14:paraId="37F29077" w14:textId="77777777" w:rsidR="001C6AFB" w:rsidRPr="00962EE9" w:rsidRDefault="001C6AFB" w:rsidP="00962EE9">
            <w:pPr>
              <w:spacing w:line="276" w:lineRule="auto"/>
              <w:jc w:val="left"/>
              <w:rPr>
                <w:rFonts w:asciiTheme="minorHAnsi" w:hAnsiTheme="minorHAnsi" w:cstheme="minorHAnsi"/>
                <w:iCs/>
                <w:szCs w:val="24"/>
                <w:lang w:eastAsia="en-US"/>
              </w:rPr>
            </w:pPr>
          </w:p>
        </w:tc>
        <w:tc>
          <w:tcPr>
            <w:tcW w:w="0" w:type="auto"/>
            <w:shd w:val="clear" w:color="auto" w:fill="auto"/>
            <w:vAlign w:val="center"/>
          </w:tcPr>
          <w:p w14:paraId="6F9CFC4B" w14:textId="77777777" w:rsidR="001C6AFB" w:rsidRPr="00962EE9" w:rsidRDefault="001C6AFB" w:rsidP="00962EE9">
            <w:pPr>
              <w:spacing w:line="276" w:lineRule="auto"/>
              <w:jc w:val="left"/>
              <w:rPr>
                <w:rFonts w:asciiTheme="minorHAnsi" w:hAnsiTheme="minorHAnsi" w:cstheme="minorHAnsi"/>
                <w:b/>
                <w:iCs/>
                <w:szCs w:val="24"/>
              </w:rPr>
            </w:pPr>
            <w:r w:rsidRPr="00962EE9">
              <w:rPr>
                <w:rFonts w:asciiTheme="minorHAnsi" w:eastAsia="Times New Roman" w:hAnsiTheme="minorHAnsi" w:cstheme="minorHAnsi"/>
                <w:iCs/>
                <w:noProof/>
                <w:szCs w:val="24"/>
              </w:rPr>
              <w:t>EFS+</w:t>
            </w:r>
          </w:p>
        </w:tc>
        <w:tc>
          <w:tcPr>
            <w:tcW w:w="0" w:type="auto"/>
            <w:shd w:val="clear" w:color="auto" w:fill="auto"/>
            <w:vAlign w:val="center"/>
          </w:tcPr>
          <w:p w14:paraId="7487CBFE" w14:textId="77777777" w:rsidR="001C6AFB" w:rsidRPr="00962EE9" w:rsidRDefault="001C6AFB" w:rsidP="00962EE9">
            <w:pPr>
              <w:spacing w:line="276" w:lineRule="auto"/>
              <w:jc w:val="left"/>
              <w:rPr>
                <w:rFonts w:asciiTheme="minorHAnsi" w:hAnsiTheme="minorHAnsi" w:cstheme="minorHAnsi"/>
                <w:b/>
                <w:iCs/>
                <w:szCs w:val="24"/>
                <w:lang w:eastAsia="en-US"/>
              </w:rPr>
            </w:pPr>
          </w:p>
        </w:tc>
        <w:tc>
          <w:tcPr>
            <w:tcW w:w="1473" w:type="dxa"/>
            <w:shd w:val="clear" w:color="auto" w:fill="auto"/>
            <w:vAlign w:val="center"/>
          </w:tcPr>
          <w:p w14:paraId="18A9CE21"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rPr>
              <w:t>181</w:t>
            </w:r>
          </w:p>
        </w:tc>
        <w:tc>
          <w:tcPr>
            <w:tcW w:w="3789" w:type="dxa"/>
            <w:shd w:val="clear" w:color="auto" w:fill="auto"/>
            <w:vAlign w:val="center"/>
          </w:tcPr>
          <w:p w14:paraId="45558F65"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222 770</w:t>
            </w:r>
          </w:p>
        </w:tc>
      </w:tr>
      <w:tr w:rsidR="006E472C" w:rsidRPr="00962EE9" w14:paraId="3A778C15" w14:textId="77777777" w:rsidTr="00BE0394">
        <w:trPr>
          <w:trHeight w:hRule="exact" w:val="539"/>
        </w:trPr>
        <w:tc>
          <w:tcPr>
            <w:tcW w:w="0" w:type="auto"/>
            <w:shd w:val="clear" w:color="auto" w:fill="auto"/>
            <w:vAlign w:val="center"/>
          </w:tcPr>
          <w:p w14:paraId="680C5F39" w14:textId="77777777" w:rsidR="001C6AFB" w:rsidRPr="00962EE9" w:rsidRDefault="001C6AFB" w:rsidP="00962EE9">
            <w:pPr>
              <w:spacing w:line="276" w:lineRule="auto"/>
              <w:jc w:val="left"/>
              <w:rPr>
                <w:rFonts w:asciiTheme="minorHAnsi" w:hAnsiTheme="minorHAnsi" w:cstheme="minorHAnsi"/>
                <w:iCs/>
                <w:szCs w:val="24"/>
                <w:lang w:eastAsia="en-US"/>
              </w:rPr>
            </w:pPr>
          </w:p>
        </w:tc>
        <w:tc>
          <w:tcPr>
            <w:tcW w:w="0" w:type="auto"/>
            <w:shd w:val="clear" w:color="auto" w:fill="auto"/>
            <w:vAlign w:val="center"/>
          </w:tcPr>
          <w:p w14:paraId="3DADF2F0" w14:textId="77777777" w:rsidR="001C6AFB" w:rsidRPr="00962EE9" w:rsidRDefault="001C6AFB" w:rsidP="00962EE9">
            <w:pPr>
              <w:spacing w:line="276" w:lineRule="auto"/>
              <w:jc w:val="left"/>
              <w:rPr>
                <w:rFonts w:asciiTheme="minorHAnsi" w:hAnsiTheme="minorHAnsi" w:cstheme="minorHAnsi"/>
                <w:b/>
                <w:iCs/>
                <w:szCs w:val="24"/>
              </w:rPr>
            </w:pPr>
            <w:r w:rsidRPr="00962EE9">
              <w:rPr>
                <w:rFonts w:asciiTheme="minorHAnsi" w:eastAsia="Times New Roman" w:hAnsiTheme="minorHAnsi" w:cstheme="minorHAnsi"/>
                <w:iCs/>
                <w:noProof/>
                <w:szCs w:val="24"/>
              </w:rPr>
              <w:t>EFS+</w:t>
            </w:r>
          </w:p>
        </w:tc>
        <w:tc>
          <w:tcPr>
            <w:tcW w:w="0" w:type="auto"/>
            <w:shd w:val="clear" w:color="auto" w:fill="auto"/>
            <w:vAlign w:val="center"/>
          </w:tcPr>
          <w:p w14:paraId="554DA3DF" w14:textId="77777777" w:rsidR="001C6AFB" w:rsidRPr="00962EE9" w:rsidRDefault="001C6AFB" w:rsidP="00962EE9">
            <w:pPr>
              <w:spacing w:line="276" w:lineRule="auto"/>
              <w:jc w:val="left"/>
              <w:rPr>
                <w:rFonts w:asciiTheme="minorHAnsi" w:hAnsiTheme="minorHAnsi" w:cstheme="minorHAnsi"/>
                <w:b/>
                <w:iCs/>
                <w:szCs w:val="24"/>
                <w:lang w:eastAsia="en-US"/>
              </w:rPr>
            </w:pPr>
          </w:p>
        </w:tc>
        <w:tc>
          <w:tcPr>
            <w:tcW w:w="1473" w:type="dxa"/>
            <w:shd w:val="clear" w:color="auto" w:fill="auto"/>
            <w:vAlign w:val="center"/>
          </w:tcPr>
          <w:p w14:paraId="1E94952E"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rPr>
              <w:t>182</w:t>
            </w:r>
          </w:p>
        </w:tc>
        <w:tc>
          <w:tcPr>
            <w:tcW w:w="3789" w:type="dxa"/>
            <w:shd w:val="clear" w:color="auto" w:fill="auto"/>
            <w:vAlign w:val="center"/>
          </w:tcPr>
          <w:p w14:paraId="452BC028" w14:textId="77777777" w:rsidR="001C6AFB" w:rsidRPr="00962EE9" w:rsidRDefault="001C6AFB" w:rsidP="00962EE9">
            <w:pPr>
              <w:spacing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61 269</w:t>
            </w:r>
          </w:p>
        </w:tc>
      </w:tr>
    </w:tbl>
    <w:p w14:paraId="1745DB65" w14:textId="77777777" w:rsidR="001C6AFB" w:rsidRPr="00962EE9" w:rsidRDefault="001C6AFB" w:rsidP="00962EE9">
      <w:pPr>
        <w:spacing w:line="276" w:lineRule="auto"/>
        <w:jc w:val="left"/>
        <w:rPr>
          <w:rFonts w:asciiTheme="minorHAnsi" w:hAnsiTheme="minorHAnsi" w:cstheme="minorHAnsi"/>
          <w:b/>
          <w:iCs/>
          <w:szCs w:val="24"/>
        </w:rPr>
      </w:pPr>
    </w:p>
    <w:tbl>
      <w:tblPr>
        <w:tblStyle w:val="Tabela-Siatka"/>
        <w:tblW w:w="0" w:type="auto"/>
        <w:tblLook w:val="04A0" w:firstRow="1" w:lastRow="0" w:firstColumn="1" w:lastColumn="0" w:noHBand="0" w:noVBand="1"/>
      </w:tblPr>
      <w:tblGrid>
        <w:gridCol w:w="1586"/>
        <w:gridCol w:w="1372"/>
        <w:gridCol w:w="1423"/>
        <w:gridCol w:w="1041"/>
        <w:gridCol w:w="3758"/>
      </w:tblGrid>
      <w:tr w:rsidR="00D212AB" w:rsidRPr="00962EE9" w14:paraId="56F70C33" w14:textId="77777777" w:rsidTr="00BE0394">
        <w:tc>
          <w:tcPr>
            <w:tcW w:w="9180" w:type="dxa"/>
            <w:gridSpan w:val="5"/>
            <w:tcBorders>
              <w:bottom w:val="single" w:sz="4" w:space="0" w:color="auto"/>
            </w:tcBorders>
            <w:shd w:val="clear" w:color="auto" w:fill="D9D9D9" w:themeFill="background1" w:themeFillShade="D9"/>
            <w:vAlign w:val="center"/>
          </w:tcPr>
          <w:p w14:paraId="6DFE7C64"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Tabela 9: Wymiar 5 – dodatkowe tematy EFS+</w:t>
            </w:r>
          </w:p>
        </w:tc>
      </w:tr>
      <w:tr w:rsidR="006E472C" w:rsidRPr="00962EE9" w14:paraId="3E822518" w14:textId="77777777" w:rsidTr="00BE0394">
        <w:tc>
          <w:tcPr>
            <w:tcW w:w="1586" w:type="dxa"/>
            <w:tcBorders>
              <w:bottom w:val="single" w:sz="4" w:space="0" w:color="auto"/>
            </w:tcBorders>
            <w:shd w:val="clear" w:color="auto" w:fill="F2F2F2" w:themeFill="background1" w:themeFillShade="F2"/>
            <w:vAlign w:val="center"/>
          </w:tcPr>
          <w:p w14:paraId="5E9BF4BD"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Nr priorytetu</w:t>
            </w:r>
          </w:p>
        </w:tc>
        <w:tc>
          <w:tcPr>
            <w:tcW w:w="1372" w:type="dxa"/>
            <w:tcBorders>
              <w:bottom w:val="single" w:sz="4" w:space="0" w:color="auto"/>
            </w:tcBorders>
            <w:shd w:val="clear" w:color="auto" w:fill="F2F2F2" w:themeFill="background1" w:themeFillShade="F2"/>
            <w:vAlign w:val="center"/>
          </w:tcPr>
          <w:p w14:paraId="2008EC4D"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Fundusz</w:t>
            </w:r>
          </w:p>
        </w:tc>
        <w:tc>
          <w:tcPr>
            <w:tcW w:w="1423" w:type="dxa"/>
            <w:tcBorders>
              <w:bottom w:val="single" w:sz="4" w:space="0" w:color="auto"/>
            </w:tcBorders>
            <w:shd w:val="clear" w:color="auto" w:fill="F2F2F2" w:themeFill="background1" w:themeFillShade="F2"/>
            <w:vAlign w:val="center"/>
          </w:tcPr>
          <w:p w14:paraId="115E0032"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Kategoria regionu</w:t>
            </w:r>
          </w:p>
        </w:tc>
        <w:tc>
          <w:tcPr>
            <w:tcW w:w="1041" w:type="dxa"/>
            <w:tcBorders>
              <w:bottom w:val="single" w:sz="4" w:space="0" w:color="auto"/>
            </w:tcBorders>
            <w:shd w:val="clear" w:color="auto" w:fill="F2F2F2" w:themeFill="background1" w:themeFillShade="F2"/>
            <w:vAlign w:val="center"/>
          </w:tcPr>
          <w:p w14:paraId="5E3A36CF" w14:textId="684A52EC"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Kod</w:t>
            </w:r>
          </w:p>
        </w:tc>
        <w:tc>
          <w:tcPr>
            <w:tcW w:w="3758" w:type="dxa"/>
            <w:tcBorders>
              <w:bottom w:val="single" w:sz="4" w:space="0" w:color="auto"/>
            </w:tcBorders>
            <w:shd w:val="clear" w:color="auto" w:fill="F2F2F2" w:themeFill="background1" w:themeFillShade="F2"/>
            <w:vAlign w:val="center"/>
          </w:tcPr>
          <w:p w14:paraId="7A558953" w14:textId="77777777" w:rsidR="001C6AFB" w:rsidRPr="00962EE9" w:rsidRDefault="001C6AFB"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Kwota (w EUR)</w:t>
            </w:r>
          </w:p>
        </w:tc>
      </w:tr>
      <w:tr w:rsidR="006E472C" w:rsidRPr="00962EE9" w14:paraId="0A60D26E" w14:textId="77777777" w:rsidTr="00BE0394">
        <w:trPr>
          <w:trHeight w:hRule="exact" w:val="539"/>
        </w:trPr>
        <w:tc>
          <w:tcPr>
            <w:tcW w:w="1586" w:type="dxa"/>
            <w:shd w:val="clear" w:color="auto" w:fill="auto"/>
            <w:vAlign w:val="center"/>
          </w:tcPr>
          <w:p w14:paraId="21D5F1F2"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w:t>
            </w:r>
          </w:p>
        </w:tc>
        <w:tc>
          <w:tcPr>
            <w:tcW w:w="1372" w:type="dxa"/>
            <w:shd w:val="clear" w:color="auto" w:fill="auto"/>
            <w:vAlign w:val="center"/>
          </w:tcPr>
          <w:p w14:paraId="27AF9DCB"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w:t>
            </w:r>
          </w:p>
        </w:tc>
        <w:tc>
          <w:tcPr>
            <w:tcW w:w="1423" w:type="dxa"/>
            <w:shd w:val="clear" w:color="auto" w:fill="auto"/>
            <w:vAlign w:val="center"/>
          </w:tcPr>
          <w:p w14:paraId="17453629"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w:t>
            </w:r>
          </w:p>
        </w:tc>
        <w:tc>
          <w:tcPr>
            <w:tcW w:w="1041" w:type="dxa"/>
            <w:shd w:val="clear" w:color="auto" w:fill="auto"/>
            <w:vAlign w:val="center"/>
          </w:tcPr>
          <w:p w14:paraId="553B8C53"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09</w:t>
            </w:r>
          </w:p>
        </w:tc>
        <w:tc>
          <w:tcPr>
            <w:tcW w:w="3758" w:type="dxa"/>
            <w:shd w:val="clear" w:color="auto" w:fill="auto"/>
            <w:vAlign w:val="center"/>
          </w:tcPr>
          <w:p w14:paraId="6883264A" w14:textId="77777777" w:rsidR="001C6AFB" w:rsidRPr="00962EE9" w:rsidRDefault="001C6AFB" w:rsidP="00962EE9">
            <w:pPr>
              <w:spacing w:after="160" w:line="276" w:lineRule="auto"/>
              <w:jc w:val="left"/>
              <w:rPr>
                <w:rFonts w:asciiTheme="minorHAnsi" w:hAnsiTheme="minorHAnsi" w:cstheme="minorHAnsi"/>
                <w:b/>
                <w:iCs/>
                <w:szCs w:val="24"/>
                <w:lang w:eastAsia="en-US"/>
              </w:rPr>
            </w:pPr>
            <w:r w:rsidRPr="00962EE9">
              <w:rPr>
                <w:rFonts w:asciiTheme="minorHAnsi" w:hAnsiTheme="minorHAnsi" w:cstheme="minorHAnsi"/>
                <w:b/>
                <w:iCs/>
                <w:szCs w:val="24"/>
                <w:lang w:eastAsia="en-US"/>
              </w:rPr>
              <w:t>-</w:t>
            </w:r>
          </w:p>
        </w:tc>
      </w:tr>
    </w:tbl>
    <w:p w14:paraId="3F758EDE" w14:textId="77777777" w:rsidR="001C6AFB" w:rsidRPr="00962EE9" w:rsidRDefault="001C6AFB" w:rsidP="00962EE9">
      <w:pPr>
        <w:spacing w:line="276" w:lineRule="auto"/>
        <w:jc w:val="left"/>
        <w:rPr>
          <w:rFonts w:asciiTheme="minorHAnsi" w:hAnsiTheme="minorHAnsi" w:cstheme="minorHAnsi"/>
          <w:szCs w:val="24"/>
        </w:rPr>
      </w:pPr>
    </w:p>
    <w:p w14:paraId="1BF6AA60" w14:textId="77777777" w:rsidR="001C6AFB" w:rsidRPr="00962EE9" w:rsidRDefault="001C6AFB" w:rsidP="00962EE9">
      <w:pPr>
        <w:spacing w:line="276" w:lineRule="auto"/>
        <w:jc w:val="left"/>
        <w:rPr>
          <w:rFonts w:asciiTheme="minorHAnsi" w:hAnsiTheme="minorHAnsi" w:cstheme="minorHAnsi"/>
          <w:szCs w:val="24"/>
        </w:rPr>
      </w:pPr>
    </w:p>
    <w:p w14:paraId="193708F3" w14:textId="77777777" w:rsidR="00124599" w:rsidRPr="00962EE9" w:rsidRDefault="00124599" w:rsidP="00962EE9">
      <w:pPr>
        <w:pStyle w:val="Nagwek1"/>
        <w:numPr>
          <w:ilvl w:val="0"/>
          <w:numId w:val="0"/>
        </w:numPr>
        <w:spacing w:line="276" w:lineRule="auto"/>
        <w:jc w:val="left"/>
        <w:rPr>
          <w:rFonts w:asciiTheme="minorHAnsi" w:hAnsiTheme="minorHAnsi" w:cstheme="minorHAnsi"/>
          <w:szCs w:val="24"/>
        </w:rPr>
        <w:sectPr w:rsidR="00124599" w:rsidRPr="00962EE9" w:rsidSect="004441F7">
          <w:footerReference w:type="default" r:id="rId10"/>
          <w:footerReference w:type="first" r:id="rId11"/>
          <w:pgSz w:w="11906" w:h="16838"/>
          <w:pgMar w:top="1417" w:right="1417" w:bottom="1417" w:left="1417" w:header="708" w:footer="708" w:gutter="0"/>
          <w:cols w:space="708"/>
          <w:titlePg/>
          <w:docGrid w:linePitch="360"/>
        </w:sectPr>
      </w:pPr>
    </w:p>
    <w:p w14:paraId="2EEC3312" w14:textId="41EB4BE8" w:rsidR="00385B19" w:rsidRPr="00962EE9" w:rsidRDefault="007440D3" w:rsidP="00962EE9">
      <w:pPr>
        <w:pStyle w:val="Nagwek1"/>
        <w:spacing w:after="120" w:line="276" w:lineRule="auto"/>
        <w:ind w:left="284" w:hanging="284"/>
        <w:jc w:val="left"/>
        <w:rPr>
          <w:rFonts w:asciiTheme="minorHAnsi" w:hAnsiTheme="minorHAnsi" w:cstheme="minorHAnsi"/>
          <w:szCs w:val="24"/>
        </w:rPr>
      </w:pPr>
      <w:bookmarkStart w:id="22" w:name="_Toc83798964"/>
      <w:r w:rsidRPr="00962EE9">
        <w:rPr>
          <w:rFonts w:asciiTheme="minorHAnsi" w:hAnsiTheme="minorHAnsi" w:cstheme="minorHAnsi"/>
          <w:szCs w:val="24"/>
        </w:rPr>
        <w:t>PLAN FINANSOWY</w:t>
      </w:r>
      <w:bookmarkEnd w:id="22"/>
      <w:r w:rsidR="002B414A" w:rsidRPr="00962EE9">
        <w:rPr>
          <w:rFonts w:asciiTheme="minorHAnsi" w:hAnsiTheme="minorHAnsi" w:cstheme="minorHAnsi"/>
          <w:szCs w:val="24"/>
        </w:rPr>
        <w:t xml:space="preserve"> </w:t>
      </w:r>
    </w:p>
    <w:tbl>
      <w:tblPr>
        <w:tblStyle w:val="Tabela-Siatka"/>
        <w:tblW w:w="14200" w:type="dxa"/>
        <w:tblLook w:val="04A0" w:firstRow="1" w:lastRow="0" w:firstColumn="1" w:lastColumn="0" w:noHBand="0" w:noVBand="1"/>
      </w:tblPr>
      <w:tblGrid>
        <w:gridCol w:w="1140"/>
        <w:gridCol w:w="2097"/>
        <w:gridCol w:w="1365"/>
        <w:gridCol w:w="1366"/>
        <w:gridCol w:w="1367"/>
        <w:gridCol w:w="1366"/>
        <w:gridCol w:w="1367"/>
        <w:gridCol w:w="1367"/>
        <w:gridCol w:w="1367"/>
        <w:gridCol w:w="1392"/>
        <w:gridCol w:w="6"/>
      </w:tblGrid>
      <w:tr w:rsidR="007063EC" w:rsidRPr="00962EE9" w14:paraId="03317299" w14:textId="77777777" w:rsidTr="00777CD7">
        <w:trPr>
          <w:trHeight w:val="423"/>
        </w:trPr>
        <w:tc>
          <w:tcPr>
            <w:tcW w:w="14200" w:type="dxa"/>
            <w:gridSpan w:val="11"/>
            <w:shd w:val="clear" w:color="auto" w:fill="D9D9D9" w:themeFill="background1" w:themeFillShade="D9"/>
          </w:tcPr>
          <w:p w14:paraId="367009B7"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b/>
                <w:noProof/>
                <w:szCs w:val="24"/>
              </w:rPr>
              <w:t>Tabela 10: Środki finansowe w rozbiciu na poszczególne lata</w:t>
            </w:r>
          </w:p>
        </w:tc>
      </w:tr>
      <w:tr w:rsidR="007063EC" w:rsidRPr="00962EE9" w14:paraId="17142D71" w14:textId="77777777" w:rsidTr="00777CD7">
        <w:trPr>
          <w:gridAfter w:val="1"/>
          <w:wAfter w:w="6" w:type="dxa"/>
          <w:trHeight w:val="432"/>
        </w:trPr>
        <w:tc>
          <w:tcPr>
            <w:tcW w:w="959" w:type="dxa"/>
            <w:shd w:val="clear" w:color="auto" w:fill="F2F2F2" w:themeFill="background1" w:themeFillShade="F2"/>
          </w:tcPr>
          <w:p w14:paraId="1B060524"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Fundusz</w:t>
            </w:r>
          </w:p>
        </w:tc>
        <w:tc>
          <w:tcPr>
            <w:tcW w:w="2116" w:type="dxa"/>
            <w:shd w:val="clear" w:color="auto" w:fill="F2F2F2" w:themeFill="background1" w:themeFillShade="F2"/>
          </w:tcPr>
          <w:p w14:paraId="50FFFA57"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Kategoria regionu</w:t>
            </w:r>
          </w:p>
        </w:tc>
        <w:tc>
          <w:tcPr>
            <w:tcW w:w="1387" w:type="dxa"/>
            <w:shd w:val="clear" w:color="auto" w:fill="F2F2F2" w:themeFill="background1" w:themeFillShade="F2"/>
          </w:tcPr>
          <w:p w14:paraId="0733B84C"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2021</w:t>
            </w:r>
          </w:p>
        </w:tc>
        <w:tc>
          <w:tcPr>
            <w:tcW w:w="1388" w:type="dxa"/>
            <w:shd w:val="clear" w:color="auto" w:fill="F2F2F2" w:themeFill="background1" w:themeFillShade="F2"/>
          </w:tcPr>
          <w:p w14:paraId="6631E32B"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2022</w:t>
            </w:r>
          </w:p>
        </w:tc>
        <w:tc>
          <w:tcPr>
            <w:tcW w:w="1388" w:type="dxa"/>
            <w:shd w:val="clear" w:color="auto" w:fill="F2F2F2" w:themeFill="background1" w:themeFillShade="F2"/>
          </w:tcPr>
          <w:p w14:paraId="22E4E53B"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2023</w:t>
            </w:r>
          </w:p>
        </w:tc>
        <w:tc>
          <w:tcPr>
            <w:tcW w:w="1387" w:type="dxa"/>
            <w:shd w:val="clear" w:color="auto" w:fill="F2F2F2" w:themeFill="background1" w:themeFillShade="F2"/>
          </w:tcPr>
          <w:p w14:paraId="423ABE88"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2024</w:t>
            </w:r>
          </w:p>
        </w:tc>
        <w:tc>
          <w:tcPr>
            <w:tcW w:w="1388" w:type="dxa"/>
            <w:shd w:val="clear" w:color="auto" w:fill="F2F2F2" w:themeFill="background1" w:themeFillShade="F2"/>
          </w:tcPr>
          <w:p w14:paraId="62AC46CA"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2025</w:t>
            </w:r>
          </w:p>
        </w:tc>
        <w:tc>
          <w:tcPr>
            <w:tcW w:w="1388" w:type="dxa"/>
            <w:shd w:val="clear" w:color="auto" w:fill="F2F2F2" w:themeFill="background1" w:themeFillShade="F2"/>
          </w:tcPr>
          <w:p w14:paraId="062495FE"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2026</w:t>
            </w:r>
          </w:p>
        </w:tc>
        <w:tc>
          <w:tcPr>
            <w:tcW w:w="1388" w:type="dxa"/>
            <w:shd w:val="clear" w:color="auto" w:fill="F2F2F2" w:themeFill="background1" w:themeFillShade="F2"/>
          </w:tcPr>
          <w:p w14:paraId="449AE63F"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2027</w:t>
            </w:r>
          </w:p>
        </w:tc>
        <w:tc>
          <w:tcPr>
            <w:tcW w:w="1405" w:type="dxa"/>
            <w:shd w:val="clear" w:color="auto" w:fill="F2F2F2" w:themeFill="background1" w:themeFillShade="F2"/>
          </w:tcPr>
          <w:p w14:paraId="057FE8D7" w14:textId="77777777" w:rsidR="007063EC" w:rsidRPr="00962EE9" w:rsidRDefault="007063EC"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Ogółem </w:t>
            </w:r>
          </w:p>
        </w:tc>
      </w:tr>
      <w:tr w:rsidR="007063EC" w:rsidRPr="00962EE9" w14:paraId="44B149DE" w14:textId="77777777" w:rsidTr="00124599">
        <w:trPr>
          <w:gridAfter w:val="1"/>
          <w:wAfter w:w="6" w:type="dxa"/>
          <w:trHeight w:val="498"/>
        </w:trPr>
        <w:tc>
          <w:tcPr>
            <w:tcW w:w="959" w:type="dxa"/>
            <w:vMerge w:val="restart"/>
          </w:tcPr>
          <w:p w14:paraId="7C1FF767"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EFRR</w:t>
            </w:r>
          </w:p>
        </w:tc>
        <w:tc>
          <w:tcPr>
            <w:tcW w:w="2116" w:type="dxa"/>
          </w:tcPr>
          <w:p w14:paraId="716322D3"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387" w:type="dxa"/>
          </w:tcPr>
          <w:p w14:paraId="033BF4F6"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E314208"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32BEFD62"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640B663A"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45D9FCE"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36C8686B"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415AAEC2"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4EEF12CE"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19599BD7" w14:textId="77777777" w:rsidTr="00124599">
        <w:trPr>
          <w:gridAfter w:val="1"/>
          <w:wAfter w:w="6" w:type="dxa"/>
          <w:trHeight w:val="564"/>
        </w:trPr>
        <w:tc>
          <w:tcPr>
            <w:tcW w:w="959" w:type="dxa"/>
            <w:vMerge/>
          </w:tcPr>
          <w:p w14:paraId="606BAC1A" w14:textId="77777777" w:rsidR="007063EC" w:rsidRPr="00962EE9" w:rsidRDefault="007063EC" w:rsidP="00962EE9">
            <w:pPr>
              <w:spacing w:line="276" w:lineRule="auto"/>
              <w:jc w:val="left"/>
              <w:rPr>
                <w:rFonts w:asciiTheme="minorHAnsi" w:hAnsiTheme="minorHAnsi" w:cstheme="minorHAnsi"/>
                <w:noProof/>
                <w:szCs w:val="24"/>
              </w:rPr>
            </w:pPr>
          </w:p>
        </w:tc>
        <w:tc>
          <w:tcPr>
            <w:tcW w:w="2116" w:type="dxa"/>
          </w:tcPr>
          <w:p w14:paraId="1DB65536"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Lepiej rozwinięte</w:t>
            </w:r>
          </w:p>
        </w:tc>
        <w:tc>
          <w:tcPr>
            <w:tcW w:w="1387" w:type="dxa"/>
          </w:tcPr>
          <w:p w14:paraId="76EFC471"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67501C5C"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75CD243"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0EFB09D8"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4FB54B1B"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90F2804"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557F2028"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09017E5E"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746EFC30" w14:textId="77777777" w:rsidTr="00124599">
        <w:trPr>
          <w:gridAfter w:val="1"/>
          <w:wAfter w:w="6" w:type="dxa"/>
          <w:trHeight w:val="474"/>
        </w:trPr>
        <w:tc>
          <w:tcPr>
            <w:tcW w:w="959" w:type="dxa"/>
            <w:vMerge/>
          </w:tcPr>
          <w:p w14:paraId="1DBC49B8" w14:textId="77777777" w:rsidR="007063EC" w:rsidRPr="00962EE9" w:rsidRDefault="007063EC" w:rsidP="00962EE9">
            <w:pPr>
              <w:spacing w:line="276" w:lineRule="auto"/>
              <w:jc w:val="left"/>
              <w:rPr>
                <w:rFonts w:asciiTheme="minorHAnsi" w:hAnsiTheme="minorHAnsi" w:cstheme="minorHAnsi"/>
                <w:noProof/>
                <w:szCs w:val="24"/>
              </w:rPr>
            </w:pPr>
          </w:p>
        </w:tc>
        <w:tc>
          <w:tcPr>
            <w:tcW w:w="2116" w:type="dxa"/>
          </w:tcPr>
          <w:p w14:paraId="5B64DDAD"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okresie przejściowym</w:t>
            </w:r>
          </w:p>
        </w:tc>
        <w:tc>
          <w:tcPr>
            <w:tcW w:w="1387" w:type="dxa"/>
          </w:tcPr>
          <w:p w14:paraId="47991AC7"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57A51178"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29C05E0"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669A680C"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4C966FFF"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42536918"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14F3A74C"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6265BF76"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384089C3" w14:textId="77777777" w:rsidTr="00124599">
        <w:trPr>
          <w:gridAfter w:val="1"/>
          <w:wAfter w:w="6" w:type="dxa"/>
          <w:trHeight w:val="790"/>
        </w:trPr>
        <w:tc>
          <w:tcPr>
            <w:tcW w:w="959" w:type="dxa"/>
            <w:vMerge/>
          </w:tcPr>
          <w:p w14:paraId="60CDB3F9" w14:textId="77777777" w:rsidR="007063EC" w:rsidRPr="00962EE9" w:rsidRDefault="007063EC" w:rsidP="00962EE9">
            <w:pPr>
              <w:spacing w:line="276" w:lineRule="auto"/>
              <w:jc w:val="left"/>
              <w:rPr>
                <w:rFonts w:asciiTheme="minorHAnsi" w:hAnsiTheme="minorHAnsi" w:cstheme="minorHAnsi"/>
                <w:noProof/>
                <w:szCs w:val="24"/>
              </w:rPr>
            </w:pPr>
          </w:p>
        </w:tc>
        <w:tc>
          <w:tcPr>
            <w:tcW w:w="2116" w:type="dxa"/>
          </w:tcPr>
          <w:p w14:paraId="4E7E3F15"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Najbardziej oddalone lub północne słabo zaludnione</w:t>
            </w:r>
          </w:p>
        </w:tc>
        <w:tc>
          <w:tcPr>
            <w:tcW w:w="1387" w:type="dxa"/>
          </w:tcPr>
          <w:p w14:paraId="5C46EA7C"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79E796E"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5A53766"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2E4AEDA4"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B8B7F27"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199B517"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0C4F67F"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1F311006"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287F7A2A" w14:textId="77777777" w:rsidTr="00124599">
        <w:trPr>
          <w:gridAfter w:val="1"/>
          <w:wAfter w:w="6" w:type="dxa"/>
          <w:trHeight w:val="423"/>
        </w:trPr>
        <w:tc>
          <w:tcPr>
            <w:tcW w:w="959" w:type="dxa"/>
          </w:tcPr>
          <w:p w14:paraId="1EF1C549"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Ogółem</w:t>
            </w:r>
          </w:p>
        </w:tc>
        <w:tc>
          <w:tcPr>
            <w:tcW w:w="2116" w:type="dxa"/>
          </w:tcPr>
          <w:p w14:paraId="3C2A4F98"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3E3C5E66"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CFE4347"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3167B490"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7286D3DF"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397B10DE"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4142DC0E"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3D00E2E6"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660D54EA"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5E71C791" w14:textId="77777777" w:rsidTr="00124599">
        <w:trPr>
          <w:gridAfter w:val="1"/>
          <w:wAfter w:w="6" w:type="dxa"/>
          <w:trHeight w:val="539"/>
        </w:trPr>
        <w:tc>
          <w:tcPr>
            <w:tcW w:w="959" w:type="dxa"/>
            <w:vMerge w:val="restart"/>
          </w:tcPr>
          <w:p w14:paraId="3D7E58FA"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EFS+</w:t>
            </w:r>
          </w:p>
        </w:tc>
        <w:tc>
          <w:tcPr>
            <w:tcW w:w="2116" w:type="dxa"/>
          </w:tcPr>
          <w:p w14:paraId="33283FBE"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Słabiej rozwinięte</w:t>
            </w:r>
          </w:p>
        </w:tc>
        <w:tc>
          <w:tcPr>
            <w:tcW w:w="1387" w:type="dxa"/>
          </w:tcPr>
          <w:p w14:paraId="2A223C75"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E762593"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158C66C6"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464F82D6"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35B1B77"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9398843"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F2D38B2"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04E4F403"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05C68283" w14:textId="77777777" w:rsidTr="00124599">
        <w:trPr>
          <w:gridAfter w:val="1"/>
          <w:wAfter w:w="6" w:type="dxa"/>
          <w:trHeight w:val="605"/>
        </w:trPr>
        <w:tc>
          <w:tcPr>
            <w:tcW w:w="959" w:type="dxa"/>
            <w:vMerge/>
          </w:tcPr>
          <w:p w14:paraId="4E01F385" w14:textId="77777777" w:rsidR="007063EC" w:rsidRPr="00962EE9" w:rsidRDefault="007063EC" w:rsidP="00962EE9">
            <w:pPr>
              <w:spacing w:line="276" w:lineRule="auto"/>
              <w:jc w:val="left"/>
              <w:rPr>
                <w:rFonts w:asciiTheme="minorHAnsi" w:hAnsiTheme="minorHAnsi" w:cstheme="minorHAnsi"/>
                <w:noProof/>
                <w:szCs w:val="24"/>
              </w:rPr>
            </w:pPr>
          </w:p>
        </w:tc>
        <w:tc>
          <w:tcPr>
            <w:tcW w:w="2116" w:type="dxa"/>
          </w:tcPr>
          <w:p w14:paraId="3BE81A18"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Lepiej rozwinięte</w:t>
            </w:r>
          </w:p>
        </w:tc>
        <w:tc>
          <w:tcPr>
            <w:tcW w:w="1387" w:type="dxa"/>
          </w:tcPr>
          <w:p w14:paraId="523DF052"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D395F52"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D0A84FD"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679C9A3A"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DD5855F"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36A99B5"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B976289"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69ABFAEF"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66AFC03F" w14:textId="77777777" w:rsidTr="00124599">
        <w:trPr>
          <w:gridAfter w:val="1"/>
          <w:wAfter w:w="6" w:type="dxa"/>
          <w:trHeight w:val="557"/>
        </w:trPr>
        <w:tc>
          <w:tcPr>
            <w:tcW w:w="959" w:type="dxa"/>
            <w:vMerge/>
          </w:tcPr>
          <w:p w14:paraId="2B898D58" w14:textId="77777777" w:rsidR="007063EC" w:rsidRPr="00962EE9" w:rsidRDefault="007063EC" w:rsidP="00962EE9">
            <w:pPr>
              <w:spacing w:line="276" w:lineRule="auto"/>
              <w:jc w:val="left"/>
              <w:rPr>
                <w:rFonts w:asciiTheme="minorHAnsi" w:hAnsiTheme="minorHAnsi" w:cstheme="minorHAnsi"/>
                <w:noProof/>
                <w:szCs w:val="24"/>
                <w:highlight w:val="yellow"/>
              </w:rPr>
            </w:pPr>
          </w:p>
        </w:tc>
        <w:tc>
          <w:tcPr>
            <w:tcW w:w="2116" w:type="dxa"/>
          </w:tcPr>
          <w:p w14:paraId="570033D2"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okresie przejściowym</w:t>
            </w:r>
          </w:p>
        </w:tc>
        <w:tc>
          <w:tcPr>
            <w:tcW w:w="1387" w:type="dxa"/>
          </w:tcPr>
          <w:p w14:paraId="3DD0EABD"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12CA1A46"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6E5E9916"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3E23E0E5"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1778D6F"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62797F70"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6A1ADAA8"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234344B6"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72F1D2AC" w14:textId="77777777" w:rsidTr="00124599">
        <w:trPr>
          <w:gridAfter w:val="1"/>
          <w:wAfter w:w="6" w:type="dxa"/>
          <w:trHeight w:val="551"/>
        </w:trPr>
        <w:tc>
          <w:tcPr>
            <w:tcW w:w="959" w:type="dxa"/>
            <w:vMerge/>
          </w:tcPr>
          <w:p w14:paraId="7F6F31AF" w14:textId="77777777" w:rsidR="007063EC" w:rsidRPr="00962EE9" w:rsidRDefault="007063EC" w:rsidP="00962EE9">
            <w:pPr>
              <w:spacing w:line="276" w:lineRule="auto"/>
              <w:jc w:val="left"/>
              <w:rPr>
                <w:rFonts w:asciiTheme="minorHAnsi" w:hAnsiTheme="minorHAnsi" w:cstheme="minorHAnsi"/>
                <w:noProof/>
                <w:szCs w:val="24"/>
                <w:highlight w:val="yellow"/>
              </w:rPr>
            </w:pPr>
          </w:p>
        </w:tc>
        <w:tc>
          <w:tcPr>
            <w:tcW w:w="2116" w:type="dxa"/>
          </w:tcPr>
          <w:p w14:paraId="67D20FFE"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Najbardziej oddalone</w:t>
            </w:r>
          </w:p>
        </w:tc>
        <w:tc>
          <w:tcPr>
            <w:tcW w:w="1387" w:type="dxa"/>
          </w:tcPr>
          <w:p w14:paraId="00BC6236"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56106A69"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4ECF3236"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7DC60E6A"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3223FFAE"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A1483C3"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00FA99A"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23EA6A04"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4A9CE7B0" w14:textId="77777777" w:rsidTr="00124599">
        <w:trPr>
          <w:gridAfter w:val="1"/>
          <w:wAfter w:w="6" w:type="dxa"/>
          <w:trHeight w:val="437"/>
        </w:trPr>
        <w:tc>
          <w:tcPr>
            <w:tcW w:w="959" w:type="dxa"/>
          </w:tcPr>
          <w:p w14:paraId="422C0BAB"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Ogółem </w:t>
            </w:r>
          </w:p>
        </w:tc>
        <w:tc>
          <w:tcPr>
            <w:tcW w:w="2116" w:type="dxa"/>
          </w:tcPr>
          <w:p w14:paraId="2EC86A47"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59A1E063"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322A1174"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12EC60AA"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11452537"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4B15F16"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439999FF"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6B59EA7"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309476C3"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438C1834" w14:textId="77777777" w:rsidTr="00124599">
        <w:trPr>
          <w:gridAfter w:val="1"/>
          <w:wAfter w:w="6" w:type="dxa"/>
          <w:trHeight w:val="608"/>
        </w:trPr>
        <w:tc>
          <w:tcPr>
            <w:tcW w:w="959" w:type="dxa"/>
          </w:tcPr>
          <w:p w14:paraId="00712468"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Fundusz Spójności</w:t>
            </w:r>
          </w:p>
        </w:tc>
        <w:tc>
          <w:tcPr>
            <w:tcW w:w="2116" w:type="dxa"/>
          </w:tcPr>
          <w:p w14:paraId="0F8E589D"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tc>
        <w:tc>
          <w:tcPr>
            <w:tcW w:w="1387" w:type="dxa"/>
          </w:tcPr>
          <w:p w14:paraId="62EA46AA"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50A5E5F9"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7746D82"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1899C4DC"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5E21DAFA"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53DA855B"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13ADA6A"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49D9CCA1"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0061A25E" w14:textId="77777777" w:rsidTr="00124599">
        <w:trPr>
          <w:gridAfter w:val="1"/>
          <w:wAfter w:w="6" w:type="dxa"/>
          <w:trHeight w:val="423"/>
        </w:trPr>
        <w:tc>
          <w:tcPr>
            <w:tcW w:w="959" w:type="dxa"/>
          </w:tcPr>
          <w:p w14:paraId="70894E6A"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EFMR</w:t>
            </w:r>
          </w:p>
        </w:tc>
        <w:tc>
          <w:tcPr>
            <w:tcW w:w="2116" w:type="dxa"/>
          </w:tcPr>
          <w:p w14:paraId="5E923C4E"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tc>
        <w:tc>
          <w:tcPr>
            <w:tcW w:w="1387" w:type="dxa"/>
          </w:tcPr>
          <w:p w14:paraId="2B2069A8"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15822C66"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3DEDFAC7"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6DBA8732"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27E18060"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1106BC6B"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4A770AAB"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53E12BFE" w14:textId="77777777" w:rsidR="007063EC" w:rsidRPr="00962EE9" w:rsidRDefault="007063EC" w:rsidP="00962EE9">
            <w:pPr>
              <w:spacing w:line="276" w:lineRule="auto"/>
              <w:jc w:val="left"/>
              <w:rPr>
                <w:rFonts w:asciiTheme="minorHAnsi" w:hAnsiTheme="minorHAnsi" w:cstheme="minorHAnsi"/>
                <w:noProof/>
                <w:szCs w:val="24"/>
              </w:rPr>
            </w:pPr>
          </w:p>
        </w:tc>
      </w:tr>
      <w:tr w:rsidR="007063EC" w:rsidRPr="00962EE9" w14:paraId="1BB1A0CC" w14:textId="77777777" w:rsidTr="00124599">
        <w:trPr>
          <w:gridAfter w:val="1"/>
          <w:wAfter w:w="6" w:type="dxa"/>
          <w:trHeight w:val="437"/>
        </w:trPr>
        <w:tc>
          <w:tcPr>
            <w:tcW w:w="959" w:type="dxa"/>
          </w:tcPr>
          <w:p w14:paraId="3C9EA3A0" w14:textId="77777777" w:rsidR="007063EC" w:rsidRPr="00962EE9" w:rsidRDefault="007063EC"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Ogółem </w:t>
            </w:r>
          </w:p>
        </w:tc>
        <w:tc>
          <w:tcPr>
            <w:tcW w:w="2116" w:type="dxa"/>
          </w:tcPr>
          <w:p w14:paraId="2CF802CD"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419033E3"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542354E5"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6A7CAF54" w14:textId="77777777" w:rsidR="007063EC" w:rsidRPr="00962EE9" w:rsidRDefault="007063EC" w:rsidP="00962EE9">
            <w:pPr>
              <w:spacing w:line="276" w:lineRule="auto"/>
              <w:jc w:val="left"/>
              <w:rPr>
                <w:rFonts w:asciiTheme="minorHAnsi" w:hAnsiTheme="minorHAnsi" w:cstheme="minorHAnsi"/>
                <w:noProof/>
                <w:szCs w:val="24"/>
              </w:rPr>
            </w:pPr>
          </w:p>
        </w:tc>
        <w:tc>
          <w:tcPr>
            <w:tcW w:w="1387" w:type="dxa"/>
          </w:tcPr>
          <w:p w14:paraId="4C5F170F"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70489B7"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04242792" w14:textId="77777777" w:rsidR="007063EC" w:rsidRPr="00962EE9" w:rsidRDefault="007063EC" w:rsidP="00962EE9">
            <w:pPr>
              <w:spacing w:line="276" w:lineRule="auto"/>
              <w:jc w:val="left"/>
              <w:rPr>
                <w:rFonts w:asciiTheme="minorHAnsi" w:hAnsiTheme="minorHAnsi" w:cstheme="minorHAnsi"/>
                <w:noProof/>
                <w:szCs w:val="24"/>
              </w:rPr>
            </w:pPr>
          </w:p>
        </w:tc>
        <w:tc>
          <w:tcPr>
            <w:tcW w:w="1388" w:type="dxa"/>
          </w:tcPr>
          <w:p w14:paraId="7A0EC9B4" w14:textId="77777777" w:rsidR="007063EC" w:rsidRPr="00962EE9" w:rsidRDefault="007063EC" w:rsidP="00962EE9">
            <w:pPr>
              <w:spacing w:line="276" w:lineRule="auto"/>
              <w:jc w:val="left"/>
              <w:rPr>
                <w:rFonts w:asciiTheme="minorHAnsi" w:hAnsiTheme="minorHAnsi" w:cstheme="minorHAnsi"/>
                <w:noProof/>
                <w:szCs w:val="24"/>
              </w:rPr>
            </w:pPr>
          </w:p>
        </w:tc>
        <w:tc>
          <w:tcPr>
            <w:tcW w:w="1405" w:type="dxa"/>
          </w:tcPr>
          <w:p w14:paraId="245CEB0A" w14:textId="77777777" w:rsidR="007063EC" w:rsidRPr="00962EE9" w:rsidRDefault="007063EC" w:rsidP="00962EE9">
            <w:pPr>
              <w:spacing w:line="276" w:lineRule="auto"/>
              <w:jc w:val="left"/>
              <w:rPr>
                <w:rFonts w:asciiTheme="minorHAnsi" w:hAnsiTheme="minorHAnsi" w:cstheme="minorHAnsi"/>
                <w:noProof/>
                <w:szCs w:val="24"/>
              </w:rPr>
            </w:pPr>
          </w:p>
        </w:tc>
      </w:tr>
    </w:tbl>
    <w:p w14:paraId="08727480" w14:textId="21E1EC0E" w:rsidR="002C620C" w:rsidRPr="00962EE9" w:rsidRDefault="002C620C" w:rsidP="00962EE9">
      <w:pPr>
        <w:spacing w:before="0" w:after="160" w:line="276" w:lineRule="auto"/>
        <w:jc w:val="left"/>
        <w:rPr>
          <w:rFonts w:asciiTheme="minorHAnsi" w:hAnsiTheme="minorHAnsi" w:cstheme="minorHAnsi"/>
          <w:i/>
          <w:noProof/>
          <w:szCs w:val="24"/>
        </w:rPr>
      </w:pPr>
      <w:r w:rsidRPr="00962EE9">
        <w:rPr>
          <w:rFonts w:asciiTheme="minorHAnsi" w:hAnsiTheme="minorHAnsi" w:cstheme="minorHAnsi"/>
          <w:i/>
          <w:noProof/>
          <w:szCs w:val="24"/>
        </w:rPr>
        <w:t>W odniesieniu do celu „Zatrudnienie i wzrost”:</w:t>
      </w:r>
    </w:p>
    <w:tbl>
      <w:tblPr>
        <w:tblW w:w="14481" w:type="dxa"/>
        <w:tblLayout w:type="fixed"/>
        <w:tblCellMar>
          <w:left w:w="70" w:type="dxa"/>
          <w:right w:w="70" w:type="dxa"/>
        </w:tblCellMar>
        <w:tblLook w:val="04A0" w:firstRow="1" w:lastRow="0" w:firstColumn="1" w:lastColumn="0" w:noHBand="0" w:noVBand="1"/>
      </w:tblPr>
      <w:tblGrid>
        <w:gridCol w:w="1063"/>
        <w:gridCol w:w="1559"/>
        <w:gridCol w:w="1701"/>
        <w:gridCol w:w="992"/>
        <w:gridCol w:w="1276"/>
        <w:gridCol w:w="850"/>
        <w:gridCol w:w="1134"/>
        <w:gridCol w:w="1134"/>
        <w:gridCol w:w="851"/>
        <w:gridCol w:w="850"/>
        <w:gridCol w:w="887"/>
        <w:gridCol w:w="956"/>
        <w:gridCol w:w="1228"/>
      </w:tblGrid>
      <w:tr w:rsidR="00A0615B" w:rsidRPr="00962EE9" w14:paraId="35BF83BF" w14:textId="77777777" w:rsidTr="00A45C0D">
        <w:trPr>
          <w:trHeight w:val="1552"/>
        </w:trPr>
        <w:tc>
          <w:tcPr>
            <w:tcW w:w="1063"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A81D744" w14:textId="21741A94"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 xml:space="preserve">Numer celu polityki lub celu </w:t>
            </w:r>
            <w:proofErr w:type="spellStart"/>
            <w:r w:rsidRPr="00962EE9">
              <w:rPr>
                <w:rFonts w:asciiTheme="minorHAnsi" w:eastAsia="Times New Roman" w:hAnsiTheme="minorHAnsi" w:cstheme="minorHAnsi"/>
                <w:b/>
                <w:bCs/>
                <w:color w:val="000000"/>
                <w:szCs w:val="24"/>
                <w:lang w:bidi="ar-SA"/>
              </w:rPr>
              <w:t>szcze</w:t>
            </w:r>
            <w:r w:rsidR="00A45C0D">
              <w:rPr>
                <w:rFonts w:asciiTheme="minorHAnsi" w:eastAsia="Times New Roman" w:hAnsiTheme="minorHAnsi" w:cstheme="minorHAnsi"/>
                <w:b/>
                <w:bCs/>
                <w:color w:val="000000"/>
                <w:szCs w:val="24"/>
                <w:lang w:bidi="ar-SA"/>
              </w:rPr>
              <w:t>-</w:t>
            </w:r>
            <w:r w:rsidRPr="00962EE9">
              <w:rPr>
                <w:rFonts w:asciiTheme="minorHAnsi" w:eastAsia="Times New Roman" w:hAnsiTheme="minorHAnsi" w:cstheme="minorHAnsi"/>
                <w:b/>
                <w:bCs/>
                <w:color w:val="000000"/>
                <w:szCs w:val="24"/>
                <w:lang w:bidi="ar-SA"/>
              </w:rPr>
              <w:t>gół</w:t>
            </w:r>
            <w:r w:rsidR="00A45C0D">
              <w:rPr>
                <w:rFonts w:asciiTheme="minorHAnsi" w:eastAsia="Times New Roman" w:hAnsiTheme="minorHAnsi" w:cstheme="minorHAnsi"/>
                <w:b/>
                <w:bCs/>
                <w:color w:val="000000"/>
                <w:szCs w:val="24"/>
                <w:lang w:bidi="ar-SA"/>
              </w:rPr>
              <w:t>o</w:t>
            </w:r>
            <w:r w:rsidRPr="00962EE9">
              <w:rPr>
                <w:rFonts w:asciiTheme="minorHAnsi" w:eastAsia="Times New Roman" w:hAnsiTheme="minorHAnsi" w:cstheme="minorHAnsi"/>
                <w:b/>
                <w:bCs/>
                <w:color w:val="000000"/>
                <w:szCs w:val="24"/>
                <w:lang w:bidi="ar-SA"/>
              </w:rPr>
              <w:t>we</w:t>
            </w:r>
            <w:r w:rsidR="00A45C0D">
              <w:rPr>
                <w:rFonts w:asciiTheme="minorHAnsi" w:eastAsia="Times New Roman" w:hAnsiTheme="minorHAnsi" w:cstheme="minorHAnsi"/>
                <w:b/>
                <w:bCs/>
                <w:color w:val="000000"/>
                <w:szCs w:val="24"/>
                <w:lang w:bidi="ar-SA"/>
              </w:rPr>
              <w:t>-</w:t>
            </w:r>
            <w:r w:rsidRPr="00962EE9">
              <w:rPr>
                <w:rFonts w:asciiTheme="minorHAnsi" w:eastAsia="Times New Roman" w:hAnsiTheme="minorHAnsi" w:cstheme="minorHAnsi"/>
                <w:b/>
                <w:bCs/>
                <w:color w:val="000000"/>
                <w:szCs w:val="24"/>
                <w:lang w:bidi="ar-SA"/>
              </w:rPr>
              <w:t>go</w:t>
            </w:r>
            <w:proofErr w:type="spellEnd"/>
            <w:r w:rsidRPr="00962EE9">
              <w:rPr>
                <w:rFonts w:asciiTheme="minorHAnsi" w:eastAsia="Times New Roman" w:hAnsiTheme="minorHAnsi" w:cstheme="minorHAnsi"/>
                <w:b/>
                <w:bCs/>
                <w:color w:val="000000"/>
                <w:szCs w:val="24"/>
                <w:lang w:bidi="ar-SA"/>
              </w:rPr>
              <w:t xml:space="preserve"> FST lub pomocy </w:t>
            </w:r>
            <w:proofErr w:type="spellStart"/>
            <w:r w:rsidRPr="00962EE9">
              <w:rPr>
                <w:rFonts w:asciiTheme="minorHAnsi" w:eastAsia="Times New Roman" w:hAnsiTheme="minorHAnsi" w:cstheme="minorHAnsi"/>
                <w:b/>
                <w:bCs/>
                <w:color w:val="000000"/>
                <w:szCs w:val="24"/>
                <w:lang w:bidi="ar-SA"/>
              </w:rPr>
              <w:t>technicz</w:t>
            </w:r>
            <w:r w:rsidR="00A45C0D">
              <w:rPr>
                <w:rFonts w:asciiTheme="minorHAnsi" w:eastAsia="Times New Roman" w:hAnsiTheme="minorHAnsi" w:cstheme="minorHAnsi"/>
                <w:b/>
                <w:bCs/>
                <w:color w:val="000000"/>
                <w:szCs w:val="24"/>
                <w:lang w:bidi="ar-SA"/>
              </w:rPr>
              <w:t>-</w:t>
            </w:r>
            <w:r w:rsidRPr="00962EE9">
              <w:rPr>
                <w:rFonts w:asciiTheme="minorHAnsi" w:eastAsia="Times New Roman" w:hAnsiTheme="minorHAnsi" w:cstheme="minorHAnsi"/>
                <w:b/>
                <w:bCs/>
                <w:color w:val="000000"/>
                <w:szCs w:val="24"/>
                <w:lang w:bidi="ar-SA"/>
              </w:rPr>
              <w:t>nej</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22C1F2C"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Priorytet</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01B4C22A"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Podstawa obliczenia wsparcia unijnego (łączne koszty kwalifikowalne lub wkład publiczny)</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0E897D4F"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Fundusz</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B98EE15" w14:textId="7BD399D1"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Kategoria regionu*</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4F276D1"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Wkład Unii (a)=(g)+(h)</w:t>
            </w:r>
          </w:p>
        </w:tc>
        <w:tc>
          <w:tcPr>
            <w:tcW w:w="2268"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24C50BF1"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Podział wkładu Unii</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667D220" w14:textId="0D0E58F5"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 xml:space="preserve">Wkład </w:t>
            </w:r>
            <w:proofErr w:type="spellStart"/>
            <w:r w:rsidRPr="00962EE9">
              <w:rPr>
                <w:rFonts w:asciiTheme="minorHAnsi" w:eastAsia="Times New Roman" w:hAnsiTheme="minorHAnsi" w:cstheme="minorHAnsi"/>
                <w:b/>
                <w:bCs/>
                <w:color w:val="000000"/>
                <w:szCs w:val="24"/>
                <w:lang w:bidi="ar-SA"/>
              </w:rPr>
              <w:t>krajo</w:t>
            </w:r>
            <w:proofErr w:type="spellEnd"/>
            <w:r w:rsidR="00A45C0D">
              <w:rPr>
                <w:rFonts w:asciiTheme="minorHAnsi" w:eastAsia="Times New Roman" w:hAnsiTheme="minorHAnsi" w:cstheme="minorHAnsi"/>
                <w:b/>
                <w:bCs/>
                <w:color w:val="000000"/>
                <w:szCs w:val="24"/>
                <w:lang w:bidi="ar-SA"/>
              </w:rPr>
              <w:t>-</w:t>
            </w:r>
            <w:r w:rsidRPr="00962EE9">
              <w:rPr>
                <w:rFonts w:asciiTheme="minorHAnsi" w:eastAsia="Times New Roman" w:hAnsiTheme="minorHAnsi" w:cstheme="minorHAnsi"/>
                <w:b/>
                <w:bCs/>
                <w:color w:val="000000"/>
                <w:szCs w:val="24"/>
                <w:lang w:bidi="ar-SA"/>
              </w:rPr>
              <w:t>wy (b)=(c)+(d)</w:t>
            </w:r>
          </w:p>
        </w:tc>
        <w:tc>
          <w:tcPr>
            <w:tcW w:w="1737" w:type="dxa"/>
            <w:gridSpan w:val="2"/>
            <w:tcBorders>
              <w:top w:val="single" w:sz="4" w:space="0" w:color="auto"/>
              <w:left w:val="nil"/>
              <w:bottom w:val="single" w:sz="4" w:space="0" w:color="auto"/>
              <w:right w:val="single" w:sz="4" w:space="0" w:color="auto"/>
            </w:tcBorders>
            <w:shd w:val="clear" w:color="000000" w:fill="DDEBF7"/>
            <w:vAlign w:val="center"/>
            <w:hideMark/>
          </w:tcPr>
          <w:p w14:paraId="47F4EA98"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Indykatywny podział wkładu krajowego</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19D8A250"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Ogółem</w:t>
            </w:r>
            <w:r w:rsidRPr="00962EE9">
              <w:rPr>
                <w:rFonts w:asciiTheme="minorHAnsi" w:eastAsia="Times New Roman" w:hAnsiTheme="minorHAnsi" w:cstheme="minorHAnsi"/>
                <w:b/>
                <w:bCs/>
                <w:color w:val="000000"/>
                <w:szCs w:val="24"/>
                <w:lang w:bidi="ar-SA"/>
              </w:rPr>
              <w:br/>
              <w:t>(e)=(a)+(b)</w:t>
            </w:r>
          </w:p>
        </w:tc>
        <w:tc>
          <w:tcPr>
            <w:tcW w:w="1228"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6D7896B" w14:textId="0607D85E"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 xml:space="preserve">Stopa </w:t>
            </w:r>
            <w:proofErr w:type="spellStart"/>
            <w:r w:rsidRPr="00962EE9">
              <w:rPr>
                <w:rFonts w:asciiTheme="minorHAnsi" w:eastAsia="Times New Roman" w:hAnsiTheme="minorHAnsi" w:cstheme="minorHAnsi"/>
                <w:b/>
                <w:bCs/>
                <w:color w:val="000000"/>
                <w:szCs w:val="24"/>
                <w:lang w:bidi="ar-SA"/>
              </w:rPr>
              <w:t>dofinan</w:t>
            </w:r>
            <w:r w:rsidR="00A45C0D">
              <w:rPr>
                <w:rFonts w:asciiTheme="minorHAnsi" w:eastAsia="Times New Roman" w:hAnsiTheme="minorHAnsi" w:cstheme="minorHAnsi"/>
                <w:b/>
                <w:bCs/>
                <w:color w:val="000000"/>
                <w:szCs w:val="24"/>
                <w:lang w:bidi="ar-SA"/>
              </w:rPr>
              <w:t>-</w:t>
            </w:r>
            <w:r w:rsidRPr="00962EE9">
              <w:rPr>
                <w:rFonts w:asciiTheme="minorHAnsi" w:eastAsia="Times New Roman" w:hAnsiTheme="minorHAnsi" w:cstheme="minorHAnsi"/>
                <w:b/>
                <w:bCs/>
                <w:color w:val="000000"/>
                <w:szCs w:val="24"/>
                <w:lang w:bidi="ar-SA"/>
              </w:rPr>
              <w:t>sowania</w:t>
            </w:r>
            <w:proofErr w:type="spellEnd"/>
            <w:r w:rsidRPr="00962EE9">
              <w:rPr>
                <w:rFonts w:asciiTheme="minorHAnsi" w:eastAsia="Times New Roman" w:hAnsiTheme="minorHAnsi" w:cstheme="minorHAnsi"/>
                <w:b/>
                <w:bCs/>
                <w:color w:val="000000"/>
                <w:szCs w:val="24"/>
                <w:lang w:bidi="ar-SA"/>
              </w:rPr>
              <w:t xml:space="preserve"> (f)=(a)/(e )</w:t>
            </w:r>
          </w:p>
        </w:tc>
      </w:tr>
      <w:tr w:rsidR="00A45C0D" w:rsidRPr="00962EE9" w14:paraId="4C231331" w14:textId="77777777" w:rsidTr="00A45C0D">
        <w:trPr>
          <w:trHeight w:val="494"/>
        </w:trPr>
        <w:tc>
          <w:tcPr>
            <w:tcW w:w="1063" w:type="dxa"/>
            <w:vMerge/>
            <w:tcBorders>
              <w:top w:val="single" w:sz="4" w:space="0" w:color="auto"/>
              <w:left w:val="single" w:sz="4" w:space="0" w:color="auto"/>
              <w:bottom w:val="single" w:sz="4" w:space="0" w:color="auto"/>
              <w:right w:val="single" w:sz="4" w:space="0" w:color="auto"/>
            </w:tcBorders>
            <w:vAlign w:val="center"/>
            <w:hideMark/>
          </w:tcPr>
          <w:p w14:paraId="0F2E00DE"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E40D40"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DD50D4"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272A32B"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EA6D68"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673FEE2"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c>
          <w:tcPr>
            <w:tcW w:w="1134" w:type="dxa"/>
            <w:tcBorders>
              <w:top w:val="nil"/>
              <w:left w:val="nil"/>
              <w:bottom w:val="single" w:sz="4" w:space="0" w:color="auto"/>
              <w:right w:val="single" w:sz="4" w:space="0" w:color="auto"/>
            </w:tcBorders>
            <w:shd w:val="clear" w:color="000000" w:fill="DDEBF7"/>
            <w:vAlign w:val="center"/>
            <w:hideMark/>
          </w:tcPr>
          <w:p w14:paraId="2B05DE3F" w14:textId="5834FE0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 xml:space="preserve">Wkład Unii </w:t>
            </w:r>
            <w:proofErr w:type="spellStart"/>
            <w:r w:rsidRPr="00962EE9">
              <w:rPr>
                <w:rFonts w:asciiTheme="minorHAnsi" w:eastAsia="Times New Roman" w:hAnsiTheme="minorHAnsi" w:cstheme="minorHAnsi"/>
                <w:b/>
                <w:bCs/>
                <w:color w:val="000000"/>
                <w:szCs w:val="24"/>
                <w:lang w:bidi="ar-SA"/>
              </w:rPr>
              <w:t>pomniej</w:t>
            </w:r>
            <w:r w:rsidR="00A45C0D">
              <w:rPr>
                <w:rFonts w:asciiTheme="minorHAnsi" w:eastAsia="Times New Roman" w:hAnsiTheme="minorHAnsi" w:cstheme="minorHAnsi"/>
                <w:b/>
                <w:bCs/>
                <w:color w:val="000000"/>
                <w:szCs w:val="24"/>
                <w:lang w:bidi="ar-SA"/>
              </w:rPr>
              <w:t>-</w:t>
            </w:r>
            <w:r w:rsidRPr="00962EE9">
              <w:rPr>
                <w:rFonts w:asciiTheme="minorHAnsi" w:eastAsia="Times New Roman" w:hAnsiTheme="minorHAnsi" w:cstheme="minorHAnsi"/>
                <w:b/>
                <w:bCs/>
                <w:color w:val="000000"/>
                <w:szCs w:val="24"/>
                <w:lang w:bidi="ar-SA"/>
              </w:rPr>
              <w:t>szony</w:t>
            </w:r>
            <w:proofErr w:type="spellEnd"/>
            <w:r w:rsidRPr="00962EE9">
              <w:rPr>
                <w:rFonts w:asciiTheme="minorHAnsi" w:eastAsia="Times New Roman" w:hAnsiTheme="minorHAnsi" w:cstheme="minorHAnsi"/>
                <w:b/>
                <w:bCs/>
                <w:color w:val="000000"/>
                <w:szCs w:val="24"/>
                <w:lang w:bidi="ar-SA"/>
              </w:rPr>
              <w:t xml:space="preserve"> </w:t>
            </w:r>
            <w:r w:rsidR="00A45C0D">
              <w:rPr>
                <w:rFonts w:asciiTheme="minorHAnsi" w:eastAsia="Times New Roman" w:hAnsiTheme="minorHAnsi" w:cstheme="minorHAnsi"/>
                <w:b/>
                <w:bCs/>
                <w:color w:val="000000"/>
                <w:szCs w:val="24"/>
                <w:lang w:bidi="ar-SA"/>
              </w:rPr>
              <w:br/>
            </w:r>
            <w:r w:rsidRPr="00962EE9">
              <w:rPr>
                <w:rFonts w:asciiTheme="minorHAnsi" w:eastAsia="Times New Roman" w:hAnsiTheme="minorHAnsi" w:cstheme="minorHAnsi"/>
                <w:b/>
                <w:bCs/>
                <w:color w:val="000000"/>
                <w:szCs w:val="24"/>
                <w:lang w:bidi="ar-SA"/>
              </w:rPr>
              <w:t xml:space="preserve">o kwotę </w:t>
            </w:r>
            <w:proofErr w:type="spellStart"/>
            <w:r w:rsidRPr="00962EE9">
              <w:rPr>
                <w:rFonts w:asciiTheme="minorHAnsi" w:eastAsia="Times New Roman" w:hAnsiTheme="minorHAnsi" w:cstheme="minorHAnsi"/>
                <w:b/>
                <w:bCs/>
                <w:color w:val="000000"/>
                <w:szCs w:val="24"/>
                <w:lang w:bidi="ar-SA"/>
              </w:rPr>
              <w:t>elastycz</w:t>
            </w:r>
            <w:r w:rsidR="00A45C0D">
              <w:rPr>
                <w:rFonts w:asciiTheme="minorHAnsi" w:eastAsia="Times New Roman" w:hAnsiTheme="minorHAnsi" w:cstheme="minorHAnsi"/>
                <w:b/>
                <w:bCs/>
                <w:color w:val="000000"/>
                <w:szCs w:val="24"/>
                <w:lang w:bidi="ar-SA"/>
              </w:rPr>
              <w:t>-</w:t>
            </w:r>
            <w:r w:rsidRPr="00962EE9">
              <w:rPr>
                <w:rFonts w:asciiTheme="minorHAnsi" w:eastAsia="Times New Roman" w:hAnsiTheme="minorHAnsi" w:cstheme="minorHAnsi"/>
                <w:b/>
                <w:bCs/>
                <w:color w:val="000000"/>
                <w:szCs w:val="24"/>
                <w:lang w:bidi="ar-SA"/>
              </w:rPr>
              <w:t>ności</w:t>
            </w:r>
            <w:proofErr w:type="spellEnd"/>
            <w:r w:rsidRPr="00962EE9">
              <w:rPr>
                <w:rFonts w:asciiTheme="minorHAnsi" w:eastAsia="Times New Roman" w:hAnsiTheme="minorHAnsi" w:cstheme="minorHAnsi"/>
                <w:b/>
                <w:bCs/>
                <w:color w:val="000000"/>
                <w:szCs w:val="24"/>
                <w:lang w:bidi="ar-SA"/>
              </w:rPr>
              <w:t xml:space="preserve"> (g)</w:t>
            </w:r>
          </w:p>
        </w:tc>
        <w:tc>
          <w:tcPr>
            <w:tcW w:w="1134" w:type="dxa"/>
            <w:tcBorders>
              <w:top w:val="nil"/>
              <w:left w:val="nil"/>
              <w:bottom w:val="single" w:sz="4" w:space="0" w:color="auto"/>
              <w:right w:val="single" w:sz="4" w:space="0" w:color="auto"/>
            </w:tcBorders>
            <w:shd w:val="clear" w:color="000000" w:fill="DDEBF7"/>
            <w:vAlign w:val="center"/>
            <w:hideMark/>
          </w:tcPr>
          <w:p w14:paraId="1B2BEEEE" w14:textId="0FD75F7A"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 xml:space="preserve">Kwota </w:t>
            </w:r>
            <w:proofErr w:type="spellStart"/>
            <w:r w:rsidRPr="00962EE9">
              <w:rPr>
                <w:rFonts w:asciiTheme="minorHAnsi" w:eastAsia="Times New Roman" w:hAnsiTheme="minorHAnsi" w:cstheme="minorHAnsi"/>
                <w:b/>
                <w:bCs/>
                <w:color w:val="000000"/>
                <w:szCs w:val="24"/>
                <w:lang w:bidi="ar-SA"/>
              </w:rPr>
              <w:t>elastycz</w:t>
            </w:r>
            <w:r w:rsidR="00A45C0D">
              <w:rPr>
                <w:rFonts w:asciiTheme="minorHAnsi" w:eastAsia="Times New Roman" w:hAnsiTheme="minorHAnsi" w:cstheme="minorHAnsi"/>
                <w:b/>
                <w:bCs/>
                <w:color w:val="000000"/>
                <w:szCs w:val="24"/>
                <w:lang w:bidi="ar-SA"/>
              </w:rPr>
              <w:t>-</w:t>
            </w:r>
            <w:r w:rsidRPr="00962EE9">
              <w:rPr>
                <w:rFonts w:asciiTheme="minorHAnsi" w:eastAsia="Times New Roman" w:hAnsiTheme="minorHAnsi" w:cstheme="minorHAnsi"/>
                <w:b/>
                <w:bCs/>
                <w:color w:val="000000"/>
                <w:szCs w:val="24"/>
                <w:lang w:bidi="ar-SA"/>
              </w:rPr>
              <w:t>ności</w:t>
            </w:r>
            <w:proofErr w:type="spellEnd"/>
            <w:r w:rsidRPr="00962EE9">
              <w:rPr>
                <w:rFonts w:asciiTheme="minorHAnsi" w:eastAsia="Times New Roman" w:hAnsiTheme="minorHAnsi" w:cstheme="minorHAnsi"/>
                <w:b/>
                <w:bCs/>
                <w:color w:val="000000"/>
                <w:szCs w:val="24"/>
                <w:lang w:bidi="ar-SA"/>
              </w:rPr>
              <w:t xml:space="preserve"> (h)</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79E458"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c>
          <w:tcPr>
            <w:tcW w:w="850" w:type="dxa"/>
            <w:tcBorders>
              <w:top w:val="nil"/>
              <w:left w:val="nil"/>
              <w:bottom w:val="single" w:sz="4" w:space="0" w:color="auto"/>
              <w:right w:val="single" w:sz="4" w:space="0" w:color="auto"/>
            </w:tcBorders>
            <w:shd w:val="clear" w:color="000000" w:fill="DDEBF7"/>
            <w:noWrap/>
            <w:vAlign w:val="center"/>
            <w:hideMark/>
          </w:tcPr>
          <w:p w14:paraId="0239F38B" w14:textId="4E25F578" w:rsidR="00B57E08" w:rsidRPr="00962EE9" w:rsidRDefault="00A45C0D"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P</w:t>
            </w:r>
            <w:r w:rsidR="00B57E08" w:rsidRPr="00962EE9">
              <w:rPr>
                <w:rFonts w:asciiTheme="minorHAnsi" w:eastAsia="Times New Roman" w:hAnsiTheme="minorHAnsi" w:cstheme="minorHAnsi"/>
                <w:b/>
                <w:bCs/>
                <w:color w:val="000000"/>
                <w:szCs w:val="24"/>
                <w:lang w:bidi="ar-SA"/>
              </w:rPr>
              <w:t>ub</w:t>
            </w:r>
            <w:r>
              <w:rPr>
                <w:rFonts w:asciiTheme="minorHAnsi" w:eastAsia="Times New Roman" w:hAnsiTheme="minorHAnsi" w:cstheme="minorHAnsi"/>
                <w:b/>
                <w:bCs/>
                <w:color w:val="000000"/>
                <w:szCs w:val="24"/>
                <w:lang w:bidi="ar-SA"/>
              </w:rPr>
              <w:t>-</w:t>
            </w:r>
            <w:r w:rsidR="00B57E08" w:rsidRPr="00962EE9">
              <w:rPr>
                <w:rFonts w:asciiTheme="minorHAnsi" w:eastAsia="Times New Roman" w:hAnsiTheme="minorHAnsi" w:cstheme="minorHAnsi"/>
                <w:b/>
                <w:bCs/>
                <w:color w:val="000000"/>
                <w:szCs w:val="24"/>
                <w:lang w:bidi="ar-SA"/>
              </w:rPr>
              <w:t>liczny (c)</w:t>
            </w:r>
          </w:p>
        </w:tc>
        <w:tc>
          <w:tcPr>
            <w:tcW w:w="887" w:type="dxa"/>
            <w:tcBorders>
              <w:top w:val="nil"/>
              <w:left w:val="nil"/>
              <w:bottom w:val="single" w:sz="4" w:space="0" w:color="auto"/>
              <w:right w:val="single" w:sz="4" w:space="0" w:color="auto"/>
            </w:tcBorders>
            <w:shd w:val="clear" w:color="000000" w:fill="DDEBF7"/>
            <w:noWrap/>
            <w:vAlign w:val="center"/>
            <w:hideMark/>
          </w:tcPr>
          <w:p w14:paraId="0440BA72" w14:textId="7492C5C5" w:rsidR="00B57E08" w:rsidRPr="00962EE9" w:rsidRDefault="00A45C0D"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P</w:t>
            </w:r>
            <w:r w:rsidR="00B57E08" w:rsidRPr="00962EE9">
              <w:rPr>
                <w:rFonts w:asciiTheme="minorHAnsi" w:eastAsia="Times New Roman" w:hAnsiTheme="minorHAnsi" w:cstheme="minorHAnsi"/>
                <w:b/>
                <w:bCs/>
                <w:color w:val="000000"/>
                <w:szCs w:val="24"/>
                <w:lang w:bidi="ar-SA"/>
              </w:rPr>
              <w:t>ry</w:t>
            </w:r>
            <w:r>
              <w:rPr>
                <w:rFonts w:asciiTheme="minorHAnsi" w:eastAsia="Times New Roman" w:hAnsiTheme="minorHAnsi" w:cstheme="minorHAnsi"/>
                <w:b/>
                <w:bCs/>
                <w:color w:val="000000"/>
                <w:szCs w:val="24"/>
                <w:lang w:bidi="ar-SA"/>
              </w:rPr>
              <w:t>-</w:t>
            </w:r>
            <w:proofErr w:type="spellStart"/>
            <w:r w:rsidR="00B57E08" w:rsidRPr="00962EE9">
              <w:rPr>
                <w:rFonts w:asciiTheme="minorHAnsi" w:eastAsia="Times New Roman" w:hAnsiTheme="minorHAnsi" w:cstheme="minorHAnsi"/>
                <w:b/>
                <w:bCs/>
                <w:color w:val="000000"/>
                <w:szCs w:val="24"/>
                <w:lang w:bidi="ar-SA"/>
              </w:rPr>
              <w:t>watny</w:t>
            </w:r>
            <w:proofErr w:type="spellEnd"/>
            <w:r w:rsidR="00B57E08" w:rsidRPr="00962EE9">
              <w:rPr>
                <w:rFonts w:asciiTheme="minorHAnsi" w:eastAsia="Times New Roman" w:hAnsiTheme="minorHAnsi" w:cstheme="minorHAnsi"/>
                <w:b/>
                <w:bCs/>
                <w:color w:val="000000"/>
                <w:szCs w:val="24"/>
                <w:lang w:bidi="ar-SA"/>
              </w:rPr>
              <w:t xml:space="preserve"> (d)</w:t>
            </w: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423D5B91"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14:paraId="46EEA454"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p>
        </w:tc>
      </w:tr>
      <w:tr w:rsidR="00A45C0D" w:rsidRPr="00962EE9" w14:paraId="4D67A024" w14:textId="77777777" w:rsidTr="00A45C0D">
        <w:trPr>
          <w:trHeight w:val="1289"/>
        </w:trPr>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78A40F1F"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CP 1</w:t>
            </w:r>
          </w:p>
        </w:tc>
        <w:tc>
          <w:tcPr>
            <w:tcW w:w="1559" w:type="dxa"/>
            <w:tcBorders>
              <w:top w:val="nil"/>
              <w:left w:val="nil"/>
              <w:bottom w:val="single" w:sz="4" w:space="0" w:color="auto"/>
              <w:right w:val="single" w:sz="4" w:space="0" w:color="auto"/>
            </w:tcBorders>
            <w:shd w:val="clear" w:color="auto" w:fill="auto"/>
            <w:vAlign w:val="center"/>
            <w:hideMark/>
          </w:tcPr>
          <w:p w14:paraId="48E50DAD" w14:textId="0545E5EA"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 xml:space="preserve">Innowacyjne </w:t>
            </w:r>
            <w:r w:rsidR="00A45C0D">
              <w:rPr>
                <w:rFonts w:asciiTheme="minorHAnsi" w:eastAsia="Times New Roman" w:hAnsiTheme="minorHAnsi" w:cstheme="minorHAnsi"/>
                <w:color w:val="000000"/>
                <w:szCs w:val="24"/>
                <w:lang w:bidi="ar-SA"/>
              </w:rPr>
              <w:br/>
            </w:r>
            <w:r w:rsidRPr="00962EE9">
              <w:rPr>
                <w:rFonts w:asciiTheme="minorHAnsi" w:eastAsia="Times New Roman" w:hAnsiTheme="minorHAnsi" w:cstheme="minorHAnsi"/>
                <w:color w:val="000000"/>
                <w:szCs w:val="24"/>
                <w:lang w:bidi="ar-SA"/>
              </w:rPr>
              <w:t xml:space="preserve">i </w:t>
            </w:r>
            <w:proofErr w:type="spellStart"/>
            <w:r w:rsidRPr="00962EE9">
              <w:rPr>
                <w:rFonts w:asciiTheme="minorHAnsi" w:eastAsia="Times New Roman" w:hAnsiTheme="minorHAnsi" w:cstheme="minorHAnsi"/>
                <w:color w:val="000000"/>
                <w:szCs w:val="24"/>
                <w:lang w:bidi="ar-SA"/>
              </w:rPr>
              <w:t>konkurencyj</w:t>
            </w:r>
            <w:r w:rsidR="00A45C0D">
              <w:rPr>
                <w:rFonts w:asciiTheme="minorHAnsi" w:eastAsia="Times New Roman" w:hAnsiTheme="minorHAnsi" w:cstheme="minorHAnsi"/>
                <w:color w:val="000000"/>
                <w:szCs w:val="24"/>
                <w:lang w:bidi="ar-SA"/>
              </w:rPr>
              <w:t>-</w:t>
            </w:r>
            <w:r w:rsidRPr="00962EE9">
              <w:rPr>
                <w:rFonts w:asciiTheme="minorHAnsi" w:eastAsia="Times New Roman" w:hAnsiTheme="minorHAnsi" w:cstheme="minorHAnsi"/>
                <w:color w:val="000000"/>
                <w:szCs w:val="24"/>
                <w:lang w:bidi="ar-SA"/>
              </w:rPr>
              <w:t>ne</w:t>
            </w:r>
            <w:proofErr w:type="spellEnd"/>
            <w:r w:rsidRPr="00962EE9">
              <w:rPr>
                <w:rFonts w:asciiTheme="minorHAnsi" w:eastAsia="Times New Roman" w:hAnsiTheme="minorHAnsi" w:cstheme="minorHAnsi"/>
                <w:color w:val="000000"/>
                <w:szCs w:val="24"/>
                <w:lang w:bidi="ar-SA"/>
              </w:rPr>
              <w:t xml:space="preserve"> Opolskie</w:t>
            </w:r>
          </w:p>
        </w:tc>
        <w:tc>
          <w:tcPr>
            <w:tcW w:w="1701" w:type="dxa"/>
            <w:tcBorders>
              <w:top w:val="nil"/>
              <w:left w:val="nil"/>
              <w:bottom w:val="single" w:sz="4" w:space="0" w:color="auto"/>
              <w:right w:val="single" w:sz="4" w:space="0" w:color="auto"/>
            </w:tcBorders>
            <w:shd w:val="clear" w:color="auto" w:fill="auto"/>
            <w:vAlign w:val="center"/>
            <w:hideMark/>
          </w:tcPr>
          <w:p w14:paraId="164A719A"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łączne koszty kwalifikowalne</w:t>
            </w:r>
          </w:p>
        </w:tc>
        <w:tc>
          <w:tcPr>
            <w:tcW w:w="992" w:type="dxa"/>
            <w:tcBorders>
              <w:top w:val="nil"/>
              <w:left w:val="nil"/>
              <w:bottom w:val="single" w:sz="4" w:space="0" w:color="auto"/>
              <w:right w:val="single" w:sz="4" w:space="0" w:color="auto"/>
            </w:tcBorders>
            <w:shd w:val="clear" w:color="auto" w:fill="auto"/>
            <w:noWrap/>
            <w:vAlign w:val="center"/>
            <w:hideMark/>
          </w:tcPr>
          <w:p w14:paraId="40F4ECEC"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EFRR</w:t>
            </w:r>
          </w:p>
        </w:tc>
        <w:tc>
          <w:tcPr>
            <w:tcW w:w="1276" w:type="dxa"/>
            <w:tcBorders>
              <w:top w:val="nil"/>
              <w:left w:val="nil"/>
              <w:bottom w:val="single" w:sz="4" w:space="0" w:color="auto"/>
              <w:right w:val="single" w:sz="4" w:space="0" w:color="auto"/>
            </w:tcBorders>
            <w:shd w:val="clear" w:color="auto" w:fill="auto"/>
            <w:vAlign w:val="center"/>
            <w:hideMark/>
          </w:tcPr>
          <w:p w14:paraId="0F31FA9F"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Słabiej rozwinięty</w:t>
            </w:r>
          </w:p>
        </w:tc>
        <w:tc>
          <w:tcPr>
            <w:tcW w:w="850" w:type="dxa"/>
            <w:tcBorders>
              <w:top w:val="nil"/>
              <w:left w:val="nil"/>
              <w:bottom w:val="single" w:sz="4" w:space="0" w:color="auto"/>
              <w:right w:val="single" w:sz="4" w:space="0" w:color="auto"/>
            </w:tcBorders>
            <w:shd w:val="clear" w:color="auto" w:fill="auto"/>
            <w:noWrap/>
            <w:vAlign w:val="center"/>
            <w:hideMark/>
          </w:tcPr>
          <w:p w14:paraId="0B6853EC" w14:textId="7E9A744C" w:rsidR="00B57E08" w:rsidRPr="00962EE9" w:rsidRDefault="00C15B65"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102 800</w:t>
            </w:r>
            <w:r w:rsidR="00B57E08" w:rsidRPr="00962EE9">
              <w:rPr>
                <w:rFonts w:asciiTheme="minorHAnsi" w:eastAsia="Times New Roman" w:hAnsiTheme="minorHAnsi" w:cstheme="minorHAnsi"/>
                <w:color w:val="000000"/>
                <w:szCs w:val="24"/>
                <w:lang w:bidi="ar-SA"/>
              </w:rPr>
              <w:t xml:space="preserve"> 000</w:t>
            </w:r>
          </w:p>
        </w:tc>
        <w:tc>
          <w:tcPr>
            <w:tcW w:w="1134" w:type="dxa"/>
            <w:tcBorders>
              <w:top w:val="nil"/>
              <w:left w:val="nil"/>
              <w:bottom w:val="single" w:sz="4" w:space="0" w:color="auto"/>
              <w:right w:val="single" w:sz="4" w:space="0" w:color="auto"/>
            </w:tcBorders>
            <w:shd w:val="clear" w:color="auto" w:fill="auto"/>
            <w:noWrap/>
            <w:vAlign w:val="center"/>
            <w:hideMark/>
          </w:tcPr>
          <w:p w14:paraId="3C683404" w14:textId="0C107C9F" w:rsidR="00B57E08" w:rsidRPr="00962EE9" w:rsidRDefault="00C15B65"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102 8</w:t>
            </w:r>
            <w:r w:rsidR="00B57E08" w:rsidRPr="00962EE9">
              <w:rPr>
                <w:rFonts w:asciiTheme="minorHAnsi" w:eastAsia="Times New Roman" w:hAnsiTheme="minorHAnsi" w:cstheme="minorHAnsi"/>
                <w:color w:val="000000"/>
                <w:szCs w:val="24"/>
                <w:lang w:bidi="ar-SA"/>
              </w:rPr>
              <w:t>00 000</w:t>
            </w:r>
          </w:p>
        </w:tc>
        <w:tc>
          <w:tcPr>
            <w:tcW w:w="1134" w:type="dxa"/>
            <w:tcBorders>
              <w:top w:val="nil"/>
              <w:left w:val="nil"/>
              <w:bottom w:val="single" w:sz="4" w:space="0" w:color="auto"/>
              <w:right w:val="single" w:sz="4" w:space="0" w:color="auto"/>
            </w:tcBorders>
            <w:shd w:val="clear" w:color="auto" w:fill="auto"/>
            <w:noWrap/>
            <w:vAlign w:val="center"/>
            <w:hideMark/>
          </w:tcPr>
          <w:p w14:paraId="04A04889"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851" w:type="dxa"/>
            <w:tcBorders>
              <w:top w:val="nil"/>
              <w:left w:val="nil"/>
              <w:bottom w:val="single" w:sz="4" w:space="0" w:color="auto"/>
              <w:right w:val="single" w:sz="4" w:space="0" w:color="auto"/>
            </w:tcBorders>
            <w:shd w:val="clear" w:color="auto" w:fill="auto"/>
            <w:noWrap/>
            <w:vAlign w:val="center"/>
            <w:hideMark/>
          </w:tcPr>
          <w:p w14:paraId="140B6366" w14:textId="3C79845B" w:rsidR="00B57E08" w:rsidRPr="00962EE9" w:rsidRDefault="00C15B65"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18 141 177</w:t>
            </w:r>
          </w:p>
        </w:tc>
        <w:tc>
          <w:tcPr>
            <w:tcW w:w="850" w:type="dxa"/>
            <w:tcBorders>
              <w:top w:val="nil"/>
              <w:left w:val="nil"/>
              <w:bottom w:val="single" w:sz="4" w:space="0" w:color="auto"/>
              <w:right w:val="single" w:sz="4" w:space="0" w:color="auto"/>
            </w:tcBorders>
            <w:shd w:val="clear" w:color="auto" w:fill="auto"/>
            <w:noWrap/>
            <w:vAlign w:val="center"/>
            <w:hideMark/>
          </w:tcPr>
          <w:p w14:paraId="13F0F94E" w14:textId="7FD66EA7" w:rsidR="00B57E08" w:rsidRPr="00962EE9" w:rsidRDefault="00C15B65"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9 710 295</w:t>
            </w:r>
          </w:p>
        </w:tc>
        <w:tc>
          <w:tcPr>
            <w:tcW w:w="887" w:type="dxa"/>
            <w:tcBorders>
              <w:top w:val="nil"/>
              <w:left w:val="nil"/>
              <w:bottom w:val="single" w:sz="4" w:space="0" w:color="auto"/>
              <w:right w:val="single" w:sz="4" w:space="0" w:color="auto"/>
            </w:tcBorders>
            <w:shd w:val="clear" w:color="auto" w:fill="auto"/>
            <w:noWrap/>
            <w:vAlign w:val="center"/>
            <w:hideMark/>
          </w:tcPr>
          <w:p w14:paraId="1E98D01F" w14:textId="7E18460A" w:rsidR="00B57E08" w:rsidRPr="00962EE9" w:rsidRDefault="00C15B65"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8 430 882</w:t>
            </w:r>
          </w:p>
        </w:tc>
        <w:tc>
          <w:tcPr>
            <w:tcW w:w="956" w:type="dxa"/>
            <w:tcBorders>
              <w:top w:val="nil"/>
              <w:left w:val="nil"/>
              <w:bottom w:val="single" w:sz="4" w:space="0" w:color="auto"/>
              <w:right w:val="single" w:sz="4" w:space="0" w:color="auto"/>
            </w:tcBorders>
            <w:shd w:val="clear" w:color="auto" w:fill="auto"/>
            <w:noWrap/>
            <w:vAlign w:val="center"/>
            <w:hideMark/>
          </w:tcPr>
          <w:p w14:paraId="6775043C" w14:textId="548A6200" w:rsidR="00B57E08" w:rsidRPr="00962EE9" w:rsidRDefault="00C15B65"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120 941 177</w:t>
            </w:r>
          </w:p>
        </w:tc>
        <w:tc>
          <w:tcPr>
            <w:tcW w:w="1228" w:type="dxa"/>
            <w:tcBorders>
              <w:top w:val="nil"/>
              <w:left w:val="nil"/>
              <w:bottom w:val="single" w:sz="4" w:space="0" w:color="auto"/>
              <w:right w:val="single" w:sz="4" w:space="0" w:color="auto"/>
            </w:tcBorders>
            <w:shd w:val="clear" w:color="auto" w:fill="auto"/>
            <w:noWrap/>
            <w:vAlign w:val="center"/>
            <w:hideMark/>
          </w:tcPr>
          <w:p w14:paraId="0F305CDF"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85%</w:t>
            </w:r>
          </w:p>
        </w:tc>
      </w:tr>
      <w:tr w:rsidR="00A45C0D" w:rsidRPr="00962EE9" w14:paraId="3A88140D" w14:textId="77777777" w:rsidTr="00A45C0D">
        <w:trPr>
          <w:trHeight w:val="1345"/>
        </w:trPr>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1B7769B6"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CP 2</w:t>
            </w:r>
          </w:p>
        </w:tc>
        <w:tc>
          <w:tcPr>
            <w:tcW w:w="1559" w:type="dxa"/>
            <w:tcBorders>
              <w:top w:val="nil"/>
              <w:left w:val="nil"/>
              <w:bottom w:val="single" w:sz="4" w:space="0" w:color="auto"/>
              <w:right w:val="single" w:sz="4" w:space="0" w:color="auto"/>
            </w:tcBorders>
            <w:shd w:val="clear" w:color="auto" w:fill="auto"/>
            <w:vAlign w:val="center"/>
            <w:hideMark/>
          </w:tcPr>
          <w:p w14:paraId="4F1F1C6B"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Zielone Opolskie</w:t>
            </w:r>
            <w:r w:rsidRPr="00962EE9">
              <w:rPr>
                <w:rFonts w:asciiTheme="minorHAnsi" w:eastAsia="Times New Roman" w:hAnsiTheme="minorHAnsi" w:cstheme="minorHAnsi"/>
                <w:color w:val="000000"/>
                <w:szCs w:val="24"/>
                <w:lang w:bidi="ar-SA"/>
              </w:rPr>
              <w:br/>
              <w:t>Niskoemisyjne Opolskie</w:t>
            </w:r>
          </w:p>
        </w:tc>
        <w:tc>
          <w:tcPr>
            <w:tcW w:w="1701" w:type="dxa"/>
            <w:tcBorders>
              <w:top w:val="nil"/>
              <w:left w:val="nil"/>
              <w:bottom w:val="single" w:sz="4" w:space="0" w:color="auto"/>
              <w:right w:val="single" w:sz="4" w:space="0" w:color="auto"/>
            </w:tcBorders>
            <w:shd w:val="clear" w:color="auto" w:fill="auto"/>
            <w:vAlign w:val="center"/>
            <w:hideMark/>
          </w:tcPr>
          <w:p w14:paraId="779222A3"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łączne koszty kwalifikowalne</w:t>
            </w:r>
          </w:p>
        </w:tc>
        <w:tc>
          <w:tcPr>
            <w:tcW w:w="992" w:type="dxa"/>
            <w:tcBorders>
              <w:top w:val="nil"/>
              <w:left w:val="nil"/>
              <w:bottom w:val="single" w:sz="4" w:space="0" w:color="auto"/>
              <w:right w:val="single" w:sz="4" w:space="0" w:color="auto"/>
            </w:tcBorders>
            <w:shd w:val="clear" w:color="auto" w:fill="auto"/>
            <w:noWrap/>
            <w:vAlign w:val="center"/>
            <w:hideMark/>
          </w:tcPr>
          <w:p w14:paraId="3C47CB64"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EFRR</w:t>
            </w:r>
          </w:p>
        </w:tc>
        <w:tc>
          <w:tcPr>
            <w:tcW w:w="1276" w:type="dxa"/>
            <w:tcBorders>
              <w:top w:val="nil"/>
              <w:left w:val="nil"/>
              <w:bottom w:val="single" w:sz="4" w:space="0" w:color="auto"/>
              <w:right w:val="single" w:sz="4" w:space="0" w:color="auto"/>
            </w:tcBorders>
            <w:shd w:val="clear" w:color="auto" w:fill="auto"/>
            <w:vAlign w:val="center"/>
            <w:hideMark/>
          </w:tcPr>
          <w:p w14:paraId="29527EB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Słabiej rozwinięty</w:t>
            </w:r>
          </w:p>
        </w:tc>
        <w:tc>
          <w:tcPr>
            <w:tcW w:w="850" w:type="dxa"/>
            <w:tcBorders>
              <w:top w:val="nil"/>
              <w:left w:val="nil"/>
              <w:bottom w:val="single" w:sz="4" w:space="0" w:color="auto"/>
              <w:right w:val="single" w:sz="4" w:space="0" w:color="auto"/>
            </w:tcBorders>
            <w:shd w:val="clear" w:color="auto" w:fill="auto"/>
            <w:noWrap/>
            <w:vAlign w:val="center"/>
            <w:hideMark/>
          </w:tcPr>
          <w:p w14:paraId="5CD30B17" w14:textId="5672B174" w:rsidR="00B57E08" w:rsidRPr="00962EE9" w:rsidRDefault="00CB5503"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304 300 000</w:t>
            </w:r>
          </w:p>
        </w:tc>
        <w:tc>
          <w:tcPr>
            <w:tcW w:w="1134" w:type="dxa"/>
            <w:tcBorders>
              <w:top w:val="nil"/>
              <w:left w:val="nil"/>
              <w:bottom w:val="single" w:sz="4" w:space="0" w:color="auto"/>
              <w:right w:val="single" w:sz="4" w:space="0" w:color="auto"/>
            </w:tcBorders>
            <w:shd w:val="clear" w:color="auto" w:fill="auto"/>
            <w:noWrap/>
            <w:vAlign w:val="center"/>
            <w:hideMark/>
          </w:tcPr>
          <w:p w14:paraId="275D5370" w14:textId="0C98C325" w:rsidR="00B57E08" w:rsidRPr="00962EE9" w:rsidRDefault="00CB5503"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304 300</w:t>
            </w:r>
            <w:r w:rsidR="00FC7921" w:rsidRPr="00962EE9">
              <w:rPr>
                <w:rFonts w:asciiTheme="minorHAnsi" w:eastAsia="Times New Roman" w:hAnsiTheme="minorHAnsi" w:cstheme="minorHAnsi"/>
                <w:color w:val="000000"/>
                <w:szCs w:val="24"/>
                <w:lang w:bidi="ar-SA"/>
              </w:rPr>
              <w:t xml:space="preserve"> 000</w:t>
            </w:r>
          </w:p>
        </w:tc>
        <w:tc>
          <w:tcPr>
            <w:tcW w:w="1134" w:type="dxa"/>
            <w:tcBorders>
              <w:top w:val="nil"/>
              <w:left w:val="nil"/>
              <w:bottom w:val="single" w:sz="4" w:space="0" w:color="auto"/>
              <w:right w:val="single" w:sz="4" w:space="0" w:color="auto"/>
            </w:tcBorders>
            <w:shd w:val="clear" w:color="auto" w:fill="auto"/>
            <w:noWrap/>
            <w:vAlign w:val="center"/>
            <w:hideMark/>
          </w:tcPr>
          <w:p w14:paraId="4256C09C"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851" w:type="dxa"/>
            <w:tcBorders>
              <w:top w:val="nil"/>
              <w:left w:val="nil"/>
              <w:bottom w:val="single" w:sz="4" w:space="0" w:color="auto"/>
              <w:right w:val="single" w:sz="4" w:space="0" w:color="auto"/>
            </w:tcBorders>
            <w:shd w:val="clear" w:color="auto" w:fill="auto"/>
            <w:noWrap/>
            <w:vAlign w:val="center"/>
            <w:hideMark/>
          </w:tcPr>
          <w:p w14:paraId="1528011C" w14:textId="5F3E0A15" w:rsidR="00B57E08" w:rsidRPr="00962EE9" w:rsidRDefault="00CB5503"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53 700 000</w:t>
            </w:r>
          </w:p>
        </w:tc>
        <w:tc>
          <w:tcPr>
            <w:tcW w:w="850" w:type="dxa"/>
            <w:tcBorders>
              <w:top w:val="nil"/>
              <w:left w:val="nil"/>
              <w:bottom w:val="single" w:sz="4" w:space="0" w:color="auto"/>
              <w:right w:val="single" w:sz="4" w:space="0" w:color="auto"/>
            </w:tcBorders>
            <w:shd w:val="clear" w:color="auto" w:fill="auto"/>
            <w:noWrap/>
            <w:vAlign w:val="center"/>
            <w:hideMark/>
          </w:tcPr>
          <w:p w14:paraId="3ABF39E2" w14:textId="447CA3A3" w:rsidR="00B57E08" w:rsidRPr="00962EE9" w:rsidRDefault="00CB5503"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44 842 412</w:t>
            </w:r>
          </w:p>
        </w:tc>
        <w:tc>
          <w:tcPr>
            <w:tcW w:w="887" w:type="dxa"/>
            <w:tcBorders>
              <w:top w:val="nil"/>
              <w:left w:val="nil"/>
              <w:bottom w:val="single" w:sz="4" w:space="0" w:color="auto"/>
              <w:right w:val="single" w:sz="4" w:space="0" w:color="auto"/>
            </w:tcBorders>
            <w:shd w:val="clear" w:color="auto" w:fill="auto"/>
            <w:noWrap/>
            <w:vAlign w:val="center"/>
            <w:hideMark/>
          </w:tcPr>
          <w:p w14:paraId="551C5B1B" w14:textId="6A20751E" w:rsidR="00B57E08" w:rsidRPr="00962EE9" w:rsidRDefault="00CB5503"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8 857 588</w:t>
            </w:r>
          </w:p>
        </w:tc>
        <w:tc>
          <w:tcPr>
            <w:tcW w:w="956" w:type="dxa"/>
            <w:tcBorders>
              <w:top w:val="nil"/>
              <w:left w:val="nil"/>
              <w:bottom w:val="single" w:sz="4" w:space="0" w:color="auto"/>
              <w:right w:val="single" w:sz="4" w:space="0" w:color="auto"/>
            </w:tcBorders>
            <w:shd w:val="clear" w:color="auto" w:fill="auto"/>
            <w:noWrap/>
            <w:vAlign w:val="center"/>
            <w:hideMark/>
          </w:tcPr>
          <w:p w14:paraId="3BE00A01" w14:textId="4F9B93AA" w:rsidR="00B57E08" w:rsidRPr="00962EE9" w:rsidRDefault="00CB5503"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358 000 000</w:t>
            </w:r>
          </w:p>
        </w:tc>
        <w:tc>
          <w:tcPr>
            <w:tcW w:w="1228" w:type="dxa"/>
            <w:tcBorders>
              <w:top w:val="nil"/>
              <w:left w:val="nil"/>
              <w:bottom w:val="single" w:sz="4" w:space="0" w:color="auto"/>
              <w:right w:val="single" w:sz="4" w:space="0" w:color="auto"/>
            </w:tcBorders>
            <w:shd w:val="clear" w:color="auto" w:fill="auto"/>
            <w:noWrap/>
            <w:vAlign w:val="center"/>
            <w:hideMark/>
          </w:tcPr>
          <w:p w14:paraId="1CEC911F"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85%</w:t>
            </w:r>
          </w:p>
        </w:tc>
      </w:tr>
      <w:tr w:rsidR="00A45C0D" w:rsidRPr="00962EE9" w14:paraId="3AE9CFEF" w14:textId="77777777" w:rsidTr="00A45C0D">
        <w:trPr>
          <w:trHeight w:val="802"/>
        </w:trPr>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1175FCA2"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CP 3</w:t>
            </w:r>
          </w:p>
        </w:tc>
        <w:tc>
          <w:tcPr>
            <w:tcW w:w="1559" w:type="dxa"/>
            <w:tcBorders>
              <w:top w:val="nil"/>
              <w:left w:val="nil"/>
              <w:bottom w:val="single" w:sz="4" w:space="0" w:color="auto"/>
              <w:right w:val="single" w:sz="4" w:space="0" w:color="auto"/>
            </w:tcBorders>
            <w:shd w:val="clear" w:color="auto" w:fill="auto"/>
            <w:vAlign w:val="center"/>
            <w:hideMark/>
          </w:tcPr>
          <w:p w14:paraId="76699862"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Lepiej połączone Opolskie</w:t>
            </w:r>
          </w:p>
        </w:tc>
        <w:tc>
          <w:tcPr>
            <w:tcW w:w="1701" w:type="dxa"/>
            <w:tcBorders>
              <w:top w:val="nil"/>
              <w:left w:val="nil"/>
              <w:bottom w:val="single" w:sz="4" w:space="0" w:color="auto"/>
              <w:right w:val="single" w:sz="4" w:space="0" w:color="auto"/>
            </w:tcBorders>
            <w:shd w:val="clear" w:color="auto" w:fill="auto"/>
            <w:vAlign w:val="center"/>
            <w:hideMark/>
          </w:tcPr>
          <w:p w14:paraId="4C07D705"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łączne koszty kwalifikowalne</w:t>
            </w:r>
          </w:p>
        </w:tc>
        <w:tc>
          <w:tcPr>
            <w:tcW w:w="992" w:type="dxa"/>
            <w:tcBorders>
              <w:top w:val="nil"/>
              <w:left w:val="nil"/>
              <w:bottom w:val="single" w:sz="4" w:space="0" w:color="auto"/>
              <w:right w:val="single" w:sz="4" w:space="0" w:color="auto"/>
            </w:tcBorders>
            <w:shd w:val="clear" w:color="auto" w:fill="auto"/>
            <w:noWrap/>
            <w:vAlign w:val="center"/>
            <w:hideMark/>
          </w:tcPr>
          <w:p w14:paraId="63D0B88D"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EFRR</w:t>
            </w:r>
          </w:p>
        </w:tc>
        <w:tc>
          <w:tcPr>
            <w:tcW w:w="1276" w:type="dxa"/>
            <w:tcBorders>
              <w:top w:val="nil"/>
              <w:left w:val="nil"/>
              <w:bottom w:val="single" w:sz="4" w:space="0" w:color="auto"/>
              <w:right w:val="single" w:sz="4" w:space="0" w:color="auto"/>
            </w:tcBorders>
            <w:shd w:val="clear" w:color="auto" w:fill="auto"/>
            <w:vAlign w:val="center"/>
            <w:hideMark/>
          </w:tcPr>
          <w:p w14:paraId="5944DBFA"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Słabiej rozwinięty</w:t>
            </w:r>
          </w:p>
        </w:tc>
        <w:tc>
          <w:tcPr>
            <w:tcW w:w="850" w:type="dxa"/>
            <w:tcBorders>
              <w:top w:val="nil"/>
              <w:left w:val="nil"/>
              <w:bottom w:val="single" w:sz="4" w:space="0" w:color="auto"/>
              <w:right w:val="single" w:sz="4" w:space="0" w:color="auto"/>
            </w:tcBorders>
            <w:shd w:val="clear" w:color="auto" w:fill="auto"/>
            <w:noWrap/>
            <w:vAlign w:val="center"/>
            <w:hideMark/>
          </w:tcPr>
          <w:p w14:paraId="41B7EF18"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117 700 000</w:t>
            </w:r>
          </w:p>
        </w:tc>
        <w:tc>
          <w:tcPr>
            <w:tcW w:w="1134" w:type="dxa"/>
            <w:tcBorders>
              <w:top w:val="nil"/>
              <w:left w:val="nil"/>
              <w:bottom w:val="single" w:sz="4" w:space="0" w:color="auto"/>
              <w:right w:val="single" w:sz="4" w:space="0" w:color="auto"/>
            </w:tcBorders>
            <w:shd w:val="clear" w:color="auto" w:fill="auto"/>
            <w:noWrap/>
            <w:vAlign w:val="center"/>
            <w:hideMark/>
          </w:tcPr>
          <w:p w14:paraId="485C4D6D"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117 700 000</w:t>
            </w:r>
          </w:p>
        </w:tc>
        <w:tc>
          <w:tcPr>
            <w:tcW w:w="1134" w:type="dxa"/>
            <w:tcBorders>
              <w:top w:val="nil"/>
              <w:left w:val="nil"/>
              <w:bottom w:val="single" w:sz="4" w:space="0" w:color="auto"/>
              <w:right w:val="single" w:sz="4" w:space="0" w:color="auto"/>
            </w:tcBorders>
            <w:shd w:val="clear" w:color="auto" w:fill="auto"/>
            <w:noWrap/>
            <w:vAlign w:val="center"/>
            <w:hideMark/>
          </w:tcPr>
          <w:p w14:paraId="1813230B"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851" w:type="dxa"/>
            <w:tcBorders>
              <w:top w:val="nil"/>
              <w:left w:val="nil"/>
              <w:bottom w:val="single" w:sz="4" w:space="0" w:color="auto"/>
              <w:right w:val="single" w:sz="4" w:space="0" w:color="auto"/>
            </w:tcBorders>
            <w:shd w:val="clear" w:color="auto" w:fill="auto"/>
            <w:noWrap/>
            <w:vAlign w:val="center"/>
            <w:hideMark/>
          </w:tcPr>
          <w:p w14:paraId="31342BAC" w14:textId="7B6BF5DA"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20</w:t>
            </w:r>
            <w:r w:rsidR="00E44B5C" w:rsidRPr="00962EE9">
              <w:rPr>
                <w:rFonts w:asciiTheme="minorHAnsi" w:eastAsia="Times New Roman" w:hAnsiTheme="minorHAnsi" w:cstheme="minorHAnsi"/>
                <w:color w:val="000000"/>
                <w:szCs w:val="24"/>
                <w:lang w:bidi="ar-SA"/>
              </w:rPr>
              <w:t xml:space="preserve"> </w:t>
            </w:r>
            <w:r w:rsidRPr="00962EE9">
              <w:rPr>
                <w:rFonts w:asciiTheme="minorHAnsi" w:eastAsia="Times New Roman" w:hAnsiTheme="minorHAnsi" w:cstheme="minorHAnsi"/>
                <w:color w:val="000000"/>
                <w:szCs w:val="24"/>
                <w:lang w:bidi="ar-SA"/>
              </w:rPr>
              <w:t>770</w:t>
            </w:r>
            <w:r w:rsidR="00E44B5C" w:rsidRPr="00962EE9">
              <w:rPr>
                <w:rFonts w:asciiTheme="minorHAnsi" w:eastAsia="Times New Roman" w:hAnsiTheme="minorHAnsi" w:cstheme="minorHAnsi"/>
                <w:color w:val="000000"/>
                <w:szCs w:val="24"/>
                <w:lang w:bidi="ar-SA"/>
              </w:rPr>
              <w:t xml:space="preserve"> </w:t>
            </w:r>
            <w:r w:rsidRPr="00962EE9">
              <w:rPr>
                <w:rFonts w:asciiTheme="minorHAnsi" w:eastAsia="Times New Roman" w:hAnsiTheme="minorHAnsi" w:cstheme="minorHAnsi"/>
                <w:color w:val="000000"/>
                <w:szCs w:val="24"/>
                <w:lang w:bidi="ar-SA"/>
              </w:rPr>
              <w:t>588</w:t>
            </w:r>
          </w:p>
        </w:tc>
        <w:tc>
          <w:tcPr>
            <w:tcW w:w="850" w:type="dxa"/>
            <w:tcBorders>
              <w:top w:val="nil"/>
              <w:left w:val="nil"/>
              <w:bottom w:val="single" w:sz="4" w:space="0" w:color="auto"/>
              <w:right w:val="single" w:sz="4" w:space="0" w:color="auto"/>
            </w:tcBorders>
            <w:shd w:val="clear" w:color="auto" w:fill="auto"/>
            <w:noWrap/>
            <w:vAlign w:val="center"/>
            <w:hideMark/>
          </w:tcPr>
          <w:p w14:paraId="397C34AF"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20 770 588</w:t>
            </w:r>
          </w:p>
        </w:tc>
        <w:tc>
          <w:tcPr>
            <w:tcW w:w="887" w:type="dxa"/>
            <w:tcBorders>
              <w:top w:val="nil"/>
              <w:left w:val="nil"/>
              <w:bottom w:val="single" w:sz="4" w:space="0" w:color="auto"/>
              <w:right w:val="single" w:sz="4" w:space="0" w:color="auto"/>
            </w:tcBorders>
            <w:shd w:val="clear" w:color="auto" w:fill="auto"/>
            <w:noWrap/>
            <w:vAlign w:val="center"/>
            <w:hideMark/>
          </w:tcPr>
          <w:p w14:paraId="6CFDF730"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956" w:type="dxa"/>
            <w:tcBorders>
              <w:top w:val="nil"/>
              <w:left w:val="nil"/>
              <w:bottom w:val="single" w:sz="4" w:space="0" w:color="auto"/>
              <w:right w:val="single" w:sz="4" w:space="0" w:color="auto"/>
            </w:tcBorders>
            <w:shd w:val="clear" w:color="auto" w:fill="auto"/>
            <w:noWrap/>
            <w:vAlign w:val="center"/>
            <w:hideMark/>
          </w:tcPr>
          <w:p w14:paraId="6600CF9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138 470 588</w:t>
            </w:r>
          </w:p>
        </w:tc>
        <w:tc>
          <w:tcPr>
            <w:tcW w:w="1228" w:type="dxa"/>
            <w:tcBorders>
              <w:top w:val="nil"/>
              <w:left w:val="nil"/>
              <w:bottom w:val="single" w:sz="4" w:space="0" w:color="auto"/>
              <w:right w:val="single" w:sz="4" w:space="0" w:color="auto"/>
            </w:tcBorders>
            <w:shd w:val="clear" w:color="auto" w:fill="auto"/>
            <w:noWrap/>
            <w:vAlign w:val="center"/>
            <w:hideMark/>
          </w:tcPr>
          <w:p w14:paraId="4827D38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85%</w:t>
            </w:r>
          </w:p>
        </w:tc>
      </w:tr>
      <w:tr w:rsidR="00A45C0D" w:rsidRPr="00962EE9" w14:paraId="1CC32A8A" w14:textId="77777777" w:rsidTr="00A45C0D">
        <w:trPr>
          <w:trHeight w:val="784"/>
        </w:trPr>
        <w:tc>
          <w:tcPr>
            <w:tcW w:w="10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DAD605"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CP 4</w:t>
            </w:r>
          </w:p>
        </w:tc>
        <w:tc>
          <w:tcPr>
            <w:tcW w:w="1559" w:type="dxa"/>
            <w:tcBorders>
              <w:top w:val="nil"/>
              <w:left w:val="nil"/>
              <w:bottom w:val="single" w:sz="4" w:space="0" w:color="auto"/>
              <w:right w:val="single" w:sz="4" w:space="0" w:color="auto"/>
            </w:tcBorders>
            <w:shd w:val="clear" w:color="auto" w:fill="auto"/>
            <w:vAlign w:val="center"/>
            <w:hideMark/>
          </w:tcPr>
          <w:p w14:paraId="045161A0"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Opolskie silne społecznie</w:t>
            </w:r>
          </w:p>
        </w:tc>
        <w:tc>
          <w:tcPr>
            <w:tcW w:w="1701" w:type="dxa"/>
            <w:tcBorders>
              <w:top w:val="nil"/>
              <w:left w:val="nil"/>
              <w:bottom w:val="single" w:sz="4" w:space="0" w:color="auto"/>
              <w:right w:val="single" w:sz="4" w:space="0" w:color="auto"/>
            </w:tcBorders>
            <w:shd w:val="clear" w:color="auto" w:fill="auto"/>
            <w:vAlign w:val="center"/>
            <w:hideMark/>
          </w:tcPr>
          <w:p w14:paraId="411AE88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łączne koszty kwalifikowalne</w:t>
            </w:r>
          </w:p>
        </w:tc>
        <w:tc>
          <w:tcPr>
            <w:tcW w:w="992" w:type="dxa"/>
            <w:tcBorders>
              <w:top w:val="nil"/>
              <w:left w:val="nil"/>
              <w:bottom w:val="single" w:sz="4" w:space="0" w:color="auto"/>
              <w:right w:val="single" w:sz="4" w:space="0" w:color="auto"/>
            </w:tcBorders>
            <w:shd w:val="clear" w:color="auto" w:fill="auto"/>
            <w:noWrap/>
            <w:vAlign w:val="center"/>
            <w:hideMark/>
          </w:tcPr>
          <w:p w14:paraId="40566B3D"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EFS+</w:t>
            </w:r>
          </w:p>
        </w:tc>
        <w:tc>
          <w:tcPr>
            <w:tcW w:w="1276" w:type="dxa"/>
            <w:tcBorders>
              <w:top w:val="nil"/>
              <w:left w:val="nil"/>
              <w:bottom w:val="single" w:sz="4" w:space="0" w:color="auto"/>
              <w:right w:val="single" w:sz="4" w:space="0" w:color="auto"/>
            </w:tcBorders>
            <w:shd w:val="clear" w:color="auto" w:fill="auto"/>
            <w:vAlign w:val="center"/>
            <w:hideMark/>
          </w:tcPr>
          <w:p w14:paraId="4E5CDCD9"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Słabiej rozwinięty</w:t>
            </w:r>
          </w:p>
        </w:tc>
        <w:tc>
          <w:tcPr>
            <w:tcW w:w="850" w:type="dxa"/>
            <w:tcBorders>
              <w:top w:val="nil"/>
              <w:left w:val="nil"/>
              <w:bottom w:val="single" w:sz="4" w:space="0" w:color="auto"/>
              <w:right w:val="single" w:sz="4" w:space="0" w:color="auto"/>
            </w:tcBorders>
            <w:shd w:val="clear" w:color="auto" w:fill="auto"/>
            <w:noWrap/>
            <w:vAlign w:val="center"/>
            <w:hideMark/>
          </w:tcPr>
          <w:p w14:paraId="5B915AEE" w14:textId="3D688D6C" w:rsidR="00B57E08" w:rsidRPr="00962EE9" w:rsidRDefault="00FC7921"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221 899 594</w:t>
            </w:r>
          </w:p>
        </w:tc>
        <w:tc>
          <w:tcPr>
            <w:tcW w:w="1134" w:type="dxa"/>
            <w:tcBorders>
              <w:top w:val="nil"/>
              <w:left w:val="nil"/>
              <w:bottom w:val="single" w:sz="4" w:space="0" w:color="auto"/>
              <w:right w:val="single" w:sz="4" w:space="0" w:color="auto"/>
            </w:tcBorders>
            <w:shd w:val="clear" w:color="auto" w:fill="auto"/>
            <w:noWrap/>
            <w:vAlign w:val="center"/>
            <w:hideMark/>
          </w:tcPr>
          <w:p w14:paraId="725A3E17" w14:textId="2CE0C931" w:rsidR="00B57E08" w:rsidRPr="00962EE9" w:rsidRDefault="00FC7921"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221 899 594</w:t>
            </w:r>
          </w:p>
        </w:tc>
        <w:tc>
          <w:tcPr>
            <w:tcW w:w="1134" w:type="dxa"/>
            <w:tcBorders>
              <w:top w:val="nil"/>
              <w:left w:val="nil"/>
              <w:bottom w:val="single" w:sz="4" w:space="0" w:color="auto"/>
              <w:right w:val="single" w:sz="4" w:space="0" w:color="auto"/>
            </w:tcBorders>
            <w:shd w:val="clear" w:color="auto" w:fill="auto"/>
            <w:noWrap/>
            <w:vAlign w:val="center"/>
            <w:hideMark/>
          </w:tcPr>
          <w:p w14:paraId="0B0CEC33"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851" w:type="dxa"/>
            <w:tcBorders>
              <w:top w:val="nil"/>
              <w:left w:val="nil"/>
              <w:bottom w:val="single" w:sz="4" w:space="0" w:color="auto"/>
              <w:right w:val="single" w:sz="4" w:space="0" w:color="auto"/>
            </w:tcBorders>
            <w:shd w:val="clear" w:color="auto" w:fill="auto"/>
            <w:noWrap/>
            <w:vAlign w:val="center"/>
            <w:hideMark/>
          </w:tcPr>
          <w:p w14:paraId="09CE0D1D" w14:textId="03A0AA75"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39</w:t>
            </w:r>
            <w:r w:rsidR="00FC7921" w:rsidRPr="00962EE9">
              <w:rPr>
                <w:rFonts w:asciiTheme="minorHAnsi" w:eastAsia="Times New Roman" w:hAnsiTheme="minorHAnsi" w:cstheme="minorHAnsi"/>
                <w:color w:val="000000"/>
                <w:szCs w:val="24"/>
                <w:lang w:bidi="ar-SA"/>
              </w:rPr>
              <w:t> 158 75</w:t>
            </w:r>
            <w:r w:rsidR="00CB5503" w:rsidRPr="00962EE9">
              <w:rPr>
                <w:rFonts w:asciiTheme="minorHAnsi" w:eastAsia="Times New Roman" w:hAnsiTheme="minorHAnsi" w:cstheme="minorHAnsi"/>
                <w:color w:val="000000"/>
                <w:szCs w:val="24"/>
                <w:lang w:bidi="ar-SA"/>
              </w:rPr>
              <w:t>1</w:t>
            </w:r>
          </w:p>
        </w:tc>
        <w:tc>
          <w:tcPr>
            <w:tcW w:w="850" w:type="dxa"/>
            <w:tcBorders>
              <w:top w:val="nil"/>
              <w:left w:val="nil"/>
              <w:bottom w:val="single" w:sz="4" w:space="0" w:color="auto"/>
              <w:right w:val="single" w:sz="4" w:space="0" w:color="auto"/>
            </w:tcBorders>
            <w:shd w:val="clear" w:color="auto" w:fill="auto"/>
            <w:noWrap/>
            <w:vAlign w:val="center"/>
            <w:hideMark/>
          </w:tcPr>
          <w:p w14:paraId="40D9C7EF" w14:textId="7FD8B737" w:rsidR="00B57E08" w:rsidRPr="00962EE9" w:rsidRDefault="00CB5503"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32 443 618</w:t>
            </w:r>
          </w:p>
        </w:tc>
        <w:tc>
          <w:tcPr>
            <w:tcW w:w="887" w:type="dxa"/>
            <w:tcBorders>
              <w:top w:val="nil"/>
              <w:left w:val="nil"/>
              <w:bottom w:val="single" w:sz="4" w:space="0" w:color="auto"/>
              <w:right w:val="single" w:sz="4" w:space="0" w:color="auto"/>
            </w:tcBorders>
            <w:shd w:val="clear" w:color="auto" w:fill="auto"/>
            <w:noWrap/>
            <w:vAlign w:val="center"/>
            <w:hideMark/>
          </w:tcPr>
          <w:p w14:paraId="7DD7F0B7" w14:textId="69CE3724" w:rsidR="00B57E08" w:rsidRPr="00962EE9" w:rsidRDefault="00CB5503"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6 715 133</w:t>
            </w:r>
          </w:p>
        </w:tc>
        <w:tc>
          <w:tcPr>
            <w:tcW w:w="956" w:type="dxa"/>
            <w:tcBorders>
              <w:top w:val="nil"/>
              <w:left w:val="nil"/>
              <w:bottom w:val="single" w:sz="4" w:space="0" w:color="auto"/>
              <w:right w:val="single" w:sz="4" w:space="0" w:color="auto"/>
            </w:tcBorders>
            <w:shd w:val="clear" w:color="auto" w:fill="auto"/>
            <w:noWrap/>
            <w:vAlign w:val="center"/>
            <w:hideMark/>
          </w:tcPr>
          <w:p w14:paraId="603A94F7" w14:textId="3BA07A00" w:rsidR="00B57E08" w:rsidRPr="00962EE9" w:rsidRDefault="00FC7921"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261 058 34</w:t>
            </w:r>
            <w:r w:rsidR="00CB5503" w:rsidRPr="00962EE9">
              <w:rPr>
                <w:rFonts w:asciiTheme="minorHAnsi" w:eastAsia="Times New Roman" w:hAnsiTheme="minorHAnsi" w:cstheme="minorHAnsi"/>
                <w:color w:val="000000"/>
                <w:szCs w:val="24"/>
                <w:lang w:bidi="ar-SA"/>
              </w:rPr>
              <w:t>5</w:t>
            </w:r>
          </w:p>
        </w:tc>
        <w:tc>
          <w:tcPr>
            <w:tcW w:w="1228" w:type="dxa"/>
            <w:tcBorders>
              <w:top w:val="nil"/>
              <w:left w:val="nil"/>
              <w:bottom w:val="single" w:sz="4" w:space="0" w:color="auto"/>
              <w:right w:val="single" w:sz="4" w:space="0" w:color="auto"/>
            </w:tcBorders>
            <w:shd w:val="clear" w:color="auto" w:fill="auto"/>
            <w:noWrap/>
            <w:vAlign w:val="center"/>
            <w:hideMark/>
          </w:tcPr>
          <w:p w14:paraId="4271A49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85%</w:t>
            </w:r>
          </w:p>
        </w:tc>
      </w:tr>
      <w:tr w:rsidR="00A45C0D" w:rsidRPr="00962EE9" w14:paraId="62E71B4D" w14:textId="77777777" w:rsidTr="00A45C0D">
        <w:trPr>
          <w:trHeight w:val="840"/>
        </w:trPr>
        <w:tc>
          <w:tcPr>
            <w:tcW w:w="1063" w:type="dxa"/>
            <w:vMerge/>
            <w:tcBorders>
              <w:top w:val="nil"/>
              <w:left w:val="single" w:sz="4" w:space="0" w:color="auto"/>
              <w:bottom w:val="single" w:sz="4" w:space="0" w:color="000000"/>
              <w:right w:val="single" w:sz="4" w:space="0" w:color="auto"/>
            </w:tcBorders>
            <w:vAlign w:val="center"/>
            <w:hideMark/>
          </w:tcPr>
          <w:p w14:paraId="0643BE23"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p>
        </w:tc>
        <w:tc>
          <w:tcPr>
            <w:tcW w:w="1559" w:type="dxa"/>
            <w:tcBorders>
              <w:top w:val="nil"/>
              <w:left w:val="nil"/>
              <w:bottom w:val="single" w:sz="4" w:space="0" w:color="auto"/>
              <w:right w:val="single" w:sz="4" w:space="0" w:color="auto"/>
            </w:tcBorders>
            <w:shd w:val="clear" w:color="auto" w:fill="auto"/>
            <w:vAlign w:val="center"/>
            <w:hideMark/>
          </w:tcPr>
          <w:p w14:paraId="6FE1FB8F"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Opolskie silne społecznie</w:t>
            </w:r>
          </w:p>
        </w:tc>
        <w:tc>
          <w:tcPr>
            <w:tcW w:w="1701" w:type="dxa"/>
            <w:tcBorders>
              <w:top w:val="nil"/>
              <w:left w:val="nil"/>
              <w:bottom w:val="single" w:sz="4" w:space="0" w:color="auto"/>
              <w:right w:val="single" w:sz="4" w:space="0" w:color="auto"/>
            </w:tcBorders>
            <w:shd w:val="clear" w:color="auto" w:fill="auto"/>
            <w:vAlign w:val="center"/>
            <w:hideMark/>
          </w:tcPr>
          <w:p w14:paraId="4B7C9BA7"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łączne koszty kwalifikowalne</w:t>
            </w:r>
          </w:p>
        </w:tc>
        <w:tc>
          <w:tcPr>
            <w:tcW w:w="992" w:type="dxa"/>
            <w:tcBorders>
              <w:top w:val="nil"/>
              <w:left w:val="nil"/>
              <w:bottom w:val="single" w:sz="4" w:space="0" w:color="auto"/>
              <w:right w:val="single" w:sz="4" w:space="0" w:color="auto"/>
            </w:tcBorders>
            <w:shd w:val="clear" w:color="auto" w:fill="auto"/>
            <w:noWrap/>
            <w:vAlign w:val="center"/>
            <w:hideMark/>
          </w:tcPr>
          <w:p w14:paraId="066C358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EFRR</w:t>
            </w:r>
          </w:p>
        </w:tc>
        <w:tc>
          <w:tcPr>
            <w:tcW w:w="1276" w:type="dxa"/>
            <w:tcBorders>
              <w:top w:val="nil"/>
              <w:left w:val="nil"/>
              <w:bottom w:val="single" w:sz="4" w:space="0" w:color="auto"/>
              <w:right w:val="single" w:sz="4" w:space="0" w:color="auto"/>
            </w:tcBorders>
            <w:shd w:val="clear" w:color="auto" w:fill="auto"/>
            <w:vAlign w:val="center"/>
            <w:hideMark/>
          </w:tcPr>
          <w:p w14:paraId="004D558E"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Słabiej rozwinięty</w:t>
            </w:r>
          </w:p>
        </w:tc>
        <w:tc>
          <w:tcPr>
            <w:tcW w:w="850" w:type="dxa"/>
            <w:tcBorders>
              <w:top w:val="nil"/>
              <w:left w:val="nil"/>
              <w:bottom w:val="single" w:sz="4" w:space="0" w:color="auto"/>
              <w:right w:val="single" w:sz="4" w:space="0" w:color="auto"/>
            </w:tcBorders>
            <w:shd w:val="clear" w:color="auto" w:fill="auto"/>
            <w:noWrap/>
            <w:vAlign w:val="center"/>
            <w:hideMark/>
          </w:tcPr>
          <w:p w14:paraId="31D7EB33"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52 000 000</w:t>
            </w:r>
          </w:p>
        </w:tc>
        <w:tc>
          <w:tcPr>
            <w:tcW w:w="1134" w:type="dxa"/>
            <w:tcBorders>
              <w:top w:val="nil"/>
              <w:left w:val="nil"/>
              <w:bottom w:val="single" w:sz="4" w:space="0" w:color="auto"/>
              <w:right w:val="single" w:sz="4" w:space="0" w:color="auto"/>
            </w:tcBorders>
            <w:shd w:val="clear" w:color="auto" w:fill="auto"/>
            <w:noWrap/>
            <w:vAlign w:val="center"/>
            <w:hideMark/>
          </w:tcPr>
          <w:p w14:paraId="4366C95D"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52 000 000</w:t>
            </w:r>
          </w:p>
        </w:tc>
        <w:tc>
          <w:tcPr>
            <w:tcW w:w="1134" w:type="dxa"/>
            <w:tcBorders>
              <w:top w:val="nil"/>
              <w:left w:val="nil"/>
              <w:bottom w:val="single" w:sz="4" w:space="0" w:color="auto"/>
              <w:right w:val="single" w:sz="4" w:space="0" w:color="auto"/>
            </w:tcBorders>
            <w:shd w:val="clear" w:color="auto" w:fill="auto"/>
            <w:noWrap/>
            <w:vAlign w:val="center"/>
            <w:hideMark/>
          </w:tcPr>
          <w:p w14:paraId="5947C1BC"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851" w:type="dxa"/>
            <w:tcBorders>
              <w:top w:val="nil"/>
              <w:left w:val="nil"/>
              <w:bottom w:val="single" w:sz="4" w:space="0" w:color="auto"/>
              <w:right w:val="single" w:sz="4" w:space="0" w:color="auto"/>
            </w:tcBorders>
            <w:shd w:val="clear" w:color="auto" w:fill="auto"/>
            <w:noWrap/>
            <w:vAlign w:val="center"/>
            <w:hideMark/>
          </w:tcPr>
          <w:p w14:paraId="30E0380B" w14:textId="525CBBCB"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9</w:t>
            </w:r>
            <w:r w:rsidR="00E44B5C" w:rsidRPr="00962EE9">
              <w:rPr>
                <w:rFonts w:asciiTheme="minorHAnsi" w:eastAsia="Times New Roman" w:hAnsiTheme="minorHAnsi" w:cstheme="minorHAnsi"/>
                <w:color w:val="000000"/>
                <w:szCs w:val="24"/>
                <w:lang w:bidi="ar-SA"/>
              </w:rPr>
              <w:t xml:space="preserve"> </w:t>
            </w:r>
            <w:r w:rsidRPr="00962EE9">
              <w:rPr>
                <w:rFonts w:asciiTheme="minorHAnsi" w:eastAsia="Times New Roman" w:hAnsiTheme="minorHAnsi" w:cstheme="minorHAnsi"/>
                <w:color w:val="000000"/>
                <w:szCs w:val="24"/>
                <w:lang w:bidi="ar-SA"/>
              </w:rPr>
              <w:t>176</w:t>
            </w:r>
            <w:r w:rsidR="00E44B5C" w:rsidRPr="00962EE9">
              <w:rPr>
                <w:rFonts w:asciiTheme="minorHAnsi" w:eastAsia="Times New Roman" w:hAnsiTheme="minorHAnsi" w:cstheme="minorHAnsi"/>
                <w:color w:val="000000"/>
                <w:szCs w:val="24"/>
                <w:lang w:bidi="ar-SA"/>
              </w:rPr>
              <w:t xml:space="preserve"> </w:t>
            </w:r>
            <w:r w:rsidRPr="00962EE9">
              <w:rPr>
                <w:rFonts w:asciiTheme="minorHAnsi" w:eastAsia="Times New Roman" w:hAnsiTheme="minorHAnsi" w:cstheme="minorHAnsi"/>
                <w:color w:val="000000"/>
                <w:szCs w:val="24"/>
                <w:lang w:bidi="ar-SA"/>
              </w:rPr>
              <w:t>471</w:t>
            </w:r>
          </w:p>
        </w:tc>
        <w:tc>
          <w:tcPr>
            <w:tcW w:w="850" w:type="dxa"/>
            <w:tcBorders>
              <w:top w:val="nil"/>
              <w:left w:val="nil"/>
              <w:bottom w:val="single" w:sz="4" w:space="0" w:color="auto"/>
              <w:right w:val="single" w:sz="4" w:space="0" w:color="auto"/>
            </w:tcBorders>
            <w:shd w:val="clear" w:color="auto" w:fill="auto"/>
            <w:noWrap/>
            <w:vAlign w:val="center"/>
            <w:hideMark/>
          </w:tcPr>
          <w:p w14:paraId="24D2C34F"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7 552 942</w:t>
            </w:r>
          </w:p>
        </w:tc>
        <w:tc>
          <w:tcPr>
            <w:tcW w:w="887" w:type="dxa"/>
            <w:tcBorders>
              <w:top w:val="nil"/>
              <w:left w:val="nil"/>
              <w:bottom w:val="single" w:sz="4" w:space="0" w:color="auto"/>
              <w:right w:val="single" w:sz="4" w:space="0" w:color="auto"/>
            </w:tcBorders>
            <w:shd w:val="clear" w:color="auto" w:fill="auto"/>
            <w:noWrap/>
            <w:vAlign w:val="center"/>
            <w:hideMark/>
          </w:tcPr>
          <w:p w14:paraId="449B61D9"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1 623 529</w:t>
            </w:r>
          </w:p>
        </w:tc>
        <w:tc>
          <w:tcPr>
            <w:tcW w:w="956" w:type="dxa"/>
            <w:tcBorders>
              <w:top w:val="nil"/>
              <w:left w:val="nil"/>
              <w:bottom w:val="single" w:sz="4" w:space="0" w:color="auto"/>
              <w:right w:val="single" w:sz="4" w:space="0" w:color="auto"/>
            </w:tcBorders>
            <w:shd w:val="clear" w:color="auto" w:fill="auto"/>
            <w:noWrap/>
            <w:vAlign w:val="center"/>
            <w:hideMark/>
          </w:tcPr>
          <w:p w14:paraId="1805ABDC"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61 176 471</w:t>
            </w:r>
          </w:p>
        </w:tc>
        <w:tc>
          <w:tcPr>
            <w:tcW w:w="1228" w:type="dxa"/>
            <w:tcBorders>
              <w:top w:val="nil"/>
              <w:left w:val="nil"/>
              <w:bottom w:val="single" w:sz="4" w:space="0" w:color="auto"/>
              <w:right w:val="single" w:sz="4" w:space="0" w:color="auto"/>
            </w:tcBorders>
            <w:shd w:val="clear" w:color="auto" w:fill="auto"/>
            <w:noWrap/>
            <w:vAlign w:val="center"/>
            <w:hideMark/>
          </w:tcPr>
          <w:p w14:paraId="2C9ECB39"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85%</w:t>
            </w:r>
          </w:p>
        </w:tc>
      </w:tr>
      <w:tr w:rsidR="00A45C0D" w:rsidRPr="00962EE9" w14:paraId="09CCCB6F" w14:textId="77777777" w:rsidTr="00A45C0D">
        <w:trPr>
          <w:trHeight w:val="1178"/>
        </w:trPr>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570F51C2"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CP 5</w:t>
            </w:r>
          </w:p>
        </w:tc>
        <w:tc>
          <w:tcPr>
            <w:tcW w:w="1559" w:type="dxa"/>
            <w:tcBorders>
              <w:top w:val="nil"/>
              <w:left w:val="nil"/>
              <w:bottom w:val="single" w:sz="4" w:space="0" w:color="auto"/>
              <w:right w:val="single" w:sz="4" w:space="0" w:color="auto"/>
            </w:tcBorders>
            <w:shd w:val="clear" w:color="auto" w:fill="auto"/>
            <w:vAlign w:val="center"/>
            <w:hideMark/>
          </w:tcPr>
          <w:p w14:paraId="01C051D4"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Europa bliżej mieszkańców Opolskiego</w:t>
            </w:r>
          </w:p>
        </w:tc>
        <w:tc>
          <w:tcPr>
            <w:tcW w:w="1701" w:type="dxa"/>
            <w:tcBorders>
              <w:top w:val="nil"/>
              <w:left w:val="nil"/>
              <w:bottom w:val="single" w:sz="4" w:space="0" w:color="auto"/>
              <w:right w:val="single" w:sz="4" w:space="0" w:color="auto"/>
            </w:tcBorders>
            <w:shd w:val="clear" w:color="auto" w:fill="auto"/>
            <w:vAlign w:val="center"/>
            <w:hideMark/>
          </w:tcPr>
          <w:p w14:paraId="4A0FD708"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łączne koszty kwalifikowalne</w:t>
            </w:r>
          </w:p>
        </w:tc>
        <w:tc>
          <w:tcPr>
            <w:tcW w:w="992" w:type="dxa"/>
            <w:tcBorders>
              <w:top w:val="nil"/>
              <w:left w:val="nil"/>
              <w:bottom w:val="single" w:sz="4" w:space="0" w:color="auto"/>
              <w:right w:val="single" w:sz="4" w:space="0" w:color="auto"/>
            </w:tcBorders>
            <w:shd w:val="clear" w:color="auto" w:fill="auto"/>
            <w:noWrap/>
            <w:vAlign w:val="center"/>
            <w:hideMark/>
          </w:tcPr>
          <w:p w14:paraId="5CB91D68"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EFRR</w:t>
            </w:r>
          </w:p>
        </w:tc>
        <w:tc>
          <w:tcPr>
            <w:tcW w:w="1276" w:type="dxa"/>
            <w:tcBorders>
              <w:top w:val="nil"/>
              <w:left w:val="nil"/>
              <w:bottom w:val="single" w:sz="4" w:space="0" w:color="auto"/>
              <w:right w:val="single" w:sz="4" w:space="0" w:color="auto"/>
            </w:tcBorders>
            <w:shd w:val="clear" w:color="auto" w:fill="auto"/>
            <w:vAlign w:val="center"/>
            <w:hideMark/>
          </w:tcPr>
          <w:p w14:paraId="44AA04E9"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Słabiej rozwinięty</w:t>
            </w:r>
          </w:p>
        </w:tc>
        <w:tc>
          <w:tcPr>
            <w:tcW w:w="850" w:type="dxa"/>
            <w:tcBorders>
              <w:top w:val="nil"/>
              <w:left w:val="nil"/>
              <w:bottom w:val="single" w:sz="4" w:space="0" w:color="auto"/>
              <w:right w:val="single" w:sz="4" w:space="0" w:color="auto"/>
            </w:tcBorders>
            <w:shd w:val="clear" w:color="auto" w:fill="auto"/>
            <w:noWrap/>
            <w:vAlign w:val="center"/>
            <w:hideMark/>
          </w:tcPr>
          <w:p w14:paraId="498B2839" w14:textId="1976689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86</w:t>
            </w:r>
            <w:r w:rsidR="00FC7921" w:rsidRPr="00962EE9">
              <w:rPr>
                <w:rFonts w:asciiTheme="minorHAnsi" w:eastAsia="Times New Roman" w:hAnsiTheme="minorHAnsi" w:cstheme="minorHAnsi"/>
                <w:color w:val="000000"/>
                <w:szCs w:val="24"/>
                <w:lang w:bidi="ar-SA"/>
              </w:rPr>
              <w:t> 642 740</w:t>
            </w:r>
          </w:p>
        </w:tc>
        <w:tc>
          <w:tcPr>
            <w:tcW w:w="1134" w:type="dxa"/>
            <w:tcBorders>
              <w:top w:val="nil"/>
              <w:left w:val="nil"/>
              <w:bottom w:val="single" w:sz="4" w:space="0" w:color="auto"/>
              <w:right w:val="single" w:sz="4" w:space="0" w:color="auto"/>
            </w:tcBorders>
            <w:shd w:val="clear" w:color="auto" w:fill="auto"/>
            <w:noWrap/>
            <w:vAlign w:val="center"/>
            <w:hideMark/>
          </w:tcPr>
          <w:p w14:paraId="7A92FAC7" w14:textId="147E7579"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86</w:t>
            </w:r>
            <w:r w:rsidR="00FC7921" w:rsidRPr="00962EE9">
              <w:rPr>
                <w:rFonts w:asciiTheme="minorHAnsi" w:eastAsia="Times New Roman" w:hAnsiTheme="minorHAnsi" w:cstheme="minorHAnsi"/>
                <w:color w:val="000000"/>
                <w:szCs w:val="24"/>
                <w:lang w:bidi="ar-SA"/>
              </w:rPr>
              <w:t> 642 740</w:t>
            </w:r>
          </w:p>
        </w:tc>
        <w:tc>
          <w:tcPr>
            <w:tcW w:w="1134" w:type="dxa"/>
            <w:tcBorders>
              <w:top w:val="nil"/>
              <w:left w:val="nil"/>
              <w:bottom w:val="single" w:sz="4" w:space="0" w:color="auto"/>
              <w:right w:val="single" w:sz="4" w:space="0" w:color="auto"/>
            </w:tcBorders>
            <w:shd w:val="clear" w:color="auto" w:fill="auto"/>
            <w:noWrap/>
            <w:vAlign w:val="center"/>
            <w:hideMark/>
          </w:tcPr>
          <w:p w14:paraId="73ABAFF5"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851" w:type="dxa"/>
            <w:tcBorders>
              <w:top w:val="nil"/>
              <w:left w:val="nil"/>
              <w:bottom w:val="single" w:sz="4" w:space="0" w:color="auto"/>
              <w:right w:val="single" w:sz="4" w:space="0" w:color="auto"/>
            </w:tcBorders>
            <w:shd w:val="clear" w:color="auto" w:fill="auto"/>
            <w:noWrap/>
            <w:vAlign w:val="center"/>
            <w:hideMark/>
          </w:tcPr>
          <w:p w14:paraId="1C8A3A06" w14:textId="1669F661"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15</w:t>
            </w:r>
            <w:r w:rsidR="00FC7921" w:rsidRPr="00962EE9">
              <w:rPr>
                <w:rFonts w:asciiTheme="minorHAnsi" w:eastAsia="Times New Roman" w:hAnsiTheme="minorHAnsi" w:cstheme="minorHAnsi"/>
                <w:color w:val="000000"/>
                <w:szCs w:val="24"/>
                <w:lang w:bidi="ar-SA"/>
              </w:rPr>
              <w:t> 289 895</w:t>
            </w:r>
          </w:p>
        </w:tc>
        <w:tc>
          <w:tcPr>
            <w:tcW w:w="850" w:type="dxa"/>
            <w:tcBorders>
              <w:top w:val="nil"/>
              <w:left w:val="nil"/>
              <w:bottom w:val="single" w:sz="4" w:space="0" w:color="auto"/>
              <w:right w:val="single" w:sz="4" w:space="0" w:color="auto"/>
            </w:tcBorders>
            <w:shd w:val="clear" w:color="auto" w:fill="auto"/>
            <w:noWrap/>
            <w:vAlign w:val="center"/>
            <w:hideMark/>
          </w:tcPr>
          <w:p w14:paraId="7DE0C0EE" w14:textId="1137A802"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12</w:t>
            </w:r>
            <w:r w:rsidR="00FC7921" w:rsidRPr="00962EE9">
              <w:rPr>
                <w:rFonts w:asciiTheme="minorHAnsi" w:eastAsia="Times New Roman" w:hAnsiTheme="minorHAnsi" w:cstheme="minorHAnsi"/>
                <w:color w:val="000000"/>
                <w:szCs w:val="24"/>
                <w:lang w:bidi="ar-SA"/>
              </w:rPr>
              <w:t> 618 764</w:t>
            </w:r>
          </w:p>
        </w:tc>
        <w:tc>
          <w:tcPr>
            <w:tcW w:w="887" w:type="dxa"/>
            <w:tcBorders>
              <w:top w:val="nil"/>
              <w:left w:val="nil"/>
              <w:bottom w:val="single" w:sz="4" w:space="0" w:color="auto"/>
              <w:right w:val="single" w:sz="4" w:space="0" w:color="auto"/>
            </w:tcBorders>
            <w:shd w:val="clear" w:color="auto" w:fill="auto"/>
            <w:noWrap/>
            <w:vAlign w:val="center"/>
            <w:hideMark/>
          </w:tcPr>
          <w:p w14:paraId="325678FA" w14:textId="5A4BF5DE"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2</w:t>
            </w:r>
            <w:r w:rsidR="00FC7921" w:rsidRPr="00962EE9">
              <w:rPr>
                <w:rFonts w:asciiTheme="minorHAnsi" w:eastAsia="Times New Roman" w:hAnsiTheme="minorHAnsi" w:cstheme="minorHAnsi"/>
                <w:color w:val="000000"/>
                <w:szCs w:val="24"/>
                <w:lang w:bidi="ar-SA"/>
              </w:rPr>
              <w:t> 671 131</w:t>
            </w:r>
          </w:p>
        </w:tc>
        <w:tc>
          <w:tcPr>
            <w:tcW w:w="956" w:type="dxa"/>
            <w:tcBorders>
              <w:top w:val="nil"/>
              <w:left w:val="nil"/>
              <w:bottom w:val="single" w:sz="4" w:space="0" w:color="auto"/>
              <w:right w:val="single" w:sz="4" w:space="0" w:color="auto"/>
            </w:tcBorders>
            <w:shd w:val="clear" w:color="auto" w:fill="auto"/>
            <w:noWrap/>
            <w:vAlign w:val="center"/>
            <w:hideMark/>
          </w:tcPr>
          <w:p w14:paraId="3A6BD4E1" w14:textId="2A5C43D6" w:rsidR="00B57E08" w:rsidRPr="00962EE9" w:rsidRDefault="00FC7921"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101 932 635</w:t>
            </w:r>
          </w:p>
        </w:tc>
        <w:tc>
          <w:tcPr>
            <w:tcW w:w="1228" w:type="dxa"/>
            <w:tcBorders>
              <w:top w:val="nil"/>
              <w:left w:val="nil"/>
              <w:bottom w:val="single" w:sz="4" w:space="0" w:color="auto"/>
              <w:right w:val="single" w:sz="4" w:space="0" w:color="auto"/>
            </w:tcBorders>
            <w:shd w:val="clear" w:color="auto" w:fill="auto"/>
            <w:noWrap/>
            <w:vAlign w:val="center"/>
            <w:hideMark/>
          </w:tcPr>
          <w:p w14:paraId="55D28F35"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85%</w:t>
            </w:r>
          </w:p>
        </w:tc>
      </w:tr>
      <w:tr w:rsidR="00A45C0D" w:rsidRPr="00962EE9" w14:paraId="3850294C" w14:textId="77777777" w:rsidTr="00A45C0D">
        <w:trPr>
          <w:trHeight w:val="840"/>
        </w:trPr>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10A51960"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PT</w:t>
            </w:r>
          </w:p>
        </w:tc>
        <w:tc>
          <w:tcPr>
            <w:tcW w:w="1559" w:type="dxa"/>
            <w:tcBorders>
              <w:top w:val="nil"/>
              <w:left w:val="nil"/>
              <w:bottom w:val="single" w:sz="4" w:space="0" w:color="auto"/>
              <w:right w:val="single" w:sz="4" w:space="0" w:color="auto"/>
            </w:tcBorders>
            <w:shd w:val="clear" w:color="auto" w:fill="auto"/>
            <w:noWrap/>
            <w:vAlign w:val="center"/>
            <w:hideMark/>
          </w:tcPr>
          <w:p w14:paraId="28CB2642"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Pomoc Techniczna</w:t>
            </w:r>
          </w:p>
        </w:tc>
        <w:tc>
          <w:tcPr>
            <w:tcW w:w="1701" w:type="dxa"/>
            <w:tcBorders>
              <w:top w:val="nil"/>
              <w:left w:val="nil"/>
              <w:bottom w:val="single" w:sz="4" w:space="0" w:color="auto"/>
              <w:right w:val="single" w:sz="4" w:space="0" w:color="auto"/>
            </w:tcBorders>
            <w:shd w:val="clear" w:color="auto" w:fill="auto"/>
            <w:vAlign w:val="center"/>
            <w:hideMark/>
          </w:tcPr>
          <w:p w14:paraId="1487762A"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łączne koszty kwalifikowalne</w:t>
            </w:r>
          </w:p>
        </w:tc>
        <w:tc>
          <w:tcPr>
            <w:tcW w:w="992" w:type="dxa"/>
            <w:tcBorders>
              <w:top w:val="nil"/>
              <w:left w:val="nil"/>
              <w:bottom w:val="single" w:sz="4" w:space="0" w:color="auto"/>
              <w:right w:val="single" w:sz="4" w:space="0" w:color="auto"/>
            </w:tcBorders>
            <w:shd w:val="clear" w:color="auto" w:fill="auto"/>
            <w:noWrap/>
            <w:vAlign w:val="center"/>
            <w:hideMark/>
          </w:tcPr>
          <w:p w14:paraId="2BCCE7F9"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EFRR</w:t>
            </w:r>
          </w:p>
        </w:tc>
        <w:tc>
          <w:tcPr>
            <w:tcW w:w="1276" w:type="dxa"/>
            <w:tcBorders>
              <w:top w:val="nil"/>
              <w:left w:val="nil"/>
              <w:bottom w:val="single" w:sz="4" w:space="0" w:color="auto"/>
              <w:right w:val="single" w:sz="4" w:space="0" w:color="auto"/>
            </w:tcBorders>
            <w:shd w:val="clear" w:color="auto" w:fill="auto"/>
            <w:vAlign w:val="center"/>
            <w:hideMark/>
          </w:tcPr>
          <w:p w14:paraId="6EEC169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Słabiej rozwinięty</w:t>
            </w:r>
          </w:p>
        </w:tc>
        <w:tc>
          <w:tcPr>
            <w:tcW w:w="850" w:type="dxa"/>
            <w:tcBorders>
              <w:top w:val="nil"/>
              <w:left w:val="nil"/>
              <w:bottom w:val="single" w:sz="4" w:space="0" w:color="auto"/>
              <w:right w:val="single" w:sz="4" w:space="0" w:color="auto"/>
            </w:tcBorders>
            <w:shd w:val="clear" w:color="auto" w:fill="auto"/>
            <w:noWrap/>
            <w:vAlign w:val="center"/>
            <w:hideMark/>
          </w:tcPr>
          <w:p w14:paraId="722AB414"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26 671 530</w:t>
            </w:r>
          </w:p>
        </w:tc>
        <w:tc>
          <w:tcPr>
            <w:tcW w:w="1134" w:type="dxa"/>
            <w:tcBorders>
              <w:top w:val="nil"/>
              <w:left w:val="nil"/>
              <w:bottom w:val="single" w:sz="4" w:space="0" w:color="auto"/>
              <w:right w:val="single" w:sz="4" w:space="0" w:color="auto"/>
            </w:tcBorders>
            <w:shd w:val="clear" w:color="auto" w:fill="auto"/>
            <w:noWrap/>
            <w:vAlign w:val="center"/>
            <w:hideMark/>
          </w:tcPr>
          <w:p w14:paraId="6B4B69C2"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26 671 530</w:t>
            </w:r>
          </w:p>
        </w:tc>
        <w:tc>
          <w:tcPr>
            <w:tcW w:w="1134" w:type="dxa"/>
            <w:tcBorders>
              <w:top w:val="nil"/>
              <w:left w:val="nil"/>
              <w:bottom w:val="single" w:sz="4" w:space="0" w:color="auto"/>
              <w:right w:val="single" w:sz="4" w:space="0" w:color="auto"/>
            </w:tcBorders>
            <w:shd w:val="clear" w:color="auto" w:fill="auto"/>
            <w:noWrap/>
            <w:vAlign w:val="center"/>
            <w:hideMark/>
          </w:tcPr>
          <w:p w14:paraId="4725397A"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851" w:type="dxa"/>
            <w:tcBorders>
              <w:top w:val="nil"/>
              <w:left w:val="nil"/>
              <w:bottom w:val="single" w:sz="4" w:space="0" w:color="auto"/>
              <w:right w:val="single" w:sz="4" w:space="0" w:color="auto"/>
            </w:tcBorders>
            <w:shd w:val="clear" w:color="auto" w:fill="auto"/>
            <w:noWrap/>
            <w:vAlign w:val="center"/>
            <w:hideMark/>
          </w:tcPr>
          <w:p w14:paraId="7A1ADCDA" w14:textId="04E4B9E8"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4</w:t>
            </w:r>
            <w:r w:rsidR="00E44B5C" w:rsidRPr="00962EE9">
              <w:rPr>
                <w:rFonts w:asciiTheme="minorHAnsi" w:eastAsia="Times New Roman" w:hAnsiTheme="minorHAnsi" w:cstheme="minorHAnsi"/>
                <w:color w:val="000000"/>
                <w:szCs w:val="24"/>
                <w:lang w:bidi="ar-SA"/>
              </w:rPr>
              <w:t xml:space="preserve"> </w:t>
            </w:r>
            <w:r w:rsidRPr="00962EE9">
              <w:rPr>
                <w:rFonts w:asciiTheme="minorHAnsi" w:eastAsia="Times New Roman" w:hAnsiTheme="minorHAnsi" w:cstheme="minorHAnsi"/>
                <w:color w:val="000000"/>
                <w:szCs w:val="24"/>
                <w:lang w:bidi="ar-SA"/>
              </w:rPr>
              <w:t>706</w:t>
            </w:r>
            <w:r w:rsidR="00E44B5C" w:rsidRPr="00962EE9">
              <w:rPr>
                <w:rFonts w:asciiTheme="minorHAnsi" w:eastAsia="Times New Roman" w:hAnsiTheme="minorHAnsi" w:cstheme="minorHAnsi"/>
                <w:color w:val="000000"/>
                <w:szCs w:val="24"/>
                <w:lang w:bidi="ar-SA"/>
              </w:rPr>
              <w:t xml:space="preserve"> </w:t>
            </w:r>
            <w:r w:rsidRPr="00962EE9">
              <w:rPr>
                <w:rFonts w:asciiTheme="minorHAnsi" w:eastAsia="Times New Roman" w:hAnsiTheme="minorHAnsi" w:cstheme="minorHAnsi"/>
                <w:color w:val="000000"/>
                <w:szCs w:val="24"/>
                <w:lang w:bidi="ar-SA"/>
              </w:rPr>
              <w:t>741</w:t>
            </w:r>
          </w:p>
        </w:tc>
        <w:tc>
          <w:tcPr>
            <w:tcW w:w="850" w:type="dxa"/>
            <w:tcBorders>
              <w:top w:val="nil"/>
              <w:left w:val="nil"/>
              <w:bottom w:val="single" w:sz="4" w:space="0" w:color="auto"/>
              <w:right w:val="single" w:sz="4" w:space="0" w:color="auto"/>
            </w:tcBorders>
            <w:shd w:val="clear" w:color="auto" w:fill="auto"/>
            <w:noWrap/>
            <w:vAlign w:val="center"/>
            <w:hideMark/>
          </w:tcPr>
          <w:p w14:paraId="739787BC"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4 706 741</w:t>
            </w:r>
          </w:p>
        </w:tc>
        <w:tc>
          <w:tcPr>
            <w:tcW w:w="887" w:type="dxa"/>
            <w:tcBorders>
              <w:top w:val="nil"/>
              <w:left w:val="nil"/>
              <w:bottom w:val="single" w:sz="4" w:space="0" w:color="auto"/>
              <w:right w:val="single" w:sz="4" w:space="0" w:color="auto"/>
            </w:tcBorders>
            <w:shd w:val="clear" w:color="auto" w:fill="auto"/>
            <w:noWrap/>
            <w:vAlign w:val="center"/>
            <w:hideMark/>
          </w:tcPr>
          <w:p w14:paraId="173F30E9"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956" w:type="dxa"/>
            <w:tcBorders>
              <w:top w:val="nil"/>
              <w:left w:val="nil"/>
              <w:bottom w:val="single" w:sz="4" w:space="0" w:color="auto"/>
              <w:right w:val="single" w:sz="4" w:space="0" w:color="auto"/>
            </w:tcBorders>
            <w:shd w:val="clear" w:color="auto" w:fill="auto"/>
            <w:noWrap/>
            <w:vAlign w:val="center"/>
            <w:hideMark/>
          </w:tcPr>
          <w:p w14:paraId="6E4406A0"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31 378 271</w:t>
            </w:r>
          </w:p>
        </w:tc>
        <w:tc>
          <w:tcPr>
            <w:tcW w:w="1228" w:type="dxa"/>
            <w:tcBorders>
              <w:top w:val="nil"/>
              <w:left w:val="nil"/>
              <w:bottom w:val="single" w:sz="4" w:space="0" w:color="auto"/>
              <w:right w:val="single" w:sz="4" w:space="0" w:color="auto"/>
            </w:tcBorders>
            <w:shd w:val="clear" w:color="auto" w:fill="auto"/>
            <w:noWrap/>
            <w:vAlign w:val="center"/>
            <w:hideMark/>
          </w:tcPr>
          <w:p w14:paraId="42BF19DE"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85%</w:t>
            </w:r>
          </w:p>
        </w:tc>
      </w:tr>
      <w:tr w:rsidR="00A45C0D" w:rsidRPr="00962EE9" w14:paraId="26F073AC" w14:textId="77777777" w:rsidTr="00A45C0D">
        <w:trPr>
          <w:trHeight w:val="821"/>
        </w:trPr>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764D25AB"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PT</w:t>
            </w:r>
          </w:p>
        </w:tc>
        <w:tc>
          <w:tcPr>
            <w:tcW w:w="1559" w:type="dxa"/>
            <w:tcBorders>
              <w:top w:val="nil"/>
              <w:left w:val="nil"/>
              <w:bottom w:val="single" w:sz="4" w:space="0" w:color="auto"/>
              <w:right w:val="single" w:sz="4" w:space="0" w:color="auto"/>
            </w:tcBorders>
            <w:shd w:val="clear" w:color="auto" w:fill="auto"/>
            <w:noWrap/>
            <w:vAlign w:val="center"/>
            <w:hideMark/>
          </w:tcPr>
          <w:p w14:paraId="08AB01E4"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Pomoc Techniczna</w:t>
            </w:r>
          </w:p>
        </w:tc>
        <w:tc>
          <w:tcPr>
            <w:tcW w:w="1701" w:type="dxa"/>
            <w:tcBorders>
              <w:top w:val="nil"/>
              <w:left w:val="nil"/>
              <w:bottom w:val="single" w:sz="4" w:space="0" w:color="auto"/>
              <w:right w:val="single" w:sz="4" w:space="0" w:color="auto"/>
            </w:tcBorders>
            <w:shd w:val="clear" w:color="auto" w:fill="auto"/>
            <w:vAlign w:val="center"/>
            <w:hideMark/>
          </w:tcPr>
          <w:p w14:paraId="2374498B"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łączne koszty kwalifikowalne</w:t>
            </w:r>
          </w:p>
        </w:tc>
        <w:tc>
          <w:tcPr>
            <w:tcW w:w="992" w:type="dxa"/>
            <w:tcBorders>
              <w:top w:val="nil"/>
              <w:left w:val="nil"/>
              <w:bottom w:val="single" w:sz="4" w:space="0" w:color="auto"/>
              <w:right w:val="single" w:sz="4" w:space="0" w:color="auto"/>
            </w:tcBorders>
            <w:shd w:val="clear" w:color="auto" w:fill="auto"/>
            <w:noWrap/>
            <w:vAlign w:val="center"/>
            <w:hideMark/>
          </w:tcPr>
          <w:p w14:paraId="3F361870"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EFS+</w:t>
            </w:r>
          </w:p>
        </w:tc>
        <w:tc>
          <w:tcPr>
            <w:tcW w:w="1276" w:type="dxa"/>
            <w:tcBorders>
              <w:top w:val="nil"/>
              <w:left w:val="nil"/>
              <w:bottom w:val="single" w:sz="4" w:space="0" w:color="auto"/>
              <w:right w:val="single" w:sz="4" w:space="0" w:color="auto"/>
            </w:tcBorders>
            <w:shd w:val="clear" w:color="auto" w:fill="auto"/>
            <w:vAlign w:val="center"/>
            <w:hideMark/>
          </w:tcPr>
          <w:p w14:paraId="19544A58"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Słabiej rozwinięty</w:t>
            </w:r>
          </w:p>
        </w:tc>
        <w:tc>
          <w:tcPr>
            <w:tcW w:w="850" w:type="dxa"/>
            <w:tcBorders>
              <w:top w:val="nil"/>
              <w:left w:val="nil"/>
              <w:bottom w:val="single" w:sz="4" w:space="0" w:color="auto"/>
              <w:right w:val="single" w:sz="4" w:space="0" w:color="auto"/>
            </w:tcBorders>
            <w:shd w:val="clear" w:color="auto" w:fill="auto"/>
            <w:noWrap/>
            <w:vAlign w:val="center"/>
            <w:hideMark/>
          </w:tcPr>
          <w:p w14:paraId="51B4DAA6"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8 985 713</w:t>
            </w:r>
          </w:p>
        </w:tc>
        <w:tc>
          <w:tcPr>
            <w:tcW w:w="1134" w:type="dxa"/>
            <w:tcBorders>
              <w:top w:val="nil"/>
              <w:left w:val="nil"/>
              <w:bottom w:val="single" w:sz="4" w:space="0" w:color="auto"/>
              <w:right w:val="single" w:sz="4" w:space="0" w:color="auto"/>
            </w:tcBorders>
            <w:shd w:val="clear" w:color="auto" w:fill="auto"/>
            <w:noWrap/>
            <w:vAlign w:val="center"/>
            <w:hideMark/>
          </w:tcPr>
          <w:p w14:paraId="2234F37D"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8 985 713</w:t>
            </w:r>
          </w:p>
        </w:tc>
        <w:tc>
          <w:tcPr>
            <w:tcW w:w="1134" w:type="dxa"/>
            <w:tcBorders>
              <w:top w:val="nil"/>
              <w:left w:val="nil"/>
              <w:bottom w:val="single" w:sz="4" w:space="0" w:color="auto"/>
              <w:right w:val="single" w:sz="4" w:space="0" w:color="auto"/>
            </w:tcBorders>
            <w:shd w:val="clear" w:color="auto" w:fill="auto"/>
            <w:noWrap/>
            <w:vAlign w:val="center"/>
            <w:hideMark/>
          </w:tcPr>
          <w:p w14:paraId="646DCC70"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851" w:type="dxa"/>
            <w:tcBorders>
              <w:top w:val="nil"/>
              <w:left w:val="nil"/>
              <w:bottom w:val="single" w:sz="4" w:space="0" w:color="auto"/>
              <w:right w:val="single" w:sz="4" w:space="0" w:color="auto"/>
            </w:tcBorders>
            <w:shd w:val="clear" w:color="auto" w:fill="auto"/>
            <w:noWrap/>
            <w:vAlign w:val="center"/>
            <w:hideMark/>
          </w:tcPr>
          <w:p w14:paraId="6348D035" w14:textId="4413CAF0"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w:t>
            </w:r>
            <w:r w:rsidR="00E44B5C" w:rsidRPr="00962EE9">
              <w:rPr>
                <w:rFonts w:asciiTheme="minorHAnsi" w:eastAsia="Times New Roman" w:hAnsiTheme="minorHAnsi" w:cstheme="minorHAnsi"/>
                <w:color w:val="000000"/>
                <w:szCs w:val="24"/>
                <w:lang w:bidi="ar-SA"/>
              </w:rPr>
              <w:t xml:space="preserve"> </w:t>
            </w:r>
            <w:r w:rsidRPr="00962EE9">
              <w:rPr>
                <w:rFonts w:asciiTheme="minorHAnsi" w:eastAsia="Times New Roman" w:hAnsiTheme="minorHAnsi" w:cstheme="minorHAnsi"/>
                <w:color w:val="000000"/>
                <w:szCs w:val="24"/>
                <w:lang w:bidi="ar-SA"/>
              </w:rPr>
              <w:t>585</w:t>
            </w:r>
            <w:r w:rsidR="00E44B5C" w:rsidRPr="00962EE9">
              <w:rPr>
                <w:rFonts w:asciiTheme="minorHAnsi" w:eastAsia="Times New Roman" w:hAnsiTheme="minorHAnsi" w:cstheme="minorHAnsi"/>
                <w:color w:val="000000"/>
                <w:szCs w:val="24"/>
                <w:lang w:bidi="ar-SA"/>
              </w:rPr>
              <w:t xml:space="preserve"> </w:t>
            </w:r>
            <w:r w:rsidRPr="00962EE9">
              <w:rPr>
                <w:rFonts w:asciiTheme="minorHAnsi" w:eastAsia="Times New Roman" w:hAnsiTheme="minorHAnsi" w:cstheme="minorHAnsi"/>
                <w:color w:val="000000"/>
                <w:szCs w:val="24"/>
                <w:lang w:bidi="ar-SA"/>
              </w:rPr>
              <w:t>714</w:t>
            </w:r>
          </w:p>
        </w:tc>
        <w:tc>
          <w:tcPr>
            <w:tcW w:w="850" w:type="dxa"/>
            <w:tcBorders>
              <w:top w:val="nil"/>
              <w:left w:val="nil"/>
              <w:bottom w:val="single" w:sz="4" w:space="0" w:color="auto"/>
              <w:right w:val="single" w:sz="4" w:space="0" w:color="auto"/>
            </w:tcBorders>
            <w:shd w:val="clear" w:color="auto" w:fill="auto"/>
            <w:noWrap/>
            <w:vAlign w:val="center"/>
            <w:hideMark/>
          </w:tcPr>
          <w:p w14:paraId="7B68743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1 585 714</w:t>
            </w:r>
          </w:p>
        </w:tc>
        <w:tc>
          <w:tcPr>
            <w:tcW w:w="887" w:type="dxa"/>
            <w:tcBorders>
              <w:top w:val="nil"/>
              <w:left w:val="nil"/>
              <w:bottom w:val="single" w:sz="4" w:space="0" w:color="auto"/>
              <w:right w:val="single" w:sz="4" w:space="0" w:color="auto"/>
            </w:tcBorders>
            <w:shd w:val="clear" w:color="auto" w:fill="auto"/>
            <w:noWrap/>
            <w:vAlign w:val="center"/>
            <w:hideMark/>
          </w:tcPr>
          <w:p w14:paraId="713E6E10"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0</w:t>
            </w:r>
          </w:p>
        </w:tc>
        <w:tc>
          <w:tcPr>
            <w:tcW w:w="956" w:type="dxa"/>
            <w:tcBorders>
              <w:top w:val="nil"/>
              <w:left w:val="nil"/>
              <w:bottom w:val="single" w:sz="4" w:space="0" w:color="auto"/>
              <w:right w:val="single" w:sz="4" w:space="0" w:color="auto"/>
            </w:tcBorders>
            <w:shd w:val="clear" w:color="auto" w:fill="auto"/>
            <w:noWrap/>
            <w:vAlign w:val="center"/>
            <w:hideMark/>
          </w:tcPr>
          <w:p w14:paraId="03115C2B"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10 571 427</w:t>
            </w:r>
          </w:p>
        </w:tc>
        <w:tc>
          <w:tcPr>
            <w:tcW w:w="1228" w:type="dxa"/>
            <w:tcBorders>
              <w:top w:val="nil"/>
              <w:left w:val="nil"/>
              <w:bottom w:val="single" w:sz="4" w:space="0" w:color="auto"/>
              <w:right w:val="single" w:sz="4" w:space="0" w:color="auto"/>
            </w:tcBorders>
            <w:shd w:val="clear" w:color="auto" w:fill="auto"/>
            <w:noWrap/>
            <w:vAlign w:val="center"/>
            <w:hideMark/>
          </w:tcPr>
          <w:p w14:paraId="4C0996F1"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85%</w:t>
            </w:r>
          </w:p>
        </w:tc>
      </w:tr>
      <w:tr w:rsidR="00A0615B" w:rsidRPr="00962EE9" w14:paraId="35344DF4" w14:textId="77777777" w:rsidTr="00A45C0D">
        <w:trPr>
          <w:trHeight w:val="858"/>
        </w:trPr>
        <w:tc>
          <w:tcPr>
            <w:tcW w:w="1063" w:type="dxa"/>
            <w:tcBorders>
              <w:top w:val="nil"/>
              <w:left w:val="single" w:sz="4" w:space="0" w:color="auto"/>
              <w:bottom w:val="single" w:sz="4" w:space="0" w:color="auto"/>
              <w:right w:val="single" w:sz="4" w:space="0" w:color="auto"/>
            </w:tcBorders>
            <w:shd w:val="clear" w:color="000000" w:fill="D9D9D9"/>
            <w:noWrap/>
            <w:vAlign w:val="center"/>
            <w:hideMark/>
          </w:tcPr>
          <w:p w14:paraId="719248FA"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 </w:t>
            </w:r>
          </w:p>
        </w:tc>
        <w:tc>
          <w:tcPr>
            <w:tcW w:w="1559" w:type="dxa"/>
            <w:tcBorders>
              <w:top w:val="nil"/>
              <w:left w:val="nil"/>
              <w:bottom w:val="single" w:sz="4" w:space="0" w:color="auto"/>
              <w:right w:val="single" w:sz="4" w:space="0" w:color="auto"/>
            </w:tcBorders>
            <w:shd w:val="clear" w:color="000000" w:fill="D9D9D9"/>
            <w:noWrap/>
            <w:vAlign w:val="center"/>
            <w:hideMark/>
          </w:tcPr>
          <w:p w14:paraId="14068134"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 </w:t>
            </w:r>
          </w:p>
        </w:tc>
        <w:tc>
          <w:tcPr>
            <w:tcW w:w="2693"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8976E66"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EFRR ogółem</w:t>
            </w:r>
          </w:p>
        </w:tc>
        <w:tc>
          <w:tcPr>
            <w:tcW w:w="1276" w:type="dxa"/>
            <w:tcBorders>
              <w:top w:val="nil"/>
              <w:left w:val="nil"/>
              <w:bottom w:val="single" w:sz="4" w:space="0" w:color="auto"/>
              <w:right w:val="single" w:sz="4" w:space="0" w:color="auto"/>
            </w:tcBorders>
            <w:shd w:val="clear" w:color="000000" w:fill="D9D9D9"/>
            <w:vAlign w:val="center"/>
            <w:hideMark/>
          </w:tcPr>
          <w:p w14:paraId="447315F9"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Słabiej rozwinięty</w:t>
            </w:r>
          </w:p>
        </w:tc>
        <w:tc>
          <w:tcPr>
            <w:tcW w:w="850" w:type="dxa"/>
            <w:tcBorders>
              <w:top w:val="nil"/>
              <w:left w:val="nil"/>
              <w:bottom w:val="single" w:sz="4" w:space="0" w:color="auto"/>
              <w:right w:val="single" w:sz="4" w:space="0" w:color="auto"/>
            </w:tcBorders>
            <w:shd w:val="clear" w:color="000000" w:fill="D9D9D9"/>
            <w:noWrap/>
            <w:vAlign w:val="center"/>
            <w:hideMark/>
          </w:tcPr>
          <w:p w14:paraId="0E1EBFE9" w14:textId="5380357C"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690</w:t>
            </w:r>
            <w:r w:rsidR="00A27E7D" w:rsidRPr="00962EE9">
              <w:rPr>
                <w:rFonts w:asciiTheme="minorHAnsi" w:eastAsia="Times New Roman" w:hAnsiTheme="minorHAnsi" w:cstheme="minorHAnsi"/>
                <w:b/>
                <w:bCs/>
                <w:color w:val="000000"/>
                <w:szCs w:val="24"/>
                <w:lang w:bidi="ar-SA"/>
              </w:rPr>
              <w:t> 114 270</w:t>
            </w:r>
          </w:p>
        </w:tc>
        <w:tc>
          <w:tcPr>
            <w:tcW w:w="1134" w:type="dxa"/>
            <w:tcBorders>
              <w:top w:val="nil"/>
              <w:left w:val="nil"/>
              <w:bottom w:val="single" w:sz="4" w:space="0" w:color="auto"/>
              <w:right w:val="single" w:sz="4" w:space="0" w:color="auto"/>
            </w:tcBorders>
            <w:shd w:val="clear" w:color="000000" w:fill="D9D9D9"/>
            <w:noWrap/>
            <w:vAlign w:val="center"/>
            <w:hideMark/>
          </w:tcPr>
          <w:p w14:paraId="4CB507F0" w14:textId="406B2C83"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690</w:t>
            </w:r>
            <w:r w:rsidR="00A27E7D" w:rsidRPr="00962EE9">
              <w:rPr>
                <w:rFonts w:asciiTheme="minorHAnsi" w:eastAsia="Times New Roman" w:hAnsiTheme="minorHAnsi" w:cstheme="minorHAnsi"/>
                <w:b/>
                <w:bCs/>
                <w:color w:val="000000"/>
                <w:szCs w:val="24"/>
                <w:lang w:bidi="ar-SA"/>
              </w:rPr>
              <w:t> 114 270</w:t>
            </w:r>
          </w:p>
        </w:tc>
        <w:tc>
          <w:tcPr>
            <w:tcW w:w="1134" w:type="dxa"/>
            <w:tcBorders>
              <w:top w:val="nil"/>
              <w:left w:val="nil"/>
              <w:bottom w:val="single" w:sz="4" w:space="0" w:color="auto"/>
              <w:right w:val="single" w:sz="4" w:space="0" w:color="auto"/>
            </w:tcBorders>
            <w:shd w:val="clear" w:color="000000" w:fill="D9D9D9"/>
            <w:noWrap/>
            <w:vAlign w:val="center"/>
            <w:hideMark/>
          </w:tcPr>
          <w:p w14:paraId="57FE682A"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0</w:t>
            </w:r>
          </w:p>
        </w:tc>
        <w:tc>
          <w:tcPr>
            <w:tcW w:w="851" w:type="dxa"/>
            <w:tcBorders>
              <w:top w:val="nil"/>
              <w:left w:val="nil"/>
              <w:bottom w:val="single" w:sz="4" w:space="0" w:color="auto"/>
              <w:right w:val="single" w:sz="4" w:space="0" w:color="auto"/>
            </w:tcBorders>
            <w:shd w:val="clear" w:color="000000" w:fill="D9D9D9"/>
            <w:noWrap/>
            <w:vAlign w:val="center"/>
            <w:hideMark/>
          </w:tcPr>
          <w:p w14:paraId="55EEF543" w14:textId="245F93F9" w:rsidR="00B57E08" w:rsidRPr="00962EE9" w:rsidRDefault="00A27E7D"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121 784 87</w:t>
            </w:r>
            <w:r w:rsidR="00CB5503" w:rsidRPr="00962EE9">
              <w:rPr>
                <w:rFonts w:asciiTheme="minorHAnsi" w:eastAsia="Times New Roman" w:hAnsiTheme="minorHAnsi" w:cstheme="minorHAnsi"/>
                <w:b/>
                <w:bCs/>
                <w:color w:val="000000"/>
                <w:szCs w:val="24"/>
                <w:lang w:bidi="ar-SA"/>
              </w:rPr>
              <w:t>2</w:t>
            </w:r>
          </w:p>
        </w:tc>
        <w:tc>
          <w:tcPr>
            <w:tcW w:w="850" w:type="dxa"/>
            <w:tcBorders>
              <w:top w:val="nil"/>
              <w:left w:val="nil"/>
              <w:bottom w:val="single" w:sz="4" w:space="0" w:color="auto"/>
              <w:right w:val="single" w:sz="4" w:space="0" w:color="auto"/>
            </w:tcBorders>
            <w:shd w:val="clear" w:color="000000" w:fill="D9D9D9"/>
            <w:noWrap/>
            <w:vAlign w:val="center"/>
            <w:hideMark/>
          </w:tcPr>
          <w:p w14:paraId="4B43FBA8" w14:textId="19F5C4F4" w:rsidR="00B57E08" w:rsidRPr="00962EE9" w:rsidRDefault="00CB5503"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100 201 742</w:t>
            </w:r>
          </w:p>
        </w:tc>
        <w:tc>
          <w:tcPr>
            <w:tcW w:w="887" w:type="dxa"/>
            <w:tcBorders>
              <w:top w:val="nil"/>
              <w:left w:val="nil"/>
              <w:bottom w:val="single" w:sz="4" w:space="0" w:color="auto"/>
              <w:right w:val="single" w:sz="4" w:space="0" w:color="auto"/>
            </w:tcBorders>
            <w:shd w:val="clear" w:color="000000" w:fill="D9D9D9"/>
            <w:noWrap/>
            <w:vAlign w:val="center"/>
            <w:hideMark/>
          </w:tcPr>
          <w:p w14:paraId="0A1A4097" w14:textId="271CCC29" w:rsidR="00B57E08" w:rsidRPr="00962EE9" w:rsidRDefault="00CB5503"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21 583 130</w:t>
            </w:r>
          </w:p>
        </w:tc>
        <w:tc>
          <w:tcPr>
            <w:tcW w:w="956" w:type="dxa"/>
            <w:tcBorders>
              <w:top w:val="nil"/>
              <w:left w:val="nil"/>
              <w:bottom w:val="single" w:sz="4" w:space="0" w:color="auto"/>
              <w:right w:val="single" w:sz="4" w:space="0" w:color="auto"/>
            </w:tcBorders>
            <w:shd w:val="clear" w:color="000000" w:fill="D9D9D9"/>
            <w:noWrap/>
            <w:vAlign w:val="center"/>
            <w:hideMark/>
          </w:tcPr>
          <w:p w14:paraId="2C2C8B31" w14:textId="6AB7211C" w:rsidR="00B57E08" w:rsidRPr="00962EE9" w:rsidRDefault="00A27E7D"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811 899 14</w:t>
            </w:r>
            <w:r w:rsidR="00CB5503" w:rsidRPr="00962EE9">
              <w:rPr>
                <w:rFonts w:asciiTheme="minorHAnsi" w:eastAsia="Times New Roman" w:hAnsiTheme="minorHAnsi" w:cstheme="minorHAnsi"/>
                <w:b/>
                <w:bCs/>
                <w:color w:val="000000"/>
                <w:szCs w:val="24"/>
                <w:lang w:bidi="ar-SA"/>
              </w:rPr>
              <w:t>2</w:t>
            </w:r>
          </w:p>
        </w:tc>
        <w:tc>
          <w:tcPr>
            <w:tcW w:w="1228" w:type="dxa"/>
            <w:tcBorders>
              <w:top w:val="nil"/>
              <w:left w:val="nil"/>
              <w:bottom w:val="single" w:sz="4" w:space="0" w:color="auto"/>
              <w:right w:val="single" w:sz="4" w:space="0" w:color="auto"/>
            </w:tcBorders>
            <w:shd w:val="clear" w:color="000000" w:fill="D9D9D9"/>
            <w:noWrap/>
            <w:vAlign w:val="center"/>
            <w:hideMark/>
          </w:tcPr>
          <w:p w14:paraId="43E4A254" w14:textId="283A56E1"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 </w:t>
            </w:r>
            <w:r w:rsidR="00285B44" w:rsidRPr="00962EE9">
              <w:rPr>
                <w:rFonts w:asciiTheme="minorHAnsi" w:eastAsia="Times New Roman" w:hAnsiTheme="minorHAnsi" w:cstheme="minorHAnsi"/>
                <w:b/>
                <w:bCs/>
                <w:color w:val="000000"/>
                <w:szCs w:val="24"/>
                <w:lang w:bidi="ar-SA"/>
              </w:rPr>
              <w:t>-</w:t>
            </w:r>
          </w:p>
        </w:tc>
      </w:tr>
      <w:tr w:rsidR="00A0615B" w:rsidRPr="00962EE9" w14:paraId="419EFAB2" w14:textId="77777777" w:rsidTr="00A45C0D">
        <w:trPr>
          <w:trHeight w:val="765"/>
        </w:trPr>
        <w:tc>
          <w:tcPr>
            <w:tcW w:w="1063" w:type="dxa"/>
            <w:tcBorders>
              <w:top w:val="nil"/>
              <w:left w:val="single" w:sz="4" w:space="0" w:color="auto"/>
              <w:bottom w:val="single" w:sz="4" w:space="0" w:color="auto"/>
              <w:right w:val="single" w:sz="4" w:space="0" w:color="auto"/>
            </w:tcBorders>
            <w:shd w:val="clear" w:color="000000" w:fill="D9D9D9"/>
            <w:noWrap/>
            <w:vAlign w:val="center"/>
            <w:hideMark/>
          </w:tcPr>
          <w:p w14:paraId="329F5086"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 </w:t>
            </w:r>
          </w:p>
        </w:tc>
        <w:tc>
          <w:tcPr>
            <w:tcW w:w="1559" w:type="dxa"/>
            <w:tcBorders>
              <w:top w:val="nil"/>
              <w:left w:val="nil"/>
              <w:bottom w:val="single" w:sz="4" w:space="0" w:color="auto"/>
              <w:right w:val="single" w:sz="4" w:space="0" w:color="auto"/>
            </w:tcBorders>
            <w:shd w:val="clear" w:color="000000" w:fill="D9D9D9"/>
            <w:noWrap/>
            <w:vAlign w:val="center"/>
            <w:hideMark/>
          </w:tcPr>
          <w:p w14:paraId="24E0F814"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 </w:t>
            </w:r>
          </w:p>
        </w:tc>
        <w:tc>
          <w:tcPr>
            <w:tcW w:w="2693"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599D11C"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EFS+ ogółem</w:t>
            </w:r>
          </w:p>
        </w:tc>
        <w:tc>
          <w:tcPr>
            <w:tcW w:w="1276" w:type="dxa"/>
            <w:tcBorders>
              <w:top w:val="nil"/>
              <w:left w:val="nil"/>
              <w:bottom w:val="single" w:sz="4" w:space="0" w:color="auto"/>
              <w:right w:val="single" w:sz="4" w:space="0" w:color="auto"/>
            </w:tcBorders>
            <w:shd w:val="clear" w:color="000000" w:fill="D9D9D9"/>
            <w:vAlign w:val="center"/>
            <w:hideMark/>
          </w:tcPr>
          <w:p w14:paraId="58F801B4"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Słabiej rozwinięty</w:t>
            </w:r>
          </w:p>
        </w:tc>
        <w:tc>
          <w:tcPr>
            <w:tcW w:w="850" w:type="dxa"/>
            <w:tcBorders>
              <w:top w:val="nil"/>
              <w:left w:val="nil"/>
              <w:bottom w:val="single" w:sz="4" w:space="0" w:color="auto"/>
              <w:right w:val="single" w:sz="4" w:space="0" w:color="auto"/>
            </w:tcBorders>
            <w:shd w:val="clear" w:color="000000" w:fill="D9D9D9"/>
            <w:noWrap/>
            <w:vAlign w:val="center"/>
            <w:hideMark/>
          </w:tcPr>
          <w:p w14:paraId="3D662AC3" w14:textId="4C1B2B58" w:rsidR="00B57E08" w:rsidRPr="00962EE9" w:rsidRDefault="00A27E7D"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230 885 307</w:t>
            </w:r>
          </w:p>
        </w:tc>
        <w:tc>
          <w:tcPr>
            <w:tcW w:w="1134" w:type="dxa"/>
            <w:tcBorders>
              <w:top w:val="nil"/>
              <w:left w:val="nil"/>
              <w:bottom w:val="single" w:sz="4" w:space="0" w:color="auto"/>
              <w:right w:val="single" w:sz="4" w:space="0" w:color="auto"/>
            </w:tcBorders>
            <w:shd w:val="clear" w:color="000000" w:fill="D9D9D9"/>
            <w:noWrap/>
            <w:vAlign w:val="center"/>
            <w:hideMark/>
          </w:tcPr>
          <w:p w14:paraId="1383428D" w14:textId="2C4E38A8"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230</w:t>
            </w:r>
            <w:r w:rsidR="00A27E7D" w:rsidRPr="00962EE9">
              <w:rPr>
                <w:rFonts w:asciiTheme="minorHAnsi" w:eastAsia="Times New Roman" w:hAnsiTheme="minorHAnsi" w:cstheme="minorHAnsi"/>
                <w:b/>
                <w:bCs/>
                <w:color w:val="000000"/>
                <w:szCs w:val="24"/>
                <w:lang w:bidi="ar-SA"/>
              </w:rPr>
              <w:t> 885 307</w:t>
            </w:r>
          </w:p>
        </w:tc>
        <w:tc>
          <w:tcPr>
            <w:tcW w:w="1134" w:type="dxa"/>
            <w:tcBorders>
              <w:top w:val="nil"/>
              <w:left w:val="nil"/>
              <w:bottom w:val="single" w:sz="4" w:space="0" w:color="auto"/>
              <w:right w:val="single" w:sz="4" w:space="0" w:color="auto"/>
            </w:tcBorders>
            <w:shd w:val="clear" w:color="000000" w:fill="D9D9D9"/>
            <w:noWrap/>
            <w:vAlign w:val="center"/>
            <w:hideMark/>
          </w:tcPr>
          <w:p w14:paraId="2D9CC82E"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0</w:t>
            </w:r>
          </w:p>
        </w:tc>
        <w:tc>
          <w:tcPr>
            <w:tcW w:w="851" w:type="dxa"/>
            <w:tcBorders>
              <w:top w:val="nil"/>
              <w:left w:val="nil"/>
              <w:bottom w:val="single" w:sz="4" w:space="0" w:color="auto"/>
              <w:right w:val="single" w:sz="4" w:space="0" w:color="auto"/>
            </w:tcBorders>
            <w:shd w:val="clear" w:color="000000" w:fill="D9D9D9"/>
            <w:noWrap/>
            <w:vAlign w:val="center"/>
            <w:hideMark/>
          </w:tcPr>
          <w:p w14:paraId="72B865F3" w14:textId="18D29439"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40</w:t>
            </w:r>
            <w:r w:rsidR="00A27E7D" w:rsidRPr="00962EE9">
              <w:rPr>
                <w:rFonts w:asciiTheme="minorHAnsi" w:eastAsia="Times New Roman" w:hAnsiTheme="minorHAnsi" w:cstheme="minorHAnsi"/>
                <w:b/>
                <w:bCs/>
                <w:color w:val="000000"/>
                <w:szCs w:val="24"/>
                <w:lang w:bidi="ar-SA"/>
              </w:rPr>
              <w:t> 744 46</w:t>
            </w:r>
            <w:r w:rsidR="00CB5503" w:rsidRPr="00962EE9">
              <w:rPr>
                <w:rFonts w:asciiTheme="minorHAnsi" w:eastAsia="Times New Roman" w:hAnsiTheme="minorHAnsi" w:cstheme="minorHAnsi"/>
                <w:b/>
                <w:bCs/>
                <w:color w:val="000000"/>
                <w:szCs w:val="24"/>
                <w:lang w:bidi="ar-SA"/>
              </w:rPr>
              <w:t>5</w:t>
            </w:r>
          </w:p>
        </w:tc>
        <w:tc>
          <w:tcPr>
            <w:tcW w:w="850" w:type="dxa"/>
            <w:tcBorders>
              <w:top w:val="nil"/>
              <w:left w:val="nil"/>
              <w:bottom w:val="single" w:sz="4" w:space="0" w:color="auto"/>
              <w:right w:val="single" w:sz="4" w:space="0" w:color="auto"/>
            </w:tcBorders>
            <w:shd w:val="clear" w:color="000000" w:fill="D9D9D9"/>
            <w:noWrap/>
            <w:vAlign w:val="center"/>
            <w:hideMark/>
          </w:tcPr>
          <w:p w14:paraId="272C01EE" w14:textId="1B94F95B" w:rsidR="00B57E08" w:rsidRPr="00962EE9" w:rsidRDefault="00CB5503"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34 029 332</w:t>
            </w:r>
          </w:p>
        </w:tc>
        <w:tc>
          <w:tcPr>
            <w:tcW w:w="887" w:type="dxa"/>
            <w:tcBorders>
              <w:top w:val="nil"/>
              <w:left w:val="nil"/>
              <w:bottom w:val="single" w:sz="4" w:space="0" w:color="auto"/>
              <w:right w:val="single" w:sz="4" w:space="0" w:color="auto"/>
            </w:tcBorders>
            <w:shd w:val="clear" w:color="000000" w:fill="D9D9D9"/>
            <w:noWrap/>
            <w:vAlign w:val="center"/>
            <w:hideMark/>
          </w:tcPr>
          <w:p w14:paraId="5E52DB9B" w14:textId="3148EB4A" w:rsidR="00B57E08" w:rsidRPr="00962EE9" w:rsidRDefault="00CB5503"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6 715 133</w:t>
            </w:r>
          </w:p>
        </w:tc>
        <w:tc>
          <w:tcPr>
            <w:tcW w:w="956" w:type="dxa"/>
            <w:tcBorders>
              <w:top w:val="nil"/>
              <w:left w:val="nil"/>
              <w:bottom w:val="single" w:sz="4" w:space="0" w:color="auto"/>
              <w:right w:val="single" w:sz="4" w:space="0" w:color="auto"/>
            </w:tcBorders>
            <w:shd w:val="clear" w:color="000000" w:fill="D9D9D9"/>
            <w:noWrap/>
            <w:vAlign w:val="center"/>
            <w:hideMark/>
          </w:tcPr>
          <w:p w14:paraId="2BBFA27A" w14:textId="5B6B72B3"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271</w:t>
            </w:r>
            <w:r w:rsidR="00A27E7D" w:rsidRPr="00962EE9">
              <w:rPr>
                <w:rFonts w:asciiTheme="minorHAnsi" w:eastAsia="Times New Roman" w:hAnsiTheme="minorHAnsi" w:cstheme="minorHAnsi"/>
                <w:b/>
                <w:bCs/>
                <w:color w:val="000000"/>
                <w:szCs w:val="24"/>
                <w:lang w:bidi="ar-SA"/>
              </w:rPr>
              <w:t> 629 77</w:t>
            </w:r>
            <w:r w:rsidR="00CB5503" w:rsidRPr="00962EE9">
              <w:rPr>
                <w:rFonts w:asciiTheme="minorHAnsi" w:eastAsia="Times New Roman" w:hAnsiTheme="minorHAnsi" w:cstheme="minorHAnsi"/>
                <w:b/>
                <w:bCs/>
                <w:color w:val="000000"/>
                <w:szCs w:val="24"/>
                <w:lang w:bidi="ar-SA"/>
              </w:rPr>
              <w:t>2</w:t>
            </w:r>
          </w:p>
        </w:tc>
        <w:tc>
          <w:tcPr>
            <w:tcW w:w="1228" w:type="dxa"/>
            <w:tcBorders>
              <w:top w:val="nil"/>
              <w:left w:val="nil"/>
              <w:bottom w:val="single" w:sz="4" w:space="0" w:color="auto"/>
              <w:right w:val="single" w:sz="4" w:space="0" w:color="auto"/>
            </w:tcBorders>
            <w:shd w:val="clear" w:color="000000" w:fill="D9D9D9"/>
            <w:noWrap/>
            <w:vAlign w:val="center"/>
            <w:hideMark/>
          </w:tcPr>
          <w:p w14:paraId="71C8DBA3" w14:textId="6123B799"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 </w:t>
            </w:r>
            <w:r w:rsidR="00285B44" w:rsidRPr="00962EE9">
              <w:rPr>
                <w:rFonts w:asciiTheme="minorHAnsi" w:eastAsia="Times New Roman" w:hAnsiTheme="minorHAnsi" w:cstheme="minorHAnsi"/>
                <w:b/>
                <w:bCs/>
                <w:color w:val="000000"/>
                <w:szCs w:val="24"/>
                <w:lang w:bidi="ar-SA"/>
              </w:rPr>
              <w:t>-</w:t>
            </w:r>
          </w:p>
        </w:tc>
      </w:tr>
      <w:tr w:rsidR="00A0615B" w:rsidRPr="00962EE9" w14:paraId="32B83540" w14:textId="77777777" w:rsidTr="00A45C0D">
        <w:trPr>
          <w:trHeight w:val="596"/>
        </w:trPr>
        <w:tc>
          <w:tcPr>
            <w:tcW w:w="1063" w:type="dxa"/>
            <w:tcBorders>
              <w:top w:val="nil"/>
              <w:left w:val="single" w:sz="4" w:space="0" w:color="auto"/>
              <w:bottom w:val="single" w:sz="4" w:space="0" w:color="auto"/>
              <w:right w:val="single" w:sz="4" w:space="0" w:color="auto"/>
            </w:tcBorders>
            <w:shd w:val="clear" w:color="000000" w:fill="D9D9D9"/>
            <w:noWrap/>
            <w:vAlign w:val="center"/>
            <w:hideMark/>
          </w:tcPr>
          <w:p w14:paraId="0B044985"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 </w:t>
            </w:r>
          </w:p>
        </w:tc>
        <w:tc>
          <w:tcPr>
            <w:tcW w:w="1559" w:type="dxa"/>
            <w:tcBorders>
              <w:top w:val="nil"/>
              <w:left w:val="nil"/>
              <w:bottom w:val="single" w:sz="4" w:space="0" w:color="auto"/>
              <w:right w:val="single" w:sz="4" w:space="0" w:color="auto"/>
            </w:tcBorders>
            <w:shd w:val="clear" w:color="000000" w:fill="D9D9D9"/>
            <w:noWrap/>
            <w:vAlign w:val="center"/>
            <w:hideMark/>
          </w:tcPr>
          <w:p w14:paraId="3E853867" w14:textId="77777777"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 </w:t>
            </w:r>
          </w:p>
        </w:tc>
        <w:tc>
          <w:tcPr>
            <w:tcW w:w="2693"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7D18D07"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Suma całkowita</w:t>
            </w:r>
          </w:p>
        </w:tc>
        <w:tc>
          <w:tcPr>
            <w:tcW w:w="1276" w:type="dxa"/>
            <w:tcBorders>
              <w:top w:val="nil"/>
              <w:left w:val="nil"/>
              <w:bottom w:val="single" w:sz="4" w:space="0" w:color="auto"/>
              <w:right w:val="single" w:sz="4" w:space="0" w:color="auto"/>
            </w:tcBorders>
            <w:shd w:val="clear" w:color="000000" w:fill="D9D9D9"/>
            <w:noWrap/>
            <w:vAlign w:val="center"/>
            <w:hideMark/>
          </w:tcPr>
          <w:p w14:paraId="5D1C1591" w14:textId="09B2B79A" w:rsidR="00B57E08" w:rsidRPr="00962EE9" w:rsidRDefault="00B57E08" w:rsidP="00962EE9">
            <w:pPr>
              <w:spacing w:before="0" w:after="0" w:line="276" w:lineRule="auto"/>
              <w:jc w:val="left"/>
              <w:rPr>
                <w:rFonts w:asciiTheme="minorHAnsi" w:eastAsia="Times New Roman" w:hAnsiTheme="minorHAnsi" w:cstheme="minorHAnsi"/>
                <w:color w:val="000000"/>
                <w:szCs w:val="24"/>
                <w:lang w:bidi="ar-SA"/>
              </w:rPr>
            </w:pPr>
            <w:r w:rsidRPr="00962EE9">
              <w:rPr>
                <w:rFonts w:asciiTheme="minorHAnsi" w:eastAsia="Times New Roman" w:hAnsiTheme="minorHAnsi" w:cstheme="minorHAnsi"/>
                <w:color w:val="000000"/>
                <w:szCs w:val="24"/>
                <w:lang w:bidi="ar-SA"/>
              </w:rPr>
              <w:t> </w:t>
            </w:r>
            <w:r w:rsidR="00285B44" w:rsidRPr="00962EE9">
              <w:rPr>
                <w:rFonts w:asciiTheme="minorHAnsi" w:eastAsia="Times New Roman" w:hAnsiTheme="minorHAnsi" w:cstheme="minorHAnsi"/>
                <w:color w:val="000000"/>
                <w:szCs w:val="24"/>
                <w:lang w:bidi="ar-SA"/>
              </w:rPr>
              <w:t>-</w:t>
            </w:r>
          </w:p>
        </w:tc>
        <w:tc>
          <w:tcPr>
            <w:tcW w:w="850" w:type="dxa"/>
            <w:tcBorders>
              <w:top w:val="nil"/>
              <w:left w:val="nil"/>
              <w:bottom w:val="single" w:sz="4" w:space="0" w:color="auto"/>
              <w:right w:val="single" w:sz="4" w:space="0" w:color="auto"/>
            </w:tcBorders>
            <w:shd w:val="clear" w:color="000000" w:fill="D9D9D9"/>
            <w:noWrap/>
            <w:vAlign w:val="center"/>
            <w:hideMark/>
          </w:tcPr>
          <w:p w14:paraId="19743538"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920 999 577</w:t>
            </w:r>
          </w:p>
        </w:tc>
        <w:tc>
          <w:tcPr>
            <w:tcW w:w="1134" w:type="dxa"/>
            <w:tcBorders>
              <w:top w:val="nil"/>
              <w:left w:val="nil"/>
              <w:bottom w:val="single" w:sz="4" w:space="0" w:color="auto"/>
              <w:right w:val="single" w:sz="4" w:space="0" w:color="auto"/>
            </w:tcBorders>
            <w:shd w:val="clear" w:color="000000" w:fill="D9D9D9"/>
            <w:noWrap/>
            <w:vAlign w:val="center"/>
            <w:hideMark/>
          </w:tcPr>
          <w:p w14:paraId="1A2A5B25"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920 999 577</w:t>
            </w:r>
          </w:p>
        </w:tc>
        <w:tc>
          <w:tcPr>
            <w:tcW w:w="1134" w:type="dxa"/>
            <w:tcBorders>
              <w:top w:val="nil"/>
              <w:left w:val="nil"/>
              <w:bottom w:val="single" w:sz="4" w:space="0" w:color="auto"/>
              <w:right w:val="single" w:sz="4" w:space="0" w:color="auto"/>
            </w:tcBorders>
            <w:shd w:val="clear" w:color="000000" w:fill="D9D9D9"/>
            <w:noWrap/>
            <w:vAlign w:val="center"/>
            <w:hideMark/>
          </w:tcPr>
          <w:p w14:paraId="65F75DF3" w14:textId="77777777" w:rsidR="00B57E08" w:rsidRPr="00962EE9" w:rsidRDefault="00B57E08"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0</w:t>
            </w:r>
          </w:p>
        </w:tc>
        <w:tc>
          <w:tcPr>
            <w:tcW w:w="851" w:type="dxa"/>
            <w:tcBorders>
              <w:top w:val="nil"/>
              <w:left w:val="nil"/>
              <w:bottom w:val="single" w:sz="4" w:space="0" w:color="auto"/>
              <w:right w:val="single" w:sz="4" w:space="0" w:color="auto"/>
            </w:tcBorders>
            <w:shd w:val="clear" w:color="000000" w:fill="D9D9D9"/>
            <w:noWrap/>
            <w:vAlign w:val="center"/>
            <w:hideMark/>
          </w:tcPr>
          <w:p w14:paraId="5DDC265E" w14:textId="62D5E950" w:rsidR="00B57E08" w:rsidRPr="00962EE9" w:rsidRDefault="00A27E7D"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162 529 337</w:t>
            </w:r>
          </w:p>
        </w:tc>
        <w:tc>
          <w:tcPr>
            <w:tcW w:w="850" w:type="dxa"/>
            <w:tcBorders>
              <w:top w:val="nil"/>
              <w:left w:val="nil"/>
              <w:bottom w:val="single" w:sz="4" w:space="0" w:color="auto"/>
              <w:right w:val="single" w:sz="4" w:space="0" w:color="auto"/>
            </w:tcBorders>
            <w:shd w:val="clear" w:color="000000" w:fill="D9D9D9"/>
            <w:noWrap/>
            <w:vAlign w:val="center"/>
            <w:hideMark/>
          </w:tcPr>
          <w:p w14:paraId="61B8BDFC" w14:textId="64504871" w:rsidR="00B57E08" w:rsidRPr="00962EE9" w:rsidRDefault="00CB5503"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134 231 074</w:t>
            </w:r>
          </w:p>
        </w:tc>
        <w:tc>
          <w:tcPr>
            <w:tcW w:w="887" w:type="dxa"/>
            <w:tcBorders>
              <w:top w:val="nil"/>
              <w:left w:val="nil"/>
              <w:bottom w:val="single" w:sz="4" w:space="0" w:color="auto"/>
              <w:right w:val="single" w:sz="4" w:space="0" w:color="auto"/>
            </w:tcBorders>
            <w:shd w:val="clear" w:color="000000" w:fill="D9D9D9"/>
            <w:noWrap/>
            <w:vAlign w:val="center"/>
            <w:hideMark/>
          </w:tcPr>
          <w:p w14:paraId="075D6496" w14:textId="597EF3CA" w:rsidR="00B57E08" w:rsidRPr="00962EE9" w:rsidRDefault="00CB5503"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28 298 263</w:t>
            </w:r>
          </w:p>
        </w:tc>
        <w:tc>
          <w:tcPr>
            <w:tcW w:w="956" w:type="dxa"/>
            <w:tcBorders>
              <w:top w:val="nil"/>
              <w:left w:val="nil"/>
              <w:bottom w:val="single" w:sz="4" w:space="0" w:color="auto"/>
              <w:right w:val="single" w:sz="4" w:space="0" w:color="auto"/>
            </w:tcBorders>
            <w:shd w:val="clear" w:color="000000" w:fill="D9D9D9"/>
            <w:noWrap/>
            <w:vAlign w:val="center"/>
            <w:hideMark/>
          </w:tcPr>
          <w:p w14:paraId="24E88185" w14:textId="5C4845D9" w:rsidR="00B57E08" w:rsidRPr="00962EE9" w:rsidRDefault="00A27E7D"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1 083 528 914</w:t>
            </w:r>
          </w:p>
        </w:tc>
        <w:tc>
          <w:tcPr>
            <w:tcW w:w="1228" w:type="dxa"/>
            <w:tcBorders>
              <w:top w:val="nil"/>
              <w:left w:val="nil"/>
              <w:bottom w:val="single" w:sz="4" w:space="0" w:color="auto"/>
              <w:right w:val="single" w:sz="4" w:space="0" w:color="auto"/>
            </w:tcBorders>
            <w:shd w:val="clear" w:color="000000" w:fill="D9D9D9"/>
            <w:noWrap/>
            <w:vAlign w:val="center"/>
            <w:hideMark/>
          </w:tcPr>
          <w:p w14:paraId="06BD998C" w14:textId="32475BD3" w:rsidR="00B57E08" w:rsidRPr="00962EE9" w:rsidRDefault="00285B44" w:rsidP="00962EE9">
            <w:pPr>
              <w:spacing w:before="0" w:after="0" w:line="276" w:lineRule="auto"/>
              <w:jc w:val="left"/>
              <w:rPr>
                <w:rFonts w:asciiTheme="minorHAnsi" w:eastAsia="Times New Roman" w:hAnsiTheme="minorHAnsi" w:cstheme="minorHAnsi"/>
                <w:b/>
                <w:bCs/>
                <w:color w:val="000000"/>
                <w:szCs w:val="24"/>
                <w:lang w:bidi="ar-SA"/>
              </w:rPr>
            </w:pPr>
            <w:r w:rsidRPr="00962EE9">
              <w:rPr>
                <w:rFonts w:asciiTheme="minorHAnsi" w:eastAsia="Times New Roman" w:hAnsiTheme="minorHAnsi" w:cstheme="minorHAnsi"/>
                <w:b/>
                <w:bCs/>
                <w:color w:val="000000"/>
                <w:szCs w:val="24"/>
                <w:lang w:bidi="ar-SA"/>
              </w:rPr>
              <w:t>-</w:t>
            </w:r>
            <w:r w:rsidR="00B57E08" w:rsidRPr="00962EE9">
              <w:rPr>
                <w:rFonts w:asciiTheme="minorHAnsi" w:eastAsia="Times New Roman" w:hAnsiTheme="minorHAnsi" w:cstheme="minorHAnsi"/>
                <w:b/>
                <w:bCs/>
                <w:color w:val="000000"/>
                <w:szCs w:val="24"/>
                <w:lang w:bidi="ar-SA"/>
              </w:rPr>
              <w:t> </w:t>
            </w:r>
          </w:p>
        </w:tc>
      </w:tr>
    </w:tbl>
    <w:p w14:paraId="0E0C32C9" w14:textId="77777777" w:rsidR="0042765C" w:rsidRPr="00962EE9" w:rsidRDefault="0042765C" w:rsidP="00962EE9">
      <w:pPr>
        <w:spacing w:before="0" w:after="160" w:line="276" w:lineRule="auto"/>
        <w:jc w:val="left"/>
        <w:rPr>
          <w:rFonts w:asciiTheme="minorHAnsi" w:eastAsia="Times New Roman" w:hAnsiTheme="minorHAnsi" w:cstheme="minorHAnsi"/>
          <w:noProof/>
          <w:szCs w:val="24"/>
        </w:rPr>
      </w:pPr>
    </w:p>
    <w:p w14:paraId="44076345" w14:textId="50F7D1E5" w:rsidR="00B57E08" w:rsidRPr="00962EE9" w:rsidRDefault="00B57E08" w:rsidP="00962EE9">
      <w:pPr>
        <w:spacing w:before="0" w:after="160" w:line="276" w:lineRule="auto"/>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w:t>
      </w:r>
      <w:r w:rsidRPr="00962EE9">
        <w:rPr>
          <w:rStyle w:val="markedcontent"/>
          <w:rFonts w:asciiTheme="minorHAnsi" w:hAnsiTheme="minorHAnsi" w:cstheme="minorHAnsi"/>
          <w:szCs w:val="24"/>
        </w:rPr>
        <w:t>W odniesieniu do EFRR: regiony słabiej rozwinięte, w okresie przejściowym, lepiej rozwinięte i, w stosownych przypadkach, szczególna alokacja dla najbardziej oddalonych i słabo zaludnionych regionów północnych. W odniesieniu do EFS+: regiony słabiej rozwinięte,</w:t>
      </w:r>
      <w:r w:rsidR="001371D9" w:rsidRPr="00962EE9">
        <w:rPr>
          <w:rStyle w:val="markedcontent"/>
          <w:rFonts w:asciiTheme="minorHAnsi" w:hAnsiTheme="minorHAnsi" w:cstheme="minorHAnsi"/>
          <w:szCs w:val="24"/>
        </w:rPr>
        <w:t xml:space="preserve"> </w:t>
      </w:r>
      <w:r w:rsidRPr="00962EE9">
        <w:rPr>
          <w:rStyle w:val="markedcontent"/>
          <w:rFonts w:asciiTheme="minorHAnsi" w:hAnsiTheme="minorHAnsi" w:cstheme="minorHAnsi"/>
          <w:szCs w:val="24"/>
        </w:rPr>
        <w:t>w okresie przejściowym, lepiej rozwinięte i, w stosownych przypadkach, dodatkowa alokacja dla regionów najbardziej oddalonych. W odniesieniu do Funduszu Spójności: nie dotyczy. W przypadku pomocy technicznej zastosowanie kategorii regionu zależy od wyboru funduszu.</w:t>
      </w:r>
    </w:p>
    <w:p w14:paraId="6A781878" w14:textId="77777777" w:rsidR="00B57E08" w:rsidRPr="00962EE9" w:rsidRDefault="00B57E08" w:rsidP="00962EE9">
      <w:pPr>
        <w:spacing w:before="0" w:after="160" w:line="276" w:lineRule="auto"/>
        <w:jc w:val="left"/>
        <w:rPr>
          <w:rFonts w:asciiTheme="minorHAnsi" w:eastAsia="Times New Roman" w:hAnsiTheme="minorHAnsi" w:cstheme="minorHAnsi"/>
          <w:i/>
          <w:noProof/>
          <w:szCs w:val="24"/>
        </w:rPr>
      </w:pPr>
    </w:p>
    <w:p w14:paraId="75BEC745" w14:textId="77777777" w:rsidR="000D05A1" w:rsidRPr="00962EE9" w:rsidRDefault="000D05A1" w:rsidP="00962EE9">
      <w:pPr>
        <w:spacing w:before="0" w:after="160" w:line="276" w:lineRule="auto"/>
        <w:jc w:val="left"/>
        <w:rPr>
          <w:rFonts w:asciiTheme="minorHAnsi" w:eastAsia="Times New Roman" w:hAnsiTheme="minorHAnsi" w:cstheme="minorHAnsi"/>
          <w:i/>
          <w:noProof/>
          <w:szCs w:val="24"/>
        </w:rPr>
        <w:sectPr w:rsidR="000D05A1" w:rsidRPr="00962EE9" w:rsidSect="00B5712B">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709" w:footer="709" w:gutter="0"/>
          <w:cols w:space="708"/>
          <w:titlePg/>
          <w:docGrid w:linePitch="360"/>
        </w:sectPr>
      </w:pPr>
      <w:r w:rsidRPr="00962EE9">
        <w:rPr>
          <w:rFonts w:asciiTheme="minorHAnsi" w:eastAsia="Times New Roman" w:hAnsiTheme="minorHAnsi" w:cstheme="minorHAnsi"/>
          <w:i/>
          <w:noProof/>
          <w:szCs w:val="24"/>
        </w:rPr>
        <w:br w:type="page"/>
      </w:r>
    </w:p>
    <w:p w14:paraId="042CB527" w14:textId="77777777" w:rsidR="007063EC" w:rsidRPr="00962EE9" w:rsidRDefault="007063EC" w:rsidP="00962EE9">
      <w:pPr>
        <w:spacing w:line="276" w:lineRule="auto"/>
        <w:jc w:val="left"/>
        <w:rPr>
          <w:rFonts w:asciiTheme="minorHAnsi" w:hAnsiTheme="minorHAnsi" w:cstheme="minorHAnsi"/>
          <w:szCs w:val="24"/>
        </w:rPr>
      </w:pPr>
    </w:p>
    <w:p w14:paraId="422E5569" w14:textId="77777777" w:rsidR="00385B19" w:rsidRPr="00962EE9" w:rsidRDefault="007440D3" w:rsidP="00962EE9">
      <w:pPr>
        <w:spacing w:line="276" w:lineRule="auto"/>
        <w:jc w:val="left"/>
        <w:rPr>
          <w:rStyle w:val="Nagwek2Znak"/>
          <w:rFonts w:asciiTheme="minorHAnsi" w:eastAsia="Calibri" w:hAnsiTheme="minorHAnsi" w:cstheme="minorHAnsi"/>
          <w:szCs w:val="24"/>
        </w:rPr>
      </w:pPr>
      <w:bookmarkStart w:id="23" w:name="_Toc83798965"/>
      <w:r w:rsidRPr="00962EE9">
        <w:rPr>
          <w:rStyle w:val="Nagwek2Znak"/>
          <w:rFonts w:asciiTheme="minorHAnsi" w:eastAsia="Calibri" w:hAnsiTheme="minorHAnsi" w:cstheme="minorHAnsi"/>
          <w:szCs w:val="24"/>
        </w:rPr>
        <w:t>3.A PRZESUNIĘCIA I WKŁADY</w:t>
      </w:r>
      <w:bookmarkEnd w:id="23"/>
      <w:r w:rsidR="00385B19" w:rsidRPr="00962EE9">
        <w:rPr>
          <w:rStyle w:val="Odwoanieprzypisudolnego"/>
          <w:rFonts w:asciiTheme="minorHAnsi" w:hAnsiTheme="minorHAnsi" w:cstheme="minorHAnsi"/>
          <w:b/>
          <w:noProof/>
          <w:szCs w:val="24"/>
        </w:rPr>
        <w:footnoteReference w:id="197"/>
      </w:r>
    </w:p>
    <w:p w14:paraId="068F787C" w14:textId="77777777" w:rsidR="000A603A" w:rsidRPr="00962EE9" w:rsidRDefault="000A603A" w:rsidP="00962EE9">
      <w:pPr>
        <w:spacing w:before="240" w:after="240" w:line="276" w:lineRule="auto"/>
        <w:jc w:val="left"/>
        <w:rPr>
          <w:rFonts w:asciiTheme="minorHAnsi" w:hAnsiTheme="minorHAnsi" w:cstheme="minorHAnsi"/>
          <w:noProof/>
          <w:szCs w:val="24"/>
        </w:rPr>
      </w:pPr>
      <w:r w:rsidRPr="00962EE9">
        <w:rPr>
          <w:rFonts w:asciiTheme="minorHAnsi" w:hAnsiTheme="minorHAnsi" w:cstheme="minorHAnsi"/>
          <w:noProof/>
          <w:szCs w:val="24"/>
        </w:rPr>
        <w:t>Nie dotyczy.</w:t>
      </w:r>
    </w:p>
    <w:p w14:paraId="490DF0A2" w14:textId="77777777" w:rsidR="00385B19" w:rsidRPr="00962EE9" w:rsidRDefault="007440D3" w:rsidP="00962EE9">
      <w:pPr>
        <w:pStyle w:val="Nagwek2"/>
        <w:numPr>
          <w:ilvl w:val="0"/>
          <w:numId w:val="0"/>
        </w:numPr>
        <w:spacing w:line="276" w:lineRule="auto"/>
        <w:jc w:val="left"/>
        <w:rPr>
          <w:rFonts w:cstheme="minorHAnsi"/>
          <w:noProof/>
          <w:sz w:val="24"/>
          <w:szCs w:val="24"/>
        </w:rPr>
      </w:pPr>
      <w:bookmarkStart w:id="24" w:name="_Toc83798966"/>
      <w:r w:rsidRPr="00962EE9">
        <w:rPr>
          <w:rFonts w:cstheme="minorHAnsi"/>
          <w:noProof/>
          <w:sz w:val="24"/>
          <w:szCs w:val="24"/>
        </w:rPr>
        <w:t>3.1 ŚRODKI FINANSOWE W ROZBICIU NA POSZCZEGÓLNE LATA</w:t>
      </w:r>
      <w:bookmarkEnd w:id="24"/>
    </w:p>
    <w:p w14:paraId="36D54A8C" w14:textId="77777777" w:rsidR="00E923F3" w:rsidRPr="00962EE9" w:rsidRDefault="00E923F3" w:rsidP="00962EE9">
      <w:pPr>
        <w:spacing w:line="276" w:lineRule="auto"/>
        <w:jc w:val="left"/>
        <w:rPr>
          <w:rFonts w:asciiTheme="minorHAnsi" w:hAnsiTheme="minorHAnsi" w:cstheme="minorHAnsi"/>
          <w:szCs w:val="24"/>
        </w:rPr>
      </w:pPr>
    </w:p>
    <w:p w14:paraId="2F99B294" w14:textId="77777777" w:rsidR="00385B19" w:rsidRPr="00962EE9" w:rsidRDefault="007440D3" w:rsidP="00962EE9">
      <w:pPr>
        <w:spacing w:before="240" w:after="240" w:line="276" w:lineRule="auto"/>
        <w:jc w:val="left"/>
        <w:rPr>
          <w:rStyle w:val="Nagwek2Znak"/>
          <w:rFonts w:asciiTheme="minorHAnsi" w:eastAsiaTheme="majorEastAsia" w:hAnsiTheme="minorHAnsi" w:cstheme="minorHAnsi"/>
          <w:szCs w:val="24"/>
        </w:rPr>
      </w:pPr>
      <w:bookmarkStart w:id="25" w:name="_Toc83798967"/>
      <w:r w:rsidRPr="00962EE9">
        <w:rPr>
          <w:rStyle w:val="Nagwek2Znak"/>
          <w:rFonts w:asciiTheme="minorHAnsi" w:eastAsiaTheme="majorEastAsia" w:hAnsiTheme="minorHAnsi" w:cstheme="minorHAnsi"/>
          <w:szCs w:val="24"/>
        </w:rPr>
        <w:t>3.2 ŁĄCZNE ŚRODKI FINANSOWE W PODZIALE NA POSZCZEGÓLNE FUNDUSZE ORAZ WSPÓŁFINANSOWANIE KRAJOWE</w:t>
      </w:r>
      <w:bookmarkEnd w:id="25"/>
      <w:r w:rsidR="00385B19" w:rsidRPr="00962EE9">
        <w:rPr>
          <w:rStyle w:val="Odwoanieprzypisudolnego"/>
          <w:rFonts w:asciiTheme="minorHAnsi" w:hAnsiTheme="minorHAnsi" w:cstheme="minorHAnsi"/>
          <w:b/>
          <w:noProof/>
          <w:szCs w:val="24"/>
        </w:rPr>
        <w:footnoteReference w:id="198"/>
      </w:r>
    </w:p>
    <w:p w14:paraId="3664A9D0" w14:textId="77777777" w:rsidR="00873C2F" w:rsidRPr="00962EE9" w:rsidRDefault="00873C2F" w:rsidP="00962EE9">
      <w:pPr>
        <w:spacing w:before="0" w:after="160" w:line="276" w:lineRule="auto"/>
        <w:jc w:val="left"/>
        <w:rPr>
          <w:rFonts w:asciiTheme="minorHAnsi" w:eastAsiaTheme="majorEastAsia" w:hAnsiTheme="minorHAnsi" w:cstheme="minorHAnsi"/>
          <w:b/>
          <w:color w:val="003399"/>
          <w:szCs w:val="24"/>
        </w:rPr>
      </w:pPr>
      <w:r w:rsidRPr="00962EE9">
        <w:rPr>
          <w:rStyle w:val="Nagwek2Znak"/>
          <w:rFonts w:asciiTheme="minorHAnsi" w:eastAsiaTheme="majorEastAsia" w:hAnsiTheme="minorHAnsi" w:cstheme="minorHAnsi"/>
          <w:szCs w:val="24"/>
        </w:rPr>
        <w:br w:type="page"/>
      </w:r>
    </w:p>
    <w:p w14:paraId="4ED3666E" w14:textId="77777777" w:rsidR="00C818DD" w:rsidRPr="00962EE9" w:rsidRDefault="00C818DD" w:rsidP="00962EE9">
      <w:pPr>
        <w:spacing w:line="276" w:lineRule="auto"/>
        <w:jc w:val="left"/>
        <w:rPr>
          <w:rFonts w:asciiTheme="minorHAnsi" w:hAnsiTheme="minorHAnsi" w:cstheme="minorHAnsi"/>
          <w:szCs w:val="24"/>
        </w:rPr>
        <w:sectPr w:rsidR="00C818DD" w:rsidRPr="00962EE9" w:rsidSect="000D05A1">
          <w:pgSz w:w="11906" w:h="16838"/>
          <w:pgMar w:top="1418" w:right="1418" w:bottom="1418" w:left="1418" w:header="709" w:footer="709" w:gutter="0"/>
          <w:cols w:space="708"/>
          <w:titlePg/>
          <w:docGrid w:linePitch="360"/>
        </w:sectPr>
      </w:pPr>
    </w:p>
    <w:p w14:paraId="1F0D69F2" w14:textId="77777777" w:rsidR="00C818DD" w:rsidRPr="00962EE9" w:rsidRDefault="0075335D" w:rsidP="00962EE9">
      <w:pPr>
        <w:pStyle w:val="Nagwek1"/>
        <w:spacing w:line="276" w:lineRule="auto"/>
        <w:jc w:val="left"/>
        <w:rPr>
          <w:rFonts w:asciiTheme="minorHAnsi" w:hAnsiTheme="minorHAnsi" w:cstheme="minorHAnsi"/>
          <w:noProof/>
          <w:szCs w:val="24"/>
        </w:rPr>
      </w:pPr>
      <w:bookmarkStart w:id="26" w:name="_Toc83798968"/>
      <w:r w:rsidRPr="00962EE9">
        <w:rPr>
          <w:rFonts w:asciiTheme="minorHAnsi" w:hAnsiTheme="minorHAnsi" w:cstheme="minorHAnsi"/>
          <w:noProof/>
          <w:szCs w:val="24"/>
        </w:rPr>
        <w:t>WARUNKI PODSTAWOWE</w:t>
      </w:r>
      <w:bookmarkEnd w:id="26"/>
    </w:p>
    <w:p w14:paraId="60A6368A" w14:textId="77777777" w:rsidR="00C818DD" w:rsidRPr="00962EE9" w:rsidRDefault="001C5764" w:rsidP="00962EE9">
      <w:pPr>
        <w:spacing w:line="276" w:lineRule="auto"/>
        <w:ind w:left="709"/>
        <w:jc w:val="left"/>
        <w:rPr>
          <w:rFonts w:asciiTheme="minorHAnsi" w:eastAsia="Times New Roman" w:hAnsiTheme="minorHAnsi" w:cstheme="minorHAnsi"/>
          <w:b/>
          <w:i/>
          <w:iCs/>
          <w:noProof/>
          <w:szCs w:val="24"/>
        </w:rPr>
      </w:pPr>
      <w:r w:rsidRPr="00962EE9">
        <w:rPr>
          <w:rFonts w:asciiTheme="minorHAnsi" w:hAnsiTheme="minorHAnsi" w:cstheme="minorHAnsi"/>
          <w:b/>
          <w:noProof/>
          <w:szCs w:val="24"/>
        </w:rPr>
        <w:t>Tabela 12: Warunki podstawowe</w:t>
      </w:r>
    </w:p>
    <w:tbl>
      <w:tblPr>
        <w:tblStyle w:val="Tabela-Siatka3"/>
        <w:tblW w:w="13637" w:type="dxa"/>
        <w:tblInd w:w="817" w:type="dxa"/>
        <w:tblLayout w:type="fixed"/>
        <w:tblLook w:val="04A0" w:firstRow="1" w:lastRow="0" w:firstColumn="1" w:lastColumn="0" w:noHBand="0" w:noVBand="1"/>
      </w:tblPr>
      <w:tblGrid>
        <w:gridCol w:w="1559"/>
        <w:gridCol w:w="1134"/>
        <w:gridCol w:w="1843"/>
        <w:gridCol w:w="1418"/>
        <w:gridCol w:w="2126"/>
        <w:gridCol w:w="1276"/>
        <w:gridCol w:w="1984"/>
        <w:gridCol w:w="2297"/>
      </w:tblGrid>
      <w:tr w:rsidR="00C818DD" w:rsidRPr="00962EE9" w14:paraId="761832FE" w14:textId="77777777" w:rsidTr="006C7F77">
        <w:trPr>
          <w:tblHeader/>
        </w:trPr>
        <w:tc>
          <w:tcPr>
            <w:tcW w:w="1559" w:type="dxa"/>
            <w:shd w:val="clear" w:color="auto" w:fill="D9D9D9" w:themeFill="background1" w:themeFillShade="D9"/>
            <w:vAlign w:val="center"/>
          </w:tcPr>
          <w:p w14:paraId="63872CDD" w14:textId="77777777" w:rsidR="00C818DD" w:rsidRPr="00962EE9" w:rsidRDefault="00C818D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Warunki podstawowe</w:t>
            </w:r>
          </w:p>
        </w:tc>
        <w:tc>
          <w:tcPr>
            <w:tcW w:w="1134" w:type="dxa"/>
            <w:shd w:val="clear" w:color="auto" w:fill="D9D9D9" w:themeFill="background1" w:themeFillShade="D9"/>
            <w:vAlign w:val="center"/>
          </w:tcPr>
          <w:p w14:paraId="53D1073B" w14:textId="77777777" w:rsidR="00C818DD" w:rsidRPr="00962EE9" w:rsidRDefault="00C818D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Fundusz</w:t>
            </w:r>
          </w:p>
        </w:tc>
        <w:tc>
          <w:tcPr>
            <w:tcW w:w="1843" w:type="dxa"/>
            <w:shd w:val="clear" w:color="auto" w:fill="D9D9D9" w:themeFill="background1" w:themeFillShade="D9"/>
            <w:vAlign w:val="center"/>
          </w:tcPr>
          <w:p w14:paraId="150F4052" w14:textId="77777777" w:rsidR="00C818DD" w:rsidRPr="00962EE9" w:rsidRDefault="00C818D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Cel szczegółowy</w:t>
            </w:r>
          </w:p>
          <w:p w14:paraId="0523541F" w14:textId="4A55FD6F" w:rsidR="00C818DD" w:rsidRPr="00962EE9" w:rsidRDefault="00C818D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noProof/>
                <w:szCs w:val="24"/>
              </w:rPr>
              <w:t>(nie dotyczy EFMR</w:t>
            </w:r>
            <w:r w:rsidR="000F3C2C" w:rsidRPr="00962EE9">
              <w:rPr>
                <w:rFonts w:asciiTheme="minorHAnsi" w:hAnsiTheme="minorHAnsi" w:cstheme="minorHAnsi"/>
                <w:noProof/>
                <w:szCs w:val="24"/>
              </w:rPr>
              <w:t>A</w:t>
            </w:r>
            <w:r w:rsidRPr="00962EE9">
              <w:rPr>
                <w:rFonts w:asciiTheme="minorHAnsi" w:hAnsiTheme="minorHAnsi" w:cstheme="minorHAnsi"/>
                <w:noProof/>
                <w:szCs w:val="24"/>
              </w:rPr>
              <w:t>)</w:t>
            </w:r>
          </w:p>
        </w:tc>
        <w:tc>
          <w:tcPr>
            <w:tcW w:w="1418" w:type="dxa"/>
            <w:shd w:val="clear" w:color="auto" w:fill="D9D9D9" w:themeFill="background1" w:themeFillShade="D9"/>
            <w:vAlign w:val="center"/>
          </w:tcPr>
          <w:p w14:paraId="375EE3EE" w14:textId="2F36FB09" w:rsidR="000F3C2C" w:rsidRPr="00962EE9" w:rsidRDefault="00C818DD"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Spełnienie warunku podstawo</w:t>
            </w:r>
            <w:r w:rsidR="00A45C0D">
              <w:rPr>
                <w:rFonts w:asciiTheme="minorHAnsi" w:hAnsiTheme="minorHAnsi" w:cstheme="minorHAnsi"/>
                <w:b/>
                <w:noProof/>
                <w:szCs w:val="24"/>
              </w:rPr>
              <w:t>-</w:t>
            </w:r>
            <w:r w:rsidRPr="00962EE9">
              <w:rPr>
                <w:rFonts w:asciiTheme="minorHAnsi" w:hAnsiTheme="minorHAnsi" w:cstheme="minorHAnsi"/>
                <w:b/>
                <w:noProof/>
                <w:szCs w:val="24"/>
              </w:rPr>
              <w:t>wego</w:t>
            </w:r>
          </w:p>
        </w:tc>
        <w:tc>
          <w:tcPr>
            <w:tcW w:w="2126" w:type="dxa"/>
            <w:shd w:val="clear" w:color="auto" w:fill="D9D9D9" w:themeFill="background1" w:themeFillShade="D9"/>
            <w:vAlign w:val="center"/>
          </w:tcPr>
          <w:p w14:paraId="4E5B03EB" w14:textId="77777777" w:rsidR="00C818DD" w:rsidRPr="00962EE9" w:rsidRDefault="00C818D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Kryteria</w:t>
            </w:r>
          </w:p>
        </w:tc>
        <w:tc>
          <w:tcPr>
            <w:tcW w:w="1276" w:type="dxa"/>
            <w:shd w:val="clear" w:color="auto" w:fill="D9D9D9" w:themeFill="background1" w:themeFillShade="D9"/>
            <w:vAlign w:val="center"/>
          </w:tcPr>
          <w:p w14:paraId="14B21BC6" w14:textId="77777777" w:rsidR="00C818DD" w:rsidRPr="00962EE9" w:rsidRDefault="00C818D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Spełnienie kryteriów</w:t>
            </w:r>
          </w:p>
        </w:tc>
        <w:tc>
          <w:tcPr>
            <w:tcW w:w="1984" w:type="dxa"/>
            <w:shd w:val="clear" w:color="auto" w:fill="D9D9D9" w:themeFill="background1" w:themeFillShade="D9"/>
            <w:vAlign w:val="center"/>
          </w:tcPr>
          <w:p w14:paraId="0FE046C3" w14:textId="77777777" w:rsidR="00C818DD" w:rsidRPr="00962EE9" w:rsidRDefault="00C818D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Odniesienie do odpowiednich dokumentów</w:t>
            </w:r>
          </w:p>
        </w:tc>
        <w:tc>
          <w:tcPr>
            <w:tcW w:w="2297" w:type="dxa"/>
            <w:shd w:val="clear" w:color="auto" w:fill="D9D9D9" w:themeFill="background1" w:themeFillShade="D9"/>
            <w:vAlign w:val="center"/>
          </w:tcPr>
          <w:p w14:paraId="2A07536D" w14:textId="77777777" w:rsidR="00C818DD" w:rsidRPr="00962EE9" w:rsidRDefault="00C818DD"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Uzasadnienie</w:t>
            </w:r>
          </w:p>
        </w:tc>
      </w:tr>
      <w:tr w:rsidR="00C818DD" w:rsidRPr="00962EE9" w14:paraId="3E5C534F" w14:textId="77777777" w:rsidTr="006C7F77">
        <w:tc>
          <w:tcPr>
            <w:tcW w:w="1559" w:type="dxa"/>
            <w:vMerge w:val="restart"/>
            <w:vAlign w:val="center"/>
          </w:tcPr>
          <w:p w14:paraId="19693588" w14:textId="77777777" w:rsidR="00C818DD" w:rsidRPr="00962EE9" w:rsidRDefault="00C818D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Dobre zarządzanie krajową lub regionalną strategią inteligentnej specjalizacji</w:t>
            </w:r>
          </w:p>
        </w:tc>
        <w:tc>
          <w:tcPr>
            <w:tcW w:w="1134" w:type="dxa"/>
            <w:vMerge w:val="restart"/>
            <w:vAlign w:val="center"/>
          </w:tcPr>
          <w:p w14:paraId="7437749A" w14:textId="77777777" w:rsidR="00C818DD" w:rsidRPr="00962EE9" w:rsidRDefault="00C818D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 Fundusz Spójności</w:t>
            </w:r>
          </w:p>
        </w:tc>
        <w:tc>
          <w:tcPr>
            <w:tcW w:w="1843" w:type="dxa"/>
            <w:vMerge w:val="restart"/>
            <w:vAlign w:val="center"/>
          </w:tcPr>
          <w:p w14:paraId="0E811BC1" w14:textId="77777777" w:rsidR="00C818DD" w:rsidRPr="00962EE9" w:rsidRDefault="00FF00B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1 (i), (ii), (iii), (iv)</w:t>
            </w:r>
          </w:p>
        </w:tc>
        <w:tc>
          <w:tcPr>
            <w:tcW w:w="1418" w:type="dxa"/>
            <w:vMerge w:val="restart"/>
            <w:vAlign w:val="center"/>
          </w:tcPr>
          <w:p w14:paraId="0A126C7F"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vAlign w:val="center"/>
          </w:tcPr>
          <w:p w14:paraId="7FD8EC25" w14:textId="20A1BA10" w:rsidR="00C818DD" w:rsidRPr="00962EE9" w:rsidRDefault="00AE7313"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Aktualna analiza</w:t>
            </w:r>
            <w:r w:rsidR="006C7896" w:rsidRPr="00962EE9">
              <w:rPr>
                <w:rFonts w:asciiTheme="minorHAnsi" w:hAnsiTheme="minorHAnsi" w:cstheme="minorHAnsi"/>
                <w:noProof/>
                <w:szCs w:val="24"/>
              </w:rPr>
              <w:t xml:space="preserve"> wyzwań związanych z </w:t>
            </w:r>
            <w:r w:rsidRPr="00962EE9">
              <w:rPr>
                <w:rFonts w:asciiTheme="minorHAnsi" w:hAnsiTheme="minorHAnsi" w:cstheme="minorHAnsi"/>
                <w:noProof/>
                <w:szCs w:val="24"/>
              </w:rPr>
              <w:t>upowszechnianiem innowacji oraz cyfryzacją</w:t>
            </w:r>
          </w:p>
        </w:tc>
        <w:tc>
          <w:tcPr>
            <w:tcW w:w="1276" w:type="dxa"/>
            <w:vAlign w:val="center"/>
          </w:tcPr>
          <w:p w14:paraId="3FE8477F" w14:textId="5BA8F11F" w:rsidR="00C818DD" w:rsidRPr="00962EE9" w:rsidRDefault="00C47308"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T</w:t>
            </w:r>
          </w:p>
        </w:tc>
        <w:tc>
          <w:tcPr>
            <w:tcW w:w="1984" w:type="dxa"/>
            <w:vAlign w:val="center"/>
          </w:tcPr>
          <w:p w14:paraId="33FB00CE" w14:textId="77CD775E" w:rsidR="002D5632" w:rsidRPr="00962EE9" w:rsidRDefault="006C789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okresie 2012-2014 – w </w:t>
            </w:r>
            <w:r w:rsidR="002D5632" w:rsidRPr="00962EE9">
              <w:rPr>
                <w:rFonts w:asciiTheme="minorHAnsi" w:hAnsiTheme="minorHAnsi" w:cstheme="minorHAnsi"/>
                <w:noProof/>
                <w:szCs w:val="24"/>
              </w:rPr>
              <w:t xml:space="preserve">ramach prac nad SRWO do 2020 t. oraz </w:t>
            </w:r>
            <w:r w:rsidR="006C7F77">
              <w:rPr>
                <w:rFonts w:asciiTheme="minorHAnsi" w:hAnsiTheme="minorHAnsi" w:cstheme="minorHAnsi"/>
                <w:noProof/>
                <w:szCs w:val="24"/>
              </w:rPr>
              <w:br/>
            </w:r>
            <w:r w:rsidR="002D5632" w:rsidRPr="00962EE9">
              <w:rPr>
                <w:rFonts w:asciiTheme="minorHAnsi" w:hAnsiTheme="minorHAnsi" w:cstheme="minorHAnsi"/>
                <w:noProof/>
                <w:szCs w:val="24"/>
              </w:rPr>
              <w:t xml:space="preserve">w RSIWO do 2020 r. analiza wyzwań i barier związanych </w:t>
            </w:r>
            <w:r w:rsidR="006C7F77">
              <w:rPr>
                <w:rFonts w:asciiTheme="minorHAnsi" w:hAnsiTheme="minorHAnsi" w:cstheme="minorHAnsi"/>
                <w:noProof/>
                <w:szCs w:val="24"/>
              </w:rPr>
              <w:br/>
            </w:r>
            <w:r w:rsidR="002D5632" w:rsidRPr="00962EE9">
              <w:rPr>
                <w:rFonts w:asciiTheme="minorHAnsi" w:hAnsiTheme="minorHAnsi" w:cstheme="minorHAnsi"/>
                <w:noProof/>
                <w:szCs w:val="24"/>
              </w:rPr>
              <w:t>z dyfuzją innowacji była obszarem poddanym weryfikacji.</w:t>
            </w:r>
          </w:p>
          <w:p w14:paraId="177A7B6E" w14:textId="206940B8" w:rsidR="00C818DD" w:rsidRPr="00962EE9" w:rsidRDefault="002D5632" w:rsidP="00962EE9">
            <w:pPr>
              <w:spacing w:line="276" w:lineRule="auto"/>
              <w:jc w:val="left"/>
              <w:rPr>
                <w:rFonts w:asciiTheme="minorHAnsi" w:hAnsiTheme="minorHAnsi" w:cstheme="minorHAnsi"/>
                <w:noProof/>
                <w:szCs w:val="24"/>
              </w:rPr>
            </w:pPr>
            <w:r w:rsidRPr="00962EE9">
              <w:rPr>
                <w:rFonts w:asciiTheme="minorHAnsi" w:hAnsiTheme="minorHAnsi" w:cstheme="minorHAnsi"/>
                <w:i/>
                <w:noProof/>
                <w:szCs w:val="24"/>
              </w:rPr>
              <w:t>Analizy wdrażania RSIWO 2020</w:t>
            </w:r>
            <w:r w:rsidRPr="00962EE9">
              <w:rPr>
                <w:rFonts w:asciiTheme="minorHAnsi" w:hAnsiTheme="minorHAnsi" w:cstheme="minorHAnsi"/>
                <w:noProof/>
                <w:szCs w:val="24"/>
              </w:rPr>
              <w:t xml:space="preserve"> oraz dodatkowo </w:t>
            </w:r>
            <w:r w:rsidR="006C7F77">
              <w:rPr>
                <w:rFonts w:asciiTheme="minorHAnsi" w:hAnsiTheme="minorHAnsi" w:cstheme="minorHAnsi"/>
                <w:noProof/>
                <w:szCs w:val="24"/>
              </w:rPr>
              <w:br/>
            </w:r>
            <w:r w:rsidRPr="00962EE9">
              <w:rPr>
                <w:rFonts w:asciiTheme="minorHAnsi" w:hAnsiTheme="minorHAnsi" w:cstheme="minorHAnsi"/>
                <w:noProof/>
                <w:szCs w:val="24"/>
              </w:rPr>
              <w:t xml:space="preserve">w ramach </w:t>
            </w:r>
            <w:r w:rsidRPr="00962EE9">
              <w:rPr>
                <w:rFonts w:asciiTheme="minorHAnsi" w:hAnsiTheme="minorHAnsi" w:cstheme="minorHAnsi"/>
                <w:i/>
                <w:noProof/>
                <w:szCs w:val="24"/>
              </w:rPr>
              <w:t xml:space="preserve">Analizy trendów rozwojowych </w:t>
            </w:r>
            <w:r w:rsidR="006C7F77">
              <w:rPr>
                <w:rFonts w:asciiTheme="minorHAnsi" w:hAnsiTheme="minorHAnsi" w:cstheme="minorHAnsi"/>
                <w:i/>
                <w:noProof/>
                <w:szCs w:val="24"/>
              </w:rPr>
              <w:br/>
            </w:r>
            <w:r w:rsidRPr="00962EE9">
              <w:rPr>
                <w:rFonts w:asciiTheme="minorHAnsi" w:hAnsiTheme="minorHAnsi" w:cstheme="minorHAnsi"/>
                <w:i/>
                <w:noProof/>
                <w:szCs w:val="24"/>
              </w:rPr>
              <w:t>w obszarach inteligentnych specjalizacji(…)</w:t>
            </w:r>
            <w:r w:rsidR="00DD7FD4" w:rsidRPr="00962EE9">
              <w:rPr>
                <w:rFonts w:asciiTheme="minorHAnsi" w:hAnsiTheme="minorHAnsi" w:cstheme="minorHAnsi"/>
                <w:i/>
                <w:noProof/>
                <w:szCs w:val="24"/>
              </w:rPr>
              <w:t>(2016 r.)</w:t>
            </w:r>
          </w:p>
          <w:p w14:paraId="4D0B96F2" w14:textId="52B3DBD5" w:rsidR="002D5632" w:rsidRPr="00962EE9" w:rsidRDefault="002D5632"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 xml:space="preserve">W 2019 r. rozpoczął się proces aktualizacji wyzwań </w:t>
            </w:r>
            <w:r w:rsidR="006C7F77">
              <w:rPr>
                <w:rFonts w:asciiTheme="minorHAnsi" w:hAnsiTheme="minorHAnsi" w:cstheme="minorHAnsi"/>
                <w:noProof/>
                <w:szCs w:val="24"/>
              </w:rPr>
              <w:br/>
            </w:r>
            <w:r w:rsidRPr="00962EE9">
              <w:rPr>
                <w:rFonts w:asciiTheme="minorHAnsi" w:hAnsiTheme="minorHAnsi" w:cstheme="minorHAnsi"/>
                <w:noProof/>
                <w:szCs w:val="24"/>
              </w:rPr>
              <w:t xml:space="preserve">i barier w ramach prac nad SRWO 2030 oraz RSIWO 2030. </w:t>
            </w:r>
          </w:p>
        </w:tc>
        <w:tc>
          <w:tcPr>
            <w:tcW w:w="2297" w:type="dxa"/>
            <w:vAlign w:val="center"/>
          </w:tcPr>
          <w:p w14:paraId="4B41B108" w14:textId="08225B4F" w:rsidR="00A710F5" w:rsidRPr="00962EE9" w:rsidRDefault="006C789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Analiza wyzwań i </w:t>
            </w:r>
            <w:r w:rsidR="002D5632" w:rsidRPr="00962EE9">
              <w:rPr>
                <w:rFonts w:asciiTheme="minorHAnsi" w:hAnsiTheme="minorHAnsi" w:cstheme="minorHAnsi"/>
                <w:noProof/>
                <w:szCs w:val="24"/>
              </w:rPr>
              <w:t>wąskich gardeł na poziomi</w:t>
            </w:r>
            <w:r w:rsidRPr="00962EE9">
              <w:rPr>
                <w:rFonts w:asciiTheme="minorHAnsi" w:hAnsiTheme="minorHAnsi" w:cstheme="minorHAnsi"/>
                <w:noProof/>
                <w:szCs w:val="24"/>
              </w:rPr>
              <w:t>e regionalnym jest prowadzona w </w:t>
            </w:r>
            <w:r w:rsidR="00520ABC" w:rsidRPr="00962EE9">
              <w:rPr>
                <w:rFonts w:asciiTheme="minorHAnsi" w:hAnsiTheme="minorHAnsi" w:cstheme="minorHAnsi"/>
                <w:noProof/>
                <w:szCs w:val="24"/>
              </w:rPr>
              <w:t>woj.</w:t>
            </w:r>
            <w:r w:rsidR="002D5632" w:rsidRPr="00962EE9">
              <w:rPr>
                <w:rFonts w:asciiTheme="minorHAnsi" w:hAnsiTheme="minorHAnsi" w:cstheme="minorHAnsi"/>
                <w:noProof/>
                <w:szCs w:val="24"/>
              </w:rPr>
              <w:t xml:space="preserve"> opolskim w trybie ciągłym (od roku 2014 ) </w:t>
            </w:r>
            <w:r w:rsidR="00A45C0D">
              <w:rPr>
                <w:rFonts w:asciiTheme="minorHAnsi" w:hAnsiTheme="minorHAnsi" w:cstheme="minorHAnsi"/>
                <w:noProof/>
                <w:szCs w:val="24"/>
              </w:rPr>
              <w:br/>
            </w:r>
            <w:r w:rsidR="002D5632" w:rsidRPr="00962EE9">
              <w:rPr>
                <w:rFonts w:asciiTheme="minorHAnsi" w:hAnsiTheme="minorHAnsi" w:cstheme="minorHAnsi"/>
                <w:noProof/>
                <w:szCs w:val="24"/>
              </w:rPr>
              <w:t>w ramach prac nad opracowaniem kolejnych dokumentów strategicznych oraz działań monitoringowych procesu wdrażania RSIWO.</w:t>
            </w:r>
            <w:r w:rsidR="002D5632" w:rsidRPr="00962EE9" w:rsidDel="00D350AF">
              <w:rPr>
                <w:rFonts w:asciiTheme="minorHAnsi" w:hAnsiTheme="minorHAnsi" w:cstheme="minorHAnsi"/>
                <w:noProof/>
                <w:szCs w:val="24"/>
              </w:rPr>
              <w:t xml:space="preserve"> </w:t>
            </w:r>
            <w:r w:rsidR="002D5632" w:rsidRPr="00962EE9">
              <w:rPr>
                <w:rFonts w:asciiTheme="minorHAnsi" w:hAnsiTheme="minorHAnsi" w:cstheme="minorHAnsi"/>
                <w:noProof/>
                <w:szCs w:val="24"/>
              </w:rPr>
              <w:t>Otrzymane rezultaty wykazały, że zdefiniowane wąskie gardła dyfuzji innowacji dotyczą zarówno specjalizacji inteligentnych, jak</w:t>
            </w:r>
            <w:r w:rsidRPr="00962EE9">
              <w:rPr>
                <w:rFonts w:asciiTheme="minorHAnsi" w:hAnsiTheme="minorHAnsi" w:cstheme="minorHAnsi"/>
                <w:noProof/>
                <w:szCs w:val="24"/>
              </w:rPr>
              <w:t xml:space="preserve"> i </w:t>
            </w:r>
            <w:r w:rsidR="00A710F5" w:rsidRPr="00962EE9">
              <w:rPr>
                <w:rFonts w:asciiTheme="minorHAnsi" w:hAnsiTheme="minorHAnsi" w:cstheme="minorHAnsi"/>
                <w:noProof/>
                <w:szCs w:val="24"/>
              </w:rPr>
              <w:t>pozostałych branż.</w:t>
            </w:r>
          </w:p>
          <w:p w14:paraId="50AAAA83" w14:textId="3371BF7A" w:rsidR="00C818DD" w:rsidRPr="00962EE9" w:rsidRDefault="002D5632"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Kontynuac</w:t>
            </w:r>
            <w:r w:rsidR="006C7896" w:rsidRPr="00962EE9">
              <w:rPr>
                <w:rFonts w:asciiTheme="minorHAnsi" w:hAnsiTheme="minorHAnsi" w:cstheme="minorHAnsi"/>
                <w:noProof/>
                <w:szCs w:val="24"/>
              </w:rPr>
              <w:t>ja procesu weryfikacji wyzwań i </w:t>
            </w:r>
            <w:r w:rsidRPr="00962EE9">
              <w:rPr>
                <w:rFonts w:asciiTheme="minorHAnsi" w:hAnsiTheme="minorHAnsi" w:cstheme="minorHAnsi"/>
                <w:noProof/>
                <w:szCs w:val="24"/>
              </w:rPr>
              <w:t xml:space="preserve">barier </w:t>
            </w:r>
            <w:r w:rsidR="006C7F77">
              <w:rPr>
                <w:rFonts w:asciiTheme="minorHAnsi" w:hAnsiTheme="minorHAnsi" w:cstheme="minorHAnsi"/>
                <w:noProof/>
                <w:szCs w:val="24"/>
              </w:rPr>
              <w:br/>
            </w:r>
            <w:r w:rsidRPr="00962EE9">
              <w:rPr>
                <w:rFonts w:asciiTheme="minorHAnsi" w:hAnsiTheme="minorHAnsi" w:cstheme="minorHAnsi"/>
                <w:noProof/>
                <w:szCs w:val="24"/>
              </w:rPr>
              <w:t xml:space="preserve">w rozwoju innowacji będzie prowadzona w ramach </w:t>
            </w:r>
            <w:r w:rsidR="006C7896" w:rsidRPr="00962EE9">
              <w:rPr>
                <w:rFonts w:asciiTheme="minorHAnsi" w:hAnsiTheme="minorHAnsi" w:cstheme="minorHAnsi"/>
                <w:noProof/>
                <w:szCs w:val="24"/>
              </w:rPr>
              <w:t>wdrażania i </w:t>
            </w:r>
            <w:r w:rsidRPr="00962EE9">
              <w:rPr>
                <w:rFonts w:asciiTheme="minorHAnsi" w:hAnsiTheme="minorHAnsi" w:cstheme="minorHAnsi"/>
                <w:noProof/>
                <w:szCs w:val="24"/>
              </w:rPr>
              <w:t xml:space="preserve">monitorowania RSIWO 2030 </w:t>
            </w:r>
            <w:r w:rsidR="006C7F77">
              <w:rPr>
                <w:rFonts w:asciiTheme="minorHAnsi" w:hAnsiTheme="minorHAnsi" w:cstheme="minorHAnsi"/>
                <w:noProof/>
                <w:szCs w:val="24"/>
              </w:rPr>
              <w:br/>
            </w:r>
            <w:r w:rsidRPr="00962EE9">
              <w:rPr>
                <w:rFonts w:asciiTheme="minorHAnsi" w:hAnsiTheme="minorHAnsi" w:cstheme="minorHAnsi"/>
                <w:noProof/>
                <w:szCs w:val="24"/>
              </w:rPr>
              <w:t>i bieżącego prowadzenia PPO. Szczególnie istotne będzie dalsze zaangażowanie aktorów regional</w:t>
            </w:r>
            <w:r w:rsidR="006C7896" w:rsidRPr="00962EE9">
              <w:rPr>
                <w:rFonts w:asciiTheme="minorHAnsi" w:hAnsiTheme="minorHAnsi" w:cstheme="minorHAnsi"/>
                <w:noProof/>
                <w:szCs w:val="24"/>
              </w:rPr>
              <w:t>nego systemu innowacji, m.in. w </w:t>
            </w:r>
            <w:r w:rsidRPr="00962EE9">
              <w:rPr>
                <w:rFonts w:asciiTheme="minorHAnsi" w:hAnsiTheme="minorHAnsi" w:cstheme="minorHAnsi"/>
                <w:noProof/>
                <w:szCs w:val="24"/>
              </w:rPr>
              <w:t xml:space="preserve">ramach prac Grup Roboczych, Zespołów Zadaniowych, Komitetu Sterującego IOB, które pełnią rolę opiniodawczo–doradczą dla </w:t>
            </w:r>
            <w:r w:rsidR="00A710F5" w:rsidRPr="00962EE9">
              <w:rPr>
                <w:rFonts w:asciiTheme="minorHAnsi" w:hAnsiTheme="minorHAnsi" w:cstheme="minorHAnsi"/>
                <w:noProof/>
                <w:szCs w:val="24"/>
              </w:rPr>
              <w:t>ZWO</w:t>
            </w:r>
            <w:r w:rsidRPr="00962EE9">
              <w:rPr>
                <w:rFonts w:asciiTheme="minorHAnsi" w:hAnsiTheme="minorHAnsi" w:cstheme="minorHAnsi"/>
                <w:noProof/>
                <w:szCs w:val="24"/>
              </w:rPr>
              <w:t xml:space="preserve">. Pozwoli to na dostęp do bieżących informacji o stanie regionalnej gospodarki, w tym ewentualnych nowych kierunków </w:t>
            </w:r>
            <w:r w:rsidR="006C7F77">
              <w:rPr>
                <w:rFonts w:asciiTheme="minorHAnsi" w:hAnsiTheme="minorHAnsi" w:cstheme="minorHAnsi"/>
                <w:noProof/>
                <w:szCs w:val="24"/>
              </w:rPr>
              <w:br/>
            </w:r>
            <w:r w:rsidRPr="00962EE9">
              <w:rPr>
                <w:rFonts w:asciiTheme="minorHAnsi" w:hAnsiTheme="minorHAnsi" w:cstheme="minorHAnsi"/>
                <w:noProof/>
                <w:szCs w:val="24"/>
              </w:rPr>
              <w:t xml:space="preserve">i wyzwań mogących się pojawić </w:t>
            </w:r>
            <w:r w:rsidR="006C7F77">
              <w:rPr>
                <w:rFonts w:asciiTheme="minorHAnsi" w:hAnsiTheme="minorHAnsi" w:cstheme="minorHAnsi"/>
                <w:noProof/>
                <w:szCs w:val="24"/>
              </w:rPr>
              <w:br/>
            </w:r>
            <w:r w:rsidRPr="00962EE9">
              <w:rPr>
                <w:rFonts w:asciiTheme="minorHAnsi" w:hAnsiTheme="minorHAnsi" w:cstheme="minorHAnsi"/>
                <w:noProof/>
                <w:szCs w:val="24"/>
              </w:rPr>
              <w:t xml:space="preserve">w kolejnych latach. </w:t>
            </w:r>
          </w:p>
        </w:tc>
      </w:tr>
      <w:tr w:rsidR="00C818DD" w:rsidRPr="00962EE9" w14:paraId="7BA59E5C" w14:textId="77777777" w:rsidTr="006C7F77">
        <w:tc>
          <w:tcPr>
            <w:tcW w:w="1559" w:type="dxa"/>
            <w:vMerge/>
            <w:vAlign w:val="center"/>
          </w:tcPr>
          <w:p w14:paraId="76F4D0D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28FDC651"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2AADDA08"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6A923F1E" w14:textId="77777777" w:rsidR="00C818DD" w:rsidRPr="00962EE9" w:rsidDel="00C31DFD" w:rsidRDefault="00C818DD" w:rsidP="00962EE9">
            <w:pPr>
              <w:spacing w:line="276" w:lineRule="auto"/>
              <w:jc w:val="left"/>
              <w:rPr>
                <w:rFonts w:asciiTheme="minorHAnsi" w:hAnsiTheme="minorHAnsi" w:cstheme="minorHAnsi"/>
                <w:noProof/>
                <w:szCs w:val="24"/>
              </w:rPr>
            </w:pPr>
          </w:p>
        </w:tc>
        <w:tc>
          <w:tcPr>
            <w:tcW w:w="2126" w:type="dxa"/>
            <w:vAlign w:val="center"/>
          </w:tcPr>
          <w:p w14:paraId="078C566A" w14:textId="0DDAF0B4" w:rsidR="00C818DD" w:rsidRPr="00962EE9" w:rsidRDefault="00AE7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Istnienie właściwej regionalnej lub krajowej instytucji lub podmiotu odpowiedzialnego za zarządzanie strategią inteligentnej specjalizacji</w:t>
            </w:r>
          </w:p>
        </w:tc>
        <w:tc>
          <w:tcPr>
            <w:tcW w:w="1276" w:type="dxa"/>
            <w:vAlign w:val="center"/>
          </w:tcPr>
          <w:p w14:paraId="2DDBE54B" w14:textId="12CB3A33" w:rsidR="00C818DD" w:rsidRPr="00962EE9" w:rsidRDefault="00C4730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w:t>
            </w:r>
          </w:p>
        </w:tc>
        <w:tc>
          <w:tcPr>
            <w:tcW w:w="1984" w:type="dxa"/>
            <w:vAlign w:val="center"/>
          </w:tcPr>
          <w:p w14:paraId="67F83E58" w14:textId="38E2BCAC" w:rsidR="00C818DD" w:rsidRPr="00962EE9" w:rsidDel="00436018" w:rsidRDefault="001B7792"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t>
            </w:r>
          </w:p>
        </w:tc>
        <w:tc>
          <w:tcPr>
            <w:tcW w:w="2297" w:type="dxa"/>
            <w:vAlign w:val="center"/>
          </w:tcPr>
          <w:p w14:paraId="6553986E" w14:textId="2DCB8C35" w:rsidR="001B7792" w:rsidRPr="00962EE9" w:rsidRDefault="001B7792"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Na poziomie regionalnym Zarząd Województwa Opolskiego (ZWO) jest organem odpowiedzialnym za opracowanie </w:t>
            </w:r>
            <w:r w:rsidR="006C7F77">
              <w:rPr>
                <w:rFonts w:asciiTheme="minorHAnsi" w:hAnsiTheme="minorHAnsi" w:cstheme="minorHAnsi"/>
                <w:noProof/>
                <w:szCs w:val="24"/>
              </w:rPr>
              <w:br/>
            </w:r>
            <w:r w:rsidRPr="00962EE9">
              <w:rPr>
                <w:rFonts w:asciiTheme="minorHAnsi" w:hAnsiTheme="minorHAnsi" w:cstheme="minorHAnsi"/>
                <w:noProof/>
                <w:szCs w:val="24"/>
              </w:rPr>
              <w:t xml:space="preserve">i przyjęcie Strategii oraz za kreowanie polityki innowacyjnej. Zarząd sprawuje nadzór nad wdrażaniem celów RSIWO. </w:t>
            </w:r>
          </w:p>
          <w:p w14:paraId="397C967A" w14:textId="03ED8429" w:rsidR="00C818DD" w:rsidRPr="00962EE9" w:rsidRDefault="001B7792"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 procesie zarządzania </w:t>
            </w:r>
            <w:r w:rsidR="006C7F77">
              <w:rPr>
                <w:rFonts w:asciiTheme="minorHAnsi" w:hAnsiTheme="minorHAnsi" w:cstheme="minorHAnsi"/>
                <w:noProof/>
                <w:szCs w:val="24"/>
              </w:rPr>
              <w:br/>
            </w:r>
            <w:r w:rsidRPr="00962EE9">
              <w:rPr>
                <w:rFonts w:asciiTheme="minorHAnsi" w:hAnsiTheme="minorHAnsi" w:cstheme="minorHAnsi"/>
                <w:noProof/>
                <w:szCs w:val="24"/>
              </w:rPr>
              <w:t>i wdrażania RSIWO zaangażowane są także Departamenty UMWO takie ja</w:t>
            </w:r>
            <w:r w:rsidR="006C7896" w:rsidRPr="00962EE9">
              <w:rPr>
                <w:rFonts w:asciiTheme="minorHAnsi" w:hAnsiTheme="minorHAnsi" w:cstheme="minorHAnsi"/>
                <w:noProof/>
                <w:szCs w:val="24"/>
              </w:rPr>
              <w:t>k: Departament Infrastruktury i Gospodarki (opracowywanie i </w:t>
            </w:r>
            <w:r w:rsidRPr="00962EE9">
              <w:rPr>
                <w:rFonts w:asciiTheme="minorHAnsi" w:hAnsiTheme="minorHAnsi" w:cstheme="minorHAnsi"/>
                <w:noProof/>
                <w:szCs w:val="24"/>
              </w:rPr>
              <w:t xml:space="preserve">wdrażanie sektorowej strategii oraz programów dotyczących rozwoju infrastruktury, wykonywanie czynności nadzoru wobec OCRG, Departament Polityki Regionalnej i Przestrzennej (koordynacja </w:t>
            </w:r>
            <w:r w:rsidR="006C7F77">
              <w:rPr>
                <w:rFonts w:asciiTheme="minorHAnsi" w:hAnsiTheme="minorHAnsi" w:cstheme="minorHAnsi"/>
                <w:noProof/>
                <w:szCs w:val="24"/>
              </w:rPr>
              <w:br/>
            </w:r>
            <w:r w:rsidRPr="00962EE9">
              <w:rPr>
                <w:rFonts w:asciiTheme="minorHAnsi" w:hAnsiTheme="minorHAnsi" w:cstheme="minorHAnsi"/>
                <w:noProof/>
                <w:szCs w:val="24"/>
              </w:rPr>
              <w:t xml:space="preserve">i realizacja zadań </w:t>
            </w:r>
            <w:r w:rsidR="006C7F77">
              <w:rPr>
                <w:rFonts w:asciiTheme="minorHAnsi" w:hAnsiTheme="minorHAnsi" w:cstheme="minorHAnsi"/>
                <w:noProof/>
                <w:szCs w:val="24"/>
              </w:rPr>
              <w:br/>
            </w:r>
            <w:r w:rsidRPr="00962EE9">
              <w:rPr>
                <w:rFonts w:asciiTheme="minorHAnsi" w:hAnsiTheme="minorHAnsi" w:cstheme="minorHAnsi"/>
                <w:noProof/>
                <w:szCs w:val="24"/>
              </w:rPr>
              <w:t>w ramach opracowania, monitorowania i upowszechniania strategii rozwoju województwa opolskiego) Departament Funduszy Europejskich</w:t>
            </w:r>
            <w:r w:rsidR="006C7896" w:rsidRPr="00962EE9">
              <w:rPr>
                <w:rFonts w:asciiTheme="minorHAnsi" w:hAnsiTheme="minorHAnsi" w:cstheme="minorHAnsi"/>
                <w:noProof/>
                <w:szCs w:val="24"/>
              </w:rPr>
              <w:t xml:space="preserve"> (koordynacja i </w:t>
            </w:r>
            <w:r w:rsidRPr="00962EE9">
              <w:rPr>
                <w:rFonts w:asciiTheme="minorHAnsi" w:hAnsiTheme="minorHAnsi" w:cstheme="minorHAnsi"/>
                <w:noProof/>
                <w:szCs w:val="24"/>
              </w:rPr>
              <w:t xml:space="preserve">opracowanie regionalnych programów dla województwa opolskiego dla perspektyw finansowych UE oraz dokumentów niezbędnych do ich zarządzania </w:t>
            </w:r>
            <w:r w:rsidR="006C7F77">
              <w:rPr>
                <w:rFonts w:asciiTheme="minorHAnsi" w:hAnsiTheme="minorHAnsi" w:cstheme="minorHAnsi"/>
                <w:noProof/>
                <w:szCs w:val="24"/>
              </w:rPr>
              <w:br/>
            </w:r>
            <w:r w:rsidRPr="00962EE9">
              <w:rPr>
                <w:rFonts w:asciiTheme="minorHAnsi" w:hAnsiTheme="minorHAnsi" w:cstheme="minorHAnsi"/>
                <w:noProof/>
                <w:szCs w:val="24"/>
              </w:rPr>
              <w:t>i wdrażania.</w:t>
            </w:r>
          </w:p>
        </w:tc>
      </w:tr>
      <w:tr w:rsidR="00C818DD" w:rsidRPr="00962EE9" w14:paraId="2E637906" w14:textId="77777777" w:rsidTr="006C7F77">
        <w:tc>
          <w:tcPr>
            <w:tcW w:w="1559" w:type="dxa"/>
            <w:vMerge/>
            <w:vAlign w:val="center"/>
          </w:tcPr>
          <w:p w14:paraId="1BB919AC"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271AA4D7"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44329F47"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65153218" w14:textId="77777777" w:rsidR="00C818DD" w:rsidRPr="00962EE9" w:rsidDel="00C31DFD" w:rsidRDefault="00C818DD" w:rsidP="00962EE9">
            <w:pPr>
              <w:spacing w:line="276" w:lineRule="auto"/>
              <w:jc w:val="left"/>
              <w:rPr>
                <w:rFonts w:asciiTheme="minorHAnsi" w:hAnsiTheme="minorHAnsi" w:cstheme="minorHAnsi"/>
                <w:noProof/>
                <w:szCs w:val="24"/>
              </w:rPr>
            </w:pPr>
          </w:p>
        </w:tc>
        <w:tc>
          <w:tcPr>
            <w:tcW w:w="2126" w:type="dxa"/>
            <w:vAlign w:val="center"/>
          </w:tcPr>
          <w:p w14:paraId="792FB19C" w14:textId="20163503" w:rsidR="00C818DD" w:rsidRPr="00962EE9" w:rsidRDefault="00AE7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w:t>
            </w:r>
            <w:r w:rsidR="006C7896" w:rsidRPr="00962EE9">
              <w:rPr>
                <w:rFonts w:asciiTheme="minorHAnsi" w:hAnsiTheme="minorHAnsi" w:cstheme="minorHAnsi"/>
                <w:noProof/>
                <w:szCs w:val="24"/>
              </w:rPr>
              <w:t>arzędzia monitorowania i </w:t>
            </w:r>
            <w:r w:rsidRPr="00962EE9">
              <w:rPr>
                <w:rFonts w:asciiTheme="minorHAnsi" w:hAnsiTheme="minorHAnsi" w:cstheme="minorHAnsi"/>
                <w:noProof/>
                <w:szCs w:val="24"/>
              </w:rPr>
              <w:t>ewaluacji w celu pomiaru realizacji celów strategii</w:t>
            </w:r>
          </w:p>
        </w:tc>
        <w:tc>
          <w:tcPr>
            <w:tcW w:w="1276" w:type="dxa"/>
            <w:vAlign w:val="center"/>
          </w:tcPr>
          <w:p w14:paraId="35BDA748" w14:textId="19847E16" w:rsidR="00C818DD" w:rsidRPr="00962EE9" w:rsidRDefault="00C4730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w:t>
            </w:r>
          </w:p>
        </w:tc>
        <w:tc>
          <w:tcPr>
            <w:tcW w:w="1984" w:type="dxa"/>
            <w:vAlign w:val="center"/>
          </w:tcPr>
          <w:p w14:paraId="7A188823" w14:textId="77777777"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Analiza wdrażania RSIWO 2020 (2016);</w:t>
            </w:r>
          </w:p>
          <w:p w14:paraId="1A2B8D12" w14:textId="00E49828"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Analiza trendów rozwojowych </w:t>
            </w:r>
            <w:r w:rsidR="006C7F77">
              <w:rPr>
                <w:rFonts w:asciiTheme="minorHAnsi" w:hAnsiTheme="minorHAnsi" w:cstheme="minorHAnsi"/>
                <w:noProof/>
                <w:szCs w:val="24"/>
              </w:rPr>
              <w:br/>
            </w:r>
            <w:r w:rsidRPr="00962EE9">
              <w:rPr>
                <w:rFonts w:asciiTheme="minorHAnsi" w:hAnsiTheme="minorHAnsi" w:cstheme="minorHAnsi"/>
                <w:noProof/>
                <w:szCs w:val="24"/>
              </w:rPr>
              <w:t xml:space="preserve">w obszarach inteligentnych specjalizacji województwa opolskiego (2017); </w:t>
            </w:r>
          </w:p>
          <w:p w14:paraId="13CFA3D0" w14:textId="77777777"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Analiza stanu innowacyjności gospodarki województwa opolskiego (2018). </w:t>
            </w:r>
          </w:p>
          <w:p w14:paraId="1FCC25DA" w14:textId="7B826A5B"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2021 r. rozpoczęła się realizacja badania:</w:t>
            </w:r>
          </w:p>
          <w:p w14:paraId="47C74781" w14:textId="1710FF3D" w:rsidR="00C818DD" w:rsidRPr="00962EE9" w:rsidDel="00436018"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Analiza pn. Efekty wsparcia konkurencyjności, innowacyjno</w:t>
            </w:r>
            <w:r w:rsidR="006C7896" w:rsidRPr="00962EE9">
              <w:rPr>
                <w:rFonts w:asciiTheme="minorHAnsi" w:hAnsiTheme="minorHAnsi" w:cstheme="minorHAnsi"/>
                <w:noProof/>
                <w:szCs w:val="24"/>
              </w:rPr>
              <w:t xml:space="preserve">ści </w:t>
            </w:r>
            <w:r w:rsidR="006C7F77">
              <w:rPr>
                <w:rFonts w:asciiTheme="minorHAnsi" w:hAnsiTheme="minorHAnsi" w:cstheme="minorHAnsi"/>
                <w:noProof/>
                <w:szCs w:val="24"/>
              </w:rPr>
              <w:br/>
            </w:r>
            <w:r w:rsidR="006C7896" w:rsidRPr="00962EE9">
              <w:rPr>
                <w:rFonts w:asciiTheme="minorHAnsi" w:hAnsiTheme="minorHAnsi" w:cstheme="minorHAnsi"/>
                <w:noProof/>
                <w:szCs w:val="24"/>
              </w:rPr>
              <w:t>i internacjonalizacji MŚP i </w:t>
            </w:r>
            <w:r w:rsidRPr="00962EE9">
              <w:rPr>
                <w:rFonts w:asciiTheme="minorHAnsi" w:hAnsiTheme="minorHAnsi" w:cstheme="minorHAnsi"/>
                <w:noProof/>
                <w:szCs w:val="24"/>
              </w:rPr>
              <w:t xml:space="preserve">rozwój potencjału </w:t>
            </w:r>
            <w:r w:rsidR="006C7896" w:rsidRPr="00962EE9">
              <w:rPr>
                <w:rFonts w:asciiTheme="minorHAnsi" w:hAnsiTheme="minorHAnsi" w:cstheme="minorHAnsi"/>
                <w:noProof/>
                <w:szCs w:val="24"/>
              </w:rPr>
              <w:t>jednostek naukowo-badawczych w </w:t>
            </w:r>
            <w:r w:rsidRPr="00962EE9">
              <w:rPr>
                <w:rFonts w:asciiTheme="minorHAnsi" w:hAnsiTheme="minorHAnsi" w:cstheme="minorHAnsi"/>
                <w:noProof/>
                <w:szCs w:val="24"/>
              </w:rPr>
              <w:t>województwie opolskim w perspektywie 2014-2020</w:t>
            </w:r>
          </w:p>
        </w:tc>
        <w:tc>
          <w:tcPr>
            <w:tcW w:w="2297" w:type="dxa"/>
            <w:vAlign w:val="center"/>
          </w:tcPr>
          <w:p w14:paraId="12B73EB4" w14:textId="5CADEAAE" w:rsidR="001B7792" w:rsidRPr="00962EE9" w:rsidRDefault="001B7792"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Proces monitorowania RSIWO, w tym inteligentnych specjalizacji jest prowadzony </w:t>
            </w:r>
            <w:r w:rsidR="006C7F77">
              <w:rPr>
                <w:rFonts w:asciiTheme="minorHAnsi" w:hAnsiTheme="minorHAnsi" w:cstheme="minorHAnsi"/>
                <w:noProof/>
                <w:szCs w:val="24"/>
              </w:rPr>
              <w:br/>
            </w:r>
            <w:r w:rsidRPr="00962EE9">
              <w:rPr>
                <w:rFonts w:asciiTheme="minorHAnsi" w:hAnsiTheme="minorHAnsi" w:cstheme="minorHAnsi"/>
                <w:noProof/>
                <w:szCs w:val="24"/>
              </w:rPr>
              <w:t xml:space="preserve">w regionie opolskim w trybie ciągłym </w:t>
            </w:r>
            <w:r w:rsidR="006C7F77">
              <w:rPr>
                <w:rFonts w:asciiTheme="minorHAnsi" w:hAnsiTheme="minorHAnsi" w:cstheme="minorHAnsi"/>
                <w:noProof/>
                <w:szCs w:val="24"/>
              </w:rPr>
              <w:br/>
            </w:r>
            <w:r w:rsidRPr="00962EE9">
              <w:rPr>
                <w:rFonts w:asciiTheme="minorHAnsi" w:hAnsiTheme="minorHAnsi" w:cstheme="minorHAnsi"/>
                <w:noProof/>
                <w:szCs w:val="24"/>
              </w:rPr>
              <w:t xml:space="preserve">w </w:t>
            </w:r>
            <w:r w:rsidR="006C7896" w:rsidRPr="00962EE9">
              <w:rPr>
                <w:rFonts w:asciiTheme="minorHAnsi" w:hAnsiTheme="minorHAnsi" w:cstheme="minorHAnsi"/>
                <w:noProof/>
                <w:szCs w:val="24"/>
              </w:rPr>
              <w:t>oparciu o </w:t>
            </w:r>
            <w:r w:rsidRPr="00962EE9">
              <w:rPr>
                <w:rFonts w:asciiTheme="minorHAnsi" w:hAnsiTheme="minorHAnsi" w:cstheme="minorHAnsi"/>
                <w:noProof/>
                <w:szCs w:val="24"/>
              </w:rPr>
              <w:t>usystematyzowane metody.</w:t>
            </w:r>
          </w:p>
          <w:p w14:paraId="1AED42FB" w14:textId="086A033C" w:rsidR="001B7792" w:rsidRPr="00962EE9" w:rsidRDefault="006C789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Opis systemu monitorowania i </w:t>
            </w:r>
            <w:r w:rsidR="001B7792" w:rsidRPr="00962EE9">
              <w:rPr>
                <w:rFonts w:asciiTheme="minorHAnsi" w:hAnsiTheme="minorHAnsi" w:cstheme="minorHAnsi"/>
                <w:noProof/>
                <w:szCs w:val="24"/>
              </w:rPr>
              <w:t xml:space="preserve">ewaluacji RSIWO został zawarty </w:t>
            </w:r>
            <w:r w:rsidR="006C7F77">
              <w:rPr>
                <w:rFonts w:asciiTheme="minorHAnsi" w:hAnsiTheme="minorHAnsi" w:cstheme="minorHAnsi"/>
                <w:noProof/>
                <w:szCs w:val="24"/>
              </w:rPr>
              <w:br/>
            </w:r>
            <w:r w:rsidR="001B7792" w:rsidRPr="00962EE9">
              <w:rPr>
                <w:rFonts w:asciiTheme="minorHAnsi" w:hAnsiTheme="minorHAnsi" w:cstheme="minorHAnsi"/>
                <w:noProof/>
                <w:szCs w:val="24"/>
              </w:rPr>
              <w:t>w dokumencie Strategii przyjętym przez ZWO w lipcu 2014 r. Struktura systemu zakłada weryfikację:</w:t>
            </w:r>
          </w:p>
          <w:p w14:paraId="1B2F4485" w14:textId="09A1BA05" w:rsidR="001B7792" w:rsidRPr="00962EE9" w:rsidRDefault="001B7792" w:rsidP="00962EE9">
            <w:pPr>
              <w:numPr>
                <w:ilvl w:val="0"/>
                <w:numId w:val="86"/>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stopnia</w:t>
            </w:r>
            <w:r w:rsidR="006C7896" w:rsidRPr="00962EE9">
              <w:rPr>
                <w:rFonts w:asciiTheme="minorHAnsi" w:hAnsiTheme="minorHAnsi" w:cstheme="minorHAnsi"/>
                <w:noProof/>
                <w:szCs w:val="24"/>
              </w:rPr>
              <w:t xml:space="preserve"> realizacji celów określonych w </w:t>
            </w:r>
            <w:r w:rsidRPr="00962EE9">
              <w:rPr>
                <w:rFonts w:asciiTheme="minorHAnsi" w:hAnsiTheme="minorHAnsi" w:cstheme="minorHAnsi"/>
                <w:noProof/>
                <w:szCs w:val="24"/>
              </w:rPr>
              <w:t xml:space="preserve">Strategii; </w:t>
            </w:r>
          </w:p>
          <w:p w14:paraId="7F6451AB" w14:textId="660AC473" w:rsidR="001B7792" w:rsidRPr="00962EE9" w:rsidRDefault="001B7792" w:rsidP="00962EE9">
            <w:pPr>
              <w:numPr>
                <w:ilvl w:val="0"/>
                <w:numId w:val="86"/>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 xml:space="preserve">realizacji poszczególnych projektów </w:t>
            </w:r>
            <w:r w:rsidR="006C7F77">
              <w:rPr>
                <w:rFonts w:asciiTheme="minorHAnsi" w:hAnsiTheme="minorHAnsi" w:cstheme="minorHAnsi"/>
                <w:noProof/>
                <w:szCs w:val="24"/>
              </w:rPr>
              <w:br/>
            </w:r>
            <w:r w:rsidRPr="00962EE9">
              <w:rPr>
                <w:rFonts w:asciiTheme="minorHAnsi" w:hAnsiTheme="minorHAnsi" w:cstheme="minorHAnsi"/>
                <w:noProof/>
                <w:szCs w:val="24"/>
              </w:rPr>
              <w:t>w ramach Planu Działań do RSIWO 2020 o</w:t>
            </w:r>
            <w:r w:rsidR="006C7896" w:rsidRPr="00962EE9">
              <w:rPr>
                <w:rFonts w:asciiTheme="minorHAnsi" w:hAnsiTheme="minorHAnsi" w:cstheme="minorHAnsi"/>
                <w:noProof/>
                <w:szCs w:val="24"/>
              </w:rPr>
              <w:t>raz projektów wpisujących się w cele Strategii realizowanych w </w:t>
            </w:r>
            <w:r w:rsidRPr="00962EE9">
              <w:rPr>
                <w:rFonts w:asciiTheme="minorHAnsi" w:hAnsiTheme="minorHAnsi" w:cstheme="minorHAnsi"/>
                <w:noProof/>
                <w:szCs w:val="24"/>
              </w:rPr>
              <w:t>ramach innych programów pomocowych dostę</w:t>
            </w:r>
            <w:r w:rsidR="006C7896" w:rsidRPr="00962EE9">
              <w:rPr>
                <w:rFonts w:asciiTheme="minorHAnsi" w:hAnsiTheme="minorHAnsi" w:cstheme="minorHAnsi"/>
                <w:noProof/>
                <w:szCs w:val="24"/>
              </w:rPr>
              <w:t>pnych w </w:t>
            </w:r>
            <w:r w:rsidRPr="00962EE9">
              <w:rPr>
                <w:rFonts w:asciiTheme="minorHAnsi" w:hAnsiTheme="minorHAnsi" w:cstheme="minorHAnsi"/>
                <w:noProof/>
                <w:szCs w:val="24"/>
              </w:rPr>
              <w:t xml:space="preserve">perspektywie finansowej 2014-2020. </w:t>
            </w:r>
          </w:p>
          <w:p w14:paraId="430EEB3E" w14:textId="49F3DC1B" w:rsidR="00C818DD" w:rsidRPr="00962EE9" w:rsidRDefault="001B7792"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okresie 2014-2020 prowadzono stały monitoring wykorzystując</w:t>
            </w:r>
            <w:r w:rsidR="006C7896" w:rsidRPr="00962EE9">
              <w:rPr>
                <w:rFonts w:asciiTheme="minorHAnsi" w:hAnsiTheme="minorHAnsi" w:cstheme="minorHAnsi"/>
                <w:noProof/>
                <w:szCs w:val="24"/>
              </w:rPr>
              <w:t xml:space="preserve"> do tego celu dane pochodzące z </w:t>
            </w:r>
            <w:r w:rsidRPr="00962EE9">
              <w:rPr>
                <w:rFonts w:asciiTheme="minorHAnsi" w:hAnsiTheme="minorHAnsi" w:cstheme="minorHAnsi"/>
                <w:noProof/>
                <w:szCs w:val="24"/>
              </w:rPr>
              <w:t xml:space="preserve">RPOWO 2014-2020, PO IR, PO WER, PO IŚ, statystyki publicznej, badań </w:t>
            </w:r>
            <w:r w:rsidR="006C7F77">
              <w:rPr>
                <w:rFonts w:asciiTheme="minorHAnsi" w:hAnsiTheme="minorHAnsi" w:cstheme="minorHAnsi"/>
                <w:noProof/>
                <w:szCs w:val="24"/>
              </w:rPr>
              <w:br/>
            </w:r>
            <w:r w:rsidRPr="00962EE9">
              <w:rPr>
                <w:rFonts w:asciiTheme="minorHAnsi" w:hAnsiTheme="minorHAnsi" w:cstheme="minorHAnsi"/>
                <w:noProof/>
                <w:szCs w:val="24"/>
              </w:rPr>
              <w:t xml:space="preserve">i analiz oraz pozyskane </w:t>
            </w:r>
            <w:r w:rsidR="006C7F77">
              <w:rPr>
                <w:rFonts w:asciiTheme="minorHAnsi" w:hAnsiTheme="minorHAnsi" w:cstheme="minorHAnsi"/>
                <w:noProof/>
                <w:szCs w:val="24"/>
              </w:rPr>
              <w:br/>
            </w:r>
            <w:r w:rsidRPr="00962EE9">
              <w:rPr>
                <w:rFonts w:asciiTheme="minorHAnsi" w:hAnsiTheme="minorHAnsi" w:cstheme="minorHAnsi"/>
                <w:noProof/>
                <w:szCs w:val="24"/>
              </w:rPr>
              <w:t xml:space="preserve">w ramach realizacji działań własnych (Grupy Robocze, ankiety). Monitoring stopnia realizacji celów RSIWO </w:t>
            </w:r>
            <w:r w:rsidR="006C7896" w:rsidRPr="00962EE9">
              <w:rPr>
                <w:rFonts w:asciiTheme="minorHAnsi" w:hAnsiTheme="minorHAnsi" w:cstheme="minorHAnsi"/>
                <w:noProof/>
                <w:szCs w:val="24"/>
              </w:rPr>
              <w:t>prowadzony jest w </w:t>
            </w:r>
            <w:r w:rsidRPr="00962EE9">
              <w:rPr>
                <w:rFonts w:asciiTheme="minorHAnsi" w:hAnsiTheme="minorHAnsi" w:cstheme="minorHAnsi"/>
                <w:noProof/>
                <w:szCs w:val="24"/>
              </w:rPr>
              <w:t xml:space="preserve">ujęciu rocznym. </w:t>
            </w:r>
          </w:p>
        </w:tc>
      </w:tr>
      <w:tr w:rsidR="00C818DD" w:rsidRPr="00962EE9" w14:paraId="75F7778D" w14:textId="77777777" w:rsidTr="006C7F77">
        <w:tc>
          <w:tcPr>
            <w:tcW w:w="1559" w:type="dxa"/>
            <w:vMerge/>
            <w:vAlign w:val="center"/>
          </w:tcPr>
          <w:p w14:paraId="3926AA4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1B6044FC"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5743386F"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48D8DFB4" w14:textId="77777777" w:rsidR="00C818DD" w:rsidRPr="00962EE9" w:rsidDel="00C31DFD" w:rsidRDefault="00C818DD" w:rsidP="00962EE9">
            <w:pPr>
              <w:spacing w:line="276" w:lineRule="auto"/>
              <w:jc w:val="left"/>
              <w:rPr>
                <w:rFonts w:asciiTheme="minorHAnsi" w:hAnsiTheme="minorHAnsi" w:cstheme="minorHAnsi"/>
                <w:noProof/>
                <w:szCs w:val="24"/>
              </w:rPr>
            </w:pPr>
          </w:p>
        </w:tc>
        <w:tc>
          <w:tcPr>
            <w:tcW w:w="2126" w:type="dxa"/>
            <w:vAlign w:val="center"/>
          </w:tcPr>
          <w:p w14:paraId="430ACD03" w14:textId="27B4A47E" w:rsidR="00C818DD" w:rsidRPr="00962EE9" w:rsidRDefault="00AE7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Funkcjonowanie współpracy z zainteresowanymi stronami („proces przedsiębiorczego odkrywania”)</w:t>
            </w:r>
          </w:p>
        </w:tc>
        <w:tc>
          <w:tcPr>
            <w:tcW w:w="1276" w:type="dxa"/>
            <w:vAlign w:val="center"/>
          </w:tcPr>
          <w:p w14:paraId="1067D704" w14:textId="0AE5D761" w:rsidR="00C818DD" w:rsidRPr="00962EE9" w:rsidRDefault="00C4730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w:t>
            </w:r>
          </w:p>
        </w:tc>
        <w:tc>
          <w:tcPr>
            <w:tcW w:w="1984" w:type="dxa"/>
            <w:vAlign w:val="center"/>
          </w:tcPr>
          <w:p w14:paraId="59543187" w14:textId="77777777"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Analiza wdrażania RSIWO 2020 (2016), </w:t>
            </w:r>
          </w:p>
          <w:p w14:paraId="38A655F5" w14:textId="2B4FCF07"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Analiza trendów rozwojowych </w:t>
            </w:r>
            <w:r w:rsidR="006C7F77">
              <w:rPr>
                <w:rFonts w:asciiTheme="minorHAnsi" w:hAnsiTheme="minorHAnsi" w:cstheme="minorHAnsi"/>
                <w:noProof/>
                <w:szCs w:val="24"/>
              </w:rPr>
              <w:br/>
            </w:r>
            <w:r w:rsidRPr="00962EE9">
              <w:rPr>
                <w:rFonts w:asciiTheme="minorHAnsi" w:hAnsiTheme="minorHAnsi" w:cstheme="minorHAnsi"/>
                <w:noProof/>
                <w:szCs w:val="24"/>
              </w:rPr>
              <w:t xml:space="preserve">w obszarach inteligentnych specjalizacji województwa opolskiego (2017), </w:t>
            </w:r>
          </w:p>
          <w:p w14:paraId="07B1F69F" w14:textId="77777777"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Analiz stanu innowacyjności gospodarki województwa opolskiego (2018), </w:t>
            </w:r>
          </w:p>
          <w:p w14:paraId="7AB06FA5" w14:textId="514EEB02" w:rsidR="00C818DD" w:rsidRPr="00962EE9" w:rsidDel="00436018"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Analiza potencjału opolskich Instytucji Otoczenia Biznesu w regionalnym systemie innowacji (2020).</w:t>
            </w:r>
          </w:p>
        </w:tc>
        <w:tc>
          <w:tcPr>
            <w:tcW w:w="2297" w:type="dxa"/>
            <w:vAlign w:val="center"/>
          </w:tcPr>
          <w:p w14:paraId="6BA35114" w14:textId="2F6B1207"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Opis Procesu Przedsiębiorczego Odkrywania znajduje się </w:t>
            </w:r>
            <w:r w:rsidR="006C7F77">
              <w:rPr>
                <w:rFonts w:asciiTheme="minorHAnsi" w:hAnsiTheme="minorHAnsi" w:cstheme="minorHAnsi"/>
                <w:noProof/>
                <w:szCs w:val="24"/>
              </w:rPr>
              <w:br/>
            </w:r>
            <w:r w:rsidRPr="00962EE9">
              <w:rPr>
                <w:rFonts w:asciiTheme="minorHAnsi" w:hAnsiTheme="minorHAnsi" w:cstheme="minorHAnsi"/>
                <w:noProof/>
                <w:szCs w:val="24"/>
              </w:rPr>
              <w:t xml:space="preserve">w dokumencie RSIWO 2030 w formie załącznika </w:t>
            </w:r>
            <w:r w:rsidR="006C7F77">
              <w:rPr>
                <w:rFonts w:asciiTheme="minorHAnsi" w:hAnsiTheme="minorHAnsi" w:cstheme="minorHAnsi"/>
                <w:noProof/>
                <w:szCs w:val="24"/>
              </w:rPr>
              <w:br/>
            </w:r>
            <w:r w:rsidRPr="00962EE9">
              <w:rPr>
                <w:rFonts w:asciiTheme="minorHAnsi" w:hAnsiTheme="minorHAnsi" w:cstheme="minorHAnsi"/>
                <w:noProof/>
                <w:szCs w:val="24"/>
              </w:rPr>
              <w:t>i zawiera szczegółowy opis planowanego systemu. Uaktualnione założenia PPO</w:t>
            </w:r>
            <w:r w:rsidR="006C7896" w:rsidRPr="00962EE9">
              <w:rPr>
                <w:rFonts w:asciiTheme="minorHAnsi" w:hAnsiTheme="minorHAnsi" w:cstheme="minorHAnsi"/>
                <w:noProof/>
                <w:szCs w:val="24"/>
              </w:rPr>
              <w:t xml:space="preserve"> zostały opracowane </w:t>
            </w:r>
            <w:r w:rsidR="006C7F77">
              <w:rPr>
                <w:rFonts w:asciiTheme="minorHAnsi" w:hAnsiTheme="minorHAnsi" w:cstheme="minorHAnsi"/>
                <w:noProof/>
                <w:szCs w:val="24"/>
              </w:rPr>
              <w:br/>
            </w:r>
            <w:r w:rsidR="006C7896" w:rsidRPr="00962EE9">
              <w:rPr>
                <w:rFonts w:asciiTheme="minorHAnsi" w:hAnsiTheme="minorHAnsi" w:cstheme="minorHAnsi"/>
                <w:noProof/>
                <w:szCs w:val="24"/>
              </w:rPr>
              <w:t>w oparciu o </w:t>
            </w:r>
            <w:r w:rsidRPr="00962EE9">
              <w:rPr>
                <w:rFonts w:asciiTheme="minorHAnsi" w:hAnsiTheme="minorHAnsi" w:cstheme="minorHAnsi"/>
                <w:noProof/>
                <w:szCs w:val="24"/>
              </w:rPr>
              <w:t xml:space="preserve">doświadczenia płynące z jego realizacji </w:t>
            </w:r>
            <w:r w:rsidR="006C7896" w:rsidRPr="00962EE9">
              <w:rPr>
                <w:rFonts w:asciiTheme="minorHAnsi" w:hAnsiTheme="minorHAnsi" w:cstheme="minorHAnsi"/>
                <w:noProof/>
                <w:szCs w:val="24"/>
              </w:rPr>
              <w:t>w </w:t>
            </w:r>
            <w:r w:rsidRPr="00962EE9">
              <w:rPr>
                <w:rFonts w:asciiTheme="minorHAnsi" w:hAnsiTheme="minorHAnsi" w:cstheme="minorHAnsi"/>
                <w:noProof/>
                <w:szCs w:val="24"/>
              </w:rPr>
              <w:t xml:space="preserve">ramach perspektywy 2014-2020 i oceny jego skuteczności. </w:t>
            </w:r>
          </w:p>
          <w:p w14:paraId="736A4D72" w14:textId="34D52F35" w:rsidR="00191DB8"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Proces PPO jest prowadzony </w:t>
            </w:r>
            <w:r w:rsidR="006C7F77">
              <w:rPr>
                <w:rFonts w:asciiTheme="minorHAnsi" w:hAnsiTheme="minorHAnsi" w:cstheme="minorHAnsi"/>
                <w:noProof/>
                <w:szCs w:val="24"/>
              </w:rPr>
              <w:br/>
            </w:r>
            <w:r w:rsidRPr="00962EE9">
              <w:rPr>
                <w:rFonts w:asciiTheme="minorHAnsi" w:hAnsiTheme="minorHAnsi" w:cstheme="minorHAnsi"/>
                <w:b/>
                <w:noProof/>
                <w:szCs w:val="24"/>
              </w:rPr>
              <w:t>w trybie ciągłym</w:t>
            </w:r>
            <w:r w:rsidRPr="00962EE9">
              <w:rPr>
                <w:rFonts w:asciiTheme="minorHAnsi" w:hAnsiTheme="minorHAnsi" w:cstheme="minorHAnsi"/>
                <w:noProof/>
                <w:szCs w:val="24"/>
              </w:rPr>
              <w:t xml:space="preserve"> </w:t>
            </w:r>
            <w:r w:rsidR="006C7F77">
              <w:rPr>
                <w:rFonts w:asciiTheme="minorHAnsi" w:hAnsiTheme="minorHAnsi" w:cstheme="minorHAnsi"/>
                <w:noProof/>
                <w:szCs w:val="24"/>
              </w:rPr>
              <w:br/>
            </w:r>
            <w:r w:rsidRPr="00962EE9">
              <w:rPr>
                <w:rFonts w:asciiTheme="minorHAnsi" w:hAnsiTheme="minorHAnsi" w:cstheme="minorHAnsi"/>
                <w:noProof/>
                <w:szCs w:val="24"/>
              </w:rPr>
              <w:t xml:space="preserve">i obejmuje szereg równolegle realizowanych inicjatyw mających na celu zaangażowanie jak najszerszych grup interesariuszy. </w:t>
            </w:r>
          </w:p>
          <w:p w14:paraId="5DB7F9D0" w14:textId="0FD170BB" w:rsidR="00C818DD" w:rsidRPr="00962EE9" w:rsidRDefault="00191DB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ramach PPO pojawiły się oddolne inicjatywy koordynowane przez Uniwersytet Opolski, Wy</w:t>
            </w:r>
            <w:r w:rsidR="006C7896" w:rsidRPr="00962EE9">
              <w:rPr>
                <w:rFonts w:asciiTheme="minorHAnsi" w:hAnsiTheme="minorHAnsi" w:cstheme="minorHAnsi"/>
                <w:noProof/>
                <w:szCs w:val="24"/>
              </w:rPr>
              <w:t>ższą Zawodową Szkołę Medyczną w </w:t>
            </w:r>
            <w:r w:rsidRPr="00962EE9">
              <w:rPr>
                <w:rFonts w:asciiTheme="minorHAnsi" w:hAnsiTheme="minorHAnsi" w:cstheme="minorHAnsi"/>
                <w:noProof/>
                <w:szCs w:val="24"/>
              </w:rPr>
              <w:t xml:space="preserve">Opolu i Park Przemysłowy METLACHEM, które zgromadziły </w:t>
            </w:r>
            <w:r w:rsidRPr="00962EE9">
              <w:rPr>
                <w:rFonts w:asciiTheme="minorHAnsi" w:hAnsiTheme="minorHAnsi" w:cstheme="minorHAnsi"/>
                <w:noProof/>
                <w:szCs w:val="24"/>
              </w:rPr>
              <w:br/>
              <w:t>w efekcie liczne grono podmiotów zainteresowanych zacieśnieniem współpracy w ww. obszarach.</w:t>
            </w:r>
          </w:p>
        </w:tc>
      </w:tr>
      <w:tr w:rsidR="00C818DD" w:rsidRPr="00962EE9" w14:paraId="52F550F1" w14:textId="77777777" w:rsidTr="006C7F77">
        <w:tc>
          <w:tcPr>
            <w:tcW w:w="1559" w:type="dxa"/>
            <w:vMerge/>
            <w:vAlign w:val="center"/>
          </w:tcPr>
          <w:p w14:paraId="31B25801"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21E6FAE7"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35342FE8"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2E1EB5C4" w14:textId="77777777" w:rsidR="00C818DD" w:rsidRPr="00962EE9" w:rsidDel="00C31DFD" w:rsidRDefault="00C818DD" w:rsidP="00962EE9">
            <w:pPr>
              <w:spacing w:line="276" w:lineRule="auto"/>
              <w:jc w:val="left"/>
              <w:rPr>
                <w:rFonts w:asciiTheme="minorHAnsi" w:hAnsiTheme="minorHAnsi" w:cstheme="minorHAnsi"/>
                <w:noProof/>
                <w:szCs w:val="24"/>
              </w:rPr>
            </w:pPr>
          </w:p>
        </w:tc>
        <w:tc>
          <w:tcPr>
            <w:tcW w:w="2126" w:type="dxa"/>
            <w:vAlign w:val="center"/>
          </w:tcPr>
          <w:p w14:paraId="6B2FFBEA" w14:textId="1FBB7251" w:rsidR="00C818DD" w:rsidRPr="00962EE9" w:rsidRDefault="00AE7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Działania mające na celu poprawę krajowych lu</w:t>
            </w:r>
            <w:r w:rsidR="006C7896" w:rsidRPr="00962EE9">
              <w:rPr>
                <w:rFonts w:asciiTheme="minorHAnsi" w:hAnsiTheme="minorHAnsi" w:cstheme="minorHAnsi"/>
                <w:noProof/>
                <w:szCs w:val="24"/>
              </w:rPr>
              <w:t>b regionalnych systemów badań i </w:t>
            </w:r>
            <w:r w:rsidRPr="00962EE9">
              <w:rPr>
                <w:rFonts w:asciiTheme="minorHAnsi" w:hAnsiTheme="minorHAnsi" w:cstheme="minorHAnsi"/>
                <w:noProof/>
                <w:szCs w:val="24"/>
              </w:rPr>
              <w:t>inno</w:t>
            </w:r>
            <w:r w:rsidR="006C7896" w:rsidRPr="00962EE9">
              <w:rPr>
                <w:rFonts w:asciiTheme="minorHAnsi" w:hAnsiTheme="minorHAnsi" w:cstheme="minorHAnsi"/>
                <w:noProof/>
                <w:szCs w:val="24"/>
              </w:rPr>
              <w:t>wacji, w </w:t>
            </w:r>
            <w:r w:rsidRPr="00962EE9">
              <w:rPr>
                <w:rFonts w:asciiTheme="minorHAnsi" w:hAnsiTheme="minorHAnsi" w:cstheme="minorHAnsi"/>
                <w:noProof/>
                <w:szCs w:val="24"/>
              </w:rPr>
              <w:t>stosownych przypadkach</w:t>
            </w:r>
          </w:p>
        </w:tc>
        <w:tc>
          <w:tcPr>
            <w:tcW w:w="1276" w:type="dxa"/>
            <w:vAlign w:val="center"/>
          </w:tcPr>
          <w:p w14:paraId="2AE02670" w14:textId="2E845F5C" w:rsidR="00C818DD" w:rsidRPr="00962EE9" w:rsidRDefault="00C4730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w:t>
            </w:r>
          </w:p>
        </w:tc>
        <w:tc>
          <w:tcPr>
            <w:tcW w:w="1984" w:type="dxa"/>
            <w:vAlign w:val="center"/>
          </w:tcPr>
          <w:p w14:paraId="742F55D9" w14:textId="28A9FAC6" w:rsidR="00C818DD" w:rsidRPr="00962EE9" w:rsidDel="00436018" w:rsidRDefault="006C789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RSIWO 2030 (w </w:t>
            </w:r>
            <w:r w:rsidR="002E1E2E" w:rsidRPr="00962EE9">
              <w:rPr>
                <w:rFonts w:asciiTheme="minorHAnsi" w:hAnsiTheme="minorHAnsi" w:cstheme="minorHAnsi"/>
                <w:noProof/>
                <w:szCs w:val="24"/>
              </w:rPr>
              <w:t>opracowaniu)</w:t>
            </w:r>
          </w:p>
        </w:tc>
        <w:tc>
          <w:tcPr>
            <w:tcW w:w="2297" w:type="dxa"/>
            <w:vAlign w:val="center"/>
          </w:tcPr>
          <w:p w14:paraId="481C588A" w14:textId="2FC60381" w:rsidR="002E1E2E" w:rsidRPr="00962EE9" w:rsidRDefault="002E1E2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Zarząd Województwa Opolskiego od kilkunastu lat prowadzi systemowe wsparcie regionalnego systemu innowacji wykorzystując zarówno środki </w:t>
            </w:r>
            <w:r w:rsidR="006C7F77">
              <w:rPr>
                <w:rFonts w:asciiTheme="minorHAnsi" w:hAnsiTheme="minorHAnsi" w:cstheme="minorHAnsi"/>
                <w:noProof/>
                <w:szCs w:val="24"/>
              </w:rPr>
              <w:br/>
            </w:r>
            <w:r w:rsidRPr="00962EE9">
              <w:rPr>
                <w:rFonts w:asciiTheme="minorHAnsi" w:hAnsiTheme="minorHAnsi" w:cstheme="minorHAnsi"/>
                <w:noProof/>
                <w:szCs w:val="24"/>
              </w:rPr>
              <w:t xml:space="preserve">z RPO WO 2007-2013, RPO WO 2014-2020, INTERREG jak również środki własne. </w:t>
            </w:r>
            <w:r w:rsidR="006C7F77">
              <w:rPr>
                <w:rFonts w:asciiTheme="minorHAnsi" w:hAnsiTheme="minorHAnsi" w:cstheme="minorHAnsi"/>
                <w:noProof/>
                <w:szCs w:val="24"/>
              </w:rPr>
              <w:br/>
            </w:r>
            <w:r w:rsidRPr="00962EE9">
              <w:rPr>
                <w:rFonts w:asciiTheme="minorHAnsi" w:hAnsiTheme="minorHAnsi" w:cstheme="minorHAnsi"/>
                <w:noProof/>
                <w:szCs w:val="24"/>
              </w:rPr>
              <w:t>W ramach tych działań należy wymienić, m.in.:</w:t>
            </w:r>
          </w:p>
          <w:p w14:paraId="027D8DB0" w14:textId="77777777" w:rsidR="002E1E2E" w:rsidRPr="00962EE9" w:rsidRDefault="002E1E2E" w:rsidP="00962EE9">
            <w:pPr>
              <w:numPr>
                <w:ilvl w:val="0"/>
                <w:numId w:val="87"/>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Wspieranie potencjału usługowego regionalnych IOB,</w:t>
            </w:r>
          </w:p>
          <w:p w14:paraId="25B15BDA" w14:textId="365720CC" w:rsidR="002E1E2E" w:rsidRPr="00962EE9" w:rsidRDefault="002E1E2E" w:rsidP="00962EE9">
            <w:pPr>
              <w:numPr>
                <w:ilvl w:val="0"/>
                <w:numId w:val="87"/>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Rozwijanie inicjatyw klastrowych i</w:t>
            </w:r>
            <w:r w:rsidR="006C7896" w:rsidRPr="00962EE9">
              <w:rPr>
                <w:rFonts w:asciiTheme="minorHAnsi" w:hAnsiTheme="minorHAnsi" w:cstheme="minorHAnsi"/>
                <w:noProof/>
                <w:szCs w:val="24"/>
              </w:rPr>
              <w:t> </w:t>
            </w:r>
            <w:r w:rsidRPr="00962EE9">
              <w:rPr>
                <w:rFonts w:asciiTheme="minorHAnsi" w:hAnsiTheme="minorHAnsi" w:cstheme="minorHAnsi"/>
                <w:noProof/>
                <w:szCs w:val="24"/>
              </w:rPr>
              <w:t>powiazań kooperacyjnych,</w:t>
            </w:r>
          </w:p>
          <w:p w14:paraId="201D758B" w14:textId="0FC35CB2" w:rsidR="002E1E2E" w:rsidRPr="00962EE9" w:rsidRDefault="002E1E2E" w:rsidP="00962EE9">
            <w:pPr>
              <w:numPr>
                <w:ilvl w:val="0"/>
                <w:numId w:val="87"/>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Uruchomienie syste</w:t>
            </w:r>
            <w:r w:rsidR="006C7896" w:rsidRPr="00962EE9">
              <w:rPr>
                <w:rFonts w:asciiTheme="minorHAnsi" w:hAnsiTheme="minorHAnsi" w:cstheme="minorHAnsi"/>
                <w:noProof/>
                <w:szCs w:val="24"/>
              </w:rPr>
              <w:t>mu instrumentów zwrotnych i </w:t>
            </w:r>
            <w:r w:rsidRPr="00962EE9">
              <w:rPr>
                <w:rFonts w:asciiTheme="minorHAnsi" w:hAnsiTheme="minorHAnsi" w:cstheme="minorHAnsi"/>
                <w:noProof/>
                <w:szCs w:val="24"/>
              </w:rPr>
              <w:t>bezzwrotnych adresowanych do lokalnych MSP,</w:t>
            </w:r>
          </w:p>
          <w:p w14:paraId="25331A95" w14:textId="77777777" w:rsidR="002E1E2E" w:rsidRPr="00962EE9" w:rsidRDefault="002E1E2E" w:rsidP="00962EE9">
            <w:pPr>
              <w:numPr>
                <w:ilvl w:val="0"/>
                <w:numId w:val="87"/>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Inicjowanie współpracy nauka-biznes,</w:t>
            </w:r>
          </w:p>
          <w:p w14:paraId="348F8BBD" w14:textId="77777777" w:rsidR="002E1E2E" w:rsidRPr="00962EE9" w:rsidRDefault="002E1E2E" w:rsidP="00962EE9">
            <w:pPr>
              <w:numPr>
                <w:ilvl w:val="0"/>
                <w:numId w:val="87"/>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Animowanie działań na rzecz umiędzynarodowienia działalności przedsiębiorstw,</w:t>
            </w:r>
          </w:p>
          <w:p w14:paraId="01F0A1B0" w14:textId="77777777" w:rsidR="002E1E2E" w:rsidRPr="00962EE9" w:rsidRDefault="002E1E2E" w:rsidP="00962EE9">
            <w:pPr>
              <w:numPr>
                <w:ilvl w:val="0"/>
                <w:numId w:val="87"/>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 xml:space="preserve">Sieciowanie współpracy regionalnych IOB, uczelni, JBR i firm, </w:t>
            </w:r>
          </w:p>
          <w:p w14:paraId="7515A74A" w14:textId="7CFFFF3F" w:rsidR="002E1E2E" w:rsidRPr="00962EE9" w:rsidRDefault="002E1E2E" w:rsidP="00962EE9">
            <w:pPr>
              <w:numPr>
                <w:ilvl w:val="0"/>
                <w:numId w:val="87"/>
              </w:numPr>
              <w:spacing w:line="276" w:lineRule="auto"/>
              <w:ind w:left="346" w:hanging="283"/>
              <w:jc w:val="left"/>
              <w:rPr>
                <w:rFonts w:asciiTheme="minorHAnsi" w:hAnsiTheme="minorHAnsi" w:cstheme="minorHAnsi"/>
                <w:noProof/>
                <w:szCs w:val="24"/>
              </w:rPr>
            </w:pPr>
            <w:r w:rsidRPr="00962EE9">
              <w:rPr>
                <w:rFonts w:asciiTheme="minorHAnsi" w:hAnsiTheme="minorHAnsi" w:cstheme="minorHAnsi"/>
                <w:noProof/>
                <w:szCs w:val="24"/>
              </w:rPr>
              <w:t>Wykonywanie analiz</w:t>
            </w:r>
            <w:r w:rsidR="006C7896" w:rsidRPr="00962EE9">
              <w:rPr>
                <w:rFonts w:asciiTheme="minorHAnsi" w:hAnsiTheme="minorHAnsi" w:cstheme="minorHAnsi"/>
                <w:noProof/>
                <w:szCs w:val="24"/>
              </w:rPr>
              <w:t xml:space="preserve"> opolskiego systemu innowacji i </w:t>
            </w:r>
            <w:r w:rsidRPr="00962EE9">
              <w:rPr>
                <w:rFonts w:asciiTheme="minorHAnsi" w:hAnsiTheme="minorHAnsi" w:cstheme="minorHAnsi"/>
                <w:noProof/>
                <w:szCs w:val="24"/>
              </w:rPr>
              <w:t>potencjału innowacyjnego regionalnej gospodarki.</w:t>
            </w:r>
          </w:p>
          <w:p w14:paraId="56FD6AC1" w14:textId="3052FF4C" w:rsidR="00C818DD" w:rsidRPr="00962EE9" w:rsidRDefault="002E1E2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Działania na rzecz rozwijani</w:t>
            </w:r>
            <w:r w:rsidR="006C7896" w:rsidRPr="00962EE9">
              <w:rPr>
                <w:rFonts w:asciiTheme="minorHAnsi" w:hAnsiTheme="minorHAnsi" w:cstheme="minorHAnsi"/>
                <w:noProof/>
                <w:szCs w:val="24"/>
              </w:rPr>
              <w:t>a RSI będą nadal kontynuowane i </w:t>
            </w:r>
            <w:r w:rsidRPr="00962EE9">
              <w:rPr>
                <w:rFonts w:asciiTheme="minorHAnsi" w:hAnsiTheme="minorHAnsi" w:cstheme="minorHAnsi"/>
                <w:noProof/>
                <w:szCs w:val="24"/>
              </w:rPr>
              <w:t>rozwijane przez ZWO w kolejnych latach.</w:t>
            </w:r>
          </w:p>
        </w:tc>
      </w:tr>
      <w:tr w:rsidR="00C818DD" w:rsidRPr="00962EE9" w14:paraId="0AB7D046" w14:textId="77777777" w:rsidTr="006C7F77">
        <w:tc>
          <w:tcPr>
            <w:tcW w:w="1559" w:type="dxa"/>
            <w:vMerge/>
            <w:vAlign w:val="center"/>
          </w:tcPr>
          <w:p w14:paraId="282F1DCC"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3296D255"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5F0FDBB2"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7E6C2D2D" w14:textId="77777777" w:rsidR="00C818DD" w:rsidRPr="00962EE9" w:rsidDel="00C31DFD" w:rsidRDefault="00C818DD" w:rsidP="00962EE9">
            <w:pPr>
              <w:spacing w:line="276" w:lineRule="auto"/>
              <w:jc w:val="left"/>
              <w:rPr>
                <w:rFonts w:asciiTheme="minorHAnsi" w:hAnsiTheme="minorHAnsi" w:cstheme="minorHAnsi"/>
                <w:noProof/>
                <w:szCs w:val="24"/>
              </w:rPr>
            </w:pPr>
          </w:p>
        </w:tc>
        <w:tc>
          <w:tcPr>
            <w:tcW w:w="2126" w:type="dxa"/>
            <w:vAlign w:val="center"/>
          </w:tcPr>
          <w:p w14:paraId="170E1EAC" w14:textId="378D9A1C" w:rsidR="00C818DD" w:rsidRPr="00962EE9" w:rsidRDefault="00AE7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stosownych przypadkach, działania wspierające transformację przemysłową</w:t>
            </w:r>
          </w:p>
        </w:tc>
        <w:tc>
          <w:tcPr>
            <w:tcW w:w="1276" w:type="dxa"/>
            <w:vAlign w:val="center"/>
          </w:tcPr>
          <w:p w14:paraId="13BB61C3" w14:textId="274B0BF7" w:rsidR="00C818DD" w:rsidRPr="00962EE9" w:rsidRDefault="00C4730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w:t>
            </w:r>
          </w:p>
        </w:tc>
        <w:tc>
          <w:tcPr>
            <w:tcW w:w="1984" w:type="dxa"/>
            <w:vAlign w:val="center"/>
          </w:tcPr>
          <w:p w14:paraId="376A475E" w14:textId="4EF9DC29" w:rsidR="00C818DD" w:rsidRPr="00962EE9" w:rsidRDefault="006C789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SRWO 2030 (w </w:t>
            </w:r>
            <w:r w:rsidR="006A4313" w:rsidRPr="00962EE9">
              <w:rPr>
                <w:rFonts w:asciiTheme="minorHAnsi" w:hAnsiTheme="minorHAnsi" w:cstheme="minorHAnsi"/>
                <w:noProof/>
                <w:szCs w:val="24"/>
              </w:rPr>
              <w:t>opracowaniu)</w:t>
            </w:r>
          </w:p>
          <w:p w14:paraId="5708FA32" w14:textId="202085EC" w:rsidR="006A4313" w:rsidRPr="00962EE9" w:rsidRDefault="006C7896"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RSIWO 2030 (w </w:t>
            </w:r>
            <w:r w:rsidR="006A4313" w:rsidRPr="00962EE9">
              <w:rPr>
                <w:rFonts w:asciiTheme="minorHAnsi" w:hAnsiTheme="minorHAnsi" w:cstheme="minorHAnsi"/>
                <w:noProof/>
                <w:szCs w:val="24"/>
              </w:rPr>
              <w:t>opracowaniu)</w:t>
            </w:r>
          </w:p>
          <w:p w14:paraId="124D91B7" w14:textId="77777777" w:rsidR="006A4313" w:rsidRPr="00962EE9" w:rsidRDefault="006A4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Program ochrony powietrza dla województwa opolskiego</w:t>
            </w:r>
          </w:p>
          <w:p w14:paraId="16A22EF0" w14:textId="7F64BF39" w:rsidR="006A4313" w:rsidRPr="00962EE9" w:rsidDel="00436018" w:rsidRDefault="006A4313" w:rsidP="00962EE9">
            <w:pPr>
              <w:spacing w:line="276" w:lineRule="auto"/>
              <w:jc w:val="left"/>
              <w:rPr>
                <w:rFonts w:asciiTheme="minorHAnsi" w:hAnsiTheme="minorHAnsi" w:cstheme="minorHAnsi"/>
                <w:noProof/>
                <w:szCs w:val="24"/>
              </w:rPr>
            </w:pPr>
          </w:p>
        </w:tc>
        <w:tc>
          <w:tcPr>
            <w:tcW w:w="2297" w:type="dxa"/>
            <w:vAlign w:val="center"/>
          </w:tcPr>
          <w:p w14:paraId="70524463" w14:textId="16B878A4" w:rsidR="006A4313" w:rsidRPr="00962EE9" w:rsidRDefault="006A4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odpowiedzi na główne wyzwania rozwojowe określone przez KE oraz trendy dominujące w gospodarce światowej ZWO inicjuje kierunki zmian w gos</w:t>
            </w:r>
            <w:r w:rsidR="006C7896" w:rsidRPr="00962EE9">
              <w:rPr>
                <w:rFonts w:asciiTheme="minorHAnsi" w:hAnsiTheme="minorHAnsi" w:cstheme="minorHAnsi"/>
                <w:noProof/>
                <w:szCs w:val="24"/>
              </w:rPr>
              <w:t>podarce regionu wpisujące się w </w:t>
            </w:r>
            <w:r w:rsidRPr="00962EE9">
              <w:rPr>
                <w:rFonts w:asciiTheme="minorHAnsi" w:hAnsiTheme="minorHAnsi" w:cstheme="minorHAnsi"/>
                <w:noProof/>
                <w:szCs w:val="24"/>
              </w:rPr>
              <w:t>szeroko rozumiane procesy transformacji gospodarczej.</w:t>
            </w:r>
          </w:p>
          <w:p w14:paraId="1F16842D" w14:textId="77777777" w:rsidR="006A4313" w:rsidRPr="00962EE9" w:rsidRDefault="006A4313" w:rsidP="00962EE9">
            <w:pPr>
              <w:spacing w:line="276" w:lineRule="auto"/>
              <w:jc w:val="left"/>
              <w:rPr>
                <w:rFonts w:asciiTheme="minorHAnsi" w:hAnsiTheme="minorHAnsi" w:cstheme="minorHAnsi"/>
                <w:noProof/>
                <w:szCs w:val="24"/>
              </w:rPr>
            </w:pPr>
          </w:p>
          <w:p w14:paraId="217C2738" w14:textId="0AC88F6B" w:rsidR="00C818DD" w:rsidRPr="00962EE9" w:rsidRDefault="006A4313" w:rsidP="00962EE9">
            <w:pPr>
              <w:spacing w:line="276" w:lineRule="auto"/>
              <w:jc w:val="left"/>
              <w:rPr>
                <w:rFonts w:asciiTheme="minorHAnsi" w:hAnsiTheme="minorHAnsi" w:cstheme="minorHAnsi"/>
                <w:noProof/>
                <w:szCs w:val="24"/>
              </w:rPr>
            </w:pPr>
            <w:r w:rsidRPr="00962EE9">
              <w:rPr>
                <w:rFonts w:asciiTheme="minorHAnsi" w:hAnsiTheme="minorHAnsi" w:cstheme="minorHAnsi"/>
                <w:b/>
                <w:noProof/>
                <w:szCs w:val="24"/>
              </w:rPr>
              <w:t>W projekcie SRWO 2030</w:t>
            </w:r>
            <w:r w:rsidRPr="00962EE9">
              <w:rPr>
                <w:rFonts w:asciiTheme="minorHAnsi" w:hAnsiTheme="minorHAnsi" w:cstheme="minorHAnsi"/>
                <w:noProof/>
                <w:szCs w:val="24"/>
              </w:rPr>
              <w:t xml:space="preserve"> zaprogramowane zostały działania, które wych</w:t>
            </w:r>
            <w:r w:rsidR="006C7896" w:rsidRPr="00962EE9">
              <w:rPr>
                <w:rFonts w:asciiTheme="minorHAnsi" w:hAnsiTheme="minorHAnsi" w:cstheme="minorHAnsi"/>
                <w:noProof/>
                <w:szCs w:val="24"/>
              </w:rPr>
              <w:t>odzą naprzeciw tym wyzwaniom, a </w:t>
            </w:r>
            <w:r w:rsidRPr="00962EE9">
              <w:rPr>
                <w:rFonts w:asciiTheme="minorHAnsi" w:hAnsiTheme="minorHAnsi" w:cstheme="minorHAnsi"/>
                <w:noProof/>
                <w:szCs w:val="24"/>
              </w:rPr>
              <w:t>mianowicie:</w:t>
            </w:r>
          </w:p>
          <w:p w14:paraId="587C8E10" w14:textId="77777777" w:rsidR="006A4313" w:rsidRPr="00962EE9" w:rsidRDefault="006A4313" w:rsidP="00962EE9">
            <w:pPr>
              <w:pStyle w:val="Akapitzlist"/>
              <w:numPr>
                <w:ilvl w:val="0"/>
                <w:numId w:val="89"/>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Zielona Gospodarka</w:t>
            </w:r>
          </w:p>
          <w:p w14:paraId="5939E994" w14:textId="77777777" w:rsidR="006A4313" w:rsidRPr="00962EE9" w:rsidRDefault="006A4313" w:rsidP="00962EE9">
            <w:pPr>
              <w:pStyle w:val="Akapitzlist"/>
              <w:numPr>
                <w:ilvl w:val="0"/>
                <w:numId w:val="89"/>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Gospodarka Obiegu Zamkniętego</w:t>
            </w:r>
          </w:p>
          <w:p w14:paraId="45EFE48F" w14:textId="353AFA68" w:rsidR="006A4313" w:rsidRPr="00962EE9" w:rsidRDefault="006A4313" w:rsidP="00962EE9">
            <w:pPr>
              <w:pStyle w:val="Akapitzlist"/>
              <w:numPr>
                <w:ilvl w:val="0"/>
                <w:numId w:val="89"/>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P</w:t>
            </w:r>
            <w:r w:rsidR="006C7896" w:rsidRPr="00962EE9">
              <w:rPr>
                <w:rFonts w:asciiTheme="minorHAnsi" w:hAnsiTheme="minorHAnsi" w:cstheme="minorHAnsi"/>
                <w:noProof/>
                <w:szCs w:val="24"/>
              </w:rPr>
              <w:t>rzemysł 4.0 i </w:t>
            </w:r>
            <w:r w:rsidRPr="00962EE9">
              <w:rPr>
                <w:rFonts w:asciiTheme="minorHAnsi" w:hAnsiTheme="minorHAnsi" w:cstheme="minorHAnsi"/>
                <w:noProof/>
                <w:szCs w:val="24"/>
              </w:rPr>
              <w:t>Transformacja Cyfrowa</w:t>
            </w:r>
          </w:p>
          <w:p w14:paraId="1F20144C" w14:textId="77777777" w:rsidR="006A4313" w:rsidRPr="00962EE9" w:rsidRDefault="006A4313" w:rsidP="00962EE9">
            <w:pPr>
              <w:spacing w:line="276" w:lineRule="auto"/>
              <w:jc w:val="left"/>
              <w:rPr>
                <w:rFonts w:asciiTheme="minorHAnsi" w:hAnsiTheme="minorHAnsi" w:cstheme="minorHAnsi"/>
                <w:noProof/>
                <w:szCs w:val="24"/>
              </w:rPr>
            </w:pPr>
          </w:p>
          <w:p w14:paraId="2CB772FD" w14:textId="77777777" w:rsidR="006A4313" w:rsidRPr="00962EE9" w:rsidRDefault="006A4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perspektywie finansowej 2021-2027 planuje się następujące kierunki działań:</w:t>
            </w:r>
          </w:p>
          <w:p w14:paraId="14C32369" w14:textId="021C86EE" w:rsidR="006A4313" w:rsidRPr="00962EE9" w:rsidRDefault="006A4313" w:rsidP="00962EE9">
            <w:pPr>
              <w:numPr>
                <w:ilvl w:val="0"/>
                <w:numId w:val="90"/>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 xml:space="preserve">działania </w:t>
            </w:r>
            <w:r w:rsidR="006C7F77">
              <w:rPr>
                <w:rFonts w:asciiTheme="minorHAnsi" w:hAnsiTheme="minorHAnsi" w:cstheme="minorHAnsi"/>
                <w:noProof/>
                <w:szCs w:val="24"/>
              </w:rPr>
              <w:br/>
            </w:r>
            <w:r w:rsidRPr="00962EE9">
              <w:rPr>
                <w:rFonts w:asciiTheme="minorHAnsi" w:hAnsiTheme="minorHAnsi" w:cstheme="minorHAnsi"/>
                <w:noProof/>
                <w:szCs w:val="24"/>
              </w:rPr>
              <w:t>w zakresie efektywności energetycznej,</w:t>
            </w:r>
          </w:p>
          <w:p w14:paraId="1D324245" w14:textId="77777777" w:rsidR="006A4313" w:rsidRPr="00962EE9" w:rsidRDefault="006A4313" w:rsidP="00962EE9">
            <w:pPr>
              <w:numPr>
                <w:ilvl w:val="0"/>
                <w:numId w:val="90"/>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promowanie odnawialnych źródeł energii,</w:t>
            </w:r>
          </w:p>
          <w:p w14:paraId="2C2523B7" w14:textId="587403ED" w:rsidR="006A4313" w:rsidRPr="00962EE9" w:rsidRDefault="006A4313" w:rsidP="00962EE9">
            <w:pPr>
              <w:numPr>
                <w:ilvl w:val="0"/>
                <w:numId w:val="90"/>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 xml:space="preserve">działania </w:t>
            </w:r>
            <w:r w:rsidR="006C7F77">
              <w:rPr>
                <w:rFonts w:asciiTheme="minorHAnsi" w:hAnsiTheme="minorHAnsi" w:cstheme="minorHAnsi"/>
                <w:noProof/>
                <w:szCs w:val="24"/>
              </w:rPr>
              <w:br/>
            </w:r>
            <w:r w:rsidRPr="00962EE9">
              <w:rPr>
                <w:rFonts w:asciiTheme="minorHAnsi" w:hAnsiTheme="minorHAnsi" w:cstheme="minorHAnsi"/>
                <w:noProof/>
                <w:szCs w:val="24"/>
              </w:rPr>
              <w:t xml:space="preserve">w zakresie dostosowania do zmiany klimatu, zapobiegania ryzyku </w:t>
            </w:r>
            <w:r w:rsidR="006C7F77">
              <w:rPr>
                <w:rFonts w:asciiTheme="minorHAnsi" w:hAnsiTheme="minorHAnsi" w:cstheme="minorHAnsi"/>
                <w:noProof/>
                <w:szCs w:val="24"/>
              </w:rPr>
              <w:br/>
            </w:r>
            <w:r w:rsidRPr="00962EE9">
              <w:rPr>
                <w:rFonts w:asciiTheme="minorHAnsi" w:hAnsiTheme="minorHAnsi" w:cstheme="minorHAnsi"/>
                <w:noProof/>
                <w:szCs w:val="24"/>
              </w:rPr>
              <w:t>i odporności na klęski żywiołowe,</w:t>
            </w:r>
          </w:p>
          <w:p w14:paraId="27D7E45F" w14:textId="77777777" w:rsidR="006A4313" w:rsidRPr="00962EE9" w:rsidRDefault="006A4313" w:rsidP="00962EE9">
            <w:pPr>
              <w:numPr>
                <w:ilvl w:val="0"/>
                <w:numId w:val="90"/>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zrównoważona gospodarka wodna,</w:t>
            </w:r>
          </w:p>
          <w:p w14:paraId="2060CF87" w14:textId="75C7710A" w:rsidR="006A4313" w:rsidRPr="00962EE9" w:rsidRDefault="006A4313" w:rsidP="00962EE9">
            <w:pPr>
              <w:numPr>
                <w:ilvl w:val="0"/>
                <w:numId w:val="90"/>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 xml:space="preserve">wspieranie przechodzenia na gospodarkę </w:t>
            </w:r>
            <w:r w:rsidR="006C7F77">
              <w:rPr>
                <w:rFonts w:asciiTheme="minorHAnsi" w:hAnsiTheme="minorHAnsi" w:cstheme="minorHAnsi"/>
                <w:noProof/>
                <w:szCs w:val="24"/>
              </w:rPr>
              <w:br/>
            </w:r>
            <w:r w:rsidRPr="00962EE9">
              <w:rPr>
                <w:rFonts w:asciiTheme="minorHAnsi" w:hAnsiTheme="minorHAnsi" w:cstheme="minorHAnsi"/>
                <w:noProof/>
                <w:szCs w:val="24"/>
              </w:rPr>
              <w:t>o obiegu zamkniętym,</w:t>
            </w:r>
          </w:p>
          <w:p w14:paraId="3D063EAB" w14:textId="7F487395" w:rsidR="006A4313" w:rsidRPr="00962EE9" w:rsidRDefault="006A4313" w:rsidP="00962EE9">
            <w:pPr>
              <w:numPr>
                <w:ilvl w:val="0"/>
                <w:numId w:val="90"/>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 xml:space="preserve">sprzyjanie bioróżnorodności </w:t>
            </w:r>
            <w:r w:rsidR="006C7F77">
              <w:rPr>
                <w:rFonts w:asciiTheme="minorHAnsi" w:hAnsiTheme="minorHAnsi" w:cstheme="minorHAnsi"/>
                <w:noProof/>
                <w:szCs w:val="24"/>
              </w:rPr>
              <w:br/>
            </w:r>
            <w:r w:rsidRPr="00962EE9">
              <w:rPr>
                <w:rFonts w:asciiTheme="minorHAnsi" w:hAnsiTheme="minorHAnsi" w:cstheme="minorHAnsi"/>
                <w:noProof/>
                <w:szCs w:val="24"/>
              </w:rPr>
              <w:t>i rozw</w:t>
            </w:r>
            <w:r w:rsidR="006C7896" w:rsidRPr="00962EE9">
              <w:rPr>
                <w:rFonts w:asciiTheme="minorHAnsi" w:hAnsiTheme="minorHAnsi" w:cstheme="minorHAnsi"/>
                <w:noProof/>
                <w:szCs w:val="24"/>
              </w:rPr>
              <w:t>ojowi zielonej infrastruktury w </w:t>
            </w:r>
            <w:r w:rsidRPr="00962EE9">
              <w:rPr>
                <w:rFonts w:asciiTheme="minorHAnsi" w:hAnsiTheme="minorHAnsi" w:cstheme="minorHAnsi"/>
                <w:noProof/>
                <w:szCs w:val="24"/>
              </w:rPr>
              <w:t>środowisku miejskim oraz zmniejszanie zanieczyszczenia,</w:t>
            </w:r>
          </w:p>
          <w:p w14:paraId="66EF7065" w14:textId="6FE0EFE7" w:rsidR="006A4313" w:rsidRPr="00962EE9" w:rsidRDefault="006A4313" w:rsidP="00962EE9">
            <w:pPr>
              <w:numPr>
                <w:ilvl w:val="0"/>
                <w:numId w:val="90"/>
              </w:numPr>
              <w:spacing w:line="276" w:lineRule="auto"/>
              <w:ind w:left="204" w:hanging="141"/>
              <w:jc w:val="left"/>
              <w:rPr>
                <w:rFonts w:asciiTheme="minorHAnsi" w:hAnsiTheme="minorHAnsi" w:cstheme="minorHAnsi"/>
                <w:noProof/>
                <w:szCs w:val="24"/>
              </w:rPr>
            </w:pPr>
            <w:r w:rsidRPr="00962EE9">
              <w:rPr>
                <w:rFonts w:asciiTheme="minorHAnsi" w:hAnsiTheme="minorHAnsi" w:cstheme="minorHAnsi"/>
                <w:noProof/>
                <w:szCs w:val="24"/>
              </w:rPr>
              <w:t>wspieranie zrównoważonej multimodalnej mobilności miejskiej.</w:t>
            </w:r>
          </w:p>
        </w:tc>
      </w:tr>
      <w:tr w:rsidR="00C818DD" w:rsidRPr="00962EE9" w14:paraId="60A251DA" w14:textId="77777777" w:rsidTr="006C7F77">
        <w:tc>
          <w:tcPr>
            <w:tcW w:w="1559" w:type="dxa"/>
            <w:vMerge/>
            <w:vAlign w:val="center"/>
          </w:tcPr>
          <w:p w14:paraId="48BDD164" w14:textId="1DC2BBBE"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3516B981"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43D74AFA"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35642CBE" w14:textId="77777777" w:rsidR="00C818DD" w:rsidRPr="00962EE9" w:rsidDel="00C31DFD" w:rsidRDefault="00C818DD" w:rsidP="00962EE9">
            <w:pPr>
              <w:spacing w:line="276" w:lineRule="auto"/>
              <w:jc w:val="left"/>
              <w:rPr>
                <w:rFonts w:asciiTheme="minorHAnsi" w:hAnsiTheme="minorHAnsi" w:cstheme="minorHAnsi"/>
                <w:noProof/>
                <w:szCs w:val="24"/>
              </w:rPr>
            </w:pPr>
          </w:p>
        </w:tc>
        <w:tc>
          <w:tcPr>
            <w:tcW w:w="2126" w:type="dxa"/>
            <w:vAlign w:val="center"/>
          </w:tcPr>
          <w:p w14:paraId="5F153948" w14:textId="6AF97DFD" w:rsidR="00C818DD" w:rsidRPr="00962EE9" w:rsidRDefault="00AE7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Środki służące zacieśnieniu współpracy z partnerami spoza </w:t>
            </w:r>
            <w:r w:rsidR="006C7896" w:rsidRPr="00962EE9">
              <w:rPr>
                <w:rFonts w:asciiTheme="minorHAnsi" w:hAnsiTheme="minorHAnsi" w:cstheme="minorHAnsi"/>
                <w:noProof/>
                <w:szCs w:val="24"/>
              </w:rPr>
              <w:t>danego państwa członkowskiego w </w:t>
            </w:r>
            <w:r w:rsidRPr="00962EE9">
              <w:rPr>
                <w:rFonts w:asciiTheme="minorHAnsi" w:hAnsiTheme="minorHAnsi" w:cstheme="minorHAnsi"/>
                <w:noProof/>
                <w:szCs w:val="24"/>
              </w:rPr>
              <w:t>obszara</w:t>
            </w:r>
            <w:r w:rsidR="006C7896" w:rsidRPr="00962EE9">
              <w:rPr>
                <w:rFonts w:asciiTheme="minorHAnsi" w:hAnsiTheme="minorHAnsi" w:cstheme="minorHAnsi"/>
                <w:noProof/>
                <w:szCs w:val="24"/>
              </w:rPr>
              <w:t>ch priorytetowych wspieranych w </w:t>
            </w:r>
            <w:r w:rsidRPr="00962EE9">
              <w:rPr>
                <w:rFonts w:asciiTheme="minorHAnsi" w:hAnsiTheme="minorHAnsi" w:cstheme="minorHAnsi"/>
                <w:noProof/>
                <w:szCs w:val="24"/>
              </w:rPr>
              <w:t>ramach strategii inteligentnej specjalizacji.</w:t>
            </w:r>
          </w:p>
        </w:tc>
        <w:tc>
          <w:tcPr>
            <w:tcW w:w="1276" w:type="dxa"/>
            <w:vAlign w:val="center"/>
          </w:tcPr>
          <w:p w14:paraId="4C436B34" w14:textId="0516B769" w:rsidR="00C818DD" w:rsidRPr="00962EE9" w:rsidRDefault="00C47308"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w:t>
            </w:r>
          </w:p>
        </w:tc>
        <w:tc>
          <w:tcPr>
            <w:tcW w:w="1984" w:type="dxa"/>
            <w:vAlign w:val="center"/>
          </w:tcPr>
          <w:p w14:paraId="517480E2" w14:textId="21B7CD13" w:rsidR="00C818DD" w:rsidRPr="00962EE9" w:rsidDel="00436018" w:rsidRDefault="006A431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R</w:t>
            </w:r>
            <w:r w:rsidR="006C7896" w:rsidRPr="00962EE9">
              <w:rPr>
                <w:rFonts w:asciiTheme="minorHAnsi" w:hAnsiTheme="minorHAnsi" w:cstheme="minorHAnsi"/>
                <w:noProof/>
                <w:szCs w:val="24"/>
              </w:rPr>
              <w:t>SIWO 2030 (w </w:t>
            </w:r>
            <w:r w:rsidRPr="00962EE9">
              <w:rPr>
                <w:rFonts w:asciiTheme="minorHAnsi" w:hAnsiTheme="minorHAnsi" w:cstheme="minorHAnsi"/>
                <w:noProof/>
                <w:szCs w:val="24"/>
              </w:rPr>
              <w:t>opracowaniu)</w:t>
            </w:r>
          </w:p>
        </w:tc>
        <w:tc>
          <w:tcPr>
            <w:tcW w:w="2297" w:type="dxa"/>
            <w:vAlign w:val="center"/>
          </w:tcPr>
          <w:p w14:paraId="5EFD2095" w14:textId="221B4B1A" w:rsidR="002E1E2E" w:rsidRPr="00962EE9" w:rsidRDefault="002E1E2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Zarząd W</w:t>
            </w:r>
            <w:r w:rsidR="006C7896" w:rsidRPr="00962EE9">
              <w:rPr>
                <w:rFonts w:asciiTheme="minorHAnsi" w:hAnsiTheme="minorHAnsi" w:cstheme="minorHAnsi"/>
                <w:noProof/>
                <w:szCs w:val="24"/>
              </w:rPr>
              <w:t>ojewództwa Opolskiego zarówno w </w:t>
            </w:r>
            <w:r w:rsidRPr="00962EE9">
              <w:rPr>
                <w:rFonts w:asciiTheme="minorHAnsi" w:hAnsiTheme="minorHAnsi" w:cstheme="minorHAnsi"/>
                <w:noProof/>
                <w:szCs w:val="24"/>
              </w:rPr>
              <w:t>koń</w:t>
            </w:r>
            <w:r w:rsidR="006C7896" w:rsidRPr="00962EE9">
              <w:rPr>
                <w:rFonts w:asciiTheme="minorHAnsi" w:hAnsiTheme="minorHAnsi" w:cstheme="minorHAnsi"/>
                <w:noProof/>
                <w:szCs w:val="24"/>
              </w:rPr>
              <w:t xml:space="preserve">czącej się perspektywie jak </w:t>
            </w:r>
            <w:r w:rsidR="006C7F77">
              <w:rPr>
                <w:rFonts w:asciiTheme="minorHAnsi" w:hAnsiTheme="minorHAnsi" w:cstheme="minorHAnsi"/>
                <w:noProof/>
                <w:szCs w:val="24"/>
              </w:rPr>
              <w:br/>
            </w:r>
            <w:r w:rsidR="006C7896" w:rsidRPr="00962EE9">
              <w:rPr>
                <w:rFonts w:asciiTheme="minorHAnsi" w:hAnsiTheme="minorHAnsi" w:cstheme="minorHAnsi"/>
                <w:noProof/>
                <w:szCs w:val="24"/>
              </w:rPr>
              <w:t>i w </w:t>
            </w:r>
            <w:r w:rsidRPr="00962EE9">
              <w:rPr>
                <w:rFonts w:asciiTheme="minorHAnsi" w:hAnsiTheme="minorHAnsi" w:cstheme="minorHAnsi"/>
                <w:noProof/>
                <w:szCs w:val="24"/>
              </w:rPr>
              <w:t xml:space="preserve">latach wcześniejszych był mocno zaangażowany we wspieranie wszelkich inicjatyw międzynarodowych na rzecz rozwijania innowacyjności gospodarki. Analiza SWOT dla RSIWO 2030 jako jedną </w:t>
            </w:r>
            <w:r w:rsidR="006C7F77">
              <w:rPr>
                <w:rFonts w:asciiTheme="minorHAnsi" w:hAnsiTheme="minorHAnsi" w:cstheme="minorHAnsi"/>
                <w:noProof/>
                <w:szCs w:val="24"/>
              </w:rPr>
              <w:br/>
            </w:r>
            <w:r w:rsidRPr="00962EE9">
              <w:rPr>
                <w:rFonts w:asciiTheme="minorHAnsi" w:hAnsiTheme="minorHAnsi" w:cstheme="minorHAnsi"/>
                <w:noProof/>
                <w:szCs w:val="24"/>
              </w:rPr>
              <w:t xml:space="preserve">z szans rozwojowych wskazuje </w:t>
            </w:r>
            <w:r w:rsidRPr="00962EE9">
              <w:rPr>
                <w:rFonts w:asciiTheme="minorHAnsi" w:hAnsiTheme="minorHAnsi" w:cstheme="minorHAnsi"/>
                <w:i/>
                <w:noProof/>
                <w:szCs w:val="24"/>
              </w:rPr>
              <w:t xml:space="preserve">Współpracę naukowo-technologiczną oraz gospodarczą </w:t>
            </w:r>
            <w:r w:rsidR="006C7F77">
              <w:rPr>
                <w:rFonts w:asciiTheme="minorHAnsi" w:hAnsiTheme="minorHAnsi" w:cstheme="minorHAnsi"/>
                <w:i/>
                <w:noProof/>
                <w:szCs w:val="24"/>
              </w:rPr>
              <w:br/>
            </w:r>
            <w:r w:rsidRPr="00962EE9">
              <w:rPr>
                <w:rFonts w:asciiTheme="minorHAnsi" w:hAnsiTheme="minorHAnsi" w:cstheme="minorHAnsi"/>
                <w:i/>
                <w:noProof/>
                <w:szCs w:val="24"/>
              </w:rPr>
              <w:t>w wymiarze międzynarodowym</w:t>
            </w:r>
            <w:r w:rsidRPr="00962EE9">
              <w:rPr>
                <w:rFonts w:asciiTheme="minorHAnsi" w:hAnsiTheme="minorHAnsi" w:cstheme="minorHAnsi"/>
                <w:noProof/>
                <w:szCs w:val="24"/>
              </w:rPr>
              <w:t xml:space="preserve">. </w:t>
            </w:r>
          </w:p>
          <w:p w14:paraId="3BCCFE18" w14:textId="1CC1FAD6" w:rsidR="002E1E2E" w:rsidRPr="00962EE9" w:rsidRDefault="002E1E2E" w:rsidP="00962EE9">
            <w:pPr>
              <w:spacing w:line="276" w:lineRule="auto"/>
              <w:ind w:left="720"/>
              <w:jc w:val="left"/>
              <w:rPr>
                <w:rFonts w:asciiTheme="minorHAnsi" w:hAnsiTheme="minorHAnsi" w:cstheme="minorHAnsi"/>
                <w:noProof/>
                <w:szCs w:val="24"/>
              </w:rPr>
            </w:pPr>
          </w:p>
          <w:p w14:paraId="423CC00D" w14:textId="77777777" w:rsidR="002E1E2E" w:rsidRPr="00962EE9" w:rsidRDefault="002E1E2E" w:rsidP="00962EE9">
            <w:pPr>
              <w:spacing w:line="276" w:lineRule="auto"/>
              <w:jc w:val="left"/>
              <w:rPr>
                <w:rFonts w:asciiTheme="minorHAnsi" w:hAnsiTheme="minorHAnsi" w:cstheme="minorHAnsi"/>
                <w:noProof/>
                <w:szCs w:val="24"/>
              </w:rPr>
            </w:pPr>
          </w:p>
          <w:p w14:paraId="2FA08AB1" w14:textId="77777777" w:rsidR="002E1E2E" w:rsidRPr="00962EE9" w:rsidRDefault="002E1E2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W obecnej perspektywie można wymienić następujące działania ZWO wspierające umiędzynarodowienie opolskich firm: </w:t>
            </w:r>
          </w:p>
          <w:p w14:paraId="3CF56538" w14:textId="75BA16D0" w:rsidR="002E1E2E" w:rsidRPr="00962EE9" w:rsidRDefault="002E1E2E" w:rsidP="00962EE9">
            <w:pPr>
              <w:numPr>
                <w:ilvl w:val="0"/>
                <w:numId w:val="88"/>
              </w:numPr>
              <w:spacing w:line="276" w:lineRule="auto"/>
              <w:ind w:left="204" w:hanging="204"/>
              <w:jc w:val="left"/>
              <w:rPr>
                <w:rFonts w:asciiTheme="minorHAnsi" w:hAnsiTheme="minorHAnsi" w:cstheme="minorHAnsi"/>
                <w:noProof/>
                <w:szCs w:val="24"/>
              </w:rPr>
            </w:pPr>
            <w:r w:rsidRPr="00962EE9">
              <w:rPr>
                <w:rFonts w:asciiTheme="minorHAnsi" w:hAnsiTheme="minorHAnsi" w:cstheme="minorHAnsi"/>
                <w:noProof/>
                <w:szCs w:val="24"/>
              </w:rPr>
              <w:t>Bieżąca współpraca Sam</w:t>
            </w:r>
            <w:r w:rsidR="006C7896" w:rsidRPr="00962EE9">
              <w:rPr>
                <w:rFonts w:asciiTheme="minorHAnsi" w:hAnsiTheme="minorHAnsi" w:cstheme="minorHAnsi"/>
                <w:noProof/>
                <w:szCs w:val="24"/>
              </w:rPr>
              <w:t>orządu Województwa Opolskiego z </w:t>
            </w:r>
            <w:r w:rsidR="001371D9" w:rsidRPr="00962EE9">
              <w:rPr>
                <w:rFonts w:asciiTheme="minorHAnsi" w:hAnsiTheme="minorHAnsi" w:cstheme="minorHAnsi"/>
                <w:noProof/>
                <w:szCs w:val="24"/>
              </w:rPr>
              <w:t xml:space="preserve">regionami partnerskimi: </w:t>
            </w:r>
            <w:r w:rsidRPr="00962EE9">
              <w:rPr>
                <w:rFonts w:asciiTheme="minorHAnsi" w:hAnsiTheme="minorHAnsi" w:cstheme="minorHAnsi"/>
                <w:noProof/>
                <w:szCs w:val="24"/>
              </w:rPr>
              <w:t>organizacja targów, misji, giełd, forów gospodarczych.</w:t>
            </w:r>
          </w:p>
          <w:p w14:paraId="2D38E2AC" w14:textId="695FC0D6" w:rsidR="002E1E2E" w:rsidRPr="00962EE9" w:rsidRDefault="002E1E2E" w:rsidP="00962EE9">
            <w:pPr>
              <w:numPr>
                <w:ilvl w:val="0"/>
                <w:numId w:val="88"/>
              </w:numPr>
              <w:spacing w:line="276" w:lineRule="auto"/>
              <w:ind w:left="204" w:hanging="204"/>
              <w:jc w:val="left"/>
              <w:rPr>
                <w:rFonts w:asciiTheme="minorHAnsi" w:hAnsiTheme="minorHAnsi" w:cstheme="minorHAnsi"/>
                <w:noProof/>
                <w:szCs w:val="24"/>
              </w:rPr>
            </w:pPr>
            <w:r w:rsidRPr="00962EE9">
              <w:rPr>
                <w:rFonts w:asciiTheme="minorHAnsi" w:hAnsiTheme="minorHAnsi" w:cstheme="minorHAnsi"/>
                <w:noProof/>
                <w:szCs w:val="24"/>
              </w:rPr>
              <w:t xml:space="preserve">Kooperacyjne Opolskie – profesjonalne otoczenie biznesu, Etap I i II (od 2016 do teraz) - projekt  SWO </w:t>
            </w:r>
          </w:p>
          <w:p w14:paraId="7A5CA557" w14:textId="3730CA88" w:rsidR="002E1E2E" w:rsidRPr="00962EE9" w:rsidRDefault="002E1E2E" w:rsidP="00962EE9">
            <w:pPr>
              <w:numPr>
                <w:ilvl w:val="0"/>
                <w:numId w:val="88"/>
              </w:numPr>
              <w:spacing w:line="276" w:lineRule="auto"/>
              <w:ind w:left="204" w:hanging="204"/>
              <w:jc w:val="left"/>
              <w:rPr>
                <w:rFonts w:asciiTheme="minorHAnsi" w:hAnsiTheme="minorHAnsi" w:cstheme="minorHAnsi"/>
                <w:noProof/>
                <w:szCs w:val="24"/>
              </w:rPr>
            </w:pPr>
            <w:r w:rsidRPr="00962EE9">
              <w:rPr>
                <w:rFonts w:asciiTheme="minorHAnsi" w:hAnsiTheme="minorHAnsi" w:cstheme="minorHAnsi"/>
                <w:noProof/>
                <w:szCs w:val="24"/>
              </w:rPr>
              <w:t xml:space="preserve">Wdrażanie projektu Invest in Opolskie </w:t>
            </w:r>
          </w:p>
          <w:p w14:paraId="4F3FF809" w14:textId="0C1CEA82" w:rsidR="002E1E2E" w:rsidRPr="00962EE9" w:rsidRDefault="002E1E2E" w:rsidP="00962EE9">
            <w:pPr>
              <w:numPr>
                <w:ilvl w:val="0"/>
                <w:numId w:val="88"/>
              </w:numPr>
              <w:spacing w:line="276" w:lineRule="auto"/>
              <w:ind w:left="204" w:hanging="204"/>
              <w:jc w:val="left"/>
              <w:rPr>
                <w:rFonts w:asciiTheme="minorHAnsi" w:hAnsiTheme="minorHAnsi" w:cstheme="minorHAnsi"/>
                <w:noProof/>
                <w:szCs w:val="24"/>
              </w:rPr>
            </w:pPr>
            <w:r w:rsidRPr="00962EE9">
              <w:rPr>
                <w:rFonts w:asciiTheme="minorHAnsi" w:hAnsiTheme="minorHAnsi" w:cstheme="minorHAnsi"/>
                <w:noProof/>
                <w:szCs w:val="24"/>
              </w:rPr>
              <w:t xml:space="preserve">Współpraca </w:t>
            </w:r>
            <w:r w:rsidR="006C7F77">
              <w:rPr>
                <w:rFonts w:asciiTheme="minorHAnsi" w:hAnsiTheme="minorHAnsi" w:cstheme="minorHAnsi"/>
                <w:noProof/>
                <w:szCs w:val="24"/>
              </w:rPr>
              <w:br/>
            </w:r>
            <w:r w:rsidRPr="00962EE9">
              <w:rPr>
                <w:rFonts w:asciiTheme="minorHAnsi" w:hAnsiTheme="minorHAnsi" w:cstheme="minorHAnsi"/>
                <w:noProof/>
                <w:szCs w:val="24"/>
              </w:rPr>
              <w:t>w ramach S3 Platform.</w:t>
            </w:r>
          </w:p>
          <w:p w14:paraId="641B4DCE" w14:textId="4C5D2A55" w:rsidR="002E1E2E" w:rsidRPr="00962EE9" w:rsidRDefault="002E1E2E" w:rsidP="00962EE9">
            <w:pPr>
              <w:numPr>
                <w:ilvl w:val="0"/>
                <w:numId w:val="88"/>
              </w:numPr>
              <w:spacing w:line="276" w:lineRule="auto"/>
              <w:ind w:left="204" w:hanging="204"/>
              <w:jc w:val="left"/>
              <w:rPr>
                <w:rFonts w:asciiTheme="minorHAnsi" w:hAnsiTheme="minorHAnsi" w:cstheme="minorHAnsi"/>
                <w:noProof/>
                <w:szCs w:val="24"/>
              </w:rPr>
            </w:pPr>
            <w:r w:rsidRPr="00962EE9">
              <w:rPr>
                <w:rFonts w:asciiTheme="minorHAnsi" w:hAnsiTheme="minorHAnsi" w:cstheme="minorHAnsi"/>
                <w:noProof/>
                <w:szCs w:val="24"/>
              </w:rPr>
              <w:t xml:space="preserve">Współpraca </w:t>
            </w:r>
            <w:r w:rsidR="006C7F77">
              <w:rPr>
                <w:rFonts w:asciiTheme="minorHAnsi" w:hAnsiTheme="minorHAnsi" w:cstheme="minorHAnsi"/>
                <w:noProof/>
                <w:szCs w:val="24"/>
              </w:rPr>
              <w:br/>
            </w:r>
            <w:r w:rsidRPr="00962EE9">
              <w:rPr>
                <w:rFonts w:asciiTheme="minorHAnsi" w:hAnsiTheme="minorHAnsi" w:cstheme="minorHAnsi"/>
                <w:noProof/>
                <w:szCs w:val="24"/>
              </w:rPr>
              <w:t>z Bankiem Światowym.</w:t>
            </w:r>
          </w:p>
          <w:p w14:paraId="0684BE31" w14:textId="2D2DE60E" w:rsidR="002E1E2E" w:rsidRPr="00962EE9" w:rsidRDefault="002E1E2E" w:rsidP="00962EE9">
            <w:pPr>
              <w:numPr>
                <w:ilvl w:val="0"/>
                <w:numId w:val="88"/>
              </w:numPr>
              <w:spacing w:line="276" w:lineRule="auto"/>
              <w:ind w:left="204" w:hanging="204"/>
              <w:jc w:val="left"/>
              <w:rPr>
                <w:rFonts w:asciiTheme="minorHAnsi" w:hAnsiTheme="minorHAnsi" w:cstheme="minorHAnsi"/>
                <w:noProof/>
                <w:szCs w:val="24"/>
              </w:rPr>
            </w:pPr>
            <w:r w:rsidRPr="00962EE9">
              <w:rPr>
                <w:rFonts w:asciiTheme="minorHAnsi" w:hAnsiTheme="minorHAnsi" w:cstheme="minorHAnsi"/>
                <w:noProof/>
                <w:szCs w:val="24"/>
              </w:rPr>
              <w:t xml:space="preserve">Działania na rzecz zacieśniania współpracy międzynarodowej realizowane prze Biuro Województwa Opolskiego </w:t>
            </w:r>
            <w:r w:rsidR="006C7F77">
              <w:rPr>
                <w:rFonts w:asciiTheme="minorHAnsi" w:hAnsiTheme="minorHAnsi" w:cstheme="minorHAnsi"/>
                <w:noProof/>
                <w:szCs w:val="24"/>
              </w:rPr>
              <w:br/>
            </w:r>
            <w:r w:rsidRPr="00962EE9">
              <w:rPr>
                <w:rFonts w:asciiTheme="minorHAnsi" w:hAnsiTheme="minorHAnsi" w:cstheme="minorHAnsi"/>
                <w:noProof/>
                <w:szCs w:val="24"/>
              </w:rPr>
              <w:t>w Brukseli.</w:t>
            </w:r>
          </w:p>
          <w:p w14:paraId="2D8115EC" w14:textId="1F062556" w:rsidR="002E1E2E" w:rsidRPr="00962EE9" w:rsidRDefault="002E1E2E" w:rsidP="00962EE9">
            <w:pPr>
              <w:numPr>
                <w:ilvl w:val="0"/>
                <w:numId w:val="88"/>
              </w:numPr>
              <w:spacing w:line="276" w:lineRule="auto"/>
              <w:ind w:left="204" w:hanging="204"/>
              <w:jc w:val="left"/>
              <w:rPr>
                <w:rFonts w:asciiTheme="minorHAnsi" w:hAnsiTheme="minorHAnsi" w:cstheme="minorHAnsi"/>
                <w:noProof/>
                <w:szCs w:val="24"/>
              </w:rPr>
            </w:pPr>
            <w:r w:rsidRPr="00962EE9">
              <w:rPr>
                <w:rFonts w:asciiTheme="minorHAnsi" w:hAnsiTheme="minorHAnsi" w:cstheme="minorHAnsi"/>
                <w:noProof/>
                <w:szCs w:val="24"/>
              </w:rPr>
              <w:t xml:space="preserve">Międzynarodowy projekt INDUCULT 2.0 </w:t>
            </w:r>
          </w:p>
          <w:p w14:paraId="55F32DD7" w14:textId="54DF857F" w:rsidR="002E1E2E" w:rsidRPr="00962EE9" w:rsidRDefault="002E1E2E" w:rsidP="00962EE9">
            <w:pPr>
              <w:numPr>
                <w:ilvl w:val="0"/>
                <w:numId w:val="88"/>
              </w:numPr>
              <w:spacing w:line="276" w:lineRule="auto"/>
              <w:ind w:left="204" w:hanging="204"/>
              <w:jc w:val="left"/>
              <w:rPr>
                <w:rFonts w:asciiTheme="minorHAnsi" w:hAnsiTheme="minorHAnsi" w:cstheme="minorHAnsi"/>
                <w:noProof/>
                <w:szCs w:val="24"/>
              </w:rPr>
            </w:pPr>
            <w:r w:rsidRPr="00962EE9">
              <w:rPr>
                <w:rFonts w:asciiTheme="minorHAnsi" w:hAnsiTheme="minorHAnsi" w:cstheme="minorHAnsi"/>
                <w:noProof/>
                <w:szCs w:val="24"/>
              </w:rPr>
              <w:t>Międzynarodowy projekt E-</w:t>
            </w:r>
            <w:r w:rsidR="006C7896" w:rsidRPr="00962EE9">
              <w:rPr>
                <w:rFonts w:asciiTheme="minorHAnsi" w:hAnsiTheme="minorHAnsi" w:cstheme="minorHAnsi"/>
                <w:noProof/>
                <w:szCs w:val="24"/>
              </w:rPr>
              <w:t>COOL „Postawy przedsiębiorcze i </w:t>
            </w:r>
            <w:r w:rsidRPr="00962EE9">
              <w:rPr>
                <w:rFonts w:asciiTheme="minorHAnsi" w:hAnsiTheme="minorHAnsi" w:cstheme="minorHAnsi"/>
                <w:noProof/>
                <w:szCs w:val="24"/>
              </w:rPr>
              <w:t xml:space="preserve">kreatywne </w:t>
            </w:r>
            <w:r w:rsidR="006C7F77">
              <w:rPr>
                <w:rFonts w:asciiTheme="minorHAnsi" w:hAnsiTheme="minorHAnsi" w:cstheme="minorHAnsi"/>
                <w:noProof/>
                <w:szCs w:val="24"/>
              </w:rPr>
              <w:br/>
            </w:r>
            <w:r w:rsidRPr="00962EE9">
              <w:rPr>
                <w:rFonts w:asciiTheme="minorHAnsi" w:hAnsiTheme="minorHAnsi" w:cstheme="minorHAnsi"/>
                <w:noProof/>
                <w:szCs w:val="24"/>
              </w:rPr>
              <w:t>u młodych ludzi poprzez dynamizację</w:t>
            </w:r>
            <w:r w:rsidR="006C7896" w:rsidRPr="00962EE9">
              <w:rPr>
                <w:rFonts w:asciiTheme="minorHAnsi" w:hAnsiTheme="minorHAnsi" w:cstheme="minorHAnsi"/>
                <w:noProof/>
                <w:szCs w:val="24"/>
              </w:rPr>
              <w:t xml:space="preserve"> kompetencji, metod nauczania i </w:t>
            </w:r>
            <w:r w:rsidRPr="00962EE9">
              <w:rPr>
                <w:rFonts w:asciiTheme="minorHAnsi" w:hAnsiTheme="minorHAnsi" w:cstheme="minorHAnsi"/>
                <w:noProof/>
                <w:szCs w:val="24"/>
              </w:rPr>
              <w:t xml:space="preserve">ekosystemu przedsiębiorczości” </w:t>
            </w:r>
          </w:p>
          <w:p w14:paraId="7D813384" w14:textId="1D333E1A" w:rsidR="00C818DD" w:rsidRPr="00962EE9" w:rsidRDefault="002E1E2E"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kolejnych latach planowane są zintensyfikowane działania na rzecz zwiększania aktywności opolskich przedsiębiorstw na rynkach międzynarodowych.</w:t>
            </w:r>
          </w:p>
        </w:tc>
      </w:tr>
      <w:tr w:rsidR="00C818DD" w:rsidRPr="00962EE9" w14:paraId="0FA8B253" w14:textId="77777777" w:rsidTr="006C7F77">
        <w:tc>
          <w:tcPr>
            <w:tcW w:w="1559" w:type="dxa"/>
            <w:vMerge w:val="restart"/>
            <w:vAlign w:val="center"/>
          </w:tcPr>
          <w:p w14:paraId="4E2AFE9F" w14:textId="77777777" w:rsidR="00C818DD" w:rsidRPr="00962EE9" w:rsidRDefault="00C818D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Kompleksowe planowanie transportu na odpowiednim poziomie</w:t>
            </w:r>
          </w:p>
        </w:tc>
        <w:tc>
          <w:tcPr>
            <w:tcW w:w="1134" w:type="dxa"/>
            <w:vMerge w:val="restart"/>
            <w:vAlign w:val="center"/>
          </w:tcPr>
          <w:p w14:paraId="6276FF36" w14:textId="77777777" w:rsidR="00C818DD" w:rsidRPr="00962EE9" w:rsidRDefault="00C818D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EFRR Fundusz Spójności</w:t>
            </w:r>
          </w:p>
        </w:tc>
        <w:tc>
          <w:tcPr>
            <w:tcW w:w="1843" w:type="dxa"/>
            <w:vMerge w:val="restart"/>
            <w:vAlign w:val="center"/>
          </w:tcPr>
          <w:p w14:paraId="0A29B893" w14:textId="77777777" w:rsidR="00C818DD" w:rsidRPr="00962EE9" w:rsidRDefault="00FF00B0"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CP 3</w:t>
            </w:r>
            <w:r w:rsidR="00C818DD" w:rsidRPr="00962EE9">
              <w:rPr>
                <w:rFonts w:asciiTheme="minorHAnsi" w:eastAsia="Times New Roman" w:hAnsiTheme="minorHAnsi" w:cstheme="minorHAnsi"/>
                <w:iCs/>
                <w:noProof/>
                <w:szCs w:val="24"/>
              </w:rPr>
              <w:t xml:space="preserve"> (iii) </w:t>
            </w:r>
          </w:p>
        </w:tc>
        <w:tc>
          <w:tcPr>
            <w:tcW w:w="1418" w:type="dxa"/>
            <w:vMerge w:val="restart"/>
            <w:vAlign w:val="center"/>
          </w:tcPr>
          <w:p w14:paraId="7D9A9FD6"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2FF2DD0A" w14:textId="1E112DE2" w:rsidR="00C818DD" w:rsidRPr="00962EE9" w:rsidRDefault="00C818DD" w:rsidP="00962EE9">
            <w:pPr>
              <w:spacing w:line="276" w:lineRule="auto"/>
              <w:jc w:val="left"/>
              <w:rPr>
                <w:rFonts w:asciiTheme="minorHAnsi" w:eastAsia="Times New Roman" w:hAnsiTheme="minorHAnsi" w:cstheme="minorHAnsi"/>
                <w:iCs/>
                <w:noProof/>
                <w:szCs w:val="24"/>
              </w:rPr>
            </w:pPr>
            <w:r w:rsidRPr="00962EE9">
              <w:rPr>
                <w:rFonts w:asciiTheme="minorHAnsi" w:hAnsiTheme="minorHAnsi" w:cstheme="minorHAnsi"/>
                <w:noProof/>
                <w:szCs w:val="24"/>
              </w:rPr>
              <w:t xml:space="preserve">Zawiera uzasadnienie ekonomiczne planowanych inwestycji, poparte solidną analizą zapotrzebowania </w:t>
            </w:r>
            <w:r w:rsidR="006C7F77">
              <w:rPr>
                <w:rFonts w:asciiTheme="minorHAnsi" w:hAnsiTheme="minorHAnsi" w:cstheme="minorHAnsi"/>
                <w:noProof/>
                <w:szCs w:val="24"/>
              </w:rPr>
              <w:br/>
            </w:r>
            <w:r w:rsidRPr="00962EE9">
              <w:rPr>
                <w:rFonts w:asciiTheme="minorHAnsi" w:hAnsiTheme="minorHAnsi" w:cstheme="minorHAnsi"/>
                <w:noProof/>
                <w:szCs w:val="24"/>
              </w:rPr>
              <w:t>i modeli przepływów transportwych, które powinny uwzględniać spodziewany wpływ liberalizacji kolei</w:t>
            </w:r>
          </w:p>
        </w:tc>
        <w:tc>
          <w:tcPr>
            <w:tcW w:w="1276" w:type="dxa"/>
          </w:tcPr>
          <w:p w14:paraId="13168BB2"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984" w:type="dxa"/>
            <w:vAlign w:val="center"/>
          </w:tcPr>
          <w:p w14:paraId="62F9F4F1" w14:textId="77777777" w:rsidR="00C818DD" w:rsidRPr="00962EE9" w:rsidRDefault="00C818DD" w:rsidP="00962EE9">
            <w:pPr>
              <w:spacing w:line="276" w:lineRule="auto"/>
              <w:jc w:val="left"/>
              <w:rPr>
                <w:rFonts w:asciiTheme="minorHAnsi" w:eastAsia="Times New Roman" w:hAnsiTheme="minorHAnsi" w:cstheme="minorHAnsi"/>
                <w:iCs/>
                <w:noProof/>
                <w:szCs w:val="24"/>
              </w:rPr>
            </w:pPr>
            <w:r w:rsidRPr="00962EE9">
              <w:rPr>
                <w:rFonts w:asciiTheme="minorHAnsi" w:eastAsia="Times New Roman" w:hAnsiTheme="minorHAnsi" w:cstheme="minorHAnsi"/>
                <w:iCs/>
                <w:noProof/>
                <w:szCs w:val="24"/>
              </w:rPr>
              <w:t xml:space="preserve">Plan transportowy </w:t>
            </w:r>
            <w:r w:rsidRPr="00962EE9">
              <w:rPr>
                <w:rFonts w:asciiTheme="minorHAnsi" w:eastAsia="Times New Roman" w:hAnsiTheme="minorHAnsi" w:cstheme="minorHAnsi"/>
                <w:iCs/>
                <w:noProof/>
                <w:szCs w:val="24"/>
              </w:rPr>
              <w:br/>
              <w:t>(w opracowaniu)</w:t>
            </w:r>
          </w:p>
        </w:tc>
        <w:tc>
          <w:tcPr>
            <w:tcW w:w="2297" w:type="dxa"/>
          </w:tcPr>
          <w:p w14:paraId="2A36B41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r w:rsidR="00C818DD" w:rsidRPr="00962EE9" w14:paraId="4A19AEE1" w14:textId="77777777" w:rsidTr="006C7F77">
        <w:tc>
          <w:tcPr>
            <w:tcW w:w="1559" w:type="dxa"/>
            <w:vMerge/>
            <w:vAlign w:val="center"/>
          </w:tcPr>
          <w:p w14:paraId="55CDE24F"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566FC777"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1944071C"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61D17FB5"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3D1D27FC" w14:textId="3ED2D7E4" w:rsidR="00C818DD" w:rsidRPr="00962EE9" w:rsidDel="00DE66AF" w:rsidRDefault="00C818D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Odzwierci</w:t>
            </w:r>
            <w:r w:rsidR="006C7896" w:rsidRPr="00962EE9">
              <w:rPr>
                <w:rFonts w:asciiTheme="minorHAnsi" w:hAnsiTheme="minorHAnsi" w:cstheme="minorHAnsi"/>
                <w:noProof/>
                <w:szCs w:val="24"/>
              </w:rPr>
              <w:t>edla plany ochrony powietrza, z uwzglednieniem w </w:t>
            </w:r>
            <w:r w:rsidRPr="00962EE9">
              <w:rPr>
                <w:rFonts w:asciiTheme="minorHAnsi" w:hAnsiTheme="minorHAnsi" w:cstheme="minorHAnsi"/>
                <w:noProof/>
                <w:szCs w:val="24"/>
              </w:rPr>
              <w:t xml:space="preserve">szczególności krajowych </w:t>
            </w:r>
            <w:r w:rsidR="008E2CD9" w:rsidRPr="00962EE9">
              <w:rPr>
                <w:rFonts w:asciiTheme="minorHAnsi" w:hAnsiTheme="minorHAnsi" w:cstheme="minorHAnsi"/>
                <w:noProof/>
                <w:szCs w:val="24"/>
              </w:rPr>
              <w:t xml:space="preserve">(planów) </w:t>
            </w:r>
            <w:r w:rsidRPr="00962EE9">
              <w:rPr>
                <w:rFonts w:asciiTheme="minorHAnsi" w:hAnsiTheme="minorHAnsi" w:cstheme="minorHAnsi"/>
                <w:noProof/>
                <w:szCs w:val="24"/>
              </w:rPr>
              <w:t>odchodzenia od paliw kopalnianych</w:t>
            </w:r>
          </w:p>
        </w:tc>
        <w:tc>
          <w:tcPr>
            <w:tcW w:w="1276" w:type="dxa"/>
          </w:tcPr>
          <w:p w14:paraId="2293B13C" w14:textId="77777777" w:rsidR="00C818DD" w:rsidRPr="00962EE9" w:rsidDel="00DE66AF" w:rsidRDefault="00C818DD" w:rsidP="00962EE9">
            <w:pPr>
              <w:spacing w:line="276" w:lineRule="auto"/>
              <w:jc w:val="left"/>
              <w:rPr>
                <w:rFonts w:asciiTheme="minorHAnsi" w:hAnsiTheme="minorHAnsi" w:cstheme="minorHAnsi"/>
                <w:noProof/>
                <w:szCs w:val="24"/>
              </w:rPr>
            </w:pPr>
          </w:p>
        </w:tc>
        <w:tc>
          <w:tcPr>
            <w:tcW w:w="1984" w:type="dxa"/>
            <w:vAlign w:val="center"/>
          </w:tcPr>
          <w:p w14:paraId="1703179A"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297" w:type="dxa"/>
          </w:tcPr>
          <w:p w14:paraId="6CAD2963"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r w:rsidR="00C818DD" w:rsidRPr="00962EE9" w14:paraId="41772881" w14:textId="77777777" w:rsidTr="006C7F77">
        <w:tc>
          <w:tcPr>
            <w:tcW w:w="1559" w:type="dxa"/>
            <w:vMerge/>
            <w:vAlign w:val="center"/>
          </w:tcPr>
          <w:p w14:paraId="5656C794"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5A334A70"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7CBB8413"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40C6C17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23F9CA87" w14:textId="1419FB4A" w:rsidR="00C818DD" w:rsidRPr="00962EE9" w:rsidDel="00DE66AF" w:rsidRDefault="00C818D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Objemuje inwestycje </w:t>
            </w:r>
            <w:r w:rsidR="006C7F77">
              <w:rPr>
                <w:rFonts w:asciiTheme="minorHAnsi" w:hAnsiTheme="minorHAnsi" w:cstheme="minorHAnsi"/>
                <w:noProof/>
                <w:szCs w:val="24"/>
              </w:rPr>
              <w:br/>
            </w:r>
            <w:r w:rsidRPr="00962EE9">
              <w:rPr>
                <w:rFonts w:asciiTheme="minorHAnsi" w:hAnsiTheme="minorHAnsi" w:cstheme="minorHAnsi"/>
                <w:noProof/>
                <w:szCs w:val="24"/>
              </w:rPr>
              <w:t>w korytarze sieci ba</w:t>
            </w:r>
            <w:r w:rsidR="002F18F3" w:rsidRPr="00962EE9">
              <w:rPr>
                <w:rFonts w:asciiTheme="minorHAnsi" w:hAnsiTheme="minorHAnsi" w:cstheme="minorHAnsi"/>
                <w:noProof/>
                <w:szCs w:val="24"/>
              </w:rPr>
              <w:t>zowej TEN-T zgodnie z definicją w </w:t>
            </w:r>
            <w:r w:rsidRPr="00962EE9">
              <w:rPr>
                <w:rFonts w:asciiTheme="minorHAnsi" w:hAnsiTheme="minorHAnsi" w:cstheme="minorHAnsi"/>
                <w:noProof/>
                <w:szCs w:val="24"/>
              </w:rPr>
              <w:t>rozporządzen</w:t>
            </w:r>
            <w:r w:rsidR="006C7896" w:rsidRPr="00962EE9">
              <w:rPr>
                <w:rFonts w:asciiTheme="minorHAnsi" w:hAnsiTheme="minorHAnsi" w:cstheme="minorHAnsi"/>
                <w:noProof/>
                <w:szCs w:val="24"/>
              </w:rPr>
              <w:t>iu (UE) nr 1316/2013, zgodnie z </w:t>
            </w:r>
            <w:r w:rsidRPr="00962EE9">
              <w:rPr>
                <w:rFonts w:asciiTheme="minorHAnsi" w:hAnsiTheme="minorHAnsi" w:cstheme="minorHAnsi"/>
                <w:noProof/>
                <w:szCs w:val="24"/>
              </w:rPr>
              <w:t>odpowiednimi planami prac TEN-T</w:t>
            </w:r>
          </w:p>
        </w:tc>
        <w:tc>
          <w:tcPr>
            <w:tcW w:w="1276" w:type="dxa"/>
          </w:tcPr>
          <w:p w14:paraId="40DB6905" w14:textId="77777777" w:rsidR="00C818DD" w:rsidRPr="00962EE9" w:rsidDel="00DE66AF" w:rsidRDefault="00C818DD" w:rsidP="00962EE9">
            <w:pPr>
              <w:spacing w:line="276" w:lineRule="auto"/>
              <w:jc w:val="left"/>
              <w:rPr>
                <w:rFonts w:asciiTheme="minorHAnsi" w:hAnsiTheme="minorHAnsi" w:cstheme="minorHAnsi"/>
                <w:noProof/>
                <w:szCs w:val="24"/>
              </w:rPr>
            </w:pPr>
          </w:p>
        </w:tc>
        <w:tc>
          <w:tcPr>
            <w:tcW w:w="1984" w:type="dxa"/>
            <w:vAlign w:val="center"/>
          </w:tcPr>
          <w:p w14:paraId="3C58C5B3"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297" w:type="dxa"/>
          </w:tcPr>
          <w:p w14:paraId="34A5388C"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r w:rsidR="00C818DD" w:rsidRPr="00962EE9" w14:paraId="4AFC1F58" w14:textId="77777777" w:rsidTr="006C7F77">
        <w:tc>
          <w:tcPr>
            <w:tcW w:w="1559" w:type="dxa"/>
            <w:vMerge/>
            <w:vAlign w:val="center"/>
          </w:tcPr>
          <w:p w14:paraId="1359A7F2"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718CA289"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3B4467B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4A4CB52C"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7BCF27F5" w14:textId="41C36F0A" w:rsidR="00C818DD" w:rsidRPr="00962EE9" w:rsidDel="00DE66AF" w:rsidRDefault="001371D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W przypadku inwestycji</w:t>
            </w:r>
            <w:r w:rsidR="00C818DD" w:rsidRPr="00962EE9">
              <w:rPr>
                <w:rFonts w:asciiTheme="minorHAnsi" w:hAnsiTheme="minorHAnsi" w:cstheme="minorHAnsi"/>
                <w:noProof/>
                <w:szCs w:val="24"/>
              </w:rPr>
              <w:t xml:space="preserve"> poza podstawową siecią TEN-T zapewnia komplementarność przez zapewnienie od</w:t>
            </w:r>
            <w:r w:rsidR="002F18F3" w:rsidRPr="00962EE9">
              <w:rPr>
                <w:rFonts w:asciiTheme="minorHAnsi" w:hAnsiTheme="minorHAnsi" w:cstheme="minorHAnsi"/>
                <w:noProof/>
                <w:szCs w:val="24"/>
              </w:rPr>
              <w:t>powiedniej łączności regionów i </w:t>
            </w:r>
            <w:r w:rsidR="006C7896" w:rsidRPr="00962EE9">
              <w:rPr>
                <w:rFonts w:asciiTheme="minorHAnsi" w:hAnsiTheme="minorHAnsi" w:cstheme="minorHAnsi"/>
                <w:noProof/>
                <w:szCs w:val="24"/>
              </w:rPr>
              <w:t>lokalnych społeczności w </w:t>
            </w:r>
            <w:r w:rsidR="00C818DD" w:rsidRPr="00962EE9">
              <w:rPr>
                <w:rFonts w:asciiTheme="minorHAnsi" w:hAnsiTheme="minorHAnsi" w:cstheme="minorHAnsi"/>
                <w:noProof/>
                <w:szCs w:val="24"/>
              </w:rPr>
              <w:t>ramach sieci bazowej TEN-T i jej węzłów</w:t>
            </w:r>
          </w:p>
        </w:tc>
        <w:tc>
          <w:tcPr>
            <w:tcW w:w="1276" w:type="dxa"/>
          </w:tcPr>
          <w:p w14:paraId="553CCD13" w14:textId="77777777" w:rsidR="00C818DD" w:rsidRPr="00962EE9" w:rsidDel="00DE66AF" w:rsidRDefault="00C818DD" w:rsidP="00962EE9">
            <w:pPr>
              <w:spacing w:line="276" w:lineRule="auto"/>
              <w:jc w:val="left"/>
              <w:rPr>
                <w:rFonts w:asciiTheme="minorHAnsi" w:hAnsiTheme="minorHAnsi" w:cstheme="minorHAnsi"/>
                <w:noProof/>
                <w:szCs w:val="24"/>
              </w:rPr>
            </w:pPr>
          </w:p>
        </w:tc>
        <w:tc>
          <w:tcPr>
            <w:tcW w:w="1984" w:type="dxa"/>
            <w:vAlign w:val="center"/>
          </w:tcPr>
          <w:p w14:paraId="18944179"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297" w:type="dxa"/>
          </w:tcPr>
          <w:p w14:paraId="0AA08432"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r w:rsidR="00C818DD" w:rsidRPr="00962EE9" w14:paraId="7DB0A8F7" w14:textId="77777777" w:rsidTr="006C7F77">
        <w:tc>
          <w:tcPr>
            <w:tcW w:w="1559" w:type="dxa"/>
            <w:vMerge/>
            <w:vAlign w:val="center"/>
          </w:tcPr>
          <w:p w14:paraId="454B611D"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77D96FD2"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6BA3C6C5"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050D5A99"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6C5949C4" w14:textId="77777777" w:rsidR="00C818DD" w:rsidRPr="00962EE9" w:rsidDel="00DE66AF" w:rsidRDefault="00C818D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Zapewnia interoperacyjność sieci kolejowej przez wdrożenie ERTMS spełniającego wymagania wzorca-3 objemującego co najmniej europejski plan wdrożenia</w:t>
            </w:r>
          </w:p>
        </w:tc>
        <w:tc>
          <w:tcPr>
            <w:tcW w:w="1276" w:type="dxa"/>
          </w:tcPr>
          <w:p w14:paraId="386FC829" w14:textId="77777777" w:rsidR="00C818DD" w:rsidRPr="00962EE9" w:rsidDel="00DE66AF" w:rsidRDefault="00C818DD" w:rsidP="00962EE9">
            <w:pPr>
              <w:spacing w:line="276" w:lineRule="auto"/>
              <w:jc w:val="left"/>
              <w:rPr>
                <w:rFonts w:asciiTheme="minorHAnsi" w:hAnsiTheme="minorHAnsi" w:cstheme="minorHAnsi"/>
                <w:noProof/>
                <w:szCs w:val="24"/>
              </w:rPr>
            </w:pPr>
          </w:p>
        </w:tc>
        <w:tc>
          <w:tcPr>
            <w:tcW w:w="1984" w:type="dxa"/>
            <w:vAlign w:val="center"/>
          </w:tcPr>
          <w:p w14:paraId="335E8C5C"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297" w:type="dxa"/>
          </w:tcPr>
          <w:p w14:paraId="4D3B797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r w:rsidR="00C818DD" w:rsidRPr="00962EE9" w14:paraId="13109385" w14:textId="77777777" w:rsidTr="006C7F77">
        <w:tc>
          <w:tcPr>
            <w:tcW w:w="1559" w:type="dxa"/>
            <w:vMerge/>
            <w:vAlign w:val="center"/>
          </w:tcPr>
          <w:p w14:paraId="7D4F15E5"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5E07F04B"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719A620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4AB0BA1B"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78E083EF" w14:textId="12B03666" w:rsidR="00C818DD" w:rsidRPr="00962EE9" w:rsidDel="00DE66AF" w:rsidRDefault="00C818D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Promuje mulim</w:t>
            </w:r>
            <w:r w:rsidR="006C7896" w:rsidRPr="00962EE9">
              <w:rPr>
                <w:rFonts w:asciiTheme="minorHAnsi" w:hAnsiTheme="minorHAnsi" w:cstheme="minorHAnsi"/>
                <w:noProof/>
                <w:szCs w:val="24"/>
              </w:rPr>
              <w:t>odalność, okreslając potrzeby w </w:t>
            </w:r>
            <w:r w:rsidRPr="00962EE9">
              <w:rPr>
                <w:rFonts w:asciiTheme="minorHAnsi" w:hAnsiTheme="minorHAnsi" w:cstheme="minorHAnsi"/>
                <w:noProof/>
                <w:szCs w:val="24"/>
              </w:rPr>
              <w:t>zakresie transportu mulimodalnego lub przeładunkoweg</w:t>
            </w:r>
            <w:r w:rsidR="006C7896" w:rsidRPr="00962EE9">
              <w:rPr>
                <w:rFonts w:asciiTheme="minorHAnsi" w:hAnsiTheme="minorHAnsi" w:cstheme="minorHAnsi"/>
                <w:noProof/>
                <w:szCs w:val="24"/>
              </w:rPr>
              <w:t>o oraz termianli pasażerskich i </w:t>
            </w:r>
            <w:r w:rsidRPr="00962EE9">
              <w:rPr>
                <w:rFonts w:asciiTheme="minorHAnsi" w:hAnsiTheme="minorHAnsi" w:cstheme="minorHAnsi"/>
                <w:noProof/>
                <w:szCs w:val="24"/>
              </w:rPr>
              <w:t xml:space="preserve">aktywnych sposobów ich przemieszczenia się </w:t>
            </w:r>
          </w:p>
        </w:tc>
        <w:tc>
          <w:tcPr>
            <w:tcW w:w="1276" w:type="dxa"/>
          </w:tcPr>
          <w:p w14:paraId="583257C4" w14:textId="77777777" w:rsidR="00C818DD" w:rsidRPr="00962EE9" w:rsidDel="00DE66AF" w:rsidRDefault="00C818DD" w:rsidP="00962EE9">
            <w:pPr>
              <w:spacing w:line="276" w:lineRule="auto"/>
              <w:jc w:val="left"/>
              <w:rPr>
                <w:rFonts w:asciiTheme="minorHAnsi" w:hAnsiTheme="minorHAnsi" w:cstheme="minorHAnsi"/>
                <w:noProof/>
                <w:szCs w:val="24"/>
              </w:rPr>
            </w:pPr>
          </w:p>
        </w:tc>
        <w:tc>
          <w:tcPr>
            <w:tcW w:w="1984" w:type="dxa"/>
            <w:vAlign w:val="center"/>
          </w:tcPr>
          <w:p w14:paraId="1E5DE26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297" w:type="dxa"/>
          </w:tcPr>
          <w:p w14:paraId="12C462D7"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r w:rsidR="00C818DD" w:rsidRPr="00962EE9" w14:paraId="6F6E5702" w14:textId="77777777" w:rsidTr="006C7F77">
        <w:tc>
          <w:tcPr>
            <w:tcW w:w="1559" w:type="dxa"/>
            <w:vMerge/>
            <w:vAlign w:val="center"/>
          </w:tcPr>
          <w:p w14:paraId="7DF81EBE"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32C05F87"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191D854D"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1C8FAAD9"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4E9A126F" w14:textId="33FE50A0" w:rsidR="00C818DD" w:rsidRPr="00962EE9" w:rsidDel="00DE66AF" w:rsidRDefault="008E2CD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Ob</w:t>
            </w:r>
            <w:r w:rsidR="00C818DD" w:rsidRPr="00962EE9">
              <w:rPr>
                <w:rFonts w:asciiTheme="minorHAnsi" w:hAnsiTheme="minorHAnsi" w:cstheme="minorHAnsi"/>
                <w:noProof/>
                <w:szCs w:val="24"/>
              </w:rPr>
              <w:t>e</w:t>
            </w:r>
            <w:r w:rsidRPr="00962EE9">
              <w:rPr>
                <w:rFonts w:asciiTheme="minorHAnsi" w:hAnsiTheme="minorHAnsi" w:cstheme="minorHAnsi"/>
                <w:noProof/>
                <w:szCs w:val="24"/>
              </w:rPr>
              <w:t>j</w:t>
            </w:r>
            <w:r w:rsidR="00C818DD" w:rsidRPr="00962EE9">
              <w:rPr>
                <w:rFonts w:asciiTheme="minorHAnsi" w:hAnsiTheme="minorHAnsi" w:cstheme="minorHAnsi"/>
                <w:noProof/>
                <w:szCs w:val="24"/>
              </w:rPr>
              <w:t>muje środki mające na celu promowanie</w:t>
            </w:r>
            <w:r w:rsidR="006C7896" w:rsidRPr="00962EE9">
              <w:rPr>
                <w:rFonts w:asciiTheme="minorHAnsi" w:hAnsiTheme="minorHAnsi" w:cstheme="minorHAnsi"/>
                <w:noProof/>
                <w:szCs w:val="24"/>
              </w:rPr>
              <w:t xml:space="preserve"> paliw alternatywnych zgodnie z </w:t>
            </w:r>
            <w:r w:rsidR="00C818DD" w:rsidRPr="00962EE9">
              <w:rPr>
                <w:rFonts w:asciiTheme="minorHAnsi" w:hAnsiTheme="minorHAnsi" w:cstheme="minorHAnsi"/>
                <w:noProof/>
                <w:szCs w:val="24"/>
              </w:rPr>
              <w:t>odpowiednimi krajowymi ramami polityki</w:t>
            </w:r>
          </w:p>
        </w:tc>
        <w:tc>
          <w:tcPr>
            <w:tcW w:w="1276" w:type="dxa"/>
          </w:tcPr>
          <w:p w14:paraId="07C210BB" w14:textId="77777777" w:rsidR="00C818DD" w:rsidRPr="00962EE9" w:rsidDel="00DE66AF" w:rsidRDefault="00C818DD" w:rsidP="00962EE9">
            <w:pPr>
              <w:spacing w:line="276" w:lineRule="auto"/>
              <w:jc w:val="left"/>
              <w:rPr>
                <w:rFonts w:asciiTheme="minorHAnsi" w:hAnsiTheme="minorHAnsi" w:cstheme="minorHAnsi"/>
                <w:noProof/>
                <w:szCs w:val="24"/>
              </w:rPr>
            </w:pPr>
          </w:p>
        </w:tc>
        <w:tc>
          <w:tcPr>
            <w:tcW w:w="1984" w:type="dxa"/>
            <w:vAlign w:val="center"/>
          </w:tcPr>
          <w:p w14:paraId="3B0898B2"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297" w:type="dxa"/>
          </w:tcPr>
          <w:p w14:paraId="53D6B86F"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r w:rsidR="00C818DD" w:rsidRPr="00962EE9" w14:paraId="7DF97766" w14:textId="77777777" w:rsidTr="006C7F77">
        <w:tc>
          <w:tcPr>
            <w:tcW w:w="1559" w:type="dxa"/>
            <w:vMerge/>
            <w:vAlign w:val="center"/>
          </w:tcPr>
          <w:p w14:paraId="770CDC03"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43615BB2"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09079834"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0366C2E2"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184F103A" w14:textId="3F9DEA9C" w:rsidR="00C818DD" w:rsidRPr="00962EE9" w:rsidDel="00DE66AF" w:rsidRDefault="008E2CD9"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Ob</w:t>
            </w:r>
            <w:r w:rsidR="00C818DD" w:rsidRPr="00962EE9">
              <w:rPr>
                <w:rFonts w:asciiTheme="minorHAnsi" w:hAnsiTheme="minorHAnsi" w:cstheme="minorHAnsi"/>
                <w:noProof/>
                <w:szCs w:val="24"/>
              </w:rPr>
              <w:t>e</w:t>
            </w:r>
            <w:r w:rsidRPr="00962EE9">
              <w:rPr>
                <w:rFonts w:asciiTheme="minorHAnsi" w:hAnsiTheme="minorHAnsi" w:cstheme="minorHAnsi"/>
                <w:noProof/>
                <w:szCs w:val="24"/>
              </w:rPr>
              <w:t>j</w:t>
            </w:r>
            <w:r w:rsidR="00C818DD" w:rsidRPr="00962EE9">
              <w:rPr>
                <w:rFonts w:asciiTheme="minorHAnsi" w:hAnsiTheme="minorHAnsi" w:cstheme="minorHAnsi"/>
                <w:noProof/>
                <w:szCs w:val="24"/>
              </w:rPr>
              <w:t>muje ocenę zagrożeń dla bezpieczeństwa ruchu drogowego zgodnie z istniejącymi krajowymi strategiami b</w:t>
            </w:r>
            <w:r w:rsidR="006C7896" w:rsidRPr="00962EE9">
              <w:rPr>
                <w:rFonts w:asciiTheme="minorHAnsi" w:hAnsiTheme="minorHAnsi" w:cstheme="minorHAnsi"/>
                <w:noProof/>
                <w:szCs w:val="24"/>
              </w:rPr>
              <w:t>ezpieczeństwa drogowego, wraz z </w:t>
            </w:r>
            <w:r w:rsidR="002F18F3" w:rsidRPr="00962EE9">
              <w:rPr>
                <w:rFonts w:asciiTheme="minorHAnsi" w:hAnsiTheme="minorHAnsi" w:cstheme="minorHAnsi"/>
                <w:noProof/>
                <w:szCs w:val="24"/>
              </w:rPr>
              <w:t>zaznaczeniem dotkniętych dróg i </w:t>
            </w:r>
            <w:r w:rsidR="00C818DD" w:rsidRPr="00962EE9">
              <w:rPr>
                <w:rFonts w:asciiTheme="minorHAnsi" w:hAnsiTheme="minorHAnsi" w:cstheme="minorHAnsi"/>
                <w:noProof/>
                <w:szCs w:val="24"/>
              </w:rPr>
              <w:t>odcinków oraz zapewnienie kolejności odnośnych inwestycji</w:t>
            </w:r>
          </w:p>
        </w:tc>
        <w:tc>
          <w:tcPr>
            <w:tcW w:w="1276" w:type="dxa"/>
          </w:tcPr>
          <w:p w14:paraId="2C2E366C" w14:textId="77777777" w:rsidR="00C818DD" w:rsidRPr="00962EE9" w:rsidDel="00DE66AF" w:rsidRDefault="00C818DD" w:rsidP="00962EE9">
            <w:pPr>
              <w:spacing w:line="276" w:lineRule="auto"/>
              <w:jc w:val="left"/>
              <w:rPr>
                <w:rFonts w:asciiTheme="minorHAnsi" w:hAnsiTheme="minorHAnsi" w:cstheme="minorHAnsi"/>
                <w:noProof/>
                <w:szCs w:val="24"/>
              </w:rPr>
            </w:pPr>
          </w:p>
        </w:tc>
        <w:tc>
          <w:tcPr>
            <w:tcW w:w="1984" w:type="dxa"/>
            <w:vAlign w:val="center"/>
          </w:tcPr>
          <w:p w14:paraId="03EA8D4D"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297" w:type="dxa"/>
          </w:tcPr>
          <w:p w14:paraId="583B8210"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r w:rsidR="00C818DD" w:rsidRPr="00962EE9" w14:paraId="43D4ED08" w14:textId="77777777" w:rsidTr="006C7F77">
        <w:tc>
          <w:tcPr>
            <w:tcW w:w="1559" w:type="dxa"/>
            <w:vMerge/>
            <w:vAlign w:val="center"/>
          </w:tcPr>
          <w:p w14:paraId="66669138"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134" w:type="dxa"/>
            <w:vMerge/>
            <w:vAlign w:val="center"/>
          </w:tcPr>
          <w:p w14:paraId="07DDF347"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843" w:type="dxa"/>
            <w:vMerge/>
            <w:vAlign w:val="center"/>
          </w:tcPr>
          <w:p w14:paraId="68CAADC7"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1418" w:type="dxa"/>
            <w:vMerge/>
            <w:vAlign w:val="center"/>
          </w:tcPr>
          <w:p w14:paraId="427993F8"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126" w:type="dxa"/>
          </w:tcPr>
          <w:p w14:paraId="4D2E616B" w14:textId="253880C1" w:rsidR="00C818DD" w:rsidRPr="00962EE9" w:rsidDel="00DE66AF" w:rsidRDefault="00C818DD"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Dostarcza informacji na te</w:t>
            </w:r>
            <w:r w:rsidR="00273025" w:rsidRPr="00962EE9">
              <w:rPr>
                <w:rFonts w:asciiTheme="minorHAnsi" w:hAnsiTheme="minorHAnsi" w:cstheme="minorHAnsi"/>
                <w:noProof/>
                <w:szCs w:val="24"/>
              </w:rPr>
              <w:t>m</w:t>
            </w:r>
            <w:r w:rsidR="006C7896" w:rsidRPr="00962EE9">
              <w:rPr>
                <w:rFonts w:asciiTheme="minorHAnsi" w:hAnsiTheme="minorHAnsi" w:cstheme="minorHAnsi"/>
                <w:noProof/>
                <w:szCs w:val="24"/>
              </w:rPr>
              <w:t>at środków budżetowych i </w:t>
            </w:r>
            <w:r w:rsidRPr="00962EE9">
              <w:rPr>
                <w:rFonts w:asciiTheme="minorHAnsi" w:hAnsiTheme="minorHAnsi" w:cstheme="minorHAnsi"/>
                <w:noProof/>
                <w:szCs w:val="24"/>
              </w:rPr>
              <w:t>finansowych odpowiedających planownaym inwestycjiom, koniecznych do</w:t>
            </w:r>
            <w:r w:rsidR="006C7896" w:rsidRPr="00962EE9">
              <w:rPr>
                <w:rFonts w:asciiTheme="minorHAnsi" w:hAnsiTheme="minorHAnsi" w:cstheme="minorHAnsi"/>
                <w:noProof/>
                <w:szCs w:val="24"/>
              </w:rPr>
              <w:t xml:space="preserve"> pokrycia kosztów eksplatacji i konserwacji istniejącej i </w:t>
            </w:r>
            <w:r w:rsidRPr="00962EE9">
              <w:rPr>
                <w:rFonts w:asciiTheme="minorHAnsi" w:hAnsiTheme="minorHAnsi" w:cstheme="minorHAnsi"/>
                <w:noProof/>
                <w:szCs w:val="24"/>
              </w:rPr>
              <w:t xml:space="preserve">planowanej infrastruktury </w:t>
            </w:r>
          </w:p>
        </w:tc>
        <w:tc>
          <w:tcPr>
            <w:tcW w:w="1276" w:type="dxa"/>
          </w:tcPr>
          <w:p w14:paraId="075C14ED" w14:textId="77777777" w:rsidR="00C818DD" w:rsidRPr="00962EE9" w:rsidDel="00DE66AF" w:rsidRDefault="00C818DD" w:rsidP="00962EE9">
            <w:pPr>
              <w:spacing w:line="276" w:lineRule="auto"/>
              <w:jc w:val="left"/>
              <w:rPr>
                <w:rFonts w:asciiTheme="minorHAnsi" w:hAnsiTheme="minorHAnsi" w:cstheme="minorHAnsi"/>
                <w:noProof/>
                <w:szCs w:val="24"/>
              </w:rPr>
            </w:pPr>
          </w:p>
        </w:tc>
        <w:tc>
          <w:tcPr>
            <w:tcW w:w="1984" w:type="dxa"/>
            <w:vAlign w:val="center"/>
          </w:tcPr>
          <w:p w14:paraId="729B6D69"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c>
          <w:tcPr>
            <w:tcW w:w="2297" w:type="dxa"/>
          </w:tcPr>
          <w:p w14:paraId="4FC14084" w14:textId="77777777" w:rsidR="00C818DD" w:rsidRPr="00962EE9" w:rsidRDefault="00C818DD" w:rsidP="00962EE9">
            <w:pPr>
              <w:spacing w:line="276" w:lineRule="auto"/>
              <w:jc w:val="left"/>
              <w:rPr>
                <w:rFonts w:asciiTheme="minorHAnsi" w:eastAsia="Times New Roman" w:hAnsiTheme="minorHAnsi" w:cstheme="minorHAnsi"/>
                <w:iCs/>
                <w:noProof/>
                <w:szCs w:val="24"/>
              </w:rPr>
            </w:pPr>
          </w:p>
        </w:tc>
      </w:tr>
    </w:tbl>
    <w:p w14:paraId="5A962705" w14:textId="77777777" w:rsidR="00C818DD" w:rsidRPr="00962EE9" w:rsidRDefault="00C818DD" w:rsidP="00962EE9">
      <w:pPr>
        <w:spacing w:before="240" w:after="240" w:line="276" w:lineRule="auto"/>
        <w:jc w:val="left"/>
        <w:rPr>
          <w:rFonts w:asciiTheme="minorHAnsi" w:eastAsia="Times New Roman" w:hAnsiTheme="minorHAnsi" w:cstheme="minorHAnsi"/>
          <w:b/>
          <w:iCs/>
          <w:noProof/>
          <w:szCs w:val="24"/>
        </w:rPr>
        <w:sectPr w:rsidR="00C818DD" w:rsidRPr="00962EE9" w:rsidSect="0075335D">
          <w:pgSz w:w="16838" w:h="11906" w:orient="landscape"/>
          <w:pgMar w:top="1418" w:right="1418" w:bottom="1418" w:left="1418" w:header="709" w:footer="709" w:gutter="0"/>
          <w:cols w:space="708"/>
          <w:titlePg/>
          <w:docGrid w:linePitch="360"/>
        </w:sectPr>
      </w:pPr>
    </w:p>
    <w:p w14:paraId="4D63BFDC" w14:textId="77777777" w:rsidR="00873C2F" w:rsidRPr="00962EE9" w:rsidRDefault="00873C2F" w:rsidP="00962EE9">
      <w:pPr>
        <w:spacing w:line="276" w:lineRule="auto"/>
        <w:jc w:val="left"/>
        <w:rPr>
          <w:rFonts w:asciiTheme="minorHAnsi" w:hAnsiTheme="minorHAnsi" w:cstheme="minorHAnsi"/>
          <w:szCs w:val="24"/>
        </w:rPr>
      </w:pPr>
    </w:p>
    <w:p w14:paraId="06C43AFC" w14:textId="77777777" w:rsidR="009E6156" w:rsidRPr="00962EE9" w:rsidRDefault="007440D3" w:rsidP="00962EE9">
      <w:pPr>
        <w:pStyle w:val="Nagwek1"/>
        <w:spacing w:line="276" w:lineRule="auto"/>
        <w:ind w:left="284" w:hanging="284"/>
        <w:jc w:val="left"/>
        <w:rPr>
          <w:rFonts w:asciiTheme="minorHAnsi" w:hAnsiTheme="minorHAnsi" w:cstheme="minorHAnsi"/>
          <w:b w:val="0"/>
          <w:noProof/>
          <w:color w:val="FF0000"/>
          <w:szCs w:val="24"/>
        </w:rPr>
      </w:pPr>
      <w:bookmarkStart w:id="27" w:name="_Toc83798969"/>
      <w:r w:rsidRPr="00962EE9">
        <w:rPr>
          <w:rFonts w:asciiTheme="minorHAnsi" w:hAnsiTheme="minorHAnsi" w:cstheme="minorHAnsi"/>
          <w:noProof/>
          <w:szCs w:val="24"/>
        </w:rPr>
        <w:t>INSTYTUCJE PROGRAMU</w:t>
      </w:r>
      <w:bookmarkEnd w:id="27"/>
    </w:p>
    <w:p w14:paraId="311783C7" w14:textId="5829D64D"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Na podstawie art. </w:t>
      </w:r>
      <w:r w:rsidR="00771EA6" w:rsidRPr="00962EE9">
        <w:rPr>
          <w:rFonts w:asciiTheme="minorHAnsi" w:hAnsiTheme="minorHAnsi" w:cstheme="minorHAnsi"/>
          <w:noProof/>
          <w:szCs w:val="24"/>
        </w:rPr>
        <w:t>22</w:t>
      </w:r>
      <w:r w:rsidRPr="00962EE9">
        <w:rPr>
          <w:rFonts w:asciiTheme="minorHAnsi" w:hAnsiTheme="minorHAnsi" w:cstheme="minorHAnsi"/>
          <w:noProof/>
          <w:szCs w:val="24"/>
        </w:rPr>
        <w:t xml:space="preserve"> ust. 3 lit. </w:t>
      </w:r>
      <w:r w:rsidR="00771EA6" w:rsidRPr="00962EE9">
        <w:rPr>
          <w:rFonts w:asciiTheme="minorHAnsi" w:hAnsiTheme="minorHAnsi" w:cstheme="minorHAnsi"/>
          <w:noProof/>
          <w:szCs w:val="24"/>
        </w:rPr>
        <w:t>k</w:t>
      </w:r>
      <w:r w:rsidRPr="00962EE9">
        <w:rPr>
          <w:rFonts w:asciiTheme="minorHAnsi" w:hAnsiTheme="minorHAnsi" w:cstheme="minorHAnsi"/>
          <w:noProof/>
          <w:szCs w:val="24"/>
        </w:rPr>
        <w:t>); art. </w:t>
      </w:r>
      <w:r w:rsidR="00771EA6" w:rsidRPr="00962EE9">
        <w:rPr>
          <w:rFonts w:asciiTheme="minorHAnsi" w:hAnsiTheme="minorHAnsi" w:cstheme="minorHAnsi"/>
          <w:noProof/>
          <w:szCs w:val="24"/>
        </w:rPr>
        <w:t>71</w:t>
      </w:r>
      <w:r w:rsidRPr="00962EE9">
        <w:rPr>
          <w:rFonts w:asciiTheme="minorHAnsi" w:hAnsiTheme="minorHAnsi" w:cstheme="minorHAnsi"/>
          <w:noProof/>
          <w:szCs w:val="24"/>
        </w:rPr>
        <w:t xml:space="preserve"> i </w:t>
      </w:r>
      <w:r w:rsidR="00771EA6" w:rsidRPr="00962EE9">
        <w:rPr>
          <w:rFonts w:asciiTheme="minorHAnsi" w:hAnsiTheme="minorHAnsi" w:cstheme="minorHAnsi"/>
          <w:noProof/>
          <w:szCs w:val="24"/>
        </w:rPr>
        <w:t>84</w:t>
      </w:r>
      <w:r w:rsidRPr="00962EE9">
        <w:rPr>
          <w:rFonts w:asciiTheme="minorHAnsi" w:hAnsiTheme="minorHAnsi" w:cstheme="minorHAnsi"/>
          <w:noProof/>
          <w:szCs w:val="24"/>
        </w:rPr>
        <w:t xml:space="preserve"> </w:t>
      </w:r>
      <w:r w:rsidRPr="00962EE9">
        <w:rPr>
          <w:rFonts w:asciiTheme="minorHAnsi" w:hAnsiTheme="minorHAnsi" w:cstheme="minorHAnsi"/>
          <w:noProof/>
          <w:color w:val="FF0000"/>
          <w:szCs w:val="24"/>
        </w:rPr>
        <w:t xml:space="preserve"> </w:t>
      </w:r>
      <w:r w:rsidR="00771EA6" w:rsidRPr="00962EE9">
        <w:rPr>
          <w:rFonts w:asciiTheme="minorHAnsi" w:hAnsiTheme="minorHAnsi" w:cstheme="minorHAnsi"/>
          <w:noProof/>
          <w:szCs w:val="24"/>
        </w:rPr>
        <w:t>r</w:t>
      </w:r>
      <w:r w:rsidRPr="00962EE9">
        <w:rPr>
          <w:rFonts w:asciiTheme="minorHAnsi" w:hAnsiTheme="minorHAnsi" w:cstheme="minorHAnsi"/>
          <w:noProof/>
          <w:szCs w:val="24"/>
        </w:rPr>
        <w:t xml:space="preserve">ozporządzenia </w:t>
      </w:r>
      <w:r w:rsidR="00771EA6" w:rsidRPr="00962EE9">
        <w:rPr>
          <w:rFonts w:asciiTheme="minorHAnsi" w:hAnsiTheme="minorHAnsi" w:cstheme="minorHAnsi"/>
          <w:noProof/>
          <w:szCs w:val="24"/>
        </w:rPr>
        <w:t xml:space="preserve">w sprawie przepisów ogólnych </w:t>
      </w:r>
      <w:r w:rsidRPr="00962EE9">
        <w:rPr>
          <w:rFonts w:asciiTheme="minorHAnsi" w:hAnsiTheme="minorHAnsi" w:cstheme="minorHAnsi"/>
          <w:noProof/>
          <w:szCs w:val="24"/>
        </w:rPr>
        <w:t xml:space="preserve">określa się podmioty zaangażowane w realizację </w:t>
      </w:r>
      <w:r w:rsidR="000274BA" w:rsidRPr="00962EE9">
        <w:rPr>
          <w:rFonts w:asciiTheme="minorHAnsi" w:hAnsiTheme="minorHAnsi" w:cstheme="minorHAnsi"/>
          <w:noProof/>
          <w:szCs w:val="24"/>
        </w:rPr>
        <w:t>FEO 2021-2027</w:t>
      </w:r>
      <w:r w:rsidRPr="00962EE9">
        <w:rPr>
          <w:rFonts w:asciiTheme="minorHAnsi" w:hAnsiTheme="minorHAnsi" w:cstheme="minorHAnsi"/>
          <w:noProof/>
          <w:szCs w:val="24"/>
        </w:rPr>
        <w:t xml:space="preserve">. </w:t>
      </w:r>
    </w:p>
    <w:p w14:paraId="6E2745E7" w14:textId="77777777" w:rsidR="007440D3" w:rsidRPr="00962EE9" w:rsidRDefault="007440D3" w:rsidP="00962EE9">
      <w:pPr>
        <w:spacing w:line="276" w:lineRule="auto"/>
        <w:jc w:val="left"/>
        <w:rPr>
          <w:rFonts w:asciiTheme="minorHAnsi" w:eastAsia="Times New Roman" w:hAnsiTheme="minorHAnsi" w:cstheme="minorHAnsi"/>
          <w:b/>
          <w:i/>
          <w:iCs/>
          <w:noProof/>
          <w:szCs w:val="24"/>
        </w:rPr>
      </w:pPr>
      <w:r w:rsidRPr="00962EE9">
        <w:rPr>
          <w:rFonts w:asciiTheme="minorHAnsi" w:hAnsiTheme="minorHAnsi" w:cstheme="minorHAnsi"/>
          <w:b/>
          <w:noProof/>
          <w:szCs w:val="24"/>
          <w:lang w:eastAsia="en-US" w:bidi="ar-SA"/>
        </w:rPr>
        <w:t>Tabela 1</w:t>
      </w:r>
      <w:r w:rsidRPr="00962EE9">
        <w:rPr>
          <w:rFonts w:asciiTheme="minorHAnsi" w:hAnsiTheme="minorHAnsi" w:cstheme="minorHAnsi"/>
          <w:b/>
          <w:noProof/>
          <w:szCs w:val="24"/>
        </w:rPr>
        <w:t xml:space="preserve">: </w:t>
      </w:r>
      <w:r w:rsidRPr="00962EE9">
        <w:rPr>
          <w:rFonts w:asciiTheme="minorHAnsi" w:hAnsiTheme="minorHAnsi" w:cstheme="minorHAnsi"/>
          <w:noProof/>
          <w:szCs w:val="24"/>
        </w:rPr>
        <w:t>Instytucje programu</w:t>
      </w:r>
    </w:p>
    <w:tbl>
      <w:tblPr>
        <w:tblStyle w:val="Tabela-Siatka"/>
        <w:tblW w:w="9351" w:type="dxa"/>
        <w:tblLook w:val="04A0" w:firstRow="1" w:lastRow="0" w:firstColumn="1" w:lastColumn="0" w:noHBand="0" w:noVBand="1"/>
      </w:tblPr>
      <w:tblGrid>
        <w:gridCol w:w="1949"/>
        <w:gridCol w:w="2098"/>
        <w:gridCol w:w="2057"/>
        <w:gridCol w:w="3247"/>
      </w:tblGrid>
      <w:tr w:rsidR="007440D3" w:rsidRPr="00962EE9" w14:paraId="587B58FC" w14:textId="77777777" w:rsidTr="00D31406">
        <w:trPr>
          <w:trHeight w:val="735"/>
          <w:tblHeader/>
        </w:trPr>
        <w:tc>
          <w:tcPr>
            <w:tcW w:w="2003" w:type="dxa"/>
            <w:shd w:val="clear" w:color="auto" w:fill="D9D9D9" w:themeFill="background1" w:themeFillShade="D9"/>
          </w:tcPr>
          <w:p w14:paraId="73B19C3C" w14:textId="760CE22E" w:rsidR="007440D3" w:rsidRPr="00962EE9" w:rsidRDefault="007440D3"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Instytucje programu</w:t>
            </w:r>
          </w:p>
        </w:tc>
        <w:tc>
          <w:tcPr>
            <w:tcW w:w="2196" w:type="dxa"/>
            <w:shd w:val="clear" w:color="auto" w:fill="D9D9D9" w:themeFill="background1" w:themeFillShade="D9"/>
          </w:tcPr>
          <w:p w14:paraId="7FC3AA98" w14:textId="77777777" w:rsidR="007440D3" w:rsidRPr="00962EE9" w:rsidRDefault="007440D3"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Nazwa instytucji </w:t>
            </w:r>
            <w:r w:rsidRPr="00962EE9">
              <w:rPr>
                <w:rFonts w:asciiTheme="minorHAnsi" w:hAnsiTheme="minorHAnsi" w:cstheme="minorHAnsi"/>
                <w:noProof/>
                <w:szCs w:val="24"/>
              </w:rPr>
              <w:t>[500]</w:t>
            </w:r>
          </w:p>
        </w:tc>
        <w:tc>
          <w:tcPr>
            <w:tcW w:w="2119" w:type="dxa"/>
            <w:shd w:val="clear" w:color="auto" w:fill="D9D9D9" w:themeFill="background1" w:themeFillShade="D9"/>
          </w:tcPr>
          <w:p w14:paraId="107492B7" w14:textId="77777777" w:rsidR="007440D3" w:rsidRPr="00962EE9" w:rsidRDefault="007440D3"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Imię i nazwisko osoby do kontaktów </w:t>
            </w:r>
            <w:r w:rsidRPr="00962EE9">
              <w:rPr>
                <w:rFonts w:asciiTheme="minorHAnsi" w:hAnsiTheme="minorHAnsi" w:cstheme="minorHAnsi"/>
                <w:noProof/>
                <w:szCs w:val="24"/>
              </w:rPr>
              <w:t>[200]</w:t>
            </w:r>
          </w:p>
        </w:tc>
        <w:tc>
          <w:tcPr>
            <w:tcW w:w="3033" w:type="dxa"/>
            <w:shd w:val="clear" w:color="auto" w:fill="D9D9D9" w:themeFill="background1" w:themeFillShade="D9"/>
          </w:tcPr>
          <w:p w14:paraId="632D35F1" w14:textId="77777777" w:rsidR="007440D3" w:rsidRPr="00962EE9" w:rsidRDefault="007440D3" w:rsidP="00962EE9">
            <w:pPr>
              <w:spacing w:line="276" w:lineRule="auto"/>
              <w:jc w:val="left"/>
              <w:rPr>
                <w:rFonts w:asciiTheme="minorHAnsi" w:hAnsiTheme="minorHAnsi" w:cstheme="minorHAnsi"/>
                <w:b/>
                <w:noProof/>
                <w:szCs w:val="24"/>
              </w:rPr>
            </w:pPr>
            <w:r w:rsidRPr="00962EE9">
              <w:rPr>
                <w:rFonts w:asciiTheme="minorHAnsi" w:hAnsiTheme="minorHAnsi" w:cstheme="minorHAnsi"/>
                <w:b/>
                <w:noProof/>
                <w:szCs w:val="24"/>
              </w:rPr>
              <w:t xml:space="preserve">E-mail </w:t>
            </w:r>
            <w:r w:rsidRPr="00962EE9">
              <w:rPr>
                <w:rFonts w:asciiTheme="minorHAnsi" w:hAnsiTheme="minorHAnsi" w:cstheme="minorHAnsi"/>
                <w:noProof/>
                <w:szCs w:val="24"/>
              </w:rPr>
              <w:t>[200]</w:t>
            </w:r>
          </w:p>
        </w:tc>
      </w:tr>
      <w:tr w:rsidR="007440D3" w:rsidRPr="00D87861" w14:paraId="6FC591F4" w14:textId="77777777" w:rsidTr="001C73DB">
        <w:tc>
          <w:tcPr>
            <w:tcW w:w="2003" w:type="dxa"/>
          </w:tcPr>
          <w:p w14:paraId="0F118DBF" w14:textId="77777777"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Instytucja Zarządzająca</w:t>
            </w:r>
          </w:p>
        </w:tc>
        <w:tc>
          <w:tcPr>
            <w:tcW w:w="2196" w:type="dxa"/>
          </w:tcPr>
          <w:p w14:paraId="533649E6" w14:textId="77777777" w:rsidR="009D058B" w:rsidRPr="00962EE9" w:rsidRDefault="007440D3"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Zarząd Województwa Opolskiego </w:t>
            </w:r>
          </w:p>
          <w:p w14:paraId="2F7795D4" w14:textId="64BDCF20" w:rsidR="007440D3" w:rsidRPr="00962EE9" w:rsidRDefault="007440D3" w:rsidP="00962EE9">
            <w:pPr>
              <w:spacing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 xml:space="preserve">obsługiwany przez Urząd Marszałkowski Województwa Opolskiego, Departament </w:t>
            </w:r>
            <w:r w:rsidR="00D71EA2" w:rsidRPr="00962EE9">
              <w:rPr>
                <w:rFonts w:asciiTheme="minorHAnsi" w:eastAsia="Times New Roman" w:hAnsiTheme="minorHAnsi" w:cstheme="minorHAnsi"/>
                <w:szCs w:val="24"/>
              </w:rPr>
              <w:t>Funduszy Europejskich</w:t>
            </w:r>
          </w:p>
        </w:tc>
        <w:tc>
          <w:tcPr>
            <w:tcW w:w="2119" w:type="dxa"/>
          </w:tcPr>
          <w:p w14:paraId="19BBBDC2" w14:textId="77777777" w:rsidR="007440D3" w:rsidRPr="00962EE9" w:rsidRDefault="007440D3" w:rsidP="00962EE9">
            <w:pPr>
              <w:spacing w:before="0" w:after="0" w:line="276" w:lineRule="auto"/>
              <w:jc w:val="left"/>
              <w:rPr>
                <w:rFonts w:asciiTheme="minorHAnsi" w:eastAsia="Times New Roman" w:hAnsiTheme="minorHAnsi" w:cstheme="minorHAnsi"/>
                <w:bCs/>
                <w:szCs w:val="24"/>
              </w:rPr>
            </w:pPr>
          </w:p>
          <w:p w14:paraId="526B89DA" w14:textId="77777777" w:rsidR="007440D3" w:rsidRPr="00962EE9" w:rsidRDefault="007440D3" w:rsidP="00962EE9">
            <w:pPr>
              <w:spacing w:before="0" w:after="0" w:line="276" w:lineRule="auto"/>
              <w:jc w:val="left"/>
              <w:rPr>
                <w:rFonts w:asciiTheme="minorHAnsi" w:eastAsia="Times New Roman" w:hAnsiTheme="minorHAnsi" w:cstheme="minorHAnsi"/>
                <w:bCs/>
                <w:szCs w:val="24"/>
              </w:rPr>
            </w:pPr>
            <w:r w:rsidRPr="00962EE9">
              <w:rPr>
                <w:rFonts w:asciiTheme="minorHAnsi" w:eastAsia="Times New Roman" w:hAnsiTheme="minorHAnsi" w:cstheme="minorHAnsi"/>
                <w:bCs/>
                <w:szCs w:val="24"/>
              </w:rPr>
              <w:t xml:space="preserve">Andrzej Buła - </w:t>
            </w:r>
            <w:r w:rsidRPr="00962EE9">
              <w:rPr>
                <w:rFonts w:asciiTheme="minorHAnsi" w:eastAsia="Times New Roman" w:hAnsiTheme="minorHAnsi" w:cstheme="minorHAnsi"/>
                <w:szCs w:val="24"/>
              </w:rPr>
              <w:t>Marszałek Województwa Opolskiego</w:t>
            </w:r>
          </w:p>
          <w:p w14:paraId="029449E3" w14:textId="77777777" w:rsidR="007440D3" w:rsidRPr="00962EE9" w:rsidRDefault="007440D3" w:rsidP="00962EE9">
            <w:pPr>
              <w:spacing w:before="0" w:after="0" w:line="276" w:lineRule="auto"/>
              <w:jc w:val="left"/>
              <w:rPr>
                <w:rFonts w:asciiTheme="minorHAnsi" w:eastAsia="Times New Roman" w:hAnsiTheme="minorHAnsi" w:cstheme="minorHAnsi"/>
                <w:bCs/>
                <w:szCs w:val="24"/>
              </w:rPr>
            </w:pPr>
          </w:p>
          <w:p w14:paraId="0DE34D34" w14:textId="77777777" w:rsidR="007440D3" w:rsidRPr="00962EE9" w:rsidRDefault="007440D3" w:rsidP="00962EE9">
            <w:pPr>
              <w:spacing w:before="0" w:after="0"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bCs/>
                <w:szCs w:val="24"/>
              </w:rPr>
              <w:t>tel.:</w:t>
            </w:r>
            <w:r w:rsidRPr="00962EE9">
              <w:rPr>
                <w:rFonts w:asciiTheme="minorHAnsi" w:eastAsia="Times New Roman" w:hAnsiTheme="minorHAnsi" w:cstheme="minorHAnsi"/>
                <w:szCs w:val="24"/>
              </w:rPr>
              <w:t xml:space="preserve"> (+48) 77 54 16 510, </w:t>
            </w:r>
          </w:p>
          <w:p w14:paraId="64157F29" w14:textId="77777777" w:rsidR="007440D3" w:rsidRPr="00962EE9" w:rsidRDefault="007440D3" w:rsidP="00962EE9">
            <w:pPr>
              <w:spacing w:before="0" w:after="0"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szCs w:val="24"/>
              </w:rPr>
              <w:t>77 54 16 511</w:t>
            </w:r>
          </w:p>
          <w:p w14:paraId="27BC2C60" w14:textId="77777777" w:rsidR="007440D3" w:rsidRPr="00962EE9" w:rsidRDefault="007440D3" w:rsidP="00962EE9">
            <w:pPr>
              <w:spacing w:before="0" w:after="0" w:line="276" w:lineRule="auto"/>
              <w:jc w:val="left"/>
              <w:rPr>
                <w:rFonts w:asciiTheme="minorHAnsi" w:eastAsia="Times New Roman" w:hAnsiTheme="minorHAnsi" w:cstheme="minorHAnsi"/>
                <w:szCs w:val="24"/>
              </w:rPr>
            </w:pPr>
            <w:r w:rsidRPr="00962EE9">
              <w:rPr>
                <w:rFonts w:asciiTheme="minorHAnsi" w:eastAsia="Times New Roman" w:hAnsiTheme="minorHAnsi" w:cstheme="minorHAnsi"/>
                <w:bCs/>
                <w:szCs w:val="24"/>
              </w:rPr>
              <w:t>fax:</w:t>
            </w:r>
            <w:r w:rsidRPr="00962EE9">
              <w:rPr>
                <w:rFonts w:asciiTheme="minorHAnsi" w:eastAsia="Times New Roman" w:hAnsiTheme="minorHAnsi" w:cstheme="minorHAnsi"/>
                <w:szCs w:val="24"/>
              </w:rPr>
              <w:t xml:space="preserve"> (+48) 77 54 16 512</w:t>
            </w:r>
          </w:p>
        </w:tc>
        <w:tc>
          <w:tcPr>
            <w:tcW w:w="3033" w:type="dxa"/>
          </w:tcPr>
          <w:p w14:paraId="78FF289A" w14:textId="77777777" w:rsidR="007440D3" w:rsidRPr="00962EE9" w:rsidRDefault="007440D3" w:rsidP="00962EE9">
            <w:pPr>
              <w:spacing w:line="276" w:lineRule="auto"/>
              <w:jc w:val="left"/>
              <w:rPr>
                <w:rFonts w:asciiTheme="minorHAnsi" w:hAnsiTheme="minorHAnsi" w:cstheme="minorHAnsi"/>
                <w:noProof/>
                <w:szCs w:val="24"/>
                <w:lang w:val="en-US"/>
              </w:rPr>
            </w:pPr>
            <w:r w:rsidRPr="00962EE9">
              <w:rPr>
                <w:rFonts w:asciiTheme="minorHAnsi" w:hAnsiTheme="minorHAnsi" w:cstheme="minorHAnsi"/>
                <w:noProof/>
                <w:szCs w:val="24"/>
                <w:lang w:val="en-US"/>
              </w:rPr>
              <w:t xml:space="preserve">e-mail: </w:t>
            </w:r>
            <w:hyperlink r:id="rId18" w:history="1">
              <w:r w:rsidRPr="00962EE9">
                <w:rPr>
                  <w:rFonts w:asciiTheme="minorHAnsi" w:hAnsiTheme="minorHAnsi" w:cstheme="minorHAnsi"/>
                  <w:noProof/>
                  <w:color w:val="0563C1" w:themeColor="hyperlink"/>
                  <w:szCs w:val="24"/>
                  <w:u w:val="single"/>
                  <w:lang w:val="en-US"/>
                </w:rPr>
                <w:t>marszalek@opolskie.pl</w:t>
              </w:r>
            </w:hyperlink>
          </w:p>
        </w:tc>
      </w:tr>
      <w:tr w:rsidR="007440D3" w:rsidRPr="00D87861" w14:paraId="78BD2D39" w14:textId="77777777" w:rsidTr="001C73DB">
        <w:tc>
          <w:tcPr>
            <w:tcW w:w="2003" w:type="dxa"/>
          </w:tcPr>
          <w:p w14:paraId="097D4125" w14:textId="77777777"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Instytucja Audytowa</w:t>
            </w:r>
          </w:p>
        </w:tc>
        <w:tc>
          <w:tcPr>
            <w:tcW w:w="2196" w:type="dxa"/>
          </w:tcPr>
          <w:p w14:paraId="2538D387" w14:textId="77777777"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eastAsia="Times New Roman" w:hAnsiTheme="minorHAnsi" w:cstheme="minorHAnsi"/>
                <w:szCs w:val="24"/>
              </w:rPr>
              <w:t>Ministerstwo Finansów, Departament Audytu Środków Publicznych</w:t>
            </w:r>
          </w:p>
        </w:tc>
        <w:tc>
          <w:tcPr>
            <w:tcW w:w="2119" w:type="dxa"/>
          </w:tcPr>
          <w:p w14:paraId="1017A688" w14:textId="77777777"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Tadeusz Kościński - Minister właściwy ds. finansów publicznych</w:t>
            </w:r>
          </w:p>
          <w:p w14:paraId="765C63A1" w14:textId="77777777"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eastAsia="Times New Roman" w:hAnsiTheme="minorHAnsi" w:cstheme="minorHAnsi"/>
                <w:bCs/>
                <w:szCs w:val="24"/>
              </w:rPr>
              <w:t>tel. +48 (22) 694 55 55</w:t>
            </w:r>
            <w:r w:rsidRPr="00962EE9">
              <w:rPr>
                <w:rFonts w:asciiTheme="minorHAnsi" w:eastAsia="Times New Roman" w:hAnsiTheme="minorHAnsi" w:cstheme="minorHAnsi"/>
                <w:bCs/>
                <w:szCs w:val="24"/>
              </w:rPr>
              <w:br/>
              <w:t>fax:+48 (22) 694 36 84</w:t>
            </w:r>
          </w:p>
        </w:tc>
        <w:tc>
          <w:tcPr>
            <w:tcW w:w="3033" w:type="dxa"/>
          </w:tcPr>
          <w:p w14:paraId="5167087B" w14:textId="77777777" w:rsidR="007440D3" w:rsidRPr="00962EE9" w:rsidRDefault="007440D3" w:rsidP="00962EE9">
            <w:pPr>
              <w:spacing w:line="276" w:lineRule="auto"/>
              <w:jc w:val="left"/>
              <w:rPr>
                <w:rFonts w:asciiTheme="minorHAnsi" w:hAnsiTheme="minorHAnsi" w:cstheme="minorHAnsi"/>
                <w:noProof/>
                <w:szCs w:val="24"/>
                <w:lang w:val="en-US"/>
              </w:rPr>
            </w:pPr>
            <w:r w:rsidRPr="00962EE9">
              <w:rPr>
                <w:rFonts w:asciiTheme="minorHAnsi" w:hAnsiTheme="minorHAnsi" w:cstheme="minorHAnsi"/>
                <w:noProof/>
                <w:szCs w:val="24"/>
                <w:lang w:val="en-US"/>
              </w:rPr>
              <w:t xml:space="preserve">e-mail: </w:t>
            </w:r>
            <w:hyperlink r:id="rId19" w:history="1">
              <w:r w:rsidRPr="00962EE9">
                <w:rPr>
                  <w:rFonts w:asciiTheme="minorHAnsi" w:hAnsiTheme="minorHAnsi" w:cstheme="minorHAnsi"/>
                  <w:noProof/>
                  <w:color w:val="0563C1" w:themeColor="hyperlink"/>
                  <w:szCs w:val="24"/>
                  <w:u w:val="single"/>
                  <w:lang w:val="en-US"/>
                </w:rPr>
                <w:t>kancelaria@mf.gov.pl</w:t>
              </w:r>
            </w:hyperlink>
          </w:p>
        </w:tc>
      </w:tr>
      <w:tr w:rsidR="007440D3" w:rsidRPr="00D87861" w14:paraId="11084D47" w14:textId="77777777" w:rsidTr="00D31406">
        <w:tc>
          <w:tcPr>
            <w:tcW w:w="2003" w:type="dxa"/>
            <w:shd w:val="clear" w:color="auto" w:fill="D9D9D9" w:themeFill="background1" w:themeFillShade="D9"/>
          </w:tcPr>
          <w:p w14:paraId="0C7CDC0C" w14:textId="0090CDAA"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 xml:space="preserve">Organ otrzymujący płatności </w:t>
            </w:r>
            <w:r w:rsidR="008F7C35" w:rsidRPr="00962EE9">
              <w:rPr>
                <w:rFonts w:asciiTheme="minorHAnsi" w:hAnsiTheme="minorHAnsi" w:cstheme="minorHAnsi"/>
                <w:noProof/>
                <w:szCs w:val="24"/>
              </w:rPr>
              <w:t>od</w:t>
            </w:r>
            <w:r w:rsidRPr="00962EE9">
              <w:rPr>
                <w:rFonts w:asciiTheme="minorHAnsi" w:hAnsiTheme="minorHAnsi" w:cstheme="minorHAnsi"/>
                <w:noProof/>
                <w:szCs w:val="24"/>
              </w:rPr>
              <w:t xml:space="preserve"> Komisji</w:t>
            </w:r>
          </w:p>
        </w:tc>
        <w:tc>
          <w:tcPr>
            <w:tcW w:w="2196" w:type="dxa"/>
            <w:shd w:val="clear" w:color="auto" w:fill="D9D9D9" w:themeFill="background1" w:themeFillShade="D9"/>
          </w:tcPr>
          <w:p w14:paraId="2D12610C" w14:textId="77777777"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Ministerstwo Finansów, Departament Instytucji Płatniczej</w:t>
            </w:r>
          </w:p>
        </w:tc>
        <w:tc>
          <w:tcPr>
            <w:tcW w:w="2119" w:type="dxa"/>
            <w:shd w:val="clear" w:color="auto" w:fill="D9D9D9" w:themeFill="background1" w:themeFillShade="D9"/>
          </w:tcPr>
          <w:p w14:paraId="3521D50A" w14:textId="77777777"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hAnsiTheme="minorHAnsi" w:cstheme="minorHAnsi"/>
                <w:noProof/>
                <w:szCs w:val="24"/>
              </w:rPr>
              <w:t>Tadeusz Kościński - Minister właściwy ds. finansów publicznych</w:t>
            </w:r>
          </w:p>
          <w:p w14:paraId="6DF6A5A4" w14:textId="77777777" w:rsidR="007440D3" w:rsidRPr="00962EE9" w:rsidRDefault="007440D3" w:rsidP="00962EE9">
            <w:pPr>
              <w:spacing w:line="276" w:lineRule="auto"/>
              <w:jc w:val="left"/>
              <w:rPr>
                <w:rFonts w:asciiTheme="minorHAnsi" w:hAnsiTheme="minorHAnsi" w:cstheme="minorHAnsi"/>
                <w:noProof/>
                <w:szCs w:val="24"/>
              </w:rPr>
            </w:pPr>
            <w:r w:rsidRPr="00962EE9">
              <w:rPr>
                <w:rFonts w:asciiTheme="minorHAnsi" w:eastAsia="Times New Roman" w:hAnsiTheme="minorHAnsi" w:cstheme="minorHAnsi"/>
                <w:szCs w:val="24"/>
              </w:rPr>
              <w:t>tel.  +48 (22) 694 55 55</w:t>
            </w:r>
            <w:r w:rsidRPr="00962EE9">
              <w:rPr>
                <w:rFonts w:asciiTheme="minorHAnsi" w:eastAsia="Times New Roman" w:hAnsiTheme="minorHAnsi" w:cstheme="minorHAnsi"/>
                <w:szCs w:val="24"/>
              </w:rPr>
              <w:br/>
              <w:t>fax: +48 (22) 694 36 84</w:t>
            </w:r>
          </w:p>
        </w:tc>
        <w:tc>
          <w:tcPr>
            <w:tcW w:w="3033" w:type="dxa"/>
            <w:shd w:val="clear" w:color="auto" w:fill="D9D9D9" w:themeFill="background1" w:themeFillShade="D9"/>
          </w:tcPr>
          <w:p w14:paraId="2A3D6995" w14:textId="77777777" w:rsidR="007440D3" w:rsidRPr="00962EE9" w:rsidRDefault="007440D3" w:rsidP="00962EE9">
            <w:pPr>
              <w:spacing w:line="276" w:lineRule="auto"/>
              <w:jc w:val="left"/>
              <w:rPr>
                <w:rFonts w:asciiTheme="minorHAnsi" w:hAnsiTheme="minorHAnsi" w:cstheme="minorHAnsi"/>
                <w:noProof/>
                <w:szCs w:val="24"/>
                <w:lang w:val="en-US"/>
              </w:rPr>
            </w:pPr>
            <w:r w:rsidRPr="00962EE9">
              <w:rPr>
                <w:rFonts w:asciiTheme="minorHAnsi" w:hAnsiTheme="minorHAnsi" w:cstheme="minorHAnsi"/>
                <w:noProof/>
                <w:szCs w:val="24"/>
                <w:lang w:val="en-US"/>
              </w:rPr>
              <w:t xml:space="preserve">e-mail: </w:t>
            </w:r>
            <w:hyperlink r:id="rId20" w:history="1">
              <w:r w:rsidRPr="00962EE9">
                <w:rPr>
                  <w:rFonts w:asciiTheme="minorHAnsi" w:hAnsiTheme="minorHAnsi" w:cstheme="minorHAnsi"/>
                  <w:noProof/>
                  <w:color w:val="0563C1" w:themeColor="hyperlink"/>
                  <w:szCs w:val="24"/>
                  <w:u w:val="single"/>
                  <w:lang w:val="en-US"/>
                </w:rPr>
                <w:t>kancelaria@mf.gov.pl</w:t>
              </w:r>
            </w:hyperlink>
          </w:p>
        </w:tc>
      </w:tr>
      <w:tr w:rsidR="007440D3" w:rsidRPr="00D87861" w14:paraId="49BB96BA" w14:textId="77777777" w:rsidTr="00D31406">
        <w:tc>
          <w:tcPr>
            <w:tcW w:w="2003" w:type="dxa"/>
            <w:shd w:val="clear" w:color="auto" w:fill="D9D9D9" w:themeFill="background1" w:themeFillShade="D9"/>
          </w:tcPr>
          <w:p w14:paraId="06894F99" w14:textId="4E2E94B3" w:rsidR="007440D3" w:rsidRPr="00962EE9" w:rsidRDefault="008F7C35"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W stosownych przypadkach, podmiot lub podmioty otrzymujące </w:t>
            </w:r>
            <w:r w:rsidR="00887BDC" w:rsidRPr="00962EE9">
              <w:rPr>
                <w:rFonts w:asciiTheme="minorHAnsi" w:eastAsiaTheme="minorHAnsi" w:hAnsiTheme="minorHAnsi" w:cstheme="minorHAnsi"/>
                <w:szCs w:val="24"/>
              </w:rPr>
              <w:t>płatności</w:t>
            </w:r>
            <w:r w:rsidR="000F3C2C" w:rsidRPr="00962EE9">
              <w:rPr>
                <w:rFonts w:asciiTheme="minorHAnsi" w:eastAsiaTheme="minorHAnsi" w:hAnsiTheme="minorHAnsi" w:cstheme="minorHAnsi"/>
                <w:szCs w:val="24"/>
              </w:rPr>
              <w:t xml:space="preserve"> od Komisji w przypadku pomocy technicznej na podstawie art.36 ust. 5</w:t>
            </w:r>
            <w:r w:rsidR="00C44E29" w:rsidRPr="00962EE9">
              <w:rPr>
                <w:rFonts w:asciiTheme="minorHAnsi" w:eastAsiaTheme="minorHAnsi" w:hAnsiTheme="minorHAnsi" w:cstheme="minorHAnsi"/>
                <w:szCs w:val="24"/>
              </w:rPr>
              <w:t xml:space="preserve"> rozporządzenia w sprawie wspólnych przepisów</w:t>
            </w:r>
          </w:p>
        </w:tc>
        <w:tc>
          <w:tcPr>
            <w:tcW w:w="2196" w:type="dxa"/>
            <w:shd w:val="clear" w:color="auto" w:fill="D9D9D9" w:themeFill="background1" w:themeFillShade="D9"/>
          </w:tcPr>
          <w:p w14:paraId="5CBF59E7" w14:textId="7777777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Ministerstwo Finansów, Departament Instytucji Płatniczej</w:t>
            </w:r>
          </w:p>
        </w:tc>
        <w:tc>
          <w:tcPr>
            <w:tcW w:w="2119" w:type="dxa"/>
            <w:shd w:val="clear" w:color="auto" w:fill="D9D9D9" w:themeFill="background1" w:themeFillShade="D9"/>
          </w:tcPr>
          <w:p w14:paraId="33E8CB09" w14:textId="7777777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Tadeusz Kościński - Minister właściwy ds. finansów publicznych</w:t>
            </w:r>
          </w:p>
          <w:p w14:paraId="04C1E320" w14:textId="7777777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tel. (+48) 22 694 55 55 </w:t>
            </w:r>
          </w:p>
        </w:tc>
        <w:tc>
          <w:tcPr>
            <w:tcW w:w="3033" w:type="dxa"/>
            <w:shd w:val="clear" w:color="auto" w:fill="D9D9D9" w:themeFill="background1" w:themeFillShade="D9"/>
          </w:tcPr>
          <w:p w14:paraId="1D3307B6" w14:textId="77777777" w:rsidR="007440D3" w:rsidRPr="00962EE9" w:rsidRDefault="007440D3" w:rsidP="00962EE9">
            <w:pPr>
              <w:spacing w:before="0" w:after="0" w:line="276" w:lineRule="auto"/>
              <w:jc w:val="left"/>
              <w:rPr>
                <w:rFonts w:asciiTheme="minorHAnsi" w:eastAsiaTheme="minorHAnsi" w:hAnsiTheme="minorHAnsi" w:cstheme="minorHAnsi"/>
                <w:szCs w:val="24"/>
                <w:lang w:val="en-US"/>
              </w:rPr>
            </w:pPr>
            <w:r w:rsidRPr="00962EE9">
              <w:rPr>
                <w:rFonts w:asciiTheme="minorHAnsi" w:eastAsiaTheme="minorHAnsi" w:hAnsiTheme="minorHAnsi" w:cstheme="minorHAnsi"/>
                <w:szCs w:val="24"/>
                <w:lang w:val="en-US"/>
              </w:rPr>
              <w:t xml:space="preserve">e-mail: </w:t>
            </w:r>
            <w:hyperlink r:id="rId21" w:history="1">
              <w:r w:rsidRPr="00962EE9">
                <w:rPr>
                  <w:rFonts w:asciiTheme="minorHAnsi" w:eastAsiaTheme="minorHAnsi" w:hAnsiTheme="minorHAnsi" w:cstheme="minorHAnsi"/>
                  <w:color w:val="0563C1" w:themeColor="hyperlink"/>
                  <w:szCs w:val="24"/>
                  <w:u w:val="single"/>
                  <w:lang w:val="en-US"/>
                </w:rPr>
                <w:t>kancelaria@mf.gov.pl</w:t>
              </w:r>
            </w:hyperlink>
          </w:p>
        </w:tc>
      </w:tr>
      <w:tr w:rsidR="007440D3" w:rsidRPr="00D87861" w14:paraId="4645DC8F" w14:textId="77777777" w:rsidTr="001C73DB">
        <w:tc>
          <w:tcPr>
            <w:tcW w:w="2003" w:type="dxa"/>
            <w:shd w:val="clear" w:color="auto" w:fill="auto"/>
          </w:tcPr>
          <w:p w14:paraId="1A8E8E14" w14:textId="18D55174" w:rsidR="00872C8B" w:rsidRPr="00962EE9" w:rsidRDefault="00872C8B"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Zadania w zakresie księgowania wydatków w przypadku gdy są powierzone podmiotowi innemu niż Instytucja Zarządzająca</w:t>
            </w:r>
          </w:p>
          <w:p w14:paraId="69ED4704" w14:textId="77777777" w:rsidR="00872C8B" w:rsidRPr="00962EE9" w:rsidRDefault="00872C8B" w:rsidP="00962EE9">
            <w:pPr>
              <w:spacing w:before="0" w:after="0" w:line="276" w:lineRule="auto"/>
              <w:jc w:val="left"/>
              <w:rPr>
                <w:rFonts w:asciiTheme="minorHAnsi" w:eastAsiaTheme="minorHAnsi" w:hAnsiTheme="minorHAnsi" w:cstheme="minorHAnsi"/>
                <w:szCs w:val="24"/>
              </w:rPr>
            </w:pPr>
          </w:p>
          <w:p w14:paraId="0D8582F7" w14:textId="7777777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Instytucja Pośrednicząca (wybrane obszary)</w:t>
            </w:r>
          </w:p>
        </w:tc>
        <w:tc>
          <w:tcPr>
            <w:tcW w:w="2196" w:type="dxa"/>
            <w:shd w:val="clear" w:color="auto" w:fill="auto"/>
          </w:tcPr>
          <w:p w14:paraId="55FE07D5" w14:textId="7777777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Opolskie Centrum Rozwoju Gospodarki</w:t>
            </w:r>
          </w:p>
        </w:tc>
        <w:tc>
          <w:tcPr>
            <w:tcW w:w="2119" w:type="dxa"/>
            <w:shd w:val="clear" w:color="auto" w:fill="auto"/>
          </w:tcPr>
          <w:p w14:paraId="0D7F68DF" w14:textId="6C0B7BBB" w:rsidR="007440D3" w:rsidRPr="00962EE9" w:rsidRDefault="007D1162"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Tomasz Hanzel</w:t>
            </w:r>
            <w:r w:rsidR="007440D3" w:rsidRPr="00962EE9">
              <w:rPr>
                <w:rFonts w:asciiTheme="minorHAnsi" w:eastAsiaTheme="minorHAnsi" w:hAnsiTheme="minorHAnsi" w:cstheme="minorHAnsi"/>
                <w:szCs w:val="24"/>
              </w:rPr>
              <w:t xml:space="preserve"> - Dyrektor Opolskiego Centrum Rozwoju Gospodarki</w:t>
            </w:r>
          </w:p>
          <w:p w14:paraId="6BE6FB77" w14:textId="7777777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bCs/>
                <w:szCs w:val="24"/>
              </w:rPr>
              <w:t>tel.:</w:t>
            </w:r>
            <w:r w:rsidRPr="00962EE9">
              <w:rPr>
                <w:rFonts w:asciiTheme="minorHAnsi" w:eastAsiaTheme="minorHAnsi" w:hAnsiTheme="minorHAnsi" w:cstheme="minorHAnsi"/>
                <w:szCs w:val="24"/>
              </w:rPr>
              <w:t xml:space="preserve"> (+48) 77 403 36 00</w:t>
            </w:r>
          </w:p>
          <w:p w14:paraId="1749F6E0" w14:textId="77777777" w:rsidR="007440D3" w:rsidRPr="00962EE9" w:rsidRDefault="007440D3" w:rsidP="00962EE9">
            <w:pPr>
              <w:spacing w:before="0" w:after="0" w:line="276" w:lineRule="auto"/>
              <w:jc w:val="left"/>
              <w:rPr>
                <w:rFonts w:asciiTheme="minorHAnsi" w:eastAsiaTheme="minorHAnsi" w:hAnsiTheme="minorHAnsi" w:cstheme="minorHAnsi"/>
                <w:szCs w:val="24"/>
                <w:lang w:val="en-US"/>
              </w:rPr>
            </w:pPr>
            <w:r w:rsidRPr="00962EE9">
              <w:rPr>
                <w:rFonts w:asciiTheme="minorHAnsi" w:eastAsiaTheme="minorHAnsi" w:hAnsiTheme="minorHAnsi" w:cstheme="minorHAnsi"/>
                <w:bCs/>
                <w:szCs w:val="24"/>
                <w:lang w:val="en-US"/>
              </w:rPr>
              <w:t>fax:</w:t>
            </w:r>
            <w:r w:rsidRPr="00962EE9">
              <w:rPr>
                <w:rFonts w:asciiTheme="minorHAnsi" w:eastAsiaTheme="minorHAnsi" w:hAnsiTheme="minorHAnsi" w:cstheme="minorHAnsi"/>
                <w:szCs w:val="24"/>
                <w:lang w:val="en-US"/>
              </w:rPr>
              <w:t xml:space="preserve"> (+48) 77 403 36 00</w:t>
            </w:r>
          </w:p>
        </w:tc>
        <w:tc>
          <w:tcPr>
            <w:tcW w:w="3033" w:type="dxa"/>
            <w:shd w:val="clear" w:color="auto" w:fill="auto"/>
          </w:tcPr>
          <w:p w14:paraId="0B909F8F" w14:textId="77777777" w:rsidR="007440D3" w:rsidRPr="00962EE9" w:rsidRDefault="007440D3" w:rsidP="00962EE9">
            <w:pPr>
              <w:spacing w:before="0" w:after="0" w:line="276" w:lineRule="auto"/>
              <w:jc w:val="left"/>
              <w:rPr>
                <w:rFonts w:asciiTheme="minorHAnsi" w:eastAsiaTheme="minorHAnsi" w:hAnsiTheme="minorHAnsi" w:cstheme="minorHAnsi"/>
                <w:szCs w:val="24"/>
                <w:lang w:val="en-US"/>
              </w:rPr>
            </w:pPr>
            <w:r w:rsidRPr="00962EE9">
              <w:rPr>
                <w:rFonts w:asciiTheme="minorHAnsi" w:eastAsiaTheme="minorHAnsi" w:hAnsiTheme="minorHAnsi" w:cstheme="minorHAnsi"/>
                <w:bCs/>
                <w:szCs w:val="24"/>
                <w:lang w:val="en-US"/>
              </w:rPr>
              <w:t>e-mail:</w:t>
            </w:r>
            <w:hyperlink r:id="rId22" w:history="1">
              <w:r w:rsidRPr="00962EE9">
                <w:rPr>
                  <w:rFonts w:asciiTheme="minorHAnsi" w:eastAsiaTheme="minorHAnsi" w:hAnsiTheme="minorHAnsi" w:cstheme="minorHAnsi"/>
                  <w:color w:val="0563C1" w:themeColor="hyperlink"/>
                  <w:szCs w:val="24"/>
                  <w:u w:val="single"/>
                  <w:lang w:val="en-US"/>
                </w:rPr>
                <w:t>biuro@ocrg.opolskie.pl</w:t>
              </w:r>
            </w:hyperlink>
          </w:p>
        </w:tc>
      </w:tr>
      <w:tr w:rsidR="007440D3" w:rsidRPr="00D87861" w14:paraId="10702FEE" w14:textId="77777777" w:rsidTr="001C73DB">
        <w:trPr>
          <w:trHeight w:val="1534"/>
        </w:trPr>
        <w:tc>
          <w:tcPr>
            <w:tcW w:w="2003" w:type="dxa"/>
            <w:shd w:val="clear" w:color="auto" w:fill="auto"/>
          </w:tcPr>
          <w:p w14:paraId="4D7A62CA" w14:textId="77777777" w:rsidR="00872C8B" w:rsidRPr="00962EE9" w:rsidRDefault="00872C8B"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Zadania w zakresie księgowania wydatków w przypadku gdy są powierzone podmiotowi innemu niż Instytucja Zarządzająca</w:t>
            </w:r>
          </w:p>
          <w:p w14:paraId="07CFE46A" w14:textId="77777777" w:rsidR="00872C8B" w:rsidRPr="00962EE9" w:rsidRDefault="00872C8B" w:rsidP="00962EE9">
            <w:pPr>
              <w:spacing w:before="0" w:after="0" w:line="276" w:lineRule="auto"/>
              <w:jc w:val="left"/>
              <w:rPr>
                <w:rFonts w:asciiTheme="minorHAnsi" w:eastAsiaTheme="minorHAnsi" w:hAnsiTheme="minorHAnsi" w:cstheme="minorHAnsi"/>
                <w:szCs w:val="24"/>
              </w:rPr>
            </w:pPr>
          </w:p>
          <w:p w14:paraId="012B28DA" w14:textId="7777777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Instytucja Pośrednicząca (wybrane obszary)</w:t>
            </w:r>
          </w:p>
        </w:tc>
        <w:tc>
          <w:tcPr>
            <w:tcW w:w="2196" w:type="dxa"/>
            <w:shd w:val="clear" w:color="auto" w:fill="auto"/>
          </w:tcPr>
          <w:p w14:paraId="6FCAF0EF" w14:textId="4EB5EFE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Wojewódzki Urząd Pracy</w:t>
            </w:r>
            <w:r w:rsidR="009D058B" w:rsidRPr="00962EE9">
              <w:rPr>
                <w:rFonts w:asciiTheme="minorHAnsi" w:eastAsiaTheme="minorHAnsi" w:hAnsiTheme="minorHAnsi" w:cstheme="minorHAnsi"/>
                <w:szCs w:val="24"/>
              </w:rPr>
              <w:t xml:space="preserve"> </w:t>
            </w:r>
            <w:r w:rsidRPr="00962EE9">
              <w:rPr>
                <w:rFonts w:asciiTheme="minorHAnsi" w:eastAsiaTheme="minorHAnsi" w:hAnsiTheme="minorHAnsi" w:cstheme="minorHAnsi"/>
                <w:szCs w:val="24"/>
              </w:rPr>
              <w:t>w Opolu</w:t>
            </w:r>
          </w:p>
        </w:tc>
        <w:tc>
          <w:tcPr>
            <w:tcW w:w="2119" w:type="dxa"/>
            <w:shd w:val="clear" w:color="auto" w:fill="auto"/>
          </w:tcPr>
          <w:p w14:paraId="5789F470" w14:textId="77777777" w:rsidR="007440D3" w:rsidRPr="00962EE9" w:rsidRDefault="007440D3" w:rsidP="00962EE9">
            <w:pPr>
              <w:spacing w:before="0" w:after="0"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Maciej Kalski - Dyrektor Wojewódzkiego Urzędu Pracy w Opolu</w:t>
            </w:r>
          </w:p>
          <w:p w14:paraId="62735C8E" w14:textId="77777777" w:rsidR="007440D3" w:rsidRPr="00962EE9" w:rsidRDefault="007440D3" w:rsidP="00962EE9">
            <w:pPr>
              <w:spacing w:before="0" w:after="0" w:line="276" w:lineRule="auto"/>
              <w:jc w:val="left"/>
              <w:rPr>
                <w:rFonts w:asciiTheme="minorHAnsi" w:eastAsiaTheme="minorHAnsi" w:hAnsiTheme="minorHAnsi" w:cstheme="minorHAnsi"/>
                <w:szCs w:val="24"/>
                <w:lang w:val="en-US"/>
              </w:rPr>
            </w:pPr>
            <w:r w:rsidRPr="00962EE9">
              <w:rPr>
                <w:rFonts w:asciiTheme="minorHAnsi" w:eastAsiaTheme="minorHAnsi" w:hAnsiTheme="minorHAnsi" w:cstheme="minorHAnsi"/>
                <w:bCs/>
                <w:szCs w:val="24"/>
                <w:lang w:val="en-US"/>
              </w:rPr>
              <w:t>tel.:</w:t>
            </w:r>
            <w:r w:rsidRPr="00962EE9">
              <w:rPr>
                <w:rFonts w:asciiTheme="minorHAnsi" w:eastAsiaTheme="minorHAnsi" w:hAnsiTheme="minorHAnsi" w:cstheme="minorHAnsi"/>
                <w:szCs w:val="24"/>
                <w:lang w:val="en-US"/>
              </w:rPr>
              <w:t xml:space="preserve"> (+48) 77 441 67 01</w:t>
            </w:r>
          </w:p>
          <w:p w14:paraId="7EB294B1" w14:textId="77777777" w:rsidR="007440D3" w:rsidRPr="00962EE9" w:rsidRDefault="007440D3" w:rsidP="00962EE9">
            <w:pPr>
              <w:spacing w:before="0" w:after="0" w:line="276" w:lineRule="auto"/>
              <w:jc w:val="left"/>
              <w:rPr>
                <w:rFonts w:asciiTheme="minorHAnsi" w:eastAsiaTheme="minorHAnsi" w:hAnsiTheme="minorHAnsi" w:cstheme="minorHAnsi"/>
                <w:szCs w:val="24"/>
                <w:lang w:val="en-US"/>
              </w:rPr>
            </w:pPr>
            <w:r w:rsidRPr="00962EE9">
              <w:rPr>
                <w:rFonts w:asciiTheme="minorHAnsi" w:eastAsiaTheme="minorHAnsi" w:hAnsiTheme="minorHAnsi" w:cstheme="minorHAnsi"/>
                <w:bCs/>
                <w:szCs w:val="24"/>
                <w:lang w:val="en-US"/>
              </w:rPr>
              <w:t>fax:</w:t>
            </w:r>
            <w:r w:rsidRPr="00962EE9">
              <w:rPr>
                <w:rFonts w:asciiTheme="minorHAnsi" w:eastAsiaTheme="minorHAnsi" w:hAnsiTheme="minorHAnsi" w:cstheme="minorHAnsi"/>
                <w:szCs w:val="24"/>
                <w:lang w:val="en-US"/>
              </w:rPr>
              <w:t xml:space="preserve"> (+48) 77 441 67 02</w:t>
            </w:r>
          </w:p>
        </w:tc>
        <w:tc>
          <w:tcPr>
            <w:tcW w:w="3033" w:type="dxa"/>
            <w:shd w:val="clear" w:color="auto" w:fill="auto"/>
          </w:tcPr>
          <w:p w14:paraId="23FF33BA" w14:textId="77777777" w:rsidR="007440D3" w:rsidRPr="00962EE9" w:rsidRDefault="007440D3" w:rsidP="00962EE9">
            <w:pPr>
              <w:spacing w:before="0" w:after="0" w:line="276" w:lineRule="auto"/>
              <w:jc w:val="left"/>
              <w:rPr>
                <w:rFonts w:asciiTheme="minorHAnsi" w:eastAsiaTheme="minorHAnsi" w:hAnsiTheme="minorHAnsi" w:cstheme="minorHAnsi"/>
                <w:szCs w:val="24"/>
                <w:lang w:val="en-US"/>
              </w:rPr>
            </w:pPr>
            <w:r w:rsidRPr="00962EE9">
              <w:rPr>
                <w:rFonts w:asciiTheme="minorHAnsi" w:eastAsiaTheme="minorHAnsi" w:hAnsiTheme="minorHAnsi" w:cstheme="minorHAnsi"/>
                <w:bCs/>
                <w:szCs w:val="24"/>
                <w:lang w:val="en-US"/>
              </w:rPr>
              <w:t>e-mail:</w:t>
            </w:r>
            <w:hyperlink r:id="rId23" w:history="1">
              <w:r w:rsidRPr="00962EE9">
                <w:rPr>
                  <w:rFonts w:asciiTheme="minorHAnsi" w:eastAsiaTheme="minorHAnsi" w:hAnsiTheme="minorHAnsi" w:cstheme="minorHAnsi"/>
                  <w:color w:val="0563C1" w:themeColor="hyperlink"/>
                  <w:szCs w:val="24"/>
                  <w:u w:val="single"/>
                  <w:lang w:val="en-US"/>
                </w:rPr>
                <w:t>sekretariat@wup.opole.pl</w:t>
              </w:r>
            </w:hyperlink>
          </w:p>
        </w:tc>
      </w:tr>
    </w:tbl>
    <w:p w14:paraId="3AEB6A45" w14:textId="77777777" w:rsidR="007440D3" w:rsidRPr="00962EE9" w:rsidRDefault="007440D3" w:rsidP="00962EE9">
      <w:pPr>
        <w:spacing w:before="0" w:line="276" w:lineRule="auto"/>
        <w:jc w:val="left"/>
        <w:rPr>
          <w:rFonts w:asciiTheme="minorHAnsi" w:hAnsiTheme="minorHAnsi" w:cstheme="minorHAnsi"/>
          <w:b/>
          <w:bCs/>
          <w:color w:val="000099"/>
          <w:szCs w:val="24"/>
          <w:lang w:val="en-US" w:bidi="ar-SA"/>
        </w:rPr>
      </w:pPr>
    </w:p>
    <w:p w14:paraId="7458A45E" w14:textId="3AED4898" w:rsidR="007440D3" w:rsidRPr="00962EE9" w:rsidRDefault="007440D3"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 xml:space="preserve">Instytucja Zarządzająca </w:t>
      </w:r>
      <w:r w:rsidR="000274BA" w:rsidRPr="00962EE9">
        <w:rPr>
          <w:rFonts w:asciiTheme="minorHAnsi" w:eastAsia="Times New Roman" w:hAnsiTheme="minorHAnsi" w:cstheme="minorHAnsi"/>
          <w:b/>
          <w:color w:val="000099"/>
          <w:szCs w:val="24"/>
          <w:lang w:eastAsia="en-US" w:bidi="ar-SA"/>
        </w:rPr>
        <w:t>FEO 2021-2027</w:t>
      </w:r>
    </w:p>
    <w:p w14:paraId="07A6990C" w14:textId="345B87C3" w:rsidR="007440D3" w:rsidRPr="00962EE9" w:rsidRDefault="007440D3" w:rsidP="00962EE9">
      <w:pPr>
        <w:tabs>
          <w:tab w:val="left" w:pos="0"/>
        </w:tabs>
        <w:spacing w:line="276" w:lineRule="auto"/>
        <w:ind w:firstLine="56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Instytucją Zarządzającą </w:t>
      </w:r>
      <w:r w:rsidR="00EC0693" w:rsidRPr="00962EE9">
        <w:rPr>
          <w:rFonts w:asciiTheme="minorHAnsi" w:eastAsia="Times New Roman" w:hAnsiTheme="minorHAnsi" w:cstheme="minorHAnsi"/>
          <w:szCs w:val="24"/>
          <w:lang w:eastAsia="en-US" w:bidi="ar-SA"/>
        </w:rPr>
        <w:t>w perspektywie finansowej</w:t>
      </w:r>
      <w:r w:rsidRPr="00962EE9">
        <w:rPr>
          <w:rFonts w:asciiTheme="minorHAnsi" w:eastAsia="Times New Roman" w:hAnsiTheme="minorHAnsi" w:cstheme="minorHAnsi"/>
          <w:szCs w:val="24"/>
          <w:lang w:eastAsia="en-US" w:bidi="ar-SA"/>
        </w:rPr>
        <w:t xml:space="preserve"> 2021-2027 jest Zarząd Województwa Opolskiego. Na podstawie uregulowań zawartych w regulaminie wewnętrznym UMWO</w:t>
      </w:r>
      <w:r w:rsidR="00520ABC" w:rsidRPr="00962EE9">
        <w:rPr>
          <w:rFonts w:asciiTheme="minorHAnsi" w:eastAsia="Times New Roman" w:hAnsiTheme="minorHAnsi" w:cstheme="minorHAnsi"/>
          <w:szCs w:val="24"/>
          <w:lang w:eastAsia="en-US" w:bidi="ar-SA"/>
        </w:rPr>
        <w:t>,</w:t>
      </w:r>
      <w:r w:rsidRPr="00962EE9">
        <w:rPr>
          <w:rFonts w:asciiTheme="minorHAnsi" w:eastAsia="Times New Roman" w:hAnsiTheme="minorHAnsi" w:cstheme="minorHAnsi"/>
          <w:szCs w:val="24"/>
          <w:lang w:eastAsia="en-US" w:bidi="ar-SA"/>
        </w:rPr>
        <w:t xml:space="preserve"> przygotowanym przez Zarząd Województwa Opolskiego</w:t>
      </w:r>
      <w:r w:rsidR="00520ABC" w:rsidRPr="00962EE9">
        <w:rPr>
          <w:rFonts w:asciiTheme="minorHAnsi" w:eastAsia="Times New Roman" w:hAnsiTheme="minorHAnsi" w:cstheme="minorHAnsi"/>
          <w:szCs w:val="24"/>
          <w:lang w:eastAsia="en-US" w:bidi="ar-SA"/>
        </w:rPr>
        <w:t>,</w:t>
      </w:r>
      <w:r w:rsidRPr="00962EE9">
        <w:rPr>
          <w:rFonts w:asciiTheme="minorHAnsi" w:eastAsia="Times New Roman" w:hAnsiTheme="minorHAnsi" w:cstheme="minorHAnsi"/>
          <w:szCs w:val="24"/>
          <w:lang w:eastAsia="en-US" w:bidi="ar-SA"/>
        </w:rPr>
        <w:t xml:space="preserve"> obowiązki IZ </w:t>
      </w:r>
      <w:r w:rsidR="000274BA" w:rsidRPr="00962EE9">
        <w:rPr>
          <w:rFonts w:asciiTheme="minorHAnsi" w:eastAsiaTheme="minorHAnsi" w:hAnsiTheme="minorHAnsi" w:cstheme="minorHAnsi"/>
          <w:szCs w:val="24"/>
          <w:lang w:eastAsia="en-US" w:bidi="ar-SA"/>
        </w:rPr>
        <w:t>FEO 2021-2027</w:t>
      </w:r>
      <w:r w:rsidR="00E26C69"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 xml:space="preserve">pełni komórka organizacyjna w ramach UMWO. Funkcję tę pełni Departament </w:t>
      </w:r>
      <w:r w:rsidR="00D71EA2" w:rsidRPr="00962EE9">
        <w:rPr>
          <w:rFonts w:asciiTheme="minorHAnsi" w:eastAsia="Times New Roman" w:hAnsiTheme="minorHAnsi" w:cstheme="minorHAnsi"/>
          <w:szCs w:val="24"/>
          <w:lang w:eastAsia="en-US" w:bidi="ar-SA"/>
        </w:rPr>
        <w:t>Funduszy Europejskich</w:t>
      </w:r>
      <w:r w:rsidRPr="00962EE9">
        <w:rPr>
          <w:rFonts w:asciiTheme="minorHAnsi" w:eastAsia="Times New Roman" w:hAnsiTheme="minorHAnsi" w:cstheme="minorHAnsi"/>
          <w:szCs w:val="24"/>
          <w:lang w:eastAsia="en-US" w:bidi="ar-SA"/>
        </w:rPr>
        <w:t xml:space="preserve">. </w:t>
      </w:r>
    </w:p>
    <w:p w14:paraId="1D4A0E3E" w14:textId="77777777" w:rsidR="007440D3" w:rsidRPr="00962EE9" w:rsidRDefault="007440D3" w:rsidP="00962EE9">
      <w:pPr>
        <w:tabs>
          <w:tab w:val="left" w:pos="0"/>
        </w:tabs>
        <w:spacing w:line="276" w:lineRule="auto"/>
        <w:ind w:firstLine="56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Instytucja Zarządzająca odpowiada za zarządzanie programem prowadzone z myślą </w:t>
      </w:r>
      <w:r w:rsidRPr="00962EE9">
        <w:rPr>
          <w:rFonts w:asciiTheme="minorHAnsi" w:eastAsia="Times New Roman" w:hAnsiTheme="minorHAnsi" w:cstheme="minorHAnsi"/>
          <w:szCs w:val="24"/>
          <w:lang w:eastAsia="en-US" w:bidi="ar-SA"/>
        </w:rPr>
        <w:br/>
        <w:t xml:space="preserve">o osiągnięciu celów programu. W szczególności odpowiada za: </w:t>
      </w:r>
    </w:p>
    <w:p w14:paraId="3D1132CC" w14:textId="77777777" w:rsidR="007440D3" w:rsidRPr="00962EE9" w:rsidRDefault="007440D3" w:rsidP="00962EE9">
      <w:pPr>
        <w:numPr>
          <w:ilvl w:val="0"/>
          <w:numId w:val="24"/>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wybór operacji,</w:t>
      </w:r>
    </w:p>
    <w:p w14:paraId="57D68085" w14:textId="048AB179" w:rsidR="007440D3" w:rsidRPr="00962EE9" w:rsidRDefault="00693573" w:rsidP="00962EE9">
      <w:pPr>
        <w:numPr>
          <w:ilvl w:val="0"/>
          <w:numId w:val="24"/>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wykonywanie </w:t>
      </w:r>
      <w:r w:rsidR="007440D3" w:rsidRPr="00962EE9">
        <w:rPr>
          <w:rFonts w:asciiTheme="minorHAnsi" w:eastAsia="Times New Roman" w:hAnsiTheme="minorHAnsi" w:cstheme="minorHAnsi"/>
          <w:szCs w:val="24"/>
          <w:lang w:eastAsia="en-US" w:bidi="ar-SA"/>
        </w:rPr>
        <w:t xml:space="preserve">zadań związanych z zarządzaniem programem, </w:t>
      </w:r>
    </w:p>
    <w:p w14:paraId="5B0D41EF" w14:textId="77777777" w:rsidR="007440D3" w:rsidRPr="00962EE9" w:rsidRDefault="007440D3" w:rsidP="00962EE9">
      <w:pPr>
        <w:numPr>
          <w:ilvl w:val="0"/>
          <w:numId w:val="24"/>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wspieranie działań Komitetu Monitorującego,</w:t>
      </w:r>
    </w:p>
    <w:p w14:paraId="26A762F0" w14:textId="57C7176B" w:rsidR="007440D3" w:rsidRPr="00962EE9" w:rsidRDefault="00693573" w:rsidP="00962EE9">
      <w:pPr>
        <w:numPr>
          <w:ilvl w:val="0"/>
          <w:numId w:val="24"/>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nadzorowanie</w:t>
      </w:r>
      <w:r w:rsidR="007440D3" w:rsidRPr="00962EE9">
        <w:rPr>
          <w:rFonts w:asciiTheme="minorHAnsi" w:eastAsia="Times New Roman" w:hAnsiTheme="minorHAnsi" w:cstheme="minorHAnsi"/>
          <w:szCs w:val="24"/>
          <w:lang w:eastAsia="en-US" w:bidi="ar-SA"/>
        </w:rPr>
        <w:t xml:space="preserve"> Instytucji Pośredniczących,</w:t>
      </w:r>
    </w:p>
    <w:p w14:paraId="7E8B675A" w14:textId="6C7A1B25" w:rsidR="007440D3" w:rsidRPr="00962EE9" w:rsidRDefault="007440D3" w:rsidP="00962EE9">
      <w:pPr>
        <w:numPr>
          <w:ilvl w:val="0"/>
          <w:numId w:val="24"/>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rejestrację i przechowywanie </w:t>
      </w:r>
      <w:r w:rsidR="00693573" w:rsidRPr="00962EE9">
        <w:rPr>
          <w:rFonts w:asciiTheme="minorHAnsi" w:eastAsia="Times New Roman" w:hAnsiTheme="minorHAnsi" w:cstheme="minorHAnsi"/>
          <w:szCs w:val="24"/>
          <w:lang w:eastAsia="en-US" w:bidi="ar-SA"/>
        </w:rPr>
        <w:t xml:space="preserve">w formie elektronicznej </w:t>
      </w:r>
      <w:r w:rsidRPr="00962EE9">
        <w:rPr>
          <w:rFonts w:asciiTheme="minorHAnsi" w:eastAsia="Times New Roman" w:hAnsiTheme="minorHAnsi" w:cstheme="minorHAnsi"/>
          <w:szCs w:val="24"/>
          <w:lang w:eastAsia="en-US" w:bidi="ar-SA"/>
        </w:rPr>
        <w:t xml:space="preserve">danych </w:t>
      </w:r>
      <w:r w:rsidR="00693573" w:rsidRPr="00962EE9">
        <w:rPr>
          <w:rFonts w:asciiTheme="minorHAnsi" w:eastAsia="Times New Roman" w:hAnsiTheme="minorHAnsi" w:cstheme="minorHAnsi"/>
          <w:szCs w:val="24"/>
          <w:lang w:eastAsia="en-US" w:bidi="ar-SA"/>
        </w:rPr>
        <w:t>dotyczących każdej operacji</w:t>
      </w:r>
      <w:r w:rsidR="00A03735" w:rsidRPr="00962EE9">
        <w:rPr>
          <w:rFonts w:asciiTheme="minorHAnsi" w:eastAsia="Times New Roman" w:hAnsiTheme="minorHAnsi" w:cstheme="minorHAnsi"/>
          <w:szCs w:val="24"/>
          <w:lang w:eastAsia="en-US" w:bidi="ar-SA"/>
        </w:rPr>
        <w:t>,</w:t>
      </w:r>
      <w:r w:rsidRPr="00962EE9">
        <w:rPr>
          <w:rFonts w:asciiTheme="minorHAnsi" w:eastAsia="Times New Roman" w:hAnsiTheme="minorHAnsi" w:cstheme="minorHAnsi"/>
          <w:szCs w:val="24"/>
          <w:lang w:eastAsia="en-US" w:bidi="ar-SA"/>
        </w:rPr>
        <w:t xml:space="preserve"> niezbędnych do monitorowania, zarządzania finan</w:t>
      </w:r>
      <w:r w:rsidR="00555B19" w:rsidRPr="00962EE9">
        <w:rPr>
          <w:rFonts w:asciiTheme="minorHAnsi" w:eastAsia="Times New Roman" w:hAnsiTheme="minorHAnsi" w:cstheme="minorHAnsi"/>
          <w:szCs w:val="24"/>
          <w:lang w:eastAsia="en-US" w:bidi="ar-SA"/>
        </w:rPr>
        <w:t xml:space="preserve">sowego, weryfikacji i audytów, </w:t>
      </w:r>
      <w:r w:rsidRPr="00962EE9">
        <w:rPr>
          <w:rFonts w:asciiTheme="minorHAnsi" w:eastAsia="Times New Roman" w:hAnsiTheme="minorHAnsi" w:cstheme="minorHAnsi"/>
          <w:szCs w:val="24"/>
          <w:lang w:eastAsia="en-US" w:bidi="ar-SA"/>
        </w:rPr>
        <w:t>a</w:t>
      </w:r>
      <w:r w:rsidR="008E69ED" w:rsidRPr="00962EE9">
        <w:rPr>
          <w:rFonts w:asciiTheme="minorHAnsi" w:eastAsia="Times New Roman" w:hAnsiTheme="minorHAnsi" w:cstheme="minorHAnsi"/>
          <w:szCs w:val="24"/>
          <w:lang w:eastAsia="en-US" w:bidi="ar-SA"/>
        </w:rPr>
        <w:t> </w:t>
      </w:r>
      <w:r w:rsidRPr="00962EE9">
        <w:rPr>
          <w:rFonts w:asciiTheme="minorHAnsi" w:eastAsia="Times New Roman" w:hAnsiTheme="minorHAnsi" w:cstheme="minorHAnsi"/>
          <w:szCs w:val="24"/>
          <w:lang w:eastAsia="en-US" w:bidi="ar-SA"/>
        </w:rPr>
        <w:t>także zapewnianie bezpieczeństwa, integralności i poufności danych oraz uwierzytelnianie użytkowników.</w:t>
      </w:r>
    </w:p>
    <w:p w14:paraId="4508E38D" w14:textId="26DF35FE" w:rsidR="007440D3" w:rsidRPr="00962EE9" w:rsidRDefault="007440D3"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ab/>
        <w:t xml:space="preserve">Zadania IZ </w:t>
      </w:r>
      <w:r w:rsidR="000274BA" w:rsidRPr="00962EE9">
        <w:rPr>
          <w:rFonts w:asciiTheme="minorHAnsi" w:eastAsiaTheme="minorHAnsi" w:hAnsiTheme="minorHAnsi" w:cstheme="minorHAnsi"/>
          <w:szCs w:val="24"/>
          <w:lang w:eastAsia="en-US" w:bidi="ar-SA"/>
        </w:rPr>
        <w:t>FEO 2021-2027</w:t>
      </w:r>
      <w:r w:rsidR="00441723"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 xml:space="preserve">realizowane będą w oparciu o właściwe przepisy Rozporządzenia ogólnego (art. </w:t>
      </w:r>
      <w:r w:rsidR="00724588" w:rsidRPr="00962EE9">
        <w:rPr>
          <w:rFonts w:asciiTheme="minorHAnsi" w:eastAsia="Times New Roman" w:hAnsiTheme="minorHAnsi" w:cstheme="minorHAnsi"/>
          <w:szCs w:val="24"/>
          <w:lang w:eastAsia="en-US" w:bidi="ar-SA"/>
        </w:rPr>
        <w:t>73</w:t>
      </w:r>
      <w:r w:rsidRPr="00962EE9">
        <w:rPr>
          <w:rFonts w:asciiTheme="minorHAnsi" w:eastAsia="Times New Roman" w:hAnsiTheme="minorHAnsi" w:cstheme="minorHAnsi"/>
          <w:szCs w:val="24"/>
          <w:lang w:eastAsia="en-US" w:bidi="ar-SA"/>
        </w:rPr>
        <w:t xml:space="preserve"> – 7</w:t>
      </w:r>
      <w:r w:rsidR="00724588" w:rsidRPr="00962EE9">
        <w:rPr>
          <w:rFonts w:asciiTheme="minorHAnsi" w:eastAsia="Times New Roman" w:hAnsiTheme="minorHAnsi" w:cstheme="minorHAnsi"/>
          <w:szCs w:val="24"/>
          <w:lang w:eastAsia="en-US" w:bidi="ar-SA"/>
        </w:rPr>
        <w:t>6</w:t>
      </w:r>
      <w:r w:rsidRPr="00962EE9">
        <w:rPr>
          <w:rFonts w:asciiTheme="minorHAnsi" w:eastAsia="Times New Roman" w:hAnsiTheme="minorHAnsi" w:cstheme="minorHAnsi"/>
          <w:szCs w:val="24"/>
          <w:lang w:eastAsia="en-US" w:bidi="ar-SA"/>
        </w:rPr>
        <w:t xml:space="preserve"> Rozporządzenia ogólnego). Do zadań IZ </w:t>
      </w:r>
      <w:r w:rsidR="000274BA" w:rsidRPr="00962EE9">
        <w:rPr>
          <w:rFonts w:asciiTheme="minorHAnsi" w:eastAsiaTheme="minorHAnsi" w:hAnsiTheme="minorHAnsi" w:cstheme="minorHAnsi"/>
          <w:szCs w:val="24"/>
          <w:lang w:eastAsia="en-US" w:bidi="ar-SA"/>
        </w:rPr>
        <w:t>FEO 2021-2027</w:t>
      </w:r>
      <w:r w:rsidR="00805B57"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należy w szczególności:</w:t>
      </w:r>
    </w:p>
    <w:p w14:paraId="010E7BCE" w14:textId="77777777" w:rsidR="007440D3" w:rsidRPr="00962EE9" w:rsidRDefault="007440D3" w:rsidP="00962EE9">
      <w:pPr>
        <w:numPr>
          <w:ilvl w:val="0"/>
          <w:numId w:val="26"/>
        </w:numPr>
        <w:tabs>
          <w:tab w:val="left" w:pos="0"/>
        </w:tabs>
        <w:spacing w:line="276" w:lineRule="auto"/>
        <w:jc w:val="left"/>
        <w:rPr>
          <w:rFonts w:asciiTheme="minorHAnsi" w:eastAsia="Times New Roman" w:hAnsiTheme="minorHAnsi" w:cstheme="minorHAnsi"/>
          <w:b/>
          <w:bCs/>
          <w:iCs/>
          <w:szCs w:val="24"/>
          <w:lang w:eastAsia="en-US" w:bidi="ar-SA"/>
        </w:rPr>
      </w:pPr>
      <w:r w:rsidRPr="00962EE9">
        <w:rPr>
          <w:rFonts w:asciiTheme="minorHAnsi" w:eastAsia="Times New Roman" w:hAnsiTheme="minorHAnsi" w:cstheme="minorHAnsi"/>
          <w:b/>
          <w:bCs/>
          <w:iCs/>
          <w:szCs w:val="24"/>
          <w:lang w:eastAsia="en-US" w:bidi="ar-SA"/>
        </w:rPr>
        <w:t>Na poziomie wyboru operacji:</w:t>
      </w:r>
    </w:p>
    <w:p w14:paraId="23B050AD" w14:textId="5C9DA8C1" w:rsidR="007440D3" w:rsidRPr="00962EE9" w:rsidRDefault="00724588" w:rsidP="00962EE9">
      <w:pPr>
        <w:numPr>
          <w:ilvl w:val="0"/>
          <w:numId w:val="27"/>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ustanowienie </w:t>
      </w:r>
      <w:r w:rsidR="007440D3" w:rsidRPr="00962EE9">
        <w:rPr>
          <w:rFonts w:asciiTheme="minorHAnsi" w:eastAsia="Times New Roman" w:hAnsiTheme="minorHAnsi" w:cstheme="minorHAnsi"/>
          <w:szCs w:val="24"/>
          <w:lang w:eastAsia="en-US" w:bidi="ar-SA"/>
        </w:rPr>
        <w:t xml:space="preserve">i stosowanie kryteriów i procedur, które są niedyskryminacyjne, przejrzyste, </w:t>
      </w:r>
      <w:r w:rsidRPr="00962EE9">
        <w:rPr>
          <w:rFonts w:asciiTheme="minorHAnsi" w:eastAsia="Times New Roman" w:hAnsiTheme="minorHAnsi" w:cstheme="minorHAnsi"/>
          <w:szCs w:val="24"/>
          <w:lang w:eastAsia="en-US" w:bidi="ar-SA"/>
        </w:rPr>
        <w:t>za</w:t>
      </w:r>
      <w:r w:rsidRPr="00962EE9">
        <w:rPr>
          <w:rFonts w:asciiTheme="minorHAnsi" w:eastAsia="Times New Roman" w:hAnsiTheme="minorHAnsi" w:cstheme="minorHAnsi"/>
          <w:szCs w:val="24"/>
          <w:lang w:eastAsia="en-US"/>
        </w:rPr>
        <w:t>pewniają dostępność dla osób z niepełnosprawnościami i równouprawnienie płci oraz uwzględniają Kartę praw podstawowych Unii Europejskiej, zasadę zrównoważonego rozwoju oraz unijną politykę w dziedzinie środowiska zgodnie z art. 11 i art. 191 ust. 1 TFUE.</w:t>
      </w:r>
    </w:p>
    <w:p w14:paraId="1482BBC7" w14:textId="41300CDE" w:rsidR="007440D3" w:rsidRPr="00962EE9" w:rsidRDefault="00810A9A" w:rsidP="00962EE9">
      <w:pPr>
        <w:numPr>
          <w:ilvl w:val="0"/>
          <w:numId w:val="27"/>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Kryteria i procedury muszą zapewniać, aby finansowy wkład unijny przyznawany był w pierwszej kolejności operacjom, które w największym stopniu mogą przyczynić się do osiągnięcia celów programu.</w:t>
      </w:r>
      <w:r w:rsidRPr="00962EE9" w:rsidDel="00810A9A">
        <w:rPr>
          <w:rFonts w:asciiTheme="minorHAnsi" w:eastAsia="Times New Roman" w:hAnsiTheme="minorHAnsi" w:cstheme="minorHAnsi"/>
          <w:szCs w:val="24"/>
          <w:lang w:eastAsia="en-US" w:bidi="ar-SA"/>
        </w:rPr>
        <w:t xml:space="preserve"> </w:t>
      </w:r>
    </w:p>
    <w:p w14:paraId="7CF9F146" w14:textId="180E0943" w:rsidR="00810A9A" w:rsidRPr="00962EE9" w:rsidRDefault="007440D3" w:rsidP="00962EE9">
      <w:pPr>
        <w:numPr>
          <w:ilvl w:val="0"/>
          <w:numId w:val="27"/>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podczas wyboru operacji Instytucja Zarządzająca: </w:t>
      </w:r>
    </w:p>
    <w:p w14:paraId="6D8455EF" w14:textId="67A6FB15"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zapewnia, aby wybrane operacje były zgodne z programem, co obejmuje ich spójność z odpowiednimi strategiami leżącymi u podstaw programu, oraz by skutecznie przyczyniały się do osiągnięcia celów szczegółowych programu</w:t>
      </w:r>
      <w:r w:rsidR="007440D3" w:rsidRPr="00962EE9">
        <w:rPr>
          <w:rFonts w:asciiTheme="minorHAnsi" w:eastAsia="Times New Roman" w:hAnsiTheme="minorHAnsi" w:cstheme="minorHAnsi"/>
          <w:szCs w:val="24"/>
          <w:lang w:eastAsia="en-US" w:bidi="ar-SA"/>
        </w:rPr>
        <w:t>,</w:t>
      </w:r>
    </w:p>
    <w:p w14:paraId="08E1A225" w14:textId="40B3866D"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zapewnia, aby wybrane operacje, które wchodzą w zakres warunku podstawowego, były spójne z odpowiednimi strategiami i dokumentami dotyczącymi planowania ustanowionymi w celu spełnienia tego warunku podstawowego</w:t>
      </w:r>
      <w:r w:rsidR="007440D3" w:rsidRPr="00962EE9">
        <w:rPr>
          <w:rFonts w:asciiTheme="minorHAnsi" w:eastAsia="Times New Roman" w:hAnsiTheme="minorHAnsi" w:cstheme="minorHAnsi"/>
          <w:szCs w:val="24"/>
          <w:lang w:eastAsia="en-US" w:bidi="ar-SA"/>
        </w:rPr>
        <w:t>,</w:t>
      </w:r>
    </w:p>
    <w:p w14:paraId="531623B5" w14:textId="4238DEB6"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zapewnia, aby wybrane operacje odzwierciedlały najkorzystniejszą relację między kwotą wsparcia, podejmowanymi działaniami i osiąganymi celami</w:t>
      </w:r>
      <w:r w:rsidR="007440D3" w:rsidRPr="00962EE9">
        <w:rPr>
          <w:rFonts w:asciiTheme="minorHAnsi" w:eastAsia="Times New Roman" w:hAnsiTheme="minorHAnsi" w:cstheme="minorHAnsi"/>
          <w:szCs w:val="24"/>
          <w:lang w:eastAsia="en-US" w:bidi="ar-SA"/>
        </w:rPr>
        <w:t>,</w:t>
      </w:r>
    </w:p>
    <w:p w14:paraId="1364AE6C" w14:textId="093321F5"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upewnia się, czy beneficjent ma niezbędne zasoby i mechanizmy finansowe, aby pokryć koszty eksploatacji i utrzymania w odniesieniu do operacji obejmujących inwestycje w infrastrukturę lub inwestycje produkcyjne, tak by zapewnić stabilność ich finansowania</w:t>
      </w:r>
      <w:r w:rsidR="007440D3" w:rsidRPr="00962EE9">
        <w:rPr>
          <w:rFonts w:asciiTheme="minorHAnsi" w:eastAsia="Times New Roman" w:hAnsiTheme="minorHAnsi" w:cstheme="minorHAnsi"/>
          <w:szCs w:val="24"/>
          <w:lang w:eastAsia="en-US" w:bidi="ar-SA"/>
        </w:rPr>
        <w:t>,</w:t>
      </w:r>
    </w:p>
    <w:p w14:paraId="18842CA5" w14:textId="78FA6348"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zapewnia, aby wybrane operacje objęte zakresem stosowania dyrektywy Parlamentu Europejskiego i Rady 2011/92/UE podlegały ocenie oddziaływania na środowisko lub procedurze preselekcji oraz aby należycie wzięto pod uwagę ocenę rozwiązań alternatywnych na podstawie wymogów tej dyrektywy</w:t>
      </w:r>
      <w:r w:rsidRPr="00962EE9" w:rsidDel="00810A9A">
        <w:rPr>
          <w:rFonts w:asciiTheme="minorHAnsi" w:eastAsia="Times New Roman" w:hAnsiTheme="minorHAnsi" w:cstheme="minorHAnsi"/>
          <w:szCs w:val="24"/>
          <w:lang w:eastAsia="en-US" w:bidi="ar-SA"/>
        </w:rPr>
        <w:t xml:space="preserve"> </w:t>
      </w:r>
      <w:r w:rsidR="007440D3" w:rsidRPr="00962EE9">
        <w:rPr>
          <w:rFonts w:asciiTheme="minorHAnsi" w:eastAsia="Times New Roman" w:hAnsiTheme="minorHAnsi" w:cstheme="minorHAnsi"/>
          <w:szCs w:val="24"/>
          <w:lang w:eastAsia="en-US" w:bidi="ar-SA"/>
        </w:rPr>
        <w:t>,</w:t>
      </w:r>
    </w:p>
    <w:p w14:paraId="21B16D64" w14:textId="7EE1CAEE"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upewnia się, czy w przypadku gdy operacje rozpoczęły się przed złożeniem do instytucji zarządzającej wniosku o dofinansowanie, mające zastosowanie prawo było przestrzegane</w:t>
      </w:r>
      <w:r w:rsidR="007440D3" w:rsidRPr="00962EE9">
        <w:rPr>
          <w:rFonts w:asciiTheme="minorHAnsi" w:eastAsia="Times New Roman" w:hAnsiTheme="minorHAnsi" w:cstheme="minorHAnsi"/>
          <w:szCs w:val="24"/>
          <w:lang w:eastAsia="en-US" w:bidi="ar-SA"/>
        </w:rPr>
        <w:t>,</w:t>
      </w:r>
    </w:p>
    <w:p w14:paraId="2EBE58B1" w14:textId="3732FA75"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zapewnia, by wybrane operacje wchodziły w zakres danego Funduszu i były przypisane do danego rodzaju interwencji</w:t>
      </w:r>
      <w:r w:rsidR="007440D3" w:rsidRPr="00962EE9">
        <w:rPr>
          <w:rFonts w:asciiTheme="minorHAnsi" w:eastAsia="Times New Roman" w:hAnsiTheme="minorHAnsi" w:cstheme="minorHAnsi"/>
          <w:szCs w:val="24"/>
          <w:lang w:eastAsia="en-US" w:bidi="ar-SA"/>
        </w:rPr>
        <w:t>,</w:t>
      </w:r>
    </w:p>
    <w:p w14:paraId="575D3D17" w14:textId="75427CEB"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zapewnia, aby operacje nie obejmowały działań, które stanowiły część operacji podlegającej przeniesieniu produkcji zgodnie z art. 66 lub które stanowiłyby przeniesienie działalności produkcyjnej zgodnie z art. 65 ust. 1 lit. a)</w:t>
      </w:r>
      <w:r w:rsidR="007440D3" w:rsidRPr="00962EE9">
        <w:rPr>
          <w:rFonts w:asciiTheme="minorHAnsi" w:eastAsia="Times New Roman" w:hAnsiTheme="minorHAnsi" w:cstheme="minorHAnsi"/>
          <w:szCs w:val="24"/>
          <w:lang w:eastAsia="en-US" w:bidi="ar-SA"/>
        </w:rPr>
        <w:t>,</w:t>
      </w:r>
    </w:p>
    <w:p w14:paraId="2EFD7D70" w14:textId="12BF29A7" w:rsidR="007440D3" w:rsidRPr="00962EE9" w:rsidRDefault="00810A9A" w:rsidP="00962EE9">
      <w:pPr>
        <w:numPr>
          <w:ilvl w:val="0"/>
          <w:numId w:val="1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zapewnia, aby wybranych operacji nie dotyczyła bezpośrednio uzasadniona opinia Komisji w sprawie naruszenia, na mocy art. 258 TFUE, kwestionująca zgodność z prawem i prawidłowość wydatków lub wykonania operacji</w:t>
      </w:r>
      <w:r w:rsidR="007440D3" w:rsidRPr="00962EE9">
        <w:rPr>
          <w:rFonts w:asciiTheme="minorHAnsi" w:eastAsia="Times New Roman" w:hAnsiTheme="minorHAnsi" w:cstheme="minorHAnsi"/>
          <w:szCs w:val="24"/>
          <w:lang w:eastAsia="en-US" w:bidi="ar-SA"/>
        </w:rPr>
        <w:t>,</w:t>
      </w:r>
    </w:p>
    <w:p w14:paraId="26EAFB1B" w14:textId="7473D93D" w:rsidR="007440D3" w:rsidRPr="00962EE9" w:rsidRDefault="00810A9A" w:rsidP="00962EE9">
      <w:pPr>
        <w:numPr>
          <w:ilvl w:val="0"/>
          <w:numId w:val="28"/>
        </w:num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zapewnia uodparnianie na zmiany klimatu w przypadku inwestycji w infrastrukturę o przewidywanej trwałości wynoszącej co najmniej pięć lat.</w:t>
      </w:r>
      <w:r w:rsidRPr="00962EE9" w:rsidDel="00810A9A">
        <w:rPr>
          <w:rFonts w:asciiTheme="minorHAnsi" w:eastAsia="Times New Roman" w:hAnsiTheme="minorHAnsi" w:cstheme="minorHAnsi"/>
          <w:szCs w:val="24"/>
          <w:lang w:eastAsia="en-US" w:bidi="ar-SA"/>
        </w:rPr>
        <w:t xml:space="preserve"> </w:t>
      </w:r>
      <w:r w:rsidR="00F86F00" w:rsidRPr="00962EE9">
        <w:rPr>
          <w:rFonts w:asciiTheme="minorHAnsi" w:eastAsia="Times New Roman" w:hAnsiTheme="minorHAnsi" w:cstheme="minorHAnsi"/>
          <w:szCs w:val="24"/>
          <w:lang w:eastAsia="en-US"/>
        </w:rPr>
        <w:t>zapewnienie, aby beneficjent otrzymał dokument określający wszystkie warunki wsparcia dla każdej operacji, w tym szczegółowe wymogi dotyczące produktów lub usług, które mają być dostarczone, plan finansowy, termin wykonania operacji oraz, w stosownych przypadkach, metodę, którą należy stosować do określania kosztów operacji, oraz warunki wypłaty wsparcia.</w:t>
      </w:r>
      <w:r w:rsidR="007440D3" w:rsidRPr="00962EE9">
        <w:rPr>
          <w:rFonts w:asciiTheme="minorHAnsi" w:eastAsia="Times New Roman" w:hAnsiTheme="minorHAnsi" w:cstheme="minorHAnsi"/>
          <w:szCs w:val="24"/>
          <w:lang w:eastAsia="en-US" w:bidi="ar-SA"/>
        </w:rPr>
        <w:t>.</w:t>
      </w:r>
    </w:p>
    <w:p w14:paraId="75FEEC00" w14:textId="7ACDBF97" w:rsidR="007440D3" w:rsidRPr="00962EE9" w:rsidRDefault="00F86F00" w:rsidP="00962EE9">
      <w:pPr>
        <w:numPr>
          <w:ilvl w:val="0"/>
          <w:numId w:val="28"/>
        </w:numPr>
        <w:tabs>
          <w:tab w:val="left" w:pos="0"/>
        </w:tabs>
        <w:spacing w:line="276" w:lineRule="auto"/>
        <w:ind w:hanging="357"/>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szCs w:val="24"/>
          <w:lang w:eastAsia="en-US"/>
        </w:rPr>
        <w:t>w przypadku operacji, które otrzymały „pieczęć doskonałości”, lub operacji wybranych w ramach programu dofinansowanego z programu „Horyzont Europa” Instytucja Zarządzająca może podjąć decyzję o przyznaniu bezpośredniego wsparcia z EFRR lub EFS+, pod warunkiem że takie operacje spełniają wymogi określone w ust. 2 lit. a), b) i g).</w:t>
      </w:r>
      <w:r w:rsidRPr="00962EE9" w:rsidDel="00F86F00">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rPr>
        <w:t>gdy Instytucja Zarządzająca dokonuje wyboru operacji o znaczeniu strategicznym, informuje o tym Komisję w terminie jednego miesiąca i przedstawia jej wszystkie istotne informacje na temat tej operacji.</w:t>
      </w:r>
      <w:r w:rsidR="007440D3" w:rsidRPr="00962EE9">
        <w:rPr>
          <w:rFonts w:asciiTheme="minorHAnsi" w:eastAsia="Times New Roman" w:hAnsiTheme="minorHAnsi" w:cstheme="minorHAnsi"/>
          <w:szCs w:val="24"/>
          <w:lang w:eastAsia="en-US" w:bidi="ar-SA"/>
        </w:rPr>
        <w:t>.</w:t>
      </w:r>
    </w:p>
    <w:p w14:paraId="4FB0AB1E" w14:textId="77777777" w:rsidR="007440D3" w:rsidRPr="00962EE9" w:rsidRDefault="007440D3" w:rsidP="00962EE9">
      <w:pPr>
        <w:numPr>
          <w:ilvl w:val="0"/>
          <w:numId w:val="26"/>
        </w:numPr>
        <w:tabs>
          <w:tab w:val="left" w:pos="0"/>
        </w:tabs>
        <w:spacing w:line="276" w:lineRule="auto"/>
        <w:ind w:hanging="357"/>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b/>
          <w:szCs w:val="24"/>
          <w:lang w:eastAsia="en-US" w:bidi="ar-SA"/>
        </w:rPr>
        <w:t>Na poziomie zarządzania:</w:t>
      </w:r>
    </w:p>
    <w:p w14:paraId="47A18620" w14:textId="2105D482" w:rsidR="007440D3" w:rsidRPr="00962EE9" w:rsidRDefault="007440D3" w:rsidP="00962EE9">
      <w:pPr>
        <w:numPr>
          <w:ilvl w:val="0"/>
          <w:numId w:val="20"/>
        </w:numPr>
        <w:autoSpaceDE w:val="0"/>
        <w:autoSpaceDN w:val="0"/>
        <w:adjustRightInd w:val="0"/>
        <w:spacing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 xml:space="preserve">przeprowadzanie </w:t>
      </w:r>
      <w:r w:rsidR="00BF5BEE" w:rsidRPr="00962EE9">
        <w:rPr>
          <w:rFonts w:asciiTheme="minorHAnsi" w:eastAsiaTheme="minorHAnsi" w:hAnsiTheme="minorHAnsi" w:cstheme="minorHAnsi"/>
          <w:color w:val="000000"/>
          <w:szCs w:val="24"/>
          <w:lang w:eastAsia="en-US" w:bidi="ar-SA"/>
        </w:rPr>
        <w:t xml:space="preserve">weryfikacji </w:t>
      </w:r>
      <w:r w:rsidRPr="00962EE9">
        <w:rPr>
          <w:rFonts w:asciiTheme="minorHAnsi" w:eastAsiaTheme="minorHAnsi" w:hAnsiTheme="minorHAnsi" w:cstheme="minorHAnsi"/>
          <w:color w:val="000000"/>
          <w:szCs w:val="24"/>
          <w:lang w:eastAsia="en-US" w:bidi="ar-SA"/>
        </w:rPr>
        <w:t xml:space="preserve">zarządczych w celu sprawdzenia, czy </w:t>
      </w:r>
      <w:r w:rsidR="00BF5BEE" w:rsidRPr="00962EE9">
        <w:rPr>
          <w:rFonts w:asciiTheme="minorHAnsi" w:eastAsiaTheme="minorHAnsi" w:hAnsiTheme="minorHAnsi" w:cstheme="minorHAnsi"/>
          <w:color w:val="000000"/>
          <w:szCs w:val="24"/>
          <w:lang w:eastAsia="en-US" w:bidi="ar-SA"/>
        </w:rPr>
        <w:t>do</w:t>
      </w:r>
      <w:r w:rsidR="00A03735" w:rsidRPr="00962EE9">
        <w:rPr>
          <w:rFonts w:asciiTheme="minorHAnsi" w:eastAsiaTheme="minorHAnsi" w:hAnsiTheme="minorHAnsi" w:cstheme="minorHAnsi"/>
          <w:color w:val="000000"/>
          <w:szCs w:val="24"/>
          <w:lang w:eastAsia="en-US" w:bidi="ar-SA"/>
        </w:rPr>
        <w:t>finansowane produkty i </w:t>
      </w:r>
      <w:r w:rsidRPr="00962EE9">
        <w:rPr>
          <w:rFonts w:asciiTheme="minorHAnsi" w:eastAsiaTheme="minorHAnsi" w:hAnsiTheme="minorHAnsi" w:cstheme="minorHAnsi"/>
          <w:color w:val="000000"/>
          <w:szCs w:val="24"/>
          <w:lang w:eastAsia="en-US" w:bidi="ar-SA"/>
        </w:rPr>
        <w:t xml:space="preserve">usługi zostały dostarczone, czy operacja </w:t>
      </w:r>
      <w:r w:rsidR="00BF5BEE" w:rsidRPr="00962EE9">
        <w:rPr>
          <w:rFonts w:asciiTheme="minorHAnsi" w:eastAsiaTheme="minorHAnsi" w:hAnsiTheme="minorHAnsi" w:cstheme="minorHAnsi"/>
          <w:color w:val="000000"/>
          <w:szCs w:val="24"/>
          <w:lang w:eastAsia="en-US" w:bidi="ar-SA"/>
        </w:rPr>
        <w:t>jest zgodna z mającym zastosowanie prawem</w:t>
      </w:r>
      <w:r w:rsidRPr="00962EE9">
        <w:rPr>
          <w:rFonts w:asciiTheme="minorHAnsi" w:eastAsiaTheme="minorHAnsi" w:hAnsiTheme="minorHAnsi" w:cstheme="minorHAnsi"/>
          <w:color w:val="000000"/>
          <w:szCs w:val="24"/>
          <w:lang w:eastAsia="en-US" w:bidi="ar-SA"/>
        </w:rPr>
        <w:t xml:space="preserve">, </w:t>
      </w:r>
      <w:r w:rsidR="00BF5BEE" w:rsidRPr="00962EE9">
        <w:rPr>
          <w:rFonts w:asciiTheme="minorHAnsi" w:eastAsiaTheme="minorHAnsi" w:hAnsiTheme="minorHAnsi" w:cstheme="minorHAnsi"/>
          <w:color w:val="000000"/>
          <w:szCs w:val="24"/>
          <w:lang w:eastAsia="en-US" w:bidi="ar-SA"/>
        </w:rPr>
        <w:t>z</w:t>
      </w:r>
      <w:r w:rsidR="00A03735" w:rsidRPr="00962EE9">
        <w:rPr>
          <w:rFonts w:asciiTheme="minorHAnsi" w:eastAsiaTheme="minorHAnsi" w:hAnsiTheme="minorHAnsi" w:cstheme="minorHAnsi"/>
          <w:color w:val="000000"/>
          <w:szCs w:val="24"/>
          <w:lang w:eastAsia="en-US" w:bidi="ar-SA"/>
        </w:rPr>
        <w:t> </w:t>
      </w:r>
      <w:r w:rsidRPr="00962EE9">
        <w:rPr>
          <w:rFonts w:asciiTheme="minorHAnsi" w:eastAsiaTheme="minorHAnsi" w:hAnsiTheme="minorHAnsi" w:cstheme="minorHAnsi"/>
          <w:color w:val="000000"/>
          <w:szCs w:val="24"/>
          <w:lang w:eastAsia="en-US" w:bidi="ar-SA"/>
        </w:rPr>
        <w:t>program</w:t>
      </w:r>
      <w:r w:rsidR="00BF5BEE" w:rsidRPr="00962EE9">
        <w:rPr>
          <w:rFonts w:asciiTheme="minorHAnsi" w:eastAsiaTheme="minorHAnsi" w:hAnsiTheme="minorHAnsi" w:cstheme="minorHAnsi"/>
          <w:color w:val="000000"/>
          <w:szCs w:val="24"/>
          <w:lang w:eastAsia="en-US" w:bidi="ar-SA"/>
        </w:rPr>
        <w:t>em</w:t>
      </w:r>
      <w:r w:rsidRPr="00962EE9">
        <w:rPr>
          <w:rFonts w:asciiTheme="minorHAnsi" w:eastAsiaTheme="minorHAnsi" w:hAnsiTheme="minorHAnsi" w:cstheme="minorHAnsi"/>
          <w:color w:val="000000"/>
          <w:szCs w:val="24"/>
          <w:lang w:eastAsia="en-US" w:bidi="ar-SA"/>
        </w:rPr>
        <w:t xml:space="preserve"> i warunki wsparcia operacji</w:t>
      </w:r>
      <w:r w:rsidR="00BF5BEE" w:rsidRPr="00962EE9">
        <w:rPr>
          <w:rFonts w:asciiTheme="minorHAnsi" w:eastAsiaTheme="minorHAnsi" w:hAnsiTheme="minorHAnsi" w:cstheme="minorHAnsi"/>
          <w:color w:val="000000"/>
          <w:szCs w:val="24"/>
          <w:lang w:eastAsia="en-US" w:bidi="ar-SA"/>
        </w:rPr>
        <w:t>,</w:t>
      </w:r>
      <w:r w:rsidRPr="00962EE9">
        <w:rPr>
          <w:rFonts w:asciiTheme="minorHAnsi" w:eastAsiaTheme="minorHAnsi" w:hAnsiTheme="minorHAnsi" w:cstheme="minorHAnsi"/>
          <w:color w:val="000000"/>
          <w:szCs w:val="24"/>
          <w:lang w:eastAsia="en-US" w:bidi="ar-SA"/>
        </w:rPr>
        <w:t xml:space="preserve"> oraz: </w:t>
      </w:r>
    </w:p>
    <w:p w14:paraId="1AA34681" w14:textId="77B6529E" w:rsidR="007440D3" w:rsidRPr="00962EE9" w:rsidRDefault="002E04E1" w:rsidP="00962EE9">
      <w:pPr>
        <w:numPr>
          <w:ilvl w:val="0"/>
          <w:numId w:val="19"/>
        </w:numPr>
        <w:autoSpaceDE w:val="0"/>
        <w:autoSpaceDN w:val="0"/>
        <w:adjustRightInd w:val="0"/>
        <w:spacing w:line="276" w:lineRule="auto"/>
        <w:ind w:hanging="293"/>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rPr>
        <w:t>w przypadku gdy koszty mają zostać zrefundowane na podstawie art. 53 ust. 1 lit. a) rozporządzenia ogólnego – czy kwota wydatków, o której refundację występują beneficjenci, w odniesieniu do tych kosztów została wypłacona oraz czy beneficjenci prowadzą odrębne zapisy księgowe lub stosują odpowiednie kody księgowe dla wszystkich transakcji związanych z operacją</w:t>
      </w:r>
      <w:r w:rsidR="007440D3" w:rsidRPr="00962EE9">
        <w:rPr>
          <w:rFonts w:asciiTheme="minorHAnsi" w:eastAsiaTheme="minorHAnsi" w:hAnsiTheme="minorHAnsi" w:cstheme="minorHAnsi"/>
          <w:color w:val="000000"/>
          <w:szCs w:val="24"/>
          <w:lang w:eastAsia="en-US" w:bidi="ar-SA"/>
        </w:rPr>
        <w:t>,</w:t>
      </w:r>
    </w:p>
    <w:p w14:paraId="04D48448" w14:textId="776AD007" w:rsidR="007440D3" w:rsidRPr="00962EE9" w:rsidRDefault="002E04E1" w:rsidP="00962EE9">
      <w:pPr>
        <w:numPr>
          <w:ilvl w:val="0"/>
          <w:numId w:val="19"/>
        </w:numPr>
        <w:autoSpaceDE w:val="0"/>
        <w:autoSpaceDN w:val="0"/>
        <w:adjustRightInd w:val="0"/>
        <w:spacing w:line="276" w:lineRule="auto"/>
        <w:ind w:hanging="293"/>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rPr>
        <w:t>w przypadku gdy koszty mają zostać zrefundowane na podstawie art. 53 ust. 1 lit. b), c) i d) rozporządzenia ogólnego – czy spełnione zostały warunki refundacji wydatków beneficjentowi</w:t>
      </w:r>
      <w:r w:rsidR="007440D3" w:rsidRPr="00962EE9">
        <w:rPr>
          <w:rFonts w:asciiTheme="minorHAnsi" w:eastAsiaTheme="minorHAnsi" w:hAnsiTheme="minorHAnsi" w:cstheme="minorHAnsi"/>
          <w:color w:val="000000"/>
          <w:szCs w:val="24"/>
          <w:lang w:eastAsia="en-US" w:bidi="ar-SA"/>
        </w:rPr>
        <w:t>,</w:t>
      </w:r>
    </w:p>
    <w:p w14:paraId="67E36138" w14:textId="0E36066C" w:rsidR="007440D3" w:rsidRPr="00962EE9" w:rsidRDefault="002E04E1" w:rsidP="00962EE9">
      <w:pPr>
        <w:numPr>
          <w:ilvl w:val="0"/>
          <w:numId w:val="20"/>
        </w:numPr>
        <w:autoSpaceDE w:val="0"/>
        <w:autoSpaceDN w:val="0"/>
        <w:adjustRightInd w:val="0"/>
        <w:spacing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rPr>
        <w:t>zapewnienie, z zastrzeżeniem dostępności finansowania, aby beneficjent otrzymał należną kwotę w całości i nie później niż 80 dni od dnia przedłożenia wniosku o płatność przez beneficjenta; bieg terminu może zostać wstrzymany, jeżeli informacje przedstawione przez beneficjenta nie pozwalają instytucji zarządzającej ustalić, czy kwota jest należna</w:t>
      </w:r>
      <w:r w:rsidR="007440D3" w:rsidRPr="00962EE9">
        <w:rPr>
          <w:rFonts w:asciiTheme="minorHAnsi" w:eastAsiaTheme="minorHAnsi" w:hAnsiTheme="minorHAnsi" w:cstheme="minorHAnsi"/>
          <w:color w:val="000000"/>
          <w:szCs w:val="24"/>
          <w:lang w:eastAsia="en-US" w:bidi="ar-SA"/>
        </w:rPr>
        <w:t>,</w:t>
      </w:r>
    </w:p>
    <w:p w14:paraId="1915A1D9" w14:textId="453E4E71" w:rsidR="007440D3" w:rsidRPr="00962EE9" w:rsidRDefault="002E04E1" w:rsidP="00962EE9">
      <w:pPr>
        <w:numPr>
          <w:ilvl w:val="0"/>
          <w:numId w:val="20"/>
        </w:numPr>
        <w:autoSpaceDE w:val="0"/>
        <w:autoSpaceDN w:val="0"/>
        <w:adjustRightInd w:val="0"/>
        <w:spacing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rPr>
        <w:t>dysponowanie skutecznymi i proporcjonalnymi środkami i procedurami zwalczania nadużyć finansowych, uwzględniającymi stwierdzone ryzyka</w:t>
      </w:r>
      <w:r w:rsidR="007440D3" w:rsidRPr="00962EE9">
        <w:rPr>
          <w:rFonts w:asciiTheme="minorHAnsi" w:eastAsiaTheme="minorHAnsi" w:hAnsiTheme="minorHAnsi" w:cstheme="minorHAnsi"/>
          <w:color w:val="000000"/>
          <w:szCs w:val="24"/>
          <w:lang w:eastAsia="en-US" w:bidi="ar-SA"/>
        </w:rPr>
        <w:t>,</w:t>
      </w:r>
    </w:p>
    <w:p w14:paraId="6DEEC903" w14:textId="77777777" w:rsidR="007440D3" w:rsidRPr="00962EE9" w:rsidRDefault="007440D3" w:rsidP="00962EE9">
      <w:pPr>
        <w:numPr>
          <w:ilvl w:val="0"/>
          <w:numId w:val="20"/>
        </w:numPr>
        <w:autoSpaceDE w:val="0"/>
        <w:autoSpaceDN w:val="0"/>
        <w:adjustRightInd w:val="0"/>
        <w:spacing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zapobieganie nieprawidłowościom, wykrywanie ich i usuwanie,</w:t>
      </w:r>
    </w:p>
    <w:p w14:paraId="7CA2675B" w14:textId="77777777" w:rsidR="007440D3" w:rsidRPr="00962EE9" w:rsidRDefault="007440D3" w:rsidP="00962EE9">
      <w:pPr>
        <w:numPr>
          <w:ilvl w:val="0"/>
          <w:numId w:val="20"/>
        </w:numPr>
        <w:autoSpaceDE w:val="0"/>
        <w:autoSpaceDN w:val="0"/>
        <w:adjustRightInd w:val="0"/>
        <w:spacing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 xml:space="preserve">potwierdzanie, że wydatki ujęte w sprawozdaniu finansowym są zgodne z prawem </w:t>
      </w:r>
      <w:r w:rsidRPr="00962EE9">
        <w:rPr>
          <w:rFonts w:asciiTheme="minorHAnsi" w:eastAsiaTheme="minorHAnsi" w:hAnsiTheme="minorHAnsi" w:cstheme="minorHAnsi"/>
          <w:color w:val="000000"/>
          <w:szCs w:val="24"/>
          <w:lang w:eastAsia="en-US" w:bidi="ar-SA"/>
        </w:rPr>
        <w:br/>
        <w:t>i prawidłowe,</w:t>
      </w:r>
    </w:p>
    <w:p w14:paraId="7D640438" w14:textId="4FBD6629" w:rsidR="007440D3" w:rsidRPr="00962EE9" w:rsidRDefault="007440D3" w:rsidP="00962EE9">
      <w:pPr>
        <w:numPr>
          <w:ilvl w:val="0"/>
          <w:numId w:val="20"/>
        </w:numPr>
        <w:autoSpaceDE w:val="0"/>
        <w:autoSpaceDN w:val="0"/>
        <w:adjustRightInd w:val="0"/>
        <w:spacing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 xml:space="preserve">sporządzanie deklaracji zarządczej zgodnie ze wzorem </w:t>
      </w:r>
      <w:r w:rsidR="002E04E1" w:rsidRPr="00962EE9">
        <w:rPr>
          <w:rFonts w:asciiTheme="minorHAnsi" w:eastAsiaTheme="minorHAnsi" w:hAnsiTheme="minorHAnsi" w:cstheme="minorHAnsi"/>
          <w:color w:val="000000"/>
          <w:szCs w:val="24"/>
          <w:lang w:eastAsia="en-US"/>
        </w:rPr>
        <w:t xml:space="preserve">e wzorem przedstawionym w załączniku XVIII </w:t>
      </w:r>
      <w:r w:rsidRPr="00962EE9">
        <w:rPr>
          <w:rFonts w:asciiTheme="minorHAnsi" w:eastAsiaTheme="minorHAnsi" w:hAnsiTheme="minorHAnsi" w:cstheme="minorHAnsi"/>
          <w:color w:val="000000"/>
          <w:szCs w:val="24"/>
          <w:lang w:eastAsia="en-US" w:bidi="ar-SA"/>
        </w:rPr>
        <w:t xml:space="preserve">Rozporządzenia ogólnego, </w:t>
      </w:r>
    </w:p>
    <w:p w14:paraId="620FA913" w14:textId="5D061142" w:rsidR="007440D3" w:rsidRPr="00962EE9" w:rsidRDefault="002E04E1" w:rsidP="00962EE9">
      <w:pPr>
        <w:autoSpaceDE w:val="0"/>
        <w:autoSpaceDN w:val="0"/>
        <w:adjustRightInd w:val="0"/>
        <w:spacing w:line="276" w:lineRule="auto"/>
        <w:ind w:left="360"/>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Weryfikacja</w:t>
      </w:r>
      <w:r w:rsidR="007440D3" w:rsidRPr="00962EE9">
        <w:rPr>
          <w:rFonts w:asciiTheme="minorHAnsi" w:eastAsiaTheme="minorHAnsi" w:hAnsiTheme="minorHAnsi" w:cstheme="minorHAnsi"/>
          <w:color w:val="000000"/>
          <w:szCs w:val="24"/>
          <w:lang w:eastAsia="en-US" w:bidi="ar-SA"/>
        </w:rPr>
        <w:t xml:space="preserve"> zarządcza opiera się na analizie ryzyka i jest proporcjonalna do</w:t>
      </w:r>
      <w:r w:rsidRPr="00962EE9">
        <w:rPr>
          <w:rFonts w:asciiTheme="minorHAnsi" w:eastAsiaTheme="minorHAnsi" w:hAnsiTheme="minorHAnsi" w:cstheme="minorHAnsi"/>
          <w:color w:val="000000"/>
          <w:szCs w:val="24"/>
          <w:lang w:eastAsia="en-US"/>
        </w:rPr>
        <w:t xml:space="preserve"> </w:t>
      </w:r>
      <w:proofErr w:type="spellStart"/>
      <w:r w:rsidRPr="00962EE9">
        <w:rPr>
          <w:rFonts w:asciiTheme="minorHAnsi" w:eastAsiaTheme="minorHAnsi" w:hAnsiTheme="minorHAnsi" w:cstheme="minorHAnsi"/>
          <w:color w:val="000000"/>
          <w:szCs w:val="24"/>
          <w:lang w:eastAsia="en-US"/>
        </w:rPr>
        <w:t>ryzyk</w:t>
      </w:r>
      <w:proofErr w:type="spellEnd"/>
      <w:r w:rsidRPr="00962EE9">
        <w:rPr>
          <w:rFonts w:asciiTheme="minorHAnsi" w:eastAsiaTheme="minorHAnsi" w:hAnsiTheme="minorHAnsi" w:cstheme="minorHAnsi"/>
          <w:color w:val="000000"/>
          <w:szCs w:val="24"/>
          <w:lang w:eastAsia="en-US"/>
        </w:rPr>
        <w:t xml:space="preserve"> stwierdzonych </w:t>
      </w:r>
      <w:r w:rsidRPr="00962EE9">
        <w:rPr>
          <w:rFonts w:asciiTheme="minorHAnsi" w:eastAsiaTheme="minorHAnsi" w:hAnsiTheme="minorHAnsi" w:cstheme="minorHAnsi"/>
          <w:i/>
          <w:iCs/>
          <w:color w:val="000000"/>
          <w:szCs w:val="24"/>
          <w:lang w:eastAsia="en-US"/>
        </w:rPr>
        <w:t xml:space="preserve">ex </w:t>
      </w:r>
      <w:proofErr w:type="spellStart"/>
      <w:r w:rsidRPr="00962EE9">
        <w:rPr>
          <w:rFonts w:asciiTheme="minorHAnsi" w:eastAsiaTheme="minorHAnsi" w:hAnsiTheme="minorHAnsi" w:cstheme="minorHAnsi"/>
          <w:i/>
          <w:iCs/>
          <w:color w:val="000000"/>
          <w:szCs w:val="24"/>
          <w:lang w:eastAsia="en-US"/>
        </w:rPr>
        <w:t>ante</w:t>
      </w:r>
      <w:proofErr w:type="spellEnd"/>
      <w:r w:rsidRPr="00962EE9">
        <w:rPr>
          <w:rFonts w:asciiTheme="minorHAnsi" w:eastAsiaTheme="minorHAnsi" w:hAnsiTheme="minorHAnsi" w:cstheme="minorHAnsi"/>
          <w:color w:val="000000"/>
          <w:szCs w:val="24"/>
          <w:lang w:eastAsia="en-US"/>
        </w:rPr>
        <w:t> i na piśmie</w:t>
      </w:r>
      <w:r w:rsidR="007440D3" w:rsidRPr="00962EE9">
        <w:rPr>
          <w:rFonts w:asciiTheme="minorHAnsi" w:eastAsiaTheme="minorHAnsi" w:hAnsiTheme="minorHAnsi" w:cstheme="minorHAnsi"/>
          <w:color w:val="000000"/>
          <w:szCs w:val="24"/>
          <w:lang w:eastAsia="en-US" w:bidi="ar-SA"/>
        </w:rPr>
        <w:t xml:space="preserve">. </w:t>
      </w:r>
    </w:p>
    <w:p w14:paraId="018C23A3" w14:textId="3F7009B9" w:rsidR="002E04E1" w:rsidRPr="00962EE9" w:rsidRDefault="002E04E1" w:rsidP="00962EE9">
      <w:pPr>
        <w:autoSpaceDE w:val="0"/>
        <w:autoSpaceDN w:val="0"/>
        <w:adjustRightInd w:val="0"/>
        <w:spacing w:line="276" w:lineRule="auto"/>
        <w:ind w:left="357"/>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rPr>
        <w:t>Weryfikacje zarządcze obejmują kontrole administracyjne w odniesieniu do wniosków o płatność przedłożonych przez beneficjentów oraz kontrole na miejscu przeprowadzone w odniesieniu do operacji. Te kontrole są przeprowadzane przed przedłożeniem zestawienia wydatków zgodnie z art. 98 Rozporządzenia ogólnego.</w:t>
      </w:r>
    </w:p>
    <w:p w14:paraId="6C02F282" w14:textId="33BFD675" w:rsidR="007440D3" w:rsidRPr="00962EE9" w:rsidRDefault="007440D3" w:rsidP="00962EE9">
      <w:pPr>
        <w:autoSpaceDE w:val="0"/>
        <w:autoSpaceDN w:val="0"/>
        <w:adjustRightInd w:val="0"/>
        <w:spacing w:line="276" w:lineRule="auto"/>
        <w:ind w:left="357"/>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 xml:space="preserve">W przypadku gdy Instytucja Zarządzająca jest również beneficjentem programu, rozwiązania dotyczące </w:t>
      </w:r>
      <w:r w:rsidR="002E04E1" w:rsidRPr="00962EE9">
        <w:rPr>
          <w:rFonts w:asciiTheme="minorHAnsi" w:eastAsiaTheme="minorHAnsi" w:hAnsiTheme="minorHAnsi" w:cstheme="minorHAnsi"/>
          <w:color w:val="000000"/>
          <w:szCs w:val="24"/>
          <w:lang w:eastAsia="en-US" w:bidi="ar-SA"/>
        </w:rPr>
        <w:t xml:space="preserve">weryfikacji </w:t>
      </w:r>
      <w:r w:rsidRPr="00962EE9">
        <w:rPr>
          <w:rFonts w:asciiTheme="minorHAnsi" w:eastAsiaTheme="minorHAnsi" w:hAnsiTheme="minorHAnsi" w:cstheme="minorHAnsi"/>
          <w:color w:val="000000"/>
          <w:szCs w:val="24"/>
          <w:lang w:eastAsia="en-US" w:bidi="ar-SA"/>
        </w:rPr>
        <w:t>zarządczych zapewniają rozdziel</w:t>
      </w:r>
      <w:r w:rsidR="002E04E1" w:rsidRPr="00962EE9">
        <w:rPr>
          <w:rFonts w:asciiTheme="minorHAnsi" w:eastAsiaTheme="minorHAnsi" w:hAnsiTheme="minorHAnsi" w:cstheme="minorHAnsi"/>
          <w:color w:val="000000"/>
          <w:szCs w:val="24"/>
          <w:lang w:eastAsia="en-US" w:bidi="ar-SA"/>
        </w:rPr>
        <w:t>ność</w:t>
      </w:r>
      <w:r w:rsidRPr="00962EE9">
        <w:rPr>
          <w:rFonts w:asciiTheme="minorHAnsi" w:eastAsiaTheme="minorHAnsi" w:hAnsiTheme="minorHAnsi" w:cstheme="minorHAnsi"/>
          <w:color w:val="000000"/>
          <w:szCs w:val="24"/>
          <w:lang w:eastAsia="en-US" w:bidi="ar-SA"/>
        </w:rPr>
        <w:t xml:space="preserve"> funkcji. </w:t>
      </w:r>
    </w:p>
    <w:p w14:paraId="481E4B5B" w14:textId="77777777" w:rsidR="007440D3" w:rsidRPr="00962EE9" w:rsidRDefault="007440D3" w:rsidP="00962EE9">
      <w:pPr>
        <w:numPr>
          <w:ilvl w:val="0"/>
          <w:numId w:val="26"/>
        </w:numPr>
        <w:tabs>
          <w:tab w:val="left" w:pos="0"/>
        </w:tabs>
        <w:spacing w:line="276" w:lineRule="auto"/>
        <w:ind w:left="357"/>
        <w:jc w:val="left"/>
        <w:rPr>
          <w:rFonts w:asciiTheme="minorHAnsi" w:eastAsiaTheme="minorHAnsi" w:hAnsiTheme="minorHAnsi" w:cstheme="minorHAnsi"/>
          <w:b/>
          <w:bCs/>
          <w:iCs/>
          <w:szCs w:val="24"/>
          <w:lang w:eastAsia="en-US" w:bidi="ar-SA"/>
        </w:rPr>
      </w:pPr>
      <w:r w:rsidRPr="00962EE9">
        <w:rPr>
          <w:rFonts w:asciiTheme="minorHAnsi" w:eastAsiaTheme="minorHAnsi" w:hAnsiTheme="minorHAnsi" w:cstheme="minorHAnsi"/>
          <w:b/>
          <w:bCs/>
          <w:iCs/>
          <w:szCs w:val="24"/>
          <w:lang w:eastAsia="en-US" w:bidi="ar-SA"/>
        </w:rPr>
        <w:t>Na poziomie wspierania prac Komitetu Monitorującego:</w:t>
      </w:r>
    </w:p>
    <w:p w14:paraId="4D3DABB6" w14:textId="77777777" w:rsidR="007440D3" w:rsidRPr="00962EE9" w:rsidRDefault="007440D3" w:rsidP="00962EE9">
      <w:pPr>
        <w:numPr>
          <w:ilvl w:val="0"/>
          <w:numId w:val="29"/>
        </w:numPr>
        <w:tabs>
          <w:tab w:val="left" w:pos="0"/>
        </w:tabs>
        <w:spacing w:line="276" w:lineRule="auto"/>
        <w:jc w:val="left"/>
        <w:rPr>
          <w:rFonts w:asciiTheme="minorHAnsi" w:eastAsiaTheme="minorHAnsi" w:hAnsiTheme="minorHAnsi" w:cstheme="minorHAnsi"/>
          <w:bCs/>
          <w:iCs/>
          <w:szCs w:val="24"/>
          <w:lang w:eastAsia="en-US" w:bidi="ar-SA"/>
        </w:rPr>
      </w:pPr>
      <w:r w:rsidRPr="00962EE9">
        <w:rPr>
          <w:rFonts w:asciiTheme="minorHAnsi" w:eastAsiaTheme="minorHAnsi" w:hAnsiTheme="minorHAnsi" w:cstheme="minorHAnsi"/>
          <w:bCs/>
          <w:iCs/>
          <w:szCs w:val="24"/>
          <w:lang w:eastAsia="en-US" w:bidi="ar-SA"/>
        </w:rPr>
        <w:t>dostarczanie w odpowiednim czasie Komitetowi Monitorującemu wszelkich informacji niezbędnych mu do wykonywania jego zadań,</w:t>
      </w:r>
    </w:p>
    <w:p w14:paraId="51F15429" w14:textId="77777777" w:rsidR="007440D3" w:rsidRPr="00962EE9" w:rsidRDefault="007440D3" w:rsidP="00962EE9">
      <w:pPr>
        <w:numPr>
          <w:ilvl w:val="0"/>
          <w:numId w:val="29"/>
        </w:numPr>
        <w:tabs>
          <w:tab w:val="left" w:pos="0"/>
        </w:tabs>
        <w:spacing w:line="276" w:lineRule="auto"/>
        <w:ind w:hanging="357"/>
        <w:jc w:val="left"/>
        <w:rPr>
          <w:rFonts w:asciiTheme="minorHAnsi" w:eastAsiaTheme="minorHAnsi" w:hAnsiTheme="minorHAnsi" w:cstheme="minorHAnsi"/>
          <w:bCs/>
          <w:iCs/>
          <w:szCs w:val="24"/>
          <w:lang w:eastAsia="en-US" w:bidi="ar-SA"/>
        </w:rPr>
      </w:pPr>
      <w:r w:rsidRPr="00962EE9">
        <w:rPr>
          <w:rFonts w:asciiTheme="minorHAnsi" w:eastAsiaTheme="minorHAnsi" w:hAnsiTheme="minorHAnsi" w:cstheme="minorHAnsi"/>
          <w:bCs/>
          <w:iCs/>
          <w:szCs w:val="24"/>
          <w:lang w:eastAsia="en-US" w:bidi="ar-SA"/>
        </w:rPr>
        <w:t>zapewnianie dalszego działania w związku z decyzjami i zaleceniami Komitetu Monitorującego.</w:t>
      </w:r>
    </w:p>
    <w:p w14:paraId="32368A14" w14:textId="61931A92" w:rsidR="007440D3" w:rsidRPr="00962EE9" w:rsidRDefault="007440D3" w:rsidP="00962EE9">
      <w:pPr>
        <w:numPr>
          <w:ilvl w:val="0"/>
          <w:numId w:val="26"/>
        </w:numPr>
        <w:tabs>
          <w:tab w:val="left" w:pos="0"/>
        </w:tabs>
        <w:spacing w:line="276" w:lineRule="auto"/>
        <w:ind w:hanging="357"/>
        <w:jc w:val="left"/>
        <w:rPr>
          <w:rFonts w:asciiTheme="minorHAnsi" w:eastAsiaTheme="minorHAnsi" w:hAnsiTheme="minorHAnsi" w:cstheme="minorHAnsi"/>
          <w:b/>
          <w:bCs/>
          <w:iCs/>
          <w:szCs w:val="24"/>
          <w:lang w:eastAsia="en-US" w:bidi="ar-SA"/>
        </w:rPr>
      </w:pPr>
      <w:r w:rsidRPr="00962EE9">
        <w:rPr>
          <w:rFonts w:asciiTheme="minorHAnsi" w:eastAsiaTheme="minorHAnsi" w:hAnsiTheme="minorHAnsi" w:cstheme="minorHAnsi"/>
          <w:b/>
          <w:bCs/>
          <w:iCs/>
          <w:szCs w:val="24"/>
          <w:lang w:eastAsia="en-US" w:bidi="ar-SA"/>
        </w:rPr>
        <w:t xml:space="preserve">Na poziomie zadań </w:t>
      </w:r>
      <w:r w:rsidR="006A74B5" w:rsidRPr="00962EE9">
        <w:rPr>
          <w:rFonts w:asciiTheme="minorHAnsi" w:eastAsiaTheme="minorHAnsi" w:hAnsiTheme="minorHAnsi" w:cstheme="minorHAnsi"/>
          <w:b/>
          <w:bCs/>
          <w:iCs/>
          <w:szCs w:val="24"/>
          <w:lang w:eastAsia="en-US"/>
        </w:rPr>
        <w:t>w zakresie księgowania wydatków</w:t>
      </w:r>
      <w:r w:rsidRPr="00962EE9">
        <w:rPr>
          <w:rFonts w:asciiTheme="minorHAnsi" w:eastAsiaTheme="minorHAnsi" w:hAnsiTheme="minorHAnsi" w:cstheme="minorHAnsi"/>
          <w:b/>
          <w:bCs/>
          <w:iCs/>
          <w:szCs w:val="24"/>
          <w:lang w:eastAsia="en-US" w:bidi="ar-SA"/>
        </w:rPr>
        <w:t>:</w:t>
      </w:r>
    </w:p>
    <w:p w14:paraId="715BEB4B" w14:textId="74145720" w:rsidR="007440D3" w:rsidRPr="00962EE9" w:rsidRDefault="007440D3" w:rsidP="00962EE9">
      <w:pPr>
        <w:numPr>
          <w:ilvl w:val="0"/>
          <w:numId w:val="21"/>
        </w:numPr>
        <w:tabs>
          <w:tab w:val="left" w:pos="0"/>
        </w:tabs>
        <w:spacing w:line="276" w:lineRule="auto"/>
        <w:jc w:val="left"/>
        <w:rPr>
          <w:rFonts w:asciiTheme="minorHAnsi" w:eastAsiaTheme="minorHAnsi" w:hAnsiTheme="minorHAnsi" w:cstheme="minorHAnsi"/>
          <w:bCs/>
          <w:iCs/>
          <w:szCs w:val="24"/>
          <w:lang w:eastAsia="en-US" w:bidi="ar-SA"/>
        </w:rPr>
      </w:pPr>
      <w:r w:rsidRPr="00962EE9">
        <w:rPr>
          <w:rFonts w:asciiTheme="minorHAnsi" w:eastAsiaTheme="minorHAnsi" w:hAnsiTheme="minorHAnsi" w:cstheme="minorHAnsi"/>
          <w:bCs/>
          <w:iCs/>
          <w:szCs w:val="24"/>
          <w:lang w:eastAsia="en-US" w:bidi="ar-SA"/>
        </w:rPr>
        <w:t xml:space="preserve">sporządzanie wniosków o płatności i przedkładanie ich Komisji zgodnie z art. </w:t>
      </w:r>
      <w:r w:rsidR="006A74B5" w:rsidRPr="00962EE9">
        <w:rPr>
          <w:rFonts w:asciiTheme="minorHAnsi" w:eastAsiaTheme="minorHAnsi" w:hAnsiTheme="minorHAnsi" w:cstheme="minorHAnsi"/>
          <w:bCs/>
          <w:iCs/>
          <w:szCs w:val="24"/>
          <w:lang w:eastAsia="en-US" w:bidi="ar-SA"/>
        </w:rPr>
        <w:t>91</w:t>
      </w:r>
      <w:r w:rsidRPr="00962EE9">
        <w:rPr>
          <w:rFonts w:asciiTheme="minorHAnsi" w:eastAsiaTheme="minorHAnsi" w:hAnsiTheme="minorHAnsi" w:cstheme="minorHAnsi"/>
          <w:bCs/>
          <w:iCs/>
          <w:szCs w:val="24"/>
          <w:lang w:eastAsia="en-US" w:bidi="ar-SA"/>
        </w:rPr>
        <w:t xml:space="preserve"> i art. </w:t>
      </w:r>
      <w:r w:rsidR="006A74B5" w:rsidRPr="00962EE9">
        <w:rPr>
          <w:rFonts w:asciiTheme="minorHAnsi" w:eastAsiaTheme="minorHAnsi" w:hAnsiTheme="minorHAnsi" w:cstheme="minorHAnsi"/>
          <w:bCs/>
          <w:iCs/>
          <w:szCs w:val="24"/>
          <w:lang w:eastAsia="en-US" w:bidi="ar-SA"/>
        </w:rPr>
        <w:t>92</w:t>
      </w:r>
      <w:r w:rsidR="00441723" w:rsidRPr="00962EE9">
        <w:rPr>
          <w:rFonts w:asciiTheme="minorHAnsi" w:eastAsiaTheme="minorHAnsi" w:hAnsiTheme="minorHAnsi" w:cstheme="minorHAnsi"/>
          <w:bCs/>
          <w:iCs/>
          <w:szCs w:val="24"/>
          <w:lang w:eastAsia="en-US" w:bidi="ar-SA"/>
        </w:rPr>
        <w:t xml:space="preserve"> </w:t>
      </w:r>
      <w:r w:rsidRPr="00962EE9">
        <w:rPr>
          <w:rFonts w:asciiTheme="minorHAnsi" w:eastAsiaTheme="minorHAnsi" w:hAnsiTheme="minorHAnsi" w:cstheme="minorHAnsi"/>
          <w:bCs/>
          <w:iCs/>
          <w:szCs w:val="24"/>
          <w:lang w:eastAsia="en-US" w:bidi="ar-SA"/>
        </w:rPr>
        <w:t xml:space="preserve">Rozporządzenia ogólnego, </w:t>
      </w:r>
    </w:p>
    <w:p w14:paraId="6E5E87C4" w14:textId="4ED5AD32" w:rsidR="007440D3" w:rsidRPr="00962EE9" w:rsidRDefault="006A74B5" w:rsidP="00962EE9">
      <w:pPr>
        <w:numPr>
          <w:ilvl w:val="0"/>
          <w:numId w:val="21"/>
        </w:numPr>
        <w:tabs>
          <w:tab w:val="left" w:pos="0"/>
        </w:tabs>
        <w:spacing w:line="276" w:lineRule="auto"/>
        <w:jc w:val="left"/>
        <w:rPr>
          <w:rFonts w:asciiTheme="minorHAnsi" w:eastAsiaTheme="minorHAnsi" w:hAnsiTheme="minorHAnsi" w:cstheme="minorHAnsi"/>
          <w:bCs/>
          <w:iCs/>
          <w:szCs w:val="24"/>
          <w:lang w:eastAsia="en-US" w:bidi="ar-SA"/>
        </w:rPr>
      </w:pPr>
      <w:r w:rsidRPr="00962EE9">
        <w:rPr>
          <w:rFonts w:asciiTheme="minorHAnsi" w:eastAsiaTheme="minorHAnsi" w:hAnsiTheme="minorHAnsi" w:cstheme="minorHAnsi"/>
          <w:bCs/>
          <w:iCs/>
          <w:szCs w:val="24"/>
          <w:lang w:eastAsia="en-US"/>
        </w:rPr>
        <w:t>sporządzanie i przedkładanie zestawień wydatków, potwierdzanie kompletności, rzetelności i prawdziwości zestawień wydatków zgodnie z art. 98 Rozporządzenia ogólnego oraz prowadzenie elektronicznego rejestru wszystkich elementów zestawienia wydatków, w tym wniosków o płatność</w:t>
      </w:r>
      <w:r w:rsidR="007440D3" w:rsidRPr="00962EE9">
        <w:rPr>
          <w:rFonts w:asciiTheme="minorHAnsi" w:eastAsiaTheme="minorHAnsi" w:hAnsiTheme="minorHAnsi" w:cstheme="minorHAnsi"/>
          <w:bCs/>
          <w:iCs/>
          <w:szCs w:val="24"/>
          <w:lang w:eastAsia="en-US" w:bidi="ar-SA"/>
        </w:rPr>
        <w:t>,</w:t>
      </w:r>
    </w:p>
    <w:p w14:paraId="3B8B5D38" w14:textId="3362DDFB" w:rsidR="007440D3" w:rsidRPr="00962EE9" w:rsidRDefault="006A74B5" w:rsidP="00962EE9">
      <w:pPr>
        <w:numPr>
          <w:ilvl w:val="0"/>
          <w:numId w:val="21"/>
        </w:numPr>
        <w:tabs>
          <w:tab w:val="left" w:pos="0"/>
        </w:tabs>
        <w:spacing w:line="276" w:lineRule="auto"/>
        <w:jc w:val="left"/>
        <w:rPr>
          <w:rFonts w:asciiTheme="minorHAnsi" w:eastAsiaTheme="minorHAnsi" w:hAnsiTheme="minorHAnsi" w:cstheme="minorHAnsi"/>
          <w:bCs/>
          <w:iCs/>
          <w:szCs w:val="24"/>
          <w:lang w:eastAsia="en-US" w:bidi="ar-SA"/>
        </w:rPr>
      </w:pPr>
      <w:r w:rsidRPr="00962EE9">
        <w:rPr>
          <w:rFonts w:asciiTheme="minorHAnsi" w:eastAsiaTheme="minorHAnsi" w:hAnsiTheme="minorHAnsi" w:cstheme="minorHAnsi"/>
          <w:bCs/>
          <w:iCs/>
          <w:szCs w:val="24"/>
          <w:lang w:eastAsia="en-US"/>
        </w:rPr>
        <w:t>przeliczanie na euro kwot wydatków poniesionych w innej walucie z wykorzystaniem miesięcznego obrachunkowego kursu wymiany stosowanego przez Komisję w miesiącu, w którym wydatki zostały zaksięgowane w systemach księgowych przez instytucję odpowiedzialną za wykonywanie zadań określonych w niniejszym</w:t>
      </w:r>
      <w:r w:rsidRPr="00962EE9" w:rsidDel="006A74B5">
        <w:rPr>
          <w:rFonts w:asciiTheme="minorHAnsi" w:eastAsiaTheme="minorHAnsi" w:hAnsiTheme="minorHAnsi" w:cstheme="minorHAnsi"/>
          <w:bCs/>
          <w:iCs/>
          <w:szCs w:val="24"/>
          <w:lang w:eastAsia="en-US" w:bidi="ar-SA"/>
        </w:rPr>
        <w:t xml:space="preserve"> </w:t>
      </w:r>
      <w:r w:rsidR="007440D3" w:rsidRPr="00962EE9">
        <w:rPr>
          <w:rFonts w:asciiTheme="minorHAnsi" w:eastAsiaTheme="minorHAnsi" w:hAnsiTheme="minorHAnsi" w:cstheme="minorHAnsi"/>
          <w:bCs/>
          <w:iCs/>
          <w:szCs w:val="24"/>
          <w:lang w:eastAsia="en-US" w:bidi="ar-SA"/>
        </w:rPr>
        <w:t xml:space="preserve">punkcie. </w:t>
      </w:r>
    </w:p>
    <w:p w14:paraId="1F0BF3A5" w14:textId="77258C4F" w:rsidR="007440D3" w:rsidRPr="00962EE9" w:rsidRDefault="007440D3" w:rsidP="00962EE9">
      <w:pPr>
        <w:tabs>
          <w:tab w:val="left" w:pos="0"/>
        </w:tabs>
        <w:spacing w:line="276" w:lineRule="auto"/>
        <w:ind w:left="720"/>
        <w:jc w:val="left"/>
        <w:rPr>
          <w:rFonts w:asciiTheme="minorHAnsi" w:eastAsiaTheme="minorHAnsi" w:hAnsiTheme="minorHAnsi" w:cstheme="minorHAnsi"/>
          <w:bCs/>
          <w:iCs/>
          <w:szCs w:val="24"/>
          <w:lang w:eastAsia="en-US" w:bidi="ar-SA"/>
        </w:rPr>
      </w:pPr>
      <w:r w:rsidRPr="00962EE9">
        <w:rPr>
          <w:rFonts w:asciiTheme="minorHAnsi" w:eastAsiaTheme="minorHAnsi" w:hAnsiTheme="minorHAnsi" w:cstheme="minorHAnsi"/>
          <w:bCs/>
          <w:iCs/>
          <w:szCs w:val="24"/>
          <w:lang w:eastAsia="en-US" w:bidi="ar-SA"/>
        </w:rPr>
        <w:t>Zadania w zakresie rachunkowości nie obejmują kontr</w:t>
      </w:r>
      <w:r w:rsidR="007B3A5C" w:rsidRPr="00962EE9">
        <w:rPr>
          <w:rFonts w:asciiTheme="minorHAnsi" w:eastAsiaTheme="minorHAnsi" w:hAnsiTheme="minorHAnsi" w:cstheme="minorHAnsi"/>
          <w:bCs/>
          <w:iCs/>
          <w:szCs w:val="24"/>
          <w:lang w:eastAsia="en-US" w:bidi="ar-SA"/>
        </w:rPr>
        <w:t xml:space="preserve">oli na szczeblu beneficjentów. </w:t>
      </w:r>
    </w:p>
    <w:p w14:paraId="288ED5FD" w14:textId="63F03D40" w:rsidR="007440D3" w:rsidRPr="00962EE9" w:rsidRDefault="007440D3" w:rsidP="00962EE9">
      <w:pPr>
        <w:shd w:val="clear" w:color="auto" w:fill="FFFFFF" w:themeFill="background1"/>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 xml:space="preserve">Instytucje Pośredniczące </w:t>
      </w:r>
      <w:r w:rsidR="000274BA" w:rsidRPr="00962EE9">
        <w:rPr>
          <w:rFonts w:asciiTheme="minorHAnsi" w:eastAsia="Times New Roman" w:hAnsiTheme="minorHAnsi" w:cstheme="minorHAnsi"/>
          <w:b/>
          <w:color w:val="000099"/>
          <w:szCs w:val="24"/>
          <w:lang w:eastAsia="en-US" w:bidi="ar-SA"/>
        </w:rPr>
        <w:t>FEO 2021-2027</w:t>
      </w:r>
    </w:p>
    <w:p w14:paraId="0AB4049C" w14:textId="22522BBD" w:rsidR="007440D3" w:rsidRPr="00962EE9" w:rsidRDefault="007440D3" w:rsidP="00962EE9">
      <w:pPr>
        <w:tabs>
          <w:tab w:val="left" w:pos="0"/>
        </w:tabs>
        <w:spacing w:line="276" w:lineRule="auto"/>
        <w:ind w:firstLine="56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Na mocy art. </w:t>
      </w:r>
      <w:r w:rsidR="001C5607" w:rsidRPr="00962EE9">
        <w:rPr>
          <w:rFonts w:asciiTheme="minorHAnsi" w:eastAsia="Times New Roman" w:hAnsiTheme="minorHAnsi" w:cstheme="minorHAnsi"/>
          <w:szCs w:val="24"/>
          <w:lang w:eastAsia="en-US" w:bidi="ar-SA"/>
        </w:rPr>
        <w:t xml:space="preserve">71 </w:t>
      </w:r>
      <w:r w:rsidRPr="00962EE9">
        <w:rPr>
          <w:rFonts w:asciiTheme="minorHAnsi" w:eastAsia="Times New Roman" w:hAnsiTheme="minorHAnsi" w:cstheme="minorHAnsi"/>
          <w:szCs w:val="24"/>
          <w:lang w:eastAsia="en-US" w:bidi="ar-SA"/>
        </w:rPr>
        <w:t>ust. 3 Rozporządzenia ogólnego, Instytucja Zarządzająca</w:t>
      </w:r>
      <w:r w:rsidR="00441723" w:rsidRPr="00962EE9">
        <w:rPr>
          <w:rFonts w:asciiTheme="minorHAnsi" w:eastAsia="Times New Roman" w:hAnsiTheme="minorHAnsi" w:cstheme="minorHAnsi"/>
          <w:szCs w:val="24"/>
          <w:lang w:eastAsia="en-US" w:bidi="ar-SA"/>
        </w:rPr>
        <w:t xml:space="preserve"> </w:t>
      </w:r>
      <w:r w:rsidR="000274BA" w:rsidRPr="00962EE9">
        <w:rPr>
          <w:rFonts w:asciiTheme="minorHAnsi" w:eastAsiaTheme="minorHAnsi" w:hAnsiTheme="minorHAnsi" w:cstheme="minorHAnsi"/>
          <w:szCs w:val="24"/>
          <w:lang w:eastAsia="en-US" w:bidi="ar-SA"/>
        </w:rPr>
        <w:t>FEO 2021-2027</w:t>
      </w:r>
      <w:r w:rsidRPr="00962EE9">
        <w:rPr>
          <w:rFonts w:asciiTheme="minorHAnsi" w:eastAsia="Times New Roman" w:hAnsiTheme="minorHAnsi" w:cstheme="minorHAnsi"/>
          <w:szCs w:val="24"/>
          <w:lang w:eastAsia="en-US" w:bidi="ar-SA"/>
        </w:rPr>
        <w:t xml:space="preserve"> powierzy zarządzanie częścią </w:t>
      </w:r>
      <w:r w:rsidR="00EC0693" w:rsidRPr="00962EE9">
        <w:rPr>
          <w:rFonts w:asciiTheme="minorHAnsi" w:eastAsia="Times New Roman" w:hAnsiTheme="minorHAnsi" w:cstheme="minorHAnsi"/>
          <w:szCs w:val="24"/>
          <w:lang w:eastAsia="en-US" w:bidi="ar-SA"/>
        </w:rPr>
        <w:t>Programu na lata</w:t>
      </w:r>
      <w:r w:rsidRPr="00962EE9">
        <w:rPr>
          <w:rFonts w:asciiTheme="minorHAnsi" w:eastAsia="Times New Roman" w:hAnsiTheme="minorHAnsi" w:cstheme="minorHAnsi"/>
          <w:szCs w:val="24"/>
          <w:lang w:eastAsia="en-US" w:bidi="ar-SA"/>
        </w:rPr>
        <w:t xml:space="preserve"> 2021-2027 Instytucjom Pośredniczącym. W system wdrażania zostaną włączone dwie IP, tj.: </w:t>
      </w:r>
    </w:p>
    <w:p w14:paraId="372182E7" w14:textId="1B482010" w:rsidR="007440D3" w:rsidRPr="00962EE9" w:rsidRDefault="007440D3" w:rsidP="00962EE9">
      <w:pPr>
        <w:numPr>
          <w:ilvl w:val="0"/>
          <w:numId w:val="17"/>
        </w:numPr>
        <w:spacing w:line="276" w:lineRule="auto"/>
        <w:ind w:left="714" w:hanging="35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Opolskie Centrum Rozwoju Gospodarki</w:t>
      </w:r>
      <w:r w:rsidRPr="00962EE9">
        <w:rPr>
          <w:rFonts w:asciiTheme="minorHAnsi" w:hAnsiTheme="minorHAnsi" w:cstheme="minorHAnsi"/>
          <w:szCs w:val="24"/>
          <w:vertAlign w:val="superscript"/>
          <w:lang w:eastAsia="en-US" w:bidi="ar-SA"/>
        </w:rPr>
        <w:footnoteReference w:id="199"/>
      </w:r>
      <w:r w:rsidR="00520ABC" w:rsidRPr="00962EE9">
        <w:rPr>
          <w:rFonts w:asciiTheme="minorHAnsi" w:eastAsia="Times New Roman" w:hAnsiTheme="minorHAnsi" w:cstheme="minorHAnsi"/>
          <w:szCs w:val="24"/>
          <w:lang w:eastAsia="en-US" w:bidi="ar-SA"/>
        </w:rPr>
        <w:t>,</w:t>
      </w:r>
    </w:p>
    <w:p w14:paraId="1BA7B488" w14:textId="77777777" w:rsidR="007440D3" w:rsidRPr="00962EE9" w:rsidRDefault="007440D3" w:rsidP="00962EE9">
      <w:pPr>
        <w:numPr>
          <w:ilvl w:val="0"/>
          <w:numId w:val="17"/>
        </w:numPr>
        <w:spacing w:line="276" w:lineRule="auto"/>
        <w:ind w:left="714" w:hanging="35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Wojewódzki Urząd Pracy w Opolu</w:t>
      </w:r>
      <w:r w:rsidRPr="00962EE9">
        <w:rPr>
          <w:rFonts w:asciiTheme="minorHAnsi" w:hAnsiTheme="minorHAnsi" w:cstheme="minorHAnsi"/>
          <w:szCs w:val="24"/>
          <w:vertAlign w:val="superscript"/>
          <w:lang w:eastAsia="en-US" w:bidi="ar-SA"/>
        </w:rPr>
        <w:footnoteReference w:id="200"/>
      </w:r>
      <w:r w:rsidRPr="00962EE9">
        <w:rPr>
          <w:rFonts w:asciiTheme="minorHAnsi" w:eastAsia="Times New Roman" w:hAnsiTheme="minorHAnsi" w:cstheme="minorHAnsi"/>
          <w:szCs w:val="24"/>
          <w:lang w:eastAsia="en-US" w:bidi="ar-SA"/>
        </w:rPr>
        <w:t>.</w:t>
      </w:r>
    </w:p>
    <w:p w14:paraId="0BC58C5E" w14:textId="77777777" w:rsidR="007440D3" w:rsidRPr="00962EE9" w:rsidRDefault="007440D3"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ab/>
        <w:t>Biorąc pod uwagę gotowość instytucjonalną, zasoby kadrowe, zaplecze techniczne oraz zakres kompetencyjny tych podmiotów i dotychczasowe, wieloletnie doświadczenia z wdrażania środków unijnych, w tym pełnienie w okresie 2007-2013 funkcji Instytucji Pośredniczących II stopnia RPO WO 2007-2013 i PO KL 2007-2013 oraz w okresie 2014-2020 funkcji Instytucji Pośredniczących RPO WO 2014-2020, wybrane IP będą odpowiadały za realizację obszarów Programu określonych w Tabeli 2</w:t>
      </w:r>
      <w:r w:rsidR="008E69ED" w:rsidRPr="00962EE9">
        <w:rPr>
          <w:rFonts w:asciiTheme="minorHAnsi" w:eastAsia="Times New Roman" w:hAnsiTheme="minorHAnsi" w:cstheme="minorHAnsi"/>
          <w:szCs w:val="24"/>
          <w:lang w:eastAsia="en-US" w:bidi="ar-SA"/>
        </w:rPr>
        <w:t>.</w:t>
      </w:r>
    </w:p>
    <w:p w14:paraId="34A6A626" w14:textId="77777777" w:rsidR="007440D3" w:rsidRPr="00962EE9" w:rsidRDefault="007440D3" w:rsidP="00962EE9">
      <w:pPr>
        <w:tabs>
          <w:tab w:val="left" w:pos="0"/>
        </w:tabs>
        <w:spacing w:line="276" w:lineRule="auto"/>
        <w:jc w:val="left"/>
        <w:rPr>
          <w:rFonts w:asciiTheme="minorHAnsi" w:eastAsia="Times New Roman" w:hAnsiTheme="minorHAnsi" w:cstheme="minorHAnsi"/>
          <w:szCs w:val="24"/>
          <w:highlight w:val="darkCyan"/>
          <w:lang w:eastAsia="en-US" w:bidi="ar-SA"/>
        </w:rPr>
      </w:pPr>
    </w:p>
    <w:p w14:paraId="7840DBE3" w14:textId="4613A85B" w:rsidR="007440D3" w:rsidRPr="00962EE9" w:rsidRDefault="007440D3" w:rsidP="00962EE9">
      <w:pPr>
        <w:tabs>
          <w:tab w:val="left" w:pos="0"/>
        </w:tabs>
        <w:spacing w:line="276" w:lineRule="auto"/>
        <w:jc w:val="left"/>
        <w:rPr>
          <w:rFonts w:asciiTheme="minorHAnsi" w:eastAsia="Times New Roman" w:hAnsiTheme="minorHAnsi" w:cstheme="minorHAnsi"/>
          <w:color w:val="FF0000"/>
          <w:szCs w:val="24"/>
          <w:lang w:eastAsia="en-US" w:bidi="ar-SA"/>
        </w:rPr>
      </w:pPr>
      <w:r w:rsidRPr="00962EE9">
        <w:rPr>
          <w:rFonts w:asciiTheme="minorHAnsi" w:eastAsia="Times New Roman" w:hAnsiTheme="minorHAnsi" w:cstheme="minorHAnsi"/>
          <w:b/>
          <w:szCs w:val="24"/>
          <w:lang w:eastAsia="en-US" w:bidi="ar-SA"/>
        </w:rPr>
        <w:t xml:space="preserve">Tabela 2: </w:t>
      </w:r>
      <w:r w:rsidRPr="00962EE9">
        <w:rPr>
          <w:rFonts w:asciiTheme="minorHAnsi" w:eastAsia="Times New Roman" w:hAnsiTheme="minorHAnsi" w:cstheme="minorHAnsi"/>
          <w:szCs w:val="24"/>
          <w:lang w:eastAsia="en-US" w:bidi="ar-SA"/>
        </w:rPr>
        <w:t xml:space="preserve">Obszary </w:t>
      </w:r>
      <w:r w:rsidR="000274BA" w:rsidRPr="00962EE9">
        <w:rPr>
          <w:rFonts w:asciiTheme="minorHAnsi" w:eastAsiaTheme="minorHAnsi" w:hAnsiTheme="minorHAnsi" w:cstheme="minorHAnsi"/>
          <w:szCs w:val="24"/>
          <w:lang w:eastAsia="en-US" w:bidi="ar-SA"/>
        </w:rPr>
        <w:t>FEO 2021-2027</w:t>
      </w:r>
      <w:r w:rsidR="004A788A"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 xml:space="preserve">powierzone do wdrożenia IP </w:t>
      </w:r>
    </w:p>
    <w:tbl>
      <w:tblPr>
        <w:tblW w:w="9072" w:type="dxa"/>
        <w:tblInd w:w="108"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4A0" w:firstRow="1" w:lastRow="0" w:firstColumn="1" w:lastColumn="0" w:noHBand="0" w:noVBand="1"/>
      </w:tblPr>
      <w:tblGrid>
        <w:gridCol w:w="1634"/>
        <w:gridCol w:w="1033"/>
        <w:gridCol w:w="471"/>
        <w:gridCol w:w="645"/>
        <w:gridCol w:w="5289"/>
      </w:tblGrid>
      <w:tr w:rsidR="007440D3" w:rsidRPr="00962EE9" w14:paraId="19722E33" w14:textId="77777777" w:rsidTr="00B32E46">
        <w:trPr>
          <w:trHeight w:val="704"/>
          <w:tblHeader/>
        </w:trPr>
        <w:tc>
          <w:tcPr>
            <w:tcW w:w="1516" w:type="dxa"/>
            <w:shd w:val="clear" w:color="auto" w:fill="D9D9D9" w:themeFill="background1" w:themeFillShade="D9"/>
            <w:vAlign w:val="center"/>
          </w:tcPr>
          <w:p w14:paraId="6B409CBB" w14:textId="77777777" w:rsidR="007440D3" w:rsidRPr="00962EE9" w:rsidRDefault="007440D3"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IP</w:t>
            </w:r>
          </w:p>
        </w:tc>
        <w:tc>
          <w:tcPr>
            <w:tcW w:w="971" w:type="dxa"/>
            <w:shd w:val="clear" w:color="auto" w:fill="D9D9D9" w:themeFill="background1" w:themeFillShade="D9"/>
            <w:vAlign w:val="center"/>
          </w:tcPr>
          <w:p w14:paraId="28C9A925" w14:textId="77777777" w:rsidR="007440D3" w:rsidRPr="00962EE9" w:rsidRDefault="007440D3"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Fundusz</w:t>
            </w:r>
          </w:p>
        </w:tc>
        <w:tc>
          <w:tcPr>
            <w:tcW w:w="450" w:type="dxa"/>
            <w:shd w:val="clear" w:color="auto" w:fill="D9D9D9" w:themeFill="background1" w:themeFillShade="D9"/>
            <w:vAlign w:val="center"/>
          </w:tcPr>
          <w:p w14:paraId="5B6AC9FB" w14:textId="77777777" w:rsidR="007440D3" w:rsidRPr="00962EE9" w:rsidRDefault="007440D3"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CP</w:t>
            </w:r>
          </w:p>
        </w:tc>
        <w:tc>
          <w:tcPr>
            <w:tcW w:w="654" w:type="dxa"/>
            <w:shd w:val="clear" w:color="auto" w:fill="D9D9D9" w:themeFill="background1" w:themeFillShade="D9"/>
            <w:vAlign w:val="center"/>
          </w:tcPr>
          <w:p w14:paraId="2AD37E59" w14:textId="77777777" w:rsidR="007440D3" w:rsidRPr="00962EE9" w:rsidRDefault="007440D3"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CS</w:t>
            </w:r>
          </w:p>
        </w:tc>
        <w:tc>
          <w:tcPr>
            <w:tcW w:w="5481" w:type="dxa"/>
            <w:shd w:val="clear" w:color="auto" w:fill="D9D9D9" w:themeFill="background1" w:themeFillShade="D9"/>
            <w:vAlign w:val="center"/>
          </w:tcPr>
          <w:p w14:paraId="0EA2DFD9" w14:textId="77777777" w:rsidR="007440D3" w:rsidRPr="00962EE9" w:rsidRDefault="007440D3"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Zakres</w:t>
            </w:r>
          </w:p>
        </w:tc>
      </w:tr>
      <w:tr w:rsidR="00E22999" w:rsidRPr="00962EE9" w14:paraId="1E97C32B" w14:textId="77777777" w:rsidTr="00B32E46">
        <w:trPr>
          <w:trHeight w:val="402"/>
        </w:trPr>
        <w:tc>
          <w:tcPr>
            <w:tcW w:w="1516" w:type="dxa"/>
            <w:vMerge w:val="restart"/>
            <w:shd w:val="clear" w:color="auto" w:fill="D9D9D9" w:themeFill="background1" w:themeFillShade="D9"/>
            <w:vAlign w:val="center"/>
          </w:tcPr>
          <w:p w14:paraId="4C630E01" w14:textId="77777777" w:rsidR="00E22999" w:rsidRPr="00962EE9" w:rsidRDefault="00E22999"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OPOLSKIE CENTRUM ROZWOJU GOSPODARKI</w:t>
            </w:r>
          </w:p>
        </w:tc>
        <w:tc>
          <w:tcPr>
            <w:tcW w:w="971" w:type="dxa"/>
            <w:vAlign w:val="center"/>
          </w:tcPr>
          <w:p w14:paraId="0F1D0E0A" w14:textId="77777777" w:rsidR="00E22999" w:rsidRPr="00962EE9" w:rsidRDefault="00E22999" w:rsidP="00962EE9">
            <w:pPr>
              <w:tabs>
                <w:tab w:val="left" w:pos="0"/>
              </w:tabs>
              <w:spacing w:line="276" w:lineRule="auto"/>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b/>
                <w:szCs w:val="24"/>
                <w:lang w:eastAsia="en-US" w:bidi="ar-SA"/>
              </w:rPr>
              <w:t>EFRR</w:t>
            </w:r>
          </w:p>
        </w:tc>
        <w:tc>
          <w:tcPr>
            <w:tcW w:w="450" w:type="dxa"/>
            <w:vMerge w:val="restart"/>
            <w:vAlign w:val="center"/>
          </w:tcPr>
          <w:p w14:paraId="1025E8BB" w14:textId="4AF2E178" w:rsidR="00E22999" w:rsidRPr="00962EE9" w:rsidRDefault="00E22999" w:rsidP="00962EE9">
            <w:pPr>
              <w:tabs>
                <w:tab w:val="left" w:pos="0"/>
              </w:tabs>
              <w:spacing w:line="276" w:lineRule="auto"/>
              <w:jc w:val="left"/>
              <w:rPr>
                <w:rFonts w:asciiTheme="minorHAnsi" w:eastAsia="Times New Roman" w:hAnsiTheme="minorHAnsi" w:cstheme="minorHAnsi"/>
                <w:szCs w:val="24"/>
                <w:lang w:eastAsia="en-US" w:bidi="ar-SA"/>
              </w:rPr>
            </w:pPr>
          </w:p>
          <w:p w14:paraId="68B048A8" w14:textId="195E1857" w:rsidR="00E22999" w:rsidRPr="00962EE9" w:rsidRDefault="00E22999"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1</w:t>
            </w:r>
          </w:p>
        </w:tc>
        <w:tc>
          <w:tcPr>
            <w:tcW w:w="654" w:type="dxa"/>
            <w:vAlign w:val="center"/>
          </w:tcPr>
          <w:p w14:paraId="4DE0499F" w14:textId="77777777" w:rsidR="00E22999" w:rsidRPr="00962EE9" w:rsidRDefault="00E22999"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w:t>
            </w:r>
          </w:p>
        </w:tc>
        <w:tc>
          <w:tcPr>
            <w:tcW w:w="5481" w:type="dxa"/>
          </w:tcPr>
          <w:p w14:paraId="3FA5C782" w14:textId="77777777"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infrastruktura B+R przedsiębiorstw, </w:t>
            </w:r>
          </w:p>
          <w:p w14:paraId="45CBC2FC" w14:textId="77777777"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budowanie potencjału regionów w zakresie wsparcia działalności badawczo-rozwojowej przedsiębiorstw oraz konsorcjów przedsiębiorstw z organizacjami badawczymi,</w:t>
            </w:r>
          </w:p>
          <w:p w14:paraId="30752484" w14:textId="719B8042"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wsparcie działalności badawczo-rozwojowej przedsiębiorstw or</w:t>
            </w:r>
            <w:r w:rsidR="007B3A5C" w:rsidRPr="00962EE9">
              <w:rPr>
                <w:rFonts w:asciiTheme="minorHAnsi" w:eastAsia="Times New Roman" w:hAnsiTheme="minorHAnsi" w:cstheme="minorHAnsi"/>
                <w:szCs w:val="24"/>
                <w:lang w:eastAsia="en-US" w:bidi="ar-SA"/>
              </w:rPr>
              <w:t>az konsorcjów przedsiębiorstw z </w:t>
            </w:r>
            <w:r w:rsidRPr="00962EE9">
              <w:rPr>
                <w:rFonts w:asciiTheme="minorHAnsi" w:eastAsia="Times New Roman" w:hAnsiTheme="minorHAnsi" w:cstheme="minorHAnsi"/>
                <w:szCs w:val="24"/>
                <w:lang w:eastAsia="en-US" w:bidi="ar-SA"/>
              </w:rPr>
              <w:t>organizacjami badawczymi,</w:t>
            </w:r>
          </w:p>
          <w:p w14:paraId="1699A621" w14:textId="0679C92F"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bidi="ar-SA"/>
              </w:rPr>
            </w:pPr>
            <w:proofErr w:type="spellStart"/>
            <w:r w:rsidRPr="00962EE9">
              <w:rPr>
                <w:rFonts w:asciiTheme="minorHAnsi" w:eastAsia="Times New Roman" w:hAnsiTheme="minorHAnsi" w:cstheme="minorHAnsi"/>
                <w:szCs w:val="24"/>
                <w:lang w:eastAsia="en-US" w:bidi="ar-SA"/>
              </w:rPr>
              <w:t>ekoinnowacje</w:t>
            </w:r>
            <w:proofErr w:type="spellEnd"/>
            <w:r w:rsidRPr="00962EE9">
              <w:rPr>
                <w:rFonts w:asciiTheme="minorHAnsi" w:eastAsia="Times New Roman" w:hAnsiTheme="minorHAnsi" w:cstheme="minorHAnsi"/>
                <w:szCs w:val="24"/>
                <w:lang w:eastAsia="en-US" w:bidi="ar-SA"/>
              </w:rPr>
              <w:t xml:space="preserve"> i zarządzanie efektywnością środowiskową, </w:t>
            </w:r>
          </w:p>
          <w:p w14:paraId="09806B0F" w14:textId="11E2D6AD"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szCs w:val="24"/>
                <w:lang w:eastAsia="en-US" w:bidi="ar-SA"/>
              </w:rPr>
              <w:t>proinnowacyjne usługi świadczone przez IOB dla MŚP (dopuszczalne bony na innowacje).</w:t>
            </w:r>
          </w:p>
        </w:tc>
      </w:tr>
      <w:tr w:rsidR="00E22999" w:rsidRPr="00962EE9" w14:paraId="2520302E" w14:textId="77777777" w:rsidTr="00B32E46">
        <w:trPr>
          <w:trHeight w:val="420"/>
        </w:trPr>
        <w:tc>
          <w:tcPr>
            <w:tcW w:w="1516" w:type="dxa"/>
            <w:vMerge/>
            <w:shd w:val="clear" w:color="auto" w:fill="D9D9D9" w:themeFill="background1" w:themeFillShade="D9"/>
          </w:tcPr>
          <w:p w14:paraId="3F26FC3F" w14:textId="77777777" w:rsidR="00E22999" w:rsidRPr="00962EE9" w:rsidRDefault="00E22999" w:rsidP="00962EE9">
            <w:pPr>
              <w:tabs>
                <w:tab w:val="left" w:pos="0"/>
              </w:tabs>
              <w:spacing w:line="276" w:lineRule="auto"/>
              <w:jc w:val="left"/>
              <w:rPr>
                <w:rFonts w:asciiTheme="minorHAnsi" w:eastAsia="Times New Roman" w:hAnsiTheme="minorHAnsi" w:cstheme="minorHAnsi"/>
                <w:b/>
                <w:color w:val="000099"/>
                <w:szCs w:val="24"/>
                <w:lang w:eastAsia="en-US" w:bidi="ar-SA"/>
              </w:rPr>
            </w:pPr>
          </w:p>
        </w:tc>
        <w:tc>
          <w:tcPr>
            <w:tcW w:w="971" w:type="dxa"/>
            <w:vAlign w:val="center"/>
          </w:tcPr>
          <w:p w14:paraId="55A7DC7F" w14:textId="77777777" w:rsidR="00E22999" w:rsidRPr="00962EE9" w:rsidRDefault="00E22999" w:rsidP="00962EE9">
            <w:pPr>
              <w:tabs>
                <w:tab w:val="left" w:pos="0"/>
              </w:tabs>
              <w:spacing w:line="276" w:lineRule="auto"/>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b/>
                <w:szCs w:val="24"/>
                <w:lang w:eastAsia="en-US" w:bidi="ar-SA"/>
              </w:rPr>
              <w:t>EFRR</w:t>
            </w:r>
          </w:p>
        </w:tc>
        <w:tc>
          <w:tcPr>
            <w:tcW w:w="450" w:type="dxa"/>
            <w:vMerge/>
            <w:vAlign w:val="center"/>
          </w:tcPr>
          <w:p w14:paraId="23C2C549" w14:textId="6255C9A7" w:rsidR="00E22999" w:rsidRPr="00962EE9" w:rsidRDefault="00E22999"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vAlign w:val="center"/>
          </w:tcPr>
          <w:p w14:paraId="02175080" w14:textId="77777777" w:rsidR="00E22999" w:rsidRPr="00962EE9" w:rsidRDefault="00E22999"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(ii)</w:t>
            </w:r>
          </w:p>
        </w:tc>
        <w:tc>
          <w:tcPr>
            <w:tcW w:w="5481" w:type="dxa"/>
          </w:tcPr>
          <w:p w14:paraId="3700649A" w14:textId="244FAF41" w:rsidR="00E22999" w:rsidRPr="00962EE9" w:rsidRDefault="00E22999" w:rsidP="00962EE9">
            <w:pPr>
              <w:tabs>
                <w:tab w:val="left" w:pos="3780"/>
              </w:tabs>
              <w:spacing w:line="276" w:lineRule="auto"/>
              <w:jc w:val="left"/>
              <w:rPr>
                <w:rFonts w:asciiTheme="minorHAnsi" w:hAnsiTheme="minorHAnsi" w:cstheme="minorHAnsi"/>
                <w:noProof/>
                <w:szCs w:val="24"/>
              </w:rPr>
            </w:pPr>
            <w:r w:rsidRPr="00962EE9">
              <w:rPr>
                <w:rFonts w:asciiTheme="minorHAnsi" w:eastAsia="Times New Roman" w:hAnsiTheme="minorHAnsi" w:cstheme="minorHAnsi"/>
                <w:szCs w:val="24"/>
                <w:lang w:eastAsia="en-US" w:bidi="ar-SA"/>
              </w:rPr>
              <w:t>wsparcie w zakresie wdrażania TIK w MŚP,</w:t>
            </w:r>
          </w:p>
        </w:tc>
      </w:tr>
      <w:tr w:rsidR="00E22999" w:rsidRPr="00962EE9" w14:paraId="4D8744E7" w14:textId="77777777" w:rsidTr="00B32E46">
        <w:trPr>
          <w:trHeight w:val="410"/>
        </w:trPr>
        <w:tc>
          <w:tcPr>
            <w:tcW w:w="1516" w:type="dxa"/>
            <w:vMerge/>
            <w:shd w:val="clear" w:color="auto" w:fill="D9D9D9" w:themeFill="background1" w:themeFillShade="D9"/>
          </w:tcPr>
          <w:p w14:paraId="5EE50C15" w14:textId="77777777" w:rsidR="00E22999" w:rsidRPr="00962EE9" w:rsidRDefault="00E22999" w:rsidP="00962EE9">
            <w:pPr>
              <w:tabs>
                <w:tab w:val="left" w:pos="0"/>
              </w:tabs>
              <w:spacing w:line="276" w:lineRule="auto"/>
              <w:jc w:val="left"/>
              <w:rPr>
                <w:rFonts w:asciiTheme="minorHAnsi" w:eastAsia="Times New Roman" w:hAnsiTheme="minorHAnsi" w:cstheme="minorHAnsi"/>
                <w:b/>
                <w:color w:val="000099"/>
                <w:szCs w:val="24"/>
                <w:lang w:eastAsia="en-US" w:bidi="ar-SA"/>
              </w:rPr>
            </w:pPr>
          </w:p>
        </w:tc>
        <w:tc>
          <w:tcPr>
            <w:tcW w:w="971" w:type="dxa"/>
            <w:vAlign w:val="center"/>
          </w:tcPr>
          <w:p w14:paraId="140D6463" w14:textId="77777777" w:rsidR="00E22999" w:rsidRPr="00962EE9" w:rsidRDefault="00E22999" w:rsidP="00962EE9">
            <w:pPr>
              <w:tabs>
                <w:tab w:val="left" w:pos="0"/>
              </w:tabs>
              <w:spacing w:line="276" w:lineRule="auto"/>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b/>
                <w:szCs w:val="24"/>
                <w:lang w:eastAsia="en-US" w:bidi="ar-SA"/>
              </w:rPr>
              <w:t>EFRR</w:t>
            </w:r>
          </w:p>
        </w:tc>
        <w:tc>
          <w:tcPr>
            <w:tcW w:w="450" w:type="dxa"/>
            <w:vMerge/>
            <w:vAlign w:val="center"/>
          </w:tcPr>
          <w:p w14:paraId="60D0ECE0" w14:textId="77777777" w:rsidR="00E22999" w:rsidRPr="00962EE9" w:rsidRDefault="00E22999"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vAlign w:val="center"/>
          </w:tcPr>
          <w:p w14:paraId="4A1C2F15" w14:textId="77777777" w:rsidR="00E22999" w:rsidRPr="00962EE9" w:rsidRDefault="00E22999"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(iii)</w:t>
            </w:r>
          </w:p>
        </w:tc>
        <w:tc>
          <w:tcPr>
            <w:tcW w:w="5481" w:type="dxa"/>
          </w:tcPr>
          <w:p w14:paraId="66284B31" w14:textId="77777777" w:rsidR="00E22999" w:rsidRPr="00962EE9" w:rsidRDefault="00E22999" w:rsidP="00962EE9">
            <w:pPr>
              <w:pStyle w:val="Akapitzlist"/>
              <w:numPr>
                <w:ilvl w:val="0"/>
                <w:numId w:val="49"/>
              </w:numPr>
              <w:spacing w:line="276" w:lineRule="auto"/>
              <w:ind w:left="299" w:hanging="283"/>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wsparcie dla nowopowstałych firm,</w:t>
            </w:r>
          </w:p>
          <w:p w14:paraId="32D98D43" w14:textId="77777777" w:rsidR="00E22999" w:rsidRPr="00962EE9" w:rsidRDefault="00E22999" w:rsidP="00962EE9">
            <w:pPr>
              <w:pStyle w:val="Akapitzlist"/>
              <w:numPr>
                <w:ilvl w:val="0"/>
                <w:numId w:val="49"/>
              </w:numPr>
              <w:spacing w:line="276" w:lineRule="auto"/>
              <w:ind w:left="299" w:hanging="283"/>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promocja gospodarki w tym wsparcie dla MŚP na udział w misjach/targach (internacjonalizacja MŚP),</w:t>
            </w:r>
          </w:p>
          <w:p w14:paraId="5F0D23D9" w14:textId="77777777" w:rsidR="00E22999" w:rsidRPr="00962EE9" w:rsidRDefault="00E22999" w:rsidP="00962EE9">
            <w:pPr>
              <w:pStyle w:val="Akapitzlist"/>
              <w:numPr>
                <w:ilvl w:val="0"/>
                <w:numId w:val="49"/>
              </w:numPr>
              <w:spacing w:line="276" w:lineRule="auto"/>
              <w:ind w:left="299" w:hanging="283"/>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wdrożenia prac B+R przez MŚP,</w:t>
            </w:r>
          </w:p>
          <w:p w14:paraId="162513E0" w14:textId="43CA0499" w:rsidR="00E22999" w:rsidRPr="00962EE9" w:rsidRDefault="00E22999" w:rsidP="00962EE9">
            <w:pPr>
              <w:pStyle w:val="Akapitzlist"/>
              <w:numPr>
                <w:ilvl w:val="0"/>
                <w:numId w:val="49"/>
              </w:numPr>
              <w:spacing w:line="276" w:lineRule="auto"/>
              <w:ind w:left="299" w:hanging="283"/>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doradztwo dla MŚP oraz wsparcie JST </w:t>
            </w:r>
            <w:r w:rsidR="006C7F77">
              <w:rPr>
                <w:rFonts w:asciiTheme="minorHAnsi" w:eastAsia="Times New Roman" w:hAnsiTheme="minorHAnsi" w:cstheme="minorHAnsi"/>
                <w:szCs w:val="24"/>
                <w:lang w:eastAsia="en-US" w:bidi="ar-SA"/>
              </w:rPr>
              <w:br/>
            </w:r>
            <w:r w:rsidRPr="00962EE9">
              <w:rPr>
                <w:rFonts w:asciiTheme="minorHAnsi" w:eastAsia="Times New Roman" w:hAnsiTheme="minorHAnsi" w:cstheme="minorHAnsi"/>
                <w:szCs w:val="24"/>
                <w:lang w:eastAsia="en-US" w:bidi="ar-SA"/>
              </w:rPr>
              <w:t>w tworzeniu warunków dla rozwoju przedsiębiorczości i obsługi inwestora,</w:t>
            </w:r>
          </w:p>
          <w:p w14:paraId="27783C43" w14:textId="77777777" w:rsidR="00E22999" w:rsidRPr="00962EE9" w:rsidRDefault="00E22999" w:rsidP="00962EE9">
            <w:pPr>
              <w:pStyle w:val="Akapitzlist"/>
              <w:numPr>
                <w:ilvl w:val="0"/>
                <w:numId w:val="49"/>
              </w:numPr>
              <w:spacing w:line="276" w:lineRule="auto"/>
              <w:ind w:left="299" w:hanging="283"/>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inwestycje w nowoczesne maszyny i urządzenia oraz sprzęt w tym szkolenia,</w:t>
            </w:r>
          </w:p>
          <w:p w14:paraId="5FAEBCA1" w14:textId="7F9D969D" w:rsidR="00E22999" w:rsidRPr="00962EE9" w:rsidRDefault="00E22999" w:rsidP="00962EE9">
            <w:pPr>
              <w:pStyle w:val="Akapitzlist"/>
              <w:numPr>
                <w:ilvl w:val="0"/>
                <w:numId w:val="49"/>
              </w:numPr>
              <w:spacing w:line="276" w:lineRule="auto"/>
              <w:ind w:left="299" w:hanging="283"/>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inwestycje w rozwój przedsiębiorstw zwiększające skalę ich działalności.</w:t>
            </w:r>
          </w:p>
        </w:tc>
      </w:tr>
      <w:tr w:rsidR="00776081" w:rsidRPr="00962EE9" w14:paraId="1FAD226B" w14:textId="77777777" w:rsidTr="00B32E46">
        <w:trPr>
          <w:trHeight w:val="2429"/>
        </w:trPr>
        <w:tc>
          <w:tcPr>
            <w:tcW w:w="1516" w:type="dxa"/>
            <w:vMerge/>
            <w:shd w:val="clear" w:color="auto" w:fill="D9D9D9" w:themeFill="background1" w:themeFillShade="D9"/>
            <w:vAlign w:val="center"/>
          </w:tcPr>
          <w:p w14:paraId="596B38A5" w14:textId="05D27793" w:rsidR="00776081" w:rsidRPr="00962EE9" w:rsidRDefault="00776081" w:rsidP="00962EE9">
            <w:pPr>
              <w:tabs>
                <w:tab w:val="left" w:pos="0"/>
              </w:tabs>
              <w:spacing w:line="276" w:lineRule="auto"/>
              <w:jc w:val="left"/>
              <w:rPr>
                <w:rFonts w:asciiTheme="minorHAnsi" w:eastAsia="Times New Roman" w:hAnsiTheme="minorHAnsi" w:cstheme="minorHAnsi"/>
                <w:b/>
                <w:color w:val="000099"/>
                <w:szCs w:val="24"/>
                <w:lang w:eastAsia="en-US" w:bidi="ar-SA"/>
              </w:rPr>
            </w:pPr>
          </w:p>
        </w:tc>
        <w:tc>
          <w:tcPr>
            <w:tcW w:w="971" w:type="dxa"/>
            <w:vAlign w:val="center"/>
          </w:tcPr>
          <w:p w14:paraId="0168ECE9" w14:textId="77777777" w:rsidR="00776081" w:rsidRPr="00962EE9" w:rsidRDefault="00776081" w:rsidP="00962EE9">
            <w:pPr>
              <w:tabs>
                <w:tab w:val="left" w:pos="0"/>
              </w:tabs>
              <w:spacing w:line="276" w:lineRule="auto"/>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b/>
                <w:szCs w:val="24"/>
                <w:lang w:eastAsia="en-US" w:bidi="ar-SA"/>
              </w:rPr>
              <w:t>EFRR</w:t>
            </w:r>
          </w:p>
        </w:tc>
        <w:tc>
          <w:tcPr>
            <w:tcW w:w="450" w:type="dxa"/>
            <w:vAlign w:val="center"/>
          </w:tcPr>
          <w:p w14:paraId="31554764" w14:textId="4CE028B2" w:rsidR="00776081" w:rsidRPr="00962EE9" w:rsidRDefault="00776081"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1</w:t>
            </w:r>
          </w:p>
        </w:tc>
        <w:tc>
          <w:tcPr>
            <w:tcW w:w="654" w:type="dxa"/>
            <w:shd w:val="clear" w:color="auto" w:fill="auto"/>
            <w:vAlign w:val="center"/>
          </w:tcPr>
          <w:p w14:paraId="2FA08944" w14:textId="77777777" w:rsidR="00776081" w:rsidRPr="00962EE9" w:rsidRDefault="00776081"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(iv)</w:t>
            </w:r>
          </w:p>
        </w:tc>
        <w:tc>
          <w:tcPr>
            <w:tcW w:w="5481" w:type="dxa"/>
            <w:shd w:val="clear" w:color="auto" w:fill="auto"/>
          </w:tcPr>
          <w:p w14:paraId="48589466" w14:textId="43DF525B"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rPr>
            </w:pPr>
            <w:r w:rsidRPr="00962EE9">
              <w:rPr>
                <w:rFonts w:asciiTheme="minorHAnsi" w:eastAsia="Times New Roman" w:hAnsiTheme="minorHAnsi" w:cstheme="minorHAnsi"/>
                <w:szCs w:val="24"/>
                <w:lang w:eastAsia="en-US"/>
              </w:rPr>
              <w:t>identyfikacja now</w:t>
            </w:r>
            <w:r w:rsidR="007B3A5C" w:rsidRPr="00962EE9">
              <w:rPr>
                <w:rFonts w:asciiTheme="minorHAnsi" w:eastAsia="Times New Roman" w:hAnsiTheme="minorHAnsi" w:cstheme="minorHAnsi"/>
                <w:szCs w:val="24"/>
                <w:lang w:eastAsia="en-US"/>
              </w:rPr>
              <w:t>ych kierunków badań naukowych i </w:t>
            </w:r>
            <w:r w:rsidRPr="00962EE9">
              <w:rPr>
                <w:rFonts w:asciiTheme="minorHAnsi" w:eastAsia="Times New Roman" w:hAnsiTheme="minorHAnsi" w:cstheme="minorHAnsi"/>
                <w:szCs w:val="24"/>
                <w:lang w:eastAsia="en-US"/>
              </w:rPr>
              <w:t>prac rozwojowych w ramach PPO,</w:t>
            </w:r>
          </w:p>
          <w:p w14:paraId="0941EE8A" w14:textId="77777777"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rPr>
            </w:pPr>
            <w:r w:rsidRPr="00962EE9">
              <w:rPr>
                <w:rFonts w:asciiTheme="minorHAnsi" w:eastAsia="Times New Roman" w:hAnsiTheme="minorHAnsi" w:cstheme="minorHAnsi"/>
                <w:szCs w:val="24"/>
                <w:lang w:eastAsia="en-US"/>
              </w:rPr>
              <w:t>sieciowanie uczelni, w tym współpraca zespołów badawczych  w ramach RIS,</w:t>
            </w:r>
          </w:p>
          <w:p w14:paraId="3FA712C1" w14:textId="77777777"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rPr>
            </w:pPr>
            <w:r w:rsidRPr="00962EE9">
              <w:rPr>
                <w:rFonts w:asciiTheme="minorHAnsi" w:eastAsia="Times New Roman" w:hAnsiTheme="minorHAnsi" w:cstheme="minorHAnsi"/>
                <w:szCs w:val="24"/>
                <w:lang w:eastAsia="en-US"/>
              </w:rPr>
              <w:t>identyfikacja specjalizacji regionalnych województwa opolskiego, w tym nowych inteligentnych specjalizacji,</w:t>
            </w:r>
          </w:p>
          <w:p w14:paraId="6FF31885" w14:textId="6B5AD9ED"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rPr>
            </w:pPr>
            <w:r w:rsidRPr="00962EE9">
              <w:rPr>
                <w:rFonts w:asciiTheme="minorHAnsi" w:eastAsia="Times New Roman" w:hAnsiTheme="minorHAnsi" w:cstheme="minorHAnsi"/>
                <w:szCs w:val="24"/>
                <w:lang w:eastAsia="en-US"/>
              </w:rPr>
              <w:t>wsparcie rozwoju klastrów,</w:t>
            </w:r>
          </w:p>
          <w:p w14:paraId="5C009AC1" w14:textId="77777777"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rPr>
            </w:pPr>
            <w:r w:rsidRPr="00962EE9">
              <w:rPr>
                <w:rFonts w:asciiTheme="minorHAnsi" w:eastAsia="Times New Roman" w:hAnsiTheme="minorHAnsi" w:cstheme="minorHAnsi"/>
                <w:iCs/>
                <w:szCs w:val="24"/>
                <w:lang w:eastAsia="en-US"/>
              </w:rPr>
              <w:t>wsparcie rozwoju w oparciu o klastry,</w:t>
            </w:r>
          </w:p>
          <w:p w14:paraId="1E3DC272" w14:textId="77777777"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rPr>
            </w:pPr>
            <w:r w:rsidRPr="00962EE9">
              <w:rPr>
                <w:rFonts w:asciiTheme="minorHAnsi" w:eastAsia="Times New Roman" w:hAnsiTheme="minorHAnsi" w:cstheme="minorHAnsi"/>
                <w:iCs/>
                <w:szCs w:val="24"/>
                <w:lang w:eastAsia="en-US"/>
              </w:rPr>
              <w:t>budowanie potencjału IOB w tym ośrodków innowacji,</w:t>
            </w:r>
          </w:p>
          <w:p w14:paraId="6C875AA3" w14:textId="297FA56E" w:rsidR="00776081"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rPr>
            </w:pPr>
            <w:r w:rsidRPr="00962EE9">
              <w:rPr>
                <w:rFonts w:asciiTheme="minorHAnsi" w:eastAsia="Times New Roman" w:hAnsiTheme="minorHAnsi" w:cstheme="minorHAnsi"/>
                <w:iCs/>
                <w:szCs w:val="24"/>
                <w:lang w:eastAsia="en-US"/>
              </w:rPr>
              <w:t>monitorowanie specjalizacji regionalnych województwa opolskiego.</w:t>
            </w:r>
          </w:p>
        </w:tc>
      </w:tr>
      <w:tr w:rsidR="00776081" w:rsidRPr="00962EE9" w14:paraId="077D52C9" w14:textId="77777777" w:rsidTr="00B32E46">
        <w:trPr>
          <w:trHeight w:val="366"/>
        </w:trPr>
        <w:tc>
          <w:tcPr>
            <w:tcW w:w="1516" w:type="dxa"/>
            <w:vMerge/>
            <w:shd w:val="clear" w:color="auto" w:fill="D9D9D9" w:themeFill="background1" w:themeFillShade="D9"/>
            <w:vAlign w:val="center"/>
          </w:tcPr>
          <w:p w14:paraId="500E1872" w14:textId="77777777" w:rsidR="00776081" w:rsidRPr="00962EE9" w:rsidRDefault="00776081" w:rsidP="00962EE9">
            <w:pPr>
              <w:tabs>
                <w:tab w:val="left" w:pos="0"/>
              </w:tabs>
              <w:spacing w:line="276" w:lineRule="auto"/>
              <w:jc w:val="left"/>
              <w:rPr>
                <w:rFonts w:asciiTheme="minorHAnsi" w:eastAsia="Times New Roman" w:hAnsiTheme="minorHAnsi" w:cstheme="minorHAnsi"/>
                <w:b/>
                <w:color w:val="000099"/>
                <w:szCs w:val="24"/>
                <w:lang w:eastAsia="en-US" w:bidi="ar-SA"/>
              </w:rPr>
            </w:pPr>
          </w:p>
        </w:tc>
        <w:tc>
          <w:tcPr>
            <w:tcW w:w="971" w:type="dxa"/>
            <w:vAlign w:val="center"/>
          </w:tcPr>
          <w:p w14:paraId="47CCA262" w14:textId="77777777" w:rsidR="00776081" w:rsidRPr="00962EE9" w:rsidRDefault="00776081" w:rsidP="00962EE9">
            <w:pPr>
              <w:tabs>
                <w:tab w:val="left" w:pos="0"/>
              </w:tabs>
              <w:spacing w:line="276" w:lineRule="auto"/>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b/>
                <w:szCs w:val="24"/>
                <w:lang w:eastAsia="en-US" w:bidi="ar-SA"/>
              </w:rPr>
              <w:t>EFRR</w:t>
            </w:r>
          </w:p>
        </w:tc>
        <w:tc>
          <w:tcPr>
            <w:tcW w:w="450" w:type="dxa"/>
            <w:vAlign w:val="center"/>
          </w:tcPr>
          <w:p w14:paraId="107E62B2" w14:textId="77777777" w:rsidR="00776081" w:rsidRPr="00962EE9" w:rsidRDefault="00776081"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2</w:t>
            </w:r>
          </w:p>
        </w:tc>
        <w:tc>
          <w:tcPr>
            <w:tcW w:w="654" w:type="dxa"/>
            <w:shd w:val="clear" w:color="auto" w:fill="auto"/>
            <w:vAlign w:val="center"/>
          </w:tcPr>
          <w:p w14:paraId="5B9CF904" w14:textId="77777777" w:rsidR="00776081" w:rsidRPr="00962EE9" w:rsidRDefault="00776081"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w:t>
            </w:r>
          </w:p>
        </w:tc>
        <w:tc>
          <w:tcPr>
            <w:tcW w:w="5481" w:type="dxa"/>
            <w:shd w:val="clear" w:color="auto" w:fill="auto"/>
          </w:tcPr>
          <w:p w14:paraId="3009EAB1" w14:textId="1F63434A" w:rsidR="00E22999" w:rsidRPr="00962EE9" w:rsidRDefault="00E22999" w:rsidP="00962EE9">
            <w:pPr>
              <w:pStyle w:val="Akapitzlist"/>
              <w:numPr>
                <w:ilvl w:val="0"/>
                <w:numId w:val="49"/>
              </w:numPr>
              <w:spacing w:line="276" w:lineRule="auto"/>
              <w:ind w:left="412"/>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poprawa efekt</w:t>
            </w:r>
            <w:r w:rsidR="00B73909" w:rsidRPr="00962EE9">
              <w:rPr>
                <w:rFonts w:asciiTheme="minorHAnsi" w:eastAsia="Times New Roman" w:hAnsiTheme="minorHAnsi" w:cstheme="minorHAnsi"/>
                <w:szCs w:val="24"/>
                <w:lang w:eastAsia="en-US" w:bidi="ar-SA"/>
              </w:rPr>
              <w:t>ywności energetycznej w mikro i </w:t>
            </w:r>
            <w:r w:rsidRPr="00962EE9">
              <w:rPr>
                <w:rFonts w:asciiTheme="minorHAnsi" w:eastAsia="Times New Roman" w:hAnsiTheme="minorHAnsi" w:cstheme="minorHAnsi"/>
                <w:szCs w:val="24"/>
                <w:lang w:eastAsia="en-US" w:bidi="ar-SA"/>
              </w:rPr>
              <w:t>małych przedsiębio</w:t>
            </w:r>
            <w:r w:rsidR="00B73909" w:rsidRPr="00962EE9">
              <w:rPr>
                <w:rFonts w:asciiTheme="minorHAnsi" w:eastAsia="Times New Roman" w:hAnsiTheme="minorHAnsi" w:cstheme="minorHAnsi"/>
                <w:szCs w:val="24"/>
                <w:lang w:eastAsia="en-US" w:bidi="ar-SA"/>
              </w:rPr>
              <w:t>rstwach (wraz z audytem) wraz z </w:t>
            </w:r>
            <w:r w:rsidRPr="00962EE9">
              <w:rPr>
                <w:rFonts w:asciiTheme="minorHAnsi" w:eastAsia="Times New Roman" w:hAnsiTheme="minorHAnsi" w:cstheme="minorHAnsi"/>
                <w:szCs w:val="24"/>
                <w:lang w:eastAsia="en-US" w:bidi="ar-SA"/>
              </w:rPr>
              <w:t>instalacją urządzeń OZE,</w:t>
            </w:r>
          </w:p>
        </w:tc>
      </w:tr>
      <w:tr w:rsidR="00776081" w:rsidRPr="00962EE9" w14:paraId="62F4DD1F" w14:textId="77777777" w:rsidTr="00B32E46">
        <w:trPr>
          <w:trHeight w:val="366"/>
        </w:trPr>
        <w:tc>
          <w:tcPr>
            <w:tcW w:w="1516" w:type="dxa"/>
            <w:vMerge/>
            <w:shd w:val="clear" w:color="auto" w:fill="D9D9D9" w:themeFill="background1" w:themeFillShade="D9"/>
            <w:vAlign w:val="center"/>
          </w:tcPr>
          <w:p w14:paraId="6DDD8B42" w14:textId="77777777" w:rsidR="00776081" w:rsidRPr="00962EE9" w:rsidRDefault="00776081" w:rsidP="00962EE9">
            <w:pPr>
              <w:tabs>
                <w:tab w:val="left" w:pos="0"/>
              </w:tabs>
              <w:spacing w:line="276" w:lineRule="auto"/>
              <w:jc w:val="left"/>
              <w:rPr>
                <w:rFonts w:asciiTheme="minorHAnsi" w:eastAsia="Times New Roman" w:hAnsiTheme="minorHAnsi" w:cstheme="minorHAnsi"/>
                <w:b/>
                <w:color w:val="000099"/>
                <w:szCs w:val="24"/>
                <w:lang w:eastAsia="en-US" w:bidi="ar-SA"/>
              </w:rPr>
            </w:pPr>
          </w:p>
        </w:tc>
        <w:tc>
          <w:tcPr>
            <w:tcW w:w="971" w:type="dxa"/>
            <w:vAlign w:val="center"/>
          </w:tcPr>
          <w:p w14:paraId="6734638D" w14:textId="77777777" w:rsidR="00776081" w:rsidRPr="00962EE9" w:rsidRDefault="00776081" w:rsidP="00962EE9">
            <w:pPr>
              <w:tabs>
                <w:tab w:val="left" w:pos="0"/>
              </w:tabs>
              <w:spacing w:line="276" w:lineRule="auto"/>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b/>
                <w:szCs w:val="24"/>
                <w:lang w:eastAsia="en-US" w:bidi="ar-SA"/>
              </w:rPr>
              <w:t>EFRR</w:t>
            </w:r>
          </w:p>
        </w:tc>
        <w:tc>
          <w:tcPr>
            <w:tcW w:w="450" w:type="dxa"/>
            <w:vAlign w:val="center"/>
          </w:tcPr>
          <w:p w14:paraId="5FDC0CBC" w14:textId="77777777" w:rsidR="00776081" w:rsidRPr="00962EE9" w:rsidRDefault="00776081"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2</w:t>
            </w:r>
          </w:p>
        </w:tc>
        <w:tc>
          <w:tcPr>
            <w:tcW w:w="654" w:type="dxa"/>
            <w:shd w:val="clear" w:color="auto" w:fill="auto"/>
            <w:vAlign w:val="center"/>
          </w:tcPr>
          <w:p w14:paraId="17E17372" w14:textId="77777777" w:rsidR="00776081" w:rsidRPr="00962EE9" w:rsidRDefault="00776081"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(ii)</w:t>
            </w:r>
          </w:p>
        </w:tc>
        <w:tc>
          <w:tcPr>
            <w:tcW w:w="5481" w:type="dxa"/>
            <w:shd w:val="clear" w:color="auto" w:fill="auto"/>
          </w:tcPr>
          <w:p w14:paraId="3F16AC83" w14:textId="381F3CB2" w:rsidR="005B5957" w:rsidRPr="00962EE9" w:rsidRDefault="005B5957" w:rsidP="00962EE9">
            <w:pPr>
              <w:pStyle w:val="Akapitzlist"/>
              <w:numPr>
                <w:ilvl w:val="0"/>
                <w:numId w:val="49"/>
              </w:numPr>
              <w:spacing w:line="276" w:lineRule="auto"/>
              <w:ind w:left="412"/>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 xml:space="preserve">wsparcie dla OZE (jednostki wraz </w:t>
            </w:r>
            <w:r w:rsidR="006C7F77">
              <w:rPr>
                <w:rFonts w:asciiTheme="minorHAnsi" w:eastAsia="Times New Roman" w:hAnsiTheme="minorHAnsi" w:cstheme="minorHAnsi"/>
                <w:noProof/>
                <w:szCs w:val="24"/>
              </w:rPr>
              <w:br/>
            </w:r>
            <w:r w:rsidRPr="00962EE9">
              <w:rPr>
                <w:rFonts w:asciiTheme="minorHAnsi" w:eastAsia="Times New Roman" w:hAnsiTheme="minorHAnsi" w:cstheme="minorHAnsi"/>
                <w:noProof/>
                <w:szCs w:val="24"/>
              </w:rPr>
              <w:t>z przyłączeniem do sieci),</w:t>
            </w:r>
          </w:p>
          <w:p w14:paraId="63E4FE18" w14:textId="77777777" w:rsidR="005B5957" w:rsidRPr="00962EE9" w:rsidRDefault="005B5957" w:rsidP="00962EE9">
            <w:pPr>
              <w:pStyle w:val="Akapitzlist"/>
              <w:numPr>
                <w:ilvl w:val="0"/>
                <w:numId w:val="49"/>
              </w:numPr>
              <w:spacing w:line="276" w:lineRule="auto"/>
              <w:ind w:left="412"/>
              <w:contextualSpacing w:val="0"/>
              <w:jc w:val="left"/>
              <w:rPr>
                <w:rFonts w:asciiTheme="minorHAnsi" w:eastAsia="Times New Roman" w:hAnsiTheme="minorHAnsi" w:cstheme="minorHAnsi"/>
                <w:noProof/>
                <w:szCs w:val="24"/>
              </w:rPr>
            </w:pPr>
            <w:r w:rsidRPr="00962EE9">
              <w:rPr>
                <w:rFonts w:asciiTheme="minorHAnsi" w:eastAsia="Times New Roman" w:hAnsiTheme="minorHAnsi" w:cstheme="minorHAnsi"/>
                <w:noProof/>
                <w:szCs w:val="24"/>
              </w:rPr>
              <w:t>projekty z zakresu energii rozproszonej (np. klastry energetyczne),</w:t>
            </w:r>
          </w:p>
        </w:tc>
      </w:tr>
      <w:tr w:rsidR="00376C15" w:rsidRPr="00962EE9" w14:paraId="7A1849F6" w14:textId="77777777" w:rsidTr="00B32E46">
        <w:trPr>
          <w:trHeight w:val="366"/>
        </w:trPr>
        <w:tc>
          <w:tcPr>
            <w:tcW w:w="1516" w:type="dxa"/>
            <w:vMerge w:val="restart"/>
            <w:shd w:val="clear" w:color="auto" w:fill="D9D9D9" w:themeFill="background1" w:themeFillShade="D9"/>
            <w:vAlign w:val="center"/>
          </w:tcPr>
          <w:p w14:paraId="66D3D882" w14:textId="77777777" w:rsidR="00376C15" w:rsidRPr="00962EE9" w:rsidRDefault="00376C15"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WOJEWÓDZKI URZĄD PRACY</w:t>
            </w:r>
          </w:p>
        </w:tc>
        <w:tc>
          <w:tcPr>
            <w:tcW w:w="971" w:type="dxa"/>
            <w:vMerge w:val="restart"/>
            <w:vAlign w:val="center"/>
          </w:tcPr>
          <w:p w14:paraId="6825E2CB" w14:textId="77777777" w:rsidR="00376C15" w:rsidRPr="00962EE9" w:rsidRDefault="00376C15" w:rsidP="00962EE9">
            <w:pPr>
              <w:tabs>
                <w:tab w:val="left" w:pos="0"/>
              </w:tabs>
              <w:spacing w:line="276" w:lineRule="auto"/>
              <w:jc w:val="left"/>
              <w:rPr>
                <w:rFonts w:asciiTheme="minorHAnsi" w:eastAsia="Times New Roman" w:hAnsiTheme="minorHAnsi" w:cstheme="minorHAnsi"/>
                <w:b/>
                <w:szCs w:val="24"/>
                <w:lang w:eastAsia="en-US" w:bidi="ar-SA"/>
              </w:rPr>
            </w:pPr>
            <w:r w:rsidRPr="00962EE9">
              <w:rPr>
                <w:rFonts w:asciiTheme="minorHAnsi" w:eastAsia="Times New Roman" w:hAnsiTheme="minorHAnsi" w:cstheme="minorHAnsi"/>
                <w:b/>
                <w:szCs w:val="24"/>
                <w:lang w:eastAsia="en-US" w:bidi="ar-SA"/>
              </w:rPr>
              <w:t>EFS+</w:t>
            </w:r>
          </w:p>
        </w:tc>
        <w:tc>
          <w:tcPr>
            <w:tcW w:w="450" w:type="dxa"/>
            <w:vMerge w:val="restart"/>
            <w:vAlign w:val="center"/>
          </w:tcPr>
          <w:p w14:paraId="107A7159" w14:textId="123CD534"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4</w:t>
            </w:r>
          </w:p>
        </w:tc>
        <w:tc>
          <w:tcPr>
            <w:tcW w:w="654" w:type="dxa"/>
            <w:shd w:val="clear" w:color="auto" w:fill="auto"/>
            <w:vAlign w:val="center"/>
          </w:tcPr>
          <w:p w14:paraId="445B1084" w14:textId="4157C848"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(a)</w:t>
            </w:r>
          </w:p>
        </w:tc>
        <w:tc>
          <w:tcPr>
            <w:tcW w:w="5481" w:type="dxa"/>
            <w:shd w:val="clear" w:color="auto" w:fill="auto"/>
          </w:tcPr>
          <w:p w14:paraId="4C62299A" w14:textId="7AA8C56C" w:rsidR="00376C15" w:rsidRPr="00962EE9" w:rsidRDefault="00376C15" w:rsidP="00962EE9">
            <w:pPr>
              <w:pStyle w:val="Akapitzlist"/>
              <w:numPr>
                <w:ilvl w:val="0"/>
                <w:numId w:val="52"/>
              </w:numPr>
              <w:tabs>
                <w:tab w:val="left" w:pos="485"/>
              </w:tabs>
              <w:spacing w:line="276" w:lineRule="auto"/>
              <w:ind w:left="441" w:hanging="425"/>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aktywizacja zawodowa osób pozostających bez zatrudnienia realizowana przez PUP,</w:t>
            </w:r>
          </w:p>
          <w:p w14:paraId="77E4AE27" w14:textId="21684DB6" w:rsidR="00376C15" w:rsidRPr="00962EE9" w:rsidRDefault="00376C15" w:rsidP="00962EE9">
            <w:pPr>
              <w:pStyle w:val="Akapitzlist"/>
              <w:numPr>
                <w:ilvl w:val="0"/>
                <w:numId w:val="52"/>
              </w:numPr>
              <w:tabs>
                <w:tab w:val="left" w:pos="485"/>
              </w:tabs>
              <w:spacing w:line="276" w:lineRule="auto"/>
              <w:ind w:left="441" w:hanging="425"/>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aktywizację zawodową uczestników </w:t>
            </w:r>
            <w:r w:rsidR="006C7F77">
              <w:rPr>
                <w:rFonts w:asciiTheme="minorHAnsi" w:eastAsia="Times New Roman" w:hAnsiTheme="minorHAnsi" w:cstheme="minorHAnsi"/>
                <w:szCs w:val="24"/>
                <w:lang w:eastAsia="en-US" w:bidi="ar-SA"/>
              </w:rPr>
              <w:br/>
            </w:r>
            <w:r w:rsidRPr="00962EE9">
              <w:rPr>
                <w:rFonts w:asciiTheme="minorHAnsi" w:eastAsia="Times New Roman" w:hAnsiTheme="minorHAnsi" w:cstheme="minorHAnsi"/>
                <w:szCs w:val="24"/>
                <w:lang w:eastAsia="en-US" w:bidi="ar-SA"/>
              </w:rPr>
              <w:t>i absolwentów ochotniczych hufców pracy,</w:t>
            </w:r>
          </w:p>
          <w:p w14:paraId="5DDF2B43" w14:textId="013D6566" w:rsidR="00376C15" w:rsidRPr="00962EE9" w:rsidRDefault="00376C15" w:rsidP="00962EE9">
            <w:pPr>
              <w:pStyle w:val="Akapitzlist"/>
              <w:numPr>
                <w:ilvl w:val="0"/>
                <w:numId w:val="52"/>
              </w:numPr>
              <w:tabs>
                <w:tab w:val="left" w:pos="485"/>
              </w:tabs>
              <w:spacing w:line="276" w:lineRule="auto"/>
              <w:ind w:left="441" w:hanging="425"/>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wsparcie służące podniesieniu kwalifikacji i kompetencji osób pracujących, w tym posiadających niestabilną pozycję na rynku pracy, odchodzących z rolnictwa oraz ubogich pracujących,</w:t>
            </w:r>
          </w:p>
          <w:p w14:paraId="0C42CF53" w14:textId="03B314C6" w:rsidR="00376C15" w:rsidRPr="00962EE9" w:rsidRDefault="00376C15" w:rsidP="00962EE9">
            <w:pPr>
              <w:pStyle w:val="Akapitzlist"/>
              <w:numPr>
                <w:ilvl w:val="0"/>
                <w:numId w:val="52"/>
              </w:numPr>
              <w:tabs>
                <w:tab w:val="left" w:pos="485"/>
              </w:tabs>
              <w:spacing w:line="276" w:lineRule="auto"/>
              <w:ind w:left="441" w:hanging="425"/>
              <w:contextualSpacing w:val="0"/>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podnoszenie kwalifikacji kadr rynku pracy wynikające z potrzeb regionalnego i lokalnego rynku pracy.</w:t>
            </w:r>
          </w:p>
        </w:tc>
      </w:tr>
      <w:tr w:rsidR="00376C15" w:rsidRPr="00962EE9" w14:paraId="7A45C7A5" w14:textId="77777777" w:rsidTr="00B32E46">
        <w:trPr>
          <w:trHeight w:val="366"/>
        </w:trPr>
        <w:tc>
          <w:tcPr>
            <w:tcW w:w="1516" w:type="dxa"/>
            <w:vMerge/>
            <w:shd w:val="clear" w:color="auto" w:fill="D9D9D9" w:themeFill="background1" w:themeFillShade="D9"/>
            <w:vAlign w:val="center"/>
          </w:tcPr>
          <w:p w14:paraId="6D0B5BBD" w14:textId="77777777" w:rsidR="00376C15" w:rsidRPr="00962EE9" w:rsidRDefault="00376C15" w:rsidP="00962EE9">
            <w:pPr>
              <w:tabs>
                <w:tab w:val="left" w:pos="0"/>
              </w:tabs>
              <w:spacing w:line="276" w:lineRule="auto"/>
              <w:jc w:val="left"/>
              <w:rPr>
                <w:rFonts w:asciiTheme="minorHAnsi" w:eastAsia="Times New Roman" w:hAnsiTheme="minorHAnsi" w:cstheme="minorHAnsi"/>
                <w:b/>
                <w:color w:val="000099"/>
                <w:szCs w:val="24"/>
                <w:lang w:eastAsia="en-US" w:bidi="ar-SA"/>
              </w:rPr>
            </w:pPr>
          </w:p>
        </w:tc>
        <w:tc>
          <w:tcPr>
            <w:tcW w:w="971" w:type="dxa"/>
            <w:vMerge/>
            <w:vAlign w:val="center"/>
          </w:tcPr>
          <w:p w14:paraId="67CB5905" w14:textId="77777777" w:rsidR="00376C15" w:rsidRPr="00962EE9" w:rsidRDefault="00376C15" w:rsidP="00962EE9">
            <w:pPr>
              <w:tabs>
                <w:tab w:val="left" w:pos="0"/>
              </w:tabs>
              <w:spacing w:line="276" w:lineRule="auto"/>
              <w:jc w:val="left"/>
              <w:rPr>
                <w:rFonts w:asciiTheme="minorHAnsi" w:eastAsia="Times New Roman" w:hAnsiTheme="minorHAnsi" w:cstheme="minorHAnsi"/>
                <w:b/>
                <w:szCs w:val="24"/>
                <w:lang w:eastAsia="en-US" w:bidi="ar-SA"/>
              </w:rPr>
            </w:pPr>
          </w:p>
        </w:tc>
        <w:tc>
          <w:tcPr>
            <w:tcW w:w="450" w:type="dxa"/>
            <w:vMerge/>
            <w:vAlign w:val="center"/>
          </w:tcPr>
          <w:p w14:paraId="7F231338" w14:textId="77777777"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shd w:val="clear" w:color="auto" w:fill="auto"/>
            <w:vAlign w:val="center"/>
          </w:tcPr>
          <w:p w14:paraId="7FA53597" w14:textId="079FC8EB"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(d)</w:t>
            </w:r>
          </w:p>
        </w:tc>
        <w:tc>
          <w:tcPr>
            <w:tcW w:w="5481" w:type="dxa"/>
            <w:shd w:val="clear" w:color="auto" w:fill="auto"/>
          </w:tcPr>
          <w:p w14:paraId="642725B3" w14:textId="6DA163F4" w:rsidR="00376C15" w:rsidRPr="00962EE9" w:rsidRDefault="00376C15" w:rsidP="00962EE9">
            <w:pPr>
              <w:numPr>
                <w:ilvl w:val="0"/>
                <w:numId w:val="52"/>
              </w:numPr>
              <w:spacing w:line="276" w:lineRule="auto"/>
              <w:ind w:left="412" w:hanging="412"/>
              <w:jc w:val="left"/>
              <w:rPr>
                <w:rFonts w:asciiTheme="minorHAnsi" w:hAnsiTheme="minorHAnsi" w:cstheme="minorHAnsi"/>
                <w:szCs w:val="24"/>
              </w:rPr>
            </w:pPr>
            <w:r w:rsidRPr="00962EE9">
              <w:rPr>
                <w:rFonts w:asciiTheme="minorHAnsi" w:eastAsiaTheme="minorHAnsi" w:hAnsiTheme="minorHAnsi" w:cstheme="minorHAnsi"/>
                <w:szCs w:val="24"/>
              </w:rPr>
              <w:t>wsparcie przyczyniające się do wzmocnienia zasobów rynku pracy poprzez promocję elastycznych form zatrudnienia, w tym pracy zdalnej (m.in. subsydiowanie zatrudnienia),</w:t>
            </w:r>
          </w:p>
          <w:p w14:paraId="2B57B5ED" w14:textId="63848033" w:rsidR="00376C15" w:rsidRPr="00962EE9" w:rsidRDefault="00376C15" w:rsidP="00962EE9">
            <w:pPr>
              <w:numPr>
                <w:ilvl w:val="0"/>
                <w:numId w:val="52"/>
              </w:numPr>
              <w:spacing w:line="276" w:lineRule="auto"/>
              <w:ind w:left="412" w:hanging="412"/>
              <w:jc w:val="left"/>
              <w:rPr>
                <w:rFonts w:asciiTheme="minorHAnsi" w:hAnsiTheme="minorHAnsi" w:cstheme="minorHAnsi"/>
                <w:szCs w:val="24"/>
              </w:rPr>
            </w:pPr>
            <w:r w:rsidRPr="00962EE9">
              <w:rPr>
                <w:rFonts w:asciiTheme="minorHAnsi" w:hAnsiTheme="minorHAnsi" w:cstheme="minorHAnsi"/>
                <w:szCs w:val="24"/>
                <w:lang w:eastAsia="en-US" w:bidi="ar-SA"/>
              </w:rPr>
              <w:t xml:space="preserve">usługi rozwojowe dla pracodawców </w:t>
            </w:r>
            <w:r w:rsidRPr="00962EE9">
              <w:rPr>
                <w:rFonts w:asciiTheme="minorHAnsi" w:hAnsiTheme="minorHAnsi" w:cstheme="minorHAnsi"/>
                <w:szCs w:val="24"/>
                <w:lang w:eastAsia="en-US" w:bidi="ar-SA"/>
              </w:rPr>
              <w:br/>
              <w:t>i ich pracowników,</w:t>
            </w:r>
          </w:p>
          <w:p w14:paraId="0005D194" w14:textId="3979F8D0" w:rsidR="00376C15" w:rsidRPr="00962EE9" w:rsidRDefault="00376C15" w:rsidP="00962EE9">
            <w:pPr>
              <w:numPr>
                <w:ilvl w:val="0"/>
                <w:numId w:val="52"/>
              </w:numPr>
              <w:spacing w:line="276" w:lineRule="auto"/>
              <w:ind w:left="412" w:hanging="412"/>
              <w:jc w:val="left"/>
              <w:rPr>
                <w:rFonts w:asciiTheme="minorHAnsi" w:hAnsiTheme="minorHAnsi" w:cstheme="minorHAnsi"/>
                <w:szCs w:val="24"/>
              </w:rPr>
            </w:pPr>
            <w:r w:rsidRPr="00962EE9">
              <w:rPr>
                <w:rFonts w:asciiTheme="minorHAnsi" w:hAnsiTheme="minorHAnsi" w:cstheme="minorHAnsi"/>
                <w:szCs w:val="24"/>
                <w:lang w:eastAsia="en-US" w:bidi="ar-SA"/>
              </w:rPr>
              <w:t xml:space="preserve">wsparcie typu </w:t>
            </w:r>
            <w:proofErr w:type="spellStart"/>
            <w:r w:rsidRPr="00962EE9">
              <w:rPr>
                <w:rFonts w:asciiTheme="minorHAnsi" w:hAnsiTheme="minorHAnsi" w:cstheme="minorHAnsi"/>
                <w:szCs w:val="24"/>
                <w:lang w:eastAsia="en-US" w:bidi="ar-SA"/>
              </w:rPr>
              <w:t>outplacement</w:t>
            </w:r>
            <w:proofErr w:type="spellEnd"/>
            <w:r w:rsidRPr="00962EE9">
              <w:rPr>
                <w:rFonts w:asciiTheme="minorHAnsi" w:hAnsiTheme="minorHAnsi" w:cstheme="minorHAnsi"/>
                <w:szCs w:val="24"/>
                <w:lang w:eastAsia="en-US" w:bidi="ar-SA"/>
              </w:rPr>
              <w:t xml:space="preserve"> dla pracowników zagrożonych zwolnieniem m.in. w wyniku przemian na rynku pracy lub sytuacji kryzysowych oraz osób odchodzących </w:t>
            </w:r>
            <w:r w:rsidR="006C7F77">
              <w:rPr>
                <w:rFonts w:asciiTheme="minorHAnsi" w:hAnsiTheme="minorHAnsi" w:cstheme="minorHAnsi"/>
                <w:szCs w:val="24"/>
                <w:lang w:eastAsia="en-US" w:bidi="ar-SA"/>
              </w:rPr>
              <w:br/>
            </w:r>
            <w:r w:rsidRPr="00962EE9">
              <w:rPr>
                <w:rFonts w:asciiTheme="minorHAnsi" w:hAnsiTheme="minorHAnsi" w:cstheme="minorHAnsi"/>
                <w:szCs w:val="24"/>
                <w:lang w:eastAsia="en-US" w:bidi="ar-SA"/>
              </w:rPr>
              <w:t>z rolnictwa.</w:t>
            </w:r>
          </w:p>
        </w:tc>
      </w:tr>
      <w:tr w:rsidR="00376C15" w:rsidRPr="00962EE9" w14:paraId="75EDD52D" w14:textId="77777777" w:rsidTr="00B32E46">
        <w:trPr>
          <w:trHeight w:val="366"/>
        </w:trPr>
        <w:tc>
          <w:tcPr>
            <w:tcW w:w="1516" w:type="dxa"/>
            <w:vMerge/>
            <w:shd w:val="clear" w:color="auto" w:fill="D9D9D9" w:themeFill="background1" w:themeFillShade="D9"/>
            <w:vAlign w:val="center"/>
          </w:tcPr>
          <w:p w14:paraId="4DB7F7CC" w14:textId="5EEAFD4B" w:rsidR="00376C15" w:rsidRPr="00962EE9" w:rsidRDefault="00376C15" w:rsidP="00962EE9">
            <w:pPr>
              <w:tabs>
                <w:tab w:val="left" w:pos="0"/>
              </w:tabs>
              <w:spacing w:line="276" w:lineRule="auto"/>
              <w:jc w:val="left"/>
              <w:rPr>
                <w:rFonts w:asciiTheme="minorHAnsi" w:eastAsia="Times New Roman" w:hAnsiTheme="minorHAnsi" w:cstheme="minorHAnsi"/>
                <w:b/>
                <w:color w:val="000099"/>
                <w:szCs w:val="24"/>
                <w:lang w:eastAsia="en-US" w:bidi="ar-SA"/>
              </w:rPr>
            </w:pPr>
          </w:p>
        </w:tc>
        <w:tc>
          <w:tcPr>
            <w:tcW w:w="971" w:type="dxa"/>
            <w:vMerge/>
            <w:vAlign w:val="center"/>
          </w:tcPr>
          <w:p w14:paraId="25AA3E1A" w14:textId="77777777" w:rsidR="00376C15" w:rsidRPr="00962EE9" w:rsidRDefault="00376C15" w:rsidP="00962EE9">
            <w:pPr>
              <w:tabs>
                <w:tab w:val="left" w:pos="0"/>
              </w:tabs>
              <w:spacing w:line="276" w:lineRule="auto"/>
              <w:jc w:val="left"/>
              <w:rPr>
                <w:rFonts w:asciiTheme="minorHAnsi" w:eastAsia="Times New Roman" w:hAnsiTheme="minorHAnsi" w:cstheme="minorHAnsi"/>
                <w:b/>
                <w:szCs w:val="24"/>
                <w:lang w:eastAsia="en-US" w:bidi="ar-SA"/>
              </w:rPr>
            </w:pPr>
          </w:p>
        </w:tc>
        <w:tc>
          <w:tcPr>
            <w:tcW w:w="450" w:type="dxa"/>
            <w:vMerge/>
            <w:vAlign w:val="center"/>
          </w:tcPr>
          <w:p w14:paraId="0F1D41FE" w14:textId="77777777"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shd w:val="clear" w:color="auto" w:fill="auto"/>
            <w:vAlign w:val="center"/>
          </w:tcPr>
          <w:p w14:paraId="707958E1" w14:textId="2C7CBD91"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(f)</w:t>
            </w:r>
          </w:p>
        </w:tc>
        <w:tc>
          <w:tcPr>
            <w:tcW w:w="5481" w:type="dxa"/>
            <w:shd w:val="clear" w:color="auto" w:fill="auto"/>
          </w:tcPr>
          <w:p w14:paraId="3FC1C40B" w14:textId="77777777"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tworzenie nowych miejsc wychowania przedszkolnego, w tym dostosowanych do potrzeb dzieci z niepełnosprawnościami oraz zakup doposażenia, </w:t>
            </w:r>
          </w:p>
          <w:p w14:paraId="078AA2FB" w14:textId="77777777"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wydłużenie godzin pracy ośrodków wychowania przedszkolnego,</w:t>
            </w:r>
          </w:p>
          <w:p w14:paraId="6C9B2783" w14:textId="174B1829"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rozszerzenie oferty ośrodków wychowania przedszkolnego o zajęcia dodatkowe wyrównujące szanse edukacyjne, rozwijające kompetencje kluczowe i transferowalne oraz </w:t>
            </w:r>
            <w:r w:rsidR="006C7F77">
              <w:rPr>
                <w:rFonts w:asciiTheme="minorHAnsi" w:eastAsiaTheme="minorHAnsi" w:hAnsiTheme="minorHAnsi" w:cstheme="minorHAnsi"/>
                <w:szCs w:val="24"/>
              </w:rPr>
              <w:br/>
            </w:r>
            <w:r w:rsidRPr="00962EE9">
              <w:rPr>
                <w:rFonts w:asciiTheme="minorHAnsi" w:eastAsiaTheme="minorHAnsi" w:hAnsiTheme="minorHAnsi" w:cstheme="minorHAnsi"/>
                <w:szCs w:val="24"/>
              </w:rPr>
              <w:t>o zajęcia służące preorientacji zawodowej tj. pobudzające i rozwijające zainteresowania,</w:t>
            </w:r>
          </w:p>
          <w:p w14:paraId="1747AC80" w14:textId="36EA9325"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indywidualizacja pracy z dziećmi, w tym </w:t>
            </w:r>
            <w:r w:rsidR="006C7F77">
              <w:rPr>
                <w:rFonts w:asciiTheme="minorHAnsi" w:eastAsiaTheme="minorHAnsi" w:hAnsiTheme="minorHAnsi" w:cstheme="minorHAnsi"/>
                <w:szCs w:val="24"/>
              </w:rPr>
              <w:br/>
            </w:r>
            <w:r w:rsidRPr="00962EE9">
              <w:rPr>
                <w:rFonts w:asciiTheme="minorHAnsi" w:eastAsiaTheme="minorHAnsi" w:hAnsiTheme="minorHAnsi" w:cstheme="minorHAnsi"/>
                <w:szCs w:val="24"/>
              </w:rPr>
              <w:t>o specjalnych potrzebach edukacyjnych, z uwzględnieniem realizacji różnych form edukacji dla rodziców,</w:t>
            </w:r>
          </w:p>
          <w:p w14:paraId="33B17129" w14:textId="77777777"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doskonalenie kompetencji i kwalifikacji nauczycieli ośrodków wychowania przedszkolnego.</w:t>
            </w:r>
          </w:p>
          <w:p w14:paraId="394EF063" w14:textId="77777777"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rozwój kompetencji kluczowych wśród uczniów kształcenia ogólnego i zawodowego, w tym umiejętności cyfrowych, językowych, kompetencji transferowalnych i wyspecjalizowanych umiejętności twardych,</w:t>
            </w:r>
          </w:p>
          <w:p w14:paraId="2468CC2D" w14:textId="77777777"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wsparcie jakości nauczania przedmiotów ścisłych, m.in. poprzez wykorzystanie metod eksperymentu w edukacji,</w:t>
            </w:r>
          </w:p>
          <w:p w14:paraId="59F3AD2F" w14:textId="486B4BF6"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indywidualizacja podejścia do ucznia, w tym z niepełnosprawnościami m.in. poprzez zapewnienie specjalistycznych narzędzi diagnostyki psychologiczno-pedagogicznej i prowadzenia terapii uczniów ze specjalnymi potrzebami edukacyjnymi, w tym prowadzenie różnych form edukacji dla rodziców,</w:t>
            </w:r>
          </w:p>
          <w:p w14:paraId="63CB1977" w14:textId="6E5361BC"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wsparcie szkoły wprowadzeniu edukacji włączającej – w tym zapewnienie odpowiedniego wyposażenia, podnoszenie kompetencji kadr pedagogicznych, bezpośrednie wsparcie uczniów, w tym poprzez zapewnienie usług asystenckich dla uczniów, upowszechnienie modelu „Przestrzeń dostępnej szkoły” (zniesienie barier z zakresu dostępności, aby każdy uczeń szkoły podstawowej w mógł uczestniczyć w życiu szkoły bez względu na ograniczenia wynikające z niepełnosprawności czy specjalnych potrzeb),</w:t>
            </w:r>
          </w:p>
          <w:p w14:paraId="7E08FC42" w14:textId="78583246"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realizacja programów pomocy stypendialnej w ramach kształcenia ogólnego i zawodowego dla uczniów uzdolnionych, w tym z niepełnosprawnościami,</w:t>
            </w:r>
          </w:p>
          <w:p w14:paraId="39C27580" w14:textId="601BB966"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wsparcie społecznej roli szkoły w zakresie m.in. profilaktyki </w:t>
            </w:r>
            <w:proofErr w:type="spellStart"/>
            <w:r w:rsidRPr="00962EE9">
              <w:rPr>
                <w:rFonts w:asciiTheme="minorHAnsi" w:eastAsiaTheme="minorHAnsi" w:hAnsiTheme="minorHAnsi" w:cstheme="minorHAnsi"/>
                <w:szCs w:val="24"/>
              </w:rPr>
              <w:t>zachowań</w:t>
            </w:r>
            <w:proofErr w:type="spellEnd"/>
            <w:r w:rsidRPr="00962EE9">
              <w:rPr>
                <w:rFonts w:asciiTheme="minorHAnsi" w:eastAsiaTheme="minorHAnsi" w:hAnsiTheme="minorHAnsi" w:cstheme="minorHAnsi"/>
                <w:szCs w:val="24"/>
              </w:rPr>
              <w:t xml:space="preserve"> ryzykownych i problemowych, przemocy w rodzinie, promocji i zdrowia psychicznego i fizycznego oraz w zakresie innych aspektów rozwoju, </w:t>
            </w:r>
            <w:r w:rsidR="006C7F77">
              <w:rPr>
                <w:rFonts w:asciiTheme="minorHAnsi" w:eastAsiaTheme="minorHAnsi" w:hAnsiTheme="minorHAnsi" w:cstheme="minorHAnsi"/>
                <w:szCs w:val="24"/>
              </w:rPr>
              <w:br/>
            </w:r>
            <w:r w:rsidRPr="00962EE9">
              <w:rPr>
                <w:rFonts w:asciiTheme="minorHAnsi" w:eastAsiaTheme="minorHAnsi" w:hAnsiTheme="minorHAnsi" w:cstheme="minorHAnsi"/>
                <w:szCs w:val="24"/>
              </w:rPr>
              <w:t>np. edukacji kulturowej, ekologicznej, zdrowotnej, seksualnej,</w:t>
            </w:r>
          </w:p>
          <w:p w14:paraId="74227D59" w14:textId="22A4586C"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doskonalenie kompetencji i kwalifikacji nauczycieli kształcenia ogólnego oraz nauczycieli zawodu, w tym we współpracy </w:t>
            </w:r>
            <w:r w:rsidR="006C7F77">
              <w:rPr>
                <w:rFonts w:asciiTheme="minorHAnsi" w:eastAsiaTheme="minorHAnsi" w:hAnsiTheme="minorHAnsi" w:cstheme="minorHAnsi"/>
                <w:szCs w:val="24"/>
              </w:rPr>
              <w:br/>
            </w:r>
            <w:r w:rsidRPr="00962EE9">
              <w:rPr>
                <w:rFonts w:asciiTheme="minorHAnsi" w:eastAsiaTheme="minorHAnsi" w:hAnsiTheme="minorHAnsi" w:cstheme="minorHAnsi"/>
                <w:szCs w:val="24"/>
              </w:rPr>
              <w:t>z uczelniami, przedsiębiorcami i pracodawcami,</w:t>
            </w:r>
          </w:p>
          <w:p w14:paraId="6A2FB4F8" w14:textId="77777777"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doradztwo zawodowe w ramach kształcenia ogólnego i zawodowego,</w:t>
            </w:r>
          </w:p>
          <w:p w14:paraId="433E6ED4" w14:textId="264A9251"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współpraca szkół i placówek prowadzących kształcenie zawodowe o charakterze strategicznym i praktycznym z ich otoczeniem społeczno-gospodarczym, zwłaszcza z pracodawcami oraz uczelniami wyższymi, instytucjami rynku pracy,</w:t>
            </w:r>
          </w:p>
          <w:p w14:paraId="4D2E8199" w14:textId="6E8985E8"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dostosowanie kompetencji i kwalifikacji zawodowych osób dor</w:t>
            </w:r>
            <w:r w:rsidR="006C7F77">
              <w:rPr>
                <w:rFonts w:asciiTheme="minorHAnsi" w:eastAsiaTheme="minorHAnsi" w:hAnsiTheme="minorHAnsi" w:cstheme="minorHAnsi"/>
                <w:szCs w:val="24"/>
              </w:rPr>
              <w:t xml:space="preserve">osłych do potrzeb rynku pracy, </w:t>
            </w:r>
            <w:r w:rsidRPr="00962EE9">
              <w:rPr>
                <w:rFonts w:asciiTheme="minorHAnsi" w:eastAsiaTheme="minorHAnsi" w:hAnsiTheme="minorHAnsi" w:cstheme="minorHAnsi"/>
                <w:szCs w:val="24"/>
              </w:rPr>
              <w:t>w tym z uwzględnieniem elastycznych rozwiązań  (np. kształcenie na odległość),</w:t>
            </w:r>
          </w:p>
          <w:p w14:paraId="0C2EA878" w14:textId="2CE30C7E"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doposażenie bazy dydaktycznej szkół </w:t>
            </w:r>
            <w:r w:rsidR="006C7F77">
              <w:rPr>
                <w:rFonts w:asciiTheme="minorHAnsi" w:eastAsiaTheme="minorHAnsi" w:hAnsiTheme="minorHAnsi" w:cstheme="minorHAnsi"/>
                <w:szCs w:val="24"/>
              </w:rPr>
              <w:br/>
            </w:r>
            <w:r w:rsidRPr="00962EE9">
              <w:rPr>
                <w:rFonts w:asciiTheme="minorHAnsi" w:eastAsiaTheme="minorHAnsi" w:hAnsiTheme="minorHAnsi" w:cstheme="minorHAnsi"/>
                <w:szCs w:val="24"/>
              </w:rPr>
              <w:t>i placówek oświatowych kształcenia ogólnego  oraz kształcenia zawodowego i ustawicznego w sprzęt i materiały niezbędne dla zapewnienia efektywnego procesu nauczania,</w:t>
            </w:r>
          </w:p>
          <w:p w14:paraId="7501CDEB" w14:textId="1D631751"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inwestycje w infrastrukturę edukacyjną </w:t>
            </w:r>
            <w:r w:rsidR="006C7F77">
              <w:rPr>
                <w:rFonts w:asciiTheme="minorHAnsi" w:eastAsiaTheme="minorHAnsi" w:hAnsiTheme="minorHAnsi" w:cstheme="minorHAnsi"/>
                <w:szCs w:val="24"/>
              </w:rPr>
              <w:br/>
            </w:r>
            <w:r w:rsidRPr="00962EE9">
              <w:rPr>
                <w:rFonts w:asciiTheme="minorHAnsi" w:eastAsiaTheme="minorHAnsi" w:hAnsiTheme="minorHAnsi" w:cstheme="minorHAnsi"/>
                <w:szCs w:val="24"/>
              </w:rPr>
              <w:t>i szkoleniową szkół kształcenia ogólnego, zawodowego oraz centrów i placówek prowadzących kształcenie zawodowe i ustawiczne,</w:t>
            </w:r>
          </w:p>
          <w:p w14:paraId="4E22C75D" w14:textId="69F82C85"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wyposażenie szkół w nowoczesny sprzęt IT i ICT wraz ze wsparciem infrastruktury sieci teleinformatycznej i materiały oraz pomoce dydaktyczne,</w:t>
            </w:r>
          </w:p>
          <w:p w14:paraId="7A53A4FF" w14:textId="274729AE" w:rsidR="00376C15" w:rsidRPr="00962EE9" w:rsidRDefault="00376C15" w:rsidP="00962EE9">
            <w:pPr>
              <w:numPr>
                <w:ilvl w:val="0"/>
                <w:numId w:val="13"/>
              </w:numPr>
              <w:spacing w:line="276" w:lineRule="auto"/>
              <w:ind w:left="441" w:hanging="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wsparcie mobilności edukacyjnej uczniów poprzez wsparcie infrastruktury zapewniającej opiekę, tj. bursy i internaty.</w:t>
            </w:r>
          </w:p>
        </w:tc>
      </w:tr>
      <w:tr w:rsidR="00376C15" w:rsidRPr="00962EE9" w14:paraId="507D8E94" w14:textId="77777777" w:rsidTr="00B32E46">
        <w:trPr>
          <w:trHeight w:val="366"/>
        </w:trPr>
        <w:tc>
          <w:tcPr>
            <w:tcW w:w="1516" w:type="dxa"/>
            <w:vMerge/>
            <w:shd w:val="clear" w:color="auto" w:fill="D9D9D9" w:themeFill="background1" w:themeFillShade="D9"/>
            <w:vAlign w:val="center"/>
          </w:tcPr>
          <w:p w14:paraId="42C436D5" w14:textId="77777777" w:rsidR="00376C15" w:rsidRPr="00962EE9" w:rsidRDefault="00376C15" w:rsidP="00962EE9">
            <w:pPr>
              <w:tabs>
                <w:tab w:val="left" w:pos="0"/>
              </w:tabs>
              <w:spacing w:line="276" w:lineRule="auto"/>
              <w:jc w:val="left"/>
              <w:rPr>
                <w:rFonts w:asciiTheme="minorHAnsi" w:eastAsia="Times New Roman" w:hAnsiTheme="minorHAnsi" w:cstheme="minorHAnsi"/>
                <w:b/>
                <w:color w:val="000099"/>
                <w:szCs w:val="24"/>
                <w:lang w:eastAsia="en-US" w:bidi="ar-SA"/>
              </w:rPr>
            </w:pPr>
          </w:p>
        </w:tc>
        <w:tc>
          <w:tcPr>
            <w:tcW w:w="971" w:type="dxa"/>
            <w:vMerge/>
            <w:vAlign w:val="center"/>
          </w:tcPr>
          <w:p w14:paraId="7C78647D" w14:textId="77777777" w:rsidR="00376C15" w:rsidRPr="00962EE9" w:rsidRDefault="00376C15" w:rsidP="00962EE9">
            <w:pPr>
              <w:tabs>
                <w:tab w:val="left" w:pos="0"/>
              </w:tabs>
              <w:spacing w:line="276" w:lineRule="auto"/>
              <w:jc w:val="left"/>
              <w:rPr>
                <w:rFonts w:asciiTheme="minorHAnsi" w:eastAsia="Times New Roman" w:hAnsiTheme="minorHAnsi" w:cstheme="minorHAnsi"/>
                <w:b/>
                <w:szCs w:val="24"/>
                <w:lang w:eastAsia="en-US" w:bidi="ar-SA"/>
              </w:rPr>
            </w:pPr>
          </w:p>
        </w:tc>
        <w:tc>
          <w:tcPr>
            <w:tcW w:w="450" w:type="dxa"/>
            <w:vMerge/>
            <w:vAlign w:val="center"/>
          </w:tcPr>
          <w:p w14:paraId="31B40AD1" w14:textId="77777777"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shd w:val="clear" w:color="auto" w:fill="auto"/>
            <w:vAlign w:val="center"/>
          </w:tcPr>
          <w:p w14:paraId="630FD40F" w14:textId="20138EC9"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(g)</w:t>
            </w:r>
          </w:p>
        </w:tc>
        <w:tc>
          <w:tcPr>
            <w:tcW w:w="5481" w:type="dxa"/>
            <w:shd w:val="clear" w:color="auto" w:fill="auto"/>
          </w:tcPr>
          <w:p w14:paraId="4952D8E3" w14:textId="7D823439" w:rsidR="00376C15" w:rsidRPr="00962EE9" w:rsidRDefault="00376C15" w:rsidP="00962EE9">
            <w:pPr>
              <w:pStyle w:val="Akapitzlist"/>
              <w:numPr>
                <w:ilvl w:val="0"/>
                <w:numId w:val="91"/>
              </w:numPr>
              <w:spacing w:line="276" w:lineRule="auto"/>
              <w:ind w:left="441" w:hanging="283"/>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kształcenie i szkolenia w ramach systemu formalnego lub </w:t>
            </w:r>
            <w:proofErr w:type="spellStart"/>
            <w:r w:rsidRPr="00962EE9">
              <w:rPr>
                <w:rFonts w:asciiTheme="minorHAnsi" w:eastAsiaTheme="minorHAnsi" w:hAnsiTheme="minorHAnsi" w:cstheme="minorHAnsi"/>
                <w:szCs w:val="24"/>
                <w:lang w:eastAsia="en-US" w:bidi="ar-SA"/>
              </w:rPr>
              <w:t>pozaformalnego</w:t>
            </w:r>
            <w:proofErr w:type="spellEnd"/>
            <w:r w:rsidRPr="00962EE9">
              <w:rPr>
                <w:rFonts w:asciiTheme="minorHAnsi" w:eastAsiaTheme="minorHAnsi" w:hAnsiTheme="minorHAnsi" w:cstheme="minorHAnsi"/>
                <w:szCs w:val="24"/>
                <w:lang w:eastAsia="en-US" w:bidi="ar-SA"/>
              </w:rPr>
              <w:t xml:space="preserve">, w tym z uwzględnieniem elastycznych rozwiązań </w:t>
            </w:r>
            <w:r w:rsidR="006C7F77">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(np. kształcenie na odległość) m.in. w zakresie kompetencji kluczowych, kompetencji transferowalnych i wyspecjalizowanych umiejętności twardych,</w:t>
            </w:r>
          </w:p>
          <w:p w14:paraId="209285FD" w14:textId="22580B1F" w:rsidR="00376C15" w:rsidRPr="00962EE9" w:rsidRDefault="00376C15" w:rsidP="00962EE9">
            <w:pPr>
              <w:pStyle w:val="Akapitzlist"/>
              <w:numPr>
                <w:ilvl w:val="0"/>
                <w:numId w:val="91"/>
              </w:numPr>
              <w:spacing w:line="276" w:lineRule="auto"/>
              <w:ind w:left="441" w:hanging="283"/>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podnoszenie kompetencji w tym, m.in. cyfrowych osób z grup wykluczonych cyfrowo, umożliwiających wdrażanie </w:t>
            </w:r>
            <w:proofErr w:type="spellStart"/>
            <w:r w:rsidRPr="00962EE9">
              <w:rPr>
                <w:rFonts w:asciiTheme="minorHAnsi" w:eastAsiaTheme="minorHAnsi" w:hAnsiTheme="minorHAnsi" w:cstheme="minorHAnsi"/>
                <w:szCs w:val="24"/>
                <w:lang w:eastAsia="en-US" w:bidi="ar-SA"/>
              </w:rPr>
              <w:t>Upskilling</w:t>
            </w:r>
            <w:proofErr w:type="spellEnd"/>
            <w:r w:rsidRPr="00962EE9">
              <w:rPr>
                <w:rFonts w:asciiTheme="minorHAnsi" w:eastAsiaTheme="minorHAnsi" w:hAnsiTheme="minorHAnsi" w:cstheme="minorHAnsi"/>
                <w:szCs w:val="24"/>
                <w:lang w:eastAsia="en-US" w:bidi="ar-SA"/>
              </w:rPr>
              <w:t xml:space="preserve"> </w:t>
            </w:r>
            <w:proofErr w:type="spellStart"/>
            <w:r w:rsidRPr="00962EE9">
              <w:rPr>
                <w:rFonts w:asciiTheme="minorHAnsi" w:eastAsiaTheme="minorHAnsi" w:hAnsiTheme="minorHAnsi" w:cstheme="minorHAnsi"/>
                <w:szCs w:val="24"/>
                <w:lang w:eastAsia="en-US" w:bidi="ar-SA"/>
              </w:rPr>
              <w:t>pathways</w:t>
            </w:r>
            <w:proofErr w:type="spellEnd"/>
            <w:r w:rsidRPr="00962EE9">
              <w:rPr>
                <w:rFonts w:asciiTheme="minorHAnsi" w:eastAsiaTheme="minorHAnsi" w:hAnsiTheme="minorHAnsi" w:cstheme="minorHAnsi"/>
                <w:szCs w:val="24"/>
                <w:lang w:eastAsia="en-US" w:bidi="ar-SA"/>
              </w:rPr>
              <w:t xml:space="preserve">, </w:t>
            </w:r>
          </w:p>
          <w:p w14:paraId="139D5EDF" w14:textId="6BEE3B1A" w:rsidR="00376C15" w:rsidRPr="00962EE9" w:rsidRDefault="00376C15" w:rsidP="00962EE9">
            <w:pPr>
              <w:pStyle w:val="Akapitzlist"/>
              <w:numPr>
                <w:ilvl w:val="0"/>
                <w:numId w:val="91"/>
              </w:numPr>
              <w:spacing w:line="276" w:lineRule="auto"/>
              <w:ind w:left="441" w:hanging="283"/>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lokalnych inicjatyw na rzecz kształcenia osób dorosłych (na przykładzie LOWE</w:t>
            </w:r>
            <w:r w:rsidRPr="00962EE9">
              <w:rPr>
                <w:rStyle w:val="Odwoanieprzypisudolnego"/>
                <w:rFonts w:asciiTheme="minorHAnsi" w:eastAsiaTheme="minorHAnsi" w:hAnsiTheme="minorHAnsi" w:cstheme="minorHAnsi"/>
                <w:szCs w:val="24"/>
                <w:lang w:eastAsia="en-US" w:bidi="ar-SA"/>
              </w:rPr>
              <w:footnoteReference w:id="201"/>
            </w:r>
            <w:r w:rsidRPr="00962EE9">
              <w:rPr>
                <w:rFonts w:asciiTheme="minorHAnsi" w:eastAsiaTheme="minorHAnsi" w:hAnsiTheme="minorHAnsi" w:cstheme="minorHAnsi"/>
                <w:szCs w:val="24"/>
                <w:lang w:eastAsia="en-US" w:bidi="ar-SA"/>
              </w:rPr>
              <w:t>), w tym tworzenie lokalnych punktów wsparcia kształcenia osób dorosłych, służących np. aktywizacji osób starszych, osób o niskich kwalifikacjach oraz osób z niepełnosprawnościami,</w:t>
            </w:r>
          </w:p>
          <w:p w14:paraId="211E4749" w14:textId="6FAED91E" w:rsidR="00376C15" w:rsidRPr="00962EE9" w:rsidRDefault="00376C15" w:rsidP="00962EE9">
            <w:pPr>
              <w:pStyle w:val="Akapitzlist"/>
              <w:numPr>
                <w:ilvl w:val="0"/>
                <w:numId w:val="91"/>
              </w:numPr>
              <w:spacing w:line="276" w:lineRule="auto"/>
              <w:ind w:left="441" w:hanging="425"/>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usług doradczych w zakresie wyboru kierunku i rodzaju edukacji w kontekście potrzeb regionalnego lub lokalnego rynku pracy, mentoring, coaching,</w:t>
            </w:r>
          </w:p>
          <w:p w14:paraId="5EA14955" w14:textId="77777777" w:rsidR="00376C15" w:rsidRPr="00962EE9" w:rsidRDefault="00376C15" w:rsidP="00962EE9">
            <w:pPr>
              <w:pStyle w:val="Akapitzlist"/>
              <w:numPr>
                <w:ilvl w:val="0"/>
                <w:numId w:val="91"/>
              </w:numPr>
              <w:spacing w:line="276" w:lineRule="auto"/>
              <w:ind w:left="441" w:hanging="425"/>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kampanii promujących wartość uczenia się przez całe życie w powiązaniu z potrzebą aktualizowania wiedzy, umiejętności, kompetencji i kwalifikacji w kontekście zmieniających się potrzeb rynku pracy,</w:t>
            </w:r>
          </w:p>
          <w:p w14:paraId="71471F02" w14:textId="65FDF136" w:rsidR="00376C15" w:rsidRPr="00962EE9" w:rsidRDefault="00376C15" w:rsidP="00962EE9">
            <w:pPr>
              <w:pStyle w:val="Akapitzlist"/>
              <w:numPr>
                <w:ilvl w:val="0"/>
                <w:numId w:val="91"/>
              </w:numPr>
              <w:spacing w:line="276" w:lineRule="auto"/>
              <w:ind w:left="441" w:hanging="425"/>
              <w:contextualSpacing w:val="0"/>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analiz rynku pracy w zakresie zapotrzebowania na nowe umiejętności.</w:t>
            </w:r>
          </w:p>
        </w:tc>
      </w:tr>
      <w:tr w:rsidR="00376C15" w:rsidRPr="00962EE9" w14:paraId="611A3CEA" w14:textId="77777777" w:rsidTr="00B32E46">
        <w:trPr>
          <w:trHeight w:val="548"/>
        </w:trPr>
        <w:tc>
          <w:tcPr>
            <w:tcW w:w="1516" w:type="dxa"/>
            <w:vMerge/>
            <w:shd w:val="clear" w:color="auto" w:fill="D9D9D9" w:themeFill="background1" w:themeFillShade="D9"/>
          </w:tcPr>
          <w:p w14:paraId="5B1A409F" w14:textId="302AF37B" w:rsidR="00376C15" w:rsidRPr="00962EE9" w:rsidRDefault="00376C15" w:rsidP="00962EE9">
            <w:pPr>
              <w:tabs>
                <w:tab w:val="left" w:pos="0"/>
              </w:tabs>
              <w:spacing w:line="276" w:lineRule="auto"/>
              <w:jc w:val="left"/>
              <w:rPr>
                <w:rFonts w:asciiTheme="minorHAnsi" w:eastAsia="Times New Roman" w:hAnsiTheme="minorHAnsi" w:cstheme="minorHAnsi"/>
                <w:color w:val="000099"/>
                <w:szCs w:val="24"/>
                <w:lang w:eastAsia="en-US" w:bidi="ar-SA"/>
              </w:rPr>
            </w:pPr>
          </w:p>
        </w:tc>
        <w:tc>
          <w:tcPr>
            <w:tcW w:w="971" w:type="dxa"/>
            <w:vMerge/>
            <w:vAlign w:val="center"/>
          </w:tcPr>
          <w:p w14:paraId="192E0B5A" w14:textId="77777777" w:rsidR="00376C15" w:rsidRPr="00962EE9" w:rsidRDefault="00376C15" w:rsidP="00962EE9">
            <w:pPr>
              <w:tabs>
                <w:tab w:val="left" w:pos="0"/>
              </w:tabs>
              <w:spacing w:line="276" w:lineRule="auto"/>
              <w:jc w:val="left"/>
              <w:rPr>
                <w:rFonts w:asciiTheme="minorHAnsi" w:eastAsia="Times New Roman" w:hAnsiTheme="minorHAnsi" w:cstheme="minorHAnsi"/>
                <w:color w:val="000099"/>
                <w:szCs w:val="24"/>
                <w:lang w:eastAsia="en-US" w:bidi="ar-SA"/>
              </w:rPr>
            </w:pPr>
          </w:p>
        </w:tc>
        <w:tc>
          <w:tcPr>
            <w:tcW w:w="450" w:type="dxa"/>
            <w:vMerge/>
            <w:vAlign w:val="center"/>
          </w:tcPr>
          <w:p w14:paraId="16762B47" w14:textId="77777777"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shd w:val="clear" w:color="auto" w:fill="auto"/>
            <w:vAlign w:val="center"/>
          </w:tcPr>
          <w:p w14:paraId="4E670361" w14:textId="75565B82" w:rsidR="00376C15" w:rsidRPr="00962EE9" w:rsidRDefault="00376C15" w:rsidP="00962EE9">
            <w:pPr>
              <w:tabs>
                <w:tab w:val="left" w:pos="0"/>
              </w:tabs>
              <w:spacing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(h)</w:t>
            </w:r>
          </w:p>
        </w:tc>
        <w:tc>
          <w:tcPr>
            <w:tcW w:w="5481" w:type="dxa"/>
            <w:shd w:val="clear" w:color="auto" w:fill="auto"/>
          </w:tcPr>
          <w:p w14:paraId="23910B88" w14:textId="17D6CEE0"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kompleksowe programy aktywizacji osób biernych zawodowo oraz osób zagrożonych wykluczeniem społecznym i ubóstwem (aktywizacja społeczna, zawodowa, edukacyjna i zdrowotna),</w:t>
            </w:r>
          </w:p>
          <w:p w14:paraId="18703CA7" w14:textId="77777777"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usługi reintegracji społeczno-zawodowej realizowane w ramach centrów i klubów integracji społecznej, warsztatów terapii zajęciowej, zakładów aktywności zawodowej,</w:t>
            </w:r>
          </w:p>
          <w:p w14:paraId="24D3913C" w14:textId="23866717"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działania na rzecz zapewnienia dostępu wszystkim obywatelom do dóbr kultury, wzmacnianie uczestnictwa w kulturze (w tym aktywności kulturotwórcze, kreatywne),</w:t>
            </w:r>
          </w:p>
          <w:p w14:paraId="28BDFA70" w14:textId="77777777"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działania na rzecz rozwoju ekonomii społecznej,</w:t>
            </w:r>
          </w:p>
          <w:p w14:paraId="60F9901B" w14:textId="18C518EF"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podnoszenie kwalifikacji kadr ekonomii społecznej i pomocy społecznej, wynikające </w:t>
            </w:r>
            <w:r w:rsidR="006C7F77">
              <w:rPr>
                <w:rFonts w:asciiTheme="minorHAnsi" w:eastAsiaTheme="minorHAnsi" w:hAnsiTheme="minorHAnsi" w:cstheme="minorHAnsi"/>
                <w:szCs w:val="24"/>
              </w:rPr>
              <w:br/>
            </w:r>
            <w:r w:rsidRPr="00962EE9">
              <w:rPr>
                <w:rFonts w:asciiTheme="minorHAnsi" w:eastAsiaTheme="minorHAnsi" w:hAnsiTheme="minorHAnsi" w:cstheme="minorHAnsi"/>
                <w:szCs w:val="24"/>
              </w:rPr>
              <w:t>z regionalnych i lokalnych potrzeb.</w:t>
            </w:r>
          </w:p>
        </w:tc>
      </w:tr>
      <w:tr w:rsidR="00376C15" w:rsidRPr="00962EE9" w14:paraId="7E294D94" w14:textId="77777777" w:rsidTr="00B32E46">
        <w:trPr>
          <w:trHeight w:val="548"/>
        </w:trPr>
        <w:tc>
          <w:tcPr>
            <w:tcW w:w="1516" w:type="dxa"/>
            <w:vMerge/>
            <w:shd w:val="clear" w:color="auto" w:fill="D9D9D9" w:themeFill="background1" w:themeFillShade="D9"/>
          </w:tcPr>
          <w:p w14:paraId="0DB6AB20" w14:textId="77777777" w:rsidR="00376C15" w:rsidRPr="00962EE9" w:rsidRDefault="00376C15" w:rsidP="00962EE9">
            <w:pPr>
              <w:tabs>
                <w:tab w:val="left" w:pos="0"/>
              </w:tabs>
              <w:spacing w:line="276" w:lineRule="auto"/>
              <w:jc w:val="left"/>
              <w:rPr>
                <w:rFonts w:asciiTheme="minorHAnsi" w:eastAsia="Times New Roman" w:hAnsiTheme="minorHAnsi" w:cstheme="minorHAnsi"/>
                <w:color w:val="000099"/>
                <w:szCs w:val="24"/>
                <w:lang w:eastAsia="en-US" w:bidi="ar-SA"/>
              </w:rPr>
            </w:pPr>
          </w:p>
        </w:tc>
        <w:tc>
          <w:tcPr>
            <w:tcW w:w="971" w:type="dxa"/>
            <w:vMerge/>
            <w:vAlign w:val="center"/>
          </w:tcPr>
          <w:p w14:paraId="33CF9A95" w14:textId="77777777" w:rsidR="00376C15" w:rsidRPr="00962EE9" w:rsidRDefault="00376C15" w:rsidP="00962EE9">
            <w:pPr>
              <w:tabs>
                <w:tab w:val="left" w:pos="0"/>
              </w:tabs>
              <w:spacing w:line="276" w:lineRule="auto"/>
              <w:jc w:val="left"/>
              <w:rPr>
                <w:rFonts w:asciiTheme="minorHAnsi" w:eastAsia="Times New Roman" w:hAnsiTheme="minorHAnsi" w:cstheme="minorHAnsi"/>
                <w:color w:val="000099"/>
                <w:szCs w:val="24"/>
                <w:lang w:eastAsia="en-US" w:bidi="ar-SA"/>
              </w:rPr>
            </w:pPr>
          </w:p>
        </w:tc>
        <w:tc>
          <w:tcPr>
            <w:tcW w:w="450" w:type="dxa"/>
            <w:vMerge/>
            <w:vAlign w:val="center"/>
          </w:tcPr>
          <w:p w14:paraId="3E6A0332" w14:textId="77777777"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shd w:val="clear" w:color="auto" w:fill="auto"/>
            <w:vAlign w:val="center"/>
          </w:tcPr>
          <w:p w14:paraId="0409706E" w14:textId="174A64B1" w:rsidR="00376C15" w:rsidRPr="00962EE9" w:rsidRDefault="00376C15" w:rsidP="00962EE9">
            <w:pPr>
              <w:tabs>
                <w:tab w:val="left" w:pos="0"/>
              </w:tabs>
              <w:spacing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(i)</w:t>
            </w:r>
          </w:p>
        </w:tc>
        <w:tc>
          <w:tcPr>
            <w:tcW w:w="5481" w:type="dxa"/>
            <w:shd w:val="clear" w:color="auto" w:fill="auto"/>
          </w:tcPr>
          <w:p w14:paraId="2603B9B1" w14:textId="77777777"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wspieranie migrantów zarobkowych oraz pracodawców w procesie integracji na rynku pracy,</w:t>
            </w:r>
          </w:p>
          <w:p w14:paraId="77F783E7" w14:textId="77777777"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wsparcie integracji społecznej obywateli państw trzecich, w tym m.in.: edukacja włączająca </w:t>
            </w:r>
          </w:p>
          <w:p w14:paraId="6D8C357E" w14:textId="77777777"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i wsparcie o charakterze adaptacyjnym,</w:t>
            </w:r>
          </w:p>
          <w:p w14:paraId="792AE893" w14:textId="36ED174A"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wsparcie potencjału organizacji pozarządowych obywateli państw trzecich.</w:t>
            </w:r>
          </w:p>
        </w:tc>
      </w:tr>
      <w:tr w:rsidR="00376C15" w:rsidRPr="00962EE9" w14:paraId="208788E8" w14:textId="77777777" w:rsidTr="00C30F8E">
        <w:trPr>
          <w:trHeight w:val="4113"/>
        </w:trPr>
        <w:tc>
          <w:tcPr>
            <w:tcW w:w="1516" w:type="dxa"/>
            <w:vMerge/>
            <w:shd w:val="clear" w:color="auto" w:fill="D9D9D9" w:themeFill="background1" w:themeFillShade="D9"/>
          </w:tcPr>
          <w:p w14:paraId="79815194" w14:textId="77777777" w:rsidR="00376C15" w:rsidRPr="00962EE9" w:rsidRDefault="00376C15" w:rsidP="00962EE9">
            <w:pPr>
              <w:tabs>
                <w:tab w:val="left" w:pos="0"/>
              </w:tabs>
              <w:spacing w:line="276" w:lineRule="auto"/>
              <w:jc w:val="left"/>
              <w:rPr>
                <w:rFonts w:asciiTheme="minorHAnsi" w:eastAsia="Times New Roman" w:hAnsiTheme="minorHAnsi" w:cstheme="minorHAnsi"/>
                <w:color w:val="000099"/>
                <w:szCs w:val="24"/>
                <w:lang w:eastAsia="en-US" w:bidi="ar-SA"/>
              </w:rPr>
            </w:pPr>
          </w:p>
        </w:tc>
        <w:tc>
          <w:tcPr>
            <w:tcW w:w="971" w:type="dxa"/>
            <w:vMerge/>
            <w:vAlign w:val="center"/>
          </w:tcPr>
          <w:p w14:paraId="7123901A" w14:textId="77777777" w:rsidR="00376C15" w:rsidRPr="00962EE9" w:rsidRDefault="00376C15" w:rsidP="00962EE9">
            <w:pPr>
              <w:tabs>
                <w:tab w:val="left" w:pos="0"/>
              </w:tabs>
              <w:spacing w:line="276" w:lineRule="auto"/>
              <w:jc w:val="left"/>
              <w:rPr>
                <w:rFonts w:asciiTheme="minorHAnsi" w:eastAsia="Times New Roman" w:hAnsiTheme="minorHAnsi" w:cstheme="minorHAnsi"/>
                <w:color w:val="000099"/>
                <w:szCs w:val="24"/>
                <w:lang w:eastAsia="en-US" w:bidi="ar-SA"/>
              </w:rPr>
            </w:pPr>
          </w:p>
        </w:tc>
        <w:tc>
          <w:tcPr>
            <w:tcW w:w="450" w:type="dxa"/>
            <w:vMerge/>
            <w:vAlign w:val="center"/>
          </w:tcPr>
          <w:p w14:paraId="7C5C20AA" w14:textId="77777777"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shd w:val="clear" w:color="auto" w:fill="auto"/>
            <w:vAlign w:val="center"/>
          </w:tcPr>
          <w:p w14:paraId="755E1743" w14:textId="4DBAC47E" w:rsidR="00376C15" w:rsidRPr="00962EE9" w:rsidRDefault="00376C15" w:rsidP="00962EE9">
            <w:pPr>
              <w:tabs>
                <w:tab w:val="left" w:pos="0"/>
              </w:tabs>
              <w:spacing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(j)</w:t>
            </w:r>
          </w:p>
        </w:tc>
        <w:tc>
          <w:tcPr>
            <w:tcW w:w="5481" w:type="dxa"/>
            <w:shd w:val="clear" w:color="auto" w:fill="auto"/>
          </w:tcPr>
          <w:p w14:paraId="1943EA12" w14:textId="4F93FD14"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kompleksowe wsparcie społeczności romskiej, w tym m.in.: poprawa warunków bytowych, aktywizacja </w:t>
            </w:r>
            <w:proofErr w:type="spellStart"/>
            <w:r w:rsidRPr="00962EE9">
              <w:rPr>
                <w:rFonts w:asciiTheme="minorHAnsi" w:eastAsiaTheme="minorHAnsi" w:hAnsiTheme="minorHAnsi" w:cstheme="minorHAnsi"/>
                <w:szCs w:val="24"/>
              </w:rPr>
              <w:t>społeczno</w:t>
            </w:r>
            <w:proofErr w:type="spellEnd"/>
            <w:r w:rsidRPr="00962EE9">
              <w:rPr>
                <w:rFonts w:asciiTheme="minorHAnsi" w:eastAsiaTheme="minorHAnsi" w:hAnsiTheme="minorHAnsi" w:cstheme="minorHAnsi"/>
                <w:szCs w:val="24"/>
              </w:rPr>
              <w:t xml:space="preserve"> - zawodowa,</w:t>
            </w:r>
          </w:p>
          <w:p w14:paraId="5D7772A7" w14:textId="77777777"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kampanie świadomościowe w zakresie przełamywania stereotypów, </w:t>
            </w:r>
          </w:p>
          <w:p w14:paraId="4A7660C3" w14:textId="58E6C38E"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ochrona i zachowanie tożsamości kulturowej,</w:t>
            </w:r>
          </w:p>
          <w:p w14:paraId="3A6AE87D" w14:textId="5B231745"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działania na rzecz dzieci romskich, w tym m.in.:</w:t>
            </w:r>
          </w:p>
          <w:p w14:paraId="74BB4D6B" w14:textId="5C5A4344" w:rsidR="00376C15" w:rsidRPr="00962EE9" w:rsidRDefault="00376C15" w:rsidP="00962EE9">
            <w:pPr>
              <w:spacing w:line="276" w:lineRule="auto"/>
              <w:ind w:left="441"/>
              <w:jc w:val="left"/>
              <w:rPr>
                <w:rFonts w:asciiTheme="minorHAnsi" w:eastAsiaTheme="minorHAnsi" w:hAnsiTheme="minorHAnsi" w:cstheme="minorHAnsi"/>
                <w:szCs w:val="24"/>
              </w:rPr>
            </w:pPr>
            <w:r w:rsidRPr="00962EE9">
              <w:rPr>
                <w:rFonts w:asciiTheme="minorHAnsi" w:eastAsiaTheme="minorHAnsi" w:hAnsiTheme="minorHAnsi" w:cstheme="minorHAnsi"/>
                <w:szCs w:val="24"/>
              </w:rPr>
              <w:t xml:space="preserve">wsparcie edukacji przedszkolnej i szkolnej (edukacja włączająca), tworzenie świetlic, </w:t>
            </w:r>
            <w:r w:rsidR="006C7F77">
              <w:rPr>
                <w:rFonts w:asciiTheme="minorHAnsi" w:eastAsiaTheme="minorHAnsi" w:hAnsiTheme="minorHAnsi" w:cstheme="minorHAnsi"/>
                <w:szCs w:val="24"/>
              </w:rPr>
              <w:br/>
            </w:r>
            <w:r w:rsidRPr="00962EE9">
              <w:rPr>
                <w:rFonts w:asciiTheme="minorHAnsi" w:eastAsiaTheme="minorHAnsi" w:hAnsiTheme="minorHAnsi" w:cstheme="minorHAnsi"/>
                <w:szCs w:val="24"/>
              </w:rPr>
              <w:t>w tym środowiskowych, asystent rodziny,</w:t>
            </w:r>
          </w:p>
          <w:p w14:paraId="35AF48C5" w14:textId="1E2665AE" w:rsidR="00376C15" w:rsidRPr="00962EE9" w:rsidRDefault="00376C15" w:rsidP="00962EE9">
            <w:pPr>
              <w:numPr>
                <w:ilvl w:val="0"/>
                <w:numId w:val="13"/>
              </w:numPr>
              <w:spacing w:line="276" w:lineRule="auto"/>
              <w:ind w:left="441" w:hanging="425"/>
              <w:jc w:val="left"/>
              <w:rPr>
                <w:rFonts w:asciiTheme="minorHAnsi" w:eastAsiaTheme="minorHAnsi" w:hAnsiTheme="minorHAnsi" w:cstheme="minorHAnsi"/>
                <w:szCs w:val="24"/>
              </w:rPr>
            </w:pPr>
            <w:r w:rsidRPr="00962EE9">
              <w:rPr>
                <w:rFonts w:asciiTheme="minorHAnsi" w:eastAsiaTheme="minorHAnsi" w:hAnsiTheme="minorHAnsi" w:cstheme="minorHAnsi"/>
                <w:szCs w:val="24"/>
              </w:rPr>
              <w:t>wsparcie potencjału organizacji pozarządowych społeczności romskiej.</w:t>
            </w:r>
          </w:p>
        </w:tc>
      </w:tr>
      <w:tr w:rsidR="00376C15" w:rsidRPr="00962EE9" w14:paraId="19EB4838" w14:textId="77777777" w:rsidTr="00376C15">
        <w:trPr>
          <w:trHeight w:val="1252"/>
        </w:trPr>
        <w:tc>
          <w:tcPr>
            <w:tcW w:w="1516" w:type="dxa"/>
            <w:vMerge/>
            <w:shd w:val="clear" w:color="auto" w:fill="D9D9D9" w:themeFill="background1" w:themeFillShade="D9"/>
          </w:tcPr>
          <w:p w14:paraId="3C72E6D9" w14:textId="77777777" w:rsidR="00376C15" w:rsidRPr="00962EE9" w:rsidRDefault="00376C15" w:rsidP="00962EE9">
            <w:pPr>
              <w:tabs>
                <w:tab w:val="left" w:pos="0"/>
              </w:tabs>
              <w:spacing w:line="276" w:lineRule="auto"/>
              <w:jc w:val="left"/>
              <w:rPr>
                <w:rFonts w:asciiTheme="minorHAnsi" w:eastAsia="Times New Roman" w:hAnsiTheme="minorHAnsi" w:cstheme="minorHAnsi"/>
                <w:color w:val="000099"/>
                <w:szCs w:val="24"/>
                <w:lang w:eastAsia="en-US" w:bidi="ar-SA"/>
              </w:rPr>
            </w:pPr>
          </w:p>
        </w:tc>
        <w:tc>
          <w:tcPr>
            <w:tcW w:w="971" w:type="dxa"/>
            <w:vAlign w:val="center"/>
          </w:tcPr>
          <w:p w14:paraId="1F0ED72B" w14:textId="77777777" w:rsidR="00376C15" w:rsidRPr="00962EE9" w:rsidRDefault="00376C15" w:rsidP="00962EE9">
            <w:pPr>
              <w:tabs>
                <w:tab w:val="left" w:pos="0"/>
              </w:tabs>
              <w:spacing w:line="276" w:lineRule="auto"/>
              <w:jc w:val="left"/>
              <w:rPr>
                <w:rFonts w:asciiTheme="minorHAnsi" w:eastAsia="Times New Roman" w:hAnsiTheme="minorHAnsi" w:cstheme="minorHAnsi"/>
                <w:color w:val="000099"/>
                <w:szCs w:val="24"/>
                <w:lang w:eastAsia="en-US" w:bidi="ar-SA"/>
              </w:rPr>
            </w:pPr>
          </w:p>
        </w:tc>
        <w:tc>
          <w:tcPr>
            <w:tcW w:w="450" w:type="dxa"/>
            <w:vAlign w:val="center"/>
          </w:tcPr>
          <w:p w14:paraId="17615947" w14:textId="77777777" w:rsidR="00376C15" w:rsidRPr="00962EE9" w:rsidRDefault="00376C15" w:rsidP="00962EE9">
            <w:pPr>
              <w:tabs>
                <w:tab w:val="left" w:pos="0"/>
              </w:tabs>
              <w:spacing w:line="276" w:lineRule="auto"/>
              <w:jc w:val="left"/>
              <w:rPr>
                <w:rFonts w:asciiTheme="minorHAnsi" w:eastAsia="Times New Roman" w:hAnsiTheme="minorHAnsi" w:cstheme="minorHAnsi"/>
                <w:szCs w:val="24"/>
                <w:lang w:eastAsia="en-US" w:bidi="ar-SA"/>
              </w:rPr>
            </w:pPr>
          </w:p>
        </w:tc>
        <w:tc>
          <w:tcPr>
            <w:tcW w:w="654" w:type="dxa"/>
            <w:shd w:val="clear" w:color="auto" w:fill="auto"/>
            <w:vAlign w:val="center"/>
          </w:tcPr>
          <w:p w14:paraId="0CAAA54E" w14:textId="463BBC86" w:rsidR="00376C15" w:rsidRPr="00962EE9" w:rsidRDefault="00376C15" w:rsidP="00962EE9">
            <w:pPr>
              <w:tabs>
                <w:tab w:val="left" w:pos="0"/>
              </w:tabs>
              <w:spacing w:line="276" w:lineRule="auto"/>
              <w:jc w:val="left"/>
              <w:rPr>
                <w:rFonts w:asciiTheme="minorHAnsi" w:eastAsiaTheme="minorHAnsi" w:hAnsiTheme="minorHAnsi" w:cstheme="minorHAnsi"/>
                <w:szCs w:val="24"/>
              </w:rPr>
            </w:pPr>
            <w:r w:rsidRPr="00962EE9">
              <w:rPr>
                <w:rFonts w:asciiTheme="minorHAnsi" w:eastAsiaTheme="minorHAnsi" w:hAnsiTheme="minorHAnsi" w:cstheme="minorHAnsi"/>
                <w:szCs w:val="24"/>
              </w:rPr>
              <w:t>(l)</w:t>
            </w:r>
          </w:p>
        </w:tc>
        <w:tc>
          <w:tcPr>
            <w:tcW w:w="5481" w:type="dxa"/>
            <w:shd w:val="clear" w:color="auto" w:fill="auto"/>
          </w:tcPr>
          <w:p w14:paraId="099450C5" w14:textId="3D660370" w:rsidR="00376C15" w:rsidRPr="00962EE9" w:rsidRDefault="00376C15" w:rsidP="00962EE9">
            <w:pPr>
              <w:pStyle w:val="Akapitzlist"/>
              <w:numPr>
                <w:ilvl w:val="0"/>
                <w:numId w:val="13"/>
              </w:numPr>
              <w:spacing w:line="276" w:lineRule="auto"/>
              <w:ind w:left="412" w:hanging="412"/>
              <w:jc w:val="left"/>
              <w:rPr>
                <w:rFonts w:asciiTheme="minorHAnsi" w:eastAsiaTheme="minorHAnsi" w:hAnsiTheme="minorHAnsi" w:cstheme="minorHAnsi"/>
                <w:szCs w:val="24"/>
              </w:rPr>
            </w:pPr>
            <w:r w:rsidRPr="00962EE9">
              <w:rPr>
                <w:rFonts w:asciiTheme="minorHAnsi" w:eastAsiaTheme="minorHAnsi" w:hAnsiTheme="minorHAnsi" w:cstheme="minorHAnsi"/>
                <w:szCs w:val="24"/>
              </w:rPr>
              <w:t>działania na rzecz osób bezdomnych i/lub innych osób doświadczających wykluczenia społecznego, degradacji lub deprywacji społecznej, w tym osób uzależnionych od substancji psychoaktywnych.</w:t>
            </w:r>
          </w:p>
        </w:tc>
      </w:tr>
    </w:tbl>
    <w:p w14:paraId="1C40457C" w14:textId="4076F6B4" w:rsidR="007440D3" w:rsidRPr="00962EE9" w:rsidRDefault="007440D3" w:rsidP="00962EE9">
      <w:pPr>
        <w:tabs>
          <w:tab w:val="left" w:pos="0"/>
        </w:tabs>
        <w:spacing w:line="276" w:lineRule="auto"/>
        <w:jc w:val="left"/>
        <w:rPr>
          <w:rFonts w:asciiTheme="minorHAnsi" w:eastAsia="Times New Roman" w:hAnsiTheme="minorHAnsi" w:cstheme="minorHAnsi"/>
          <w:i/>
          <w:szCs w:val="24"/>
          <w:lang w:eastAsia="en-US" w:bidi="ar-SA"/>
        </w:rPr>
      </w:pPr>
      <w:r w:rsidRPr="00962EE9">
        <w:rPr>
          <w:rFonts w:asciiTheme="minorHAnsi" w:eastAsia="Times New Roman" w:hAnsiTheme="minorHAnsi" w:cstheme="minorHAnsi"/>
          <w:i/>
          <w:szCs w:val="24"/>
          <w:lang w:eastAsia="en-US" w:bidi="ar-SA"/>
        </w:rPr>
        <w:t xml:space="preserve">Źródło: Opracowanie </w:t>
      </w:r>
      <w:r w:rsidR="00C26308" w:rsidRPr="00962EE9">
        <w:rPr>
          <w:rFonts w:asciiTheme="minorHAnsi" w:eastAsia="Times New Roman" w:hAnsiTheme="minorHAnsi" w:cstheme="minorHAnsi"/>
          <w:i/>
          <w:szCs w:val="24"/>
          <w:lang w:eastAsia="en-US" w:bidi="ar-SA"/>
        </w:rPr>
        <w:t xml:space="preserve">IZ </w:t>
      </w:r>
      <w:r w:rsidR="000274BA" w:rsidRPr="00962EE9">
        <w:rPr>
          <w:rFonts w:asciiTheme="minorHAnsi" w:eastAsia="Times New Roman" w:hAnsiTheme="minorHAnsi" w:cstheme="minorHAnsi"/>
          <w:i/>
          <w:szCs w:val="24"/>
          <w:lang w:eastAsia="en-US" w:bidi="ar-SA"/>
        </w:rPr>
        <w:t>FEO 2021-2027</w:t>
      </w:r>
      <w:r w:rsidRPr="00962EE9">
        <w:rPr>
          <w:rFonts w:asciiTheme="minorHAnsi" w:eastAsia="Times New Roman" w:hAnsiTheme="minorHAnsi" w:cstheme="minorHAnsi"/>
          <w:i/>
          <w:szCs w:val="24"/>
          <w:lang w:eastAsia="en-US" w:bidi="ar-SA"/>
        </w:rPr>
        <w:t>.</w:t>
      </w:r>
    </w:p>
    <w:p w14:paraId="37221504" w14:textId="5DC4AC04" w:rsidR="007440D3" w:rsidRPr="00962EE9" w:rsidRDefault="007440D3" w:rsidP="00962EE9">
      <w:pPr>
        <w:shd w:val="clear" w:color="auto" w:fill="FFFFFF"/>
        <w:spacing w:line="276" w:lineRule="auto"/>
        <w:jc w:val="left"/>
        <w:rPr>
          <w:rFonts w:asciiTheme="minorHAnsi" w:eastAsia="Times New Roman" w:hAnsiTheme="minorHAnsi" w:cstheme="minorHAnsi"/>
          <w:b/>
          <w:color w:val="000000"/>
          <w:szCs w:val="24"/>
          <w:lang w:bidi="ar-SA"/>
        </w:rPr>
      </w:pPr>
      <w:bookmarkStart w:id="28" w:name="_GoBack"/>
      <w:bookmarkEnd w:id="28"/>
      <w:r w:rsidRPr="00962EE9">
        <w:rPr>
          <w:rFonts w:asciiTheme="minorHAnsi" w:eastAsia="Times New Roman" w:hAnsiTheme="minorHAnsi" w:cstheme="minorHAnsi"/>
          <w:szCs w:val="24"/>
          <w:lang w:eastAsia="en-US" w:bidi="ar-SA"/>
        </w:rPr>
        <w:tab/>
        <w:t xml:space="preserve">IZ </w:t>
      </w:r>
      <w:r w:rsidR="000274BA" w:rsidRPr="00962EE9">
        <w:rPr>
          <w:rFonts w:asciiTheme="minorHAnsi" w:eastAsiaTheme="minorHAnsi" w:hAnsiTheme="minorHAnsi" w:cstheme="minorHAnsi"/>
          <w:szCs w:val="24"/>
          <w:lang w:eastAsia="en-US" w:bidi="ar-SA"/>
        </w:rPr>
        <w:t>FEO 2021-2027</w:t>
      </w:r>
      <w:r w:rsidR="00441723"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 xml:space="preserve">dopuszcza możliwość przejęcia działań powierzonych IP </w:t>
      </w:r>
      <w:r w:rsidR="00EA4D6D" w:rsidRPr="00962EE9">
        <w:rPr>
          <w:rFonts w:asciiTheme="minorHAnsi" w:eastAsia="Times New Roman" w:hAnsiTheme="minorHAnsi" w:cstheme="minorHAnsi"/>
          <w:szCs w:val="24"/>
          <w:lang w:eastAsia="en-US" w:bidi="ar-SA"/>
        </w:rPr>
        <w:t> </w:t>
      </w:r>
      <w:r w:rsidRPr="00962EE9">
        <w:rPr>
          <w:rFonts w:asciiTheme="minorHAnsi" w:eastAsia="Times New Roman" w:hAnsiTheme="minorHAnsi" w:cstheme="minorHAnsi"/>
          <w:szCs w:val="24"/>
          <w:lang w:eastAsia="en-US" w:bidi="ar-SA"/>
        </w:rPr>
        <w:t>zakresie wdrażania instrumentów finansowych.</w:t>
      </w:r>
    </w:p>
    <w:p w14:paraId="318D09BA" w14:textId="1E1A3F55" w:rsidR="007440D3" w:rsidRPr="00962EE9" w:rsidRDefault="007440D3" w:rsidP="00962EE9">
      <w:pPr>
        <w:shd w:val="clear" w:color="auto" w:fill="FFFFFF"/>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ab/>
        <w:t>Instytucje, którym powierzone zostają funkcje IP są jednostkami podległymi Zarządowi Województwa Opolskiego, a tym samym ich działalność podlega m.in. regulacjom wewnętrznym przyjmowanym przez Zarząd Województwa Opolskiego. Włączenie tych podmiotów do systemu realizacji</w:t>
      </w:r>
      <w:r w:rsidR="00441723" w:rsidRPr="00962EE9">
        <w:rPr>
          <w:rFonts w:asciiTheme="minorHAnsi" w:eastAsia="Times New Roman" w:hAnsiTheme="minorHAnsi" w:cstheme="minorHAnsi"/>
          <w:szCs w:val="24"/>
          <w:lang w:eastAsia="en-US" w:bidi="ar-SA"/>
        </w:rPr>
        <w:t xml:space="preserve"> </w:t>
      </w:r>
      <w:r w:rsidR="000274BA" w:rsidRPr="00962EE9">
        <w:rPr>
          <w:rFonts w:asciiTheme="minorHAnsi" w:eastAsiaTheme="minorHAnsi" w:hAnsiTheme="minorHAnsi" w:cstheme="minorHAnsi"/>
          <w:szCs w:val="24"/>
          <w:lang w:eastAsia="en-US" w:bidi="ar-SA"/>
        </w:rPr>
        <w:t>FEO 2021-2027</w:t>
      </w:r>
      <w:r w:rsidRPr="00962EE9">
        <w:rPr>
          <w:rFonts w:asciiTheme="minorHAnsi" w:eastAsia="Times New Roman" w:hAnsiTheme="minorHAnsi" w:cstheme="minorHAnsi"/>
          <w:szCs w:val="24"/>
          <w:lang w:eastAsia="en-US" w:bidi="ar-SA"/>
        </w:rPr>
        <w:t xml:space="preserve">, zakres zadań i odpowiedzialności oraz wzajemne relacje pomiędzy IZ </w:t>
      </w:r>
      <w:r w:rsidR="000274BA" w:rsidRPr="00962EE9">
        <w:rPr>
          <w:rFonts w:asciiTheme="minorHAnsi" w:eastAsia="Times New Roman" w:hAnsiTheme="minorHAnsi" w:cstheme="minorHAnsi"/>
          <w:szCs w:val="24"/>
          <w:lang w:eastAsia="en-US" w:bidi="ar-SA"/>
        </w:rPr>
        <w:t>FEO 2021-2027</w:t>
      </w:r>
      <w:r w:rsidR="00441723"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 xml:space="preserve">a IP regulowane będą na podstawie porozumień zawartych pomiędzy podmiotami. </w:t>
      </w:r>
    </w:p>
    <w:p w14:paraId="0ABB0528" w14:textId="3E0B1C40" w:rsidR="007440D3" w:rsidRPr="00962EE9" w:rsidRDefault="007440D3" w:rsidP="00962EE9">
      <w:pPr>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Do głównych zadań IP</w:t>
      </w:r>
      <w:r w:rsidR="001C5607" w:rsidRPr="00962EE9">
        <w:rPr>
          <w:rFonts w:asciiTheme="minorHAnsi" w:eastAsia="Times New Roman" w:hAnsiTheme="minorHAnsi" w:cstheme="minorHAnsi"/>
          <w:szCs w:val="24"/>
          <w:lang w:eastAsia="en-US" w:bidi="ar-SA"/>
        </w:rPr>
        <w:t xml:space="preserve"> </w:t>
      </w:r>
      <w:r w:rsidR="000274BA" w:rsidRPr="00962EE9">
        <w:rPr>
          <w:rFonts w:asciiTheme="minorHAnsi" w:eastAsia="Times New Roman" w:hAnsiTheme="minorHAnsi" w:cstheme="minorHAnsi"/>
          <w:szCs w:val="24"/>
          <w:lang w:eastAsia="en-US" w:bidi="ar-SA"/>
        </w:rPr>
        <w:t>FEO 2021-2027</w:t>
      </w:r>
      <w:r w:rsidR="00D356C5"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należeć będą m.in.:</w:t>
      </w:r>
    </w:p>
    <w:p w14:paraId="43C1882D" w14:textId="77777777" w:rsidR="007440D3" w:rsidRPr="00962EE9" w:rsidRDefault="007440D3" w:rsidP="00962EE9">
      <w:pPr>
        <w:numPr>
          <w:ilvl w:val="0"/>
          <w:numId w:val="16"/>
        </w:numPr>
        <w:tabs>
          <w:tab w:val="left" w:pos="0"/>
        </w:tabs>
        <w:spacing w:line="276" w:lineRule="auto"/>
        <w:ind w:left="426" w:hanging="426"/>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przeprowadzanie naborów wniosków o dofinansowanie,</w:t>
      </w:r>
    </w:p>
    <w:p w14:paraId="72920C79" w14:textId="77777777" w:rsidR="007440D3" w:rsidRPr="00962EE9" w:rsidRDefault="007440D3" w:rsidP="00962EE9">
      <w:pPr>
        <w:numPr>
          <w:ilvl w:val="0"/>
          <w:numId w:val="16"/>
        </w:numPr>
        <w:tabs>
          <w:tab w:val="left" w:pos="0"/>
        </w:tabs>
        <w:spacing w:line="276" w:lineRule="auto"/>
        <w:ind w:left="426" w:hanging="426"/>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podpisywanie umów o dofinansowanie projektów,</w:t>
      </w:r>
    </w:p>
    <w:p w14:paraId="67F56DE6" w14:textId="0DD37B9F" w:rsidR="007440D3" w:rsidRPr="00962EE9" w:rsidRDefault="007440D3" w:rsidP="00962EE9">
      <w:pPr>
        <w:numPr>
          <w:ilvl w:val="0"/>
          <w:numId w:val="16"/>
        </w:numPr>
        <w:tabs>
          <w:tab w:val="left" w:pos="0"/>
        </w:tabs>
        <w:spacing w:line="276" w:lineRule="auto"/>
        <w:ind w:left="426" w:hanging="426"/>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prowadzenie bezpośredniego nadzoru nad realizacją operacji, w tym ich rozliczanie </w:t>
      </w:r>
      <w:r w:rsidR="006C7F77">
        <w:rPr>
          <w:rFonts w:asciiTheme="minorHAnsi" w:eastAsia="Times New Roman" w:hAnsiTheme="minorHAnsi" w:cstheme="minorHAnsi"/>
          <w:szCs w:val="24"/>
          <w:lang w:eastAsia="en-US" w:bidi="ar-SA"/>
        </w:rPr>
        <w:br/>
      </w:r>
      <w:r w:rsidRPr="00962EE9">
        <w:rPr>
          <w:rFonts w:asciiTheme="minorHAnsi" w:eastAsia="Times New Roman" w:hAnsiTheme="minorHAnsi" w:cstheme="minorHAnsi"/>
          <w:szCs w:val="24"/>
          <w:lang w:eastAsia="en-US" w:bidi="ar-SA"/>
        </w:rPr>
        <w:t>i kontrola,</w:t>
      </w:r>
    </w:p>
    <w:p w14:paraId="4D85F8C8" w14:textId="7F058907" w:rsidR="007440D3" w:rsidRPr="00962EE9" w:rsidRDefault="007440D3" w:rsidP="00962EE9">
      <w:pPr>
        <w:numPr>
          <w:ilvl w:val="0"/>
          <w:numId w:val="16"/>
        </w:numPr>
        <w:tabs>
          <w:tab w:val="left" w:pos="0"/>
        </w:tabs>
        <w:spacing w:line="276" w:lineRule="auto"/>
        <w:ind w:left="426" w:hanging="426"/>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ocena i sprawozdawanie do IZ </w:t>
      </w:r>
      <w:r w:rsidR="000274BA" w:rsidRPr="00962EE9">
        <w:rPr>
          <w:rFonts w:asciiTheme="minorHAnsi" w:eastAsiaTheme="minorHAnsi" w:hAnsiTheme="minorHAnsi" w:cstheme="minorHAnsi"/>
          <w:szCs w:val="24"/>
          <w:lang w:eastAsia="en-US" w:bidi="ar-SA"/>
        </w:rPr>
        <w:t>FEO 2021-2027</w:t>
      </w:r>
      <w:r w:rsidR="00793CE9" w:rsidRPr="00962EE9">
        <w:rPr>
          <w:rFonts w:asciiTheme="minorHAnsi" w:eastAsia="Times New Roman" w:hAnsiTheme="minorHAnsi" w:cstheme="minorHAnsi"/>
          <w:szCs w:val="24"/>
          <w:lang w:eastAsia="en-US" w:bidi="ar-SA"/>
        </w:rPr>
        <w:t xml:space="preserve"> 2021-2027</w:t>
      </w:r>
      <w:r w:rsidR="001C5607"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z efektów wdrażani</w:t>
      </w:r>
      <w:r w:rsidR="003745F7" w:rsidRPr="00962EE9">
        <w:rPr>
          <w:rFonts w:asciiTheme="minorHAnsi" w:eastAsia="Times New Roman" w:hAnsiTheme="minorHAnsi" w:cstheme="minorHAnsi"/>
          <w:szCs w:val="24"/>
          <w:lang w:eastAsia="en-US" w:bidi="ar-SA"/>
        </w:rPr>
        <w:t xml:space="preserve">a wybranych obszarów Programu, </w:t>
      </w:r>
      <w:r w:rsidRPr="00962EE9">
        <w:rPr>
          <w:rFonts w:asciiTheme="minorHAnsi" w:eastAsia="Times New Roman" w:hAnsiTheme="minorHAnsi" w:cstheme="minorHAnsi"/>
          <w:szCs w:val="24"/>
          <w:lang w:eastAsia="en-US" w:bidi="ar-SA"/>
        </w:rPr>
        <w:t xml:space="preserve">w tym wprowadzanie w porozumieniu z IZ </w:t>
      </w:r>
      <w:r w:rsidR="000274BA" w:rsidRPr="00962EE9">
        <w:rPr>
          <w:rFonts w:asciiTheme="minorHAnsi" w:eastAsiaTheme="minorHAnsi" w:hAnsiTheme="minorHAnsi" w:cstheme="minorHAnsi"/>
          <w:szCs w:val="24"/>
          <w:lang w:eastAsia="en-US" w:bidi="ar-SA"/>
        </w:rPr>
        <w:t>FEO 2021-2027</w:t>
      </w:r>
      <w:r w:rsidR="00441723"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działań naprawczych, czy też usprawnień wpływających na skuteczną i efektywną realizację Programu,</w:t>
      </w:r>
    </w:p>
    <w:p w14:paraId="27A5DD89" w14:textId="0C69EB12" w:rsidR="007440D3" w:rsidRPr="00962EE9" w:rsidRDefault="007440D3" w:rsidP="00962EE9">
      <w:pPr>
        <w:numPr>
          <w:ilvl w:val="0"/>
          <w:numId w:val="16"/>
        </w:numPr>
        <w:tabs>
          <w:tab w:val="left" w:pos="0"/>
        </w:tabs>
        <w:spacing w:line="276" w:lineRule="auto"/>
        <w:ind w:left="426" w:hanging="426"/>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udział w pracach KM </w:t>
      </w:r>
      <w:r w:rsidR="000274BA" w:rsidRPr="00962EE9">
        <w:rPr>
          <w:rFonts w:asciiTheme="minorHAnsi" w:eastAsiaTheme="minorHAnsi" w:hAnsiTheme="minorHAnsi" w:cstheme="minorHAnsi"/>
          <w:szCs w:val="24"/>
          <w:lang w:eastAsia="en-US" w:bidi="ar-SA"/>
        </w:rPr>
        <w:t>FEO 2021-2027</w:t>
      </w:r>
      <w:r w:rsidR="00441723"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oraz działaniach podejmowanych w ramach procesu ewaluacji Programu,</w:t>
      </w:r>
    </w:p>
    <w:p w14:paraId="5F64DE81" w14:textId="7EF0A1F1" w:rsidR="007440D3" w:rsidRPr="00962EE9" w:rsidRDefault="007440D3" w:rsidP="00962EE9">
      <w:pPr>
        <w:numPr>
          <w:ilvl w:val="0"/>
          <w:numId w:val="16"/>
        </w:numPr>
        <w:tabs>
          <w:tab w:val="left" w:pos="0"/>
        </w:tabs>
        <w:spacing w:line="276" w:lineRule="auto"/>
        <w:ind w:left="426" w:hanging="426"/>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promowanie i informowanie we współpracy z IZ </w:t>
      </w:r>
      <w:r w:rsidR="000274BA" w:rsidRPr="00962EE9">
        <w:rPr>
          <w:rFonts w:asciiTheme="minorHAnsi" w:eastAsiaTheme="minorHAnsi" w:hAnsiTheme="minorHAnsi" w:cstheme="minorHAnsi"/>
          <w:szCs w:val="24"/>
          <w:lang w:eastAsia="en-US" w:bidi="ar-SA"/>
        </w:rPr>
        <w:t>FEO 2021-2027</w:t>
      </w:r>
      <w:r w:rsidR="00441723"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 xml:space="preserve">o działaniach podejmowanych w ramach Programu i osiąganych efektach.  </w:t>
      </w:r>
    </w:p>
    <w:p w14:paraId="3BB8D501" w14:textId="470DBE66" w:rsidR="007440D3" w:rsidRPr="00962EE9" w:rsidRDefault="007440D3" w:rsidP="00962EE9">
      <w:pPr>
        <w:shd w:val="clear" w:color="auto" w:fill="FFFFFF" w:themeFill="background1"/>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Instytucja Audytowa</w:t>
      </w:r>
      <w:r w:rsidR="00441723" w:rsidRPr="00962EE9">
        <w:rPr>
          <w:rFonts w:asciiTheme="minorHAnsi" w:eastAsia="Times New Roman" w:hAnsiTheme="minorHAnsi" w:cstheme="minorHAnsi"/>
          <w:b/>
          <w:color w:val="000099"/>
          <w:szCs w:val="24"/>
          <w:lang w:eastAsia="en-US" w:bidi="ar-SA"/>
        </w:rPr>
        <w:t xml:space="preserve"> </w:t>
      </w:r>
    </w:p>
    <w:p w14:paraId="3CD04E8C" w14:textId="77777777" w:rsidR="007440D3" w:rsidRPr="00962EE9" w:rsidRDefault="007440D3" w:rsidP="00962EE9">
      <w:pPr>
        <w:tabs>
          <w:tab w:val="left" w:pos="0"/>
        </w:tabs>
        <w:spacing w:line="276" w:lineRule="auto"/>
        <w:ind w:firstLine="56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Organem pełniącym funkcję Instytucji Audytowej jest Szef Krajowej Administracji Skarbowej. Funkcję Szefa Krajowej Administracji Skarbowej pełni sekretarz stanu w urzędzie obsługującym ministra właściwego do spraw finansów publicznych. </w:t>
      </w:r>
    </w:p>
    <w:p w14:paraId="1E6219C4" w14:textId="77777777" w:rsidR="007440D3" w:rsidRPr="00962EE9" w:rsidRDefault="007440D3" w:rsidP="00962EE9">
      <w:pPr>
        <w:spacing w:line="276" w:lineRule="auto"/>
        <w:ind w:firstLine="56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Szef Krajowej Administracji Skarbowej wykonuje swoje zadania za pośrednictwem Departamentu Audytu Środków Publicznych Ministerstwa Finansów oraz 16 Izb administracji skarbowej. W izbach administracji skarbowej zostały utworzone wyodrębnione komórki organizacyjne odpowiedzialne za audyt środków pochodzących z Unii Europejskiej.</w:t>
      </w:r>
    </w:p>
    <w:p w14:paraId="348343EE" w14:textId="779DF475" w:rsidR="007440D3" w:rsidRPr="00962EE9" w:rsidRDefault="007440D3" w:rsidP="00962EE9">
      <w:pPr>
        <w:spacing w:line="276" w:lineRule="auto"/>
        <w:ind w:firstLine="56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Instytucja Audytowa dba o to, aby czynności audytowe uwzględniały uznane w skali międzynarodowej standardy audytu. Instytucja Audytowa jest niezależna od Instytucji Zarządzającej. </w:t>
      </w:r>
      <w:r w:rsidR="00DE45E3" w:rsidRPr="00962EE9">
        <w:rPr>
          <w:rFonts w:asciiTheme="minorHAnsi" w:eastAsia="Times New Roman" w:hAnsiTheme="minorHAnsi" w:cstheme="minorHAnsi"/>
          <w:szCs w:val="24"/>
          <w:lang w:eastAsia="en-US"/>
        </w:rPr>
        <w:t>Instytucja audytowa jest odpowiedzialna za przeprowadzanie audytów systemu, audytów operacji oraz audytów zestawienia wydatków w celu dostarczenia Komisji niezależnego poświadczenia dotyczącego skutecznego funkcjonowania systemów zarządzania i kontroli oraz zgodności z prawem i prawidłowości wydatków ujętych w zestawieniu wydatków przedłożonym Komisji</w:t>
      </w:r>
      <w:r w:rsidR="00DE45E3" w:rsidRPr="00962EE9">
        <w:rPr>
          <w:rFonts w:asciiTheme="minorHAnsi" w:eastAsia="Times New Roman" w:hAnsiTheme="minorHAnsi" w:cstheme="minorHAnsi"/>
          <w:szCs w:val="24"/>
          <w:lang w:eastAsia="en-US" w:bidi="ar-SA"/>
        </w:rPr>
        <w:t>.</w:t>
      </w:r>
    </w:p>
    <w:p w14:paraId="2AD1BF21" w14:textId="01B8231F" w:rsidR="007440D3" w:rsidRPr="00962EE9" w:rsidRDefault="00DE45E3" w:rsidP="00962EE9">
      <w:pPr>
        <w:spacing w:line="276" w:lineRule="auto"/>
        <w:ind w:firstLine="56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Prace audytowe prowadzone są zgodnie z przyjętymi na szczeblu międzynarodowym standardami audytu</w:t>
      </w:r>
      <w:r w:rsidR="007440D3" w:rsidRPr="00962EE9">
        <w:rPr>
          <w:rFonts w:asciiTheme="minorHAnsi" w:eastAsia="Times New Roman" w:hAnsiTheme="minorHAnsi" w:cstheme="minorHAnsi"/>
          <w:szCs w:val="24"/>
          <w:lang w:eastAsia="en-US" w:bidi="ar-SA"/>
        </w:rPr>
        <w:t xml:space="preserve">. </w:t>
      </w:r>
    </w:p>
    <w:p w14:paraId="4B9E1B45" w14:textId="77777777" w:rsidR="007440D3" w:rsidRPr="00962EE9" w:rsidRDefault="007440D3" w:rsidP="00962EE9">
      <w:pPr>
        <w:shd w:val="clear" w:color="auto" w:fill="FFFFFF" w:themeFill="background1"/>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Instytucja audytowa sporządza i przekazuje Komisji: </w:t>
      </w:r>
    </w:p>
    <w:p w14:paraId="0B890E72" w14:textId="0B4BACD8" w:rsidR="007440D3" w:rsidRPr="00962EE9" w:rsidRDefault="007440D3" w:rsidP="00962EE9">
      <w:pPr>
        <w:numPr>
          <w:ilvl w:val="0"/>
          <w:numId w:val="22"/>
        </w:numPr>
        <w:shd w:val="clear" w:color="auto" w:fill="FFFFFF" w:themeFill="background1"/>
        <w:tabs>
          <w:tab w:val="left" w:pos="0"/>
        </w:tabs>
        <w:spacing w:line="276" w:lineRule="auto"/>
        <w:ind w:left="426" w:hanging="426"/>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roczną opinię z audytu zgodnie z art. 63 ust. 7 rozporządzenia finansowego</w:t>
      </w:r>
      <w:r w:rsidR="00DE45E3" w:rsidRPr="00962EE9">
        <w:rPr>
          <w:rFonts w:asciiTheme="minorHAnsi" w:eastAsia="Times New Roman" w:hAnsiTheme="minorHAnsi" w:cstheme="minorHAnsi"/>
          <w:szCs w:val="24"/>
          <w:lang w:eastAsia="en-US" w:bidi="ar-SA"/>
        </w:rPr>
        <w:t xml:space="preserve"> i ze </w:t>
      </w:r>
      <w:r w:rsidR="00DE45E3" w:rsidRPr="00962EE9">
        <w:rPr>
          <w:rFonts w:asciiTheme="minorHAnsi" w:eastAsia="Times New Roman" w:hAnsiTheme="minorHAnsi" w:cstheme="minorHAnsi"/>
          <w:szCs w:val="24"/>
          <w:lang w:eastAsia="en-US"/>
        </w:rPr>
        <w:t>wzorem przedstawionym w załączniku XIX do Rozporządzenia ogólnego oraz w oparciu o przeprowadzone prace audytowe, obejmującą następujące odrębne elementy</w:t>
      </w:r>
      <w:r w:rsidRPr="00962EE9">
        <w:rPr>
          <w:rFonts w:asciiTheme="minorHAnsi" w:eastAsia="Times New Roman" w:hAnsiTheme="minorHAnsi" w:cstheme="minorHAnsi"/>
          <w:szCs w:val="24"/>
          <w:lang w:eastAsia="en-US" w:bidi="ar-SA"/>
        </w:rPr>
        <w:t xml:space="preserve">: </w:t>
      </w:r>
    </w:p>
    <w:p w14:paraId="23FBDFDE" w14:textId="71328FBD" w:rsidR="007440D3" w:rsidRPr="00962EE9" w:rsidRDefault="00DE45E3" w:rsidP="00962EE9">
      <w:pPr>
        <w:numPr>
          <w:ilvl w:val="0"/>
          <w:numId w:val="23"/>
        </w:numPr>
        <w:shd w:val="clear" w:color="auto" w:fill="FFFFFF" w:themeFill="background1"/>
        <w:tabs>
          <w:tab w:val="left" w:pos="0"/>
        </w:tabs>
        <w:spacing w:line="276" w:lineRule="auto"/>
        <w:ind w:left="851" w:hanging="425"/>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kompletność, rzetelność i prawdziwość zestawienia wydatków</w:t>
      </w:r>
      <w:r w:rsidR="007440D3" w:rsidRPr="00962EE9">
        <w:rPr>
          <w:rFonts w:asciiTheme="minorHAnsi" w:eastAsia="Times New Roman" w:hAnsiTheme="minorHAnsi" w:cstheme="minorHAnsi"/>
          <w:szCs w:val="24"/>
          <w:lang w:eastAsia="en-US" w:bidi="ar-SA"/>
        </w:rPr>
        <w:t xml:space="preserve">, </w:t>
      </w:r>
    </w:p>
    <w:p w14:paraId="10C800D2" w14:textId="30B255F0" w:rsidR="007440D3" w:rsidRPr="00962EE9" w:rsidRDefault="007440D3" w:rsidP="00962EE9">
      <w:pPr>
        <w:numPr>
          <w:ilvl w:val="0"/>
          <w:numId w:val="23"/>
        </w:numPr>
        <w:shd w:val="clear" w:color="auto" w:fill="FFFFFF" w:themeFill="background1"/>
        <w:tabs>
          <w:tab w:val="left" w:pos="0"/>
        </w:tabs>
        <w:spacing w:line="276" w:lineRule="auto"/>
        <w:ind w:left="851" w:hanging="425"/>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zgodność z prawem i prawidłowość wydatków ujętych w</w:t>
      </w:r>
      <w:r w:rsidR="00DE45E3" w:rsidRPr="00962EE9">
        <w:rPr>
          <w:rFonts w:asciiTheme="minorHAnsi" w:eastAsia="Times New Roman" w:hAnsiTheme="minorHAnsi" w:cstheme="minorHAnsi"/>
          <w:szCs w:val="24"/>
          <w:lang w:eastAsia="en-US"/>
        </w:rPr>
        <w:t xml:space="preserve"> zestawieniu wydatków</w:t>
      </w:r>
      <w:r w:rsidR="00DE45E3" w:rsidRPr="00962EE9" w:rsidDel="00DE45E3">
        <w:rPr>
          <w:rFonts w:asciiTheme="minorHAnsi" w:eastAsia="Times New Roman" w:hAnsiTheme="minorHAnsi" w:cstheme="minorHAnsi"/>
          <w:szCs w:val="24"/>
          <w:lang w:eastAsia="en-US" w:bidi="ar-SA"/>
        </w:rPr>
        <w:t xml:space="preserve"> </w:t>
      </w:r>
      <w:r w:rsidR="003745F7" w:rsidRPr="00962EE9">
        <w:rPr>
          <w:rFonts w:asciiTheme="minorHAnsi" w:eastAsia="Times New Roman" w:hAnsiTheme="minorHAnsi" w:cstheme="minorHAnsi"/>
          <w:szCs w:val="24"/>
          <w:lang w:eastAsia="en-US" w:bidi="ar-SA"/>
        </w:rPr>
        <w:t>przedkładanym Komisji,</w:t>
      </w:r>
    </w:p>
    <w:p w14:paraId="63D44277" w14:textId="449793E8" w:rsidR="007440D3" w:rsidRPr="00962EE9" w:rsidRDefault="007440D3" w:rsidP="00962EE9">
      <w:pPr>
        <w:numPr>
          <w:ilvl w:val="0"/>
          <w:numId w:val="23"/>
        </w:numPr>
        <w:shd w:val="clear" w:color="auto" w:fill="FFFFFF" w:themeFill="background1"/>
        <w:tabs>
          <w:tab w:val="left" w:pos="0"/>
        </w:tabs>
        <w:spacing w:line="276" w:lineRule="auto"/>
        <w:ind w:left="851" w:hanging="425"/>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skuteczne </w:t>
      </w:r>
      <w:r w:rsidR="00DE45E3" w:rsidRPr="00962EE9">
        <w:rPr>
          <w:rFonts w:asciiTheme="minorHAnsi" w:eastAsia="Times New Roman" w:hAnsiTheme="minorHAnsi" w:cstheme="minorHAnsi"/>
          <w:szCs w:val="24"/>
          <w:lang w:eastAsia="en-US" w:bidi="ar-SA"/>
        </w:rPr>
        <w:t xml:space="preserve">działanie </w:t>
      </w:r>
      <w:r w:rsidR="003745F7" w:rsidRPr="00962EE9">
        <w:rPr>
          <w:rFonts w:asciiTheme="minorHAnsi" w:eastAsia="Times New Roman" w:hAnsiTheme="minorHAnsi" w:cstheme="minorHAnsi"/>
          <w:szCs w:val="24"/>
          <w:lang w:eastAsia="en-US" w:bidi="ar-SA"/>
        </w:rPr>
        <w:t>systemu zarządzania i kontroli,</w:t>
      </w:r>
    </w:p>
    <w:p w14:paraId="5C4DF2A2" w14:textId="589FCEAE" w:rsidR="00326AE1" w:rsidRPr="00962EE9" w:rsidRDefault="00CF1AA3" w:rsidP="00962EE9">
      <w:pPr>
        <w:numPr>
          <w:ilvl w:val="0"/>
          <w:numId w:val="22"/>
        </w:numPr>
        <w:shd w:val="clear" w:color="auto" w:fill="FFFFFF" w:themeFill="background1"/>
        <w:tabs>
          <w:tab w:val="left" w:pos="0"/>
        </w:tabs>
        <w:spacing w:line="276" w:lineRule="auto"/>
        <w:ind w:left="426" w:hanging="426"/>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roczne sprawozdanie z kontroli spełniające wymogi art. 63 ust. 5 lit. b) rozporządzenia finansowego, zgodnie ze wzorem przedstawionym w załączniku XX do Rozporządzenia ogólnego, które towarzyszy rocznej opinii audytowej, o której mowa w lit. a) niniejszego punktu i przedstawia podsumowanie ustaleń, w tym analizę charakteru i zakresu błędów i uchybień stwierdzonych w systemach, a także proponowane i zrealizowane działania naprawcze oraz wynikający z tego łączny poziom błędu oraz poziom błędu rezydualnego w odniesieniu do wydatków ujętych w zestawieniu wydatków przedłożonym Komisji.</w:t>
      </w:r>
      <w:r w:rsidRPr="00962EE9" w:rsidDel="00CF1AA3">
        <w:rPr>
          <w:rFonts w:asciiTheme="minorHAnsi" w:eastAsia="Times New Roman" w:hAnsiTheme="minorHAnsi" w:cstheme="minorHAnsi"/>
          <w:szCs w:val="24"/>
          <w:lang w:eastAsia="en-US" w:bidi="ar-SA"/>
        </w:rPr>
        <w:t xml:space="preserve"> </w:t>
      </w:r>
    </w:p>
    <w:p w14:paraId="356223DE" w14:textId="69D916F2" w:rsidR="007440D3" w:rsidRPr="00962EE9" w:rsidRDefault="007440D3" w:rsidP="00962EE9">
      <w:pPr>
        <w:shd w:val="clear" w:color="auto" w:fill="FFFFFF" w:themeFill="background1"/>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W przypadku programów zgrupowanych na potrzeby audytów operacji </w:t>
      </w:r>
      <w:r w:rsidR="00EA356E" w:rsidRPr="00962EE9">
        <w:rPr>
          <w:rFonts w:asciiTheme="minorHAnsi" w:eastAsia="Times New Roman" w:hAnsiTheme="minorHAnsi" w:cstheme="minorHAnsi"/>
          <w:szCs w:val="24"/>
          <w:lang w:eastAsia="en-US" w:bidi="ar-SA"/>
        </w:rPr>
        <w:t>na podstawie</w:t>
      </w:r>
      <w:r w:rsidRPr="00962EE9">
        <w:rPr>
          <w:rFonts w:asciiTheme="minorHAnsi" w:eastAsia="Times New Roman" w:hAnsiTheme="minorHAnsi" w:cstheme="minorHAnsi"/>
          <w:szCs w:val="24"/>
          <w:lang w:eastAsia="en-US" w:bidi="ar-SA"/>
        </w:rPr>
        <w:t xml:space="preserve"> art. 7</w:t>
      </w:r>
      <w:r w:rsidR="00EA356E" w:rsidRPr="00962EE9">
        <w:rPr>
          <w:rFonts w:asciiTheme="minorHAnsi" w:eastAsia="Times New Roman" w:hAnsiTheme="minorHAnsi" w:cstheme="minorHAnsi"/>
          <w:szCs w:val="24"/>
          <w:lang w:eastAsia="en-US" w:bidi="ar-SA"/>
        </w:rPr>
        <w:t>9</w:t>
      </w:r>
      <w:r w:rsidRPr="00962EE9">
        <w:rPr>
          <w:rFonts w:asciiTheme="minorHAnsi" w:eastAsia="Times New Roman" w:hAnsiTheme="minorHAnsi" w:cstheme="minorHAnsi"/>
          <w:szCs w:val="24"/>
          <w:lang w:eastAsia="en-US" w:bidi="ar-SA"/>
        </w:rPr>
        <w:t xml:space="preserve"> ust. 2</w:t>
      </w:r>
      <w:r w:rsidR="00EA4D6D" w:rsidRPr="00962EE9">
        <w:rPr>
          <w:rFonts w:asciiTheme="minorHAnsi" w:eastAsia="Times New Roman" w:hAnsiTheme="minorHAnsi" w:cstheme="minorHAnsi"/>
          <w:szCs w:val="24"/>
          <w:lang w:eastAsia="en-US" w:bidi="ar-SA"/>
        </w:rPr>
        <w:t> </w:t>
      </w:r>
      <w:r w:rsidR="00EA356E" w:rsidRPr="00962EE9">
        <w:rPr>
          <w:rFonts w:asciiTheme="minorHAnsi" w:eastAsia="Times New Roman" w:hAnsiTheme="minorHAnsi" w:cstheme="minorHAnsi"/>
          <w:szCs w:val="24"/>
          <w:lang w:eastAsia="en-US"/>
        </w:rPr>
        <w:t>akapit drugi informacje wymagane na mocy ust. 3 lit. b) niniejszego artykułu można ująć w jednym sprawozdaniu.</w:t>
      </w:r>
      <w:r w:rsidR="00EA356E" w:rsidRPr="00962EE9" w:rsidDel="00EA356E">
        <w:rPr>
          <w:rFonts w:asciiTheme="minorHAnsi" w:eastAsia="Times New Roman" w:hAnsiTheme="minorHAnsi" w:cstheme="minorHAnsi"/>
          <w:szCs w:val="24"/>
          <w:lang w:eastAsia="en-US" w:bidi="ar-SA"/>
        </w:rPr>
        <w:t xml:space="preserve"> </w:t>
      </w:r>
    </w:p>
    <w:p w14:paraId="07C6E504" w14:textId="15EA9425" w:rsidR="00EA356E" w:rsidRPr="00962EE9" w:rsidRDefault="00EA356E" w:rsidP="00962EE9">
      <w:pPr>
        <w:shd w:val="clear" w:color="auto" w:fill="FFFFFF" w:themeFill="background1"/>
        <w:tabs>
          <w:tab w:val="left" w:pos="0"/>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rPr>
        <w:t>Instytucja audytowa przekazuje Komisji sprawozdania z audytu systemu niezwłocznie po zakończeniu postępowania kontradyktoryjnego z odpowiednimi instytucjami objętymi audytem</w:t>
      </w:r>
      <w:r w:rsidRPr="00962EE9">
        <w:rPr>
          <w:rFonts w:asciiTheme="minorHAnsi" w:eastAsia="Times New Roman" w:hAnsiTheme="minorHAnsi" w:cstheme="minorHAnsi"/>
          <w:szCs w:val="24"/>
          <w:lang w:eastAsia="en-US" w:bidi="ar-SA"/>
        </w:rPr>
        <w:t>.</w:t>
      </w:r>
    </w:p>
    <w:p w14:paraId="4D2D9A1C" w14:textId="43D82952" w:rsidR="007440D3" w:rsidRPr="00962EE9" w:rsidRDefault="00EA356E" w:rsidP="00962EE9">
      <w:pPr>
        <w:shd w:val="clear" w:color="auto" w:fill="FFFFFF" w:themeFill="background1"/>
        <w:tabs>
          <w:tab w:val="left" w:pos="0"/>
        </w:tabs>
        <w:spacing w:line="276" w:lineRule="auto"/>
        <w:jc w:val="left"/>
        <w:rPr>
          <w:rFonts w:asciiTheme="minorHAnsi" w:eastAsia="Times New Roman" w:hAnsiTheme="minorHAnsi" w:cstheme="minorHAnsi"/>
          <w:szCs w:val="24"/>
          <w:lang w:eastAsia="en-US"/>
        </w:rPr>
      </w:pPr>
      <w:r w:rsidRPr="00962EE9">
        <w:rPr>
          <w:rFonts w:asciiTheme="minorHAnsi" w:eastAsia="Times New Roman" w:hAnsiTheme="minorHAnsi" w:cstheme="minorHAnsi"/>
          <w:szCs w:val="24"/>
          <w:lang w:eastAsia="en-US"/>
        </w:rPr>
        <w:t>Komisja i instytucje audytowe spotykają się w regularnych odstępach czasu i, o ile nie uzgodniono inaczej, co najmniej raz w roku, w celu przeglądu strategii audytu, rocznego sprawozdania z kontroli i opinii audytowej, a także w celu koordynacji swoich planów i metod audytowych oraz wymiany poglądów na temat kwestii związanych z poprawą funkcjonowania systemów zarządzania i kontroli.</w:t>
      </w:r>
    </w:p>
    <w:p w14:paraId="697DFD2F" w14:textId="77777777" w:rsidR="007440D3" w:rsidRPr="00962EE9" w:rsidRDefault="007440D3" w:rsidP="00962EE9">
      <w:pPr>
        <w:tabs>
          <w:tab w:val="left" w:pos="0"/>
        </w:tabs>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Organ otrzymujący płatności z Komisji Europejskiej</w:t>
      </w:r>
    </w:p>
    <w:p w14:paraId="01008001" w14:textId="23E83B63" w:rsidR="00EA4D6D" w:rsidRPr="00962EE9" w:rsidRDefault="007440D3" w:rsidP="00962EE9">
      <w:pPr>
        <w:tabs>
          <w:tab w:val="left" w:pos="0"/>
        </w:tabs>
        <w:spacing w:line="276" w:lineRule="auto"/>
        <w:ind w:firstLine="567"/>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Instytucją odpowiedzialną za otrzymywanie płatności z KE jest minister właściwy do spraw finansów publicznych. Środki przekazywane przez KE jako za</w:t>
      </w:r>
      <w:r w:rsidR="00E226C5">
        <w:rPr>
          <w:rFonts w:asciiTheme="minorHAnsi" w:eastAsia="Times New Roman" w:hAnsiTheme="minorHAnsi" w:cstheme="minorHAnsi"/>
          <w:szCs w:val="24"/>
          <w:lang w:eastAsia="en-US" w:bidi="ar-SA"/>
        </w:rPr>
        <w:t xml:space="preserve">liczki oraz płatności okresowe </w:t>
      </w:r>
      <w:r w:rsidRPr="00962EE9">
        <w:rPr>
          <w:rFonts w:asciiTheme="minorHAnsi" w:eastAsia="Times New Roman" w:hAnsiTheme="minorHAnsi" w:cstheme="minorHAnsi"/>
          <w:szCs w:val="24"/>
          <w:lang w:eastAsia="en-US" w:bidi="ar-SA"/>
        </w:rPr>
        <w:t>i płatność końcową zostaną włączone do budżetu państwa jako jego dochody. Środki na realizację projektów będą przekazywane z budżetu państwa</w:t>
      </w:r>
      <w:r w:rsidR="00E85167" w:rsidRPr="00962EE9">
        <w:rPr>
          <w:rFonts w:asciiTheme="minorHAnsi" w:eastAsia="Times New Roman" w:hAnsiTheme="minorHAnsi" w:cstheme="minorHAnsi"/>
          <w:szCs w:val="24"/>
          <w:lang w:eastAsia="en-US" w:bidi="ar-SA"/>
        </w:rPr>
        <w:t>.</w:t>
      </w:r>
    </w:p>
    <w:p w14:paraId="0B3B544C" w14:textId="77777777" w:rsidR="007440D3" w:rsidRPr="00962EE9" w:rsidRDefault="007440D3" w:rsidP="00962EE9">
      <w:pPr>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Monitorowanie i sprawozdawczość</w:t>
      </w:r>
    </w:p>
    <w:p w14:paraId="7E1DA858" w14:textId="3060BCE5" w:rsidR="007440D3" w:rsidRPr="00962EE9" w:rsidRDefault="007440D3" w:rsidP="00962EE9">
      <w:pPr>
        <w:spacing w:line="276" w:lineRule="auto"/>
        <w:ind w:firstLine="708"/>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Za zarządzanie programem prowadzone z myślą o osiągnięciu celów programu odpowiada Instytucja Zarządzająca, w tym w szczególności pełni ona </w:t>
      </w:r>
      <w:r w:rsidR="00E226C5">
        <w:rPr>
          <w:rFonts w:asciiTheme="minorHAnsi" w:eastAsia="Times New Roman" w:hAnsiTheme="minorHAnsi" w:cstheme="minorHAnsi"/>
          <w:szCs w:val="24"/>
          <w:lang w:eastAsia="en-US" w:bidi="ar-SA"/>
        </w:rPr>
        <w:t xml:space="preserve">funkcje w zakresie rejestracji </w:t>
      </w:r>
      <w:r w:rsidRPr="00962EE9">
        <w:rPr>
          <w:rFonts w:asciiTheme="minorHAnsi" w:eastAsia="Times New Roman" w:hAnsiTheme="minorHAnsi" w:cstheme="minorHAnsi"/>
          <w:szCs w:val="24"/>
          <w:lang w:eastAsia="en-US" w:bidi="ar-SA"/>
        </w:rPr>
        <w:t>i przechowywania danych w systemie elektronicznym, dotyczących każdej operacji, niezbędnych do monitorowania, oceny, zarządzania finansowego, weryfikacji i audytów, a także zapewniania bezpieczeństwa, integralności i poufności danych oraz uwierzytelnianie użytkowników.</w:t>
      </w:r>
    </w:p>
    <w:p w14:paraId="1A65020F" w14:textId="36151B8E" w:rsidR="007440D3" w:rsidRPr="00962EE9" w:rsidRDefault="007440D3" w:rsidP="00962EE9">
      <w:pPr>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Zadania w zakresie monitorowania i sprawozdawczości prowadzone przez IZ </w:t>
      </w:r>
      <w:r w:rsidR="000274BA" w:rsidRPr="00962EE9">
        <w:rPr>
          <w:rFonts w:asciiTheme="minorHAnsi" w:eastAsiaTheme="minorHAnsi" w:hAnsiTheme="minorHAnsi" w:cstheme="minorHAnsi"/>
          <w:szCs w:val="24"/>
          <w:lang w:eastAsia="en-US" w:bidi="ar-SA"/>
        </w:rPr>
        <w:t>FEO 2021-2027</w:t>
      </w:r>
      <w:r w:rsidR="00293154"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będą zgodne z regulacjami w tym zakresie opracowanymi na poziomie krajowym i</w:t>
      </w:r>
      <w:r w:rsidR="00EA4D6D" w:rsidRPr="00962EE9">
        <w:rPr>
          <w:rFonts w:asciiTheme="minorHAnsi" w:eastAsia="Times New Roman" w:hAnsiTheme="minorHAnsi" w:cstheme="minorHAnsi"/>
          <w:szCs w:val="24"/>
          <w:lang w:eastAsia="en-US" w:bidi="ar-SA"/>
        </w:rPr>
        <w:t> </w:t>
      </w:r>
      <w:r w:rsidRPr="00962EE9">
        <w:rPr>
          <w:rFonts w:asciiTheme="minorHAnsi" w:eastAsia="Times New Roman" w:hAnsiTheme="minorHAnsi" w:cstheme="minorHAnsi"/>
          <w:szCs w:val="24"/>
          <w:lang w:eastAsia="en-US" w:bidi="ar-SA"/>
        </w:rPr>
        <w:t>wytycznymi programowymi, opracowany</w:t>
      </w:r>
      <w:r w:rsidR="008D78BB" w:rsidRPr="00962EE9">
        <w:rPr>
          <w:rFonts w:asciiTheme="minorHAnsi" w:eastAsia="Times New Roman" w:hAnsiTheme="minorHAnsi" w:cstheme="minorHAnsi"/>
          <w:szCs w:val="24"/>
          <w:lang w:eastAsia="en-US" w:bidi="ar-SA"/>
        </w:rPr>
        <w:t xml:space="preserve">mi na poziomie regionalnym. </w:t>
      </w:r>
    </w:p>
    <w:p w14:paraId="300CB4F2" w14:textId="369166CA" w:rsidR="007440D3" w:rsidRPr="00962EE9" w:rsidRDefault="007440D3" w:rsidP="00962EE9">
      <w:pPr>
        <w:spacing w:line="276" w:lineRule="auto"/>
        <w:jc w:val="left"/>
        <w:rPr>
          <w:rFonts w:asciiTheme="minorHAnsi" w:eastAsia="Times New Roman" w:hAnsiTheme="minorHAnsi" w:cstheme="minorHAnsi"/>
          <w:b/>
          <w:color w:val="000099"/>
          <w:szCs w:val="24"/>
          <w:lang w:eastAsia="en-US" w:bidi="ar-SA"/>
        </w:rPr>
      </w:pPr>
      <w:r w:rsidRPr="00962EE9">
        <w:rPr>
          <w:rFonts w:asciiTheme="minorHAnsi" w:eastAsia="Times New Roman" w:hAnsiTheme="minorHAnsi" w:cstheme="minorHAnsi"/>
          <w:b/>
          <w:color w:val="000099"/>
          <w:szCs w:val="24"/>
          <w:lang w:eastAsia="en-US" w:bidi="ar-SA"/>
        </w:rPr>
        <w:t>Komite</w:t>
      </w:r>
      <w:r w:rsidR="003C0082" w:rsidRPr="00962EE9">
        <w:rPr>
          <w:rFonts w:asciiTheme="minorHAnsi" w:eastAsia="Times New Roman" w:hAnsiTheme="minorHAnsi" w:cstheme="minorHAnsi"/>
          <w:b/>
          <w:color w:val="000099"/>
          <w:szCs w:val="24"/>
          <w:lang w:eastAsia="en-US" w:bidi="ar-SA"/>
        </w:rPr>
        <w:t>t Monitorujący</w:t>
      </w:r>
      <w:r w:rsidR="001C5607" w:rsidRPr="00962EE9">
        <w:rPr>
          <w:rFonts w:asciiTheme="minorHAnsi" w:eastAsia="Times New Roman" w:hAnsiTheme="minorHAnsi" w:cstheme="minorHAnsi"/>
          <w:b/>
          <w:color w:val="000099"/>
          <w:szCs w:val="24"/>
          <w:lang w:eastAsia="en-US" w:bidi="ar-SA"/>
        </w:rPr>
        <w:t xml:space="preserve"> </w:t>
      </w:r>
      <w:r w:rsidR="000274BA" w:rsidRPr="00962EE9">
        <w:rPr>
          <w:rFonts w:asciiTheme="minorHAnsi" w:eastAsia="Times New Roman" w:hAnsiTheme="minorHAnsi" w:cstheme="minorHAnsi"/>
          <w:b/>
          <w:color w:val="000099"/>
          <w:szCs w:val="24"/>
          <w:lang w:eastAsia="en-US" w:bidi="ar-SA"/>
        </w:rPr>
        <w:t>FEO 2021-2027</w:t>
      </w:r>
    </w:p>
    <w:p w14:paraId="728663EE" w14:textId="5880C6D7" w:rsidR="007440D3" w:rsidRPr="00962EE9" w:rsidRDefault="007440D3" w:rsidP="00962EE9">
      <w:pPr>
        <w:spacing w:line="276" w:lineRule="auto"/>
        <w:ind w:firstLine="708"/>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KM</w:t>
      </w:r>
      <w:r w:rsidR="001C5607" w:rsidRPr="00962EE9">
        <w:rPr>
          <w:rFonts w:asciiTheme="minorHAnsi" w:eastAsia="Times New Roman" w:hAnsiTheme="minorHAnsi" w:cstheme="minorHAnsi"/>
          <w:szCs w:val="24"/>
          <w:lang w:eastAsia="en-US" w:bidi="ar-SA"/>
        </w:rPr>
        <w:t xml:space="preserve"> </w:t>
      </w:r>
      <w:r w:rsidR="000274BA" w:rsidRPr="00962EE9">
        <w:rPr>
          <w:rFonts w:asciiTheme="minorHAnsi" w:eastAsiaTheme="minorHAnsi" w:hAnsiTheme="minorHAnsi" w:cstheme="minorHAnsi"/>
          <w:szCs w:val="24"/>
          <w:lang w:eastAsia="en-US" w:bidi="ar-SA"/>
        </w:rPr>
        <w:t>FEO 2021-2027</w:t>
      </w:r>
      <w:r w:rsidRPr="00962EE9">
        <w:rPr>
          <w:rFonts w:asciiTheme="minorHAnsi" w:eastAsia="Times New Roman" w:hAnsiTheme="minorHAnsi" w:cstheme="minorHAnsi"/>
          <w:szCs w:val="24"/>
          <w:lang w:eastAsia="en-US" w:bidi="ar-SA"/>
        </w:rPr>
        <w:t>, zgodnie z art. 3</w:t>
      </w:r>
      <w:r w:rsidR="00E85167" w:rsidRPr="00962EE9">
        <w:rPr>
          <w:rFonts w:asciiTheme="minorHAnsi" w:eastAsia="Times New Roman" w:hAnsiTheme="minorHAnsi" w:cstheme="minorHAnsi"/>
          <w:szCs w:val="24"/>
          <w:lang w:eastAsia="en-US" w:bidi="ar-SA"/>
        </w:rPr>
        <w:t>8</w:t>
      </w:r>
      <w:r w:rsidRPr="00962EE9">
        <w:rPr>
          <w:rFonts w:asciiTheme="minorHAnsi" w:eastAsia="Times New Roman" w:hAnsiTheme="minorHAnsi" w:cstheme="minorHAnsi"/>
          <w:szCs w:val="24"/>
          <w:lang w:eastAsia="en-US" w:bidi="ar-SA"/>
        </w:rPr>
        <w:t xml:space="preserve"> </w:t>
      </w:r>
      <w:r w:rsidR="00E85167" w:rsidRPr="00962EE9">
        <w:rPr>
          <w:rFonts w:asciiTheme="minorHAnsi" w:eastAsia="Times New Roman" w:hAnsiTheme="minorHAnsi" w:cstheme="minorHAnsi"/>
          <w:szCs w:val="24"/>
          <w:lang w:eastAsia="en-US" w:bidi="ar-SA"/>
        </w:rPr>
        <w:t xml:space="preserve">ust 1 </w:t>
      </w:r>
      <w:r w:rsidRPr="00962EE9">
        <w:rPr>
          <w:rFonts w:asciiTheme="minorHAnsi" w:eastAsia="Times New Roman" w:hAnsiTheme="minorHAnsi" w:cstheme="minorHAnsi"/>
          <w:szCs w:val="24"/>
          <w:lang w:eastAsia="en-US" w:bidi="ar-SA"/>
        </w:rPr>
        <w:t>Rozporządzen</w:t>
      </w:r>
      <w:r w:rsidR="00B73909" w:rsidRPr="00962EE9">
        <w:rPr>
          <w:rFonts w:asciiTheme="minorHAnsi" w:eastAsia="Times New Roman" w:hAnsiTheme="minorHAnsi" w:cstheme="minorHAnsi"/>
          <w:szCs w:val="24"/>
          <w:lang w:eastAsia="en-US" w:bidi="ar-SA"/>
        </w:rPr>
        <w:t>ia ogólnego zostanie powołany w </w:t>
      </w:r>
      <w:r w:rsidRPr="00962EE9">
        <w:rPr>
          <w:rFonts w:asciiTheme="minorHAnsi" w:eastAsia="Times New Roman" w:hAnsiTheme="minorHAnsi" w:cstheme="minorHAnsi"/>
          <w:szCs w:val="24"/>
          <w:lang w:eastAsia="en-US" w:bidi="ar-SA"/>
        </w:rPr>
        <w:t xml:space="preserve">ciągu trzech miesięcy od daty decyzji dotyczącej przyjęcia Programu przez KE. Skład oraz funkcje KM </w:t>
      </w:r>
      <w:r w:rsidR="000274BA" w:rsidRPr="00962EE9">
        <w:rPr>
          <w:rFonts w:asciiTheme="minorHAnsi" w:eastAsiaTheme="minorHAnsi" w:hAnsiTheme="minorHAnsi" w:cstheme="minorHAnsi"/>
          <w:szCs w:val="24"/>
          <w:lang w:eastAsia="en-US" w:bidi="ar-SA"/>
        </w:rPr>
        <w:t>FEO 2021-2027</w:t>
      </w:r>
      <w:r w:rsidR="00D356C5"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określone zostaną m.in. w oparciu o art. 3</w:t>
      </w:r>
      <w:r w:rsidR="00E85167" w:rsidRPr="00962EE9">
        <w:rPr>
          <w:rFonts w:asciiTheme="minorHAnsi" w:eastAsia="Times New Roman" w:hAnsiTheme="minorHAnsi" w:cstheme="minorHAnsi"/>
          <w:szCs w:val="24"/>
          <w:lang w:eastAsia="en-US" w:bidi="ar-SA"/>
        </w:rPr>
        <w:t>9 oraz art. 40</w:t>
      </w:r>
      <w:r w:rsidRPr="00962EE9">
        <w:rPr>
          <w:rFonts w:asciiTheme="minorHAnsi" w:eastAsia="Times New Roman" w:hAnsiTheme="minorHAnsi" w:cstheme="minorHAnsi"/>
          <w:szCs w:val="24"/>
          <w:lang w:eastAsia="en-US" w:bidi="ar-SA"/>
        </w:rPr>
        <w:t xml:space="preserve"> Rozporządzenia ogólnego. Do głównych zadań KM </w:t>
      </w:r>
      <w:r w:rsidR="000274BA" w:rsidRPr="00962EE9">
        <w:rPr>
          <w:rFonts w:asciiTheme="minorHAnsi" w:eastAsiaTheme="minorHAnsi" w:hAnsiTheme="minorHAnsi" w:cstheme="minorHAnsi"/>
          <w:szCs w:val="24"/>
          <w:lang w:eastAsia="en-US" w:bidi="ar-SA"/>
        </w:rPr>
        <w:t>FEO 2021-2027</w:t>
      </w:r>
      <w:r w:rsidR="00D356C5" w:rsidRPr="00962EE9">
        <w:rPr>
          <w:rFonts w:asciiTheme="minorHAnsi" w:eastAsiaTheme="minorHAnsi"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należeć będzie m.in.:</w:t>
      </w:r>
    </w:p>
    <w:p w14:paraId="28B48E42" w14:textId="5F29B78A" w:rsidR="007440D3" w:rsidRPr="00962EE9" w:rsidRDefault="007440D3" w:rsidP="00962EE9">
      <w:pPr>
        <w:numPr>
          <w:ilvl w:val="0"/>
          <w:numId w:val="25"/>
        </w:numPr>
        <w:tabs>
          <w:tab w:val="num" w:pos="567"/>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zatwierdzanie </w:t>
      </w:r>
      <w:r w:rsidR="00E85167" w:rsidRPr="00962EE9">
        <w:rPr>
          <w:rFonts w:asciiTheme="minorHAnsi" w:eastAsia="Times New Roman" w:hAnsiTheme="minorHAnsi" w:cstheme="minorHAnsi"/>
          <w:szCs w:val="24"/>
          <w:lang w:eastAsia="en-US" w:bidi="ar-SA"/>
        </w:rPr>
        <w:t xml:space="preserve">metodyki i </w:t>
      </w:r>
      <w:r w:rsidRPr="00962EE9">
        <w:rPr>
          <w:rFonts w:asciiTheme="minorHAnsi" w:eastAsia="Times New Roman" w:hAnsiTheme="minorHAnsi" w:cstheme="minorHAnsi"/>
          <w:szCs w:val="24"/>
          <w:lang w:eastAsia="en-US" w:bidi="ar-SA"/>
        </w:rPr>
        <w:t>kryteri</w:t>
      </w:r>
      <w:r w:rsidR="00E85167" w:rsidRPr="00962EE9">
        <w:rPr>
          <w:rFonts w:asciiTheme="minorHAnsi" w:eastAsia="Times New Roman" w:hAnsiTheme="minorHAnsi" w:cstheme="minorHAnsi"/>
          <w:szCs w:val="24"/>
          <w:lang w:eastAsia="en-US" w:bidi="ar-SA"/>
        </w:rPr>
        <w:t>ów</w:t>
      </w:r>
      <w:r w:rsidRPr="00962EE9">
        <w:rPr>
          <w:rFonts w:asciiTheme="minorHAnsi" w:eastAsia="Times New Roman" w:hAnsiTheme="minorHAnsi" w:cstheme="minorHAnsi"/>
          <w:szCs w:val="24"/>
          <w:lang w:eastAsia="en-US" w:bidi="ar-SA"/>
        </w:rPr>
        <w:t xml:space="preserve"> wyboru projektów,</w:t>
      </w:r>
    </w:p>
    <w:p w14:paraId="14915B69" w14:textId="77777777" w:rsidR="00E85167" w:rsidRPr="00962EE9" w:rsidRDefault="007440D3" w:rsidP="00962EE9">
      <w:pPr>
        <w:numPr>
          <w:ilvl w:val="0"/>
          <w:numId w:val="25"/>
        </w:numPr>
        <w:tabs>
          <w:tab w:val="num" w:pos="567"/>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opiniowanie, analiza efektów realizacji Programu,  w tym udział w procesie sprawozdawczości,</w:t>
      </w:r>
    </w:p>
    <w:p w14:paraId="7B6CC867" w14:textId="46B866FE" w:rsidR="00E85167" w:rsidRPr="00962EE9" w:rsidRDefault="00E85167" w:rsidP="00962EE9">
      <w:pPr>
        <w:numPr>
          <w:ilvl w:val="0"/>
          <w:numId w:val="25"/>
        </w:numPr>
        <w:tabs>
          <w:tab w:val="num" w:pos="567"/>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zatwierdzanie planu ewaluacji i wszelkich zmian w tym planie,</w:t>
      </w:r>
    </w:p>
    <w:p w14:paraId="059ADBAC" w14:textId="758C3F6F" w:rsidR="007440D3" w:rsidRPr="00962EE9" w:rsidRDefault="00E85167" w:rsidP="00962EE9">
      <w:pPr>
        <w:numPr>
          <w:ilvl w:val="0"/>
          <w:numId w:val="25"/>
        </w:numPr>
        <w:tabs>
          <w:tab w:val="num" w:pos="567"/>
        </w:tabs>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zatwierdzania </w:t>
      </w:r>
      <w:r w:rsidRPr="00962EE9">
        <w:rPr>
          <w:rFonts w:asciiTheme="minorHAnsi" w:eastAsia="Times New Roman" w:hAnsiTheme="minorHAnsi" w:cstheme="minorHAnsi"/>
          <w:szCs w:val="24"/>
          <w:lang w:eastAsia="en-US"/>
        </w:rPr>
        <w:t>wszelkich propozycji Instytucji Zarządzającej dotyczących zmiany Programu</w:t>
      </w:r>
      <w:r w:rsidRPr="00962EE9">
        <w:rPr>
          <w:rFonts w:asciiTheme="minorHAnsi" w:eastAsia="Times New Roman" w:hAnsiTheme="minorHAnsi" w:cstheme="minorHAnsi"/>
          <w:szCs w:val="24"/>
          <w:lang w:eastAsia="en-US" w:bidi="ar-SA"/>
        </w:rPr>
        <w:t>.</w:t>
      </w:r>
    </w:p>
    <w:p w14:paraId="20EA0F68" w14:textId="4CC69939" w:rsidR="007440D3" w:rsidRPr="00962EE9" w:rsidRDefault="007440D3" w:rsidP="00962EE9">
      <w:pPr>
        <w:spacing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t xml:space="preserve">Szczegółowe zadania KM </w:t>
      </w:r>
      <w:r w:rsidR="000274BA" w:rsidRPr="00962EE9">
        <w:rPr>
          <w:rFonts w:asciiTheme="minorHAnsi" w:eastAsiaTheme="minorHAnsi" w:hAnsiTheme="minorHAnsi" w:cstheme="minorHAnsi"/>
          <w:szCs w:val="24"/>
          <w:lang w:eastAsia="en-US" w:bidi="ar-SA"/>
        </w:rPr>
        <w:t>FEO 2021-2027</w:t>
      </w:r>
      <w:r w:rsidR="00441723" w:rsidRPr="00962EE9">
        <w:rPr>
          <w:rFonts w:asciiTheme="minorHAnsi" w:eastAsia="Times New Roman" w:hAnsiTheme="minorHAnsi" w:cstheme="minorHAnsi"/>
          <w:szCs w:val="24"/>
          <w:lang w:eastAsia="en-US" w:bidi="ar-SA"/>
        </w:rPr>
        <w:t xml:space="preserve"> </w:t>
      </w:r>
      <w:r w:rsidRPr="00962EE9">
        <w:rPr>
          <w:rFonts w:asciiTheme="minorHAnsi" w:eastAsia="Times New Roman" w:hAnsiTheme="minorHAnsi" w:cstheme="minorHAnsi"/>
          <w:szCs w:val="24"/>
          <w:lang w:eastAsia="en-US" w:bidi="ar-SA"/>
        </w:rPr>
        <w:t>zostaną określone w jego regulaminie prac.</w:t>
      </w:r>
    </w:p>
    <w:p w14:paraId="0AE74884" w14:textId="253CB3F7" w:rsidR="00095989" w:rsidRPr="006C7F77" w:rsidRDefault="00095989" w:rsidP="006C7F77">
      <w:pPr>
        <w:spacing w:before="0" w:after="160" w:line="276" w:lineRule="auto"/>
        <w:jc w:val="left"/>
        <w:rPr>
          <w:rFonts w:asciiTheme="minorHAnsi" w:eastAsia="Times New Roman" w:hAnsiTheme="minorHAnsi" w:cstheme="minorHAnsi"/>
          <w:szCs w:val="24"/>
          <w:lang w:eastAsia="en-US" w:bidi="ar-SA"/>
        </w:rPr>
      </w:pPr>
      <w:r w:rsidRPr="00962EE9">
        <w:rPr>
          <w:rFonts w:asciiTheme="minorHAnsi" w:eastAsia="Times New Roman" w:hAnsiTheme="minorHAnsi" w:cstheme="minorHAnsi"/>
          <w:szCs w:val="24"/>
          <w:lang w:eastAsia="en-US" w:bidi="ar-SA"/>
        </w:rPr>
        <w:br w:type="page"/>
      </w:r>
    </w:p>
    <w:p w14:paraId="7F64C69E" w14:textId="77777777" w:rsidR="00385B19" w:rsidRPr="00962EE9" w:rsidRDefault="007440D3" w:rsidP="00962EE9">
      <w:pPr>
        <w:pStyle w:val="Nagwek1"/>
        <w:spacing w:line="276" w:lineRule="auto"/>
        <w:ind w:left="284" w:hanging="284"/>
        <w:jc w:val="left"/>
        <w:rPr>
          <w:rFonts w:asciiTheme="minorHAnsi" w:hAnsiTheme="minorHAnsi" w:cstheme="minorHAnsi"/>
          <w:noProof/>
          <w:szCs w:val="24"/>
        </w:rPr>
      </w:pPr>
      <w:bookmarkStart w:id="29" w:name="_Toc83798970"/>
      <w:r w:rsidRPr="00962EE9">
        <w:rPr>
          <w:rFonts w:asciiTheme="minorHAnsi" w:hAnsiTheme="minorHAnsi" w:cstheme="minorHAnsi"/>
          <w:noProof/>
          <w:szCs w:val="24"/>
        </w:rPr>
        <w:t>PARTNERSTWO</w:t>
      </w:r>
      <w:bookmarkEnd w:id="29"/>
    </w:p>
    <w:p w14:paraId="37E1172B" w14:textId="77777777" w:rsidR="008D78BB" w:rsidRPr="00962EE9" w:rsidRDefault="008D78BB" w:rsidP="00962EE9">
      <w:pPr>
        <w:spacing w:line="276" w:lineRule="auto"/>
        <w:jc w:val="left"/>
        <w:rPr>
          <w:rFonts w:asciiTheme="minorHAnsi" w:hAnsiTheme="minorHAnsi" w:cstheme="minorHAnsi"/>
          <w:szCs w:val="24"/>
        </w:rPr>
      </w:pPr>
    </w:p>
    <w:p w14:paraId="582489D7" w14:textId="46D5E6B2" w:rsidR="00F95F69" w:rsidRPr="00962EE9" w:rsidRDefault="008D78BB" w:rsidP="00962EE9">
      <w:pPr>
        <w:spacing w:before="0" w:after="60" w:line="276" w:lineRule="auto"/>
        <w:jc w:val="left"/>
        <w:rPr>
          <w:rFonts w:asciiTheme="minorHAnsi" w:eastAsiaTheme="minorHAnsi" w:hAnsiTheme="minorHAnsi" w:cstheme="minorHAnsi"/>
          <w:b/>
          <w:color w:val="FF0000"/>
          <w:szCs w:val="24"/>
          <w:lang w:eastAsia="en-US" w:bidi="ar-SA"/>
        </w:rPr>
      </w:pPr>
      <w:r w:rsidRPr="00962EE9">
        <w:rPr>
          <w:rFonts w:asciiTheme="minorHAnsi" w:eastAsiaTheme="minorHAnsi" w:hAnsiTheme="minorHAnsi" w:cstheme="minorHAnsi"/>
          <w:b/>
          <w:color w:val="FF0000"/>
          <w:szCs w:val="24"/>
          <w:lang w:eastAsia="en-US" w:bidi="ar-SA"/>
        </w:rPr>
        <w:t>DO UZUPEŁNIENIA NA DALSZYM ETAPIE PRAC</w:t>
      </w:r>
    </w:p>
    <w:p w14:paraId="697586AD" w14:textId="7E4E8F69" w:rsidR="00F86514" w:rsidRPr="00962EE9" w:rsidRDefault="007440D3" w:rsidP="00962EE9">
      <w:pPr>
        <w:pStyle w:val="Nagwek1"/>
        <w:spacing w:line="276" w:lineRule="auto"/>
        <w:ind w:left="284" w:hanging="284"/>
        <w:jc w:val="left"/>
        <w:rPr>
          <w:rFonts w:asciiTheme="minorHAnsi" w:hAnsiTheme="minorHAnsi" w:cstheme="minorHAnsi"/>
          <w:noProof/>
          <w:szCs w:val="24"/>
        </w:rPr>
      </w:pPr>
      <w:bookmarkStart w:id="30" w:name="_Toc83798971"/>
      <w:r w:rsidRPr="00962EE9">
        <w:rPr>
          <w:rFonts w:asciiTheme="minorHAnsi" w:hAnsiTheme="minorHAnsi" w:cstheme="minorHAnsi"/>
          <w:noProof/>
          <w:szCs w:val="24"/>
        </w:rPr>
        <w:t>KOMUNIKACJA I WIDOCZNOŚĆ</w:t>
      </w:r>
      <w:bookmarkEnd w:id="30"/>
    </w:p>
    <w:p w14:paraId="5D05309A" w14:textId="77777777" w:rsidR="00086046" w:rsidRPr="00962EE9" w:rsidRDefault="00086046" w:rsidP="00962EE9">
      <w:pPr>
        <w:spacing w:line="276" w:lineRule="auto"/>
        <w:jc w:val="left"/>
        <w:rPr>
          <w:rFonts w:asciiTheme="minorHAnsi" w:hAnsiTheme="minorHAnsi" w:cstheme="minorHAnsi"/>
          <w:b/>
          <w:szCs w:val="24"/>
        </w:rPr>
      </w:pPr>
      <w:r w:rsidRPr="00962EE9">
        <w:rPr>
          <w:rFonts w:asciiTheme="minorHAnsi" w:hAnsiTheme="minorHAnsi" w:cstheme="minorHAnsi"/>
          <w:b/>
          <w:szCs w:val="24"/>
        </w:rPr>
        <w:t>Komunikacja o Programie</w:t>
      </w:r>
    </w:p>
    <w:p w14:paraId="2B267BAF" w14:textId="24D0C1E1" w:rsidR="00086046" w:rsidRPr="00962EE9" w:rsidRDefault="00086046" w:rsidP="00962EE9">
      <w:pPr>
        <w:spacing w:before="0" w:line="276" w:lineRule="auto"/>
        <w:jc w:val="left"/>
        <w:rPr>
          <w:rFonts w:asciiTheme="minorHAnsi" w:hAnsiTheme="minorHAnsi" w:cstheme="minorHAnsi"/>
          <w:strike/>
          <w:szCs w:val="24"/>
        </w:rPr>
      </w:pPr>
      <w:r w:rsidRPr="00962EE9">
        <w:rPr>
          <w:rFonts w:asciiTheme="minorHAnsi" w:hAnsiTheme="minorHAnsi" w:cstheme="minorHAnsi"/>
          <w:szCs w:val="24"/>
        </w:rPr>
        <w:t xml:space="preserve">Komunikacja o Programie to informowanie o jego ofercie, rezultatach i wpływie PS na rozwój regionu i UE w zakresie obszarów objętych interwencją Programu. Szczególne miejsce </w:t>
      </w:r>
      <w:r w:rsidR="006C7F77">
        <w:rPr>
          <w:rFonts w:asciiTheme="minorHAnsi" w:hAnsiTheme="minorHAnsi" w:cstheme="minorHAnsi"/>
          <w:szCs w:val="24"/>
        </w:rPr>
        <w:br/>
      </w:r>
      <w:r w:rsidRPr="00962EE9">
        <w:rPr>
          <w:rFonts w:asciiTheme="minorHAnsi" w:hAnsiTheme="minorHAnsi" w:cstheme="minorHAnsi"/>
          <w:szCs w:val="24"/>
        </w:rPr>
        <w:t xml:space="preserve">w komunikacji mają działania podnoszące świadomość społeczeństwa o roli i wartości dodanej wsparcia UE w ww. zakresie i wartościach reprezentowanych przez PS. Informowanie o Programie stanowi element krajowego systemu komunikacji marki Fundusze Europejskie, który podkreśla cele i znaczenie UE. Działania komunikacyjne wiążą cele Programu z </w:t>
      </w:r>
      <w:r w:rsidRPr="00962EE9">
        <w:rPr>
          <w:rFonts w:asciiTheme="minorHAnsi" w:hAnsiTheme="minorHAnsi" w:cstheme="minorHAnsi"/>
          <w:bCs/>
          <w:szCs w:val="24"/>
        </w:rPr>
        <w:t>głównymi celami PS, które są zgodne z celami UE</w:t>
      </w:r>
      <w:r w:rsidRPr="00962EE9">
        <w:rPr>
          <w:rFonts w:asciiTheme="minorHAnsi" w:hAnsiTheme="minorHAnsi" w:cstheme="minorHAnsi"/>
          <w:szCs w:val="24"/>
        </w:rPr>
        <w:t>. Działania komunikacyjne prowadzone są przez IZ, IP we współpracy z IK UP, Komisją Europejską</w:t>
      </w:r>
      <w:r w:rsidR="00B73909" w:rsidRPr="00962EE9">
        <w:rPr>
          <w:rFonts w:asciiTheme="minorHAnsi" w:hAnsiTheme="minorHAnsi" w:cstheme="minorHAnsi"/>
          <w:szCs w:val="24"/>
        </w:rPr>
        <w:t>, a </w:t>
      </w:r>
      <w:r w:rsidRPr="00962EE9">
        <w:rPr>
          <w:rFonts w:asciiTheme="minorHAnsi" w:hAnsiTheme="minorHAnsi" w:cstheme="minorHAnsi"/>
          <w:szCs w:val="24"/>
        </w:rPr>
        <w:t xml:space="preserve">także partnerami społeczno-gospodarczymi i beneficjentami województwa opolskiego. </w:t>
      </w:r>
    </w:p>
    <w:p w14:paraId="7E63A616" w14:textId="77777777" w:rsidR="00086046" w:rsidRPr="00962EE9" w:rsidRDefault="00086046" w:rsidP="00962EE9">
      <w:pPr>
        <w:spacing w:before="0" w:line="276" w:lineRule="auto"/>
        <w:jc w:val="left"/>
        <w:rPr>
          <w:rFonts w:asciiTheme="minorHAnsi" w:hAnsiTheme="minorHAnsi" w:cstheme="minorHAnsi"/>
          <w:szCs w:val="24"/>
        </w:rPr>
      </w:pPr>
      <w:r w:rsidRPr="00962EE9">
        <w:rPr>
          <w:rFonts w:asciiTheme="minorHAnsi" w:hAnsiTheme="minorHAnsi" w:cstheme="minorHAnsi"/>
          <w:b/>
          <w:szCs w:val="24"/>
        </w:rPr>
        <w:t>Cel główny</w:t>
      </w:r>
    </w:p>
    <w:p w14:paraId="4FE79F10" w14:textId="77AAA296" w:rsidR="00086046" w:rsidRPr="00962EE9" w:rsidRDefault="00086046" w:rsidP="00962EE9">
      <w:pPr>
        <w:spacing w:before="0" w:line="276" w:lineRule="auto"/>
        <w:jc w:val="left"/>
        <w:rPr>
          <w:rFonts w:asciiTheme="minorHAnsi" w:eastAsiaTheme="minorHAnsi" w:hAnsiTheme="minorHAnsi" w:cstheme="minorHAnsi"/>
          <w:szCs w:val="24"/>
          <w:lang w:eastAsia="en-US" w:bidi="ar-SA"/>
        </w:rPr>
      </w:pPr>
      <w:r w:rsidRPr="00962EE9">
        <w:rPr>
          <w:rFonts w:asciiTheme="minorHAnsi" w:eastAsiaTheme="minorHAnsi" w:hAnsiTheme="minorHAnsi" w:cstheme="minorHAnsi"/>
          <w:szCs w:val="24"/>
          <w:lang w:eastAsia="en-US" w:bidi="ar-SA"/>
        </w:rPr>
        <w:t xml:space="preserve">Pomoc w wykorzystaniu Funduszy Europejskich dla rozwoju województwa opolskiego </w:t>
      </w:r>
      <w:r w:rsidR="006C7F77">
        <w:rPr>
          <w:rFonts w:asciiTheme="minorHAnsi" w:eastAsiaTheme="minorHAnsi" w:hAnsiTheme="minorHAnsi" w:cstheme="minorHAnsi"/>
          <w:szCs w:val="24"/>
          <w:lang w:eastAsia="en-US" w:bidi="ar-SA"/>
        </w:rPr>
        <w:br/>
      </w:r>
      <w:r w:rsidRPr="00962EE9">
        <w:rPr>
          <w:rFonts w:asciiTheme="minorHAnsi" w:eastAsiaTheme="minorHAnsi" w:hAnsiTheme="minorHAnsi" w:cstheme="minorHAnsi"/>
          <w:szCs w:val="24"/>
          <w:lang w:eastAsia="en-US" w:bidi="ar-SA"/>
        </w:rPr>
        <w:t>i podnoszenie świadomości na temat znaczenia Funduszy Europejskich i roli UE w rozwoju regionu.</w:t>
      </w:r>
    </w:p>
    <w:p w14:paraId="03CE196F" w14:textId="77777777" w:rsidR="00086046" w:rsidRPr="00962EE9" w:rsidRDefault="00086046" w:rsidP="00962EE9">
      <w:pPr>
        <w:spacing w:before="0" w:line="276" w:lineRule="auto"/>
        <w:jc w:val="left"/>
        <w:rPr>
          <w:rFonts w:asciiTheme="minorHAnsi" w:hAnsiTheme="minorHAnsi" w:cstheme="minorHAnsi"/>
          <w:szCs w:val="24"/>
        </w:rPr>
      </w:pPr>
      <w:r w:rsidRPr="00962EE9">
        <w:rPr>
          <w:rFonts w:asciiTheme="minorHAnsi" w:hAnsiTheme="minorHAnsi" w:cstheme="minorHAnsi"/>
          <w:b/>
          <w:szCs w:val="24"/>
        </w:rPr>
        <w:t>Cele szczegółowe</w:t>
      </w:r>
    </w:p>
    <w:p w14:paraId="14B26B07" w14:textId="77777777" w:rsidR="00086046" w:rsidRPr="00962EE9" w:rsidRDefault="00086046" w:rsidP="00962EE9">
      <w:pPr>
        <w:numPr>
          <w:ilvl w:val="0"/>
          <w:numId w:val="55"/>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aktywizacja do sięgania po Fundusze Europejskie</w:t>
      </w:r>
    </w:p>
    <w:p w14:paraId="1BC0ABC2" w14:textId="77777777" w:rsidR="00086046" w:rsidRPr="00962EE9" w:rsidRDefault="00086046" w:rsidP="00962EE9">
      <w:pPr>
        <w:numPr>
          <w:ilvl w:val="0"/>
          <w:numId w:val="55"/>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wsparcie w realizacji projektów</w:t>
      </w:r>
    </w:p>
    <w:p w14:paraId="4989FE81" w14:textId="77777777" w:rsidR="00086046" w:rsidRPr="00962EE9" w:rsidRDefault="00086046" w:rsidP="00962EE9">
      <w:pPr>
        <w:numPr>
          <w:ilvl w:val="0"/>
          <w:numId w:val="55"/>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 xml:space="preserve">zapewnienie wysokiej świadomości nt. działań rozwojowych w regionie realizowanych z udziałem Funduszy Europejskich </w:t>
      </w:r>
      <w:r w:rsidRPr="00962EE9">
        <w:rPr>
          <w:rFonts w:asciiTheme="minorHAnsi" w:eastAsiaTheme="minorHAnsi" w:hAnsiTheme="minorHAnsi" w:cstheme="minorHAnsi"/>
          <w:szCs w:val="24"/>
          <w:lang w:eastAsia="en-US" w:bidi="ar-SA"/>
        </w:rPr>
        <w:t>oraz znaczenia przynależności do UE i roli w kształtowaniu przyszłości Europy</w:t>
      </w:r>
    </w:p>
    <w:p w14:paraId="4DF56A36" w14:textId="77777777" w:rsidR="00086046" w:rsidRPr="00962EE9" w:rsidRDefault="00086046" w:rsidP="00962EE9">
      <w:pPr>
        <w:spacing w:before="0" w:line="276" w:lineRule="auto"/>
        <w:jc w:val="left"/>
        <w:rPr>
          <w:rFonts w:asciiTheme="minorHAnsi" w:hAnsiTheme="minorHAnsi" w:cstheme="minorHAnsi"/>
          <w:szCs w:val="24"/>
        </w:rPr>
      </w:pPr>
      <w:r w:rsidRPr="00962EE9">
        <w:rPr>
          <w:rFonts w:asciiTheme="minorHAnsi" w:hAnsiTheme="minorHAnsi" w:cstheme="minorHAnsi"/>
          <w:szCs w:val="24"/>
        </w:rPr>
        <w:t xml:space="preserve">Działania prowadzone są wyłącznie w obszarze FE w zakresie ww. celów, z wyłączeniem działań mających inny cel np.: promowania instytucji lub osób oraz działań o charakterze politycznym. </w:t>
      </w:r>
    </w:p>
    <w:p w14:paraId="5AF8812B" w14:textId="77777777" w:rsidR="00086046" w:rsidRPr="00962EE9" w:rsidRDefault="00086046" w:rsidP="00962EE9">
      <w:pPr>
        <w:spacing w:before="0" w:line="276" w:lineRule="auto"/>
        <w:jc w:val="left"/>
        <w:rPr>
          <w:rFonts w:asciiTheme="minorHAnsi" w:hAnsiTheme="minorHAnsi" w:cstheme="minorHAnsi"/>
          <w:b/>
          <w:szCs w:val="24"/>
        </w:rPr>
      </w:pPr>
      <w:r w:rsidRPr="00962EE9">
        <w:rPr>
          <w:rFonts w:asciiTheme="minorHAnsi" w:hAnsiTheme="minorHAnsi" w:cstheme="minorHAnsi"/>
          <w:b/>
          <w:szCs w:val="24"/>
        </w:rPr>
        <w:t>Grupy docelowe</w:t>
      </w:r>
    </w:p>
    <w:p w14:paraId="0A802983" w14:textId="77777777" w:rsidR="00086046" w:rsidRPr="00962EE9" w:rsidRDefault="00086046" w:rsidP="00962EE9">
      <w:pPr>
        <w:numPr>
          <w:ilvl w:val="0"/>
          <w:numId w:val="55"/>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 xml:space="preserve">potencjalni beneficjenci </w:t>
      </w:r>
    </w:p>
    <w:p w14:paraId="71C546BA" w14:textId="77777777" w:rsidR="00086046" w:rsidRPr="00962EE9" w:rsidRDefault="00086046" w:rsidP="00962EE9">
      <w:pPr>
        <w:numPr>
          <w:ilvl w:val="0"/>
          <w:numId w:val="55"/>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beneficjenci</w:t>
      </w:r>
    </w:p>
    <w:p w14:paraId="383739FE" w14:textId="682C4A21" w:rsidR="00086046" w:rsidRPr="00962EE9" w:rsidRDefault="00086046" w:rsidP="00962EE9">
      <w:pPr>
        <w:numPr>
          <w:ilvl w:val="0"/>
          <w:numId w:val="55"/>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 xml:space="preserve">społeczeństwo województwa opolskiego, w tym odbiorcy </w:t>
      </w:r>
      <w:r w:rsidR="00B73909" w:rsidRPr="00962EE9">
        <w:rPr>
          <w:rFonts w:asciiTheme="minorHAnsi" w:hAnsiTheme="minorHAnsi" w:cstheme="minorHAnsi"/>
          <w:szCs w:val="24"/>
        </w:rPr>
        <w:t xml:space="preserve">efektów wsparcia z FE </w:t>
      </w:r>
      <w:r w:rsidR="006C7F77">
        <w:rPr>
          <w:rFonts w:asciiTheme="minorHAnsi" w:hAnsiTheme="minorHAnsi" w:cstheme="minorHAnsi"/>
          <w:szCs w:val="24"/>
        </w:rPr>
        <w:br/>
      </w:r>
      <w:r w:rsidR="00B73909" w:rsidRPr="00962EE9">
        <w:rPr>
          <w:rFonts w:asciiTheme="minorHAnsi" w:hAnsiTheme="minorHAnsi" w:cstheme="minorHAnsi"/>
          <w:szCs w:val="24"/>
        </w:rPr>
        <w:t>i osoby o </w:t>
      </w:r>
      <w:r w:rsidRPr="00962EE9">
        <w:rPr>
          <w:rFonts w:asciiTheme="minorHAnsi" w:hAnsiTheme="minorHAnsi" w:cstheme="minorHAnsi"/>
          <w:szCs w:val="24"/>
        </w:rPr>
        <w:t xml:space="preserve">niskim poziomie wiedzy o FE </w:t>
      </w:r>
    </w:p>
    <w:p w14:paraId="0624B4B9" w14:textId="77777777" w:rsidR="006C7F77" w:rsidRDefault="006C7F77" w:rsidP="00962EE9">
      <w:pPr>
        <w:spacing w:before="0" w:line="276" w:lineRule="auto"/>
        <w:jc w:val="left"/>
        <w:rPr>
          <w:rFonts w:asciiTheme="minorHAnsi" w:hAnsiTheme="minorHAnsi" w:cstheme="minorHAnsi"/>
          <w:b/>
          <w:szCs w:val="24"/>
        </w:rPr>
      </w:pPr>
    </w:p>
    <w:p w14:paraId="39B898D2" w14:textId="77777777" w:rsidR="00086046" w:rsidRPr="00962EE9" w:rsidRDefault="00086046" w:rsidP="00962EE9">
      <w:pPr>
        <w:spacing w:before="0" w:line="276" w:lineRule="auto"/>
        <w:jc w:val="left"/>
        <w:rPr>
          <w:rFonts w:asciiTheme="minorHAnsi" w:hAnsiTheme="minorHAnsi" w:cstheme="minorHAnsi"/>
          <w:b/>
          <w:szCs w:val="24"/>
        </w:rPr>
      </w:pPr>
      <w:r w:rsidRPr="00962EE9">
        <w:rPr>
          <w:rFonts w:asciiTheme="minorHAnsi" w:hAnsiTheme="minorHAnsi" w:cstheme="minorHAnsi"/>
          <w:b/>
          <w:szCs w:val="24"/>
        </w:rPr>
        <w:t>Kanały komunikacji, m.in.:</w:t>
      </w:r>
    </w:p>
    <w:p w14:paraId="79CB7811" w14:textId="77777777" w:rsidR="00086046" w:rsidRPr="00962EE9" w:rsidRDefault="00086046" w:rsidP="00962EE9">
      <w:pPr>
        <w:numPr>
          <w:ilvl w:val="0"/>
          <w:numId w:val="54"/>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sieć PIFE</w:t>
      </w:r>
    </w:p>
    <w:p w14:paraId="0DCA24D5" w14:textId="77777777" w:rsidR="00086046" w:rsidRPr="00962EE9" w:rsidRDefault="00086046" w:rsidP="00962EE9">
      <w:pPr>
        <w:numPr>
          <w:ilvl w:val="0"/>
          <w:numId w:val="54"/>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portal Funduszy Europejskich – wspólna platforma internetowa dla wszystkich programów</w:t>
      </w:r>
    </w:p>
    <w:p w14:paraId="1EF3AE36" w14:textId="77777777" w:rsidR="00086046" w:rsidRPr="00962EE9" w:rsidRDefault="00086046" w:rsidP="00962EE9">
      <w:pPr>
        <w:numPr>
          <w:ilvl w:val="0"/>
          <w:numId w:val="54"/>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serwis internetowy Programu</w:t>
      </w:r>
    </w:p>
    <w:p w14:paraId="056F1541" w14:textId="77777777" w:rsidR="00086046" w:rsidRPr="00962EE9" w:rsidRDefault="00086046" w:rsidP="00962EE9">
      <w:pPr>
        <w:numPr>
          <w:ilvl w:val="0"/>
          <w:numId w:val="54"/>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media społecznościowe administrowane przez IZ, IP</w:t>
      </w:r>
    </w:p>
    <w:p w14:paraId="118F049B" w14:textId="77777777" w:rsidR="00086046" w:rsidRPr="00962EE9" w:rsidRDefault="00086046" w:rsidP="00962EE9">
      <w:pPr>
        <w:numPr>
          <w:ilvl w:val="0"/>
          <w:numId w:val="54"/>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regionalne media</w:t>
      </w:r>
    </w:p>
    <w:p w14:paraId="36B0654F" w14:textId="77777777" w:rsidR="00086046" w:rsidRPr="00962EE9" w:rsidRDefault="00086046" w:rsidP="00962EE9">
      <w:pPr>
        <w:numPr>
          <w:ilvl w:val="0"/>
          <w:numId w:val="54"/>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wydarzenia informacyjne i promocyjne</w:t>
      </w:r>
    </w:p>
    <w:p w14:paraId="282B479D" w14:textId="77777777" w:rsidR="00086046" w:rsidRPr="00962EE9" w:rsidRDefault="00086046" w:rsidP="00962EE9">
      <w:pPr>
        <w:numPr>
          <w:ilvl w:val="0"/>
          <w:numId w:val="54"/>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publikacje i materiały audio-video</w:t>
      </w:r>
    </w:p>
    <w:p w14:paraId="1F67298E" w14:textId="0A994726" w:rsidR="00086046" w:rsidRPr="00962EE9" w:rsidRDefault="00086046" w:rsidP="00962EE9">
      <w:pPr>
        <w:spacing w:before="0" w:line="276" w:lineRule="auto"/>
        <w:jc w:val="left"/>
        <w:rPr>
          <w:rFonts w:asciiTheme="minorHAnsi" w:hAnsiTheme="minorHAnsi" w:cstheme="minorHAnsi"/>
          <w:szCs w:val="24"/>
        </w:rPr>
      </w:pPr>
      <w:r w:rsidRPr="00962EE9">
        <w:rPr>
          <w:rFonts w:asciiTheme="minorHAnsi" w:hAnsiTheme="minorHAnsi" w:cstheme="minorHAnsi"/>
          <w:szCs w:val="24"/>
        </w:rPr>
        <w:t>Planowane działania koncentrują się na wszystkich grupach docelowych, a wybór konkretnych kanałów i narzędzi powiązany jest z wyznaczonymi celami. W działaniach skierowanych do potencjalnych beneficjentów i beneficjentów jest wykorzyst</w:t>
      </w:r>
      <w:r w:rsidR="00B73909" w:rsidRPr="00962EE9">
        <w:rPr>
          <w:rFonts w:asciiTheme="minorHAnsi" w:hAnsiTheme="minorHAnsi" w:cstheme="minorHAnsi"/>
          <w:szCs w:val="24"/>
        </w:rPr>
        <w:t>ywany potencjał komunikacyjny i </w:t>
      </w:r>
      <w:r w:rsidRPr="00962EE9">
        <w:rPr>
          <w:rFonts w:asciiTheme="minorHAnsi" w:hAnsiTheme="minorHAnsi" w:cstheme="minorHAnsi"/>
          <w:szCs w:val="24"/>
        </w:rPr>
        <w:t>doświadczenia sieci PIFE. Ze względu na możliwość profilowania przekazu skutecznym narzędziem dotarcia do tych grup są media cyfrowe. W komunikatach skierowanych do społeczeństwa wykorzystywane są media cyfrowe oraz regionalne media. Dodatkowo w celu podniesienia rozpoznawalności i wiedzy społeczeństwa nt. FE realizowa</w:t>
      </w:r>
      <w:r w:rsidR="00B73909" w:rsidRPr="00962EE9">
        <w:rPr>
          <w:rFonts w:asciiTheme="minorHAnsi" w:hAnsiTheme="minorHAnsi" w:cstheme="minorHAnsi"/>
          <w:szCs w:val="24"/>
        </w:rPr>
        <w:t>ne są wydarzenia informacyjne i </w:t>
      </w:r>
      <w:r w:rsidRPr="00962EE9">
        <w:rPr>
          <w:rFonts w:asciiTheme="minorHAnsi" w:hAnsiTheme="minorHAnsi" w:cstheme="minorHAnsi"/>
          <w:szCs w:val="24"/>
        </w:rPr>
        <w:t>promocyjne oraz publikacje i materiały audio-video. Działania te są organizowane z wykorzystaniem istniejących w regionie rozwiązań aktywizujących różne grupy społeczne. Ponadto duży nacisk położony jest na wykorzystanie potencjału komunikacyjnego beneficjentów i odbiorców efektów. Obowiązki beneficjenta w zakresie informacji i promocji są częścią umów o dofinansowanie.</w:t>
      </w:r>
    </w:p>
    <w:p w14:paraId="53B1E60E" w14:textId="77777777" w:rsidR="00086046" w:rsidRPr="00962EE9" w:rsidRDefault="00086046" w:rsidP="00962EE9">
      <w:pPr>
        <w:spacing w:before="0" w:line="276" w:lineRule="auto"/>
        <w:jc w:val="left"/>
        <w:rPr>
          <w:rFonts w:asciiTheme="minorHAnsi" w:hAnsiTheme="minorHAnsi" w:cstheme="minorHAnsi"/>
          <w:b/>
          <w:szCs w:val="24"/>
        </w:rPr>
      </w:pPr>
      <w:r w:rsidRPr="00962EE9">
        <w:rPr>
          <w:rFonts w:asciiTheme="minorHAnsi" w:hAnsiTheme="minorHAnsi" w:cstheme="minorHAnsi"/>
          <w:b/>
          <w:szCs w:val="24"/>
        </w:rPr>
        <w:t>Budżet</w:t>
      </w:r>
    </w:p>
    <w:p w14:paraId="6AD38D23" w14:textId="71039E36" w:rsidR="00086046" w:rsidRPr="00962EE9" w:rsidRDefault="00086046" w:rsidP="00962EE9">
      <w:pPr>
        <w:spacing w:before="0" w:line="276" w:lineRule="auto"/>
        <w:jc w:val="left"/>
        <w:rPr>
          <w:rFonts w:asciiTheme="minorHAnsi" w:hAnsiTheme="minorHAnsi" w:cstheme="minorHAnsi"/>
          <w:szCs w:val="24"/>
        </w:rPr>
      </w:pPr>
      <w:r w:rsidRPr="00962EE9">
        <w:rPr>
          <w:rFonts w:asciiTheme="minorHAnsi" w:eastAsiaTheme="minorHAnsi" w:hAnsiTheme="minorHAnsi" w:cstheme="minorHAnsi"/>
          <w:iCs/>
          <w:szCs w:val="24"/>
          <w:lang w:eastAsia="en-US" w:bidi="ar-SA"/>
        </w:rPr>
        <w:t>Szacunkowy budżet na działania komunikacyjne IZ i IP wynosi 1 625 294,12 euro, w tym 1 381 500,00 euro wsparcia z EFRR i EFS+</w:t>
      </w:r>
      <w:r w:rsidRPr="00962EE9">
        <w:rPr>
          <w:rFonts w:asciiTheme="minorHAnsi" w:eastAsiaTheme="minorHAnsi" w:hAnsiTheme="minorHAnsi" w:cstheme="minorHAnsi"/>
          <w:szCs w:val="24"/>
          <w:lang w:eastAsia="en-US" w:bidi="ar-SA"/>
        </w:rPr>
        <w:t xml:space="preserve">. </w:t>
      </w:r>
      <w:r w:rsidRPr="00962EE9">
        <w:rPr>
          <w:rFonts w:asciiTheme="minorHAnsi" w:hAnsiTheme="minorHAnsi" w:cstheme="minorHAnsi"/>
          <w:iCs/>
          <w:szCs w:val="24"/>
        </w:rPr>
        <w:t>Szacun</w:t>
      </w:r>
      <w:r w:rsidRPr="00962EE9">
        <w:rPr>
          <w:rFonts w:asciiTheme="minorHAnsi" w:hAnsiTheme="minorHAnsi" w:cstheme="minorHAnsi"/>
          <w:szCs w:val="24"/>
        </w:rPr>
        <w:t xml:space="preserve">kowy podział budżetu pomiędzy grupy docelowe odzwierciedlający realne potrzeby komunikacyjne dotyczące FE w województwie opolskim: ogół społeczeństwa: 812 647,06 euro, beneficjenci: 130 023,53 euro, potencjalni beneficjenci: 682 623,53 euro. Podział uwzględnia konieczność wzmocnienia działań dla </w:t>
      </w:r>
      <w:r w:rsidR="00B73909" w:rsidRPr="00962EE9">
        <w:rPr>
          <w:rFonts w:asciiTheme="minorHAnsi" w:hAnsiTheme="minorHAnsi" w:cstheme="minorHAnsi"/>
          <w:szCs w:val="24"/>
        </w:rPr>
        <w:t>ogółu społeczeństwa w związku z </w:t>
      </w:r>
      <w:r w:rsidRPr="00962EE9">
        <w:rPr>
          <w:rFonts w:asciiTheme="minorHAnsi" w:hAnsiTheme="minorHAnsi" w:cstheme="minorHAnsi"/>
          <w:szCs w:val="24"/>
        </w:rPr>
        <w:t>relatywnie niską rozpoznawalnością i wiedzą o FE w regionie, prz</w:t>
      </w:r>
      <w:r w:rsidR="00B73909" w:rsidRPr="00962EE9">
        <w:rPr>
          <w:rFonts w:asciiTheme="minorHAnsi" w:hAnsiTheme="minorHAnsi" w:cstheme="minorHAnsi"/>
          <w:szCs w:val="24"/>
        </w:rPr>
        <w:t>y jednoczesnym bardzo wysokim i </w:t>
      </w:r>
      <w:r w:rsidRPr="00962EE9">
        <w:rPr>
          <w:rFonts w:asciiTheme="minorHAnsi" w:hAnsiTheme="minorHAnsi" w:cstheme="minorHAnsi"/>
          <w:szCs w:val="24"/>
        </w:rPr>
        <w:t>sprawnym wykorzystaniu FE w województwie.</w:t>
      </w:r>
    </w:p>
    <w:tbl>
      <w:tblPr>
        <w:tblStyle w:val="Tabela-Siatka1"/>
        <w:tblW w:w="9555" w:type="dxa"/>
        <w:tblLook w:val="04A0" w:firstRow="1" w:lastRow="0" w:firstColumn="1" w:lastColumn="0" w:noHBand="0" w:noVBand="1"/>
      </w:tblPr>
      <w:tblGrid>
        <w:gridCol w:w="703"/>
        <w:gridCol w:w="885"/>
        <w:gridCol w:w="885"/>
        <w:gridCol w:w="885"/>
        <w:gridCol w:w="885"/>
        <w:gridCol w:w="885"/>
        <w:gridCol w:w="885"/>
        <w:gridCol w:w="885"/>
        <w:gridCol w:w="885"/>
        <w:gridCol w:w="885"/>
        <w:gridCol w:w="887"/>
      </w:tblGrid>
      <w:tr w:rsidR="00086046" w:rsidRPr="00962EE9" w14:paraId="6D62D0D0" w14:textId="77777777" w:rsidTr="00C4403C">
        <w:tc>
          <w:tcPr>
            <w:tcW w:w="703" w:type="dxa"/>
          </w:tcPr>
          <w:p w14:paraId="50DA60B0"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2021</w:t>
            </w:r>
          </w:p>
        </w:tc>
        <w:tc>
          <w:tcPr>
            <w:tcW w:w="885" w:type="dxa"/>
          </w:tcPr>
          <w:p w14:paraId="64BC2C35"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2022</w:t>
            </w:r>
          </w:p>
        </w:tc>
        <w:tc>
          <w:tcPr>
            <w:tcW w:w="885" w:type="dxa"/>
          </w:tcPr>
          <w:p w14:paraId="21F8D927"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2023</w:t>
            </w:r>
          </w:p>
        </w:tc>
        <w:tc>
          <w:tcPr>
            <w:tcW w:w="885" w:type="dxa"/>
          </w:tcPr>
          <w:p w14:paraId="62AF7639"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2024</w:t>
            </w:r>
          </w:p>
        </w:tc>
        <w:tc>
          <w:tcPr>
            <w:tcW w:w="885" w:type="dxa"/>
          </w:tcPr>
          <w:p w14:paraId="0057465F"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2025</w:t>
            </w:r>
          </w:p>
        </w:tc>
        <w:tc>
          <w:tcPr>
            <w:tcW w:w="885" w:type="dxa"/>
          </w:tcPr>
          <w:p w14:paraId="2F335FF0"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2026</w:t>
            </w:r>
          </w:p>
        </w:tc>
        <w:tc>
          <w:tcPr>
            <w:tcW w:w="885" w:type="dxa"/>
          </w:tcPr>
          <w:p w14:paraId="60F44138"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2027</w:t>
            </w:r>
          </w:p>
        </w:tc>
        <w:tc>
          <w:tcPr>
            <w:tcW w:w="885" w:type="dxa"/>
          </w:tcPr>
          <w:p w14:paraId="1576F111"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2028</w:t>
            </w:r>
          </w:p>
        </w:tc>
        <w:tc>
          <w:tcPr>
            <w:tcW w:w="885" w:type="dxa"/>
          </w:tcPr>
          <w:p w14:paraId="0F0AC5FC"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2029</w:t>
            </w:r>
          </w:p>
        </w:tc>
        <w:tc>
          <w:tcPr>
            <w:tcW w:w="885" w:type="dxa"/>
          </w:tcPr>
          <w:p w14:paraId="2B5A1FDA"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2030</w:t>
            </w:r>
          </w:p>
        </w:tc>
        <w:tc>
          <w:tcPr>
            <w:tcW w:w="887" w:type="dxa"/>
          </w:tcPr>
          <w:p w14:paraId="3B84B6BA" w14:textId="77777777" w:rsidR="00086046" w:rsidRPr="00962EE9" w:rsidRDefault="00086046" w:rsidP="00962EE9">
            <w:pPr>
              <w:spacing w:before="0" w:line="276" w:lineRule="auto"/>
              <w:jc w:val="left"/>
              <w:rPr>
                <w:rFonts w:asciiTheme="minorHAnsi" w:hAnsiTheme="minorHAnsi" w:cstheme="minorHAnsi"/>
                <w:b/>
                <w:szCs w:val="24"/>
                <w:lang w:eastAsia="en-US" w:bidi="ar-SA"/>
              </w:rPr>
            </w:pPr>
            <w:r w:rsidRPr="00962EE9">
              <w:rPr>
                <w:rFonts w:asciiTheme="minorHAnsi" w:hAnsiTheme="minorHAnsi" w:cstheme="minorHAnsi"/>
                <w:b/>
                <w:szCs w:val="24"/>
                <w:lang w:eastAsia="en-US" w:bidi="ar-SA"/>
              </w:rPr>
              <w:t>Suma</w:t>
            </w:r>
          </w:p>
        </w:tc>
      </w:tr>
      <w:tr w:rsidR="00086046" w:rsidRPr="00962EE9" w14:paraId="5B16B964" w14:textId="77777777" w:rsidTr="00C4403C">
        <w:trPr>
          <w:trHeight w:val="390"/>
        </w:trPr>
        <w:tc>
          <w:tcPr>
            <w:tcW w:w="703" w:type="dxa"/>
            <w:hideMark/>
          </w:tcPr>
          <w:p w14:paraId="02F1B433"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0,00</w:t>
            </w:r>
          </w:p>
        </w:tc>
        <w:tc>
          <w:tcPr>
            <w:tcW w:w="885" w:type="dxa"/>
            <w:tcBorders>
              <w:top w:val="nil"/>
              <w:left w:val="nil"/>
              <w:bottom w:val="single" w:sz="8" w:space="0" w:color="auto"/>
              <w:right w:val="single" w:sz="8" w:space="0" w:color="auto"/>
            </w:tcBorders>
            <w:vAlign w:val="center"/>
          </w:tcPr>
          <w:p w14:paraId="0D9ACD17"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125 000,00</w:t>
            </w:r>
          </w:p>
        </w:tc>
        <w:tc>
          <w:tcPr>
            <w:tcW w:w="885" w:type="dxa"/>
            <w:tcBorders>
              <w:top w:val="nil"/>
              <w:left w:val="nil"/>
              <w:bottom w:val="single" w:sz="8" w:space="0" w:color="auto"/>
              <w:right w:val="single" w:sz="8" w:space="0" w:color="auto"/>
            </w:tcBorders>
            <w:vAlign w:val="center"/>
          </w:tcPr>
          <w:p w14:paraId="06BAA68E"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200 000,00</w:t>
            </w:r>
          </w:p>
        </w:tc>
        <w:tc>
          <w:tcPr>
            <w:tcW w:w="885" w:type="dxa"/>
            <w:tcBorders>
              <w:top w:val="nil"/>
              <w:left w:val="nil"/>
              <w:bottom w:val="single" w:sz="8" w:space="0" w:color="auto"/>
              <w:right w:val="single" w:sz="8" w:space="0" w:color="auto"/>
            </w:tcBorders>
            <w:vAlign w:val="center"/>
          </w:tcPr>
          <w:p w14:paraId="41944CBC"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300 000,00</w:t>
            </w:r>
          </w:p>
        </w:tc>
        <w:tc>
          <w:tcPr>
            <w:tcW w:w="885" w:type="dxa"/>
            <w:tcBorders>
              <w:top w:val="nil"/>
              <w:left w:val="nil"/>
              <w:bottom w:val="single" w:sz="8" w:space="0" w:color="auto"/>
              <w:right w:val="single" w:sz="8" w:space="0" w:color="auto"/>
            </w:tcBorders>
            <w:vAlign w:val="center"/>
          </w:tcPr>
          <w:p w14:paraId="71509625"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167 000,00</w:t>
            </w:r>
          </w:p>
        </w:tc>
        <w:tc>
          <w:tcPr>
            <w:tcW w:w="885" w:type="dxa"/>
            <w:tcBorders>
              <w:top w:val="nil"/>
              <w:left w:val="nil"/>
              <w:bottom w:val="single" w:sz="8" w:space="0" w:color="auto"/>
              <w:right w:val="single" w:sz="8" w:space="0" w:color="auto"/>
            </w:tcBorders>
            <w:vAlign w:val="center"/>
          </w:tcPr>
          <w:p w14:paraId="3B9CFF14"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167 000,00</w:t>
            </w:r>
          </w:p>
        </w:tc>
        <w:tc>
          <w:tcPr>
            <w:tcW w:w="885" w:type="dxa"/>
            <w:tcBorders>
              <w:top w:val="nil"/>
              <w:left w:val="nil"/>
              <w:bottom w:val="single" w:sz="8" w:space="0" w:color="auto"/>
              <w:right w:val="single" w:sz="8" w:space="0" w:color="auto"/>
            </w:tcBorders>
            <w:vAlign w:val="center"/>
          </w:tcPr>
          <w:p w14:paraId="10F28300"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167 000,00</w:t>
            </w:r>
          </w:p>
        </w:tc>
        <w:tc>
          <w:tcPr>
            <w:tcW w:w="885" w:type="dxa"/>
            <w:tcBorders>
              <w:top w:val="nil"/>
              <w:left w:val="nil"/>
              <w:bottom w:val="single" w:sz="8" w:space="0" w:color="auto"/>
              <w:right w:val="single" w:sz="8" w:space="0" w:color="auto"/>
            </w:tcBorders>
            <w:vAlign w:val="center"/>
          </w:tcPr>
          <w:p w14:paraId="42985D95"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167 000,00</w:t>
            </w:r>
          </w:p>
        </w:tc>
        <w:tc>
          <w:tcPr>
            <w:tcW w:w="885" w:type="dxa"/>
            <w:tcBorders>
              <w:top w:val="nil"/>
              <w:left w:val="nil"/>
              <w:bottom w:val="single" w:sz="8" w:space="0" w:color="auto"/>
              <w:right w:val="single" w:sz="8" w:space="0" w:color="auto"/>
            </w:tcBorders>
            <w:vAlign w:val="center"/>
          </w:tcPr>
          <w:p w14:paraId="6A4AFB03"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167 000,00</w:t>
            </w:r>
          </w:p>
        </w:tc>
        <w:tc>
          <w:tcPr>
            <w:tcW w:w="885" w:type="dxa"/>
            <w:tcBorders>
              <w:top w:val="nil"/>
              <w:left w:val="nil"/>
              <w:bottom w:val="single" w:sz="8" w:space="0" w:color="auto"/>
              <w:right w:val="single" w:sz="8" w:space="0" w:color="auto"/>
            </w:tcBorders>
            <w:vAlign w:val="center"/>
          </w:tcPr>
          <w:p w14:paraId="598C92C8" w14:textId="77777777" w:rsidR="00086046" w:rsidRPr="00962EE9" w:rsidRDefault="00086046" w:rsidP="00962EE9">
            <w:pPr>
              <w:spacing w:before="0"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165 294,12</w:t>
            </w:r>
          </w:p>
        </w:tc>
        <w:tc>
          <w:tcPr>
            <w:tcW w:w="887" w:type="dxa"/>
            <w:hideMark/>
          </w:tcPr>
          <w:p w14:paraId="00E7E3B1" w14:textId="77777777" w:rsidR="00086046" w:rsidRPr="00962EE9" w:rsidRDefault="00086046" w:rsidP="00962EE9">
            <w:pPr>
              <w:spacing w:before="0" w:line="276" w:lineRule="auto"/>
              <w:jc w:val="left"/>
              <w:rPr>
                <w:rFonts w:asciiTheme="minorHAnsi" w:eastAsiaTheme="minorHAnsi" w:hAnsiTheme="minorHAnsi" w:cstheme="minorHAnsi"/>
                <w:b/>
                <w:bCs/>
                <w:color w:val="000000"/>
                <w:szCs w:val="24"/>
                <w:lang w:eastAsia="en-US" w:bidi="ar-SA"/>
              </w:rPr>
            </w:pPr>
            <w:r w:rsidRPr="00962EE9">
              <w:rPr>
                <w:rFonts w:asciiTheme="minorHAnsi" w:eastAsiaTheme="minorHAnsi" w:hAnsiTheme="minorHAnsi" w:cstheme="minorHAnsi"/>
                <w:b/>
                <w:bCs/>
                <w:color w:val="000000"/>
                <w:szCs w:val="24"/>
                <w:lang w:eastAsia="en-US" w:bidi="ar-SA"/>
              </w:rPr>
              <w:t>1 625 294,12</w:t>
            </w:r>
          </w:p>
        </w:tc>
      </w:tr>
    </w:tbl>
    <w:p w14:paraId="11D32519" w14:textId="77777777" w:rsidR="00086046" w:rsidRPr="00962EE9" w:rsidRDefault="00086046" w:rsidP="00962EE9">
      <w:pPr>
        <w:spacing w:line="276" w:lineRule="auto"/>
        <w:jc w:val="left"/>
        <w:rPr>
          <w:rFonts w:asciiTheme="minorHAnsi" w:hAnsiTheme="minorHAnsi" w:cstheme="minorHAnsi"/>
          <w:b/>
          <w:szCs w:val="24"/>
        </w:rPr>
      </w:pPr>
      <w:r w:rsidRPr="00962EE9">
        <w:rPr>
          <w:rFonts w:asciiTheme="minorHAnsi" w:hAnsiTheme="minorHAnsi" w:cstheme="minorHAnsi"/>
          <w:b/>
          <w:szCs w:val="24"/>
        </w:rPr>
        <w:t>Monitoring i ocena</w:t>
      </w:r>
    </w:p>
    <w:p w14:paraId="6C42E102" w14:textId="77777777" w:rsidR="00086046" w:rsidRPr="00962EE9" w:rsidRDefault="00086046" w:rsidP="00962EE9">
      <w:pPr>
        <w:spacing w:before="0" w:line="276" w:lineRule="auto"/>
        <w:jc w:val="left"/>
        <w:rPr>
          <w:rFonts w:asciiTheme="minorHAnsi" w:hAnsiTheme="minorHAnsi" w:cstheme="minorHAnsi"/>
          <w:szCs w:val="24"/>
        </w:rPr>
      </w:pPr>
      <w:r w:rsidRPr="00962EE9">
        <w:rPr>
          <w:rFonts w:asciiTheme="minorHAnsi" w:hAnsiTheme="minorHAnsi" w:cstheme="minorHAnsi"/>
          <w:szCs w:val="24"/>
        </w:rPr>
        <w:t>Działania komunikacyjne podlegają ocenie i monitoringowi pod kątem ich jakości, trafności w realizacji celów komunikacyjnych i skuteczności w dotarciu do grup docelowych. Badania społeczeństwa pod kątem oceny wiedzy i świadomości, rozpoznawalności FE i dostarczenia użytecznych rekomendacji dla prowadzonych działań realizowane są na poziomie krajowym. Badania realizowane na poziomie regionalnym są uzupełnieniem analiz, ewaluacji, itp. prowadzonych na poziomie krajowym.</w:t>
      </w:r>
    </w:p>
    <w:p w14:paraId="5CBEFB04" w14:textId="77777777" w:rsidR="00086046" w:rsidRPr="00962EE9" w:rsidRDefault="00086046" w:rsidP="00962EE9">
      <w:pPr>
        <w:spacing w:before="0" w:line="276" w:lineRule="auto"/>
        <w:jc w:val="left"/>
        <w:rPr>
          <w:rFonts w:asciiTheme="minorHAnsi" w:hAnsiTheme="minorHAnsi" w:cstheme="minorHAnsi"/>
          <w:szCs w:val="24"/>
        </w:rPr>
      </w:pPr>
      <w:r w:rsidRPr="00962EE9">
        <w:rPr>
          <w:rFonts w:asciiTheme="minorHAnsi" w:hAnsiTheme="minorHAnsi" w:cstheme="minorHAnsi"/>
          <w:szCs w:val="24"/>
        </w:rPr>
        <w:t xml:space="preserve">Monitoringowi i ocenie podlegają wskaźniki produktu, rezultatu i oddziaływania w tym m.in.: </w:t>
      </w:r>
    </w:p>
    <w:p w14:paraId="25B0BADF" w14:textId="77777777" w:rsidR="00086046" w:rsidRPr="00962EE9" w:rsidRDefault="00086046" w:rsidP="00962EE9">
      <w:pPr>
        <w:numPr>
          <w:ilvl w:val="0"/>
          <w:numId w:val="61"/>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Odsetek respondentów dostrzegających wpływ FE na rozwój województwa opolskiego.</w:t>
      </w:r>
    </w:p>
    <w:p w14:paraId="07FDBE81" w14:textId="77777777" w:rsidR="00086046" w:rsidRPr="00962EE9" w:rsidRDefault="00086046" w:rsidP="00962EE9">
      <w:pPr>
        <w:numPr>
          <w:ilvl w:val="0"/>
          <w:numId w:val="61"/>
        </w:numPr>
        <w:spacing w:before="0" w:after="160" w:line="276" w:lineRule="auto"/>
        <w:jc w:val="left"/>
        <w:rPr>
          <w:rFonts w:asciiTheme="minorHAnsi" w:hAnsiTheme="minorHAnsi" w:cstheme="minorHAnsi"/>
          <w:szCs w:val="24"/>
        </w:rPr>
      </w:pPr>
      <w:r w:rsidRPr="00962EE9">
        <w:rPr>
          <w:rFonts w:asciiTheme="minorHAnsi" w:hAnsiTheme="minorHAnsi" w:cstheme="minorHAnsi"/>
          <w:szCs w:val="24"/>
        </w:rPr>
        <w:t>Znajomość celów, obszarów lub działań, na które przeznaczane są FE w województwie opolskim.</w:t>
      </w:r>
    </w:p>
    <w:p w14:paraId="2C8204E6" w14:textId="77777777" w:rsidR="00086046" w:rsidRPr="00962EE9" w:rsidRDefault="00086046" w:rsidP="00962EE9">
      <w:pPr>
        <w:numPr>
          <w:ilvl w:val="0"/>
          <w:numId w:val="61"/>
        </w:numPr>
        <w:spacing w:before="0" w:after="160" w:line="276" w:lineRule="auto"/>
        <w:jc w:val="left"/>
        <w:rPr>
          <w:rFonts w:asciiTheme="minorHAnsi" w:eastAsiaTheme="minorHAnsi" w:hAnsiTheme="minorHAnsi" w:cstheme="minorHAnsi"/>
          <w:szCs w:val="24"/>
          <w:lang w:eastAsia="en-US" w:bidi="ar-SA"/>
        </w:rPr>
      </w:pPr>
      <w:r w:rsidRPr="00962EE9">
        <w:rPr>
          <w:rFonts w:asciiTheme="minorHAnsi" w:hAnsiTheme="minorHAnsi" w:cstheme="minorHAnsi"/>
          <w:szCs w:val="24"/>
        </w:rPr>
        <w:t>Odsetek mieszkańców województwa opolskiego uważających, że osobiście korzystają z FE.</w:t>
      </w:r>
    </w:p>
    <w:p w14:paraId="1302C193" w14:textId="77777777" w:rsidR="00086046" w:rsidRPr="00962EE9" w:rsidRDefault="00086046" w:rsidP="00962EE9">
      <w:pPr>
        <w:spacing w:before="0" w:line="276" w:lineRule="auto"/>
        <w:jc w:val="left"/>
        <w:rPr>
          <w:rFonts w:asciiTheme="minorHAnsi" w:eastAsiaTheme="minorHAnsi" w:hAnsiTheme="minorHAnsi" w:cstheme="minorHAnsi"/>
          <w:szCs w:val="24"/>
          <w:lang w:eastAsia="en-US" w:bidi="ar-SA"/>
        </w:rPr>
      </w:pPr>
    </w:p>
    <w:p w14:paraId="099D9B8B" w14:textId="4935E3CA" w:rsidR="006C7F77" w:rsidRDefault="006C7F77">
      <w:pPr>
        <w:spacing w:before="0" w:after="160" w:line="259" w:lineRule="auto"/>
        <w:jc w:val="left"/>
        <w:rPr>
          <w:rFonts w:asciiTheme="minorHAnsi" w:hAnsiTheme="minorHAnsi" w:cstheme="minorHAnsi"/>
          <w:szCs w:val="24"/>
        </w:rPr>
      </w:pPr>
      <w:r>
        <w:rPr>
          <w:rFonts w:asciiTheme="minorHAnsi" w:hAnsiTheme="minorHAnsi" w:cstheme="minorHAnsi"/>
          <w:szCs w:val="24"/>
        </w:rPr>
        <w:br w:type="page"/>
      </w:r>
    </w:p>
    <w:p w14:paraId="33709A45" w14:textId="77777777" w:rsidR="00F86514" w:rsidRPr="00962EE9" w:rsidRDefault="00F86514" w:rsidP="00962EE9">
      <w:pPr>
        <w:spacing w:line="276" w:lineRule="auto"/>
        <w:jc w:val="left"/>
        <w:rPr>
          <w:rFonts w:asciiTheme="minorHAnsi" w:hAnsiTheme="minorHAnsi" w:cstheme="minorHAnsi"/>
          <w:szCs w:val="24"/>
        </w:rPr>
      </w:pPr>
    </w:p>
    <w:p w14:paraId="4ACE5804" w14:textId="77777777" w:rsidR="00585538" w:rsidRPr="00962EE9" w:rsidRDefault="00A87EFD" w:rsidP="00962EE9">
      <w:pPr>
        <w:pStyle w:val="Nagwek1"/>
        <w:spacing w:before="120" w:after="120" w:line="276" w:lineRule="auto"/>
        <w:ind w:left="284" w:hanging="284"/>
        <w:jc w:val="left"/>
        <w:rPr>
          <w:rFonts w:asciiTheme="minorHAnsi" w:hAnsiTheme="minorHAnsi" w:cstheme="minorHAnsi"/>
          <w:noProof/>
          <w:szCs w:val="24"/>
        </w:rPr>
      </w:pPr>
      <w:bookmarkStart w:id="31" w:name="_Toc83798972"/>
      <w:r w:rsidRPr="00962EE9">
        <w:rPr>
          <w:rFonts w:asciiTheme="minorHAnsi" w:hAnsiTheme="minorHAnsi" w:cstheme="minorHAnsi"/>
          <w:noProof/>
          <w:szCs w:val="24"/>
        </w:rPr>
        <w:t>STOSOWANIE KOSZTÓW JEDNOSTKOWYCH</w:t>
      </w:r>
      <w:r w:rsidR="007440D3" w:rsidRPr="00962EE9">
        <w:rPr>
          <w:rFonts w:asciiTheme="minorHAnsi" w:hAnsiTheme="minorHAnsi" w:cstheme="minorHAnsi"/>
          <w:noProof/>
          <w:szCs w:val="24"/>
        </w:rPr>
        <w:t>, PŁATNOŚCI RYCZAŁTOWYCH, STAWEK RYCZAŁTOWYCH I FINANSOWANIA NIEPOWIĄZANEGO Z KOSZTAMI</w:t>
      </w:r>
      <w:bookmarkEnd w:id="31"/>
    </w:p>
    <w:p w14:paraId="69136466" w14:textId="77777777" w:rsidR="00962BAD" w:rsidRPr="00962EE9" w:rsidRDefault="00962BAD" w:rsidP="00962EE9">
      <w:pPr>
        <w:spacing w:line="276" w:lineRule="auto"/>
        <w:jc w:val="left"/>
        <w:rPr>
          <w:rFonts w:asciiTheme="minorHAnsi" w:hAnsiTheme="minorHAnsi" w:cstheme="minorHAnsi"/>
          <w:szCs w:val="24"/>
        </w:rPr>
      </w:pPr>
    </w:p>
    <w:p w14:paraId="07BB5A86" w14:textId="77777777" w:rsidR="008E060F" w:rsidRPr="00962EE9" w:rsidRDefault="008E060F" w:rsidP="00962EE9">
      <w:pPr>
        <w:spacing w:line="276" w:lineRule="auto"/>
        <w:jc w:val="left"/>
        <w:rPr>
          <w:rFonts w:asciiTheme="minorHAnsi" w:eastAsia="Times New Roman" w:hAnsiTheme="minorHAnsi" w:cstheme="minorHAnsi"/>
          <w:b/>
          <w:iCs/>
          <w:noProof/>
          <w:szCs w:val="24"/>
        </w:rPr>
      </w:pPr>
      <w:r w:rsidRPr="00962EE9">
        <w:rPr>
          <w:rFonts w:asciiTheme="minorHAnsi" w:hAnsiTheme="minorHAnsi" w:cstheme="minorHAnsi"/>
          <w:b/>
          <w:noProof/>
          <w:szCs w:val="24"/>
        </w:rPr>
        <w:t>Tabela 14: Stosowanie kosztów jednostkowych, płatności ryczałtowych, stawek ryczałtowych i finansowania niepowiązanego z kosztami</w:t>
      </w:r>
    </w:p>
    <w:tbl>
      <w:tblPr>
        <w:tblStyle w:val="Tabela-Siatka"/>
        <w:tblW w:w="0" w:type="auto"/>
        <w:tblLook w:val="04A0" w:firstRow="1" w:lastRow="0" w:firstColumn="1" w:lastColumn="0" w:noHBand="0" w:noVBand="1"/>
      </w:tblPr>
      <w:tblGrid>
        <w:gridCol w:w="5949"/>
        <w:gridCol w:w="1559"/>
        <w:gridCol w:w="1552"/>
      </w:tblGrid>
      <w:tr w:rsidR="008E060F" w:rsidRPr="00962EE9" w14:paraId="51DBE05E" w14:textId="77777777" w:rsidTr="00B32E46">
        <w:trPr>
          <w:trHeight w:val="659"/>
        </w:trPr>
        <w:tc>
          <w:tcPr>
            <w:tcW w:w="5949" w:type="dxa"/>
            <w:shd w:val="clear" w:color="auto" w:fill="D9D9D9" w:themeFill="background1" w:themeFillShade="D9"/>
          </w:tcPr>
          <w:p w14:paraId="294BBF95" w14:textId="4F738F67" w:rsidR="008E060F" w:rsidRPr="00962EE9" w:rsidRDefault="008E060F" w:rsidP="00962EE9">
            <w:pPr>
              <w:autoSpaceDE w:val="0"/>
              <w:autoSpaceDN w:val="0"/>
              <w:adjustRightInd w:val="0"/>
              <w:spacing w:line="276" w:lineRule="auto"/>
              <w:jc w:val="left"/>
              <w:rPr>
                <w:rFonts w:asciiTheme="minorHAnsi" w:hAnsiTheme="minorHAnsi" w:cstheme="minorHAnsi"/>
                <w:b/>
                <w:szCs w:val="24"/>
              </w:rPr>
            </w:pPr>
            <w:r w:rsidRPr="00962EE9">
              <w:rPr>
                <w:rFonts w:asciiTheme="minorHAnsi" w:eastAsiaTheme="minorHAnsi" w:hAnsiTheme="minorHAnsi" w:cstheme="minorHAnsi"/>
                <w:b/>
                <w:color w:val="000000"/>
                <w:szCs w:val="24"/>
                <w:lang w:eastAsia="en-US" w:bidi="ar-SA"/>
              </w:rPr>
              <w:t>Planowane stosowanie art. 94 i 95 rozporządzenia w sprawie wspólnych przepisów</w:t>
            </w:r>
          </w:p>
        </w:tc>
        <w:tc>
          <w:tcPr>
            <w:tcW w:w="1559" w:type="dxa"/>
            <w:shd w:val="clear" w:color="auto" w:fill="D9D9D9" w:themeFill="background1" w:themeFillShade="D9"/>
          </w:tcPr>
          <w:p w14:paraId="5A0182BB" w14:textId="4A682444" w:rsidR="008E060F" w:rsidRPr="00962EE9" w:rsidRDefault="008E060F" w:rsidP="00962EE9">
            <w:pPr>
              <w:spacing w:line="276" w:lineRule="auto"/>
              <w:jc w:val="left"/>
              <w:rPr>
                <w:rFonts w:asciiTheme="minorHAnsi" w:hAnsiTheme="minorHAnsi" w:cstheme="minorHAnsi"/>
                <w:b/>
                <w:szCs w:val="24"/>
              </w:rPr>
            </w:pPr>
            <w:r w:rsidRPr="00962EE9">
              <w:rPr>
                <w:rFonts w:asciiTheme="minorHAnsi" w:hAnsiTheme="minorHAnsi" w:cstheme="minorHAnsi"/>
                <w:b/>
                <w:szCs w:val="24"/>
              </w:rPr>
              <w:t>TAK</w:t>
            </w:r>
          </w:p>
        </w:tc>
        <w:tc>
          <w:tcPr>
            <w:tcW w:w="1552" w:type="dxa"/>
            <w:shd w:val="clear" w:color="auto" w:fill="D9D9D9" w:themeFill="background1" w:themeFillShade="D9"/>
          </w:tcPr>
          <w:p w14:paraId="07012457" w14:textId="18442C7B" w:rsidR="008E060F" w:rsidRPr="00962EE9" w:rsidRDefault="008E060F" w:rsidP="00962EE9">
            <w:pPr>
              <w:spacing w:line="276" w:lineRule="auto"/>
              <w:jc w:val="left"/>
              <w:rPr>
                <w:rFonts w:asciiTheme="minorHAnsi" w:hAnsiTheme="minorHAnsi" w:cstheme="minorHAnsi"/>
                <w:b/>
                <w:szCs w:val="24"/>
              </w:rPr>
            </w:pPr>
            <w:r w:rsidRPr="00962EE9">
              <w:rPr>
                <w:rFonts w:asciiTheme="minorHAnsi" w:hAnsiTheme="minorHAnsi" w:cstheme="minorHAnsi"/>
                <w:b/>
                <w:szCs w:val="24"/>
              </w:rPr>
              <w:t>NIE</w:t>
            </w:r>
          </w:p>
        </w:tc>
      </w:tr>
      <w:tr w:rsidR="008E060F" w:rsidRPr="00962EE9" w14:paraId="5337F2FD" w14:textId="77777777" w:rsidTr="001C73DB">
        <w:tc>
          <w:tcPr>
            <w:tcW w:w="5949" w:type="dxa"/>
          </w:tcPr>
          <w:p w14:paraId="7B3B49EA" w14:textId="34F644AA" w:rsidR="008E060F" w:rsidRPr="00962EE9" w:rsidRDefault="008E060F" w:rsidP="00962EE9">
            <w:pPr>
              <w:autoSpaceDE w:val="0"/>
              <w:autoSpaceDN w:val="0"/>
              <w:adjustRightInd w:val="0"/>
              <w:spacing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 xml:space="preserve">Od momentu przyjęcia, program będzie wykorzystywał refundację wkładu Unii w oparciu o stawki jednostkowe, kwoty ryczałtowe i stawki ryczałtowe w ramach priorytetu zgodnie z art. 94 rozporządzenia w sprawie wspólnych przepisów (jeżeli tak, proszę wypełnić aneks 1 -Niniejszy aneks nie jest wymagany w przypadku stosowania uproszczonych metod rozliczania kosztów na poziomie Unii (SCO) ustanowionych w akcie delegowanym, o którym mowa w art. 94 ust. 4 rozporządzenia </w:t>
            </w:r>
            <w:r w:rsidR="005018A0" w:rsidRPr="00962EE9">
              <w:rPr>
                <w:rFonts w:asciiTheme="minorHAnsi" w:eastAsiaTheme="minorHAnsi" w:hAnsiTheme="minorHAnsi" w:cstheme="minorHAnsi"/>
                <w:color w:val="000000"/>
                <w:szCs w:val="24"/>
                <w:lang w:eastAsia="en-US" w:bidi="ar-SA"/>
              </w:rPr>
              <w:br/>
            </w:r>
            <w:r w:rsidR="008D78BB" w:rsidRPr="00962EE9">
              <w:rPr>
                <w:rFonts w:asciiTheme="minorHAnsi" w:eastAsiaTheme="minorHAnsi" w:hAnsiTheme="minorHAnsi" w:cstheme="minorHAnsi"/>
                <w:color w:val="000000"/>
                <w:szCs w:val="24"/>
                <w:lang w:eastAsia="en-US" w:bidi="ar-SA"/>
              </w:rPr>
              <w:t>w sprawie wspólnych przepisów.</w:t>
            </w:r>
          </w:p>
        </w:tc>
        <w:tc>
          <w:tcPr>
            <w:tcW w:w="1559" w:type="dxa"/>
            <w:vAlign w:val="center"/>
          </w:tcPr>
          <w:p w14:paraId="2C8F990F" w14:textId="45116703" w:rsidR="008E060F" w:rsidRPr="00962EE9" w:rsidRDefault="00A435AE"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X</w:t>
            </w:r>
          </w:p>
        </w:tc>
        <w:tc>
          <w:tcPr>
            <w:tcW w:w="1552" w:type="dxa"/>
            <w:vAlign w:val="center"/>
          </w:tcPr>
          <w:p w14:paraId="1BEFA274" w14:textId="46B2B64B" w:rsidR="008E060F" w:rsidRPr="00962EE9" w:rsidRDefault="008E060F" w:rsidP="00962EE9">
            <w:pPr>
              <w:spacing w:line="276" w:lineRule="auto"/>
              <w:jc w:val="left"/>
              <w:rPr>
                <w:rFonts w:asciiTheme="minorHAnsi" w:hAnsiTheme="minorHAnsi" w:cstheme="minorHAnsi"/>
                <w:szCs w:val="24"/>
              </w:rPr>
            </w:pPr>
          </w:p>
        </w:tc>
      </w:tr>
      <w:tr w:rsidR="008E060F" w:rsidRPr="00962EE9" w14:paraId="4F6D5C4B" w14:textId="77777777" w:rsidTr="001C73DB">
        <w:tc>
          <w:tcPr>
            <w:tcW w:w="5949" w:type="dxa"/>
          </w:tcPr>
          <w:p w14:paraId="2471AC41" w14:textId="360A05D6" w:rsidR="008E060F" w:rsidRPr="00962EE9" w:rsidRDefault="008E060F" w:rsidP="00962EE9">
            <w:pPr>
              <w:autoSpaceDE w:val="0"/>
              <w:autoSpaceDN w:val="0"/>
              <w:adjustRightInd w:val="0"/>
              <w:spacing w:line="276" w:lineRule="auto"/>
              <w:jc w:val="left"/>
              <w:rPr>
                <w:rFonts w:asciiTheme="minorHAnsi" w:eastAsiaTheme="minorHAnsi" w:hAnsiTheme="minorHAnsi" w:cstheme="minorHAnsi"/>
                <w:color w:val="000000"/>
                <w:szCs w:val="24"/>
                <w:lang w:eastAsia="en-US" w:bidi="ar-SA"/>
              </w:rPr>
            </w:pPr>
            <w:r w:rsidRPr="00962EE9">
              <w:rPr>
                <w:rFonts w:asciiTheme="minorHAnsi" w:eastAsiaTheme="minorHAnsi" w:hAnsiTheme="minorHAnsi" w:cstheme="minorHAnsi"/>
                <w:color w:val="000000"/>
                <w:szCs w:val="24"/>
                <w:lang w:eastAsia="en-US" w:bidi="ar-SA"/>
              </w:rPr>
              <w:t xml:space="preserve">Od momentu przyjęcia, program będzie wykorzystywał refundację wkładu Unii w oparciu o finansowanie niepowiązane z kosztami zgodnie z art. 95 rozporządzenia w sprawie wspólnych przepisów (jeżeli tak, proszę wypełnić aneks 2 - Niniejszy aneks nie jest wymagany </w:t>
            </w:r>
            <w:r w:rsidR="004C0F76">
              <w:rPr>
                <w:rFonts w:asciiTheme="minorHAnsi" w:eastAsiaTheme="minorHAnsi" w:hAnsiTheme="minorHAnsi" w:cstheme="minorHAnsi"/>
                <w:color w:val="000000"/>
                <w:szCs w:val="24"/>
                <w:lang w:eastAsia="en-US" w:bidi="ar-SA"/>
              </w:rPr>
              <w:br/>
            </w:r>
            <w:r w:rsidRPr="00962EE9">
              <w:rPr>
                <w:rFonts w:asciiTheme="minorHAnsi" w:eastAsiaTheme="minorHAnsi" w:hAnsiTheme="minorHAnsi" w:cstheme="minorHAnsi"/>
                <w:color w:val="000000"/>
                <w:szCs w:val="24"/>
                <w:lang w:eastAsia="en-US" w:bidi="ar-SA"/>
              </w:rPr>
              <w:t xml:space="preserve">w przypadku stosowania kwot finansowania niepowiązanego z kosztami na poziomie Unii ustanowionych w akcie delegowanym, o którym mowa </w:t>
            </w:r>
            <w:r w:rsidR="004C0F76">
              <w:rPr>
                <w:rFonts w:asciiTheme="minorHAnsi" w:eastAsiaTheme="minorHAnsi" w:hAnsiTheme="minorHAnsi" w:cstheme="minorHAnsi"/>
                <w:color w:val="000000"/>
                <w:szCs w:val="24"/>
                <w:lang w:eastAsia="en-US" w:bidi="ar-SA"/>
              </w:rPr>
              <w:br/>
            </w:r>
            <w:r w:rsidRPr="00962EE9">
              <w:rPr>
                <w:rFonts w:asciiTheme="minorHAnsi" w:eastAsiaTheme="minorHAnsi" w:hAnsiTheme="minorHAnsi" w:cstheme="minorHAnsi"/>
                <w:color w:val="000000"/>
                <w:szCs w:val="24"/>
                <w:lang w:eastAsia="en-US" w:bidi="ar-SA"/>
              </w:rPr>
              <w:t>w art. 95 ust. 4 rozporządzenia</w:t>
            </w:r>
            <w:r w:rsidR="008D78BB" w:rsidRPr="00962EE9">
              <w:rPr>
                <w:rFonts w:asciiTheme="minorHAnsi" w:eastAsiaTheme="minorHAnsi" w:hAnsiTheme="minorHAnsi" w:cstheme="minorHAnsi"/>
                <w:color w:val="000000"/>
                <w:szCs w:val="24"/>
                <w:lang w:eastAsia="en-US" w:bidi="ar-SA"/>
              </w:rPr>
              <w:t xml:space="preserve"> w sprawie wspólnych przepisów.</w:t>
            </w:r>
          </w:p>
        </w:tc>
        <w:tc>
          <w:tcPr>
            <w:tcW w:w="1559" w:type="dxa"/>
            <w:vAlign w:val="center"/>
          </w:tcPr>
          <w:p w14:paraId="37E9F302" w14:textId="47A9AAE4" w:rsidR="008E060F" w:rsidRPr="00962EE9" w:rsidRDefault="00A435AE" w:rsidP="00962EE9">
            <w:pPr>
              <w:spacing w:line="276" w:lineRule="auto"/>
              <w:jc w:val="left"/>
              <w:rPr>
                <w:rFonts w:asciiTheme="minorHAnsi" w:hAnsiTheme="minorHAnsi" w:cstheme="minorHAnsi"/>
                <w:szCs w:val="24"/>
              </w:rPr>
            </w:pPr>
            <w:r w:rsidRPr="00962EE9">
              <w:rPr>
                <w:rFonts w:asciiTheme="minorHAnsi" w:hAnsiTheme="minorHAnsi" w:cstheme="minorHAnsi"/>
                <w:szCs w:val="24"/>
              </w:rPr>
              <w:t>X</w:t>
            </w:r>
          </w:p>
        </w:tc>
        <w:tc>
          <w:tcPr>
            <w:tcW w:w="1552" w:type="dxa"/>
            <w:vAlign w:val="center"/>
          </w:tcPr>
          <w:p w14:paraId="251C72D0" w14:textId="1F8D5EBD" w:rsidR="008E060F" w:rsidRPr="00962EE9" w:rsidRDefault="008E060F" w:rsidP="00962EE9">
            <w:pPr>
              <w:spacing w:line="276" w:lineRule="auto"/>
              <w:jc w:val="left"/>
              <w:rPr>
                <w:rFonts w:asciiTheme="minorHAnsi" w:hAnsiTheme="minorHAnsi" w:cstheme="minorHAnsi"/>
                <w:szCs w:val="24"/>
              </w:rPr>
            </w:pPr>
          </w:p>
        </w:tc>
      </w:tr>
    </w:tbl>
    <w:p w14:paraId="7F75CFB1" w14:textId="77777777" w:rsidR="008E060F" w:rsidRPr="00962EE9" w:rsidRDefault="008E060F" w:rsidP="00962EE9">
      <w:pPr>
        <w:spacing w:line="276" w:lineRule="auto"/>
        <w:jc w:val="left"/>
        <w:rPr>
          <w:rFonts w:asciiTheme="minorHAnsi" w:hAnsiTheme="minorHAnsi" w:cstheme="minorHAnsi"/>
          <w:szCs w:val="24"/>
        </w:rPr>
      </w:pPr>
    </w:p>
    <w:p w14:paraId="7AD42A9F" w14:textId="77777777" w:rsidR="008E060F" w:rsidRPr="00962EE9" w:rsidRDefault="008E060F" w:rsidP="00962EE9">
      <w:pPr>
        <w:spacing w:line="276" w:lineRule="auto"/>
        <w:jc w:val="left"/>
        <w:rPr>
          <w:rFonts w:asciiTheme="minorHAnsi" w:hAnsiTheme="minorHAnsi" w:cstheme="minorHAnsi"/>
          <w:szCs w:val="24"/>
        </w:rPr>
      </w:pPr>
    </w:p>
    <w:p w14:paraId="00DD8AF6" w14:textId="0D3D672A" w:rsidR="006C7F77" w:rsidRDefault="006C7F77">
      <w:pPr>
        <w:spacing w:before="0" w:after="160" w:line="259" w:lineRule="auto"/>
        <w:jc w:val="left"/>
        <w:rPr>
          <w:rFonts w:asciiTheme="minorHAnsi" w:hAnsiTheme="minorHAnsi" w:cstheme="minorHAnsi"/>
          <w:szCs w:val="24"/>
        </w:rPr>
      </w:pPr>
      <w:r>
        <w:rPr>
          <w:rFonts w:asciiTheme="minorHAnsi" w:hAnsiTheme="minorHAnsi" w:cstheme="minorHAnsi"/>
          <w:szCs w:val="24"/>
        </w:rPr>
        <w:br w:type="page"/>
      </w:r>
    </w:p>
    <w:p w14:paraId="07AB7906" w14:textId="77777777" w:rsidR="00585538" w:rsidRPr="00962EE9" w:rsidRDefault="00585538" w:rsidP="00962EE9">
      <w:pPr>
        <w:spacing w:line="276" w:lineRule="auto"/>
        <w:jc w:val="left"/>
        <w:rPr>
          <w:rFonts w:asciiTheme="minorHAnsi" w:hAnsiTheme="minorHAnsi" w:cstheme="minorHAnsi"/>
          <w:szCs w:val="24"/>
        </w:rPr>
      </w:pPr>
    </w:p>
    <w:p w14:paraId="4E28A32F" w14:textId="77777777" w:rsidR="00385B19" w:rsidRPr="00962EE9" w:rsidRDefault="007440D3" w:rsidP="00962EE9">
      <w:pPr>
        <w:pStyle w:val="Nagwek1"/>
        <w:numPr>
          <w:ilvl w:val="0"/>
          <w:numId w:val="0"/>
        </w:numPr>
        <w:spacing w:line="276" w:lineRule="auto"/>
        <w:jc w:val="left"/>
        <w:rPr>
          <w:rFonts w:asciiTheme="minorHAnsi" w:hAnsiTheme="minorHAnsi" w:cstheme="minorHAnsi"/>
          <w:noProof/>
          <w:szCs w:val="24"/>
        </w:rPr>
      </w:pPr>
      <w:bookmarkStart w:id="32" w:name="_Toc83798973"/>
      <w:r w:rsidRPr="00962EE9">
        <w:rPr>
          <w:rFonts w:asciiTheme="minorHAnsi" w:hAnsiTheme="minorHAnsi" w:cstheme="minorHAnsi"/>
          <w:noProof/>
          <w:szCs w:val="24"/>
        </w:rPr>
        <w:t>DODATKI</w:t>
      </w:r>
      <w:bookmarkEnd w:id="32"/>
    </w:p>
    <w:p w14:paraId="0809152D" w14:textId="77777777" w:rsidR="00385B19" w:rsidRPr="00962EE9" w:rsidRDefault="00385B19" w:rsidP="00962EE9">
      <w:pPr>
        <w:spacing w:before="240" w:after="240" w:line="276" w:lineRule="auto"/>
        <w:jc w:val="left"/>
        <w:rPr>
          <w:rFonts w:asciiTheme="minorHAnsi" w:eastAsia="Times New Roman" w:hAnsiTheme="minorHAnsi" w:cstheme="minorHAnsi"/>
          <w:b/>
          <w:noProof/>
          <w:szCs w:val="24"/>
        </w:rPr>
      </w:pPr>
    </w:p>
    <w:p w14:paraId="5F7E08C8" w14:textId="77777777" w:rsidR="00385B19" w:rsidRPr="00962EE9" w:rsidRDefault="00385B19" w:rsidP="00962EE9">
      <w:pPr>
        <w:spacing w:line="276" w:lineRule="auto"/>
        <w:jc w:val="left"/>
        <w:rPr>
          <w:rFonts w:asciiTheme="minorHAnsi" w:hAnsiTheme="minorHAnsi" w:cstheme="minorHAnsi"/>
          <w:szCs w:val="24"/>
        </w:rPr>
      </w:pPr>
    </w:p>
    <w:sectPr w:rsidR="00385B19" w:rsidRPr="00962EE9" w:rsidSect="0075335D">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82A69" w14:textId="77777777" w:rsidR="00894720" w:rsidRDefault="00894720" w:rsidP="00307C5B">
      <w:pPr>
        <w:spacing w:before="0" w:after="0"/>
      </w:pPr>
      <w:r>
        <w:separator/>
      </w:r>
    </w:p>
  </w:endnote>
  <w:endnote w:type="continuationSeparator" w:id="0">
    <w:p w14:paraId="0C54943B" w14:textId="77777777" w:rsidR="00894720" w:rsidRDefault="00894720" w:rsidP="00307C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Arial Unicode MS"/>
    <w:panose1 w:val="00000000000000000000"/>
    <w:charset w:val="00"/>
    <w:family w:val="swiss"/>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895976"/>
      <w:docPartObj>
        <w:docPartGallery w:val="Page Numbers (Bottom of Page)"/>
        <w:docPartUnique/>
      </w:docPartObj>
    </w:sdtPr>
    <w:sdtEndPr>
      <w:rPr>
        <w:rFonts w:asciiTheme="minorHAnsi" w:hAnsiTheme="minorHAnsi"/>
        <w:sz w:val="22"/>
        <w:szCs w:val="22"/>
      </w:rPr>
    </w:sdtEndPr>
    <w:sdtContent>
      <w:p w14:paraId="356C131C" w14:textId="77777777" w:rsidR="00894720" w:rsidRPr="00E36770" w:rsidRDefault="00894720">
        <w:pPr>
          <w:pStyle w:val="Stopka"/>
          <w:jc w:val="center"/>
          <w:rPr>
            <w:rFonts w:asciiTheme="minorHAnsi" w:hAnsiTheme="minorHAnsi"/>
            <w:sz w:val="22"/>
            <w:szCs w:val="22"/>
          </w:rPr>
        </w:pPr>
        <w:r w:rsidRPr="00E36770">
          <w:rPr>
            <w:rFonts w:asciiTheme="minorHAnsi" w:hAnsiTheme="minorHAnsi"/>
            <w:sz w:val="22"/>
            <w:szCs w:val="22"/>
          </w:rPr>
          <w:fldChar w:fldCharType="begin"/>
        </w:r>
        <w:r w:rsidRPr="00E36770">
          <w:rPr>
            <w:rFonts w:asciiTheme="minorHAnsi" w:hAnsiTheme="minorHAnsi"/>
            <w:sz w:val="22"/>
            <w:szCs w:val="22"/>
          </w:rPr>
          <w:instrText>PAGE   \* MERGEFORMAT</w:instrText>
        </w:r>
        <w:r w:rsidRPr="00E36770">
          <w:rPr>
            <w:rFonts w:asciiTheme="minorHAnsi" w:hAnsiTheme="minorHAnsi"/>
            <w:sz w:val="22"/>
            <w:szCs w:val="22"/>
          </w:rPr>
          <w:fldChar w:fldCharType="separate"/>
        </w:r>
        <w:r w:rsidR="00E226C5">
          <w:rPr>
            <w:rFonts w:asciiTheme="minorHAnsi" w:hAnsiTheme="minorHAnsi"/>
            <w:noProof/>
            <w:sz w:val="22"/>
            <w:szCs w:val="22"/>
          </w:rPr>
          <w:t>252</w:t>
        </w:r>
        <w:r w:rsidRPr="00E36770">
          <w:rPr>
            <w:rFonts w:asciiTheme="minorHAnsi" w:hAnsiTheme="minorHAnsi"/>
            <w:sz w:val="22"/>
            <w:szCs w:val="22"/>
          </w:rPr>
          <w:fldChar w:fldCharType="end"/>
        </w:r>
      </w:p>
    </w:sdtContent>
  </w:sdt>
  <w:p w14:paraId="0E25F87C" w14:textId="77777777" w:rsidR="00894720" w:rsidRDefault="0089472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AC33F" w14:textId="3CFD697F" w:rsidR="00894720" w:rsidRPr="001C5764" w:rsidRDefault="00894720">
    <w:pPr>
      <w:pStyle w:val="Stopka"/>
      <w:jc w:val="center"/>
      <w:rPr>
        <w:rFonts w:asciiTheme="minorHAnsi" w:hAnsiTheme="minorHAnsi"/>
        <w:sz w:val="22"/>
      </w:rPr>
    </w:pPr>
  </w:p>
  <w:p w14:paraId="23013176" w14:textId="77777777" w:rsidR="00894720" w:rsidRDefault="0089472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A640D" w14:textId="77777777" w:rsidR="00894720" w:rsidRDefault="00894720">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621286"/>
      <w:docPartObj>
        <w:docPartGallery w:val="Page Numbers (Bottom of Page)"/>
        <w:docPartUnique/>
      </w:docPartObj>
    </w:sdtPr>
    <w:sdtEndPr>
      <w:rPr>
        <w:noProof/>
      </w:rPr>
    </w:sdtEndPr>
    <w:sdtContent>
      <w:p w14:paraId="6A7AAED9" w14:textId="77777777" w:rsidR="00894720" w:rsidRPr="003F5DE6" w:rsidRDefault="00894720">
        <w:pPr>
          <w:pStyle w:val="Stopka"/>
          <w:jc w:val="center"/>
          <w:rPr>
            <w:rFonts w:asciiTheme="minorHAnsi" w:hAnsiTheme="minorHAnsi"/>
            <w:noProof/>
          </w:rPr>
        </w:pPr>
        <w:r w:rsidRPr="003F5DE6">
          <w:rPr>
            <w:rFonts w:asciiTheme="minorHAnsi" w:hAnsiTheme="minorHAnsi"/>
          </w:rPr>
          <w:fldChar w:fldCharType="begin"/>
        </w:r>
        <w:r w:rsidRPr="003F5DE6">
          <w:rPr>
            <w:rFonts w:asciiTheme="minorHAnsi" w:hAnsiTheme="minorHAnsi"/>
          </w:rPr>
          <w:instrText xml:space="preserve"> PAGE   \* MERGEFORMAT </w:instrText>
        </w:r>
        <w:r w:rsidRPr="003F5DE6">
          <w:rPr>
            <w:rFonts w:asciiTheme="minorHAnsi" w:hAnsiTheme="minorHAnsi"/>
          </w:rPr>
          <w:fldChar w:fldCharType="separate"/>
        </w:r>
        <w:r w:rsidR="00E226C5">
          <w:rPr>
            <w:rFonts w:asciiTheme="minorHAnsi" w:hAnsiTheme="minorHAnsi"/>
            <w:noProof/>
          </w:rPr>
          <w:t>289</w:t>
        </w:r>
        <w:r w:rsidRPr="003F5DE6">
          <w:rPr>
            <w:rFonts w:asciiTheme="minorHAnsi" w:hAnsiTheme="minorHAnsi"/>
            <w:noProof/>
          </w:rPr>
          <w:fldChar w:fldCharType="end"/>
        </w:r>
      </w:p>
      <w:p w14:paraId="7F92B87C" w14:textId="2CD0722E" w:rsidR="00894720" w:rsidRDefault="00894720" w:rsidP="00123727">
        <w:pPr>
          <w:pStyle w:val="Stopka"/>
          <w:jc w:val="center"/>
          <w:rPr>
            <w:rStyle w:val="Numerstrony"/>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742171"/>
      <w:docPartObj>
        <w:docPartGallery w:val="Page Numbers (Bottom of Page)"/>
        <w:docPartUnique/>
      </w:docPartObj>
    </w:sdtPr>
    <w:sdtEndPr>
      <w:rPr>
        <w:noProof/>
      </w:rPr>
    </w:sdtEndPr>
    <w:sdtContent>
      <w:p w14:paraId="2CA30580" w14:textId="77777777" w:rsidR="00894720" w:rsidRDefault="00894720">
        <w:pPr>
          <w:pStyle w:val="Stopka"/>
          <w:jc w:val="center"/>
        </w:pPr>
        <w:r>
          <w:fldChar w:fldCharType="begin"/>
        </w:r>
        <w:r>
          <w:instrText xml:space="preserve"> PAGE   \* MERGEFORMAT </w:instrText>
        </w:r>
        <w:r>
          <w:fldChar w:fldCharType="separate"/>
        </w:r>
        <w:r w:rsidR="00E226C5">
          <w:rPr>
            <w:noProof/>
          </w:rPr>
          <w:t>262</w:t>
        </w:r>
        <w:r>
          <w:rPr>
            <w:noProof/>
          </w:rPr>
          <w:fldChar w:fldCharType="end"/>
        </w:r>
      </w:p>
    </w:sdtContent>
  </w:sdt>
  <w:p w14:paraId="0516D586" w14:textId="77777777" w:rsidR="00894720" w:rsidRDefault="00894720">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5A9DD" w14:textId="77777777" w:rsidR="00894720" w:rsidRDefault="00894720">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925824"/>
      <w:docPartObj>
        <w:docPartGallery w:val="Page Numbers (Bottom of Page)"/>
        <w:docPartUnique/>
      </w:docPartObj>
    </w:sdtPr>
    <w:sdtContent>
      <w:p w14:paraId="5A559F91" w14:textId="5C877D29" w:rsidR="00894720" w:rsidRDefault="00894720">
        <w:pPr>
          <w:pStyle w:val="Stopka"/>
          <w:jc w:val="center"/>
        </w:pPr>
        <w:r>
          <w:fldChar w:fldCharType="begin"/>
        </w:r>
        <w:r>
          <w:instrText>PAGE   \* MERGEFORMAT</w:instrText>
        </w:r>
        <w:r>
          <w:fldChar w:fldCharType="separate"/>
        </w:r>
        <w:r w:rsidR="00E226C5">
          <w:rPr>
            <w:noProof/>
          </w:rPr>
          <w:t>308</w:t>
        </w:r>
        <w:r>
          <w:fldChar w:fldCharType="end"/>
        </w:r>
      </w:p>
    </w:sdtContent>
  </w:sdt>
  <w:p w14:paraId="26881487" w14:textId="77777777" w:rsidR="00894720" w:rsidRDefault="00894720">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829463"/>
      <w:docPartObj>
        <w:docPartGallery w:val="Page Numbers (Bottom of Page)"/>
        <w:docPartUnique/>
      </w:docPartObj>
    </w:sdtPr>
    <w:sdtContent>
      <w:p w14:paraId="2D8BE38C" w14:textId="62A0A056" w:rsidR="00894720" w:rsidRDefault="00894720">
        <w:pPr>
          <w:pStyle w:val="Stopka"/>
          <w:jc w:val="center"/>
        </w:pPr>
        <w:r>
          <w:fldChar w:fldCharType="begin"/>
        </w:r>
        <w:r>
          <w:instrText>PAGE   \* MERGEFORMAT</w:instrText>
        </w:r>
        <w:r>
          <w:fldChar w:fldCharType="separate"/>
        </w:r>
        <w:r w:rsidR="00E226C5">
          <w:rPr>
            <w:noProof/>
          </w:rPr>
          <w:t>290</w:t>
        </w:r>
        <w:r>
          <w:fldChar w:fldCharType="end"/>
        </w:r>
      </w:p>
    </w:sdtContent>
  </w:sdt>
  <w:p w14:paraId="6BFCE45D" w14:textId="77777777" w:rsidR="00894720" w:rsidRDefault="008947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38260" w14:textId="77777777" w:rsidR="00894720" w:rsidRDefault="00894720" w:rsidP="00307C5B">
      <w:pPr>
        <w:spacing w:before="0" w:after="0"/>
      </w:pPr>
      <w:r>
        <w:separator/>
      </w:r>
    </w:p>
  </w:footnote>
  <w:footnote w:type="continuationSeparator" w:id="0">
    <w:p w14:paraId="75285616" w14:textId="77777777" w:rsidR="00894720" w:rsidRDefault="00894720" w:rsidP="00307C5B">
      <w:pPr>
        <w:spacing w:before="0" w:after="0"/>
      </w:pPr>
      <w:r>
        <w:continuationSeparator/>
      </w:r>
    </w:p>
  </w:footnote>
  <w:footnote w:id="1">
    <w:p w14:paraId="784424C8" w14:textId="330666DE"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lang w:eastAsia="en-US" w:bidi="ar-SA"/>
        </w:rPr>
        <w:t xml:space="preserve"> Zob. więcej: T. </w:t>
      </w:r>
      <w:proofErr w:type="spellStart"/>
      <w:r w:rsidRPr="00962EE9">
        <w:rPr>
          <w:rFonts w:asciiTheme="minorHAnsi" w:hAnsiTheme="minorHAnsi" w:cstheme="minorHAnsi"/>
          <w:sz w:val="24"/>
          <w:szCs w:val="24"/>
          <w:lang w:eastAsia="en-US" w:bidi="ar-SA"/>
        </w:rPr>
        <w:t>Brodzicki</w:t>
      </w:r>
      <w:proofErr w:type="spellEnd"/>
      <w:r w:rsidRPr="00962EE9">
        <w:rPr>
          <w:rFonts w:asciiTheme="minorHAnsi" w:hAnsiTheme="minorHAnsi" w:cstheme="minorHAnsi"/>
          <w:sz w:val="24"/>
          <w:szCs w:val="24"/>
          <w:lang w:eastAsia="en-US" w:bidi="ar-SA"/>
        </w:rPr>
        <w:t xml:space="preserve">, D. Ciołek, J. Szlachta, </w:t>
      </w:r>
      <w:r w:rsidRPr="00962EE9">
        <w:rPr>
          <w:rFonts w:asciiTheme="minorHAnsi" w:hAnsiTheme="minorHAnsi" w:cstheme="minorHAnsi"/>
          <w:i/>
          <w:sz w:val="24"/>
          <w:szCs w:val="24"/>
          <w:lang w:eastAsia="en-US" w:bidi="ar-SA"/>
        </w:rPr>
        <w:t xml:space="preserve">Produkt krajowy brutto w powiatach województwa opolskiego – wnioski dla polityki regionalnej województwa, </w:t>
      </w:r>
      <w:r w:rsidRPr="00962EE9">
        <w:rPr>
          <w:rFonts w:asciiTheme="minorHAnsi" w:hAnsiTheme="minorHAnsi" w:cstheme="minorHAnsi"/>
          <w:sz w:val="24"/>
          <w:szCs w:val="24"/>
          <w:lang w:eastAsia="en-US" w:bidi="ar-SA"/>
        </w:rPr>
        <w:t>Instytut Rozwoju, 2018,</w:t>
      </w:r>
      <w:hyperlink r:id="rId1" w:history="1">
        <w:r w:rsidRPr="00962EE9">
          <w:rPr>
            <w:rFonts w:asciiTheme="minorHAnsi" w:hAnsiTheme="minorHAnsi" w:cstheme="minorHAnsi"/>
            <w:color w:val="0563C1"/>
            <w:sz w:val="24"/>
            <w:szCs w:val="24"/>
            <w:u w:val="single"/>
            <w:lang w:eastAsia="en-US" w:bidi="ar-SA"/>
          </w:rPr>
          <w:t>https://www.opolskie.pl/wp-content/uploads/2017/08/PKB-w-powiatach-woj.-opolskiego.pdf</w:t>
        </w:r>
      </w:hyperlink>
    </w:p>
  </w:footnote>
  <w:footnote w:id="2">
    <w:p w14:paraId="694405AA" w14:textId="1E3A0FA8"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Główny Urząd Statystyczny, </w:t>
      </w:r>
      <w:hyperlink r:id="rId2" w:history="1">
        <w:r w:rsidRPr="00962EE9">
          <w:rPr>
            <w:rStyle w:val="Hipercze"/>
            <w:rFonts w:asciiTheme="minorHAnsi" w:hAnsiTheme="minorHAnsi" w:cstheme="minorHAnsi"/>
            <w:sz w:val="24"/>
            <w:szCs w:val="24"/>
          </w:rPr>
          <w:t>https://stat.gov.pl/</w:t>
        </w:r>
      </w:hyperlink>
      <w:r w:rsidRPr="00962EE9">
        <w:rPr>
          <w:rFonts w:asciiTheme="minorHAnsi" w:hAnsiTheme="minorHAnsi" w:cstheme="minorHAnsi"/>
          <w:sz w:val="24"/>
          <w:szCs w:val="24"/>
        </w:rPr>
        <w:t xml:space="preserve"> </w:t>
      </w:r>
    </w:p>
  </w:footnote>
  <w:footnote w:id="3">
    <w:p w14:paraId="719A3215" w14:textId="4D3DB6FE"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Fonts w:asciiTheme="minorHAnsi" w:hAnsiTheme="minorHAnsi" w:cstheme="minorHAnsi"/>
          <w:sz w:val="24"/>
          <w:szCs w:val="24"/>
          <w:vertAlign w:val="superscript"/>
          <w:lang w:eastAsia="en-US" w:bidi="ar-SA"/>
        </w:rPr>
        <w:footnoteRef/>
      </w:r>
      <w:r w:rsidRPr="00962EE9">
        <w:rPr>
          <w:rFonts w:asciiTheme="minorHAnsi" w:hAnsiTheme="minorHAnsi" w:cstheme="minorHAnsi"/>
          <w:i/>
          <w:sz w:val="24"/>
          <w:szCs w:val="24"/>
          <w:lang w:eastAsia="en-US" w:bidi="ar-SA"/>
        </w:rPr>
        <w:t xml:space="preserve"> Opolskie 2030. Diagnoza regionalna – opracowanie na potrzeby Strategii Rozwoju Województwa Opolskiego do 2030 roku, </w:t>
      </w:r>
      <w:r w:rsidRPr="00962EE9">
        <w:rPr>
          <w:rFonts w:asciiTheme="minorHAnsi" w:hAnsiTheme="minorHAnsi" w:cstheme="minorHAnsi"/>
          <w:sz w:val="24"/>
          <w:szCs w:val="24"/>
          <w:lang w:eastAsia="en-US" w:bidi="ar-SA"/>
        </w:rPr>
        <w:t xml:space="preserve"> Urząd Marszałkowski Województwa Opolskiego, Opole listopad 2020, s. 37.</w:t>
      </w:r>
    </w:p>
  </w:footnote>
  <w:footnote w:id="4">
    <w:p w14:paraId="43803BFA" w14:textId="17263889"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Społeczeństwo informacyjne w Polsce</w:t>
      </w:r>
      <w:r w:rsidRPr="00962EE9">
        <w:rPr>
          <w:rFonts w:asciiTheme="minorHAnsi" w:hAnsiTheme="minorHAnsi" w:cstheme="minorHAnsi"/>
          <w:sz w:val="24"/>
          <w:szCs w:val="24"/>
        </w:rPr>
        <w:t xml:space="preserve">, Magdalena Orczykowska, Urząd Statystyczny </w:t>
      </w:r>
      <w:r w:rsidRPr="00962EE9">
        <w:rPr>
          <w:rFonts w:asciiTheme="minorHAnsi" w:hAnsiTheme="minorHAnsi" w:cstheme="minorHAnsi"/>
          <w:sz w:val="24"/>
          <w:szCs w:val="24"/>
        </w:rPr>
        <w:br/>
        <w:t>w Szczecinie Ośrodek Statystyki Nauki, Techniki, Innowacji i Społeczeństwa Informacyjnego, 2019 r.</w:t>
      </w:r>
    </w:p>
  </w:footnote>
  <w:footnote w:id="5">
    <w:p w14:paraId="2989B279" w14:textId="55E19CB6"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iCs/>
          <w:sz w:val="24"/>
          <w:szCs w:val="24"/>
        </w:rPr>
        <w:t xml:space="preserve"> Roczna ocena jakości powietrza w województwie opolski. Raport wojewódzki za rok 2018</w:t>
      </w:r>
      <w:r w:rsidRPr="00962EE9">
        <w:rPr>
          <w:rFonts w:asciiTheme="minorHAnsi" w:hAnsiTheme="minorHAnsi" w:cstheme="minorHAnsi"/>
          <w:sz w:val="24"/>
          <w:szCs w:val="24"/>
        </w:rPr>
        <w:t>. GIOŚ, WIOŚ Opole, 2019</w:t>
      </w:r>
    </w:p>
  </w:footnote>
  <w:footnote w:id="6">
    <w:p w14:paraId="22909ED4" w14:textId="05894797"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Jakość powietrza w Polsce w roku 2018 w świetle wyników pomiarów prowadzonych </w:t>
      </w:r>
      <w:r>
        <w:rPr>
          <w:rFonts w:asciiTheme="minorHAnsi" w:hAnsiTheme="minorHAnsi" w:cstheme="minorHAnsi"/>
          <w:i/>
          <w:sz w:val="24"/>
          <w:szCs w:val="24"/>
        </w:rPr>
        <w:br/>
      </w:r>
      <w:r w:rsidRPr="00962EE9">
        <w:rPr>
          <w:rFonts w:asciiTheme="minorHAnsi" w:hAnsiTheme="minorHAnsi" w:cstheme="minorHAnsi"/>
          <w:i/>
          <w:sz w:val="24"/>
          <w:szCs w:val="24"/>
        </w:rPr>
        <w:t xml:space="preserve">w ramach Państwowego Monitoringu Środowiska. </w:t>
      </w:r>
      <w:r w:rsidRPr="00962EE9">
        <w:rPr>
          <w:rFonts w:asciiTheme="minorHAnsi" w:hAnsiTheme="minorHAnsi" w:cstheme="minorHAnsi"/>
          <w:iCs/>
          <w:sz w:val="24"/>
          <w:szCs w:val="24"/>
        </w:rPr>
        <w:t>Główny Inspektorat Ochrony Środowiska, 2019</w:t>
      </w:r>
      <w:r w:rsidRPr="00962EE9">
        <w:rPr>
          <w:rFonts w:asciiTheme="minorHAnsi" w:hAnsiTheme="minorHAnsi" w:cstheme="minorHAnsi"/>
          <w:i/>
          <w:sz w:val="24"/>
          <w:szCs w:val="24"/>
        </w:rPr>
        <w:t xml:space="preserve">. </w:t>
      </w:r>
    </w:p>
  </w:footnote>
  <w:footnote w:id="7">
    <w:p w14:paraId="212A00D0" w14:textId="3A25229C"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Raport 2018 o stanie zagospodarowania przestrzennego</w:t>
      </w:r>
      <w:r w:rsidRPr="00962EE9">
        <w:rPr>
          <w:rFonts w:asciiTheme="minorHAnsi" w:hAnsiTheme="minorHAnsi" w:cstheme="minorHAnsi"/>
          <w:sz w:val="24"/>
          <w:szCs w:val="24"/>
        </w:rPr>
        <w:t xml:space="preserve"> Województwa Opolskiego, Urząd Marszałkowski Województwa Opolskiego, 2018, s. 26-36.</w:t>
      </w:r>
    </w:p>
  </w:footnote>
  <w:footnote w:id="8">
    <w:p w14:paraId="636DDE36" w14:textId="53713C5A"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color w:val="000000"/>
          <w:sz w:val="24"/>
          <w:szCs w:val="24"/>
        </w:rPr>
        <w:footnoteRef/>
      </w:r>
      <w:r w:rsidRPr="00962EE9">
        <w:rPr>
          <w:rFonts w:asciiTheme="minorHAnsi" w:hAnsiTheme="minorHAnsi" w:cstheme="minorHAnsi"/>
          <w:i/>
          <w:color w:val="000000"/>
          <w:sz w:val="24"/>
          <w:szCs w:val="24"/>
        </w:rPr>
        <w:t xml:space="preserve"> Stan środowiska w województwie opolskim w roku 2011</w:t>
      </w:r>
      <w:r w:rsidRPr="00962EE9">
        <w:rPr>
          <w:rFonts w:asciiTheme="minorHAnsi" w:hAnsiTheme="minorHAnsi" w:cstheme="minorHAnsi"/>
          <w:color w:val="000000"/>
          <w:sz w:val="24"/>
          <w:szCs w:val="24"/>
        </w:rPr>
        <w:t xml:space="preserve">, Wojewódzki Inspektorat Ochrony Środowiska w Opolu, Opole 2012, s. 21-24, Udział emisji komunalno-bytowej pyłu PM10, pyłu PM2,5 oraz B(a)P w strefie opolskiej wynosi 97% </w:t>
      </w:r>
      <w:r w:rsidRPr="00962EE9">
        <w:rPr>
          <w:rFonts w:asciiTheme="minorHAnsi" w:hAnsiTheme="minorHAnsi" w:cstheme="minorHAnsi"/>
          <w:color w:val="000000"/>
          <w:sz w:val="24"/>
          <w:szCs w:val="24"/>
        </w:rPr>
        <w:br/>
        <w:t xml:space="preserve">w stosunku do całkowitej emisji powierzchniowej w województwie. </w:t>
      </w:r>
      <w:r w:rsidRPr="00962EE9">
        <w:rPr>
          <w:rFonts w:asciiTheme="minorHAnsi" w:hAnsiTheme="minorHAnsi" w:cstheme="minorHAnsi"/>
          <w:i/>
          <w:color w:val="000000"/>
          <w:sz w:val="24"/>
          <w:szCs w:val="24"/>
        </w:rPr>
        <w:t>Roczna ocena jakości powietrza w województwie opolskim, Raport wojewódzki za rok 2018</w:t>
      </w:r>
      <w:r w:rsidRPr="00962EE9">
        <w:rPr>
          <w:rFonts w:asciiTheme="minorHAnsi" w:hAnsiTheme="minorHAnsi" w:cstheme="minorHAnsi"/>
          <w:color w:val="000000"/>
          <w:sz w:val="24"/>
          <w:szCs w:val="24"/>
        </w:rPr>
        <w:t>, Opole, 2019, s. 35.</w:t>
      </w:r>
    </w:p>
  </w:footnote>
  <w:footnote w:id="9">
    <w:p w14:paraId="08F2B5BB" w14:textId="3DAD9350"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SWD(2019) 1020 </w:t>
      </w:r>
      <w:proofErr w:type="spellStart"/>
      <w:r w:rsidRPr="00962EE9">
        <w:rPr>
          <w:rFonts w:asciiTheme="minorHAnsi" w:hAnsiTheme="minorHAnsi" w:cstheme="minorHAnsi"/>
          <w:i/>
          <w:sz w:val="24"/>
          <w:szCs w:val="24"/>
        </w:rPr>
        <w:t>final</w:t>
      </w:r>
      <w:proofErr w:type="spellEnd"/>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Bruksela, Załącznik D,  s. 68.</w:t>
      </w:r>
    </w:p>
  </w:footnote>
  <w:footnote w:id="10">
    <w:p w14:paraId="623280ED" w14:textId="3D1031B9"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Województwo opolskie. </w:t>
      </w:r>
      <w:r w:rsidRPr="00962EE9">
        <w:rPr>
          <w:rFonts w:asciiTheme="minorHAnsi" w:hAnsiTheme="minorHAnsi" w:cstheme="minorHAnsi"/>
          <w:i/>
          <w:iCs/>
          <w:sz w:val="24"/>
          <w:szCs w:val="24"/>
        </w:rPr>
        <w:t>Identyfikacja potencjałów i barier JST</w:t>
      </w:r>
      <w:r w:rsidRPr="00962EE9">
        <w:rPr>
          <w:rFonts w:asciiTheme="minorHAnsi" w:hAnsiTheme="minorHAnsi" w:cstheme="minorHAnsi"/>
          <w:i/>
          <w:sz w:val="24"/>
          <w:szCs w:val="24"/>
        </w:rPr>
        <w:t xml:space="preserve"> </w:t>
      </w:r>
      <w:r w:rsidRPr="00962EE9">
        <w:rPr>
          <w:rFonts w:asciiTheme="minorHAnsi" w:hAnsiTheme="minorHAnsi" w:cstheme="minorHAnsi"/>
          <w:i/>
          <w:iCs/>
          <w:sz w:val="24"/>
          <w:szCs w:val="24"/>
        </w:rPr>
        <w:t>w województwie opolskim oraz działań na przyszłość – opinia gmin i powiatów, Opole, 2018 r.</w:t>
      </w:r>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s.24.</w:t>
      </w:r>
    </w:p>
  </w:footnote>
  <w:footnote w:id="11">
    <w:p w14:paraId="4688F491" w14:textId="7B6F075C" w:rsidR="00894720" w:rsidRPr="00962EE9" w:rsidRDefault="00894720" w:rsidP="00962EE9">
      <w:pPr>
        <w:pStyle w:val="Tekstprzypisudolnego"/>
        <w:ind w:left="284" w:hanging="283"/>
        <w:jc w:val="left"/>
        <w:rPr>
          <w:rFonts w:asciiTheme="minorHAnsi" w:eastAsia="Times New Roman" w:hAnsiTheme="minorHAnsi" w:cstheme="minorHAnsi"/>
          <w:sz w:val="24"/>
          <w:szCs w:val="24"/>
          <w:lang w:eastAsia="en-US"/>
        </w:rPr>
      </w:pPr>
      <w:r w:rsidRPr="00962EE9">
        <w:rPr>
          <w:rStyle w:val="Odwoanieprzypisudolnego"/>
          <w:rFonts w:asciiTheme="minorHAnsi" w:hAnsiTheme="minorHAnsi" w:cstheme="minorHAnsi"/>
          <w:sz w:val="24"/>
          <w:szCs w:val="24"/>
        </w:rPr>
        <w:footnoteRef/>
      </w:r>
      <w:r w:rsidRPr="00962EE9">
        <w:rPr>
          <w:rFonts w:asciiTheme="minorHAnsi" w:eastAsia="Times New Roman" w:hAnsiTheme="minorHAnsi" w:cstheme="minorHAnsi"/>
          <w:i/>
          <w:sz w:val="24"/>
          <w:szCs w:val="24"/>
          <w:lang w:eastAsia="en-US"/>
        </w:rPr>
        <w:t xml:space="preserve"> Plan gospodarki odpadami województwa opolskiego na lata 2016-2022 z uwzględnieniem lata2023-2028</w:t>
      </w:r>
      <w:r w:rsidRPr="00962EE9">
        <w:rPr>
          <w:rFonts w:asciiTheme="minorHAnsi" w:eastAsia="Times New Roman" w:hAnsiTheme="minorHAnsi" w:cstheme="minorHAnsi"/>
          <w:sz w:val="24"/>
          <w:szCs w:val="24"/>
          <w:lang w:eastAsia="en-US"/>
        </w:rPr>
        <w:t>, s. 55.</w:t>
      </w:r>
    </w:p>
  </w:footnote>
  <w:footnote w:id="12">
    <w:p w14:paraId="0F1B2ACE" w14:textId="791C2AB3"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Opolskie 2030 (…),</w:t>
      </w:r>
      <w:r w:rsidRPr="00962EE9">
        <w:rPr>
          <w:rFonts w:asciiTheme="minorHAnsi" w:hAnsiTheme="minorHAnsi" w:cstheme="minorHAnsi"/>
          <w:sz w:val="24"/>
          <w:szCs w:val="24"/>
        </w:rPr>
        <w:t xml:space="preserve"> op. cit., s. 22.</w:t>
      </w:r>
    </w:p>
  </w:footnote>
  <w:footnote w:id="13">
    <w:p w14:paraId="2045E94B" w14:textId="413C0EEF"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iCs/>
          <w:sz w:val="24"/>
          <w:szCs w:val="24"/>
        </w:rPr>
        <w:t xml:space="preserve"> Ekspertyza z badania pn. Analiza powiązań społeczno-gospodarczych i przestrzennych zachodzących w woj. opolskim oraz prognoza wskaźników dla nich istotnych </w:t>
      </w:r>
      <w:r w:rsidRPr="00962EE9">
        <w:rPr>
          <w:rFonts w:asciiTheme="minorHAnsi" w:hAnsiTheme="minorHAnsi" w:cstheme="minorHAnsi"/>
          <w:i/>
          <w:iCs/>
          <w:sz w:val="24"/>
          <w:szCs w:val="24"/>
        </w:rPr>
        <w:br/>
        <w:t>w perspektywie do 2030 r.</w:t>
      </w:r>
      <w:r w:rsidRPr="00962EE9">
        <w:rPr>
          <w:rFonts w:asciiTheme="minorHAnsi" w:hAnsiTheme="minorHAnsi" w:cstheme="minorHAnsi"/>
          <w:sz w:val="24"/>
          <w:szCs w:val="24"/>
        </w:rPr>
        <w:t>, Państwowy Instytut Naukowy – Instytut Śląski w Opolu „Sondaż” Olgierd Gwiżdż; Opole 2018 r., s. 59</w:t>
      </w:r>
    </w:p>
  </w:footnote>
  <w:footnote w:id="14">
    <w:p w14:paraId="3513AE86" w14:textId="7FE32F51" w:rsidR="00894720" w:rsidRPr="00962EE9" w:rsidRDefault="00894720" w:rsidP="00962EE9">
      <w:pPr>
        <w:autoSpaceDE w:val="0"/>
        <w:autoSpaceDN w:val="0"/>
        <w:adjustRightInd w:val="0"/>
        <w:spacing w:after="0"/>
        <w:ind w:left="142" w:hanging="142"/>
        <w:jc w:val="left"/>
        <w:rPr>
          <w:rFonts w:asciiTheme="minorHAnsi" w:hAnsiTheme="minorHAnsi" w:cstheme="minorHAnsi"/>
          <w:i/>
          <w:iCs/>
          <w:szCs w:val="24"/>
        </w:rPr>
      </w:pPr>
      <w:r w:rsidRPr="00962EE9">
        <w:rPr>
          <w:rStyle w:val="Odwoanieprzypisudolnego"/>
          <w:rFonts w:asciiTheme="minorHAnsi" w:hAnsiTheme="minorHAnsi" w:cstheme="minorHAnsi"/>
          <w:szCs w:val="24"/>
        </w:rPr>
        <w:footnoteRef/>
      </w:r>
      <w:r w:rsidRPr="00962EE9">
        <w:rPr>
          <w:rFonts w:asciiTheme="minorHAnsi" w:hAnsiTheme="minorHAnsi" w:cstheme="minorHAnsi"/>
          <w:i/>
          <w:iCs/>
          <w:szCs w:val="24"/>
        </w:rPr>
        <w:t xml:space="preserve"> Ekspertyza z realizacji badania pn. Analiza powiązań (…)</w:t>
      </w:r>
      <w:r w:rsidRPr="00962EE9">
        <w:rPr>
          <w:rFonts w:asciiTheme="minorHAnsi" w:hAnsiTheme="minorHAnsi" w:cstheme="minorHAnsi"/>
          <w:szCs w:val="24"/>
        </w:rPr>
        <w:t>, op. cit., s. 64</w:t>
      </w:r>
    </w:p>
  </w:footnote>
  <w:footnote w:id="15">
    <w:p w14:paraId="4F1B2112" w14:textId="41D442EB"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System monitorowania rozwoju STRATEG </w:t>
      </w:r>
      <w:hyperlink r:id="rId3" w:history="1">
        <w:r w:rsidRPr="00962EE9">
          <w:rPr>
            <w:rStyle w:val="Hipercze"/>
            <w:rFonts w:asciiTheme="minorHAnsi" w:hAnsiTheme="minorHAnsi" w:cstheme="minorHAnsi"/>
            <w:sz w:val="24"/>
            <w:szCs w:val="24"/>
          </w:rPr>
          <w:t>https://strat</w:t>
        </w:r>
        <w:r w:rsidRPr="00962EE9">
          <w:rPr>
            <w:rStyle w:val="Hipercze"/>
            <w:rFonts w:asciiTheme="minorHAnsi" w:hAnsiTheme="minorHAnsi" w:cstheme="minorHAnsi"/>
            <w:color w:val="0563C1"/>
            <w:sz w:val="24"/>
            <w:szCs w:val="24"/>
          </w:rPr>
          <w:t>eg.stat.g</w:t>
        </w:r>
        <w:r w:rsidRPr="00962EE9">
          <w:rPr>
            <w:rStyle w:val="Hipercze"/>
            <w:rFonts w:asciiTheme="minorHAnsi" w:hAnsiTheme="minorHAnsi" w:cstheme="minorHAnsi"/>
            <w:sz w:val="24"/>
            <w:szCs w:val="24"/>
          </w:rPr>
          <w:t>ov.pl/</w:t>
        </w:r>
      </w:hyperlink>
    </w:p>
  </w:footnote>
  <w:footnote w:id="16">
    <w:p w14:paraId="5ED099F0" w14:textId="77777777" w:rsidR="00894720" w:rsidRPr="00962EE9" w:rsidRDefault="00894720" w:rsidP="00962EE9">
      <w:pPr>
        <w:pStyle w:val="Tekstprzypisudolnego"/>
        <w:ind w:left="0" w:firstLine="0"/>
        <w:jc w:val="left"/>
        <w:rPr>
          <w:rFonts w:asciiTheme="minorHAnsi" w:hAnsiTheme="minorHAnsi" w:cstheme="minorHAnsi"/>
          <w:sz w:val="24"/>
          <w:szCs w:val="24"/>
          <w:lang w:val="en-US"/>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lang w:val="en-US"/>
        </w:rPr>
        <w:t xml:space="preserve"> GUS </w:t>
      </w:r>
      <w:hyperlink r:id="rId4" w:history="1">
        <w:r w:rsidRPr="00962EE9">
          <w:rPr>
            <w:rFonts w:asciiTheme="minorHAnsi" w:hAnsiTheme="minorHAnsi" w:cstheme="minorHAnsi"/>
            <w:color w:val="0563C1"/>
            <w:sz w:val="24"/>
            <w:szCs w:val="24"/>
            <w:u w:val="single"/>
            <w:lang w:val="en-US"/>
          </w:rPr>
          <w:t>https://bdl.stat.gov.pl/BDL/start</w:t>
        </w:r>
      </w:hyperlink>
    </w:p>
  </w:footnote>
  <w:footnote w:id="17">
    <w:p w14:paraId="03AE6355" w14:textId="456CB73B"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System monitorowania rozwoju STRATEG </w:t>
      </w:r>
      <w:hyperlink r:id="rId5" w:history="1">
        <w:r w:rsidRPr="00962EE9">
          <w:rPr>
            <w:rStyle w:val="Hipercze"/>
            <w:rFonts w:asciiTheme="minorHAnsi" w:hAnsiTheme="minorHAnsi" w:cstheme="minorHAnsi"/>
            <w:sz w:val="24"/>
            <w:szCs w:val="24"/>
          </w:rPr>
          <w:t>https://strat</w:t>
        </w:r>
        <w:r w:rsidRPr="00962EE9">
          <w:rPr>
            <w:rStyle w:val="Hipercze"/>
            <w:rFonts w:asciiTheme="minorHAnsi" w:hAnsiTheme="minorHAnsi" w:cstheme="minorHAnsi"/>
            <w:color w:val="0563C1"/>
            <w:sz w:val="24"/>
            <w:szCs w:val="24"/>
          </w:rPr>
          <w:t>eg.stat.g</w:t>
        </w:r>
        <w:r w:rsidRPr="00962EE9">
          <w:rPr>
            <w:rStyle w:val="Hipercze"/>
            <w:rFonts w:asciiTheme="minorHAnsi" w:hAnsiTheme="minorHAnsi" w:cstheme="minorHAnsi"/>
            <w:sz w:val="24"/>
            <w:szCs w:val="24"/>
          </w:rPr>
          <w:t>ov.pl/</w:t>
        </w:r>
      </w:hyperlink>
    </w:p>
  </w:footnote>
  <w:footnote w:id="18">
    <w:p w14:paraId="542570DF" w14:textId="304C5DB7"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Analiza sytuacji społeczno-ekonomicznej województwa opolskiego w obszarach oddziaływania EFS</w:t>
      </w:r>
      <w:r w:rsidRPr="00962EE9">
        <w:rPr>
          <w:rFonts w:asciiTheme="minorHAnsi" w:hAnsiTheme="minorHAnsi" w:cstheme="minorHAnsi"/>
          <w:sz w:val="24"/>
          <w:szCs w:val="24"/>
        </w:rPr>
        <w:t>, Urząd Marszałkowski Województwa Opolskiego, Opole 2018 r. s. 107-133.</w:t>
      </w:r>
    </w:p>
  </w:footnote>
  <w:footnote w:id="19">
    <w:p w14:paraId="3B67EF4F" w14:textId="77777777"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Por. </w:t>
      </w:r>
      <w:r w:rsidRPr="00962EE9">
        <w:rPr>
          <w:rFonts w:asciiTheme="minorHAnsi" w:hAnsiTheme="minorHAnsi" w:cstheme="minorHAnsi"/>
          <w:i/>
          <w:sz w:val="24"/>
          <w:szCs w:val="24"/>
        </w:rPr>
        <w:t>Analiza sytuacji województw w obszarach oddziaływania Europejskiego Funduszu Społecznego w latach 2015-2017</w:t>
      </w:r>
      <w:r w:rsidRPr="00962EE9">
        <w:rPr>
          <w:rFonts w:asciiTheme="minorHAnsi" w:hAnsiTheme="minorHAnsi" w:cstheme="minorHAnsi"/>
          <w:sz w:val="24"/>
          <w:szCs w:val="24"/>
        </w:rPr>
        <w:t xml:space="preserve">, Pracownia Badań i Doradztwa „Re-Source” Korczyński </w:t>
      </w:r>
      <w:proofErr w:type="spellStart"/>
      <w:r w:rsidRPr="00962EE9">
        <w:rPr>
          <w:rFonts w:asciiTheme="minorHAnsi" w:hAnsiTheme="minorHAnsi" w:cstheme="minorHAnsi"/>
          <w:sz w:val="24"/>
          <w:szCs w:val="24"/>
        </w:rPr>
        <w:t>Sarapata</w:t>
      </w:r>
      <w:proofErr w:type="spellEnd"/>
      <w:r w:rsidRPr="00962EE9">
        <w:rPr>
          <w:rFonts w:asciiTheme="minorHAnsi" w:hAnsiTheme="minorHAnsi" w:cstheme="minorHAnsi"/>
          <w:sz w:val="24"/>
          <w:szCs w:val="24"/>
        </w:rPr>
        <w:t xml:space="preserve"> sp. j., Warszawa 2018, s. 239-241.</w:t>
      </w:r>
    </w:p>
  </w:footnote>
  <w:footnote w:id="20">
    <w:p w14:paraId="1D546A71" w14:textId="7C889DC0" w:rsidR="00894720" w:rsidRPr="00962EE9" w:rsidRDefault="00894720" w:rsidP="00962EE9">
      <w:pPr>
        <w:pStyle w:val="Tekstprzypisudolnego"/>
        <w:ind w:left="284" w:hanging="284"/>
        <w:jc w:val="left"/>
        <w:rPr>
          <w:rFonts w:asciiTheme="minorHAnsi" w:hAnsiTheme="minorHAnsi" w:cstheme="minorHAnsi"/>
          <w:i/>
          <w:sz w:val="24"/>
          <w:szCs w:val="24"/>
          <w:lang w:eastAsia="en-US" w:bidi="ar-SA"/>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Na podstawie dokumentu pn. </w:t>
      </w:r>
      <w:r w:rsidRPr="00962EE9">
        <w:rPr>
          <w:rFonts w:asciiTheme="minorHAnsi" w:hAnsiTheme="minorHAnsi" w:cstheme="minorHAnsi"/>
          <w:i/>
          <w:sz w:val="24"/>
          <w:szCs w:val="24"/>
          <w:lang w:eastAsia="en-US" w:bidi="ar-SA"/>
        </w:rPr>
        <w:t xml:space="preserve">Opolskie 2030. Diagnoza regionalna – opracowanie </w:t>
      </w:r>
      <w:r>
        <w:rPr>
          <w:rFonts w:asciiTheme="minorHAnsi" w:hAnsiTheme="minorHAnsi" w:cstheme="minorHAnsi"/>
          <w:i/>
          <w:sz w:val="24"/>
          <w:szCs w:val="24"/>
          <w:lang w:eastAsia="en-US" w:bidi="ar-SA"/>
        </w:rPr>
        <w:br/>
      </w:r>
      <w:r w:rsidRPr="00962EE9">
        <w:rPr>
          <w:rFonts w:asciiTheme="minorHAnsi" w:hAnsiTheme="minorHAnsi" w:cstheme="minorHAnsi"/>
          <w:i/>
          <w:sz w:val="24"/>
          <w:szCs w:val="24"/>
          <w:lang w:eastAsia="en-US" w:bidi="ar-SA"/>
        </w:rPr>
        <w:t>na potrzeby Strategii Rozwoju Województwa Opolskiego do 2030 roku,  Urząd Marszałkowski Województwa Opolskiego, Opole listopad 2020</w:t>
      </w:r>
      <w:r w:rsidRPr="00962EE9">
        <w:rPr>
          <w:rFonts w:asciiTheme="minorHAnsi" w:hAnsiTheme="minorHAnsi" w:cstheme="minorHAnsi"/>
          <w:sz w:val="24"/>
          <w:szCs w:val="24"/>
        </w:rPr>
        <w:t>.</w:t>
      </w:r>
    </w:p>
  </w:footnote>
  <w:footnote w:id="21">
    <w:p w14:paraId="4A842221" w14:textId="168057CC"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 ostatnich latach zmniejsza się skala odpływu mieszkańców w ruchu migracyjnym, w tym zwłaszcza migracji zagranicznych. Ujemne saldo migracji stałej na 1000 mieszkańców zmniejszyło się z -2,25 ‰ w 2014 r. do -1,29‰ w 2018 r., a w każdym roczniku okresu lat 2016-2018, w przypadku województwa opolskiego, mieliśmy do czynienia z wyższym saldem migracji wewnętrznych niż zagranicznych.</w:t>
      </w:r>
    </w:p>
  </w:footnote>
  <w:footnote w:id="22">
    <w:p w14:paraId="4A1E24DA" w14:textId="77777777" w:rsidR="00894720" w:rsidRPr="00962EE9" w:rsidRDefault="00894720" w:rsidP="00962EE9">
      <w:pPr>
        <w:spacing w:before="0" w:after="0"/>
        <w:ind w:left="142" w:hanging="142"/>
        <w:jc w:val="left"/>
        <w:rPr>
          <w:rFonts w:asciiTheme="minorHAnsi" w:hAnsiTheme="minorHAnsi" w:cstheme="minorHAnsi"/>
          <w:szCs w:val="24"/>
        </w:rPr>
      </w:pPr>
      <w:r w:rsidRPr="00962EE9">
        <w:rPr>
          <w:rStyle w:val="Odwoanieprzypisudolnego"/>
          <w:rFonts w:asciiTheme="minorHAnsi" w:hAnsiTheme="minorHAnsi" w:cstheme="minorHAnsi"/>
          <w:szCs w:val="24"/>
        </w:rPr>
        <w:footnoteRef/>
      </w:r>
      <w:r w:rsidRPr="00962EE9">
        <w:rPr>
          <w:rFonts w:asciiTheme="minorHAnsi" w:hAnsiTheme="minorHAnsi" w:cstheme="minorHAnsi"/>
          <w:szCs w:val="24"/>
        </w:rPr>
        <w:t xml:space="preserve"> Wielkość korzystna dla stabilnego rozwoju demograficznego występuje wtedy, gdy na 100 kobiet w wieku 15–49 lat przypada średnio 210–215 urodzonych dzieci (współczynnik na poziomie 2,10––2,15). </w:t>
      </w:r>
    </w:p>
  </w:footnote>
  <w:footnote w:id="23">
    <w:p w14:paraId="0178A95F" w14:textId="190828B9" w:rsidR="00894720" w:rsidRPr="00962EE9" w:rsidRDefault="00894720" w:rsidP="008B6320">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Zezwolenia na pracę cudzoziemców w Polsce w 2018 r.</w:t>
      </w:r>
      <w:r w:rsidRPr="00962EE9">
        <w:rPr>
          <w:rFonts w:asciiTheme="minorHAnsi" w:hAnsiTheme="minorHAnsi" w:cstheme="minorHAnsi"/>
          <w:sz w:val="24"/>
          <w:szCs w:val="24"/>
        </w:rPr>
        <w:t xml:space="preserve"> GUS. Informacje sygnalne </w:t>
      </w:r>
      <w:r>
        <w:rPr>
          <w:rFonts w:asciiTheme="minorHAnsi" w:hAnsiTheme="minorHAnsi" w:cstheme="minorHAnsi"/>
          <w:sz w:val="24"/>
          <w:szCs w:val="24"/>
        </w:rPr>
        <w:br/>
      </w:r>
      <w:r w:rsidRPr="00962EE9">
        <w:rPr>
          <w:rFonts w:asciiTheme="minorHAnsi" w:hAnsiTheme="minorHAnsi" w:cstheme="minorHAnsi"/>
          <w:sz w:val="24"/>
          <w:szCs w:val="24"/>
        </w:rPr>
        <w:t>z 20.05.2019 r., s. 1.</w:t>
      </w:r>
    </w:p>
  </w:footnote>
  <w:footnote w:id="24">
    <w:p w14:paraId="0D0663C0" w14:textId="03D47F50"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Opolskie 2030 (…)</w:t>
      </w:r>
      <w:r w:rsidRPr="00962EE9">
        <w:rPr>
          <w:rFonts w:asciiTheme="minorHAnsi" w:hAnsiTheme="minorHAnsi" w:cstheme="minorHAnsi"/>
          <w:sz w:val="24"/>
          <w:szCs w:val="24"/>
        </w:rPr>
        <w:t>, op. cit., s. 20, 53.</w:t>
      </w:r>
    </w:p>
  </w:footnote>
  <w:footnote w:id="25">
    <w:p w14:paraId="492D861B" w14:textId="78BE8A45"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Liczba uczestników wydarzeń kulturalnych (ogółem) w liczbach bezwzględnych </w:t>
      </w:r>
      <w:r>
        <w:rPr>
          <w:rFonts w:asciiTheme="minorHAnsi" w:hAnsiTheme="minorHAnsi" w:cstheme="minorHAnsi"/>
          <w:sz w:val="24"/>
          <w:szCs w:val="24"/>
        </w:rPr>
        <w:br/>
      </w:r>
      <w:r w:rsidRPr="00962EE9">
        <w:rPr>
          <w:rFonts w:asciiTheme="minorHAnsi" w:hAnsiTheme="minorHAnsi" w:cstheme="minorHAnsi"/>
          <w:sz w:val="24"/>
          <w:szCs w:val="24"/>
        </w:rPr>
        <w:t xml:space="preserve">w województwie opolskim zmniejszyła się z 2,23 mln osób w 2009 r. do 2,17 mln osób </w:t>
      </w:r>
      <w:r>
        <w:rPr>
          <w:rFonts w:asciiTheme="minorHAnsi" w:hAnsiTheme="minorHAnsi" w:cstheme="minorHAnsi"/>
          <w:sz w:val="24"/>
          <w:szCs w:val="24"/>
        </w:rPr>
        <w:br/>
      </w:r>
      <w:r w:rsidRPr="00962EE9">
        <w:rPr>
          <w:rFonts w:asciiTheme="minorHAnsi" w:hAnsiTheme="minorHAnsi" w:cstheme="minorHAnsi"/>
          <w:sz w:val="24"/>
          <w:szCs w:val="24"/>
        </w:rPr>
        <w:t>w 2018 r. przy jednoczesnym wzroście liczby uczestników wydarzeń kulturalnych (ogółem) dla Polski z 105,58 mln osób w 2009 r. do 151,68mln osób w 2018 r. (</w:t>
      </w:r>
      <w:r w:rsidRPr="00962EE9">
        <w:rPr>
          <w:rFonts w:asciiTheme="minorHAnsi" w:hAnsiTheme="minorHAnsi" w:cstheme="minorHAnsi"/>
          <w:i/>
          <w:sz w:val="24"/>
          <w:szCs w:val="24"/>
        </w:rPr>
        <w:t xml:space="preserve">Województwo Opolskie – stany i trendy rozwojowe, </w:t>
      </w:r>
      <w:r w:rsidRPr="00962EE9">
        <w:rPr>
          <w:rFonts w:asciiTheme="minorHAnsi" w:hAnsiTheme="minorHAnsi" w:cstheme="minorHAnsi"/>
          <w:sz w:val="24"/>
          <w:szCs w:val="24"/>
        </w:rPr>
        <w:t>s. 52).</w:t>
      </w:r>
    </w:p>
  </w:footnote>
  <w:footnote w:id="26">
    <w:p w14:paraId="727E987A" w14:textId="40CB7825" w:rsidR="00894720" w:rsidRPr="00962EE9" w:rsidRDefault="00894720" w:rsidP="00962EE9">
      <w:pPr>
        <w:spacing w:before="0" w:after="0"/>
        <w:ind w:left="142" w:hanging="142"/>
        <w:jc w:val="left"/>
        <w:rPr>
          <w:rFonts w:asciiTheme="minorHAnsi" w:hAnsiTheme="minorHAnsi" w:cstheme="minorHAnsi"/>
          <w:szCs w:val="24"/>
        </w:rPr>
      </w:pPr>
      <w:r w:rsidRPr="00962EE9">
        <w:rPr>
          <w:rStyle w:val="Odwoanieprzypisudolnego"/>
          <w:rFonts w:asciiTheme="minorHAnsi" w:hAnsiTheme="minorHAnsi" w:cstheme="minorHAnsi"/>
          <w:szCs w:val="24"/>
        </w:rPr>
        <w:footnoteRef/>
      </w:r>
      <w:r w:rsidRPr="00962EE9">
        <w:rPr>
          <w:rFonts w:asciiTheme="minorHAnsi" w:hAnsiTheme="minorHAnsi" w:cstheme="minorHAnsi"/>
          <w:szCs w:val="24"/>
        </w:rPr>
        <w:t xml:space="preserve"> Biorąc pod uwagę czas dojazdu do najbliższego kina i teatru, można wskazać gminy </w:t>
      </w:r>
      <w:r>
        <w:rPr>
          <w:rFonts w:asciiTheme="minorHAnsi" w:hAnsiTheme="minorHAnsi" w:cstheme="minorHAnsi"/>
          <w:szCs w:val="24"/>
        </w:rPr>
        <w:br/>
      </w:r>
      <w:r w:rsidRPr="00962EE9">
        <w:rPr>
          <w:rFonts w:asciiTheme="minorHAnsi" w:hAnsiTheme="minorHAnsi" w:cstheme="minorHAnsi"/>
          <w:szCs w:val="24"/>
        </w:rPr>
        <w:t>w województwie opolskim, których mieszkańcy mogą czuć się w tym zakresie wykluczeni – gminy na styku trzech powiatów: namysłowskiego, kluczborskiego oraz opolskiego, a także południowe gminy powiatu głubczyckiego (</w:t>
      </w:r>
      <w:r w:rsidRPr="00962EE9">
        <w:rPr>
          <w:rFonts w:asciiTheme="minorHAnsi" w:hAnsiTheme="minorHAnsi" w:cstheme="minorHAnsi"/>
          <w:i/>
          <w:szCs w:val="24"/>
        </w:rPr>
        <w:t>Opolskie 2030 (…),</w:t>
      </w:r>
      <w:r w:rsidRPr="00962EE9">
        <w:rPr>
          <w:rFonts w:asciiTheme="minorHAnsi" w:hAnsiTheme="minorHAnsi" w:cstheme="minorHAnsi"/>
          <w:szCs w:val="24"/>
        </w:rPr>
        <w:t>op. cit. ,s. 54).</w:t>
      </w:r>
    </w:p>
  </w:footnote>
  <w:footnote w:id="27">
    <w:p w14:paraId="44AB7760" w14:textId="77B781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Bank Danych Lokalnych, GUS.</w:t>
      </w:r>
    </w:p>
  </w:footnote>
  <w:footnote w:id="28">
    <w:p w14:paraId="010F72D9" w14:textId="489AD9BC" w:rsidR="00894720" w:rsidRPr="00962EE9" w:rsidRDefault="00894720" w:rsidP="00962EE9">
      <w:pPr>
        <w:pStyle w:val="Tekstprzypisudolnego"/>
        <w:ind w:left="142" w:hanging="142"/>
        <w:jc w:val="left"/>
        <w:rPr>
          <w:rFonts w:asciiTheme="minorHAnsi" w:hAnsiTheme="minorHAnsi" w:cstheme="minorHAnsi"/>
          <w: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Opolskie 2030 (…) op. cit., </w:t>
      </w:r>
      <w:r w:rsidRPr="00962EE9">
        <w:rPr>
          <w:rFonts w:asciiTheme="minorHAnsi" w:hAnsiTheme="minorHAnsi" w:cstheme="minorHAnsi"/>
          <w:sz w:val="24"/>
          <w:szCs w:val="24"/>
        </w:rPr>
        <w:t>s.57.</w:t>
      </w:r>
    </w:p>
  </w:footnote>
  <w:footnote w:id="29">
    <w:p w14:paraId="48B5A18F" w14:textId="7371841E"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Działalność innowacyjna oraz badawcza i rozwojowa  w województwie opolskim w latach 2009-2016, przygotowana przez Urząd Statystyczny w Opolu, Ośrodek Badań Regionalnych dla UMWO ( Departament Polityki Regionalnej i Przestrzennej, s. 19.</w:t>
      </w:r>
    </w:p>
  </w:footnote>
  <w:footnote w:id="30">
    <w:p w14:paraId="3F06A0EA" w14:textId="64E6763F"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Produkt krajowy brutto w powiatach województwa opolskiego – wnioski dla polityki regionalnej województwa, Ekspertyza  na zamówienie Urzędu Marszałkowskiego Województwa Opolskiego Departamentu Polityki Regionalnej i Przestrzennej Województwa,  s.16.</w:t>
      </w:r>
    </w:p>
  </w:footnote>
  <w:footnote w:id="31">
    <w:p w14:paraId="49C6FC0D" w14:textId="785338C2" w:rsidR="00894720" w:rsidRPr="00962EE9" w:rsidRDefault="00894720" w:rsidP="00962EE9">
      <w:pPr>
        <w:pStyle w:val="Tekstprzypisudolnego"/>
        <w:ind w:left="142" w:hanging="142"/>
        <w:jc w:val="left"/>
        <w:rPr>
          <w:rFonts w:asciiTheme="minorHAnsi" w:hAnsiTheme="minorHAnsi" w:cstheme="minorHAnsi"/>
          <w:i/>
          <w:sz w:val="24"/>
          <w:szCs w:val="24"/>
        </w:rPr>
      </w:pPr>
      <w:r w:rsidRPr="00962EE9">
        <w:rPr>
          <w:rStyle w:val="Odwoanieprzypisudolnego"/>
          <w:rFonts w:asciiTheme="minorHAnsi" w:hAnsiTheme="minorHAnsi" w:cstheme="minorHAnsi"/>
          <w:i/>
          <w:sz w:val="24"/>
          <w:szCs w:val="24"/>
        </w:rPr>
        <w:footnoteRef/>
      </w:r>
      <w:r w:rsidRPr="00962EE9">
        <w:rPr>
          <w:rFonts w:asciiTheme="minorHAnsi" w:hAnsiTheme="minorHAnsi" w:cstheme="minorHAnsi"/>
          <w:i/>
          <w:sz w:val="24"/>
          <w:szCs w:val="24"/>
        </w:rPr>
        <w:t xml:space="preserve"> Województwo opolskie. </w:t>
      </w:r>
      <w:r w:rsidRPr="00962EE9">
        <w:rPr>
          <w:rFonts w:asciiTheme="minorHAnsi" w:hAnsiTheme="minorHAnsi" w:cstheme="minorHAnsi"/>
          <w:i/>
          <w:iCs/>
          <w:sz w:val="24"/>
          <w:szCs w:val="24"/>
        </w:rPr>
        <w:t xml:space="preserve">Identyfikacja potencjałów i barier JST (..), op. cit., </w:t>
      </w:r>
      <w:r w:rsidRPr="00962EE9">
        <w:rPr>
          <w:rFonts w:asciiTheme="minorHAnsi" w:hAnsiTheme="minorHAnsi" w:cstheme="minorHAnsi"/>
          <w:iCs/>
          <w:sz w:val="24"/>
          <w:szCs w:val="24"/>
        </w:rPr>
        <w:t>s. 18.</w:t>
      </w:r>
    </w:p>
  </w:footnote>
  <w:footnote w:id="32">
    <w:p w14:paraId="71C0551D" w14:textId="486E7835"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Działalność innowacyjna oraz badawcza i rozwojowa  (…), op. cit., s. 6-7.</w:t>
      </w:r>
    </w:p>
  </w:footnote>
  <w:footnote w:id="33">
    <w:p w14:paraId="23C63E90" w14:textId="0FC3F471"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Analiza potencjału nakładów prywatnych na sferę B+R w kontekście Regionalnego Programu Operacyjnego Województwa Opolskiego na lata 2014-2020, Barometr regionalny Tom 14 nr 4,</w:t>
      </w:r>
      <w:r w:rsidRPr="00962EE9">
        <w:rPr>
          <w:rFonts w:asciiTheme="minorHAnsi" w:hAnsiTheme="minorHAnsi" w:cstheme="minorHAnsi"/>
          <w:sz w:val="24"/>
          <w:szCs w:val="24"/>
        </w:rPr>
        <w:t xml:space="preserve"> s. 98.</w:t>
      </w:r>
    </w:p>
  </w:footnote>
  <w:footnote w:id="34">
    <w:p w14:paraId="6B364786" w14:textId="7E22953B"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Krajowa Strategia Rozwoju Regionalnego 2030, Rozwój społecznie wrażliwy i terytorialnie zrównoważony, Warszawa, wrzesień 2019</w:t>
      </w:r>
      <w:r w:rsidRPr="00962EE9">
        <w:rPr>
          <w:rFonts w:asciiTheme="minorHAnsi" w:hAnsiTheme="minorHAnsi" w:cstheme="minorHAnsi"/>
          <w:sz w:val="24"/>
          <w:szCs w:val="24"/>
        </w:rPr>
        <w:t>, s. 76-77.</w:t>
      </w:r>
    </w:p>
  </w:footnote>
  <w:footnote w:id="35">
    <w:p w14:paraId="53EFF360" w14:textId="2BBB81AE"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Opolskie 2030 </w:t>
      </w:r>
      <w:r w:rsidRPr="00962EE9">
        <w:rPr>
          <w:rFonts w:asciiTheme="minorHAnsi" w:hAnsiTheme="minorHAnsi" w:cstheme="minorHAnsi"/>
          <w:i/>
          <w:sz w:val="24"/>
          <w:szCs w:val="24"/>
        </w:rPr>
        <w:t xml:space="preserve">(…), op. cit., </w:t>
      </w:r>
      <w:r w:rsidRPr="00962EE9">
        <w:rPr>
          <w:rFonts w:asciiTheme="minorHAnsi" w:hAnsiTheme="minorHAnsi" w:cstheme="minorHAnsi"/>
          <w:sz w:val="24"/>
          <w:szCs w:val="24"/>
        </w:rPr>
        <w:t>s. 59.</w:t>
      </w:r>
    </w:p>
  </w:footnote>
  <w:footnote w:id="36">
    <w:p w14:paraId="1C8F3D89" w14:textId="03C33D91"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Zjawisko ubóstwa energetycznego w Polsce, w tym ze szczególnym uwzględnieniem zamieszkujących w domach jednorodzinnych, </w:t>
      </w:r>
      <w:r w:rsidRPr="00962EE9">
        <w:rPr>
          <w:rFonts w:asciiTheme="minorHAnsi" w:hAnsiTheme="minorHAnsi" w:cstheme="minorHAnsi"/>
          <w:sz w:val="24"/>
          <w:szCs w:val="24"/>
        </w:rPr>
        <w:t xml:space="preserve">IBS </w:t>
      </w:r>
      <w:proofErr w:type="spellStart"/>
      <w:r w:rsidRPr="00962EE9">
        <w:rPr>
          <w:rFonts w:asciiTheme="minorHAnsi" w:hAnsiTheme="minorHAnsi" w:cstheme="minorHAnsi"/>
          <w:sz w:val="24"/>
          <w:szCs w:val="24"/>
        </w:rPr>
        <w:t>Research</w:t>
      </w:r>
      <w:proofErr w:type="spellEnd"/>
      <w:r w:rsidRPr="00962EE9">
        <w:rPr>
          <w:rFonts w:asciiTheme="minorHAnsi" w:hAnsiTheme="minorHAnsi" w:cstheme="minorHAnsi"/>
          <w:sz w:val="24"/>
          <w:szCs w:val="24"/>
        </w:rPr>
        <w:t xml:space="preserve"> Report 02/2018, s. 6.</w:t>
      </w:r>
    </w:p>
  </w:footnote>
  <w:footnote w:id="37">
    <w:p w14:paraId="3E386F7C" w14:textId="4BA448A7"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Dokument roboczy służb Komisji – Sprawozdanie krajowe – Polska 2019 (…),op. cit.</w:t>
      </w:r>
      <w:r w:rsidRPr="00962EE9">
        <w:rPr>
          <w:rFonts w:asciiTheme="minorHAnsi" w:hAnsiTheme="minorHAnsi" w:cstheme="minorHAnsi"/>
          <w:sz w:val="24"/>
          <w:szCs w:val="24"/>
        </w:rPr>
        <w:t>, s. 68.</w:t>
      </w:r>
      <w:r w:rsidRPr="00962EE9">
        <w:rPr>
          <w:rFonts w:asciiTheme="minorHAnsi" w:hAnsiTheme="minorHAnsi" w:cstheme="minorHAnsi"/>
          <w:sz w:val="24"/>
          <w:szCs w:val="24"/>
        </w:rPr>
        <w:tab/>
      </w:r>
    </w:p>
  </w:footnote>
  <w:footnote w:id="38">
    <w:p w14:paraId="0BFF4309" w14:textId="77777777"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Ekspertyza z badania pn. </w:t>
      </w:r>
      <w:r w:rsidRPr="00962EE9">
        <w:rPr>
          <w:rFonts w:asciiTheme="minorHAnsi" w:hAnsiTheme="minorHAnsi" w:cstheme="minorHAnsi"/>
          <w:i/>
          <w:sz w:val="24"/>
          <w:szCs w:val="24"/>
        </w:rPr>
        <w:t xml:space="preserve">Analiza powiązań społeczno-gospodarczych (…), </w:t>
      </w:r>
      <w:r w:rsidRPr="00962EE9">
        <w:rPr>
          <w:rFonts w:asciiTheme="minorHAnsi" w:hAnsiTheme="minorHAnsi" w:cstheme="minorHAnsi"/>
          <w:sz w:val="24"/>
          <w:szCs w:val="24"/>
        </w:rPr>
        <w:t>s. 54-59.</w:t>
      </w:r>
    </w:p>
  </w:footnote>
  <w:footnote w:id="39">
    <w:p w14:paraId="235B758F" w14:textId="77777777" w:rsidR="00894720" w:rsidRPr="00962EE9" w:rsidRDefault="00894720" w:rsidP="008B6320">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Aktywność Ekonomiczna Ludności w województwie opolskim w I kwartale 2019 r.</w:t>
      </w:r>
      <w:r w:rsidRPr="00962EE9">
        <w:rPr>
          <w:rFonts w:asciiTheme="minorHAnsi" w:hAnsiTheme="minorHAnsi" w:cstheme="minorHAnsi"/>
          <w:sz w:val="24"/>
          <w:szCs w:val="24"/>
        </w:rPr>
        <w:t xml:space="preserve"> GUS Opole, s. 1.</w:t>
      </w:r>
    </w:p>
  </w:footnote>
  <w:footnote w:id="40">
    <w:p w14:paraId="55C3C0A8" w14:textId="029191A3"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Analiza sytuacji na rynku pracy w</w:t>
      </w:r>
      <w:r>
        <w:rPr>
          <w:rFonts w:asciiTheme="minorHAnsi" w:hAnsiTheme="minorHAnsi" w:cstheme="minorHAnsi"/>
          <w:i/>
          <w:sz w:val="24"/>
          <w:szCs w:val="24"/>
        </w:rPr>
        <w:t>ojewództwa opolskiego w 2020 r.,</w:t>
      </w:r>
      <w:r w:rsidRPr="00962EE9">
        <w:rPr>
          <w:rFonts w:asciiTheme="minorHAnsi" w:hAnsiTheme="minorHAnsi" w:cstheme="minorHAnsi"/>
          <w:sz w:val="24"/>
          <w:szCs w:val="24"/>
        </w:rPr>
        <w:t xml:space="preserve"> WUP Opole, s. 8.</w:t>
      </w:r>
    </w:p>
  </w:footnote>
  <w:footnote w:id="41">
    <w:p w14:paraId="10FF73F9" w14:textId="6B855E34"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Aktywność Ekonomiczna Ludności w województwie opolskim w I kwartale 2021 r. </w:t>
      </w:r>
      <w:r w:rsidRPr="00962EE9">
        <w:rPr>
          <w:rFonts w:asciiTheme="minorHAnsi" w:hAnsiTheme="minorHAnsi" w:cstheme="minorHAnsi"/>
          <w:sz w:val="24"/>
          <w:szCs w:val="24"/>
        </w:rPr>
        <w:t>GUS Opole, 30.06.2021 r., s. 4.. GUS, s. 15,</w:t>
      </w:r>
    </w:p>
  </w:footnote>
  <w:footnote w:id="42">
    <w:p w14:paraId="41F5A563" w14:textId="6032156B"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Bank Danych Lokalnych, GUS.</w:t>
      </w:r>
    </w:p>
  </w:footnote>
  <w:footnote w:id="43">
    <w:p w14:paraId="246D88E7" w14:textId="26D7FE84"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Analiza sytuacji na rynku pracy (…), op. cit.</w:t>
      </w:r>
      <w:r w:rsidRPr="00962EE9">
        <w:rPr>
          <w:rFonts w:asciiTheme="minorHAnsi" w:hAnsiTheme="minorHAnsi" w:cstheme="minorHAnsi"/>
          <w:sz w:val="24"/>
          <w:szCs w:val="24"/>
        </w:rPr>
        <w:t>, s. 17.</w:t>
      </w:r>
    </w:p>
  </w:footnote>
  <w:footnote w:id="44">
    <w:p w14:paraId="28077CE3" w14:textId="1A45BD4F"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 xml:space="preserve">Analiza sytuacji na rynku pracy (…), op. cit., </w:t>
      </w:r>
      <w:r w:rsidRPr="00962EE9">
        <w:rPr>
          <w:rFonts w:asciiTheme="minorHAnsi" w:hAnsiTheme="minorHAnsi" w:cstheme="minorHAnsi"/>
          <w:sz w:val="24"/>
          <w:szCs w:val="24"/>
        </w:rPr>
        <w:t>s. 19</w:t>
      </w:r>
    </w:p>
  </w:footnote>
  <w:footnote w:id="45">
    <w:p w14:paraId="66F64D1D"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Bank Danych Lokalnych GUS.</w:t>
      </w:r>
    </w:p>
  </w:footnote>
  <w:footnote w:id="46">
    <w:p w14:paraId="16E19860" w14:textId="77777777"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Ocena zasobów pomocy społecznej województwa opolskiego</w:t>
      </w:r>
      <w:r w:rsidRPr="00962EE9">
        <w:rPr>
          <w:rFonts w:asciiTheme="minorHAnsi" w:hAnsiTheme="minorHAnsi" w:cstheme="minorHAnsi"/>
          <w:sz w:val="24"/>
          <w:szCs w:val="24"/>
        </w:rPr>
        <w:t>, Regionalny Ośrodek Polityki Społecznej w Opolu, za lata  2016, s. 124 i 2017, s. 118.</w:t>
      </w:r>
    </w:p>
  </w:footnote>
  <w:footnote w:id="47">
    <w:p w14:paraId="5C5BD7FA" w14:textId="237D9747" w:rsidR="00894720" w:rsidRPr="00962EE9" w:rsidRDefault="00894720" w:rsidP="008B6320">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Dokument wydany przez Parlament Europejski, Radę Unii E</w:t>
      </w:r>
      <w:r>
        <w:rPr>
          <w:rFonts w:asciiTheme="minorHAnsi" w:hAnsiTheme="minorHAnsi" w:cstheme="minorHAnsi"/>
          <w:sz w:val="24"/>
          <w:szCs w:val="24"/>
        </w:rPr>
        <w:t xml:space="preserve">uropejską i Komisję Europejską, </w:t>
      </w:r>
      <w:r w:rsidRPr="00962EE9">
        <w:rPr>
          <w:rFonts w:asciiTheme="minorHAnsi" w:hAnsiTheme="minorHAnsi" w:cstheme="minorHAnsi"/>
          <w:sz w:val="24"/>
          <w:szCs w:val="24"/>
        </w:rPr>
        <w:t>s. 12.</w:t>
      </w:r>
    </w:p>
  </w:footnote>
  <w:footnote w:id="48">
    <w:p w14:paraId="44635AA8" w14:textId="52923159"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Analiza sytuacji (...), </w:t>
      </w:r>
      <w:proofErr w:type="spellStart"/>
      <w:r w:rsidRPr="00962EE9">
        <w:rPr>
          <w:rFonts w:asciiTheme="minorHAnsi" w:hAnsiTheme="minorHAnsi" w:cstheme="minorHAnsi"/>
          <w:i/>
          <w:sz w:val="24"/>
          <w:szCs w:val="24"/>
        </w:rPr>
        <w:t>op.cit</w:t>
      </w:r>
      <w:proofErr w:type="spellEnd"/>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s. 21.</w:t>
      </w:r>
    </w:p>
  </w:footnote>
  <w:footnote w:id="49">
    <w:p w14:paraId="2F145D66" w14:textId="729A103A" w:rsidR="00894720" w:rsidRPr="00962EE9" w:rsidRDefault="00894720" w:rsidP="008B6320">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Ocena zasobów pomocy społecznej województwa opolskiego w 2020 r</w:t>
      </w:r>
      <w:r w:rsidRPr="00962EE9">
        <w:rPr>
          <w:rFonts w:asciiTheme="minorHAnsi" w:hAnsiTheme="minorHAnsi" w:cstheme="minorHAnsi"/>
          <w:sz w:val="24"/>
          <w:szCs w:val="24"/>
        </w:rPr>
        <w:t>., ROPS, czerwiec 2021 r.</w:t>
      </w:r>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s. 59 i 65.</w:t>
      </w:r>
    </w:p>
  </w:footnote>
  <w:footnote w:id="50">
    <w:p w14:paraId="41971E01" w14:textId="767BD1D8"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Tamże, s. 101-102.</w:t>
      </w:r>
    </w:p>
  </w:footnote>
  <w:footnote w:id="51">
    <w:p w14:paraId="673C92B9" w14:textId="0BE34331"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Tamże, s. 102</w:t>
      </w:r>
    </w:p>
  </w:footnote>
  <w:footnote w:id="52">
    <w:p w14:paraId="172FBF1B" w14:textId="023C59C2"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Bank Danych Lokalnych, GUS.</w:t>
      </w:r>
    </w:p>
  </w:footnote>
  <w:footnote w:id="53">
    <w:p w14:paraId="0FC22C94" w14:textId="2E74D360"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Tamże.</w:t>
      </w:r>
    </w:p>
  </w:footnote>
  <w:footnote w:id="54">
    <w:p w14:paraId="6FF54956" w14:textId="5FABE9EE" w:rsidR="00894720" w:rsidRPr="00962EE9" w:rsidRDefault="00894720" w:rsidP="00962EE9">
      <w:pPr>
        <w:pStyle w:val="Tekstprzypisudolnego"/>
        <w:ind w:left="142" w:hanging="142"/>
        <w:jc w:val="left"/>
        <w:rPr>
          <w:rFonts w:asciiTheme="minorHAnsi" w:hAnsiTheme="minorHAnsi" w:cstheme="minorHAnsi"/>
          <w: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Diagnoza problemu depopulacji oraz trendów wynikających z prognoz ludnościowych </w:t>
      </w:r>
      <w:r>
        <w:rPr>
          <w:rFonts w:asciiTheme="minorHAnsi" w:hAnsiTheme="minorHAnsi" w:cstheme="minorHAnsi"/>
          <w:i/>
          <w:sz w:val="24"/>
          <w:szCs w:val="24"/>
        </w:rPr>
        <w:br/>
      </w:r>
      <w:r w:rsidRPr="00962EE9">
        <w:rPr>
          <w:rFonts w:asciiTheme="minorHAnsi" w:hAnsiTheme="minorHAnsi" w:cstheme="minorHAnsi"/>
          <w:i/>
          <w:sz w:val="24"/>
          <w:szCs w:val="24"/>
        </w:rPr>
        <w:t xml:space="preserve">w województwie opolskim. Przegląd, programów, działań i instrumentów realizowanych na poziomach: lokalnym, regionalnym, krajowym i europejskim, mających na celu przeciwdziałanie depopulacji, </w:t>
      </w:r>
      <w:r w:rsidRPr="00962EE9">
        <w:rPr>
          <w:rFonts w:asciiTheme="minorHAnsi" w:hAnsiTheme="minorHAnsi" w:cstheme="minorHAnsi"/>
          <w:sz w:val="24"/>
          <w:szCs w:val="24"/>
        </w:rPr>
        <w:t>Raport cząstkowy I , Opole, kwiecień 2019 r.</w:t>
      </w:r>
    </w:p>
  </w:footnote>
  <w:footnote w:id="55">
    <w:p w14:paraId="72E6D48D" w14:textId="7362EBAB"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Opolskie 2030 (..) op. cit., </w:t>
      </w:r>
      <w:r w:rsidRPr="00962EE9">
        <w:rPr>
          <w:rFonts w:asciiTheme="minorHAnsi" w:hAnsiTheme="minorHAnsi" w:cstheme="minorHAnsi"/>
          <w:sz w:val="24"/>
          <w:szCs w:val="24"/>
        </w:rPr>
        <w:t>s.56</w:t>
      </w:r>
    </w:p>
  </w:footnote>
  <w:footnote w:id="56">
    <w:p w14:paraId="06232DBE" w14:textId="25B23435"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Dokument roboczy służb Komisji – Sprawozdanie krajowe – Polska 2019 (…) op. cit.</w:t>
      </w:r>
      <w:r w:rsidRPr="00962EE9">
        <w:rPr>
          <w:rFonts w:asciiTheme="minorHAnsi" w:hAnsiTheme="minorHAnsi" w:cstheme="minorHAnsi"/>
          <w:sz w:val="24"/>
          <w:szCs w:val="24"/>
        </w:rPr>
        <w:t>, s. 67.</w:t>
      </w:r>
    </w:p>
  </w:footnote>
  <w:footnote w:id="57">
    <w:p w14:paraId="5727B6C0" w14:textId="5B5819B3"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Zgodnie z </w:t>
      </w:r>
      <w:r w:rsidRPr="00962EE9">
        <w:rPr>
          <w:rFonts w:asciiTheme="minorHAnsi" w:hAnsiTheme="minorHAnsi" w:cstheme="minorHAnsi"/>
          <w:color w:val="FF0000"/>
          <w:sz w:val="24"/>
          <w:szCs w:val="24"/>
        </w:rPr>
        <w:t>projektem</w:t>
      </w:r>
      <w:r w:rsidRPr="00962EE9">
        <w:rPr>
          <w:rFonts w:asciiTheme="minorHAnsi" w:hAnsiTheme="minorHAnsi" w:cstheme="minorHAnsi"/>
          <w:sz w:val="24"/>
          <w:szCs w:val="24"/>
        </w:rPr>
        <w:t xml:space="preserve"> FENG  na lata 2021-2027 projekt ten zakłada wsparcie regionów </w:t>
      </w:r>
      <w:r>
        <w:rPr>
          <w:rFonts w:asciiTheme="minorHAnsi" w:hAnsiTheme="minorHAnsi" w:cstheme="minorHAnsi"/>
          <w:sz w:val="24"/>
          <w:szCs w:val="24"/>
        </w:rPr>
        <w:br/>
      </w:r>
      <w:r w:rsidRPr="00962EE9">
        <w:rPr>
          <w:rFonts w:asciiTheme="minorHAnsi" w:hAnsiTheme="minorHAnsi" w:cstheme="minorHAnsi"/>
          <w:sz w:val="24"/>
          <w:szCs w:val="24"/>
        </w:rPr>
        <w:t xml:space="preserve">w zakresie budowania potencjału B+R, w ramach którego regiony będą partycypować celem zdobycia wiedzy związanej z prowadzeniem działań z zakresu wsparcia B+R w formie odpowiadającej potrzebom danego regionu. </w:t>
      </w:r>
    </w:p>
    <w:p w14:paraId="327ACB34" w14:textId="3F4365E2" w:rsidR="00894720" w:rsidRPr="00962EE9" w:rsidRDefault="00894720" w:rsidP="00962EE9">
      <w:pPr>
        <w:pStyle w:val="Tekstprzypisudolnego"/>
        <w:jc w:val="left"/>
        <w:rPr>
          <w:rFonts w:asciiTheme="minorHAnsi" w:hAnsiTheme="minorHAnsi" w:cstheme="minorHAnsi"/>
          <w:sz w:val="24"/>
          <w:szCs w:val="24"/>
        </w:rPr>
      </w:pPr>
    </w:p>
  </w:footnote>
  <w:footnote w:id="58">
    <w:p w14:paraId="5189220A" w14:textId="1B20BA8B" w:rsidR="00894720" w:rsidRPr="00962EE9" w:rsidRDefault="00894720" w:rsidP="00962EE9">
      <w:pPr>
        <w:pStyle w:val="Tekstprzypisudolnego"/>
        <w:ind w:left="142" w:hanging="153"/>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Społeczeństwo informacyjne w Polsce. Wyniki badań statystycznych z lat 2014-2018</w:t>
      </w:r>
      <w:r w:rsidRPr="00962EE9">
        <w:rPr>
          <w:rFonts w:asciiTheme="minorHAnsi" w:hAnsiTheme="minorHAnsi" w:cstheme="minorHAnsi"/>
          <w:sz w:val="24"/>
          <w:szCs w:val="24"/>
        </w:rPr>
        <w:t>, GUS, US w Szczecinie, Warszawa, Szczecin 2018.</w:t>
      </w:r>
    </w:p>
  </w:footnote>
  <w:footnote w:id="59">
    <w:p w14:paraId="3541ED3D" w14:textId="310FB43E"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Bank Danych Lokalnych, GUS,</w:t>
      </w:r>
    </w:p>
  </w:footnote>
  <w:footnote w:id="60">
    <w:p w14:paraId="3D36FB80" w14:textId="506C7894" w:rsidR="00894720" w:rsidRPr="00962EE9" w:rsidRDefault="00894720" w:rsidP="00962EE9">
      <w:pPr>
        <w:pStyle w:val="Tekstprzypisudolnego"/>
        <w:ind w:left="0" w:hanging="11"/>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Tamże.</w:t>
      </w:r>
    </w:p>
  </w:footnote>
  <w:footnote w:id="61">
    <w:p w14:paraId="015B3C23" w14:textId="12F9FE81"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Ekspertyza z realizacji badania</w:t>
      </w:r>
      <w:r w:rsidRPr="00962EE9">
        <w:rPr>
          <w:rFonts w:asciiTheme="minorHAnsi" w:hAnsiTheme="minorHAnsi" w:cstheme="minorHAnsi"/>
          <w:i/>
          <w:sz w:val="24"/>
          <w:szCs w:val="24"/>
        </w:rPr>
        <w:t xml:space="preserve"> pn. Analiza powiązań (…), op. cit., </w:t>
      </w:r>
      <w:r w:rsidRPr="00962EE9">
        <w:rPr>
          <w:rFonts w:asciiTheme="minorHAnsi" w:hAnsiTheme="minorHAnsi" w:cstheme="minorHAnsi"/>
          <w:sz w:val="24"/>
          <w:szCs w:val="24"/>
        </w:rPr>
        <w:t>s. 53.</w:t>
      </w:r>
    </w:p>
  </w:footnote>
  <w:footnote w:id="62">
    <w:p w14:paraId="241ECE01" w14:textId="2E3E7537" w:rsidR="00894720" w:rsidRPr="00962EE9" w:rsidRDefault="00894720" w:rsidP="00962EE9">
      <w:pPr>
        <w:pStyle w:val="Tekstprzypisudolnego"/>
        <w:ind w:left="0" w:hanging="11"/>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 op. cit.</w:t>
      </w:r>
      <w:r w:rsidRPr="00962EE9">
        <w:rPr>
          <w:rFonts w:asciiTheme="minorHAnsi" w:hAnsiTheme="minorHAnsi" w:cstheme="minorHAnsi"/>
          <w:sz w:val="24"/>
          <w:szCs w:val="24"/>
        </w:rPr>
        <w:t>, s. 68.</w:t>
      </w:r>
    </w:p>
  </w:footnote>
  <w:footnote w:id="63">
    <w:p w14:paraId="4CD1B430" w14:textId="3884F2D9" w:rsidR="00894720" w:rsidRPr="00962EE9" w:rsidRDefault="00894720" w:rsidP="00962EE9">
      <w:pPr>
        <w:pStyle w:val="Tekstprzypisudolnego"/>
        <w:jc w:val="left"/>
        <w:rPr>
          <w:rFonts w:asciiTheme="minorHAnsi" w:hAnsiTheme="minorHAnsi" w:cstheme="minorHAnsi"/>
          <w:color w:val="FF0000"/>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w:t>
      </w:r>
      <w:r w:rsidRPr="00962EE9">
        <w:rPr>
          <w:rFonts w:asciiTheme="minorHAnsi" w:hAnsiTheme="minorHAnsi" w:cstheme="minorHAnsi"/>
          <w:i/>
          <w:color w:val="FF0000"/>
          <w:sz w:val="24"/>
          <w:szCs w:val="24"/>
        </w:rPr>
        <w:t xml:space="preserve">Projekt Umowy Partnerstwa dla realizacji polityki spójności 2021-2027 w Polsce, </w:t>
      </w:r>
      <w:r w:rsidRPr="00962EE9">
        <w:rPr>
          <w:rFonts w:asciiTheme="minorHAnsi" w:hAnsiTheme="minorHAnsi" w:cstheme="minorHAnsi"/>
          <w:color w:val="FF0000"/>
          <w:sz w:val="24"/>
          <w:szCs w:val="24"/>
        </w:rPr>
        <w:t>s.7</w:t>
      </w:r>
      <w:r w:rsidRPr="00962EE9">
        <w:rPr>
          <w:rFonts w:asciiTheme="minorHAnsi" w:hAnsiTheme="minorHAnsi" w:cstheme="minorHAnsi"/>
          <w:i/>
          <w:color w:val="FF0000"/>
          <w:sz w:val="24"/>
          <w:szCs w:val="24"/>
        </w:rPr>
        <w:t>.</w:t>
      </w:r>
    </w:p>
  </w:footnote>
  <w:footnote w:id="64">
    <w:p w14:paraId="085BDCD8" w14:textId="74B0624F"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Raport o stanie sektora małych i średnich przedsiębiorstw w Polsce</w:t>
      </w:r>
      <w:r w:rsidRPr="00962EE9">
        <w:rPr>
          <w:rFonts w:asciiTheme="minorHAnsi" w:hAnsiTheme="minorHAnsi" w:cstheme="minorHAnsi"/>
          <w:sz w:val="24"/>
          <w:szCs w:val="24"/>
        </w:rPr>
        <w:t xml:space="preserve">, red. R. Zakrzewski, </w:t>
      </w:r>
      <w:r>
        <w:rPr>
          <w:rFonts w:asciiTheme="minorHAnsi" w:hAnsiTheme="minorHAnsi" w:cstheme="minorHAnsi"/>
          <w:sz w:val="24"/>
          <w:szCs w:val="24"/>
        </w:rPr>
        <w:br/>
      </w:r>
      <w:r w:rsidRPr="00962EE9">
        <w:rPr>
          <w:rFonts w:asciiTheme="minorHAnsi" w:hAnsiTheme="minorHAnsi" w:cstheme="minorHAnsi"/>
          <w:sz w:val="24"/>
          <w:szCs w:val="24"/>
        </w:rPr>
        <w:t>A. Skowrońska, Warszawa, czerwiec 2019 r., s.44.</w:t>
      </w:r>
    </w:p>
  </w:footnote>
  <w:footnote w:id="65">
    <w:p w14:paraId="32B5C6A9" w14:textId="219BF468"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Krajowa Strategia Rozwoju Regionalnego 2030, Rozwój społecznie wrażliwy i terytorialnie zrównoważony, Warszawa, wrzesień 2019, </w:t>
      </w:r>
      <w:r w:rsidRPr="00962EE9">
        <w:rPr>
          <w:rFonts w:asciiTheme="minorHAnsi" w:hAnsiTheme="minorHAnsi" w:cstheme="minorHAnsi"/>
          <w:sz w:val="24"/>
          <w:szCs w:val="24"/>
        </w:rPr>
        <w:t>s.71.</w:t>
      </w:r>
    </w:p>
  </w:footnote>
  <w:footnote w:id="66">
    <w:p w14:paraId="02931FA9" w14:textId="0D1B5AEA"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(…),op. cit., </w:t>
      </w:r>
      <w:r w:rsidRPr="00962EE9">
        <w:rPr>
          <w:rFonts w:asciiTheme="minorHAnsi" w:hAnsiTheme="minorHAnsi" w:cstheme="minorHAnsi"/>
          <w:sz w:val="24"/>
          <w:szCs w:val="24"/>
        </w:rPr>
        <w:t>s. 67.</w:t>
      </w:r>
    </w:p>
  </w:footnote>
  <w:footnote w:id="67">
    <w:p w14:paraId="613236D6" w14:textId="7A7407A1" w:rsidR="00894720" w:rsidRPr="00962EE9" w:rsidRDefault="00894720" w:rsidP="00962EE9">
      <w:pPr>
        <w:pStyle w:val="Tekstprzypisudolnego"/>
        <w:ind w:left="142" w:hanging="153"/>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Analiza potencjału nakładów prywatnych na sferę B+R w kontekście Regionalnego Programu Operacyjnego Województwa Opolskiego na lata 2014-2020, Barometr regionalny Tom 14 nr 4, </w:t>
      </w:r>
      <w:r w:rsidRPr="00962EE9">
        <w:rPr>
          <w:rFonts w:asciiTheme="minorHAnsi" w:hAnsiTheme="minorHAnsi" w:cstheme="minorHAnsi"/>
          <w:sz w:val="24"/>
          <w:szCs w:val="24"/>
        </w:rPr>
        <w:t xml:space="preserve"> s. 98.</w:t>
      </w:r>
    </w:p>
  </w:footnote>
  <w:footnote w:id="68">
    <w:p w14:paraId="5E6EA288" w14:textId="6911C7C7" w:rsidR="00894720" w:rsidRPr="00962EE9" w:rsidRDefault="00894720" w:rsidP="00962EE9">
      <w:pPr>
        <w:pStyle w:val="Tekstprzypisudolnego"/>
        <w:ind w:left="0" w:hanging="11"/>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Województwo opolskie. </w:t>
      </w:r>
      <w:r w:rsidRPr="00962EE9">
        <w:rPr>
          <w:rFonts w:asciiTheme="minorHAnsi" w:hAnsiTheme="minorHAnsi" w:cstheme="minorHAnsi"/>
          <w:i/>
          <w:iCs/>
          <w:sz w:val="24"/>
          <w:szCs w:val="24"/>
        </w:rPr>
        <w:t xml:space="preserve">Identyfikacja potencjałów i barier JST(…), op. cit., </w:t>
      </w:r>
      <w:r w:rsidRPr="00962EE9">
        <w:rPr>
          <w:rFonts w:asciiTheme="minorHAnsi" w:hAnsiTheme="minorHAnsi" w:cstheme="minorHAnsi"/>
          <w:iCs/>
          <w:sz w:val="24"/>
          <w:szCs w:val="24"/>
        </w:rPr>
        <w:t>s. 18.</w:t>
      </w:r>
    </w:p>
  </w:footnote>
  <w:footnote w:id="69">
    <w:p w14:paraId="555E36BD" w14:textId="2E1171F4"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Krajowa Strategia Rozwoju Regionalnego (…)</w:t>
      </w:r>
      <w:r w:rsidRPr="00962EE9">
        <w:rPr>
          <w:rFonts w:asciiTheme="minorHAnsi" w:hAnsiTheme="minorHAnsi" w:cstheme="minorHAnsi"/>
          <w:sz w:val="24"/>
          <w:szCs w:val="24"/>
        </w:rPr>
        <w:t>, op. cit., s. 77.</w:t>
      </w:r>
    </w:p>
  </w:footnote>
  <w:footnote w:id="70">
    <w:p w14:paraId="1A66C9C1" w14:textId="05D4B470" w:rsidR="00894720" w:rsidRPr="00962EE9" w:rsidRDefault="00894720" w:rsidP="00962EE9">
      <w:pPr>
        <w:pStyle w:val="Tekstprzypisudolnego"/>
        <w:ind w:left="0" w:hanging="11"/>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Opolskie 2030 </w:t>
      </w:r>
      <w:r w:rsidRPr="00962EE9">
        <w:rPr>
          <w:rFonts w:asciiTheme="minorHAnsi" w:hAnsiTheme="minorHAnsi" w:cstheme="minorHAnsi"/>
          <w:i/>
          <w:sz w:val="24"/>
          <w:szCs w:val="24"/>
        </w:rPr>
        <w:t xml:space="preserve">(…) op. cit., </w:t>
      </w:r>
      <w:r w:rsidRPr="00962EE9">
        <w:rPr>
          <w:rFonts w:asciiTheme="minorHAnsi" w:hAnsiTheme="minorHAnsi" w:cstheme="minorHAnsi"/>
          <w:sz w:val="24"/>
          <w:szCs w:val="24"/>
        </w:rPr>
        <w:t>s. 59.</w:t>
      </w:r>
    </w:p>
  </w:footnote>
  <w:footnote w:id="71">
    <w:p w14:paraId="7456A376" w14:textId="2B3039D1"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Raport 2018 o stanie zagospodarowania (…)</w:t>
      </w:r>
      <w:r w:rsidRPr="00962EE9">
        <w:rPr>
          <w:rFonts w:asciiTheme="minorHAnsi" w:hAnsiTheme="minorHAnsi" w:cstheme="minorHAnsi"/>
          <w:sz w:val="24"/>
          <w:szCs w:val="24"/>
        </w:rPr>
        <w:t>, op. cit., s. 26-36.</w:t>
      </w:r>
    </w:p>
  </w:footnote>
  <w:footnote w:id="72">
    <w:p w14:paraId="3AC9E878"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Bank Danych Lokalnych, GUS.</w:t>
      </w:r>
    </w:p>
  </w:footnote>
  <w:footnote w:id="73">
    <w:p w14:paraId="6EE80E25" w14:textId="3C984755"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(…),op. cit.</w:t>
      </w:r>
      <w:r w:rsidRPr="00962EE9">
        <w:rPr>
          <w:rFonts w:asciiTheme="minorHAnsi" w:hAnsiTheme="minorHAnsi" w:cstheme="minorHAnsi"/>
          <w:sz w:val="24"/>
          <w:szCs w:val="24"/>
        </w:rPr>
        <w:t>, s.68.</w:t>
      </w:r>
    </w:p>
  </w:footnote>
  <w:footnote w:id="74">
    <w:p w14:paraId="57739761" w14:textId="11784669"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Załącznik nr 1.</w:t>
      </w:r>
      <w:r w:rsidRPr="00962EE9">
        <w:rPr>
          <w:rFonts w:asciiTheme="minorHAnsi" w:hAnsiTheme="minorHAnsi" w:cstheme="minorHAnsi"/>
          <w:i/>
          <w:sz w:val="24"/>
          <w:szCs w:val="24"/>
        </w:rPr>
        <w:t xml:space="preserve"> Obecna sytuacja i prognozy przy istniejących politykach i środkach do Krajowego planu na rzecz energii i klimatu na lata 2021-2030 </w:t>
      </w:r>
      <w:r>
        <w:rPr>
          <w:rFonts w:asciiTheme="minorHAnsi" w:hAnsiTheme="minorHAnsi" w:cstheme="minorHAnsi"/>
          <w:i/>
          <w:sz w:val="24"/>
          <w:szCs w:val="24"/>
        </w:rPr>
        <w:br/>
      </w:r>
      <w:r w:rsidRPr="00962EE9">
        <w:rPr>
          <w:rFonts w:asciiTheme="minorHAnsi" w:hAnsiTheme="minorHAnsi" w:cstheme="minorHAnsi"/>
          <w:i/>
          <w:sz w:val="24"/>
          <w:szCs w:val="24"/>
        </w:rPr>
        <w:t>(projekt – w. 3.1 z 04.01.2019 r.)</w:t>
      </w:r>
      <w:r w:rsidRPr="00962EE9">
        <w:rPr>
          <w:rFonts w:asciiTheme="minorHAnsi" w:hAnsiTheme="minorHAnsi" w:cstheme="minorHAnsi"/>
          <w:sz w:val="24"/>
          <w:szCs w:val="24"/>
        </w:rPr>
        <w:t>, s.51.</w:t>
      </w:r>
    </w:p>
  </w:footnote>
  <w:footnote w:id="75">
    <w:p w14:paraId="5EE01C61" w14:textId="4E31EEDA"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Zgodnie z Zaleceniem Komisji (UE) 2019/786 z dnia 8 maja 2019 r. w sprawie renowacji budynków, celem przedsięwzięć jest renowacja o średnim poziomie gruntowności, </w:t>
      </w:r>
      <w:r>
        <w:rPr>
          <w:rFonts w:asciiTheme="minorHAnsi" w:hAnsiTheme="minorHAnsi" w:cstheme="minorHAnsi"/>
          <w:sz w:val="24"/>
          <w:szCs w:val="24"/>
        </w:rPr>
        <w:br/>
      </w:r>
      <w:r w:rsidRPr="00962EE9">
        <w:rPr>
          <w:rFonts w:asciiTheme="minorHAnsi" w:hAnsiTheme="minorHAnsi" w:cstheme="minorHAnsi"/>
          <w:sz w:val="24"/>
          <w:szCs w:val="24"/>
        </w:rPr>
        <w:t xml:space="preserve">tj. oszczędność energii pierwotnej na poziomie 30-60%. </w:t>
      </w:r>
    </w:p>
  </w:footnote>
  <w:footnote w:id="76">
    <w:p w14:paraId="08833A7C" w14:textId="2C501B31"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 op. cit.</w:t>
      </w:r>
      <w:r w:rsidRPr="00962EE9">
        <w:rPr>
          <w:rFonts w:asciiTheme="minorHAnsi" w:hAnsiTheme="minorHAnsi" w:cstheme="minorHAnsi"/>
          <w:sz w:val="24"/>
          <w:szCs w:val="24"/>
        </w:rPr>
        <w:t>, s. 68.</w:t>
      </w:r>
    </w:p>
  </w:footnote>
  <w:footnote w:id="77">
    <w:p w14:paraId="2D675D26" w14:textId="3BD07EB4"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Polityka energetyczna Polski do 2030 r</w:t>
      </w:r>
      <w:r w:rsidRPr="00962EE9">
        <w:rPr>
          <w:rFonts w:asciiTheme="minorHAnsi" w:hAnsiTheme="minorHAnsi" w:cstheme="minorHAnsi"/>
          <w:sz w:val="24"/>
          <w:szCs w:val="24"/>
        </w:rPr>
        <w:t xml:space="preserve">., Ministerstwo Gospodarki, Warszawa, marzec </w:t>
      </w:r>
      <w:r>
        <w:rPr>
          <w:rFonts w:asciiTheme="minorHAnsi" w:hAnsiTheme="minorHAnsi" w:cstheme="minorHAnsi"/>
          <w:sz w:val="24"/>
          <w:szCs w:val="24"/>
        </w:rPr>
        <w:br/>
      </w:r>
      <w:r w:rsidRPr="00962EE9">
        <w:rPr>
          <w:rFonts w:asciiTheme="minorHAnsi" w:hAnsiTheme="minorHAnsi" w:cstheme="minorHAnsi"/>
          <w:sz w:val="24"/>
          <w:szCs w:val="24"/>
        </w:rPr>
        <w:t>2009 r., s. 18.</w:t>
      </w:r>
    </w:p>
  </w:footnote>
  <w:footnote w:id="78">
    <w:p w14:paraId="716D33D3" w14:textId="65159152"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Ekspertyza z badania pn. </w:t>
      </w:r>
      <w:r w:rsidRPr="00962EE9">
        <w:rPr>
          <w:rFonts w:asciiTheme="minorHAnsi" w:hAnsiTheme="minorHAnsi" w:cstheme="minorHAnsi"/>
          <w:i/>
          <w:sz w:val="24"/>
          <w:szCs w:val="24"/>
        </w:rPr>
        <w:t xml:space="preserve">Analiza powiązań społeczno-gospodarczych (...), </w:t>
      </w:r>
      <w:r w:rsidRPr="00962EE9">
        <w:rPr>
          <w:rFonts w:asciiTheme="minorHAnsi" w:hAnsiTheme="minorHAnsi" w:cstheme="minorHAnsi"/>
          <w:sz w:val="24"/>
          <w:szCs w:val="24"/>
        </w:rPr>
        <w:t>op. cit.,</w:t>
      </w:r>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s.59.</w:t>
      </w:r>
    </w:p>
  </w:footnote>
  <w:footnote w:id="79">
    <w:p w14:paraId="056A0843"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Bank Danych Lokalnych, GUS.</w:t>
      </w:r>
    </w:p>
  </w:footnote>
  <w:footnote w:id="80">
    <w:p w14:paraId="4FCBA750" w14:textId="35B62562"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Ekspertyza z badania pn. </w:t>
      </w:r>
      <w:r w:rsidRPr="00962EE9">
        <w:rPr>
          <w:rFonts w:asciiTheme="minorHAnsi" w:hAnsiTheme="minorHAnsi" w:cstheme="minorHAnsi"/>
          <w:i/>
          <w:sz w:val="24"/>
          <w:szCs w:val="24"/>
        </w:rPr>
        <w:t>Analiza powiązań społeczno-gospodarczych (...),</w:t>
      </w:r>
      <w:r w:rsidRPr="00962EE9">
        <w:rPr>
          <w:rFonts w:asciiTheme="minorHAnsi" w:hAnsiTheme="minorHAnsi" w:cstheme="minorHAnsi"/>
          <w:sz w:val="24"/>
          <w:szCs w:val="24"/>
        </w:rPr>
        <w:t xml:space="preserve"> op. cit.,</w:t>
      </w:r>
      <w:r w:rsidRPr="00962EE9">
        <w:rPr>
          <w:rFonts w:asciiTheme="minorHAnsi" w:hAnsiTheme="minorHAnsi" w:cstheme="minorHAnsi"/>
          <w:i/>
          <w:sz w:val="24"/>
          <w:szCs w:val="24"/>
        </w:rPr>
        <w:t xml:space="preserve"> s.38.</w:t>
      </w:r>
    </w:p>
  </w:footnote>
  <w:footnote w:id="81">
    <w:p w14:paraId="52DE9203" w14:textId="46368644"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Załącznik nr 1. </w:t>
      </w:r>
      <w:r w:rsidRPr="00962EE9">
        <w:rPr>
          <w:rFonts w:asciiTheme="minorHAnsi" w:hAnsiTheme="minorHAnsi" w:cstheme="minorHAnsi"/>
          <w:i/>
          <w:sz w:val="24"/>
          <w:szCs w:val="24"/>
        </w:rPr>
        <w:t>Obecna sytuacja i prognozy</w:t>
      </w:r>
      <w:r w:rsidRPr="00962EE9">
        <w:rPr>
          <w:rFonts w:asciiTheme="minorHAnsi" w:hAnsiTheme="minorHAnsi" w:cstheme="minorHAnsi"/>
          <w:sz w:val="24"/>
          <w:szCs w:val="24"/>
        </w:rPr>
        <w:t xml:space="preserve"> (…), s. 39.</w:t>
      </w:r>
    </w:p>
  </w:footnote>
  <w:footnote w:id="82">
    <w:p w14:paraId="76E36890" w14:textId="46599FC1"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Dyrektywa 2000/60/WE Parlamentu Europejskiego i Rady z dnia 23 października 2000 r. ustanawiająca ramy wspólnotowego działania w dziedzinie polityki wodnej.</w:t>
      </w:r>
    </w:p>
  </w:footnote>
  <w:footnote w:id="83">
    <w:p w14:paraId="3F9450C9" w14:textId="6B377223"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Polityka energetyczna (…), op. cit.</w:t>
      </w:r>
      <w:r w:rsidRPr="00962EE9">
        <w:rPr>
          <w:rFonts w:asciiTheme="minorHAnsi" w:hAnsiTheme="minorHAnsi" w:cstheme="minorHAnsi"/>
          <w:sz w:val="24"/>
          <w:szCs w:val="24"/>
        </w:rPr>
        <w:t>, s. 18.</w:t>
      </w:r>
    </w:p>
  </w:footnote>
  <w:footnote w:id="84">
    <w:p w14:paraId="37EC04BD" w14:textId="18F9472E"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Ekspertyza z badania pn. </w:t>
      </w:r>
      <w:r w:rsidRPr="00962EE9">
        <w:rPr>
          <w:rFonts w:asciiTheme="minorHAnsi" w:hAnsiTheme="minorHAnsi" w:cstheme="minorHAnsi"/>
          <w:i/>
          <w:sz w:val="24"/>
          <w:szCs w:val="24"/>
        </w:rPr>
        <w:t xml:space="preserve">Analiza powiązań społeczno-gospodarczych (...), op. cit.,  </w:t>
      </w:r>
      <w:r w:rsidRPr="00962EE9">
        <w:rPr>
          <w:rFonts w:asciiTheme="minorHAnsi" w:hAnsiTheme="minorHAnsi" w:cstheme="minorHAnsi"/>
          <w:sz w:val="24"/>
          <w:szCs w:val="24"/>
        </w:rPr>
        <w:t>s.59.</w:t>
      </w:r>
    </w:p>
  </w:footnote>
  <w:footnote w:id="85">
    <w:p w14:paraId="747E98B4" w14:textId="1C5ECE63" w:rsidR="00894720" w:rsidRPr="00962EE9" w:rsidRDefault="00894720" w:rsidP="00571E28">
      <w:pPr>
        <w:pStyle w:val="Tekstprzypisudolnego"/>
        <w:ind w:left="284" w:hanging="295"/>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Strategia na rzecz Odpowiedzialnego Rozwoju do roku 2020 (z perspektywą do 2030 r.), Warszawa 2017</w:t>
      </w:r>
      <w:r w:rsidRPr="00962EE9">
        <w:rPr>
          <w:rFonts w:asciiTheme="minorHAnsi" w:hAnsiTheme="minorHAnsi" w:cstheme="minorHAnsi"/>
          <w:sz w:val="24"/>
          <w:szCs w:val="24"/>
        </w:rPr>
        <w:t>, s.</w:t>
      </w:r>
      <w:r>
        <w:rPr>
          <w:rFonts w:asciiTheme="minorHAnsi" w:hAnsiTheme="minorHAnsi" w:cstheme="minorHAnsi"/>
          <w:sz w:val="24"/>
          <w:szCs w:val="24"/>
        </w:rPr>
        <w:t xml:space="preserve"> </w:t>
      </w:r>
      <w:r w:rsidRPr="00962EE9">
        <w:rPr>
          <w:rFonts w:asciiTheme="minorHAnsi" w:hAnsiTheme="minorHAnsi" w:cstheme="minorHAnsi"/>
          <w:sz w:val="24"/>
          <w:szCs w:val="24"/>
        </w:rPr>
        <w:t>321.</w:t>
      </w:r>
    </w:p>
  </w:footnote>
  <w:footnote w:id="86">
    <w:p w14:paraId="37B52D9F" w14:textId="2E1AEC93"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 op. cit.</w:t>
      </w:r>
      <w:r w:rsidRPr="00962EE9">
        <w:rPr>
          <w:rFonts w:asciiTheme="minorHAnsi" w:hAnsiTheme="minorHAnsi" w:cstheme="minorHAnsi"/>
          <w:sz w:val="24"/>
          <w:szCs w:val="24"/>
        </w:rPr>
        <w:t>,  s. 68.</w:t>
      </w:r>
    </w:p>
  </w:footnote>
  <w:footnote w:id="87">
    <w:p w14:paraId="3CA40CE5" w14:textId="59510CAA"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Województwo opolskie. Identyfikacja potencjałów i barier JST</w:t>
      </w:r>
      <w:r w:rsidRPr="00962EE9">
        <w:rPr>
          <w:rFonts w:asciiTheme="minorHAnsi" w:hAnsiTheme="minorHAnsi" w:cstheme="minorHAnsi"/>
          <w:sz w:val="24"/>
          <w:szCs w:val="24"/>
        </w:rPr>
        <w:t xml:space="preserve"> (…), op. cit., s.21.</w:t>
      </w:r>
    </w:p>
  </w:footnote>
  <w:footnote w:id="88">
    <w:p w14:paraId="7C8F88C0" w14:textId="0D0D3A4D"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Krajowy Plan Zarządzania Kryzysowego 2017, część A, s.7.</w:t>
      </w:r>
    </w:p>
  </w:footnote>
  <w:footnote w:id="89">
    <w:p w14:paraId="297E2C9B" w14:textId="03DEBE0D"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Raport 2018 o stanie zagospodarowania (…), op. cit., </w:t>
      </w:r>
      <w:r w:rsidRPr="00962EE9">
        <w:rPr>
          <w:rFonts w:asciiTheme="minorHAnsi" w:hAnsiTheme="minorHAnsi" w:cstheme="minorHAnsi"/>
          <w:sz w:val="24"/>
          <w:szCs w:val="24"/>
        </w:rPr>
        <w:t>s.64.</w:t>
      </w:r>
    </w:p>
  </w:footnote>
  <w:footnote w:id="90">
    <w:p w14:paraId="6881FDB7" w14:textId="5622A0F6"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Województwo opolskie. Identyfikacja potencjałów i barier JST (…), </w:t>
      </w:r>
      <w:r w:rsidRPr="00962EE9">
        <w:rPr>
          <w:rFonts w:asciiTheme="minorHAnsi" w:hAnsiTheme="minorHAnsi" w:cstheme="minorHAnsi"/>
          <w:sz w:val="24"/>
          <w:szCs w:val="24"/>
        </w:rPr>
        <w:t>op. cit., s.45.</w:t>
      </w:r>
    </w:p>
  </w:footnote>
  <w:footnote w:id="91">
    <w:p w14:paraId="5DEF334A"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Dane zebrane przez IZ RPO WO 2014-2020  wg stanu z 30 kwietnia 2019 r.</w:t>
      </w:r>
    </w:p>
  </w:footnote>
  <w:footnote w:id="92">
    <w:p w14:paraId="3C8F879B"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Związek Ochotniczych Straży Pożarnych Rzeczypospolitej Polskiej, Oddział Wojewódzki Województwa Opolskiego, Opole 2012, sygn. OP-III/2/466/2012.</w:t>
      </w:r>
    </w:p>
  </w:footnote>
  <w:footnote w:id="93">
    <w:p w14:paraId="69522A76" w14:textId="6701483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Polityka ekologiczna państwa 2030</w:t>
      </w:r>
      <w:r w:rsidRPr="00962EE9">
        <w:rPr>
          <w:rFonts w:asciiTheme="minorHAnsi" w:hAnsiTheme="minorHAnsi" w:cstheme="minorHAnsi"/>
          <w:sz w:val="24"/>
          <w:szCs w:val="24"/>
        </w:rPr>
        <w:t>, s. 41.</w:t>
      </w:r>
    </w:p>
  </w:footnote>
  <w:footnote w:id="94">
    <w:p w14:paraId="1033D2F4" w14:textId="7BD9F983" w:rsidR="00894720" w:rsidRPr="00962EE9" w:rsidRDefault="00894720" w:rsidP="00962EE9">
      <w:pPr>
        <w:pStyle w:val="Tekstprzypisudolnego"/>
        <w:ind w:left="142" w:hanging="142"/>
        <w:jc w:val="left"/>
        <w:rPr>
          <w:rFonts w:asciiTheme="minorHAnsi" w:hAnsiTheme="minorHAnsi" w:cstheme="minorHAnsi"/>
          <w: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proofErr w:type="spellStart"/>
      <w:r w:rsidRPr="00962EE9">
        <w:rPr>
          <w:rFonts w:asciiTheme="minorHAnsi" w:hAnsiTheme="minorHAnsi" w:cstheme="minorHAnsi"/>
          <w:i/>
          <w:sz w:val="24"/>
          <w:szCs w:val="24"/>
        </w:rPr>
        <w:t>Mikroretencja</w:t>
      </w:r>
      <w:proofErr w:type="spellEnd"/>
      <w:r w:rsidRPr="00962EE9">
        <w:rPr>
          <w:rFonts w:asciiTheme="minorHAnsi" w:hAnsiTheme="minorHAnsi" w:cstheme="minorHAnsi"/>
          <w:i/>
          <w:sz w:val="24"/>
          <w:szCs w:val="24"/>
        </w:rPr>
        <w:t xml:space="preserve"> jako element zintegrowanego gospodarowania wodą, </w:t>
      </w:r>
      <w:r w:rsidRPr="00962EE9">
        <w:rPr>
          <w:rFonts w:asciiTheme="minorHAnsi" w:hAnsiTheme="minorHAnsi" w:cstheme="minorHAnsi"/>
          <w:sz w:val="24"/>
          <w:szCs w:val="24"/>
        </w:rPr>
        <w:t>[</w:t>
      </w:r>
      <w:r w:rsidRPr="00962EE9">
        <w:rPr>
          <w:rFonts w:asciiTheme="minorHAnsi" w:hAnsiTheme="minorHAnsi" w:cstheme="minorHAnsi"/>
          <w:i/>
          <w:sz w:val="24"/>
          <w:szCs w:val="24"/>
        </w:rPr>
        <w:t xml:space="preserve">w:] Zaopatrzenie </w:t>
      </w:r>
      <w:r>
        <w:rPr>
          <w:rFonts w:asciiTheme="minorHAnsi" w:hAnsiTheme="minorHAnsi" w:cstheme="minorHAnsi"/>
          <w:i/>
          <w:sz w:val="24"/>
          <w:szCs w:val="24"/>
        </w:rPr>
        <w:br/>
      </w:r>
      <w:r w:rsidRPr="00962EE9">
        <w:rPr>
          <w:rFonts w:asciiTheme="minorHAnsi" w:hAnsiTheme="minorHAnsi" w:cstheme="minorHAnsi"/>
          <w:i/>
          <w:sz w:val="24"/>
          <w:szCs w:val="24"/>
        </w:rPr>
        <w:t>w wodę, jakość i ochrona wód,  P. Kowalczyk s. 281, 296.</w:t>
      </w:r>
    </w:p>
  </w:footnote>
  <w:footnote w:id="95">
    <w:p w14:paraId="2F308534" w14:textId="4C1AE854"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Opolskie 2030 </w:t>
      </w:r>
      <w:r w:rsidRPr="00962EE9">
        <w:rPr>
          <w:rFonts w:asciiTheme="minorHAnsi" w:hAnsiTheme="minorHAnsi" w:cstheme="minorHAnsi"/>
          <w:sz w:val="24"/>
          <w:szCs w:val="24"/>
        </w:rPr>
        <w:t>(…), op. cit.s.25.</w:t>
      </w:r>
    </w:p>
  </w:footnote>
  <w:footnote w:id="96">
    <w:p w14:paraId="7372D5F5" w14:textId="6F6E335D"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Dokument roboczy służb Komisji – Sprawozdanie krajowe – Polska 2019 (…)</w:t>
      </w:r>
      <w:r w:rsidRPr="00962EE9">
        <w:rPr>
          <w:rFonts w:asciiTheme="minorHAnsi" w:hAnsiTheme="minorHAnsi" w:cstheme="minorHAnsi"/>
          <w:sz w:val="24"/>
          <w:szCs w:val="24"/>
        </w:rPr>
        <w:t>, op. cit., s. 69.</w:t>
      </w:r>
    </w:p>
  </w:footnote>
  <w:footnote w:id="97">
    <w:p w14:paraId="33682A35" w14:textId="32B41018" w:rsidR="00894720" w:rsidRPr="00962EE9" w:rsidRDefault="00894720" w:rsidP="00962EE9">
      <w:pPr>
        <w:pStyle w:val="Tekstprzypisudolnego"/>
        <w:contextualSpacing/>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Ekspertyza z badania pn. </w:t>
      </w:r>
      <w:r w:rsidRPr="00962EE9">
        <w:rPr>
          <w:rFonts w:asciiTheme="minorHAnsi" w:hAnsiTheme="minorHAnsi" w:cstheme="minorHAnsi"/>
          <w:i/>
          <w:sz w:val="24"/>
          <w:szCs w:val="24"/>
        </w:rPr>
        <w:t xml:space="preserve">Analiza powiązań społeczno-gospodarczych (…), op. cit., </w:t>
      </w:r>
      <w:r w:rsidRPr="00962EE9">
        <w:rPr>
          <w:rFonts w:asciiTheme="minorHAnsi" w:hAnsiTheme="minorHAnsi" w:cstheme="minorHAnsi"/>
          <w:sz w:val="24"/>
          <w:szCs w:val="24"/>
        </w:rPr>
        <w:t>s. 54-59.</w:t>
      </w:r>
    </w:p>
  </w:footnote>
  <w:footnote w:id="98">
    <w:p w14:paraId="36F94C6B" w14:textId="2EE8501C"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Sprawozdanie z wykonania KPOŚK za 2019 r. : </w:t>
      </w:r>
      <w:hyperlink r:id="rId6" w:history="1">
        <w:r w:rsidRPr="00962EE9">
          <w:rPr>
            <w:rStyle w:val="Hipercze"/>
            <w:rFonts w:asciiTheme="minorHAnsi" w:hAnsiTheme="minorHAnsi" w:cstheme="minorHAnsi"/>
            <w:sz w:val="24"/>
            <w:szCs w:val="24"/>
          </w:rPr>
          <w:t>https://wody.gov.pl/images/Pliki_do_pobrania/kpos/KPOSK_Polska_RZGW_2019.xls</w:t>
        </w:r>
      </w:hyperlink>
      <w:r w:rsidRPr="00962EE9">
        <w:rPr>
          <w:rFonts w:asciiTheme="minorHAnsi" w:hAnsiTheme="minorHAnsi" w:cstheme="minorHAnsi"/>
          <w:sz w:val="24"/>
          <w:szCs w:val="24"/>
        </w:rPr>
        <w:t xml:space="preserve"> </w:t>
      </w:r>
    </w:p>
  </w:footnote>
  <w:footnote w:id="99">
    <w:p w14:paraId="3E280A05" w14:textId="6805E266"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Ekspertyza z badania pn. </w:t>
      </w:r>
      <w:r w:rsidRPr="00962EE9">
        <w:rPr>
          <w:rFonts w:asciiTheme="minorHAnsi" w:hAnsiTheme="minorHAnsi" w:cstheme="minorHAnsi"/>
          <w:i/>
          <w:sz w:val="24"/>
          <w:szCs w:val="24"/>
        </w:rPr>
        <w:t xml:space="preserve">Analiza powiązań społeczno-gospodarczych (…), op. cit., </w:t>
      </w:r>
      <w:r w:rsidRPr="00962EE9">
        <w:rPr>
          <w:rFonts w:asciiTheme="minorHAnsi" w:hAnsiTheme="minorHAnsi" w:cstheme="minorHAnsi"/>
          <w:sz w:val="24"/>
          <w:szCs w:val="24"/>
        </w:rPr>
        <w:t>s.59.</w:t>
      </w:r>
    </w:p>
  </w:footnote>
  <w:footnote w:id="100">
    <w:p w14:paraId="211548B2" w14:textId="52C0CA86"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w:t>
      </w:r>
      <w:r w:rsidRPr="00962EE9">
        <w:rPr>
          <w:rFonts w:asciiTheme="minorHAnsi" w:hAnsiTheme="minorHAnsi" w:cstheme="minorHAnsi"/>
          <w:sz w:val="24"/>
          <w:szCs w:val="24"/>
        </w:rPr>
        <w:t>,op. cit., s. 68.</w:t>
      </w:r>
    </w:p>
  </w:footnote>
  <w:footnote w:id="101">
    <w:p w14:paraId="48929733" w14:textId="3B5B4F3B"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Raport 2018 o stanie zagospodarowania (…)</w:t>
      </w:r>
      <w:r w:rsidRPr="00962EE9">
        <w:rPr>
          <w:rFonts w:asciiTheme="minorHAnsi" w:hAnsiTheme="minorHAnsi" w:cstheme="minorHAnsi"/>
          <w:sz w:val="24"/>
          <w:szCs w:val="24"/>
        </w:rPr>
        <w:t>, op. cit., s.</w:t>
      </w:r>
      <w:r>
        <w:rPr>
          <w:rFonts w:asciiTheme="minorHAnsi" w:hAnsiTheme="minorHAnsi" w:cstheme="minorHAnsi"/>
          <w:sz w:val="24"/>
          <w:szCs w:val="24"/>
        </w:rPr>
        <w:t xml:space="preserve"> </w:t>
      </w:r>
      <w:r w:rsidRPr="00962EE9">
        <w:rPr>
          <w:rFonts w:asciiTheme="minorHAnsi" w:hAnsiTheme="minorHAnsi" w:cstheme="minorHAnsi"/>
          <w:sz w:val="24"/>
          <w:szCs w:val="24"/>
        </w:rPr>
        <w:t>60.</w:t>
      </w:r>
    </w:p>
  </w:footnote>
  <w:footnote w:id="102">
    <w:p w14:paraId="3ABF64C2" w14:textId="4A2B423A" w:rsidR="00894720" w:rsidRPr="00962EE9" w:rsidRDefault="00894720" w:rsidP="00DF6840">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Plan gospodarki odpadami województwa opolskiego na lata 2016-2022 z uwzględnieniem lat 2023 – 2028</w:t>
      </w:r>
      <w:r w:rsidRPr="00962EE9">
        <w:rPr>
          <w:rFonts w:asciiTheme="minorHAnsi" w:hAnsiTheme="minorHAnsi" w:cstheme="minorHAnsi"/>
          <w:sz w:val="24"/>
          <w:szCs w:val="24"/>
        </w:rPr>
        <w:t>, s.55.</w:t>
      </w:r>
    </w:p>
  </w:footnote>
  <w:footnote w:id="103">
    <w:p w14:paraId="5B892929" w14:textId="13D70804"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Ekspertyza z badania pn. </w:t>
      </w:r>
      <w:r w:rsidRPr="00962EE9">
        <w:rPr>
          <w:rFonts w:asciiTheme="minorHAnsi" w:hAnsiTheme="minorHAnsi" w:cstheme="minorHAnsi"/>
          <w:i/>
          <w:sz w:val="24"/>
          <w:szCs w:val="24"/>
        </w:rPr>
        <w:t xml:space="preserve">Analiza powiązań społeczno-gospodarczych (...), </w:t>
      </w:r>
      <w:r w:rsidRPr="00962EE9">
        <w:rPr>
          <w:rFonts w:asciiTheme="minorHAnsi" w:hAnsiTheme="minorHAnsi" w:cstheme="minorHAnsi"/>
          <w:sz w:val="24"/>
          <w:szCs w:val="24"/>
        </w:rPr>
        <w:t>op. cit.,</w:t>
      </w:r>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s.</w:t>
      </w:r>
      <w:r>
        <w:rPr>
          <w:rFonts w:asciiTheme="minorHAnsi" w:hAnsiTheme="minorHAnsi" w:cstheme="minorHAnsi"/>
          <w:sz w:val="24"/>
          <w:szCs w:val="24"/>
        </w:rPr>
        <w:t xml:space="preserve"> </w:t>
      </w:r>
      <w:r w:rsidRPr="00962EE9">
        <w:rPr>
          <w:rFonts w:asciiTheme="minorHAnsi" w:hAnsiTheme="minorHAnsi" w:cstheme="minorHAnsi"/>
          <w:sz w:val="24"/>
          <w:szCs w:val="24"/>
        </w:rPr>
        <w:t>59.</w:t>
      </w:r>
    </w:p>
  </w:footnote>
  <w:footnote w:id="104">
    <w:p w14:paraId="37FCFD0F" w14:textId="7DDDDCFF"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Plan gospodarki odpadami (...)</w:t>
      </w:r>
      <w:r w:rsidRPr="00962EE9">
        <w:rPr>
          <w:rFonts w:asciiTheme="minorHAnsi" w:hAnsiTheme="minorHAnsi" w:cstheme="minorHAnsi"/>
          <w:sz w:val="24"/>
          <w:szCs w:val="24"/>
        </w:rPr>
        <w:t>, op. cit., s.260.</w:t>
      </w:r>
    </w:p>
  </w:footnote>
  <w:footnote w:id="105">
    <w:p w14:paraId="7F850941" w14:textId="16CF3312"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w:t>
      </w:r>
      <w:r w:rsidRPr="00962EE9">
        <w:rPr>
          <w:rFonts w:asciiTheme="minorHAnsi" w:hAnsiTheme="minorHAnsi" w:cstheme="minorHAnsi"/>
          <w:sz w:val="24"/>
          <w:szCs w:val="24"/>
        </w:rPr>
        <w:t>, op. cit., s. 69.</w:t>
      </w:r>
    </w:p>
  </w:footnote>
  <w:footnote w:id="106">
    <w:p w14:paraId="2DC0F687" w14:textId="25AEC4BF"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Raport 2018 o stanie zagospodarowania (…), </w:t>
      </w:r>
      <w:r w:rsidRPr="00962EE9">
        <w:rPr>
          <w:rFonts w:asciiTheme="minorHAnsi" w:hAnsiTheme="minorHAnsi" w:cstheme="minorHAnsi"/>
          <w:sz w:val="24"/>
          <w:szCs w:val="24"/>
        </w:rPr>
        <w:t>op. cit., s.17.</w:t>
      </w:r>
    </w:p>
  </w:footnote>
  <w:footnote w:id="107">
    <w:p w14:paraId="5EBE72E1" w14:textId="7BFF4E8B"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Tamże,</w:t>
      </w:r>
      <w:r w:rsidRPr="00962EE9">
        <w:rPr>
          <w:rFonts w:asciiTheme="minorHAnsi" w:hAnsiTheme="minorHAnsi" w:cstheme="minorHAnsi"/>
          <w:sz w:val="24"/>
          <w:szCs w:val="24"/>
        </w:rPr>
        <w:t xml:space="preserve"> s.26-36.</w:t>
      </w:r>
    </w:p>
  </w:footnote>
  <w:footnote w:id="108">
    <w:p w14:paraId="4B4A19C6" w14:textId="0DEDD509"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Roczna ocena jakości powietrza w województwie opolskim</w:t>
      </w:r>
      <w:r w:rsidRPr="00962EE9">
        <w:rPr>
          <w:rFonts w:asciiTheme="minorHAnsi" w:hAnsiTheme="minorHAnsi" w:cstheme="minorHAnsi"/>
          <w:sz w:val="24"/>
          <w:szCs w:val="24"/>
        </w:rPr>
        <w:t xml:space="preserve"> (Raport wojewódzki za rok 2019), Główny Inspektorat Ochrony Środowiska, Opole 2020, s. 86. </w:t>
      </w:r>
    </w:p>
  </w:footnote>
  <w:footnote w:id="109">
    <w:p w14:paraId="74CB9A51" w14:textId="78126DE4"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Rocznik statystyczny województwa opolskiego 2020, s. 132.</w:t>
      </w:r>
    </w:p>
  </w:footnote>
  <w:footnote w:id="110">
    <w:p w14:paraId="41EC0A04" w14:textId="02E80873"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w:t>
      </w:r>
      <w:r w:rsidRPr="00962EE9">
        <w:rPr>
          <w:rFonts w:asciiTheme="minorHAnsi" w:hAnsiTheme="minorHAnsi" w:cstheme="minorHAnsi"/>
          <w:sz w:val="24"/>
          <w:szCs w:val="24"/>
        </w:rPr>
        <w:t>, op. cit., s.70.</w:t>
      </w:r>
    </w:p>
  </w:footnote>
  <w:footnote w:id="111">
    <w:p w14:paraId="230A9E49" w14:textId="30608E9F"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Program Ochrony Środowiska dla Województwa Opolskiego na lata 2016 -2020, Opole listopad 2016, s.18.</w:t>
      </w:r>
    </w:p>
  </w:footnote>
  <w:footnote w:id="112">
    <w:p w14:paraId="5C883106" w14:textId="36063FCB"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Dyrektywa Parlamentu Europejskiego i Rady (UE) 2019/1161 z dnia 20 czerwca 2019 r. zmieniająca dyrektywę 2009/33/WE w sprawie promowania ekologicznie czystych </w:t>
      </w:r>
      <w:r>
        <w:rPr>
          <w:rFonts w:asciiTheme="minorHAnsi" w:hAnsiTheme="minorHAnsi" w:cstheme="minorHAnsi"/>
          <w:sz w:val="24"/>
          <w:szCs w:val="24"/>
        </w:rPr>
        <w:br/>
      </w:r>
      <w:r w:rsidRPr="00962EE9">
        <w:rPr>
          <w:rFonts w:asciiTheme="minorHAnsi" w:hAnsiTheme="minorHAnsi" w:cstheme="minorHAnsi"/>
          <w:sz w:val="24"/>
          <w:szCs w:val="24"/>
        </w:rPr>
        <w:t xml:space="preserve">i energooszczędnych pojazdów transportu drogowego </w:t>
      </w:r>
      <w:r w:rsidRPr="00962EE9">
        <w:rPr>
          <w:rFonts w:asciiTheme="minorHAnsi" w:hAnsiTheme="minorHAnsi" w:cstheme="minorHAnsi"/>
          <w:sz w:val="24"/>
          <w:szCs w:val="24"/>
        </w:rPr>
        <w:br/>
        <w:t>(Dz. U. UE. L. z 2019 r. Nr 188, str. 116).</w:t>
      </w:r>
    </w:p>
  </w:footnote>
  <w:footnote w:id="113">
    <w:p w14:paraId="67A6483B" w14:textId="02134711"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Opolskie 2030</w:t>
      </w:r>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 xml:space="preserve"> op. cit., s. 55. </w:t>
      </w:r>
    </w:p>
  </w:footnote>
  <w:footnote w:id="114">
    <w:p w14:paraId="251E93E5" w14:textId="4ADAF113"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„Koncepcja rozwoju ścieżek rowerowych województwa opolskiego” dokument planistyczny sfinansowany ze środków RPO WO 2014-2020. </w:t>
      </w:r>
    </w:p>
  </w:footnote>
  <w:footnote w:id="115">
    <w:p w14:paraId="712DE050" w14:textId="3E3E8273" w:rsidR="00894720" w:rsidRPr="00962EE9" w:rsidRDefault="00894720" w:rsidP="00B42AF3">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Opolska polityka rowerowa, Urząd Marszałkowski Województwa Opolskiego, Opole listopad2018, s.</w:t>
      </w:r>
      <w:r>
        <w:rPr>
          <w:rFonts w:asciiTheme="minorHAnsi" w:hAnsiTheme="minorHAnsi" w:cstheme="minorHAnsi"/>
          <w:sz w:val="24"/>
          <w:szCs w:val="24"/>
        </w:rPr>
        <w:t xml:space="preserve"> </w:t>
      </w:r>
      <w:r w:rsidRPr="00962EE9">
        <w:rPr>
          <w:rFonts w:asciiTheme="minorHAnsi" w:hAnsiTheme="minorHAnsi" w:cstheme="minorHAnsi"/>
          <w:sz w:val="24"/>
          <w:szCs w:val="24"/>
        </w:rPr>
        <w:t>42.</w:t>
      </w:r>
    </w:p>
  </w:footnote>
  <w:footnote w:id="116">
    <w:p w14:paraId="080357F3" w14:textId="6E6233C2"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w:t>
      </w:r>
      <w:r w:rsidRPr="00962EE9">
        <w:rPr>
          <w:rFonts w:asciiTheme="minorHAnsi" w:hAnsiTheme="minorHAnsi" w:cstheme="minorHAnsi"/>
          <w:sz w:val="24"/>
          <w:szCs w:val="24"/>
        </w:rPr>
        <w:t>(…), op. cit.,s.70.</w:t>
      </w:r>
    </w:p>
  </w:footnote>
  <w:footnote w:id="117">
    <w:p w14:paraId="78B228B8" w14:textId="79E193A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Projekt Umowy Partnerstwa z dnia 29/07/2021, s. 92. </w:t>
      </w:r>
    </w:p>
  </w:footnote>
  <w:footnote w:id="118">
    <w:p w14:paraId="0351B490" w14:textId="29B13AFA"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Województwo Opolskie – stany i trendy rozwojowe (…), s.111.</w:t>
      </w:r>
    </w:p>
  </w:footnote>
  <w:footnote w:id="119">
    <w:p w14:paraId="70889D06" w14:textId="77777777"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Strategia Zrównoważonego Rozwoju Transportu do 2030, dokument przyjęty przez Radę Ministrów - 24.09.2019 r.</w:t>
      </w:r>
    </w:p>
  </w:footnote>
  <w:footnote w:id="120">
    <w:p w14:paraId="43FCEF89" w14:textId="2F7F62E1"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Strategia na Rzecz Odpowiedzialnego Rozwoju (…), op. cit., s.308. </w:t>
      </w:r>
    </w:p>
  </w:footnote>
  <w:footnote w:id="121">
    <w:p w14:paraId="597E2B04"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Zapis ma zastosowanie do wszystkich inwestycji drogowych realizowanych w ramach perspektywy finansowej 2021-2027 z wyjątkiem dróg, które nie są przeznaczone dla ruchu długich i ciężkich pojazdów, takich jak drogi w centrach miast. </w:t>
      </w:r>
    </w:p>
  </w:footnote>
  <w:footnote w:id="122">
    <w:p w14:paraId="507043F8" w14:textId="545DC35D"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Drogi lokalne o charakterze dostępowym muszą spełniać jeden z warunków</w:t>
      </w:r>
      <w:r w:rsidRPr="00962EE9">
        <w:rPr>
          <w:rFonts w:asciiTheme="minorHAnsi" w:hAnsiTheme="minorHAnsi" w:cstheme="minorHAnsi"/>
          <w:sz w:val="24"/>
          <w:szCs w:val="24"/>
        </w:rPr>
        <w:fldChar w:fldCharType="begin"/>
      </w:r>
      <w:r w:rsidRPr="00962EE9">
        <w:rPr>
          <w:rFonts w:asciiTheme="minorHAnsi" w:hAnsiTheme="minorHAnsi" w:cstheme="minorHAnsi"/>
          <w:sz w:val="24"/>
          <w:szCs w:val="24"/>
        </w:rPr>
        <w:instrText xml:space="preserve"> LISTNUM </w:instrText>
      </w:r>
      <w:r w:rsidRPr="00962EE9">
        <w:rPr>
          <w:rFonts w:asciiTheme="minorHAnsi" w:hAnsiTheme="minorHAnsi" w:cstheme="minorHAnsi"/>
          <w:sz w:val="24"/>
          <w:szCs w:val="24"/>
        </w:rPr>
        <w:fldChar w:fldCharType="end">
          <w:numberingChange w:id="15" w:author="Anna Boryczko" w:date="2021-09-02T11:09:00Z" w:original="1)"/>
        </w:fldChar>
      </w:r>
      <w:r w:rsidRPr="00962EE9">
        <w:rPr>
          <w:rFonts w:asciiTheme="minorHAnsi" w:hAnsiTheme="minorHAnsi" w:cstheme="minorHAnsi"/>
          <w:sz w:val="24"/>
          <w:szCs w:val="24"/>
        </w:rPr>
        <w:t xml:space="preserve"> tj. sta</w:t>
      </w:r>
      <w:r>
        <w:rPr>
          <w:rFonts w:asciiTheme="minorHAnsi" w:hAnsiTheme="minorHAnsi" w:cstheme="minorHAnsi"/>
          <w:sz w:val="24"/>
          <w:szCs w:val="24"/>
        </w:rPr>
        <w:t xml:space="preserve">nowiących brakujące połączenie </w:t>
      </w:r>
      <w:r w:rsidRPr="00962EE9">
        <w:rPr>
          <w:rFonts w:asciiTheme="minorHAnsi" w:hAnsiTheme="minorHAnsi" w:cstheme="minorHAnsi"/>
          <w:sz w:val="24"/>
          <w:szCs w:val="24"/>
        </w:rPr>
        <w:t xml:space="preserve">do sieci TEN-T, przejść granicznych, terminali intermodalnych, centrów logistycznych, terenów inwestycyjnych lub innych gałęzi transportu </w:t>
      </w:r>
    </w:p>
  </w:footnote>
  <w:footnote w:id="123">
    <w:p w14:paraId="584526E5" w14:textId="2D4FBBB7"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Wpływ epidemii COVID-19 na wybrane elementy rynku pracy w Polsce w II kwartale 2020 r.</w:t>
      </w:r>
      <w:r w:rsidRPr="00962EE9">
        <w:rPr>
          <w:rFonts w:asciiTheme="minorHAnsi" w:hAnsiTheme="minorHAnsi" w:cstheme="minorHAnsi"/>
          <w:sz w:val="24"/>
          <w:szCs w:val="24"/>
        </w:rPr>
        <w:t>, GUS, 10.09.2020 r., s. 2.</w:t>
      </w:r>
    </w:p>
  </w:footnote>
  <w:footnote w:id="124">
    <w:p w14:paraId="6FF2155A" w14:textId="53A2CDDC" w:rsidR="00894720" w:rsidRPr="00962EE9" w:rsidRDefault="00894720" w:rsidP="00CE0727">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https://www.ilo.org/global</w:t>
      </w:r>
      <w:r>
        <w:rPr>
          <w:rFonts w:asciiTheme="minorHAnsi" w:hAnsiTheme="minorHAnsi" w:cstheme="minorHAnsi"/>
          <w:sz w:val="24"/>
          <w:szCs w:val="24"/>
        </w:rPr>
        <w:t>/topics/coronavirus/impacts-and</w:t>
      </w:r>
      <w:r w:rsidRPr="00962EE9">
        <w:rPr>
          <w:rFonts w:asciiTheme="minorHAnsi" w:hAnsiTheme="minorHAnsi" w:cstheme="minorHAnsi"/>
          <w:sz w:val="24"/>
          <w:szCs w:val="24"/>
        </w:rPr>
        <w:t>responses/WCMS_755910/lang--en/index.htm</w:t>
      </w:r>
    </w:p>
  </w:footnote>
  <w:footnote w:id="125">
    <w:p w14:paraId="3705994A" w14:textId="34E42CAD" w:rsidR="00894720" w:rsidRPr="00962EE9" w:rsidRDefault="00894720" w:rsidP="00CE0727">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Ubóstwo w Polsce w latach 2015 i 2016</w:t>
      </w:r>
      <w:r w:rsidRPr="00962EE9">
        <w:rPr>
          <w:rFonts w:asciiTheme="minorHAnsi" w:hAnsiTheme="minorHAnsi" w:cstheme="minorHAnsi"/>
          <w:sz w:val="24"/>
          <w:szCs w:val="24"/>
        </w:rPr>
        <w:t xml:space="preserve">. Główny Urząd Statystyczny. Warszawa 2017. </w:t>
      </w:r>
      <w:r>
        <w:rPr>
          <w:rFonts w:asciiTheme="minorHAnsi" w:hAnsiTheme="minorHAnsi" w:cstheme="minorHAnsi"/>
          <w:sz w:val="24"/>
          <w:szCs w:val="24"/>
        </w:rPr>
        <w:br/>
      </w:r>
      <w:r w:rsidRPr="00962EE9">
        <w:rPr>
          <w:rFonts w:asciiTheme="minorHAnsi" w:hAnsiTheme="minorHAnsi" w:cstheme="minorHAnsi"/>
          <w:sz w:val="24"/>
          <w:szCs w:val="24"/>
        </w:rPr>
        <w:t>s. 30.</w:t>
      </w:r>
    </w:p>
  </w:footnote>
  <w:footnote w:id="126">
    <w:p w14:paraId="6CD67370" w14:textId="1F2444B1"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BDL GUS.</w:t>
      </w:r>
    </w:p>
  </w:footnote>
  <w:footnote w:id="127">
    <w:p w14:paraId="4D9AAE8E" w14:textId="77777777" w:rsidR="00894720" w:rsidRPr="00962EE9" w:rsidRDefault="00894720" w:rsidP="00CE0727">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Dokument wydany przez Parlament Europejski, Radę Unii Europejską i Komisję Europejską, s. 12.</w:t>
      </w:r>
    </w:p>
  </w:footnote>
  <w:footnote w:id="128">
    <w:p w14:paraId="4227576D" w14:textId="7C694A2C"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Zalecenie rady w sprawie krajowego programu reform Polski na 2019 r. oraz zawierające opinię Rady na temat przedstawionego przez Polskę programu konwergencji na 2019 r.</w:t>
      </w:r>
      <w:r w:rsidRPr="00962EE9">
        <w:rPr>
          <w:rFonts w:asciiTheme="minorHAnsi" w:hAnsiTheme="minorHAnsi" w:cstheme="minorHAnsi"/>
          <w:sz w:val="24"/>
          <w:szCs w:val="24"/>
        </w:rPr>
        <w:t>, Bruksela, 5 czerwca 2019, s.4</w:t>
      </w:r>
    </w:p>
  </w:footnote>
  <w:footnote w:id="129">
    <w:p w14:paraId="52C2698E" w14:textId="084A70F8"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Analiza sytuacji (...), </w:t>
      </w:r>
      <w:r w:rsidRPr="00962EE9">
        <w:rPr>
          <w:rFonts w:asciiTheme="minorHAnsi" w:hAnsiTheme="minorHAnsi" w:cstheme="minorHAnsi"/>
          <w:sz w:val="24"/>
          <w:szCs w:val="24"/>
        </w:rPr>
        <w:t>s.21.</w:t>
      </w:r>
    </w:p>
  </w:footnote>
  <w:footnote w:id="130">
    <w:p w14:paraId="07585ACF" w14:textId="3CA950FE"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Przestrzenne zróżnicowanie współczynników częstości orzekania o niezdolności do pracy </w:t>
      </w:r>
      <w:r>
        <w:rPr>
          <w:rFonts w:asciiTheme="minorHAnsi" w:hAnsiTheme="minorHAnsi" w:cstheme="minorHAnsi"/>
          <w:i/>
          <w:sz w:val="24"/>
          <w:szCs w:val="24"/>
        </w:rPr>
        <w:br/>
      </w:r>
      <w:r w:rsidRPr="00962EE9">
        <w:rPr>
          <w:rFonts w:asciiTheme="minorHAnsi" w:hAnsiTheme="minorHAnsi" w:cstheme="minorHAnsi"/>
          <w:i/>
          <w:sz w:val="24"/>
          <w:szCs w:val="24"/>
        </w:rPr>
        <w:t xml:space="preserve">w 2018 r., </w:t>
      </w:r>
      <w:r w:rsidRPr="00962EE9">
        <w:rPr>
          <w:rFonts w:asciiTheme="minorHAnsi" w:hAnsiTheme="minorHAnsi" w:cstheme="minorHAnsi"/>
          <w:sz w:val="24"/>
          <w:szCs w:val="24"/>
        </w:rPr>
        <w:t xml:space="preserve">sierpień 2019 r., </w:t>
      </w:r>
      <w:hyperlink r:id="rId7" w:history="1">
        <w:r w:rsidRPr="00962EE9">
          <w:rPr>
            <w:rStyle w:val="Hipercze"/>
            <w:rFonts w:asciiTheme="minorHAnsi" w:hAnsiTheme="minorHAnsi" w:cstheme="minorHAnsi"/>
            <w:sz w:val="24"/>
            <w:szCs w:val="24"/>
          </w:rPr>
          <w:t>www.zus.pl</w:t>
        </w:r>
      </w:hyperlink>
    </w:p>
  </w:footnote>
  <w:footnote w:id="131">
    <w:p w14:paraId="63A07217" w14:textId="74929724"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Nowotwory złośliwe w województwie opolskim w 2017 roku</w:t>
      </w:r>
      <w:r w:rsidRPr="00962EE9">
        <w:rPr>
          <w:rFonts w:asciiTheme="minorHAnsi" w:hAnsiTheme="minorHAnsi" w:cstheme="minorHAnsi"/>
          <w:sz w:val="24"/>
          <w:szCs w:val="24"/>
        </w:rPr>
        <w:t xml:space="preserve">, Biuletyn Opolskiego Centrum Onkologii im. Prof. </w:t>
      </w:r>
      <w:proofErr w:type="spellStart"/>
      <w:r w:rsidRPr="00962EE9">
        <w:rPr>
          <w:rFonts w:asciiTheme="minorHAnsi" w:hAnsiTheme="minorHAnsi" w:cstheme="minorHAnsi"/>
          <w:sz w:val="24"/>
          <w:szCs w:val="24"/>
        </w:rPr>
        <w:t>Koszarowskiego</w:t>
      </w:r>
      <w:proofErr w:type="spellEnd"/>
      <w:r w:rsidRPr="00962EE9">
        <w:rPr>
          <w:rFonts w:asciiTheme="minorHAnsi" w:hAnsiTheme="minorHAnsi" w:cstheme="minorHAnsi"/>
          <w:sz w:val="24"/>
          <w:szCs w:val="24"/>
        </w:rPr>
        <w:t>, Opole 2019 r.</w:t>
      </w:r>
    </w:p>
  </w:footnote>
  <w:footnote w:id="132">
    <w:p w14:paraId="1AD7FAE2" w14:textId="36BD247C"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Analiza sytuacji </w:t>
      </w:r>
      <w:proofErr w:type="spellStart"/>
      <w:r w:rsidRPr="00962EE9">
        <w:rPr>
          <w:rFonts w:asciiTheme="minorHAnsi" w:hAnsiTheme="minorHAnsi" w:cstheme="minorHAnsi"/>
          <w:bCs/>
          <w:i/>
          <w:sz w:val="24"/>
          <w:szCs w:val="24"/>
        </w:rPr>
        <w:t>społeczno</w:t>
      </w:r>
      <w:proofErr w:type="spellEnd"/>
      <w:r w:rsidRPr="00962EE9">
        <w:rPr>
          <w:rFonts w:asciiTheme="minorHAnsi" w:hAnsiTheme="minorHAnsi" w:cstheme="minorHAnsi"/>
          <w:bCs/>
          <w:i/>
          <w:sz w:val="24"/>
          <w:szCs w:val="24"/>
        </w:rPr>
        <w:t xml:space="preserve"> – ekonomicznej województwa opolskiego w obszarach oddziaływania Europejskiego Funduszu Społecznego, Opole, grudzień 2018 r., </w:t>
      </w:r>
      <w:r w:rsidRPr="00962EE9">
        <w:rPr>
          <w:rFonts w:asciiTheme="minorHAnsi" w:hAnsiTheme="minorHAnsi" w:cstheme="minorHAnsi"/>
          <w:i/>
          <w:sz w:val="24"/>
          <w:szCs w:val="24"/>
        </w:rPr>
        <w:t xml:space="preserve">s. </w:t>
      </w:r>
      <w:r w:rsidRPr="00962EE9">
        <w:rPr>
          <w:rFonts w:asciiTheme="minorHAnsi" w:hAnsiTheme="minorHAnsi" w:cstheme="minorHAnsi"/>
          <w:sz w:val="24"/>
          <w:szCs w:val="24"/>
        </w:rPr>
        <w:t>146.</w:t>
      </w:r>
    </w:p>
  </w:footnote>
  <w:footnote w:id="133">
    <w:p w14:paraId="5012961D" w14:textId="1FBA3390"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Komunikat o sytuacji społeczno-gospodarczej województwa opolskiego w sierpniu 2020 r., </w:t>
      </w:r>
      <w:r w:rsidRPr="00962EE9">
        <w:rPr>
          <w:rFonts w:asciiTheme="minorHAnsi" w:hAnsiTheme="minorHAnsi" w:cstheme="minorHAnsi"/>
          <w:sz w:val="24"/>
          <w:szCs w:val="24"/>
        </w:rPr>
        <w:t>Urząd Statystyczny w Opolu, 28.09.2020, s. 1.</w:t>
      </w:r>
    </w:p>
  </w:footnote>
  <w:footnote w:id="134">
    <w:p w14:paraId="40B1D72B" w14:textId="5A4516B0"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w:t>
      </w:r>
      <w:r w:rsidRPr="00962EE9">
        <w:rPr>
          <w:rFonts w:asciiTheme="minorHAnsi" w:hAnsiTheme="minorHAnsi" w:cstheme="minorHAnsi"/>
          <w:sz w:val="24"/>
          <w:szCs w:val="24"/>
        </w:rPr>
        <w:t>(…), op. cit.,</w:t>
      </w:r>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s. 71</w:t>
      </w:r>
    </w:p>
  </w:footnote>
  <w:footnote w:id="135">
    <w:p w14:paraId="758A4A77"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Analiza sytuacji (…)</w:t>
      </w:r>
      <w:r w:rsidRPr="00962EE9">
        <w:rPr>
          <w:rFonts w:asciiTheme="minorHAnsi" w:hAnsiTheme="minorHAnsi" w:cstheme="minorHAnsi"/>
          <w:sz w:val="24"/>
          <w:szCs w:val="24"/>
        </w:rPr>
        <w:t>, s. 115.</w:t>
      </w:r>
    </w:p>
  </w:footnote>
  <w:footnote w:id="136">
    <w:p w14:paraId="5557A2E7"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Ewaluacja działań podejmowanych na rzecz edukacji (…)</w:t>
      </w:r>
      <w:r w:rsidRPr="00962EE9">
        <w:rPr>
          <w:rFonts w:asciiTheme="minorHAnsi" w:hAnsiTheme="minorHAnsi" w:cstheme="minorHAnsi"/>
          <w:sz w:val="24"/>
          <w:szCs w:val="24"/>
        </w:rPr>
        <w:t>, s.45.</w:t>
      </w:r>
    </w:p>
  </w:footnote>
  <w:footnote w:id="137">
    <w:p w14:paraId="1E115282" w14:textId="043B60B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Strategia Rozwoju Województwa Opolskiego do 2020 r</w:t>
      </w:r>
      <w:r w:rsidRPr="00962EE9">
        <w:rPr>
          <w:rFonts w:asciiTheme="minorHAnsi" w:hAnsiTheme="minorHAnsi" w:cstheme="minorHAnsi"/>
          <w:sz w:val="24"/>
          <w:szCs w:val="24"/>
        </w:rPr>
        <w:t>., Opole 2012 r., s. 57.</w:t>
      </w:r>
    </w:p>
  </w:footnote>
  <w:footnote w:id="138">
    <w:p w14:paraId="1044866C" w14:textId="74F9EDE5"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Analiza sytuacji (…)</w:t>
      </w:r>
      <w:r w:rsidRPr="00962EE9">
        <w:rPr>
          <w:rFonts w:asciiTheme="minorHAnsi" w:hAnsiTheme="minorHAnsi" w:cstheme="minorHAnsi"/>
          <w:sz w:val="24"/>
          <w:szCs w:val="24"/>
        </w:rPr>
        <w:t>, s. 123.</w:t>
      </w:r>
    </w:p>
  </w:footnote>
  <w:footnote w:id="139">
    <w:p w14:paraId="2FE585C6" w14:textId="3C4BACDD"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Krajowa Strategia Rozwoju Regionalnego (…), op. </w:t>
      </w:r>
      <w:proofErr w:type="spellStart"/>
      <w:r w:rsidRPr="00962EE9">
        <w:rPr>
          <w:rFonts w:asciiTheme="minorHAnsi" w:hAnsiTheme="minorHAnsi" w:cstheme="minorHAnsi"/>
          <w:sz w:val="24"/>
          <w:szCs w:val="24"/>
        </w:rPr>
        <w:t>cit</w:t>
      </w:r>
      <w:proofErr w:type="spellEnd"/>
      <w:r w:rsidRPr="00962EE9">
        <w:rPr>
          <w:rFonts w:asciiTheme="minorHAnsi" w:hAnsiTheme="minorHAnsi" w:cstheme="minorHAnsi"/>
          <w:sz w:val="24"/>
          <w:szCs w:val="24"/>
        </w:rPr>
        <w:t>, s.63-64.</w:t>
      </w:r>
    </w:p>
  </w:footnote>
  <w:footnote w:id="140">
    <w:p w14:paraId="32197022"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System monitorowania rozwoju STRATEG, </w:t>
      </w:r>
      <w:hyperlink r:id="rId8" w:history="1">
        <w:r w:rsidRPr="00962EE9">
          <w:rPr>
            <w:rStyle w:val="Hipercze"/>
            <w:rFonts w:asciiTheme="minorHAnsi" w:hAnsiTheme="minorHAnsi" w:cstheme="minorHAnsi"/>
            <w:sz w:val="24"/>
            <w:szCs w:val="24"/>
          </w:rPr>
          <w:t>https://strateg.stat.gov.pl</w:t>
        </w:r>
      </w:hyperlink>
      <w:r w:rsidRPr="00962EE9">
        <w:rPr>
          <w:rFonts w:asciiTheme="minorHAnsi" w:hAnsiTheme="minorHAnsi" w:cstheme="minorHAnsi"/>
          <w:sz w:val="24"/>
          <w:szCs w:val="24"/>
        </w:rPr>
        <w:t xml:space="preserve">. </w:t>
      </w:r>
    </w:p>
  </w:footnote>
  <w:footnote w:id="141">
    <w:p w14:paraId="14EFA497" w14:textId="0E465114"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Ekspertyza z realizacji badania pn. Analiza powiązań </w:t>
      </w:r>
      <w:r w:rsidRPr="00962EE9">
        <w:rPr>
          <w:rFonts w:asciiTheme="minorHAnsi" w:hAnsiTheme="minorHAnsi" w:cstheme="minorHAnsi"/>
          <w:sz w:val="24"/>
          <w:szCs w:val="24"/>
        </w:rPr>
        <w:t>(…), op. cit., s.71.</w:t>
      </w:r>
    </w:p>
  </w:footnote>
  <w:footnote w:id="142">
    <w:p w14:paraId="4889FF56" w14:textId="47210264"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Umiejętności Polaków – wyniki Międzynarodowego Badania Kompetencji Osób Dorosłych (PIAAC)</w:t>
      </w:r>
      <w:r w:rsidRPr="00962EE9">
        <w:rPr>
          <w:rFonts w:asciiTheme="minorHAnsi" w:hAnsiTheme="minorHAnsi" w:cstheme="minorHAnsi"/>
          <w:sz w:val="24"/>
          <w:szCs w:val="24"/>
        </w:rPr>
        <w:t>, Instytut Badań Edukacyjnych, Warszawa 2013 r., s. 45-62.</w:t>
      </w:r>
    </w:p>
  </w:footnote>
  <w:footnote w:id="143">
    <w:p w14:paraId="71154ED8"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System monitorowania rozwoju STRATEG, </w:t>
      </w:r>
      <w:hyperlink r:id="rId9" w:history="1">
        <w:r w:rsidRPr="00962EE9">
          <w:rPr>
            <w:rStyle w:val="Hipercze"/>
            <w:rFonts w:asciiTheme="minorHAnsi" w:hAnsiTheme="minorHAnsi" w:cstheme="minorHAnsi"/>
            <w:sz w:val="24"/>
            <w:szCs w:val="24"/>
          </w:rPr>
          <w:t>https://strateg.stat.gov.pl</w:t>
        </w:r>
      </w:hyperlink>
      <w:r w:rsidRPr="00962EE9">
        <w:rPr>
          <w:rStyle w:val="Hipercze"/>
          <w:rFonts w:asciiTheme="minorHAnsi" w:hAnsiTheme="minorHAnsi" w:cstheme="minorHAnsi"/>
          <w:sz w:val="24"/>
          <w:szCs w:val="24"/>
        </w:rPr>
        <w:t>.</w:t>
      </w:r>
    </w:p>
  </w:footnote>
  <w:footnote w:id="144">
    <w:p w14:paraId="597EB50B" w14:textId="3C7CB8DA"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Strategia Rozwoju Województwa Opolskiego do 2020 r</w:t>
      </w:r>
      <w:r w:rsidRPr="00962EE9">
        <w:rPr>
          <w:rFonts w:asciiTheme="minorHAnsi" w:hAnsiTheme="minorHAnsi" w:cstheme="minorHAnsi"/>
          <w:sz w:val="24"/>
          <w:szCs w:val="24"/>
        </w:rPr>
        <w:t>. (…), op. cit., s. 57.</w:t>
      </w:r>
    </w:p>
  </w:footnote>
  <w:footnote w:id="145">
    <w:p w14:paraId="6CF45B82" w14:textId="1C2F7CE0" w:rsidR="00894720" w:rsidRPr="00962EE9" w:rsidRDefault="00894720" w:rsidP="00962EE9">
      <w:pPr>
        <w:pStyle w:val="Tekstprzypisudolnego"/>
        <w:ind w:left="284" w:hanging="284"/>
        <w:jc w:val="left"/>
        <w:rPr>
          <w:rFonts w:asciiTheme="minorHAnsi" w:hAnsiTheme="minorHAnsi" w:cstheme="minorHAnsi"/>
          <w:i/>
          <w:iCs/>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Zalecenie Rady </w:t>
      </w:r>
      <w:r w:rsidRPr="00962EE9">
        <w:rPr>
          <w:rFonts w:asciiTheme="minorHAnsi" w:hAnsiTheme="minorHAnsi" w:cstheme="minorHAnsi"/>
          <w:i/>
          <w:iCs/>
          <w:sz w:val="24"/>
          <w:szCs w:val="24"/>
        </w:rPr>
        <w:t xml:space="preserve">w sprawie krajowego programu reform Polski na 2019 r. </w:t>
      </w:r>
      <w:r w:rsidRPr="00962EE9">
        <w:rPr>
          <w:rFonts w:asciiTheme="minorHAnsi" w:hAnsiTheme="minorHAnsi" w:cstheme="minorHAnsi"/>
          <w:iCs/>
          <w:sz w:val="24"/>
          <w:szCs w:val="24"/>
        </w:rPr>
        <w:t xml:space="preserve">(…), op. cit., </w:t>
      </w:r>
      <w:r>
        <w:rPr>
          <w:rFonts w:asciiTheme="minorHAnsi" w:hAnsiTheme="minorHAnsi" w:cstheme="minorHAnsi"/>
          <w:iCs/>
          <w:sz w:val="24"/>
          <w:szCs w:val="24"/>
        </w:rPr>
        <w:br/>
      </w:r>
      <w:r w:rsidRPr="00962EE9">
        <w:rPr>
          <w:rFonts w:asciiTheme="minorHAnsi" w:hAnsiTheme="minorHAnsi" w:cstheme="minorHAnsi"/>
          <w:sz w:val="24"/>
          <w:szCs w:val="24"/>
        </w:rPr>
        <w:t>s. 4-5.</w:t>
      </w:r>
    </w:p>
  </w:footnote>
  <w:footnote w:id="146">
    <w:p w14:paraId="7567755F" w14:textId="56736B3B"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bCs/>
          <w:sz w:val="24"/>
          <w:szCs w:val="24"/>
        </w:rPr>
        <w:t xml:space="preserve"> LOWE</w:t>
      </w:r>
      <w:r w:rsidRPr="00962EE9">
        <w:rPr>
          <w:rFonts w:asciiTheme="minorHAnsi" w:hAnsiTheme="minorHAnsi" w:cstheme="minorHAnsi"/>
          <w:sz w:val="24"/>
          <w:szCs w:val="24"/>
        </w:rPr>
        <w:t xml:space="preserve">, czyli Lokalne Ośrodek Wiedzy i Edukacji - ośrodki aktywizowania dorosłych </w:t>
      </w:r>
      <w:r>
        <w:rPr>
          <w:rFonts w:asciiTheme="minorHAnsi" w:hAnsiTheme="minorHAnsi" w:cstheme="minorHAnsi"/>
          <w:sz w:val="24"/>
          <w:szCs w:val="24"/>
        </w:rPr>
        <w:br/>
      </w:r>
      <w:r w:rsidRPr="00962EE9">
        <w:rPr>
          <w:rFonts w:asciiTheme="minorHAnsi" w:hAnsiTheme="minorHAnsi" w:cstheme="minorHAnsi"/>
          <w:sz w:val="24"/>
          <w:szCs w:val="24"/>
        </w:rPr>
        <w:t xml:space="preserve">i społeczności lokalnej na rzecz rozwoju umiejętności stanowiących podstawę dla uczenia się przez całe życie, w szczególności na obszarach </w:t>
      </w:r>
      <w:proofErr w:type="spellStart"/>
      <w:r w:rsidRPr="00962EE9">
        <w:rPr>
          <w:rFonts w:asciiTheme="minorHAnsi" w:hAnsiTheme="minorHAnsi" w:cstheme="minorHAnsi"/>
          <w:sz w:val="24"/>
          <w:szCs w:val="24"/>
        </w:rPr>
        <w:t>defaworyzowanych</w:t>
      </w:r>
      <w:proofErr w:type="spellEnd"/>
      <w:r w:rsidRPr="00962EE9">
        <w:rPr>
          <w:rFonts w:asciiTheme="minorHAnsi" w:hAnsiTheme="minorHAnsi" w:cstheme="minorHAnsi"/>
          <w:sz w:val="24"/>
          <w:szCs w:val="24"/>
        </w:rPr>
        <w:t>.</w:t>
      </w:r>
    </w:p>
  </w:footnote>
  <w:footnote w:id="147">
    <w:p w14:paraId="1D0EB420"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Postrzeganie ubóstwa i nierówności dochodowych w Polsce</w:t>
      </w:r>
      <w:r w:rsidRPr="00962EE9">
        <w:rPr>
          <w:rFonts w:asciiTheme="minorHAnsi" w:hAnsiTheme="minorHAnsi" w:cstheme="minorHAnsi"/>
          <w:sz w:val="24"/>
          <w:szCs w:val="24"/>
        </w:rPr>
        <w:t xml:space="preserve"> 23.10.2018 r. Wyniki Badania spójności społecznej 2018. GUS. s. 1-5.</w:t>
      </w:r>
    </w:p>
  </w:footnote>
  <w:footnote w:id="148">
    <w:p w14:paraId="5820F7C8" w14:textId="5F011A5C"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Ocena zasobów pomocy społecznej województwa opolskiego w 2019 r., </w:t>
      </w:r>
      <w:r w:rsidRPr="00962EE9">
        <w:rPr>
          <w:rFonts w:asciiTheme="minorHAnsi" w:hAnsiTheme="minorHAnsi" w:cstheme="minorHAnsi"/>
          <w:sz w:val="24"/>
          <w:szCs w:val="24"/>
        </w:rPr>
        <w:t>ROPS w Opolu, czerwiec 2020.s. 69-70.</w:t>
      </w:r>
    </w:p>
  </w:footnote>
  <w:footnote w:id="149">
    <w:p w14:paraId="03CE8A6D" w14:textId="13D54E11" w:rsidR="00894720" w:rsidRPr="00962EE9" w:rsidRDefault="00894720" w:rsidP="00962EE9">
      <w:pPr>
        <w:pStyle w:val="Tekstprzypisudolnego"/>
        <w:tabs>
          <w:tab w:val="left" w:pos="284"/>
        </w:tabs>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Aktywność Ekonomiczna Ludności w województwie 30.09.2020 r. opolskim w II kwartale 2020 r.,</w:t>
      </w:r>
      <w:r w:rsidRPr="00962EE9">
        <w:rPr>
          <w:rFonts w:asciiTheme="minorHAnsi" w:hAnsiTheme="minorHAnsi" w:cstheme="minorHAnsi"/>
          <w:sz w:val="24"/>
          <w:szCs w:val="24"/>
        </w:rPr>
        <w:t xml:space="preserve"> Urząd Statystyczny w Opolu, 30.09.2020, s.4.</w:t>
      </w:r>
    </w:p>
  </w:footnote>
  <w:footnote w:id="150">
    <w:p w14:paraId="25A1381D" w14:textId="11224852" w:rsidR="00894720" w:rsidRPr="00962EE9" w:rsidRDefault="00894720" w:rsidP="00962EE9">
      <w:pPr>
        <w:pStyle w:val="Tekstprzypisudolnego"/>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Konkluzje Rady na temat roli kultury w walce z ubóstwem i wykluczeniem społecznym</w:t>
      </w:r>
      <w:r w:rsidRPr="00962EE9">
        <w:rPr>
          <w:rFonts w:asciiTheme="minorHAnsi" w:hAnsiTheme="minorHAnsi" w:cstheme="minorHAnsi"/>
          <w:sz w:val="24"/>
          <w:szCs w:val="24"/>
        </w:rPr>
        <w:t>, 1.12.2010,(Dz.U. KE 2010/C 324/03).</w:t>
      </w:r>
    </w:p>
  </w:footnote>
  <w:footnote w:id="151">
    <w:p w14:paraId="34F27313" w14:textId="65BCD090"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Ocena zasobów pomocy społecznej (…), op. cit.,</w:t>
      </w:r>
      <w:r w:rsidRPr="00962EE9">
        <w:rPr>
          <w:rFonts w:asciiTheme="minorHAnsi" w:hAnsiTheme="minorHAnsi" w:cstheme="minorHAnsi"/>
          <w:sz w:val="24"/>
          <w:szCs w:val="24"/>
        </w:rPr>
        <w:t xml:space="preserve"> s.110.</w:t>
      </w:r>
    </w:p>
  </w:footnote>
  <w:footnote w:id="152">
    <w:p w14:paraId="1DD79F45" w14:textId="534EDFF8"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Skłonność cudzoziemców do podejmowania pracy i osiedlania się w województwie opolskim</w:t>
      </w:r>
      <w:r w:rsidRPr="00962EE9">
        <w:rPr>
          <w:rFonts w:asciiTheme="minorHAnsi" w:hAnsiTheme="minorHAnsi" w:cstheme="minorHAnsi"/>
          <w:sz w:val="24"/>
          <w:szCs w:val="24"/>
        </w:rPr>
        <w:t xml:space="preserve">. Dr S. </w:t>
      </w:r>
      <w:proofErr w:type="spellStart"/>
      <w:r w:rsidRPr="00962EE9">
        <w:rPr>
          <w:rFonts w:asciiTheme="minorHAnsi" w:hAnsiTheme="minorHAnsi" w:cstheme="minorHAnsi"/>
          <w:sz w:val="24"/>
          <w:szCs w:val="24"/>
        </w:rPr>
        <w:t>Kubiciel</w:t>
      </w:r>
      <w:proofErr w:type="spellEnd"/>
      <w:r w:rsidRPr="00962EE9">
        <w:rPr>
          <w:rFonts w:asciiTheme="minorHAnsi" w:hAnsiTheme="minorHAnsi" w:cstheme="minorHAnsi"/>
          <w:sz w:val="24"/>
          <w:szCs w:val="24"/>
        </w:rPr>
        <w:t xml:space="preserve"> - </w:t>
      </w:r>
      <w:proofErr w:type="spellStart"/>
      <w:r w:rsidRPr="00962EE9">
        <w:rPr>
          <w:rFonts w:asciiTheme="minorHAnsi" w:hAnsiTheme="minorHAnsi" w:cstheme="minorHAnsi"/>
          <w:sz w:val="24"/>
          <w:szCs w:val="24"/>
        </w:rPr>
        <w:t>Lodzińska</w:t>
      </w:r>
      <w:proofErr w:type="spellEnd"/>
      <w:r w:rsidRPr="00962EE9">
        <w:rPr>
          <w:rFonts w:asciiTheme="minorHAnsi" w:hAnsiTheme="minorHAnsi" w:cstheme="minorHAnsi"/>
          <w:sz w:val="24"/>
          <w:szCs w:val="24"/>
        </w:rPr>
        <w:t xml:space="preserve"> Uniwersytet Ekonomiczny w Katowicach, 2017, s. 113 - 115.</w:t>
      </w:r>
    </w:p>
  </w:footnote>
  <w:footnote w:id="153">
    <w:p w14:paraId="54355EC4" w14:textId="732590BC"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Tamże.</w:t>
      </w:r>
    </w:p>
  </w:footnote>
  <w:footnote w:id="154">
    <w:p w14:paraId="7D7AE348" w14:textId="123E66A2"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Na podstawie: https://www.rpo.gov.pl/pl/content/sytuacja-migrantow-pandemii-stanowisko-rpo-i-komisji-ekspertow-ds-migrantow</w:t>
      </w:r>
    </w:p>
  </w:footnote>
  <w:footnote w:id="155">
    <w:p w14:paraId="18985A20" w14:textId="14E1343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Program integracji społeczności romskiej w Polsce na lata 2014-2020</w:t>
      </w:r>
      <w:r w:rsidRPr="00962EE9">
        <w:rPr>
          <w:rFonts w:asciiTheme="minorHAnsi" w:hAnsiTheme="minorHAnsi" w:cstheme="minorHAnsi"/>
          <w:sz w:val="24"/>
          <w:szCs w:val="24"/>
        </w:rPr>
        <w:t>. Warszawa, 2014 r. s. 4.</w:t>
      </w:r>
    </w:p>
  </w:footnote>
  <w:footnote w:id="156">
    <w:p w14:paraId="3BE26802" w14:textId="345FBB78"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Szostakowska M., </w:t>
      </w:r>
      <w:proofErr w:type="spellStart"/>
      <w:r w:rsidRPr="00962EE9">
        <w:rPr>
          <w:rFonts w:asciiTheme="minorHAnsi" w:hAnsiTheme="minorHAnsi" w:cstheme="minorHAnsi"/>
          <w:sz w:val="24"/>
          <w:szCs w:val="24"/>
        </w:rPr>
        <w:t>Sekutowicz</w:t>
      </w:r>
      <w:proofErr w:type="spellEnd"/>
      <w:r w:rsidRPr="00962EE9">
        <w:rPr>
          <w:rFonts w:asciiTheme="minorHAnsi" w:hAnsiTheme="minorHAnsi" w:cstheme="minorHAnsi"/>
          <w:sz w:val="24"/>
          <w:szCs w:val="24"/>
        </w:rPr>
        <w:t xml:space="preserve"> K., Iwaniak A. </w:t>
      </w:r>
      <w:r w:rsidRPr="00962EE9">
        <w:rPr>
          <w:rFonts w:asciiTheme="minorHAnsi" w:hAnsiTheme="minorHAnsi" w:cstheme="minorHAnsi"/>
          <w:i/>
          <w:sz w:val="24"/>
          <w:szCs w:val="24"/>
        </w:rPr>
        <w:t>Badanie ewaluacyjne Programu integracji społeczności romskiej w Polsce na lata 2014 – 2020</w:t>
      </w:r>
      <w:r w:rsidRPr="00962EE9">
        <w:rPr>
          <w:rFonts w:asciiTheme="minorHAnsi" w:hAnsiTheme="minorHAnsi" w:cstheme="minorHAnsi"/>
          <w:sz w:val="24"/>
          <w:szCs w:val="24"/>
        </w:rPr>
        <w:t>, s. 75.</w:t>
      </w:r>
    </w:p>
  </w:footnote>
  <w:footnote w:id="157">
    <w:p w14:paraId="27C62BEF" w14:textId="5E46E3C3"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Ocena wsparcia skierowanego do społeczności romskiej w Polsce z PO WER oraz innych programów realizowanych na rzecz Romów</w:t>
      </w:r>
      <w:r w:rsidRPr="00962EE9">
        <w:rPr>
          <w:rFonts w:asciiTheme="minorHAnsi" w:hAnsiTheme="minorHAnsi" w:cstheme="minorHAnsi"/>
          <w:sz w:val="24"/>
          <w:szCs w:val="24"/>
        </w:rPr>
        <w:t xml:space="preserve">. Raport końcowy. </w:t>
      </w:r>
      <w:proofErr w:type="spellStart"/>
      <w:r w:rsidRPr="00962EE9">
        <w:rPr>
          <w:rFonts w:asciiTheme="minorHAnsi" w:hAnsiTheme="minorHAnsi" w:cstheme="minorHAnsi"/>
          <w:sz w:val="24"/>
          <w:szCs w:val="24"/>
        </w:rPr>
        <w:t>Evalu</w:t>
      </w:r>
      <w:proofErr w:type="spellEnd"/>
      <w:r w:rsidRPr="00962EE9">
        <w:rPr>
          <w:rFonts w:asciiTheme="minorHAnsi" w:hAnsiTheme="minorHAnsi" w:cstheme="minorHAnsi"/>
          <w:sz w:val="24"/>
          <w:szCs w:val="24"/>
        </w:rPr>
        <w:t xml:space="preserve"> sp. z o.o. Warszawa, marzec 2019, s. 118.</w:t>
      </w:r>
    </w:p>
  </w:footnote>
  <w:footnote w:id="158">
    <w:p w14:paraId="204FD439" w14:textId="689ED9A5"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Tamże.</w:t>
      </w:r>
    </w:p>
  </w:footnote>
  <w:footnote w:id="159">
    <w:p w14:paraId="3229D5FB" w14:textId="0E9F26E8"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Edukacja mniejszości romskiej w Polsce</w:t>
      </w:r>
      <w:r w:rsidRPr="00962EE9">
        <w:rPr>
          <w:rFonts w:asciiTheme="minorHAnsi" w:hAnsiTheme="minorHAnsi" w:cstheme="minorHAnsi"/>
          <w:sz w:val="24"/>
          <w:szCs w:val="24"/>
        </w:rPr>
        <w:t>, Przybyszewska M</w:t>
      </w:r>
      <w:r w:rsidRPr="00962EE9">
        <w:rPr>
          <w:rFonts w:asciiTheme="minorHAnsi" w:hAnsiTheme="minorHAnsi" w:cstheme="minorHAnsi"/>
          <w:i/>
          <w:sz w:val="24"/>
          <w:szCs w:val="24"/>
        </w:rPr>
        <w:t xml:space="preserve">., </w:t>
      </w:r>
      <w:r w:rsidRPr="00962EE9">
        <w:rPr>
          <w:rFonts w:asciiTheme="minorHAnsi" w:hAnsiTheme="minorHAnsi" w:cstheme="minorHAnsi"/>
          <w:sz w:val="24"/>
          <w:szCs w:val="24"/>
        </w:rPr>
        <w:t>Poznań 2014, s. 180-181 i 183.</w:t>
      </w:r>
    </w:p>
  </w:footnote>
  <w:footnote w:id="160">
    <w:p w14:paraId="5BD720C0" w14:textId="50E22480" w:rsidR="00894720" w:rsidRPr="00962EE9" w:rsidRDefault="00894720" w:rsidP="008B334D">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Program integracji społecznej i obywatelskiej Romów w Polsce na lata 2021–2030, MSWiA 2020, s.29.</w:t>
      </w:r>
    </w:p>
  </w:footnote>
  <w:footnote w:id="161">
    <w:p w14:paraId="438842D3" w14:textId="5295595A"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Raport „Podstawowa opieka zdrowotna w Polsce – diagnoza i projekty zmian”, Instytut Medycyny Wsi im. Witolda Chodźki w Lublinie, luty 2019 r., str. 53.</w:t>
      </w:r>
    </w:p>
  </w:footnote>
  <w:footnote w:id="162">
    <w:p w14:paraId="36B47830" w14:textId="006CC7B9"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w:t>
      </w:r>
      <w:r w:rsidRPr="00962EE9">
        <w:rPr>
          <w:rFonts w:asciiTheme="minorHAnsi" w:hAnsiTheme="minorHAnsi" w:cstheme="minorHAnsi"/>
          <w:sz w:val="24"/>
          <w:szCs w:val="24"/>
        </w:rPr>
        <w:t>, op. cit., s. 71</w:t>
      </w:r>
    </w:p>
  </w:footnote>
  <w:footnote w:id="163">
    <w:p w14:paraId="6E6AB84B" w14:textId="43240F99" w:rsidR="00894720" w:rsidRPr="00962EE9" w:rsidRDefault="00894720" w:rsidP="008B334D">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Dokument wydany przez Parlament Europejski, Radę Unii Europejską i Komisję Europejską, s. 19</w:t>
      </w:r>
    </w:p>
  </w:footnote>
  <w:footnote w:id="164">
    <w:p w14:paraId="34038748" w14:textId="65625830"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Model Gminny standard wychodzenia z bezdomności</w:t>
      </w:r>
      <w:r w:rsidRPr="00962EE9">
        <w:rPr>
          <w:rFonts w:asciiTheme="minorHAnsi" w:hAnsiTheme="minorHAnsi" w:cstheme="minorHAnsi"/>
          <w:sz w:val="24"/>
          <w:szCs w:val="24"/>
        </w:rPr>
        <w:t xml:space="preserve"> pod redakcją </w:t>
      </w:r>
      <w:proofErr w:type="spellStart"/>
      <w:r w:rsidRPr="00962EE9">
        <w:rPr>
          <w:rFonts w:asciiTheme="minorHAnsi" w:hAnsiTheme="minorHAnsi" w:cstheme="minorHAnsi"/>
          <w:sz w:val="24"/>
          <w:szCs w:val="24"/>
        </w:rPr>
        <w:t>R.Stenka</w:t>
      </w:r>
      <w:proofErr w:type="spellEnd"/>
      <w:r w:rsidRPr="00962EE9">
        <w:rPr>
          <w:rFonts w:asciiTheme="minorHAnsi" w:hAnsiTheme="minorHAnsi" w:cstheme="minorHAnsi"/>
          <w:sz w:val="24"/>
          <w:szCs w:val="24"/>
        </w:rPr>
        <w:t xml:space="preserve">, </w:t>
      </w:r>
      <w:proofErr w:type="spellStart"/>
      <w:r w:rsidRPr="00962EE9">
        <w:rPr>
          <w:rFonts w:asciiTheme="minorHAnsi" w:hAnsiTheme="minorHAnsi" w:cstheme="minorHAnsi"/>
          <w:sz w:val="24"/>
          <w:szCs w:val="24"/>
        </w:rPr>
        <w:t>P.Olech</w:t>
      </w:r>
      <w:proofErr w:type="spellEnd"/>
      <w:r w:rsidRPr="00962EE9">
        <w:rPr>
          <w:rFonts w:asciiTheme="minorHAnsi" w:hAnsiTheme="minorHAnsi" w:cstheme="minorHAnsi"/>
          <w:sz w:val="24"/>
          <w:szCs w:val="24"/>
        </w:rPr>
        <w:t xml:space="preserve">, </w:t>
      </w:r>
      <w:proofErr w:type="spellStart"/>
      <w:r w:rsidRPr="00962EE9">
        <w:rPr>
          <w:rFonts w:asciiTheme="minorHAnsi" w:hAnsiTheme="minorHAnsi" w:cstheme="minorHAnsi"/>
          <w:sz w:val="24"/>
          <w:szCs w:val="24"/>
        </w:rPr>
        <w:t>Ł.Browarzyk</w:t>
      </w:r>
      <w:proofErr w:type="spellEnd"/>
      <w:r w:rsidRPr="00962EE9">
        <w:rPr>
          <w:rFonts w:asciiTheme="minorHAnsi" w:hAnsiTheme="minorHAnsi" w:cstheme="minorHAnsi"/>
          <w:sz w:val="24"/>
          <w:szCs w:val="24"/>
        </w:rPr>
        <w:t>. Gdańsk 2014, s.24</w:t>
      </w:r>
    </w:p>
  </w:footnote>
  <w:footnote w:id="165">
    <w:p w14:paraId="6BF78047" w14:textId="2B5CA54E" w:rsidR="00894720" w:rsidRPr="00962EE9" w:rsidRDefault="00894720" w:rsidP="008B334D">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Dokument wydany przez Parlament Europejski, Radę Unii Europejską i Komisję Europejską, s. 21</w:t>
      </w:r>
    </w:p>
  </w:footnote>
  <w:footnote w:id="166">
    <w:p w14:paraId="69E50E6B" w14:textId="384A9875"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Państwowy Instytut Naukowy – Instytut Śląski w Opolu, „Sondaż” Olgierd Gwiżdż, </w:t>
      </w:r>
      <w:r w:rsidRPr="00962EE9">
        <w:rPr>
          <w:rFonts w:asciiTheme="minorHAnsi" w:hAnsiTheme="minorHAnsi" w:cstheme="minorHAnsi"/>
          <w:i/>
          <w:iCs/>
          <w:sz w:val="24"/>
          <w:szCs w:val="24"/>
        </w:rPr>
        <w:t>Analiza powiązań społeczno-gospodarczych i przestrzennych zachodzących w województwie opolskim oraz prognoza wskaźników dla nich istotnych w perspektywie do 2030 roku</w:t>
      </w:r>
      <w:r w:rsidRPr="00962EE9">
        <w:rPr>
          <w:rFonts w:asciiTheme="minorHAnsi" w:hAnsiTheme="minorHAnsi" w:cstheme="minorHAnsi"/>
          <w:sz w:val="24"/>
          <w:szCs w:val="24"/>
        </w:rPr>
        <w:t xml:space="preserve">, Opole 2018, s. 15-16.  </w:t>
      </w:r>
    </w:p>
  </w:footnote>
  <w:footnote w:id="167">
    <w:p w14:paraId="67440A13" w14:textId="492A47CF"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 xml:space="preserve">Analiza w zakresie interwencji edukacyjnych określonych w Regionalnym Programie Operacyjnym Województwa Opolskiego 2021-2027, </w:t>
      </w:r>
      <w:r w:rsidRPr="00962EE9">
        <w:rPr>
          <w:rFonts w:asciiTheme="minorHAnsi" w:hAnsiTheme="minorHAnsi" w:cstheme="minorHAnsi"/>
          <w:sz w:val="24"/>
          <w:szCs w:val="24"/>
        </w:rPr>
        <w:t xml:space="preserve">Kamil </w:t>
      </w:r>
      <w:proofErr w:type="spellStart"/>
      <w:r w:rsidRPr="00962EE9">
        <w:rPr>
          <w:rFonts w:asciiTheme="minorHAnsi" w:hAnsiTheme="minorHAnsi" w:cstheme="minorHAnsi"/>
          <w:sz w:val="24"/>
          <w:szCs w:val="24"/>
        </w:rPr>
        <w:t>Minkner</w:t>
      </w:r>
      <w:proofErr w:type="spellEnd"/>
      <w:r w:rsidRPr="00962EE9">
        <w:rPr>
          <w:rFonts w:asciiTheme="minorHAnsi" w:hAnsiTheme="minorHAnsi" w:cstheme="minorHAnsi"/>
          <w:sz w:val="24"/>
          <w:szCs w:val="24"/>
        </w:rPr>
        <w:t xml:space="preserve">, Adam </w:t>
      </w:r>
      <w:proofErr w:type="spellStart"/>
      <w:r w:rsidRPr="00962EE9">
        <w:rPr>
          <w:rFonts w:asciiTheme="minorHAnsi" w:hAnsiTheme="minorHAnsi" w:cstheme="minorHAnsi"/>
          <w:sz w:val="24"/>
          <w:szCs w:val="24"/>
        </w:rPr>
        <w:t>Drosik</w:t>
      </w:r>
      <w:proofErr w:type="spellEnd"/>
      <w:r w:rsidRPr="00962EE9">
        <w:rPr>
          <w:rFonts w:asciiTheme="minorHAnsi" w:hAnsiTheme="minorHAnsi" w:cstheme="minorHAnsi"/>
          <w:sz w:val="24"/>
          <w:szCs w:val="24"/>
        </w:rPr>
        <w:t>, Bartosz Maziarz, Opole 2020, s. 28.</w:t>
      </w:r>
    </w:p>
  </w:footnote>
  <w:footnote w:id="168">
    <w:p w14:paraId="384355F1" w14:textId="06CAA80A"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Badanie potrzeb osób niepełnosprawnych. Raport końcowy</w:t>
      </w:r>
      <w:r w:rsidRPr="00962EE9">
        <w:rPr>
          <w:rFonts w:asciiTheme="minorHAnsi" w:hAnsiTheme="minorHAnsi" w:cstheme="minorHAnsi"/>
          <w:sz w:val="24"/>
          <w:szCs w:val="24"/>
        </w:rPr>
        <w:t xml:space="preserve">, PFRON, Warszawa 2017 r., </w:t>
      </w:r>
      <w:r>
        <w:rPr>
          <w:rFonts w:asciiTheme="minorHAnsi" w:hAnsiTheme="minorHAnsi" w:cstheme="minorHAnsi"/>
          <w:sz w:val="24"/>
          <w:szCs w:val="24"/>
        </w:rPr>
        <w:br/>
      </w:r>
      <w:r w:rsidRPr="00962EE9">
        <w:rPr>
          <w:rFonts w:asciiTheme="minorHAnsi" w:hAnsiTheme="minorHAnsi" w:cstheme="minorHAnsi"/>
          <w:sz w:val="24"/>
          <w:szCs w:val="24"/>
        </w:rPr>
        <w:t>s. 170.</w:t>
      </w:r>
    </w:p>
  </w:footnote>
  <w:footnote w:id="169">
    <w:p w14:paraId="0A44CCA1"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Strategia Rozwoju Kapitału Ludzkiego 2030</w:t>
      </w:r>
      <w:r w:rsidRPr="00962EE9">
        <w:rPr>
          <w:rFonts w:asciiTheme="minorHAnsi" w:hAnsiTheme="minorHAnsi" w:cstheme="minorHAnsi"/>
          <w:sz w:val="24"/>
          <w:szCs w:val="24"/>
        </w:rPr>
        <w:t xml:space="preserve">, </w:t>
      </w:r>
      <w:proofErr w:type="spellStart"/>
      <w:r w:rsidRPr="00962EE9">
        <w:rPr>
          <w:rFonts w:asciiTheme="minorHAnsi" w:hAnsiTheme="minorHAnsi" w:cstheme="minorHAnsi"/>
          <w:sz w:val="24"/>
          <w:szCs w:val="24"/>
        </w:rPr>
        <w:t>MRPiT</w:t>
      </w:r>
      <w:proofErr w:type="spellEnd"/>
      <w:r w:rsidRPr="00962EE9">
        <w:rPr>
          <w:rFonts w:asciiTheme="minorHAnsi" w:hAnsiTheme="minorHAnsi" w:cstheme="minorHAnsi"/>
          <w:sz w:val="24"/>
          <w:szCs w:val="24"/>
        </w:rPr>
        <w:t>, Warszawa 2020, s. 22.</w:t>
      </w:r>
    </w:p>
  </w:footnote>
  <w:footnote w:id="170">
    <w:p w14:paraId="0C6AFA4F" w14:textId="279D47EC"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Ewaluacja działań podejmowanych na rzecz edukacji w ramach EFS i EFRR </w:t>
      </w:r>
      <w:r>
        <w:rPr>
          <w:rFonts w:asciiTheme="minorHAnsi" w:hAnsiTheme="minorHAnsi" w:cstheme="minorHAnsi"/>
          <w:i/>
          <w:sz w:val="24"/>
          <w:szCs w:val="24"/>
        </w:rPr>
        <w:br/>
      </w:r>
      <w:r w:rsidRPr="00962EE9">
        <w:rPr>
          <w:rFonts w:asciiTheme="minorHAnsi" w:hAnsiTheme="minorHAnsi" w:cstheme="minorHAnsi"/>
          <w:i/>
          <w:sz w:val="24"/>
          <w:szCs w:val="24"/>
        </w:rPr>
        <w:t>w województwie opolskim. Raport końcowy</w:t>
      </w:r>
      <w:r w:rsidRPr="00962EE9">
        <w:rPr>
          <w:rFonts w:asciiTheme="minorHAnsi" w:hAnsiTheme="minorHAnsi" w:cstheme="minorHAnsi"/>
          <w:sz w:val="24"/>
          <w:szCs w:val="24"/>
        </w:rPr>
        <w:t>, Warszawa, 2017, s. 172-238.</w:t>
      </w:r>
    </w:p>
  </w:footnote>
  <w:footnote w:id="171">
    <w:p w14:paraId="7F11568D" w14:textId="210C0CF6"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 xml:space="preserve">Analiza w zakresie interwencji Edukacyjnych określonych w Regionalnym Programie Operacyjnym Województwa Opolskiego 2021-2027, </w:t>
      </w:r>
      <w:r w:rsidRPr="00962EE9">
        <w:rPr>
          <w:rFonts w:asciiTheme="minorHAnsi" w:hAnsiTheme="minorHAnsi" w:cstheme="minorHAnsi"/>
          <w:sz w:val="24"/>
          <w:szCs w:val="24"/>
        </w:rPr>
        <w:t xml:space="preserve">Kamil </w:t>
      </w:r>
      <w:proofErr w:type="spellStart"/>
      <w:r w:rsidRPr="00962EE9">
        <w:rPr>
          <w:rFonts w:asciiTheme="minorHAnsi" w:hAnsiTheme="minorHAnsi" w:cstheme="minorHAnsi"/>
          <w:sz w:val="24"/>
          <w:szCs w:val="24"/>
        </w:rPr>
        <w:t>Minkner</w:t>
      </w:r>
      <w:proofErr w:type="spellEnd"/>
      <w:r w:rsidRPr="00962EE9">
        <w:rPr>
          <w:rFonts w:asciiTheme="minorHAnsi" w:hAnsiTheme="minorHAnsi" w:cstheme="minorHAnsi"/>
          <w:sz w:val="24"/>
          <w:szCs w:val="24"/>
        </w:rPr>
        <w:t xml:space="preserve">, Adam </w:t>
      </w:r>
      <w:proofErr w:type="spellStart"/>
      <w:r w:rsidRPr="00962EE9">
        <w:rPr>
          <w:rFonts w:asciiTheme="minorHAnsi" w:hAnsiTheme="minorHAnsi" w:cstheme="minorHAnsi"/>
          <w:sz w:val="24"/>
          <w:szCs w:val="24"/>
        </w:rPr>
        <w:t>Drosik</w:t>
      </w:r>
      <w:proofErr w:type="spellEnd"/>
      <w:r w:rsidRPr="00962EE9">
        <w:rPr>
          <w:rFonts w:asciiTheme="minorHAnsi" w:hAnsiTheme="minorHAnsi" w:cstheme="minorHAnsi"/>
          <w:sz w:val="24"/>
          <w:szCs w:val="24"/>
        </w:rPr>
        <w:t>, Bartosz Maziarz, Opole 2020, s. 28.</w:t>
      </w:r>
    </w:p>
  </w:footnote>
  <w:footnote w:id="172">
    <w:p w14:paraId="43751F7B" w14:textId="2E7AD5D2" w:rsidR="00894720" w:rsidRPr="00962EE9" w:rsidRDefault="00894720" w:rsidP="00962EE9">
      <w:pPr>
        <w:pStyle w:val="Tekstprzypisudolnego"/>
        <w:ind w:left="284" w:hanging="284"/>
        <w:jc w:val="left"/>
        <w:rPr>
          <w:rFonts w:asciiTheme="minorHAnsi" w:hAnsiTheme="minorHAnsi" w:cstheme="minorHAnsi"/>
          <w:i/>
          <w:iCs/>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Zalecenie Rady </w:t>
      </w:r>
      <w:r w:rsidRPr="00962EE9">
        <w:rPr>
          <w:rFonts w:asciiTheme="minorHAnsi" w:hAnsiTheme="minorHAnsi" w:cstheme="minorHAnsi"/>
          <w:i/>
          <w:iCs/>
          <w:sz w:val="24"/>
          <w:szCs w:val="24"/>
        </w:rPr>
        <w:t>w sprawie krajowego programu reform Polski na 2019 r.</w:t>
      </w:r>
      <w:r w:rsidRPr="00962EE9">
        <w:rPr>
          <w:rFonts w:asciiTheme="minorHAnsi" w:hAnsiTheme="minorHAnsi" w:cstheme="minorHAnsi"/>
          <w:iCs/>
          <w:sz w:val="24"/>
          <w:szCs w:val="24"/>
        </w:rPr>
        <w:t xml:space="preserve"> (…), op. cit.</w:t>
      </w:r>
      <w:r w:rsidRPr="00962EE9">
        <w:rPr>
          <w:rFonts w:asciiTheme="minorHAnsi" w:hAnsiTheme="minorHAnsi" w:cstheme="minorHAnsi"/>
          <w:sz w:val="24"/>
          <w:szCs w:val="24"/>
        </w:rPr>
        <w:t xml:space="preserve">, </w:t>
      </w:r>
      <w:r>
        <w:rPr>
          <w:rFonts w:asciiTheme="minorHAnsi" w:hAnsiTheme="minorHAnsi" w:cstheme="minorHAnsi"/>
          <w:sz w:val="24"/>
          <w:szCs w:val="24"/>
        </w:rPr>
        <w:br/>
      </w:r>
      <w:r w:rsidRPr="00962EE9">
        <w:rPr>
          <w:rFonts w:asciiTheme="minorHAnsi" w:hAnsiTheme="minorHAnsi" w:cstheme="minorHAnsi"/>
          <w:sz w:val="24"/>
          <w:szCs w:val="24"/>
        </w:rPr>
        <w:t>s. 4-5.</w:t>
      </w:r>
    </w:p>
  </w:footnote>
  <w:footnote w:id="173">
    <w:p w14:paraId="7F459124" w14:textId="79B2F4D3"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Zalecenie Rady </w:t>
      </w:r>
      <w:r w:rsidRPr="00962EE9">
        <w:rPr>
          <w:rFonts w:asciiTheme="minorHAnsi" w:hAnsiTheme="minorHAnsi" w:cstheme="minorHAnsi"/>
          <w:i/>
          <w:iCs/>
          <w:sz w:val="24"/>
          <w:szCs w:val="24"/>
        </w:rPr>
        <w:t xml:space="preserve">w sprawie krajowego programu reform Polski na 2020 r. </w:t>
      </w:r>
      <w:r w:rsidRPr="00962EE9">
        <w:rPr>
          <w:rFonts w:asciiTheme="minorHAnsi" w:hAnsiTheme="minorHAnsi" w:cstheme="minorHAnsi"/>
          <w:iCs/>
          <w:sz w:val="24"/>
          <w:szCs w:val="24"/>
        </w:rPr>
        <w:t>(…), op. cit.</w:t>
      </w:r>
      <w:r w:rsidRPr="00962EE9">
        <w:rPr>
          <w:rFonts w:asciiTheme="minorHAnsi" w:hAnsiTheme="minorHAnsi" w:cstheme="minorHAnsi"/>
          <w:sz w:val="24"/>
          <w:szCs w:val="24"/>
        </w:rPr>
        <w:t>, s. 6.</w:t>
      </w:r>
    </w:p>
  </w:footnote>
  <w:footnote w:id="174">
    <w:p w14:paraId="2F4FED3D" w14:textId="77777777" w:rsidR="00894720" w:rsidRPr="00962EE9" w:rsidRDefault="00894720" w:rsidP="00962EE9">
      <w:pPr>
        <w:pStyle w:val="Tekstprzypisudolnego"/>
        <w:ind w:left="284" w:hanging="284"/>
        <w:jc w:val="left"/>
        <w:rPr>
          <w:rFonts w:asciiTheme="minorHAnsi" w:hAnsiTheme="minorHAnsi" w:cstheme="minorHAnsi"/>
          <w:sz w:val="24"/>
          <w:szCs w:val="24"/>
          <w:lang w:val="en-US" w:eastAsia="en-US" w:bidi="ar-SA"/>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lang w:val="en-US"/>
        </w:rPr>
        <w:t xml:space="preserve"> </w:t>
      </w:r>
      <w:hyperlink r:id="rId10" w:history="1">
        <w:r w:rsidRPr="00962EE9">
          <w:rPr>
            <w:rStyle w:val="Hipercze"/>
            <w:rFonts w:asciiTheme="minorHAnsi" w:hAnsiTheme="minorHAnsi" w:cstheme="minorHAnsi"/>
            <w:sz w:val="24"/>
            <w:szCs w:val="24"/>
            <w:lang w:val="en-US"/>
          </w:rPr>
          <w:t>https://eacea.ec.europa.eu/national-policies/eurydice/content/funding-education-56_pl</w:t>
        </w:r>
      </w:hyperlink>
      <w:r w:rsidRPr="00962EE9">
        <w:rPr>
          <w:rFonts w:asciiTheme="minorHAnsi" w:hAnsiTheme="minorHAnsi" w:cstheme="minorHAnsi"/>
          <w:sz w:val="24"/>
          <w:szCs w:val="24"/>
          <w:lang w:val="en-US"/>
        </w:rPr>
        <w:t>, 29.01.2021 r.</w:t>
      </w:r>
    </w:p>
  </w:footnote>
  <w:footnote w:id="175">
    <w:p w14:paraId="03EBC8F4" w14:textId="5A24E88F"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i/>
          <w:sz w:val="24"/>
          <w:szCs w:val="24"/>
        </w:rPr>
        <w:footnoteRef/>
      </w:r>
      <w:r w:rsidRPr="00962EE9">
        <w:rPr>
          <w:rFonts w:asciiTheme="minorHAnsi" w:hAnsiTheme="minorHAnsi" w:cstheme="minorHAnsi"/>
          <w:i/>
          <w:sz w:val="24"/>
          <w:szCs w:val="24"/>
        </w:rPr>
        <w:t xml:space="preserve"> Ocena zasobów pomocy społecznej (…)</w:t>
      </w:r>
      <w:r w:rsidRPr="00962EE9">
        <w:rPr>
          <w:rFonts w:asciiTheme="minorHAnsi" w:hAnsiTheme="minorHAnsi" w:cstheme="minorHAnsi"/>
          <w:sz w:val="24"/>
          <w:szCs w:val="24"/>
        </w:rPr>
        <w:t>, op. cit., s. 84 - 85.</w:t>
      </w:r>
    </w:p>
  </w:footnote>
  <w:footnote w:id="176">
    <w:p w14:paraId="0788DE55" w14:textId="17CC1252"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Ocena zasobów pomocy społecznej (…), op. cit., s. 79.</w:t>
      </w:r>
    </w:p>
  </w:footnote>
  <w:footnote w:id="177">
    <w:p w14:paraId="546DFA8C" w14:textId="5CB46032" w:rsidR="00894720" w:rsidRPr="00962EE9" w:rsidRDefault="00894720" w:rsidP="00962EE9">
      <w:pPr>
        <w:pStyle w:val="Tekstprzypisudolnego"/>
        <w:tabs>
          <w:tab w:val="left" w:pos="0"/>
        </w:tabs>
        <w:ind w:left="0" w:firstLine="0"/>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Tamże, s. 82 i 94.</w:t>
      </w:r>
    </w:p>
  </w:footnote>
  <w:footnote w:id="178">
    <w:p w14:paraId="1A31A2E1" w14:textId="55090F72"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Model wsparcia drabinkowy, inaczej linearny to podejście do rozwiązywania bezdomności, w którym możliwość stopniowego podwyższania standardu mieszkaniowego – od noclegowni przez schronisko i mieszkanie wspierane/przejściowe – jest filarem systemu mającego motywować do wychodzenia z bezdomności i doprowadzić ostatecznie do jej zakończenia.</w:t>
      </w:r>
      <w:r w:rsidRPr="00962EE9">
        <w:rPr>
          <w:rFonts w:asciiTheme="minorHAnsi" w:hAnsiTheme="minorHAnsi" w:cstheme="minorHAnsi"/>
          <w:b/>
          <w:sz w:val="24"/>
          <w:szCs w:val="24"/>
        </w:rPr>
        <w:t xml:space="preserve"> </w:t>
      </w:r>
      <w:r w:rsidRPr="00962EE9">
        <w:rPr>
          <w:rFonts w:asciiTheme="minorHAnsi" w:hAnsiTheme="minorHAnsi" w:cstheme="minorHAnsi"/>
          <w:sz w:val="24"/>
          <w:szCs w:val="24"/>
        </w:rPr>
        <w:t>Badania prowadzone na całym świecie dowodzą, że podejście drabinkowe się nie sprawdza, stąd przechodzenie do efektywniejszego modelu opartego na mieszkaniach.</w:t>
      </w:r>
    </w:p>
  </w:footnote>
  <w:footnote w:id="179">
    <w:p w14:paraId="79525D36"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Zalecanie Rady w sprawie krajowego programu reform Polski na 2020 r. oraz odzwierciedlają opinię Rady na temat przedstawionego przez Polskę programu konwergencji na 2020 r.</w:t>
      </w:r>
    </w:p>
  </w:footnote>
  <w:footnote w:id="180">
    <w:p w14:paraId="2A7C2657" w14:textId="74A648DD"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w:t>
      </w:r>
      <w:r w:rsidRPr="00962EE9">
        <w:rPr>
          <w:rFonts w:asciiTheme="minorHAnsi" w:hAnsiTheme="minorHAnsi" w:cstheme="minorHAnsi"/>
          <w:sz w:val="24"/>
          <w:szCs w:val="24"/>
        </w:rPr>
        <w:t>op. cit., s. 71</w:t>
      </w:r>
    </w:p>
  </w:footnote>
  <w:footnote w:id="181">
    <w:p w14:paraId="77D7B02B" w14:textId="7777777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Dokument w trakcie opracowania przez stronę rządową.</w:t>
      </w:r>
    </w:p>
  </w:footnote>
  <w:footnote w:id="182">
    <w:p w14:paraId="27A8336C" w14:textId="420F3992"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Dokument w trakcie opracowania przez Wojewodę Opolskiego.</w:t>
      </w:r>
    </w:p>
  </w:footnote>
  <w:footnote w:id="183">
    <w:p w14:paraId="71D6A44C" w14:textId="4A75A158" w:rsidR="00894720" w:rsidRPr="00962EE9" w:rsidRDefault="00894720" w:rsidP="00962EE9">
      <w:pPr>
        <w:pStyle w:val="Tekstprzypisudolnego"/>
        <w:ind w:left="142" w:hanging="142"/>
        <w:jc w:val="left"/>
        <w:rPr>
          <w:rFonts w:asciiTheme="minorHAnsi" w:hAnsiTheme="minorHAnsi" w:cstheme="minorHAnsi"/>
          <w: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Dokument w trakcie opracowania przez Wojewodę Opolskiego.</w:t>
      </w:r>
    </w:p>
  </w:footnote>
  <w:footnote w:id="184">
    <w:p w14:paraId="3C9B3A77"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Konkluzje Rady w sprawie planu prac w dziedzinie kultury na lata 2019-2022 (2018/C 460/10)</w:t>
      </w:r>
      <w:r w:rsidRPr="00962EE9">
        <w:rPr>
          <w:rFonts w:asciiTheme="minorHAnsi" w:hAnsiTheme="minorHAnsi" w:cstheme="minorHAnsi"/>
          <w:sz w:val="24"/>
          <w:szCs w:val="24"/>
        </w:rPr>
        <w:t>, Dziennik Urzędowy Unii Europejskiej C 460/12, s.2.</w:t>
      </w:r>
    </w:p>
  </w:footnote>
  <w:footnote w:id="185">
    <w:p w14:paraId="2A1EAE1D" w14:textId="1423AEFC"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Uzupełnienie Narodowej Strategii Rozwoju Kultury na lata 2004-2020</w:t>
      </w:r>
      <w:r w:rsidRPr="00962EE9">
        <w:rPr>
          <w:rFonts w:asciiTheme="minorHAnsi" w:hAnsiTheme="minorHAnsi" w:cstheme="minorHAnsi"/>
          <w:sz w:val="24"/>
          <w:szCs w:val="24"/>
        </w:rPr>
        <w:t>, Ministerstwo Kultury, Warszawa 2015, s.4.</w:t>
      </w:r>
    </w:p>
  </w:footnote>
  <w:footnote w:id="186">
    <w:p w14:paraId="760A61ED" w14:textId="377E910F"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Nowy europejski program na rzecz kultury.</w:t>
      </w:r>
      <w:r w:rsidRPr="00962EE9">
        <w:rPr>
          <w:rFonts w:asciiTheme="minorHAnsi" w:hAnsiTheme="minorHAnsi" w:cstheme="minorHAnsi"/>
          <w:sz w:val="24"/>
          <w:szCs w:val="24"/>
        </w:rPr>
        <w:t xml:space="preserve"> Komunikat Komisji do Parlamentu Europejskiego, Rady, Europejskiego Komitetu Ekonomiczno-Społecznego i Komitetu Regionów. SWD (2019) 167 </w:t>
      </w:r>
      <w:proofErr w:type="spellStart"/>
      <w:r w:rsidRPr="00962EE9">
        <w:rPr>
          <w:rFonts w:asciiTheme="minorHAnsi" w:hAnsiTheme="minorHAnsi" w:cstheme="minorHAnsi"/>
          <w:sz w:val="24"/>
          <w:szCs w:val="24"/>
        </w:rPr>
        <w:t>final</w:t>
      </w:r>
      <w:proofErr w:type="spellEnd"/>
      <w:r w:rsidRPr="00962EE9">
        <w:rPr>
          <w:rFonts w:asciiTheme="minorHAnsi" w:hAnsiTheme="minorHAnsi" w:cstheme="minorHAnsi"/>
          <w:sz w:val="24"/>
          <w:szCs w:val="24"/>
        </w:rPr>
        <w:t>, Bruksela 2018, s. 3.</w:t>
      </w:r>
    </w:p>
  </w:footnote>
  <w:footnote w:id="187">
    <w:p w14:paraId="6707CDA6"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Opinia Europejskiego Komitetu Regionów - </w:t>
      </w:r>
      <w:r w:rsidRPr="00962EE9">
        <w:rPr>
          <w:rFonts w:asciiTheme="minorHAnsi" w:hAnsiTheme="minorHAnsi" w:cstheme="minorHAnsi"/>
          <w:i/>
          <w:sz w:val="24"/>
          <w:szCs w:val="24"/>
        </w:rPr>
        <w:t xml:space="preserve">W kierunku bardziej zrównoważonej turystyki dla miast i regionów UE </w:t>
      </w:r>
      <w:r w:rsidRPr="00962EE9">
        <w:rPr>
          <w:rFonts w:asciiTheme="minorHAnsi" w:hAnsiTheme="minorHAnsi" w:cstheme="minorHAnsi"/>
          <w:sz w:val="24"/>
          <w:szCs w:val="24"/>
        </w:rPr>
        <w:t xml:space="preserve">(2021/C 37/02), </w:t>
      </w:r>
      <w:proofErr w:type="spellStart"/>
      <w:r w:rsidRPr="00962EE9">
        <w:rPr>
          <w:rFonts w:asciiTheme="minorHAnsi" w:hAnsiTheme="minorHAnsi" w:cstheme="minorHAnsi"/>
          <w:sz w:val="24"/>
          <w:szCs w:val="24"/>
        </w:rPr>
        <w:t>Dz.U.UE</w:t>
      </w:r>
      <w:proofErr w:type="spellEnd"/>
      <w:r w:rsidRPr="00962EE9">
        <w:rPr>
          <w:rFonts w:asciiTheme="minorHAnsi" w:hAnsiTheme="minorHAnsi" w:cstheme="minorHAnsi"/>
          <w:sz w:val="24"/>
          <w:szCs w:val="24"/>
        </w:rPr>
        <w:t xml:space="preserve"> C z dnia 2 lutego 2021 r., pkt. 32.</w:t>
      </w:r>
    </w:p>
  </w:footnote>
  <w:footnote w:id="188">
    <w:p w14:paraId="3169540A" w14:textId="3059DA2A"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Opolskie 2030 (…),op. cit.</w:t>
      </w:r>
      <w:r w:rsidRPr="00962EE9">
        <w:rPr>
          <w:rFonts w:asciiTheme="minorHAnsi" w:hAnsiTheme="minorHAnsi" w:cstheme="minorHAnsi"/>
          <w:sz w:val="24"/>
          <w:szCs w:val="24"/>
        </w:rPr>
        <w:t>, s. 62.</w:t>
      </w:r>
    </w:p>
  </w:footnote>
  <w:footnote w:id="189">
    <w:p w14:paraId="30C9CB57" w14:textId="136B45BE"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Europejskie ramy działania w zakresie dziedzictwa kulturowego, Dokument roboczy służb Komisji, KE, 2018, s.26.</w:t>
      </w:r>
    </w:p>
  </w:footnote>
  <w:footnote w:id="190">
    <w:p w14:paraId="488A9BED" w14:textId="6DEF92CA"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Sprawozdanie specjalne.</w:t>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Unijne inwestycje w obiekty kultury – kwestia wymagająca l</w:t>
      </w:r>
      <w:r>
        <w:rPr>
          <w:rFonts w:asciiTheme="minorHAnsi" w:hAnsiTheme="minorHAnsi" w:cstheme="minorHAnsi"/>
          <w:i/>
          <w:sz w:val="24"/>
          <w:szCs w:val="24"/>
        </w:rPr>
        <w:t xml:space="preserve">epszego ukierunkowania działań </w:t>
      </w:r>
      <w:r w:rsidRPr="00962EE9">
        <w:rPr>
          <w:rFonts w:asciiTheme="minorHAnsi" w:hAnsiTheme="minorHAnsi" w:cstheme="minorHAnsi"/>
          <w:i/>
          <w:sz w:val="24"/>
          <w:szCs w:val="24"/>
        </w:rPr>
        <w:t xml:space="preserve">i sprawniejszej koordynacji. </w:t>
      </w:r>
      <w:r w:rsidRPr="00962EE9">
        <w:rPr>
          <w:rFonts w:asciiTheme="minorHAnsi" w:hAnsiTheme="minorHAnsi" w:cstheme="minorHAnsi"/>
          <w:sz w:val="24"/>
          <w:szCs w:val="24"/>
        </w:rPr>
        <w:t>ETO, Luksemburg 2020, s. 4.</w:t>
      </w:r>
    </w:p>
  </w:footnote>
  <w:footnote w:id="191">
    <w:p w14:paraId="2CD23630" w14:textId="1F81BAAE"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i/>
          <w:sz w:val="24"/>
          <w:szCs w:val="24"/>
        </w:rPr>
        <w:t xml:space="preserve"> Dokument roboczy służb Komisji – Sprawozdanie krajowe – Polska 2019 </w:t>
      </w:r>
      <w:r w:rsidRPr="00962EE9">
        <w:rPr>
          <w:rFonts w:asciiTheme="minorHAnsi" w:hAnsiTheme="minorHAnsi" w:cstheme="minorHAnsi"/>
          <w:sz w:val="24"/>
          <w:szCs w:val="24"/>
        </w:rPr>
        <w:t>(…), op. cit., s. 71.</w:t>
      </w:r>
    </w:p>
  </w:footnote>
  <w:footnote w:id="192">
    <w:p w14:paraId="17759AAB" w14:textId="404F0327" w:rsidR="00894720" w:rsidRPr="00962EE9" w:rsidRDefault="00894720" w:rsidP="00962EE9">
      <w:pPr>
        <w:pStyle w:val="Tekstprzypisudolnego"/>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Strategia na Rzecz Odpowiedzialnego Rozwoju (…), op. cit. ,s. 197-198.</w:t>
      </w:r>
    </w:p>
  </w:footnote>
  <w:footnote w:id="193">
    <w:p w14:paraId="4E8637F1"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Opinia Europejskiego Komitetu Regionów - </w:t>
      </w:r>
      <w:r w:rsidRPr="00962EE9">
        <w:rPr>
          <w:rFonts w:asciiTheme="minorHAnsi" w:hAnsiTheme="minorHAnsi" w:cstheme="minorHAnsi"/>
          <w:i/>
          <w:sz w:val="24"/>
          <w:szCs w:val="24"/>
        </w:rPr>
        <w:t xml:space="preserve">W kierunku bardziej zrównoważonej turystyki dla miast i regionów UE </w:t>
      </w:r>
      <w:r w:rsidRPr="00962EE9">
        <w:rPr>
          <w:rFonts w:asciiTheme="minorHAnsi" w:hAnsiTheme="minorHAnsi" w:cstheme="minorHAnsi"/>
          <w:sz w:val="24"/>
          <w:szCs w:val="24"/>
        </w:rPr>
        <w:t>(2021/C 37/02), Dz. U. UE C z dnia 2 lutego 2021 r., pkt. 54.</w:t>
      </w:r>
    </w:p>
  </w:footnote>
  <w:footnote w:id="194">
    <w:p w14:paraId="0E1CEA73"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Europejskie ramy działania w zakresie dziedzictwa kulturowego, Dokument roboczy służb Komisji, Komisja Europejska, 2018, s.11.</w:t>
      </w:r>
    </w:p>
  </w:footnote>
  <w:footnote w:id="195">
    <w:p w14:paraId="065B05B6" w14:textId="374C669C"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Sprawozdanie specjalne.</w:t>
      </w:r>
      <w:r w:rsidRPr="00962EE9">
        <w:rPr>
          <w:rFonts w:asciiTheme="minorHAnsi" w:hAnsiTheme="minorHAnsi" w:cstheme="minorHAnsi"/>
          <w:sz w:val="24"/>
          <w:szCs w:val="24"/>
        </w:rPr>
        <w:t xml:space="preserve"> </w:t>
      </w:r>
      <w:r w:rsidRPr="00962EE9">
        <w:rPr>
          <w:rFonts w:asciiTheme="minorHAnsi" w:hAnsiTheme="minorHAnsi" w:cstheme="minorHAnsi"/>
          <w:i/>
          <w:sz w:val="24"/>
          <w:szCs w:val="24"/>
        </w:rPr>
        <w:t xml:space="preserve">Unijne inwestycje w obiekty kultury – kwestia wymagająca lepszego ukierunkowania działań </w:t>
      </w:r>
      <w:r w:rsidRPr="00962EE9">
        <w:rPr>
          <w:rFonts w:asciiTheme="minorHAnsi" w:hAnsiTheme="minorHAnsi" w:cstheme="minorHAnsi"/>
          <w:i/>
          <w:sz w:val="24"/>
          <w:szCs w:val="24"/>
        </w:rPr>
        <w:br/>
        <w:t xml:space="preserve">i sprawniejszej koordynacji. </w:t>
      </w:r>
      <w:r w:rsidRPr="00962EE9">
        <w:rPr>
          <w:rFonts w:asciiTheme="minorHAnsi" w:hAnsiTheme="minorHAnsi" w:cstheme="minorHAnsi"/>
          <w:sz w:val="24"/>
          <w:szCs w:val="24"/>
        </w:rPr>
        <w:t>Europejski Trybunał Obrachunkowy, Luksemburg 2020, s. 4.</w:t>
      </w:r>
    </w:p>
  </w:footnote>
  <w:footnote w:id="196">
    <w:p w14:paraId="6CF6D8FA" w14:textId="77777777" w:rsidR="00894720" w:rsidRPr="00962EE9" w:rsidRDefault="00894720" w:rsidP="00962EE9">
      <w:pPr>
        <w:pStyle w:val="Tekstprzypisudolnego"/>
        <w:jc w:val="left"/>
        <w:rPr>
          <w:rFonts w:asciiTheme="minorHAnsi" w:hAnsiTheme="minorHAnsi" w:cstheme="minorHAnsi"/>
          <w: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Art. 2 ust. 1. ustawy z dnia 9 października 2015 r. </w:t>
      </w:r>
      <w:r w:rsidRPr="00962EE9">
        <w:rPr>
          <w:rFonts w:asciiTheme="minorHAnsi" w:hAnsiTheme="minorHAnsi" w:cstheme="minorHAnsi"/>
          <w:i/>
          <w:sz w:val="24"/>
          <w:szCs w:val="24"/>
        </w:rPr>
        <w:t>o rewitalizacji.</w:t>
      </w:r>
    </w:p>
  </w:footnote>
  <w:footnote w:id="197">
    <w:p w14:paraId="7FBBDEA3" w14:textId="77777777"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Ma zastosowanie jedynie do zmian programu zgodnie z art. 10 i 21 RWP.</w:t>
      </w:r>
    </w:p>
  </w:footnote>
  <w:footnote w:id="198">
    <w:p w14:paraId="6559192F" w14:textId="77777777" w:rsidR="00894720" w:rsidRPr="00962EE9" w:rsidRDefault="00894720" w:rsidP="00962EE9">
      <w:pPr>
        <w:pStyle w:val="Tekstprzypisudolnego"/>
        <w:ind w:left="142" w:hanging="142"/>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Przed przeglądem śródokresowym w 2025 r. w przypadku EFRR, EFS + oraz Funduszu Spójności, środki finansowe na lata tylko w przedziale 2021–2025.</w:t>
      </w:r>
    </w:p>
    <w:p w14:paraId="26281796" w14:textId="77777777" w:rsidR="00894720" w:rsidRPr="00962EE9" w:rsidRDefault="00894720" w:rsidP="00962EE9">
      <w:pPr>
        <w:pStyle w:val="Tekstprzypisudolnego"/>
        <w:ind w:left="142" w:hanging="142"/>
        <w:jc w:val="left"/>
        <w:rPr>
          <w:rFonts w:asciiTheme="minorHAnsi" w:hAnsiTheme="minorHAnsi" w:cstheme="minorHAnsi"/>
          <w:sz w:val="24"/>
          <w:szCs w:val="24"/>
        </w:rPr>
      </w:pPr>
    </w:p>
  </w:footnote>
  <w:footnote w:id="199">
    <w:p w14:paraId="5E1DFD8A" w14:textId="77777777"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sz w:val="24"/>
          <w:szCs w:val="24"/>
        </w:rPr>
        <w:t xml:space="preserve"> OCRG zostało powołane Uchwałą Sejmiku Województwa Opolskiego nr V/38/2007 z dnia 27 lutego 2007 r. jako jednostka budżetowa Samorządu Województwa Opolskiego. </w:t>
      </w:r>
    </w:p>
  </w:footnote>
  <w:footnote w:id="200">
    <w:p w14:paraId="3F9482CE" w14:textId="77777777" w:rsidR="00894720" w:rsidRPr="00962EE9" w:rsidRDefault="00894720" w:rsidP="00962EE9">
      <w:pPr>
        <w:tabs>
          <w:tab w:val="left" w:pos="284"/>
        </w:tabs>
        <w:spacing w:before="0" w:after="0"/>
        <w:ind w:left="284" w:hanging="284"/>
        <w:jc w:val="left"/>
        <w:rPr>
          <w:rFonts w:asciiTheme="minorHAnsi" w:hAnsiTheme="minorHAnsi" w:cstheme="minorHAnsi"/>
          <w:szCs w:val="24"/>
        </w:rPr>
      </w:pPr>
      <w:r w:rsidRPr="00962EE9">
        <w:rPr>
          <w:rStyle w:val="Odwoanieprzypisudolnego"/>
          <w:rFonts w:asciiTheme="minorHAnsi" w:hAnsiTheme="minorHAnsi" w:cstheme="minorHAnsi"/>
          <w:szCs w:val="24"/>
        </w:rPr>
        <w:footnoteRef/>
      </w:r>
      <w:r w:rsidRPr="00962EE9">
        <w:rPr>
          <w:rFonts w:asciiTheme="minorHAnsi" w:hAnsiTheme="minorHAnsi" w:cstheme="minorHAnsi"/>
          <w:szCs w:val="24"/>
        </w:rPr>
        <w:t xml:space="preserve"> WUP został powołany uchwałą nr XX/136/2000 Sejmiku Województwa Opolskiego z dnia 27 czerwca 2000 r., jako jednostka budżetowa Samorządu Województwa Opolskiego.</w:t>
      </w:r>
    </w:p>
  </w:footnote>
  <w:footnote w:id="201">
    <w:p w14:paraId="2658A3AD" w14:textId="071A5896" w:rsidR="00894720" w:rsidRPr="00962EE9" w:rsidRDefault="00894720" w:rsidP="00962EE9">
      <w:pPr>
        <w:pStyle w:val="Tekstprzypisudolnego"/>
        <w:ind w:left="284" w:hanging="284"/>
        <w:jc w:val="left"/>
        <w:rPr>
          <w:rFonts w:asciiTheme="minorHAnsi" w:hAnsiTheme="minorHAnsi" w:cstheme="minorHAnsi"/>
          <w:sz w:val="24"/>
          <w:szCs w:val="24"/>
        </w:rPr>
      </w:pPr>
      <w:r w:rsidRPr="00962EE9">
        <w:rPr>
          <w:rStyle w:val="Odwoanieprzypisudolnego"/>
          <w:rFonts w:asciiTheme="minorHAnsi" w:hAnsiTheme="minorHAnsi" w:cstheme="minorHAnsi"/>
          <w:sz w:val="24"/>
          <w:szCs w:val="24"/>
        </w:rPr>
        <w:footnoteRef/>
      </w:r>
      <w:r w:rsidRPr="00962EE9">
        <w:rPr>
          <w:rFonts w:asciiTheme="minorHAnsi" w:hAnsiTheme="minorHAnsi" w:cstheme="minorHAnsi"/>
          <w:bCs/>
          <w:sz w:val="24"/>
          <w:szCs w:val="24"/>
        </w:rPr>
        <w:t xml:space="preserve"> LOWE</w:t>
      </w:r>
      <w:r w:rsidRPr="00962EE9">
        <w:rPr>
          <w:rFonts w:asciiTheme="minorHAnsi" w:hAnsiTheme="minorHAnsi" w:cstheme="minorHAnsi"/>
          <w:sz w:val="24"/>
          <w:szCs w:val="24"/>
        </w:rPr>
        <w:t xml:space="preserve">, czyli Lokalne Ośrodek Wiedzy i Edukacji - ośrodki aktywizowania dorosłych </w:t>
      </w:r>
      <w:r>
        <w:rPr>
          <w:rFonts w:asciiTheme="minorHAnsi" w:hAnsiTheme="minorHAnsi" w:cstheme="minorHAnsi"/>
          <w:sz w:val="24"/>
          <w:szCs w:val="24"/>
        </w:rPr>
        <w:br/>
      </w:r>
      <w:r w:rsidRPr="00962EE9">
        <w:rPr>
          <w:rFonts w:asciiTheme="minorHAnsi" w:hAnsiTheme="minorHAnsi" w:cstheme="minorHAnsi"/>
          <w:sz w:val="24"/>
          <w:szCs w:val="24"/>
        </w:rPr>
        <w:t xml:space="preserve">i społeczności lokalnej na rzecz rozwoju umiejętności stanowiących podstawę dla uczenia się przez całe życie, w szczególności na obszarach </w:t>
      </w:r>
      <w:proofErr w:type="spellStart"/>
      <w:r w:rsidRPr="00962EE9">
        <w:rPr>
          <w:rFonts w:asciiTheme="minorHAnsi" w:hAnsiTheme="minorHAnsi" w:cstheme="minorHAnsi"/>
          <w:sz w:val="24"/>
          <w:szCs w:val="24"/>
        </w:rPr>
        <w:t>defaworyzowanych</w:t>
      </w:r>
      <w:proofErr w:type="spellEnd"/>
      <w:r w:rsidRPr="00962EE9">
        <w:rPr>
          <w:rFonts w:asciiTheme="minorHAnsi" w:hAnsiTheme="minorHAnsi" w:cstheme="minorHAnsi"/>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736F3" w14:textId="77777777" w:rsidR="00894720" w:rsidRDefault="0089472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638E9" w14:textId="77777777" w:rsidR="00894720" w:rsidRPr="00123727" w:rsidRDefault="00894720" w:rsidP="0012372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BFBA8" w14:textId="77777777" w:rsidR="00894720" w:rsidRDefault="00894720">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C54C3" w14:textId="77777777" w:rsidR="00894720" w:rsidRDefault="00894720">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2D7E9" w14:textId="77777777" w:rsidR="00894720" w:rsidRDefault="00894720">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692F7" w14:textId="77777777" w:rsidR="00894720" w:rsidRDefault="0089472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32"/>
    <w:multiLevelType w:val="hybridMultilevel"/>
    <w:tmpl w:val="12048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B1B64"/>
    <w:multiLevelType w:val="hybridMultilevel"/>
    <w:tmpl w:val="2500ECCA"/>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ED09E4"/>
    <w:multiLevelType w:val="hybridMultilevel"/>
    <w:tmpl w:val="306638F4"/>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DC653D"/>
    <w:multiLevelType w:val="hybridMultilevel"/>
    <w:tmpl w:val="3A6E03C0"/>
    <w:lvl w:ilvl="0" w:tplc="143A42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41B2397"/>
    <w:multiLevelType w:val="hybridMultilevel"/>
    <w:tmpl w:val="392A70E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635FB3"/>
    <w:multiLevelType w:val="hybridMultilevel"/>
    <w:tmpl w:val="426A5482"/>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A65394"/>
    <w:multiLevelType w:val="hybridMultilevel"/>
    <w:tmpl w:val="510CB80A"/>
    <w:lvl w:ilvl="0" w:tplc="D90AF7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8C2B64"/>
    <w:multiLevelType w:val="hybridMultilevel"/>
    <w:tmpl w:val="95B6D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7C2C74"/>
    <w:multiLevelType w:val="multilevel"/>
    <w:tmpl w:val="B96A9E66"/>
    <w:lvl w:ilvl="0">
      <w:start w:val="1"/>
      <w:numFmt w:val="decimal"/>
      <w:lvlText w:val="%1."/>
      <w:lvlJc w:val="left"/>
      <w:pPr>
        <w:ind w:left="720" w:hanging="360"/>
      </w:pPr>
      <w:rPr>
        <w:rFonts w:hint="default"/>
      </w:rPr>
    </w:lvl>
    <w:lvl w:ilvl="1">
      <w:start w:val="4"/>
      <w:numFmt w:val="decimal"/>
      <w:isLgl/>
      <w:lvlText w:val="%1.%2"/>
      <w:lvlJc w:val="left"/>
      <w:pPr>
        <w:ind w:left="1110" w:hanging="750"/>
      </w:pPr>
      <w:rPr>
        <w:rFonts w:hint="default"/>
        <w:color w:val="auto"/>
      </w:rPr>
    </w:lvl>
    <w:lvl w:ilvl="2">
      <w:start w:val="8"/>
      <w:numFmt w:val="decimal"/>
      <w:isLgl/>
      <w:lvlText w:val="%1.%2.%3"/>
      <w:lvlJc w:val="left"/>
      <w:pPr>
        <w:ind w:left="1110" w:hanging="750"/>
      </w:pPr>
      <w:rPr>
        <w:rFonts w:hint="default"/>
        <w:color w:val="auto"/>
      </w:rPr>
    </w:lvl>
    <w:lvl w:ilvl="3">
      <w:start w:val="3"/>
      <w:numFmt w:val="decimal"/>
      <w:isLgl/>
      <w:lvlText w:val="%1.%2.%3.%4"/>
      <w:lvlJc w:val="left"/>
      <w:pPr>
        <w:ind w:left="1110"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0A4B15FA"/>
    <w:multiLevelType w:val="multilevel"/>
    <w:tmpl w:val="C2D2808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color w:val="auto"/>
      </w:rPr>
    </w:lvl>
    <w:lvl w:ilvl="2">
      <w:start w:val="2"/>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0B29450C"/>
    <w:multiLevelType w:val="hybridMultilevel"/>
    <w:tmpl w:val="4D3ED22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5D23C1"/>
    <w:multiLevelType w:val="hybridMultilevel"/>
    <w:tmpl w:val="4AF02674"/>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522536"/>
    <w:multiLevelType w:val="hybridMultilevel"/>
    <w:tmpl w:val="DD8A9ACC"/>
    <w:lvl w:ilvl="0" w:tplc="F9281056">
      <w:start w:val="1"/>
      <w:numFmt w:val="bullet"/>
      <w:lvlText w:val=""/>
      <w:lvlJc w:val="left"/>
      <w:pPr>
        <w:ind w:left="1068" w:hanging="360"/>
      </w:pPr>
      <w:rPr>
        <w:rFonts w:ascii="Symbol" w:hAnsi="Symbol"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0E371933"/>
    <w:multiLevelType w:val="hybridMultilevel"/>
    <w:tmpl w:val="F9001A20"/>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0A28C5"/>
    <w:multiLevelType w:val="hybridMultilevel"/>
    <w:tmpl w:val="7172B29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667D75"/>
    <w:multiLevelType w:val="hybridMultilevel"/>
    <w:tmpl w:val="B05C3D44"/>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2C08B2"/>
    <w:multiLevelType w:val="hybridMultilevel"/>
    <w:tmpl w:val="3F200240"/>
    <w:lvl w:ilvl="0" w:tplc="143A42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0C17586"/>
    <w:multiLevelType w:val="hybridMultilevel"/>
    <w:tmpl w:val="52E0BE10"/>
    <w:lvl w:ilvl="0" w:tplc="143A428A">
      <w:start w:val="1"/>
      <w:numFmt w:val="bullet"/>
      <w:lvlText w:val=""/>
      <w:lvlJc w:val="left"/>
      <w:pPr>
        <w:ind w:left="1004" w:hanging="360"/>
      </w:pPr>
      <w:rPr>
        <w:rFonts w:ascii="Symbol" w:hAnsi="Symbol" w:hint="default"/>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27957F6"/>
    <w:multiLevelType w:val="hybridMultilevel"/>
    <w:tmpl w:val="774053DA"/>
    <w:lvl w:ilvl="0" w:tplc="14FEB9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5734BB"/>
    <w:multiLevelType w:val="multilevel"/>
    <w:tmpl w:val="B8D2C4E8"/>
    <w:lvl w:ilvl="0">
      <w:start w:val="1"/>
      <w:numFmt w:val="decimal"/>
      <w:lvlText w:val="%1."/>
      <w:lvlJc w:val="left"/>
      <w:pPr>
        <w:ind w:left="720" w:hanging="360"/>
      </w:pPr>
      <w:rPr>
        <w:b w:val="0"/>
        <w:color w:val="auto"/>
      </w:rPr>
    </w:lvl>
    <w:lvl w:ilvl="1">
      <w:start w:val="4"/>
      <w:numFmt w:val="decimal"/>
      <w:isLgl/>
      <w:lvlText w:val="%1.%2"/>
      <w:lvlJc w:val="left"/>
      <w:pPr>
        <w:ind w:left="1110" w:hanging="750"/>
      </w:pPr>
      <w:rPr>
        <w:rFonts w:hint="default"/>
        <w:color w:val="auto"/>
      </w:rPr>
    </w:lvl>
    <w:lvl w:ilvl="2">
      <w:start w:val="9"/>
      <w:numFmt w:val="decimal"/>
      <w:isLgl/>
      <w:lvlText w:val="%1.%2.%3"/>
      <w:lvlJc w:val="left"/>
      <w:pPr>
        <w:ind w:left="1110" w:hanging="750"/>
      </w:pPr>
      <w:rPr>
        <w:rFonts w:hint="default"/>
        <w:color w:val="auto"/>
      </w:rPr>
    </w:lvl>
    <w:lvl w:ilvl="3">
      <w:start w:val="3"/>
      <w:numFmt w:val="decimal"/>
      <w:isLgl/>
      <w:lvlText w:val="%1.%2.%3.%4"/>
      <w:lvlJc w:val="left"/>
      <w:pPr>
        <w:ind w:left="1318"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139872FC"/>
    <w:multiLevelType w:val="hybridMultilevel"/>
    <w:tmpl w:val="0F522C2A"/>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114F09"/>
    <w:multiLevelType w:val="hybridMultilevel"/>
    <w:tmpl w:val="93D4B3EE"/>
    <w:lvl w:ilvl="0" w:tplc="04150001">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5341298"/>
    <w:multiLevelType w:val="multilevel"/>
    <w:tmpl w:val="0A1E721E"/>
    <w:lvl w:ilvl="0">
      <w:start w:val="2"/>
      <w:numFmt w:val="decimal"/>
      <w:lvlText w:val="%1"/>
      <w:lvlJc w:val="left"/>
      <w:pPr>
        <w:ind w:left="600" w:hanging="600"/>
      </w:pPr>
      <w:rPr>
        <w:rFonts w:hint="default"/>
      </w:rPr>
    </w:lvl>
    <w:lvl w:ilvl="1">
      <w:start w:val="5"/>
      <w:numFmt w:val="decimal"/>
      <w:lvlText w:val="%1.%2"/>
      <w:lvlJc w:val="left"/>
      <w:pPr>
        <w:ind w:left="720" w:hanging="600"/>
      </w:pPr>
      <w:rPr>
        <w:rFonts w:hint="default"/>
      </w:rPr>
    </w:lvl>
    <w:lvl w:ilvl="2">
      <w:start w:val="6"/>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16F56CB7"/>
    <w:multiLevelType w:val="hybridMultilevel"/>
    <w:tmpl w:val="599E99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173F09B0"/>
    <w:multiLevelType w:val="hybridMultilevel"/>
    <w:tmpl w:val="0E96D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973EC6"/>
    <w:multiLevelType w:val="hybridMultilevel"/>
    <w:tmpl w:val="07ACA53E"/>
    <w:lvl w:ilvl="0" w:tplc="143A428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6" w15:restartNumberingAfterBreak="0">
    <w:nsid w:val="18971BEB"/>
    <w:multiLevelType w:val="multilevel"/>
    <w:tmpl w:val="B96A9E66"/>
    <w:lvl w:ilvl="0">
      <w:start w:val="1"/>
      <w:numFmt w:val="decimal"/>
      <w:lvlText w:val="%1."/>
      <w:lvlJc w:val="left"/>
      <w:pPr>
        <w:ind w:left="720" w:hanging="360"/>
      </w:pPr>
      <w:rPr>
        <w:rFonts w:hint="default"/>
      </w:rPr>
    </w:lvl>
    <w:lvl w:ilvl="1">
      <w:start w:val="4"/>
      <w:numFmt w:val="decimal"/>
      <w:isLgl/>
      <w:lvlText w:val="%1.%2"/>
      <w:lvlJc w:val="left"/>
      <w:pPr>
        <w:ind w:left="1110" w:hanging="750"/>
      </w:pPr>
      <w:rPr>
        <w:rFonts w:hint="default"/>
        <w:color w:val="auto"/>
      </w:rPr>
    </w:lvl>
    <w:lvl w:ilvl="2">
      <w:start w:val="8"/>
      <w:numFmt w:val="decimal"/>
      <w:isLgl/>
      <w:lvlText w:val="%1.%2.%3"/>
      <w:lvlJc w:val="left"/>
      <w:pPr>
        <w:ind w:left="1110" w:hanging="750"/>
      </w:pPr>
      <w:rPr>
        <w:rFonts w:hint="default"/>
        <w:color w:val="auto"/>
      </w:rPr>
    </w:lvl>
    <w:lvl w:ilvl="3">
      <w:start w:val="3"/>
      <w:numFmt w:val="decimal"/>
      <w:isLgl/>
      <w:lvlText w:val="%1.%2.%3.%4"/>
      <w:lvlJc w:val="left"/>
      <w:pPr>
        <w:ind w:left="1110"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18BD4B3D"/>
    <w:multiLevelType w:val="hybridMultilevel"/>
    <w:tmpl w:val="530ECE8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8C15D5A"/>
    <w:multiLevelType w:val="hybridMultilevel"/>
    <w:tmpl w:val="433A60E4"/>
    <w:lvl w:ilvl="0" w:tplc="14FEB9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A904E5F"/>
    <w:multiLevelType w:val="hybridMultilevel"/>
    <w:tmpl w:val="8D463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AD055A2"/>
    <w:multiLevelType w:val="multilevel"/>
    <w:tmpl w:val="57023A6A"/>
    <w:lvl w:ilvl="0">
      <w:start w:val="1"/>
      <w:numFmt w:val="decimal"/>
      <w:lvlText w:val="%1."/>
      <w:lvlJc w:val="left"/>
      <w:pPr>
        <w:ind w:left="720" w:hanging="360"/>
      </w:pPr>
      <w:rPr>
        <w:rFonts w:hint="default"/>
      </w:rPr>
    </w:lvl>
    <w:lvl w:ilvl="1">
      <w:start w:val="4"/>
      <w:numFmt w:val="decimal"/>
      <w:isLgl/>
      <w:lvlText w:val="%1.%2"/>
      <w:lvlJc w:val="left"/>
      <w:pPr>
        <w:ind w:left="1125" w:hanging="765"/>
      </w:pPr>
      <w:rPr>
        <w:rFonts w:hint="default"/>
        <w:color w:val="auto"/>
      </w:rPr>
    </w:lvl>
    <w:lvl w:ilvl="2">
      <w:start w:val="4"/>
      <w:numFmt w:val="decimal"/>
      <w:isLgl/>
      <w:lvlText w:val="%1.%2.%3"/>
      <w:lvlJc w:val="left"/>
      <w:pPr>
        <w:ind w:left="1125" w:hanging="765"/>
      </w:pPr>
      <w:rPr>
        <w:rFonts w:hint="default"/>
        <w:color w:val="auto"/>
      </w:rPr>
    </w:lvl>
    <w:lvl w:ilvl="3">
      <w:start w:val="3"/>
      <w:numFmt w:val="decimal"/>
      <w:isLgl/>
      <w:lvlText w:val="%1.%2.%3.%4"/>
      <w:lvlJc w:val="left"/>
      <w:pPr>
        <w:ind w:left="1125" w:hanging="765"/>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1AFE2FB7"/>
    <w:multiLevelType w:val="hybridMultilevel"/>
    <w:tmpl w:val="641CFFF8"/>
    <w:lvl w:ilvl="0" w:tplc="143A428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E0E413F"/>
    <w:multiLevelType w:val="hybridMultilevel"/>
    <w:tmpl w:val="8AB610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1F02C82"/>
    <w:multiLevelType w:val="hybridMultilevel"/>
    <w:tmpl w:val="64A693A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BF3123"/>
    <w:multiLevelType w:val="hybridMultilevel"/>
    <w:tmpl w:val="9740DD6C"/>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D73875"/>
    <w:multiLevelType w:val="hybridMultilevel"/>
    <w:tmpl w:val="2EAE306E"/>
    <w:lvl w:ilvl="0" w:tplc="7AAA46E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41D247A"/>
    <w:multiLevelType w:val="hybridMultilevel"/>
    <w:tmpl w:val="48D8FFA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61E1218"/>
    <w:multiLevelType w:val="hybridMultilevel"/>
    <w:tmpl w:val="CA12C40E"/>
    <w:lvl w:ilvl="0" w:tplc="7AAA46E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9B4270"/>
    <w:multiLevelType w:val="hybridMultilevel"/>
    <w:tmpl w:val="E74A836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7676118"/>
    <w:multiLevelType w:val="multilevel"/>
    <w:tmpl w:val="008092A4"/>
    <w:lvl w:ilvl="0">
      <w:start w:val="1"/>
      <w:numFmt w:val="decimal"/>
      <w:lvlText w:val="%1."/>
      <w:lvlJc w:val="left"/>
      <w:pPr>
        <w:ind w:left="720" w:hanging="360"/>
      </w:pPr>
    </w:lvl>
    <w:lvl w:ilvl="1">
      <w:start w:val="5"/>
      <w:numFmt w:val="decimal"/>
      <w:isLgl/>
      <w:lvlText w:val="%1.%2"/>
      <w:lvlJc w:val="left"/>
      <w:pPr>
        <w:ind w:left="960" w:hanging="600"/>
      </w:pPr>
      <w:rPr>
        <w:rFonts w:hint="default"/>
        <w:color w:val="auto"/>
      </w:rPr>
    </w:lvl>
    <w:lvl w:ilvl="2">
      <w:start w:val="2"/>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0" w15:restartNumberingAfterBreak="0">
    <w:nsid w:val="2853295A"/>
    <w:multiLevelType w:val="hybridMultilevel"/>
    <w:tmpl w:val="48DEC40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8D11FBB"/>
    <w:multiLevelType w:val="hybridMultilevel"/>
    <w:tmpl w:val="F12494F2"/>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2A1C31F8"/>
    <w:multiLevelType w:val="hybridMultilevel"/>
    <w:tmpl w:val="57C47B3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413156"/>
    <w:multiLevelType w:val="multilevel"/>
    <w:tmpl w:val="C9E6F834"/>
    <w:lvl w:ilvl="0">
      <w:start w:val="2"/>
      <w:numFmt w:val="decimal"/>
      <w:lvlText w:val="%1"/>
      <w:lvlJc w:val="left"/>
      <w:pPr>
        <w:ind w:left="600" w:hanging="600"/>
      </w:pPr>
      <w:rPr>
        <w:rFonts w:hint="default"/>
        <w:color w:val="auto"/>
      </w:rPr>
    </w:lvl>
    <w:lvl w:ilvl="1">
      <w:start w:val="5"/>
      <w:numFmt w:val="decimal"/>
      <w:lvlText w:val="%1.%2"/>
      <w:lvlJc w:val="left"/>
      <w:pPr>
        <w:ind w:left="600" w:hanging="600"/>
      </w:pPr>
      <w:rPr>
        <w:rFonts w:hint="default"/>
        <w:color w:val="auto"/>
      </w:rPr>
    </w:lvl>
    <w:lvl w:ilvl="2">
      <w:start w:val="9"/>
      <w:numFmt w:val="decimal"/>
      <w:lvlText w:val="%1.%2.%3"/>
      <w:lvlJc w:val="left"/>
      <w:pPr>
        <w:ind w:left="720" w:hanging="720"/>
      </w:pPr>
      <w:rPr>
        <w:rFonts w:hint="default"/>
        <w:color w:val="auto"/>
      </w:rPr>
    </w:lvl>
    <w:lvl w:ilvl="3">
      <w:start w:val="3"/>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2B400273"/>
    <w:multiLevelType w:val="hybridMultilevel"/>
    <w:tmpl w:val="31A4DF90"/>
    <w:lvl w:ilvl="0" w:tplc="F970D398">
      <w:start w:val="1"/>
      <w:numFmt w:val="bullet"/>
      <w:lvlText w:val=""/>
      <w:lvlJc w:val="left"/>
      <w:pPr>
        <w:tabs>
          <w:tab w:val="num" w:pos="770"/>
        </w:tabs>
        <w:ind w:left="770" w:hanging="360"/>
      </w:pPr>
      <w:rPr>
        <w:rFonts w:ascii="Symbol" w:hAnsi="Symbol" w:hint="default"/>
        <w:b w:val="0"/>
        <w:i w:val="0"/>
        <w:color w:val="auto"/>
        <w:sz w:val="22"/>
      </w:rPr>
    </w:lvl>
    <w:lvl w:ilvl="1" w:tplc="AB0438B6">
      <w:start w:val="1"/>
      <w:numFmt w:val="lowerLetter"/>
      <w:lvlText w:val="%2)"/>
      <w:lvlJc w:val="left"/>
      <w:pPr>
        <w:tabs>
          <w:tab w:val="num" w:pos="1850"/>
        </w:tabs>
        <w:ind w:left="1850" w:hanging="360"/>
      </w:pPr>
      <w:rPr>
        <w:rFonts w:hint="default"/>
        <w:b w:val="0"/>
        <w:i w:val="0"/>
        <w:color w:val="auto"/>
        <w:sz w:val="22"/>
      </w:rPr>
    </w:lvl>
    <w:lvl w:ilvl="2" w:tplc="04150005">
      <w:start w:val="1"/>
      <w:numFmt w:val="bullet"/>
      <w:lvlText w:val=""/>
      <w:lvlJc w:val="left"/>
      <w:pPr>
        <w:tabs>
          <w:tab w:val="num" w:pos="2570"/>
        </w:tabs>
        <w:ind w:left="2570" w:hanging="360"/>
      </w:pPr>
      <w:rPr>
        <w:rFonts w:ascii="Wingdings" w:hAnsi="Wingdings" w:hint="default"/>
      </w:rPr>
    </w:lvl>
    <w:lvl w:ilvl="3" w:tplc="04150001" w:tentative="1">
      <w:start w:val="1"/>
      <w:numFmt w:val="bullet"/>
      <w:lvlText w:val=""/>
      <w:lvlJc w:val="left"/>
      <w:pPr>
        <w:tabs>
          <w:tab w:val="num" w:pos="3290"/>
        </w:tabs>
        <w:ind w:left="3290" w:hanging="360"/>
      </w:pPr>
      <w:rPr>
        <w:rFonts w:ascii="Symbol" w:hAnsi="Symbol" w:hint="default"/>
      </w:rPr>
    </w:lvl>
    <w:lvl w:ilvl="4" w:tplc="04150003" w:tentative="1">
      <w:start w:val="1"/>
      <w:numFmt w:val="bullet"/>
      <w:lvlText w:val="o"/>
      <w:lvlJc w:val="left"/>
      <w:pPr>
        <w:tabs>
          <w:tab w:val="num" w:pos="4010"/>
        </w:tabs>
        <w:ind w:left="4010" w:hanging="360"/>
      </w:pPr>
      <w:rPr>
        <w:rFonts w:ascii="Courier New" w:hAnsi="Courier New" w:cs="Courier New" w:hint="default"/>
      </w:rPr>
    </w:lvl>
    <w:lvl w:ilvl="5" w:tplc="04150005" w:tentative="1">
      <w:start w:val="1"/>
      <w:numFmt w:val="bullet"/>
      <w:lvlText w:val=""/>
      <w:lvlJc w:val="left"/>
      <w:pPr>
        <w:tabs>
          <w:tab w:val="num" w:pos="4730"/>
        </w:tabs>
        <w:ind w:left="4730" w:hanging="360"/>
      </w:pPr>
      <w:rPr>
        <w:rFonts w:ascii="Wingdings" w:hAnsi="Wingdings" w:hint="default"/>
      </w:rPr>
    </w:lvl>
    <w:lvl w:ilvl="6" w:tplc="04150001" w:tentative="1">
      <w:start w:val="1"/>
      <w:numFmt w:val="bullet"/>
      <w:lvlText w:val=""/>
      <w:lvlJc w:val="left"/>
      <w:pPr>
        <w:tabs>
          <w:tab w:val="num" w:pos="5450"/>
        </w:tabs>
        <w:ind w:left="5450" w:hanging="360"/>
      </w:pPr>
      <w:rPr>
        <w:rFonts w:ascii="Symbol" w:hAnsi="Symbol" w:hint="default"/>
      </w:rPr>
    </w:lvl>
    <w:lvl w:ilvl="7" w:tplc="04150003" w:tentative="1">
      <w:start w:val="1"/>
      <w:numFmt w:val="bullet"/>
      <w:lvlText w:val="o"/>
      <w:lvlJc w:val="left"/>
      <w:pPr>
        <w:tabs>
          <w:tab w:val="num" w:pos="6170"/>
        </w:tabs>
        <w:ind w:left="6170" w:hanging="360"/>
      </w:pPr>
      <w:rPr>
        <w:rFonts w:ascii="Courier New" w:hAnsi="Courier New" w:cs="Courier New" w:hint="default"/>
      </w:rPr>
    </w:lvl>
    <w:lvl w:ilvl="8" w:tplc="04150005" w:tentative="1">
      <w:start w:val="1"/>
      <w:numFmt w:val="bullet"/>
      <w:lvlText w:val=""/>
      <w:lvlJc w:val="left"/>
      <w:pPr>
        <w:tabs>
          <w:tab w:val="num" w:pos="6890"/>
        </w:tabs>
        <w:ind w:left="6890" w:hanging="360"/>
      </w:pPr>
      <w:rPr>
        <w:rFonts w:ascii="Wingdings" w:hAnsi="Wingdings" w:hint="default"/>
      </w:rPr>
    </w:lvl>
  </w:abstractNum>
  <w:abstractNum w:abstractNumId="45" w15:restartNumberingAfterBreak="0">
    <w:nsid w:val="2CFC7255"/>
    <w:multiLevelType w:val="hybridMultilevel"/>
    <w:tmpl w:val="E328076C"/>
    <w:lvl w:ilvl="0" w:tplc="14FEB9F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9D21E6"/>
    <w:multiLevelType w:val="hybridMultilevel"/>
    <w:tmpl w:val="62302E28"/>
    <w:lvl w:ilvl="0" w:tplc="EADEDBB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010038C"/>
    <w:multiLevelType w:val="hybridMultilevel"/>
    <w:tmpl w:val="6C18758A"/>
    <w:lvl w:ilvl="0" w:tplc="D766EBAC">
      <w:start w:val="1"/>
      <w:numFmt w:val="decimal"/>
      <w:lvlText w:val="%1)"/>
      <w:lvlJc w:val="left"/>
      <w:pPr>
        <w:ind w:left="1080" w:hanging="360"/>
      </w:pPr>
    </w:lvl>
    <w:lvl w:ilvl="1" w:tplc="BE4AB184" w:tentative="1">
      <w:start w:val="1"/>
      <w:numFmt w:val="lowerLetter"/>
      <w:lvlText w:val="%2."/>
      <w:lvlJc w:val="left"/>
      <w:pPr>
        <w:ind w:left="1800" w:hanging="360"/>
      </w:pPr>
    </w:lvl>
    <w:lvl w:ilvl="2" w:tplc="ABD81E5E" w:tentative="1">
      <w:start w:val="1"/>
      <w:numFmt w:val="lowerRoman"/>
      <w:lvlText w:val="%3."/>
      <w:lvlJc w:val="right"/>
      <w:pPr>
        <w:ind w:left="2520" w:hanging="180"/>
      </w:pPr>
    </w:lvl>
    <w:lvl w:ilvl="3" w:tplc="7D628D5A" w:tentative="1">
      <w:start w:val="1"/>
      <w:numFmt w:val="decimal"/>
      <w:lvlText w:val="%4."/>
      <w:lvlJc w:val="left"/>
      <w:pPr>
        <w:ind w:left="3240" w:hanging="360"/>
      </w:pPr>
    </w:lvl>
    <w:lvl w:ilvl="4" w:tplc="4670AB7E" w:tentative="1">
      <w:start w:val="1"/>
      <w:numFmt w:val="lowerLetter"/>
      <w:lvlText w:val="%5."/>
      <w:lvlJc w:val="left"/>
      <w:pPr>
        <w:ind w:left="3960" w:hanging="360"/>
      </w:pPr>
    </w:lvl>
    <w:lvl w:ilvl="5" w:tplc="76842FE2" w:tentative="1">
      <w:start w:val="1"/>
      <w:numFmt w:val="lowerRoman"/>
      <w:lvlText w:val="%6."/>
      <w:lvlJc w:val="right"/>
      <w:pPr>
        <w:ind w:left="4680" w:hanging="180"/>
      </w:pPr>
    </w:lvl>
    <w:lvl w:ilvl="6" w:tplc="7EFACFA2" w:tentative="1">
      <w:start w:val="1"/>
      <w:numFmt w:val="decimal"/>
      <w:lvlText w:val="%7."/>
      <w:lvlJc w:val="left"/>
      <w:pPr>
        <w:ind w:left="5400" w:hanging="360"/>
      </w:pPr>
    </w:lvl>
    <w:lvl w:ilvl="7" w:tplc="03F2BE0A" w:tentative="1">
      <w:start w:val="1"/>
      <w:numFmt w:val="lowerLetter"/>
      <w:lvlText w:val="%8."/>
      <w:lvlJc w:val="left"/>
      <w:pPr>
        <w:ind w:left="6120" w:hanging="360"/>
      </w:pPr>
    </w:lvl>
    <w:lvl w:ilvl="8" w:tplc="1F6A7EDC" w:tentative="1">
      <w:start w:val="1"/>
      <w:numFmt w:val="lowerRoman"/>
      <w:lvlText w:val="%9."/>
      <w:lvlJc w:val="right"/>
      <w:pPr>
        <w:ind w:left="6840" w:hanging="180"/>
      </w:pPr>
    </w:lvl>
  </w:abstractNum>
  <w:abstractNum w:abstractNumId="48" w15:restartNumberingAfterBreak="0">
    <w:nsid w:val="330F073E"/>
    <w:multiLevelType w:val="hybridMultilevel"/>
    <w:tmpl w:val="E9727F2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35C0320"/>
    <w:multiLevelType w:val="hybridMultilevel"/>
    <w:tmpl w:val="C484AC40"/>
    <w:lvl w:ilvl="0" w:tplc="14FEB9F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C94904"/>
    <w:multiLevelType w:val="hybridMultilevel"/>
    <w:tmpl w:val="E6E221D4"/>
    <w:lvl w:ilvl="0" w:tplc="4AB2EA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54972D2"/>
    <w:multiLevelType w:val="multilevel"/>
    <w:tmpl w:val="F22E92B4"/>
    <w:lvl w:ilvl="0">
      <w:start w:val="1"/>
      <w:numFmt w:val="decimal"/>
      <w:lvlText w:val="%1."/>
      <w:lvlJc w:val="left"/>
      <w:pPr>
        <w:ind w:left="720" w:hanging="360"/>
      </w:pPr>
      <w:rPr>
        <w:b w:val="0"/>
      </w:rPr>
    </w:lvl>
    <w:lvl w:ilvl="1">
      <w:start w:val="4"/>
      <w:numFmt w:val="decimal"/>
      <w:isLgl/>
      <w:lvlText w:val="%1.%2"/>
      <w:lvlJc w:val="left"/>
      <w:pPr>
        <w:ind w:left="1110" w:hanging="750"/>
      </w:pPr>
      <w:rPr>
        <w:rFonts w:hint="default"/>
        <w:color w:val="auto"/>
      </w:rPr>
    </w:lvl>
    <w:lvl w:ilvl="2">
      <w:start w:val="9"/>
      <w:numFmt w:val="decimal"/>
      <w:isLgl/>
      <w:lvlText w:val="%1.%2.%3"/>
      <w:lvlJc w:val="left"/>
      <w:pPr>
        <w:ind w:left="1110" w:hanging="750"/>
      </w:pPr>
      <w:rPr>
        <w:rFonts w:hint="default"/>
        <w:color w:val="auto"/>
      </w:rPr>
    </w:lvl>
    <w:lvl w:ilvl="3">
      <w:start w:val="3"/>
      <w:numFmt w:val="decimal"/>
      <w:isLgl/>
      <w:lvlText w:val="%1.%2.%3.%4"/>
      <w:lvlJc w:val="left"/>
      <w:pPr>
        <w:ind w:left="1318"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2" w15:restartNumberingAfterBreak="0">
    <w:nsid w:val="366D297A"/>
    <w:multiLevelType w:val="hybridMultilevel"/>
    <w:tmpl w:val="AA38C364"/>
    <w:lvl w:ilvl="0" w:tplc="143A42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74C19C9"/>
    <w:multiLevelType w:val="hybridMultilevel"/>
    <w:tmpl w:val="E97CC32E"/>
    <w:lvl w:ilvl="0" w:tplc="D90AF7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7A2060E"/>
    <w:multiLevelType w:val="hybridMultilevel"/>
    <w:tmpl w:val="1C5E9B86"/>
    <w:lvl w:ilvl="0" w:tplc="14FEB9FA">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394433FB"/>
    <w:multiLevelType w:val="hybridMultilevel"/>
    <w:tmpl w:val="3A46DA96"/>
    <w:lvl w:ilvl="0" w:tplc="20F22D96">
      <w:start w:val="1"/>
      <w:numFmt w:val="decimal"/>
      <w:lvlText w:val="%1."/>
      <w:lvlJc w:val="left"/>
      <w:pPr>
        <w:ind w:left="720" w:hanging="360"/>
      </w:pPr>
      <w:rPr>
        <w:rFonts w:eastAsiaTheme="min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E5B5FB1"/>
    <w:multiLevelType w:val="hybridMultilevel"/>
    <w:tmpl w:val="C62C3206"/>
    <w:lvl w:ilvl="0" w:tplc="2FBCC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EC72284"/>
    <w:multiLevelType w:val="hybridMultilevel"/>
    <w:tmpl w:val="98904040"/>
    <w:lvl w:ilvl="0" w:tplc="143A42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404A1B9D"/>
    <w:multiLevelType w:val="hybridMultilevel"/>
    <w:tmpl w:val="3CBC6486"/>
    <w:lvl w:ilvl="0" w:tplc="AA04E90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4076405A"/>
    <w:multiLevelType w:val="hybridMultilevel"/>
    <w:tmpl w:val="D9A2988A"/>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0891654"/>
    <w:multiLevelType w:val="hybridMultilevel"/>
    <w:tmpl w:val="9C780E52"/>
    <w:lvl w:ilvl="0" w:tplc="D90AF7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1C7385C"/>
    <w:multiLevelType w:val="hybridMultilevel"/>
    <w:tmpl w:val="C9927572"/>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28B21FB"/>
    <w:multiLevelType w:val="hybridMultilevel"/>
    <w:tmpl w:val="8B82635C"/>
    <w:lvl w:ilvl="0" w:tplc="78BC2E82">
      <w:start w:val="1"/>
      <w:numFmt w:val="bullet"/>
      <w:lvlText w:val=""/>
      <w:lvlJc w:val="left"/>
      <w:pPr>
        <w:ind w:left="608" w:hanging="360"/>
      </w:pPr>
      <w:rPr>
        <w:rFonts w:ascii="Symbol" w:hAnsi="Symbol" w:hint="default"/>
      </w:rPr>
    </w:lvl>
    <w:lvl w:ilvl="1" w:tplc="04150003" w:tentative="1">
      <w:start w:val="1"/>
      <w:numFmt w:val="bullet"/>
      <w:lvlText w:val="o"/>
      <w:lvlJc w:val="left"/>
      <w:pPr>
        <w:ind w:left="1328" w:hanging="360"/>
      </w:pPr>
      <w:rPr>
        <w:rFonts w:ascii="Courier New" w:hAnsi="Courier New" w:cs="Courier New" w:hint="default"/>
      </w:rPr>
    </w:lvl>
    <w:lvl w:ilvl="2" w:tplc="04150005" w:tentative="1">
      <w:start w:val="1"/>
      <w:numFmt w:val="bullet"/>
      <w:lvlText w:val=""/>
      <w:lvlJc w:val="left"/>
      <w:pPr>
        <w:ind w:left="2048" w:hanging="360"/>
      </w:pPr>
      <w:rPr>
        <w:rFonts w:ascii="Wingdings" w:hAnsi="Wingdings" w:hint="default"/>
      </w:rPr>
    </w:lvl>
    <w:lvl w:ilvl="3" w:tplc="04150001" w:tentative="1">
      <w:start w:val="1"/>
      <w:numFmt w:val="bullet"/>
      <w:lvlText w:val=""/>
      <w:lvlJc w:val="left"/>
      <w:pPr>
        <w:ind w:left="2768" w:hanging="360"/>
      </w:pPr>
      <w:rPr>
        <w:rFonts w:ascii="Symbol" w:hAnsi="Symbol" w:hint="default"/>
      </w:rPr>
    </w:lvl>
    <w:lvl w:ilvl="4" w:tplc="04150003" w:tentative="1">
      <w:start w:val="1"/>
      <w:numFmt w:val="bullet"/>
      <w:lvlText w:val="o"/>
      <w:lvlJc w:val="left"/>
      <w:pPr>
        <w:ind w:left="3488" w:hanging="360"/>
      </w:pPr>
      <w:rPr>
        <w:rFonts w:ascii="Courier New" w:hAnsi="Courier New" w:cs="Courier New" w:hint="default"/>
      </w:rPr>
    </w:lvl>
    <w:lvl w:ilvl="5" w:tplc="04150005" w:tentative="1">
      <w:start w:val="1"/>
      <w:numFmt w:val="bullet"/>
      <w:lvlText w:val=""/>
      <w:lvlJc w:val="left"/>
      <w:pPr>
        <w:ind w:left="4208" w:hanging="360"/>
      </w:pPr>
      <w:rPr>
        <w:rFonts w:ascii="Wingdings" w:hAnsi="Wingdings" w:hint="default"/>
      </w:rPr>
    </w:lvl>
    <w:lvl w:ilvl="6" w:tplc="04150001" w:tentative="1">
      <w:start w:val="1"/>
      <w:numFmt w:val="bullet"/>
      <w:lvlText w:val=""/>
      <w:lvlJc w:val="left"/>
      <w:pPr>
        <w:ind w:left="4928" w:hanging="360"/>
      </w:pPr>
      <w:rPr>
        <w:rFonts w:ascii="Symbol" w:hAnsi="Symbol" w:hint="default"/>
      </w:rPr>
    </w:lvl>
    <w:lvl w:ilvl="7" w:tplc="04150003" w:tentative="1">
      <w:start w:val="1"/>
      <w:numFmt w:val="bullet"/>
      <w:lvlText w:val="o"/>
      <w:lvlJc w:val="left"/>
      <w:pPr>
        <w:ind w:left="5648" w:hanging="360"/>
      </w:pPr>
      <w:rPr>
        <w:rFonts w:ascii="Courier New" w:hAnsi="Courier New" w:cs="Courier New" w:hint="default"/>
      </w:rPr>
    </w:lvl>
    <w:lvl w:ilvl="8" w:tplc="04150005" w:tentative="1">
      <w:start w:val="1"/>
      <w:numFmt w:val="bullet"/>
      <w:lvlText w:val=""/>
      <w:lvlJc w:val="left"/>
      <w:pPr>
        <w:ind w:left="6368" w:hanging="360"/>
      </w:pPr>
      <w:rPr>
        <w:rFonts w:ascii="Wingdings" w:hAnsi="Wingdings" w:hint="default"/>
      </w:rPr>
    </w:lvl>
  </w:abstractNum>
  <w:abstractNum w:abstractNumId="63" w15:restartNumberingAfterBreak="0">
    <w:nsid w:val="479969A7"/>
    <w:multiLevelType w:val="hybridMultilevel"/>
    <w:tmpl w:val="28802854"/>
    <w:lvl w:ilvl="0" w:tplc="14FEB9F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8E708DC"/>
    <w:multiLevelType w:val="hybridMultilevel"/>
    <w:tmpl w:val="A4086FAE"/>
    <w:lvl w:ilvl="0" w:tplc="BF6624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BB17F45"/>
    <w:multiLevelType w:val="hybridMultilevel"/>
    <w:tmpl w:val="9A263E38"/>
    <w:lvl w:ilvl="0" w:tplc="D90AF7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C7E4EF2"/>
    <w:multiLevelType w:val="hybridMultilevel"/>
    <w:tmpl w:val="AE6E6728"/>
    <w:lvl w:ilvl="0" w:tplc="14FEB9F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7" w15:restartNumberingAfterBreak="0">
    <w:nsid w:val="4D503B24"/>
    <w:multiLevelType w:val="hybridMultilevel"/>
    <w:tmpl w:val="B554F3C4"/>
    <w:lvl w:ilvl="0" w:tplc="78BC2E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005079B"/>
    <w:multiLevelType w:val="hybridMultilevel"/>
    <w:tmpl w:val="0164A368"/>
    <w:lvl w:ilvl="0" w:tplc="143A428A">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69" w15:restartNumberingAfterBreak="0">
    <w:nsid w:val="51A90BCE"/>
    <w:multiLevelType w:val="hybridMultilevel"/>
    <w:tmpl w:val="329CF70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2AF451D"/>
    <w:multiLevelType w:val="hybridMultilevel"/>
    <w:tmpl w:val="7BFA8F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52FF3679"/>
    <w:multiLevelType w:val="hybridMultilevel"/>
    <w:tmpl w:val="02DC23CA"/>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4823583"/>
    <w:multiLevelType w:val="multilevel"/>
    <w:tmpl w:val="9306BA4C"/>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color w:val="auto"/>
      </w:rPr>
    </w:lvl>
    <w:lvl w:ilvl="2">
      <w:start w:val="2"/>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3" w15:restartNumberingAfterBreak="0">
    <w:nsid w:val="556311CD"/>
    <w:multiLevelType w:val="hybridMultilevel"/>
    <w:tmpl w:val="42B8FE9A"/>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7A81FAC"/>
    <w:multiLevelType w:val="hybridMultilevel"/>
    <w:tmpl w:val="772EB88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9236EDF"/>
    <w:multiLevelType w:val="hybridMultilevel"/>
    <w:tmpl w:val="69E4D00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94A25D1"/>
    <w:multiLevelType w:val="hybridMultilevel"/>
    <w:tmpl w:val="068EF5C2"/>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A094F6B"/>
    <w:multiLevelType w:val="hybridMultilevel"/>
    <w:tmpl w:val="0158EC50"/>
    <w:lvl w:ilvl="0" w:tplc="6E8C53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A2F1178"/>
    <w:multiLevelType w:val="multilevel"/>
    <w:tmpl w:val="AB624CC8"/>
    <w:lvl w:ilvl="0">
      <w:start w:val="1"/>
      <w:numFmt w:val="bullet"/>
      <w:lvlText w:val=""/>
      <w:lvlJc w:val="left"/>
      <w:pPr>
        <w:ind w:left="720" w:hanging="360"/>
      </w:pPr>
      <w:rPr>
        <w:rFonts w:ascii="Symbol" w:hAnsi="Symbol" w:hint="default"/>
        <w:b w:val="0"/>
      </w:rPr>
    </w:lvl>
    <w:lvl w:ilvl="1">
      <w:start w:val="4"/>
      <w:numFmt w:val="decimal"/>
      <w:isLgl/>
      <w:lvlText w:val="%1.%2"/>
      <w:lvlJc w:val="left"/>
      <w:pPr>
        <w:ind w:left="1110" w:hanging="750"/>
      </w:pPr>
      <w:rPr>
        <w:rFonts w:hint="default"/>
        <w:color w:val="auto"/>
      </w:rPr>
    </w:lvl>
    <w:lvl w:ilvl="2">
      <w:start w:val="9"/>
      <w:numFmt w:val="decimal"/>
      <w:isLgl/>
      <w:lvlText w:val="%1.%2.%3"/>
      <w:lvlJc w:val="left"/>
      <w:pPr>
        <w:ind w:left="1110" w:hanging="750"/>
      </w:pPr>
      <w:rPr>
        <w:rFonts w:hint="default"/>
        <w:color w:val="auto"/>
      </w:rPr>
    </w:lvl>
    <w:lvl w:ilvl="3">
      <w:start w:val="3"/>
      <w:numFmt w:val="decimal"/>
      <w:isLgl/>
      <w:lvlText w:val="%1.%2.%3.%4"/>
      <w:lvlJc w:val="left"/>
      <w:pPr>
        <w:ind w:left="1318" w:hanging="75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9" w15:restartNumberingAfterBreak="0">
    <w:nsid w:val="5B0349C1"/>
    <w:multiLevelType w:val="hybridMultilevel"/>
    <w:tmpl w:val="F21EEAE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BDC5DA0"/>
    <w:multiLevelType w:val="hybridMultilevel"/>
    <w:tmpl w:val="36B63BA6"/>
    <w:lvl w:ilvl="0" w:tplc="D700CA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C8226DF"/>
    <w:multiLevelType w:val="hybridMultilevel"/>
    <w:tmpl w:val="F4FAB192"/>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D5253F9"/>
    <w:multiLevelType w:val="multilevel"/>
    <w:tmpl w:val="5D842314"/>
    <w:lvl w:ilvl="0">
      <w:start w:val="2"/>
      <w:numFmt w:val="decimal"/>
      <w:lvlText w:val="%1."/>
      <w:lvlJc w:val="left"/>
      <w:pPr>
        <w:ind w:left="720" w:hanging="360"/>
      </w:pPr>
      <w:rPr>
        <w:rFonts w:hint="default"/>
      </w:rPr>
    </w:lvl>
    <w:lvl w:ilvl="1">
      <w:start w:val="4"/>
      <w:numFmt w:val="decimal"/>
      <w:isLgl/>
      <w:lvlText w:val="%1.%2"/>
      <w:lvlJc w:val="left"/>
      <w:pPr>
        <w:ind w:left="1035" w:hanging="675"/>
      </w:pPr>
      <w:rPr>
        <w:rFonts w:hint="default"/>
      </w:rPr>
    </w:lvl>
    <w:lvl w:ilvl="2">
      <w:start w:val="7"/>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E180D3D"/>
    <w:multiLevelType w:val="hybridMultilevel"/>
    <w:tmpl w:val="1400A7FC"/>
    <w:lvl w:ilvl="0" w:tplc="D90AF7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E2E4651"/>
    <w:multiLevelType w:val="hybridMultilevel"/>
    <w:tmpl w:val="953486AE"/>
    <w:lvl w:ilvl="0" w:tplc="143A428A">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85" w15:restartNumberingAfterBreak="0">
    <w:nsid w:val="5E87227E"/>
    <w:multiLevelType w:val="hybridMultilevel"/>
    <w:tmpl w:val="05E212C6"/>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EC446EF"/>
    <w:multiLevelType w:val="hybridMultilevel"/>
    <w:tmpl w:val="8DE07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FD9552F"/>
    <w:multiLevelType w:val="hybridMultilevel"/>
    <w:tmpl w:val="8CE00330"/>
    <w:lvl w:ilvl="0" w:tplc="143A428A">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88" w15:restartNumberingAfterBreak="0">
    <w:nsid w:val="602F2340"/>
    <w:multiLevelType w:val="hybridMultilevel"/>
    <w:tmpl w:val="0F826ED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0613D94"/>
    <w:multiLevelType w:val="hybridMultilevel"/>
    <w:tmpl w:val="561CC3FE"/>
    <w:lvl w:ilvl="0" w:tplc="78BC2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1356763"/>
    <w:multiLevelType w:val="hybridMultilevel"/>
    <w:tmpl w:val="2E4A2D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2077FC2"/>
    <w:multiLevelType w:val="hybridMultilevel"/>
    <w:tmpl w:val="B3242436"/>
    <w:lvl w:ilvl="0" w:tplc="78BC2E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62396078"/>
    <w:multiLevelType w:val="hybridMultilevel"/>
    <w:tmpl w:val="72545DC2"/>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37D0571"/>
    <w:multiLevelType w:val="hybridMultilevel"/>
    <w:tmpl w:val="056C670C"/>
    <w:lvl w:ilvl="0" w:tplc="BBD6A1C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657C2070"/>
    <w:multiLevelType w:val="hybridMultilevel"/>
    <w:tmpl w:val="4670C77E"/>
    <w:lvl w:ilvl="0" w:tplc="7AAA46E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5D5745A"/>
    <w:multiLevelType w:val="hybridMultilevel"/>
    <w:tmpl w:val="E7E4CF36"/>
    <w:lvl w:ilvl="0" w:tplc="EADEDBBE">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6E247F7"/>
    <w:multiLevelType w:val="hybridMultilevel"/>
    <w:tmpl w:val="2D103CE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66F64836"/>
    <w:multiLevelType w:val="hybridMultilevel"/>
    <w:tmpl w:val="1328506C"/>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71C7B56"/>
    <w:multiLevelType w:val="hybridMultilevel"/>
    <w:tmpl w:val="C57A5324"/>
    <w:lvl w:ilvl="0" w:tplc="DBFE5B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15:restartNumberingAfterBreak="0">
    <w:nsid w:val="6720127C"/>
    <w:multiLevelType w:val="hybridMultilevel"/>
    <w:tmpl w:val="881E474C"/>
    <w:lvl w:ilvl="0" w:tplc="6E8C53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7D0546E"/>
    <w:multiLevelType w:val="hybridMultilevel"/>
    <w:tmpl w:val="7484854C"/>
    <w:lvl w:ilvl="0" w:tplc="143A428A">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02" w15:restartNumberingAfterBreak="0">
    <w:nsid w:val="6A243250"/>
    <w:multiLevelType w:val="multilevel"/>
    <w:tmpl w:val="1C369E3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color w:val="auto"/>
      </w:rPr>
    </w:lvl>
    <w:lvl w:ilvl="2">
      <w:start w:val="2"/>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3" w15:restartNumberingAfterBreak="0">
    <w:nsid w:val="6BCB139C"/>
    <w:multiLevelType w:val="multilevel"/>
    <w:tmpl w:val="0A3886AC"/>
    <w:lvl w:ilvl="0">
      <w:start w:val="2"/>
      <w:numFmt w:val="decimal"/>
      <w:lvlText w:val="%1"/>
      <w:lvlJc w:val="left"/>
      <w:pPr>
        <w:ind w:left="600" w:hanging="600"/>
      </w:pPr>
      <w:rPr>
        <w:rFonts w:hint="default"/>
        <w:color w:val="auto"/>
      </w:rPr>
    </w:lvl>
    <w:lvl w:ilvl="1">
      <w:start w:val="5"/>
      <w:numFmt w:val="decimal"/>
      <w:lvlText w:val="%1.%2"/>
      <w:lvlJc w:val="left"/>
      <w:pPr>
        <w:ind w:left="720" w:hanging="600"/>
      </w:pPr>
      <w:rPr>
        <w:rFonts w:hint="default"/>
        <w:color w:val="auto"/>
      </w:rPr>
    </w:lvl>
    <w:lvl w:ilvl="2">
      <w:start w:val="3"/>
      <w:numFmt w:val="decimal"/>
      <w:lvlText w:val="%1.%2.%3"/>
      <w:lvlJc w:val="left"/>
      <w:pPr>
        <w:ind w:left="960" w:hanging="720"/>
      </w:pPr>
      <w:rPr>
        <w:rFonts w:hint="default"/>
        <w:color w:val="auto"/>
      </w:rPr>
    </w:lvl>
    <w:lvl w:ilvl="3">
      <w:start w:val="3"/>
      <w:numFmt w:val="decimal"/>
      <w:lvlText w:val="%1.%2.%3.%4"/>
      <w:lvlJc w:val="left"/>
      <w:pPr>
        <w:ind w:left="1080" w:hanging="720"/>
      </w:pPr>
      <w:rPr>
        <w:rFonts w:hint="default"/>
        <w:color w:val="auto"/>
      </w:rPr>
    </w:lvl>
    <w:lvl w:ilvl="4">
      <w:start w:val="1"/>
      <w:numFmt w:val="decimal"/>
      <w:lvlText w:val="%1.%2.%3.%4.%5"/>
      <w:lvlJc w:val="left"/>
      <w:pPr>
        <w:ind w:left="1560" w:hanging="1080"/>
      </w:pPr>
      <w:rPr>
        <w:rFonts w:hint="default"/>
        <w:color w:val="auto"/>
      </w:rPr>
    </w:lvl>
    <w:lvl w:ilvl="5">
      <w:start w:val="1"/>
      <w:numFmt w:val="decimal"/>
      <w:lvlText w:val="%1.%2.%3.%4.%5.%6"/>
      <w:lvlJc w:val="left"/>
      <w:pPr>
        <w:ind w:left="1680" w:hanging="1080"/>
      </w:pPr>
      <w:rPr>
        <w:rFonts w:hint="default"/>
        <w:color w:val="auto"/>
      </w:rPr>
    </w:lvl>
    <w:lvl w:ilvl="6">
      <w:start w:val="1"/>
      <w:numFmt w:val="decimal"/>
      <w:lvlText w:val="%1.%2.%3.%4.%5.%6.%7"/>
      <w:lvlJc w:val="left"/>
      <w:pPr>
        <w:ind w:left="2160" w:hanging="1440"/>
      </w:pPr>
      <w:rPr>
        <w:rFonts w:hint="default"/>
        <w:color w:val="auto"/>
      </w:rPr>
    </w:lvl>
    <w:lvl w:ilvl="7">
      <w:start w:val="1"/>
      <w:numFmt w:val="decimal"/>
      <w:lvlText w:val="%1.%2.%3.%4.%5.%6.%7.%8"/>
      <w:lvlJc w:val="left"/>
      <w:pPr>
        <w:ind w:left="2280" w:hanging="1440"/>
      </w:pPr>
      <w:rPr>
        <w:rFonts w:hint="default"/>
        <w:color w:val="auto"/>
      </w:rPr>
    </w:lvl>
    <w:lvl w:ilvl="8">
      <w:start w:val="1"/>
      <w:numFmt w:val="decimal"/>
      <w:lvlText w:val="%1.%2.%3.%4.%5.%6.%7.%8.%9"/>
      <w:lvlJc w:val="left"/>
      <w:pPr>
        <w:ind w:left="2760" w:hanging="1800"/>
      </w:pPr>
      <w:rPr>
        <w:rFonts w:hint="default"/>
        <w:color w:val="auto"/>
      </w:rPr>
    </w:lvl>
  </w:abstractNum>
  <w:abstractNum w:abstractNumId="104" w15:restartNumberingAfterBreak="0">
    <w:nsid w:val="6C65381C"/>
    <w:multiLevelType w:val="hybridMultilevel"/>
    <w:tmpl w:val="9E7C72D2"/>
    <w:lvl w:ilvl="0" w:tplc="EADEDBBE">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CD27218"/>
    <w:multiLevelType w:val="multilevel"/>
    <w:tmpl w:val="9376820C"/>
    <w:lvl w:ilvl="0">
      <w:start w:val="2"/>
      <w:numFmt w:val="decimal"/>
      <w:lvlText w:val="%1"/>
      <w:lvlJc w:val="left"/>
      <w:pPr>
        <w:ind w:left="705" w:hanging="705"/>
      </w:pPr>
      <w:rPr>
        <w:rFonts w:hint="default"/>
        <w:color w:val="auto"/>
      </w:rPr>
    </w:lvl>
    <w:lvl w:ilvl="1">
      <w:start w:val="5"/>
      <w:numFmt w:val="decimal"/>
      <w:lvlText w:val="%1.%2"/>
      <w:lvlJc w:val="left"/>
      <w:pPr>
        <w:ind w:left="705" w:hanging="705"/>
      </w:pPr>
      <w:rPr>
        <w:rFonts w:hint="default"/>
        <w:color w:val="auto"/>
      </w:rPr>
    </w:lvl>
    <w:lvl w:ilvl="2">
      <w:start w:val="11"/>
      <w:numFmt w:val="decimal"/>
      <w:lvlText w:val="%1.%2.%3"/>
      <w:lvlJc w:val="left"/>
      <w:pPr>
        <w:ind w:left="720" w:hanging="720"/>
      </w:pPr>
      <w:rPr>
        <w:rFonts w:hint="default"/>
        <w:color w:val="auto"/>
      </w:rPr>
    </w:lvl>
    <w:lvl w:ilvl="3">
      <w:start w:val="3"/>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6" w15:restartNumberingAfterBreak="0">
    <w:nsid w:val="6D23242F"/>
    <w:multiLevelType w:val="hybridMultilevel"/>
    <w:tmpl w:val="9586CCE2"/>
    <w:lvl w:ilvl="0" w:tplc="4AB2EA80">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6D7C04BC"/>
    <w:multiLevelType w:val="hybridMultilevel"/>
    <w:tmpl w:val="A49EB59A"/>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DD726A0"/>
    <w:multiLevelType w:val="multilevel"/>
    <w:tmpl w:val="BC243B9E"/>
    <w:lvl w:ilvl="0">
      <w:start w:val="1"/>
      <w:numFmt w:val="decimal"/>
      <w:pStyle w:val="Nagwek1"/>
      <w:lvlText w:val="%1."/>
      <w:lvlJc w:val="left"/>
      <w:pPr>
        <w:ind w:left="720" w:hanging="360"/>
      </w:pPr>
      <w:rPr>
        <w:b/>
        <w:color w:val="1F3864" w:themeColor="accent5" w:themeShade="80"/>
      </w:r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EEC160D"/>
    <w:multiLevelType w:val="hybridMultilevel"/>
    <w:tmpl w:val="488A5D40"/>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F445332"/>
    <w:multiLevelType w:val="hybridMultilevel"/>
    <w:tmpl w:val="ECBEE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F4F671D"/>
    <w:multiLevelType w:val="hybridMultilevel"/>
    <w:tmpl w:val="15F24AF6"/>
    <w:lvl w:ilvl="0" w:tplc="04150001">
      <w:start w:val="1"/>
      <w:numFmt w:val="bullet"/>
      <w:lvlText w:val=""/>
      <w:lvlJc w:val="left"/>
      <w:pPr>
        <w:ind w:left="1068" w:hanging="360"/>
      </w:pPr>
      <w:rPr>
        <w:rFonts w:ascii="Symbol" w:hAnsi="Symbol" w:hint="default"/>
      </w:rPr>
    </w:lvl>
    <w:lvl w:ilvl="1" w:tplc="04150001">
      <w:start w:val="1"/>
      <w:numFmt w:val="bullet"/>
      <w:lvlText w:val=""/>
      <w:lvlJc w:val="left"/>
      <w:pPr>
        <w:ind w:left="1788" w:hanging="360"/>
      </w:pPr>
      <w:rPr>
        <w:rFonts w:ascii="Symbol" w:hAnsi="Symbol" w:hint="default"/>
      </w:rPr>
    </w:lvl>
    <w:lvl w:ilvl="2" w:tplc="2A94FB00">
      <w:numFmt w:val="bullet"/>
      <w:lvlText w:val="•"/>
      <w:lvlJc w:val="left"/>
      <w:pPr>
        <w:ind w:left="2508" w:hanging="360"/>
      </w:pPr>
      <w:rPr>
        <w:rFonts w:ascii="Calibri" w:eastAsia="Calibri" w:hAnsi="Calibri" w:cs="Calibri"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2" w15:restartNumberingAfterBreak="0">
    <w:nsid w:val="6F6843FB"/>
    <w:multiLevelType w:val="hybridMultilevel"/>
    <w:tmpl w:val="578AE1BE"/>
    <w:lvl w:ilvl="0" w:tplc="F970D398">
      <w:start w:val="1"/>
      <w:numFmt w:val="bullet"/>
      <w:lvlText w:val=""/>
      <w:lvlJc w:val="left"/>
      <w:pPr>
        <w:ind w:left="720" w:hanging="360"/>
      </w:pPr>
      <w:rPr>
        <w:rFonts w:ascii="Symbol" w:hAnsi="Symbol"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0787D59"/>
    <w:multiLevelType w:val="hybridMultilevel"/>
    <w:tmpl w:val="FF52AA1E"/>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13021BE"/>
    <w:multiLevelType w:val="hybridMultilevel"/>
    <w:tmpl w:val="4732CF60"/>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21F5DE9"/>
    <w:multiLevelType w:val="hybridMultilevel"/>
    <w:tmpl w:val="07DE4C5C"/>
    <w:lvl w:ilvl="0" w:tplc="2FBCC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2F02744"/>
    <w:multiLevelType w:val="hybridMultilevel"/>
    <w:tmpl w:val="0E4CE9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4CB52D5"/>
    <w:multiLevelType w:val="hybridMultilevel"/>
    <w:tmpl w:val="E7D452BC"/>
    <w:lvl w:ilvl="0" w:tplc="143A42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751C0497"/>
    <w:multiLevelType w:val="hybridMultilevel"/>
    <w:tmpl w:val="9B9C2824"/>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5E10B0B"/>
    <w:multiLevelType w:val="hybridMultilevel"/>
    <w:tmpl w:val="D0CA6906"/>
    <w:lvl w:ilvl="0" w:tplc="D700CA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7EE2E92"/>
    <w:multiLevelType w:val="hybridMultilevel"/>
    <w:tmpl w:val="B7AA8C9E"/>
    <w:lvl w:ilvl="0" w:tplc="2A94FB00">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8814540"/>
    <w:multiLevelType w:val="hybridMultilevel"/>
    <w:tmpl w:val="0E182E80"/>
    <w:lvl w:ilvl="0" w:tplc="04150017">
      <w:start w:val="1"/>
      <w:numFmt w:val="lowerLetter"/>
      <w:lvlText w:val="%1)"/>
      <w:lvlJc w:val="left"/>
      <w:pPr>
        <w:ind w:left="1002" w:hanging="360"/>
      </w:p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122" w15:restartNumberingAfterBreak="0">
    <w:nsid w:val="79101B2D"/>
    <w:multiLevelType w:val="hybridMultilevel"/>
    <w:tmpl w:val="A4CEED44"/>
    <w:lvl w:ilvl="0" w:tplc="50E61690">
      <w:start w:val="1"/>
      <w:numFmt w:val="decimal"/>
      <w:pStyle w:val="Nagwek2"/>
      <w:lvlText w:val="%1.1"/>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3" w15:restartNumberingAfterBreak="0">
    <w:nsid w:val="7B28756A"/>
    <w:multiLevelType w:val="hybridMultilevel"/>
    <w:tmpl w:val="524EC93C"/>
    <w:lvl w:ilvl="0" w:tplc="7AAA46EC">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C005767"/>
    <w:multiLevelType w:val="multilevel"/>
    <w:tmpl w:val="969A04BA"/>
    <w:lvl w:ilvl="0">
      <w:start w:val="2"/>
      <w:numFmt w:val="decimal"/>
      <w:lvlText w:val="%1"/>
      <w:lvlJc w:val="left"/>
      <w:pPr>
        <w:ind w:left="600" w:hanging="600"/>
      </w:pPr>
      <w:rPr>
        <w:rFonts w:hint="default"/>
        <w:color w:val="auto"/>
      </w:rPr>
    </w:lvl>
    <w:lvl w:ilvl="1">
      <w:start w:val="5"/>
      <w:numFmt w:val="decimal"/>
      <w:lvlText w:val="%1.%2"/>
      <w:lvlJc w:val="left"/>
      <w:pPr>
        <w:ind w:left="720" w:hanging="600"/>
      </w:pPr>
      <w:rPr>
        <w:rFonts w:hint="default"/>
        <w:color w:val="auto"/>
      </w:rPr>
    </w:lvl>
    <w:lvl w:ilvl="2">
      <w:start w:val="7"/>
      <w:numFmt w:val="decimal"/>
      <w:lvlText w:val="%1.%2.%3"/>
      <w:lvlJc w:val="left"/>
      <w:pPr>
        <w:ind w:left="960" w:hanging="720"/>
      </w:pPr>
      <w:rPr>
        <w:rFonts w:hint="default"/>
        <w:color w:val="auto"/>
      </w:rPr>
    </w:lvl>
    <w:lvl w:ilvl="3">
      <w:start w:val="3"/>
      <w:numFmt w:val="decimal"/>
      <w:lvlText w:val="%1.%2.%3.%4"/>
      <w:lvlJc w:val="left"/>
      <w:pPr>
        <w:ind w:left="1080" w:hanging="720"/>
      </w:pPr>
      <w:rPr>
        <w:rFonts w:hint="default"/>
        <w:color w:val="auto"/>
      </w:rPr>
    </w:lvl>
    <w:lvl w:ilvl="4">
      <w:start w:val="1"/>
      <w:numFmt w:val="decimal"/>
      <w:lvlText w:val="%1.%2.%3.%4.%5"/>
      <w:lvlJc w:val="left"/>
      <w:pPr>
        <w:ind w:left="1560" w:hanging="1080"/>
      </w:pPr>
      <w:rPr>
        <w:rFonts w:hint="default"/>
        <w:color w:val="auto"/>
      </w:rPr>
    </w:lvl>
    <w:lvl w:ilvl="5">
      <w:start w:val="1"/>
      <w:numFmt w:val="decimal"/>
      <w:lvlText w:val="%1.%2.%3.%4.%5.%6"/>
      <w:lvlJc w:val="left"/>
      <w:pPr>
        <w:ind w:left="1680" w:hanging="1080"/>
      </w:pPr>
      <w:rPr>
        <w:rFonts w:hint="default"/>
        <w:color w:val="auto"/>
      </w:rPr>
    </w:lvl>
    <w:lvl w:ilvl="6">
      <w:start w:val="1"/>
      <w:numFmt w:val="decimal"/>
      <w:lvlText w:val="%1.%2.%3.%4.%5.%6.%7"/>
      <w:lvlJc w:val="left"/>
      <w:pPr>
        <w:ind w:left="2160" w:hanging="1440"/>
      </w:pPr>
      <w:rPr>
        <w:rFonts w:hint="default"/>
        <w:color w:val="auto"/>
      </w:rPr>
    </w:lvl>
    <w:lvl w:ilvl="7">
      <w:start w:val="1"/>
      <w:numFmt w:val="decimal"/>
      <w:lvlText w:val="%1.%2.%3.%4.%5.%6.%7.%8"/>
      <w:lvlJc w:val="left"/>
      <w:pPr>
        <w:ind w:left="2280" w:hanging="1440"/>
      </w:pPr>
      <w:rPr>
        <w:rFonts w:hint="default"/>
        <w:color w:val="auto"/>
      </w:rPr>
    </w:lvl>
    <w:lvl w:ilvl="8">
      <w:start w:val="1"/>
      <w:numFmt w:val="decimal"/>
      <w:lvlText w:val="%1.%2.%3.%4.%5.%6.%7.%8.%9"/>
      <w:lvlJc w:val="left"/>
      <w:pPr>
        <w:ind w:left="2760" w:hanging="1800"/>
      </w:pPr>
      <w:rPr>
        <w:rFonts w:hint="default"/>
        <w:color w:val="auto"/>
      </w:rPr>
    </w:lvl>
  </w:abstractNum>
  <w:abstractNum w:abstractNumId="125" w15:restartNumberingAfterBreak="0">
    <w:nsid w:val="7D28345E"/>
    <w:multiLevelType w:val="hybridMultilevel"/>
    <w:tmpl w:val="756C4F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DA90675"/>
    <w:multiLevelType w:val="hybridMultilevel"/>
    <w:tmpl w:val="E02C8538"/>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EDD3339"/>
    <w:multiLevelType w:val="hybridMultilevel"/>
    <w:tmpl w:val="99E0AAB0"/>
    <w:lvl w:ilvl="0" w:tplc="143A42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F9F55D1"/>
    <w:multiLevelType w:val="hybridMultilevel"/>
    <w:tmpl w:val="D936832C"/>
    <w:lvl w:ilvl="0" w:tplc="14FEB9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FA82D48"/>
    <w:multiLevelType w:val="hybridMultilevel"/>
    <w:tmpl w:val="E27C5498"/>
    <w:lvl w:ilvl="0" w:tplc="143A42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7FED79B5"/>
    <w:multiLevelType w:val="hybridMultilevel"/>
    <w:tmpl w:val="BD669ECC"/>
    <w:lvl w:ilvl="0" w:tplc="DBFE5B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8"/>
  </w:num>
  <w:num w:numId="2">
    <w:abstractNumId w:val="122"/>
  </w:num>
  <w:num w:numId="3">
    <w:abstractNumId w:val="51"/>
  </w:num>
  <w:num w:numId="4">
    <w:abstractNumId w:val="83"/>
  </w:num>
  <w:num w:numId="5">
    <w:abstractNumId w:val="89"/>
  </w:num>
  <w:num w:numId="6">
    <w:abstractNumId w:val="75"/>
  </w:num>
  <w:num w:numId="7">
    <w:abstractNumId w:val="39"/>
  </w:num>
  <w:num w:numId="8">
    <w:abstractNumId w:val="64"/>
  </w:num>
  <w:num w:numId="9">
    <w:abstractNumId w:val="91"/>
  </w:num>
  <w:num w:numId="10">
    <w:abstractNumId w:val="9"/>
  </w:num>
  <w:num w:numId="11">
    <w:abstractNumId w:val="67"/>
  </w:num>
  <w:num w:numId="12">
    <w:abstractNumId w:val="30"/>
  </w:num>
  <w:num w:numId="13">
    <w:abstractNumId w:val="17"/>
  </w:num>
  <w:num w:numId="14">
    <w:abstractNumId w:val="11"/>
  </w:num>
  <w:num w:numId="15">
    <w:abstractNumId w:val="26"/>
  </w:num>
  <w:num w:numId="16">
    <w:abstractNumId w:val="66"/>
  </w:num>
  <w:num w:numId="17">
    <w:abstractNumId w:val="128"/>
  </w:num>
  <w:num w:numId="18">
    <w:abstractNumId w:val="97"/>
  </w:num>
  <w:num w:numId="19">
    <w:abstractNumId w:val="121"/>
  </w:num>
  <w:num w:numId="20">
    <w:abstractNumId w:val="63"/>
  </w:num>
  <w:num w:numId="21">
    <w:abstractNumId w:val="49"/>
  </w:num>
  <w:num w:numId="22">
    <w:abstractNumId w:val="90"/>
  </w:num>
  <w:num w:numId="23">
    <w:abstractNumId w:val="54"/>
  </w:num>
  <w:num w:numId="24">
    <w:abstractNumId w:val="125"/>
  </w:num>
  <w:num w:numId="25">
    <w:abstractNumId w:val="44"/>
  </w:num>
  <w:num w:numId="26">
    <w:abstractNumId w:val="32"/>
  </w:num>
  <w:num w:numId="27">
    <w:abstractNumId w:val="18"/>
  </w:num>
  <w:num w:numId="28">
    <w:abstractNumId w:val="28"/>
  </w:num>
  <w:num w:numId="29">
    <w:abstractNumId w:val="45"/>
  </w:num>
  <w:num w:numId="30">
    <w:abstractNumId w:val="130"/>
  </w:num>
  <w:num w:numId="31">
    <w:abstractNumId w:val="126"/>
  </w:num>
  <w:num w:numId="32">
    <w:abstractNumId w:val="35"/>
  </w:num>
  <w:num w:numId="33">
    <w:abstractNumId w:val="123"/>
  </w:num>
  <w:num w:numId="34">
    <w:abstractNumId w:val="95"/>
  </w:num>
  <w:num w:numId="35">
    <w:abstractNumId w:val="37"/>
  </w:num>
  <w:num w:numId="36">
    <w:abstractNumId w:val="93"/>
  </w:num>
  <w:num w:numId="37">
    <w:abstractNumId w:val="36"/>
  </w:num>
  <w:num w:numId="38">
    <w:abstractNumId w:val="113"/>
  </w:num>
  <w:num w:numId="39">
    <w:abstractNumId w:val="52"/>
  </w:num>
  <w:num w:numId="40">
    <w:abstractNumId w:val="85"/>
  </w:num>
  <w:num w:numId="41">
    <w:abstractNumId w:val="114"/>
  </w:num>
  <w:num w:numId="42">
    <w:abstractNumId w:val="62"/>
  </w:num>
  <w:num w:numId="43">
    <w:abstractNumId w:val="115"/>
  </w:num>
  <w:num w:numId="44">
    <w:abstractNumId w:val="56"/>
  </w:num>
  <w:num w:numId="45">
    <w:abstractNumId w:val="29"/>
  </w:num>
  <w:num w:numId="46">
    <w:abstractNumId w:val="21"/>
  </w:num>
  <w:num w:numId="47">
    <w:abstractNumId w:val="23"/>
  </w:num>
  <w:num w:numId="48">
    <w:abstractNumId w:val="12"/>
  </w:num>
  <w:num w:numId="49">
    <w:abstractNumId w:val="53"/>
  </w:num>
  <w:num w:numId="50">
    <w:abstractNumId w:val="102"/>
  </w:num>
  <w:num w:numId="51">
    <w:abstractNumId w:val="58"/>
  </w:num>
  <w:num w:numId="52">
    <w:abstractNumId w:val="112"/>
  </w:num>
  <w:num w:numId="53">
    <w:abstractNumId w:val="5"/>
  </w:num>
  <w:num w:numId="54">
    <w:abstractNumId w:val="86"/>
  </w:num>
  <w:num w:numId="55">
    <w:abstractNumId w:val="7"/>
  </w:num>
  <w:num w:numId="56">
    <w:abstractNumId w:val="82"/>
  </w:num>
  <w:num w:numId="57">
    <w:abstractNumId w:val="72"/>
  </w:num>
  <w:num w:numId="58">
    <w:abstractNumId w:val="106"/>
  </w:num>
  <w:num w:numId="59">
    <w:abstractNumId w:val="50"/>
  </w:num>
  <w:num w:numId="60">
    <w:abstractNumId w:val="100"/>
  </w:num>
  <w:num w:numId="61">
    <w:abstractNumId w:val="24"/>
  </w:num>
  <w:num w:numId="62">
    <w:abstractNumId w:val="14"/>
  </w:num>
  <w:num w:numId="63">
    <w:abstractNumId w:val="55"/>
  </w:num>
  <w:num w:numId="64">
    <w:abstractNumId w:val="84"/>
  </w:num>
  <w:num w:numId="65">
    <w:abstractNumId w:val="57"/>
  </w:num>
  <w:num w:numId="66">
    <w:abstractNumId w:val="103"/>
  </w:num>
  <w:num w:numId="67">
    <w:abstractNumId w:val="22"/>
  </w:num>
  <w:num w:numId="68">
    <w:abstractNumId w:val="124"/>
  </w:num>
  <w:num w:numId="69">
    <w:abstractNumId w:val="43"/>
  </w:num>
  <w:num w:numId="70">
    <w:abstractNumId w:val="105"/>
  </w:num>
  <w:num w:numId="71">
    <w:abstractNumId w:val="77"/>
  </w:num>
  <w:num w:numId="72">
    <w:abstractNumId w:val="60"/>
  </w:num>
  <w:num w:numId="73">
    <w:abstractNumId w:val="111"/>
  </w:num>
  <w:num w:numId="74">
    <w:abstractNumId w:val="31"/>
  </w:num>
  <w:num w:numId="75">
    <w:abstractNumId w:val="16"/>
  </w:num>
  <w:num w:numId="76">
    <w:abstractNumId w:val="19"/>
  </w:num>
  <w:num w:numId="77">
    <w:abstractNumId w:val="79"/>
  </w:num>
  <w:num w:numId="78">
    <w:abstractNumId w:val="119"/>
  </w:num>
  <w:num w:numId="79">
    <w:abstractNumId w:val="110"/>
  </w:num>
  <w:num w:numId="80">
    <w:abstractNumId w:val="80"/>
  </w:num>
  <w:num w:numId="81">
    <w:abstractNumId w:val="3"/>
  </w:num>
  <w:num w:numId="82">
    <w:abstractNumId w:val="129"/>
  </w:num>
  <w:num w:numId="83">
    <w:abstractNumId w:val="120"/>
  </w:num>
  <w:num w:numId="84">
    <w:abstractNumId w:val="3"/>
  </w:num>
  <w:num w:numId="85">
    <w:abstractNumId w:val="129"/>
  </w:num>
  <w:num w:numId="86">
    <w:abstractNumId w:val="116"/>
  </w:num>
  <w:num w:numId="87">
    <w:abstractNumId w:val="0"/>
  </w:num>
  <w:num w:numId="88">
    <w:abstractNumId w:val="96"/>
  </w:num>
  <w:num w:numId="89">
    <w:abstractNumId w:val="46"/>
  </w:num>
  <w:num w:numId="90">
    <w:abstractNumId w:val="104"/>
  </w:num>
  <w:num w:numId="91">
    <w:abstractNumId w:val="41"/>
  </w:num>
  <w:num w:numId="92">
    <w:abstractNumId w:val="6"/>
  </w:num>
  <w:num w:numId="93">
    <w:abstractNumId w:val="10"/>
  </w:num>
  <w:num w:numId="94">
    <w:abstractNumId w:val="109"/>
  </w:num>
  <w:num w:numId="95">
    <w:abstractNumId w:val="4"/>
  </w:num>
  <w:num w:numId="96">
    <w:abstractNumId w:val="61"/>
  </w:num>
  <w:num w:numId="97">
    <w:abstractNumId w:val="13"/>
  </w:num>
  <w:num w:numId="98">
    <w:abstractNumId w:val="101"/>
  </w:num>
  <w:num w:numId="99">
    <w:abstractNumId w:val="87"/>
  </w:num>
  <w:num w:numId="100">
    <w:abstractNumId w:val="48"/>
  </w:num>
  <w:num w:numId="101">
    <w:abstractNumId w:val="59"/>
  </w:num>
  <w:num w:numId="102">
    <w:abstractNumId w:val="69"/>
  </w:num>
  <w:num w:numId="103">
    <w:abstractNumId w:val="88"/>
  </w:num>
  <w:num w:numId="104">
    <w:abstractNumId w:val="68"/>
  </w:num>
  <w:num w:numId="105">
    <w:abstractNumId w:val="20"/>
  </w:num>
  <w:num w:numId="106">
    <w:abstractNumId w:val="38"/>
  </w:num>
  <w:num w:numId="107">
    <w:abstractNumId w:val="81"/>
  </w:num>
  <w:num w:numId="108">
    <w:abstractNumId w:val="25"/>
  </w:num>
  <w:num w:numId="109">
    <w:abstractNumId w:val="76"/>
  </w:num>
  <w:num w:numId="110">
    <w:abstractNumId w:val="27"/>
  </w:num>
  <w:num w:numId="111">
    <w:abstractNumId w:val="2"/>
  </w:num>
  <w:num w:numId="112">
    <w:abstractNumId w:val="71"/>
  </w:num>
  <w:num w:numId="113">
    <w:abstractNumId w:val="15"/>
  </w:num>
  <w:num w:numId="114">
    <w:abstractNumId w:val="92"/>
  </w:num>
  <w:num w:numId="115">
    <w:abstractNumId w:val="118"/>
  </w:num>
  <w:num w:numId="116">
    <w:abstractNumId w:val="40"/>
  </w:num>
  <w:num w:numId="117">
    <w:abstractNumId w:val="34"/>
  </w:num>
  <w:num w:numId="118">
    <w:abstractNumId w:val="98"/>
  </w:num>
  <w:num w:numId="119">
    <w:abstractNumId w:val="127"/>
  </w:num>
  <w:num w:numId="120">
    <w:abstractNumId w:val="107"/>
  </w:num>
  <w:num w:numId="121">
    <w:abstractNumId w:val="74"/>
  </w:num>
  <w:num w:numId="122">
    <w:abstractNumId w:val="1"/>
  </w:num>
  <w:num w:numId="123">
    <w:abstractNumId w:val="33"/>
  </w:num>
  <w:num w:numId="124">
    <w:abstractNumId w:val="117"/>
  </w:num>
  <w:num w:numId="125">
    <w:abstractNumId w:val="73"/>
  </w:num>
  <w:num w:numId="126">
    <w:abstractNumId w:val="42"/>
  </w:num>
  <w:num w:numId="127">
    <w:abstractNumId w:val="78"/>
  </w:num>
  <w:num w:numId="128">
    <w:abstractNumId w:val="8"/>
  </w:num>
  <w:num w:numId="129">
    <w:abstractNumId w:val="70"/>
  </w:num>
  <w:num w:numId="130">
    <w:abstractNumId w:val="47"/>
  </w:num>
  <w:num w:numId="131">
    <w:abstractNumId w:val="65"/>
  </w:num>
  <w:num w:numId="132">
    <w:abstractNumId w:val="99"/>
  </w:num>
  <w:numIdMacAtCleanup w:val="1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Boryczko">
    <w15:presenceInfo w15:providerId="AD" w15:userId="S-1-5-21-2587086642-3037542290-378664919-7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95"/>
    <w:rsid w:val="00001B3C"/>
    <w:rsid w:val="00003B12"/>
    <w:rsid w:val="00003C73"/>
    <w:rsid w:val="0000403B"/>
    <w:rsid w:val="00004700"/>
    <w:rsid w:val="000047E2"/>
    <w:rsid w:val="000052B8"/>
    <w:rsid w:val="00006004"/>
    <w:rsid w:val="00006B59"/>
    <w:rsid w:val="0001060B"/>
    <w:rsid w:val="000118F1"/>
    <w:rsid w:val="00011C3C"/>
    <w:rsid w:val="00012792"/>
    <w:rsid w:val="0001389C"/>
    <w:rsid w:val="00013C89"/>
    <w:rsid w:val="00013FF8"/>
    <w:rsid w:val="00015417"/>
    <w:rsid w:val="00015DC8"/>
    <w:rsid w:val="00016018"/>
    <w:rsid w:val="000163FE"/>
    <w:rsid w:val="00017565"/>
    <w:rsid w:val="00017566"/>
    <w:rsid w:val="00017BA4"/>
    <w:rsid w:val="00017C34"/>
    <w:rsid w:val="000226CF"/>
    <w:rsid w:val="0002278C"/>
    <w:rsid w:val="000237D1"/>
    <w:rsid w:val="00023D99"/>
    <w:rsid w:val="0002590B"/>
    <w:rsid w:val="00025CB3"/>
    <w:rsid w:val="00026050"/>
    <w:rsid w:val="000274BA"/>
    <w:rsid w:val="0003013E"/>
    <w:rsid w:val="000302DB"/>
    <w:rsid w:val="00030C8B"/>
    <w:rsid w:val="0003107D"/>
    <w:rsid w:val="00031B15"/>
    <w:rsid w:val="000322B4"/>
    <w:rsid w:val="00035512"/>
    <w:rsid w:val="0003562A"/>
    <w:rsid w:val="00035ADA"/>
    <w:rsid w:val="00036CB4"/>
    <w:rsid w:val="00036D10"/>
    <w:rsid w:val="00037659"/>
    <w:rsid w:val="00037921"/>
    <w:rsid w:val="00041160"/>
    <w:rsid w:val="000411A2"/>
    <w:rsid w:val="00041485"/>
    <w:rsid w:val="00041809"/>
    <w:rsid w:val="00041D0A"/>
    <w:rsid w:val="00042260"/>
    <w:rsid w:val="00043921"/>
    <w:rsid w:val="000449B0"/>
    <w:rsid w:val="00044CE1"/>
    <w:rsid w:val="00045C51"/>
    <w:rsid w:val="0004608B"/>
    <w:rsid w:val="000461D5"/>
    <w:rsid w:val="000465FD"/>
    <w:rsid w:val="0004673A"/>
    <w:rsid w:val="00047B65"/>
    <w:rsid w:val="00050A23"/>
    <w:rsid w:val="00051BFE"/>
    <w:rsid w:val="00051DDC"/>
    <w:rsid w:val="0005291F"/>
    <w:rsid w:val="0005324F"/>
    <w:rsid w:val="00053EAE"/>
    <w:rsid w:val="000545AF"/>
    <w:rsid w:val="00054DD9"/>
    <w:rsid w:val="00055362"/>
    <w:rsid w:val="00055D3C"/>
    <w:rsid w:val="00056065"/>
    <w:rsid w:val="00056554"/>
    <w:rsid w:val="00057609"/>
    <w:rsid w:val="00057934"/>
    <w:rsid w:val="00061122"/>
    <w:rsid w:val="00061703"/>
    <w:rsid w:val="000617E1"/>
    <w:rsid w:val="000628BC"/>
    <w:rsid w:val="000642FC"/>
    <w:rsid w:val="00064383"/>
    <w:rsid w:val="000644BA"/>
    <w:rsid w:val="000666E9"/>
    <w:rsid w:val="00066917"/>
    <w:rsid w:val="00066AC1"/>
    <w:rsid w:val="00067963"/>
    <w:rsid w:val="00067FA1"/>
    <w:rsid w:val="00070305"/>
    <w:rsid w:val="000707B6"/>
    <w:rsid w:val="00070F09"/>
    <w:rsid w:val="00070F20"/>
    <w:rsid w:val="0007175C"/>
    <w:rsid w:val="00071CA2"/>
    <w:rsid w:val="00071EBB"/>
    <w:rsid w:val="0007207C"/>
    <w:rsid w:val="00072240"/>
    <w:rsid w:val="0007241B"/>
    <w:rsid w:val="00072762"/>
    <w:rsid w:val="00073D48"/>
    <w:rsid w:val="00074F65"/>
    <w:rsid w:val="00074FAB"/>
    <w:rsid w:val="00076803"/>
    <w:rsid w:val="00076CEA"/>
    <w:rsid w:val="000770DA"/>
    <w:rsid w:val="00077FB2"/>
    <w:rsid w:val="00080FDA"/>
    <w:rsid w:val="000822D7"/>
    <w:rsid w:val="000830F0"/>
    <w:rsid w:val="000833AF"/>
    <w:rsid w:val="000835FD"/>
    <w:rsid w:val="00083A4F"/>
    <w:rsid w:val="00086046"/>
    <w:rsid w:val="00086249"/>
    <w:rsid w:val="000873F6"/>
    <w:rsid w:val="000875DB"/>
    <w:rsid w:val="00087B24"/>
    <w:rsid w:val="0009010C"/>
    <w:rsid w:val="000901E1"/>
    <w:rsid w:val="00090B63"/>
    <w:rsid w:val="00090FAB"/>
    <w:rsid w:val="000951F5"/>
    <w:rsid w:val="00095989"/>
    <w:rsid w:val="000962B6"/>
    <w:rsid w:val="0009645B"/>
    <w:rsid w:val="000A073A"/>
    <w:rsid w:val="000A1620"/>
    <w:rsid w:val="000A295E"/>
    <w:rsid w:val="000A3E85"/>
    <w:rsid w:val="000A4D3C"/>
    <w:rsid w:val="000A5320"/>
    <w:rsid w:val="000A5767"/>
    <w:rsid w:val="000A58F7"/>
    <w:rsid w:val="000A603A"/>
    <w:rsid w:val="000A6061"/>
    <w:rsid w:val="000A67AE"/>
    <w:rsid w:val="000A6DAD"/>
    <w:rsid w:val="000A7F80"/>
    <w:rsid w:val="000B06C6"/>
    <w:rsid w:val="000B0897"/>
    <w:rsid w:val="000B1F28"/>
    <w:rsid w:val="000B38D2"/>
    <w:rsid w:val="000B4420"/>
    <w:rsid w:val="000B495B"/>
    <w:rsid w:val="000B496C"/>
    <w:rsid w:val="000B4DD6"/>
    <w:rsid w:val="000B5200"/>
    <w:rsid w:val="000B53A5"/>
    <w:rsid w:val="000B7120"/>
    <w:rsid w:val="000B7697"/>
    <w:rsid w:val="000B7D88"/>
    <w:rsid w:val="000C0AD6"/>
    <w:rsid w:val="000C0AEA"/>
    <w:rsid w:val="000C13EF"/>
    <w:rsid w:val="000C14D9"/>
    <w:rsid w:val="000C1F36"/>
    <w:rsid w:val="000C2378"/>
    <w:rsid w:val="000C2F6A"/>
    <w:rsid w:val="000C3417"/>
    <w:rsid w:val="000C41C6"/>
    <w:rsid w:val="000C481F"/>
    <w:rsid w:val="000C5AD2"/>
    <w:rsid w:val="000C644B"/>
    <w:rsid w:val="000C6CCE"/>
    <w:rsid w:val="000C77DC"/>
    <w:rsid w:val="000D05A1"/>
    <w:rsid w:val="000D17D2"/>
    <w:rsid w:val="000D1B3E"/>
    <w:rsid w:val="000D207B"/>
    <w:rsid w:val="000D2448"/>
    <w:rsid w:val="000D2470"/>
    <w:rsid w:val="000D2947"/>
    <w:rsid w:val="000D2D19"/>
    <w:rsid w:val="000D39CE"/>
    <w:rsid w:val="000D4470"/>
    <w:rsid w:val="000D484C"/>
    <w:rsid w:val="000D5457"/>
    <w:rsid w:val="000D6B22"/>
    <w:rsid w:val="000D7375"/>
    <w:rsid w:val="000D7B9E"/>
    <w:rsid w:val="000E0CC2"/>
    <w:rsid w:val="000E0CFB"/>
    <w:rsid w:val="000E0D14"/>
    <w:rsid w:val="000E2392"/>
    <w:rsid w:val="000E36F6"/>
    <w:rsid w:val="000E3733"/>
    <w:rsid w:val="000E440E"/>
    <w:rsid w:val="000E491F"/>
    <w:rsid w:val="000E5C48"/>
    <w:rsid w:val="000E6E3F"/>
    <w:rsid w:val="000F05EB"/>
    <w:rsid w:val="000F088B"/>
    <w:rsid w:val="000F16D1"/>
    <w:rsid w:val="000F1714"/>
    <w:rsid w:val="000F1BA8"/>
    <w:rsid w:val="000F221E"/>
    <w:rsid w:val="000F2A01"/>
    <w:rsid w:val="000F304A"/>
    <w:rsid w:val="000F35CB"/>
    <w:rsid w:val="000F3C2C"/>
    <w:rsid w:val="000F3DAE"/>
    <w:rsid w:val="000F40D7"/>
    <w:rsid w:val="000F42AE"/>
    <w:rsid w:val="000F4AA6"/>
    <w:rsid w:val="000F5AD6"/>
    <w:rsid w:val="000F66FC"/>
    <w:rsid w:val="000F753C"/>
    <w:rsid w:val="0010053C"/>
    <w:rsid w:val="00100EC4"/>
    <w:rsid w:val="001013BB"/>
    <w:rsid w:val="00103050"/>
    <w:rsid w:val="00103749"/>
    <w:rsid w:val="00103AE2"/>
    <w:rsid w:val="001047E3"/>
    <w:rsid w:val="001054EB"/>
    <w:rsid w:val="0010638B"/>
    <w:rsid w:val="001069E8"/>
    <w:rsid w:val="00106CD0"/>
    <w:rsid w:val="001076EB"/>
    <w:rsid w:val="00111128"/>
    <w:rsid w:val="00111601"/>
    <w:rsid w:val="00111834"/>
    <w:rsid w:val="00111A7D"/>
    <w:rsid w:val="00113296"/>
    <w:rsid w:val="001138F0"/>
    <w:rsid w:val="00113D0B"/>
    <w:rsid w:val="00114322"/>
    <w:rsid w:val="00114EA7"/>
    <w:rsid w:val="00115513"/>
    <w:rsid w:val="00116A44"/>
    <w:rsid w:val="00116E95"/>
    <w:rsid w:val="00117599"/>
    <w:rsid w:val="00117B85"/>
    <w:rsid w:val="00117B97"/>
    <w:rsid w:val="00121318"/>
    <w:rsid w:val="00123727"/>
    <w:rsid w:val="001241CC"/>
    <w:rsid w:val="00124599"/>
    <w:rsid w:val="00126027"/>
    <w:rsid w:val="00127CF0"/>
    <w:rsid w:val="00130875"/>
    <w:rsid w:val="00130E51"/>
    <w:rsid w:val="001315EC"/>
    <w:rsid w:val="00133268"/>
    <w:rsid w:val="00133682"/>
    <w:rsid w:val="00133C7C"/>
    <w:rsid w:val="001371D9"/>
    <w:rsid w:val="00137ABC"/>
    <w:rsid w:val="00137DC2"/>
    <w:rsid w:val="0014157F"/>
    <w:rsid w:val="0014240C"/>
    <w:rsid w:val="00142D11"/>
    <w:rsid w:val="00143591"/>
    <w:rsid w:val="0014479E"/>
    <w:rsid w:val="0014485F"/>
    <w:rsid w:val="00144B8F"/>
    <w:rsid w:val="001451BE"/>
    <w:rsid w:val="0014584C"/>
    <w:rsid w:val="00145BAB"/>
    <w:rsid w:val="001505E8"/>
    <w:rsid w:val="00152455"/>
    <w:rsid w:val="001533CF"/>
    <w:rsid w:val="00153E51"/>
    <w:rsid w:val="0015423A"/>
    <w:rsid w:val="00154A57"/>
    <w:rsid w:val="00155735"/>
    <w:rsid w:val="00155AF8"/>
    <w:rsid w:val="00156167"/>
    <w:rsid w:val="00157161"/>
    <w:rsid w:val="00157EB8"/>
    <w:rsid w:val="00160160"/>
    <w:rsid w:val="0016465A"/>
    <w:rsid w:val="00165B6F"/>
    <w:rsid w:val="00165D12"/>
    <w:rsid w:val="001660B8"/>
    <w:rsid w:val="001665A2"/>
    <w:rsid w:val="0016781C"/>
    <w:rsid w:val="00170D2E"/>
    <w:rsid w:val="001746DC"/>
    <w:rsid w:val="00174BD2"/>
    <w:rsid w:val="001754DC"/>
    <w:rsid w:val="001765C7"/>
    <w:rsid w:val="001778E6"/>
    <w:rsid w:val="00181969"/>
    <w:rsid w:val="00181D18"/>
    <w:rsid w:val="001820D1"/>
    <w:rsid w:val="001824B9"/>
    <w:rsid w:val="00182517"/>
    <w:rsid w:val="00182923"/>
    <w:rsid w:val="00183692"/>
    <w:rsid w:val="0018470A"/>
    <w:rsid w:val="00190034"/>
    <w:rsid w:val="00191DB8"/>
    <w:rsid w:val="00191DFE"/>
    <w:rsid w:val="001938C0"/>
    <w:rsid w:val="00193E31"/>
    <w:rsid w:val="001956BC"/>
    <w:rsid w:val="00195F3F"/>
    <w:rsid w:val="00196551"/>
    <w:rsid w:val="0019687E"/>
    <w:rsid w:val="00196FC5"/>
    <w:rsid w:val="001A0B89"/>
    <w:rsid w:val="001A16EB"/>
    <w:rsid w:val="001A1EDE"/>
    <w:rsid w:val="001A2243"/>
    <w:rsid w:val="001A2B8B"/>
    <w:rsid w:val="001A2D91"/>
    <w:rsid w:val="001A2F7E"/>
    <w:rsid w:val="001A33EC"/>
    <w:rsid w:val="001A3723"/>
    <w:rsid w:val="001A4F38"/>
    <w:rsid w:val="001A5965"/>
    <w:rsid w:val="001A6491"/>
    <w:rsid w:val="001A6B34"/>
    <w:rsid w:val="001A6F66"/>
    <w:rsid w:val="001A7F11"/>
    <w:rsid w:val="001B0F0B"/>
    <w:rsid w:val="001B1466"/>
    <w:rsid w:val="001B3F87"/>
    <w:rsid w:val="001B5364"/>
    <w:rsid w:val="001B606D"/>
    <w:rsid w:val="001B7792"/>
    <w:rsid w:val="001B7B15"/>
    <w:rsid w:val="001C0625"/>
    <w:rsid w:val="001C08F3"/>
    <w:rsid w:val="001C1734"/>
    <w:rsid w:val="001C19E9"/>
    <w:rsid w:val="001C29FD"/>
    <w:rsid w:val="001C31B2"/>
    <w:rsid w:val="001C361A"/>
    <w:rsid w:val="001C39AA"/>
    <w:rsid w:val="001C441F"/>
    <w:rsid w:val="001C4955"/>
    <w:rsid w:val="001C4CBC"/>
    <w:rsid w:val="001C5337"/>
    <w:rsid w:val="001C5607"/>
    <w:rsid w:val="001C5764"/>
    <w:rsid w:val="001C6A5C"/>
    <w:rsid w:val="001C6AFB"/>
    <w:rsid w:val="001C73DB"/>
    <w:rsid w:val="001D14F2"/>
    <w:rsid w:val="001D1D9F"/>
    <w:rsid w:val="001D2658"/>
    <w:rsid w:val="001D29D5"/>
    <w:rsid w:val="001D3227"/>
    <w:rsid w:val="001D3922"/>
    <w:rsid w:val="001D3FF3"/>
    <w:rsid w:val="001D41EA"/>
    <w:rsid w:val="001D441D"/>
    <w:rsid w:val="001D4E76"/>
    <w:rsid w:val="001D512C"/>
    <w:rsid w:val="001D6374"/>
    <w:rsid w:val="001D750F"/>
    <w:rsid w:val="001E1CE4"/>
    <w:rsid w:val="001E1D41"/>
    <w:rsid w:val="001E306F"/>
    <w:rsid w:val="001E3454"/>
    <w:rsid w:val="001E3DAD"/>
    <w:rsid w:val="001E4C92"/>
    <w:rsid w:val="001E53AF"/>
    <w:rsid w:val="001E5AF6"/>
    <w:rsid w:val="001E64F8"/>
    <w:rsid w:val="001E7409"/>
    <w:rsid w:val="001E7665"/>
    <w:rsid w:val="001E77C6"/>
    <w:rsid w:val="001E7D69"/>
    <w:rsid w:val="001F0704"/>
    <w:rsid w:val="001F123D"/>
    <w:rsid w:val="001F149F"/>
    <w:rsid w:val="001F2797"/>
    <w:rsid w:val="001F2A9E"/>
    <w:rsid w:val="001F313F"/>
    <w:rsid w:val="001F35A6"/>
    <w:rsid w:val="001F43D5"/>
    <w:rsid w:val="001F4663"/>
    <w:rsid w:val="001F4D13"/>
    <w:rsid w:val="001F4E5E"/>
    <w:rsid w:val="001F4EFD"/>
    <w:rsid w:val="001F521F"/>
    <w:rsid w:val="001F6584"/>
    <w:rsid w:val="001F68E3"/>
    <w:rsid w:val="00200DF6"/>
    <w:rsid w:val="0020179E"/>
    <w:rsid w:val="002017C9"/>
    <w:rsid w:val="00201910"/>
    <w:rsid w:val="00202611"/>
    <w:rsid w:val="00202CB1"/>
    <w:rsid w:val="00202F72"/>
    <w:rsid w:val="002033C0"/>
    <w:rsid w:val="002055AB"/>
    <w:rsid w:val="0020565B"/>
    <w:rsid w:val="00210A3C"/>
    <w:rsid w:val="00211219"/>
    <w:rsid w:val="002119E7"/>
    <w:rsid w:val="00211DA1"/>
    <w:rsid w:val="00211E6E"/>
    <w:rsid w:val="002127FA"/>
    <w:rsid w:val="00213D13"/>
    <w:rsid w:val="00214689"/>
    <w:rsid w:val="002147E2"/>
    <w:rsid w:val="00216BF6"/>
    <w:rsid w:val="00216CA2"/>
    <w:rsid w:val="00217C5A"/>
    <w:rsid w:val="002200B2"/>
    <w:rsid w:val="002201EA"/>
    <w:rsid w:val="0022032B"/>
    <w:rsid w:val="002220A9"/>
    <w:rsid w:val="002220D6"/>
    <w:rsid w:val="00222AC6"/>
    <w:rsid w:val="00222BCA"/>
    <w:rsid w:val="00223149"/>
    <w:rsid w:val="00223BB7"/>
    <w:rsid w:val="0022523E"/>
    <w:rsid w:val="00225470"/>
    <w:rsid w:val="002257B8"/>
    <w:rsid w:val="00226AF0"/>
    <w:rsid w:val="00230002"/>
    <w:rsid w:val="0023010C"/>
    <w:rsid w:val="002301D5"/>
    <w:rsid w:val="002306D7"/>
    <w:rsid w:val="0023219B"/>
    <w:rsid w:val="002326B9"/>
    <w:rsid w:val="00234FEB"/>
    <w:rsid w:val="00235532"/>
    <w:rsid w:val="002362FB"/>
    <w:rsid w:val="00236E2F"/>
    <w:rsid w:val="00237063"/>
    <w:rsid w:val="002370CB"/>
    <w:rsid w:val="0023740F"/>
    <w:rsid w:val="00237765"/>
    <w:rsid w:val="00237B02"/>
    <w:rsid w:val="002402A1"/>
    <w:rsid w:val="00242458"/>
    <w:rsid w:val="00242908"/>
    <w:rsid w:val="00242B15"/>
    <w:rsid w:val="00242C6B"/>
    <w:rsid w:val="00242C6C"/>
    <w:rsid w:val="00243079"/>
    <w:rsid w:val="0024313A"/>
    <w:rsid w:val="002436EB"/>
    <w:rsid w:val="00243F7F"/>
    <w:rsid w:val="0024435F"/>
    <w:rsid w:val="00244838"/>
    <w:rsid w:val="00244A4C"/>
    <w:rsid w:val="00244C62"/>
    <w:rsid w:val="0024534A"/>
    <w:rsid w:val="002462B2"/>
    <w:rsid w:val="0024658F"/>
    <w:rsid w:val="00246BC3"/>
    <w:rsid w:val="0025076F"/>
    <w:rsid w:val="00250961"/>
    <w:rsid w:val="00250B42"/>
    <w:rsid w:val="00250C38"/>
    <w:rsid w:val="002513CA"/>
    <w:rsid w:val="00251587"/>
    <w:rsid w:val="00252030"/>
    <w:rsid w:val="0025212A"/>
    <w:rsid w:val="00252B1D"/>
    <w:rsid w:val="0025415D"/>
    <w:rsid w:val="00255582"/>
    <w:rsid w:val="00255F5F"/>
    <w:rsid w:val="00256D04"/>
    <w:rsid w:val="002575FF"/>
    <w:rsid w:val="002576D4"/>
    <w:rsid w:val="00257955"/>
    <w:rsid w:val="00257DE7"/>
    <w:rsid w:val="0026006A"/>
    <w:rsid w:val="002624C8"/>
    <w:rsid w:val="00262D65"/>
    <w:rsid w:val="00263C5E"/>
    <w:rsid w:val="00264686"/>
    <w:rsid w:val="0026470B"/>
    <w:rsid w:val="00265054"/>
    <w:rsid w:val="00265954"/>
    <w:rsid w:val="0026637F"/>
    <w:rsid w:val="00266725"/>
    <w:rsid w:val="00267601"/>
    <w:rsid w:val="0027272C"/>
    <w:rsid w:val="00273025"/>
    <w:rsid w:val="0027508E"/>
    <w:rsid w:val="00275473"/>
    <w:rsid w:val="00275490"/>
    <w:rsid w:val="00275613"/>
    <w:rsid w:val="00276644"/>
    <w:rsid w:val="00276905"/>
    <w:rsid w:val="00276A34"/>
    <w:rsid w:val="00276DED"/>
    <w:rsid w:val="00276F94"/>
    <w:rsid w:val="0027729B"/>
    <w:rsid w:val="002777A8"/>
    <w:rsid w:val="00277E2A"/>
    <w:rsid w:val="002808EB"/>
    <w:rsid w:val="00281B71"/>
    <w:rsid w:val="00281C82"/>
    <w:rsid w:val="00282BBD"/>
    <w:rsid w:val="0028300B"/>
    <w:rsid w:val="00283961"/>
    <w:rsid w:val="00283D9E"/>
    <w:rsid w:val="00284A14"/>
    <w:rsid w:val="002850C5"/>
    <w:rsid w:val="00285695"/>
    <w:rsid w:val="00285B44"/>
    <w:rsid w:val="00285E1B"/>
    <w:rsid w:val="002868EF"/>
    <w:rsid w:val="00286911"/>
    <w:rsid w:val="00286DC1"/>
    <w:rsid w:val="00290680"/>
    <w:rsid w:val="00291729"/>
    <w:rsid w:val="00291AB6"/>
    <w:rsid w:val="00291EC5"/>
    <w:rsid w:val="00292094"/>
    <w:rsid w:val="002920CC"/>
    <w:rsid w:val="00292CAD"/>
    <w:rsid w:val="00293154"/>
    <w:rsid w:val="00293E75"/>
    <w:rsid w:val="00294CC9"/>
    <w:rsid w:val="002952AD"/>
    <w:rsid w:val="00295880"/>
    <w:rsid w:val="00295B99"/>
    <w:rsid w:val="0029609F"/>
    <w:rsid w:val="00296171"/>
    <w:rsid w:val="0029675B"/>
    <w:rsid w:val="0029705B"/>
    <w:rsid w:val="00297A52"/>
    <w:rsid w:val="002A0CBF"/>
    <w:rsid w:val="002A0CE6"/>
    <w:rsid w:val="002A1780"/>
    <w:rsid w:val="002A23A3"/>
    <w:rsid w:val="002A4975"/>
    <w:rsid w:val="002A4C51"/>
    <w:rsid w:val="002A63A4"/>
    <w:rsid w:val="002A6EFA"/>
    <w:rsid w:val="002B20E2"/>
    <w:rsid w:val="002B2258"/>
    <w:rsid w:val="002B25A3"/>
    <w:rsid w:val="002B280B"/>
    <w:rsid w:val="002B414A"/>
    <w:rsid w:val="002B461E"/>
    <w:rsid w:val="002B4A82"/>
    <w:rsid w:val="002B5E1A"/>
    <w:rsid w:val="002C1887"/>
    <w:rsid w:val="002C24A3"/>
    <w:rsid w:val="002C28E5"/>
    <w:rsid w:val="002C2D9B"/>
    <w:rsid w:val="002C37AF"/>
    <w:rsid w:val="002C3C8E"/>
    <w:rsid w:val="002C50CB"/>
    <w:rsid w:val="002C519C"/>
    <w:rsid w:val="002C620C"/>
    <w:rsid w:val="002C62C6"/>
    <w:rsid w:val="002C7159"/>
    <w:rsid w:val="002C7509"/>
    <w:rsid w:val="002C7B1D"/>
    <w:rsid w:val="002D0DB8"/>
    <w:rsid w:val="002D1005"/>
    <w:rsid w:val="002D22E5"/>
    <w:rsid w:val="002D2348"/>
    <w:rsid w:val="002D2CC6"/>
    <w:rsid w:val="002D2E17"/>
    <w:rsid w:val="002D3CE5"/>
    <w:rsid w:val="002D49A8"/>
    <w:rsid w:val="002D4DF0"/>
    <w:rsid w:val="002D5632"/>
    <w:rsid w:val="002D65C2"/>
    <w:rsid w:val="002D6860"/>
    <w:rsid w:val="002D6AA6"/>
    <w:rsid w:val="002E04E1"/>
    <w:rsid w:val="002E0634"/>
    <w:rsid w:val="002E1114"/>
    <w:rsid w:val="002E1535"/>
    <w:rsid w:val="002E189B"/>
    <w:rsid w:val="002E1E2E"/>
    <w:rsid w:val="002E311C"/>
    <w:rsid w:val="002E3F2E"/>
    <w:rsid w:val="002E4281"/>
    <w:rsid w:val="002E5694"/>
    <w:rsid w:val="002E571D"/>
    <w:rsid w:val="002E5AB0"/>
    <w:rsid w:val="002E662D"/>
    <w:rsid w:val="002F0637"/>
    <w:rsid w:val="002F0CBE"/>
    <w:rsid w:val="002F1852"/>
    <w:rsid w:val="002F18F3"/>
    <w:rsid w:val="002F1B07"/>
    <w:rsid w:val="002F3871"/>
    <w:rsid w:val="002F4757"/>
    <w:rsid w:val="002F4BA4"/>
    <w:rsid w:val="002F6685"/>
    <w:rsid w:val="002F6E70"/>
    <w:rsid w:val="002F7B23"/>
    <w:rsid w:val="00300496"/>
    <w:rsid w:val="00300D00"/>
    <w:rsid w:val="00300DEA"/>
    <w:rsid w:val="00302182"/>
    <w:rsid w:val="003031A3"/>
    <w:rsid w:val="00303C55"/>
    <w:rsid w:val="00303EAA"/>
    <w:rsid w:val="003048E4"/>
    <w:rsid w:val="00304F40"/>
    <w:rsid w:val="00305B85"/>
    <w:rsid w:val="00306F96"/>
    <w:rsid w:val="00307AEE"/>
    <w:rsid w:val="00307C5B"/>
    <w:rsid w:val="00310170"/>
    <w:rsid w:val="0031121E"/>
    <w:rsid w:val="00311AD3"/>
    <w:rsid w:val="00311CDD"/>
    <w:rsid w:val="00311F01"/>
    <w:rsid w:val="003120E8"/>
    <w:rsid w:val="003128EA"/>
    <w:rsid w:val="00312A9F"/>
    <w:rsid w:val="00313C55"/>
    <w:rsid w:val="00313E31"/>
    <w:rsid w:val="00315292"/>
    <w:rsid w:val="0031624C"/>
    <w:rsid w:val="00317011"/>
    <w:rsid w:val="00317C73"/>
    <w:rsid w:val="003205F0"/>
    <w:rsid w:val="00321240"/>
    <w:rsid w:val="00321A89"/>
    <w:rsid w:val="00321D14"/>
    <w:rsid w:val="0032268E"/>
    <w:rsid w:val="00322A7F"/>
    <w:rsid w:val="00325D74"/>
    <w:rsid w:val="003267CB"/>
    <w:rsid w:val="00326AE1"/>
    <w:rsid w:val="00327413"/>
    <w:rsid w:val="003275A8"/>
    <w:rsid w:val="00327C5E"/>
    <w:rsid w:val="00327F19"/>
    <w:rsid w:val="003329B5"/>
    <w:rsid w:val="00332DE2"/>
    <w:rsid w:val="00333CC0"/>
    <w:rsid w:val="00334929"/>
    <w:rsid w:val="003358B1"/>
    <w:rsid w:val="00336ED3"/>
    <w:rsid w:val="0033714F"/>
    <w:rsid w:val="0034051A"/>
    <w:rsid w:val="00340967"/>
    <w:rsid w:val="00341006"/>
    <w:rsid w:val="0034315C"/>
    <w:rsid w:val="00343515"/>
    <w:rsid w:val="003439F5"/>
    <w:rsid w:val="00343CE3"/>
    <w:rsid w:val="00344603"/>
    <w:rsid w:val="003455B1"/>
    <w:rsid w:val="0034642D"/>
    <w:rsid w:val="0034651C"/>
    <w:rsid w:val="00346E93"/>
    <w:rsid w:val="0034760C"/>
    <w:rsid w:val="00347ED4"/>
    <w:rsid w:val="0035005D"/>
    <w:rsid w:val="003523BB"/>
    <w:rsid w:val="003523E0"/>
    <w:rsid w:val="00352417"/>
    <w:rsid w:val="003537E4"/>
    <w:rsid w:val="00353B99"/>
    <w:rsid w:val="00353EBF"/>
    <w:rsid w:val="00354B16"/>
    <w:rsid w:val="003552F9"/>
    <w:rsid w:val="003561FA"/>
    <w:rsid w:val="0036029B"/>
    <w:rsid w:val="00360B59"/>
    <w:rsid w:val="00360ED7"/>
    <w:rsid w:val="003610A3"/>
    <w:rsid w:val="00362D2A"/>
    <w:rsid w:val="003636E8"/>
    <w:rsid w:val="00363B11"/>
    <w:rsid w:val="00363D1B"/>
    <w:rsid w:val="003648FB"/>
    <w:rsid w:val="0036542B"/>
    <w:rsid w:val="0036571E"/>
    <w:rsid w:val="003658D6"/>
    <w:rsid w:val="00365A3F"/>
    <w:rsid w:val="00365BC3"/>
    <w:rsid w:val="003662DE"/>
    <w:rsid w:val="00367403"/>
    <w:rsid w:val="00367FA8"/>
    <w:rsid w:val="0037034E"/>
    <w:rsid w:val="00370CFA"/>
    <w:rsid w:val="00370E60"/>
    <w:rsid w:val="00371333"/>
    <w:rsid w:val="003737F0"/>
    <w:rsid w:val="00373C6F"/>
    <w:rsid w:val="00373CAC"/>
    <w:rsid w:val="00373E37"/>
    <w:rsid w:val="003745F7"/>
    <w:rsid w:val="00375218"/>
    <w:rsid w:val="00375619"/>
    <w:rsid w:val="00376C15"/>
    <w:rsid w:val="00376F7B"/>
    <w:rsid w:val="0037707A"/>
    <w:rsid w:val="003776F6"/>
    <w:rsid w:val="003801E3"/>
    <w:rsid w:val="0038144C"/>
    <w:rsid w:val="00381EA1"/>
    <w:rsid w:val="003820CA"/>
    <w:rsid w:val="00382D6C"/>
    <w:rsid w:val="003852FB"/>
    <w:rsid w:val="0038586E"/>
    <w:rsid w:val="00385B19"/>
    <w:rsid w:val="00385C0E"/>
    <w:rsid w:val="003865BF"/>
    <w:rsid w:val="00387A53"/>
    <w:rsid w:val="003906C5"/>
    <w:rsid w:val="00391789"/>
    <w:rsid w:val="003926ED"/>
    <w:rsid w:val="00394550"/>
    <w:rsid w:val="003945A3"/>
    <w:rsid w:val="00394E98"/>
    <w:rsid w:val="00397463"/>
    <w:rsid w:val="003974D5"/>
    <w:rsid w:val="003975EF"/>
    <w:rsid w:val="0039797E"/>
    <w:rsid w:val="003A01CF"/>
    <w:rsid w:val="003A080C"/>
    <w:rsid w:val="003A0BA7"/>
    <w:rsid w:val="003A197D"/>
    <w:rsid w:val="003A1D30"/>
    <w:rsid w:val="003A272D"/>
    <w:rsid w:val="003A34BD"/>
    <w:rsid w:val="003A375A"/>
    <w:rsid w:val="003A4B46"/>
    <w:rsid w:val="003A5576"/>
    <w:rsid w:val="003A5E6E"/>
    <w:rsid w:val="003A6272"/>
    <w:rsid w:val="003A71DD"/>
    <w:rsid w:val="003A7B22"/>
    <w:rsid w:val="003A7B96"/>
    <w:rsid w:val="003B0EC0"/>
    <w:rsid w:val="003B158A"/>
    <w:rsid w:val="003B1F39"/>
    <w:rsid w:val="003B25C2"/>
    <w:rsid w:val="003B395E"/>
    <w:rsid w:val="003B3F73"/>
    <w:rsid w:val="003B55C6"/>
    <w:rsid w:val="003B640E"/>
    <w:rsid w:val="003B685B"/>
    <w:rsid w:val="003B6BA6"/>
    <w:rsid w:val="003B6EB1"/>
    <w:rsid w:val="003B7D8D"/>
    <w:rsid w:val="003B7F91"/>
    <w:rsid w:val="003C0082"/>
    <w:rsid w:val="003C08B9"/>
    <w:rsid w:val="003C108E"/>
    <w:rsid w:val="003C1309"/>
    <w:rsid w:val="003C18ED"/>
    <w:rsid w:val="003C1902"/>
    <w:rsid w:val="003C259A"/>
    <w:rsid w:val="003C3A45"/>
    <w:rsid w:val="003C41B6"/>
    <w:rsid w:val="003C4635"/>
    <w:rsid w:val="003C4DC6"/>
    <w:rsid w:val="003C58C0"/>
    <w:rsid w:val="003C5D25"/>
    <w:rsid w:val="003C64CF"/>
    <w:rsid w:val="003C68D1"/>
    <w:rsid w:val="003C6A3F"/>
    <w:rsid w:val="003C7AF9"/>
    <w:rsid w:val="003C7FE3"/>
    <w:rsid w:val="003D1822"/>
    <w:rsid w:val="003D2302"/>
    <w:rsid w:val="003D2D9D"/>
    <w:rsid w:val="003D36CD"/>
    <w:rsid w:val="003D36F1"/>
    <w:rsid w:val="003D41C3"/>
    <w:rsid w:val="003D5115"/>
    <w:rsid w:val="003D5E11"/>
    <w:rsid w:val="003D6732"/>
    <w:rsid w:val="003D6CAC"/>
    <w:rsid w:val="003D6E86"/>
    <w:rsid w:val="003E0884"/>
    <w:rsid w:val="003E2292"/>
    <w:rsid w:val="003E2666"/>
    <w:rsid w:val="003E2D5E"/>
    <w:rsid w:val="003E33B3"/>
    <w:rsid w:val="003E34C3"/>
    <w:rsid w:val="003E363A"/>
    <w:rsid w:val="003E388F"/>
    <w:rsid w:val="003E4376"/>
    <w:rsid w:val="003E4526"/>
    <w:rsid w:val="003E4BA7"/>
    <w:rsid w:val="003E4D04"/>
    <w:rsid w:val="003E543F"/>
    <w:rsid w:val="003E63E9"/>
    <w:rsid w:val="003E6BC2"/>
    <w:rsid w:val="003E6CEE"/>
    <w:rsid w:val="003E750A"/>
    <w:rsid w:val="003F054A"/>
    <w:rsid w:val="003F19E3"/>
    <w:rsid w:val="003F2F60"/>
    <w:rsid w:val="003F4482"/>
    <w:rsid w:val="003F5DE6"/>
    <w:rsid w:val="003F64C6"/>
    <w:rsid w:val="003F67F7"/>
    <w:rsid w:val="003F70FE"/>
    <w:rsid w:val="003F7420"/>
    <w:rsid w:val="003F771A"/>
    <w:rsid w:val="004010CA"/>
    <w:rsid w:val="0040131D"/>
    <w:rsid w:val="0040192C"/>
    <w:rsid w:val="00402EF2"/>
    <w:rsid w:val="004046BA"/>
    <w:rsid w:val="00405261"/>
    <w:rsid w:val="00406090"/>
    <w:rsid w:val="00407B80"/>
    <w:rsid w:val="00411067"/>
    <w:rsid w:val="004123AF"/>
    <w:rsid w:val="00412482"/>
    <w:rsid w:val="004144CD"/>
    <w:rsid w:val="004151C7"/>
    <w:rsid w:val="004158B4"/>
    <w:rsid w:val="00416066"/>
    <w:rsid w:val="00416193"/>
    <w:rsid w:val="0041627E"/>
    <w:rsid w:val="00416605"/>
    <w:rsid w:val="0041690A"/>
    <w:rsid w:val="00420089"/>
    <w:rsid w:val="00420D72"/>
    <w:rsid w:val="00420ED5"/>
    <w:rsid w:val="004214B8"/>
    <w:rsid w:val="00422CFA"/>
    <w:rsid w:val="004236F1"/>
    <w:rsid w:val="00424A65"/>
    <w:rsid w:val="00425346"/>
    <w:rsid w:val="00425F94"/>
    <w:rsid w:val="0042716F"/>
    <w:rsid w:val="004274DF"/>
    <w:rsid w:val="0042765C"/>
    <w:rsid w:val="00427973"/>
    <w:rsid w:val="00427A80"/>
    <w:rsid w:val="004302CB"/>
    <w:rsid w:val="0043037C"/>
    <w:rsid w:val="00431EBC"/>
    <w:rsid w:val="00431F06"/>
    <w:rsid w:val="00433751"/>
    <w:rsid w:val="00433CDA"/>
    <w:rsid w:val="00434421"/>
    <w:rsid w:val="00435602"/>
    <w:rsid w:val="004356F7"/>
    <w:rsid w:val="004362DB"/>
    <w:rsid w:val="0043704B"/>
    <w:rsid w:val="004377C8"/>
    <w:rsid w:val="004402B2"/>
    <w:rsid w:val="004407AC"/>
    <w:rsid w:val="00441723"/>
    <w:rsid w:val="00441F4C"/>
    <w:rsid w:val="0044222D"/>
    <w:rsid w:val="0044296B"/>
    <w:rsid w:val="00442D08"/>
    <w:rsid w:val="004440D3"/>
    <w:rsid w:val="004441F7"/>
    <w:rsid w:val="00444415"/>
    <w:rsid w:val="00445056"/>
    <w:rsid w:val="004457DF"/>
    <w:rsid w:val="00445D31"/>
    <w:rsid w:val="00446BB7"/>
    <w:rsid w:val="004501A1"/>
    <w:rsid w:val="004511C4"/>
    <w:rsid w:val="00451442"/>
    <w:rsid w:val="0045197A"/>
    <w:rsid w:val="00452F00"/>
    <w:rsid w:val="00453EAA"/>
    <w:rsid w:val="00453F8F"/>
    <w:rsid w:val="00455BC0"/>
    <w:rsid w:val="004563E1"/>
    <w:rsid w:val="00456B6D"/>
    <w:rsid w:val="00456CCE"/>
    <w:rsid w:val="00456D74"/>
    <w:rsid w:val="00456F18"/>
    <w:rsid w:val="00457269"/>
    <w:rsid w:val="00457676"/>
    <w:rsid w:val="00460D4E"/>
    <w:rsid w:val="00461501"/>
    <w:rsid w:val="004630B9"/>
    <w:rsid w:val="004636A0"/>
    <w:rsid w:val="00463E3B"/>
    <w:rsid w:val="004643B5"/>
    <w:rsid w:val="00465200"/>
    <w:rsid w:val="00465D6D"/>
    <w:rsid w:val="00467C30"/>
    <w:rsid w:val="00470622"/>
    <w:rsid w:val="00470EEF"/>
    <w:rsid w:val="0047231D"/>
    <w:rsid w:val="00472B5F"/>
    <w:rsid w:val="00474B60"/>
    <w:rsid w:val="00474BFE"/>
    <w:rsid w:val="0047545C"/>
    <w:rsid w:val="00475CE6"/>
    <w:rsid w:val="00476B3D"/>
    <w:rsid w:val="00477333"/>
    <w:rsid w:val="00480166"/>
    <w:rsid w:val="00480DFB"/>
    <w:rsid w:val="00480E6D"/>
    <w:rsid w:val="004820CF"/>
    <w:rsid w:val="00482203"/>
    <w:rsid w:val="00482271"/>
    <w:rsid w:val="00482922"/>
    <w:rsid w:val="0048298D"/>
    <w:rsid w:val="0048323F"/>
    <w:rsid w:val="004848B0"/>
    <w:rsid w:val="004853FB"/>
    <w:rsid w:val="00486232"/>
    <w:rsid w:val="00490493"/>
    <w:rsid w:val="004911EE"/>
    <w:rsid w:val="00491360"/>
    <w:rsid w:val="00491BC2"/>
    <w:rsid w:val="004921E9"/>
    <w:rsid w:val="004929FC"/>
    <w:rsid w:val="004940E9"/>
    <w:rsid w:val="004943C4"/>
    <w:rsid w:val="00494B9B"/>
    <w:rsid w:val="00496A6D"/>
    <w:rsid w:val="00496D95"/>
    <w:rsid w:val="004A05CA"/>
    <w:rsid w:val="004A07E4"/>
    <w:rsid w:val="004A0B3F"/>
    <w:rsid w:val="004A0BBF"/>
    <w:rsid w:val="004A2050"/>
    <w:rsid w:val="004A255E"/>
    <w:rsid w:val="004A307B"/>
    <w:rsid w:val="004A35F1"/>
    <w:rsid w:val="004A3C61"/>
    <w:rsid w:val="004A4196"/>
    <w:rsid w:val="004A4566"/>
    <w:rsid w:val="004A5F39"/>
    <w:rsid w:val="004A6C40"/>
    <w:rsid w:val="004A72CC"/>
    <w:rsid w:val="004A788A"/>
    <w:rsid w:val="004A78E0"/>
    <w:rsid w:val="004A78E6"/>
    <w:rsid w:val="004A7E25"/>
    <w:rsid w:val="004A7FAA"/>
    <w:rsid w:val="004B1809"/>
    <w:rsid w:val="004B1CE6"/>
    <w:rsid w:val="004B2754"/>
    <w:rsid w:val="004B29A0"/>
    <w:rsid w:val="004B2F6E"/>
    <w:rsid w:val="004B309A"/>
    <w:rsid w:val="004B39B2"/>
    <w:rsid w:val="004B3DDB"/>
    <w:rsid w:val="004B3F7E"/>
    <w:rsid w:val="004B4343"/>
    <w:rsid w:val="004B46F4"/>
    <w:rsid w:val="004B505D"/>
    <w:rsid w:val="004B5083"/>
    <w:rsid w:val="004B5349"/>
    <w:rsid w:val="004B6304"/>
    <w:rsid w:val="004B680B"/>
    <w:rsid w:val="004B73B4"/>
    <w:rsid w:val="004C054F"/>
    <w:rsid w:val="004C0F54"/>
    <w:rsid w:val="004C0F76"/>
    <w:rsid w:val="004C1267"/>
    <w:rsid w:val="004C1FA3"/>
    <w:rsid w:val="004C3250"/>
    <w:rsid w:val="004C3E1C"/>
    <w:rsid w:val="004C405C"/>
    <w:rsid w:val="004C571C"/>
    <w:rsid w:val="004C5B3C"/>
    <w:rsid w:val="004C6513"/>
    <w:rsid w:val="004C67B8"/>
    <w:rsid w:val="004C6A6A"/>
    <w:rsid w:val="004C6B06"/>
    <w:rsid w:val="004C7A93"/>
    <w:rsid w:val="004D08B1"/>
    <w:rsid w:val="004D0E23"/>
    <w:rsid w:val="004D10F1"/>
    <w:rsid w:val="004D240D"/>
    <w:rsid w:val="004D303C"/>
    <w:rsid w:val="004D41B1"/>
    <w:rsid w:val="004D47E8"/>
    <w:rsid w:val="004D53C4"/>
    <w:rsid w:val="004D5CC8"/>
    <w:rsid w:val="004D5E86"/>
    <w:rsid w:val="004D6675"/>
    <w:rsid w:val="004D7D46"/>
    <w:rsid w:val="004E0165"/>
    <w:rsid w:val="004E0B5E"/>
    <w:rsid w:val="004E1003"/>
    <w:rsid w:val="004E1259"/>
    <w:rsid w:val="004E27DB"/>
    <w:rsid w:val="004E29F9"/>
    <w:rsid w:val="004E2CB6"/>
    <w:rsid w:val="004E2F27"/>
    <w:rsid w:val="004E3158"/>
    <w:rsid w:val="004E36FC"/>
    <w:rsid w:val="004E44FA"/>
    <w:rsid w:val="004E595E"/>
    <w:rsid w:val="004E5980"/>
    <w:rsid w:val="004E5C6B"/>
    <w:rsid w:val="004E6C6C"/>
    <w:rsid w:val="004F04D5"/>
    <w:rsid w:val="004F0912"/>
    <w:rsid w:val="004F2A59"/>
    <w:rsid w:val="004F353A"/>
    <w:rsid w:val="004F391C"/>
    <w:rsid w:val="004F4D63"/>
    <w:rsid w:val="004F5A63"/>
    <w:rsid w:val="004F63C1"/>
    <w:rsid w:val="004F7072"/>
    <w:rsid w:val="004F74CC"/>
    <w:rsid w:val="004F7CE9"/>
    <w:rsid w:val="00500AA9"/>
    <w:rsid w:val="00501667"/>
    <w:rsid w:val="005018A0"/>
    <w:rsid w:val="00501A25"/>
    <w:rsid w:val="00502420"/>
    <w:rsid w:val="00504B10"/>
    <w:rsid w:val="00504C8E"/>
    <w:rsid w:val="00505638"/>
    <w:rsid w:val="005062CE"/>
    <w:rsid w:val="0050677A"/>
    <w:rsid w:val="0050688D"/>
    <w:rsid w:val="00511033"/>
    <w:rsid w:val="00512F10"/>
    <w:rsid w:val="005140A6"/>
    <w:rsid w:val="005142D5"/>
    <w:rsid w:val="0051491E"/>
    <w:rsid w:val="00514BA4"/>
    <w:rsid w:val="00514BC3"/>
    <w:rsid w:val="00514E3D"/>
    <w:rsid w:val="00514E8F"/>
    <w:rsid w:val="0051578D"/>
    <w:rsid w:val="005161B7"/>
    <w:rsid w:val="00516DBF"/>
    <w:rsid w:val="00517D25"/>
    <w:rsid w:val="00520213"/>
    <w:rsid w:val="00520530"/>
    <w:rsid w:val="00520ABC"/>
    <w:rsid w:val="00520B45"/>
    <w:rsid w:val="0052211F"/>
    <w:rsid w:val="00523041"/>
    <w:rsid w:val="00523395"/>
    <w:rsid w:val="00523596"/>
    <w:rsid w:val="00523B76"/>
    <w:rsid w:val="00524573"/>
    <w:rsid w:val="005254E0"/>
    <w:rsid w:val="0052577B"/>
    <w:rsid w:val="0052671C"/>
    <w:rsid w:val="00530C88"/>
    <w:rsid w:val="00532158"/>
    <w:rsid w:val="00532FA5"/>
    <w:rsid w:val="0053314E"/>
    <w:rsid w:val="005355A9"/>
    <w:rsid w:val="005370D8"/>
    <w:rsid w:val="00537462"/>
    <w:rsid w:val="00537D84"/>
    <w:rsid w:val="00540320"/>
    <w:rsid w:val="00540342"/>
    <w:rsid w:val="0054080C"/>
    <w:rsid w:val="00541DEF"/>
    <w:rsid w:val="00541EB9"/>
    <w:rsid w:val="005421FE"/>
    <w:rsid w:val="0054388E"/>
    <w:rsid w:val="00543E21"/>
    <w:rsid w:val="00544B3C"/>
    <w:rsid w:val="00545763"/>
    <w:rsid w:val="00545C03"/>
    <w:rsid w:val="00547904"/>
    <w:rsid w:val="0055042C"/>
    <w:rsid w:val="005508F1"/>
    <w:rsid w:val="00550F55"/>
    <w:rsid w:val="00551F69"/>
    <w:rsid w:val="005523DB"/>
    <w:rsid w:val="0055486A"/>
    <w:rsid w:val="00554E26"/>
    <w:rsid w:val="00555B19"/>
    <w:rsid w:val="00556DF3"/>
    <w:rsid w:val="005574D3"/>
    <w:rsid w:val="00557809"/>
    <w:rsid w:val="005617C1"/>
    <w:rsid w:val="0056191A"/>
    <w:rsid w:val="00562531"/>
    <w:rsid w:val="00563886"/>
    <w:rsid w:val="00563D28"/>
    <w:rsid w:val="005642E6"/>
    <w:rsid w:val="00564361"/>
    <w:rsid w:val="0056656C"/>
    <w:rsid w:val="00567569"/>
    <w:rsid w:val="005703CF"/>
    <w:rsid w:val="005704AF"/>
    <w:rsid w:val="00570A60"/>
    <w:rsid w:val="00571E28"/>
    <w:rsid w:val="00572371"/>
    <w:rsid w:val="00572517"/>
    <w:rsid w:val="00572BB0"/>
    <w:rsid w:val="00572CB9"/>
    <w:rsid w:val="005748F9"/>
    <w:rsid w:val="00575873"/>
    <w:rsid w:val="00576460"/>
    <w:rsid w:val="0057678A"/>
    <w:rsid w:val="00576910"/>
    <w:rsid w:val="00577560"/>
    <w:rsid w:val="00577592"/>
    <w:rsid w:val="00577A60"/>
    <w:rsid w:val="00580063"/>
    <w:rsid w:val="005807D6"/>
    <w:rsid w:val="00580B85"/>
    <w:rsid w:val="00580EB0"/>
    <w:rsid w:val="0058262E"/>
    <w:rsid w:val="005832D0"/>
    <w:rsid w:val="00583599"/>
    <w:rsid w:val="0058401C"/>
    <w:rsid w:val="00584CBC"/>
    <w:rsid w:val="00585538"/>
    <w:rsid w:val="00586392"/>
    <w:rsid w:val="0059021B"/>
    <w:rsid w:val="005914AE"/>
    <w:rsid w:val="0059157D"/>
    <w:rsid w:val="0059186E"/>
    <w:rsid w:val="00591CDB"/>
    <w:rsid w:val="005925E9"/>
    <w:rsid w:val="00592BCA"/>
    <w:rsid w:val="00592DF9"/>
    <w:rsid w:val="00593784"/>
    <w:rsid w:val="005937FA"/>
    <w:rsid w:val="005947BD"/>
    <w:rsid w:val="005957A0"/>
    <w:rsid w:val="005963AF"/>
    <w:rsid w:val="005A0FA8"/>
    <w:rsid w:val="005A1A3E"/>
    <w:rsid w:val="005A23EA"/>
    <w:rsid w:val="005A33E0"/>
    <w:rsid w:val="005A3EB7"/>
    <w:rsid w:val="005A40DC"/>
    <w:rsid w:val="005A50CA"/>
    <w:rsid w:val="005A5F4A"/>
    <w:rsid w:val="005A5F6F"/>
    <w:rsid w:val="005A633F"/>
    <w:rsid w:val="005A7164"/>
    <w:rsid w:val="005A7461"/>
    <w:rsid w:val="005B05CF"/>
    <w:rsid w:val="005B124A"/>
    <w:rsid w:val="005B1698"/>
    <w:rsid w:val="005B16D4"/>
    <w:rsid w:val="005B1DF2"/>
    <w:rsid w:val="005B3E79"/>
    <w:rsid w:val="005B4776"/>
    <w:rsid w:val="005B47F5"/>
    <w:rsid w:val="005B4A37"/>
    <w:rsid w:val="005B4B08"/>
    <w:rsid w:val="005B5752"/>
    <w:rsid w:val="005B5957"/>
    <w:rsid w:val="005B5D9E"/>
    <w:rsid w:val="005B5F34"/>
    <w:rsid w:val="005B73C4"/>
    <w:rsid w:val="005B7FB1"/>
    <w:rsid w:val="005C01CC"/>
    <w:rsid w:val="005C0975"/>
    <w:rsid w:val="005C0DD9"/>
    <w:rsid w:val="005C10B5"/>
    <w:rsid w:val="005C37E2"/>
    <w:rsid w:val="005C46AA"/>
    <w:rsid w:val="005C499A"/>
    <w:rsid w:val="005C4EDB"/>
    <w:rsid w:val="005C6457"/>
    <w:rsid w:val="005C6F23"/>
    <w:rsid w:val="005D1570"/>
    <w:rsid w:val="005D3783"/>
    <w:rsid w:val="005D3D7C"/>
    <w:rsid w:val="005D44B9"/>
    <w:rsid w:val="005D45C3"/>
    <w:rsid w:val="005D4926"/>
    <w:rsid w:val="005D5B11"/>
    <w:rsid w:val="005D60E0"/>
    <w:rsid w:val="005E0638"/>
    <w:rsid w:val="005E1148"/>
    <w:rsid w:val="005E18A5"/>
    <w:rsid w:val="005E1953"/>
    <w:rsid w:val="005E1ADE"/>
    <w:rsid w:val="005E1F07"/>
    <w:rsid w:val="005E202D"/>
    <w:rsid w:val="005E2188"/>
    <w:rsid w:val="005E2E99"/>
    <w:rsid w:val="005E32AF"/>
    <w:rsid w:val="005E3693"/>
    <w:rsid w:val="005E471F"/>
    <w:rsid w:val="005E4783"/>
    <w:rsid w:val="005E4C78"/>
    <w:rsid w:val="005E4DF4"/>
    <w:rsid w:val="005E670B"/>
    <w:rsid w:val="005E75B6"/>
    <w:rsid w:val="005F02C4"/>
    <w:rsid w:val="005F1424"/>
    <w:rsid w:val="005F1DF3"/>
    <w:rsid w:val="005F1F6A"/>
    <w:rsid w:val="005F1F89"/>
    <w:rsid w:val="005F29FC"/>
    <w:rsid w:val="005F2E2C"/>
    <w:rsid w:val="005F346A"/>
    <w:rsid w:val="005F378E"/>
    <w:rsid w:val="005F3F05"/>
    <w:rsid w:val="005F41D8"/>
    <w:rsid w:val="005F50D6"/>
    <w:rsid w:val="005F6D09"/>
    <w:rsid w:val="005F700D"/>
    <w:rsid w:val="005F795B"/>
    <w:rsid w:val="00600190"/>
    <w:rsid w:val="006005F0"/>
    <w:rsid w:val="00600AB9"/>
    <w:rsid w:val="00600B59"/>
    <w:rsid w:val="00600CA8"/>
    <w:rsid w:val="00601237"/>
    <w:rsid w:val="00601581"/>
    <w:rsid w:val="00601B78"/>
    <w:rsid w:val="006023F3"/>
    <w:rsid w:val="0060300C"/>
    <w:rsid w:val="00603014"/>
    <w:rsid w:val="006035F0"/>
    <w:rsid w:val="0060465B"/>
    <w:rsid w:val="00605677"/>
    <w:rsid w:val="006060EF"/>
    <w:rsid w:val="00607363"/>
    <w:rsid w:val="00607992"/>
    <w:rsid w:val="00610047"/>
    <w:rsid w:val="006100D7"/>
    <w:rsid w:val="00610151"/>
    <w:rsid w:val="00611578"/>
    <w:rsid w:val="00611C54"/>
    <w:rsid w:val="00611FDB"/>
    <w:rsid w:val="006120BC"/>
    <w:rsid w:val="00612616"/>
    <w:rsid w:val="00612938"/>
    <w:rsid w:val="00613A79"/>
    <w:rsid w:val="00613E94"/>
    <w:rsid w:val="00614CA2"/>
    <w:rsid w:val="00615B1D"/>
    <w:rsid w:val="006165E3"/>
    <w:rsid w:val="006168A1"/>
    <w:rsid w:val="00617AD4"/>
    <w:rsid w:val="00617DF1"/>
    <w:rsid w:val="006206C2"/>
    <w:rsid w:val="0062175F"/>
    <w:rsid w:val="00621986"/>
    <w:rsid w:val="00621A36"/>
    <w:rsid w:val="006238A7"/>
    <w:rsid w:val="006244B2"/>
    <w:rsid w:val="006261DC"/>
    <w:rsid w:val="006265B5"/>
    <w:rsid w:val="0063066C"/>
    <w:rsid w:val="006333DF"/>
    <w:rsid w:val="006335CE"/>
    <w:rsid w:val="00633CF7"/>
    <w:rsid w:val="006343B6"/>
    <w:rsid w:val="006345B3"/>
    <w:rsid w:val="0063477E"/>
    <w:rsid w:val="00635587"/>
    <w:rsid w:val="00635759"/>
    <w:rsid w:val="006369D2"/>
    <w:rsid w:val="00636FDF"/>
    <w:rsid w:val="006376F6"/>
    <w:rsid w:val="00637881"/>
    <w:rsid w:val="00637C2A"/>
    <w:rsid w:val="00640A2B"/>
    <w:rsid w:val="0064165C"/>
    <w:rsid w:val="00642073"/>
    <w:rsid w:val="00642236"/>
    <w:rsid w:val="00642BD6"/>
    <w:rsid w:val="00642DA7"/>
    <w:rsid w:val="00643EEF"/>
    <w:rsid w:val="00644BD3"/>
    <w:rsid w:val="00645122"/>
    <w:rsid w:val="0064525B"/>
    <w:rsid w:val="00645A91"/>
    <w:rsid w:val="00645E51"/>
    <w:rsid w:val="00646890"/>
    <w:rsid w:val="00646934"/>
    <w:rsid w:val="00647D91"/>
    <w:rsid w:val="00650880"/>
    <w:rsid w:val="006513BE"/>
    <w:rsid w:val="006519EC"/>
    <w:rsid w:val="00651F7C"/>
    <w:rsid w:val="00652090"/>
    <w:rsid w:val="00652108"/>
    <w:rsid w:val="006548B9"/>
    <w:rsid w:val="00655461"/>
    <w:rsid w:val="00655D81"/>
    <w:rsid w:val="00656AB5"/>
    <w:rsid w:val="00657082"/>
    <w:rsid w:val="00657A8B"/>
    <w:rsid w:val="006606C7"/>
    <w:rsid w:val="0066103B"/>
    <w:rsid w:val="0066213B"/>
    <w:rsid w:val="00662886"/>
    <w:rsid w:val="00662C90"/>
    <w:rsid w:val="006635EB"/>
    <w:rsid w:val="0066515D"/>
    <w:rsid w:val="00665AB0"/>
    <w:rsid w:val="00665C0E"/>
    <w:rsid w:val="006663D1"/>
    <w:rsid w:val="00666AE7"/>
    <w:rsid w:val="006673E5"/>
    <w:rsid w:val="00670CFF"/>
    <w:rsid w:val="006712E5"/>
    <w:rsid w:val="006721AB"/>
    <w:rsid w:val="006739E5"/>
    <w:rsid w:val="00674E8B"/>
    <w:rsid w:val="006768DA"/>
    <w:rsid w:val="0067736B"/>
    <w:rsid w:val="00680797"/>
    <w:rsid w:val="00681F9E"/>
    <w:rsid w:val="00683595"/>
    <w:rsid w:val="00683FA2"/>
    <w:rsid w:val="00684929"/>
    <w:rsid w:val="006849B5"/>
    <w:rsid w:val="00684EFD"/>
    <w:rsid w:val="006852E9"/>
    <w:rsid w:val="00685E70"/>
    <w:rsid w:val="00685ED8"/>
    <w:rsid w:val="006869CA"/>
    <w:rsid w:val="00690828"/>
    <w:rsid w:val="00690A93"/>
    <w:rsid w:val="00690C27"/>
    <w:rsid w:val="00690CC1"/>
    <w:rsid w:val="0069136D"/>
    <w:rsid w:val="00691A98"/>
    <w:rsid w:val="00691A99"/>
    <w:rsid w:val="00693573"/>
    <w:rsid w:val="00693741"/>
    <w:rsid w:val="0069526C"/>
    <w:rsid w:val="00695877"/>
    <w:rsid w:val="00695AC7"/>
    <w:rsid w:val="00696A67"/>
    <w:rsid w:val="00696DB0"/>
    <w:rsid w:val="006A113C"/>
    <w:rsid w:val="006A1889"/>
    <w:rsid w:val="006A346E"/>
    <w:rsid w:val="006A3C28"/>
    <w:rsid w:val="006A42EB"/>
    <w:rsid w:val="006A4313"/>
    <w:rsid w:val="006A4406"/>
    <w:rsid w:val="006A552F"/>
    <w:rsid w:val="006A5E4E"/>
    <w:rsid w:val="006A6030"/>
    <w:rsid w:val="006A62F4"/>
    <w:rsid w:val="006A701F"/>
    <w:rsid w:val="006A74B5"/>
    <w:rsid w:val="006A7664"/>
    <w:rsid w:val="006B023E"/>
    <w:rsid w:val="006B2265"/>
    <w:rsid w:val="006B392B"/>
    <w:rsid w:val="006B4330"/>
    <w:rsid w:val="006B4386"/>
    <w:rsid w:val="006B4EE3"/>
    <w:rsid w:val="006B6F04"/>
    <w:rsid w:val="006B7EF5"/>
    <w:rsid w:val="006C04CD"/>
    <w:rsid w:val="006C0914"/>
    <w:rsid w:val="006C0E39"/>
    <w:rsid w:val="006C153C"/>
    <w:rsid w:val="006C1995"/>
    <w:rsid w:val="006C19DC"/>
    <w:rsid w:val="006C1EBD"/>
    <w:rsid w:val="006C31B5"/>
    <w:rsid w:val="006C36DF"/>
    <w:rsid w:val="006C38FE"/>
    <w:rsid w:val="006C3927"/>
    <w:rsid w:val="006C477E"/>
    <w:rsid w:val="006C49DF"/>
    <w:rsid w:val="006C4ECF"/>
    <w:rsid w:val="006C5CB0"/>
    <w:rsid w:val="006C6951"/>
    <w:rsid w:val="006C7106"/>
    <w:rsid w:val="006C7561"/>
    <w:rsid w:val="006C7896"/>
    <w:rsid w:val="006C7F77"/>
    <w:rsid w:val="006D15D3"/>
    <w:rsid w:val="006D1AF2"/>
    <w:rsid w:val="006D2F24"/>
    <w:rsid w:val="006D3AA2"/>
    <w:rsid w:val="006D3DB3"/>
    <w:rsid w:val="006D456C"/>
    <w:rsid w:val="006D4DCF"/>
    <w:rsid w:val="006D4DEF"/>
    <w:rsid w:val="006D5146"/>
    <w:rsid w:val="006D5DAB"/>
    <w:rsid w:val="006D61FA"/>
    <w:rsid w:val="006D68EF"/>
    <w:rsid w:val="006D6C6D"/>
    <w:rsid w:val="006D6C89"/>
    <w:rsid w:val="006D7685"/>
    <w:rsid w:val="006D7D7A"/>
    <w:rsid w:val="006D7E19"/>
    <w:rsid w:val="006E00A3"/>
    <w:rsid w:val="006E1297"/>
    <w:rsid w:val="006E1B01"/>
    <w:rsid w:val="006E3895"/>
    <w:rsid w:val="006E3C31"/>
    <w:rsid w:val="006E472C"/>
    <w:rsid w:val="006E58C6"/>
    <w:rsid w:val="006E601A"/>
    <w:rsid w:val="006E6028"/>
    <w:rsid w:val="006E68D7"/>
    <w:rsid w:val="006E7644"/>
    <w:rsid w:val="006E7A29"/>
    <w:rsid w:val="006E7C4C"/>
    <w:rsid w:val="006F05E9"/>
    <w:rsid w:val="006F0F52"/>
    <w:rsid w:val="006F111A"/>
    <w:rsid w:val="006F1B5F"/>
    <w:rsid w:val="006F20F3"/>
    <w:rsid w:val="006F36AC"/>
    <w:rsid w:val="006F60D8"/>
    <w:rsid w:val="006F6128"/>
    <w:rsid w:val="006F6767"/>
    <w:rsid w:val="006F68E5"/>
    <w:rsid w:val="006F73B5"/>
    <w:rsid w:val="006F755A"/>
    <w:rsid w:val="00700F63"/>
    <w:rsid w:val="007012E0"/>
    <w:rsid w:val="00701453"/>
    <w:rsid w:val="007017C7"/>
    <w:rsid w:val="00702215"/>
    <w:rsid w:val="0070252C"/>
    <w:rsid w:val="00702765"/>
    <w:rsid w:val="0070295C"/>
    <w:rsid w:val="00703A67"/>
    <w:rsid w:val="00703C07"/>
    <w:rsid w:val="00703C5C"/>
    <w:rsid w:val="00704A5A"/>
    <w:rsid w:val="00704AD9"/>
    <w:rsid w:val="00705B47"/>
    <w:rsid w:val="007063EC"/>
    <w:rsid w:val="00707433"/>
    <w:rsid w:val="0070796B"/>
    <w:rsid w:val="007102C9"/>
    <w:rsid w:val="00710BD8"/>
    <w:rsid w:val="00710C72"/>
    <w:rsid w:val="00711EDA"/>
    <w:rsid w:val="00713640"/>
    <w:rsid w:val="00713672"/>
    <w:rsid w:val="00713E51"/>
    <w:rsid w:val="00714E43"/>
    <w:rsid w:val="00715AB4"/>
    <w:rsid w:val="0071653B"/>
    <w:rsid w:val="00716E8E"/>
    <w:rsid w:val="00717273"/>
    <w:rsid w:val="007174D5"/>
    <w:rsid w:val="00717815"/>
    <w:rsid w:val="0072065A"/>
    <w:rsid w:val="00720E78"/>
    <w:rsid w:val="00721282"/>
    <w:rsid w:val="00721A69"/>
    <w:rsid w:val="0072251D"/>
    <w:rsid w:val="00722B50"/>
    <w:rsid w:val="0072392E"/>
    <w:rsid w:val="00723E97"/>
    <w:rsid w:val="0072457F"/>
    <w:rsid w:val="00724588"/>
    <w:rsid w:val="00724732"/>
    <w:rsid w:val="00724F4E"/>
    <w:rsid w:val="00724FDF"/>
    <w:rsid w:val="00726D11"/>
    <w:rsid w:val="00730256"/>
    <w:rsid w:val="007304EE"/>
    <w:rsid w:val="00730E8D"/>
    <w:rsid w:val="00732016"/>
    <w:rsid w:val="0073306A"/>
    <w:rsid w:val="007333D4"/>
    <w:rsid w:val="007338F6"/>
    <w:rsid w:val="00733918"/>
    <w:rsid w:val="00733BE6"/>
    <w:rsid w:val="00733F3B"/>
    <w:rsid w:val="0073502D"/>
    <w:rsid w:val="0073638C"/>
    <w:rsid w:val="0073667B"/>
    <w:rsid w:val="007367D9"/>
    <w:rsid w:val="00736971"/>
    <w:rsid w:val="00737A01"/>
    <w:rsid w:val="007409B3"/>
    <w:rsid w:val="00740F77"/>
    <w:rsid w:val="0074153B"/>
    <w:rsid w:val="00741A89"/>
    <w:rsid w:val="00743398"/>
    <w:rsid w:val="007440D3"/>
    <w:rsid w:val="00745C69"/>
    <w:rsid w:val="00745D49"/>
    <w:rsid w:val="00746176"/>
    <w:rsid w:val="00746955"/>
    <w:rsid w:val="0075003C"/>
    <w:rsid w:val="007501B5"/>
    <w:rsid w:val="007503E2"/>
    <w:rsid w:val="0075042B"/>
    <w:rsid w:val="00750960"/>
    <w:rsid w:val="007513AC"/>
    <w:rsid w:val="007521D5"/>
    <w:rsid w:val="00753319"/>
    <w:rsid w:val="0075335D"/>
    <w:rsid w:val="00754732"/>
    <w:rsid w:val="00754C4C"/>
    <w:rsid w:val="0075505C"/>
    <w:rsid w:val="00755BAB"/>
    <w:rsid w:val="00756A4D"/>
    <w:rsid w:val="00756DD4"/>
    <w:rsid w:val="007574DA"/>
    <w:rsid w:val="00757B15"/>
    <w:rsid w:val="00757D22"/>
    <w:rsid w:val="00760D74"/>
    <w:rsid w:val="0076169F"/>
    <w:rsid w:val="007629D7"/>
    <w:rsid w:val="00763682"/>
    <w:rsid w:val="00763D6D"/>
    <w:rsid w:val="00763F81"/>
    <w:rsid w:val="00765D31"/>
    <w:rsid w:val="0076795B"/>
    <w:rsid w:val="00767AB1"/>
    <w:rsid w:val="00767DDA"/>
    <w:rsid w:val="00771EA6"/>
    <w:rsid w:val="00772418"/>
    <w:rsid w:val="00773B6F"/>
    <w:rsid w:val="00773DB8"/>
    <w:rsid w:val="00776081"/>
    <w:rsid w:val="007761E4"/>
    <w:rsid w:val="00776A19"/>
    <w:rsid w:val="00776AC9"/>
    <w:rsid w:val="007779F7"/>
    <w:rsid w:val="00777CD7"/>
    <w:rsid w:val="007801ED"/>
    <w:rsid w:val="007816C2"/>
    <w:rsid w:val="00781901"/>
    <w:rsid w:val="00781A9B"/>
    <w:rsid w:val="00782860"/>
    <w:rsid w:val="00782C89"/>
    <w:rsid w:val="00783368"/>
    <w:rsid w:val="0078357E"/>
    <w:rsid w:val="0078523B"/>
    <w:rsid w:val="00787893"/>
    <w:rsid w:val="00787945"/>
    <w:rsid w:val="00792EDE"/>
    <w:rsid w:val="00793CE9"/>
    <w:rsid w:val="00793D78"/>
    <w:rsid w:val="00794EAD"/>
    <w:rsid w:val="00795AB6"/>
    <w:rsid w:val="00795B7C"/>
    <w:rsid w:val="007961C4"/>
    <w:rsid w:val="00796900"/>
    <w:rsid w:val="0079719A"/>
    <w:rsid w:val="0079761C"/>
    <w:rsid w:val="00797DAF"/>
    <w:rsid w:val="007A03AE"/>
    <w:rsid w:val="007A1143"/>
    <w:rsid w:val="007A26E7"/>
    <w:rsid w:val="007A2A28"/>
    <w:rsid w:val="007A480D"/>
    <w:rsid w:val="007A62F5"/>
    <w:rsid w:val="007A6781"/>
    <w:rsid w:val="007A67CF"/>
    <w:rsid w:val="007A698B"/>
    <w:rsid w:val="007A6B94"/>
    <w:rsid w:val="007A6D71"/>
    <w:rsid w:val="007A6ED5"/>
    <w:rsid w:val="007A7147"/>
    <w:rsid w:val="007A716C"/>
    <w:rsid w:val="007B09A0"/>
    <w:rsid w:val="007B1BA4"/>
    <w:rsid w:val="007B1E10"/>
    <w:rsid w:val="007B2D6F"/>
    <w:rsid w:val="007B301B"/>
    <w:rsid w:val="007B3A5C"/>
    <w:rsid w:val="007B4C21"/>
    <w:rsid w:val="007B5B0C"/>
    <w:rsid w:val="007B5BBC"/>
    <w:rsid w:val="007C0BDF"/>
    <w:rsid w:val="007C0F20"/>
    <w:rsid w:val="007C19C3"/>
    <w:rsid w:val="007C1A58"/>
    <w:rsid w:val="007C273B"/>
    <w:rsid w:val="007C2871"/>
    <w:rsid w:val="007C3954"/>
    <w:rsid w:val="007C3E2C"/>
    <w:rsid w:val="007C4381"/>
    <w:rsid w:val="007C70FC"/>
    <w:rsid w:val="007D05DE"/>
    <w:rsid w:val="007D0CB6"/>
    <w:rsid w:val="007D1162"/>
    <w:rsid w:val="007D1DBC"/>
    <w:rsid w:val="007D26AA"/>
    <w:rsid w:val="007D2A95"/>
    <w:rsid w:val="007D4BA1"/>
    <w:rsid w:val="007D5479"/>
    <w:rsid w:val="007D5605"/>
    <w:rsid w:val="007D5C5D"/>
    <w:rsid w:val="007D5C6D"/>
    <w:rsid w:val="007D63C6"/>
    <w:rsid w:val="007D674F"/>
    <w:rsid w:val="007E18BD"/>
    <w:rsid w:val="007E29EE"/>
    <w:rsid w:val="007E3969"/>
    <w:rsid w:val="007E3F5B"/>
    <w:rsid w:val="007E43DB"/>
    <w:rsid w:val="007E458C"/>
    <w:rsid w:val="007E47C5"/>
    <w:rsid w:val="007E6509"/>
    <w:rsid w:val="007E73FA"/>
    <w:rsid w:val="007E7FA4"/>
    <w:rsid w:val="007F056C"/>
    <w:rsid w:val="007F0AC1"/>
    <w:rsid w:val="007F0B54"/>
    <w:rsid w:val="007F0E6D"/>
    <w:rsid w:val="007F1374"/>
    <w:rsid w:val="007F14EA"/>
    <w:rsid w:val="007F1903"/>
    <w:rsid w:val="007F1B0C"/>
    <w:rsid w:val="007F2250"/>
    <w:rsid w:val="007F2C9D"/>
    <w:rsid w:val="007F2E64"/>
    <w:rsid w:val="007F4231"/>
    <w:rsid w:val="007F4EC3"/>
    <w:rsid w:val="007F5399"/>
    <w:rsid w:val="007F5611"/>
    <w:rsid w:val="007F5616"/>
    <w:rsid w:val="007F68C6"/>
    <w:rsid w:val="007F7600"/>
    <w:rsid w:val="007F7750"/>
    <w:rsid w:val="008007BD"/>
    <w:rsid w:val="008009F7"/>
    <w:rsid w:val="00800B39"/>
    <w:rsid w:val="00801523"/>
    <w:rsid w:val="00802584"/>
    <w:rsid w:val="00802B11"/>
    <w:rsid w:val="008034A9"/>
    <w:rsid w:val="00803630"/>
    <w:rsid w:val="00804C62"/>
    <w:rsid w:val="00804D3B"/>
    <w:rsid w:val="00805254"/>
    <w:rsid w:val="00805B57"/>
    <w:rsid w:val="008068E5"/>
    <w:rsid w:val="00806BD4"/>
    <w:rsid w:val="00806D2F"/>
    <w:rsid w:val="00807908"/>
    <w:rsid w:val="00810A9A"/>
    <w:rsid w:val="00810D20"/>
    <w:rsid w:val="00811205"/>
    <w:rsid w:val="00811322"/>
    <w:rsid w:val="00811D38"/>
    <w:rsid w:val="0081344B"/>
    <w:rsid w:val="00813EF0"/>
    <w:rsid w:val="0081473D"/>
    <w:rsid w:val="00814967"/>
    <w:rsid w:val="00815015"/>
    <w:rsid w:val="008153FA"/>
    <w:rsid w:val="00815B2E"/>
    <w:rsid w:val="008165C1"/>
    <w:rsid w:val="00816F82"/>
    <w:rsid w:val="0081734D"/>
    <w:rsid w:val="00820DEB"/>
    <w:rsid w:val="00821BD7"/>
    <w:rsid w:val="00822352"/>
    <w:rsid w:val="0082253E"/>
    <w:rsid w:val="00823207"/>
    <w:rsid w:val="008235BB"/>
    <w:rsid w:val="008238F5"/>
    <w:rsid w:val="00824E4D"/>
    <w:rsid w:val="00825297"/>
    <w:rsid w:val="008253DC"/>
    <w:rsid w:val="008255EA"/>
    <w:rsid w:val="00825680"/>
    <w:rsid w:val="00825D8A"/>
    <w:rsid w:val="00825F1C"/>
    <w:rsid w:val="0082662E"/>
    <w:rsid w:val="008273C6"/>
    <w:rsid w:val="008278FF"/>
    <w:rsid w:val="008279F5"/>
    <w:rsid w:val="00827F6E"/>
    <w:rsid w:val="0083157C"/>
    <w:rsid w:val="00832FA6"/>
    <w:rsid w:val="00833930"/>
    <w:rsid w:val="008339BB"/>
    <w:rsid w:val="00833AE9"/>
    <w:rsid w:val="00833E68"/>
    <w:rsid w:val="00835857"/>
    <w:rsid w:val="008359C7"/>
    <w:rsid w:val="00835A52"/>
    <w:rsid w:val="00835CCE"/>
    <w:rsid w:val="00836311"/>
    <w:rsid w:val="008366D6"/>
    <w:rsid w:val="00837945"/>
    <w:rsid w:val="00837A0B"/>
    <w:rsid w:val="00837F40"/>
    <w:rsid w:val="008407C0"/>
    <w:rsid w:val="00841049"/>
    <w:rsid w:val="00841F4E"/>
    <w:rsid w:val="00842606"/>
    <w:rsid w:val="00842637"/>
    <w:rsid w:val="00842A7B"/>
    <w:rsid w:val="008430FD"/>
    <w:rsid w:val="00843E83"/>
    <w:rsid w:val="00844064"/>
    <w:rsid w:val="00845062"/>
    <w:rsid w:val="008452DD"/>
    <w:rsid w:val="008456F8"/>
    <w:rsid w:val="008462D8"/>
    <w:rsid w:val="00850826"/>
    <w:rsid w:val="008512B2"/>
    <w:rsid w:val="00851358"/>
    <w:rsid w:val="00852B10"/>
    <w:rsid w:val="00852D9C"/>
    <w:rsid w:val="0085542A"/>
    <w:rsid w:val="0085544D"/>
    <w:rsid w:val="008554C6"/>
    <w:rsid w:val="00855EB5"/>
    <w:rsid w:val="00855F52"/>
    <w:rsid w:val="00855FAE"/>
    <w:rsid w:val="0085642A"/>
    <w:rsid w:val="00856F21"/>
    <w:rsid w:val="0085728F"/>
    <w:rsid w:val="00861F78"/>
    <w:rsid w:val="00862097"/>
    <w:rsid w:val="008621B5"/>
    <w:rsid w:val="008621F5"/>
    <w:rsid w:val="0086423A"/>
    <w:rsid w:val="00864CED"/>
    <w:rsid w:val="00864D0E"/>
    <w:rsid w:val="0086524F"/>
    <w:rsid w:val="008652F0"/>
    <w:rsid w:val="008658ED"/>
    <w:rsid w:val="00867828"/>
    <w:rsid w:val="00870F20"/>
    <w:rsid w:val="00872C8B"/>
    <w:rsid w:val="00873C2F"/>
    <w:rsid w:val="008745A7"/>
    <w:rsid w:val="00874DC0"/>
    <w:rsid w:val="00876B87"/>
    <w:rsid w:val="0088097F"/>
    <w:rsid w:val="00882EF7"/>
    <w:rsid w:val="0088418A"/>
    <w:rsid w:val="00884B89"/>
    <w:rsid w:val="008859E3"/>
    <w:rsid w:val="008865E0"/>
    <w:rsid w:val="00886EA5"/>
    <w:rsid w:val="008874D6"/>
    <w:rsid w:val="00887605"/>
    <w:rsid w:val="00887BDC"/>
    <w:rsid w:val="008900D4"/>
    <w:rsid w:val="00890578"/>
    <w:rsid w:val="00890BC9"/>
    <w:rsid w:val="00890D9A"/>
    <w:rsid w:val="00891B5C"/>
    <w:rsid w:val="00891CA7"/>
    <w:rsid w:val="00891DD1"/>
    <w:rsid w:val="008924A0"/>
    <w:rsid w:val="00892BEE"/>
    <w:rsid w:val="00892DAB"/>
    <w:rsid w:val="00894720"/>
    <w:rsid w:val="008955CB"/>
    <w:rsid w:val="00895F01"/>
    <w:rsid w:val="0089632C"/>
    <w:rsid w:val="0089713D"/>
    <w:rsid w:val="008A105D"/>
    <w:rsid w:val="008A155E"/>
    <w:rsid w:val="008A1BED"/>
    <w:rsid w:val="008A1D18"/>
    <w:rsid w:val="008A3AC8"/>
    <w:rsid w:val="008A3D0E"/>
    <w:rsid w:val="008A49FA"/>
    <w:rsid w:val="008A4AA5"/>
    <w:rsid w:val="008A5A13"/>
    <w:rsid w:val="008A6144"/>
    <w:rsid w:val="008A624A"/>
    <w:rsid w:val="008A66E7"/>
    <w:rsid w:val="008A6E54"/>
    <w:rsid w:val="008A745D"/>
    <w:rsid w:val="008B1109"/>
    <w:rsid w:val="008B158C"/>
    <w:rsid w:val="008B173C"/>
    <w:rsid w:val="008B24E4"/>
    <w:rsid w:val="008B2D6C"/>
    <w:rsid w:val="008B31CB"/>
    <w:rsid w:val="008B31D5"/>
    <w:rsid w:val="008B334D"/>
    <w:rsid w:val="008B486E"/>
    <w:rsid w:val="008B4902"/>
    <w:rsid w:val="008B4D1B"/>
    <w:rsid w:val="008B57BB"/>
    <w:rsid w:val="008B6320"/>
    <w:rsid w:val="008B6BA4"/>
    <w:rsid w:val="008B73C7"/>
    <w:rsid w:val="008C0048"/>
    <w:rsid w:val="008C0360"/>
    <w:rsid w:val="008C137E"/>
    <w:rsid w:val="008C297B"/>
    <w:rsid w:val="008C2BDE"/>
    <w:rsid w:val="008C2C72"/>
    <w:rsid w:val="008C3AAD"/>
    <w:rsid w:val="008C48C1"/>
    <w:rsid w:val="008C65C0"/>
    <w:rsid w:val="008C6EAA"/>
    <w:rsid w:val="008C7229"/>
    <w:rsid w:val="008C799F"/>
    <w:rsid w:val="008C7ACA"/>
    <w:rsid w:val="008D1320"/>
    <w:rsid w:val="008D345C"/>
    <w:rsid w:val="008D423A"/>
    <w:rsid w:val="008D5254"/>
    <w:rsid w:val="008D78BB"/>
    <w:rsid w:val="008E0515"/>
    <w:rsid w:val="008E060F"/>
    <w:rsid w:val="008E1B7B"/>
    <w:rsid w:val="008E2CD9"/>
    <w:rsid w:val="008E4134"/>
    <w:rsid w:val="008E4211"/>
    <w:rsid w:val="008E4991"/>
    <w:rsid w:val="008E4B86"/>
    <w:rsid w:val="008E5394"/>
    <w:rsid w:val="008E5589"/>
    <w:rsid w:val="008E69ED"/>
    <w:rsid w:val="008E6BDC"/>
    <w:rsid w:val="008E7B55"/>
    <w:rsid w:val="008E7BAC"/>
    <w:rsid w:val="008F0355"/>
    <w:rsid w:val="008F0DCA"/>
    <w:rsid w:val="008F124B"/>
    <w:rsid w:val="008F297B"/>
    <w:rsid w:val="008F2CF5"/>
    <w:rsid w:val="008F383E"/>
    <w:rsid w:val="008F3ACB"/>
    <w:rsid w:val="008F4EA9"/>
    <w:rsid w:val="008F50A3"/>
    <w:rsid w:val="008F575A"/>
    <w:rsid w:val="008F6947"/>
    <w:rsid w:val="008F6DC4"/>
    <w:rsid w:val="008F71C4"/>
    <w:rsid w:val="008F7C35"/>
    <w:rsid w:val="00901494"/>
    <w:rsid w:val="00901B92"/>
    <w:rsid w:val="00902AA1"/>
    <w:rsid w:val="00902DEE"/>
    <w:rsid w:val="009031E4"/>
    <w:rsid w:val="009037BA"/>
    <w:rsid w:val="0090406C"/>
    <w:rsid w:val="00904183"/>
    <w:rsid w:val="009047AB"/>
    <w:rsid w:val="00904EF6"/>
    <w:rsid w:val="0090504A"/>
    <w:rsid w:val="00906DCA"/>
    <w:rsid w:val="009101C1"/>
    <w:rsid w:val="009101D5"/>
    <w:rsid w:val="0091079B"/>
    <w:rsid w:val="00910B29"/>
    <w:rsid w:val="00911F7C"/>
    <w:rsid w:val="009142BC"/>
    <w:rsid w:val="00914838"/>
    <w:rsid w:val="00915D42"/>
    <w:rsid w:val="009174D6"/>
    <w:rsid w:val="00917F1E"/>
    <w:rsid w:val="00920191"/>
    <w:rsid w:val="009203CC"/>
    <w:rsid w:val="00921227"/>
    <w:rsid w:val="00921C5A"/>
    <w:rsid w:val="009229AA"/>
    <w:rsid w:val="00922E86"/>
    <w:rsid w:val="0092326D"/>
    <w:rsid w:val="009232C1"/>
    <w:rsid w:val="0092400A"/>
    <w:rsid w:val="00924B1F"/>
    <w:rsid w:val="00924E9D"/>
    <w:rsid w:val="00925BBA"/>
    <w:rsid w:val="00926CF3"/>
    <w:rsid w:val="00927033"/>
    <w:rsid w:val="00927084"/>
    <w:rsid w:val="00930D10"/>
    <w:rsid w:val="00930D58"/>
    <w:rsid w:val="009326FC"/>
    <w:rsid w:val="00932857"/>
    <w:rsid w:val="00932880"/>
    <w:rsid w:val="00932E76"/>
    <w:rsid w:val="009330FE"/>
    <w:rsid w:val="009335A7"/>
    <w:rsid w:val="00934DB5"/>
    <w:rsid w:val="009354FC"/>
    <w:rsid w:val="00935963"/>
    <w:rsid w:val="00935F4F"/>
    <w:rsid w:val="0093609A"/>
    <w:rsid w:val="00936CC0"/>
    <w:rsid w:val="009374D4"/>
    <w:rsid w:val="00937A97"/>
    <w:rsid w:val="009407E3"/>
    <w:rsid w:val="009416FB"/>
    <w:rsid w:val="00941F17"/>
    <w:rsid w:val="00942645"/>
    <w:rsid w:val="00942BF6"/>
    <w:rsid w:val="00942FD6"/>
    <w:rsid w:val="009431BB"/>
    <w:rsid w:val="009434FD"/>
    <w:rsid w:val="009448C1"/>
    <w:rsid w:val="00945CE8"/>
    <w:rsid w:val="009465F1"/>
    <w:rsid w:val="009503A4"/>
    <w:rsid w:val="00950850"/>
    <w:rsid w:val="00950B58"/>
    <w:rsid w:val="009516D3"/>
    <w:rsid w:val="00951E4E"/>
    <w:rsid w:val="009537AB"/>
    <w:rsid w:val="00955074"/>
    <w:rsid w:val="009550F8"/>
    <w:rsid w:val="009554B7"/>
    <w:rsid w:val="00956BDC"/>
    <w:rsid w:val="009579A4"/>
    <w:rsid w:val="009613F0"/>
    <w:rsid w:val="00961DA5"/>
    <w:rsid w:val="0096254B"/>
    <w:rsid w:val="00962BAD"/>
    <w:rsid w:val="00962EE9"/>
    <w:rsid w:val="00963835"/>
    <w:rsid w:val="00963DB9"/>
    <w:rsid w:val="00963F1B"/>
    <w:rsid w:val="00963FB8"/>
    <w:rsid w:val="00964B78"/>
    <w:rsid w:val="00964F6B"/>
    <w:rsid w:val="009701FC"/>
    <w:rsid w:val="009706B6"/>
    <w:rsid w:val="0097091D"/>
    <w:rsid w:val="00971F80"/>
    <w:rsid w:val="009721FB"/>
    <w:rsid w:val="009731CA"/>
    <w:rsid w:val="009740EF"/>
    <w:rsid w:val="00974B43"/>
    <w:rsid w:val="00976AA1"/>
    <w:rsid w:val="009779EC"/>
    <w:rsid w:val="009804D1"/>
    <w:rsid w:val="0098061E"/>
    <w:rsid w:val="0098169C"/>
    <w:rsid w:val="00981B46"/>
    <w:rsid w:val="00982280"/>
    <w:rsid w:val="00982AB0"/>
    <w:rsid w:val="00982C45"/>
    <w:rsid w:val="00982DF8"/>
    <w:rsid w:val="00983088"/>
    <w:rsid w:val="00983713"/>
    <w:rsid w:val="0098384C"/>
    <w:rsid w:val="00983900"/>
    <w:rsid w:val="00985BE6"/>
    <w:rsid w:val="00986374"/>
    <w:rsid w:val="00987368"/>
    <w:rsid w:val="00991018"/>
    <w:rsid w:val="00992624"/>
    <w:rsid w:val="009927C4"/>
    <w:rsid w:val="009928C5"/>
    <w:rsid w:val="00993011"/>
    <w:rsid w:val="0099332F"/>
    <w:rsid w:val="009934FD"/>
    <w:rsid w:val="00993B61"/>
    <w:rsid w:val="00994B90"/>
    <w:rsid w:val="009959E5"/>
    <w:rsid w:val="0099601B"/>
    <w:rsid w:val="009A00D5"/>
    <w:rsid w:val="009A0A75"/>
    <w:rsid w:val="009A0B37"/>
    <w:rsid w:val="009A0C55"/>
    <w:rsid w:val="009A0D01"/>
    <w:rsid w:val="009A1964"/>
    <w:rsid w:val="009A1DE0"/>
    <w:rsid w:val="009A20B3"/>
    <w:rsid w:val="009A2F85"/>
    <w:rsid w:val="009A33FB"/>
    <w:rsid w:val="009A35F8"/>
    <w:rsid w:val="009A3A83"/>
    <w:rsid w:val="009A4E39"/>
    <w:rsid w:val="009A51C3"/>
    <w:rsid w:val="009A51F1"/>
    <w:rsid w:val="009A5CB3"/>
    <w:rsid w:val="009A5E41"/>
    <w:rsid w:val="009A6407"/>
    <w:rsid w:val="009A6FC8"/>
    <w:rsid w:val="009A7989"/>
    <w:rsid w:val="009A7DE7"/>
    <w:rsid w:val="009B1636"/>
    <w:rsid w:val="009B1BBD"/>
    <w:rsid w:val="009B1D55"/>
    <w:rsid w:val="009B278F"/>
    <w:rsid w:val="009B3C55"/>
    <w:rsid w:val="009B485C"/>
    <w:rsid w:val="009B48D6"/>
    <w:rsid w:val="009B4DBC"/>
    <w:rsid w:val="009B61C9"/>
    <w:rsid w:val="009B6A23"/>
    <w:rsid w:val="009B7C02"/>
    <w:rsid w:val="009B7E96"/>
    <w:rsid w:val="009C028D"/>
    <w:rsid w:val="009C0BDE"/>
    <w:rsid w:val="009C0C14"/>
    <w:rsid w:val="009C3078"/>
    <w:rsid w:val="009C3223"/>
    <w:rsid w:val="009C433E"/>
    <w:rsid w:val="009C5635"/>
    <w:rsid w:val="009C66B7"/>
    <w:rsid w:val="009C779B"/>
    <w:rsid w:val="009C7960"/>
    <w:rsid w:val="009D058B"/>
    <w:rsid w:val="009D05F8"/>
    <w:rsid w:val="009D09BC"/>
    <w:rsid w:val="009D0A41"/>
    <w:rsid w:val="009D1289"/>
    <w:rsid w:val="009D2B93"/>
    <w:rsid w:val="009D3269"/>
    <w:rsid w:val="009D32E2"/>
    <w:rsid w:val="009D4324"/>
    <w:rsid w:val="009D4A26"/>
    <w:rsid w:val="009D525C"/>
    <w:rsid w:val="009D635B"/>
    <w:rsid w:val="009D6795"/>
    <w:rsid w:val="009D6802"/>
    <w:rsid w:val="009E0470"/>
    <w:rsid w:val="009E1925"/>
    <w:rsid w:val="009E219B"/>
    <w:rsid w:val="009E30EF"/>
    <w:rsid w:val="009E4B85"/>
    <w:rsid w:val="009E4F99"/>
    <w:rsid w:val="009E6156"/>
    <w:rsid w:val="009E6326"/>
    <w:rsid w:val="009E6826"/>
    <w:rsid w:val="009E70CA"/>
    <w:rsid w:val="009E77EB"/>
    <w:rsid w:val="009E79E4"/>
    <w:rsid w:val="009E7F99"/>
    <w:rsid w:val="009F0613"/>
    <w:rsid w:val="009F0A28"/>
    <w:rsid w:val="009F1EDB"/>
    <w:rsid w:val="009F471C"/>
    <w:rsid w:val="009F4AFC"/>
    <w:rsid w:val="009F4C1E"/>
    <w:rsid w:val="009F4D0E"/>
    <w:rsid w:val="009F4F4C"/>
    <w:rsid w:val="009F54A7"/>
    <w:rsid w:val="009F61B0"/>
    <w:rsid w:val="009F65DF"/>
    <w:rsid w:val="009F743F"/>
    <w:rsid w:val="009F7EF9"/>
    <w:rsid w:val="00A010B5"/>
    <w:rsid w:val="00A0372F"/>
    <w:rsid w:val="00A03735"/>
    <w:rsid w:val="00A04157"/>
    <w:rsid w:val="00A04931"/>
    <w:rsid w:val="00A04CAA"/>
    <w:rsid w:val="00A053B3"/>
    <w:rsid w:val="00A053D7"/>
    <w:rsid w:val="00A05AC6"/>
    <w:rsid w:val="00A0615B"/>
    <w:rsid w:val="00A067D1"/>
    <w:rsid w:val="00A07BB3"/>
    <w:rsid w:val="00A07BF8"/>
    <w:rsid w:val="00A114E9"/>
    <w:rsid w:val="00A125D1"/>
    <w:rsid w:val="00A129A2"/>
    <w:rsid w:val="00A13182"/>
    <w:rsid w:val="00A15038"/>
    <w:rsid w:val="00A1542E"/>
    <w:rsid w:val="00A15709"/>
    <w:rsid w:val="00A17266"/>
    <w:rsid w:val="00A20DD5"/>
    <w:rsid w:val="00A21543"/>
    <w:rsid w:val="00A235D4"/>
    <w:rsid w:val="00A236B2"/>
    <w:rsid w:val="00A26CDC"/>
    <w:rsid w:val="00A270A6"/>
    <w:rsid w:val="00A27289"/>
    <w:rsid w:val="00A27433"/>
    <w:rsid w:val="00A27E7D"/>
    <w:rsid w:val="00A27EE7"/>
    <w:rsid w:val="00A3243D"/>
    <w:rsid w:val="00A32B97"/>
    <w:rsid w:val="00A32C2C"/>
    <w:rsid w:val="00A3372F"/>
    <w:rsid w:val="00A34F21"/>
    <w:rsid w:val="00A3580C"/>
    <w:rsid w:val="00A35C6D"/>
    <w:rsid w:val="00A35D49"/>
    <w:rsid w:val="00A35FF0"/>
    <w:rsid w:val="00A36662"/>
    <w:rsid w:val="00A40126"/>
    <w:rsid w:val="00A403BE"/>
    <w:rsid w:val="00A4070F"/>
    <w:rsid w:val="00A40D2B"/>
    <w:rsid w:val="00A41980"/>
    <w:rsid w:val="00A41E9C"/>
    <w:rsid w:val="00A41F06"/>
    <w:rsid w:val="00A424C5"/>
    <w:rsid w:val="00A435AE"/>
    <w:rsid w:val="00A43991"/>
    <w:rsid w:val="00A439BC"/>
    <w:rsid w:val="00A4427B"/>
    <w:rsid w:val="00A44C8A"/>
    <w:rsid w:val="00A45A7C"/>
    <w:rsid w:val="00A45C0D"/>
    <w:rsid w:val="00A4690F"/>
    <w:rsid w:val="00A46F1B"/>
    <w:rsid w:val="00A50519"/>
    <w:rsid w:val="00A5066B"/>
    <w:rsid w:val="00A50A9B"/>
    <w:rsid w:val="00A51368"/>
    <w:rsid w:val="00A5140D"/>
    <w:rsid w:val="00A515BF"/>
    <w:rsid w:val="00A52024"/>
    <w:rsid w:val="00A525BF"/>
    <w:rsid w:val="00A53357"/>
    <w:rsid w:val="00A536C8"/>
    <w:rsid w:val="00A53A77"/>
    <w:rsid w:val="00A54A65"/>
    <w:rsid w:val="00A55F50"/>
    <w:rsid w:val="00A56224"/>
    <w:rsid w:val="00A563DC"/>
    <w:rsid w:val="00A60721"/>
    <w:rsid w:val="00A61AA0"/>
    <w:rsid w:val="00A61D7E"/>
    <w:rsid w:val="00A6262C"/>
    <w:rsid w:val="00A647FA"/>
    <w:rsid w:val="00A64ADB"/>
    <w:rsid w:val="00A710F5"/>
    <w:rsid w:val="00A71257"/>
    <w:rsid w:val="00A71882"/>
    <w:rsid w:val="00A718DE"/>
    <w:rsid w:val="00A73DAF"/>
    <w:rsid w:val="00A74AAB"/>
    <w:rsid w:val="00A74DA0"/>
    <w:rsid w:val="00A754C4"/>
    <w:rsid w:val="00A75AAE"/>
    <w:rsid w:val="00A763F1"/>
    <w:rsid w:val="00A7733C"/>
    <w:rsid w:val="00A77696"/>
    <w:rsid w:val="00A801EC"/>
    <w:rsid w:val="00A80788"/>
    <w:rsid w:val="00A80CAC"/>
    <w:rsid w:val="00A81010"/>
    <w:rsid w:val="00A8273E"/>
    <w:rsid w:val="00A82B86"/>
    <w:rsid w:val="00A82CCF"/>
    <w:rsid w:val="00A83CCE"/>
    <w:rsid w:val="00A83D72"/>
    <w:rsid w:val="00A84885"/>
    <w:rsid w:val="00A84B5D"/>
    <w:rsid w:val="00A84C67"/>
    <w:rsid w:val="00A85263"/>
    <w:rsid w:val="00A8599B"/>
    <w:rsid w:val="00A870F3"/>
    <w:rsid w:val="00A87EFD"/>
    <w:rsid w:val="00A9002C"/>
    <w:rsid w:val="00A90111"/>
    <w:rsid w:val="00A91D47"/>
    <w:rsid w:val="00A94E4C"/>
    <w:rsid w:val="00A94E82"/>
    <w:rsid w:val="00A95912"/>
    <w:rsid w:val="00A96407"/>
    <w:rsid w:val="00AA03DC"/>
    <w:rsid w:val="00AA0813"/>
    <w:rsid w:val="00AA1297"/>
    <w:rsid w:val="00AA1F25"/>
    <w:rsid w:val="00AA2538"/>
    <w:rsid w:val="00AA3261"/>
    <w:rsid w:val="00AA3440"/>
    <w:rsid w:val="00AA3F74"/>
    <w:rsid w:val="00AA4671"/>
    <w:rsid w:val="00AA7B1B"/>
    <w:rsid w:val="00AB12EE"/>
    <w:rsid w:val="00AB2D36"/>
    <w:rsid w:val="00AB3250"/>
    <w:rsid w:val="00AB39AB"/>
    <w:rsid w:val="00AB3CD8"/>
    <w:rsid w:val="00AB4020"/>
    <w:rsid w:val="00AB4962"/>
    <w:rsid w:val="00AB5B46"/>
    <w:rsid w:val="00AB62F5"/>
    <w:rsid w:val="00AB6772"/>
    <w:rsid w:val="00AB717D"/>
    <w:rsid w:val="00AB73FF"/>
    <w:rsid w:val="00AB766B"/>
    <w:rsid w:val="00AC0947"/>
    <w:rsid w:val="00AC194B"/>
    <w:rsid w:val="00AC2207"/>
    <w:rsid w:val="00AC276D"/>
    <w:rsid w:val="00AC335E"/>
    <w:rsid w:val="00AC36BF"/>
    <w:rsid w:val="00AC37BC"/>
    <w:rsid w:val="00AC3B52"/>
    <w:rsid w:val="00AC441F"/>
    <w:rsid w:val="00AC4C33"/>
    <w:rsid w:val="00AC5C5E"/>
    <w:rsid w:val="00AC6A98"/>
    <w:rsid w:val="00AC6B46"/>
    <w:rsid w:val="00AC75E3"/>
    <w:rsid w:val="00AC7D8C"/>
    <w:rsid w:val="00AD0B4C"/>
    <w:rsid w:val="00AD0C08"/>
    <w:rsid w:val="00AD1709"/>
    <w:rsid w:val="00AD2067"/>
    <w:rsid w:val="00AD21C9"/>
    <w:rsid w:val="00AD2375"/>
    <w:rsid w:val="00AD2495"/>
    <w:rsid w:val="00AD25F8"/>
    <w:rsid w:val="00AD47AE"/>
    <w:rsid w:val="00AD4E6A"/>
    <w:rsid w:val="00AD6491"/>
    <w:rsid w:val="00AD6577"/>
    <w:rsid w:val="00AD66B2"/>
    <w:rsid w:val="00AD6D5E"/>
    <w:rsid w:val="00AD71AB"/>
    <w:rsid w:val="00AD7CB1"/>
    <w:rsid w:val="00AE019B"/>
    <w:rsid w:val="00AE0F6E"/>
    <w:rsid w:val="00AE1693"/>
    <w:rsid w:val="00AE1F7F"/>
    <w:rsid w:val="00AE32BB"/>
    <w:rsid w:val="00AE3644"/>
    <w:rsid w:val="00AE3DD2"/>
    <w:rsid w:val="00AE4717"/>
    <w:rsid w:val="00AE56E9"/>
    <w:rsid w:val="00AE57DA"/>
    <w:rsid w:val="00AE610D"/>
    <w:rsid w:val="00AE6795"/>
    <w:rsid w:val="00AE7313"/>
    <w:rsid w:val="00AF0567"/>
    <w:rsid w:val="00AF15DD"/>
    <w:rsid w:val="00AF2C9E"/>
    <w:rsid w:val="00AF579A"/>
    <w:rsid w:val="00AF60F6"/>
    <w:rsid w:val="00AF6261"/>
    <w:rsid w:val="00AF6D6B"/>
    <w:rsid w:val="00B00992"/>
    <w:rsid w:val="00B00AFA"/>
    <w:rsid w:val="00B00F80"/>
    <w:rsid w:val="00B015CA"/>
    <w:rsid w:val="00B0220E"/>
    <w:rsid w:val="00B04B33"/>
    <w:rsid w:val="00B050E6"/>
    <w:rsid w:val="00B0576F"/>
    <w:rsid w:val="00B05B0E"/>
    <w:rsid w:val="00B068E4"/>
    <w:rsid w:val="00B07299"/>
    <w:rsid w:val="00B07787"/>
    <w:rsid w:val="00B10777"/>
    <w:rsid w:val="00B10D27"/>
    <w:rsid w:val="00B115B8"/>
    <w:rsid w:val="00B11F83"/>
    <w:rsid w:val="00B13A97"/>
    <w:rsid w:val="00B14C3B"/>
    <w:rsid w:val="00B14E49"/>
    <w:rsid w:val="00B156A8"/>
    <w:rsid w:val="00B15C5A"/>
    <w:rsid w:val="00B173AE"/>
    <w:rsid w:val="00B2047A"/>
    <w:rsid w:val="00B20AA1"/>
    <w:rsid w:val="00B20DB9"/>
    <w:rsid w:val="00B218A3"/>
    <w:rsid w:val="00B223FC"/>
    <w:rsid w:val="00B23AB4"/>
    <w:rsid w:val="00B23C89"/>
    <w:rsid w:val="00B23F51"/>
    <w:rsid w:val="00B247DB"/>
    <w:rsid w:val="00B24CBD"/>
    <w:rsid w:val="00B24CE2"/>
    <w:rsid w:val="00B2557B"/>
    <w:rsid w:val="00B259FD"/>
    <w:rsid w:val="00B25BDE"/>
    <w:rsid w:val="00B2627E"/>
    <w:rsid w:val="00B3094C"/>
    <w:rsid w:val="00B314B0"/>
    <w:rsid w:val="00B3222A"/>
    <w:rsid w:val="00B32E46"/>
    <w:rsid w:val="00B35ACE"/>
    <w:rsid w:val="00B361CC"/>
    <w:rsid w:val="00B4018E"/>
    <w:rsid w:val="00B40CEA"/>
    <w:rsid w:val="00B413AD"/>
    <w:rsid w:val="00B41FF0"/>
    <w:rsid w:val="00B42AF3"/>
    <w:rsid w:val="00B43132"/>
    <w:rsid w:val="00B446EE"/>
    <w:rsid w:val="00B462D3"/>
    <w:rsid w:val="00B4646D"/>
    <w:rsid w:val="00B46A57"/>
    <w:rsid w:val="00B50641"/>
    <w:rsid w:val="00B506BA"/>
    <w:rsid w:val="00B50758"/>
    <w:rsid w:val="00B50D43"/>
    <w:rsid w:val="00B50FCF"/>
    <w:rsid w:val="00B510F8"/>
    <w:rsid w:val="00B512F8"/>
    <w:rsid w:val="00B5176F"/>
    <w:rsid w:val="00B51E9E"/>
    <w:rsid w:val="00B52181"/>
    <w:rsid w:val="00B530E4"/>
    <w:rsid w:val="00B53F0D"/>
    <w:rsid w:val="00B54F01"/>
    <w:rsid w:val="00B55553"/>
    <w:rsid w:val="00B55D9E"/>
    <w:rsid w:val="00B55E33"/>
    <w:rsid w:val="00B562E2"/>
    <w:rsid w:val="00B567B5"/>
    <w:rsid w:val="00B56914"/>
    <w:rsid w:val="00B56F41"/>
    <w:rsid w:val="00B5712B"/>
    <w:rsid w:val="00B578B1"/>
    <w:rsid w:val="00B57A36"/>
    <w:rsid w:val="00B57E08"/>
    <w:rsid w:val="00B60BEE"/>
    <w:rsid w:val="00B6119E"/>
    <w:rsid w:val="00B61F43"/>
    <w:rsid w:val="00B62316"/>
    <w:rsid w:val="00B6248D"/>
    <w:rsid w:val="00B6258E"/>
    <w:rsid w:val="00B62B10"/>
    <w:rsid w:val="00B630AC"/>
    <w:rsid w:val="00B649AF"/>
    <w:rsid w:val="00B66669"/>
    <w:rsid w:val="00B7036E"/>
    <w:rsid w:val="00B70871"/>
    <w:rsid w:val="00B70CD7"/>
    <w:rsid w:val="00B71643"/>
    <w:rsid w:val="00B71C46"/>
    <w:rsid w:val="00B722A3"/>
    <w:rsid w:val="00B72461"/>
    <w:rsid w:val="00B73909"/>
    <w:rsid w:val="00B73BBB"/>
    <w:rsid w:val="00B73BCE"/>
    <w:rsid w:val="00B74873"/>
    <w:rsid w:val="00B74A0C"/>
    <w:rsid w:val="00B75D06"/>
    <w:rsid w:val="00B76890"/>
    <w:rsid w:val="00B76C66"/>
    <w:rsid w:val="00B77A94"/>
    <w:rsid w:val="00B8037B"/>
    <w:rsid w:val="00B810BF"/>
    <w:rsid w:val="00B816B1"/>
    <w:rsid w:val="00B8209F"/>
    <w:rsid w:val="00B82B7C"/>
    <w:rsid w:val="00B83543"/>
    <w:rsid w:val="00B83972"/>
    <w:rsid w:val="00B83AD1"/>
    <w:rsid w:val="00B83B31"/>
    <w:rsid w:val="00B847FB"/>
    <w:rsid w:val="00B84FFD"/>
    <w:rsid w:val="00B8585C"/>
    <w:rsid w:val="00B86DBB"/>
    <w:rsid w:val="00B87C7E"/>
    <w:rsid w:val="00B906E0"/>
    <w:rsid w:val="00B91698"/>
    <w:rsid w:val="00B94245"/>
    <w:rsid w:val="00B946D7"/>
    <w:rsid w:val="00B94B3E"/>
    <w:rsid w:val="00B94D07"/>
    <w:rsid w:val="00B94DF4"/>
    <w:rsid w:val="00B95DC8"/>
    <w:rsid w:val="00B965C3"/>
    <w:rsid w:val="00B96612"/>
    <w:rsid w:val="00B9677D"/>
    <w:rsid w:val="00B972DE"/>
    <w:rsid w:val="00BA0229"/>
    <w:rsid w:val="00BA074C"/>
    <w:rsid w:val="00BA0D30"/>
    <w:rsid w:val="00BA1578"/>
    <w:rsid w:val="00BA180F"/>
    <w:rsid w:val="00BA1859"/>
    <w:rsid w:val="00BA1D18"/>
    <w:rsid w:val="00BA1D92"/>
    <w:rsid w:val="00BA20DE"/>
    <w:rsid w:val="00BA237D"/>
    <w:rsid w:val="00BA2CBD"/>
    <w:rsid w:val="00BA386B"/>
    <w:rsid w:val="00BA4156"/>
    <w:rsid w:val="00BA6F20"/>
    <w:rsid w:val="00BA6F26"/>
    <w:rsid w:val="00BB0E1F"/>
    <w:rsid w:val="00BB123B"/>
    <w:rsid w:val="00BB1243"/>
    <w:rsid w:val="00BB21E5"/>
    <w:rsid w:val="00BB2A35"/>
    <w:rsid w:val="00BB402E"/>
    <w:rsid w:val="00BB42D2"/>
    <w:rsid w:val="00BB4CD7"/>
    <w:rsid w:val="00BB5D51"/>
    <w:rsid w:val="00BB62A6"/>
    <w:rsid w:val="00BB6E7A"/>
    <w:rsid w:val="00BB720E"/>
    <w:rsid w:val="00BC0514"/>
    <w:rsid w:val="00BC2534"/>
    <w:rsid w:val="00BC2608"/>
    <w:rsid w:val="00BC2FD4"/>
    <w:rsid w:val="00BC318E"/>
    <w:rsid w:val="00BC4411"/>
    <w:rsid w:val="00BC45BF"/>
    <w:rsid w:val="00BC479E"/>
    <w:rsid w:val="00BC5611"/>
    <w:rsid w:val="00BC5617"/>
    <w:rsid w:val="00BC6467"/>
    <w:rsid w:val="00BC6A9B"/>
    <w:rsid w:val="00BC7110"/>
    <w:rsid w:val="00BD00F9"/>
    <w:rsid w:val="00BD0218"/>
    <w:rsid w:val="00BD063D"/>
    <w:rsid w:val="00BD0842"/>
    <w:rsid w:val="00BD1328"/>
    <w:rsid w:val="00BD1E23"/>
    <w:rsid w:val="00BD2165"/>
    <w:rsid w:val="00BD2520"/>
    <w:rsid w:val="00BD2B02"/>
    <w:rsid w:val="00BD2C9A"/>
    <w:rsid w:val="00BD46BE"/>
    <w:rsid w:val="00BD498B"/>
    <w:rsid w:val="00BD556B"/>
    <w:rsid w:val="00BD5A2B"/>
    <w:rsid w:val="00BD5D07"/>
    <w:rsid w:val="00BD63CF"/>
    <w:rsid w:val="00BD7522"/>
    <w:rsid w:val="00BD7B27"/>
    <w:rsid w:val="00BD7E4B"/>
    <w:rsid w:val="00BE01B3"/>
    <w:rsid w:val="00BE0394"/>
    <w:rsid w:val="00BE26E9"/>
    <w:rsid w:val="00BE27DA"/>
    <w:rsid w:val="00BE2A9A"/>
    <w:rsid w:val="00BE343D"/>
    <w:rsid w:val="00BE3B2D"/>
    <w:rsid w:val="00BE3C8F"/>
    <w:rsid w:val="00BE5F13"/>
    <w:rsid w:val="00BE635D"/>
    <w:rsid w:val="00BE6C90"/>
    <w:rsid w:val="00BE778E"/>
    <w:rsid w:val="00BE7856"/>
    <w:rsid w:val="00BE7C62"/>
    <w:rsid w:val="00BE7FBD"/>
    <w:rsid w:val="00BF1ED5"/>
    <w:rsid w:val="00BF253E"/>
    <w:rsid w:val="00BF2728"/>
    <w:rsid w:val="00BF2DC1"/>
    <w:rsid w:val="00BF3E98"/>
    <w:rsid w:val="00BF4125"/>
    <w:rsid w:val="00BF4E73"/>
    <w:rsid w:val="00BF4FE6"/>
    <w:rsid w:val="00BF4FFF"/>
    <w:rsid w:val="00BF58CB"/>
    <w:rsid w:val="00BF5BEE"/>
    <w:rsid w:val="00BF5D52"/>
    <w:rsid w:val="00BF68AC"/>
    <w:rsid w:val="00BF6DC7"/>
    <w:rsid w:val="00BF71B7"/>
    <w:rsid w:val="00BF77C5"/>
    <w:rsid w:val="00C03049"/>
    <w:rsid w:val="00C05CA6"/>
    <w:rsid w:val="00C05E7E"/>
    <w:rsid w:val="00C06E23"/>
    <w:rsid w:val="00C06EA3"/>
    <w:rsid w:val="00C06EB6"/>
    <w:rsid w:val="00C0712F"/>
    <w:rsid w:val="00C10686"/>
    <w:rsid w:val="00C118FA"/>
    <w:rsid w:val="00C11B50"/>
    <w:rsid w:val="00C11DBB"/>
    <w:rsid w:val="00C11DF9"/>
    <w:rsid w:val="00C12C12"/>
    <w:rsid w:val="00C13D3D"/>
    <w:rsid w:val="00C1426B"/>
    <w:rsid w:val="00C14B7F"/>
    <w:rsid w:val="00C15B65"/>
    <w:rsid w:val="00C15FE4"/>
    <w:rsid w:val="00C16545"/>
    <w:rsid w:val="00C20920"/>
    <w:rsid w:val="00C20D6C"/>
    <w:rsid w:val="00C21004"/>
    <w:rsid w:val="00C21C3D"/>
    <w:rsid w:val="00C2210D"/>
    <w:rsid w:val="00C2381F"/>
    <w:rsid w:val="00C23F07"/>
    <w:rsid w:val="00C249A0"/>
    <w:rsid w:val="00C26262"/>
    <w:rsid w:val="00C26308"/>
    <w:rsid w:val="00C26B0F"/>
    <w:rsid w:val="00C27264"/>
    <w:rsid w:val="00C27733"/>
    <w:rsid w:val="00C27ABE"/>
    <w:rsid w:val="00C30421"/>
    <w:rsid w:val="00C30F8E"/>
    <w:rsid w:val="00C31270"/>
    <w:rsid w:val="00C31D09"/>
    <w:rsid w:val="00C31FE9"/>
    <w:rsid w:val="00C330AB"/>
    <w:rsid w:val="00C333AA"/>
    <w:rsid w:val="00C33C0B"/>
    <w:rsid w:val="00C345C2"/>
    <w:rsid w:val="00C347EE"/>
    <w:rsid w:val="00C34CEE"/>
    <w:rsid w:val="00C34D24"/>
    <w:rsid w:val="00C36CAC"/>
    <w:rsid w:val="00C37175"/>
    <w:rsid w:val="00C372B2"/>
    <w:rsid w:val="00C40CA3"/>
    <w:rsid w:val="00C4207D"/>
    <w:rsid w:val="00C4247D"/>
    <w:rsid w:val="00C4257A"/>
    <w:rsid w:val="00C43497"/>
    <w:rsid w:val="00C4392B"/>
    <w:rsid w:val="00C43B9C"/>
    <w:rsid w:val="00C43CF3"/>
    <w:rsid w:val="00C4403C"/>
    <w:rsid w:val="00C443AF"/>
    <w:rsid w:val="00C44E29"/>
    <w:rsid w:val="00C45095"/>
    <w:rsid w:val="00C463EC"/>
    <w:rsid w:val="00C469D7"/>
    <w:rsid w:val="00C46D71"/>
    <w:rsid w:val="00C4725A"/>
    <w:rsid w:val="00C47308"/>
    <w:rsid w:val="00C47CB3"/>
    <w:rsid w:val="00C47D75"/>
    <w:rsid w:val="00C5024A"/>
    <w:rsid w:val="00C54003"/>
    <w:rsid w:val="00C560FE"/>
    <w:rsid w:val="00C565B4"/>
    <w:rsid w:val="00C5710F"/>
    <w:rsid w:val="00C5775A"/>
    <w:rsid w:val="00C60014"/>
    <w:rsid w:val="00C60725"/>
    <w:rsid w:val="00C611AB"/>
    <w:rsid w:val="00C615D6"/>
    <w:rsid w:val="00C61B71"/>
    <w:rsid w:val="00C62510"/>
    <w:rsid w:val="00C63A87"/>
    <w:rsid w:val="00C6430A"/>
    <w:rsid w:val="00C643FF"/>
    <w:rsid w:val="00C648A0"/>
    <w:rsid w:val="00C66211"/>
    <w:rsid w:val="00C66371"/>
    <w:rsid w:val="00C66A2E"/>
    <w:rsid w:val="00C672FE"/>
    <w:rsid w:val="00C6798D"/>
    <w:rsid w:val="00C67C90"/>
    <w:rsid w:val="00C703FD"/>
    <w:rsid w:val="00C70ED4"/>
    <w:rsid w:val="00C71F95"/>
    <w:rsid w:val="00C7211F"/>
    <w:rsid w:val="00C72CEF"/>
    <w:rsid w:val="00C730B2"/>
    <w:rsid w:val="00C73C6E"/>
    <w:rsid w:val="00C74275"/>
    <w:rsid w:val="00C76BBC"/>
    <w:rsid w:val="00C7731D"/>
    <w:rsid w:val="00C776CD"/>
    <w:rsid w:val="00C7793F"/>
    <w:rsid w:val="00C80503"/>
    <w:rsid w:val="00C8057B"/>
    <w:rsid w:val="00C813F4"/>
    <w:rsid w:val="00C8170D"/>
    <w:rsid w:val="00C818DD"/>
    <w:rsid w:val="00C820BD"/>
    <w:rsid w:val="00C82266"/>
    <w:rsid w:val="00C82289"/>
    <w:rsid w:val="00C82F79"/>
    <w:rsid w:val="00C836B0"/>
    <w:rsid w:val="00C841F6"/>
    <w:rsid w:val="00C844EA"/>
    <w:rsid w:val="00C84F1E"/>
    <w:rsid w:val="00C85800"/>
    <w:rsid w:val="00C85CBA"/>
    <w:rsid w:val="00C8619F"/>
    <w:rsid w:val="00C8653F"/>
    <w:rsid w:val="00C86586"/>
    <w:rsid w:val="00C8739B"/>
    <w:rsid w:val="00C92CA3"/>
    <w:rsid w:val="00C932B7"/>
    <w:rsid w:val="00C936C0"/>
    <w:rsid w:val="00C94922"/>
    <w:rsid w:val="00C95018"/>
    <w:rsid w:val="00C95071"/>
    <w:rsid w:val="00C95D1F"/>
    <w:rsid w:val="00C970FF"/>
    <w:rsid w:val="00C9743A"/>
    <w:rsid w:val="00CA029A"/>
    <w:rsid w:val="00CA02D1"/>
    <w:rsid w:val="00CA107D"/>
    <w:rsid w:val="00CA143D"/>
    <w:rsid w:val="00CA20BC"/>
    <w:rsid w:val="00CA2CD4"/>
    <w:rsid w:val="00CA3773"/>
    <w:rsid w:val="00CA473D"/>
    <w:rsid w:val="00CA5253"/>
    <w:rsid w:val="00CA5802"/>
    <w:rsid w:val="00CA5F47"/>
    <w:rsid w:val="00CA6037"/>
    <w:rsid w:val="00CA70A8"/>
    <w:rsid w:val="00CB33E9"/>
    <w:rsid w:val="00CB364C"/>
    <w:rsid w:val="00CB3EF0"/>
    <w:rsid w:val="00CB4125"/>
    <w:rsid w:val="00CB52D6"/>
    <w:rsid w:val="00CB5503"/>
    <w:rsid w:val="00CB5E44"/>
    <w:rsid w:val="00CB5EDE"/>
    <w:rsid w:val="00CB6429"/>
    <w:rsid w:val="00CB68FF"/>
    <w:rsid w:val="00CB7DEF"/>
    <w:rsid w:val="00CC0A0E"/>
    <w:rsid w:val="00CC12AA"/>
    <w:rsid w:val="00CC13C1"/>
    <w:rsid w:val="00CC1B8C"/>
    <w:rsid w:val="00CC1F91"/>
    <w:rsid w:val="00CC28A4"/>
    <w:rsid w:val="00CC35F4"/>
    <w:rsid w:val="00CC36A8"/>
    <w:rsid w:val="00CC4296"/>
    <w:rsid w:val="00CC4B02"/>
    <w:rsid w:val="00CC5342"/>
    <w:rsid w:val="00CC67E6"/>
    <w:rsid w:val="00CC7BB3"/>
    <w:rsid w:val="00CD00BE"/>
    <w:rsid w:val="00CD0BB4"/>
    <w:rsid w:val="00CD107A"/>
    <w:rsid w:val="00CD18A8"/>
    <w:rsid w:val="00CD1B10"/>
    <w:rsid w:val="00CD2A62"/>
    <w:rsid w:val="00CD40FC"/>
    <w:rsid w:val="00CD4D2C"/>
    <w:rsid w:val="00CD665A"/>
    <w:rsid w:val="00CD7BC8"/>
    <w:rsid w:val="00CE0630"/>
    <w:rsid w:val="00CE0727"/>
    <w:rsid w:val="00CE1985"/>
    <w:rsid w:val="00CE360C"/>
    <w:rsid w:val="00CE41A9"/>
    <w:rsid w:val="00CE4486"/>
    <w:rsid w:val="00CE4A32"/>
    <w:rsid w:val="00CE5D03"/>
    <w:rsid w:val="00CE5D33"/>
    <w:rsid w:val="00CE6369"/>
    <w:rsid w:val="00CE762F"/>
    <w:rsid w:val="00CE797D"/>
    <w:rsid w:val="00CE7B71"/>
    <w:rsid w:val="00CE7CBE"/>
    <w:rsid w:val="00CF0CCD"/>
    <w:rsid w:val="00CF1AA3"/>
    <w:rsid w:val="00CF231B"/>
    <w:rsid w:val="00CF2E81"/>
    <w:rsid w:val="00CF2EB2"/>
    <w:rsid w:val="00CF3927"/>
    <w:rsid w:val="00CF3AB7"/>
    <w:rsid w:val="00CF4825"/>
    <w:rsid w:val="00CF5F65"/>
    <w:rsid w:val="00CF61FB"/>
    <w:rsid w:val="00CF62E4"/>
    <w:rsid w:val="00CF7038"/>
    <w:rsid w:val="00CF729C"/>
    <w:rsid w:val="00D01A01"/>
    <w:rsid w:val="00D01EA3"/>
    <w:rsid w:val="00D021C1"/>
    <w:rsid w:val="00D022A9"/>
    <w:rsid w:val="00D02EB5"/>
    <w:rsid w:val="00D036C8"/>
    <w:rsid w:val="00D03B1C"/>
    <w:rsid w:val="00D054CC"/>
    <w:rsid w:val="00D05D0E"/>
    <w:rsid w:val="00D06440"/>
    <w:rsid w:val="00D07879"/>
    <w:rsid w:val="00D07A08"/>
    <w:rsid w:val="00D10449"/>
    <w:rsid w:val="00D10FC7"/>
    <w:rsid w:val="00D12129"/>
    <w:rsid w:val="00D12686"/>
    <w:rsid w:val="00D15D64"/>
    <w:rsid w:val="00D161B4"/>
    <w:rsid w:val="00D16D21"/>
    <w:rsid w:val="00D1700B"/>
    <w:rsid w:val="00D1727E"/>
    <w:rsid w:val="00D20289"/>
    <w:rsid w:val="00D207AC"/>
    <w:rsid w:val="00D21155"/>
    <w:rsid w:val="00D212AB"/>
    <w:rsid w:val="00D216C0"/>
    <w:rsid w:val="00D21EB8"/>
    <w:rsid w:val="00D227E3"/>
    <w:rsid w:val="00D2565F"/>
    <w:rsid w:val="00D25FA7"/>
    <w:rsid w:val="00D26507"/>
    <w:rsid w:val="00D26531"/>
    <w:rsid w:val="00D2758F"/>
    <w:rsid w:val="00D27A12"/>
    <w:rsid w:val="00D27BF2"/>
    <w:rsid w:val="00D27F90"/>
    <w:rsid w:val="00D31213"/>
    <w:rsid w:val="00D31406"/>
    <w:rsid w:val="00D31715"/>
    <w:rsid w:val="00D31928"/>
    <w:rsid w:val="00D31AF3"/>
    <w:rsid w:val="00D33D16"/>
    <w:rsid w:val="00D33EDD"/>
    <w:rsid w:val="00D349D9"/>
    <w:rsid w:val="00D350AF"/>
    <w:rsid w:val="00D356C5"/>
    <w:rsid w:val="00D36213"/>
    <w:rsid w:val="00D362B8"/>
    <w:rsid w:val="00D36E75"/>
    <w:rsid w:val="00D3754C"/>
    <w:rsid w:val="00D4072A"/>
    <w:rsid w:val="00D40D40"/>
    <w:rsid w:val="00D40FA8"/>
    <w:rsid w:val="00D41A5B"/>
    <w:rsid w:val="00D43288"/>
    <w:rsid w:val="00D438B0"/>
    <w:rsid w:val="00D43BF9"/>
    <w:rsid w:val="00D43CF2"/>
    <w:rsid w:val="00D43DDB"/>
    <w:rsid w:val="00D442B5"/>
    <w:rsid w:val="00D4492F"/>
    <w:rsid w:val="00D44993"/>
    <w:rsid w:val="00D44A0A"/>
    <w:rsid w:val="00D44C02"/>
    <w:rsid w:val="00D45844"/>
    <w:rsid w:val="00D45845"/>
    <w:rsid w:val="00D45C42"/>
    <w:rsid w:val="00D47581"/>
    <w:rsid w:val="00D50042"/>
    <w:rsid w:val="00D51F94"/>
    <w:rsid w:val="00D522B2"/>
    <w:rsid w:val="00D524CA"/>
    <w:rsid w:val="00D525A1"/>
    <w:rsid w:val="00D5262A"/>
    <w:rsid w:val="00D52D96"/>
    <w:rsid w:val="00D52FE1"/>
    <w:rsid w:val="00D5382C"/>
    <w:rsid w:val="00D53D24"/>
    <w:rsid w:val="00D54BAE"/>
    <w:rsid w:val="00D55D98"/>
    <w:rsid w:val="00D55F49"/>
    <w:rsid w:val="00D5694A"/>
    <w:rsid w:val="00D579E1"/>
    <w:rsid w:val="00D57E44"/>
    <w:rsid w:val="00D619D3"/>
    <w:rsid w:val="00D61B68"/>
    <w:rsid w:val="00D62E22"/>
    <w:rsid w:val="00D63111"/>
    <w:rsid w:val="00D66B26"/>
    <w:rsid w:val="00D67A7D"/>
    <w:rsid w:val="00D71096"/>
    <w:rsid w:val="00D71344"/>
    <w:rsid w:val="00D71A15"/>
    <w:rsid w:val="00D71C20"/>
    <w:rsid w:val="00D71EA2"/>
    <w:rsid w:val="00D7256F"/>
    <w:rsid w:val="00D736B1"/>
    <w:rsid w:val="00D73FD0"/>
    <w:rsid w:val="00D74046"/>
    <w:rsid w:val="00D75186"/>
    <w:rsid w:val="00D75847"/>
    <w:rsid w:val="00D75941"/>
    <w:rsid w:val="00D75D7D"/>
    <w:rsid w:val="00D76C56"/>
    <w:rsid w:val="00D76CF9"/>
    <w:rsid w:val="00D80766"/>
    <w:rsid w:val="00D80E01"/>
    <w:rsid w:val="00D81B02"/>
    <w:rsid w:val="00D82962"/>
    <w:rsid w:val="00D83279"/>
    <w:rsid w:val="00D84080"/>
    <w:rsid w:val="00D841B3"/>
    <w:rsid w:val="00D8425A"/>
    <w:rsid w:val="00D85A2D"/>
    <w:rsid w:val="00D86E59"/>
    <w:rsid w:val="00D87861"/>
    <w:rsid w:val="00D9133F"/>
    <w:rsid w:val="00D917E1"/>
    <w:rsid w:val="00D919C5"/>
    <w:rsid w:val="00D923BD"/>
    <w:rsid w:val="00D93159"/>
    <w:rsid w:val="00D9359E"/>
    <w:rsid w:val="00D93F14"/>
    <w:rsid w:val="00D94081"/>
    <w:rsid w:val="00D9433F"/>
    <w:rsid w:val="00D94567"/>
    <w:rsid w:val="00D94A63"/>
    <w:rsid w:val="00D94F03"/>
    <w:rsid w:val="00D94F3D"/>
    <w:rsid w:val="00D95368"/>
    <w:rsid w:val="00D954E1"/>
    <w:rsid w:val="00D97C72"/>
    <w:rsid w:val="00DA08AA"/>
    <w:rsid w:val="00DA1530"/>
    <w:rsid w:val="00DA1A6A"/>
    <w:rsid w:val="00DA2598"/>
    <w:rsid w:val="00DA2D22"/>
    <w:rsid w:val="00DA31E3"/>
    <w:rsid w:val="00DA37F4"/>
    <w:rsid w:val="00DA49D1"/>
    <w:rsid w:val="00DA4BEB"/>
    <w:rsid w:val="00DA4D40"/>
    <w:rsid w:val="00DA55A0"/>
    <w:rsid w:val="00DA6749"/>
    <w:rsid w:val="00DA7319"/>
    <w:rsid w:val="00DA73BC"/>
    <w:rsid w:val="00DB102C"/>
    <w:rsid w:val="00DB1460"/>
    <w:rsid w:val="00DB3D1F"/>
    <w:rsid w:val="00DB6543"/>
    <w:rsid w:val="00DB6F89"/>
    <w:rsid w:val="00DC09B9"/>
    <w:rsid w:val="00DC0A71"/>
    <w:rsid w:val="00DC1164"/>
    <w:rsid w:val="00DC1CEC"/>
    <w:rsid w:val="00DC23A4"/>
    <w:rsid w:val="00DC38AC"/>
    <w:rsid w:val="00DC420D"/>
    <w:rsid w:val="00DC4C2B"/>
    <w:rsid w:val="00DC4F78"/>
    <w:rsid w:val="00DC69D8"/>
    <w:rsid w:val="00DC6DC0"/>
    <w:rsid w:val="00DC73DA"/>
    <w:rsid w:val="00DD0E80"/>
    <w:rsid w:val="00DD129F"/>
    <w:rsid w:val="00DD19CA"/>
    <w:rsid w:val="00DD26B8"/>
    <w:rsid w:val="00DD3AF6"/>
    <w:rsid w:val="00DD3DD9"/>
    <w:rsid w:val="00DD40F9"/>
    <w:rsid w:val="00DD4835"/>
    <w:rsid w:val="00DD529A"/>
    <w:rsid w:val="00DD6332"/>
    <w:rsid w:val="00DD708D"/>
    <w:rsid w:val="00DD7FD4"/>
    <w:rsid w:val="00DE088C"/>
    <w:rsid w:val="00DE0B95"/>
    <w:rsid w:val="00DE0D25"/>
    <w:rsid w:val="00DE135D"/>
    <w:rsid w:val="00DE2241"/>
    <w:rsid w:val="00DE45E3"/>
    <w:rsid w:val="00DE598D"/>
    <w:rsid w:val="00DE5D95"/>
    <w:rsid w:val="00DE5DE1"/>
    <w:rsid w:val="00DE6CD0"/>
    <w:rsid w:val="00DF101B"/>
    <w:rsid w:val="00DF114C"/>
    <w:rsid w:val="00DF2A90"/>
    <w:rsid w:val="00DF3517"/>
    <w:rsid w:val="00DF40E2"/>
    <w:rsid w:val="00DF592C"/>
    <w:rsid w:val="00DF6308"/>
    <w:rsid w:val="00DF64A6"/>
    <w:rsid w:val="00DF6840"/>
    <w:rsid w:val="00DF78F3"/>
    <w:rsid w:val="00DF7B71"/>
    <w:rsid w:val="00DF7DAB"/>
    <w:rsid w:val="00DF7F5F"/>
    <w:rsid w:val="00E014DF"/>
    <w:rsid w:val="00E02E1E"/>
    <w:rsid w:val="00E0300E"/>
    <w:rsid w:val="00E0381D"/>
    <w:rsid w:val="00E03BE1"/>
    <w:rsid w:val="00E03FED"/>
    <w:rsid w:val="00E04484"/>
    <w:rsid w:val="00E062A4"/>
    <w:rsid w:val="00E064B3"/>
    <w:rsid w:val="00E069FD"/>
    <w:rsid w:val="00E07256"/>
    <w:rsid w:val="00E07750"/>
    <w:rsid w:val="00E1114A"/>
    <w:rsid w:val="00E121DA"/>
    <w:rsid w:val="00E128B4"/>
    <w:rsid w:val="00E12963"/>
    <w:rsid w:val="00E12A0E"/>
    <w:rsid w:val="00E1456D"/>
    <w:rsid w:val="00E14BCB"/>
    <w:rsid w:val="00E1538D"/>
    <w:rsid w:val="00E15B02"/>
    <w:rsid w:val="00E17113"/>
    <w:rsid w:val="00E17CB0"/>
    <w:rsid w:val="00E201D4"/>
    <w:rsid w:val="00E20667"/>
    <w:rsid w:val="00E20CCA"/>
    <w:rsid w:val="00E2133C"/>
    <w:rsid w:val="00E21AB9"/>
    <w:rsid w:val="00E22695"/>
    <w:rsid w:val="00E226B4"/>
    <w:rsid w:val="00E226C5"/>
    <w:rsid w:val="00E2288A"/>
    <w:rsid w:val="00E22999"/>
    <w:rsid w:val="00E2365A"/>
    <w:rsid w:val="00E241C1"/>
    <w:rsid w:val="00E24838"/>
    <w:rsid w:val="00E253AE"/>
    <w:rsid w:val="00E25AB1"/>
    <w:rsid w:val="00E261A6"/>
    <w:rsid w:val="00E26213"/>
    <w:rsid w:val="00E26A32"/>
    <w:rsid w:val="00E26C69"/>
    <w:rsid w:val="00E26D19"/>
    <w:rsid w:val="00E31FD8"/>
    <w:rsid w:val="00E32622"/>
    <w:rsid w:val="00E33DE0"/>
    <w:rsid w:val="00E33F54"/>
    <w:rsid w:val="00E3427C"/>
    <w:rsid w:val="00E345AA"/>
    <w:rsid w:val="00E36247"/>
    <w:rsid w:val="00E36770"/>
    <w:rsid w:val="00E36859"/>
    <w:rsid w:val="00E3724B"/>
    <w:rsid w:val="00E4199A"/>
    <w:rsid w:val="00E41C1A"/>
    <w:rsid w:val="00E425E0"/>
    <w:rsid w:val="00E427FB"/>
    <w:rsid w:val="00E42899"/>
    <w:rsid w:val="00E42A94"/>
    <w:rsid w:val="00E42FA4"/>
    <w:rsid w:val="00E4393C"/>
    <w:rsid w:val="00E44235"/>
    <w:rsid w:val="00E44361"/>
    <w:rsid w:val="00E4455E"/>
    <w:rsid w:val="00E448C6"/>
    <w:rsid w:val="00E44A5E"/>
    <w:rsid w:val="00E44B5C"/>
    <w:rsid w:val="00E44E7D"/>
    <w:rsid w:val="00E45750"/>
    <w:rsid w:val="00E45980"/>
    <w:rsid w:val="00E46A1D"/>
    <w:rsid w:val="00E46AF1"/>
    <w:rsid w:val="00E46FF9"/>
    <w:rsid w:val="00E47F4A"/>
    <w:rsid w:val="00E50E9E"/>
    <w:rsid w:val="00E51802"/>
    <w:rsid w:val="00E52313"/>
    <w:rsid w:val="00E53413"/>
    <w:rsid w:val="00E543B8"/>
    <w:rsid w:val="00E55B61"/>
    <w:rsid w:val="00E5612D"/>
    <w:rsid w:val="00E56C04"/>
    <w:rsid w:val="00E56C1E"/>
    <w:rsid w:val="00E56D1E"/>
    <w:rsid w:val="00E579CE"/>
    <w:rsid w:val="00E57B0D"/>
    <w:rsid w:val="00E6024B"/>
    <w:rsid w:val="00E610CE"/>
    <w:rsid w:val="00E6123D"/>
    <w:rsid w:val="00E61948"/>
    <w:rsid w:val="00E6292E"/>
    <w:rsid w:val="00E657D3"/>
    <w:rsid w:val="00E65A7D"/>
    <w:rsid w:val="00E65E18"/>
    <w:rsid w:val="00E66DB5"/>
    <w:rsid w:val="00E70310"/>
    <w:rsid w:val="00E70893"/>
    <w:rsid w:val="00E70CC5"/>
    <w:rsid w:val="00E70EDD"/>
    <w:rsid w:val="00E71894"/>
    <w:rsid w:val="00E718E7"/>
    <w:rsid w:val="00E71C32"/>
    <w:rsid w:val="00E7232B"/>
    <w:rsid w:val="00E725B8"/>
    <w:rsid w:val="00E7284A"/>
    <w:rsid w:val="00E72EA8"/>
    <w:rsid w:val="00E72EED"/>
    <w:rsid w:val="00E73DCD"/>
    <w:rsid w:val="00E73F5D"/>
    <w:rsid w:val="00E74080"/>
    <w:rsid w:val="00E742B5"/>
    <w:rsid w:val="00E748EE"/>
    <w:rsid w:val="00E75B6E"/>
    <w:rsid w:val="00E76BD1"/>
    <w:rsid w:val="00E771E1"/>
    <w:rsid w:val="00E77A30"/>
    <w:rsid w:val="00E77B3F"/>
    <w:rsid w:val="00E80350"/>
    <w:rsid w:val="00E8093D"/>
    <w:rsid w:val="00E81B4E"/>
    <w:rsid w:val="00E82DDD"/>
    <w:rsid w:val="00E836C7"/>
    <w:rsid w:val="00E840EE"/>
    <w:rsid w:val="00E84292"/>
    <w:rsid w:val="00E842F9"/>
    <w:rsid w:val="00E85167"/>
    <w:rsid w:val="00E866ED"/>
    <w:rsid w:val="00E90ABD"/>
    <w:rsid w:val="00E913BA"/>
    <w:rsid w:val="00E9147C"/>
    <w:rsid w:val="00E91A31"/>
    <w:rsid w:val="00E92187"/>
    <w:rsid w:val="00E923F3"/>
    <w:rsid w:val="00E94838"/>
    <w:rsid w:val="00E94D2E"/>
    <w:rsid w:val="00E95B1F"/>
    <w:rsid w:val="00E95BA0"/>
    <w:rsid w:val="00E96B0D"/>
    <w:rsid w:val="00E96C85"/>
    <w:rsid w:val="00E975AD"/>
    <w:rsid w:val="00E97CF3"/>
    <w:rsid w:val="00EA00CC"/>
    <w:rsid w:val="00EA0837"/>
    <w:rsid w:val="00EA0876"/>
    <w:rsid w:val="00EA10F6"/>
    <w:rsid w:val="00EA1257"/>
    <w:rsid w:val="00EA1DC9"/>
    <w:rsid w:val="00EA23AC"/>
    <w:rsid w:val="00EA356E"/>
    <w:rsid w:val="00EA3AE9"/>
    <w:rsid w:val="00EA4370"/>
    <w:rsid w:val="00EA4D6D"/>
    <w:rsid w:val="00EA5B30"/>
    <w:rsid w:val="00EA5E8D"/>
    <w:rsid w:val="00EA5FF9"/>
    <w:rsid w:val="00EA68EE"/>
    <w:rsid w:val="00EA6B4D"/>
    <w:rsid w:val="00EA6B72"/>
    <w:rsid w:val="00EB0477"/>
    <w:rsid w:val="00EB0A89"/>
    <w:rsid w:val="00EB0C77"/>
    <w:rsid w:val="00EB1866"/>
    <w:rsid w:val="00EB2DD2"/>
    <w:rsid w:val="00EB311D"/>
    <w:rsid w:val="00EB3D8B"/>
    <w:rsid w:val="00EB562F"/>
    <w:rsid w:val="00EB638A"/>
    <w:rsid w:val="00EB76C4"/>
    <w:rsid w:val="00EC011B"/>
    <w:rsid w:val="00EC04CD"/>
    <w:rsid w:val="00EC0693"/>
    <w:rsid w:val="00EC0FC9"/>
    <w:rsid w:val="00EC1220"/>
    <w:rsid w:val="00EC387B"/>
    <w:rsid w:val="00EC4B65"/>
    <w:rsid w:val="00EC5058"/>
    <w:rsid w:val="00EC6120"/>
    <w:rsid w:val="00EC6ED5"/>
    <w:rsid w:val="00EC763A"/>
    <w:rsid w:val="00ED0A0E"/>
    <w:rsid w:val="00ED0B8E"/>
    <w:rsid w:val="00ED1D16"/>
    <w:rsid w:val="00ED2650"/>
    <w:rsid w:val="00ED2827"/>
    <w:rsid w:val="00ED31E4"/>
    <w:rsid w:val="00ED4615"/>
    <w:rsid w:val="00ED4DE3"/>
    <w:rsid w:val="00ED5492"/>
    <w:rsid w:val="00ED659A"/>
    <w:rsid w:val="00ED740D"/>
    <w:rsid w:val="00EE059A"/>
    <w:rsid w:val="00EE0B7D"/>
    <w:rsid w:val="00EE19EB"/>
    <w:rsid w:val="00EE212F"/>
    <w:rsid w:val="00EE2707"/>
    <w:rsid w:val="00EE3024"/>
    <w:rsid w:val="00EE3FBA"/>
    <w:rsid w:val="00EE4347"/>
    <w:rsid w:val="00EE46C4"/>
    <w:rsid w:val="00EE5980"/>
    <w:rsid w:val="00EE5B84"/>
    <w:rsid w:val="00EE65BA"/>
    <w:rsid w:val="00EE66E5"/>
    <w:rsid w:val="00EE6A2E"/>
    <w:rsid w:val="00EE6D70"/>
    <w:rsid w:val="00EE7030"/>
    <w:rsid w:val="00EE72C6"/>
    <w:rsid w:val="00EE7814"/>
    <w:rsid w:val="00EF00C3"/>
    <w:rsid w:val="00EF11AF"/>
    <w:rsid w:val="00EF1594"/>
    <w:rsid w:val="00EF15DF"/>
    <w:rsid w:val="00EF1DF1"/>
    <w:rsid w:val="00EF471F"/>
    <w:rsid w:val="00EF4A27"/>
    <w:rsid w:val="00EF61EE"/>
    <w:rsid w:val="00F000C3"/>
    <w:rsid w:val="00F00579"/>
    <w:rsid w:val="00F01691"/>
    <w:rsid w:val="00F01A67"/>
    <w:rsid w:val="00F01CCC"/>
    <w:rsid w:val="00F021AF"/>
    <w:rsid w:val="00F02296"/>
    <w:rsid w:val="00F02D76"/>
    <w:rsid w:val="00F03240"/>
    <w:rsid w:val="00F03A2F"/>
    <w:rsid w:val="00F0442E"/>
    <w:rsid w:val="00F04800"/>
    <w:rsid w:val="00F051DD"/>
    <w:rsid w:val="00F05571"/>
    <w:rsid w:val="00F0674D"/>
    <w:rsid w:val="00F06772"/>
    <w:rsid w:val="00F0697B"/>
    <w:rsid w:val="00F06998"/>
    <w:rsid w:val="00F0713A"/>
    <w:rsid w:val="00F07ABF"/>
    <w:rsid w:val="00F07C5C"/>
    <w:rsid w:val="00F101BD"/>
    <w:rsid w:val="00F1077E"/>
    <w:rsid w:val="00F10BC2"/>
    <w:rsid w:val="00F11B5A"/>
    <w:rsid w:val="00F11D6A"/>
    <w:rsid w:val="00F11FB6"/>
    <w:rsid w:val="00F1229B"/>
    <w:rsid w:val="00F12BF0"/>
    <w:rsid w:val="00F137D5"/>
    <w:rsid w:val="00F14648"/>
    <w:rsid w:val="00F1474E"/>
    <w:rsid w:val="00F15470"/>
    <w:rsid w:val="00F1574D"/>
    <w:rsid w:val="00F15847"/>
    <w:rsid w:val="00F158D6"/>
    <w:rsid w:val="00F16090"/>
    <w:rsid w:val="00F20F35"/>
    <w:rsid w:val="00F21389"/>
    <w:rsid w:val="00F21B34"/>
    <w:rsid w:val="00F227DE"/>
    <w:rsid w:val="00F2289B"/>
    <w:rsid w:val="00F22DFB"/>
    <w:rsid w:val="00F232D6"/>
    <w:rsid w:val="00F254D3"/>
    <w:rsid w:val="00F27A91"/>
    <w:rsid w:val="00F31F82"/>
    <w:rsid w:val="00F32D22"/>
    <w:rsid w:val="00F33378"/>
    <w:rsid w:val="00F33B6E"/>
    <w:rsid w:val="00F33BD7"/>
    <w:rsid w:val="00F33D2D"/>
    <w:rsid w:val="00F34820"/>
    <w:rsid w:val="00F35447"/>
    <w:rsid w:val="00F35BB1"/>
    <w:rsid w:val="00F36267"/>
    <w:rsid w:val="00F36C65"/>
    <w:rsid w:val="00F37170"/>
    <w:rsid w:val="00F40E33"/>
    <w:rsid w:val="00F41797"/>
    <w:rsid w:val="00F417C4"/>
    <w:rsid w:val="00F42A2A"/>
    <w:rsid w:val="00F42B76"/>
    <w:rsid w:val="00F43483"/>
    <w:rsid w:val="00F435A2"/>
    <w:rsid w:val="00F4389E"/>
    <w:rsid w:val="00F43CFB"/>
    <w:rsid w:val="00F452AC"/>
    <w:rsid w:val="00F45748"/>
    <w:rsid w:val="00F45D63"/>
    <w:rsid w:val="00F46046"/>
    <w:rsid w:val="00F4696E"/>
    <w:rsid w:val="00F46EEB"/>
    <w:rsid w:val="00F47334"/>
    <w:rsid w:val="00F47486"/>
    <w:rsid w:val="00F474E1"/>
    <w:rsid w:val="00F4793D"/>
    <w:rsid w:val="00F50513"/>
    <w:rsid w:val="00F51A25"/>
    <w:rsid w:val="00F51AF3"/>
    <w:rsid w:val="00F5283B"/>
    <w:rsid w:val="00F52879"/>
    <w:rsid w:val="00F537B2"/>
    <w:rsid w:val="00F55660"/>
    <w:rsid w:val="00F55B41"/>
    <w:rsid w:val="00F577FF"/>
    <w:rsid w:val="00F60906"/>
    <w:rsid w:val="00F6096C"/>
    <w:rsid w:val="00F612BA"/>
    <w:rsid w:val="00F621CE"/>
    <w:rsid w:val="00F62A3B"/>
    <w:rsid w:val="00F63F71"/>
    <w:rsid w:val="00F64194"/>
    <w:rsid w:val="00F6478B"/>
    <w:rsid w:val="00F66356"/>
    <w:rsid w:val="00F663D4"/>
    <w:rsid w:val="00F66592"/>
    <w:rsid w:val="00F66AB6"/>
    <w:rsid w:val="00F66F41"/>
    <w:rsid w:val="00F67033"/>
    <w:rsid w:val="00F70213"/>
    <w:rsid w:val="00F7095F"/>
    <w:rsid w:val="00F71B20"/>
    <w:rsid w:val="00F71FF4"/>
    <w:rsid w:val="00F72208"/>
    <w:rsid w:val="00F73C7D"/>
    <w:rsid w:val="00F7583F"/>
    <w:rsid w:val="00F77700"/>
    <w:rsid w:val="00F80293"/>
    <w:rsid w:val="00F8083F"/>
    <w:rsid w:val="00F811F6"/>
    <w:rsid w:val="00F837FC"/>
    <w:rsid w:val="00F83BD3"/>
    <w:rsid w:val="00F852BC"/>
    <w:rsid w:val="00F86514"/>
    <w:rsid w:val="00F86F00"/>
    <w:rsid w:val="00F876A3"/>
    <w:rsid w:val="00F90941"/>
    <w:rsid w:val="00F91732"/>
    <w:rsid w:val="00F9180E"/>
    <w:rsid w:val="00F91E7F"/>
    <w:rsid w:val="00F92026"/>
    <w:rsid w:val="00F92ADD"/>
    <w:rsid w:val="00F93827"/>
    <w:rsid w:val="00F94CB4"/>
    <w:rsid w:val="00F95391"/>
    <w:rsid w:val="00F954F4"/>
    <w:rsid w:val="00F95F69"/>
    <w:rsid w:val="00F96149"/>
    <w:rsid w:val="00F9649C"/>
    <w:rsid w:val="00F9683A"/>
    <w:rsid w:val="00FA0256"/>
    <w:rsid w:val="00FA1B4E"/>
    <w:rsid w:val="00FA250C"/>
    <w:rsid w:val="00FA29F3"/>
    <w:rsid w:val="00FA2D37"/>
    <w:rsid w:val="00FA2F36"/>
    <w:rsid w:val="00FA43F5"/>
    <w:rsid w:val="00FA51FE"/>
    <w:rsid w:val="00FA6961"/>
    <w:rsid w:val="00FA6CF0"/>
    <w:rsid w:val="00FA6DE8"/>
    <w:rsid w:val="00FA6E2C"/>
    <w:rsid w:val="00FA7A0E"/>
    <w:rsid w:val="00FB0080"/>
    <w:rsid w:val="00FB02A0"/>
    <w:rsid w:val="00FB0364"/>
    <w:rsid w:val="00FB098C"/>
    <w:rsid w:val="00FB09B2"/>
    <w:rsid w:val="00FB0DAE"/>
    <w:rsid w:val="00FB12E0"/>
    <w:rsid w:val="00FB168D"/>
    <w:rsid w:val="00FB2923"/>
    <w:rsid w:val="00FB3A18"/>
    <w:rsid w:val="00FB47A2"/>
    <w:rsid w:val="00FB4B1B"/>
    <w:rsid w:val="00FB53F3"/>
    <w:rsid w:val="00FB5A05"/>
    <w:rsid w:val="00FB5C87"/>
    <w:rsid w:val="00FB76F3"/>
    <w:rsid w:val="00FB79BC"/>
    <w:rsid w:val="00FC0222"/>
    <w:rsid w:val="00FC1EE9"/>
    <w:rsid w:val="00FC60E0"/>
    <w:rsid w:val="00FC6AD2"/>
    <w:rsid w:val="00FC71C0"/>
    <w:rsid w:val="00FC7921"/>
    <w:rsid w:val="00FC7D5A"/>
    <w:rsid w:val="00FD08B2"/>
    <w:rsid w:val="00FD140F"/>
    <w:rsid w:val="00FD1568"/>
    <w:rsid w:val="00FD297C"/>
    <w:rsid w:val="00FD30DC"/>
    <w:rsid w:val="00FD35F2"/>
    <w:rsid w:val="00FD48AD"/>
    <w:rsid w:val="00FD54DD"/>
    <w:rsid w:val="00FD5CAD"/>
    <w:rsid w:val="00FD5E2F"/>
    <w:rsid w:val="00FD5F2A"/>
    <w:rsid w:val="00FD62DA"/>
    <w:rsid w:val="00FD70C8"/>
    <w:rsid w:val="00FD7807"/>
    <w:rsid w:val="00FE01CB"/>
    <w:rsid w:val="00FE0385"/>
    <w:rsid w:val="00FE0F1E"/>
    <w:rsid w:val="00FE17FD"/>
    <w:rsid w:val="00FE19F0"/>
    <w:rsid w:val="00FE1ABD"/>
    <w:rsid w:val="00FE1E82"/>
    <w:rsid w:val="00FE279D"/>
    <w:rsid w:val="00FE4788"/>
    <w:rsid w:val="00FE4836"/>
    <w:rsid w:val="00FE4FBA"/>
    <w:rsid w:val="00FE7195"/>
    <w:rsid w:val="00FF00B0"/>
    <w:rsid w:val="00FF00CC"/>
    <w:rsid w:val="00FF04C9"/>
    <w:rsid w:val="00FF055B"/>
    <w:rsid w:val="00FF06D3"/>
    <w:rsid w:val="00FF1296"/>
    <w:rsid w:val="00FF1AAC"/>
    <w:rsid w:val="00FF1E77"/>
    <w:rsid w:val="00FF23DE"/>
    <w:rsid w:val="00FF2511"/>
    <w:rsid w:val="00FF2DBD"/>
    <w:rsid w:val="00FF30E5"/>
    <w:rsid w:val="00FF31EE"/>
    <w:rsid w:val="00FF445E"/>
    <w:rsid w:val="00FF588C"/>
    <w:rsid w:val="00FF5E03"/>
    <w:rsid w:val="00FF649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CEF99C"/>
  <w15:docId w15:val="{69F9C2BB-1CD5-440B-B0FF-52F60AFF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6C15"/>
    <w:pPr>
      <w:spacing w:before="120" w:after="120" w:line="240" w:lineRule="auto"/>
      <w:jc w:val="both"/>
    </w:pPr>
    <w:rPr>
      <w:rFonts w:ascii="Times New Roman" w:eastAsia="Calibri" w:hAnsi="Times New Roman" w:cs="Times New Roman"/>
      <w:sz w:val="24"/>
      <w:szCs w:val="20"/>
      <w:lang w:eastAsia="pl-PL" w:bidi="pl-PL"/>
    </w:rPr>
  </w:style>
  <w:style w:type="paragraph" w:styleId="Nagwek1">
    <w:name w:val="heading 1"/>
    <w:basedOn w:val="Normalny"/>
    <w:next w:val="Normalny"/>
    <w:link w:val="Nagwek1Znak"/>
    <w:uiPriority w:val="9"/>
    <w:qFormat/>
    <w:rsid w:val="00681F9E"/>
    <w:pPr>
      <w:keepNext/>
      <w:keepLines/>
      <w:numPr>
        <w:numId w:val="1"/>
      </w:numPr>
      <w:spacing w:before="240" w:after="0"/>
      <w:outlineLvl w:val="0"/>
    </w:pPr>
    <w:rPr>
      <w:rFonts w:asciiTheme="majorHAnsi" w:eastAsiaTheme="majorEastAsia" w:hAnsiTheme="majorHAnsi" w:cstheme="majorBidi"/>
      <w:b/>
      <w:color w:val="003399"/>
      <w:szCs w:val="32"/>
    </w:rPr>
  </w:style>
  <w:style w:type="paragraph" w:styleId="Nagwek2">
    <w:name w:val="heading 2"/>
    <w:basedOn w:val="Normalny"/>
    <w:next w:val="Normalny"/>
    <w:link w:val="Nagwek2Znak"/>
    <w:uiPriority w:val="9"/>
    <w:qFormat/>
    <w:rsid w:val="00275613"/>
    <w:pPr>
      <w:keepNext/>
      <w:numPr>
        <w:numId w:val="2"/>
      </w:numPr>
      <w:spacing w:before="0" w:after="240"/>
      <w:outlineLvl w:val="1"/>
    </w:pPr>
    <w:rPr>
      <w:rFonts w:asciiTheme="minorHAnsi" w:eastAsia="Times New Roman" w:hAnsiTheme="minorHAnsi"/>
      <w:b/>
      <w:color w:val="003399"/>
      <w:sz w:val="22"/>
    </w:rPr>
  </w:style>
  <w:style w:type="paragraph" w:styleId="Nagwek3">
    <w:name w:val="heading 3"/>
    <w:basedOn w:val="Normalny"/>
    <w:next w:val="Normalny"/>
    <w:link w:val="Nagwek3Znak"/>
    <w:uiPriority w:val="9"/>
    <w:qFormat/>
    <w:rsid w:val="00681F9E"/>
    <w:pPr>
      <w:keepNext/>
      <w:tabs>
        <w:tab w:val="num" w:pos="1920"/>
      </w:tabs>
      <w:spacing w:before="0" w:after="240"/>
      <w:ind w:left="1920" w:hanging="840"/>
      <w:outlineLvl w:val="2"/>
    </w:pPr>
    <w:rPr>
      <w:rFonts w:asciiTheme="minorHAnsi" w:eastAsia="Times New Roman" w:hAnsiTheme="minorHAnsi"/>
      <w:color w:val="003399"/>
      <w:sz w:val="22"/>
    </w:rPr>
  </w:style>
  <w:style w:type="paragraph" w:styleId="Nagwek4">
    <w:name w:val="heading 4"/>
    <w:basedOn w:val="Normalny"/>
    <w:next w:val="Normalny"/>
    <w:link w:val="Nagwek4Znak"/>
    <w:uiPriority w:val="9"/>
    <w:qFormat/>
    <w:rsid w:val="00385B19"/>
    <w:pPr>
      <w:keepNext/>
      <w:tabs>
        <w:tab w:val="num" w:pos="2880"/>
      </w:tabs>
      <w:spacing w:before="0" w:after="240"/>
      <w:ind w:left="2880" w:hanging="960"/>
      <w:outlineLvl w:val="3"/>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2495"/>
    <w:pPr>
      <w:tabs>
        <w:tab w:val="center" w:pos="4535"/>
        <w:tab w:val="right" w:pos="9071"/>
      </w:tabs>
      <w:spacing w:before="0"/>
    </w:pPr>
    <w:rPr>
      <w:szCs w:val="22"/>
    </w:rPr>
  </w:style>
  <w:style w:type="character" w:customStyle="1" w:styleId="NagwekZnak">
    <w:name w:val="Nagłówek Znak"/>
    <w:basedOn w:val="Domylnaczcionkaakapitu"/>
    <w:link w:val="Nagwek"/>
    <w:uiPriority w:val="99"/>
    <w:rsid w:val="00AD2495"/>
    <w:rPr>
      <w:rFonts w:ascii="Times New Roman" w:eastAsia="Calibri" w:hAnsi="Times New Roman" w:cs="Times New Roman"/>
      <w:sz w:val="24"/>
      <w:lang w:eastAsia="pl-PL" w:bidi="pl-PL"/>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uiPriority w:val="99"/>
    <w:unhideWhenUsed/>
    <w:qFormat/>
    <w:rsid w:val="00307C5B"/>
    <w:pPr>
      <w:spacing w:before="0" w:after="0"/>
      <w:ind w:left="720" w:hanging="720"/>
    </w:pPr>
    <w:rPr>
      <w:sz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uiPriority w:val="99"/>
    <w:rsid w:val="00307C5B"/>
    <w:rPr>
      <w:rFonts w:ascii="Times New Roman" w:eastAsia="Calibri" w:hAnsi="Times New Roman" w:cs="Times New Roman"/>
      <w:sz w:val="20"/>
      <w:szCs w:val="20"/>
      <w:lang w:eastAsia="pl-PL" w:bidi="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UPERS"/>
    <w:uiPriority w:val="99"/>
    <w:unhideWhenUsed/>
    <w:rsid w:val="00307C5B"/>
    <w:rPr>
      <w:shd w:val="clear" w:color="auto" w:fill="auto"/>
      <w:vertAlign w:val="superscript"/>
    </w:rPr>
  </w:style>
  <w:style w:type="paragraph" w:styleId="Akapitzlist">
    <w:name w:val="List Paragraph"/>
    <w:aliases w:val="Akapit z listą BS,Numerowanie,A_wyliczenie,K-P_odwolanie,Akapit z listą5,maz_wyliczenie,opis dzialania,List Paragraph,EPL lista punktowana z wyrózneniem,1st level - Bullet List Paragraph,Lettre d'introduction,Normal bullet 2,Bullet list"/>
    <w:basedOn w:val="Normalny"/>
    <w:link w:val="AkapitzlistZnak"/>
    <w:uiPriority w:val="34"/>
    <w:qFormat/>
    <w:rsid w:val="00385B19"/>
    <w:pPr>
      <w:ind w:left="720"/>
      <w:contextualSpacing/>
    </w:pPr>
  </w:style>
  <w:style w:type="character" w:customStyle="1" w:styleId="Nagwek1Znak">
    <w:name w:val="Nagłówek 1 Znak"/>
    <w:basedOn w:val="Domylnaczcionkaakapitu"/>
    <w:link w:val="Nagwek1"/>
    <w:uiPriority w:val="9"/>
    <w:rsid w:val="00681F9E"/>
    <w:rPr>
      <w:rFonts w:asciiTheme="majorHAnsi" w:eastAsiaTheme="majorEastAsia" w:hAnsiTheme="majorHAnsi" w:cstheme="majorBidi"/>
      <w:b/>
      <w:color w:val="003399"/>
      <w:sz w:val="24"/>
      <w:szCs w:val="32"/>
      <w:lang w:eastAsia="pl-PL" w:bidi="pl-PL"/>
    </w:rPr>
  </w:style>
  <w:style w:type="character" w:customStyle="1" w:styleId="Nagwek2Znak">
    <w:name w:val="Nagłówek 2 Znak"/>
    <w:basedOn w:val="Domylnaczcionkaakapitu"/>
    <w:link w:val="Nagwek2"/>
    <w:uiPriority w:val="9"/>
    <w:rsid w:val="00275613"/>
    <w:rPr>
      <w:rFonts w:eastAsia="Times New Roman" w:cs="Times New Roman"/>
      <w:b/>
      <w:color w:val="003399"/>
      <w:szCs w:val="20"/>
      <w:lang w:eastAsia="pl-PL" w:bidi="pl-PL"/>
    </w:rPr>
  </w:style>
  <w:style w:type="character" w:customStyle="1" w:styleId="Nagwek3Znak">
    <w:name w:val="Nagłówek 3 Znak"/>
    <w:basedOn w:val="Domylnaczcionkaakapitu"/>
    <w:link w:val="Nagwek3"/>
    <w:uiPriority w:val="9"/>
    <w:rsid w:val="00681F9E"/>
    <w:rPr>
      <w:rFonts w:eastAsia="Times New Roman" w:cs="Times New Roman"/>
      <w:color w:val="003399"/>
      <w:szCs w:val="20"/>
      <w:lang w:eastAsia="pl-PL" w:bidi="pl-PL"/>
    </w:rPr>
  </w:style>
  <w:style w:type="character" w:customStyle="1" w:styleId="Nagwek4Znak">
    <w:name w:val="Nagłówek 4 Znak"/>
    <w:basedOn w:val="Domylnaczcionkaakapitu"/>
    <w:link w:val="Nagwek4"/>
    <w:uiPriority w:val="9"/>
    <w:rsid w:val="00385B19"/>
    <w:rPr>
      <w:rFonts w:ascii="Times New Roman" w:eastAsia="Times New Roman" w:hAnsi="Times New Roman" w:cs="Times New Roman"/>
      <w:sz w:val="24"/>
      <w:szCs w:val="20"/>
      <w:lang w:eastAsia="pl-PL" w:bidi="pl-PL"/>
    </w:rPr>
  </w:style>
  <w:style w:type="paragraph" w:customStyle="1" w:styleId="Text3">
    <w:name w:val="Text 3"/>
    <w:basedOn w:val="Normalny"/>
    <w:rsid w:val="00385B19"/>
    <w:pPr>
      <w:ind w:left="1984"/>
    </w:pPr>
    <w:rPr>
      <w:szCs w:val="22"/>
    </w:rPr>
  </w:style>
  <w:style w:type="paragraph" w:styleId="Nagwekspisutreci">
    <w:name w:val="TOC Heading"/>
    <w:basedOn w:val="Nagwek1"/>
    <w:next w:val="Normalny"/>
    <w:uiPriority w:val="39"/>
    <w:unhideWhenUsed/>
    <w:qFormat/>
    <w:rsid w:val="00CC12AA"/>
    <w:pPr>
      <w:numPr>
        <w:numId w:val="0"/>
      </w:numPr>
      <w:spacing w:line="259" w:lineRule="auto"/>
      <w:jc w:val="left"/>
      <w:outlineLvl w:val="9"/>
    </w:pPr>
    <w:rPr>
      <w:b w:val="0"/>
      <w:color w:val="2E74B5" w:themeColor="accent1" w:themeShade="BF"/>
      <w:sz w:val="32"/>
      <w:lang w:bidi="ar-SA"/>
    </w:rPr>
  </w:style>
  <w:style w:type="paragraph" w:styleId="Spistreci1">
    <w:name w:val="toc 1"/>
    <w:basedOn w:val="Normalny"/>
    <w:next w:val="Normalny"/>
    <w:autoRedefine/>
    <w:uiPriority w:val="39"/>
    <w:unhideWhenUsed/>
    <w:rsid w:val="001F4E5E"/>
    <w:pPr>
      <w:tabs>
        <w:tab w:val="left" w:pos="440"/>
        <w:tab w:val="right" w:leader="dot" w:pos="9062"/>
      </w:tabs>
      <w:spacing w:after="100"/>
      <w:ind w:left="426" w:hanging="426"/>
    </w:pPr>
    <w:rPr>
      <w:rFonts w:asciiTheme="minorHAnsi" w:hAnsiTheme="minorHAnsi"/>
      <w:b/>
      <w:noProof/>
      <w:color w:val="003399"/>
      <w:sz w:val="22"/>
      <w:szCs w:val="22"/>
    </w:rPr>
  </w:style>
  <w:style w:type="paragraph" w:styleId="Spistreci2">
    <w:name w:val="toc 2"/>
    <w:basedOn w:val="Normalny"/>
    <w:next w:val="Normalny"/>
    <w:autoRedefine/>
    <w:uiPriority w:val="39"/>
    <w:unhideWhenUsed/>
    <w:rsid w:val="00CC12AA"/>
    <w:pPr>
      <w:spacing w:after="100"/>
      <w:ind w:left="240"/>
    </w:pPr>
  </w:style>
  <w:style w:type="character" w:styleId="Hipercze">
    <w:name w:val="Hyperlink"/>
    <w:basedOn w:val="Domylnaczcionkaakapitu"/>
    <w:uiPriority w:val="99"/>
    <w:unhideWhenUsed/>
    <w:rsid w:val="00CC12AA"/>
    <w:rPr>
      <w:color w:val="0563C1" w:themeColor="hyperlink"/>
      <w:u w:val="single"/>
    </w:rPr>
  </w:style>
  <w:style w:type="paragraph" w:styleId="Spistreci3">
    <w:name w:val="toc 3"/>
    <w:basedOn w:val="Normalny"/>
    <w:next w:val="Normalny"/>
    <w:autoRedefine/>
    <w:uiPriority w:val="39"/>
    <w:unhideWhenUsed/>
    <w:rsid w:val="00275613"/>
    <w:pPr>
      <w:spacing w:before="0" w:after="100" w:line="259" w:lineRule="auto"/>
      <w:ind w:left="440"/>
      <w:jc w:val="left"/>
    </w:pPr>
    <w:rPr>
      <w:rFonts w:asciiTheme="minorHAnsi" w:eastAsiaTheme="minorEastAsia" w:hAnsiTheme="minorHAnsi"/>
      <w:sz w:val="22"/>
      <w:szCs w:val="22"/>
      <w:lang w:bidi="ar-SA"/>
    </w:rPr>
  </w:style>
  <w:style w:type="character" w:styleId="Odwoaniedokomentarza">
    <w:name w:val="annotation reference"/>
    <w:basedOn w:val="Domylnaczcionkaakapitu"/>
    <w:uiPriority w:val="99"/>
    <w:unhideWhenUsed/>
    <w:rsid w:val="00E94838"/>
    <w:rPr>
      <w:sz w:val="16"/>
      <w:szCs w:val="16"/>
    </w:rPr>
  </w:style>
  <w:style w:type="paragraph" w:styleId="Tekstkomentarza">
    <w:name w:val="annotation text"/>
    <w:basedOn w:val="Normalny"/>
    <w:link w:val="TekstkomentarzaZnak"/>
    <w:uiPriority w:val="99"/>
    <w:unhideWhenUsed/>
    <w:rsid w:val="00E94838"/>
    <w:pPr>
      <w:spacing w:before="0" w:after="160"/>
      <w:jc w:val="left"/>
    </w:pPr>
    <w:rPr>
      <w:rFonts w:asciiTheme="minorHAnsi" w:eastAsiaTheme="minorHAnsi" w:hAnsiTheme="minorHAnsi" w:cstheme="minorBidi"/>
      <w:sz w:val="20"/>
      <w:lang w:eastAsia="en-US" w:bidi="ar-SA"/>
    </w:rPr>
  </w:style>
  <w:style w:type="character" w:customStyle="1" w:styleId="TekstkomentarzaZnak">
    <w:name w:val="Tekst komentarza Znak"/>
    <w:basedOn w:val="Domylnaczcionkaakapitu"/>
    <w:link w:val="Tekstkomentarza"/>
    <w:uiPriority w:val="99"/>
    <w:rsid w:val="00E94838"/>
    <w:rPr>
      <w:sz w:val="20"/>
      <w:szCs w:val="20"/>
    </w:rPr>
  </w:style>
  <w:style w:type="paragraph" w:styleId="Stopka">
    <w:name w:val="footer"/>
    <w:basedOn w:val="Normalny"/>
    <w:link w:val="StopkaZnak"/>
    <w:uiPriority w:val="99"/>
    <w:unhideWhenUsed/>
    <w:rsid w:val="00E36770"/>
    <w:pPr>
      <w:tabs>
        <w:tab w:val="center" w:pos="4536"/>
        <w:tab w:val="right" w:pos="9072"/>
      </w:tabs>
      <w:spacing w:before="0" w:after="0"/>
    </w:pPr>
  </w:style>
  <w:style w:type="character" w:customStyle="1" w:styleId="StopkaZnak">
    <w:name w:val="Stopka Znak"/>
    <w:basedOn w:val="Domylnaczcionkaakapitu"/>
    <w:link w:val="Stopka"/>
    <w:uiPriority w:val="99"/>
    <w:rsid w:val="00E36770"/>
    <w:rPr>
      <w:rFonts w:ascii="Times New Roman" w:eastAsia="Calibri" w:hAnsi="Times New Roman" w:cs="Times New Roman"/>
      <w:sz w:val="24"/>
      <w:szCs w:val="20"/>
      <w:lang w:eastAsia="pl-PL" w:bidi="pl-PL"/>
    </w:rPr>
  </w:style>
  <w:style w:type="table" w:styleId="Tabela-Siatka">
    <w:name w:val="Table Grid"/>
    <w:basedOn w:val="Standardowy"/>
    <w:uiPriority w:val="39"/>
    <w:unhideWhenUsed/>
    <w:rsid w:val="007440D3"/>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unhideWhenUsed/>
    <w:rsid w:val="00E21AB9"/>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unhideWhenUsed/>
    <w:rsid w:val="00BD7E4B"/>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0B38D2"/>
    <w:pPr>
      <w:spacing w:before="0" w:line="276" w:lineRule="auto"/>
      <w:ind w:left="283"/>
      <w:jc w:val="left"/>
    </w:pPr>
    <w:rPr>
      <w:rFonts w:ascii="Calibri" w:eastAsia="Times New Roman" w:hAnsi="Calibri"/>
      <w:sz w:val="22"/>
      <w:szCs w:val="22"/>
      <w:lang w:eastAsia="en-US" w:bidi="ar-SA"/>
    </w:rPr>
  </w:style>
  <w:style w:type="character" w:customStyle="1" w:styleId="TekstpodstawowywcityZnak">
    <w:name w:val="Tekst podstawowy wcięty Znak"/>
    <w:basedOn w:val="Domylnaczcionkaakapitu"/>
    <w:link w:val="Tekstpodstawowywcity"/>
    <w:rsid w:val="000B38D2"/>
    <w:rPr>
      <w:rFonts w:ascii="Calibri" w:eastAsia="Times New Roman" w:hAnsi="Calibri" w:cs="Times New Roman"/>
    </w:rPr>
  </w:style>
  <w:style w:type="paragraph" w:customStyle="1" w:styleId="podrozwyr">
    <w:name w:val="podroz wyróż"/>
    <w:basedOn w:val="Normalny"/>
    <w:uiPriority w:val="99"/>
    <w:qFormat/>
    <w:rsid w:val="000B38D2"/>
    <w:pPr>
      <w:spacing w:before="360" w:after="240"/>
      <w:jc w:val="left"/>
      <w:outlineLvl w:val="0"/>
    </w:pPr>
    <w:rPr>
      <w:rFonts w:ascii="Calibri" w:eastAsia="Times New Roman" w:hAnsi="Calibri" w:cs="Calibri"/>
      <w:b/>
      <w:color w:val="0070C0"/>
      <w:sz w:val="28"/>
      <w:szCs w:val="30"/>
      <w:lang w:bidi="ar-SA"/>
    </w:rPr>
  </w:style>
  <w:style w:type="table" w:customStyle="1" w:styleId="Tabela-Siatka3">
    <w:name w:val="Tabela - Siatka3"/>
    <w:basedOn w:val="Standardowy"/>
    <w:next w:val="Tabela-Siatka"/>
    <w:uiPriority w:val="59"/>
    <w:unhideWhenUsed/>
    <w:rsid w:val="00C818DD"/>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4757"/>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757"/>
    <w:rPr>
      <w:rFonts w:ascii="Segoe UI" w:eastAsia="Calibri" w:hAnsi="Segoe UI" w:cs="Segoe UI"/>
      <w:sz w:val="18"/>
      <w:szCs w:val="18"/>
      <w:lang w:eastAsia="pl-PL" w:bidi="pl-PL"/>
    </w:rPr>
  </w:style>
  <w:style w:type="paragraph" w:styleId="Tematkomentarza">
    <w:name w:val="annotation subject"/>
    <w:basedOn w:val="Tekstkomentarza"/>
    <w:next w:val="Tekstkomentarza"/>
    <w:link w:val="TematkomentarzaZnak"/>
    <w:uiPriority w:val="99"/>
    <w:semiHidden/>
    <w:unhideWhenUsed/>
    <w:rsid w:val="00E923F3"/>
    <w:pPr>
      <w:spacing w:before="120" w:after="120"/>
      <w:jc w:val="both"/>
    </w:pPr>
    <w:rPr>
      <w:rFonts w:ascii="Times New Roman" w:eastAsia="Calibri" w:hAnsi="Times New Roman" w:cs="Times New Roman"/>
      <w:b/>
      <w:bCs/>
      <w:lang w:eastAsia="pl-PL" w:bidi="pl-PL"/>
    </w:rPr>
  </w:style>
  <w:style w:type="character" w:customStyle="1" w:styleId="TematkomentarzaZnak">
    <w:name w:val="Temat komentarza Znak"/>
    <w:basedOn w:val="TekstkomentarzaZnak"/>
    <w:link w:val="Tematkomentarza"/>
    <w:uiPriority w:val="99"/>
    <w:semiHidden/>
    <w:rsid w:val="00E923F3"/>
    <w:rPr>
      <w:rFonts w:ascii="Times New Roman" w:eastAsia="Calibri" w:hAnsi="Times New Roman" w:cs="Times New Roman"/>
      <w:b/>
      <w:bCs/>
      <w:sz w:val="20"/>
      <w:szCs w:val="20"/>
      <w:lang w:eastAsia="pl-PL" w:bidi="pl-PL"/>
    </w:rPr>
  </w:style>
  <w:style w:type="table" w:customStyle="1" w:styleId="Tabela-Siatka4">
    <w:name w:val="Tabela - Siatka4"/>
    <w:basedOn w:val="Standardowy"/>
    <w:next w:val="Tabela-Siatka"/>
    <w:uiPriority w:val="59"/>
    <w:unhideWhenUsed/>
    <w:rsid w:val="00130875"/>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unhideWhenUsed/>
    <w:rsid w:val="00130875"/>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unhideWhenUsed/>
    <w:rsid w:val="00285695"/>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unhideWhenUsed/>
    <w:rsid w:val="00285695"/>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unhideWhenUsed/>
    <w:rsid w:val="00F4793D"/>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unhideWhenUsed/>
    <w:rsid w:val="002C620C"/>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rsid w:val="002C620C"/>
  </w:style>
  <w:style w:type="character" w:customStyle="1" w:styleId="Text1Char">
    <w:name w:val="Text 1 Char"/>
    <w:link w:val="Text1"/>
    <w:locked/>
    <w:rsid w:val="007D5C6D"/>
    <w:rPr>
      <w:rFonts w:ascii="Times New Roman" w:hAnsi="Times New Roman"/>
      <w:sz w:val="24"/>
    </w:rPr>
  </w:style>
  <w:style w:type="paragraph" w:customStyle="1" w:styleId="Text1">
    <w:name w:val="Text 1"/>
    <w:basedOn w:val="Normalny"/>
    <w:link w:val="Text1Char"/>
    <w:rsid w:val="007D5C6D"/>
    <w:pPr>
      <w:ind w:left="850"/>
    </w:pPr>
    <w:rPr>
      <w:rFonts w:eastAsiaTheme="minorHAnsi" w:cstheme="minorBidi"/>
      <w:szCs w:val="22"/>
      <w:lang w:eastAsia="en-US" w:bidi="ar-SA"/>
    </w:rPr>
  </w:style>
  <w:style w:type="table" w:customStyle="1" w:styleId="Tabela-Siatka10">
    <w:name w:val="Tabela - Siatka10"/>
    <w:basedOn w:val="Standardowy"/>
    <w:next w:val="Tabela-Siatka"/>
    <w:uiPriority w:val="59"/>
    <w:unhideWhenUsed/>
    <w:rsid w:val="005F02C4"/>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unhideWhenUsed/>
    <w:rsid w:val="005F02C4"/>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45062"/>
    <w:pPr>
      <w:spacing w:after="0" w:line="240" w:lineRule="auto"/>
    </w:pPr>
    <w:rPr>
      <w:rFonts w:ascii="Times New Roman" w:eastAsia="Calibri" w:hAnsi="Times New Roman" w:cs="Times New Roman"/>
      <w:sz w:val="24"/>
      <w:szCs w:val="20"/>
      <w:lang w:eastAsia="pl-PL" w:bidi="pl-PL"/>
    </w:rPr>
  </w:style>
  <w:style w:type="character" w:styleId="UyteHipercze">
    <w:name w:val="FollowedHyperlink"/>
    <w:basedOn w:val="Domylnaczcionkaakapitu"/>
    <w:uiPriority w:val="99"/>
    <w:semiHidden/>
    <w:unhideWhenUsed/>
    <w:rsid w:val="00951E4E"/>
    <w:rPr>
      <w:color w:val="954F72" w:themeColor="followedHyperlink"/>
      <w:u w:val="single"/>
    </w:rPr>
  </w:style>
  <w:style w:type="character" w:customStyle="1" w:styleId="AkapitzlistZnak">
    <w:name w:val="Akapit z listą Znak"/>
    <w:aliases w:val="Akapit z listą BS Znak,Numerowanie Znak,A_wyliczenie Znak,K-P_odwolanie Znak,Akapit z listą5 Znak,maz_wyliczenie Znak,opis dzialania Znak,List Paragraph Znak,EPL lista punktowana z wyrózneniem Znak,Lettre d'introduction Znak"/>
    <w:link w:val="Akapitzlist"/>
    <w:uiPriority w:val="34"/>
    <w:locked/>
    <w:rsid w:val="003F054A"/>
    <w:rPr>
      <w:rFonts w:ascii="Times New Roman" w:eastAsia="Calibri" w:hAnsi="Times New Roman" w:cs="Times New Roman"/>
      <w:sz w:val="24"/>
      <w:szCs w:val="20"/>
      <w:lang w:eastAsia="pl-PL" w:bidi="pl-PL"/>
    </w:rPr>
  </w:style>
  <w:style w:type="paragraph" w:styleId="Tekstprzypisukocowego">
    <w:name w:val="endnote text"/>
    <w:basedOn w:val="Normalny"/>
    <w:link w:val="TekstprzypisukocowegoZnak"/>
    <w:uiPriority w:val="99"/>
    <w:semiHidden/>
    <w:unhideWhenUsed/>
    <w:rsid w:val="004940E9"/>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4940E9"/>
    <w:rPr>
      <w:rFonts w:ascii="Times New Roman" w:eastAsia="Calibri" w:hAnsi="Times New Roman" w:cs="Times New Roman"/>
      <w:sz w:val="20"/>
      <w:szCs w:val="20"/>
      <w:lang w:eastAsia="pl-PL" w:bidi="pl-PL"/>
    </w:rPr>
  </w:style>
  <w:style w:type="character" w:styleId="Odwoanieprzypisukocowego">
    <w:name w:val="endnote reference"/>
    <w:basedOn w:val="Domylnaczcionkaakapitu"/>
    <w:uiPriority w:val="99"/>
    <w:semiHidden/>
    <w:unhideWhenUsed/>
    <w:rsid w:val="004940E9"/>
    <w:rPr>
      <w:vertAlign w:val="superscript"/>
    </w:rPr>
  </w:style>
  <w:style w:type="paragraph" w:styleId="Bezodstpw">
    <w:name w:val="No Spacing"/>
    <w:uiPriority w:val="1"/>
    <w:qFormat/>
    <w:rsid w:val="00AE019B"/>
    <w:pPr>
      <w:spacing w:after="0" w:line="240" w:lineRule="auto"/>
      <w:jc w:val="both"/>
    </w:pPr>
    <w:rPr>
      <w:rFonts w:ascii="Times New Roman" w:eastAsia="Calibri" w:hAnsi="Times New Roman" w:cs="Times New Roman"/>
      <w:sz w:val="24"/>
      <w:szCs w:val="20"/>
      <w:lang w:eastAsia="pl-PL" w:bidi="pl-PL"/>
    </w:rPr>
  </w:style>
  <w:style w:type="paragraph" w:customStyle="1" w:styleId="Default">
    <w:name w:val="Default"/>
    <w:rsid w:val="005F795B"/>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4D53C4"/>
    <w:rPr>
      <w:szCs w:val="24"/>
    </w:rPr>
  </w:style>
  <w:style w:type="numbering" w:customStyle="1" w:styleId="Bezlisty1">
    <w:name w:val="Bez listy1"/>
    <w:next w:val="Bezlisty"/>
    <w:uiPriority w:val="99"/>
    <w:semiHidden/>
    <w:unhideWhenUsed/>
    <w:rsid w:val="00A43991"/>
  </w:style>
  <w:style w:type="table" w:customStyle="1" w:styleId="Tabela-Siatka21">
    <w:name w:val="Tabela - Siatka21"/>
    <w:basedOn w:val="Standardowy"/>
    <w:next w:val="Tabela-Siatka"/>
    <w:uiPriority w:val="59"/>
    <w:unhideWhenUsed/>
    <w:rsid w:val="00A43991"/>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unhideWhenUsed/>
    <w:rsid w:val="00A43991"/>
    <w:pPr>
      <w:spacing w:after="0" w:line="240" w:lineRule="auto"/>
    </w:pPr>
    <w:rPr>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B5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9900">
      <w:bodyDiv w:val="1"/>
      <w:marLeft w:val="0"/>
      <w:marRight w:val="0"/>
      <w:marTop w:val="0"/>
      <w:marBottom w:val="0"/>
      <w:divBdr>
        <w:top w:val="none" w:sz="0" w:space="0" w:color="auto"/>
        <w:left w:val="none" w:sz="0" w:space="0" w:color="auto"/>
        <w:bottom w:val="none" w:sz="0" w:space="0" w:color="auto"/>
        <w:right w:val="none" w:sz="0" w:space="0" w:color="auto"/>
      </w:divBdr>
    </w:div>
    <w:div w:id="128136414">
      <w:bodyDiv w:val="1"/>
      <w:marLeft w:val="0"/>
      <w:marRight w:val="0"/>
      <w:marTop w:val="0"/>
      <w:marBottom w:val="0"/>
      <w:divBdr>
        <w:top w:val="none" w:sz="0" w:space="0" w:color="auto"/>
        <w:left w:val="none" w:sz="0" w:space="0" w:color="auto"/>
        <w:bottom w:val="none" w:sz="0" w:space="0" w:color="auto"/>
        <w:right w:val="none" w:sz="0" w:space="0" w:color="auto"/>
      </w:divBdr>
    </w:div>
    <w:div w:id="140512339">
      <w:bodyDiv w:val="1"/>
      <w:marLeft w:val="0"/>
      <w:marRight w:val="0"/>
      <w:marTop w:val="0"/>
      <w:marBottom w:val="0"/>
      <w:divBdr>
        <w:top w:val="none" w:sz="0" w:space="0" w:color="auto"/>
        <w:left w:val="none" w:sz="0" w:space="0" w:color="auto"/>
        <w:bottom w:val="none" w:sz="0" w:space="0" w:color="auto"/>
        <w:right w:val="none" w:sz="0" w:space="0" w:color="auto"/>
      </w:divBdr>
    </w:div>
    <w:div w:id="177087866">
      <w:bodyDiv w:val="1"/>
      <w:marLeft w:val="0"/>
      <w:marRight w:val="0"/>
      <w:marTop w:val="0"/>
      <w:marBottom w:val="0"/>
      <w:divBdr>
        <w:top w:val="none" w:sz="0" w:space="0" w:color="auto"/>
        <w:left w:val="none" w:sz="0" w:space="0" w:color="auto"/>
        <w:bottom w:val="none" w:sz="0" w:space="0" w:color="auto"/>
        <w:right w:val="none" w:sz="0" w:space="0" w:color="auto"/>
      </w:divBdr>
    </w:div>
    <w:div w:id="205652290">
      <w:bodyDiv w:val="1"/>
      <w:marLeft w:val="0"/>
      <w:marRight w:val="0"/>
      <w:marTop w:val="0"/>
      <w:marBottom w:val="0"/>
      <w:divBdr>
        <w:top w:val="none" w:sz="0" w:space="0" w:color="auto"/>
        <w:left w:val="none" w:sz="0" w:space="0" w:color="auto"/>
        <w:bottom w:val="none" w:sz="0" w:space="0" w:color="auto"/>
        <w:right w:val="none" w:sz="0" w:space="0" w:color="auto"/>
      </w:divBdr>
    </w:div>
    <w:div w:id="210583655">
      <w:bodyDiv w:val="1"/>
      <w:marLeft w:val="0"/>
      <w:marRight w:val="0"/>
      <w:marTop w:val="0"/>
      <w:marBottom w:val="0"/>
      <w:divBdr>
        <w:top w:val="none" w:sz="0" w:space="0" w:color="auto"/>
        <w:left w:val="none" w:sz="0" w:space="0" w:color="auto"/>
        <w:bottom w:val="none" w:sz="0" w:space="0" w:color="auto"/>
        <w:right w:val="none" w:sz="0" w:space="0" w:color="auto"/>
      </w:divBdr>
    </w:div>
    <w:div w:id="250043106">
      <w:bodyDiv w:val="1"/>
      <w:marLeft w:val="0"/>
      <w:marRight w:val="0"/>
      <w:marTop w:val="0"/>
      <w:marBottom w:val="0"/>
      <w:divBdr>
        <w:top w:val="none" w:sz="0" w:space="0" w:color="auto"/>
        <w:left w:val="none" w:sz="0" w:space="0" w:color="auto"/>
        <w:bottom w:val="none" w:sz="0" w:space="0" w:color="auto"/>
        <w:right w:val="none" w:sz="0" w:space="0" w:color="auto"/>
      </w:divBdr>
    </w:div>
    <w:div w:id="261107599">
      <w:bodyDiv w:val="1"/>
      <w:marLeft w:val="0"/>
      <w:marRight w:val="0"/>
      <w:marTop w:val="0"/>
      <w:marBottom w:val="0"/>
      <w:divBdr>
        <w:top w:val="none" w:sz="0" w:space="0" w:color="auto"/>
        <w:left w:val="none" w:sz="0" w:space="0" w:color="auto"/>
        <w:bottom w:val="none" w:sz="0" w:space="0" w:color="auto"/>
        <w:right w:val="none" w:sz="0" w:space="0" w:color="auto"/>
      </w:divBdr>
    </w:div>
    <w:div w:id="312179767">
      <w:bodyDiv w:val="1"/>
      <w:marLeft w:val="0"/>
      <w:marRight w:val="0"/>
      <w:marTop w:val="0"/>
      <w:marBottom w:val="0"/>
      <w:divBdr>
        <w:top w:val="none" w:sz="0" w:space="0" w:color="auto"/>
        <w:left w:val="none" w:sz="0" w:space="0" w:color="auto"/>
        <w:bottom w:val="none" w:sz="0" w:space="0" w:color="auto"/>
        <w:right w:val="none" w:sz="0" w:space="0" w:color="auto"/>
      </w:divBdr>
    </w:div>
    <w:div w:id="365758768">
      <w:bodyDiv w:val="1"/>
      <w:marLeft w:val="0"/>
      <w:marRight w:val="0"/>
      <w:marTop w:val="0"/>
      <w:marBottom w:val="0"/>
      <w:divBdr>
        <w:top w:val="none" w:sz="0" w:space="0" w:color="auto"/>
        <w:left w:val="none" w:sz="0" w:space="0" w:color="auto"/>
        <w:bottom w:val="none" w:sz="0" w:space="0" w:color="auto"/>
        <w:right w:val="none" w:sz="0" w:space="0" w:color="auto"/>
      </w:divBdr>
    </w:div>
    <w:div w:id="420685780">
      <w:bodyDiv w:val="1"/>
      <w:marLeft w:val="0"/>
      <w:marRight w:val="0"/>
      <w:marTop w:val="0"/>
      <w:marBottom w:val="0"/>
      <w:divBdr>
        <w:top w:val="none" w:sz="0" w:space="0" w:color="auto"/>
        <w:left w:val="none" w:sz="0" w:space="0" w:color="auto"/>
        <w:bottom w:val="none" w:sz="0" w:space="0" w:color="auto"/>
        <w:right w:val="none" w:sz="0" w:space="0" w:color="auto"/>
      </w:divBdr>
    </w:div>
    <w:div w:id="424965057">
      <w:bodyDiv w:val="1"/>
      <w:marLeft w:val="0"/>
      <w:marRight w:val="0"/>
      <w:marTop w:val="0"/>
      <w:marBottom w:val="0"/>
      <w:divBdr>
        <w:top w:val="none" w:sz="0" w:space="0" w:color="auto"/>
        <w:left w:val="none" w:sz="0" w:space="0" w:color="auto"/>
        <w:bottom w:val="none" w:sz="0" w:space="0" w:color="auto"/>
        <w:right w:val="none" w:sz="0" w:space="0" w:color="auto"/>
      </w:divBdr>
    </w:div>
    <w:div w:id="440803131">
      <w:bodyDiv w:val="1"/>
      <w:marLeft w:val="0"/>
      <w:marRight w:val="0"/>
      <w:marTop w:val="0"/>
      <w:marBottom w:val="0"/>
      <w:divBdr>
        <w:top w:val="none" w:sz="0" w:space="0" w:color="auto"/>
        <w:left w:val="none" w:sz="0" w:space="0" w:color="auto"/>
        <w:bottom w:val="none" w:sz="0" w:space="0" w:color="auto"/>
        <w:right w:val="none" w:sz="0" w:space="0" w:color="auto"/>
      </w:divBdr>
    </w:div>
    <w:div w:id="524175046">
      <w:bodyDiv w:val="1"/>
      <w:marLeft w:val="0"/>
      <w:marRight w:val="0"/>
      <w:marTop w:val="0"/>
      <w:marBottom w:val="0"/>
      <w:divBdr>
        <w:top w:val="none" w:sz="0" w:space="0" w:color="auto"/>
        <w:left w:val="none" w:sz="0" w:space="0" w:color="auto"/>
        <w:bottom w:val="none" w:sz="0" w:space="0" w:color="auto"/>
        <w:right w:val="none" w:sz="0" w:space="0" w:color="auto"/>
      </w:divBdr>
    </w:div>
    <w:div w:id="556822700">
      <w:bodyDiv w:val="1"/>
      <w:marLeft w:val="0"/>
      <w:marRight w:val="0"/>
      <w:marTop w:val="0"/>
      <w:marBottom w:val="0"/>
      <w:divBdr>
        <w:top w:val="none" w:sz="0" w:space="0" w:color="auto"/>
        <w:left w:val="none" w:sz="0" w:space="0" w:color="auto"/>
        <w:bottom w:val="none" w:sz="0" w:space="0" w:color="auto"/>
        <w:right w:val="none" w:sz="0" w:space="0" w:color="auto"/>
      </w:divBdr>
    </w:div>
    <w:div w:id="565262101">
      <w:bodyDiv w:val="1"/>
      <w:marLeft w:val="0"/>
      <w:marRight w:val="0"/>
      <w:marTop w:val="0"/>
      <w:marBottom w:val="0"/>
      <w:divBdr>
        <w:top w:val="none" w:sz="0" w:space="0" w:color="auto"/>
        <w:left w:val="none" w:sz="0" w:space="0" w:color="auto"/>
        <w:bottom w:val="none" w:sz="0" w:space="0" w:color="auto"/>
        <w:right w:val="none" w:sz="0" w:space="0" w:color="auto"/>
      </w:divBdr>
    </w:div>
    <w:div w:id="611329052">
      <w:bodyDiv w:val="1"/>
      <w:marLeft w:val="0"/>
      <w:marRight w:val="0"/>
      <w:marTop w:val="0"/>
      <w:marBottom w:val="0"/>
      <w:divBdr>
        <w:top w:val="none" w:sz="0" w:space="0" w:color="auto"/>
        <w:left w:val="none" w:sz="0" w:space="0" w:color="auto"/>
        <w:bottom w:val="none" w:sz="0" w:space="0" w:color="auto"/>
        <w:right w:val="none" w:sz="0" w:space="0" w:color="auto"/>
      </w:divBdr>
    </w:div>
    <w:div w:id="660541601">
      <w:bodyDiv w:val="1"/>
      <w:marLeft w:val="0"/>
      <w:marRight w:val="0"/>
      <w:marTop w:val="0"/>
      <w:marBottom w:val="0"/>
      <w:divBdr>
        <w:top w:val="none" w:sz="0" w:space="0" w:color="auto"/>
        <w:left w:val="none" w:sz="0" w:space="0" w:color="auto"/>
        <w:bottom w:val="none" w:sz="0" w:space="0" w:color="auto"/>
        <w:right w:val="none" w:sz="0" w:space="0" w:color="auto"/>
      </w:divBdr>
    </w:div>
    <w:div w:id="709648016">
      <w:bodyDiv w:val="1"/>
      <w:marLeft w:val="0"/>
      <w:marRight w:val="0"/>
      <w:marTop w:val="0"/>
      <w:marBottom w:val="0"/>
      <w:divBdr>
        <w:top w:val="none" w:sz="0" w:space="0" w:color="auto"/>
        <w:left w:val="none" w:sz="0" w:space="0" w:color="auto"/>
        <w:bottom w:val="none" w:sz="0" w:space="0" w:color="auto"/>
        <w:right w:val="none" w:sz="0" w:space="0" w:color="auto"/>
      </w:divBdr>
    </w:div>
    <w:div w:id="735276084">
      <w:bodyDiv w:val="1"/>
      <w:marLeft w:val="0"/>
      <w:marRight w:val="0"/>
      <w:marTop w:val="0"/>
      <w:marBottom w:val="0"/>
      <w:divBdr>
        <w:top w:val="none" w:sz="0" w:space="0" w:color="auto"/>
        <w:left w:val="none" w:sz="0" w:space="0" w:color="auto"/>
        <w:bottom w:val="none" w:sz="0" w:space="0" w:color="auto"/>
        <w:right w:val="none" w:sz="0" w:space="0" w:color="auto"/>
      </w:divBdr>
    </w:div>
    <w:div w:id="791946470">
      <w:bodyDiv w:val="1"/>
      <w:marLeft w:val="0"/>
      <w:marRight w:val="0"/>
      <w:marTop w:val="0"/>
      <w:marBottom w:val="0"/>
      <w:divBdr>
        <w:top w:val="none" w:sz="0" w:space="0" w:color="auto"/>
        <w:left w:val="none" w:sz="0" w:space="0" w:color="auto"/>
        <w:bottom w:val="none" w:sz="0" w:space="0" w:color="auto"/>
        <w:right w:val="none" w:sz="0" w:space="0" w:color="auto"/>
      </w:divBdr>
    </w:div>
    <w:div w:id="826868102">
      <w:bodyDiv w:val="1"/>
      <w:marLeft w:val="0"/>
      <w:marRight w:val="0"/>
      <w:marTop w:val="0"/>
      <w:marBottom w:val="0"/>
      <w:divBdr>
        <w:top w:val="none" w:sz="0" w:space="0" w:color="auto"/>
        <w:left w:val="none" w:sz="0" w:space="0" w:color="auto"/>
        <w:bottom w:val="none" w:sz="0" w:space="0" w:color="auto"/>
        <w:right w:val="none" w:sz="0" w:space="0" w:color="auto"/>
      </w:divBdr>
    </w:div>
    <w:div w:id="884487082">
      <w:bodyDiv w:val="1"/>
      <w:marLeft w:val="0"/>
      <w:marRight w:val="0"/>
      <w:marTop w:val="0"/>
      <w:marBottom w:val="0"/>
      <w:divBdr>
        <w:top w:val="none" w:sz="0" w:space="0" w:color="auto"/>
        <w:left w:val="none" w:sz="0" w:space="0" w:color="auto"/>
        <w:bottom w:val="none" w:sz="0" w:space="0" w:color="auto"/>
        <w:right w:val="none" w:sz="0" w:space="0" w:color="auto"/>
      </w:divBdr>
    </w:div>
    <w:div w:id="942106993">
      <w:bodyDiv w:val="1"/>
      <w:marLeft w:val="0"/>
      <w:marRight w:val="0"/>
      <w:marTop w:val="0"/>
      <w:marBottom w:val="0"/>
      <w:divBdr>
        <w:top w:val="none" w:sz="0" w:space="0" w:color="auto"/>
        <w:left w:val="none" w:sz="0" w:space="0" w:color="auto"/>
        <w:bottom w:val="none" w:sz="0" w:space="0" w:color="auto"/>
        <w:right w:val="none" w:sz="0" w:space="0" w:color="auto"/>
      </w:divBdr>
    </w:div>
    <w:div w:id="954796246">
      <w:bodyDiv w:val="1"/>
      <w:marLeft w:val="0"/>
      <w:marRight w:val="0"/>
      <w:marTop w:val="0"/>
      <w:marBottom w:val="0"/>
      <w:divBdr>
        <w:top w:val="none" w:sz="0" w:space="0" w:color="auto"/>
        <w:left w:val="none" w:sz="0" w:space="0" w:color="auto"/>
        <w:bottom w:val="none" w:sz="0" w:space="0" w:color="auto"/>
        <w:right w:val="none" w:sz="0" w:space="0" w:color="auto"/>
      </w:divBdr>
    </w:div>
    <w:div w:id="1023750216">
      <w:bodyDiv w:val="1"/>
      <w:marLeft w:val="0"/>
      <w:marRight w:val="0"/>
      <w:marTop w:val="0"/>
      <w:marBottom w:val="0"/>
      <w:divBdr>
        <w:top w:val="none" w:sz="0" w:space="0" w:color="auto"/>
        <w:left w:val="none" w:sz="0" w:space="0" w:color="auto"/>
        <w:bottom w:val="none" w:sz="0" w:space="0" w:color="auto"/>
        <w:right w:val="none" w:sz="0" w:space="0" w:color="auto"/>
      </w:divBdr>
    </w:div>
    <w:div w:id="1176310083">
      <w:bodyDiv w:val="1"/>
      <w:marLeft w:val="0"/>
      <w:marRight w:val="0"/>
      <w:marTop w:val="0"/>
      <w:marBottom w:val="0"/>
      <w:divBdr>
        <w:top w:val="none" w:sz="0" w:space="0" w:color="auto"/>
        <w:left w:val="none" w:sz="0" w:space="0" w:color="auto"/>
        <w:bottom w:val="none" w:sz="0" w:space="0" w:color="auto"/>
        <w:right w:val="none" w:sz="0" w:space="0" w:color="auto"/>
      </w:divBdr>
    </w:div>
    <w:div w:id="1213541367">
      <w:bodyDiv w:val="1"/>
      <w:marLeft w:val="0"/>
      <w:marRight w:val="0"/>
      <w:marTop w:val="0"/>
      <w:marBottom w:val="0"/>
      <w:divBdr>
        <w:top w:val="none" w:sz="0" w:space="0" w:color="auto"/>
        <w:left w:val="none" w:sz="0" w:space="0" w:color="auto"/>
        <w:bottom w:val="none" w:sz="0" w:space="0" w:color="auto"/>
        <w:right w:val="none" w:sz="0" w:space="0" w:color="auto"/>
      </w:divBdr>
    </w:div>
    <w:div w:id="1221552466">
      <w:bodyDiv w:val="1"/>
      <w:marLeft w:val="0"/>
      <w:marRight w:val="0"/>
      <w:marTop w:val="0"/>
      <w:marBottom w:val="0"/>
      <w:divBdr>
        <w:top w:val="none" w:sz="0" w:space="0" w:color="auto"/>
        <w:left w:val="none" w:sz="0" w:space="0" w:color="auto"/>
        <w:bottom w:val="none" w:sz="0" w:space="0" w:color="auto"/>
        <w:right w:val="none" w:sz="0" w:space="0" w:color="auto"/>
      </w:divBdr>
      <w:divsChild>
        <w:div w:id="547650299">
          <w:marLeft w:val="0"/>
          <w:marRight w:val="0"/>
          <w:marTop w:val="0"/>
          <w:marBottom w:val="0"/>
          <w:divBdr>
            <w:top w:val="none" w:sz="0" w:space="0" w:color="auto"/>
            <w:left w:val="none" w:sz="0" w:space="0" w:color="auto"/>
            <w:bottom w:val="none" w:sz="0" w:space="0" w:color="auto"/>
            <w:right w:val="none" w:sz="0" w:space="0" w:color="auto"/>
          </w:divBdr>
        </w:div>
        <w:div w:id="749086431">
          <w:marLeft w:val="0"/>
          <w:marRight w:val="0"/>
          <w:marTop w:val="0"/>
          <w:marBottom w:val="0"/>
          <w:divBdr>
            <w:top w:val="none" w:sz="0" w:space="0" w:color="auto"/>
            <w:left w:val="none" w:sz="0" w:space="0" w:color="auto"/>
            <w:bottom w:val="none" w:sz="0" w:space="0" w:color="auto"/>
            <w:right w:val="none" w:sz="0" w:space="0" w:color="auto"/>
          </w:divBdr>
        </w:div>
      </w:divsChild>
    </w:div>
    <w:div w:id="1321225913">
      <w:bodyDiv w:val="1"/>
      <w:marLeft w:val="0"/>
      <w:marRight w:val="0"/>
      <w:marTop w:val="0"/>
      <w:marBottom w:val="0"/>
      <w:divBdr>
        <w:top w:val="none" w:sz="0" w:space="0" w:color="auto"/>
        <w:left w:val="none" w:sz="0" w:space="0" w:color="auto"/>
        <w:bottom w:val="none" w:sz="0" w:space="0" w:color="auto"/>
        <w:right w:val="none" w:sz="0" w:space="0" w:color="auto"/>
      </w:divBdr>
    </w:div>
    <w:div w:id="1383286130">
      <w:bodyDiv w:val="1"/>
      <w:marLeft w:val="0"/>
      <w:marRight w:val="0"/>
      <w:marTop w:val="0"/>
      <w:marBottom w:val="0"/>
      <w:divBdr>
        <w:top w:val="none" w:sz="0" w:space="0" w:color="auto"/>
        <w:left w:val="none" w:sz="0" w:space="0" w:color="auto"/>
        <w:bottom w:val="none" w:sz="0" w:space="0" w:color="auto"/>
        <w:right w:val="none" w:sz="0" w:space="0" w:color="auto"/>
      </w:divBdr>
    </w:div>
    <w:div w:id="1454253510">
      <w:bodyDiv w:val="1"/>
      <w:marLeft w:val="0"/>
      <w:marRight w:val="0"/>
      <w:marTop w:val="0"/>
      <w:marBottom w:val="0"/>
      <w:divBdr>
        <w:top w:val="none" w:sz="0" w:space="0" w:color="auto"/>
        <w:left w:val="none" w:sz="0" w:space="0" w:color="auto"/>
        <w:bottom w:val="none" w:sz="0" w:space="0" w:color="auto"/>
        <w:right w:val="none" w:sz="0" w:space="0" w:color="auto"/>
      </w:divBdr>
    </w:div>
    <w:div w:id="1468622068">
      <w:bodyDiv w:val="1"/>
      <w:marLeft w:val="0"/>
      <w:marRight w:val="0"/>
      <w:marTop w:val="0"/>
      <w:marBottom w:val="0"/>
      <w:divBdr>
        <w:top w:val="none" w:sz="0" w:space="0" w:color="auto"/>
        <w:left w:val="none" w:sz="0" w:space="0" w:color="auto"/>
        <w:bottom w:val="none" w:sz="0" w:space="0" w:color="auto"/>
        <w:right w:val="none" w:sz="0" w:space="0" w:color="auto"/>
      </w:divBdr>
    </w:div>
    <w:div w:id="1502156330">
      <w:bodyDiv w:val="1"/>
      <w:marLeft w:val="0"/>
      <w:marRight w:val="0"/>
      <w:marTop w:val="0"/>
      <w:marBottom w:val="0"/>
      <w:divBdr>
        <w:top w:val="none" w:sz="0" w:space="0" w:color="auto"/>
        <w:left w:val="none" w:sz="0" w:space="0" w:color="auto"/>
        <w:bottom w:val="none" w:sz="0" w:space="0" w:color="auto"/>
        <w:right w:val="none" w:sz="0" w:space="0" w:color="auto"/>
      </w:divBdr>
    </w:div>
    <w:div w:id="1525904319">
      <w:bodyDiv w:val="1"/>
      <w:marLeft w:val="0"/>
      <w:marRight w:val="0"/>
      <w:marTop w:val="0"/>
      <w:marBottom w:val="0"/>
      <w:divBdr>
        <w:top w:val="none" w:sz="0" w:space="0" w:color="auto"/>
        <w:left w:val="none" w:sz="0" w:space="0" w:color="auto"/>
        <w:bottom w:val="none" w:sz="0" w:space="0" w:color="auto"/>
        <w:right w:val="none" w:sz="0" w:space="0" w:color="auto"/>
      </w:divBdr>
    </w:div>
    <w:div w:id="1576014336">
      <w:bodyDiv w:val="1"/>
      <w:marLeft w:val="0"/>
      <w:marRight w:val="0"/>
      <w:marTop w:val="0"/>
      <w:marBottom w:val="0"/>
      <w:divBdr>
        <w:top w:val="none" w:sz="0" w:space="0" w:color="auto"/>
        <w:left w:val="none" w:sz="0" w:space="0" w:color="auto"/>
        <w:bottom w:val="none" w:sz="0" w:space="0" w:color="auto"/>
        <w:right w:val="none" w:sz="0" w:space="0" w:color="auto"/>
      </w:divBdr>
    </w:div>
    <w:div w:id="1635522676">
      <w:bodyDiv w:val="1"/>
      <w:marLeft w:val="0"/>
      <w:marRight w:val="0"/>
      <w:marTop w:val="0"/>
      <w:marBottom w:val="0"/>
      <w:divBdr>
        <w:top w:val="none" w:sz="0" w:space="0" w:color="auto"/>
        <w:left w:val="none" w:sz="0" w:space="0" w:color="auto"/>
        <w:bottom w:val="none" w:sz="0" w:space="0" w:color="auto"/>
        <w:right w:val="none" w:sz="0" w:space="0" w:color="auto"/>
      </w:divBdr>
    </w:div>
    <w:div w:id="1675381949">
      <w:bodyDiv w:val="1"/>
      <w:marLeft w:val="0"/>
      <w:marRight w:val="0"/>
      <w:marTop w:val="0"/>
      <w:marBottom w:val="0"/>
      <w:divBdr>
        <w:top w:val="none" w:sz="0" w:space="0" w:color="auto"/>
        <w:left w:val="none" w:sz="0" w:space="0" w:color="auto"/>
        <w:bottom w:val="none" w:sz="0" w:space="0" w:color="auto"/>
        <w:right w:val="none" w:sz="0" w:space="0" w:color="auto"/>
      </w:divBdr>
    </w:div>
    <w:div w:id="1833133487">
      <w:bodyDiv w:val="1"/>
      <w:marLeft w:val="0"/>
      <w:marRight w:val="0"/>
      <w:marTop w:val="0"/>
      <w:marBottom w:val="0"/>
      <w:divBdr>
        <w:top w:val="none" w:sz="0" w:space="0" w:color="auto"/>
        <w:left w:val="none" w:sz="0" w:space="0" w:color="auto"/>
        <w:bottom w:val="none" w:sz="0" w:space="0" w:color="auto"/>
        <w:right w:val="none" w:sz="0" w:space="0" w:color="auto"/>
      </w:divBdr>
    </w:div>
    <w:div w:id="1940016089">
      <w:bodyDiv w:val="1"/>
      <w:marLeft w:val="0"/>
      <w:marRight w:val="0"/>
      <w:marTop w:val="0"/>
      <w:marBottom w:val="0"/>
      <w:divBdr>
        <w:top w:val="none" w:sz="0" w:space="0" w:color="auto"/>
        <w:left w:val="none" w:sz="0" w:space="0" w:color="auto"/>
        <w:bottom w:val="none" w:sz="0" w:space="0" w:color="auto"/>
        <w:right w:val="none" w:sz="0" w:space="0" w:color="auto"/>
      </w:divBdr>
    </w:div>
    <w:div w:id="1950039395">
      <w:bodyDiv w:val="1"/>
      <w:marLeft w:val="0"/>
      <w:marRight w:val="0"/>
      <w:marTop w:val="0"/>
      <w:marBottom w:val="0"/>
      <w:divBdr>
        <w:top w:val="none" w:sz="0" w:space="0" w:color="auto"/>
        <w:left w:val="none" w:sz="0" w:space="0" w:color="auto"/>
        <w:bottom w:val="none" w:sz="0" w:space="0" w:color="auto"/>
        <w:right w:val="none" w:sz="0" w:space="0" w:color="auto"/>
      </w:divBdr>
    </w:div>
    <w:div w:id="1990555403">
      <w:bodyDiv w:val="1"/>
      <w:marLeft w:val="0"/>
      <w:marRight w:val="0"/>
      <w:marTop w:val="0"/>
      <w:marBottom w:val="0"/>
      <w:divBdr>
        <w:top w:val="none" w:sz="0" w:space="0" w:color="auto"/>
        <w:left w:val="none" w:sz="0" w:space="0" w:color="auto"/>
        <w:bottom w:val="none" w:sz="0" w:space="0" w:color="auto"/>
        <w:right w:val="none" w:sz="0" w:space="0" w:color="auto"/>
      </w:divBdr>
    </w:div>
    <w:div w:id="2045717197">
      <w:bodyDiv w:val="1"/>
      <w:marLeft w:val="0"/>
      <w:marRight w:val="0"/>
      <w:marTop w:val="0"/>
      <w:marBottom w:val="0"/>
      <w:divBdr>
        <w:top w:val="none" w:sz="0" w:space="0" w:color="auto"/>
        <w:left w:val="none" w:sz="0" w:space="0" w:color="auto"/>
        <w:bottom w:val="none" w:sz="0" w:space="0" w:color="auto"/>
        <w:right w:val="none" w:sz="0" w:space="0" w:color="auto"/>
      </w:divBdr>
    </w:div>
    <w:div w:id="2097090864">
      <w:bodyDiv w:val="1"/>
      <w:marLeft w:val="0"/>
      <w:marRight w:val="0"/>
      <w:marTop w:val="0"/>
      <w:marBottom w:val="0"/>
      <w:divBdr>
        <w:top w:val="none" w:sz="0" w:space="0" w:color="auto"/>
        <w:left w:val="none" w:sz="0" w:space="0" w:color="auto"/>
        <w:bottom w:val="none" w:sz="0" w:space="0" w:color="auto"/>
        <w:right w:val="none" w:sz="0" w:space="0" w:color="auto"/>
      </w:divBdr>
    </w:div>
    <w:div w:id="21147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marszalek@opolskie.p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mailto:kancelaria@mf.gov.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kancelaria@mf.gov.pl"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sekretariat@wup.opole.pl"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kancelaria@mf.gov.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mfiles.pl/pl/index.php/Potencja%C5%82" TargetMode="External"/><Relationship Id="rId14" Type="http://schemas.openxmlformats.org/officeDocument/2006/relationships/footer" Target="footer3.xml"/><Relationship Id="rId22" Type="http://schemas.openxmlformats.org/officeDocument/2006/relationships/hyperlink" Target="mailto:biuro@ocrg.opolskie.pl" TargetMode="External"/><Relationship Id="rId27" Type="http://schemas.openxmlformats.org/officeDocument/2006/relationships/footer" Target="foot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trateg.stat.gov.pl" TargetMode="External"/><Relationship Id="rId3" Type="http://schemas.openxmlformats.org/officeDocument/2006/relationships/hyperlink" Target="https://strateg.stat.gov.pl/" TargetMode="External"/><Relationship Id="rId7" Type="http://schemas.openxmlformats.org/officeDocument/2006/relationships/hyperlink" Target="http://www.zus.pl" TargetMode="External"/><Relationship Id="rId2" Type="http://schemas.openxmlformats.org/officeDocument/2006/relationships/hyperlink" Target="https://stat.gov.pl/" TargetMode="External"/><Relationship Id="rId1" Type="http://schemas.openxmlformats.org/officeDocument/2006/relationships/hyperlink" Target="https://www.opolskie.pl/wp-content/uploads/2017/08/PKB-w-powiatach-woj.-opolskiego.pdf" TargetMode="External"/><Relationship Id="rId6" Type="http://schemas.openxmlformats.org/officeDocument/2006/relationships/hyperlink" Target="https://wody.gov.pl/images/Pliki_do_pobrania/kpos/KPOSK_Polska_RZGW_2019.xls" TargetMode="External"/><Relationship Id="rId5" Type="http://schemas.openxmlformats.org/officeDocument/2006/relationships/hyperlink" Target="https://strateg.stat.gov.pl/" TargetMode="External"/><Relationship Id="rId10" Type="http://schemas.openxmlformats.org/officeDocument/2006/relationships/hyperlink" Target="https://eacea.ec.europa.eu/national-policies/eurydice/content/funding-education-56_pl" TargetMode="External"/><Relationship Id="rId4" Type="http://schemas.openxmlformats.org/officeDocument/2006/relationships/hyperlink" Target="https://bdl.stat.gov.pl/BDL/start" TargetMode="External"/><Relationship Id="rId9" Type="http://schemas.openxmlformats.org/officeDocument/2006/relationships/hyperlink" Target="https://strateg.st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966F-5B1F-48CA-B796-EF15D13A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310</Pages>
  <Words>64561</Words>
  <Characters>387369</Characters>
  <Application>Microsoft Office Word</Application>
  <DocSecurity>0</DocSecurity>
  <Lines>3228</Lines>
  <Paragraphs>902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Sobera</dc:creator>
  <cp:keywords/>
  <dc:description/>
  <cp:lastModifiedBy>Joanna Piłat</cp:lastModifiedBy>
  <cp:revision>82</cp:revision>
  <cp:lastPrinted>2021-09-24T07:33:00Z</cp:lastPrinted>
  <dcterms:created xsi:type="dcterms:W3CDTF">2021-09-02T20:58:00Z</dcterms:created>
  <dcterms:modified xsi:type="dcterms:W3CDTF">2021-09-29T07:50:00Z</dcterms:modified>
</cp:coreProperties>
</file>